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26"/>
          <w:highlight w:val="none"/>
        </w:rPr>
      </w:pPr>
      <w:r>
        <w:rPr>
          <w:rFonts w:ascii="宋体" w:hAnsi="宋体"/>
          <w:color w:val="auto"/>
          <w:sz w:val="26"/>
          <w:highlight w:val="none"/>
        </w:rPr>
      </w:r>
      <w:r/>
    </w:p>
    <w:p>
      <w:pPr>
        <w:rPr>
          <w:rFonts w:hint="eastAsia" w:ascii="宋体" w:hAnsi="宋体" w:eastAsia="宋体"/>
          <w:color w:val="auto"/>
          <w:sz w:val="26"/>
          <w:highlight w:val="none"/>
          <w:lang w:val="en-US" w:eastAsia="zh-CN"/>
        </w:rPr>
      </w:pPr>
      <w:r>
        <w:rPr>
          <w:rFonts w:hint="eastAsia" w:ascii="宋体" w:hAnsi="宋体"/>
          <w:color w:val="auto"/>
          <w:sz w:val="26"/>
          <w:highlight w:val="none"/>
          <w:lang w:val="en-US" w:eastAsia="zh-CN"/>
        </w:rPr>
        <w:t xml:space="preserve">.</w:t>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pacing w:val="40"/>
          <w:sz w:val="72"/>
          <w:szCs w:val="72"/>
          <w:highlight w:val="none"/>
        </w:rPr>
      </w:pPr>
      <w:r>
        <w:rPr>
          <w:rFonts w:hint="eastAsia" w:ascii="宋体" w:hAnsi="宋体"/>
          <w:color w:val="auto"/>
          <w:spacing w:val="40"/>
          <w:sz w:val="72"/>
          <w:szCs w:val="72"/>
          <w:highlight w:val="none"/>
        </w:rPr>
        <w:t xml:space="preserve">苏州市吴江区政府采购</w:t>
      </w:r>
      <w:r/>
    </w:p>
    <w:p>
      <w:pPr>
        <w:jc w:val="center"/>
        <w:spacing w:line="360" w:lineRule="auto"/>
        <w:rPr>
          <w:rFonts w:ascii="宋体" w:hAnsi="宋体"/>
          <w:color w:val="auto"/>
          <w:spacing w:val="40"/>
          <w:sz w:val="72"/>
          <w:szCs w:val="72"/>
          <w:highlight w:val="none"/>
        </w:rPr>
      </w:pPr>
      <w:r>
        <w:rPr>
          <w:rFonts w:hint="eastAsia" w:ascii="宋体" w:hAnsi="宋体"/>
          <w:color w:val="auto"/>
          <w:spacing w:val="40"/>
          <w:sz w:val="72"/>
          <w:szCs w:val="72"/>
          <w:highlight w:val="none"/>
        </w:rPr>
        <w:t xml:space="preserve">竞争性谈判</w:t>
      </w:r>
      <w:r>
        <w:rPr>
          <w:rFonts w:hint="eastAsia" w:ascii="宋体" w:hAnsi="宋体"/>
          <w:color w:val="auto"/>
          <w:spacing w:val="20"/>
          <w:sz w:val="72"/>
          <w:szCs w:val="72"/>
          <w:highlight w:val="none"/>
        </w:rPr>
        <w:t xml:space="preserve">文件</w:t>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Cs w:val="24"/>
          <w:highlight w:val="none"/>
        </w:rPr>
      </w:pPr>
      <w:r>
        <w:rPr>
          <w:rFonts w:ascii="宋体" w:hAnsi="宋体"/>
          <w:color w:val="auto"/>
          <w:szCs w:val="24"/>
          <w:highlight w:val="none"/>
        </w:rPr>
      </w:r>
      <w:r/>
    </w:p>
    <w:p>
      <w:pPr>
        <w:pStyle w:val="1123"/>
        <w:rPr>
          <w:color w:val="auto"/>
          <w:highlight w:val="none"/>
        </w:rPr>
      </w:pPr>
      <w:r>
        <w:rPr>
          <w:color w:val="auto"/>
          <w:highlight w:val="none"/>
        </w:rPr>
      </w:r>
      <w:r/>
    </w:p>
    <w:p>
      <w:pPr>
        <w:spacing w:line="360" w:lineRule="auto"/>
        <w:rPr>
          <w:rFonts w:ascii="宋体" w:hAnsi="宋体"/>
          <w:color w:val="auto"/>
          <w:szCs w:val="24"/>
          <w:highlight w:val="none"/>
        </w:rPr>
      </w:pPr>
      <w:r>
        <w:rPr>
          <w:rFonts w:ascii="宋体" w:hAnsi="宋体"/>
          <w:color w:val="auto"/>
          <w:szCs w:val="24"/>
          <w:highlight w:val="none"/>
        </w:rPr>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olor w:val="auto"/>
          <w:sz w:val="32"/>
          <w:szCs w:val="24"/>
          <w:highlight w:val="none"/>
        </w:rPr>
        <w:t xml:space="preserve">采购编号：</w:t>
      </w:r>
      <w:r>
        <w:rPr>
          <w:rFonts w:hint="eastAsia" w:ascii="宋体" w:hAnsi="宋体"/>
          <w:color w:val="auto"/>
          <w:sz w:val="32"/>
          <w:szCs w:val="24"/>
          <w:highlight w:val="none"/>
          <w:lang w:eastAsia="zh-CN"/>
        </w:rPr>
        <w:t xml:space="preserve">JSZC-320509-DLZB-T2026-0014</w:t>
      </w:r>
      <w:r/>
    </w:p>
    <w:p>
      <w:pPr>
        <w:ind w:firstLine="1920"/>
        <w:spacing w:line="360" w:lineRule="auto"/>
        <w:rPr>
          <w:rFonts w:ascii="宋体" w:hAnsi="宋体"/>
          <w:color w:val="auto"/>
          <w:sz w:val="32"/>
          <w:szCs w:val="24"/>
          <w:highlight w:val="none"/>
        </w:rPr>
      </w:pPr>
      <w:r>
        <w:rPr>
          <w:rFonts w:hint="eastAsia" w:ascii="宋体" w:hAnsi="宋体"/>
          <w:color w:val="auto"/>
          <w:sz w:val="32"/>
          <w:szCs w:val="24"/>
          <w:highlight w:val="none"/>
        </w:rPr>
        <w:t xml:space="preserve">采购项目：</w:t>
      </w:r>
      <w:r>
        <w:rPr>
          <w:rFonts w:hint="eastAsia" w:ascii="宋体" w:hAnsi="宋体"/>
          <w:color w:val="auto"/>
          <w:sz w:val="32"/>
          <w:szCs w:val="24"/>
          <w:highlight w:val="none"/>
          <w:lang w:eastAsia="zh-CN"/>
        </w:rPr>
        <w:t xml:space="preserve">江苏盛泽医院血液透析机</w:t>
      </w:r>
      <w:r/>
    </w:p>
    <w:p>
      <w:pPr>
        <w:ind w:firstLine="1920"/>
        <w:spacing w:line="360" w:lineRule="auto"/>
        <w:rPr>
          <w:rFonts w:hint="eastAsia" w:ascii="宋体" w:hAnsi="宋体" w:eastAsia="宋体"/>
          <w:color w:val="auto"/>
          <w:sz w:val="32"/>
          <w:szCs w:val="24"/>
          <w:highlight w:val="none"/>
          <w:lang w:eastAsia="zh-CN"/>
        </w:rPr>
      </w:pPr>
      <w:r>
        <w:rPr>
          <w:rFonts w:hint="eastAsia" w:ascii="宋体" w:hAnsi="宋体"/>
          <w:color w:val="auto"/>
          <w:sz w:val="32"/>
          <w:szCs w:val="24"/>
          <w:highlight w:val="none"/>
        </w:rPr>
        <w:t xml:space="preserve">采购单位：</w:t>
      </w:r>
      <w:r>
        <w:rPr>
          <w:rFonts w:hint="eastAsia" w:ascii="宋体" w:hAnsi="宋体"/>
          <w:color w:val="auto"/>
          <w:sz w:val="32"/>
          <w:szCs w:val="24"/>
          <w:highlight w:val="none"/>
          <w:lang w:eastAsia="zh-CN"/>
        </w:rPr>
        <w:t xml:space="preserve">江苏盛泽医院</w:t>
      </w:r>
      <w:r/>
    </w:p>
    <w:p>
      <w:pPr>
        <w:ind w:firstLine="1920"/>
        <w:spacing w:line="360" w:lineRule="auto"/>
        <w:rPr>
          <w:rFonts w:ascii="宋体" w:hAnsi="宋体"/>
          <w:color w:val="auto"/>
          <w:sz w:val="32"/>
          <w:szCs w:val="24"/>
          <w:highlight w:val="none"/>
        </w:rPr>
      </w:pPr>
      <w:r>
        <w:rPr>
          <w:rFonts w:hint="eastAsia" w:ascii="宋体" w:hAnsi="宋体"/>
          <w:color w:val="auto"/>
          <w:sz w:val="32"/>
          <w:szCs w:val="32"/>
          <w:highlight w:val="none"/>
        </w:rPr>
        <w:t xml:space="preserve">采购类别</w:t>
      </w:r>
      <w:r>
        <w:rPr>
          <w:rFonts w:hint="eastAsia" w:ascii="宋体" w:hAnsi="宋体"/>
          <w:color w:val="auto"/>
          <w:sz w:val="32"/>
          <w:szCs w:val="24"/>
          <w:highlight w:val="none"/>
        </w:rPr>
        <w:t xml:space="preserve">：货物类</w:t>
      </w:r>
      <w:r/>
    </w:p>
    <w:p>
      <w:pPr>
        <w:spacing w:line="360" w:lineRule="auto"/>
        <w:rPr>
          <w:rFonts w:ascii="宋体" w:hAnsi="宋体"/>
          <w:color w:val="auto"/>
          <w:sz w:val="32"/>
          <w:szCs w:val="24"/>
          <w:highlight w:val="none"/>
        </w:rPr>
      </w:pPr>
      <w:r>
        <w:rPr>
          <w:rFonts w:ascii="宋体" w:hAnsi="宋体"/>
          <w:color w:val="auto"/>
          <w:sz w:val="32"/>
          <w:szCs w:val="24"/>
          <w:highlight w:val="none"/>
        </w:rPr>
        <w:t xml:space="preserve">                </w:t>
      </w:r>
      <w:r/>
    </w:p>
    <w:p>
      <w:pPr>
        <w:jc w:val="center"/>
        <w:spacing w:line="360" w:lineRule="auto"/>
        <w:rPr>
          <w:rFonts w:ascii="宋体" w:hAnsi="宋体"/>
          <w:color w:val="auto"/>
          <w:szCs w:val="24"/>
          <w:highlight w:val="none"/>
        </w:rPr>
      </w:pPr>
      <w:r>
        <w:rPr>
          <w:rFonts w:ascii="宋体" w:hAnsi="宋体"/>
          <w:color w:val="auto"/>
          <w:szCs w:val="24"/>
          <w:highlight w:val="none"/>
        </w:rPr>
      </w:r>
      <w:r/>
    </w:p>
    <w:p>
      <w:pPr>
        <w:ind w:firstLine="200"/>
        <w:jc w:val="center"/>
        <w:rPr>
          <w:rFonts w:ascii="宋体" w:hAnsi="宋体"/>
          <w:color w:val="auto"/>
          <w:sz w:val="24"/>
          <w:highlight w:val="none"/>
        </w:rPr>
      </w:pPr>
      <w:r>
        <w:rPr>
          <w:color w:val="auto"/>
          <w:sz w:val="32"/>
          <w:szCs w:val="28"/>
          <w:highlight w:val="none"/>
        </w:rPr>
        <mc:AlternateContent>
          <mc:Choice Requires="wpg">
            <w:drawing>
              <wp:inline xmlns:wp="http://schemas.openxmlformats.org/drawingml/2006/wordprocessingDrawing" distT="0" distB="0" distL="0" distR="0">
                <wp:extent cx="1301750" cy="1075690"/>
                <wp:effectExtent l="0" t="0" r="12700" b="10160"/>
                <wp:docPr id="6" name="图片 1" descr="7a849c0c5152df1394e775b5ee74c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a849c0c5152df1394e775b5ee74c3f.jpg"/>
                        <pic:cNvPicPr>
                          <a:picLocks noChangeAspect="1"/>
                        </pic:cNvPicPr>
                        <pic:nvPr/>
                      </pic:nvPicPr>
                      <pic:blipFill>
                        <a:blip r:embed="rId20"/>
                        <a:stretch/>
                      </pic:blipFill>
                      <pic:spPr bwMode="auto">
                        <a:xfrm>
                          <a:off x="0" y="0"/>
                          <a:ext cx="1301750"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5pt;height:84.7pt;mso-wrap-distance-left:0.0pt;mso-wrap-distance-top:0.0pt;mso-wrap-distance-right:0.0pt;mso-wrap-distance-bottom:0.0pt;" stroked="f">
                <v:path textboxrect="0,0,0,0"/>
                <v:imagedata r:id="rId20" o:title=""/>
              </v:shape>
            </w:pict>
          </mc:Fallback>
        </mc:AlternateContent>
      </w:r>
      <w:r/>
    </w:p>
    <w:p>
      <w:pPr>
        <w:rPr>
          <w:rFonts w:ascii="宋体" w:hAnsi="宋体"/>
          <w:color w:val="auto"/>
          <w:sz w:val="24"/>
          <w:szCs w:val="24"/>
          <w:highlight w:val="none"/>
        </w:rPr>
      </w:pPr>
      <w:r>
        <w:rPr>
          <w:rFonts w:ascii="宋体" w:hAnsi="宋体"/>
          <w:color w:val="auto"/>
          <w:sz w:val="24"/>
          <w:szCs w:val="24"/>
          <w:highlight w:val="none"/>
        </w:rPr>
      </w:r>
      <w:r/>
    </w:p>
    <w:p>
      <w:pPr>
        <w:ind w:firstLine="20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20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 w:val="32"/>
          <w:szCs w:val="24"/>
          <w:highlight w:val="none"/>
        </w:rPr>
      </w:pPr>
      <w:r>
        <w:rPr>
          <w:rFonts w:hint="eastAsia" w:ascii="宋体" w:hAnsi="宋体"/>
          <w:color w:val="auto"/>
          <w:sz w:val="32"/>
          <w:szCs w:val="24"/>
          <w:highlight w:val="none"/>
        </w:rPr>
        <w:t xml:space="preserve">苏州鼎力招投标咨询服务有限公司</w:t>
      </w:r>
      <w:r/>
    </w:p>
    <w:p>
      <w:pPr>
        <w:jc w:val="center"/>
        <w:spacing w:line="360" w:lineRule="auto"/>
        <w:rPr>
          <w:rFonts w:ascii="宋体" w:hAnsi="宋体"/>
          <w:color w:val="auto"/>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hint="eastAsia" w:ascii="宋体" w:hAnsi="宋体"/>
          <w:color w:val="auto"/>
          <w:sz w:val="32"/>
          <w:szCs w:val="24"/>
          <w:highlight w:val="none"/>
        </w:rPr>
        <w:t xml:space="preserve">202</w:t>
      </w:r>
      <w:r>
        <w:rPr>
          <w:rFonts w:hint="eastAsia" w:ascii="宋体" w:hAnsi="宋体"/>
          <w:color w:val="auto"/>
          <w:sz w:val="32"/>
          <w:szCs w:val="24"/>
          <w:highlight w:val="none"/>
          <w:lang w:val="en-US" w:eastAsia="zh-CN"/>
        </w:rPr>
        <w:t xml:space="preserve">6</w:t>
      </w:r>
      <w:r>
        <w:rPr>
          <w:rFonts w:hint="eastAsia" w:ascii="宋体" w:hAnsi="宋体"/>
          <w:color w:val="auto"/>
          <w:sz w:val="32"/>
          <w:szCs w:val="24"/>
          <w:highlight w:val="none"/>
        </w:rPr>
        <w:t xml:space="preserve">年</w:t>
      </w:r>
      <w:r>
        <w:rPr>
          <w:rFonts w:hint="eastAsia" w:ascii="宋体" w:hAnsi="宋体"/>
          <w:color w:val="auto"/>
          <w:sz w:val="32"/>
          <w:szCs w:val="24"/>
          <w:highlight w:val="none"/>
          <w:lang w:val="en-US" w:eastAsia="zh-CN"/>
        </w:rPr>
        <w:t xml:space="preserve">7</w:t>
      </w:r>
      <w:r>
        <w:rPr>
          <w:rFonts w:hint="eastAsia" w:ascii="宋体" w:hAnsi="宋体"/>
          <w:color w:val="auto"/>
          <w:sz w:val="32"/>
          <w:szCs w:val="24"/>
          <w:highlight w:val="none"/>
        </w:rPr>
        <w:t xml:space="preserve">月</w:t>
      </w:r>
      <w:r/>
    </w:p>
    <w:p>
      <w:pPr>
        <w:jc w:val="center"/>
        <w:spacing w:line="360" w:lineRule="auto"/>
        <w:rPr>
          <w:rFonts w:ascii="宋体" w:hAnsi="宋体"/>
          <w:color w:val="auto"/>
          <w:sz w:val="36"/>
          <w:szCs w:val="24"/>
          <w:highlight w:val="none"/>
        </w:rPr>
      </w:pPr>
      <w:r>
        <w:rPr>
          <w:rFonts w:hint="eastAsia" w:ascii="宋体" w:hAnsi="宋体"/>
          <w:color w:val="auto"/>
          <w:sz w:val="36"/>
          <w:szCs w:val="24"/>
          <w:highlight w:val="none"/>
        </w:rPr>
        <w:t xml:space="preserve">前附表</w:t>
      </w:r>
      <w:r/>
    </w:p>
    <w:tbl>
      <w:tblPr>
        <w:tblStyle w:val="1066"/>
        <w:tblW w:w="0" w:type="auto"/>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JSZC-320509-DLZB-T2026-0014</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eastAsia="zh-CN"/>
              </w:rPr>
              <w:t xml:space="preserve"> 江苏盛泽医院血液透析机</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numPr>
                <w:ilvl w:val="0"/>
                <w:numId w:val="0"/>
              </w:numPr>
              <w:spacing w:line="440" w:lineRule="exact"/>
              <w:rPr>
                <w:rFonts w:hint="eastAsia" w:ascii="宋体" w:hAnsi="宋体" w:eastAsia="宋体" w:cs="宋体"/>
                <w:bCs/>
                <w:color w:val="auto"/>
                <w:szCs w:val="21"/>
                <w:highlight w:val="none"/>
                <w:lang w:eastAsia="zh-CN"/>
              </w:rPr>
            </w:pPr>
            <w:r>
              <w:rPr>
                <w:rFonts w:hint="eastAsia" w:ascii="宋体" w:hAnsi="宋体"/>
                <w:color w:val="auto"/>
                <w:szCs w:val="21"/>
                <w:highlight w:val="none"/>
                <w:lang w:eastAsia="zh-CN"/>
              </w:rPr>
              <w:t xml:space="preserve">人民币壹佰零捌万陆仟元整（¥1086000.00）</w:t>
            </w:r>
            <w:r/>
          </w:p>
          <w:p>
            <w:pPr>
              <w:jc w:val="left"/>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bCs/>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响应文件网上</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2026年7月23日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2026年7月 23日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w:t>
            </w:r>
            <w:bookmarkStart w:id="49" w:name="_GoBack"/>
            <w:r/>
            <w:bookmarkEnd w:id="49"/>
            <w:r>
              <w:rPr>
                <w:rFonts w:hint="eastAsia" w:ascii="宋体" w:hAnsi="宋体" w:cs="宋体"/>
                <w:color w:val="auto"/>
                <w:szCs w:val="21"/>
                <w:highlight w:val="none"/>
              </w:rPr>
              <w:t xml:space="preserve">（网址：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pStyle w:val="1213"/>
              <w:jc w:val="left"/>
              <w:rPr>
                <w:rFonts w:hAnsi="宋体" w:cs="宋体"/>
                <w:color w:val="auto"/>
                <w:szCs w:val="21"/>
                <w:highlight w:val="none"/>
              </w:rPr>
            </w:pPr>
            <w:r>
              <w:rPr>
                <w:rFonts w:hint="eastAsia" w:hAnsi="宋体" w:cs="宋体"/>
                <w:b/>
                <w:color w:val="auto"/>
                <w:szCs w:val="21"/>
                <w:highlight w:val="none"/>
              </w:rPr>
              <w:t xml:space="preserve">本项目为不见面谈判项目，开启阶段供应商在【供应商解密】环节必须使用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2026年7月 </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left"/>
              <w:rPr>
                <w:rFonts w:ascii="宋体" w:hAnsi="宋体" w:cs="宋体"/>
                <w:color w:val="auto"/>
                <w:szCs w:val="21"/>
                <w:highlight w:val="none"/>
              </w:rPr>
            </w:pPr>
            <w:r>
              <w:rPr>
                <w:rFonts w:hint="eastAsia" w:ascii="宋体" w:hAnsi="宋体" w:cs="宋体"/>
                <w:bCs/>
                <w:color w:val="auto"/>
                <w:szCs w:val="21"/>
                <w:highlight w:val="none"/>
              </w:rPr>
              <w:t xml:space="preserve">地点：苏州市公共资源交易中心吴江分中心开标室（吴江区开平路998号三楼</w:t>
            </w:r>
            <w:r>
              <w:rPr>
                <w:rStyle w:val="1211"/>
                <w:rFonts w:hint="eastAsia" w:ascii="宋体" w:hAnsi="宋体" w:cs="宋体"/>
                <w:bCs/>
                <w:color w:val="auto"/>
                <w:szCs w:val="21"/>
                <w:highlight w:val="none"/>
              </w:rPr>
              <w:t xml:space="preserve">）</w:t>
            </w:r>
            <w:r/>
          </w:p>
        </w:tc>
      </w:tr>
    </w:tbl>
    <w:p>
      <w:pPr>
        <w:pStyle w:val="1121"/>
        <w:ind w:firstLine="480"/>
        <w:rPr>
          <w:color w:val="auto"/>
          <w:highlight w:val="none"/>
        </w:rPr>
      </w:pPr>
      <w:r>
        <w:rPr>
          <w:color w:val="auto"/>
          <w:highlight w:val="none"/>
        </w:rPr>
      </w:r>
      <w:r/>
    </w:p>
    <w:p>
      <w:pPr>
        <w:pStyle w:val="1121"/>
        <w:ind w:firstLine="0"/>
        <w:rPr>
          <w:color w:val="auto"/>
          <w:highlight w:val="none"/>
        </w:rPr>
        <w:sectPr>
          <w:headerReference w:type="default" r:id="rId11"/>
          <w:footerReference w:type="default" r:id="rId15"/>
          <w:footnotePr/>
          <w:endnotePr/>
          <w:type w:val="continuous"/>
          <w:pgSz w:w="11906" w:h="16838" w:orient="portrait"/>
          <w:pgMar w:top="1134" w:right="1134" w:bottom="1134" w:left="1134" w:header="851" w:footer="567" w:gutter="0"/>
          <w:cols w:num="1" w:sep="0" w:space="720" w:equalWidth="1"/>
          <w:docGrid w:linePitch="360"/>
        </w:sectPr>
      </w:pPr>
      <w:r>
        <w:rPr>
          <w:color w:val="auto"/>
          <w:highlight w:val="none"/>
        </w:rPr>
      </w:r>
      <w:r/>
    </w:p>
    <w:sdt>
      <w:sdtPr>
        <w15:appearance w15:val="boundingBox"/>
        <w:id w:val="147478249"/>
        <w:docPartObj>
          <w:docPartGallery w:val="Table of Contents"/>
          <w:docPartUnique w:val="true"/>
        </w:docPartObj>
        <w:rPr>
          <w:rFonts w:ascii="宋体" w:hAnsi="宋体"/>
          <w:color w:val="auto"/>
          <w:sz w:val="36"/>
          <w:szCs w:val="36"/>
          <w:highlight w:val="none"/>
        </w:rPr>
      </w:sdtPr>
      <w:sdtContent>
        <w:p>
          <w:pPr>
            <w:jc w:val="center"/>
            <w:rPr>
              <w:color w:val="auto"/>
              <w:sz w:val="36"/>
              <w:szCs w:val="36"/>
              <w:highlight w:val="none"/>
            </w:rPr>
          </w:pPr>
          <w:r>
            <w:rPr>
              <w:rFonts w:ascii="宋体" w:hAnsi="宋体"/>
              <w:color w:val="auto"/>
              <w:sz w:val="36"/>
              <w:szCs w:val="36"/>
              <w:highlight w:val="none"/>
            </w:rPr>
            <w:t xml:space="preserve">目录</w:t>
          </w:r>
          <w:r/>
        </w:p>
        <w:p>
          <w:pPr>
            <w:pStyle w:val="1214"/>
            <w:spacing w:line="480" w:lineRule="auto"/>
            <w:tabs>
              <w:tab w:val="right" w:pos="9638"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"_Toc18882" </w:instrText>
          </w:r>
          <w:r>
            <w:rPr>
              <w:color w:val="auto"/>
              <w:highlight w:val="none"/>
            </w:rPr>
            <w:fldChar w:fldCharType="separate"/>
          </w:r>
          <w:r>
            <w:rPr>
              <w:rFonts w:hint="eastAsia" w:ascii="宋体" w:hAnsi="宋体" w:cs="宋体"/>
              <w:color w:val="auto"/>
              <w:sz w:val="28"/>
              <w:szCs w:val="28"/>
              <w:highlight w:val="none"/>
            </w:rPr>
            <w:t xml:space="preserve">第一章 谈判邀请函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fldChar w:fldCharType="end"/>
          </w:r>
          <w:r/>
        </w:p>
        <w:p>
          <w:pPr>
            <w:pStyle w:val="1214"/>
            <w:spacing w:line="480" w:lineRule="auto"/>
            <w:tabs>
              <w:tab w:val="right" w:pos="9638"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"_Toc23088" </w:instrText>
          </w:r>
          <w:r>
            <w:rPr>
              <w:color w:val="auto"/>
              <w:highlight w:val="none"/>
            </w:rPr>
            <w:fldChar w:fldCharType="separate"/>
          </w:r>
          <w:r>
            <w:rPr>
              <w:rFonts w:hint="eastAsia" w:ascii="宋体" w:hAnsi="宋体" w:cs="宋体"/>
              <w:color w:val="auto"/>
              <w:sz w:val="28"/>
              <w:szCs w:val="28"/>
              <w:highlight w:val="none"/>
            </w:rPr>
            <w:t xml:space="preserve">第二章 竞争性谈判须知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214"/>
            <w:spacing w:line="480" w:lineRule="auto"/>
            <w:tabs>
              <w:tab w:val="right" w:pos="9638"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"_Toc21480" </w:instrText>
          </w:r>
          <w:r>
            <w:rPr>
              <w:color w:val="auto"/>
              <w:highlight w:val="none"/>
            </w:rPr>
            <w:fldChar w:fldCharType="separate"/>
          </w:r>
          <w:r>
            <w:rPr>
              <w:rFonts w:hint="eastAsia" w:ascii="宋体" w:hAnsi="宋体" w:cs="宋体"/>
              <w:bCs/>
              <w:color w:val="auto"/>
              <w:sz w:val="28"/>
              <w:szCs w:val="28"/>
              <w:highlight w:val="none"/>
            </w:rPr>
            <w:t xml:space="preserve">第三章 竞争性谈判程序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20</w:t>
          </w:r>
          <w:r/>
        </w:p>
        <w:p>
          <w:pPr>
            <w:pStyle w:val="1214"/>
            <w:spacing w:line="480" w:lineRule="auto"/>
            <w:tabs>
              <w:tab w:val="right" w:pos="9638" w:leader="dot"/>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"_Toc26788" </w:instrText>
          </w:r>
          <w:r>
            <w:rPr>
              <w:color w:val="auto"/>
              <w:highlight w:val="none"/>
            </w:rPr>
            <w:fldChar w:fldCharType="separate"/>
          </w:r>
          <w:r>
            <w:rPr>
              <w:rFonts w:hint="eastAsia" w:ascii="宋体" w:hAnsi="宋体" w:cs="宋体"/>
              <w:bCs/>
              <w:color w:val="auto"/>
              <w:sz w:val="28"/>
              <w:szCs w:val="28"/>
              <w:highlight w:val="none"/>
            </w:rPr>
            <w:t xml:space="preserve">第四章 评审办法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24</w:t>
          </w:r>
          <w:r/>
        </w:p>
        <w:p>
          <w:pPr>
            <w:pStyle w:val="1214"/>
            <w:spacing w:line="480" w:lineRule="auto"/>
            <w:tabs>
              <w:tab w:val="right" w:pos="9638"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"_Toc23541" </w:instrText>
          </w:r>
          <w:r>
            <w:rPr>
              <w:color w:val="auto"/>
              <w:highlight w:val="none"/>
            </w:rPr>
            <w:fldChar w:fldCharType="separate"/>
          </w:r>
          <w:r>
            <w:rPr>
              <w:rFonts w:hint="eastAsia" w:ascii="宋体" w:hAnsi="宋体" w:cs="宋体"/>
              <w:bCs/>
              <w:color w:val="auto"/>
              <w:sz w:val="28"/>
              <w:szCs w:val="28"/>
              <w:highlight w:val="none"/>
            </w:rPr>
            <w:t xml:space="preserve">第五章 合同主要内容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p>
        <w:p>
          <w:pPr>
            <w:pStyle w:val="1214"/>
            <w:spacing w:line="480" w:lineRule="auto"/>
            <w:tabs>
              <w:tab w:val="right" w:pos="9638"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"_Toc2021"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1214"/>
            <w:tabs>
              <w:tab w:val="right" w:pos="9638" w:leader="dot"/>
            </w:tabs>
            <w:rPr>
              <w:color w:val="auto"/>
              <w:highlight w:val="none"/>
            </w:rPr>
          </w:pPr>
          <w:r>
            <w:rPr>
              <w:color w:val="auto"/>
              <w:highlight w:val="none"/>
            </w:rPr>
          </w:r>
          <w:r/>
        </w:p>
        <w:p>
          <w:pPr>
            <w:pStyle w:val="1121"/>
            <w:ind w:firstLine="0"/>
            <w:rPr>
              <w:color w:val="auto"/>
              <w:highlight w:val="none"/>
            </w:rPr>
          </w:pPr>
          <w:r>
            <w:rPr>
              <w:color w:val="auto"/>
              <w:highlight w:val="none"/>
            </w:rPr>
            <w:fldChar w:fldCharType="end"/>
          </w:r>
          <w:r/>
        </w:p>
      </w:sdtContent>
    </w:sdt>
    <w:p>
      <w:pPr>
        <w:pStyle w:val="1056"/>
        <w:jc w:val="center"/>
        <w:spacing w:line="600" w:lineRule="auto"/>
        <w:rPr>
          <w:rFonts w:hint="eastAsia" w:ascii="宋体" w:hAnsi="宋体"/>
          <w:color w:val="auto"/>
          <w:szCs w:val="44"/>
          <w:highlight w:val="none"/>
        </w:rPr>
      </w:pPr>
      <w:r/>
      <w:bookmarkStart w:id="0" w:name="_第一章_谈判邀请函"/>
      <w:r/>
      <w:bookmarkEnd w:id="0"/>
      <w:r/>
      <w:bookmarkStart w:id="1" w:name="_Toc16490"/>
      <w:r/>
      <w:bookmarkStart w:id="2" w:name="_Toc463692086"/>
      <w:r/>
      <w:bookmarkStart w:id="3" w:name="_Toc25136"/>
      <w:r/>
      <w:bookmarkStart w:id="4" w:name="_Toc18882"/>
      <w:r/>
      <w:r/>
    </w:p>
    <w:p>
      <w:pPr>
        <w:jc w:val="left"/>
        <w:tabs>
          <w:tab w:val="left" w:pos="7741" w:leader="none"/>
        </w:tabs>
        <w:rPr>
          <w:rFonts w:hint="eastAsia"/>
          <w:color w:val="auto"/>
          <w:highlight w:val="none"/>
          <w:lang w:eastAsia="zh-CN"/>
        </w:rPr>
      </w:pPr>
      <w:r>
        <w:rPr>
          <w:rFonts w:hint="eastAsia"/>
          <w:color w:val="auto"/>
          <w:highlight w:val="none"/>
          <w:lang w:eastAsia="zh-CN"/>
        </w:rPr>
        <w:tab/>
      </w:r>
      <w:r/>
    </w:p>
    <w:p>
      <w:pP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left"/>
        <w:tabs>
          <w:tab w:val="left" w:pos="5281" w:leader="none"/>
        </w:tabs>
        <w:rPr>
          <w:rFonts w:hint="eastAsia"/>
          <w:color w:val="auto"/>
          <w:highlight w:val="none"/>
          <w:lang w:val="en-US" w:eastAsia="zh-CN"/>
        </w:rPr>
        <w:sectPr>
          <w:footerReference w:type="default" r:id="rId16"/>
          <w:footnotePr/>
          <w:endnotePr/>
          <w:type w:val="nextPage"/>
          <w:pgSz w:w="11906" w:h="16838" w:orient="portrait"/>
          <w:pgMar w:top="1134" w:right="1532" w:bottom="1134" w:left="1134" w:header="851" w:footer="567" w:gutter="0"/>
          <w:pgNumType w:start="1"/>
          <w:cols w:num="1" w:sep="0" w:space="0" w:equalWidth="1"/>
          <w:docGrid w:linePitch="360"/>
        </w:sectPr>
      </w:pPr>
      <w:r>
        <w:rPr>
          <w:rFonts w:hint="eastAsia"/>
          <w:color w:val="auto"/>
          <w:highlight w:val="none"/>
          <w:lang w:val="en-US" w:eastAsia="zh-CN"/>
        </w:rPr>
        <w:tab/>
      </w:r>
      <w:r/>
    </w:p>
    <w:p>
      <w:pPr>
        <w:pStyle w:val="1056"/>
        <w:jc w:val="center"/>
        <w:spacing w:line="600" w:lineRule="auto"/>
        <w:rPr>
          <w:rFonts w:ascii="宋体" w:hAnsi="宋体"/>
          <w:color w:val="auto"/>
          <w:szCs w:val="44"/>
          <w:highlight w:val="none"/>
        </w:rPr>
      </w:pPr>
      <w:r>
        <w:rPr>
          <w:rFonts w:hint="eastAsia" w:ascii="宋体" w:hAnsi="宋体"/>
          <w:color w:val="auto"/>
          <w:szCs w:val="44"/>
          <w:highlight w:val="none"/>
        </w:rPr>
        <w:t xml:space="preserve">第一章 谈判邀请函</w:t>
      </w:r>
      <w:bookmarkEnd w:id="1"/>
      <w:r/>
      <w:bookmarkEnd w:id="2"/>
      <w:r/>
      <w:bookmarkEnd w:id="3"/>
      <w:r/>
      <w:bookmarkEnd w:id="4"/>
      <w:r/>
      <w:r/>
    </w:p>
    <w:p>
      <w:pPr>
        <w:ind w:firstLine="480"/>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受</w:t>
      </w:r>
      <w:r>
        <w:rPr>
          <w:rFonts w:hint="eastAsia" w:ascii="宋体" w:hAnsi="宋体" w:cs="宋体"/>
          <w:bCs/>
          <w:color w:val="auto"/>
          <w:szCs w:val="21"/>
          <w:highlight w:val="none"/>
          <w:u w:val="single"/>
          <w:lang w:eastAsia="zh-CN"/>
        </w:rPr>
        <w:t xml:space="preserve">江苏盛泽医院</w:t>
      </w:r>
      <w:r>
        <w:rPr>
          <w:rFonts w:hint="eastAsia" w:ascii="宋体" w:hAnsi="宋体" w:cs="宋体"/>
          <w:bCs/>
          <w:color w:val="auto"/>
          <w:szCs w:val="21"/>
          <w:highlight w:val="none"/>
        </w:rPr>
        <w:t xml:space="preserve">的委托，苏州鼎力招投标咨询服务有限公司就其所需的</w:t>
      </w:r>
      <w:r>
        <w:rPr>
          <w:rFonts w:hint="eastAsia" w:ascii="宋体" w:hAnsi="宋体" w:cs="宋体"/>
          <w:bCs/>
          <w:color w:val="auto"/>
          <w:szCs w:val="21"/>
          <w:highlight w:val="none"/>
          <w:u w:val="single"/>
          <w:lang w:eastAsia="zh-CN"/>
        </w:rPr>
        <w:t xml:space="preserve"> 江苏盛泽医院血液透析机</w:t>
      </w:r>
      <w:r>
        <w:rPr>
          <w:rFonts w:hint="eastAsia" w:ascii="宋体" w:hAnsi="宋体" w:cs="宋体"/>
          <w:bCs/>
          <w:color w:val="auto"/>
          <w:szCs w:val="21"/>
          <w:highlight w:val="none"/>
        </w:rPr>
        <w:t xml:space="preserve">项目采用竞争性谈判方式进行采购，欢迎符合资格条件的供应商前来参加谈判。</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一、项目基本情况</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项目编号：</w:t>
      </w:r>
      <w:r>
        <w:rPr>
          <w:rFonts w:hint="eastAsia" w:ascii="宋体" w:hAnsi="宋体"/>
          <w:bCs/>
          <w:color w:val="auto"/>
          <w:szCs w:val="21"/>
          <w:highlight w:val="none"/>
          <w:lang w:eastAsia="zh-CN"/>
        </w:rPr>
        <w:t xml:space="preserve">JSZC-320509-DLZB-T2026-0014</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项目名称：</w:t>
      </w:r>
      <w:r>
        <w:rPr>
          <w:rFonts w:hint="eastAsia" w:ascii="宋体" w:hAnsi="宋体"/>
          <w:bCs/>
          <w:color w:val="auto"/>
          <w:szCs w:val="21"/>
          <w:highlight w:val="none"/>
          <w:lang w:eastAsia="zh-CN"/>
        </w:rPr>
        <w:t xml:space="preserve"> 江苏盛泽医院血液透析机</w:t>
      </w:r>
      <w:r>
        <w:rPr>
          <w:rFonts w:hint="eastAsia" w:ascii="宋体" w:hAnsi="宋体"/>
          <w:bCs/>
          <w:color w:val="auto"/>
          <w:szCs w:val="21"/>
          <w:highlight w:val="none"/>
        </w:rPr>
        <w:t xml:space="preserve"> </w:t>
      </w:r>
      <w:r/>
    </w:p>
    <w:p>
      <w:pPr>
        <w:numPr>
          <w:ilvl w:val="0"/>
          <w:numId w:val="1"/>
        </w:numPr>
        <w:spacing w:line="440" w:lineRule="exact"/>
        <w:rPr>
          <w:bCs/>
          <w:color w:val="auto"/>
          <w:highlight w:val="none"/>
        </w:rPr>
      </w:pPr>
      <w:r>
        <w:rPr>
          <w:rFonts w:hint="eastAsia" w:hAnsi="宋体"/>
          <w:bCs/>
          <w:color w:val="auto"/>
          <w:szCs w:val="21"/>
          <w:highlight w:val="none"/>
        </w:rPr>
        <w:t xml:space="preserve">采购方式：竞争性谈判</w:t>
      </w:r>
      <w:r/>
    </w:p>
    <w:p>
      <w:pPr>
        <w:numPr>
          <w:ilvl w:val="0"/>
          <w:numId w:val="1"/>
        </w:num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预算金额：</w:t>
      </w:r>
      <w:r>
        <w:rPr>
          <w:rFonts w:hint="eastAsia" w:ascii="宋体" w:hAnsi="宋体"/>
          <w:color w:val="auto"/>
          <w:szCs w:val="21"/>
          <w:highlight w:val="none"/>
          <w:lang w:eastAsia="zh-CN"/>
        </w:rPr>
        <w:t xml:space="preserve">人民币壹佰零捌万陆仟元整（¥1086000.00）</w:t>
      </w:r>
      <w:r/>
    </w:p>
    <w:p>
      <w:pPr>
        <w:numPr>
          <w:ilvl w:val="0"/>
          <w:numId w:val="1"/>
        </w:num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人民币壹佰零捌万陆仟元整（¥1086000.00）</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采购标的所属行业：工业</w:t>
      </w:r>
      <w:r/>
    </w:p>
    <w:p>
      <w:pPr>
        <w:numPr>
          <w:ilvl w:val="0"/>
          <w:numId w:val="1"/>
        </w:numPr>
        <w:spacing w:line="440" w:lineRule="exact"/>
        <w:rPr>
          <w:color w:val="auto"/>
          <w:highlight w:val="none"/>
        </w:rPr>
      </w:pPr>
      <w:r>
        <w:rPr>
          <w:rFonts w:hint="eastAsia" w:ascii="宋体" w:hAnsi="宋体"/>
          <w:bCs/>
          <w:color w:val="auto"/>
          <w:szCs w:val="21"/>
          <w:highlight w:val="none"/>
        </w:rPr>
        <w:t xml:space="preserve">采购需求：</w:t>
      </w:r>
      <w:r/>
    </w:p>
    <w:tbl>
      <w:tblPr>
        <w:tblStyle w:val="1066"/>
        <w:tblW w:w="7415" w:type="dxa"/>
        <w:jc w:val="center"/>
        <w:tblLayout w:type="autofit"/>
        <w:tblCellMar>
          <w:left w:w="108" w:type="dxa"/>
          <w:top w:w="0" w:type="dxa"/>
          <w:right w:w="108" w:type="dxa"/>
          <w:bottom w:w="0" w:type="dxa"/>
        </w:tblCellMar>
        <w:tblLook w:val="04A0" w:firstRow="1" w:lastRow="0" w:firstColumn="1" w:lastColumn="0" w:noHBand="0" w:noVBand="1"/>
      </w:tblPr>
      <w:tblGrid>
        <w:gridCol w:w="1710"/>
        <w:gridCol w:w="2681"/>
        <w:gridCol w:w="1895"/>
        <w:gridCol w:w="1129"/>
      </w:tblGrid>
      <w:tr>
        <w:trPr>
          <w:jc w:val="center"/>
          <w:trHeight w:val="427"/>
          <w:tblHeader/>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血液透析机</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10台</w:t>
            </w:r>
            <w:r/>
          </w:p>
        </w:tc>
        <w:tc>
          <w:tcPr>
            <w:tcBorders>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default" w:ascii="宋体" w:hAnsi="宋体" w:eastAsia="宋体" w:cs="Times New Roman"/>
                <w:color w:val="auto"/>
                <w:szCs w:val="21"/>
                <w:highlight w:val="none"/>
                <w:lang w:val="en-US" w:eastAsia="zh-CN"/>
              </w:rPr>
            </w:r>
            <w:r/>
          </w:p>
        </w:tc>
      </w:tr>
    </w:tbl>
    <w:p>
      <w:pPr>
        <w:numPr>
          <w:ilvl w:val="0"/>
          <w:numId w:val="2"/>
        </w:numPr>
        <w:ind w:left="5" w:firstLine="415"/>
        <w:spacing w:line="440" w:lineRule="exact"/>
        <w:widowControl/>
        <w:rPr>
          <w:color w:val="auto"/>
          <w:highlight w:val="none"/>
        </w:rPr>
      </w:pPr>
      <w:r>
        <w:rPr>
          <w:rFonts w:hint="eastAsia"/>
          <w:color w:val="auto"/>
          <w:highlight w:val="none"/>
          <w:lang w:val="en-US" w:eastAsia="zh-CN"/>
        </w:rPr>
        <w:t xml:space="preserve">交付</w:t>
      </w:r>
      <w:r>
        <w:rPr>
          <w:rFonts w:hint="eastAsia"/>
          <w:color w:val="auto"/>
          <w:highlight w:val="none"/>
        </w:rPr>
        <w:t xml:space="preserve">期限：</w:t>
      </w:r>
      <w:r>
        <w:rPr>
          <w:rFonts w:hint="eastAsia"/>
          <w:color w:val="auto"/>
          <w:highlight w:val="none"/>
          <w:lang w:eastAsia="zh-CN"/>
        </w:rPr>
        <w:t xml:space="preserve">自收到采购单位通知后</w:t>
      </w:r>
      <w:r>
        <w:rPr>
          <w:rFonts w:hint="eastAsia"/>
          <w:color w:val="auto"/>
          <w:highlight w:val="none"/>
          <w:lang w:val="en-US" w:eastAsia="zh-CN"/>
        </w:rPr>
        <w:t xml:space="preserve">七</w:t>
      </w:r>
      <w:r>
        <w:rPr>
          <w:rFonts w:hint="eastAsia"/>
          <w:color w:val="auto"/>
          <w:highlight w:val="none"/>
          <w:lang w:eastAsia="zh-CN"/>
        </w:rPr>
        <w:t xml:space="preserve">天内交货及安装、调试完成；免费质保期为验收合格之日起五年</w:t>
      </w:r>
      <w:r>
        <w:rPr>
          <w:rFonts w:hint="eastAsia"/>
          <w:color w:val="auto"/>
          <w:highlight w:val="none"/>
        </w:rPr>
        <w:t xml:space="preserve">。</w:t>
      </w:r>
      <w:r/>
    </w:p>
    <w:p>
      <w:pPr>
        <w:numPr>
          <w:ilvl w:val="0"/>
          <w:numId w:val="2"/>
        </w:numPr>
        <w:ind w:left="5" w:firstLine="415"/>
        <w:spacing w:line="440" w:lineRule="exact"/>
        <w:widowControl/>
        <w:rPr>
          <w:color w:val="auto"/>
          <w:highlight w:val="none"/>
        </w:rPr>
      </w:pPr>
      <w:r>
        <w:rPr>
          <w:rFonts w:hint="eastAsia" w:ascii="Times New Roman" w:hAnsi="Times New Roman" w:eastAsia="宋体" w:cs="Times New Roman"/>
          <w:color w:val="auto"/>
          <w:highlight w:val="none"/>
          <w:lang w:val="en-US" w:eastAsia="zh-CN"/>
        </w:rPr>
        <w:t xml:space="preserve">交付</w:t>
      </w:r>
      <w:r>
        <w:rPr>
          <w:rFonts w:hint="eastAsia"/>
          <w:color w:val="auto"/>
          <w:highlight w:val="none"/>
        </w:rPr>
        <w:t xml:space="preserve">地点：具体位置根据采购人要求。</w:t>
      </w:r>
      <w:r/>
    </w:p>
    <w:p>
      <w:pPr>
        <w:numPr>
          <w:ilvl w:val="0"/>
          <w:numId w:val="1"/>
        </w:numPr>
        <w:spacing w:line="440" w:lineRule="exact"/>
        <w:rPr>
          <w:rFonts w:ascii="宋体" w:hAnsi="宋体"/>
          <w:bCs/>
          <w:color w:val="auto"/>
          <w:szCs w:val="21"/>
          <w:highlight w:val="none"/>
        </w:rPr>
      </w:pPr>
      <w:r>
        <w:rPr>
          <w:rFonts w:hint="eastAsia" w:ascii="宋体" w:hAnsi="宋体"/>
          <w:color w:val="auto"/>
          <w:szCs w:val="21"/>
          <w:highlight w:val="none"/>
        </w:rPr>
        <w:t xml:space="preserve">★</w:t>
      </w:r>
      <w:r>
        <w:rPr>
          <w:rFonts w:hint="eastAsia" w:ascii="宋体" w:hAnsi="宋体"/>
          <w:bCs/>
          <w:color w:val="auto"/>
          <w:szCs w:val="21"/>
          <w:highlight w:val="none"/>
        </w:rPr>
        <w:t xml:space="preserve">本项目不接受联合投标。 </w:t>
      </w:r>
      <w:r/>
    </w:p>
    <w:p>
      <w:pPr>
        <w:numPr>
          <w:ilvl w:val="0"/>
          <w:numId w:val="1"/>
        </w:numPr>
        <w:spacing w:line="440" w:lineRule="exact"/>
        <w:rPr>
          <w:rFonts w:ascii="宋体" w:hAnsi="宋体"/>
          <w:bCs/>
          <w:color w:val="auto"/>
          <w:szCs w:val="21"/>
          <w:highlight w:val="none"/>
        </w:rPr>
      </w:pPr>
      <w:r>
        <w:rPr>
          <w:rFonts w:hint="eastAsia" w:ascii="宋体" w:hAnsi="宋体"/>
          <w:color w:val="auto"/>
          <w:szCs w:val="21"/>
          <w:highlight w:val="none"/>
        </w:rPr>
        <w:t xml:space="preserve">★</w:t>
      </w:r>
      <w:r>
        <w:rPr>
          <w:rFonts w:hint="eastAsia" w:ascii="宋体" w:hAnsi="宋体"/>
          <w:bCs/>
          <w:color w:val="auto"/>
          <w:szCs w:val="21"/>
          <w:highlight w:val="none"/>
        </w:rPr>
        <w:t xml:space="preserve">本项目</w:t>
      </w:r>
      <w:r>
        <w:rPr>
          <w:rFonts w:hint="eastAsia" w:ascii="宋体" w:hAnsi="宋体"/>
          <w:bCs/>
          <w:color w:val="auto"/>
          <w:szCs w:val="21"/>
          <w:highlight w:val="none"/>
          <w:lang w:val="en-US" w:eastAsia="zh-CN"/>
        </w:rPr>
        <w:t xml:space="preserve">不</w:t>
      </w:r>
      <w:r>
        <w:rPr>
          <w:rFonts w:hint="eastAsia" w:ascii="宋体" w:hAnsi="宋体"/>
          <w:bCs/>
          <w:color w:val="auto"/>
          <w:szCs w:val="21"/>
          <w:highlight w:val="none"/>
        </w:rPr>
        <w:t xml:space="preserve">允许进口商品投标。 </w:t>
      </w:r>
      <w:r/>
    </w:p>
    <w:p>
      <w:pPr>
        <w:numPr>
          <w:ilvl w:val="0"/>
          <w:numId w:val="1"/>
        </w:numPr>
        <w:spacing w:line="440" w:lineRule="exact"/>
        <w:rPr>
          <w:rFonts w:ascii="宋体" w:hAnsi="宋体"/>
          <w:bCs/>
          <w:color w:val="auto"/>
          <w:szCs w:val="21"/>
          <w:highlight w:val="none"/>
        </w:rPr>
      </w:pPr>
      <w:r>
        <w:rPr>
          <w:rFonts w:hint="eastAsia" w:ascii="宋体" w:hAnsi="宋体"/>
          <w:bCs/>
          <w:color w:val="auto"/>
          <w:szCs w:val="21"/>
          <w:highlight w:val="none"/>
        </w:rPr>
        <w:t xml:space="preserve">本项目不允许转包、分包。</w:t>
      </w:r>
      <w:r/>
    </w:p>
    <w:p>
      <w:pPr>
        <w:ind w:firstLine="420"/>
        <w:spacing w:line="440" w:lineRule="exact"/>
        <w:rPr>
          <w:rFonts w:ascii="宋体" w:hAnsi="宋体"/>
          <w:bCs/>
          <w:color w:val="auto"/>
          <w:szCs w:val="21"/>
          <w:highlight w:val="none"/>
        </w:rPr>
      </w:pPr>
      <w:r>
        <w:rPr>
          <w:rFonts w:hint="eastAsia" w:ascii="宋体" w:hAnsi="宋体"/>
          <w:color w:val="auto"/>
          <w:szCs w:val="21"/>
          <w:highlight w:val="none"/>
        </w:rPr>
        <w:t xml:space="preserve">二、申请人的资格要求：</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1.满足《中华人民共和国政府采购法》第二十二条规定：</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1.1.具有独立承担民事责任的能力；</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1.2.具有良好的商业信誉和健全的财务会计制度；</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1.3.具有履行合同所必需的设备和专业技术能力；</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1.4.有依法缴纳税收和社会保障资金的良好记录；</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1.5.参加政府采购活动前三年内，在经营活动中没有重大违法记录；</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1.6.法律、行政法规规定的其他条件。</w:t>
      </w:r>
      <w:r/>
    </w:p>
    <w:p>
      <w:pPr>
        <w:ind w:firstLine="420"/>
        <w:jc w:val="left"/>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rPr>
        <w:t xml:space="preserve">2</w:t>
      </w:r>
      <w:bookmarkStart w:id="5" w:name="_Hlk60214526"/>
      <w:r>
        <w:rPr>
          <w:rFonts w:hint="eastAsia" w:ascii="宋体" w:hAnsi="宋体" w:eastAsia="宋体" w:cs="宋体"/>
          <w:bCs/>
          <w:color w:val="auto"/>
          <w:sz w:val="21"/>
          <w:szCs w:val="21"/>
          <w:highlight w:val="none"/>
        </w:rPr>
        <w:t xml:space="preserve">.落实政府釆购政策需满足的资</w:t>
      </w:r>
      <w:bookmarkEnd w:id="5"/>
      <w:r>
        <w:rPr>
          <w:rFonts w:hint="eastAsia" w:ascii="宋体" w:hAnsi="宋体" w:eastAsia="宋体" w:cs="宋体"/>
          <w:bCs/>
          <w:color w:val="auto"/>
          <w:sz w:val="21"/>
          <w:szCs w:val="21"/>
          <w:highlight w:val="none"/>
        </w:rPr>
        <w:t xml:space="preserve">格要求：</w:t>
      </w:r>
      <w:r>
        <w:rPr>
          <w:rFonts w:hint="eastAsia" w:ascii="宋体" w:hAnsi="宋体" w:eastAsia="宋体" w:cs="宋体"/>
          <w:b/>
          <w:bCs w:val="0"/>
          <w:color w:val="auto"/>
          <w:sz w:val="21"/>
          <w:szCs w:val="21"/>
          <w:highlight w:val="none"/>
        </w:rPr>
        <w:t xml:space="preserve">根据《政府采购促进中小企业发展管理办法》的相关规定，本项目非专门面向中小企业采购，所属行业为工业。</w:t>
      </w:r>
      <w:r/>
    </w:p>
    <w:p>
      <w:pPr>
        <w:pStyle w:val="1097"/>
        <w:ind w:left="0" w:firstLine="480"/>
        <w:spacing w:after="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rPr>
          <w:rFonts w:hint="eastAsia" w:ascii="宋体" w:hAnsi="宋体" w:eastAsia="宋体" w:cs="宋体"/>
          <w:b/>
          <w:bCs/>
          <w:color w:val="auto"/>
          <w:sz w:val="21"/>
          <w:szCs w:val="21"/>
          <w:highlight w:val="none"/>
          <w:lang w:eastAsia="zh-CN"/>
        </w:rPr>
        <w:t xml:space="preserve">响应单位具有与所投产品相对应的医疗器械生产或经营(许可)资格</w:t>
      </w:r>
      <w:r>
        <w:rPr>
          <w:rFonts w:hint="eastAsia" w:ascii="宋体" w:hAnsi="宋体" w:eastAsia="宋体" w:cs="宋体"/>
          <w:b/>
          <w:bCs/>
          <w:color w:val="auto"/>
          <w:sz w:val="21"/>
          <w:szCs w:val="21"/>
          <w:highlight w:val="none"/>
          <w:lang w:val="en-US" w:eastAsia="zh-CN" w:bidi="ar-SA"/>
        </w:rPr>
        <w:t xml:space="preserve">。</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jc w:val="left"/>
        <w:spacing w:line="4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1.本项目实行供应商网上报名，网上报名截止时间：</w:t>
      </w:r>
      <w:r>
        <w:rPr>
          <w:rFonts w:hint="eastAsia" w:ascii="宋体" w:hAnsi="宋体" w:eastAsia="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21</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rPr>
        <w:t xml:space="preserve">17：30（北京时间）</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2.报名流程：</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（1）CA证书办理 </w:t>
      </w:r>
      <w:r/>
    </w:p>
    <w:p>
      <w:pPr>
        <w:ind w:firstLine="420"/>
        <w:jc w:val="left"/>
        <w:spacing w:line="400" w:lineRule="exact"/>
        <w:widowControl/>
        <w:rPr>
          <w:color w:val="auto"/>
          <w:szCs w:val="21"/>
          <w:highlight w:val="none"/>
        </w:rPr>
      </w:pPr>
      <w:r>
        <w:rPr>
          <w:rFonts w:hint="eastAsia"/>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Cs w:val="21"/>
          <w:highlight w:val="none"/>
          <w:shd w:val="clear" w:color="auto" w:fill="ffffff"/>
        </w:rPr>
        <w:t xml:space="preserve">苏州市高新区邓蔚路105号狮山科技馆一楼服务大厅，咨询电话：0512-65737699</w:t>
      </w:r>
      <w:r>
        <w:rPr>
          <w:rFonts w:hint="eastAsia"/>
          <w:color w:val="auto"/>
          <w:szCs w:val="21"/>
          <w:highlight w:val="none"/>
        </w:rPr>
        <w:t xml:space="preserve">。 </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（2）参与采购活动 </w:t>
      </w:r>
      <w:r/>
    </w:p>
    <w:p>
      <w:pPr>
        <w:ind w:firstLine="420"/>
        <w:jc w:val="left"/>
        <w:spacing w:line="400" w:lineRule="exact"/>
        <w:widowControl/>
        <w:rPr>
          <w:color w:val="auto"/>
          <w:szCs w:val="21"/>
          <w:highlight w:val="none"/>
        </w:rPr>
      </w:pPr>
      <w:r>
        <w:rPr>
          <w:rFonts w:hint="eastAsia"/>
          <w:color w:val="auto"/>
          <w:szCs w:val="21"/>
          <w:highlight w:val="none"/>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jc w:val="left"/>
        <w:spacing w:line="400" w:lineRule="exact"/>
        <w:widowControl/>
        <w:rPr>
          <w:b/>
          <w:bCs/>
          <w:color w:val="auto"/>
          <w:szCs w:val="21"/>
          <w:highlight w:val="none"/>
        </w:rPr>
      </w:pPr>
      <w:r>
        <w:rPr>
          <w:rFonts w:hint="eastAsia"/>
          <w:b/>
          <w:bCs/>
          <w:color w:val="auto"/>
          <w:szCs w:val="21"/>
          <w:highlight w:val="none"/>
        </w:rPr>
        <w:t xml:space="preserve">（3）电子投标准备 </w:t>
      </w:r>
      <w:r/>
    </w:p>
    <w:p>
      <w:pPr>
        <w:ind w:firstLine="420"/>
        <w:jc w:val="left"/>
        <w:spacing w:line="400" w:lineRule="exact"/>
        <w:widowControl/>
        <w:rPr>
          <w:color w:val="auto"/>
          <w:szCs w:val="21"/>
          <w:highlight w:val="none"/>
        </w:rPr>
      </w:pPr>
      <w:r>
        <w:rPr>
          <w:rFonts w:hint="eastAsia"/>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jc w:val="left"/>
        <w:spacing w:line="400" w:lineRule="exact"/>
        <w:widowControl/>
        <w:rPr>
          <w:color w:val="auto"/>
          <w:szCs w:val="21"/>
          <w:highlight w:val="none"/>
        </w:rPr>
      </w:pPr>
      <w:r>
        <w:rPr>
          <w:rFonts w:hint="eastAsia"/>
          <w:b/>
          <w:bCs/>
          <w:color w:val="auto"/>
          <w:szCs w:val="21"/>
          <w:highlight w:val="none"/>
        </w:rPr>
        <w:t xml:space="preserve">（4）补充通知</w:t>
      </w:r>
      <w:r>
        <w:rPr>
          <w:rFonts w:hint="eastAsia"/>
          <w:color w:val="auto"/>
          <w:szCs w:val="21"/>
          <w:highlight w:val="none"/>
        </w:rPr>
        <w:t xml:space="preserve">（如有）。成功获取谈判文件的供应商通过“苏州市政府采购网”或“苏采云”系统自行查看所报项目的补充通知。</w:t>
      </w:r>
      <w:r/>
    </w:p>
    <w:p>
      <w:pPr>
        <w:ind w:firstLine="420"/>
        <w:jc w:val="left"/>
        <w:spacing w:line="400" w:lineRule="exact"/>
        <w:widowControl/>
        <w:rPr>
          <w:color w:val="auto"/>
          <w:szCs w:val="21"/>
          <w:highlight w:val="none"/>
        </w:rPr>
      </w:pPr>
      <w:r>
        <w:rPr>
          <w:rFonts w:hint="eastAsia"/>
          <w:color w:val="auto"/>
          <w:szCs w:val="21"/>
          <w:highlight w:val="none"/>
        </w:rPr>
        <w:t xml:space="preserve">3.在网上报名和谈判过程中如有疑问，请按以下方式联系：</w:t>
      </w:r>
      <w:r/>
    </w:p>
    <w:p>
      <w:pPr>
        <w:ind w:firstLine="420"/>
        <w:jc w:val="left"/>
        <w:spacing w:line="400" w:lineRule="exact"/>
        <w:widowControl/>
        <w:rPr>
          <w:color w:val="auto"/>
          <w:szCs w:val="21"/>
          <w:highlight w:val="none"/>
        </w:rPr>
      </w:pPr>
      <w:r>
        <w:rPr>
          <w:rFonts w:hint="eastAsia"/>
          <w:color w:val="auto"/>
          <w:szCs w:val="21"/>
          <w:highlight w:val="none"/>
        </w:rPr>
        <w:t xml:space="preserve">注册咨询：18261002950； </w:t>
      </w:r>
      <w:r/>
    </w:p>
    <w:p>
      <w:pPr>
        <w:ind w:firstLine="420"/>
        <w:jc w:val="left"/>
        <w:spacing w:line="400" w:lineRule="exact"/>
        <w:widowControl/>
        <w:rPr>
          <w:color w:val="auto"/>
          <w:szCs w:val="21"/>
          <w:highlight w:val="none"/>
        </w:rPr>
      </w:pPr>
      <w:r>
        <w:rPr>
          <w:rFonts w:hint="eastAsia"/>
          <w:color w:val="auto"/>
          <w:szCs w:val="21"/>
          <w:highlight w:val="none"/>
        </w:rPr>
        <w:t xml:space="preserve">CA技术咨询电话：400-608-6099； </w:t>
      </w:r>
      <w:r/>
    </w:p>
    <w:p>
      <w:pPr>
        <w:ind w:firstLine="420"/>
        <w:jc w:val="left"/>
        <w:spacing w:line="400" w:lineRule="exact"/>
        <w:widowControl/>
        <w:rPr>
          <w:color w:val="auto"/>
          <w:szCs w:val="21"/>
          <w:highlight w:val="none"/>
        </w:rPr>
      </w:pPr>
      <w:r>
        <w:rPr>
          <w:rFonts w:hint="eastAsia"/>
          <w:color w:val="auto"/>
          <w:szCs w:val="21"/>
          <w:highlight w:val="none"/>
        </w:rPr>
        <w:t xml:space="preserve">签章使用问题：025-83633811、025-83633812、15380932027、15371015030； </w:t>
      </w:r>
      <w:r/>
    </w:p>
    <w:p>
      <w:pPr>
        <w:ind w:firstLine="420"/>
        <w:jc w:val="left"/>
        <w:spacing w:line="400" w:lineRule="exact"/>
        <w:widowControl/>
        <w:rPr>
          <w:rFonts w:hint="eastAsia"/>
          <w:color w:val="auto"/>
          <w:szCs w:val="21"/>
          <w:highlight w:val="none"/>
        </w:rPr>
      </w:pPr>
      <w:r>
        <w:rPr>
          <w:rFonts w:hint="eastAsia"/>
          <w:color w:val="auto"/>
          <w:szCs w:val="21"/>
          <w:highlight w:val="none"/>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4.根据苏州市财政局《关于深入开展苏州市政府采购合同信用融资业务的通知》相关要求，本项目支持政府采购合同信用融资。</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1.递交响应文件截止时间：</w:t>
      </w:r>
      <w:r>
        <w:rPr>
          <w:rFonts w:hint="eastAsia" w:ascii="宋体" w:hAnsi="宋体" w:cs="宋体"/>
          <w:bCs/>
          <w:color w:val="auto"/>
          <w:sz w:val="21"/>
          <w:szCs w:val="21"/>
          <w:highlight w:val="none"/>
          <w:u w:val="single"/>
          <w:lang w:eastAsia="zh-CN"/>
        </w:rPr>
        <w:t xml:space="preserve">2026年7月23 日</w:t>
      </w:r>
      <w:r>
        <w:rPr>
          <w:rFonts w:hint="eastAsia" w:ascii="宋体" w:hAnsi="宋体" w:cs="宋体"/>
          <w:bCs/>
          <w:color w:val="auto"/>
          <w:sz w:val="21"/>
          <w:szCs w:val="21"/>
          <w:highlight w:val="none"/>
          <w:u w:val="single"/>
          <w:lang w:val="en-US" w:eastAsia="zh-CN"/>
        </w:rPr>
        <w:t xml:space="preserve">13</w:t>
      </w:r>
      <w:r>
        <w:rPr>
          <w:rFonts w:hint="eastAsia" w:ascii="宋体" w:hAnsi="宋体" w:cs="宋体"/>
          <w:bCs/>
          <w:color w:val="auto"/>
          <w:sz w:val="21"/>
          <w:szCs w:val="21"/>
          <w:highlight w:val="none"/>
          <w:u w:val="single"/>
        </w:rPr>
        <w:t xml:space="preserve">:30（北京时间）</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hint="eastAsia" w:ascii="宋体" w:hAnsi="宋体" w:cs="宋体"/>
          <w:b/>
          <w:bCs/>
          <w:color w:val="auto"/>
          <w:sz w:val="21"/>
          <w:szCs w:val="21"/>
          <w:highlight w:val="none"/>
        </w:rPr>
        <w:t xml:space="preserve">“苏采云”系统（网址：http://jszfcg.jsczt.cn/）</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1070"/>
        <w:spacing w:line="440" w:lineRule="exact"/>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cs="宋体"/>
          <w:bCs/>
          <w:color w:val="auto"/>
          <w:sz w:val="21"/>
          <w:szCs w:val="21"/>
          <w:highlight w:val="none"/>
          <w:u w:val="single"/>
          <w:lang w:eastAsia="zh-CN"/>
        </w:rPr>
        <w:t xml:space="preserve">2026年7月23日</w:t>
      </w:r>
      <w:r>
        <w:rPr>
          <w:rFonts w:hint="eastAsia" w:ascii="宋体" w:hAnsi="宋体" w:cs="宋体"/>
          <w:bCs/>
          <w:color w:val="auto"/>
          <w:sz w:val="21"/>
          <w:szCs w:val="21"/>
          <w:highlight w:val="none"/>
          <w:u w:val="single"/>
          <w:lang w:val="en-US" w:eastAsia="zh-CN"/>
        </w:rPr>
        <w:t xml:space="preserve">13</w:t>
      </w:r>
      <w:r>
        <w:rPr>
          <w:rFonts w:hint="eastAsia" w:ascii="宋体" w:hAnsi="宋体" w:cs="宋体"/>
          <w:bCs/>
          <w:color w:val="auto"/>
          <w:sz w:val="21"/>
          <w:szCs w:val="21"/>
          <w:highlight w:val="none"/>
          <w:u w:val="single"/>
        </w:rPr>
        <w:t xml:space="preserve">:30（北京时间）</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2.地点：“苏采云”系统（网址：http://jszfcg.jsczt.cn/）</w:t>
      </w:r>
      <w:r/>
    </w:p>
    <w:p>
      <w:pPr>
        <w:pStyle w:val="1070"/>
        <w:spacing w:line="44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本项目为不见面谈判项目，</w:t>
      </w:r>
      <w:r>
        <w:rPr>
          <w:rFonts w:hint="eastAsia" w:ascii="宋体" w:hAnsi="宋体" w:cs="宋体"/>
          <w:b/>
          <w:color w:val="auto"/>
          <w:sz w:val="21"/>
          <w:szCs w:val="21"/>
          <w:highlight w:val="none"/>
        </w:rPr>
        <w:t xml:space="preserve">开</w:t>
      </w:r>
      <w:r>
        <w:rPr>
          <w:rFonts w:hint="eastAsia" w:ascii="宋体" w:hAnsi="宋体" w:cs="宋体"/>
          <w:b/>
          <w:color w:val="auto"/>
          <w:szCs w:val="21"/>
          <w:highlight w:val="none"/>
        </w:rPr>
        <w:t xml:space="preserve">启</w:t>
      </w:r>
      <w:r>
        <w:rPr>
          <w:rFonts w:hint="eastAsia" w:ascii="宋体" w:hAnsi="宋体" w:cs="宋体"/>
          <w:b/>
          <w:color w:val="auto"/>
          <w:sz w:val="21"/>
          <w:szCs w:val="21"/>
          <w:highlight w:val="none"/>
        </w:rPr>
        <w:t xml:space="preserve">阶段供应商在【供应商解密】环节必须使用 CA证书解密电子</w:t>
      </w:r>
      <w:r>
        <w:rPr>
          <w:rFonts w:hint="eastAsia" w:ascii="宋体" w:hAnsi="宋体" w:cs="宋体"/>
          <w:b/>
          <w:color w:val="auto"/>
          <w:szCs w:val="21"/>
          <w:highlight w:val="none"/>
        </w:rPr>
        <w:t xml:space="preserve">响应</w:t>
      </w:r>
      <w:r>
        <w:rPr>
          <w:rFonts w:hint="eastAsia" w:ascii="宋体" w:hAnsi="宋体" w:cs="宋体"/>
          <w:b/>
          <w:color w:val="auto"/>
          <w:sz w:val="21"/>
          <w:szCs w:val="21"/>
          <w:highlight w:val="none"/>
        </w:rPr>
        <w:t xml:space="preserve">文件，如在系统规定的解密时间内未能完成解密的视为放弃参与本项目。</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ascii="宋体" w:hAnsi="宋体" w:cs="宋体"/>
          <w:b/>
          <w:color w:val="auto"/>
          <w:szCs w:val="21"/>
          <w:highlight w:val="none"/>
        </w:rPr>
      </w:pPr>
      <w:r>
        <w:rPr>
          <w:rFonts w:hint="eastAsia" w:ascii="宋体" w:hAnsi="宋体" w:cs="宋体"/>
          <w:b/>
          <w:bCs/>
          <w:color w:val="auto"/>
          <w:szCs w:val="21"/>
          <w:highlight w:val="none"/>
        </w:rPr>
        <w:t xml:space="preserve">六、</w:t>
      </w:r>
      <w:r>
        <w:rPr>
          <w:rFonts w:hint="eastAsia" w:ascii="宋体" w:hAnsi="宋体" w:cs="宋体"/>
          <w:b/>
          <w:color w:val="auto"/>
          <w:szCs w:val="21"/>
          <w:highlight w:val="none"/>
          <w:lang w:val="zh-CN"/>
        </w:rPr>
        <w:t xml:space="preserve">成交服务费</w:t>
      </w:r>
      <w:r/>
    </w:p>
    <w:p>
      <w:pPr>
        <w:ind w:firstLine="420"/>
        <w:spacing w:line="440" w:lineRule="exact"/>
        <w:rPr>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收费标准：按差额定率累进法计算收取，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单位在领取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通知书时向采购代理机构一次性付清。预算金额100万以下费率为预算金额的1.5%；预算金额100</w:t>
      </w:r>
      <w:r>
        <w:rPr>
          <w:color w:val="auto"/>
          <w:szCs w:val="21"/>
          <w:highlight w:val="none"/>
          <w:lang w:val="zh-CN"/>
        </w:rPr>
        <w:t xml:space="preserve">万（含）-500万费率为预算金额的1.1%；预算金额500万（含）-1000万费率为预算金额的0.8%。</w:t>
      </w:r>
      <w:r/>
    </w:p>
    <w:p>
      <w:pPr>
        <w:ind w:firstLine="420"/>
        <w:spacing w:line="440" w:lineRule="exact"/>
        <w:rPr>
          <w:color w:val="auto"/>
          <w:szCs w:val="21"/>
          <w:highlight w:val="none"/>
          <w:lang w:val="zh-CN"/>
        </w:rPr>
      </w:pPr>
      <w:r>
        <w:rPr>
          <w:color w:val="auto"/>
          <w:szCs w:val="21"/>
          <w:highlight w:val="none"/>
        </w:rPr>
        <w:t xml:space="preserve">2.</w:t>
      </w:r>
      <w:r>
        <w:rPr>
          <w:color w:val="auto"/>
          <w:szCs w:val="21"/>
          <w:highlight w:val="none"/>
          <w:lang w:val="zh-CN"/>
        </w:rPr>
        <w:t xml:space="preserve">缴纳账户：</w:t>
      </w:r>
      <w:r/>
    </w:p>
    <w:p>
      <w:pPr>
        <w:ind w:left="-2" w:firstLine="2"/>
        <w:spacing w:line="440" w:lineRule="exact"/>
        <w:rPr>
          <w:color w:val="auto"/>
          <w:szCs w:val="21"/>
          <w:highlight w:val="none"/>
          <w:lang w:val="zh-CN"/>
        </w:rPr>
      </w:pPr>
      <w:r>
        <w:rPr>
          <w:color w:val="auto"/>
          <w:szCs w:val="21"/>
          <w:highlight w:val="none"/>
          <w:lang w:val="zh-CN"/>
        </w:rPr>
        <w:t xml:space="preserve">账  户：苏州鼎力招投标咨询服务有限公司</w:t>
      </w:r>
      <w:r/>
    </w:p>
    <w:p>
      <w:pPr>
        <w:ind w:left="-2" w:firstLine="2"/>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中国建设银行股份有限公司苏州长三角一体化示范区分行营业部</w:t>
      </w:r>
      <w:r/>
    </w:p>
    <w:p>
      <w:pPr>
        <w:ind w:left="-2" w:firstLine="2"/>
        <w:spacing w:line="440" w:lineRule="exact"/>
        <w:rPr>
          <w:b/>
          <w:color w:val="auto"/>
          <w:szCs w:val="21"/>
          <w:highlight w:val="none"/>
        </w:rPr>
      </w:pPr>
      <w:r>
        <w:rPr>
          <w:color w:val="auto"/>
          <w:szCs w:val="21"/>
          <w:highlight w:val="none"/>
          <w:lang w:val="zh-CN"/>
        </w:rPr>
        <w:t xml:space="preserve">账  号：32250199763600000937</w:t>
      </w:r>
      <w:r/>
    </w:p>
    <w:p>
      <w:pPr>
        <w:ind w:firstLine="420"/>
        <w:spacing w:line="440" w:lineRule="exact"/>
        <w:rPr>
          <w:b/>
          <w:bCs/>
          <w:color w:val="auto"/>
          <w:szCs w:val="21"/>
          <w:highlight w:val="none"/>
        </w:rPr>
      </w:pPr>
      <w:r>
        <w:rPr>
          <w:b/>
          <w:bCs/>
          <w:color w:val="auto"/>
          <w:szCs w:val="21"/>
          <w:highlight w:val="none"/>
        </w:rPr>
        <w:t xml:space="preserve">七、公告期限</w:t>
      </w:r>
      <w:r/>
    </w:p>
    <w:p>
      <w:pPr>
        <w:ind w:firstLine="420"/>
        <w:spacing w:line="440" w:lineRule="exact"/>
        <w:rPr>
          <w:color w:val="auto"/>
          <w:szCs w:val="21"/>
          <w:highlight w:val="none"/>
        </w:rPr>
      </w:pPr>
      <w:r>
        <w:rPr>
          <w:color w:val="auto"/>
          <w:szCs w:val="21"/>
          <w:highlight w:val="none"/>
        </w:rPr>
        <w:t xml:space="preserve">自本公告发布之日起</w:t>
      </w:r>
      <w:r>
        <w:rPr>
          <w:rFonts w:hint="eastAsia"/>
          <w:color w:val="auto"/>
          <w:szCs w:val="21"/>
          <w:highlight w:val="none"/>
        </w:rPr>
        <w:t xml:space="preserve">3</w:t>
      </w:r>
      <w:r>
        <w:rPr>
          <w:color w:val="auto"/>
          <w:szCs w:val="21"/>
          <w:highlight w:val="none"/>
        </w:rPr>
        <w:t xml:space="preserve">个工作日。</w:t>
      </w:r>
      <w:r/>
    </w:p>
    <w:p>
      <w:pPr>
        <w:pStyle w:val="1122"/>
        <w:ind w:firstLine="422"/>
        <w:spacing w:line="440" w:lineRule="exact"/>
        <w:rPr>
          <w:rFonts w:ascii="宋体" w:hAnsi="宋体" w:cs="宋体"/>
          <w:b/>
          <w:bCs/>
          <w:color w:val="auto"/>
          <w:szCs w:val="21"/>
          <w:highlight w:val="none"/>
          <w:lang w:val="en-US"/>
        </w:rPr>
      </w:pPr>
      <w:r/>
      <w:bookmarkStart w:id="6" w:name="_Hlk60646248"/>
      <w:r>
        <w:rPr>
          <w:rFonts w:hint="eastAsia" w:ascii="宋体" w:hAnsi="宋体" w:cs="宋体"/>
          <w:b/>
          <w:bCs/>
          <w:color w:val="auto"/>
          <w:szCs w:val="21"/>
          <w:highlight w:val="none"/>
          <w:lang w:val="en-US"/>
        </w:rPr>
        <w:t xml:space="preserve">八、其他补充事宜</w:t>
      </w:r>
      <w:bookmarkEnd w:id="6"/>
      <w:r/>
      <w:r/>
    </w:p>
    <w:p>
      <w:pPr>
        <w:ind w:firstLine="420"/>
        <w:spacing w:line="400" w:lineRule="exact"/>
        <w:rPr>
          <w:rFonts w:ascii="宋体" w:hAnsi="宋体" w:cs="宋体"/>
          <w:bCs/>
          <w:color w:val="auto"/>
          <w:szCs w:val="21"/>
          <w:highlight w:val="none"/>
        </w:rPr>
      </w:pPr>
      <w:r/>
      <w:bookmarkStart w:id="7" w:name="_Toc60314542"/>
      <w:r/>
      <w:bookmarkStart w:id="8" w:name="_Hlk60646981"/>
      <w:r>
        <w:rPr>
          <w:rFonts w:hint="eastAsia" w:ascii="宋体" w:hAnsi="宋体" w:cs="宋体"/>
          <w:bCs/>
          <w:color w:val="auto"/>
          <w:szCs w:val="21"/>
          <w:highlight w:val="none"/>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2.本采购信息公告媒体</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3.本项目由</w:t>
      </w:r>
      <w:r>
        <w:rPr>
          <w:rFonts w:hint="eastAsia" w:ascii="宋体" w:hAnsi="宋体" w:cs="宋体"/>
          <w:bCs/>
          <w:color w:val="auto"/>
          <w:szCs w:val="21"/>
          <w:highlight w:val="none"/>
          <w:u w:val="single"/>
        </w:rPr>
        <w:t xml:space="preserve"> 苏州鼎力招投标咨询服务有限公司 </w:t>
      </w:r>
      <w:r>
        <w:rPr>
          <w:rFonts w:hint="eastAsia" w:ascii="宋体" w:hAnsi="宋体" w:cs="宋体"/>
          <w:bCs/>
          <w:color w:val="auto"/>
          <w:szCs w:val="21"/>
          <w:highlight w:val="none"/>
        </w:rPr>
        <w:t xml:space="preserve">代理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4.质疑联系方式：</w:t>
      </w:r>
      <w:r/>
    </w:p>
    <w:p>
      <w:pPr>
        <w:ind w:left="371" w:firstLine="424"/>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color w:val="auto"/>
          <w:szCs w:val="21"/>
          <w:highlight w:val="none"/>
        </w:rPr>
        <w:t xml:space="preserve">投标供应商确认函</w:t>
      </w:r>
      <w:r>
        <w:rPr>
          <w:rFonts w:hint="eastAsia" w:ascii="宋体" w:hAnsi="宋体" w:cs="宋体"/>
          <w:color w:val="auto"/>
          <w:szCs w:val="21"/>
          <w:highlight w:val="none"/>
        </w:rPr>
        <w:t xml:space="preserve">）现场提交或邮寄至本公司。供应商打印、保留“</w:t>
      </w:r>
      <w:r>
        <w:rPr>
          <w:rFonts w:hint="eastAsia"/>
          <w:color w:val="auto"/>
          <w:szCs w:val="21"/>
          <w:highlight w:val="none"/>
        </w:rPr>
        <w:t xml:space="preserve">投标供应商确认函</w:t>
      </w:r>
      <w:r>
        <w:rPr>
          <w:rFonts w:hint="eastAsia" w:ascii="宋体" w:hAnsi="宋体" w:cs="宋体"/>
          <w:color w:val="auto"/>
          <w:szCs w:val="21"/>
          <w:highlight w:val="none"/>
        </w:rPr>
        <w:t xml:space="preserve">”质疑时与质疑函一并提交。</w:t>
      </w:r>
      <w:r/>
    </w:p>
    <w:p>
      <w:pPr>
        <w:ind w:left="371" w:firstLine="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址：松陵镇吴江经济技术开发区二二七省道西、学院路南侧二楼北侧</w:t>
      </w:r>
      <w:r/>
    </w:p>
    <w:p>
      <w:pPr>
        <w:ind w:left="371" w:firstLine="1"/>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王晓品</w:t>
      </w:r>
      <w:r>
        <w:rPr>
          <w:rFonts w:hint="eastAsia" w:ascii="宋体" w:hAnsi="宋体" w:cs="宋体"/>
          <w:color w:val="auto"/>
          <w:szCs w:val="21"/>
          <w:highlight w:val="none"/>
        </w:rPr>
        <w:t xml:space="preserve">       联系电话：0512-63092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w:t>
      </w:r>
      <w:r/>
    </w:p>
    <w:p>
      <w:pPr>
        <w:pStyle w:val="1180"/>
        <w:ind w:firstLine="420"/>
        <w:spacing w:line="440" w:lineRule="exact"/>
        <w:rPr>
          <w:rStyle w:val="1188"/>
          <w:rFonts w:ascii="宋体" w:hAnsi="宋体" w:cs="宋体"/>
          <w:b/>
          <w:bCs/>
          <w:color w:val="auto"/>
          <w:sz w:val="21"/>
          <w:szCs w:val="21"/>
          <w:highlight w:val="none"/>
        </w:rPr>
      </w:pPr>
      <w:r>
        <w:rPr>
          <w:rStyle w:val="1188"/>
          <w:rFonts w:hint="eastAsia" w:ascii="宋体" w:hAnsi="宋体" w:cs="宋体"/>
          <w:b/>
          <w:bCs/>
          <w:color w:val="auto"/>
          <w:sz w:val="21"/>
          <w:szCs w:val="21"/>
          <w:highlight w:val="none"/>
        </w:rPr>
        <w:t xml:space="preserve">九、对本次采购提出询问，请按以下方式联系。</w:t>
      </w:r>
      <w:bookmarkEnd w:id="7"/>
      <w:r/>
      <w:bookmarkEnd w:id="8"/>
      <w:r/>
      <w:r/>
    </w:p>
    <w:p>
      <w:pPr>
        <w:ind w:firstLine="420"/>
        <w:jc w:val="left"/>
        <w:spacing w:line="440" w:lineRule="exact"/>
        <w:rPr>
          <w:rFonts w:ascii="宋体" w:hAnsi="宋体" w:cs="宋体"/>
          <w:color w:val="auto"/>
          <w:szCs w:val="21"/>
          <w:highlight w:val="none"/>
        </w:rPr>
        <w:outlineLvl w:val="2"/>
      </w:pPr>
      <w:r/>
      <w:bookmarkStart w:id="9" w:name="_Hlk60214877"/>
      <w:r>
        <w:rPr>
          <w:rFonts w:hint="eastAsia" w:ascii="宋体" w:hAnsi="宋体" w:cs="宋体"/>
          <w:color w:val="auto"/>
          <w:szCs w:val="21"/>
          <w:highlight w:val="none"/>
        </w:rPr>
        <w:t xml:space="preserve">1.釆购人信息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江苏盛泽医院</w:t>
      </w:r>
      <w:r>
        <w:rPr>
          <w:rFonts w:hint="eastAsia" w:ascii="宋体" w:hAnsi="宋体" w:cs="宋体"/>
          <w:color w:val="auto"/>
          <w:szCs w:val="21"/>
          <w:highlight w:val="none"/>
        </w:rPr>
        <w:t xml:space="preserve"> </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联系人：李腾云</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联系电话：0512-63097078</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地址：苏州市吴江区盛泽镇市场西路1399号</w:t>
      </w:r>
      <w:r/>
    </w:p>
    <w:p>
      <w:pPr>
        <w:ind w:firstLine="420"/>
        <w:jc w:val="left"/>
        <w:spacing w:line="440" w:lineRule="exact"/>
        <w:rPr>
          <w:rFonts w:ascii="宋体" w:hAnsi="宋体" w:cs="宋体"/>
          <w:color w:val="auto"/>
          <w:szCs w:val="21"/>
          <w:highlight w:val="none"/>
        </w:rPr>
        <w:outlineLvl w:val="2"/>
      </w:pPr>
      <w:r>
        <w:rPr>
          <w:rFonts w:hint="eastAsia" w:ascii="宋体" w:hAnsi="宋体" w:cs="宋体"/>
          <w:color w:val="auto"/>
          <w:szCs w:val="21"/>
          <w:highlight w:val="none"/>
        </w:rPr>
        <w:t xml:space="preserve">2.政府釆购代理机构信息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名称：苏州鼎力招投标咨询服务有限公司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地址：苏州市吴江区松陵镇吴江经济技术开发区二二七省道西、学院路南侧2楼北侧</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王晓品</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联系方式：0512-63092</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99 </w:t>
      </w:r>
      <w:r/>
    </w:p>
    <w:p>
      <w:pPr>
        <w:ind w:firstLine="420"/>
        <w:jc w:val="left"/>
        <w:spacing w:line="440" w:lineRule="exact"/>
        <w:rPr>
          <w:rFonts w:ascii="宋体" w:hAnsi="宋体" w:cs="宋体"/>
          <w:color w:val="auto"/>
          <w:szCs w:val="21"/>
          <w:highlight w:val="none"/>
        </w:rPr>
        <w:outlineLvl w:val="2"/>
      </w:pPr>
      <w:r>
        <w:rPr>
          <w:rFonts w:hint="eastAsia" w:ascii="宋体" w:hAnsi="宋体" w:cs="宋体"/>
          <w:color w:val="auto"/>
          <w:szCs w:val="21"/>
          <w:highlight w:val="none"/>
        </w:rPr>
        <w:t xml:space="preserve">3.项目联系方式</w:t>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王晓品</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联系电话：0512-63092799 </w:t>
      </w:r>
      <w:bookmarkEnd w:id="9"/>
      <w:r/>
      <w:r/>
    </w:p>
    <w:p>
      <w:pPr>
        <w:pStyle w:val="1122"/>
        <w:ind w:firstLine="0"/>
        <w:spacing w:line="400" w:lineRule="exact"/>
        <w:rPr>
          <w:color w:val="auto"/>
          <w:szCs w:val="21"/>
          <w:highlight w:val="none"/>
          <w:lang w:val="en-US"/>
        </w:rPr>
      </w:pPr>
      <w:r>
        <w:rPr>
          <w:color w:val="auto"/>
          <w:szCs w:val="21"/>
          <w:highlight w:val="none"/>
          <w:lang w:val="en-US"/>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备注：本次采购的有关信息将</w:t>
      </w:r>
      <w:r>
        <w:rPr>
          <w:rFonts w:hint="eastAsia" w:ascii="宋体" w:hAnsi="宋体" w:cs="宋体"/>
          <w:color w:val="auto"/>
          <w:szCs w:val="21"/>
          <w:highlight w:val="none"/>
          <w:lang w:val="en-US" w:eastAsia="zh-CN"/>
        </w:rPr>
        <w:t xml:space="preserve">在</w:t>
      </w:r>
      <w:r>
        <w:rPr>
          <w:rFonts w:hint="eastAsia" w:ascii="宋体" w:hAnsi="宋体" w:cs="宋体"/>
          <w:color w:val="auto"/>
          <w:szCs w:val="21"/>
          <w:highlight w:val="none"/>
        </w:rPr>
        <w:t xml:space="preserve">江苏省政府采购网、苏州政府采购网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中国政府采购网</w:t>
      </w:r>
      <w:r>
        <w:rPr>
          <w:rFonts w:hint="eastAsia" w:ascii="宋体" w:hAnsi="宋体" w:cs="宋体"/>
          <w:color w:val="auto"/>
          <w:szCs w:val="21"/>
          <w:highlight w:val="none"/>
        </w:rPr>
        <w:t xml:space="preserve">等媒体上发布，敬请留意，请各单位获取本次谈判采购文件后，认真阅读各项内容，进行必要准备工作，按文件的要求详细填写和编制响应文件，并按以上确定的时间、地点准时参加谈判。</w:t>
      </w:r>
      <w:r/>
    </w:p>
    <w:p>
      <w:pPr>
        <w:pStyle w:val="1056"/>
        <w:jc w:val="both"/>
        <w:spacing w:line="600" w:lineRule="auto"/>
        <w:rPr>
          <w:rFonts w:ascii="宋体" w:hAnsi="宋体"/>
          <w:color w:val="auto"/>
          <w:szCs w:val="44"/>
          <w:highlight w:val="none"/>
        </w:rPr>
        <w:sectPr>
          <w:footerReference w:type="default" r:id="rId17"/>
          <w:footnotePr/>
          <w:endnotePr/>
          <w:type w:val="nextPage"/>
          <w:pgSz w:w="11906" w:h="16838" w:orient="portrait"/>
          <w:pgMar w:top="1134" w:right="1532" w:bottom="1134" w:left="1134" w:header="851" w:footer="567" w:gutter="0"/>
          <w:pgNumType w:start="1"/>
          <w:cols w:num="1" w:sep="0" w:space="0" w:equalWidth="1"/>
          <w:docGrid w:linePitch="360"/>
        </w:sectPr>
      </w:pPr>
      <w:r/>
      <w:bookmarkStart w:id="10" w:name="_Toc8405"/>
      <w:r/>
      <w:bookmarkStart w:id="11" w:name="_Toc23088"/>
      <w:r/>
      <w:bookmarkStart w:id="12" w:name="_Toc27957"/>
      <w:r/>
      <w:r/>
    </w:p>
    <w:p>
      <w:pPr>
        <w:pStyle w:val="1056"/>
        <w:jc w:val="center"/>
        <w:spacing w:line="600" w:lineRule="auto"/>
        <w:tabs>
          <w:tab w:val="left" w:pos="1500" w:leader="none"/>
        </w:tabs>
        <w:rPr>
          <w:color w:val="auto"/>
          <w:highlight w:val="none"/>
        </w:rPr>
      </w:pPr>
      <w:r>
        <w:rPr>
          <w:rFonts w:hint="eastAsia" w:ascii="宋体" w:hAnsi="宋体"/>
          <w:color w:val="auto"/>
          <w:szCs w:val="44"/>
          <w:highlight w:val="none"/>
        </w:rPr>
        <w:t xml:space="preserve">第二章 竞争性</w:t>
      </w:r>
      <w:r>
        <w:rPr>
          <w:rFonts w:hint="eastAsia"/>
          <w:color w:val="auto"/>
          <w:highlight w:val="none"/>
        </w:rPr>
        <w:t xml:space="preserve">谈判</w:t>
      </w:r>
      <w:bookmarkEnd w:id="10"/>
      <w:r/>
      <w:bookmarkEnd w:id="11"/>
      <w:r/>
      <w:bookmarkEnd w:id="12"/>
      <w:r>
        <w:rPr>
          <w:rFonts w:hint="eastAsia"/>
          <w:color w:val="auto"/>
          <w:highlight w:val="none"/>
        </w:rPr>
        <w:t xml:space="preserve">须知</w:t>
      </w:r>
      <w:r/>
    </w:p>
    <w:p>
      <w:pPr>
        <w:numPr>
          <w:ilvl w:val="0"/>
          <w:numId w:val="3"/>
        </w:numPr>
        <w:ind w:firstLine="428"/>
        <w:jc w:val="both"/>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采购内容</w:t>
      </w:r>
      <w:r/>
    </w:p>
    <w:p>
      <w:pPr>
        <w:numPr>
          <w:ilvl w:val="0"/>
          <w:numId w:val="4"/>
        </w:numPr>
        <w:ind w:left="0" w:firstLine="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项目编号：</w:t>
      </w:r>
      <w:r>
        <w:rPr>
          <w:rFonts w:hint="eastAsia" w:ascii="宋体" w:hAnsi="宋体" w:cs="Times New Roman"/>
          <w:bCs/>
          <w:color w:val="auto"/>
          <w:szCs w:val="21"/>
          <w:highlight w:val="none"/>
          <w:lang w:eastAsia="zh-CN"/>
        </w:rPr>
        <w:t xml:space="preserve">JSZC-320509-DLZB-T2026-0014</w:t>
      </w:r>
      <w:r/>
    </w:p>
    <w:p>
      <w:pPr>
        <w:numPr>
          <w:ilvl w:val="0"/>
          <w:numId w:val="4"/>
        </w:numPr>
        <w:ind w:left="0" w:firstLine="420"/>
        <w:spacing w:line="44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项目名称： </w:t>
      </w:r>
      <w:r>
        <w:rPr>
          <w:rFonts w:hint="eastAsia" w:ascii="宋体" w:hAnsi="宋体" w:cs="Times New Roman"/>
          <w:bCs/>
          <w:color w:val="auto"/>
          <w:szCs w:val="21"/>
          <w:highlight w:val="none"/>
          <w:lang w:eastAsia="zh-CN"/>
        </w:rPr>
        <w:t xml:space="preserve">江苏盛泽医院血液透析机</w:t>
      </w:r>
      <w:r>
        <w:rPr>
          <w:rFonts w:hint="eastAsia" w:ascii="宋体" w:hAnsi="宋体" w:eastAsia="宋体" w:cs="Times New Roman"/>
          <w:bCs/>
          <w:color w:val="auto"/>
          <w:szCs w:val="21"/>
          <w:highlight w:val="none"/>
        </w:rPr>
        <w:t xml:space="preserve"> </w:t>
      </w:r>
      <w:r/>
    </w:p>
    <w:p>
      <w:pPr>
        <w:numPr>
          <w:ilvl w:val="0"/>
          <w:numId w:val="4"/>
        </w:numPr>
        <w:ind w:left="0" w:firstLine="420"/>
        <w:spacing w:line="440" w:lineRule="exact"/>
        <w:rPr>
          <w:rFonts w:ascii="Times New Roman" w:hAnsi="Times New Roman" w:eastAsia="宋体" w:cs="Times New Roman"/>
          <w:bCs/>
          <w:color w:val="auto"/>
          <w:highlight w:val="none"/>
        </w:rPr>
      </w:pPr>
      <w:r>
        <w:rPr>
          <w:rFonts w:hint="eastAsia" w:ascii="Times New Roman" w:hAnsi="宋体" w:eastAsia="宋体" w:cs="Times New Roman"/>
          <w:bCs/>
          <w:color w:val="auto"/>
          <w:szCs w:val="21"/>
          <w:highlight w:val="none"/>
        </w:rPr>
        <w:t xml:space="preserve">采购方式：竞争性谈判</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预算金额：</w:t>
      </w:r>
      <w:r>
        <w:rPr>
          <w:rFonts w:hint="eastAsia" w:ascii="宋体" w:hAnsi="宋体" w:cs="Times New Roman"/>
          <w:color w:val="auto"/>
          <w:szCs w:val="21"/>
          <w:highlight w:val="none"/>
          <w:lang w:eastAsia="zh-CN"/>
        </w:rPr>
        <w:t xml:space="preserve">人民币壹佰零捌万陆仟元整（¥1086000.00）</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hint="eastAsia" w:ascii="宋体" w:hAnsi="宋体" w:cs="宋体"/>
          <w:bCs/>
          <w:color w:val="auto"/>
          <w:szCs w:val="21"/>
          <w:highlight w:val="none"/>
          <w:lang w:eastAsia="zh-CN"/>
        </w:rPr>
        <w:t xml:space="preserve">人民币壹佰零捌万陆仟元整（¥1086000.00）</w:t>
      </w:r>
      <w:r/>
    </w:p>
    <w:p>
      <w:pPr>
        <w:numPr>
          <w:ilvl w:val="0"/>
          <w:numId w:val="4"/>
        </w:numPr>
        <w:ind w:left="0" w:firstLine="420"/>
        <w:spacing w:line="44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采购清单</w:t>
      </w:r>
      <w:r/>
    </w:p>
    <w:tbl>
      <w:tblPr>
        <w:tblStyle w:val="1066"/>
        <w:tblW w:w="7415" w:type="dxa"/>
        <w:jc w:val="center"/>
        <w:tblLayout w:type="autofit"/>
        <w:tblCellMar>
          <w:left w:w="108" w:type="dxa"/>
          <w:top w:w="0" w:type="dxa"/>
          <w:right w:w="108" w:type="dxa"/>
          <w:bottom w:w="0" w:type="dxa"/>
        </w:tblCellMar>
        <w:tblLook w:val="04A0" w:firstRow="1" w:lastRow="0" w:firstColumn="1" w:lastColumn="0" w:noHBand="0" w:noVBand="1"/>
      </w:tblPr>
      <w:tblGrid>
        <w:gridCol w:w="1710"/>
        <w:gridCol w:w="2681"/>
        <w:gridCol w:w="1895"/>
        <w:gridCol w:w="1129"/>
      </w:tblGrid>
      <w:tr>
        <w:trPr>
          <w:jc w:val="center"/>
          <w:trHeight w:val="427"/>
          <w:tblHeader/>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Times New Roman"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Times New Roman"/>
                <w:b/>
                <w:color w:val="auto"/>
                <w:sz w:val="21"/>
                <w:szCs w:val="21"/>
                <w:highlight w:val="none"/>
              </w:rPr>
              <w:suppressLineNumbers w:val="0"/>
            </w:pPr>
            <w:r>
              <w:rPr>
                <w:rFonts w:hint="eastAsia" w:ascii="宋体" w:hAnsi="宋体" w:eastAsia="宋体" w:cs="Times New Roman"/>
                <w:b/>
                <w:color w:val="auto"/>
                <w:sz w:val="21"/>
                <w:szCs w:val="21"/>
                <w:highlight w:val="none"/>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68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血液透析机</w:t>
            </w:r>
            <w:r/>
          </w:p>
        </w:tc>
        <w:tc>
          <w:tcPr>
            <w:tcBorders>
              <w:top w:val="single" w:color="000000" w:sz="4" w:space="0"/>
              <w:left w:val="none" w:color="000000" w:sz="4" w:space="0"/>
              <w:bottom w:val="single" w:color="000000" w:sz="4" w:space="0"/>
              <w:right w:val="single" w:color="000000" w:sz="4" w:space="0"/>
            </w:tcBorders>
            <w:tcW w:w="1895"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10台</w:t>
            </w:r>
            <w:r/>
          </w:p>
        </w:tc>
        <w:tc>
          <w:tcPr>
            <w:tcBorders>
              <w:left w:val="none" w:color="000000" w:sz="4" w:space="0"/>
              <w:bottom w:val="single" w:color="000000" w:sz="4" w:space="0"/>
              <w:right w:val="single" w:color="000000" w:sz="4" w:space="0"/>
            </w:tcBorders>
            <w:tcW w:w="112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Times New Roman"/>
                <w:color w:val="auto"/>
                <w:szCs w:val="21"/>
                <w:highlight w:val="none"/>
                <w:lang w:val="en-US" w:eastAsia="zh-CN"/>
              </w:rPr>
              <w:suppressLineNumbers w:val="0"/>
            </w:pPr>
            <w:r>
              <w:rPr>
                <w:rFonts w:hint="default" w:ascii="宋体" w:hAnsi="宋体" w:eastAsia="宋体" w:cs="Times New Roman"/>
                <w:color w:val="auto"/>
                <w:szCs w:val="21"/>
                <w:highlight w:val="none"/>
                <w:lang w:val="en-US" w:eastAsia="zh-CN"/>
              </w:rPr>
            </w:r>
            <w:r/>
          </w:p>
        </w:tc>
      </w:tr>
    </w:tbl>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具体技术要求：</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1.具有碳酸盐/醋酸盐/单超透析多种透析模式，适用各种配方透析液；可用碳酸盐干粉/浓缩液/也可连接中心供液系统；</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2.彩色液晶显示屏</w:t>
      </w:r>
      <w:r>
        <w:rPr>
          <w:rFonts w:hint="default" w:ascii="Arial" w:hAnsi="Arial" w:cs="Arial"/>
          <w:color w:val="auto"/>
          <w:szCs w:val="21"/>
          <w:highlight w:val="none"/>
          <w:lang w:val="en-US" w:eastAsia="zh-CN"/>
        </w:rPr>
        <w:t xml:space="preserve">≥</w:t>
      </w:r>
      <w:r>
        <w:rPr>
          <w:rFonts w:hint="eastAsia" w:ascii="宋体" w:hAnsi="宋体" w:cs="Times New Roman"/>
          <w:color w:val="auto"/>
          <w:szCs w:val="21"/>
          <w:highlight w:val="none"/>
          <w:lang w:val="en-US" w:eastAsia="zh-CN"/>
        </w:rPr>
        <w:t xml:space="preserve">10英寸，中文界面；</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3.超滤控制系统，透析液连续提供，能达到零超滤；</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4.透析液温度可随时调整；</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5.具备电导度监测、显示及超限报警功能；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6.具备自动水路密闭性测试；</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7.标配超纯透析液过滤器接口系统，可对透析液进行超纯过滤；</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8.清洗消毒程序：可进行化学/热/脱钙多种消毒清洗程序；</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9.具有自检功能；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10.可使用通用型血路管和透析器等耗材，无专机专用耗材限制；</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11.可实时持续监测体内尿素清除率，透析剂量，可提供血浆钠浓度。</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12.血泵流速可调，精度±10%；</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13.动脉压力监测范围： -300mmHg～+280mmHg，精确度±10mmHg；</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14.静脉压力监测范围： -60mmHg～+500mmHg，精确度±10mmHg；</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15.超滤率可调，精确度±1%；</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16.可监测跨膜压；</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17.具备漏血检测器；</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18.具有空气检测器；</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19.</w:t>
      </w:r>
      <w:r>
        <w:rPr>
          <w:rFonts w:hint="eastAsia" w:ascii="宋体" w:hAnsi="宋体" w:eastAsia="宋体" w:cs="宋体"/>
          <w:color w:val="auto"/>
          <w:spacing w:val="7"/>
          <w:szCs w:val="24"/>
          <w:highlight w:val="none"/>
        </w:rPr>
        <w:t xml:space="preserve">可显示有效血流量</w:t>
      </w:r>
      <w:r>
        <w:rPr>
          <w:rFonts w:hint="eastAsia" w:ascii="宋体" w:hAnsi="宋体" w:eastAsia="宋体" w:cs="宋体"/>
          <w:color w:val="auto"/>
          <w:spacing w:val="7"/>
          <w:szCs w:val="24"/>
          <w:highlight w:val="none"/>
          <w:lang w:eastAsia="zh-CN"/>
        </w:rPr>
        <w:t xml:space="preserve">；</w:t>
      </w:r>
      <w:r/>
    </w:p>
    <w:p>
      <w:pPr>
        <w:ind w:left="0" w:right="0" w:firstLine="428"/>
        <w:jc w:val="left"/>
        <w:keepLines w:val="0"/>
        <w:keepNext w:val="0"/>
        <w:spacing w:before="0" w:beforeAutospacing="0" w:after="0" w:afterAutospacing="0" w:line="400" w:lineRule="atLeast"/>
        <w:widowControl/>
        <w:rPr>
          <w:rFonts w:hint="default"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19.具备累计血容量监测；</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20.透析液平衡误差≤1%；</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21.电导度范围：13-15mS/cm，精确度±0.1mS/cm；</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22.全自动的清洗、脱脂、化学热消毒等，热消毒可加热到84-92℃，连同浓缩液吸管一体化清洗消毒；消毒、脱钙完成时间≤35分钟，消毒结束具备自动关机功能。</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23.内置不间断电源或电池，断电时可自动切换并可维持血泵正常运转；</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24.免费提供系统软件升级；</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b/>
          <w:bCs/>
          <w:color w:val="auto"/>
          <w:sz w:val="21"/>
          <w:szCs w:val="21"/>
          <w:highlight w:val="none"/>
          <w:lang w:val="en-US" w:eastAsia="zh-CN" w:bidi="ar-SA"/>
        </w:rPr>
        <w:suppressLineNumbers w:val="0"/>
      </w:pPr>
      <w:r>
        <w:rPr>
          <w:rFonts w:hint="eastAsia" w:ascii="宋体" w:hAnsi="宋体" w:eastAsia="宋体" w:cs="Times New Roman"/>
          <w:b/>
          <w:bCs/>
          <w:color w:val="auto"/>
          <w:szCs w:val="21"/>
          <w:highlight w:val="none"/>
          <w:lang w:val="en-US" w:eastAsia="zh-CN"/>
        </w:rPr>
        <w:t xml:space="preserve">注：以上技术参数响应单位可提供包括但不限于公开发行的产品彩页、产品说明书、厂家盖章的技术参数或第三方检测机构出具的检测报告等作为佐证资料。</w:t>
      </w:r>
      <w:r/>
    </w:p>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售后服务等其它要求：</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1.供方须向需方提供中文操作手册和维修手册。</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2.供方负责安装、调试、并承担因此发生的一切费用。</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3.设备安装后，医院按国家标准进行质量验收。供方应向需方提供详细的验收标准、验收手册。当双方对验收标准有争议时，可委托双方一致认可的国家相关权威检测中心进行检测，费用由责任方承担。</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4.供方应提供现场技术培训；保证使用人员正常操作设备的各种功能。</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5.设备期限≥10年（提供佐证材料，如设备铭牌、说明书、承诺文件等）。</w:t>
      </w:r>
      <w:r/>
    </w:p>
    <w:p>
      <w:pPr>
        <w:ind w:left="0" w:right="0" w:firstLine="428"/>
        <w:jc w:val="left"/>
        <w:keepLines w:val="0"/>
        <w:keepNext w:val="0"/>
        <w:spacing w:before="0" w:beforeAutospacing="0" w:after="0" w:afterAutospacing="0" w:line="400" w:lineRule="atLeast"/>
        <w:widowControl/>
        <w:rPr>
          <w:rFonts w:hint="eastAsia" w:ascii="宋体" w:hAnsi="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6.免费保修≥5年。</w:t>
      </w:r>
      <w:r/>
    </w:p>
    <w:p>
      <w:pPr>
        <w:numPr>
          <w:ilvl w:val="0"/>
          <w:numId w:val="4"/>
        </w:numPr>
        <w:ind w:left="0" w:firstLine="420"/>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综合说明</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1、所有报价设备的生产、制造、安装等，各项技术参数标准应当符合国家相应标准或相关规范要求；国家没有相应标准、规范的，可使用行业标准、规定；非标设备按谈判文件约定的技术要求和规范。供应商响应文件中必须列明响应产品的品牌、型号、相关参数，否则视为无效响应。</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2、谈判供应商必须承诺谈判文件中提出的全部技术规格与要求，如果其中某些条款不响应时，应在文件中逐条列出，未列出的视同响应。</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eastAsia="宋体" w:cs="Times New Roman"/>
          <w:color w:val="auto"/>
          <w:szCs w:val="21"/>
          <w:highlight w:val="none"/>
          <w:lang w:val="zh-CN" w:eastAsia="zh-CN"/>
        </w:rPr>
        <w:t xml:space="preserve">同时，除非合同条款中另有规定，否则</w:t>
      </w:r>
      <w:r>
        <w:rPr>
          <w:rFonts w:hint="eastAsia" w:ascii="宋体" w:hAnsi="宋体" w:eastAsia="宋体" w:cs="Times New Roman"/>
          <w:color w:val="auto"/>
          <w:szCs w:val="21"/>
          <w:highlight w:val="none"/>
          <w:lang w:val="en-US" w:eastAsia="zh-CN"/>
        </w:rPr>
        <w:t xml:space="preserve">乙方</w:t>
      </w:r>
      <w:r>
        <w:rPr>
          <w:rFonts w:hint="eastAsia" w:ascii="宋体" w:hAnsi="宋体" w:eastAsia="宋体" w:cs="Times New Roman"/>
          <w:color w:val="auto"/>
          <w:szCs w:val="21"/>
          <w:highlight w:val="none"/>
          <w:lang w:val="zh-CN" w:eastAsia="zh-CN"/>
        </w:rPr>
        <w:t xml:space="preserve">所报价格在合同实施期间不因市场变化因素而变动</w:t>
      </w:r>
      <w:r>
        <w:rPr>
          <w:rFonts w:hint="eastAsia" w:ascii="宋体" w:hAnsi="宋体" w:eastAsia="宋体" w:cs="Times New Roman"/>
          <w:color w:val="auto"/>
          <w:szCs w:val="21"/>
          <w:highlight w:val="none"/>
          <w:lang w:val="en-US" w:eastAsia="zh-CN"/>
        </w:rPr>
        <w:t xml:space="preserve">。</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4、交货要求：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4.1交货期限：自收到采购单位通知后7天内交货及安装、调试完成。</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4.2交货地点：江苏盛泽医院（具体按照采购单位要求）。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4.3货物交货时，包装须完整无破损，乙方还必须提供以下材料：</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A</w:t>
      </w:r>
      <w:r>
        <w:rPr>
          <w:rFonts w:hint="eastAsia" w:ascii="宋体" w:hAnsi="宋体" w:eastAsia="宋体" w:cs="Times New Roman"/>
          <w:color w:val="auto"/>
          <w:szCs w:val="21"/>
          <w:highlight w:val="none"/>
          <w:lang w:val="en-US" w:eastAsia="zh-CN"/>
        </w:rPr>
        <w:t xml:space="preserve">货物装箱清单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B</w:t>
      </w:r>
      <w:r>
        <w:rPr>
          <w:rFonts w:hint="eastAsia" w:ascii="宋体" w:hAnsi="宋体" w:eastAsia="宋体" w:cs="Times New Roman"/>
          <w:color w:val="auto"/>
          <w:szCs w:val="21"/>
          <w:highlight w:val="none"/>
          <w:lang w:val="en-US" w:eastAsia="zh-CN"/>
        </w:rPr>
        <w:t xml:space="preserve">合格证或质量合格材料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C</w:t>
      </w:r>
      <w:r>
        <w:rPr>
          <w:rFonts w:hint="eastAsia" w:ascii="宋体" w:hAnsi="宋体" w:eastAsia="宋体" w:cs="Times New Roman"/>
          <w:color w:val="auto"/>
          <w:szCs w:val="21"/>
          <w:highlight w:val="none"/>
          <w:lang w:val="en-US" w:eastAsia="zh-CN"/>
        </w:rPr>
        <w:t xml:space="preserve">报关单&amp;商检单（进口设备需提供）</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D</w:t>
      </w:r>
      <w:r>
        <w:rPr>
          <w:rFonts w:hint="eastAsia" w:ascii="宋体" w:hAnsi="宋体" w:eastAsia="宋体" w:cs="Times New Roman"/>
          <w:color w:val="auto"/>
          <w:szCs w:val="21"/>
          <w:highlight w:val="none"/>
          <w:lang w:val="en-US" w:eastAsia="zh-CN"/>
        </w:rPr>
        <w:t xml:space="preserve">医疗器械注册证（医疗设备需提供）</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E</w:t>
      </w:r>
      <w:r>
        <w:rPr>
          <w:rFonts w:hint="eastAsia" w:ascii="宋体" w:hAnsi="宋体" w:eastAsia="宋体" w:cs="Times New Roman"/>
          <w:color w:val="auto"/>
          <w:szCs w:val="21"/>
          <w:highlight w:val="none"/>
          <w:lang w:val="en-US" w:eastAsia="zh-CN"/>
        </w:rPr>
        <w:t xml:space="preserve">中英文技术资料 （如有）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F</w:t>
      </w:r>
      <w:r>
        <w:rPr>
          <w:rFonts w:hint="eastAsia" w:ascii="宋体" w:hAnsi="宋体" w:eastAsia="宋体" w:cs="Times New Roman"/>
          <w:color w:val="auto"/>
          <w:szCs w:val="21"/>
          <w:highlight w:val="none"/>
          <w:lang w:val="en-US" w:eastAsia="zh-CN"/>
        </w:rPr>
        <w:t xml:space="preserve">使用维修保养中文说明书</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G</w:t>
      </w:r>
      <w:r>
        <w:rPr>
          <w:rFonts w:hint="eastAsia" w:ascii="宋体" w:hAnsi="宋体" w:eastAsia="宋体" w:cs="Times New Roman"/>
          <w:color w:val="auto"/>
          <w:szCs w:val="21"/>
          <w:highlight w:val="none"/>
          <w:lang w:val="en-US" w:eastAsia="zh-CN"/>
        </w:rPr>
        <w:t xml:space="preserve">其它必备材料和必备工具等       </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H</w:t>
      </w:r>
      <w:r>
        <w:rPr>
          <w:rFonts w:hint="eastAsia" w:ascii="宋体" w:hAnsi="宋体" w:eastAsia="宋体" w:cs="Times New Roman"/>
          <w:color w:val="auto"/>
          <w:szCs w:val="21"/>
          <w:highlight w:val="none"/>
          <w:lang w:val="en-US" w:eastAsia="zh-CN"/>
        </w:rPr>
        <w:t xml:space="preserve">保修单等其它必须材料（如有）</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5、验收要求：</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5.1验收标准：根据政府采购合同要求、采购文件要求、响应文件、承诺及有关国家或行业规定。</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eastAsia="宋体" w:cs="Times New Roman"/>
          <w:color w:val="auto"/>
          <w:szCs w:val="21"/>
          <w:highlight w:val="none"/>
          <w:lang w:val="en-US" w:eastAsia="zh-CN"/>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left="0" w:right="0" w:firstLine="428"/>
        <w:jc w:val="left"/>
        <w:keepLines w:val="0"/>
        <w:keepNext w:val="0"/>
        <w:spacing w:before="0" w:beforeAutospacing="0" w:after="0" w:afterAutospacing="0" w:line="400" w:lineRule="atLeast"/>
        <w:widowControl/>
        <w:rPr>
          <w:rFonts w:hint="eastAsia" w:ascii="宋体" w:hAnsi="宋体" w:eastAsia="宋体" w:cs="Times New Roman"/>
          <w:b/>
          <w:bCs/>
          <w:color w:val="auto"/>
          <w:sz w:val="21"/>
          <w:szCs w:val="21"/>
          <w:highlight w:val="none"/>
          <w:lang w:val="en-US" w:eastAsia="zh-CN" w:bidi="ar-SA"/>
        </w:rPr>
        <w:suppressLineNumbers w:val="0"/>
      </w:pP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numPr>
          <w:ilvl w:val="0"/>
          <w:numId w:val="3"/>
        </w:numPr>
        <w:ind w:firstLine="428"/>
        <w:jc w:val="both"/>
        <w:widowControl w:val="off"/>
        <w:rPr>
          <w:rFonts w:hint="eastAsia" w:ascii="宋体" w:hAnsi="宋体"/>
          <w:b/>
          <w:bCs/>
          <w:color w:val="auto"/>
          <w:szCs w:val="21"/>
          <w:highlight w:val="none"/>
          <w:lang w:val="en-US"/>
        </w:rPr>
      </w:pPr>
      <w:r>
        <w:rPr>
          <w:rFonts w:hint="eastAsia" w:ascii="宋体" w:hAnsi="宋体" w:eastAsia="宋体" w:cs="Times New Roman"/>
          <w:b/>
          <w:bCs/>
          <w:color w:val="auto"/>
          <w:sz w:val="21"/>
          <w:szCs w:val="21"/>
          <w:highlight w:val="none"/>
          <w:lang w:val="en-US" w:eastAsia="zh-CN" w:bidi="ar-SA"/>
        </w:rPr>
        <w:t xml:space="preserve">判响应文件的组成【所提交资料包含但不限于下列内容；排序按照苏釆云系统顺序】</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封面</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响应报价一览表</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资格审查响应文件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3.1关于资格文件的声明函（</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3.2响应单位基本情况表（</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3.3响应单位法定代表人身份证复印件；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3.4法定代表人授权委托书（如有授权，</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3.5响应单位授权代理人身份证复印件（如有授权）；</w:t>
      </w:r>
      <w:r/>
    </w:p>
    <w:p>
      <w:pPr>
        <w:pStyle w:val="1070"/>
        <w:spacing w:line="440" w:lineRule="exac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3.6合格谈判供应商的基本条件</w:t>
      </w:r>
      <w:r>
        <w:rPr>
          <w:rFonts w:hint="eastAsia" w:ascii="宋体" w:hAnsi="宋体" w:cs="宋体"/>
          <w:bCs/>
          <w:color w:val="auto"/>
          <w:sz w:val="21"/>
          <w:szCs w:val="21"/>
          <w:highlight w:val="none"/>
          <w:lang w:val="en-US" w:eastAsia="zh-CN"/>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3.6.1具有独立承担民事责任的能力证明。</w:t>
      </w:r>
      <w:r>
        <w:rPr>
          <w:rFonts w:hint="eastAsia" w:ascii="宋体" w:hAnsi="宋体" w:cs="宋体"/>
          <w:b/>
          <w:bCs w:val="0"/>
          <w:color w:val="auto"/>
          <w:sz w:val="21"/>
          <w:szCs w:val="21"/>
          <w:highlight w:val="none"/>
        </w:rPr>
        <w:t xml:space="preserve">包括法人或者其他组织的营业执照等证明文件，自然人的身份证明；</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3.6.2</w:t>
      </w:r>
      <w:r>
        <w:rPr>
          <w:rFonts w:hint="eastAsia" w:ascii="宋体" w:hAnsi="宋体" w:eastAsia="宋体" w:cs="宋体"/>
          <w:bCs/>
          <w:color w:val="auto"/>
          <w:sz w:val="21"/>
          <w:szCs w:val="21"/>
          <w:highlight w:val="none"/>
        </w:rPr>
        <w:t xml:space="preserve">具有良好的商业信誉和健全的财务会计制度。提供包括但不限于最近一期经审计的财务报告或最近一期财务报表（资产负债表、利润表），其他组织、自然人及成立未满一年的法人应提供银行出具的资信证明</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3.6.3有依法缴纳税收和社会保障资金的良好记录</w:t>
      </w:r>
      <w:r>
        <w:rPr>
          <w:rFonts w:hint="eastAsia" w:ascii="宋体" w:hAnsi="宋体" w:cs="宋体"/>
          <w:b/>
          <w:color w:val="auto"/>
          <w:sz w:val="21"/>
          <w:szCs w:val="21"/>
          <w:highlight w:val="none"/>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3.6.5参加政府采购活动前三年内在经营活动中没有重大违法记录的书面声明函（</w:t>
      </w:r>
      <w:r>
        <w:rPr>
          <w:rFonts w:hint="eastAsia" w:ascii="宋体" w:hAnsi="宋体" w:cs="宋体"/>
          <w:bCs/>
          <w:color w:val="auto"/>
          <w:sz w:val="21"/>
          <w:szCs w:val="21"/>
          <w:highlight w:val="none"/>
          <w:lang w:eastAsia="zh-CN"/>
        </w:rPr>
        <w:t xml:space="preserve">格式见第六章</w:t>
      </w:r>
      <w:r>
        <w:rPr>
          <w:rFonts w:hint="eastAsia" w:ascii="宋体" w:hAnsi="宋体" w:cs="宋体"/>
          <w:bCs/>
          <w:color w:val="auto"/>
          <w:sz w:val="21"/>
          <w:szCs w:val="21"/>
          <w:highlight w:val="none"/>
        </w:rPr>
        <w:t xml:space="preserve">）；</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3.7《中小企业声明函》或《残疾人福利性单位声明函》或由省级以上监狱管理局、戒毒管理局（含新疆生产建设兵团）出具的属于监狱企业的证明文件；</w:t>
      </w:r>
      <w:r/>
    </w:p>
    <w:p>
      <w:pPr>
        <w:pStyle w:val="1070"/>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3.8其它有关资格证明的文件；</w:t>
      </w:r>
      <w:r/>
    </w:p>
    <w:p>
      <w:pPr>
        <w:pStyle w:val="1070"/>
        <w:numPr>
          <w:ilvl w:val="0"/>
          <w:numId w:val="5"/>
        </w:numPr>
        <w:ind w:left="425" w:hanging="5"/>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符合性审查响应文件</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4.1谈判响应函（</w:t>
      </w:r>
      <w:r>
        <w:rPr>
          <w:rFonts w:hint="eastAsia" w:ascii="宋体" w:hAnsi="宋体" w:cs="宋体"/>
          <w:color w:val="auto"/>
          <w:sz w:val="21"/>
          <w:szCs w:val="21"/>
          <w:highlight w:val="none"/>
          <w:lang w:eastAsia="zh-CN"/>
        </w:rPr>
        <w:t xml:space="preserve">格式见第六章</w:t>
      </w:r>
      <w:r>
        <w:rPr>
          <w:rFonts w:hint="eastAsia" w:ascii="宋体" w:hAnsi="宋体" w:cs="宋体"/>
          <w:color w:val="auto"/>
          <w:sz w:val="21"/>
          <w:szCs w:val="21"/>
          <w:highlight w:val="none"/>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4.2分项报价表（</w:t>
      </w:r>
      <w:r>
        <w:rPr>
          <w:rFonts w:hint="eastAsia" w:ascii="宋体" w:hAnsi="宋体" w:cs="宋体"/>
          <w:color w:val="auto"/>
          <w:sz w:val="21"/>
          <w:szCs w:val="21"/>
          <w:highlight w:val="none"/>
          <w:lang w:eastAsia="zh-CN"/>
        </w:rPr>
        <w:t xml:space="preserve">格式见第六章</w:t>
      </w:r>
      <w:r>
        <w:rPr>
          <w:rFonts w:hint="eastAsia" w:ascii="宋体" w:hAnsi="宋体" w:cs="宋体"/>
          <w:color w:val="auto"/>
          <w:sz w:val="21"/>
          <w:szCs w:val="21"/>
          <w:highlight w:val="none"/>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4.3偏离表（技术要求、商务要求）；</w:t>
      </w:r>
      <w:r/>
    </w:p>
    <w:p>
      <w:pPr>
        <w:pStyle w:val="1070"/>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4.4</w:t>
      </w:r>
      <w:r>
        <w:rPr>
          <w:rFonts w:hint="eastAsia" w:ascii="宋体" w:hAnsi="宋体" w:cs="宋体"/>
          <w:b w:val="0"/>
          <w:bCs/>
          <w:color w:val="auto"/>
          <w:sz w:val="21"/>
          <w:szCs w:val="21"/>
          <w:highlight w:val="none"/>
          <w:lang w:val="zh-CN"/>
        </w:rPr>
        <w:t xml:space="preserve">交货安装方案；</w:t>
      </w:r>
      <w:r/>
    </w:p>
    <w:p>
      <w:pPr>
        <w:pStyle w:val="1070"/>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4.5</w:t>
      </w:r>
      <w:r>
        <w:rPr>
          <w:rFonts w:hint="eastAsia" w:ascii="宋体" w:hAnsi="宋体" w:cs="宋体"/>
          <w:b w:val="0"/>
          <w:bCs/>
          <w:color w:val="auto"/>
          <w:sz w:val="21"/>
          <w:szCs w:val="21"/>
          <w:highlight w:val="none"/>
        </w:rPr>
        <w:t xml:space="preserve">售后服务和技术支持；</w:t>
      </w:r>
      <w:r/>
    </w:p>
    <w:p>
      <w:pPr>
        <w:pStyle w:val="1070"/>
        <w:spacing w:line="440" w:lineRule="exact"/>
        <w:rPr>
          <w:rFonts w:ascii="宋体" w:hAnsi="宋体" w:cs="宋体"/>
          <w:color w:val="auto"/>
          <w:sz w:val="21"/>
          <w:szCs w:val="21"/>
          <w:highlight w:val="none"/>
          <w:lang w:val="zh-CN"/>
        </w:rPr>
      </w:pPr>
      <w:r>
        <w:rPr>
          <w:rFonts w:hint="eastAsia" w:ascii="宋体" w:hAnsi="宋体" w:cs="宋体"/>
          <w:b/>
          <w:bCs/>
          <w:color w:val="auto"/>
          <w:sz w:val="21"/>
          <w:szCs w:val="21"/>
          <w:highlight w:val="none"/>
        </w:rPr>
        <w:t xml:space="preserve">5.</w:t>
      </w:r>
      <w:r>
        <w:rPr>
          <w:rFonts w:hint="eastAsia" w:ascii="宋体" w:hAnsi="宋体" w:cs="宋体"/>
          <w:color w:val="auto"/>
          <w:sz w:val="21"/>
          <w:szCs w:val="21"/>
          <w:highlight w:val="none"/>
        </w:rPr>
        <w:t xml:space="preserve">对属于《节能产品政府采购品目清单》政府强制采购产品的，需提供该产品有效期内的认证等相关证明材料（如有）；</w:t>
      </w:r>
      <w:r/>
    </w:p>
    <w:p>
      <w:pPr>
        <w:pStyle w:val="1070"/>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cs="宋体"/>
          <w:color w:val="auto"/>
          <w:sz w:val="21"/>
          <w:szCs w:val="21"/>
          <w:highlight w:val="none"/>
        </w:rPr>
        <w:t xml:space="preserve">其他可以证明投标人资质、服务质量的证书、文件等相关资料。</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7.本项目对采购本国产品给予政策支持：</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1070"/>
        <w:spacing w:line="4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0"/>
        <w:spacing w:line="44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.价格折扣文件：</w:t>
      </w:r>
      <w:r/>
    </w:p>
    <w:p>
      <w:pPr>
        <w:pStyle w:val="1070"/>
        <w:spacing w:line="440" w:lineRule="exact"/>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eastAsia="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eastAsia="宋体" w:cs="宋体"/>
          <w:b w:val="0"/>
          <w:bCs w:val="0"/>
          <w:color w:val="auto"/>
          <w:sz w:val="21"/>
          <w:szCs w:val="21"/>
          <w:highlight w:val="none"/>
          <w:lang w:val="en-US" w:eastAsia="zh-CN"/>
        </w:rPr>
        <w:t xml:space="preserve">。</w:t>
      </w:r>
      <w:r/>
    </w:p>
    <w:p>
      <w:pPr>
        <w:pStyle w:val="1070"/>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（1）以上3.1-3.8为资格审查要求提供的材料，是作为对供应商资格审查、质疑身份认定的依据，响应供应商必须提供并加盖电子公章。否则，谈判响应文件将被认定为不符合资格审查要求。</w:t>
      </w:r>
      <w:r/>
    </w:p>
    <w:p>
      <w:pPr>
        <w:pStyle w:val="1070"/>
        <w:ind w:firstLine="843"/>
        <w:spacing w:line="44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（2）以上4.1-4.</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为符合性审查须提供的资料，响应供应商必须提供并加盖电子公章。否则，谈判响应文件将被认定为未实质性响应。</w:t>
      </w:r>
      <w:r/>
    </w:p>
    <w:p>
      <w:pPr>
        <w:pStyle w:val="1070"/>
        <w:ind w:firstLine="843"/>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（3）制作电子响应文件时必须与投标文件制作软件目录一一对应，将相关资料上传至相应模块。</w:t>
      </w:r>
      <w:r/>
    </w:p>
    <w:p>
      <w:pPr>
        <w:pStyle w:val="1070"/>
        <w:ind w:firstLine="843"/>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（4）谈判响应文件编制要求：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70"/>
        <w:ind w:firstLine="843"/>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（5）谈判过程中如有问题采购代理机构工作人员会及时通知《投标供应商确认函》留存的手机号与供应商联系。请供应商确保该手机号谈判当日通讯畅通，否则导致的对供应商不利的后果由供应商自行承担。</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落实政府采购政策需满足的资格要求：</w:t>
      </w:r>
      <w:r>
        <w:rPr>
          <w:rFonts w:hint="eastAsia" w:ascii="宋体" w:hAnsi="宋体" w:cs="宋体"/>
          <w:b/>
          <w:color w:val="auto"/>
          <w:sz w:val="21"/>
          <w:szCs w:val="21"/>
          <w:highlight w:val="none"/>
        </w:rPr>
        <w:t xml:space="preserve">本项目</w:t>
      </w:r>
      <w:r>
        <w:rPr>
          <w:rFonts w:hint="eastAsia" w:ascii="宋体" w:hAnsi="宋体" w:cs="宋体"/>
          <w:b/>
          <w:color w:val="auto"/>
          <w:sz w:val="21"/>
          <w:szCs w:val="21"/>
          <w:highlight w:val="none"/>
          <w:lang w:val="en-US" w:eastAsia="zh-CN"/>
        </w:rPr>
        <w:t xml:space="preserve">非</w:t>
      </w:r>
      <w:r>
        <w:rPr>
          <w:rFonts w:hint="eastAsia" w:ascii="宋体" w:hAnsi="宋体" w:cs="宋体"/>
          <w:b/>
          <w:color w:val="auto"/>
          <w:sz w:val="21"/>
          <w:szCs w:val="21"/>
          <w:highlight w:val="none"/>
        </w:rPr>
        <w:t xml:space="preserve">专门面向中小企业采购</w:t>
      </w:r>
      <w:r>
        <w:rPr>
          <w:rFonts w:hint="eastAsia" w:ascii="宋体" w:hAnsi="宋体" w:cs="宋体"/>
          <w:color w:val="auto"/>
          <w:sz w:val="21"/>
          <w:szCs w:val="21"/>
          <w:highlight w:val="none"/>
        </w:rPr>
        <w:t xml:space="preserve">。</w:t>
      </w:r>
      <w:r/>
    </w:p>
    <w:p>
      <w:pPr>
        <w:pStyle w:val="1070"/>
        <w:spacing w:line="440" w:lineRule="exact"/>
        <w:rPr>
          <w:rFonts w:hint="eastAsia" w:eastAsia="宋体"/>
          <w:color w:val="auto"/>
          <w:highlight w:val="none"/>
          <w:lang w:eastAsia="zh-CN"/>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本项目的特定资格要求：响应单位具有与所投产品相对应的医疗器械生产或经营(许可)资格</w:t>
      </w:r>
      <w:r>
        <w:rPr>
          <w:rFonts w:hint="eastAsia" w:ascii="宋体" w:hAnsi="宋体" w:cs="宋体"/>
          <w:color w:val="auto"/>
          <w:sz w:val="21"/>
          <w:szCs w:val="21"/>
          <w:highlight w:val="none"/>
          <w:lang w:eastAsia="zh-CN"/>
        </w:rPr>
        <w:t xml:space="preserve">。</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、联合体及转包、分包：本项目不接受联合体，不得转包、分包本项目。</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电子响应文件要求</w:t>
      </w:r>
      <w:r/>
    </w:p>
    <w:p>
      <w:pPr>
        <w:ind w:firstLine="365"/>
        <w:spacing w:line="440" w:lineRule="exact"/>
        <w:rPr>
          <w:bCs/>
          <w:color w:val="auto"/>
          <w:highlight w:val="none"/>
        </w:rPr>
      </w:pPr>
      <w:r>
        <w:rPr>
          <w:rFonts w:hint="eastAsia"/>
          <w:bCs/>
          <w:color w:val="auto"/>
          <w:highlight w:val="none"/>
        </w:rPr>
        <w:t xml:space="preserve">（一）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Style w:val="1115"/>
          <w:rFonts w:hint="eastAsia" w:ascii="宋体" w:hAnsi="宋体" w:cs="宋体"/>
          <w:bCs/>
          <w:color w:val="auto"/>
          <w:szCs w:val="21"/>
          <w:highlight w:val="none"/>
        </w:rPr>
        <w:t xml:space="preserve">https://czju.suzhou.gov.cn/zfcg/html/content/20231220161910031.shtml</w:t>
      </w:r>
      <w:r>
        <w:rPr>
          <w:rStyle w:val="1115"/>
          <w:rFonts w:hint="eastAsia" w:ascii="宋体" w:hAnsi="宋体" w:cs="宋体"/>
          <w:bCs/>
          <w:color w:val="auto"/>
          <w:szCs w:val="21"/>
          <w:highlight w:val="none"/>
        </w:rPr>
        <w:fldChar w:fldCharType="end"/>
      </w:r>
      <w:r>
        <w:rPr>
          <w:rFonts w:hint="eastAsia"/>
          <w:bCs/>
          <w:color w:val="auto"/>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365"/>
        <w:spacing w:line="440" w:lineRule="exact"/>
        <w:rPr>
          <w:bCs/>
          <w:color w:val="auto"/>
          <w:highlight w:val="none"/>
        </w:rPr>
      </w:pPr>
      <w:r>
        <w:rPr>
          <w:rFonts w:hint="eastAsia"/>
          <w:bCs/>
          <w:color w:val="auto"/>
          <w:highlight w:val="none"/>
        </w:rPr>
        <w:t xml:space="preserve">（二）电子响应文件材料中要求加盖公章的必须加盖响应单位电子公章。</w:t>
      </w:r>
      <w:r/>
    </w:p>
    <w:p>
      <w:pPr>
        <w:ind w:firstLine="365"/>
        <w:spacing w:line="440" w:lineRule="exact"/>
        <w:rPr>
          <w:bCs/>
          <w:color w:val="auto"/>
          <w:highlight w:val="none"/>
        </w:rPr>
      </w:pPr>
      <w:r>
        <w:rPr>
          <w:rFonts w:hint="eastAsia"/>
          <w:bCs/>
          <w:color w:val="auto"/>
          <w:highlight w:val="none"/>
        </w:rPr>
        <w:t xml:space="preserve">（三）供应商应当在谈判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365"/>
        <w:spacing w:line="440" w:lineRule="exact"/>
        <w:rPr>
          <w:bCs/>
          <w:color w:val="auto"/>
          <w:highlight w:val="none"/>
        </w:rPr>
      </w:pPr>
      <w:r>
        <w:rPr>
          <w:rFonts w:hint="eastAsia"/>
          <w:bCs/>
          <w:color w:val="auto"/>
          <w:highlight w:val="none"/>
        </w:rPr>
        <w:t xml:space="preserve">（四）供应商应当按照谈判文件的要求编制响应文件，并对其提交的响应文件的真实性、合法性承担法律责任。</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谈判程序</w:t>
      </w:r>
      <w:r/>
    </w:p>
    <w:p>
      <w:pPr>
        <w:ind w:firstLine="365"/>
        <w:spacing w:line="440" w:lineRule="exact"/>
        <w:rPr>
          <w:bCs/>
          <w:color w:val="auto"/>
          <w:highlight w:val="none"/>
        </w:rPr>
      </w:pPr>
      <w:r>
        <w:rPr>
          <w:rFonts w:hint="eastAsia"/>
          <w:bCs/>
          <w:color w:val="auto"/>
          <w:highlight w:val="none"/>
        </w:rPr>
        <w:t xml:space="preserve">（一）采购代理机构按本须知规定的时间、地点主持谈判采购活动。</w:t>
      </w:r>
      <w:r/>
    </w:p>
    <w:p>
      <w:pPr>
        <w:ind w:firstLine="365"/>
        <w:spacing w:line="440" w:lineRule="exact"/>
        <w:rPr>
          <w:bCs/>
          <w:color w:val="auto"/>
          <w:highlight w:val="none"/>
        </w:rPr>
      </w:pPr>
      <w:r>
        <w:rPr>
          <w:rFonts w:hint="eastAsia"/>
          <w:bCs/>
          <w:color w:val="auto"/>
          <w:highlight w:val="none"/>
        </w:rPr>
        <w:t xml:space="preserve">（二）供应商通过“苏采云”系统在线参与谈判活动。供应商应当按照《苏采云系统供应商操作手册》规定在 “苏采云”系统规定的时间内对响应文件进行解密。</w:t>
      </w:r>
      <w:r/>
    </w:p>
    <w:p>
      <w:pPr>
        <w:ind w:firstLine="365"/>
        <w:spacing w:line="440" w:lineRule="exact"/>
        <w:rPr>
          <w:bCs/>
          <w:color w:val="auto"/>
          <w:highlight w:val="none"/>
        </w:rPr>
      </w:pPr>
      <w:r>
        <w:rPr>
          <w:rFonts w:hint="eastAsia"/>
          <w:bCs/>
          <w:color w:val="auto"/>
          <w:highlight w:val="none"/>
        </w:rPr>
        <w:t xml:space="preserve">（三）在谈判响应文件网上提交截止时间止成功解密的谈判供应商少于三家，则本次采购失败。</w:t>
      </w:r>
      <w:r/>
    </w:p>
    <w:p>
      <w:pPr>
        <w:ind w:firstLine="365"/>
        <w:spacing w:line="440" w:lineRule="exact"/>
        <w:rPr>
          <w:bCs/>
          <w:color w:val="auto"/>
          <w:highlight w:val="none"/>
        </w:rPr>
      </w:pPr>
      <w:r>
        <w:rPr>
          <w:rFonts w:hint="eastAsia"/>
          <w:bCs/>
          <w:color w:val="auto"/>
          <w:highlight w:val="none"/>
        </w:rPr>
        <w:t xml:space="preserve">（四）由谈判小组审查供应商解密的响应文件。</w:t>
      </w:r>
      <w:r/>
    </w:p>
    <w:p>
      <w:pPr>
        <w:ind w:firstLine="365"/>
        <w:spacing w:line="440" w:lineRule="exact"/>
        <w:rPr>
          <w:bCs/>
          <w:color w:val="auto"/>
          <w:highlight w:val="none"/>
        </w:rPr>
      </w:pPr>
      <w:r>
        <w:rPr>
          <w:rFonts w:hint="eastAsia"/>
          <w:bCs/>
          <w:color w:val="auto"/>
          <w:highlight w:val="none"/>
        </w:rPr>
        <w:t xml:space="preserve">（五）谈判小组（谈判小组由评审专家及采购人代表组成）进行资格审查、对</w:t>
      </w:r>
      <w:r>
        <w:rPr>
          <w:bCs/>
          <w:color w:val="auto"/>
          <w:highlight w:val="none"/>
        </w:rPr>
        <w:t xml:space="preserve">供应商响应文件的有效性、完整性和响应程度</w:t>
      </w:r>
      <w:r>
        <w:rPr>
          <w:rFonts w:hint="eastAsia"/>
          <w:bCs/>
          <w:color w:val="auto"/>
          <w:highlight w:val="none"/>
        </w:rPr>
        <w:t xml:space="preserve">进行</w:t>
      </w:r>
      <w:r>
        <w:rPr>
          <w:bCs/>
          <w:color w:val="auto"/>
          <w:highlight w:val="none"/>
        </w:rPr>
        <w:t xml:space="preserve">评审</w:t>
      </w:r>
      <w:r>
        <w:rPr>
          <w:rFonts w:hint="eastAsia"/>
          <w:bCs/>
          <w:color w:val="auto"/>
          <w:highlight w:val="none"/>
        </w:rPr>
        <w:t xml:space="preserve">；谈判</w:t>
      </w:r>
      <w:r>
        <w:rPr>
          <w:bCs/>
          <w:color w:val="auto"/>
          <w:highlight w:val="none"/>
        </w:rPr>
        <w:t xml:space="preserve">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bCs/>
          <w:color w:val="auto"/>
          <w:highlight w:val="none"/>
        </w:rPr>
        <w:t xml:space="preserve">。</w:t>
      </w:r>
      <w:r>
        <w:rPr>
          <w:bCs/>
          <w:color w:val="auto"/>
          <w:highlight w:val="none"/>
        </w:rPr>
        <w:t xml:space="preserve">供应商的澄清、说明或者更正不得超出响应文件的范围或者改变响应文件的实质性内容。</w:t>
      </w:r>
      <w:r>
        <w:rPr>
          <w:rFonts w:hint="eastAsia"/>
          <w:bCs/>
          <w:color w:val="auto"/>
          <w:highlight w:val="none"/>
        </w:rPr>
        <w:t xml:space="preserve">谈判小组要求供应商澄清、说明或者更正响应文件应当以书面形式做出。供应商的澄清、说明或者更正应当由其单位加盖电子公章。</w:t>
      </w:r>
      <w:r/>
    </w:p>
    <w:p>
      <w:pPr>
        <w:ind w:firstLine="365"/>
        <w:spacing w:line="440" w:lineRule="exact"/>
        <w:rPr>
          <w:bCs/>
          <w:color w:val="auto"/>
          <w:highlight w:val="none"/>
        </w:rPr>
      </w:pPr>
      <w:r>
        <w:rPr>
          <w:rFonts w:hint="eastAsia"/>
          <w:bCs/>
          <w:color w:val="auto"/>
          <w:highlight w:val="none"/>
        </w:rPr>
        <w:t xml:space="preserve">注：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365"/>
        <w:spacing w:line="440" w:lineRule="exact"/>
        <w:rPr>
          <w:bCs/>
          <w:color w:val="auto"/>
          <w:highlight w:val="none"/>
        </w:rPr>
      </w:pPr>
      <w:r>
        <w:rPr>
          <w:rFonts w:hint="eastAsia"/>
          <w:bCs/>
          <w:color w:val="auto"/>
          <w:highlight w:val="none"/>
        </w:rPr>
        <w:t xml:space="preserve">（六）对于通过资格审查和符合性审查的供应商，谈判小组所有成员集中与单一供应商分别进行谈判，并给予所有参加谈判的供应商平等的谈判机会。谈判小组通过“苏采云”系统向供应商发布“谈判函”，供应商应当按照要求在“苏采云”系统提交“谈判响应函”并加盖CA电子公章。</w:t>
      </w:r>
      <w:r/>
    </w:p>
    <w:p>
      <w:pPr>
        <w:ind w:firstLine="365"/>
        <w:spacing w:line="440" w:lineRule="exact"/>
        <w:rPr>
          <w:bCs/>
          <w:color w:val="auto"/>
          <w:highlight w:val="none"/>
        </w:rPr>
      </w:pPr>
      <w:r>
        <w:rPr>
          <w:rFonts w:hint="eastAsia"/>
          <w:bCs/>
          <w:color w:val="auto"/>
          <w:highlight w:val="none"/>
        </w:rPr>
        <w:t xml:space="preserve">（七）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firstLine="365"/>
        <w:spacing w:line="440" w:lineRule="exact"/>
        <w:rPr>
          <w:bCs/>
          <w:color w:val="auto"/>
          <w:highlight w:val="none"/>
        </w:rPr>
      </w:pPr>
      <w:r>
        <w:rPr>
          <w:rFonts w:hint="eastAsia"/>
          <w:bCs/>
          <w:color w:val="auto"/>
          <w:highlight w:val="none"/>
        </w:rPr>
        <w:t xml:space="preserve">（八）谈判后，谈判小组将在“苏采云”系统向所有实质性响应的供应商发布“最后报价要求函”及最后报价格式表，要求所有实质性响应的供应商在规定时间内提交最后报价</w:t>
      </w:r>
      <w:r>
        <w:rPr>
          <w:rFonts w:hint="eastAsia"/>
          <w:bCs/>
          <w:color w:val="auto"/>
          <w:highlight w:val="none"/>
          <w:lang w:eastAsia="zh-CN"/>
        </w:rPr>
        <w:t xml:space="preserve">。</w:t>
      </w:r>
      <w:r>
        <w:rPr>
          <w:rFonts w:hint="eastAsia" w:ascii="宋体" w:hAnsi="宋体" w:cs="宋体"/>
          <w:b/>
          <w:color w:val="auto"/>
          <w:szCs w:val="21"/>
          <w:highlight w:val="none"/>
        </w:rPr>
        <w:t xml:space="preserve">供应商填写有关承诺及第二次报价，除因谈判文件修改导致成本增加，二次报价不得超过第一次报价，否则为无效响应报价</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九）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365"/>
        <w:spacing w:line="440" w:lineRule="exact"/>
        <w:rPr>
          <w:bCs/>
          <w:color w:val="auto"/>
          <w:highlight w:val="none"/>
        </w:rPr>
      </w:pPr>
      <w:r>
        <w:rPr>
          <w:rFonts w:hint="eastAsia"/>
          <w:bCs/>
          <w:color w:val="auto"/>
          <w:highlight w:val="none"/>
        </w:rPr>
        <w:t xml:space="preserve">已提交响应文件的供应商，在提交最后报价之前，可以根据谈判情况退出谈判，并在“苏采云”系统中提交“退出谈判函”并加盖CA电子公章。</w:t>
      </w:r>
      <w:r/>
    </w:p>
    <w:p>
      <w:pPr>
        <w:ind w:firstLine="365"/>
        <w:spacing w:line="440" w:lineRule="exact"/>
        <w:rPr>
          <w:bCs/>
          <w:color w:val="auto"/>
          <w:highlight w:val="none"/>
        </w:rPr>
      </w:pPr>
      <w:r>
        <w:rPr>
          <w:rFonts w:hint="eastAsia"/>
          <w:bCs/>
          <w:color w:val="auto"/>
          <w:highlight w:val="none"/>
        </w:rPr>
        <w:t xml:space="preserve">*进入项目评审流程后，建议各供应商法定代表人或授权委托人始终保持通讯顺畅，时刻关注不见面开标大厅，不离开不见面开标大厅。</w:t>
      </w:r>
      <w:r/>
    </w:p>
    <w:p>
      <w:pPr>
        <w:ind w:firstLine="365"/>
        <w:spacing w:line="440" w:lineRule="exact"/>
        <w:rPr>
          <w:bCs/>
          <w:color w:val="auto"/>
          <w:highlight w:val="none"/>
        </w:rPr>
      </w:pPr>
      <w:r>
        <w:rPr>
          <w:rFonts w:hint="eastAsia"/>
          <w:bCs/>
          <w:color w:val="auto"/>
          <w:highlight w:val="none"/>
        </w:rPr>
        <w:t xml:space="preserve">（十）谈判小组应从质量和服务均能满足谈判文件实质性响应要求的供应商中，按照最后报价由低到高的顺序提出3名及以上成交候选人，并编写评审报告。</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其他说明</w:t>
      </w:r>
      <w:r/>
    </w:p>
    <w:p>
      <w:pPr>
        <w:ind w:firstLine="365"/>
        <w:spacing w:line="440" w:lineRule="exact"/>
        <w:rPr>
          <w:bCs/>
          <w:color w:val="auto"/>
          <w:highlight w:val="none"/>
        </w:rPr>
      </w:pPr>
      <w:r>
        <w:rPr>
          <w:rFonts w:hint="eastAsia"/>
          <w:bCs/>
          <w:color w:val="auto"/>
          <w:highlight w:val="none"/>
        </w:rPr>
        <w:t xml:space="preserve">（一）响应单位</w:t>
      </w:r>
      <w:r>
        <w:rPr>
          <w:bCs/>
          <w:color w:val="auto"/>
          <w:highlight w:val="none"/>
        </w:rPr>
        <w:t xml:space="preserve">必须承诺</w:t>
      </w:r>
      <w:r>
        <w:rPr>
          <w:rFonts w:hint="eastAsia"/>
          <w:bCs/>
          <w:color w:val="auto"/>
          <w:highlight w:val="none"/>
        </w:rPr>
        <w:t xml:space="preserve">采购</w:t>
      </w:r>
      <w:r>
        <w:rPr>
          <w:bCs/>
          <w:color w:val="auto"/>
          <w:highlight w:val="none"/>
        </w:rPr>
        <w:t xml:space="preserve">文件中提出的全部技术规格与要求，如果以其中某些条款不响应时，应在文件中逐条列出，未列出的视同响应。</w:t>
      </w:r>
      <w:r/>
    </w:p>
    <w:p>
      <w:pPr>
        <w:ind w:firstLine="365"/>
        <w:spacing w:line="440" w:lineRule="exact"/>
        <w:rPr>
          <w:bCs/>
          <w:color w:val="auto"/>
          <w:highlight w:val="none"/>
        </w:rPr>
      </w:pPr>
      <w:r>
        <w:rPr>
          <w:bCs/>
          <w:color w:val="auto"/>
          <w:highlight w:val="none"/>
        </w:rPr>
        <w:t xml:space="preserve">（二）报价</w:t>
      </w:r>
      <w:r>
        <w:rPr>
          <w:rFonts w:hint="eastAsia"/>
          <w:bCs/>
          <w:color w:val="auto"/>
          <w:highlight w:val="none"/>
        </w:rPr>
        <w:t xml:space="preserve">包括全部设备、辅助材料、安装、调试、人工、机械、运输、仓储、保险、运费、各种税费、劳保、专利技术、医院平台各系统的接口连接费用（如有）、质保期间等一切费用。</w:t>
      </w:r>
      <w:r>
        <w:rPr>
          <w:bCs/>
          <w:color w:val="auto"/>
          <w:highlight w:val="none"/>
        </w:rPr>
        <w:t xml:space="preserve">同时，除非合同条款中另有规定，否则，乙方所报价格在合同实施期间不因市场变化因素而变动。</w:t>
      </w:r>
      <w:r/>
    </w:p>
    <w:p>
      <w:pPr>
        <w:ind w:firstLine="365"/>
        <w:spacing w:line="440" w:lineRule="exact"/>
        <w:rPr>
          <w:bCs/>
          <w:color w:val="auto"/>
          <w:highlight w:val="none"/>
        </w:rPr>
      </w:pPr>
      <w:r>
        <w:rPr>
          <w:bCs/>
          <w:color w:val="auto"/>
          <w:highlight w:val="none"/>
        </w:rPr>
        <w:t xml:space="preserve">（三）谈判保证金：本项目不收取谈判保证金</w:t>
      </w:r>
      <w:r/>
    </w:p>
    <w:p>
      <w:pPr>
        <w:ind w:firstLine="365"/>
        <w:spacing w:line="440" w:lineRule="exact"/>
        <w:rPr>
          <w:bCs/>
          <w:color w:val="auto"/>
          <w:highlight w:val="none"/>
        </w:rPr>
      </w:pPr>
      <w:r>
        <w:rPr>
          <w:rFonts w:hint="eastAsia"/>
          <w:bCs/>
          <w:color w:val="auto"/>
          <w:highlight w:val="none"/>
        </w:rPr>
        <w:t xml:space="preserve">（四）</w:t>
      </w:r>
      <w:r>
        <w:rPr>
          <w:bCs/>
          <w:color w:val="auto"/>
          <w:highlight w:val="none"/>
        </w:rPr>
        <w:t xml:space="preserve">成交服务费：</w:t>
      </w:r>
      <w:r/>
    </w:p>
    <w:p>
      <w:pPr>
        <w:ind w:firstLine="365"/>
        <w:spacing w:line="440" w:lineRule="exact"/>
        <w:rPr>
          <w:bCs/>
          <w:color w:val="auto"/>
          <w:highlight w:val="none"/>
          <w:lang w:val="zh-CN"/>
        </w:rPr>
      </w:pPr>
      <w:r>
        <w:rPr>
          <w:rFonts w:hint="eastAsia"/>
          <w:bCs/>
          <w:color w:val="auto"/>
          <w:highlight w:val="none"/>
          <w:lang w:val="zh-CN"/>
        </w:rPr>
        <w:t xml:space="preserve">成交服务费：</w:t>
      </w:r>
      <w:r>
        <w:rPr>
          <w:rFonts w:hint="eastAsia"/>
          <w:bCs/>
          <w:color w:val="auto"/>
          <w:highlight w:val="none"/>
        </w:rPr>
        <w:t xml:space="preserve">取成交通知书时供应商向招标代理机构一次性付清。由成交供应商支付，</w:t>
      </w:r>
      <w:r>
        <w:rPr>
          <w:rFonts w:hint="eastAsia"/>
          <w:bCs/>
          <w:color w:val="auto"/>
          <w:highlight w:val="none"/>
          <w:lang w:val="zh-CN"/>
        </w:rPr>
        <w:t xml:space="preserve">按照采购预算</w:t>
      </w:r>
      <w:r>
        <w:rPr>
          <w:bCs/>
          <w:color w:val="auto"/>
          <w:highlight w:val="none"/>
        </w:rPr>
        <w:t xml:space="preserve">100万元以内1.</w:t>
      </w:r>
      <w:r>
        <w:rPr>
          <w:rFonts w:hint="eastAsia"/>
          <w:bCs/>
          <w:color w:val="auto"/>
          <w:highlight w:val="none"/>
        </w:rPr>
        <w:t xml:space="preserve">5</w:t>
      </w:r>
      <w:r>
        <w:rPr>
          <w:bCs/>
          <w:color w:val="auto"/>
          <w:highlight w:val="none"/>
        </w:rPr>
        <w:t xml:space="preserve">%、100～500万元以</w:t>
      </w:r>
      <w:r>
        <w:rPr>
          <w:rFonts w:hint="eastAsia"/>
          <w:bCs/>
          <w:color w:val="auto"/>
          <w:highlight w:val="none"/>
        </w:rPr>
        <w:t xml:space="preserve">1.1</w:t>
      </w:r>
      <w:r>
        <w:rPr>
          <w:bCs/>
          <w:color w:val="auto"/>
          <w:highlight w:val="none"/>
        </w:rPr>
        <w:t xml:space="preserve">%</w:t>
      </w:r>
      <w:r>
        <w:rPr>
          <w:rFonts w:hint="eastAsia"/>
          <w:bCs/>
          <w:color w:val="auto"/>
          <w:highlight w:val="none"/>
        </w:rPr>
        <w:t xml:space="preserve">、500~1000万元以0.8%，</w:t>
      </w:r>
      <w:r>
        <w:rPr>
          <w:bCs/>
          <w:color w:val="auto"/>
          <w:highlight w:val="none"/>
        </w:rPr>
        <w:t xml:space="preserve">差额定率累进法计算并支付</w:t>
      </w:r>
      <w:r>
        <w:rPr>
          <w:rFonts w:hint="eastAsia"/>
          <w:bCs/>
          <w:color w:val="auto"/>
          <w:highlight w:val="none"/>
        </w:rPr>
        <w:t xml:space="preserve">成交</w:t>
      </w:r>
      <w:r>
        <w:rPr>
          <w:bCs/>
          <w:color w:val="auto"/>
          <w:highlight w:val="none"/>
        </w:rPr>
        <w:t xml:space="preserve">服务费。</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账  户：苏州鼎力招投标咨询服务有限公司</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开户行：中国建设银行股份有限公司苏州长三角一体化示范区分行营业部</w:t>
      </w:r>
      <w:r/>
    </w:p>
    <w:p>
      <w:pPr>
        <w:ind w:firstLine="428"/>
        <w:spacing w:line="440" w:lineRule="exact"/>
        <w:rPr>
          <w:rFonts w:ascii="宋体" w:hAnsi="宋体"/>
          <w:color w:val="auto"/>
          <w:szCs w:val="21"/>
          <w:highlight w:val="none"/>
        </w:rPr>
      </w:pPr>
      <w:r>
        <w:rPr>
          <w:rFonts w:hint="eastAsia" w:ascii="宋体" w:hAnsi="宋体"/>
          <w:color w:val="auto"/>
          <w:szCs w:val="21"/>
          <w:highlight w:val="none"/>
        </w:rPr>
        <w:t xml:space="preserve">账  号：32250199763600000937</w:t>
      </w:r>
      <w:r/>
    </w:p>
    <w:p>
      <w:pPr>
        <w:ind w:firstLine="365"/>
        <w:spacing w:line="440" w:lineRule="exact"/>
        <w:rPr>
          <w:bCs/>
          <w:color w:val="auto"/>
          <w:highlight w:val="none"/>
        </w:rPr>
      </w:pPr>
      <w:r>
        <w:rPr>
          <w:rFonts w:hint="eastAsia"/>
          <w:bCs/>
          <w:color w:val="auto"/>
          <w:highlight w:val="none"/>
        </w:rPr>
        <w:t xml:space="preserve">（五）告知成交结果</w:t>
      </w:r>
      <w:r/>
    </w:p>
    <w:p>
      <w:pPr>
        <w:ind w:firstLine="365"/>
        <w:spacing w:line="440" w:lineRule="exact"/>
        <w:rPr>
          <w:bCs/>
          <w:color w:val="auto"/>
          <w:highlight w:val="none"/>
        </w:rPr>
      </w:pPr>
      <w:r>
        <w:rPr>
          <w:rFonts w:hint="eastAsia"/>
          <w:bCs/>
          <w:color w:val="auto"/>
          <w:highlight w:val="none"/>
        </w:rPr>
        <w:t xml:space="preserve">1.发出成交通知书。在发布成交公告的同时，向成交供应商发出成交通知书。</w:t>
      </w:r>
      <w:r/>
    </w:p>
    <w:p>
      <w:pPr>
        <w:ind w:firstLine="365"/>
        <w:spacing w:line="440" w:lineRule="exact"/>
        <w:rPr>
          <w:bCs/>
          <w:color w:val="auto"/>
          <w:highlight w:val="none"/>
        </w:rPr>
      </w:pPr>
      <w:r>
        <w:rPr>
          <w:rFonts w:hint="eastAsia"/>
          <w:bCs/>
          <w:color w:val="auto"/>
          <w:highlight w:val="none"/>
        </w:rPr>
        <w:t xml:space="preserve">2.在发出成交通知书的同时，向参与项目评审的未成交供应商发放未成交通知书，告知其评审排名。告知方式为电子邮件（电子邮件、纸质寄送等），接收方式以供应商响应文件中所列电子邮件（电子邮箱、地址等）为准。未成交供应商未按约定的时间和方式获取告知信息的，视为自动放弃并自行承担相应后果。</w:t>
      </w:r>
      <w:r/>
    </w:p>
    <w:p>
      <w:pPr>
        <w:ind w:firstLine="365"/>
        <w:spacing w:line="440" w:lineRule="exact"/>
        <w:rPr>
          <w:bCs/>
          <w:color w:val="auto"/>
          <w:highlight w:val="none"/>
        </w:rPr>
      </w:pPr>
      <w:r>
        <w:rPr>
          <w:rFonts w:hint="eastAsia"/>
          <w:bCs/>
          <w:color w:val="auto"/>
          <w:highlight w:val="none"/>
        </w:rPr>
        <w:t xml:space="preserve">3.各响应单位应在响应文件醒目位置注明电子邮箱号，如未按上述要求提供邮箱，视为自动放弃并自行承担相应后果。</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说明和释义</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说明</w:t>
      </w:r>
      <w:r/>
    </w:p>
    <w:p>
      <w:pPr>
        <w:ind w:firstLine="365"/>
        <w:spacing w:line="440" w:lineRule="exact"/>
        <w:rPr>
          <w:bCs/>
          <w:color w:val="auto"/>
          <w:highlight w:val="none"/>
        </w:rPr>
      </w:pPr>
      <w:r>
        <w:rPr>
          <w:bCs/>
          <w:color w:val="auto"/>
          <w:highlight w:val="none"/>
        </w:rPr>
        <w:t xml:space="preserve">1.1</w:t>
      </w:r>
      <w:r>
        <w:rPr>
          <w:rFonts w:hint="eastAsia"/>
          <w:bCs/>
          <w:color w:val="auto"/>
          <w:highlight w:val="none"/>
        </w:rPr>
        <w:t xml:space="preserve">本谈判采购文件仅适用于苏州鼎力招投标咨询服务有限公司组织的采购活动。</w:t>
      </w:r>
      <w:r/>
    </w:p>
    <w:p>
      <w:pPr>
        <w:ind w:firstLine="365"/>
        <w:spacing w:line="440" w:lineRule="exact"/>
        <w:rPr>
          <w:bCs/>
          <w:color w:val="auto"/>
          <w:highlight w:val="none"/>
        </w:rPr>
      </w:pPr>
      <w:r>
        <w:rPr>
          <w:bCs/>
          <w:color w:val="auto"/>
          <w:highlight w:val="none"/>
        </w:rPr>
        <w:t xml:space="preserve">1.2</w:t>
      </w:r>
      <w:r>
        <w:rPr>
          <w:rFonts w:hint="eastAsia"/>
          <w:bCs/>
          <w:color w:val="auto"/>
          <w:highlight w:val="none"/>
        </w:rPr>
        <w:t xml:space="preserve">本次采购活动及因本次采购产生的合同受中国法律制约和保护。</w:t>
      </w:r>
      <w:r/>
    </w:p>
    <w:p>
      <w:pPr>
        <w:ind w:firstLine="365"/>
        <w:spacing w:line="440" w:lineRule="exact"/>
        <w:rPr>
          <w:bCs/>
          <w:color w:val="auto"/>
          <w:highlight w:val="none"/>
        </w:rPr>
      </w:pPr>
      <w:r>
        <w:rPr>
          <w:bCs/>
          <w:color w:val="auto"/>
          <w:highlight w:val="none"/>
        </w:rPr>
        <w:t xml:space="preserve">1.3</w:t>
      </w:r>
      <w:r>
        <w:rPr>
          <w:rFonts w:hint="eastAsia"/>
          <w:bCs/>
          <w:color w:val="auto"/>
          <w:highlight w:val="none"/>
        </w:rPr>
        <w:t xml:space="preserve">本谈判采购文件的解释权属于苏州鼎力招投标咨询服务有限公司。</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词语释义</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谈判采购单位：指依法进行政府采购的国家机关、事业单位、团体组织。</w:t>
      </w:r>
      <w:r/>
    </w:p>
    <w:p>
      <w:pPr>
        <w:ind w:firstLine="365"/>
        <w:spacing w:line="440" w:lineRule="exact"/>
        <w:rPr>
          <w:bCs/>
          <w:color w:val="auto"/>
          <w:highlight w:val="none"/>
        </w:rPr>
      </w:pPr>
      <w:r>
        <w:rPr>
          <w:bCs/>
          <w:color w:val="auto"/>
          <w:highlight w:val="none"/>
        </w:rPr>
        <w:t xml:space="preserve">2.2</w:t>
      </w:r>
      <w:r>
        <w:rPr>
          <w:rFonts w:hint="eastAsia"/>
          <w:bCs/>
          <w:color w:val="auto"/>
          <w:highlight w:val="none"/>
        </w:rPr>
        <w:t xml:space="preserve">谈判供应商：响应谈判并且符合谈判采购文件规定资格条件和参加谈判竞争的法人、其他组织或者自然人。</w:t>
      </w:r>
      <w:r/>
    </w:p>
    <w:p>
      <w:pPr>
        <w:ind w:firstLine="365"/>
        <w:spacing w:line="440" w:lineRule="exact"/>
        <w:rPr>
          <w:bCs/>
          <w:color w:val="auto"/>
          <w:highlight w:val="none"/>
        </w:rPr>
      </w:pPr>
      <w:r>
        <w:rPr>
          <w:bCs/>
          <w:color w:val="auto"/>
          <w:highlight w:val="none"/>
        </w:rPr>
        <w:t xml:space="preserve">2.3</w:t>
      </w:r>
      <w:r>
        <w:rPr>
          <w:rFonts w:hint="eastAsia"/>
          <w:bCs/>
          <w:color w:val="auto"/>
          <w:highlight w:val="none"/>
        </w:rPr>
        <w:t xml:space="preserve">响应：谈判供应商根据谈判采购单位发布的谈判采购文件，编制谈判响应文件并按规定参与谈判的行为。</w:t>
      </w:r>
      <w:r/>
    </w:p>
    <w:p>
      <w:pPr>
        <w:ind w:firstLine="365"/>
        <w:spacing w:line="440" w:lineRule="exact"/>
        <w:rPr>
          <w:bCs/>
          <w:color w:val="auto"/>
          <w:highlight w:val="none"/>
        </w:rPr>
      </w:pPr>
      <w:r>
        <w:rPr>
          <w:bCs/>
          <w:color w:val="auto"/>
          <w:highlight w:val="none"/>
        </w:rPr>
        <w:t xml:space="preserve">2.4</w:t>
      </w:r>
      <w:r>
        <w:rPr>
          <w:rFonts w:hint="eastAsia"/>
          <w:bCs/>
          <w:color w:val="auto"/>
          <w:highlight w:val="none"/>
        </w:rPr>
        <w:t xml:space="preserve">合同：采供双方根据谈判采购文件和成交的谈判响应文件及成交通知书规定的内容签署的以书面形式所达成的协议，包括所有的附件、附录和构成协议的所有文件。</w:t>
      </w:r>
      <w:r/>
    </w:p>
    <w:p>
      <w:pPr>
        <w:ind w:firstLine="365"/>
        <w:spacing w:line="440" w:lineRule="exact"/>
        <w:rPr>
          <w:bCs/>
          <w:color w:val="auto"/>
          <w:highlight w:val="none"/>
        </w:rPr>
      </w:pPr>
      <w:r>
        <w:rPr>
          <w:bCs/>
          <w:color w:val="auto"/>
          <w:highlight w:val="none"/>
        </w:rPr>
        <w:t xml:space="preserve">2.5</w:t>
      </w:r>
      <w:r>
        <w:rPr>
          <w:rFonts w:hint="eastAsia"/>
          <w:bCs/>
          <w:color w:val="auto"/>
          <w:highlight w:val="none"/>
        </w:rPr>
        <w:t xml:space="preserve">甲方（采购单位）：合同中明确规定的实际购买货物和服务的法人或其他组织和自然人。</w:t>
      </w:r>
      <w:r/>
    </w:p>
    <w:p>
      <w:pPr>
        <w:ind w:firstLine="365"/>
        <w:spacing w:line="440" w:lineRule="exact"/>
        <w:rPr>
          <w:bCs/>
          <w:color w:val="auto"/>
          <w:highlight w:val="none"/>
        </w:rPr>
      </w:pPr>
      <w:r>
        <w:rPr>
          <w:bCs/>
          <w:color w:val="auto"/>
          <w:highlight w:val="none"/>
        </w:rPr>
        <w:t xml:space="preserve">2.6</w:t>
      </w:r>
      <w:r>
        <w:rPr>
          <w:rFonts w:hint="eastAsia"/>
          <w:bCs/>
          <w:color w:val="auto"/>
          <w:highlight w:val="none"/>
        </w:rPr>
        <w:t xml:space="preserve">乙方（供应商）：合同中规定的向采购单位提供货物和服务的法人或其他组织和自然人。</w:t>
      </w:r>
      <w:r/>
    </w:p>
    <w:p>
      <w:pPr>
        <w:ind w:firstLine="365"/>
        <w:spacing w:line="440" w:lineRule="exact"/>
        <w:rPr>
          <w:bCs/>
          <w:color w:val="auto"/>
          <w:highlight w:val="none"/>
        </w:rPr>
      </w:pPr>
      <w:r>
        <w:rPr>
          <w:bCs/>
          <w:color w:val="auto"/>
          <w:highlight w:val="none"/>
        </w:rPr>
        <w:t xml:space="preserve">2.7货物</w:t>
      </w:r>
      <w:r>
        <w:rPr>
          <w:rFonts w:hint="eastAsia"/>
          <w:bCs/>
          <w:color w:val="auto"/>
          <w:highlight w:val="none"/>
        </w:rPr>
        <w:t xml:space="preserve">：</w:t>
      </w:r>
      <w:r>
        <w:rPr>
          <w:bCs/>
          <w:color w:val="auto"/>
          <w:highlight w:val="none"/>
        </w:rPr>
        <w:t xml:space="preserve">系指</w:t>
      </w:r>
      <w:r>
        <w:rPr>
          <w:rFonts w:hint="eastAsia"/>
          <w:bCs/>
          <w:color w:val="auto"/>
          <w:highlight w:val="none"/>
        </w:rPr>
        <w:t xml:space="preserve">乙</w:t>
      </w:r>
      <w:r>
        <w:rPr>
          <w:bCs/>
          <w:color w:val="auto"/>
          <w:highlight w:val="none"/>
        </w:rPr>
        <w:t xml:space="preserve">方按</w:t>
      </w:r>
      <w:r>
        <w:rPr>
          <w:rFonts w:hint="eastAsia"/>
          <w:bCs/>
          <w:color w:val="auto"/>
          <w:highlight w:val="none"/>
        </w:rPr>
        <w:t xml:space="preserve">谈判</w:t>
      </w:r>
      <w:r>
        <w:rPr>
          <w:bCs/>
          <w:color w:val="auto"/>
          <w:highlight w:val="none"/>
        </w:rPr>
        <w:t xml:space="preserve">采购文件规定，</w:t>
      </w:r>
      <w:r>
        <w:rPr>
          <w:rFonts w:hint="eastAsia"/>
          <w:bCs/>
          <w:color w:val="auto"/>
          <w:highlight w:val="none"/>
        </w:rPr>
        <w:t xml:space="preserve">应</w:t>
      </w:r>
      <w:r>
        <w:rPr>
          <w:bCs/>
          <w:color w:val="auto"/>
          <w:highlight w:val="none"/>
        </w:rPr>
        <w:t xml:space="preserve">向</w:t>
      </w:r>
      <w:r>
        <w:rPr>
          <w:rFonts w:hint="eastAsia"/>
          <w:bCs/>
          <w:color w:val="auto"/>
          <w:highlight w:val="none"/>
        </w:rPr>
        <w:t xml:space="preserve">甲</w:t>
      </w:r>
      <w:r>
        <w:rPr>
          <w:bCs/>
          <w:color w:val="auto"/>
          <w:highlight w:val="none"/>
        </w:rPr>
        <w:t xml:space="preserve">方提供的一切设备、备品、备件、工具、手册及其它有关技术资料和材料。</w:t>
      </w:r>
      <w:r/>
    </w:p>
    <w:p>
      <w:pPr>
        <w:ind w:firstLine="365"/>
        <w:spacing w:line="440" w:lineRule="exact"/>
        <w:rPr>
          <w:bCs/>
          <w:color w:val="auto"/>
          <w:highlight w:val="none"/>
        </w:rPr>
      </w:pPr>
      <w:r>
        <w:rPr>
          <w:rFonts w:hint="eastAsia"/>
          <w:bCs/>
          <w:color w:val="auto"/>
          <w:highlight w:val="none"/>
        </w:rPr>
        <w:t xml:space="preserve">2.8</w:t>
      </w:r>
      <w:r>
        <w:rPr>
          <w:bCs/>
          <w:color w:val="auto"/>
          <w:highlight w:val="none"/>
        </w:rPr>
        <w:t xml:space="preserve">服务</w:t>
      </w:r>
      <w:r>
        <w:rPr>
          <w:rFonts w:hint="eastAsia"/>
          <w:bCs/>
          <w:color w:val="auto"/>
          <w:highlight w:val="none"/>
        </w:rPr>
        <w:t xml:space="preserve">：</w:t>
      </w:r>
      <w:r>
        <w:rPr>
          <w:bCs/>
          <w:color w:val="auto"/>
          <w:highlight w:val="none"/>
        </w:rPr>
        <w:t xml:space="preserve">系指本次</w:t>
      </w:r>
      <w:r>
        <w:rPr>
          <w:rFonts w:hint="eastAsia"/>
          <w:bCs/>
          <w:color w:val="auto"/>
          <w:highlight w:val="none"/>
        </w:rPr>
        <w:t xml:space="preserve">谈判</w:t>
      </w:r>
      <w:r>
        <w:rPr>
          <w:bCs/>
          <w:color w:val="auto"/>
          <w:highlight w:val="none"/>
        </w:rPr>
        <w:t xml:space="preserve">采购文件规定</w:t>
      </w:r>
      <w:r>
        <w:rPr>
          <w:rFonts w:hint="eastAsia"/>
          <w:bCs/>
          <w:color w:val="auto"/>
          <w:highlight w:val="none"/>
        </w:rPr>
        <w:t xml:space="preserve">乙</w:t>
      </w:r>
      <w:r>
        <w:rPr>
          <w:bCs/>
          <w:color w:val="auto"/>
          <w:highlight w:val="none"/>
        </w:rPr>
        <w:t xml:space="preserve">方</w:t>
      </w:r>
      <w:r>
        <w:rPr>
          <w:rFonts w:hint="eastAsia"/>
          <w:bCs/>
          <w:color w:val="auto"/>
          <w:highlight w:val="none"/>
        </w:rPr>
        <w:t xml:space="preserve">应承担的与提供货物和服务有关的辅助服务，比如运输、保险、安装、调试、提供技术援助、培训、配合措施、维修响应及合同中规定乙方应承担的其它义务。</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9知识产权：指专利权、商标权、著作权等无形财产专有权的统称。</w:t>
      </w:r>
      <w:r/>
    </w:p>
    <w:p>
      <w:pPr>
        <w:ind w:firstLine="365"/>
        <w:spacing w:line="440" w:lineRule="exact"/>
        <w:rPr>
          <w:bCs/>
          <w:color w:val="auto"/>
          <w:highlight w:val="none"/>
        </w:rPr>
      </w:pPr>
      <w:r>
        <w:rPr>
          <w:bCs/>
          <w:color w:val="auto"/>
          <w:highlight w:val="none"/>
        </w:rPr>
        <w:t xml:space="preserve">2.</w:t>
      </w:r>
      <w:r>
        <w:rPr>
          <w:rFonts w:hint="eastAsia"/>
          <w:bCs/>
          <w:color w:val="auto"/>
          <w:highlight w:val="none"/>
        </w:rPr>
        <w:t xml:space="preserve">10天：日历天。</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1交货地点：合同中明确约定的乙方提交的货物和服务最终到达地点。</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2合同价款：根据合同规定，乙方在正确的履行合同义务后甲方应支付乙方的价款。</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3产地：货物开采、生长、生产、最终制造、加工或提供服务的来源地。</w:t>
      </w:r>
      <w:r/>
    </w:p>
    <w:p>
      <w:pPr>
        <w:ind w:firstLine="365"/>
        <w:spacing w:line="440" w:lineRule="exact"/>
        <w:rPr>
          <w:bCs/>
          <w:color w:val="auto"/>
          <w:highlight w:val="none"/>
        </w:rPr>
      </w:pPr>
      <w:r>
        <w:rPr>
          <w:bCs/>
          <w:color w:val="auto"/>
          <w:highlight w:val="none"/>
        </w:rPr>
        <w:t xml:space="preserve">2.1</w:t>
      </w:r>
      <w:r>
        <w:rPr>
          <w:rFonts w:hint="eastAsia"/>
          <w:bCs/>
          <w:color w:val="auto"/>
          <w:highlight w:val="none"/>
        </w:rPr>
        <w:t xml:space="preserve">4不可抗力：不能预见、不能避免并且不能克服的客观情况。</w:t>
      </w:r>
      <w:r/>
    </w:p>
    <w:p>
      <w:pPr>
        <w:ind w:firstLine="365"/>
        <w:spacing w:line="440" w:lineRule="exact"/>
        <w:rPr>
          <w:bCs/>
          <w:color w:val="auto"/>
          <w:highlight w:val="none"/>
        </w:rPr>
      </w:pPr>
      <w:r>
        <w:rPr>
          <w:rFonts w:hint="eastAsia"/>
          <w:bCs/>
          <w:color w:val="auto"/>
          <w:highlight w:val="none"/>
        </w:rPr>
        <w:t xml:space="preserve">2.15 实质响应：满足</w:t>
      </w:r>
      <w:r>
        <w:rPr>
          <w:bCs/>
          <w:color w:val="auto"/>
          <w:highlight w:val="none"/>
        </w:rPr>
        <w:t xml:space="preserve">有关</w:t>
      </w:r>
      <w:r>
        <w:rPr>
          <w:rFonts w:hint="eastAsia"/>
          <w:bCs/>
          <w:color w:val="auto"/>
          <w:highlight w:val="none"/>
        </w:rPr>
        <w:t xml:space="preserve">本次采购</w:t>
      </w:r>
      <w:r>
        <w:rPr>
          <w:bCs/>
          <w:color w:val="auto"/>
          <w:highlight w:val="none"/>
        </w:rPr>
        <w:t xml:space="preserve">标的、数量、质量、价款或者报酬、履行期限、履行地点和方式、违约责任和解决争议方法等</w:t>
      </w:r>
      <w:r>
        <w:rPr>
          <w:rFonts w:hint="eastAsia"/>
          <w:bCs/>
          <w:color w:val="auto"/>
          <w:highlight w:val="none"/>
        </w:rPr>
        <w:t xml:space="preserve">要求。</w:t>
      </w:r>
      <w:r/>
    </w:p>
    <w:p>
      <w:pPr>
        <w:ind w:firstLine="365"/>
        <w:spacing w:line="440" w:lineRule="exact"/>
        <w:rPr>
          <w:bCs/>
          <w:color w:val="auto"/>
          <w:highlight w:val="none"/>
        </w:rPr>
      </w:pPr>
      <w:r>
        <w:rPr>
          <w:rFonts w:hint="eastAsia"/>
          <w:bCs/>
          <w:color w:val="auto"/>
          <w:highlight w:val="none"/>
        </w:rPr>
        <w:t xml:space="preserve">2.16 进口产品：通过中国海关报关验放进入中国境内且产自关境外的产品。</w:t>
      </w:r>
      <w:r/>
    </w:p>
    <w:p>
      <w:pPr>
        <w:ind w:firstLine="365"/>
        <w:spacing w:line="440" w:lineRule="exact"/>
        <w:rPr>
          <w:bCs/>
          <w:color w:val="auto"/>
          <w:highlight w:val="none"/>
        </w:rPr>
      </w:pPr>
      <w:r>
        <w:rPr>
          <w:rFonts w:hint="eastAsia"/>
          <w:bCs/>
          <w:color w:val="auto"/>
          <w:highlight w:val="none"/>
        </w:rPr>
        <w:t xml:space="preserve">2.17</w:t>
      </w:r>
      <w:r>
        <w:rPr>
          <w:bCs/>
          <w:color w:val="auto"/>
          <w:highlight w:val="none"/>
        </w:rPr>
        <w:t xml:space="preserve">书面形式：指</w:t>
      </w:r>
      <w:r>
        <w:rPr>
          <w:rFonts w:hint="eastAsia"/>
          <w:bCs/>
          <w:color w:val="auto"/>
          <w:highlight w:val="none"/>
        </w:rPr>
        <w:t xml:space="preserve">书面文字、</w:t>
      </w:r>
      <w:r>
        <w:rPr>
          <w:bCs/>
          <w:color w:val="auto"/>
          <w:highlight w:val="none"/>
        </w:rPr>
        <w:t xml:space="preserve">合同书、信件和传真等可以有形地表现所载内容的形式。</w:t>
      </w:r>
      <w:r/>
    </w:p>
    <w:p>
      <w:pPr>
        <w:pStyle w:val="1122"/>
        <w:numPr>
          <w:ilvl w:val="0"/>
          <w:numId w:val="3"/>
        </w:numPr>
        <w:ind w:firstLine="422"/>
        <w:rPr>
          <w:rFonts w:hint="eastAsia" w:ascii="宋体" w:hAnsi="宋体" w:eastAsia="宋体" w:cs="Times New Roman"/>
          <w:b/>
          <w:bCs/>
          <w:color w:val="auto"/>
          <w:szCs w:val="21"/>
          <w:highlight w:val="none"/>
          <w:lang w:val="en-US"/>
        </w:rPr>
      </w:pPr>
      <w:r>
        <w:rPr>
          <w:rFonts w:hint="eastAsia" w:ascii="宋体" w:hAnsi="宋体" w:eastAsia="宋体" w:cs="Times New Roman"/>
          <w:b/>
          <w:bCs/>
          <w:color w:val="auto"/>
          <w:szCs w:val="21"/>
          <w:highlight w:val="none"/>
          <w:lang w:val="en-US"/>
        </w:rPr>
        <w:t xml:space="preserve">谈判供应商</w:t>
      </w:r>
      <w:r/>
    </w:p>
    <w:p>
      <w:pPr>
        <w:ind w:firstLine="365"/>
        <w:spacing w:line="440" w:lineRule="exact"/>
        <w:rPr>
          <w:bCs/>
          <w:color w:val="auto"/>
          <w:highlight w:val="none"/>
        </w:rPr>
      </w:pPr>
      <w:r>
        <w:rPr>
          <w:rFonts w:hint="eastAsia"/>
          <w:bCs/>
          <w:color w:val="auto"/>
          <w:highlight w:val="none"/>
        </w:rPr>
        <w:t xml:space="preserve">1.合格谈判供应商的资格条件</w:t>
      </w:r>
      <w:r/>
    </w:p>
    <w:p>
      <w:pPr>
        <w:ind w:firstLine="365"/>
        <w:spacing w:line="440" w:lineRule="exact"/>
        <w:rPr>
          <w:bCs/>
          <w:color w:val="auto"/>
          <w:highlight w:val="none"/>
        </w:rPr>
      </w:pPr>
      <w:r>
        <w:rPr>
          <w:rFonts w:hint="eastAsia"/>
          <w:bCs/>
          <w:color w:val="auto"/>
          <w:highlight w:val="none"/>
        </w:rPr>
        <w:t xml:space="preserve">1.1.1</w:t>
      </w:r>
      <w:r>
        <w:rPr>
          <w:bCs/>
          <w:color w:val="auto"/>
          <w:highlight w:val="none"/>
        </w:rPr>
        <w:t xml:space="preserve">能够独立承担民事责任的</w:t>
      </w:r>
      <w:r>
        <w:rPr>
          <w:rFonts w:hint="eastAsia"/>
          <w:bCs/>
          <w:color w:val="auto"/>
          <w:highlight w:val="none"/>
        </w:rPr>
        <w:t xml:space="preserve">能力</w:t>
      </w:r>
      <w:r>
        <w:rPr>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1.1.2</w:t>
      </w:r>
      <w:r>
        <w:rPr>
          <w:bCs/>
          <w:color w:val="auto"/>
          <w:highlight w:val="none"/>
        </w:rPr>
        <w:t xml:space="preserve">具有良好的商业信誉和健全的财务会计制度；</w:t>
      </w:r>
      <w:r/>
    </w:p>
    <w:p>
      <w:pPr>
        <w:ind w:firstLine="365"/>
        <w:spacing w:line="440" w:lineRule="exact"/>
        <w:rPr>
          <w:bCs/>
          <w:color w:val="auto"/>
          <w:highlight w:val="none"/>
        </w:rPr>
      </w:pPr>
      <w:r>
        <w:rPr>
          <w:rFonts w:hint="eastAsia"/>
          <w:bCs/>
          <w:color w:val="auto"/>
          <w:highlight w:val="none"/>
        </w:rPr>
        <w:t xml:space="preserve">1.1.3</w:t>
      </w:r>
      <w:r>
        <w:rPr>
          <w:bCs/>
          <w:color w:val="auto"/>
          <w:highlight w:val="none"/>
        </w:rPr>
        <w:t xml:space="preserve">具有履行合同所</w:t>
      </w:r>
      <w:r>
        <w:rPr>
          <w:rFonts w:hint="eastAsia"/>
          <w:bCs/>
          <w:color w:val="auto"/>
          <w:highlight w:val="none"/>
        </w:rPr>
        <w:t xml:space="preserve">必需</w:t>
      </w:r>
      <w:r>
        <w:rPr>
          <w:bCs/>
          <w:color w:val="auto"/>
          <w:highlight w:val="none"/>
        </w:rPr>
        <w:t xml:space="preserve">的设备和专业技术能力；</w:t>
      </w:r>
      <w:r/>
    </w:p>
    <w:p>
      <w:pPr>
        <w:ind w:firstLine="365"/>
        <w:spacing w:line="440" w:lineRule="exact"/>
        <w:rPr>
          <w:bCs/>
          <w:color w:val="auto"/>
          <w:highlight w:val="none"/>
        </w:rPr>
      </w:pPr>
      <w:r>
        <w:rPr>
          <w:rFonts w:hint="eastAsia"/>
          <w:bCs/>
          <w:color w:val="auto"/>
          <w:highlight w:val="none"/>
        </w:rPr>
        <w:t xml:space="preserve">1.1.4</w:t>
      </w:r>
      <w:r>
        <w:rPr>
          <w:bCs/>
          <w:color w:val="auto"/>
          <w:highlight w:val="none"/>
        </w:rPr>
        <w:t xml:space="preserve">有依法缴纳税收和社会保障资金的良好记录；</w:t>
      </w:r>
      <w:r/>
    </w:p>
    <w:p>
      <w:pPr>
        <w:ind w:firstLine="365"/>
        <w:spacing w:line="440" w:lineRule="exact"/>
        <w:rPr>
          <w:bCs/>
          <w:color w:val="auto"/>
          <w:highlight w:val="none"/>
        </w:rPr>
      </w:pPr>
      <w:r>
        <w:rPr>
          <w:rFonts w:hint="eastAsia"/>
          <w:bCs/>
          <w:color w:val="auto"/>
          <w:highlight w:val="none"/>
        </w:rPr>
        <w:t xml:space="preserve">1.1.</w:t>
      </w:r>
      <w:r>
        <w:rPr>
          <w:bCs/>
          <w:color w:val="auto"/>
          <w:highlight w:val="none"/>
        </w:rPr>
        <w:t xml:space="preserve">5参加</w:t>
      </w:r>
      <w:r>
        <w:rPr>
          <w:rFonts w:hint="eastAsia"/>
          <w:bCs/>
          <w:color w:val="auto"/>
          <w:highlight w:val="none"/>
        </w:rPr>
        <w:t xml:space="preserve">政府</w:t>
      </w:r>
      <w:r>
        <w:rPr>
          <w:bCs/>
          <w:color w:val="auto"/>
          <w:highlight w:val="none"/>
        </w:rPr>
        <w:t xml:space="preserve">采购活动前三年内，在经营活动中没有重大违法记录</w:t>
      </w:r>
      <w:r>
        <w:rPr>
          <w:rFonts w:hint="eastAsia"/>
          <w:bCs/>
          <w:color w:val="auto"/>
          <w:highlight w:val="none"/>
        </w:rPr>
        <w:t xml:space="preserve">（书面声明函）</w:t>
      </w:r>
      <w:r>
        <w:rPr>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w:t>
      </w:r>
      <w:r>
        <w:rPr>
          <w:bCs/>
          <w:color w:val="auto"/>
          <w:highlight w:val="none"/>
        </w:rPr>
        <w:t xml:space="preserve">6法律、行政法规规定的其他条件；</w:t>
      </w:r>
      <w:r/>
    </w:p>
    <w:p>
      <w:pPr>
        <w:ind w:firstLine="365"/>
        <w:spacing w:line="440" w:lineRule="exact"/>
        <w:rPr>
          <w:bCs/>
          <w:color w:val="auto"/>
          <w:highlight w:val="none"/>
        </w:rPr>
      </w:pPr>
      <w:r>
        <w:rPr>
          <w:rFonts w:hint="eastAsia"/>
          <w:bCs/>
          <w:color w:val="auto"/>
          <w:highlight w:val="none"/>
        </w:rPr>
        <w:t xml:space="preserve">2.合格谈判供应商的其他条件</w:t>
      </w:r>
      <w:r/>
    </w:p>
    <w:p>
      <w:pPr>
        <w:ind w:firstLine="365"/>
        <w:spacing w:line="440" w:lineRule="exact"/>
        <w:rPr>
          <w:bCs/>
          <w:color w:val="auto"/>
          <w:highlight w:val="none"/>
        </w:rPr>
      </w:pPr>
      <w:r>
        <w:rPr>
          <w:rFonts w:hint="eastAsia"/>
          <w:bCs/>
          <w:color w:val="auto"/>
          <w:highlight w:val="none"/>
        </w:rPr>
        <w:t xml:space="preserve">2.1本项目不接受联合体响应；</w:t>
      </w:r>
      <w:r/>
    </w:p>
    <w:p>
      <w:pPr>
        <w:ind w:firstLine="365"/>
        <w:spacing w:line="440" w:lineRule="exact"/>
        <w:rPr>
          <w:bCs/>
          <w:color w:val="auto"/>
          <w:highlight w:val="none"/>
        </w:rPr>
      </w:pPr>
      <w:r>
        <w:rPr>
          <w:rFonts w:hint="eastAsia"/>
          <w:bCs/>
          <w:color w:val="auto"/>
          <w:highlight w:val="none"/>
        </w:rPr>
        <w:t xml:space="preserve">2.2本次采购</w:t>
      </w:r>
      <w:r>
        <w:rPr>
          <w:rFonts w:hint="eastAsia"/>
          <w:bCs/>
          <w:color w:val="auto"/>
          <w:highlight w:val="none"/>
          <w:lang w:val="en-US" w:eastAsia="zh-CN"/>
        </w:rPr>
        <w:t xml:space="preserve">不</w:t>
      </w:r>
      <w:r>
        <w:rPr>
          <w:rFonts w:hint="eastAsia"/>
          <w:bCs/>
          <w:color w:val="auto"/>
          <w:highlight w:val="none"/>
        </w:rPr>
        <w:t xml:space="preserve">接受进口产品；</w:t>
      </w:r>
      <w:r/>
    </w:p>
    <w:p>
      <w:pPr>
        <w:ind w:firstLine="365"/>
        <w:spacing w:line="440" w:lineRule="exact"/>
        <w:rPr>
          <w:bCs/>
          <w:color w:val="auto"/>
          <w:highlight w:val="none"/>
        </w:rPr>
      </w:pPr>
      <w:r>
        <w:rPr>
          <w:rFonts w:hint="eastAsia"/>
          <w:bCs/>
          <w:color w:val="auto"/>
          <w:highlight w:val="none"/>
        </w:rPr>
        <w:t xml:space="preserve">3</w:t>
      </w:r>
      <w:r>
        <w:rPr>
          <w:bCs/>
          <w:color w:val="auto"/>
          <w:highlight w:val="none"/>
        </w:rPr>
        <w:t xml:space="preserve">.</w:t>
      </w:r>
      <w:r>
        <w:rPr>
          <w:rFonts w:hint="eastAsia"/>
          <w:bCs/>
          <w:color w:val="auto"/>
          <w:highlight w:val="none"/>
        </w:rPr>
        <w:t xml:space="preserve">谈判供应商代表</w:t>
      </w:r>
      <w:r/>
    </w:p>
    <w:p>
      <w:pPr>
        <w:ind w:firstLine="365"/>
        <w:spacing w:line="440" w:lineRule="exact"/>
        <w:rPr>
          <w:bCs/>
          <w:color w:val="auto"/>
          <w:highlight w:val="none"/>
        </w:rPr>
      </w:pPr>
      <w:r>
        <w:rPr>
          <w:rFonts w:hint="eastAsia"/>
          <w:bCs/>
          <w:color w:val="auto"/>
          <w:highlight w:val="none"/>
        </w:rPr>
        <w:t xml:space="preserve">3.1</w:t>
      </w:r>
      <w:r>
        <w:rPr>
          <w:bCs/>
          <w:color w:val="auto"/>
          <w:highlight w:val="none"/>
        </w:rPr>
        <w:t xml:space="preserve">指全权代表</w:t>
      </w:r>
      <w:r>
        <w:rPr>
          <w:rFonts w:hint="eastAsia"/>
          <w:bCs/>
          <w:color w:val="auto"/>
          <w:highlight w:val="none"/>
        </w:rPr>
        <w:t xml:space="preserve">供应商</w:t>
      </w:r>
      <w:r>
        <w:rPr>
          <w:bCs/>
          <w:color w:val="auto"/>
          <w:highlight w:val="none"/>
        </w:rPr>
        <w:t xml:space="preserve">参加</w:t>
      </w:r>
      <w:r>
        <w:rPr>
          <w:rFonts w:hint="eastAsia"/>
          <w:bCs/>
          <w:color w:val="auto"/>
          <w:highlight w:val="none"/>
        </w:rPr>
        <w:t xml:space="preserve">谈判采购</w:t>
      </w:r>
      <w:r>
        <w:rPr>
          <w:bCs/>
          <w:color w:val="auto"/>
          <w:highlight w:val="none"/>
        </w:rPr>
        <w:t xml:space="preserve">活动并签署</w:t>
      </w:r>
      <w:r>
        <w:rPr>
          <w:rFonts w:hint="eastAsia"/>
          <w:bCs/>
          <w:color w:val="auto"/>
          <w:highlight w:val="none"/>
        </w:rPr>
        <w:t xml:space="preserve">谈判响应</w:t>
      </w:r>
      <w:r>
        <w:rPr>
          <w:bCs/>
          <w:color w:val="auto"/>
          <w:highlight w:val="none"/>
        </w:rPr>
        <w:t xml:space="preserve">文件的人，如果</w:t>
      </w:r>
      <w:r>
        <w:rPr>
          <w:rFonts w:hint="eastAsia"/>
          <w:bCs/>
          <w:color w:val="auto"/>
          <w:highlight w:val="none"/>
        </w:rPr>
        <w:t xml:space="preserve">谈判供应商</w:t>
      </w:r>
      <w:r>
        <w:rPr>
          <w:bCs/>
          <w:color w:val="auto"/>
          <w:highlight w:val="none"/>
        </w:rPr>
        <w:t xml:space="preserve">代表不是法人代表，须持有《授权</w:t>
      </w:r>
      <w:r>
        <w:rPr>
          <w:rFonts w:hint="eastAsia"/>
          <w:bCs/>
          <w:color w:val="auto"/>
          <w:highlight w:val="none"/>
        </w:rPr>
        <w:t xml:space="preserve">委托</w:t>
      </w:r>
      <w:r>
        <w:rPr>
          <w:bCs/>
          <w:color w:val="auto"/>
          <w:highlight w:val="none"/>
        </w:rPr>
        <w:t xml:space="preserve">书》（详见</w:t>
      </w:r>
      <w:r>
        <w:rPr>
          <w:rFonts w:hint="eastAsia"/>
          <w:bCs/>
          <w:color w:val="auto"/>
          <w:highlight w:val="none"/>
        </w:rPr>
        <w:t xml:space="preserve">附件</w:t>
      </w:r>
      <w:r>
        <w:rPr>
          <w:bCs/>
          <w:color w:val="auto"/>
          <w:highlight w:val="none"/>
        </w:rPr>
        <w:t xml:space="preserve">格式）</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4</w:t>
      </w:r>
      <w:r>
        <w:rPr>
          <w:bCs/>
          <w:color w:val="auto"/>
          <w:highlight w:val="none"/>
        </w:rPr>
        <w:t xml:space="preserve">.</w:t>
      </w:r>
      <w:r>
        <w:rPr>
          <w:rFonts w:hint="eastAsia"/>
          <w:bCs/>
          <w:color w:val="auto"/>
          <w:highlight w:val="none"/>
        </w:rPr>
        <w:t xml:space="preserve">谈判费用</w:t>
      </w:r>
      <w:r/>
    </w:p>
    <w:p>
      <w:pPr>
        <w:ind w:firstLine="365"/>
        <w:spacing w:line="440" w:lineRule="exact"/>
        <w:rPr>
          <w:bCs/>
          <w:color w:val="auto"/>
          <w:highlight w:val="none"/>
        </w:rPr>
      </w:pPr>
      <w:r>
        <w:rPr>
          <w:rFonts w:hint="eastAsia"/>
          <w:bCs/>
          <w:color w:val="auto"/>
          <w:highlight w:val="none"/>
        </w:rPr>
        <w:t xml:space="preserve">4.1无论谈判过程中的做法和结果如何，谈判供应商自行承担所有与参加谈判有关的全部费用。</w:t>
      </w:r>
      <w:r/>
    </w:p>
    <w:p>
      <w:pPr>
        <w:ind w:firstLine="365"/>
        <w:spacing w:line="440" w:lineRule="exact"/>
        <w:rPr>
          <w:bCs/>
          <w:color w:val="auto"/>
          <w:highlight w:val="none"/>
        </w:rPr>
      </w:pPr>
      <w:r>
        <w:rPr>
          <w:rFonts w:hint="eastAsia"/>
          <w:bCs/>
          <w:color w:val="auto"/>
          <w:highlight w:val="none"/>
        </w:rPr>
        <w:t xml:space="preserve">5</w:t>
      </w:r>
      <w:r>
        <w:rPr>
          <w:bCs/>
          <w:color w:val="auto"/>
          <w:highlight w:val="none"/>
        </w:rPr>
        <w:t xml:space="preserve">.</w:t>
      </w:r>
      <w:r>
        <w:rPr>
          <w:rFonts w:hint="eastAsia"/>
          <w:bCs/>
          <w:color w:val="auto"/>
          <w:highlight w:val="none"/>
        </w:rPr>
        <w:t xml:space="preserve">联合谈判</w:t>
      </w:r>
      <w:r/>
    </w:p>
    <w:p>
      <w:pPr>
        <w:ind w:firstLine="365"/>
        <w:spacing w:line="440" w:lineRule="exact"/>
        <w:rPr>
          <w:bCs/>
          <w:color w:val="auto"/>
          <w:highlight w:val="none"/>
        </w:rPr>
      </w:pPr>
      <w:r>
        <w:rPr>
          <w:rFonts w:hint="eastAsia"/>
          <w:bCs/>
          <w:color w:val="auto"/>
          <w:highlight w:val="none"/>
        </w:rPr>
        <w:t xml:space="preserve">本项目不接受多个供应商组成联合体参与谈判。</w:t>
      </w:r>
      <w:r/>
    </w:p>
    <w:p>
      <w:pPr>
        <w:ind w:firstLine="365"/>
        <w:spacing w:line="440" w:lineRule="exact"/>
        <w:rPr>
          <w:bCs/>
          <w:color w:val="auto"/>
          <w:highlight w:val="none"/>
        </w:rPr>
      </w:pPr>
      <w:r>
        <w:rPr>
          <w:rFonts w:hint="eastAsia"/>
          <w:bCs/>
          <w:color w:val="auto"/>
          <w:highlight w:val="none"/>
        </w:rPr>
        <w:t xml:space="preserve">6</w:t>
      </w:r>
      <w:r>
        <w:rPr>
          <w:bCs/>
          <w:color w:val="auto"/>
          <w:highlight w:val="none"/>
        </w:rPr>
        <w:t xml:space="preserve">.</w:t>
      </w:r>
      <w:r>
        <w:rPr>
          <w:rFonts w:hint="eastAsia"/>
          <w:bCs/>
          <w:color w:val="auto"/>
          <w:highlight w:val="none"/>
        </w:rPr>
        <w:t xml:space="preserve">谈判采购文件</w:t>
      </w:r>
      <w:r/>
    </w:p>
    <w:p>
      <w:pPr>
        <w:ind w:firstLine="365"/>
        <w:spacing w:line="440" w:lineRule="exact"/>
        <w:rPr>
          <w:bCs/>
          <w:color w:val="auto"/>
          <w:highlight w:val="none"/>
        </w:rPr>
      </w:pPr>
      <w:r>
        <w:rPr>
          <w:rFonts w:hint="eastAsia"/>
          <w:bCs/>
          <w:color w:val="auto"/>
          <w:highlight w:val="none"/>
        </w:rPr>
        <w:t xml:space="preserve">6.1谈判供应商获取</w:t>
      </w:r>
      <w:r>
        <w:rPr>
          <w:bCs/>
          <w:color w:val="auto"/>
          <w:highlight w:val="none"/>
        </w:rPr>
        <w:t xml:space="preserve">谈判采购文件后，应仔细检查谈判采购文件的所有内容</w:t>
      </w:r>
      <w:r>
        <w:rPr>
          <w:rFonts w:hint="eastAsia"/>
          <w:bCs/>
          <w:color w:val="auto"/>
          <w:highlight w:val="none"/>
        </w:rPr>
        <w:t xml:space="preserve">。</w:t>
      </w:r>
      <w:r>
        <w:rPr>
          <w:bCs/>
          <w:color w:val="auto"/>
          <w:highlight w:val="none"/>
        </w:rPr>
        <w:t xml:space="preserve">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bCs/>
          <w:color w:val="auto"/>
          <w:highlight w:val="none"/>
        </w:rPr>
        <w:t xml:space="preserve">响应</w:t>
      </w:r>
      <w:r>
        <w:rPr>
          <w:bCs/>
          <w:color w:val="auto"/>
          <w:highlight w:val="none"/>
        </w:rPr>
        <w:t xml:space="preserve">有可能被拒绝。</w:t>
      </w:r>
      <w:r/>
    </w:p>
    <w:p>
      <w:pPr>
        <w:ind w:firstLine="365"/>
        <w:spacing w:line="440" w:lineRule="exact"/>
        <w:rPr>
          <w:bCs/>
          <w:color w:val="auto"/>
          <w:highlight w:val="none"/>
        </w:rPr>
      </w:pPr>
      <w:r>
        <w:rPr>
          <w:rFonts w:hint="eastAsia"/>
          <w:bCs/>
          <w:color w:val="auto"/>
          <w:highlight w:val="none"/>
        </w:rPr>
        <w:t xml:space="preserve">6.2 谈判采购文件及其更正公告不是直接从网上下载获得的，谈判采购单位对谈判采购文件及其补遗的真实性、完整性不承担任何责任。</w:t>
      </w:r>
      <w:r/>
    </w:p>
    <w:p>
      <w:pPr>
        <w:ind w:firstLine="365"/>
        <w:spacing w:line="440" w:lineRule="exact"/>
        <w:rPr>
          <w:bCs/>
          <w:color w:val="auto"/>
          <w:highlight w:val="none"/>
        </w:rPr>
      </w:pPr>
      <w:r>
        <w:rPr>
          <w:rFonts w:hint="eastAsia"/>
          <w:bCs/>
          <w:color w:val="auto"/>
          <w:highlight w:val="none"/>
        </w:rPr>
        <w:t xml:space="preserve">7</w:t>
      </w:r>
      <w:r>
        <w:rPr>
          <w:bCs/>
          <w:color w:val="auto"/>
          <w:highlight w:val="none"/>
        </w:rPr>
        <w:t xml:space="preserve">.</w:t>
      </w:r>
      <w:r>
        <w:rPr>
          <w:rFonts w:hint="eastAsia"/>
          <w:bCs/>
          <w:color w:val="auto"/>
          <w:highlight w:val="none"/>
        </w:rPr>
        <w:t xml:space="preserve">谈判采购文件的提疑</w:t>
      </w:r>
      <w:r/>
    </w:p>
    <w:p>
      <w:pPr>
        <w:ind w:firstLine="365"/>
        <w:spacing w:line="440" w:lineRule="exact"/>
        <w:rPr>
          <w:bCs/>
          <w:color w:val="auto"/>
          <w:highlight w:val="none"/>
        </w:rPr>
      </w:pPr>
      <w:r>
        <w:rPr>
          <w:rFonts w:hint="eastAsia"/>
          <w:bCs/>
          <w:color w:val="auto"/>
          <w:highlight w:val="none"/>
        </w:rPr>
        <w:t xml:space="preserve">7</w:t>
      </w:r>
      <w:r>
        <w:rPr>
          <w:bCs/>
          <w:color w:val="auto"/>
          <w:highlight w:val="none"/>
        </w:rPr>
        <w:t xml:space="preserve">.1 谈判供应商在</w:t>
      </w:r>
      <w:r>
        <w:rPr>
          <w:rFonts w:hint="eastAsia"/>
          <w:bCs/>
          <w:color w:val="auto"/>
          <w:highlight w:val="none"/>
        </w:rPr>
        <w:t xml:space="preserve">获取</w:t>
      </w:r>
      <w:r>
        <w:rPr>
          <w:bCs/>
          <w:color w:val="auto"/>
          <w:highlight w:val="none"/>
        </w:rPr>
        <w:t xml:space="preserve">谈判采购文件后，若有问题需要</w:t>
      </w:r>
      <w:r>
        <w:rPr>
          <w:rFonts w:hint="eastAsia"/>
          <w:bCs/>
          <w:color w:val="auto"/>
          <w:highlight w:val="none"/>
        </w:rPr>
        <w:t xml:space="preserve">提疑</w:t>
      </w:r>
      <w:r>
        <w:rPr>
          <w:bCs/>
          <w:color w:val="auto"/>
          <w:highlight w:val="none"/>
        </w:rPr>
        <w:t xml:space="preserve">，应按</w:t>
      </w:r>
      <w:r>
        <w:rPr>
          <w:rFonts w:hint="eastAsia"/>
          <w:bCs/>
          <w:color w:val="auto"/>
          <w:highlight w:val="none"/>
        </w:rPr>
        <w:t xml:space="preserve">《政府</w:t>
      </w:r>
      <w:r>
        <w:rPr>
          <w:bCs/>
          <w:color w:val="auto"/>
          <w:highlight w:val="none"/>
        </w:rPr>
        <w:t xml:space="preserve">采购法</w:t>
      </w:r>
      <w:r>
        <w:rPr>
          <w:rFonts w:hint="eastAsia"/>
          <w:bCs/>
          <w:color w:val="auto"/>
          <w:highlight w:val="none"/>
        </w:rPr>
        <w:t xml:space="preserve">》</w:t>
      </w:r>
      <w:r>
        <w:rPr>
          <w:bCs/>
          <w:color w:val="auto"/>
          <w:highlight w:val="none"/>
        </w:rPr>
        <w:t xml:space="preserve">规定的时间与地点以书面形式向</w:t>
      </w:r>
      <w:r>
        <w:rPr>
          <w:rFonts w:hint="eastAsia"/>
          <w:bCs/>
          <w:color w:val="auto"/>
          <w:highlight w:val="none"/>
        </w:rPr>
        <w:t xml:space="preserve">谈判</w:t>
      </w:r>
      <w:r>
        <w:rPr>
          <w:bCs/>
          <w:color w:val="auto"/>
          <w:highlight w:val="none"/>
        </w:rPr>
        <w:t xml:space="preserve">采购单位提出，</w:t>
      </w:r>
      <w:r>
        <w:rPr>
          <w:rFonts w:hint="eastAsia"/>
          <w:bCs/>
          <w:color w:val="auto"/>
          <w:highlight w:val="none"/>
        </w:rPr>
        <w:t xml:space="preserve">谈判</w:t>
      </w:r>
      <w:r>
        <w:rPr>
          <w:bCs/>
          <w:color w:val="auto"/>
          <w:highlight w:val="none"/>
        </w:rPr>
        <w:t xml:space="preserve">采购单位将以书面形式或答疑会或网上公告等方式予以解答（包括对询问的解释，但不说明来源）。</w:t>
      </w:r>
      <w:r>
        <w:rPr>
          <w:rFonts w:hint="eastAsia"/>
          <w:bCs/>
          <w:color w:val="auto"/>
          <w:highlight w:val="none"/>
        </w:rPr>
        <w:t xml:space="preserve">迟于规定时间提交的疑问，谈判采购单位有权拒绝回答，也不承担由此带来的对谈判供应商的影响。</w:t>
      </w:r>
      <w:r/>
    </w:p>
    <w:p>
      <w:pPr>
        <w:ind w:firstLine="365"/>
        <w:spacing w:line="440" w:lineRule="exact"/>
        <w:rPr>
          <w:bCs/>
          <w:color w:val="auto"/>
          <w:highlight w:val="none"/>
        </w:rPr>
      </w:pPr>
      <w:r>
        <w:rPr>
          <w:rFonts w:hint="eastAsia"/>
          <w:bCs/>
          <w:color w:val="auto"/>
          <w:highlight w:val="none"/>
        </w:rPr>
        <w:t xml:space="preserve">8</w:t>
      </w:r>
      <w:r>
        <w:rPr>
          <w:bCs/>
          <w:color w:val="auto"/>
          <w:highlight w:val="none"/>
        </w:rPr>
        <w:t xml:space="preserve">.</w:t>
      </w:r>
      <w:r>
        <w:rPr>
          <w:rFonts w:hint="eastAsia"/>
          <w:bCs/>
          <w:color w:val="auto"/>
          <w:highlight w:val="none"/>
        </w:rPr>
        <w:t xml:space="preserve">谈判采购文件的修改</w:t>
      </w:r>
      <w:r/>
    </w:p>
    <w:p>
      <w:pPr>
        <w:ind w:firstLine="365"/>
        <w:spacing w:line="440" w:lineRule="exact"/>
        <w:rPr>
          <w:bCs/>
          <w:color w:val="auto"/>
          <w:highlight w:val="none"/>
        </w:rPr>
      </w:pPr>
      <w:r>
        <w:rPr>
          <w:rFonts w:hint="eastAsia"/>
          <w:bCs/>
          <w:color w:val="auto"/>
          <w:highlight w:val="none"/>
        </w:rPr>
        <w:t xml:space="preserve">8.1在递交谈判响应文件截止时间前，谈判采购单位无论出于自己的考虑，还是出于对谈判供应商提问的澄清，均可对谈判采购文件用更正公告的方式进行修改。</w:t>
      </w:r>
      <w:r/>
    </w:p>
    <w:p>
      <w:pPr>
        <w:ind w:firstLine="365"/>
        <w:spacing w:line="440" w:lineRule="exact"/>
        <w:rPr>
          <w:bCs/>
          <w:color w:val="auto"/>
          <w:highlight w:val="none"/>
        </w:rPr>
      </w:pPr>
      <w:r>
        <w:rPr>
          <w:rFonts w:hint="eastAsia"/>
          <w:bCs/>
          <w:color w:val="auto"/>
          <w:highlight w:val="none"/>
        </w:rPr>
        <w:t xml:space="preserve">8.2谈判采购单位对谈判采购文件的修改，亦在苏州市政府采购网上发布。更正公告将作为谈判采购文件的组成部分，对所有谈判供应商有约束力。</w:t>
      </w:r>
      <w:r/>
    </w:p>
    <w:p>
      <w:pPr>
        <w:ind w:firstLine="365"/>
        <w:spacing w:line="440" w:lineRule="exact"/>
        <w:rPr>
          <w:bCs/>
          <w:color w:val="auto"/>
          <w:highlight w:val="none"/>
        </w:rPr>
      </w:pPr>
      <w:r>
        <w:rPr>
          <w:rFonts w:hint="eastAsia"/>
          <w:bCs/>
          <w:color w:val="auto"/>
          <w:highlight w:val="none"/>
        </w:rPr>
        <w:t xml:space="preserve">8.3为使谈判供应商有足够的时间按谈判采购文件的修改要求考虑修正谈判响应文件，或出于其他原因，谈判采购单位有权推迟截止日期和谈判日期。</w:t>
      </w:r>
      <w:r/>
    </w:p>
    <w:p>
      <w:pPr>
        <w:ind w:firstLine="365"/>
        <w:spacing w:line="440" w:lineRule="exact"/>
        <w:rPr>
          <w:bCs/>
          <w:color w:val="auto"/>
          <w:highlight w:val="none"/>
        </w:rPr>
      </w:pPr>
      <w:r>
        <w:rPr>
          <w:rFonts w:hint="eastAsia"/>
          <w:bCs/>
          <w:color w:val="auto"/>
          <w:highlight w:val="none"/>
        </w:rPr>
        <w:t xml:space="preserve">8</w:t>
      </w:r>
      <w:r>
        <w:rPr>
          <w:bCs/>
          <w:color w:val="auto"/>
          <w:highlight w:val="none"/>
        </w:rPr>
        <w:t xml:space="preserve">.</w:t>
      </w:r>
      <w:r>
        <w:rPr>
          <w:rFonts w:hint="eastAsia"/>
          <w:bCs/>
          <w:color w:val="auto"/>
          <w:highlight w:val="none"/>
        </w:rPr>
        <w:t xml:space="preserve">4</w:t>
      </w:r>
      <w:r>
        <w:rPr>
          <w:bCs/>
          <w:color w:val="auto"/>
          <w:highlight w:val="none"/>
        </w:rPr>
        <w:t xml:space="preserve">当谈判采购文件、谈判采购文件的澄清、修改、补充等</w:t>
      </w:r>
      <w:r>
        <w:rPr>
          <w:rFonts w:hint="eastAsia"/>
          <w:bCs/>
          <w:color w:val="auto"/>
          <w:highlight w:val="none"/>
        </w:rPr>
        <w:t xml:space="preserve">均</w:t>
      </w:r>
      <w:r>
        <w:rPr>
          <w:bCs/>
          <w:color w:val="auto"/>
          <w:highlight w:val="none"/>
        </w:rPr>
        <w:t xml:space="preserve">以</w:t>
      </w:r>
      <w:r>
        <w:rPr>
          <w:rFonts w:hint="eastAsia"/>
          <w:bCs/>
          <w:color w:val="auto"/>
          <w:highlight w:val="none"/>
        </w:rPr>
        <w:t xml:space="preserve">苏州市政府采购网</w:t>
      </w:r>
      <w:r>
        <w:rPr>
          <w:bCs/>
          <w:color w:val="auto"/>
          <w:highlight w:val="none"/>
        </w:rPr>
        <w:t xml:space="preserve">最后发</w:t>
      </w:r>
      <w:r>
        <w:rPr>
          <w:rFonts w:hint="eastAsia"/>
          <w:bCs/>
          <w:color w:val="auto"/>
          <w:highlight w:val="none"/>
        </w:rPr>
        <w:t xml:space="preserve">布</w:t>
      </w:r>
      <w:r>
        <w:rPr>
          <w:bCs/>
          <w:color w:val="auto"/>
          <w:highlight w:val="none"/>
        </w:rPr>
        <w:t xml:space="preserve">的文件为准。</w:t>
      </w:r>
      <w:r/>
    </w:p>
    <w:p>
      <w:pPr>
        <w:ind w:firstLine="365"/>
        <w:spacing w:line="440" w:lineRule="exact"/>
        <w:rPr>
          <w:bCs/>
          <w:color w:val="auto"/>
          <w:highlight w:val="none"/>
        </w:rPr>
      </w:pPr>
      <w:r>
        <w:rPr>
          <w:rFonts w:hint="eastAsia"/>
          <w:bCs/>
          <w:color w:val="auto"/>
          <w:highlight w:val="none"/>
        </w:rPr>
        <w:t xml:space="preserve">9</w:t>
      </w:r>
      <w:r>
        <w:rPr>
          <w:bCs/>
          <w:color w:val="auto"/>
          <w:highlight w:val="none"/>
        </w:rPr>
        <w:t xml:space="preserve">.</w:t>
      </w:r>
      <w:r>
        <w:rPr>
          <w:rFonts w:hint="eastAsia"/>
          <w:bCs/>
          <w:color w:val="auto"/>
          <w:highlight w:val="none"/>
        </w:rPr>
        <w:t xml:space="preserve">谈判采购文件质疑</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1</w:t>
      </w:r>
      <w:r>
        <w:rPr>
          <w:rFonts w:hint="eastAsia"/>
          <w:bCs/>
          <w:color w:val="auto"/>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2</w:t>
      </w:r>
      <w:r>
        <w:rPr>
          <w:rFonts w:hint="eastAsia"/>
          <w:bCs/>
          <w:color w:val="auto"/>
          <w:highlight w:val="none"/>
          <w:lang w:val="zh-CN"/>
        </w:rPr>
        <w:t xml:space="preserve">本次招标文件要求供应商在法定质疑期内一次性提出针对同一采购程序环节的质疑。</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3</w:t>
      </w:r>
      <w:r>
        <w:rPr>
          <w:rFonts w:hint="eastAsia"/>
          <w:bCs/>
          <w:color w:val="auto"/>
          <w:highlight w:val="none"/>
          <w:lang w:val="zh-CN"/>
        </w:rPr>
        <w:t xml:space="preserve">供应商提出质疑应当提交质疑函和必要的证明材料，质疑函应当包括下列内容：</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（1）供应商的姓名或者名称（以提供的营业执照副本复印件为准）、地址、邮编、联系人及联系电话；</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pStyle w:val="107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pStyle w:val="1070"/>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）投标供应商确认函。</w:t>
      </w:r>
      <w:r/>
    </w:p>
    <w:p>
      <w:pPr>
        <w:ind w:firstLine="365"/>
        <w:spacing w:line="440" w:lineRule="exact"/>
        <w:rPr>
          <w:bCs/>
          <w:color w:val="auto"/>
          <w:highlight w:val="none"/>
          <w:lang w:val="zh-CN"/>
        </w:rPr>
      </w:pPr>
      <w:r>
        <w:rPr>
          <w:rFonts w:hint="eastAsia"/>
          <w:bCs/>
          <w:color w:val="auto"/>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22"/>
        <w:ind w:firstLine="422"/>
        <w:spacing w:line="440" w:lineRule="exact"/>
        <w:rPr>
          <w:color w:val="auto"/>
          <w:highlight w:val="none"/>
        </w:rPr>
      </w:pPr>
      <w:r>
        <w:rPr>
          <w:rFonts w:hint="eastAsia" w:ascii="宋体" w:hAnsi="宋体" w:cs="宋体"/>
          <w:b/>
          <w:color w:val="auto"/>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Cs w:val="21"/>
          <w:highlight w:val="none"/>
        </w:rPr>
        <w:t xml:space="preserve">。</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w:t>
      </w:r>
      <w:r>
        <w:rPr>
          <w:rFonts w:hint="eastAsia"/>
          <w:bCs/>
          <w:color w:val="auto"/>
          <w:highlight w:val="none"/>
        </w:rPr>
        <w:t xml:space="preserve">4</w:t>
      </w:r>
      <w:r>
        <w:rPr>
          <w:rFonts w:hint="eastAsia"/>
          <w:bCs/>
          <w:color w:val="auto"/>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365"/>
        <w:spacing w:line="440" w:lineRule="exact"/>
        <w:rPr>
          <w:bCs/>
          <w:color w:val="auto"/>
          <w:highlight w:val="none"/>
        </w:rPr>
      </w:pPr>
      <w:r>
        <w:rPr>
          <w:rFonts w:hint="eastAsia"/>
          <w:bCs/>
          <w:color w:val="auto"/>
          <w:highlight w:val="none"/>
        </w:rPr>
        <w:t xml:space="preserve">9</w:t>
      </w:r>
      <w:r>
        <w:rPr>
          <w:rFonts w:hint="eastAsia"/>
          <w:bCs/>
          <w:color w:val="auto"/>
          <w:highlight w:val="none"/>
          <w:lang w:val="zh-CN"/>
        </w:rPr>
        <w:t xml:space="preserve">.5接收质疑函的方式：书面形式（当场送达或邮寄方式）</w:t>
      </w:r>
      <w:r/>
    </w:p>
    <w:p>
      <w:pPr>
        <w:ind w:firstLine="365"/>
        <w:spacing w:line="440" w:lineRule="exact"/>
        <w:rPr>
          <w:rFonts w:hint="default" w:eastAsia="宋体"/>
          <w:bCs/>
          <w:color w:val="auto"/>
          <w:highlight w:val="none"/>
          <w:lang w:val="en-US" w:eastAsia="zh-CN"/>
        </w:rPr>
      </w:pPr>
      <w:r>
        <w:rPr>
          <w:rFonts w:hint="eastAsia"/>
          <w:bCs/>
          <w:color w:val="auto"/>
          <w:highlight w:val="none"/>
          <w:lang w:val="zh-CN"/>
        </w:rPr>
        <w:t xml:space="preserve">质疑联系人：</w:t>
      </w:r>
      <w:r>
        <w:rPr>
          <w:rFonts w:hint="eastAsia"/>
          <w:bCs/>
          <w:color w:val="auto"/>
          <w:highlight w:val="none"/>
          <w:lang w:val="en-US" w:eastAsia="zh-CN"/>
        </w:rPr>
        <w:t xml:space="preserve">王晓品</w:t>
      </w:r>
      <w:r/>
    </w:p>
    <w:p>
      <w:pPr>
        <w:ind w:firstLine="365"/>
        <w:spacing w:line="440" w:lineRule="exact"/>
        <w:rPr>
          <w:bCs/>
          <w:color w:val="auto"/>
          <w:highlight w:val="none"/>
        </w:rPr>
      </w:pPr>
      <w:r>
        <w:rPr>
          <w:rFonts w:hint="eastAsia"/>
          <w:bCs/>
          <w:color w:val="auto"/>
          <w:highlight w:val="none"/>
          <w:lang w:val="zh-CN"/>
        </w:rPr>
        <w:t xml:space="preserve">联系电话：0512-</w:t>
      </w:r>
      <w:r>
        <w:rPr>
          <w:rFonts w:hint="eastAsia"/>
          <w:bCs/>
          <w:color w:val="auto"/>
          <w:highlight w:val="none"/>
        </w:rPr>
        <w:t xml:space="preserve">63092</w:t>
      </w:r>
      <w:r>
        <w:rPr>
          <w:rFonts w:hint="eastAsia"/>
          <w:bCs/>
          <w:color w:val="auto"/>
          <w:highlight w:val="none"/>
          <w:lang w:val="en-US" w:eastAsia="zh-CN"/>
        </w:rPr>
        <w:t xml:space="preserve">7</w:t>
      </w:r>
      <w:r>
        <w:rPr>
          <w:rFonts w:hint="eastAsia"/>
          <w:bCs/>
          <w:color w:val="auto"/>
          <w:highlight w:val="none"/>
        </w:rPr>
        <w:t xml:space="preserve">99</w:t>
      </w:r>
      <w:r/>
    </w:p>
    <w:p>
      <w:pPr>
        <w:ind w:firstLine="365"/>
        <w:spacing w:line="440" w:lineRule="exact"/>
        <w:rPr>
          <w:bCs/>
          <w:color w:val="auto"/>
          <w:highlight w:val="none"/>
          <w:lang w:val="zh-CN"/>
        </w:rPr>
      </w:pPr>
      <w:r>
        <w:rPr>
          <w:rFonts w:hint="eastAsia"/>
          <w:bCs/>
          <w:color w:val="auto"/>
          <w:highlight w:val="none"/>
          <w:lang w:val="zh-CN"/>
        </w:rPr>
        <w:t xml:space="preserve">现场递交地址：苏州市吴江区江陵街道吴江汽车客运站北侧二楼</w:t>
      </w:r>
      <w:r/>
    </w:p>
    <w:p>
      <w:pPr>
        <w:ind w:firstLine="365"/>
        <w:spacing w:line="440" w:lineRule="exact"/>
        <w:rPr>
          <w:bCs/>
          <w:color w:val="auto"/>
          <w:highlight w:val="none"/>
          <w:lang w:val="zh-CN"/>
        </w:rPr>
      </w:pPr>
      <w:r>
        <w:rPr>
          <w:rFonts w:hint="eastAsia"/>
          <w:bCs/>
          <w:color w:val="auto"/>
          <w:highlight w:val="none"/>
          <w:lang w:val="zh-CN"/>
        </w:rPr>
        <w:t xml:space="preserve">邮寄收取地址：苏州市吴江区江陵街道吴江汽车客运站北侧二楼（</w:t>
      </w:r>
      <w:r>
        <w:rPr>
          <w:rFonts w:hint="eastAsia"/>
          <w:bCs/>
          <w:color w:val="auto"/>
          <w:highlight w:val="none"/>
        </w:rPr>
        <w:t xml:space="preserve">鼎力招投标</w:t>
      </w:r>
      <w:r>
        <w:rPr>
          <w:rFonts w:hint="eastAsia"/>
          <w:bCs/>
          <w:color w:val="auto"/>
          <w:highlight w:val="none"/>
          <w:lang w:val="zh-CN"/>
        </w:rPr>
        <w:t xml:space="preserve">）</w:t>
      </w:r>
      <w:r/>
    </w:p>
    <w:p>
      <w:pPr>
        <w:ind w:firstLine="365"/>
        <w:spacing w:line="440" w:lineRule="exact"/>
        <w:rPr>
          <w:bCs/>
          <w:color w:val="auto"/>
          <w:highlight w:val="none"/>
        </w:rPr>
      </w:pPr>
      <w:r>
        <w:rPr>
          <w:rFonts w:hint="eastAsia"/>
          <w:bCs/>
          <w:color w:val="auto"/>
          <w:highlight w:val="none"/>
        </w:rPr>
        <w:t xml:space="preserve">10.提示与要求</w:t>
      </w:r>
      <w:r/>
    </w:p>
    <w:p>
      <w:pPr>
        <w:ind w:firstLine="365"/>
        <w:spacing w:line="440" w:lineRule="exact"/>
        <w:rPr>
          <w:bCs/>
          <w:color w:val="auto"/>
          <w:highlight w:val="none"/>
        </w:rPr>
      </w:pPr>
      <w:r>
        <w:rPr>
          <w:rFonts w:hint="eastAsia"/>
          <w:bCs/>
          <w:color w:val="auto"/>
          <w:highlight w:val="none"/>
        </w:rPr>
        <w:t xml:space="preserve">10.1谈判供应商</w:t>
      </w:r>
      <w:r>
        <w:rPr>
          <w:bCs/>
          <w:color w:val="auto"/>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bCs/>
          <w:color w:val="auto"/>
          <w:highlight w:val="none"/>
        </w:rPr>
        <w:t xml:space="preserve">谈判响应文件</w:t>
      </w:r>
      <w:r>
        <w:rPr>
          <w:bCs/>
          <w:color w:val="auto"/>
          <w:highlight w:val="none"/>
        </w:rPr>
        <w:t xml:space="preserve">可能被拒绝</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10.2无论是否递交谈判响应文件，谈判供应商都应将谈判采购文件及以后的所有通知、文件等视为保密文件。</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1</w:t>
      </w:r>
      <w:r>
        <w:rPr>
          <w:bCs/>
          <w:color w:val="auto"/>
          <w:highlight w:val="none"/>
        </w:rPr>
        <w:t xml:space="preserve">.</w:t>
      </w:r>
      <w:r>
        <w:rPr>
          <w:rFonts w:hint="eastAsia"/>
          <w:bCs/>
          <w:color w:val="auto"/>
          <w:highlight w:val="none"/>
        </w:rPr>
        <w:t xml:space="preserve">谈判响应文件计量单位和使用文字</w:t>
      </w:r>
      <w:r/>
    </w:p>
    <w:p>
      <w:pPr>
        <w:ind w:firstLine="365"/>
        <w:spacing w:line="440" w:lineRule="exact"/>
        <w:rPr>
          <w:bCs/>
          <w:color w:val="auto"/>
          <w:highlight w:val="none"/>
        </w:rPr>
      </w:pPr>
      <w:r>
        <w:rPr>
          <w:rFonts w:hint="eastAsia"/>
          <w:bCs/>
          <w:color w:val="auto"/>
          <w:highlight w:val="none"/>
        </w:rPr>
        <w:t xml:space="preserve">11.1谈判响应文件中所使用的计量单位，除谈判采购文件中有特殊要求外，均</w:t>
      </w:r>
      <w:r>
        <w:rPr>
          <w:bCs/>
          <w:color w:val="auto"/>
          <w:highlight w:val="none"/>
        </w:rPr>
        <w:t xml:space="preserve">应使用中华人民共和国法定计量单位</w:t>
      </w:r>
      <w:r>
        <w:rPr>
          <w:rFonts w:hint="eastAsia"/>
          <w:bCs/>
          <w:color w:val="auto"/>
          <w:highlight w:val="none"/>
        </w:rPr>
        <w:t xml:space="preserve">。</w:t>
      </w:r>
      <w:r/>
    </w:p>
    <w:p>
      <w:pPr>
        <w:ind w:firstLine="365"/>
        <w:spacing w:line="440" w:lineRule="exact"/>
        <w:rPr>
          <w:bCs/>
          <w:color w:val="auto"/>
          <w:highlight w:val="none"/>
        </w:rPr>
      </w:pPr>
      <w:r>
        <w:rPr>
          <w:rFonts w:hint="eastAsia"/>
          <w:bCs/>
          <w:color w:val="auto"/>
          <w:highlight w:val="none"/>
        </w:rPr>
        <w:t xml:space="preserve">11.2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365"/>
        <w:spacing w:line="440" w:lineRule="exact"/>
        <w:rPr>
          <w:bCs/>
          <w:color w:val="auto"/>
          <w:highlight w:val="none"/>
        </w:rPr>
      </w:pPr>
      <w:r>
        <w:rPr>
          <w:bCs/>
          <w:color w:val="auto"/>
          <w:highlight w:val="none"/>
        </w:rPr>
        <w:t xml:space="preserve">12.谈判响应文件的有效期</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2</w:t>
      </w:r>
      <w:r>
        <w:rPr>
          <w:bCs/>
          <w:color w:val="auto"/>
          <w:highlight w:val="none"/>
        </w:rPr>
        <w:t xml:space="preserve">.1</w:t>
      </w:r>
      <w:r>
        <w:rPr>
          <w:rFonts w:hint="eastAsia"/>
          <w:bCs/>
          <w:color w:val="auto"/>
          <w:highlight w:val="none"/>
        </w:rPr>
        <w:t xml:space="preserve">自谈判响应文件递交截止之日起</w:t>
      </w:r>
      <w:r>
        <w:rPr>
          <w:rFonts w:hint="eastAsia"/>
          <w:bCs/>
          <w:color w:val="auto"/>
          <w:highlight w:val="none"/>
          <w:u w:val="single"/>
        </w:rPr>
        <w:t xml:space="preserve"> 90</w:t>
      </w:r>
      <w:r>
        <w:rPr>
          <w:rFonts w:hint="eastAsia"/>
          <w:bCs/>
          <w:color w:val="auto"/>
          <w:highlight w:val="none"/>
        </w:rPr>
        <w:t xml:space="preserve">天内，谈判响应文件应保持有效。有效期不明确或短于这个规定期限的响应，将被拒绝。</w:t>
      </w:r>
      <w:r/>
    </w:p>
    <w:p>
      <w:pPr>
        <w:ind w:firstLine="365"/>
        <w:spacing w:line="440" w:lineRule="exact"/>
        <w:rPr>
          <w:bCs/>
          <w:color w:val="auto"/>
          <w:highlight w:val="none"/>
        </w:rPr>
      </w:pPr>
      <w:r>
        <w:rPr>
          <w:bCs/>
          <w:color w:val="auto"/>
          <w:highlight w:val="none"/>
        </w:rPr>
        <w:t xml:space="preserve">1</w:t>
      </w:r>
      <w:r>
        <w:rPr>
          <w:rFonts w:hint="eastAsia"/>
          <w:bCs/>
          <w:color w:val="auto"/>
          <w:highlight w:val="none"/>
        </w:rPr>
        <w:t xml:space="preserve">2</w:t>
      </w:r>
      <w:r>
        <w:rPr>
          <w:bCs/>
          <w:color w:val="auto"/>
          <w:highlight w:val="none"/>
        </w:rPr>
        <w:t xml:space="preserve">.2</w:t>
      </w:r>
      <w:r>
        <w:rPr>
          <w:rFonts w:hint="eastAsia"/>
          <w:bCs/>
          <w:color w:val="auto"/>
          <w:highlight w:val="none"/>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365"/>
        <w:spacing w:line="440" w:lineRule="exact"/>
        <w:rPr>
          <w:bCs/>
          <w:color w:val="auto"/>
          <w:highlight w:val="none"/>
        </w:rPr>
      </w:pPr>
      <w:r>
        <w:rPr>
          <w:rFonts w:hint="eastAsia"/>
          <w:bCs/>
          <w:color w:val="auto"/>
          <w:highlight w:val="none"/>
        </w:rPr>
        <w:t xml:space="preserve">13</w:t>
      </w:r>
      <w:r>
        <w:rPr>
          <w:bCs/>
          <w:color w:val="auto"/>
          <w:highlight w:val="none"/>
        </w:rPr>
        <w:t xml:space="preserve">.</w:t>
      </w:r>
      <w:r>
        <w:rPr>
          <w:rFonts w:hint="eastAsia"/>
          <w:bCs/>
          <w:color w:val="auto"/>
          <w:highlight w:val="none"/>
        </w:rPr>
        <w:t xml:space="preserve">谈判小组</w:t>
      </w:r>
      <w:r/>
    </w:p>
    <w:p>
      <w:pPr>
        <w:ind w:firstLine="365"/>
        <w:spacing w:line="440" w:lineRule="exact"/>
        <w:rPr>
          <w:bCs/>
          <w:color w:val="auto"/>
          <w:highlight w:val="none"/>
        </w:rPr>
      </w:pPr>
      <w:r>
        <w:rPr>
          <w:rFonts w:hint="eastAsia"/>
          <w:bCs/>
          <w:color w:val="auto"/>
          <w:highlight w:val="none"/>
        </w:rPr>
        <w:t xml:space="preserve">13.1谈判小组由谈判采购单位依法组建，由采购单位代表、专家评委组成。</w:t>
      </w:r>
      <w:r/>
    </w:p>
    <w:p>
      <w:pPr>
        <w:ind w:firstLine="365"/>
        <w:spacing w:line="440" w:lineRule="exact"/>
        <w:rPr>
          <w:bCs/>
          <w:color w:val="auto"/>
          <w:highlight w:val="none"/>
        </w:rPr>
      </w:pPr>
      <w:r>
        <w:rPr>
          <w:rFonts w:hint="eastAsia"/>
          <w:bCs/>
          <w:color w:val="auto"/>
          <w:highlight w:val="none"/>
        </w:rPr>
        <w:t xml:space="preserve">13.2谈判小组负责具体的谈判事务，并独立履行以下职责：</w:t>
      </w:r>
      <w:r/>
    </w:p>
    <w:p>
      <w:pPr>
        <w:ind w:firstLine="365"/>
        <w:spacing w:line="440" w:lineRule="exact"/>
        <w:rPr>
          <w:bCs/>
          <w:color w:val="auto"/>
          <w:highlight w:val="none"/>
        </w:rPr>
      </w:pPr>
      <w:r>
        <w:rPr>
          <w:rFonts w:hint="eastAsia"/>
          <w:bCs/>
          <w:color w:val="auto"/>
          <w:highlight w:val="none"/>
        </w:rPr>
        <w:t xml:space="preserve">13.2.1审查谈判响应文件是否符合谈判采购文件的要求，并作出评价；</w:t>
      </w:r>
      <w:r/>
    </w:p>
    <w:p>
      <w:pPr>
        <w:ind w:firstLine="365"/>
        <w:spacing w:line="440" w:lineRule="exact"/>
        <w:rPr>
          <w:bCs/>
          <w:color w:val="auto"/>
          <w:highlight w:val="none"/>
        </w:rPr>
      </w:pPr>
      <w:r>
        <w:rPr>
          <w:rFonts w:hint="eastAsia"/>
          <w:bCs/>
          <w:color w:val="auto"/>
          <w:highlight w:val="none"/>
        </w:rPr>
        <w:t xml:space="preserve">13.2.2可以要求谈判供应商对谈判响应文件有关事项作出解释或澄清；</w:t>
      </w:r>
      <w:r/>
    </w:p>
    <w:p>
      <w:pPr>
        <w:ind w:firstLine="365"/>
        <w:spacing w:line="440" w:lineRule="exact"/>
        <w:rPr>
          <w:bCs/>
          <w:color w:val="auto"/>
          <w:highlight w:val="none"/>
        </w:rPr>
      </w:pPr>
      <w:r>
        <w:rPr>
          <w:rFonts w:hint="eastAsia"/>
          <w:bCs/>
          <w:color w:val="auto"/>
          <w:highlight w:val="none"/>
        </w:rPr>
        <w:t xml:space="preserve">13.2.3推荐成交候选供应商名单；</w:t>
      </w:r>
      <w:r/>
    </w:p>
    <w:p>
      <w:pPr>
        <w:ind w:firstLine="365"/>
        <w:spacing w:line="440" w:lineRule="exact"/>
        <w:rPr>
          <w:bCs/>
          <w:color w:val="auto"/>
          <w:highlight w:val="none"/>
        </w:rPr>
      </w:pPr>
      <w:r>
        <w:rPr>
          <w:rFonts w:hint="eastAsia"/>
          <w:bCs/>
          <w:color w:val="auto"/>
          <w:highlight w:val="none"/>
        </w:rPr>
        <w:t xml:space="preserve">13.2.4向谈判采购单位或者有关部门报告非法干预谈判工作的行为。</w:t>
      </w:r>
      <w:r/>
    </w:p>
    <w:p>
      <w:pPr>
        <w:ind w:firstLine="365"/>
        <w:spacing w:line="440" w:lineRule="exact"/>
        <w:rPr>
          <w:bCs/>
          <w:color w:val="auto"/>
          <w:highlight w:val="none"/>
        </w:rPr>
      </w:pPr>
      <w:r>
        <w:rPr>
          <w:rFonts w:hint="eastAsia"/>
          <w:bCs/>
          <w:color w:val="auto"/>
          <w:highlight w:val="none"/>
        </w:rPr>
        <w:t xml:space="preserve">13.3谈判小组成员应当履行下列义务：</w:t>
      </w:r>
      <w:r/>
    </w:p>
    <w:p>
      <w:pPr>
        <w:ind w:firstLine="365"/>
        <w:spacing w:line="440" w:lineRule="exact"/>
        <w:rPr>
          <w:bCs/>
          <w:color w:val="auto"/>
          <w:highlight w:val="none"/>
        </w:rPr>
      </w:pPr>
      <w:r>
        <w:rPr>
          <w:rFonts w:hint="eastAsia"/>
          <w:bCs/>
          <w:color w:val="auto"/>
          <w:highlight w:val="none"/>
        </w:rPr>
        <w:t xml:space="preserve">13.3.1遵纪守法，客观、公正、廉洁地履行职责；</w:t>
      </w:r>
      <w:r/>
    </w:p>
    <w:p>
      <w:pPr>
        <w:ind w:firstLine="365"/>
        <w:spacing w:line="440" w:lineRule="exact"/>
        <w:rPr>
          <w:bCs/>
          <w:color w:val="auto"/>
          <w:highlight w:val="none"/>
        </w:rPr>
      </w:pPr>
      <w:r>
        <w:rPr>
          <w:rFonts w:hint="eastAsia"/>
          <w:bCs/>
          <w:color w:val="auto"/>
          <w:highlight w:val="none"/>
        </w:rPr>
        <w:t xml:space="preserve">13.3.2按照谈判采购文件规定的评审办法和评分标准进行评审，对评审意见承担个人责任；</w:t>
      </w:r>
      <w:r/>
    </w:p>
    <w:p>
      <w:pPr>
        <w:ind w:firstLine="365"/>
        <w:spacing w:line="440" w:lineRule="exact"/>
        <w:rPr>
          <w:bCs/>
          <w:color w:val="auto"/>
          <w:highlight w:val="none"/>
        </w:rPr>
      </w:pPr>
      <w:r>
        <w:rPr>
          <w:rFonts w:hint="eastAsia"/>
          <w:bCs/>
          <w:color w:val="auto"/>
          <w:highlight w:val="none"/>
        </w:rPr>
        <w:t xml:space="preserve">13.3.3对谈判过程和结果，以及谈判供应商的商业秘密保密；</w:t>
      </w:r>
      <w:r/>
    </w:p>
    <w:p>
      <w:pPr>
        <w:ind w:firstLine="365"/>
        <w:spacing w:line="440" w:lineRule="exact"/>
        <w:rPr>
          <w:bCs/>
          <w:color w:val="auto"/>
          <w:highlight w:val="none"/>
        </w:rPr>
      </w:pPr>
      <w:r>
        <w:rPr>
          <w:rFonts w:hint="eastAsia"/>
          <w:bCs/>
          <w:color w:val="auto"/>
          <w:highlight w:val="none"/>
        </w:rPr>
        <w:t xml:space="preserve">13.3.4参与评审报告的起草；</w:t>
      </w:r>
      <w:r/>
    </w:p>
    <w:p>
      <w:pPr>
        <w:ind w:firstLine="365"/>
        <w:spacing w:line="440" w:lineRule="exact"/>
        <w:rPr>
          <w:bCs/>
          <w:color w:val="auto"/>
          <w:highlight w:val="none"/>
        </w:rPr>
      </w:pPr>
      <w:r>
        <w:rPr>
          <w:rFonts w:hint="eastAsia"/>
          <w:bCs/>
          <w:color w:val="auto"/>
          <w:highlight w:val="none"/>
        </w:rPr>
        <w:t xml:space="preserve">13.3.5配合相关部门的投诉处理工作；</w:t>
      </w:r>
      <w:r/>
    </w:p>
    <w:p>
      <w:pPr>
        <w:ind w:firstLine="365"/>
        <w:spacing w:line="440" w:lineRule="exact"/>
        <w:rPr>
          <w:bCs/>
          <w:color w:val="auto"/>
          <w:highlight w:val="none"/>
        </w:rPr>
      </w:pPr>
      <w:r>
        <w:rPr>
          <w:rFonts w:hint="eastAsia"/>
          <w:bCs/>
          <w:color w:val="auto"/>
          <w:highlight w:val="none"/>
        </w:rPr>
        <w:t xml:space="preserve">13.3.6配合谈判采购单位答复谈判供应商提出的质疑。</w:t>
      </w:r>
      <w:r/>
    </w:p>
    <w:p>
      <w:pPr>
        <w:ind w:firstLine="365"/>
        <w:spacing w:line="440" w:lineRule="exact"/>
        <w:rPr>
          <w:bCs/>
          <w:color w:val="auto"/>
          <w:highlight w:val="none"/>
        </w:rPr>
      </w:pPr>
      <w:r>
        <w:rPr>
          <w:rFonts w:hint="eastAsia"/>
          <w:bCs/>
          <w:color w:val="auto"/>
          <w:highlight w:val="none"/>
        </w:rPr>
        <w:t xml:space="preserve">14</w:t>
      </w:r>
      <w:r>
        <w:rPr>
          <w:bCs/>
          <w:color w:val="auto"/>
          <w:highlight w:val="none"/>
        </w:rPr>
        <w:t xml:space="preserve">.</w:t>
      </w:r>
      <w:r>
        <w:rPr>
          <w:rFonts w:hint="eastAsia"/>
          <w:bCs/>
          <w:color w:val="auto"/>
          <w:highlight w:val="none"/>
        </w:rPr>
        <w:t xml:space="preserve">评审内容的保密</w:t>
      </w:r>
      <w:r/>
    </w:p>
    <w:p>
      <w:pPr>
        <w:ind w:firstLine="365"/>
        <w:spacing w:line="440" w:lineRule="exact"/>
        <w:rPr>
          <w:bCs/>
          <w:color w:val="auto"/>
          <w:highlight w:val="none"/>
        </w:rPr>
      </w:pPr>
      <w:r>
        <w:rPr>
          <w:rFonts w:hint="eastAsia"/>
          <w:bCs/>
          <w:color w:val="auto"/>
          <w:highlight w:val="none"/>
        </w:rPr>
        <w:t xml:space="preserve">14</w:t>
      </w:r>
      <w:r>
        <w:rPr>
          <w:bCs/>
          <w:color w:val="auto"/>
          <w:highlight w:val="none"/>
        </w:rPr>
        <w:t xml:space="preserve">.1</w:t>
      </w:r>
      <w:r>
        <w:rPr>
          <w:rFonts w:hint="eastAsia"/>
          <w:bCs/>
          <w:color w:val="auto"/>
          <w:highlight w:val="none"/>
        </w:rPr>
        <w:t xml:space="preserve">采购人、采购代理机构要确保评审活动在严格保密的情况下进行。谈判小组成员、采购人和采购代理机构工作人员、相关监督人员等与评审工作有关的人员，对评审情况以及在评审过程中获悉的国家秘密、商业秘密负有保密责任。</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对谈判响应文件初审</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.1</w:t>
      </w:r>
      <w:r>
        <w:rPr>
          <w:rFonts w:hint="eastAsia"/>
          <w:bCs/>
          <w:color w:val="auto"/>
          <w:highlight w:val="none"/>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.1</w:t>
      </w:r>
      <w:r>
        <w:rPr>
          <w:rFonts w:hint="eastAsia"/>
          <w:bCs/>
          <w:color w:val="auto"/>
          <w:highlight w:val="none"/>
        </w:rPr>
        <w:t xml:space="preserve">谈判供应商的谈判响应文件未按照本须知规定制作的；</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.2</w:t>
      </w:r>
      <w:r>
        <w:rPr>
          <w:rFonts w:hint="eastAsia"/>
          <w:bCs/>
          <w:color w:val="auto"/>
          <w:highlight w:val="none"/>
        </w:rPr>
        <w:t xml:space="preserve">未按本须知规定提交资格文件；</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.3</w:t>
      </w:r>
      <w:r>
        <w:rPr>
          <w:rFonts w:hint="eastAsia"/>
          <w:bCs/>
          <w:color w:val="auto"/>
          <w:highlight w:val="none"/>
        </w:rPr>
        <w:t xml:space="preserve">与谈判采购文件有重大偏离；</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.4</w:t>
      </w:r>
      <w:r>
        <w:rPr>
          <w:rFonts w:hint="eastAsia"/>
          <w:bCs/>
          <w:color w:val="auto"/>
          <w:highlight w:val="none"/>
        </w:rPr>
        <w:t xml:space="preserve">谈判供应商拒绝修正错误；</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.5</w:t>
      </w:r>
      <w:r>
        <w:rPr>
          <w:rFonts w:hint="eastAsia"/>
          <w:bCs/>
          <w:color w:val="auto"/>
          <w:highlight w:val="none"/>
        </w:rPr>
        <w:t xml:space="preserve">谈判供应商的报价是选择性的；</w:t>
      </w:r>
      <w:r/>
    </w:p>
    <w:p>
      <w:pPr>
        <w:ind w:firstLine="365"/>
        <w:spacing w:line="440" w:lineRule="exact"/>
        <w:rPr>
          <w:bCs/>
          <w:color w:val="auto"/>
          <w:highlight w:val="none"/>
        </w:rPr>
      </w:pPr>
      <w:r>
        <w:rPr>
          <w:rFonts w:hint="eastAsia"/>
          <w:bCs/>
          <w:color w:val="auto"/>
          <w:highlight w:val="none"/>
        </w:rPr>
        <w:t xml:space="preserve">15.1</w:t>
      </w:r>
      <w:r>
        <w:rPr>
          <w:bCs/>
          <w:color w:val="auto"/>
          <w:highlight w:val="none"/>
        </w:rPr>
        <w:t xml:space="preserve">.6</w:t>
      </w:r>
      <w:r>
        <w:rPr>
          <w:rFonts w:hint="eastAsia"/>
          <w:bCs/>
          <w:color w:val="auto"/>
          <w:highlight w:val="none"/>
        </w:rPr>
        <w:t xml:space="preserve">谈判供应商的报价只投了部分内容；</w:t>
      </w:r>
      <w:r/>
    </w:p>
    <w:p>
      <w:pPr>
        <w:ind w:firstLine="365"/>
        <w:spacing w:line="440" w:lineRule="exact"/>
        <w:rPr>
          <w:bCs/>
          <w:color w:val="auto"/>
          <w:highlight w:val="none"/>
        </w:rPr>
      </w:pPr>
      <w:r>
        <w:rPr>
          <w:rFonts w:hint="eastAsia"/>
          <w:bCs/>
          <w:color w:val="auto"/>
          <w:highlight w:val="none"/>
        </w:rPr>
        <w:t xml:space="preserve">15.1.7 谈判供应商的谈判响应文件出现了评标委员会认为不应当雷同的情况；</w:t>
      </w:r>
      <w:r/>
    </w:p>
    <w:p>
      <w:pPr>
        <w:ind w:firstLine="365"/>
        <w:spacing w:line="440" w:lineRule="exact"/>
        <w:rPr>
          <w:bCs/>
          <w:color w:val="auto"/>
          <w:highlight w:val="none"/>
        </w:rPr>
      </w:pPr>
      <w:r>
        <w:rPr>
          <w:rFonts w:hint="eastAsia"/>
          <w:bCs/>
          <w:color w:val="auto"/>
          <w:highlight w:val="none"/>
        </w:rPr>
        <w:t xml:space="preserve">15.1.8 经谈判小组认定谈判供应商的报价低于成本价的；</w:t>
      </w:r>
      <w:r/>
    </w:p>
    <w:p>
      <w:pPr>
        <w:ind w:firstLine="365"/>
        <w:spacing w:line="440" w:lineRule="exact"/>
        <w:rPr>
          <w:bCs/>
          <w:color w:val="auto"/>
          <w:highlight w:val="none"/>
        </w:rPr>
      </w:pPr>
      <w:r>
        <w:rPr>
          <w:rFonts w:hint="eastAsia"/>
          <w:bCs/>
          <w:color w:val="auto"/>
          <w:highlight w:val="none"/>
        </w:rPr>
        <w:t xml:space="preserve">15.1.9 其他被谈判小组认定无效的情况。</w:t>
      </w:r>
      <w:r/>
    </w:p>
    <w:p>
      <w:pPr>
        <w:ind w:firstLine="365"/>
        <w:spacing w:line="440" w:lineRule="exact"/>
        <w:rPr>
          <w:bCs/>
          <w:color w:val="auto"/>
          <w:highlight w:val="none"/>
        </w:rPr>
      </w:pPr>
      <w:r>
        <w:rPr>
          <w:rFonts w:hint="eastAsia"/>
          <w:bCs/>
          <w:color w:val="auto"/>
          <w:highlight w:val="none"/>
        </w:rPr>
        <w:t xml:space="preserve">15.2谈判采购文件提供的工艺、材料、设备、参考的商标或样本目录号码等仅作为说明并没有限制性，谈判供应商在谈判中可以选用替代标准，但这些替代标准要优于或相当于技术规格中要求的标准，以满足采购单位的需要。</w:t>
      </w:r>
      <w:r/>
    </w:p>
    <w:p>
      <w:pPr>
        <w:ind w:firstLine="365"/>
        <w:spacing w:line="440" w:lineRule="exact"/>
        <w:rPr>
          <w:bCs/>
          <w:color w:val="auto"/>
          <w:highlight w:val="none"/>
        </w:rPr>
      </w:pPr>
      <w:r>
        <w:rPr>
          <w:rFonts w:hint="eastAsia"/>
          <w:bCs/>
          <w:color w:val="auto"/>
          <w:highlight w:val="none"/>
        </w:rPr>
        <w:t xml:space="preserve">15.3谈判小组将对确定为实质上响应的文件进行审核，看其是否有计算上或累加上的算术错误，修正错误的原则如下：</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w:t>
      </w:r>
      <w:r>
        <w:rPr>
          <w:bCs/>
          <w:color w:val="auto"/>
          <w:highlight w:val="none"/>
        </w:rPr>
        <w:t xml:space="preserve">.</w:t>
      </w:r>
      <w:r>
        <w:rPr>
          <w:rFonts w:hint="eastAsia"/>
          <w:bCs/>
          <w:color w:val="auto"/>
          <w:highlight w:val="none"/>
        </w:rPr>
        <w:t xml:space="preserve">1谈判响应文件的大写金额与小写金额不一致的，以大写金额为准；</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3.2如果单价乘数量不等于总价，数量符合谈判采购文件要求，以单价计算金额为准；单价金额小数点有明细错位的，应以总价为准，并修改单价；数量不符合谈判采购文件要求的作为未实质性响应谈判采购文件处理，该谈判响应文件将不予以详细评审，也不成交；</w:t>
      </w:r>
      <w:r/>
    </w:p>
    <w:p>
      <w:pPr>
        <w:ind w:firstLine="365"/>
        <w:spacing w:line="440" w:lineRule="exact"/>
        <w:rPr>
          <w:bCs/>
          <w:color w:val="auto"/>
          <w:highlight w:val="none"/>
        </w:rPr>
      </w:pPr>
      <w:r>
        <w:rPr>
          <w:rFonts w:hint="eastAsia"/>
          <w:bCs/>
          <w:color w:val="auto"/>
          <w:highlight w:val="none"/>
        </w:rPr>
        <w:t xml:space="preserve">15.3.3对不同文字文本谈判响应文件的解释发生异议的，以中文文本为准；</w:t>
      </w:r>
      <w:r/>
    </w:p>
    <w:p>
      <w:pPr>
        <w:ind w:firstLine="365"/>
        <w:spacing w:line="440" w:lineRule="exact"/>
        <w:rPr>
          <w:bCs/>
          <w:color w:val="auto"/>
          <w:highlight w:val="none"/>
        </w:rPr>
      </w:pPr>
      <w:r>
        <w:rPr>
          <w:rFonts w:hint="eastAsia"/>
          <w:bCs/>
          <w:color w:val="auto"/>
          <w:highlight w:val="none"/>
        </w:rPr>
        <w:t xml:space="preserve">15</w:t>
      </w:r>
      <w:r>
        <w:rPr>
          <w:bCs/>
          <w:color w:val="auto"/>
          <w:highlight w:val="none"/>
        </w:rPr>
        <w:t xml:space="preserve">.</w:t>
      </w:r>
      <w:r>
        <w:rPr>
          <w:rFonts w:hint="eastAsia"/>
          <w:bCs/>
          <w:color w:val="auto"/>
          <w:highlight w:val="none"/>
        </w:rPr>
        <w:t xml:space="preserve">3.4谈判供应商不同意以上修正，则其谈判响应文件将被拒绝。</w:t>
      </w:r>
      <w:r/>
    </w:p>
    <w:p>
      <w:pPr>
        <w:ind w:firstLine="365"/>
        <w:spacing w:line="440" w:lineRule="exact"/>
        <w:rPr>
          <w:bCs/>
          <w:color w:val="auto"/>
          <w:highlight w:val="none"/>
        </w:rPr>
      </w:pPr>
      <w:r>
        <w:rPr>
          <w:rFonts w:hint="eastAsia"/>
          <w:bCs/>
          <w:color w:val="auto"/>
          <w:highlight w:val="none"/>
        </w:rPr>
        <w:t xml:space="preserve">16</w:t>
      </w:r>
      <w:r>
        <w:rPr>
          <w:bCs/>
          <w:color w:val="auto"/>
          <w:highlight w:val="none"/>
        </w:rPr>
        <w:t xml:space="preserve">.</w:t>
      </w:r>
      <w:r>
        <w:rPr>
          <w:rFonts w:hint="eastAsia"/>
          <w:bCs/>
          <w:color w:val="auto"/>
          <w:highlight w:val="none"/>
        </w:rPr>
        <w:t xml:space="preserve">响应文件的澄清、说明和更正</w:t>
      </w:r>
      <w:r/>
    </w:p>
    <w:p>
      <w:pPr>
        <w:ind w:firstLine="365"/>
        <w:spacing w:line="440" w:lineRule="exact"/>
        <w:rPr>
          <w:bCs/>
          <w:color w:val="auto"/>
          <w:highlight w:val="none"/>
        </w:rPr>
      </w:pPr>
      <w:r>
        <w:rPr>
          <w:rFonts w:hint="eastAsia"/>
          <w:bCs/>
          <w:color w:val="auto"/>
          <w:highlight w:val="none"/>
        </w:rPr>
        <w:t xml:space="preserve">16.1谈判</w:t>
      </w:r>
      <w:r>
        <w:rPr>
          <w:bCs/>
          <w:color w:val="auto"/>
          <w:highlight w:val="none"/>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5"/>
        <w:spacing w:line="440" w:lineRule="exact"/>
        <w:rPr>
          <w:bCs/>
          <w:color w:val="auto"/>
          <w:highlight w:val="none"/>
        </w:rPr>
      </w:pPr>
      <w:r>
        <w:rPr>
          <w:rFonts w:hint="eastAsia"/>
          <w:bCs/>
          <w:color w:val="auto"/>
          <w:highlight w:val="none"/>
        </w:rPr>
        <w:t xml:space="preserve">16.2谈判</w:t>
      </w:r>
      <w:r>
        <w:rPr>
          <w:bCs/>
          <w:color w:val="auto"/>
          <w:highlight w:val="none"/>
        </w:rPr>
        <w:t xml:space="preserve">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bCs/>
          <w:color w:val="auto"/>
          <w:highlight w:val="none"/>
        </w:rPr>
        <w:t xml:space="preserve">如响应供应商无法在合理时间内出具上述材料视为放弃权利。</w:t>
      </w:r>
      <w:r/>
    </w:p>
    <w:p>
      <w:pPr>
        <w:ind w:firstLine="365"/>
        <w:spacing w:line="440" w:lineRule="exact"/>
        <w:rPr>
          <w:bCs/>
          <w:color w:val="auto"/>
          <w:highlight w:val="none"/>
        </w:rPr>
      </w:pPr>
      <w:r>
        <w:rPr>
          <w:bCs/>
          <w:color w:val="auto"/>
          <w:highlight w:val="none"/>
        </w:rPr>
        <w:t xml:space="preserve">17.项目的终止</w:t>
      </w:r>
      <w:r/>
    </w:p>
    <w:p>
      <w:pPr>
        <w:ind w:firstLine="365"/>
        <w:spacing w:line="440" w:lineRule="exact"/>
        <w:rPr>
          <w:bCs/>
          <w:color w:val="auto"/>
          <w:highlight w:val="none"/>
        </w:rPr>
      </w:pPr>
      <w:r>
        <w:rPr>
          <w:rFonts w:hint="eastAsia"/>
          <w:bCs/>
          <w:color w:val="auto"/>
          <w:highlight w:val="none"/>
        </w:rPr>
        <w:t xml:space="preserve">17.1</w:t>
      </w:r>
      <w:r>
        <w:rPr>
          <w:bCs/>
          <w:color w:val="auto"/>
          <w:highlight w:val="none"/>
        </w:rPr>
        <w:t xml:space="preserve">出现下列情形之一的，</w:t>
      </w:r>
      <w:r>
        <w:rPr>
          <w:rFonts w:hint="eastAsia"/>
          <w:bCs/>
          <w:color w:val="auto"/>
          <w:highlight w:val="none"/>
        </w:rPr>
        <w:t xml:space="preserve">将</w:t>
      </w:r>
      <w:r>
        <w:rPr>
          <w:bCs/>
          <w:color w:val="auto"/>
          <w:highlight w:val="none"/>
        </w:rPr>
        <w:t xml:space="preserve">终止</w:t>
      </w:r>
      <w:r>
        <w:rPr>
          <w:rFonts w:hint="eastAsia"/>
          <w:bCs/>
          <w:color w:val="auto"/>
          <w:highlight w:val="none"/>
        </w:rPr>
        <w:t xml:space="preserve">竞争性谈判</w:t>
      </w:r>
      <w:r>
        <w:rPr>
          <w:bCs/>
          <w:color w:val="auto"/>
          <w:highlight w:val="none"/>
        </w:rPr>
        <w:t xml:space="preserve">采购活动：</w:t>
      </w:r>
      <w:r/>
    </w:p>
    <w:p>
      <w:pPr>
        <w:ind w:firstLine="365"/>
        <w:spacing w:line="440" w:lineRule="exact"/>
        <w:rPr>
          <w:bCs/>
          <w:color w:val="auto"/>
          <w:highlight w:val="none"/>
        </w:rPr>
      </w:pPr>
      <w:r>
        <w:rPr>
          <w:rFonts w:hint="eastAsia"/>
          <w:bCs/>
          <w:color w:val="auto"/>
          <w:highlight w:val="none"/>
        </w:rPr>
        <w:t xml:space="preserve">17.1.1</w:t>
      </w:r>
      <w:r>
        <w:rPr>
          <w:bCs/>
          <w:color w:val="auto"/>
          <w:highlight w:val="none"/>
        </w:rPr>
        <w:t xml:space="preserve">因情况变化，不再符合规定的</w:t>
      </w:r>
      <w:r>
        <w:rPr>
          <w:rFonts w:hint="eastAsia"/>
          <w:bCs/>
          <w:color w:val="auto"/>
          <w:highlight w:val="none"/>
        </w:rPr>
        <w:t xml:space="preserve">竞争性谈判</w:t>
      </w:r>
      <w:r>
        <w:rPr>
          <w:bCs/>
          <w:color w:val="auto"/>
          <w:highlight w:val="none"/>
        </w:rPr>
        <w:t xml:space="preserve">采购单位式适用情形的；</w:t>
      </w:r>
      <w:r/>
    </w:p>
    <w:p>
      <w:pPr>
        <w:ind w:firstLine="365"/>
        <w:spacing w:line="440" w:lineRule="exact"/>
        <w:rPr>
          <w:bCs/>
          <w:color w:val="auto"/>
          <w:highlight w:val="none"/>
        </w:rPr>
      </w:pPr>
      <w:r>
        <w:rPr>
          <w:rFonts w:hint="eastAsia"/>
          <w:bCs/>
          <w:color w:val="auto"/>
          <w:highlight w:val="none"/>
        </w:rPr>
        <w:t xml:space="preserve">17.1.2</w:t>
      </w:r>
      <w:r>
        <w:rPr>
          <w:bCs/>
          <w:color w:val="auto"/>
          <w:highlight w:val="none"/>
        </w:rPr>
        <w:t xml:space="preserve">出现影响采购公正的违法、违规行为的；</w:t>
      </w:r>
      <w:r/>
    </w:p>
    <w:p>
      <w:pPr>
        <w:ind w:firstLine="365"/>
        <w:spacing w:line="440" w:lineRule="exact"/>
        <w:rPr>
          <w:bCs/>
          <w:color w:val="auto"/>
          <w:highlight w:val="none"/>
        </w:rPr>
      </w:pPr>
      <w:r>
        <w:rPr>
          <w:rFonts w:hint="eastAsia"/>
          <w:bCs/>
          <w:color w:val="auto"/>
          <w:highlight w:val="none"/>
        </w:rPr>
        <w:t xml:space="preserve">17.1.3</w:t>
      </w:r>
      <w:r>
        <w:rPr>
          <w:bCs/>
          <w:color w:val="auto"/>
          <w:highlight w:val="none"/>
        </w:rPr>
        <w:t xml:space="preserve">在采购过程中符合竞争要求的供应商或者报价未超过采购预算的供应商不足3家的。</w:t>
      </w:r>
      <w:r/>
    </w:p>
    <w:p>
      <w:pPr>
        <w:ind w:firstLine="365"/>
        <w:spacing w:line="440" w:lineRule="exact"/>
        <w:rPr>
          <w:bCs/>
          <w:color w:val="auto"/>
          <w:highlight w:val="none"/>
        </w:rPr>
      </w:pPr>
      <w:r>
        <w:rPr>
          <w:rFonts w:hint="eastAsia"/>
          <w:bCs/>
          <w:color w:val="auto"/>
          <w:highlight w:val="none"/>
        </w:rPr>
        <w:t xml:space="preserve">18</w:t>
      </w:r>
      <w:r>
        <w:rPr>
          <w:bCs/>
          <w:color w:val="auto"/>
          <w:highlight w:val="none"/>
        </w:rPr>
        <w:t xml:space="preserve">.</w:t>
      </w:r>
      <w:r>
        <w:rPr>
          <w:rFonts w:hint="eastAsia"/>
          <w:bCs/>
          <w:color w:val="auto"/>
          <w:highlight w:val="none"/>
        </w:rPr>
        <w:t xml:space="preserve">谈判响应文件的评价和比较</w:t>
      </w:r>
      <w:r/>
    </w:p>
    <w:p>
      <w:pPr>
        <w:ind w:firstLine="365"/>
        <w:spacing w:line="440" w:lineRule="exact"/>
        <w:rPr>
          <w:bCs/>
          <w:color w:val="auto"/>
          <w:highlight w:val="none"/>
        </w:rPr>
      </w:pPr>
      <w:r>
        <w:rPr>
          <w:rFonts w:hint="eastAsia"/>
          <w:bCs/>
          <w:color w:val="auto"/>
          <w:highlight w:val="none"/>
        </w:rPr>
        <w:t xml:space="preserve">18</w:t>
      </w:r>
      <w:r>
        <w:rPr>
          <w:bCs/>
          <w:color w:val="auto"/>
          <w:highlight w:val="none"/>
        </w:rPr>
        <w:t xml:space="preserve">.1</w:t>
      </w:r>
      <w:r>
        <w:rPr>
          <w:rFonts w:hint="eastAsia"/>
          <w:bCs/>
          <w:color w:val="auto"/>
          <w:highlight w:val="none"/>
        </w:rPr>
        <w:t xml:space="preserve">谈判小组将仅对按照本须知有关规定确定为实质上响应谈判采购文件要求的谈判响应文件进行评价和比较。</w:t>
      </w:r>
      <w:r/>
    </w:p>
    <w:p>
      <w:pPr>
        <w:ind w:firstLine="365"/>
        <w:spacing w:line="440" w:lineRule="exact"/>
        <w:rPr>
          <w:bCs/>
          <w:color w:val="auto"/>
          <w:highlight w:val="none"/>
        </w:rPr>
      </w:pPr>
      <w:r>
        <w:rPr>
          <w:rFonts w:hint="eastAsia"/>
          <w:bCs/>
          <w:color w:val="auto"/>
          <w:highlight w:val="none"/>
        </w:rPr>
        <w:t xml:space="preserve">18.2评审办法</w:t>
      </w:r>
      <w:r/>
    </w:p>
    <w:p>
      <w:pPr>
        <w:ind w:firstLine="365"/>
        <w:spacing w:line="440" w:lineRule="exact"/>
        <w:rPr>
          <w:bCs/>
          <w:color w:val="auto"/>
          <w:highlight w:val="none"/>
        </w:rPr>
      </w:pPr>
      <w:r>
        <w:rPr>
          <w:rFonts w:hint="eastAsia"/>
          <w:bCs/>
          <w:color w:val="auto"/>
          <w:highlight w:val="none"/>
        </w:rPr>
        <w:t xml:space="preserve">采购人授权谈判小组根据本文件规定的成交原则，将在报价不超过采购预算，且响应内容的质量和服务均能满足采购文件实质性响应要求的供应商（不少于三家）中，提出最低报价的供应商确认为</w:t>
      </w:r>
      <w:r>
        <w:rPr>
          <w:bCs/>
          <w:color w:val="auto"/>
          <w:highlight w:val="none"/>
        </w:rPr>
        <w:t xml:space="preserve">成交</w:t>
      </w:r>
      <w:r>
        <w:rPr>
          <w:rFonts w:hint="eastAsia"/>
          <w:bCs/>
          <w:color w:val="auto"/>
          <w:highlight w:val="none"/>
        </w:rPr>
        <w:t xml:space="preserve">供应商。</w:t>
      </w:r>
      <w:r/>
    </w:p>
    <w:p>
      <w:pPr>
        <w:ind w:firstLine="365"/>
        <w:spacing w:line="440" w:lineRule="exact"/>
        <w:rPr>
          <w:bCs/>
          <w:color w:val="auto"/>
          <w:highlight w:val="none"/>
        </w:rPr>
      </w:pPr>
      <w:r>
        <w:rPr>
          <w:rFonts w:hint="eastAsia"/>
          <w:bCs/>
          <w:color w:val="auto"/>
          <w:highlight w:val="none"/>
        </w:rPr>
        <w:t xml:space="preserve">评标委员会严格按照谈判采购文件的要求、条件、合格性评审办法，对谈判供应商所</w:t>
      </w:r>
      <w:r>
        <w:rPr>
          <w:bCs/>
          <w:color w:val="auto"/>
          <w:highlight w:val="none"/>
        </w:rPr>
        <w:t xml:space="preserve">提供</w:t>
      </w:r>
      <w:r>
        <w:rPr>
          <w:rFonts w:hint="eastAsia"/>
          <w:bCs/>
          <w:color w:val="auto"/>
          <w:highlight w:val="none"/>
        </w:rPr>
        <w:t xml:space="preserve">种子或服务</w:t>
      </w:r>
      <w:r>
        <w:rPr>
          <w:bCs/>
          <w:color w:val="auto"/>
          <w:highlight w:val="none"/>
        </w:rPr>
        <w:t xml:space="preserve">的先进性、可靠性、售后服务承诺、质量保证承诺</w:t>
      </w:r>
      <w:r>
        <w:rPr>
          <w:rFonts w:hint="eastAsia"/>
          <w:bCs/>
          <w:color w:val="auto"/>
          <w:highlight w:val="none"/>
        </w:rPr>
        <w:t xml:space="preserve">等实质性响应内容进行比较报价，同时考虑以下因素：</w:t>
      </w:r>
      <w:r/>
    </w:p>
    <w:p>
      <w:pPr>
        <w:ind w:firstLine="365"/>
        <w:spacing w:line="440" w:lineRule="exact"/>
        <w:rPr>
          <w:bCs/>
          <w:color w:val="auto"/>
          <w:highlight w:val="none"/>
        </w:rPr>
      </w:pPr>
      <w:r>
        <w:rPr>
          <w:rFonts w:hint="eastAsia"/>
          <w:bCs/>
          <w:color w:val="auto"/>
          <w:highlight w:val="none"/>
        </w:rPr>
        <w:t xml:space="preserve">18.2.1谈判供应商</w:t>
      </w:r>
      <w:r>
        <w:rPr>
          <w:bCs/>
          <w:color w:val="auto"/>
          <w:highlight w:val="none"/>
        </w:rPr>
        <w:t xml:space="preserve">的资信情况和履约能力；</w:t>
      </w:r>
      <w:r/>
    </w:p>
    <w:p>
      <w:pPr>
        <w:ind w:firstLine="365"/>
        <w:spacing w:line="440" w:lineRule="exact"/>
        <w:rPr>
          <w:bCs/>
          <w:color w:val="auto"/>
          <w:highlight w:val="none"/>
        </w:rPr>
      </w:pPr>
      <w:r>
        <w:rPr>
          <w:rFonts w:hint="eastAsia"/>
          <w:bCs/>
          <w:color w:val="auto"/>
          <w:highlight w:val="none"/>
        </w:rPr>
        <w:t xml:space="preserve">18.2.2谈判供应商的实施方案；</w:t>
      </w:r>
      <w:r/>
    </w:p>
    <w:p>
      <w:pPr>
        <w:ind w:firstLine="365"/>
        <w:spacing w:line="440" w:lineRule="exact"/>
        <w:rPr>
          <w:bCs/>
          <w:color w:val="auto"/>
          <w:highlight w:val="none"/>
        </w:rPr>
      </w:pPr>
      <w:r>
        <w:rPr>
          <w:rFonts w:hint="eastAsia"/>
          <w:bCs/>
          <w:color w:val="auto"/>
          <w:highlight w:val="none"/>
        </w:rPr>
        <w:t xml:space="preserve">19</w:t>
      </w:r>
      <w:r>
        <w:rPr>
          <w:bCs/>
          <w:color w:val="auto"/>
          <w:highlight w:val="none"/>
        </w:rPr>
        <w:t xml:space="preserve">.</w:t>
      </w:r>
      <w:r>
        <w:rPr>
          <w:rFonts w:hint="eastAsia"/>
          <w:bCs/>
          <w:color w:val="auto"/>
          <w:highlight w:val="none"/>
        </w:rPr>
        <w:t xml:space="preserve">成交单位的确认</w:t>
      </w:r>
      <w:r/>
    </w:p>
    <w:p>
      <w:pPr>
        <w:ind w:firstLine="365"/>
        <w:spacing w:line="440" w:lineRule="exact"/>
        <w:rPr>
          <w:bCs/>
          <w:color w:val="auto"/>
          <w:highlight w:val="none"/>
        </w:rPr>
      </w:pPr>
      <w:r>
        <w:rPr>
          <w:rFonts w:hint="eastAsia"/>
          <w:bCs/>
          <w:color w:val="auto"/>
          <w:highlight w:val="none"/>
        </w:rPr>
        <w:t xml:space="preserve">19.1在采购预算范围内，采购人书面授权竞争性谈判小组直接确定成交供应商。在采购预算范围内，谈判小组根据符合采购需求、质量和服务相等且报价最低的原则确定成交供应商。</w:t>
      </w:r>
      <w:r/>
    </w:p>
    <w:p>
      <w:pPr>
        <w:ind w:firstLine="365"/>
        <w:spacing w:line="440" w:lineRule="exact"/>
        <w:rPr>
          <w:bCs/>
          <w:color w:val="auto"/>
          <w:highlight w:val="none"/>
        </w:rPr>
      </w:pPr>
      <w:r>
        <w:rPr>
          <w:rFonts w:hint="eastAsia"/>
          <w:bCs/>
          <w:color w:val="auto"/>
          <w:highlight w:val="none"/>
        </w:rPr>
        <w:t xml:space="preserve">19.2经谈判小组评审并</w:t>
      </w:r>
      <w:r>
        <w:rPr>
          <w:rFonts w:hint="eastAsia"/>
          <w:bCs/>
          <w:color w:val="auto"/>
          <w:highlight w:val="none"/>
        </w:rPr>
        <w:t xml:space="preserve">确定成交单位后，谈判采购单位将在规定的时间内将成交结果在相关媒体上予以公告。各参加谈判供应商如对公告结果有异议，应在成交结果公告期满后七个工作日内，以书面形式向谈判采购单位提出质疑，同时该质疑应有谈判供应商法定代表人或参加谈判的代理人签署。谈判采购单位将在收到经谈判供应商法定代表人或参加响应供应商的代理人签署的书面质疑后在规定时间内，对质疑内容作出答复。如谈判供应商未在成交结果公告期满后七个工作日内向谈判采购单位提出质疑或质疑未经谈判供应商法定代表人或参加谈判的代理人签署，谈判采购单位有权对该质疑不予答复。</w:t>
      </w:r>
      <w:r/>
    </w:p>
    <w:p>
      <w:pPr>
        <w:ind w:firstLine="365"/>
        <w:spacing w:line="440" w:lineRule="exact"/>
        <w:rPr>
          <w:bCs/>
          <w:color w:val="auto"/>
          <w:highlight w:val="none"/>
        </w:rPr>
      </w:pPr>
      <w:r>
        <w:rPr>
          <w:rFonts w:hint="eastAsia"/>
          <w:bCs/>
          <w:color w:val="auto"/>
          <w:highlight w:val="none"/>
        </w:rPr>
        <w:t xml:space="preserve">20</w:t>
      </w:r>
      <w:r>
        <w:rPr>
          <w:bCs/>
          <w:color w:val="auto"/>
          <w:highlight w:val="none"/>
        </w:rPr>
        <w:t xml:space="preserve">.</w:t>
      </w:r>
      <w:r>
        <w:rPr>
          <w:rFonts w:hint="eastAsia"/>
          <w:bCs/>
          <w:color w:val="auto"/>
          <w:highlight w:val="none"/>
        </w:rPr>
        <w:t xml:space="preserve">合同授予标准</w:t>
      </w:r>
      <w:r/>
    </w:p>
    <w:p>
      <w:pPr>
        <w:ind w:firstLine="365"/>
        <w:spacing w:line="440" w:lineRule="exact"/>
        <w:rPr>
          <w:bCs/>
          <w:color w:val="auto"/>
          <w:highlight w:val="none"/>
        </w:rPr>
      </w:pPr>
      <w:r>
        <w:rPr>
          <w:rFonts w:hint="eastAsia"/>
          <w:bCs/>
          <w:color w:val="auto"/>
          <w:highlight w:val="none"/>
        </w:rPr>
        <w:t xml:space="preserve">20.1谈判采购单位将把合同授予其谈判响应文件在实质上响应谈判采购文件要求和按本须知规定评选出的谈判供应商。确定为成交的谈判供应商必须具有实施本合同的能力和资源。</w:t>
      </w:r>
      <w:r/>
    </w:p>
    <w:p>
      <w:pPr>
        <w:ind w:firstLine="365"/>
        <w:spacing w:line="440" w:lineRule="exact"/>
        <w:rPr>
          <w:bCs/>
          <w:color w:val="auto"/>
          <w:highlight w:val="none"/>
        </w:rPr>
      </w:pPr>
      <w:r>
        <w:rPr>
          <w:rFonts w:hint="eastAsia"/>
          <w:bCs/>
          <w:color w:val="auto"/>
          <w:highlight w:val="none"/>
        </w:rPr>
        <w:t xml:space="preserve">21</w:t>
      </w:r>
      <w:r>
        <w:rPr>
          <w:bCs/>
          <w:color w:val="auto"/>
          <w:highlight w:val="none"/>
        </w:rPr>
        <w:t xml:space="preserve">.</w:t>
      </w:r>
      <w:r>
        <w:rPr>
          <w:rFonts w:hint="eastAsia"/>
          <w:bCs/>
          <w:color w:val="auto"/>
          <w:highlight w:val="none"/>
        </w:rPr>
        <w:t xml:space="preserve">成交通知书</w:t>
      </w:r>
      <w:r/>
    </w:p>
    <w:p>
      <w:pPr>
        <w:ind w:firstLine="365"/>
        <w:spacing w:line="440" w:lineRule="exact"/>
        <w:rPr>
          <w:bCs/>
          <w:color w:val="auto"/>
          <w:highlight w:val="none"/>
        </w:rPr>
      </w:pPr>
      <w:r>
        <w:rPr>
          <w:rFonts w:hint="eastAsia"/>
          <w:bCs/>
          <w:color w:val="auto"/>
          <w:highlight w:val="none"/>
        </w:rPr>
        <w:t xml:space="preserve">21.1</w:t>
      </w:r>
      <w:r>
        <w:rPr>
          <w:rFonts w:hint="eastAsia"/>
          <w:bCs/>
          <w:color w:val="auto"/>
          <w:highlight w:val="none"/>
          <w:lang w:val="zh-CN"/>
        </w:rPr>
        <w:t xml:space="preserve">采购人或采购代理机构根据相关规定发出成交通知书。</w:t>
      </w:r>
      <w:r/>
    </w:p>
    <w:p>
      <w:pPr>
        <w:ind w:firstLine="365"/>
        <w:spacing w:line="440" w:lineRule="exact"/>
        <w:rPr>
          <w:bCs/>
          <w:color w:val="auto"/>
          <w:highlight w:val="none"/>
        </w:rPr>
      </w:pPr>
      <w:r>
        <w:rPr>
          <w:rFonts w:hint="eastAsia"/>
          <w:bCs/>
          <w:color w:val="auto"/>
          <w:highlight w:val="none"/>
        </w:rPr>
        <w:t xml:space="preserve">21.2成交通知书将成为合同的组成部分。</w:t>
      </w:r>
      <w:r/>
    </w:p>
    <w:p>
      <w:pPr>
        <w:ind w:firstLine="365"/>
        <w:spacing w:line="440" w:lineRule="exact"/>
        <w:rPr>
          <w:bCs/>
          <w:color w:val="auto"/>
          <w:highlight w:val="none"/>
        </w:rPr>
      </w:pPr>
      <w:r>
        <w:rPr>
          <w:rFonts w:hint="eastAsia"/>
          <w:bCs/>
          <w:color w:val="auto"/>
          <w:highlight w:val="none"/>
        </w:rPr>
        <w:t xml:space="preserve">21.3</w:t>
      </w:r>
      <w:r>
        <w:rPr>
          <w:rFonts w:hint="eastAsia"/>
          <w:bCs/>
          <w:color w:val="auto"/>
          <w:highlight w:val="none"/>
          <w:lang w:val="zh-CN"/>
        </w:rPr>
        <w:t xml:space="preserve">按照《关于做好政府采购支持企业发展有关事项的通知》（苏财购〔2020〕52号）文件精神，采购人与成交供应商原则上应当在成交通知书发出之日起十五日内，按照采购文件及谈判响应文件确定的事项签订政府采购合同，最长不得超过三十日。</w:t>
      </w:r>
      <w:r/>
    </w:p>
    <w:p>
      <w:pPr>
        <w:ind w:firstLine="365"/>
        <w:spacing w:line="440" w:lineRule="exact"/>
        <w:rPr>
          <w:bCs/>
          <w:color w:val="auto"/>
          <w:highlight w:val="none"/>
          <w:lang w:val="zh-CN"/>
        </w:rPr>
      </w:pPr>
      <w:r>
        <w:rPr>
          <w:rFonts w:hint="eastAsia"/>
          <w:bCs/>
          <w:color w:val="auto"/>
          <w:highlight w:val="none"/>
          <w:lang w:val="zh-CN"/>
        </w:rPr>
        <w:t xml:space="preserve">2</w:t>
      </w:r>
      <w:r>
        <w:rPr>
          <w:rFonts w:hint="eastAsia"/>
          <w:bCs/>
          <w:color w:val="auto"/>
          <w:highlight w:val="none"/>
        </w:rPr>
        <w:t xml:space="preserve">1</w:t>
      </w:r>
      <w:r>
        <w:rPr>
          <w:rFonts w:hint="eastAsia"/>
          <w:bCs/>
          <w:color w:val="auto"/>
          <w:highlight w:val="none"/>
          <w:lang w:val="zh-CN"/>
        </w:rPr>
        <w:t xml:space="preserve">.4除不可抗力等因素外，成交通知书发出后，采购人改变成交结果，或者成交供应商拒绝签订政府采购合同的，应当承担相应的法律责任。</w:t>
      </w:r>
      <w:r/>
    </w:p>
    <w:p>
      <w:pPr>
        <w:ind w:firstLine="365"/>
        <w:spacing w:line="440" w:lineRule="exact"/>
        <w:rPr>
          <w:bCs/>
          <w:color w:val="auto"/>
          <w:highlight w:val="none"/>
        </w:rPr>
      </w:pPr>
      <w:r>
        <w:rPr>
          <w:rFonts w:hint="eastAsia"/>
          <w:bCs/>
          <w:color w:val="auto"/>
          <w:highlight w:val="none"/>
        </w:rPr>
        <w:t xml:space="preserve">22</w:t>
      </w:r>
      <w:r>
        <w:rPr>
          <w:bCs/>
          <w:color w:val="auto"/>
          <w:highlight w:val="none"/>
        </w:rPr>
        <w:t xml:space="preserve">.</w:t>
      </w:r>
      <w:r>
        <w:rPr>
          <w:rFonts w:hint="eastAsia"/>
          <w:bCs/>
          <w:color w:val="auto"/>
          <w:highlight w:val="none"/>
        </w:rPr>
        <w:t xml:space="preserve">合同的签订</w:t>
      </w:r>
      <w:r/>
    </w:p>
    <w:p>
      <w:pPr>
        <w:ind w:firstLine="365"/>
        <w:spacing w:line="440" w:lineRule="exact"/>
        <w:rPr>
          <w:bCs/>
          <w:color w:val="auto"/>
          <w:highlight w:val="none"/>
        </w:rPr>
      </w:pPr>
      <w:r>
        <w:rPr>
          <w:rFonts w:hint="eastAsia"/>
          <w:bCs/>
          <w:color w:val="auto"/>
          <w:highlight w:val="none"/>
        </w:rPr>
        <w:t xml:space="preserve">22.1采购人和成交供应商所签订的合同不得对谈判文件确定的事项和成交供应商谈判响应文件作实质性修改。</w:t>
      </w:r>
      <w:r/>
    </w:p>
    <w:p>
      <w:pPr>
        <w:ind w:firstLine="365"/>
        <w:spacing w:line="440" w:lineRule="exact"/>
        <w:rPr>
          <w:bCs/>
          <w:color w:val="auto"/>
          <w:highlight w:val="none"/>
        </w:rPr>
      </w:pPr>
      <w:r>
        <w:rPr>
          <w:rFonts w:hint="eastAsia"/>
          <w:bCs/>
          <w:color w:val="auto"/>
          <w:highlight w:val="none"/>
        </w:rPr>
        <w:t xml:space="preserve">22.2签订合同及合同条款应以谈判采购文件和成交单位的谈判响应文件及其澄清文件为依据。</w:t>
      </w:r>
      <w:r/>
    </w:p>
    <w:p>
      <w:pPr>
        <w:ind w:firstLine="365"/>
        <w:spacing w:line="440" w:lineRule="exact"/>
        <w:rPr>
          <w:bCs/>
          <w:color w:val="auto"/>
          <w:highlight w:val="none"/>
        </w:rPr>
      </w:pPr>
      <w:r>
        <w:rPr>
          <w:rFonts w:hint="eastAsia"/>
          <w:bCs/>
          <w:color w:val="auto"/>
          <w:highlight w:val="none"/>
        </w:rPr>
        <w:t xml:space="preserve">23</w:t>
      </w:r>
      <w:r>
        <w:rPr>
          <w:bCs/>
          <w:color w:val="auto"/>
          <w:highlight w:val="none"/>
        </w:rPr>
        <w:t xml:space="preserve">.</w:t>
      </w:r>
      <w:r>
        <w:rPr>
          <w:rFonts w:hint="eastAsia"/>
          <w:bCs/>
          <w:color w:val="auto"/>
          <w:highlight w:val="none"/>
        </w:rPr>
        <w:t xml:space="preserve">代理服务费</w:t>
      </w:r>
      <w:r/>
    </w:p>
    <w:p>
      <w:pPr>
        <w:ind w:firstLine="428"/>
        <w:spacing w:line="440" w:lineRule="exact"/>
        <w:rPr>
          <w:color w:val="auto"/>
          <w:szCs w:val="21"/>
          <w:highlight w:val="none"/>
          <w:lang w:val="zh-CN"/>
        </w:rPr>
      </w:pPr>
      <w:r>
        <w:rPr>
          <w:rFonts w:hint="eastAsia" w:ascii="宋体" w:hAnsi="宋体" w:cs="宋体"/>
          <w:color w:val="auto"/>
          <w:szCs w:val="21"/>
          <w:highlight w:val="none"/>
        </w:rPr>
        <w:t xml:space="preserve">23.1</w:t>
      </w:r>
      <w:r>
        <w:rPr>
          <w:rFonts w:hint="eastAsia" w:ascii="宋体" w:hAnsi="宋体" w:cs="宋体"/>
          <w:color w:val="auto"/>
          <w:szCs w:val="21"/>
          <w:highlight w:val="none"/>
          <w:lang w:val="zh-CN"/>
        </w:rPr>
        <w:t xml:space="preserve">收费标准：按差额定率累进法计算收取，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单位在领取</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通知书时向采购代理机构一次性付清。预算金额100万以下费率为预算金额的1.5%；预算金额100</w:t>
      </w:r>
      <w:r>
        <w:rPr>
          <w:color w:val="auto"/>
          <w:szCs w:val="21"/>
          <w:highlight w:val="none"/>
          <w:lang w:val="zh-CN"/>
        </w:rPr>
        <w:t xml:space="preserve">万（含）-500万费率为预算金额的1.1%；预算金额500万（含）-1000万费率为预算金额的0.8%的。</w:t>
      </w:r>
      <w:r/>
    </w:p>
    <w:p>
      <w:pPr>
        <w:ind w:firstLine="428"/>
        <w:spacing w:line="440" w:lineRule="exact"/>
        <w:rPr>
          <w:color w:val="auto"/>
          <w:szCs w:val="21"/>
          <w:highlight w:val="none"/>
          <w:lang w:val="zh-CN"/>
        </w:rPr>
      </w:pPr>
      <w:r>
        <w:rPr>
          <w:rFonts w:hint="eastAsia"/>
          <w:color w:val="auto"/>
          <w:szCs w:val="21"/>
          <w:highlight w:val="none"/>
        </w:rPr>
        <w:t xml:space="preserve">23.2</w:t>
      </w:r>
      <w:r>
        <w:rPr>
          <w:color w:val="auto"/>
          <w:szCs w:val="21"/>
          <w:highlight w:val="none"/>
          <w:lang w:val="zh-CN"/>
        </w:rPr>
        <w:t xml:space="preserve">缴纳账户：</w:t>
      </w:r>
      <w:r/>
    </w:p>
    <w:p>
      <w:pPr>
        <w:ind w:firstLine="428"/>
        <w:spacing w:line="440" w:lineRule="exact"/>
        <w:rPr>
          <w:color w:val="auto"/>
          <w:szCs w:val="21"/>
          <w:highlight w:val="none"/>
          <w:lang w:val="zh-CN"/>
        </w:rPr>
      </w:pPr>
      <w:r>
        <w:rPr>
          <w:color w:val="auto"/>
          <w:szCs w:val="21"/>
          <w:highlight w:val="none"/>
          <w:lang w:val="zh-CN"/>
        </w:rPr>
        <w:t xml:space="preserve">账  户：苏州鼎力招投标咨询服务有限公司</w:t>
      </w:r>
      <w:r/>
    </w:p>
    <w:p>
      <w:pPr>
        <w:ind w:firstLine="428"/>
        <w:spacing w:line="440" w:lineRule="exact"/>
        <w:rPr>
          <w:color w:val="auto"/>
          <w:szCs w:val="21"/>
          <w:highlight w:val="none"/>
          <w:lang w:val="zh-CN"/>
        </w:rPr>
      </w:pPr>
      <w:r>
        <w:rPr>
          <w:color w:val="auto"/>
          <w:szCs w:val="21"/>
          <w:highlight w:val="none"/>
          <w:lang w:val="zh-CN"/>
        </w:rPr>
        <w:t xml:space="preserve">开户行：</w:t>
      </w:r>
      <w:r>
        <w:rPr>
          <w:rFonts w:hint="eastAsia"/>
          <w:color w:val="auto"/>
          <w:szCs w:val="21"/>
          <w:highlight w:val="none"/>
          <w:lang w:val="zh-CN"/>
        </w:rPr>
        <w:t xml:space="preserve">中国建设银行股份有限公司苏州长三角一体化示范区分行营业部</w:t>
      </w:r>
      <w:r/>
    </w:p>
    <w:p>
      <w:pPr>
        <w:ind w:firstLine="428"/>
        <w:spacing w:line="440" w:lineRule="exact"/>
        <w:rPr>
          <w:b/>
          <w:color w:val="auto"/>
          <w:szCs w:val="21"/>
          <w:highlight w:val="none"/>
        </w:rPr>
      </w:pPr>
      <w:r>
        <w:rPr>
          <w:color w:val="auto"/>
          <w:szCs w:val="21"/>
          <w:highlight w:val="none"/>
          <w:lang w:val="zh-CN"/>
        </w:rPr>
        <w:t xml:space="preserve">账  号：32250199763600000937</w:t>
      </w:r>
      <w:r/>
    </w:p>
    <w:p>
      <w:pPr>
        <w:ind w:firstLine="365"/>
        <w:spacing w:line="440" w:lineRule="exact"/>
        <w:rPr>
          <w:bCs/>
          <w:color w:val="auto"/>
          <w:highlight w:val="none"/>
        </w:rPr>
      </w:pPr>
      <w:r>
        <w:rPr>
          <w:rFonts w:hint="eastAsia"/>
          <w:bCs/>
          <w:color w:val="auto"/>
          <w:highlight w:val="none"/>
        </w:rPr>
        <w:t xml:space="preserve">24.未尽事宜</w:t>
      </w:r>
      <w:r/>
    </w:p>
    <w:p>
      <w:pPr>
        <w:ind w:firstLine="365"/>
        <w:spacing w:line="440" w:lineRule="exact"/>
        <w:rPr>
          <w:bCs/>
          <w:color w:val="auto"/>
          <w:highlight w:val="none"/>
        </w:rPr>
      </w:pPr>
      <w:r>
        <w:rPr>
          <w:rFonts w:hint="eastAsia"/>
          <w:bCs/>
          <w:color w:val="auto"/>
          <w:highlight w:val="none"/>
        </w:rPr>
        <w:t xml:space="preserve">按</w:t>
      </w:r>
      <w:r>
        <w:rPr>
          <w:bCs/>
          <w:color w:val="auto"/>
          <w:highlight w:val="none"/>
        </w:rPr>
        <w:t xml:space="preserve">《中华人民共和国政府采购法》</w:t>
      </w:r>
      <w:r>
        <w:rPr>
          <w:rFonts w:hint="eastAsia"/>
          <w:bCs/>
          <w:color w:val="auto"/>
          <w:highlight w:val="none"/>
        </w:rPr>
        <w:t xml:space="preserve">及其他有关的法律法规的规定执行。</w:t>
      </w:r>
      <w:r/>
    </w:p>
    <w:p>
      <w:pPr>
        <w:ind w:firstLine="428"/>
        <w:spacing w:line="440" w:lineRule="exact"/>
        <w:rPr>
          <w:color w:val="auto"/>
          <w:highlight w:val="none"/>
        </w:rPr>
      </w:pPr>
      <w:r>
        <w:rPr>
          <w:rFonts w:hint="eastAsia" w:ascii="宋体" w:hAnsi="宋体"/>
          <w:color w:val="auto"/>
          <w:szCs w:val="21"/>
          <w:highlight w:val="none"/>
        </w:rPr>
        <w:t xml:space="preserve">25.备注：本文件打“★”为实质性条款，不可偏离，如偏离响应文件无效。</w:t>
      </w:r>
      <w:r/>
    </w:p>
    <w:p>
      <w:pPr>
        <w:pStyle w:val="1122"/>
        <w:ind w:firstLine="0"/>
        <w:spacing w:line="440" w:lineRule="exact"/>
        <w:rPr>
          <w:color w:val="auto"/>
          <w:highlight w:val="none"/>
          <w:lang w:val="en-US"/>
        </w:rPr>
      </w:pPr>
      <w:r>
        <w:rPr>
          <w:color w:val="auto"/>
          <w:highlight w:val="none"/>
          <w:lang w:val="en-US"/>
        </w:rPr>
      </w:r>
      <w:r/>
    </w:p>
    <w:p>
      <w:pPr>
        <w:spacing w:line="440" w:lineRule="exact"/>
        <w:rPr>
          <w:bCs/>
          <w:color w:val="auto"/>
          <w:highlight w:val="none"/>
        </w:rPr>
      </w:pPr>
      <w:r/>
      <w:bookmarkStart w:id="13" w:name="_Toc33452246"/>
      <w:r/>
      <w:bookmarkStart w:id="14" w:name="_Toc13773"/>
      <w:r/>
      <w:bookmarkStart w:id="15" w:name="_Toc14814"/>
      <w:r>
        <w:rPr>
          <w:rFonts w:hint="eastAsia"/>
          <w:bCs/>
          <w:color w:val="auto"/>
          <w:highlight w:val="none"/>
        </w:rPr>
        <w:br w:type="page" w:clear="all"/>
      </w:r>
      <w:r/>
    </w:p>
    <w:p>
      <w:pPr>
        <w:pStyle w:val="1056"/>
        <w:jc w:val="center"/>
        <w:rPr>
          <w:bCs/>
          <w:color w:val="auto"/>
          <w:highlight w:val="none"/>
        </w:rPr>
      </w:pPr>
      <w:r/>
      <w:bookmarkStart w:id="16" w:name="_Toc21480"/>
      <w:r>
        <w:rPr>
          <w:rFonts w:hint="eastAsia"/>
          <w:bCs/>
          <w:color w:val="auto"/>
          <w:highlight w:val="none"/>
        </w:rPr>
        <w:t xml:space="preserve">第三章 竞争性谈判程序</w:t>
      </w:r>
      <w:bookmarkEnd w:id="13"/>
      <w:r/>
      <w:bookmarkEnd w:id="14"/>
      <w:r/>
      <w:bookmarkEnd w:id="15"/>
      <w:r/>
      <w:bookmarkEnd w:id="16"/>
      <w:r/>
      <w:bookmarkStart w:id="17" w:name="_Toc517625506"/>
      <w:r/>
      <w:bookmarkStart w:id="18" w:name="_Toc517625408"/>
      <w:r/>
      <w:bookmarkEnd w:id="17"/>
      <w:r/>
      <w:bookmarkEnd w:id="18"/>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一、谈判流程：</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1.采购代理机构按本须知规定的时间、地点主持谈判采购活动。</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2.供应商法定代表人或授权代理人在规定时间内在线签到。</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3.采购人依法对供应商的资格进行审查。</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4.采购代理机构对供应商进行信用查询：</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根据政府采购法及相关法规，以及苏州市财政局《关于印发苏州市市级政府采购信用记录查询和使用工作试行办法的通知》（苏财购（2017）11号）文件的规定，</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将对供应商进行信用查询。</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（1）查询截止时点：</w:t>
      </w:r>
      <w:r>
        <w:rPr>
          <w:rFonts w:hint="eastAsia" w:ascii="宋体" w:hAnsi="宋体" w:cs="宋体"/>
          <w:color w:val="auto"/>
          <w:szCs w:val="21"/>
          <w:highlight w:val="none"/>
        </w:rPr>
        <w:t xml:space="preserve">进入谈判环节前</w:t>
      </w:r>
      <w:r>
        <w:rPr>
          <w:rFonts w:hint="eastAsia" w:ascii="宋体" w:hAnsi="宋体" w:cs="宋体"/>
          <w:color w:val="auto"/>
          <w:szCs w:val="21"/>
          <w:highlight w:val="none"/>
          <w:lang w:val="zh-CN"/>
        </w:rPr>
        <w:t xml:space="preserve">。</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（2）查询渠道：</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（3）查询证据留存方式：</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（4）信用记录使用规则：</w:t>
      </w:r>
      <w:r/>
    </w:p>
    <w:p>
      <w:pPr>
        <w:ind w:firstLine="428"/>
        <w:jc w:val="left"/>
        <w:spacing w:line="4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在对供应商进行资格性审查时，应根据查询结果对供应商的不良信用记录逐项甄别确认。</w:t>
      </w:r>
      <w:r/>
    </w:p>
    <w:p>
      <w:pPr>
        <w:ind w:firstLine="428"/>
        <w:spacing w:line="440" w:lineRule="exact"/>
        <w:rPr>
          <w:color w:val="auto"/>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谈判小组（谈判小组由相关专家及采购人代表组成）应当对符合资格的谈判响应单位的响应文件进行符合性审查，确定合格谈判供应商。</w:t>
      </w:r>
      <w:r/>
    </w:p>
    <w:p>
      <w:pPr>
        <w:ind w:firstLine="428"/>
        <w:spacing w:line="440" w:lineRule="exact"/>
        <w:rPr>
          <w:color w:val="auto"/>
          <w:highlight w:val="none"/>
        </w:rPr>
      </w:pPr>
      <w:r>
        <w:rPr>
          <w:rFonts w:hint="eastAsia" w:ascii="宋体" w:hAnsi="宋体" w:cs="宋体"/>
          <w:color w:val="auto"/>
          <w:szCs w:val="21"/>
          <w:highlight w:val="none"/>
        </w:rPr>
        <w:t xml:space="preserve">6.在谈判过程中，谈判小组可以根据谈判文件和谈判情况实质性变动采购需求中的技术、服务要求以及合同草案条款，但不得变动谈判文件中的其他内容。</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实质性变动采购需求中的技术、服务要求以及合同草案条款的，应以书面形式记录具体变动内容并经采购人代表签字确认后及时以书面形式同时通知所有参加谈判的供应商。对谈判文件作出的实质性变动是谈判文件的有效组成部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供应商应在15分钟内就实质性变动内容重新提交相应的书面响应材料，并由其法定代表人或授权代表签字或者加盖公章。由授权代表签字的，应附法定代表人授权书。供应商为自然人的，应由本人签字并附身份证明。</w:t>
      </w:r>
      <w:r/>
    </w:p>
    <w:p>
      <w:pPr>
        <w:ind w:firstLine="428"/>
        <w:jc w:val="left"/>
        <w:spacing w:line="440" w:lineRule="exact"/>
        <w:rPr>
          <w:color w:val="auto"/>
          <w:highlight w:val="none"/>
        </w:rPr>
      </w:pPr>
      <w:r>
        <w:rPr>
          <w:rFonts w:hint="eastAsia" w:ascii="宋体" w:hAnsi="宋体" w:cs="宋体"/>
          <w:color w:val="auto"/>
          <w:szCs w:val="21"/>
          <w:highlight w:val="none"/>
        </w:rPr>
        <w:t xml:space="preserve">（3）各供应商根据谈判过程中谈判小组的要求做出新的书面承诺（报价除外），然后按其新的书面承诺进行第二次书面报价。第二次书面报价应当于最后一个供应商谈判结束后30分钟内同时递交，未按上述时间递交报价的供应商，视为自动放弃。二次报价操作详见《竞争性谈判不见面开标操作-供应商》。供应商手册下载地址：http://szzyjy.com.cn:8086/wjqfzx/035004/035004001/20220707/f7aa05b0-f472-4b96-bfae-f9f7bbd59d6a.html</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7.在规定时间内提交最后报价的供应商不得少于3家。最后报价是供应商响应文件的有效组成部分。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未按上述时间提交书面响应材料或最后报价的供应商，认定为自动放弃谈判资格。</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9.谈判小组根据谈判成交原则确定成交供应商，并将结果通知所有参加谈判的未成交的供应商。</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二、项目评审</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（一）谈判小组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（二）评审过程</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三、项目成交</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（一）项目成交需同时满足以下条件：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（二）重新评审</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采购人或者采购代理机构不得通过对样品进行检测、对供应商进行考察等方式改变评审结果。</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四、响应无效</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1.出现下列情形之一的，将被认定为响应无效或无效文件：</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（1）供应商不具备竞争性谈判文件中规定资格条件的；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（2）报价超过谈判文件中规定的预算金额或者最高限价的；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（3）响应文件含有采购人不能接受的附加条件；</w:t>
      </w:r>
      <w:r/>
    </w:p>
    <w:p>
      <w:pPr>
        <w:ind w:firstLine="428"/>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（4）因响应单位自身原因导致网上响应文件无法递交的其他情况。</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（5）平台报名系统内投标单位的报名名称（CA用户名）与响应文件中投标单位名称不一致的；</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（6）法律、法规及本竞争性谈判文件规定的其他无效的情形。</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2.响应人应当遵循公平竞争的原则，不得恶意串通，不得妨碍其他响应人的竞争行为，不得损害采购人或者其他响应人的合法权益。</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3.有下列情形之一的，视为响应人恶意串通，其响应无效：</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（1）不同响应人的响应文件由同一单位或者个人编制；</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（2）不同响应人委托同一单位或者个人办理谈判事宜；</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（3）不同响应人的响应文件载明的项目管理成员或者联系人员为同一人；</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（4）不同响应人的响应文件异常一致或者报价呈规律性差异；</w:t>
      </w:r>
      <w:r/>
    </w:p>
    <w:p>
      <w:pPr>
        <w:ind w:firstLine="428"/>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（5）不同响应人的响应文件相互混装；</w:t>
      </w:r>
      <w:r/>
    </w:p>
    <w:p>
      <w:pPr>
        <w:ind w:firstLine="428"/>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.被认定为响应无效或无效文件的，采购代理机构应当将理由告知相关供应商。</w:t>
      </w:r>
      <w:r/>
    </w:p>
    <w:p>
      <w:pPr>
        <w:ind w:firstLine="428"/>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五、项目终止</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（4）谈判采购过程中，如遇到交易中心出现断电、断网或其他不可预见原因导致采购活动无法正常进行的。</w:t>
      </w:r>
      <w:r/>
    </w:p>
    <w:p>
      <w:pPr>
        <w:ind w:firstLine="42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p>
    <w:p>
      <w:pPr>
        <w:spacing w:line="440" w:lineRule="exact"/>
        <w:rPr>
          <w:color w:val="auto"/>
          <w:highlight w:val="none"/>
        </w:rPr>
      </w:pPr>
      <w:r>
        <w:rPr>
          <w:color w:val="auto"/>
          <w:highlight w:val="none"/>
        </w:rPr>
      </w:r>
      <w:r/>
    </w:p>
    <w:p>
      <w:pPr>
        <w:rPr>
          <w:bCs/>
          <w:color w:val="auto"/>
          <w:sz w:val="44"/>
          <w:highlight w:val="none"/>
        </w:rPr>
      </w:pPr>
      <w:r/>
      <w:bookmarkStart w:id="19" w:name="_Toc3079"/>
      <w:r/>
      <w:bookmarkStart w:id="20" w:name="_Toc12880"/>
      <w:r>
        <w:rPr>
          <w:rFonts w:hint="eastAsia"/>
          <w:bCs/>
          <w:color w:val="auto"/>
          <w:sz w:val="44"/>
          <w:highlight w:val="none"/>
        </w:rPr>
        <w:br w:type="page" w:clear="all"/>
      </w:r>
      <w:r/>
    </w:p>
    <w:p>
      <w:pPr>
        <w:jc w:val="center"/>
        <w:keepLines/>
        <w:keepNext/>
        <w:spacing w:before="120" w:after="120" w:line="360" w:lineRule="auto"/>
        <w:rPr>
          <w:rFonts w:ascii="宋体" w:hAnsi="宋体"/>
          <w:bCs/>
          <w:color w:val="auto"/>
          <w:szCs w:val="21"/>
          <w:highlight w:val="none"/>
        </w:rPr>
        <w:outlineLvl w:val="0"/>
      </w:pPr>
      <w:r/>
      <w:bookmarkStart w:id="21" w:name="_Toc26788"/>
      <w:r>
        <w:rPr>
          <w:rFonts w:hint="eastAsia"/>
          <w:bCs/>
          <w:color w:val="auto"/>
          <w:sz w:val="44"/>
          <w:highlight w:val="none"/>
        </w:rPr>
        <w:t xml:space="preserve">第四章 评审办法</w:t>
      </w:r>
      <w:bookmarkEnd w:id="19"/>
      <w:r/>
      <w:bookmarkEnd w:id="20"/>
      <w:r/>
      <w:bookmarkEnd w:id="21"/>
      <w:r/>
      <w:r/>
    </w:p>
    <w:p>
      <w:pPr>
        <w:spacing w:line="360" w:lineRule="auto"/>
        <w:rPr>
          <w:rFonts w:ascii="宋体" w:hAnsi="宋体" w:eastAsia="宋体" w:cs="宋体"/>
          <w:b/>
          <w:color w:val="auto"/>
          <w:szCs w:val="21"/>
          <w:highlight w:val="none"/>
        </w:rPr>
      </w:pPr>
      <w:r/>
      <w:bookmarkStart w:id="22" w:name="_Hlk60839198"/>
      <w:r>
        <w:rPr>
          <w:rFonts w:hint="eastAsia" w:ascii="宋体" w:hAnsi="宋体" w:eastAsia="宋体" w:cs="宋体"/>
          <w:b/>
          <w:color w:val="auto"/>
          <w:szCs w:val="21"/>
          <w:highlight w:val="none"/>
        </w:rPr>
        <w:t xml:space="preserve">一、评审办法</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1、评审方法如下：</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20"/>
        <w:spacing w:line="360" w:lineRule="auto"/>
        <w:tabs>
          <w:tab w:val="left" w:pos="567" w:leader="none"/>
        </w:tabs>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highlight w:val="none"/>
          <w:lang w:val="en-US" w:eastAsia="zh-CN"/>
        </w:rPr>
        <w:t xml:space="preserve">异常低价审查</w:t>
      </w:r>
      <w:r/>
    </w:p>
    <w:p>
      <w:pPr>
        <w:ind w:firstLine="420"/>
        <w:spacing w:line="360" w:lineRule="auto"/>
        <w:tabs>
          <w:tab w:val="left" w:pos="567" w:leader="none"/>
        </w:tabs>
        <w:rPr>
          <w:rFonts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lang w:eastAsia="zh-CN"/>
        </w:rPr>
        <w:t xml:space="preserve">）按照财政部发布的《关于推动解决政府采购异常低价问题的通知》（ 财库〔2026〕2号）</w:t>
      </w:r>
      <w:r>
        <w:rPr>
          <w:rFonts w:hint="eastAsia" w:ascii="宋体" w:hAnsi="宋体" w:eastAsia="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投标（响应）报价低于全部通过符合性审查供应商投标（响应）报价平均值</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%的，即投标（响应）报价&lt;全部通过符合性审查供应商投标（响应）报价平均值×</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投标（响应）报价低于通过符合性审查的次低报价供应商投标（响应）报价</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%的，即投标（响应）报价&lt;通过符合性审查的次低报价供应商投标（响应）报价×</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投标（响应）报价低于采购项目最高限价</w:t>
      </w:r>
      <w:r>
        <w:rPr>
          <w:rFonts w:hint="eastAsia" w:ascii="宋体" w:hAnsi="宋体" w:eastAsia="宋体" w:cs="宋体"/>
          <w:color w:val="auto"/>
          <w:highlight w:val="none"/>
          <w:lang w:val="en-US" w:eastAsia="zh-CN"/>
        </w:rPr>
        <w:t xml:space="preserve">45</w:t>
      </w:r>
      <w:r>
        <w:rPr>
          <w:rFonts w:hint="eastAsia" w:ascii="宋体" w:hAnsi="宋体" w:eastAsia="宋体" w:cs="宋体"/>
          <w:color w:val="auto"/>
          <w:highlight w:val="none"/>
        </w:rPr>
        <w:t xml:space="preserve">%的，即投标（响应）报价&lt;采购项目最高限价×</w:t>
      </w:r>
      <w:r>
        <w:rPr>
          <w:rFonts w:hint="eastAsia" w:ascii="宋体" w:hAnsi="宋体" w:eastAsia="宋体" w:cs="宋体"/>
          <w:color w:val="auto"/>
          <w:highlight w:val="none"/>
          <w:lang w:val="en-US" w:eastAsia="zh-CN"/>
        </w:rPr>
        <w:t xml:space="preserve">45</w:t>
      </w:r>
      <w:r>
        <w:rPr>
          <w:rFonts w:hint="eastAsia" w:ascii="宋体" w:hAnsi="宋体" w:eastAsia="宋体" w:cs="宋体"/>
          <w:color w:val="auto"/>
          <w:highlight w:val="none"/>
        </w:rPr>
        <w:t xml:space="preserve">%；</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Cs w:val="21"/>
          <w:highlight w:val="none"/>
        </w:rPr>
        <w:t xml:space="preserve">。</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3、成交人的确定</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（2）评审委员会根据采购人的授权，按照成交候选人的顺序在成交候选人中直接确定成交人。</w:t>
      </w:r>
      <w:r/>
    </w:p>
    <w:p>
      <w:pPr>
        <w:ind w:firstLine="48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二、评审内容表</w:t>
      </w:r>
      <w:r/>
    </w:p>
    <w:tbl>
      <w:tblPr>
        <w:tblStyle w:val="10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评审内容</w:t>
            </w:r>
            <w:r/>
          </w:p>
        </w:tc>
        <w:tc>
          <w:tcPr>
            <w:tcW w:w="2252"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是否符合（是/否）</w:t>
            </w:r>
            <w:r/>
          </w:p>
        </w:tc>
        <w:tc>
          <w:tcPr>
            <w:tcW w:w="1013"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1、合格谈判供应商的资格条件。</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2、谈判响应产品的数量、配置等是否符合谈判文件要求。</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3、产品</w:t>
            </w:r>
            <w:r>
              <w:rPr>
                <w:rFonts w:ascii="宋体" w:hAnsi="宋体" w:eastAsia="宋体" w:cs="Times New Roman"/>
                <w:color w:val="auto"/>
                <w:szCs w:val="21"/>
                <w:highlight w:val="none"/>
              </w:rPr>
              <w:t xml:space="preserve">交货时间、付款方式、质保期、</w:t>
            </w:r>
            <w:r>
              <w:rPr>
                <w:rFonts w:hint="eastAsia" w:ascii="宋体" w:hAnsi="宋体" w:eastAsia="宋体" w:cs="宋体"/>
                <w:bCs/>
                <w:color w:val="auto"/>
                <w:szCs w:val="21"/>
                <w:highlight w:val="none"/>
              </w:rPr>
              <w:t xml:space="preserve">售后服务</w:t>
            </w:r>
            <w:r>
              <w:rPr>
                <w:rFonts w:hint="eastAsia" w:ascii="宋体" w:hAnsi="宋体" w:eastAsia="宋体" w:cs="宋体"/>
                <w:bCs/>
                <w:color w:val="auto"/>
                <w:szCs w:val="21"/>
                <w:highlight w:val="none"/>
                <w:lang w:val="en-US" w:eastAsia="zh-CN"/>
              </w:rPr>
              <w:t xml:space="preserve">承诺</w:t>
            </w:r>
            <w:r>
              <w:rPr>
                <w:rFonts w:hint="eastAsia" w:ascii="宋体" w:hAnsi="宋体" w:eastAsia="宋体" w:cs="宋体"/>
                <w:bCs/>
                <w:color w:val="auto"/>
                <w:szCs w:val="21"/>
                <w:highlight w:val="none"/>
              </w:rPr>
              <w:t xml:space="preserve">。</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33"/>
        </w:trPr>
        <w:tc>
          <w:tcPr>
            <w:tcW w:w="5324" w:type="dxa"/>
            <w:vAlign w:val="center"/>
            <w:textDirection w:val="lrTb"/>
            <w:noWrap/>
          </w:tcPr>
          <w:p>
            <w:pPr>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4、其他（除供应商资格条件及采购内容以外的其他涉及实质性响应谈判文件的条款内容）。</w:t>
            </w:r>
            <w:r/>
          </w:p>
        </w:tc>
        <w:tc>
          <w:tcPr>
            <w:tcW w:w="2252"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c>
          <w:tcPr>
            <w:tcW w:w="1013" w:type="dxa"/>
            <w:vAlign w:val="center"/>
            <w:textDirection w:val="lrTb"/>
            <w:noWrap/>
          </w:tcPr>
          <w:p>
            <w:pPr>
              <w:jc w:val="left"/>
              <w:rPr>
                <w:rFonts w:ascii="宋体" w:hAnsi="宋体" w:eastAsia="宋体" w:cs="宋体"/>
                <w:bCs/>
                <w:color w:val="auto"/>
                <w:szCs w:val="21"/>
                <w:highlight w:val="none"/>
              </w:rPr>
            </w:pPr>
            <w:r>
              <w:rPr>
                <w:rFonts w:ascii="宋体" w:hAnsi="宋体" w:eastAsia="宋体" w:cs="宋体"/>
                <w:bCs/>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28"/>
        <w:jc w:val="left"/>
        <w:spacing w:line="400" w:lineRule="exact"/>
        <w:widowControl/>
        <w:rPr>
          <w:rFonts w:ascii="宋体" w:hAnsi="宋体"/>
          <w:color w:val="auto"/>
          <w:szCs w:val="21"/>
          <w:highlight w:val="none"/>
        </w:rPr>
      </w:pPr>
      <w:r>
        <w:rPr>
          <w:rFonts w:ascii="宋体" w:hAnsi="宋体"/>
          <w:color w:val="auto"/>
          <w:szCs w:val="21"/>
          <w:highlight w:val="none"/>
        </w:rPr>
      </w:r>
      <w:bookmarkEnd w:id="22"/>
      <w:r/>
      <w:r/>
    </w:p>
    <w:p>
      <w:pPr>
        <w:ind w:firstLine="428"/>
        <w:rPr>
          <w:rFonts w:ascii="宋体" w:hAnsi="宋体"/>
          <w:color w:val="auto"/>
          <w:szCs w:val="21"/>
          <w:highlight w:val="none"/>
        </w:rPr>
      </w:pPr>
      <w:r>
        <w:rPr>
          <w:rFonts w:ascii="宋体" w:hAnsi="宋体"/>
          <w:color w:val="auto"/>
          <w:szCs w:val="21"/>
          <w:highlight w:val="none"/>
        </w:rPr>
      </w:r>
      <w:r/>
    </w:p>
    <w:p>
      <w:pPr>
        <w:rPr>
          <w:rStyle w:val="1212"/>
          <w:b w:val="0"/>
          <w:bCs w:val="0"/>
          <w:color w:val="auto"/>
          <w:sz w:val="32"/>
          <w:szCs w:val="32"/>
          <w:highlight w:val="none"/>
        </w:rPr>
      </w:pPr>
      <w:r>
        <w:rPr>
          <w:rFonts w:ascii="宋体" w:hAnsi="宋体"/>
          <w:color w:val="auto"/>
          <w:highlight w:val="none"/>
        </w:rPr>
        <w:br w:type="page" w:clear="all"/>
      </w:r>
      <w:bookmarkStart w:id="23" w:name="_第三章_谈判响应文件格式"/>
      <w:r/>
      <w:bookmarkEnd w:id="23"/>
      <w:r/>
      <w:bookmarkStart w:id="24" w:name="_Toc33452248"/>
      <w:r/>
      <w:bookmarkStart w:id="25" w:name="_Toc463692088"/>
      <w:r/>
      <w:r/>
    </w:p>
    <w:p>
      <w:pPr>
        <w:pStyle w:val="1056"/>
        <w:numPr>
          <w:ilvl w:val="0"/>
          <w:numId w:val="6"/>
        </w:numPr>
        <w:jc w:val="center"/>
        <w:rPr>
          <w:bCs/>
          <w:color w:val="auto"/>
          <w:highlight w:val="none"/>
        </w:rPr>
      </w:pPr>
      <w:r>
        <w:rPr>
          <w:rFonts w:hint="eastAsia"/>
          <w:bCs/>
          <w:color w:val="auto"/>
          <w:highlight w:val="none"/>
        </w:rPr>
        <w:t xml:space="preserve"> </w:t>
      </w:r>
      <w:bookmarkStart w:id="26" w:name="_Toc12374"/>
      <w:r/>
      <w:bookmarkStart w:id="27" w:name="_Toc23541"/>
      <w:r/>
      <w:bookmarkStart w:id="28" w:name="_Toc10543"/>
      <w:r>
        <w:rPr>
          <w:rFonts w:hint="eastAsia"/>
          <w:bCs/>
          <w:color w:val="auto"/>
          <w:highlight w:val="none"/>
        </w:rPr>
        <w:t xml:space="preserve">合同主要内容</w:t>
      </w:r>
      <w:bookmarkEnd w:id="24"/>
      <w:r/>
      <w:bookmarkEnd w:id="26"/>
      <w:r/>
      <w:bookmarkEnd w:id="27"/>
      <w:r/>
      <w:bookmarkEnd w:id="28"/>
      <w:r/>
      <w:r/>
    </w:p>
    <w:tbl>
      <w:tblPr>
        <w:tblStyle w:val="106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971"/>
      </w:tblGrid>
      <w:tr>
        <w:trPr>
          <w:trHeight w:val="1159"/>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bookmarkStart w:id="29" w:name="_Toc5245"/>
            <w:r/>
            <w:bookmarkStart w:id="30" w:name="_Toc33452249"/>
            <w:r/>
            <w:bookmarkStart w:id="31" w:name="_Toc14404"/>
            <w:r>
              <w:rPr>
                <w:rFonts w:hint="eastAsia" w:ascii="宋体" w:hAnsi="宋体" w:cs="仿宋_GB2312"/>
                <w:bCs/>
                <w:color w:val="auto"/>
                <w:szCs w:val="21"/>
                <w:highlight w:val="none"/>
              </w:rPr>
              <w:t xml:space="preserve">甲方（采购人）：</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联系人：</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单位地址：</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联系电话：</w:t>
            </w:r>
            <w:r/>
          </w:p>
        </w:tc>
      </w:tr>
      <w:tr>
        <w:trPr>
          <w:trHeight w:val="1159"/>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乙方（各供应商）：</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联系人：</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单位地址：</w:t>
            </w:r>
            <w:r/>
          </w:p>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联系电话：</w:t>
            </w:r>
            <w:r/>
          </w:p>
        </w:tc>
      </w:tr>
      <w:tr>
        <w:trPr>
          <w:trHeight w:val="503"/>
        </w:trPr>
        <w:tc>
          <w:tcPr>
            <w:tcW w:w="4789"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签订日期：</w:t>
            </w:r>
            <w:r/>
          </w:p>
        </w:tc>
        <w:tc>
          <w:tcPr>
            <w:tcW w:w="4971" w:type="dxa"/>
            <w:vAlign w:val="center"/>
            <w:textDirection w:val="lrTb"/>
            <w:noWrap w:val="false"/>
          </w:tcPr>
          <w:p>
            <w:pPr>
              <w:jc w:val="left"/>
              <w:spacing w:line="360" w:lineRule="auto"/>
              <w:rPr>
                <w:rFonts w:ascii="宋体" w:hAnsi="宋体" w:cs="仿宋_GB2312"/>
                <w:bCs/>
                <w:color w:val="auto"/>
                <w:szCs w:val="21"/>
                <w:highlight w:val="none"/>
              </w:rPr>
            </w:pPr>
            <w:r>
              <w:rPr>
                <w:rFonts w:hint="eastAsia" w:ascii="宋体" w:hAnsi="宋体" w:cs="仿宋_GB2312"/>
                <w:bCs/>
                <w:color w:val="auto"/>
                <w:szCs w:val="21"/>
                <w:highlight w:val="none"/>
              </w:rPr>
              <w:t xml:space="preserve">签订地点：</w:t>
            </w:r>
            <w:r/>
          </w:p>
        </w:tc>
      </w:tr>
    </w:tbl>
    <w:p>
      <w:pPr>
        <w:numPr>
          <w:ilvl w:val="0"/>
          <w:numId w:val="0"/>
        </w:numPr>
        <w:ind w:left="420" w:firstLine="428"/>
        <w:spacing w:line="440" w:lineRule="exact"/>
        <w:rPr>
          <w:bCs/>
          <w:color w:val="auto"/>
          <w:highlight w:val="none"/>
        </w:rPr>
      </w:pPr>
      <w:r>
        <w:rPr>
          <w:rFonts w:hint="eastAsia" w:ascii="宋体" w:hAnsi="宋体"/>
          <w:color w:val="auto"/>
          <w:szCs w:val="21"/>
          <w:highlight w:val="none"/>
        </w:rPr>
        <w:t xml:space="preserve">根据苏州鼎力招投标咨询服务有限公司采购编号</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号采购文件及乙方的响应文件和成交通知书，甲乙双方就此次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项目事宜，签订本合同书。</w:t>
      </w:r>
      <w:r/>
    </w:p>
    <w:p>
      <w:pP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一、合同标的物</w:t>
      </w:r>
      <w:r/>
    </w:p>
    <w:p>
      <w:pPr>
        <w:ind w:firstLine="214"/>
        <w:spacing w:line="360" w:lineRule="auto"/>
        <w:rPr>
          <w:rFonts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1.乙方负责</w:t>
      </w:r>
      <w:r>
        <w:rPr>
          <w:rFonts w:hint="eastAsia" w:ascii="宋体" w:hAnsi="宋体" w:eastAsia="宋体" w:cs="宋体"/>
          <w:color w:val="auto"/>
          <w:szCs w:val="21"/>
          <w:highlight w:val="none"/>
        </w:rPr>
        <w:t xml:space="preserve">提供甲方所需的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214"/>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2.合同价及明细见下表：</w:t>
      </w:r>
      <w:r/>
    </w:p>
    <w:tbl>
      <w:tblPr>
        <w:tblStyle w:val="10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货物名称（原厂全新）</w:t>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品牌、规格、型号</w:t>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111" w:type="dxa"/>
            <w:vAlign w:val="center"/>
            <w:textDirection w:val="lrTb"/>
            <w:noWrap/>
          </w:tcPr>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226"/>
        </w:trPr>
        <w:tc>
          <w:tcPr>
            <w:tcW w:w="762" w:type="dxa"/>
            <w:vAlign w:val="center"/>
            <w:textDirection w:val="lrTb"/>
            <w:noWrap/>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4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574"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92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792"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1111"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8"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W w:w="896" w:type="dxa"/>
            <w:vAlign w:val="center"/>
            <w:textDirection w:val="lrTb"/>
            <w:noWrap/>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326"/>
        </w:trPr>
        <w:tc>
          <w:tcPr>
            <w:gridSpan w:val="8"/>
            <w:tcW w:w="8600" w:type="dxa"/>
            <w:vAlign w:val="center"/>
            <w:textDirection w:val="lrTb"/>
            <w:noWrap/>
          </w:tcPr>
          <w:p>
            <w:pPr>
              <w:jc w:val="left"/>
              <w:spacing w:line="360" w:lineRule="auto"/>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合计金额（含税）：</w:t>
            </w:r>
            <w:r/>
          </w:p>
        </w:tc>
      </w:tr>
    </w:tbl>
    <w:p>
      <w:pPr>
        <w:spacing w:line="360" w:lineRule="auto"/>
        <w:rPr>
          <w:rFonts w:ascii="宋体" w:hAnsi="宋体" w:eastAsia="宋体" w:cs="宋体"/>
          <w:b/>
          <w:color w:val="auto"/>
          <w:highlight w:val="none"/>
        </w:rPr>
      </w:pPr>
      <w:r>
        <w:rPr>
          <w:rFonts w:ascii="宋体" w:hAnsi="宋体" w:eastAsia="宋体" w:cs="宋体"/>
          <w:b/>
          <w:color w:val="auto"/>
          <w:highlight w:val="none"/>
        </w:rPr>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二、下列文件为本合同不可分割部分：</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（一）成交通知书；</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（二）谈判采购文件、技术要求及补充通知（如有）；</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（三）成交文件和其它承诺、书面澄清等；</w:t>
      </w:r>
      <w:r/>
    </w:p>
    <w:p>
      <w:pPr>
        <w:ind w:firstLine="428"/>
        <w:jc w:val="both"/>
        <w:spacing w:line="360" w:lineRule="auto"/>
        <w:widowControl w:val="off"/>
        <w:rPr>
          <w:rFonts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（四）技术文件；</w:t>
      </w:r>
      <w:r/>
    </w:p>
    <w:p>
      <w:pPr>
        <w:ind w:firstLine="428"/>
        <w:jc w:val="both"/>
        <w:spacing w:line="360" w:lineRule="auto"/>
        <w:widowControl w:val="off"/>
        <w:rPr>
          <w:rFonts w:ascii="Times New Roman" w:hAnsi="Times New Roman" w:eastAsia="宋体" w:cs="宋体"/>
          <w:bCs/>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（五）其他约定文件等。</w:t>
      </w:r>
      <w:r/>
    </w:p>
    <w:p>
      <w:pPr>
        <w:jc w:val="both"/>
        <w:spacing w:line="360" w:lineRule="auto"/>
        <w:widowControl w:val="off"/>
        <w:rPr>
          <w:rFonts w:ascii="Times New Roman" w:hAnsi="Times New Roman" w:eastAsia="宋体" w:cs="宋体"/>
          <w:b/>
          <w:color w:val="auto"/>
          <w:sz w:val="21"/>
          <w:szCs w:val="24"/>
          <w:highlight w:val="none"/>
          <w:lang w:val="en-US" w:eastAsia="zh-CN" w:bidi="ar-SA"/>
        </w:rPr>
      </w:pPr>
      <w:r>
        <w:rPr>
          <w:rFonts w:hint="eastAsia" w:ascii="Times New Roman" w:hAnsi="Times New Roman" w:eastAsia="宋体" w:cs="宋体"/>
          <w:bCs/>
          <w:color w:val="auto"/>
          <w:sz w:val="21"/>
          <w:szCs w:val="24"/>
          <w:highlight w:val="none"/>
          <w:lang w:val="en-US" w:eastAsia="zh-CN" w:bidi="ar-SA"/>
        </w:rPr>
        <w:t xml:space="preserve">三、</w:t>
      </w:r>
      <w:r>
        <w:rPr>
          <w:rFonts w:hint="eastAsia" w:ascii="Times New Roman" w:hAnsi="Times New Roman" w:eastAsia="宋体" w:cs="宋体"/>
          <w:b/>
          <w:color w:val="auto"/>
          <w:sz w:val="21"/>
          <w:szCs w:val="24"/>
          <w:highlight w:val="none"/>
          <w:lang w:val="en-US" w:eastAsia="zh-CN" w:bidi="ar-SA"/>
        </w:rPr>
        <w:t xml:space="preserve">合同价格与支付：  </w:t>
      </w:r>
      <w:r/>
    </w:p>
    <w:p>
      <w:pPr>
        <w:ind w:firstLine="428"/>
        <w:spacing w:line="360" w:lineRule="auto"/>
        <w:tabs>
          <w:tab w:val="left" w:pos="630" w:leader="none"/>
        </w:tabs>
        <w:rPr>
          <w:rFonts w:ascii="宋体" w:hAnsi="宋体" w:eastAsia="宋体" w:cs="宋体"/>
          <w:color w:val="auto"/>
          <w:highlight w:val="none"/>
        </w:rPr>
      </w:pPr>
      <w:r>
        <w:rPr>
          <w:rFonts w:hint="eastAsia" w:ascii="宋体" w:hAnsi="宋体" w:eastAsia="宋体" w:cs="宋体"/>
          <w:color w:val="auto"/>
          <w:highlight w:val="none"/>
        </w:rPr>
        <w:t xml:space="preserve">1.本合同价格为</w:t>
      </w:r>
      <w:r>
        <w:rPr>
          <w:rFonts w:hint="eastAsia" w:ascii="宋体" w:hAnsi="宋体" w:eastAsia="宋体" w:cs="宋体"/>
          <w:color w:val="auto"/>
          <w:szCs w:val="28"/>
          <w:highlight w:val="none"/>
        </w:rPr>
        <w:t xml:space="preserve">项目所在地</w:t>
      </w:r>
      <w:r>
        <w:rPr>
          <w:rFonts w:hint="eastAsia" w:ascii="宋体" w:hAnsi="宋体" w:eastAsia="宋体" w:cs="宋体"/>
          <w:color w:val="auto"/>
          <w:highlight w:val="none"/>
        </w:rPr>
        <w:t xml:space="preserve">含税价，本合同价格按人民币结算。</w:t>
      </w:r>
      <w:r/>
    </w:p>
    <w:p>
      <w:pPr>
        <w:ind w:firstLine="428"/>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2.本合同总价为（含税）：</w:t>
      </w:r>
      <w:r>
        <w:rPr>
          <w:rFonts w:hint="eastAsia" w:ascii="宋体" w:hAnsi="宋体" w:eastAsia="宋体" w:cs="宋体"/>
          <w:b/>
          <w:color w:val="auto"/>
          <w:szCs w:val="21"/>
          <w:highlight w:val="none"/>
          <w:u w:val="single"/>
        </w:rPr>
        <w:t xml:space="preserve">         （￥    ）</w:t>
      </w:r>
      <w:r>
        <w:rPr>
          <w:rFonts w:hint="eastAsia" w:ascii="宋体" w:hAnsi="宋体" w:eastAsia="宋体" w:cs="宋体"/>
          <w:color w:val="auto"/>
          <w:highlight w:val="none"/>
        </w:rPr>
        <w:t xml:space="preserve">，合同总价</w:t>
      </w:r>
      <w:r>
        <w:rPr>
          <w:rFonts w:hint="eastAsia" w:ascii="宋体" w:hAnsi="宋体" w:eastAsia="宋体" w:cs="宋体"/>
          <w:color w:val="auto"/>
          <w:szCs w:val="21"/>
          <w:highlight w:val="none"/>
        </w:rPr>
        <w:t xml:space="preserve">包括全部设备、辅助材料、安装、调试、人工、机械、运输、仓储、保险、运费、</w:t>
      </w:r>
      <w:r>
        <w:rPr>
          <w:rFonts w:hint="eastAsia"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rPr>
        <w:t xml:space="preserve">各种税费、劳保、专利技术、质保期间等一切费用及其他费用、医院平台各系统（如HIS系统、LIS系统）的接口费用、与现有设备对接费用等</w:t>
      </w:r>
      <w:r>
        <w:rPr>
          <w:rFonts w:hint="eastAsia" w:ascii="宋体" w:hAnsi="宋体" w:eastAsia="宋体" w:cs="宋体"/>
          <w:color w:val="auto"/>
          <w:highlight w:val="none"/>
        </w:rPr>
        <w:t xml:space="preserve">。同时，除非合同条款中另有规定，否则乙方所报价格在合同实施期间不因市场变化因素而变动。 </w:t>
      </w:r>
      <w:r/>
    </w:p>
    <w:p>
      <w:pPr>
        <w:ind w:firstLine="428"/>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3.根据现行税法对乙方征收的与本合同有关的一切税费均由乙方承担。</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付款步骤：（由乙方进行勾选）</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A、□在签订合同时，乙方明确表示需要甲方支付预付款的</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采购合同签订生效后，甲方向乙方支付合同金额30%的预付款。待全部货物到达甲方指定地点，</w:t>
      </w:r>
      <w:r>
        <w:rPr>
          <w:rFonts w:hint="eastAsia" w:ascii="宋体" w:hAnsi="宋体" w:eastAsia="宋体" w:cs="宋体"/>
          <w:color w:val="auto"/>
          <w:highlight w:val="none"/>
          <w:lang w:val="en-US" w:eastAsia="zh-CN"/>
        </w:rPr>
        <w:t xml:space="preserve">安装调试结束并</w:t>
      </w:r>
      <w:r>
        <w:rPr>
          <w:rFonts w:hint="eastAsia" w:ascii="宋体" w:hAnsi="宋体" w:eastAsia="宋体" w:cs="宋体"/>
          <w:color w:val="auto"/>
          <w:highlight w:val="none"/>
        </w:rPr>
        <w:t xml:space="preserve">经验收合格</w:t>
      </w:r>
      <w:r>
        <w:rPr>
          <w:rFonts w:hint="eastAsia" w:ascii="宋体" w:hAnsi="宋体" w:eastAsia="宋体" w:cs="宋体"/>
          <w:color w:val="auto"/>
          <w:highlight w:val="none"/>
          <w:lang w:val="en-US" w:eastAsia="zh-CN"/>
        </w:rPr>
        <w:t xml:space="preserve">，乙方向甲方提供下列单据（A、B）后，甲方一次性支付剩余款项</w:t>
      </w:r>
      <w:r>
        <w:rPr>
          <w:rFonts w:hint="eastAsia" w:ascii="宋体" w:hAnsi="宋体" w:eastAsia="宋体" w:cs="宋体"/>
          <w:color w:val="auto"/>
          <w:highlight w:val="none"/>
        </w:rPr>
        <w:t xml:space="preserve">。</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B、□在签订合同时，乙方明确表示无需甲方支付预付款的</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采购合同签订生效后，待全部货物到达甲方指定地点，</w:t>
      </w:r>
      <w:r>
        <w:rPr>
          <w:rFonts w:hint="eastAsia" w:ascii="宋体" w:hAnsi="宋体" w:eastAsia="宋体" w:cs="宋体"/>
          <w:color w:val="auto"/>
          <w:highlight w:val="none"/>
          <w:lang w:val="en-US" w:eastAsia="zh-CN"/>
        </w:rPr>
        <w:t xml:space="preserve">安装调试结束并</w:t>
      </w:r>
      <w:r>
        <w:rPr>
          <w:rFonts w:hint="eastAsia" w:ascii="宋体" w:hAnsi="宋体" w:eastAsia="宋体" w:cs="宋体"/>
          <w:color w:val="auto"/>
          <w:highlight w:val="none"/>
        </w:rPr>
        <w:t xml:space="preserve">经验收合格</w:t>
      </w:r>
      <w:r>
        <w:rPr>
          <w:rFonts w:hint="eastAsia" w:ascii="宋体" w:hAnsi="宋体" w:eastAsia="宋体" w:cs="宋体"/>
          <w:color w:val="auto"/>
          <w:highlight w:val="none"/>
          <w:lang w:val="en-US" w:eastAsia="zh-CN"/>
        </w:rPr>
        <w:t xml:space="preserve">，乙方向甲方提供下列单据（A、B）后，甲方一次性支付全部款项</w:t>
      </w:r>
      <w:r>
        <w:rPr>
          <w:rFonts w:hint="eastAsia" w:ascii="宋体" w:hAnsi="宋体" w:eastAsia="宋体" w:cs="宋体"/>
          <w:color w:val="auto"/>
          <w:highlight w:val="none"/>
        </w:rPr>
        <w:t xml:space="preserve">。</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（A）</w:t>
      </w:r>
      <w:r>
        <w:rPr>
          <w:rFonts w:hint="eastAsia" w:ascii="宋体" w:hAnsi="宋体" w:eastAsia="宋体" w:cs="宋体"/>
          <w:color w:val="auto"/>
          <w:highlight w:val="none"/>
          <w:lang w:val="en-US" w:eastAsia="zh-CN"/>
        </w:rPr>
        <w:t xml:space="preserve">甲、乙双方</w:t>
      </w:r>
      <w:r>
        <w:rPr>
          <w:rFonts w:hint="eastAsia" w:ascii="宋体" w:hAnsi="宋体" w:eastAsia="宋体" w:cs="宋体"/>
          <w:color w:val="auto"/>
          <w:highlight w:val="none"/>
        </w:rPr>
        <w:t xml:space="preserve">签章认可的《政府采购合同履行验收报告》。</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（B）</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highlight w:val="none"/>
        </w:rPr>
        <w:t xml:space="preserve">出具的满足甲方要求的合格销售发票。</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付款方式：银行汇票或转帐支票。</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履约保证金：</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.收到甲方通知后</w:t>
      </w:r>
      <w:r>
        <w:rPr>
          <w:rFonts w:hint="eastAsia" w:ascii="宋体" w:hAnsi="宋体" w:eastAsia="宋体" w:cs="宋体"/>
          <w:color w:val="auto"/>
          <w:highlight w:val="none"/>
        </w:rPr>
        <w:t xml:space="preserve">，向甲方缴纳合同金额的10%作为履约保证金。</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如果乙方未能履行合同规定的一项或多项义务，甲方有权从履约保证金中取得补偿，履约保证金不足的，乙方需补足。</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6.3.履约保证金（无息）将在验收合格满一年后且乙方至甲方办理履约保证金退回手续后由保证收取单位（采购人）全额退回。</w:t>
      </w:r>
      <w:r/>
    </w:p>
    <w:p>
      <w:pPr>
        <w:ind w:firstLine="428"/>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四、交付时间、地点：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1、交货时间：自收到甲方通知后7天内交货及安装、调试完成。</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2、交货地点：江苏盛泽医院，具体按照甲方指定地点。</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3、货物交货时，包装须完整无破损，乙方还必须提供以下材料：</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4.1交货期限：自收到采购单位通知后7天内交货及安装、调试完成。</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4.2交货地点：江苏盛泽医院（具体按照采购单位要求）。</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4.3货物交货时，包装须完整无破损，乙方还必须提供以下材料：</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A货物装箱清单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B合格证或质量合格材料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C报关单&amp;商检单（进口设备需提供）</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D医疗器械注册证（医疗设备需提供）</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E中英文技术资料 （如有）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F使用维修保养中文说明书</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G其它必备材料和必备工具等       </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H保修单等其它必须材料（如有）</w:t>
      </w:r>
      <w:r/>
    </w:p>
    <w:p>
      <w:pPr>
        <w:ind w:firstLine="42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4、乙方须在交货时向甲方出具满足质保期要求的原厂质保证明文件，否则甲方有权终止合同并由乙方承担因此带来的一切损失。</w:t>
      </w:r>
      <w:r/>
    </w:p>
    <w:p>
      <w:pPr>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五、质量及验收：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1.产品质量及安装符合国家质量标准和验收规范，供应商应保证所供标的物是全新的，未使用过的，并且是非长期积压的库存商品（距离生产日期在</w:t>
      </w:r>
      <w:r>
        <w:rPr>
          <w:rFonts w:hint="eastAsia" w:ascii="宋体" w:hAnsi="宋体" w:eastAsia="宋体" w:cs="宋体"/>
          <w:bCs/>
          <w:color w:val="auto"/>
          <w:highlight w:val="none"/>
          <w:lang w:val="en-US" w:eastAsia="zh-CN"/>
        </w:rPr>
        <w:t xml:space="preserve">1年</w:t>
      </w:r>
      <w:r>
        <w:rPr>
          <w:rFonts w:hint="eastAsia" w:ascii="宋体" w:hAnsi="宋体" w:eastAsia="宋体" w:cs="宋体"/>
          <w:bCs/>
          <w:color w:val="auto"/>
          <w:highlight w:val="none"/>
        </w:rPr>
        <w:t xml:space="preserve">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2.所有产品各项技术应当符合国家（强制性）标准及各项规范要求；国家没有相应标准、规范的，可使用行业标准、规定；非标准设备按招标约定的技术要求和规范。 </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3.所有设备在到达安装现场时须经采购单位技术人员记录验收后才可进行设备安装，验货时须提交该产品的原厂质量合格证明及服务质保证明文件。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4.所有设备、附（配）件应具备该类产品的功能要求，无瑕疵和缺陷，质量为合格产品，同时有明确的生产厂商或制造厂商。 </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6.如果是超出投标人的责任范围的疏忽、误操作等情况而导致的更换修正，应由投标人进行修理，其额外费用由双方协商承担。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7.验收要求：</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7.1履约验收标准：根据国家相关法律法规、行业相关标准、政府采购合同要求、采购文件要求、响应文件的承诺。</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2.履约验收主体：由甲方进行验收。</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4.其他验收要求按照《江苏省政府采购履约验收管理办法》规定执行。</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六、售后服务及其他要求：</w:t>
      </w:r>
      <w:r/>
    </w:p>
    <w:p>
      <w:pPr>
        <w:ind w:firstLine="428"/>
        <w:spacing w:line="360" w:lineRule="auto"/>
        <w:tabs>
          <w:tab w:val="left" w:pos="630" w:leader="none"/>
        </w:tabs>
        <w:rPr>
          <w:rFonts w:ascii="宋体" w:hAnsi="宋体" w:eastAsia="宋体" w:cs="宋体"/>
          <w:color w:val="auto"/>
          <w:highlight w:val="none"/>
        </w:rPr>
      </w:pPr>
      <w:r>
        <w:rPr>
          <w:rFonts w:hint="eastAsia" w:ascii="宋体" w:hAnsi="宋体" w:eastAsia="宋体" w:cs="宋体"/>
          <w:color w:val="auto"/>
          <w:szCs w:val="21"/>
          <w:highlight w:val="none"/>
        </w:rPr>
        <w:t xml:space="preserve">（一）具体按采购文件售后服务条款。</w:t>
      </w:r>
      <w:r/>
    </w:p>
    <w:p>
      <w:pPr>
        <w:ind w:firstLine="428"/>
        <w:spacing w:line="360"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rPr>
        <w:t xml:space="preserve">（二）其他要求按乙方响应文件承诺的条款执行。</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七、违约责任：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2.1在合同生效后，甲方无理由要求退货的，应向乙方偿付合同总价款5%的违约金，违约金不足以补偿损失的，乙方有权要求甲方补足。</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2.2甲方无故逾期付款的应按照逾期付款金额的每天万分之一支付逾期付款违约金</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2.3甲方无故违反合同规定，拒绝接收乙方交付的合格标的物，应当承担乙方由此造成的损失。</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3、乙方违约责任</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乙方提供的货物中有不符合采购文件中的技术要求的，视为该种货物交付不合格。</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乙方提供的各种规格的货物中有任一种交付不合格的，视同为整个标的物的交付不合格。</w:t>
      </w:r>
      <w:r/>
    </w:p>
    <w:p>
      <w:pPr>
        <w:ind w:firstLine="42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eastAsia="宋体" w:cs="宋体"/>
          <w:bCs/>
          <w:color w:val="auto"/>
          <w:szCs w:val="21"/>
          <w:highlight w:val="none"/>
        </w:rPr>
        <w:t xml:space="preserve">。</w:t>
      </w:r>
      <w:r/>
    </w:p>
    <w:p>
      <w:pPr>
        <w:ind w:firstLine="214"/>
        <w:jc w:val="left"/>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八、不可抗力</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1.因不可抗力不能履行合同的，根据不可抗力的影响，部分或者全部免除责任。但合同一方迟延履行后发生不可抗力的，不能免除责任。</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2.合同一方因不可抗力不能履行合同的，应当及时通知对方，以减轻可能给对方造成的损失，并应当在合理期限内提供证明。</w:t>
      </w:r>
      <w:r/>
    </w:p>
    <w:p>
      <w:pPr>
        <w:ind w:firstLine="214"/>
        <w:jc w:val="left"/>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九、合同的解除和转让</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1、合同的解除</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1.1有下列情形之一，合同一方可以解除合同：</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1.1.1因不可抗力致使不能实现合同目的，未受不可抗力影响的一方有权解除合同；</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1.1.2合同期间，因合同一方违约并无法获得守约方认可，守约方有权解除合同、违约方则退回已收款项并需承担本合同总价款30%作为违约金，并按本合同第七条承担各项违约责任；</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1.2有权解除合同的一方，可在违约事实或不可抗力发生之后三天内书面通知对方以主张解除合同，合同在书面通知寄往对方时即告解除。</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1.3本合同当事人联系信息以国家企业信用信息公示系统等查询备注地址为准，适用于双方往来联系、书面文件送达及争议解决时法律文书(含裁判文书)送达。</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2、合同的转让</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2.1合同的部分和全部都不得转让。</w:t>
      </w:r>
      <w:r/>
    </w:p>
    <w:p>
      <w:pPr>
        <w:ind w:firstLine="214"/>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十、索赔：</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1、甲方有权根据甲方所出具的验收证明、第三方质量检验机构或其他专业机构、组织、部门出具的检验证书向乙方提出索赔。</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2、在本合同规定的检验期和质量保证期内，乙方同意甲方有权按下列一种或多种方式合并解决索赔事宜：</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2.2根据标的物的低劣程度、损坏程度以及甲方遭受损失的数额，经双方协商确定降低标的物的价格。</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p>
    <w:p>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十一、争议解决</w:t>
      </w:r>
      <w:r/>
    </w:p>
    <w:p>
      <w:pPr>
        <w:ind w:firstLine="428"/>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甲乙双方因合同发生争议，应在招标代理机构的主持下进行调解，协商不成，任何一方可以</w:t>
      </w:r>
      <w:r>
        <w:rPr>
          <w:rFonts w:hint="eastAsia" w:ascii="宋体" w:hAnsi="宋体" w:eastAsia="宋体" w:cs="宋体"/>
          <w:bCs/>
          <w:color w:val="auto"/>
          <w:highlight w:val="none"/>
          <w:lang w:val="en-US" w:eastAsia="zh-CN"/>
        </w:rPr>
        <w:t xml:space="preserve">向</w:t>
      </w:r>
      <w:r>
        <w:rPr>
          <w:rFonts w:hint="eastAsia" w:ascii="宋体" w:hAnsi="宋体" w:eastAsia="宋体" w:cs="宋体"/>
          <w:bCs/>
          <w:color w:val="auto"/>
          <w:highlight w:val="none"/>
        </w:rPr>
        <w:t xml:space="preserve">甲方所在地人民法院起诉。</w:t>
      </w:r>
      <w:r/>
    </w:p>
    <w:p>
      <w:pPr>
        <w:spacing w:line="360" w:lineRule="auto"/>
        <w:rPr>
          <w:rFonts w:ascii="宋体" w:hAnsi="宋体" w:eastAsia="宋体" w:cs="宋体"/>
          <w:bCs/>
          <w:color w:val="auto"/>
          <w:highlight w:val="none"/>
        </w:rPr>
      </w:pPr>
      <w:r>
        <w:rPr>
          <w:rFonts w:hint="eastAsia" w:ascii="宋体" w:hAnsi="宋体" w:eastAsia="宋体" w:cs="宋体"/>
          <w:b/>
          <w:color w:val="auto"/>
          <w:highlight w:val="none"/>
        </w:rPr>
        <w:t xml:space="preserve">十二、合同生效及其它</w:t>
      </w:r>
      <w:r/>
    </w:p>
    <w:p>
      <w:pPr>
        <w:ind w:firstLine="428"/>
        <w:jc w:val="left"/>
        <w:spacing w:line="360" w:lineRule="auto"/>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1、本合同经双方法定代表人或其委托代理人签字并加盖公章（或合同章）后生效，多页合同需采购代理机构加盖骑缝章，合同在签订两个工作日内由甲方上传苏采云系统备案</w:t>
      </w:r>
      <w:r>
        <w:rPr>
          <w:rFonts w:hint="eastAsia" w:ascii="宋体" w:hAnsi="宋体" w:eastAsia="宋体" w:cs="宋体"/>
          <w:bCs/>
          <w:color w:val="auto"/>
          <w:szCs w:val="21"/>
          <w:highlight w:val="none"/>
          <w:lang w:val="zh-CN"/>
        </w:rPr>
        <w:t xml:space="preserve">。</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 2、合同在执行过程中出现的未尽事宜，双方在不违背本合同和</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rPr>
        <w:t xml:space="preserve">文件的原则下协商解决，协商结果以书面形式盖章记录在案，作为本合同的附件，与本合同具有同等效力，但需向招标代理机构和政府采购管理部门提交一份备存。</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3、未尽事宜：本合同未尽事宜应按《中华人民共和国民法典》、《中华人民共和国政府采购法》以及其同相关法律、法规之规定解释。</w:t>
      </w:r>
      <w:r/>
    </w:p>
    <w:p>
      <w:pPr>
        <w:ind w:firstLine="428"/>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4、本合同一式</w:t>
      </w:r>
      <w:r>
        <w:rPr>
          <w:rFonts w:hint="eastAsia" w:ascii="宋体" w:hAnsi="宋体" w:eastAsia="宋体" w:cs="宋体"/>
          <w:bCs/>
          <w:color w:val="auto"/>
          <w:szCs w:val="21"/>
          <w:highlight w:val="none"/>
          <w:lang w:val="en-US" w:eastAsia="zh-CN"/>
        </w:rPr>
        <w:t xml:space="preserve">伍</w:t>
      </w:r>
      <w:r>
        <w:rPr>
          <w:rFonts w:hint="eastAsia" w:ascii="宋体" w:hAnsi="宋体" w:eastAsia="宋体" w:cs="宋体"/>
          <w:bCs/>
          <w:color w:val="auto"/>
          <w:szCs w:val="21"/>
          <w:highlight w:val="none"/>
        </w:rPr>
        <w:t xml:space="preserve">份，甲方</w:t>
      </w:r>
      <w:r>
        <w:rPr>
          <w:rFonts w:hint="eastAsia" w:ascii="宋体" w:hAnsi="宋体" w:eastAsia="宋体" w:cs="宋体"/>
          <w:bCs/>
          <w:color w:val="auto"/>
          <w:szCs w:val="21"/>
          <w:highlight w:val="none"/>
          <w:lang w:val="en-US" w:eastAsia="zh-CN"/>
        </w:rPr>
        <w:t xml:space="preserve">叁</w:t>
      </w:r>
      <w:r>
        <w:rPr>
          <w:rFonts w:hint="eastAsia" w:ascii="宋体" w:hAnsi="宋体" w:eastAsia="宋体" w:cs="宋体"/>
          <w:bCs/>
          <w:color w:val="auto"/>
          <w:szCs w:val="21"/>
          <w:highlight w:val="none"/>
        </w:rPr>
        <w:t xml:space="preserve">份、乙方及招标代理机构各执壹份，具备同等法律效力。</w:t>
      </w:r>
      <w:r/>
    </w:p>
    <w:p>
      <w:pPr>
        <w:spacing w:line="52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甲方（签章）：                                    乙方（签章）： </w:t>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甲方法定(授权)代表人签字：                        乙方法定(授权)代表人签字：   </w:t>
      </w:r>
      <w:r/>
    </w:p>
    <w:p>
      <w:pPr>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签约日期：   年   月    日                        签约日期：   年   月    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4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br w:type="page" w:clear="all"/>
      </w:r>
      <w:r/>
    </w:p>
    <w:p>
      <w:pPr>
        <w:spacing w:line="440" w:lineRule="exact"/>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合同附件：验收方案</w:t>
      </w:r>
      <w:r/>
    </w:p>
    <w:p>
      <w:pPr>
        <w:jc w:val="center"/>
        <w:spacing w:before="100" w:beforeAutospacing="1" w:after="100" w:afterAutospacing="1"/>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验收方案</w:t>
      </w:r>
      <w:r/>
    </w:p>
    <w:p>
      <w:pPr>
        <w:numPr>
          <w:ilvl w:val="0"/>
          <w:numId w:val="7"/>
        </w:numPr>
        <w:jc w:val="left"/>
        <w:spacing w:before="100" w:beforeAutospacing="1"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验收单位：</w:t>
      </w:r>
      <w:r/>
    </w:p>
    <w:p>
      <w:pPr>
        <w:numPr>
          <w:ilvl w:val="0"/>
          <w:numId w:val="8"/>
        </w:numPr>
        <w:jc w:val="left"/>
        <w:spacing w:before="312"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验收时间：   年     月</w:t>
      </w:r>
      <w:r/>
    </w:p>
    <w:p>
      <w:pPr>
        <w:numPr>
          <w:ilvl w:val="0"/>
          <w:numId w:val="8"/>
        </w:numPr>
        <w:jc w:val="left"/>
        <w:spacing w:before="312" w:after="100" w:afterAutospacing="1" w:line="360" w:lineRule="auto"/>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验收内容、标准及程序</w:t>
      </w:r>
      <w:r/>
    </w:p>
    <w:p>
      <w:pPr>
        <w:ind w:firstLine="428"/>
        <w:jc w:val="left"/>
        <w:spacing w:line="360" w:lineRule="auto"/>
        <w:widowControl/>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验收工作由</w:t>
      </w:r>
      <w:r>
        <w:rPr>
          <w:rFonts w:hint="eastAsia" w:ascii="宋体" w:hAnsi="宋体" w:eastAsia="宋体" w:cs="Times New Roman"/>
          <w:color w:val="auto"/>
          <w:sz w:val="21"/>
          <w:szCs w:val="21"/>
          <w:highlight w:val="none"/>
          <w:u w:val="single"/>
        </w:rPr>
        <w:t xml:space="preserve">采购单位，成交单位</w:t>
      </w:r>
      <w:r>
        <w:rPr>
          <w:rFonts w:hint="eastAsia" w:ascii="宋体" w:hAnsi="宋体" w:eastAsia="宋体" w:cs="Times New Roman"/>
          <w:color w:val="auto"/>
          <w:sz w:val="21"/>
          <w:szCs w:val="21"/>
          <w:highlight w:val="none"/>
        </w:rPr>
        <w:t xml:space="preserve">参加。验收工作依据招标文件、采购合同等相关规定和要求执行。</w:t>
      </w:r>
      <w:r/>
    </w:p>
    <w:tbl>
      <w:tblPr>
        <w:tblStyle w:val="1230"/>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jc w:val="center"/>
              <w:rPr>
                <w:rFonts w:ascii="Times New Roman" w:hAnsi="Times New Roman" w:eastAsia="宋体" w:cs="Times New Roman"/>
                <w:color w:val="auto"/>
                <w:spacing w:val="-2"/>
                <w:sz w:val="21"/>
                <w:szCs w:val="24"/>
                <w:highlight w:val="none"/>
              </w:rPr>
            </w:pPr>
            <w:r>
              <w:rPr>
                <w:rFonts w:ascii="Times New Roman" w:hAnsi="Times New Roman" w:eastAsia="宋体" w:cs="Times New Roman"/>
                <w:color w:val="auto"/>
                <w:spacing w:val="-2"/>
                <w:sz w:val="21"/>
                <w:szCs w:val="24"/>
                <w:highlight w:val="none"/>
              </w:rPr>
            </w:r>
            <w:r/>
          </w:p>
          <w:p>
            <w:pPr>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jc w:val="cente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  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170"/>
              <w:jc w:val="center"/>
              <w:spacing w:before="201" w:line="405"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49"/>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ind w:right="377"/>
              <w:jc w:val="center"/>
              <w:spacing w:before="180" w:line="420" w:lineRule="auto"/>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166"/>
              <w:jc w:val="center"/>
              <w:spacing w:before="201" w:line="405" w:lineRule="auto"/>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r>
    </w:tbl>
    <w:p>
      <w:pPr>
        <w:numPr>
          <w:ilvl w:val="0"/>
          <w:numId w:val="8"/>
        </w:numPr>
        <w:jc w:val="left"/>
        <w:spacing w:before="312" w:after="100" w:afterAutospacing="1"/>
        <w:shd w:val="clear" w:color="auto" w:fill="ffffff"/>
        <w:widowControl/>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验收标准（验收内容）</w:t>
      </w:r>
      <w:r/>
    </w:p>
    <w:tbl>
      <w:tblPr>
        <w:tblStyle w:val="1230"/>
        <w:tblW w:w="9825"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260"/>
        <w:gridCol w:w="1365"/>
        <w:gridCol w:w="1155"/>
        <w:gridCol w:w="1125"/>
        <w:gridCol w:w="1380"/>
        <w:gridCol w:w="1110"/>
        <w:gridCol w:w="1350"/>
      </w:tblGrid>
      <w:tr>
        <w:trPr>
          <w:trHeight w:val="196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货物清单</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17"/>
              <w:jc w:val="center"/>
              <w:spacing w:before="220"/>
              <w:rPr>
                <w:rFonts w:ascii="宋体" w:hAnsi="宋体" w:eastAsia="宋体" w:cs="Times New Roman"/>
                <w:color w:val="auto"/>
                <w:sz w:val="21"/>
                <w:szCs w:val="21"/>
                <w:highlight w:val="none"/>
              </w:rPr>
            </w:pPr>
            <w:r>
              <w:rPr>
                <w:rFonts w:hint="eastAsia" w:ascii="宋体" w:hAnsi="宋体" w:eastAsia="宋体" w:cs="Times New Roman"/>
                <w:color w:val="auto"/>
                <w:spacing w:val="6"/>
                <w:sz w:val="21"/>
                <w:szCs w:val="21"/>
                <w:highlight w:val="none"/>
              </w:rPr>
              <w:t xml:space="preserve">品牌</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6"/>
                <w:sz w:val="21"/>
                <w:szCs w:val="21"/>
                <w:highlight w:val="none"/>
              </w:rPr>
              <w:t xml:space="preserve">型号</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6"/>
                <w:sz w:val="21"/>
                <w:szCs w:val="21"/>
                <w:highlight w:val="none"/>
              </w:rPr>
              <w:t xml:space="preserve">规格</w:t>
            </w:r>
            <w:r>
              <w:rPr>
                <w:rFonts w:hint="eastAsia" w:ascii="宋体" w:hAnsi="宋体" w:eastAsia="宋体" w:cs="Times New Roman"/>
                <w:color w:val="auto"/>
                <w:spacing w:val="4"/>
                <w:sz w:val="21"/>
                <w:szCs w:val="21"/>
                <w:highlight w:val="none"/>
              </w:rPr>
              <w:t xml:space="preserve">、</w:t>
            </w:r>
            <w:r>
              <w:rPr>
                <w:rFonts w:hint="eastAsia" w:ascii="宋体" w:hAnsi="宋体" w:eastAsia="宋体" w:cs="Times New Roman"/>
                <w:color w:val="auto"/>
                <w:spacing w:val="-1"/>
                <w:sz w:val="21"/>
                <w:szCs w:val="21"/>
                <w:highlight w:val="none"/>
              </w:rPr>
              <w:t xml:space="preserve">数量及外观质量</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before="39"/>
              <w:rPr>
                <w:rFonts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技术 性能 </w:t>
            </w:r>
            <w:r/>
          </w:p>
          <w:p>
            <w:pPr>
              <w:jc w:val="center"/>
              <w:spacing w:before="39"/>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before="210"/>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运行状况及</w:t>
            </w:r>
            <w:r>
              <w:rPr>
                <w:rFonts w:hint="eastAsia" w:ascii="宋体" w:hAnsi="宋体" w:eastAsia="宋体" w:cs="Times New Roman"/>
                <w:color w:val="auto"/>
                <w:spacing w:val="-2"/>
                <w:sz w:val="21"/>
                <w:szCs w:val="21"/>
                <w:highlight w:val="none"/>
              </w:rPr>
              <w:t xml:space="preserve">安装调试</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128"/>
              <w:jc w:val="center"/>
              <w:spacing w:before="209"/>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质</w:t>
            </w:r>
            <w:r>
              <w:rPr>
                <w:rFonts w:hint="eastAsia" w:ascii="Times New Roman" w:hAnsi="Times New Roman" w:eastAsia="宋体" w:cs="Times New Roman"/>
                <w:color w:val="auto"/>
                <w:spacing w:val="-1"/>
                <w:sz w:val="21"/>
                <w:szCs w:val="21"/>
                <w:highlight w:val="none"/>
              </w:rPr>
              <w:t xml:space="preserve">量证明文件</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before="39"/>
              <w:rPr>
                <w:rFonts w:ascii="宋体" w:hAnsi="宋体" w:eastAsia="宋体" w:cs="Times New Roman"/>
                <w:color w:val="auto"/>
                <w:spacing w:val="-1"/>
                <w:sz w:val="21"/>
                <w:szCs w:val="21"/>
                <w:highlight w:val="none"/>
              </w:rPr>
            </w:pPr>
            <w:r>
              <w:rPr>
                <w:rFonts w:ascii="宋体" w:hAnsi="宋体" w:eastAsia="宋体" w:cs="Times New Roman"/>
                <w:color w:val="auto"/>
                <w:spacing w:val="-1"/>
                <w:sz w:val="21"/>
                <w:szCs w:val="21"/>
                <w:highlight w:val="none"/>
              </w:rPr>
            </w:r>
            <w:r/>
          </w:p>
          <w:p>
            <w:pPr>
              <w:spacing w:before="39"/>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售后服务承诺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rPr>
              <w:t xml:space="preserve">安全标准</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before="211"/>
              <w:rPr>
                <w:rFonts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合同履约</w:t>
            </w:r>
            <w:r>
              <w:rPr>
                <w:rFonts w:hint="eastAsia" w:ascii="宋体" w:hAnsi="宋体" w:eastAsia="宋体" w:cs="Times New Roman"/>
                <w:color w:val="auto"/>
                <w:spacing w:val="-2"/>
                <w:sz w:val="21"/>
                <w:szCs w:val="21"/>
                <w:highlight w:val="none"/>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合格口</w:t>
            </w:r>
            <w:r/>
          </w:p>
          <w:p>
            <w:pPr>
              <w:ind w:right="170"/>
              <w:jc w:val="center"/>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49"/>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65"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55"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166"/>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25" w:type="dxa"/>
            <w:textDirection w:val="lrTb"/>
            <w:noWrap w:val="false"/>
          </w:tcPr>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口</w:t>
            </w:r>
            <w:r/>
          </w:p>
          <w:p>
            <w:pPr>
              <w:ind w:right="165"/>
              <w:jc w:val="center"/>
              <w:spacing w:before="201"/>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 格口</w:t>
            </w:r>
            <w:r/>
          </w:p>
          <w:p>
            <w:pPr>
              <w:ind w:right="314"/>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合格口</w:t>
            </w:r>
            <w:r/>
          </w:p>
          <w:p>
            <w:pPr>
              <w:ind w:right="163"/>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right="377"/>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11"/>
                <w:sz w:val="21"/>
                <w:szCs w:val="21"/>
                <w:highlight w:val="none"/>
              </w:rPr>
              <w:t xml:space="preserve">合</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1"/>
                <w:sz w:val="21"/>
                <w:szCs w:val="21"/>
                <w:highlight w:val="none"/>
              </w:rPr>
              <w:t xml:space="preserve">格口</w:t>
            </w:r>
            <w:r/>
          </w:p>
          <w:p>
            <w:pPr>
              <w:ind w:right="377"/>
              <w:jc w:val="center"/>
              <w:spacing w:before="180"/>
              <w:rPr>
                <w:rFonts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不合格口</w:t>
            </w:r>
            <w:r/>
          </w:p>
        </w:tc>
      </w:tr>
    </w:tbl>
    <w:p>
      <w:pPr>
        <w:ind w:firstLine="428"/>
        <w:spacing w:line="440" w:lineRule="exact"/>
        <w:rPr>
          <w:rStyle w:val="1231"/>
          <w:rFonts w:ascii="宋体" w:hAnsi="宋体" w:eastAsia="楷体_GB2312" w:cs="宋体"/>
          <w:b w:val="0"/>
          <w:color w:val="auto"/>
          <w:sz w:val="21"/>
          <w:szCs w:val="21"/>
          <w:highlight w:val="none"/>
        </w:rPr>
      </w:pPr>
      <w:r>
        <w:rPr>
          <w:rFonts w:ascii="宋体" w:hAnsi="宋体" w:eastAsia="楷体_GB2312" w:cs="宋体"/>
          <w:b w:val="0"/>
          <w:color w:val="auto"/>
          <w:sz w:val="21"/>
          <w:szCs w:val="21"/>
          <w:highlight w:val="none"/>
        </w:rPr>
      </w:r>
      <w:r/>
    </w:p>
    <w:p>
      <w:pPr>
        <w:pStyle w:val="1121"/>
        <w:ind w:firstLine="365"/>
        <w:spacing w:line="440" w:lineRule="exact"/>
        <w:rPr>
          <w:rFonts w:hAnsi="宋体" w:cs="宋体"/>
          <w:color w:val="auto"/>
          <w:sz w:val="21"/>
          <w:szCs w:val="21"/>
          <w:highlight w:val="none"/>
        </w:rPr>
      </w:pPr>
      <w:r>
        <w:rPr>
          <w:rFonts w:hint="eastAsia" w:hAnsi="宋体" w:cs="宋体"/>
          <w:color w:val="auto"/>
          <w:sz w:val="21"/>
          <w:szCs w:val="21"/>
          <w:highlight w:val="none"/>
        </w:rPr>
        <w:t xml:space="preserve">。</w:t>
      </w:r>
      <w:r/>
    </w:p>
    <w:p>
      <w:pPr>
        <w:jc w:val="left"/>
        <w:widowControl/>
        <w:rPr>
          <w:rStyle w:val="1118"/>
          <w:color w:val="auto"/>
          <w:highlight w:val="none"/>
        </w:rPr>
      </w:pPr>
      <w:r>
        <w:rPr>
          <w:rStyle w:val="1118"/>
          <w:color w:val="auto"/>
          <w:highlight w:val="none"/>
        </w:rPr>
        <w:br w:type="page" w:clear="all"/>
      </w:r>
      <w:r/>
    </w:p>
    <w:p>
      <w:pPr>
        <w:pStyle w:val="1056"/>
        <w:jc w:val="center"/>
        <w:rPr>
          <w:rFonts w:ascii="宋体" w:hAnsi="宋体"/>
          <w:color w:val="auto"/>
          <w:sz w:val="52"/>
          <w:highlight w:val="none"/>
        </w:rPr>
      </w:pPr>
      <w:r/>
      <w:bookmarkStart w:id="32" w:name="_Toc2021"/>
      <w:r>
        <w:rPr>
          <w:rStyle w:val="1118"/>
          <w:rFonts w:hint="eastAsia"/>
          <w:color w:val="auto"/>
          <w:highlight w:val="none"/>
        </w:rPr>
        <w:t xml:space="preserve">第六章 </w:t>
      </w:r>
      <w:bookmarkEnd w:id="29"/>
      <w:r/>
      <w:bookmarkEnd w:id="30"/>
      <w:r/>
      <w:bookmarkEnd w:id="31"/>
      <w:r/>
      <w:bookmarkEnd w:id="32"/>
      <w:r>
        <w:rPr>
          <w:rStyle w:val="1118"/>
          <w:rFonts w:hint="eastAsia"/>
          <w:color w:val="auto"/>
          <w:highlight w:val="none"/>
        </w:rPr>
        <w:t xml:space="preserve">附件</w:t>
      </w:r>
      <w:r>
        <w:rPr>
          <w:rStyle w:val="1212"/>
          <w:rFonts w:hint="eastAsia"/>
          <w:bCs w:val="0"/>
          <w:color w:val="auto"/>
          <w:sz w:val="32"/>
          <w:szCs w:val="32"/>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7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对本章所有的响应文件格式，响应人可根据自身情况进行补充和修改，但补充和修改不得造成与本格式内容有实质性的违背。</w:t>
      </w:r>
      <w:r/>
    </w:p>
    <w:p>
      <w:pPr>
        <w:jc w:val="center"/>
        <w:spacing w:line="440" w:lineRule="exact"/>
        <w:rPr>
          <w:rFonts w:ascii="宋体" w:hAnsi="宋体"/>
          <w:b/>
          <w:bCs/>
          <w:color w:val="auto"/>
          <w:sz w:val="32"/>
          <w:szCs w:val="32"/>
          <w:highlight w:val="none"/>
        </w:rPr>
      </w:pPr>
      <w:r/>
      <w:bookmarkStart w:id="33" w:name="_Toc25368"/>
      <w:r/>
      <w:r/>
    </w:p>
    <w:p>
      <w:pPr>
        <w:rPr>
          <w:rFonts w:ascii="宋体" w:hAnsi="宋体"/>
          <w:color w:val="auto"/>
          <w:highlight w:val="none"/>
        </w:rPr>
      </w:pPr>
      <w:r>
        <w:rPr>
          <w:rFonts w:hint="eastAsia" w:ascii="宋体" w:hAnsi="宋体"/>
          <w:color w:val="auto"/>
          <w:highlight w:val="none"/>
        </w:rPr>
        <w:br w:type="page" w:clear="all"/>
      </w:r>
      <w:r/>
    </w:p>
    <w:p>
      <w:pPr>
        <w:ind w:right="480"/>
        <w:spacing w:line="360" w:lineRule="auto"/>
        <w:rPr>
          <w:rFonts w:ascii="宋体"/>
          <w:color w:val="auto"/>
          <w:highlight w:val="none"/>
        </w:rPr>
        <w:outlineLvl w:val="1"/>
      </w:pPr>
      <w:r>
        <w:rPr>
          <w:rFonts w:hint="eastAsia" w:ascii="宋体" w:hAnsi="宋体"/>
          <w:color w:val="auto"/>
          <w:highlight w:val="none"/>
        </w:rPr>
        <w:t xml:space="preserve">附件</w:t>
      </w:r>
      <w:r>
        <w:rPr>
          <w:rFonts w:ascii="宋体" w:hAnsi="宋体"/>
          <w:color w:val="auto"/>
          <w:highlight w:val="none"/>
        </w:rPr>
        <w:t xml:space="preserve">1</w:t>
      </w:r>
      <w:r>
        <w:rPr>
          <w:rFonts w:hint="eastAsia" w:ascii="宋体" w:hAnsi="宋体"/>
          <w:color w:val="auto"/>
          <w:highlight w:val="none"/>
        </w:rPr>
        <w:t xml:space="preserve">：响应报价一览表</w:t>
      </w:r>
      <w:bookmarkEnd w:id="33"/>
      <w:r/>
      <w:r/>
    </w:p>
    <w:p>
      <w:pPr>
        <w:jc w:val="left"/>
        <w:spacing w:line="360" w:lineRule="auto"/>
        <w:rPr>
          <w:rFonts w:ascii="宋体"/>
          <w:color w:val="auto"/>
          <w:highlight w:val="none"/>
        </w:rPr>
      </w:pPr>
      <w:r>
        <w:rPr>
          <w:rFonts w:ascii="宋体"/>
          <w:color w:val="auto"/>
          <w:highlight w:val="none"/>
        </w:rPr>
      </w:r>
      <w:r/>
    </w:p>
    <w:p>
      <w:pPr>
        <w:jc w:val="center"/>
        <w:spacing w:line="360" w:lineRule="auto"/>
        <w:rPr>
          <w:rFonts w:ascii="宋体" w:hAnsi="宋体"/>
          <w:color w:val="auto"/>
          <w:szCs w:val="21"/>
          <w:highlight w:val="none"/>
          <w:lang w:val="zh-CN"/>
        </w:rPr>
      </w:pPr>
      <w:r>
        <w:rPr>
          <w:rFonts w:hint="eastAsia" w:ascii="宋体" w:hAnsi="宋体"/>
          <w:color w:val="auto"/>
          <w:szCs w:val="21"/>
          <w:highlight w:val="none"/>
        </w:rPr>
        <w:t xml:space="preserve">响应</w:t>
      </w:r>
      <w:r>
        <w:rPr>
          <w:rFonts w:hint="eastAsia" w:ascii="宋体" w:hAnsi="宋体"/>
          <w:color w:val="auto"/>
          <w:szCs w:val="21"/>
          <w:highlight w:val="none"/>
          <w:lang w:val="zh-CN"/>
        </w:rPr>
        <w:t xml:space="preserve">报价</w:t>
      </w:r>
      <w:r>
        <w:rPr>
          <w:rFonts w:hint="eastAsia" w:ascii="宋体" w:hAnsi="宋体"/>
          <w:color w:val="auto"/>
          <w:szCs w:val="21"/>
          <w:highlight w:val="none"/>
        </w:rPr>
        <w:t xml:space="preserve">一览</w:t>
      </w:r>
      <w:r>
        <w:rPr>
          <w:rFonts w:hint="eastAsia" w:ascii="宋体" w:hAnsi="宋体"/>
          <w:color w:val="auto"/>
          <w:szCs w:val="21"/>
          <w:highlight w:val="none"/>
          <w:lang w:val="zh-CN"/>
        </w:rPr>
        <w:t xml:space="preserve">表</w:t>
      </w:r>
      <w:r/>
    </w:p>
    <w:p>
      <w:pPr>
        <w:ind w:firstLine="480"/>
        <w:rPr>
          <w:rFonts w:ascii="宋体" w:hAnsi="宋体" w:cs="宋体"/>
          <w:bCs/>
          <w:color w:val="auto"/>
          <w:szCs w:val="21"/>
          <w:highlight w:val="none"/>
          <w:lang w:val="zh-CN"/>
        </w:rPr>
      </w:pPr>
      <w:r>
        <w:rPr>
          <w:rFonts w:hint="eastAsia" w:ascii="宋体" w:hAnsi="宋体" w:cs="宋体"/>
          <w:bCs/>
          <w:color w:val="auto"/>
          <w:szCs w:val="21"/>
          <w:highlight w:val="none"/>
        </w:rPr>
        <w:t xml:space="preserve">项目</w:t>
      </w:r>
      <w:r>
        <w:rPr>
          <w:rFonts w:hint="eastAsia" w:ascii="宋体" w:hAnsi="宋体" w:cs="宋体"/>
          <w:bCs/>
          <w:color w:val="auto"/>
          <w:szCs w:val="21"/>
          <w:highlight w:val="none"/>
          <w:lang w:val="zh-CN"/>
        </w:rPr>
        <w:t xml:space="preserve">编号：</w:t>
      </w:r>
      <w:r/>
    </w:p>
    <w:p>
      <w:pPr>
        <w:ind w:firstLine="480"/>
        <w:rPr>
          <w:rFonts w:ascii="宋体" w:hAnsi="宋体" w:cs="宋体"/>
          <w:bCs/>
          <w:color w:val="auto"/>
          <w:szCs w:val="21"/>
          <w:highlight w:val="none"/>
        </w:rPr>
      </w:pPr>
      <w:r>
        <w:rPr>
          <w:rFonts w:hint="eastAsia" w:ascii="宋体" w:hAnsi="宋体" w:cs="宋体"/>
          <w:bCs/>
          <w:color w:val="auto"/>
          <w:szCs w:val="21"/>
          <w:highlight w:val="none"/>
          <w:lang w:val="zh-CN"/>
        </w:rPr>
        <w:t xml:space="preserve">项目名称：</w:t>
      </w:r>
      <w:r/>
    </w:p>
    <w:tbl>
      <w:tblPr>
        <w:tblStyle w:val="10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010"/>
        <w:gridCol w:w="3750"/>
        <w:gridCol w:w="2743"/>
      </w:tblGrid>
      <w:tr>
        <w:trPr>
          <w:trHeight w:val="541"/>
        </w:trPr>
        <w:tc>
          <w:tcPr>
            <w:tcW w:w="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0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75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响应总价（元）</w:t>
            </w:r>
            <w:r/>
          </w:p>
        </w:tc>
        <w:tc>
          <w:tcPr>
            <w:tcW w:w="27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r>
      <w:tr>
        <w:trPr>
          <w:trHeight w:val="801"/>
        </w:trPr>
        <w:tc>
          <w:tcPr>
            <w:tcW w:w="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24"/>
        </w:trPr>
        <w:tc>
          <w:tcPr>
            <w:gridSpan w:val="2"/>
            <w:tcW w:w="279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响应总报价</w:t>
            </w:r>
            <w:r/>
          </w:p>
        </w:tc>
        <w:tc>
          <w:tcPr>
            <w:gridSpan w:val="2"/>
            <w:tcW w:w="64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         元整；（小写）（￥.00）</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注：报价金额全部采用人民币表示，精确到小数点后2位，第3位四舍五入。</w:t>
      </w:r>
      <w:r/>
    </w:p>
    <w:p>
      <w:pPr>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说明：包括但不限于本合同所涉全部货物、辅助材料、安装、调试、培训、验收、人工、机械、运输、仓储、保险、运费、采购代理服务费、各种税费、劳保、专利技术及质保期间等一切费用。</w:t>
      </w:r>
      <w:r/>
    </w:p>
    <w:p>
      <w:pPr>
        <w:jc w:val="left"/>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pStyle w:val="1121"/>
        <w:ind w:firstLine="420"/>
        <w:rPr>
          <w:rFonts w:hAnsi="宋体" w:cs="宋体"/>
          <w:color w:val="auto"/>
          <w:sz w:val="21"/>
          <w:szCs w:val="21"/>
          <w:highlight w:val="none"/>
          <w:lang w:val="zh-CN"/>
        </w:rPr>
      </w:pPr>
      <w:r>
        <w:rPr>
          <w:rFonts w:hAnsi="宋体" w:cs="宋体"/>
          <w:color w:val="auto"/>
          <w:sz w:val="21"/>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1121"/>
        <w:ind w:firstLine="48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t xml:space="preserve">附件2：分项报价表</w:t>
      </w:r>
      <w:r/>
    </w:p>
    <w:p>
      <w:pPr>
        <w:jc w:val="both"/>
        <w:rPr>
          <w:rFonts w:hint="eastAsia"/>
          <w:color w:val="auto"/>
          <w:highlight w:val="none"/>
        </w:rPr>
      </w:pPr>
      <w:r>
        <w:rPr>
          <w:rFonts w:hint="eastAsia"/>
          <w:color w:val="auto"/>
          <w:highlight w:val="none"/>
        </w:rPr>
      </w:r>
      <w:r/>
    </w:p>
    <w:p>
      <w:pPr>
        <w:jc w:val="center"/>
        <w:rPr>
          <w:rFonts w:hint="eastAsia"/>
          <w:color w:val="auto"/>
          <w:sz w:val="21"/>
          <w:szCs w:val="21"/>
          <w:highlight w:val="none"/>
        </w:rPr>
      </w:pPr>
      <w:r>
        <w:rPr>
          <w:rFonts w:hint="eastAsia"/>
          <w:color w:val="auto"/>
          <w:sz w:val="21"/>
          <w:szCs w:val="21"/>
          <w:highlight w:val="none"/>
        </w:rPr>
        <w:t xml:space="preserve">分项报价表</w:t>
      </w:r>
      <w:r/>
    </w:p>
    <w:p>
      <w:pPr>
        <w:ind w:firstLine="480"/>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项目</w:t>
      </w:r>
      <w:r>
        <w:rPr>
          <w:rFonts w:hint="eastAsia" w:ascii="宋体" w:hAnsi="宋体" w:eastAsia="宋体" w:cs="宋体"/>
          <w:bCs/>
          <w:color w:val="auto"/>
          <w:sz w:val="21"/>
          <w:szCs w:val="21"/>
          <w:highlight w:val="none"/>
          <w:lang w:val="zh-CN"/>
        </w:rPr>
        <w:t xml:space="preserve">编号：</w:t>
      </w:r>
      <w:r/>
    </w:p>
    <w:p>
      <w:pPr>
        <w:ind w:firstLine="480"/>
        <w:rPr>
          <w:rFonts w:hint="eastAsia" w:ascii="宋体" w:hAnsi="宋体"/>
          <w:color w:val="auto"/>
          <w:sz w:val="21"/>
          <w:szCs w:val="21"/>
          <w:highlight w:val="none"/>
        </w:rPr>
      </w:pPr>
      <w:r>
        <w:rPr>
          <w:rFonts w:hint="eastAsia" w:ascii="宋体" w:hAnsi="宋体" w:eastAsia="宋体" w:cs="宋体"/>
          <w:bCs/>
          <w:color w:val="auto"/>
          <w:sz w:val="21"/>
          <w:szCs w:val="21"/>
          <w:highlight w:val="none"/>
          <w:lang w:val="zh-CN"/>
        </w:rPr>
        <w:t xml:space="preserve">项目名称：</w:t>
      </w:r>
      <w:bookmarkStart w:id="34" w:name="_Toc26609"/>
      <w:r/>
      <w:r/>
    </w:p>
    <w:tbl>
      <w:tblPr>
        <w:tblStyle w:val="1066"/>
        <w:tblW w:w="8771" w:type="dxa"/>
        <w:tblInd w:w="0" w:type="dxa"/>
        <w:tblLayout w:type="fixed"/>
        <w:tblCellMar>
          <w:left w:w="108" w:type="dxa"/>
          <w:top w:w="0" w:type="dxa"/>
          <w:right w:w="108" w:type="dxa"/>
          <w:bottom w:w="0" w:type="dxa"/>
        </w:tblCellMar>
        <w:tblLook w:val="04A0" w:firstRow="1" w:lastRow="0" w:firstColumn="1" w:lastColumn="0" w:noHBand="0" w:noVBand="1"/>
      </w:tblPr>
      <w:tblGrid>
        <w:gridCol w:w="813"/>
        <w:gridCol w:w="1148"/>
        <w:gridCol w:w="1820"/>
        <w:gridCol w:w="1350"/>
        <w:gridCol w:w="813"/>
        <w:gridCol w:w="812"/>
        <w:gridCol w:w="980"/>
        <w:gridCol w:w="1035"/>
      </w:tblGrid>
      <w:tr>
        <w:trPr>
          <w:trHeight w:val="817"/>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48"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标的物名称</w:t>
            </w:r>
            <w:r/>
          </w:p>
        </w:tc>
        <w:tc>
          <w:tcPr>
            <w:tcBorders>
              <w:top w:val="singl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品牌、型号</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总价</w:t>
            </w:r>
            <w:r/>
          </w:p>
        </w:tc>
        <w:tc>
          <w:tcPr>
            <w:tcBorders>
              <w:top w:val="singl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413"/>
        </w:trPr>
        <w:tc>
          <w:tcPr>
            <w:tcBorders>
              <w:top w:val="single" w:color="000000" w:sz="4" w:space="0"/>
              <w:left w:val="singl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none" w:color="000000" w:sz="4" w:space="0"/>
              <w:bottom w:val="single" w:color="auto"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auto" w:sz="4" w:space="0"/>
              <w:right w:val="single" w:color="000000"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000000" w:sz="4" w:space="0"/>
              <w:right w:val="single" w:color="000000" w:sz="4" w:space="0"/>
            </w:tcBorders>
            <w:tcW w:w="1148" w:type="dxa"/>
            <w:vAlign w:val="center"/>
            <w:textDirection w:val="lrTb"/>
            <w:noWrap w:val="false"/>
          </w:tcPr>
          <w:p>
            <w:pPr>
              <w:ind w:left="-261" w:right="-237" w:firstLine="260"/>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82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000000" w:sz="4" w:space="0"/>
            </w:tcBorders>
            <w:tcW w:w="98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000000" w:sz="4" w:space="0"/>
              <w:right w:val="single" w:color="auto" w:sz="4" w:space="0"/>
            </w:tcBorders>
            <w:tcW w:w="1035"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trHeight w:val="423"/>
        </w:trPr>
        <w:tc>
          <w:tcPr>
            <w:gridSpan w:val="8"/>
            <w:tcBorders>
              <w:top w:val="single" w:color="000000" w:sz="4" w:space="0"/>
              <w:left w:val="single" w:color="000000" w:sz="4" w:space="0"/>
              <w:bottom w:val="single" w:color="000000" w:sz="4" w:space="0"/>
              <w:right w:val="single" w:color="auto" w:sz="4" w:space="0"/>
            </w:tcBorders>
            <w:tcW w:w="8771" w:type="dxa"/>
            <w:vAlign w:val="center"/>
            <w:textDirection w:val="lrTb"/>
            <w:noWrap w:val="false"/>
          </w:tcPr>
          <w:p>
            <w:pPr>
              <w:jc w:val="left"/>
              <w:spacing w:line="240" w:lineRule="auto"/>
              <w:rPr>
                <w:rFonts w:ascii="宋体" w:hAnsi="宋体" w:cs="宋体"/>
                <w:bCs/>
                <w:color w:val="auto"/>
                <w:szCs w:val="21"/>
                <w:highlight w:val="none"/>
              </w:rPr>
            </w:pPr>
            <w:r>
              <w:rPr>
                <w:rFonts w:hint="eastAsia" w:ascii="宋体" w:hAnsi="宋体" w:cs="宋体"/>
                <w:bCs/>
                <w:color w:val="auto"/>
                <w:szCs w:val="21"/>
                <w:highlight w:val="none"/>
              </w:rPr>
              <w:t xml:space="preserve">总计（人民币）：</w:t>
            </w:r>
            <w:r/>
          </w:p>
        </w:tc>
      </w:tr>
    </w:tbl>
    <w:p>
      <w:pPr>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w:t>
      </w:r>
      <w:r/>
    </w:p>
    <w:p>
      <w:pPr>
        <w:spacing w:line="360" w:lineRule="auto"/>
        <w:rPr>
          <w:rFonts w:hint="eastAsia" w:ascii="宋体" w:hAnsi="宋体" w:eastAsia="宋体" w:cs="Times New Roman"/>
          <w:color w:val="auto"/>
          <w:szCs w:val="21"/>
          <w:highlight w:val="none"/>
          <w:lang w:val="zh-CN" w:eastAsia="zh-CN"/>
        </w:rPr>
      </w:pPr>
      <w:r>
        <w:rPr>
          <w:rFonts w:hint="eastAsia" w:ascii="宋体" w:hAnsi="宋体" w:eastAsia="宋体" w:cs="Times New Roman"/>
          <w:color w:val="auto"/>
          <w:szCs w:val="21"/>
          <w:highlight w:val="none"/>
          <w:lang w:val="zh-CN" w:eastAsia="zh-CN"/>
        </w:rPr>
        <w:t xml:space="preserve">1、请投标单位按照上述格式分析</w:t>
      </w:r>
      <w:r>
        <w:rPr>
          <w:rFonts w:hint="eastAsia" w:ascii="宋体" w:hAnsi="宋体" w:eastAsia="宋体" w:cs="Times New Roman"/>
          <w:color w:val="auto"/>
          <w:szCs w:val="21"/>
          <w:highlight w:val="none"/>
          <w:lang w:val="en-US" w:eastAsia="zh-CN"/>
        </w:rPr>
        <w:t xml:space="preserve">谈判</w:t>
      </w:r>
      <w:r>
        <w:rPr>
          <w:rFonts w:hint="eastAsia" w:ascii="宋体" w:hAnsi="宋体" w:eastAsia="宋体" w:cs="Times New Roman"/>
          <w:color w:val="auto"/>
          <w:szCs w:val="21"/>
          <w:highlight w:val="none"/>
          <w:lang w:val="zh-CN" w:eastAsia="zh-CN"/>
        </w:rPr>
        <w:t xml:space="preserve">总报价，本项</w:t>
      </w:r>
      <w:r>
        <w:rPr>
          <w:rFonts w:hint="eastAsia" w:ascii="宋体" w:hAnsi="宋体" w:eastAsia="宋体" w:cs="Times New Roman"/>
          <w:color w:val="auto"/>
          <w:szCs w:val="21"/>
          <w:highlight w:val="none"/>
          <w:lang w:val="en-US" w:eastAsia="zh-CN"/>
        </w:rPr>
        <w:t xml:space="preserve">合计金额</w:t>
      </w:r>
      <w:r>
        <w:rPr>
          <w:rFonts w:hint="eastAsia" w:ascii="宋体" w:hAnsi="宋体" w:eastAsia="宋体" w:cs="Times New Roman"/>
          <w:color w:val="auto"/>
          <w:szCs w:val="21"/>
          <w:highlight w:val="none"/>
          <w:lang w:val="zh-CN" w:eastAsia="zh-CN"/>
        </w:rPr>
        <w:t xml:space="preserve">需与开标一览表</w:t>
      </w:r>
      <w:r>
        <w:rPr>
          <w:rFonts w:hint="eastAsia" w:ascii="宋体" w:hAnsi="宋体" w:eastAsia="宋体" w:cs="Times New Roman"/>
          <w:color w:val="auto"/>
          <w:szCs w:val="21"/>
          <w:highlight w:val="none"/>
          <w:lang w:val="en-US" w:eastAsia="zh-CN"/>
        </w:rPr>
        <w:t xml:space="preserve">中谈判</w:t>
      </w:r>
      <w:r>
        <w:rPr>
          <w:rFonts w:hint="eastAsia" w:ascii="宋体" w:hAnsi="宋体" w:eastAsia="宋体" w:cs="Times New Roman"/>
          <w:color w:val="auto"/>
          <w:szCs w:val="21"/>
          <w:highlight w:val="none"/>
          <w:lang w:val="zh-CN" w:eastAsia="zh-CN"/>
        </w:rPr>
        <w:t xml:space="preserve">总报价一致。</w:t>
      </w:r>
      <w:r/>
    </w:p>
    <w:p>
      <w:pPr>
        <w:spacing w:line="360" w:lineRule="auto"/>
        <w:rPr>
          <w:rFonts w:hint="eastAsia" w:ascii="宋体" w:hAnsi="宋体" w:eastAsia="宋体" w:cs="Times New Roman"/>
          <w:color w:val="auto"/>
          <w:szCs w:val="21"/>
          <w:highlight w:val="none"/>
          <w:lang w:val="zh-CN" w:eastAsia="zh-CN"/>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eastAsia="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br w:type="page" w:clear="all"/>
      </w:r>
      <w:r/>
    </w:p>
    <w:p>
      <w:pPr>
        <w:jc w:val="left"/>
        <w:rPr>
          <w:rFonts w:ascii="宋体" w:hAnsi="宋体" w:cs="宋体"/>
          <w:bCs/>
          <w:color w:val="auto"/>
          <w:szCs w:val="21"/>
          <w:highlight w:val="none"/>
        </w:rPr>
        <w:outlineLvl w:val="1"/>
      </w:pPr>
      <w:r>
        <w:rPr>
          <w:rFonts w:hint="eastAsia" w:ascii="宋体" w:hAnsi="宋体"/>
          <w:color w:val="auto"/>
          <w:szCs w:val="21"/>
          <w:highlight w:val="none"/>
        </w:rPr>
        <w:t xml:space="preserve">附件3：</w:t>
      </w:r>
      <w:r>
        <w:rPr>
          <w:rFonts w:hint="eastAsia" w:ascii="宋体" w:hAnsi="宋体" w:cs="宋体"/>
          <w:bCs/>
          <w:color w:val="auto"/>
          <w:szCs w:val="21"/>
          <w:highlight w:val="none"/>
        </w:rPr>
        <w:t xml:space="preserve">技术要求偏离表</w:t>
      </w:r>
      <w:bookmarkEnd w:id="34"/>
      <w:r/>
      <w:r/>
    </w:p>
    <w:p>
      <w:pPr>
        <w:jc w:val="center"/>
        <w:keepLines/>
        <w:keepNext/>
        <w:spacing w:line="360" w:lineRule="auto"/>
        <w:rPr>
          <w:rFonts w:ascii="宋体" w:hAnsi="宋体"/>
          <w:color w:val="auto"/>
          <w:szCs w:val="21"/>
          <w:highlight w:val="none"/>
        </w:rPr>
      </w:pPr>
      <w:r>
        <w:rPr>
          <w:rFonts w:hint="eastAsia" w:ascii="宋体" w:hAnsi="宋体"/>
          <w:color w:val="auto"/>
          <w:szCs w:val="21"/>
          <w:highlight w:val="none"/>
        </w:rPr>
        <w:t xml:space="preserve">技术要求偏离表</w:t>
      </w:r>
      <w:r/>
    </w:p>
    <w:p>
      <w:pPr>
        <w:ind w:firstLine="480"/>
        <w:rPr>
          <w:rFonts w:ascii="宋体" w:hAnsi="宋体" w:cs="宋体"/>
          <w:bCs/>
          <w:color w:val="auto"/>
          <w:szCs w:val="21"/>
          <w:highlight w:val="none"/>
          <w:lang w:val="zh-CN"/>
        </w:rPr>
      </w:pPr>
      <w:r>
        <w:rPr>
          <w:rFonts w:hint="eastAsia" w:ascii="宋体" w:hAnsi="宋体" w:cs="宋体"/>
          <w:bCs/>
          <w:color w:val="auto"/>
          <w:szCs w:val="21"/>
          <w:highlight w:val="none"/>
        </w:rPr>
        <w:t xml:space="preserve">项目</w:t>
      </w:r>
      <w:r>
        <w:rPr>
          <w:rFonts w:hint="eastAsia" w:ascii="宋体" w:hAnsi="宋体" w:cs="宋体"/>
          <w:bCs/>
          <w:color w:val="auto"/>
          <w:szCs w:val="21"/>
          <w:highlight w:val="none"/>
          <w:lang w:val="zh-CN"/>
        </w:rPr>
        <w:t xml:space="preserve">编号：</w:t>
      </w:r>
      <w:r/>
    </w:p>
    <w:p>
      <w:pPr>
        <w:ind w:firstLine="480"/>
        <w:rPr>
          <w:rFonts w:ascii="宋体" w:hAnsi="宋体" w:cs="宋体"/>
          <w:bCs/>
          <w:color w:val="auto"/>
          <w:szCs w:val="21"/>
          <w:highlight w:val="none"/>
        </w:rPr>
      </w:pPr>
      <w:r>
        <w:rPr>
          <w:rFonts w:hint="eastAsia" w:ascii="宋体" w:hAnsi="宋体" w:cs="宋体"/>
          <w:bCs/>
          <w:color w:val="auto"/>
          <w:szCs w:val="21"/>
          <w:highlight w:val="none"/>
          <w:lang w:val="zh-CN"/>
        </w:rPr>
        <w:t xml:space="preserve">项目名称：</w:t>
      </w:r>
      <w:r/>
    </w:p>
    <w:tbl>
      <w:tblPr>
        <w:tblStyle w:val="1066"/>
        <w:tblW w:w="104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828"/>
        <w:gridCol w:w="1233"/>
        <w:gridCol w:w="1587"/>
        <w:gridCol w:w="900"/>
        <w:gridCol w:w="2786"/>
        <w:gridCol w:w="1214"/>
      </w:tblGrid>
      <w:tr>
        <w:trPr>
          <w:cantSplit/>
          <w:jc w:val="center"/>
          <w:trHeight w:val="409"/>
        </w:trPr>
        <w:tc>
          <w:tcPr>
            <w:tcW w:w="892"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序号</w:t>
            </w:r>
            <w:r/>
          </w:p>
        </w:tc>
        <w:tc>
          <w:tcPr>
            <w:tcW w:w="1828"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标的物名称</w:t>
            </w:r>
            <w:r/>
          </w:p>
        </w:tc>
        <w:tc>
          <w:tcPr>
            <w:tcBorders>
              <w:bottom w:val="single" w:color="auto" w:sz="4" w:space="0"/>
            </w:tcBorders>
            <w:tcW w:w="1233"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品牌</w:t>
            </w:r>
            <w:r/>
          </w:p>
        </w:tc>
        <w:tc>
          <w:tcPr>
            <w:tcBorders>
              <w:bottom w:val="single" w:color="auto" w:sz="4" w:space="0"/>
            </w:tcBorders>
            <w:tcW w:w="1587"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规格型号</w:t>
            </w:r>
            <w:r/>
          </w:p>
        </w:tc>
        <w:tc>
          <w:tcPr>
            <w:tcBorders>
              <w:left w:val="single" w:color="auto" w:sz="4" w:space="0"/>
            </w:tcBorders>
            <w:tcW w:w="900"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数量</w:t>
            </w:r>
            <w:r/>
          </w:p>
        </w:tc>
        <w:tc>
          <w:tcPr>
            <w:tcBorders>
              <w:right w:val="single" w:color="auto" w:sz="4" w:space="0"/>
            </w:tcBorders>
            <w:tcW w:w="2786"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技术参数或功能</w:t>
            </w:r>
            <w:r/>
          </w:p>
        </w:tc>
        <w:tc>
          <w:tcPr>
            <w:tcBorders>
              <w:right w:val="single" w:color="auto" w:sz="4" w:space="0"/>
            </w:tcBorders>
            <w:tcW w:w="1214" w:type="dxa"/>
            <w:vAlign w:val="center"/>
            <w:textDirection w:val="lrTb"/>
            <w:noWrap w:val="false"/>
          </w:tcPr>
          <w:p>
            <w:pPr>
              <w:pStyle w:val="1220"/>
              <w:jc w:val="center"/>
              <w:rPr>
                <w:rFonts w:hAnsi="宋体"/>
                <w:color w:val="auto"/>
                <w:szCs w:val="21"/>
                <w:highlight w:val="none"/>
              </w:rPr>
            </w:pPr>
            <w:r>
              <w:rPr>
                <w:rFonts w:hint="eastAsia" w:hAnsi="宋体"/>
                <w:color w:val="auto"/>
                <w:szCs w:val="21"/>
                <w:highlight w:val="none"/>
              </w:rPr>
              <w:t xml:space="preserve">偏离说明</w:t>
            </w:r>
            <w:r/>
          </w:p>
        </w:tc>
      </w:tr>
      <w:tr>
        <w:trPr>
          <w:cantSplit/>
          <w:jc w:val="center"/>
          <w:trHeight w:val="572"/>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1</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top w:val="single" w:color="auto" w:sz="4" w:space="0"/>
            </w:tcBorders>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top w:val="single" w:color="auto" w:sz="4" w:space="0"/>
            </w:tcBorders>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2</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3</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int="eastAsia" w:hAnsi="宋体"/>
                <w:bCs/>
                <w:color w:val="auto"/>
                <w:szCs w:val="21"/>
                <w:highlight w:val="none"/>
              </w:rPr>
              <w:t xml:space="preserve">4</w:t>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09"/>
        </w:trPr>
        <w:tc>
          <w:tcPr>
            <w:tcW w:w="892"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r>
        <w:trPr>
          <w:cantSplit/>
          <w:jc w:val="center"/>
          <w:trHeight w:val="431"/>
        </w:trPr>
        <w:tc>
          <w:tcPr>
            <w:tcW w:w="892"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828"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233"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W w:w="1587"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left w:val="single" w:color="auto" w:sz="4" w:space="0"/>
            </w:tcBorders>
            <w:tcW w:w="900"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2786"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c>
          <w:tcPr>
            <w:tcBorders>
              <w:right w:val="single" w:color="auto" w:sz="4" w:space="0"/>
            </w:tcBorders>
            <w:tcW w:w="1214" w:type="dxa"/>
            <w:vAlign w:val="center"/>
            <w:textDirection w:val="lrTb"/>
            <w:noWrap w:val="false"/>
          </w:tcPr>
          <w:p>
            <w:pPr>
              <w:pStyle w:val="1220"/>
              <w:jc w:val="center"/>
              <w:rPr>
                <w:rFonts w:hAnsi="宋体"/>
                <w:bCs/>
                <w:color w:val="auto"/>
                <w:szCs w:val="21"/>
                <w:highlight w:val="none"/>
              </w:rPr>
            </w:pPr>
            <w:r>
              <w:rPr>
                <w:rFonts w:hAnsi="宋体"/>
                <w:bCs/>
                <w:color w:val="auto"/>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olor w:val="auto"/>
          <w:szCs w:val="21"/>
          <w:highlight w:val="none"/>
          <w:lang w:val="zh-CN"/>
        </w:rPr>
      </w:pPr>
      <w:r>
        <w:rPr>
          <w:rFonts w:ascii="宋体" w:hAnsi="宋体"/>
          <w:color w:val="auto"/>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注：</w:t>
      </w:r>
      <w:r>
        <w:rPr>
          <w:rFonts w:hint="eastAsia" w:ascii="宋体" w:hAnsi="宋体"/>
          <w:color w:val="auto"/>
          <w:szCs w:val="21"/>
          <w:highlight w:val="none"/>
        </w:rPr>
        <w:t xml:space="preserve">1.供应商提交的响应文件中与谈判文件的技术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auto"/>
          <w:szCs w:val="21"/>
          <w:highlight w:val="none"/>
        </w:rPr>
        <w:t xml:space="preserve">不允许负偏离，否则为无效响应。</w:t>
      </w:r>
      <w:r/>
    </w:p>
    <w:p>
      <w:pPr>
        <w:ind w:firstLine="420"/>
        <w:jc w:val="left"/>
        <w:rPr>
          <w:rFonts w:ascii="宋体" w:hAnsi="宋体"/>
          <w:color w:val="auto"/>
          <w:szCs w:val="21"/>
          <w:highlight w:val="none"/>
        </w:rPr>
      </w:pPr>
      <w:r>
        <w:rPr>
          <w:rFonts w:hint="eastAsia" w:ascii="宋体" w:hAnsi="宋体"/>
          <w:color w:val="auto"/>
          <w:szCs w:val="21"/>
          <w:highlight w:val="none"/>
        </w:rPr>
        <w:t xml:space="preserve">2.若事项较多，谈判响应单位可根据响应内容的实际情况另纸说明。 </w:t>
      </w:r>
      <w:r/>
    </w:p>
    <w:p>
      <w:pPr>
        <w:rPr>
          <w:rFonts w:ascii="宋体" w:hAnsi="宋体"/>
          <w:color w:val="auto"/>
          <w:szCs w:val="21"/>
          <w:highlight w:val="none"/>
        </w:rPr>
      </w:pPr>
      <w:r/>
      <w:bookmarkStart w:id="35" w:name="_Toc5252"/>
      <w:r/>
      <w:bookmarkStart w:id="36" w:name="_Toc23899"/>
      <w:r>
        <w:rPr>
          <w:rFonts w:hint="eastAsia" w:ascii="宋体" w:hAnsi="宋体"/>
          <w:color w:val="auto"/>
          <w:szCs w:val="21"/>
          <w:highlight w:val="none"/>
        </w:rPr>
        <w:br w:type="page" w:clear="all"/>
      </w:r>
      <w:r/>
    </w:p>
    <w:p>
      <w:pPr>
        <w:jc w:val="left"/>
        <w:rPr>
          <w:rFonts w:ascii="宋体" w:hAnsi="宋体" w:cs="宋体"/>
          <w:bCs/>
          <w:color w:val="auto"/>
          <w:szCs w:val="21"/>
          <w:highlight w:val="none"/>
        </w:rPr>
        <w:outlineLvl w:val="1"/>
      </w:pPr>
      <w:r/>
      <w:bookmarkStart w:id="37" w:name="_Toc27228"/>
      <w:r>
        <w:rPr>
          <w:rFonts w:hint="eastAsia" w:ascii="宋体" w:hAnsi="宋体"/>
          <w:color w:val="auto"/>
          <w:szCs w:val="21"/>
          <w:highlight w:val="none"/>
        </w:rPr>
        <w:t xml:space="preserve">附件4：商务条款</w:t>
      </w:r>
      <w:r>
        <w:rPr>
          <w:rFonts w:hint="eastAsia" w:ascii="宋体" w:hAnsi="宋体" w:cs="宋体"/>
          <w:bCs/>
          <w:color w:val="auto"/>
          <w:szCs w:val="21"/>
          <w:highlight w:val="none"/>
        </w:rPr>
        <w:t xml:space="preserve">偏离表</w:t>
      </w:r>
      <w:bookmarkEnd w:id="37"/>
      <w:r/>
      <w:r/>
    </w:p>
    <w:p>
      <w:pPr>
        <w:pStyle w:val="1121"/>
        <w:ind w:firstLine="0"/>
        <w:rPr>
          <w:color w:val="auto"/>
          <w:highlight w:val="none"/>
        </w:rPr>
      </w:pPr>
      <w:r>
        <w:rPr>
          <w:color w:val="auto"/>
          <w:highlight w:val="none"/>
        </w:rPr>
      </w:r>
      <w:r/>
    </w:p>
    <w:p>
      <w:pPr>
        <w:jc w:val="center"/>
        <w:keepLines/>
        <w:keepNext/>
        <w:spacing w:line="360" w:lineRule="auto"/>
        <w:rPr>
          <w:rFonts w:ascii="宋体" w:hAnsi="宋体"/>
          <w:color w:val="auto"/>
          <w:szCs w:val="21"/>
          <w:highlight w:val="none"/>
        </w:rPr>
      </w:pPr>
      <w:r>
        <w:rPr>
          <w:rFonts w:hint="eastAsia" w:ascii="宋体" w:hAnsi="宋体"/>
          <w:color w:val="auto"/>
          <w:szCs w:val="21"/>
          <w:highlight w:val="none"/>
        </w:rPr>
        <w:t xml:space="preserve">商务条款偏离表</w:t>
      </w:r>
      <w:bookmarkEnd w:id="35"/>
      <w:r/>
      <w:bookmarkEnd w:id="36"/>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供应商：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106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54"/>
        <w:gridCol w:w="3046"/>
        <w:gridCol w:w="2024"/>
        <w:gridCol w:w="1903"/>
        <w:gridCol w:w="1630"/>
      </w:tblGrid>
      <w:tr>
        <w:trPr>
          <w:cantSplit/>
          <w:trHeight w:val="383"/>
          <w:tblHeader/>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采购要求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响应情况</w:t>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备注</w:t>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交付时间</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交货地点</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cs="仿宋_GB2312"/>
                <w:color w:val="auto"/>
                <w:szCs w:val="21"/>
                <w:highlight w:val="none"/>
                <w:lang w:val="zh-CN"/>
              </w:rPr>
              <w:t xml:space="preserve">售后服务承诺</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409"/>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auto"/>
                <w:szCs w:val="21"/>
                <w:highlight w:val="none"/>
                <w:lang w:val="zh-CN"/>
              </w:rPr>
            </w:pPr>
            <w:r>
              <w:rPr>
                <w:rFonts w:ascii="宋体" w:hAnsi="宋体" w:cs="仿宋_GB2312"/>
                <w:color w:val="auto"/>
                <w:szCs w:val="21"/>
                <w:highlight w:val="none"/>
                <w:lang w:val="zh-CN"/>
              </w:rPr>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21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谈判响应单位：（单位公章）</w:t>
      </w:r>
      <w:r/>
    </w:p>
    <w:p>
      <w:pPr>
        <w:ind w:firstLine="214"/>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ind w:firstLine="214"/>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注：</w:t>
      </w:r>
      <w:r>
        <w:rPr>
          <w:rFonts w:hint="eastAsia" w:ascii="宋体" w:hAnsi="宋体"/>
          <w:color w:val="auto"/>
          <w:szCs w:val="21"/>
          <w:highlight w:val="none"/>
        </w:rPr>
        <w:t xml:space="preserve">1.供应商提交的响应文件中与谈判文件的商务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auto"/>
          <w:szCs w:val="21"/>
          <w:highlight w:val="none"/>
        </w:rPr>
        <w:t xml:space="preserve">不允许负偏离，否则为无效响应。</w:t>
      </w:r>
      <w:r/>
    </w:p>
    <w:p>
      <w:pPr>
        <w:ind w:firstLine="420"/>
        <w:jc w:val="left"/>
        <w:rPr>
          <w:rFonts w:ascii="宋体" w:hAnsi="宋体"/>
          <w:color w:val="auto"/>
          <w:szCs w:val="21"/>
          <w:highlight w:val="none"/>
        </w:rPr>
      </w:pPr>
      <w:r>
        <w:rPr>
          <w:rFonts w:hint="eastAsia" w:ascii="宋体" w:hAnsi="宋体"/>
          <w:color w:val="auto"/>
          <w:szCs w:val="21"/>
          <w:highlight w:val="none"/>
        </w:rPr>
        <w:t xml:space="preserve">2.若事项较多，谈判响应单位可根据响应内容的实际情况另纸说明。 </w:t>
      </w:r>
      <w:r/>
    </w:p>
    <w:p>
      <w:pPr>
        <w:jc w:val="left"/>
        <w:spacing w:line="38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bookmarkStart w:id="38" w:name="_Toc4535"/>
      <w:r>
        <w:rPr>
          <w:rFonts w:hint="eastAsia" w:ascii="宋体" w:hAnsi="宋体"/>
          <w:color w:val="auto"/>
          <w:szCs w:val="21"/>
          <w:highlight w:val="none"/>
        </w:rPr>
        <w:br w:type="page" w:clear="all"/>
      </w:r>
      <w:r/>
    </w:p>
    <w:p>
      <w:pPr>
        <w:jc w:val="left"/>
        <w:spacing w:line="380" w:lineRule="exact"/>
        <w:rPr>
          <w:rFonts w:ascii="宋体" w:hAnsi="宋体"/>
          <w:color w:val="auto"/>
          <w:szCs w:val="21"/>
          <w:highlight w:val="none"/>
        </w:rPr>
        <w:outlineLvl w:val="1"/>
      </w:pPr>
      <w:r>
        <w:rPr>
          <w:rFonts w:hint="eastAsia" w:ascii="宋体" w:hAnsi="宋体"/>
          <w:color w:val="auto"/>
          <w:szCs w:val="21"/>
          <w:highlight w:val="none"/>
        </w:rPr>
        <w:t xml:space="preserve">附件5：谈判响应函</w:t>
      </w:r>
      <w:bookmarkEnd w:id="38"/>
      <w:r/>
      <w:r/>
    </w:p>
    <w:p>
      <w:pPr>
        <w:jc w:val="center"/>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谈判响应函</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苏州鼎力招投标咨询服务有限公司：</w:t>
      </w:r>
      <w:r/>
    </w:p>
    <w:p>
      <w:pPr>
        <w:pStyle w:val="1216"/>
        <w:ind w:left="0" w:firstLine="428"/>
        <w:spacing w:line="440" w:lineRule="exact"/>
        <w:rPr>
          <w:rFonts w:eastAsia="宋体"/>
          <w:color w:val="auto"/>
          <w:sz w:val="21"/>
          <w:highlight w:val="none"/>
        </w:rPr>
      </w:pPr>
      <w:r>
        <w:rPr>
          <w:rFonts w:hint="eastAsia" w:eastAsia="宋体"/>
          <w:color w:val="auto"/>
          <w:sz w:val="21"/>
          <w:highlight w:val="none"/>
        </w:rPr>
        <w:t xml:space="preserve">我们收到贵单位 </w:t>
      </w:r>
      <w:r>
        <w:rPr>
          <w:rFonts w:hint="eastAsia" w:eastAsia="宋体"/>
          <w:color w:val="auto"/>
          <w:sz w:val="21"/>
          <w:highlight w:val="none"/>
          <w:u w:val="single"/>
        </w:rPr>
        <w:t xml:space="preserve">                </w:t>
      </w:r>
      <w:r>
        <w:rPr>
          <w:rFonts w:hint="eastAsia" w:eastAsia="宋体"/>
          <w:color w:val="auto"/>
          <w:sz w:val="21"/>
          <w:highlight w:val="none"/>
        </w:rPr>
        <w:t xml:space="preserve">号的谈判采购文件，经仔细阅读和研究，我们决定参加投标。</w:t>
      </w:r>
      <w:r/>
    </w:p>
    <w:p>
      <w:pPr>
        <w:numPr>
          <w:ilvl w:val="0"/>
          <w:numId w:val="9"/>
        </w:numPr>
        <w:ind w:left="0" w:firstLine="428"/>
        <w:spacing w:line="440" w:lineRule="exact"/>
        <w:rPr>
          <w:rFonts w:ascii="宋体" w:hAnsi="宋体"/>
          <w:color w:val="auto"/>
          <w:highlight w:val="none"/>
        </w:rPr>
      </w:pPr>
      <w:r>
        <w:rPr>
          <w:rFonts w:hint="eastAsia" w:ascii="宋体" w:hAnsi="Courier New"/>
          <w:color w:val="auto"/>
          <w:highlight w:val="none"/>
        </w:rPr>
        <w:t xml:space="preserve">我们愿意按照谈判采购文件的一切要求，</w:t>
      </w:r>
      <w:r>
        <w:rPr>
          <w:rFonts w:hint="eastAsia" w:ascii="宋体" w:hAnsi="宋体"/>
          <w:color w:val="auto"/>
          <w:highlight w:val="none"/>
        </w:rPr>
        <w:t xml:space="preserve">投标总价包括但不限于本合同所涉全部货物、辅助材料、安装、调试、培训、验收、人工、机械、运输、仓储、保险、运费、采购代理服务费、各种税费、劳保、专利技术及质保期间等一切费用。</w:t>
      </w:r>
      <w:r/>
    </w:p>
    <w:p>
      <w:pPr>
        <w:ind w:left="0" w:firstLine="428"/>
        <w:spacing w:line="440" w:lineRule="exact"/>
        <w:rPr>
          <w:color w:val="auto"/>
          <w:highlight w:val="none"/>
        </w:rPr>
      </w:pPr>
      <w:r>
        <w:rPr>
          <w:color w:val="auto"/>
          <w:highlight w:val="none"/>
        </w:rPr>
        <w:t xml:space="preserve">2</w:t>
      </w:r>
      <w:r>
        <w:rPr>
          <w:rFonts w:hint="eastAsia"/>
          <w:color w:val="auto"/>
          <w:highlight w:val="none"/>
        </w:rPr>
        <w:t xml:space="preserve">、如果我们的投标书被接受，我们将严格履行招标文件中规定的每一项要求，按期、按质、按量履行合同的义务。</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3</w:t>
      </w:r>
      <w:r>
        <w:rPr>
          <w:rFonts w:hint="eastAsia" w:eastAsia="宋体"/>
          <w:color w:val="auto"/>
          <w:sz w:val="21"/>
          <w:highlight w:val="none"/>
        </w:rPr>
        <w:t xml:space="preserve">、我们同意</w:t>
      </w:r>
      <w:r>
        <w:rPr>
          <w:rFonts w:hint="eastAsia" w:hAnsi="宋体" w:eastAsia="宋体"/>
          <w:color w:val="auto"/>
          <w:sz w:val="21"/>
          <w:szCs w:val="21"/>
          <w:highlight w:val="none"/>
        </w:rPr>
        <w:t xml:space="preserve">按谈判采购文件中的</w:t>
      </w:r>
      <w:r>
        <w:rPr>
          <w:rFonts w:hint="eastAsia" w:eastAsia="宋体"/>
          <w:color w:val="auto"/>
          <w:sz w:val="21"/>
          <w:highlight w:val="none"/>
        </w:rPr>
        <w:t xml:space="preserve">规定，本投标书的有效期限为开标后</w:t>
      </w:r>
      <w:r>
        <w:rPr>
          <w:rFonts w:hint="eastAsia" w:eastAsia="宋体"/>
          <w:color w:val="auto"/>
          <w:sz w:val="21"/>
          <w:highlight w:val="none"/>
          <w:u w:val="single"/>
        </w:rPr>
        <w:t xml:space="preserve">  90  </w:t>
      </w:r>
      <w:r>
        <w:rPr>
          <w:rFonts w:hint="eastAsia" w:eastAsia="宋体"/>
          <w:color w:val="auto"/>
          <w:sz w:val="21"/>
          <w:highlight w:val="none"/>
        </w:rPr>
        <w:t xml:space="preserve">天。</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4</w:t>
      </w:r>
      <w:r>
        <w:rPr>
          <w:rFonts w:hint="eastAsia" w:eastAsia="宋体"/>
          <w:color w:val="auto"/>
          <w:sz w:val="21"/>
          <w:highlight w:val="none"/>
        </w:rPr>
        <w:t xml:space="preserve">、我们愿意提供采购方在</w:t>
      </w:r>
      <w:r>
        <w:rPr>
          <w:rFonts w:hint="eastAsia" w:hAnsi="宋体" w:eastAsia="宋体"/>
          <w:color w:val="auto"/>
          <w:sz w:val="21"/>
          <w:szCs w:val="21"/>
          <w:highlight w:val="none"/>
        </w:rPr>
        <w:t xml:space="preserve">谈判采购文件</w:t>
      </w:r>
      <w:r>
        <w:rPr>
          <w:rFonts w:hint="eastAsia" w:eastAsia="宋体"/>
          <w:color w:val="auto"/>
          <w:sz w:val="21"/>
          <w:highlight w:val="none"/>
        </w:rPr>
        <w:t xml:space="preserve">中要求的所有资料。</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5</w:t>
      </w:r>
      <w:r>
        <w:rPr>
          <w:rFonts w:hint="eastAsia" w:eastAsia="宋体"/>
          <w:color w:val="auto"/>
          <w:sz w:val="21"/>
          <w:highlight w:val="none"/>
        </w:rPr>
        <w:t xml:space="preserve">、我们认为你们有权决定成交者，还认为你们有权接受或拒绝所有的投标者。</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6</w:t>
      </w:r>
      <w:r>
        <w:rPr>
          <w:rFonts w:hint="eastAsia" w:eastAsia="宋体"/>
          <w:color w:val="auto"/>
          <w:sz w:val="21"/>
          <w:highlight w:val="none"/>
        </w:rPr>
        <w:t xml:space="preserve">、我们承诺该项投标在开标后的全过程中保持有效，不作任何更改和变动。</w:t>
      </w:r>
      <w:r/>
    </w:p>
    <w:p>
      <w:pPr>
        <w:pStyle w:val="1216"/>
        <w:ind w:left="0" w:firstLine="428"/>
        <w:spacing w:line="440" w:lineRule="exact"/>
        <w:rPr>
          <w:rFonts w:eastAsia="宋体"/>
          <w:color w:val="auto"/>
          <w:sz w:val="21"/>
          <w:szCs w:val="21"/>
          <w:highlight w:val="none"/>
        </w:rPr>
      </w:pPr>
      <w:r>
        <w:rPr>
          <w:rFonts w:eastAsia="宋体"/>
          <w:color w:val="auto"/>
          <w:sz w:val="21"/>
          <w:highlight w:val="none"/>
        </w:rPr>
        <w:t xml:space="preserve">7</w:t>
      </w:r>
      <w:r>
        <w:rPr>
          <w:rFonts w:hint="eastAsia" w:eastAsia="宋体"/>
          <w:color w:val="auto"/>
          <w:sz w:val="21"/>
          <w:szCs w:val="21"/>
          <w:highlight w:val="none"/>
        </w:rPr>
        <w:t xml:space="preserve">、我们愿意按照贵公司</w:t>
      </w:r>
      <w:r>
        <w:rPr>
          <w:rFonts w:hint="eastAsia" w:hAnsi="宋体" w:eastAsia="宋体"/>
          <w:color w:val="auto"/>
          <w:sz w:val="21"/>
          <w:szCs w:val="21"/>
          <w:highlight w:val="none"/>
        </w:rPr>
        <w:t xml:space="preserve">谈判采购文件</w:t>
      </w:r>
      <w:r>
        <w:rPr>
          <w:rFonts w:hint="eastAsia" w:eastAsia="宋体"/>
          <w:color w:val="auto"/>
          <w:sz w:val="21"/>
          <w:szCs w:val="21"/>
          <w:highlight w:val="none"/>
        </w:rPr>
        <w:t xml:space="preserve">的要</w:t>
      </w:r>
      <w:r>
        <w:rPr>
          <w:rFonts w:hint="eastAsia" w:hAnsi="宋体" w:eastAsia="宋体"/>
          <w:color w:val="auto"/>
          <w:sz w:val="21"/>
          <w:szCs w:val="21"/>
          <w:highlight w:val="none"/>
        </w:rPr>
        <w:t xml:space="preserve">求提供谈判响应文件，并</w:t>
      </w:r>
      <w:r>
        <w:rPr>
          <w:rFonts w:hint="eastAsia" w:eastAsia="宋体"/>
          <w:color w:val="auto"/>
          <w:sz w:val="21"/>
          <w:szCs w:val="21"/>
          <w:highlight w:val="none"/>
        </w:rPr>
        <w:t xml:space="preserve">保证全部谈判响应文件内容真实有效，若有虚假，我公司愿意承担与此相关的一切责任。</w:t>
      </w:r>
      <w:r/>
    </w:p>
    <w:p>
      <w:pPr>
        <w:pStyle w:val="1216"/>
        <w:ind w:left="0" w:firstLine="428"/>
        <w:spacing w:line="440" w:lineRule="exact"/>
        <w:rPr>
          <w:rFonts w:eastAsia="宋体"/>
          <w:color w:val="auto"/>
          <w:sz w:val="21"/>
          <w:highlight w:val="none"/>
        </w:rPr>
      </w:pPr>
      <w:r>
        <w:rPr>
          <w:rFonts w:eastAsia="宋体"/>
          <w:color w:val="auto"/>
          <w:sz w:val="21"/>
          <w:szCs w:val="21"/>
          <w:highlight w:val="none"/>
        </w:rPr>
        <w:t xml:space="preserve">8</w:t>
      </w:r>
      <w:r>
        <w:rPr>
          <w:rFonts w:hint="eastAsia" w:eastAsia="宋体"/>
          <w:color w:val="auto"/>
          <w:sz w:val="21"/>
          <w:szCs w:val="21"/>
          <w:highlight w:val="none"/>
        </w:rPr>
        <w:t xml:space="preserve">、我们愿意按照《中华人民共和国民法典》履行自己应该承担的全部责任。</w:t>
      </w:r>
      <w:r/>
    </w:p>
    <w:p>
      <w:pPr>
        <w:pStyle w:val="1216"/>
        <w:ind w:left="0" w:firstLine="428"/>
        <w:spacing w:line="440" w:lineRule="exact"/>
        <w:rPr>
          <w:rFonts w:eastAsia="宋体"/>
          <w:color w:val="auto"/>
          <w:sz w:val="21"/>
          <w:highlight w:val="none"/>
        </w:rPr>
      </w:pPr>
      <w:r>
        <w:rPr>
          <w:rFonts w:eastAsia="宋体"/>
          <w:color w:val="auto"/>
          <w:sz w:val="21"/>
          <w:highlight w:val="none"/>
        </w:rPr>
        <w:t xml:space="preserve">9</w:t>
      </w:r>
      <w:r>
        <w:rPr>
          <w:rFonts w:hint="eastAsia" w:eastAsia="宋体"/>
          <w:color w:val="auto"/>
          <w:sz w:val="21"/>
          <w:highlight w:val="none"/>
        </w:rPr>
        <w:t xml:space="preserve">、综合说明：</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1</w:t>
      </w:r>
      <w:r>
        <w:rPr>
          <w:rFonts w:hint="eastAsia" w:eastAsia="宋体"/>
          <w:color w:val="auto"/>
          <w:sz w:val="21"/>
          <w:highlight w:val="none"/>
        </w:rPr>
        <w:t xml:space="preserve">）伴随服务及配合措施；</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2</w:t>
      </w:r>
      <w:r>
        <w:rPr>
          <w:rFonts w:hint="eastAsia" w:eastAsia="宋体"/>
          <w:color w:val="auto"/>
          <w:sz w:val="21"/>
          <w:highlight w:val="none"/>
        </w:rPr>
        <w:t xml:space="preserve">）要求甲方提供的配合；</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3</w:t>
      </w:r>
      <w:r>
        <w:rPr>
          <w:rFonts w:hint="eastAsia" w:eastAsia="宋体"/>
          <w:color w:val="auto"/>
          <w:sz w:val="21"/>
          <w:highlight w:val="none"/>
        </w:rPr>
        <w:t xml:space="preserve">）对</w:t>
      </w:r>
      <w:r>
        <w:rPr>
          <w:rFonts w:hint="eastAsia" w:hAnsi="宋体" w:eastAsia="宋体"/>
          <w:color w:val="auto"/>
          <w:sz w:val="21"/>
          <w:szCs w:val="21"/>
          <w:highlight w:val="none"/>
        </w:rPr>
        <w:t xml:space="preserve">谈判采购文件</w:t>
      </w:r>
      <w:r>
        <w:rPr>
          <w:rFonts w:hint="eastAsia" w:eastAsia="宋体"/>
          <w:color w:val="auto"/>
          <w:sz w:val="21"/>
          <w:highlight w:val="none"/>
        </w:rPr>
        <w:t xml:space="preserve">有不同意见的偏离说明；</w:t>
      </w:r>
      <w:r/>
    </w:p>
    <w:p>
      <w:pPr>
        <w:pStyle w:val="1216"/>
        <w:ind w:firstLine="420"/>
        <w:spacing w:line="440" w:lineRule="exact"/>
        <w:rPr>
          <w:rFonts w:eastAsia="宋体"/>
          <w:color w:val="auto"/>
          <w:sz w:val="21"/>
          <w:highlight w:val="none"/>
        </w:rPr>
      </w:pPr>
      <w:r>
        <w:rPr>
          <w:rFonts w:hint="eastAsia" w:eastAsia="宋体"/>
          <w:color w:val="auto"/>
          <w:sz w:val="21"/>
          <w:highlight w:val="none"/>
        </w:rPr>
        <w:t xml:space="preserve">（</w:t>
      </w:r>
      <w:r>
        <w:rPr>
          <w:rFonts w:eastAsia="宋体"/>
          <w:color w:val="auto"/>
          <w:sz w:val="21"/>
          <w:highlight w:val="none"/>
        </w:rPr>
        <w:t xml:space="preserve">4</w:t>
      </w:r>
      <w:r>
        <w:rPr>
          <w:rFonts w:hint="eastAsia" w:eastAsia="宋体"/>
          <w:color w:val="auto"/>
          <w:sz w:val="21"/>
          <w:highlight w:val="none"/>
        </w:rPr>
        <w:t xml:space="preserve">）其它说明。</w:t>
      </w:r>
      <w:r/>
    </w:p>
    <w:p>
      <w:pPr>
        <w:pStyle w:val="1216"/>
        <w:spacing w:line="440" w:lineRule="exact"/>
        <w:rPr>
          <w:rFonts w:eastAsia="宋体"/>
          <w:color w:val="auto"/>
          <w:sz w:val="21"/>
          <w:highlight w:val="none"/>
        </w:rPr>
      </w:pPr>
      <w:r>
        <w:rPr>
          <w:rFonts w:eastAsia="宋体"/>
          <w:color w:val="auto"/>
          <w:sz w:val="21"/>
          <w:highlight w:val="none"/>
        </w:rPr>
        <w:t xml:space="preserve">    </w:t>
      </w:r>
      <w:r>
        <w:rPr>
          <w:rFonts w:hint="eastAsia" w:eastAsia="宋体"/>
          <w:color w:val="auto"/>
          <w:sz w:val="21"/>
          <w:highlight w:val="none"/>
        </w:rPr>
        <w:t xml:space="preserve">所有有关标书的函电，请按下列地址联系：</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                 邮政编码：       </w:t>
      </w:r>
      <w:r/>
    </w:p>
    <w:p>
      <w:pPr>
        <w:pStyle w:val="1216"/>
        <w:ind w:firstLine="428"/>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216"/>
        <w:jc w:val="left"/>
        <w:spacing w:line="440" w:lineRule="exact"/>
        <w:rPr>
          <w:rFonts w:hAnsi="宋体" w:eastAsia="宋体"/>
          <w:color w:val="auto"/>
          <w:sz w:val="21"/>
          <w:szCs w:val="21"/>
          <w:highlight w:val="none"/>
        </w:rPr>
      </w:pPr>
      <w:r>
        <w:rPr>
          <w:rFonts w:hAnsi="宋体" w:eastAsia="宋体"/>
          <w:color w:val="auto"/>
          <w:sz w:val="21"/>
          <w:szCs w:val="21"/>
          <w:highlight w:val="none"/>
        </w:rPr>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ind w:firstLine="428"/>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rPr>
          <w:color w:val="auto"/>
          <w:highlight w:val="none"/>
        </w:rPr>
      </w:pPr>
      <w:r>
        <w:rPr>
          <w:color w:val="auto"/>
          <w:highlight w:val="none"/>
        </w:rPr>
      </w:r>
      <w:r/>
    </w:p>
    <w:p>
      <w:pPr>
        <w:rPr>
          <w:rFonts w:hint="eastAsia" w:ascii="宋体" w:hAnsi="宋体"/>
          <w:color w:val="auto"/>
          <w:szCs w:val="21"/>
          <w:highlight w:val="none"/>
        </w:rPr>
      </w:pPr>
      <w:r/>
      <w:bookmarkStart w:id="39" w:name="_Toc22719"/>
      <w:r>
        <w:rPr>
          <w:rFonts w:hint="eastAsia" w:ascii="宋体" w:hAnsi="宋体"/>
          <w:color w:val="auto"/>
          <w:szCs w:val="21"/>
          <w:highlight w:val="none"/>
        </w:rPr>
        <w:br w:type="page" w:clear="all"/>
      </w:r>
      <w:r/>
    </w:p>
    <w:p>
      <w:pPr>
        <w:jc w:val="left"/>
        <w:rPr>
          <w:rFonts w:ascii="宋体" w:hAnsi="宋体"/>
          <w:color w:val="auto"/>
          <w:szCs w:val="21"/>
          <w:highlight w:val="none"/>
        </w:rPr>
        <w:outlineLvl w:val="1"/>
      </w:pPr>
      <w:r>
        <w:rPr>
          <w:rFonts w:hint="eastAsia" w:ascii="宋体" w:hAnsi="宋体"/>
          <w:color w:val="auto"/>
          <w:szCs w:val="21"/>
          <w:highlight w:val="none"/>
        </w:rPr>
        <w:t xml:space="preserve">附件6：关于资格文件的声明函</w:t>
      </w:r>
      <w:bookmarkEnd w:id="39"/>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ind w:firstLine="420"/>
        <w:jc w:val="center"/>
        <w:rPr>
          <w:rFonts w:ascii="宋体" w:hAnsi="宋体"/>
          <w:color w:val="auto"/>
          <w:szCs w:val="21"/>
          <w:highlight w:val="none"/>
        </w:rPr>
      </w:pPr>
      <w:r>
        <w:rPr>
          <w:rFonts w:hint="eastAsia" w:ascii="宋体" w:hAnsi="宋体"/>
          <w:color w:val="auto"/>
          <w:szCs w:val="21"/>
          <w:highlight w:val="none"/>
        </w:rPr>
        <w:t xml:space="preserve">关于资格文件的声明函</w:t>
      </w:r>
      <w:r/>
    </w:p>
    <w:p>
      <w:pPr>
        <w:ind w:firstLine="420"/>
        <w:jc w:val="center"/>
        <w:rPr>
          <w:rFonts w:ascii="宋体" w:hAnsi="宋体"/>
          <w:color w:val="auto"/>
          <w:szCs w:val="21"/>
          <w:highlight w:val="none"/>
        </w:rPr>
      </w:pPr>
      <w:r>
        <w:rPr>
          <w:rFonts w:ascii="宋体" w:hAnsi="宋体"/>
          <w:color w:val="auto"/>
          <w:szCs w:val="21"/>
          <w:highlight w:val="none"/>
        </w:rPr>
      </w:r>
      <w:r/>
    </w:p>
    <w:p>
      <w:pPr>
        <w:jc w:val="left"/>
        <w:spacing w:line="400" w:lineRule="exact"/>
        <w:rPr>
          <w:rFonts w:ascii="宋体" w:hAnsi="宋体"/>
          <w:bCs/>
          <w:color w:val="auto"/>
          <w:szCs w:val="21"/>
          <w:highlight w:val="none"/>
        </w:rPr>
      </w:pPr>
      <w:r>
        <w:rPr>
          <w:rFonts w:ascii="宋体" w:hAnsi="宋体"/>
          <w:bCs/>
          <w:color w:val="auto"/>
          <w:szCs w:val="21"/>
          <w:highlight w:val="non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66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本公司愿就由贵单位组织实施的编号为</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 xml:space="preserve">号的谈判采购活动进行响应。本公司所提交的响应文件中所有关于投标资格的文件、证明和陈述均是真实的、准确的。若与真实情况不符，本公司愿意承担由此而产生的一切后果。</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 </w:t>
      </w:r>
      <w:r/>
    </w:p>
    <w:p>
      <w:pPr>
        <w:rPr>
          <w:rFonts w:hint="eastAsia" w:ascii="宋体" w:hAnsi="宋体"/>
          <w:color w:val="auto"/>
          <w:szCs w:val="21"/>
          <w:highlight w:val="none"/>
        </w:rPr>
      </w:pPr>
      <w:r/>
      <w:bookmarkStart w:id="40" w:name="_Toc12688"/>
      <w:r>
        <w:rPr>
          <w:rFonts w:hint="eastAsia" w:ascii="宋体" w:hAnsi="宋体"/>
          <w:color w:val="auto"/>
          <w:szCs w:val="21"/>
          <w:highlight w:val="none"/>
        </w:rPr>
        <w:br w:type="page" w:clear="all"/>
      </w:r>
      <w:r/>
    </w:p>
    <w:p>
      <w:pPr>
        <w:rPr>
          <w:rFonts w:ascii="宋体" w:hAnsi="宋体"/>
          <w:color w:val="auto"/>
          <w:szCs w:val="21"/>
          <w:highlight w:val="none"/>
        </w:rPr>
      </w:pPr>
      <w:r>
        <w:rPr>
          <w:rFonts w:hint="eastAsia" w:ascii="宋体" w:hAnsi="宋体"/>
          <w:color w:val="auto"/>
          <w:szCs w:val="21"/>
          <w:highlight w:val="none"/>
        </w:rPr>
        <w:t xml:space="preserve">附件7：谈判响应单位情况表</w:t>
      </w:r>
      <w:bookmarkEnd w:id="40"/>
      <w:r/>
      <w:r/>
    </w:p>
    <w:p>
      <w:pPr>
        <w:jc w:val="center"/>
        <w:rPr>
          <w:rFonts w:ascii="宋体" w:hAnsi="宋体"/>
          <w:bCs/>
          <w:color w:val="auto"/>
          <w:szCs w:val="21"/>
          <w:highlight w:val="none"/>
        </w:rPr>
      </w:pPr>
      <w:r>
        <w:rPr>
          <w:rFonts w:ascii="宋体" w:hAnsi="宋体"/>
          <w:bCs/>
          <w:color w:val="auto"/>
          <w:szCs w:val="21"/>
          <w:highlight w:val="none"/>
        </w:rPr>
        <w:t xml:space="preserve">谈判响应单位情况表</w:t>
      </w:r>
      <w:r/>
    </w:p>
    <w:p>
      <w:pPr>
        <w:spacing w:line="400" w:lineRule="exact"/>
        <w:rPr>
          <w:rFonts w:ascii="宋体" w:hAnsi="宋体"/>
          <w:color w:val="auto"/>
          <w:szCs w:val="21"/>
          <w:highlight w:val="none"/>
        </w:rPr>
      </w:pPr>
      <w:r>
        <w:rPr>
          <w:rFonts w:ascii="宋体" w:hAnsi="宋体"/>
          <w:color w:val="auto"/>
          <w:szCs w:val="21"/>
          <w:highlight w:val="none"/>
        </w:rPr>
        <w:t xml:space="preserve">单位名称（盖章）：</w:t>
      </w:r>
      <w:r>
        <w:rPr>
          <w:rFonts w:ascii="宋体" w:hAnsi="宋体"/>
          <w:color w:val="auto"/>
          <w:szCs w:val="21"/>
          <w:highlight w:val="none"/>
          <w:u w:val="single"/>
        </w:rPr>
        <w:t xml:space="preserve">                       </w:t>
      </w:r>
      <w:r/>
    </w:p>
    <w:tbl>
      <w:tblPr>
        <w:tblStyle w:val="1066"/>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16"/>
        <w:gridCol w:w="1988"/>
        <w:gridCol w:w="1528"/>
        <w:gridCol w:w="2128"/>
        <w:gridCol w:w="1297"/>
      </w:tblGrid>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bookmarkStart w:id="41" w:name="_Toc11730"/>
            <w:r>
              <w:rPr>
                <w:rFonts w:hint="eastAsia" w:ascii="宋体" w:hAnsi="宋体" w:eastAsia="宋体" w:cs="宋体"/>
                <w:color w:val="auto"/>
                <w:sz w:val="21"/>
                <w:szCs w:val="21"/>
                <w:highlight w:val="none"/>
                <w:lang w:val="en-US" w:eastAsia="zh-CN" w:bidi="ar-SA"/>
              </w:rPr>
              <w:t xml:space="preserve">法定代表人</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成立日期</w:t>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企业地址</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注册资本</w:t>
            </w:r>
            <w:r/>
          </w:p>
        </w:tc>
        <w:tc>
          <w:tcPr>
            <w:gridSpan w:val="2"/>
            <w:tcW w:w="3431" w:type="dxa"/>
            <w:vAlign w:val="center"/>
            <w:textDirection w:val="lrTb"/>
            <w:noWrap/>
          </w:tcPr>
          <w:p>
            <w:pPr>
              <w:ind w:firstLine="216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经营范围</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职工人数</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664"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其中：有中高级以上职称的人数</w:t>
            </w:r>
            <w:r/>
          </w:p>
        </w:tc>
        <w:tc>
          <w:tcPr>
            <w:tcW w:w="128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资产总计</w:t>
            </w:r>
            <w:r/>
          </w:p>
        </w:tc>
        <w:tc>
          <w:tcPr>
            <w:tcW w:w="1985" w:type="dxa"/>
            <w:vAlign w:val="center"/>
            <w:textDirection w:val="lrTb"/>
            <w:noWrap/>
          </w:tcPr>
          <w:p>
            <w:pPr>
              <w:ind w:firstLine="840"/>
              <w:jc w:val="righ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c>
          <w:tcPr>
            <w:tcW w:w="1522"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净资产</w:t>
            </w:r>
            <w:r/>
          </w:p>
        </w:tc>
        <w:tc>
          <w:tcPr>
            <w:gridSpan w:val="2"/>
            <w:tcW w:w="3431" w:type="dxa"/>
            <w:vAlign w:val="center"/>
            <w:textDirection w:val="lrTb"/>
            <w:noWrap/>
          </w:tcPr>
          <w:p>
            <w:pPr>
              <w:ind w:firstLine="210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股东权益</w:t>
            </w:r>
            <w:r/>
          </w:p>
        </w:tc>
        <w:tc>
          <w:tcPr>
            <w:tcW w:w="1985" w:type="dxa"/>
            <w:vAlign w:val="center"/>
            <w:textDirection w:val="lrTb"/>
            <w:noWrap/>
          </w:tcPr>
          <w:p>
            <w:pPr>
              <w:ind w:firstLine="1260"/>
              <w:jc w:val="righ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万元</w:t>
            </w:r>
            <w:r/>
          </w:p>
        </w:tc>
        <w:tc>
          <w:tcPr>
            <w:tcW w:w="1522"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销售收入</w:t>
            </w:r>
            <w:r/>
          </w:p>
        </w:tc>
        <w:tc>
          <w:tcPr>
            <w:gridSpan w:val="2"/>
            <w:tcW w:w="3431" w:type="dxa"/>
            <w:vAlign w:val="center"/>
            <w:textDirection w:val="lrTb"/>
            <w:noWrap/>
          </w:tcPr>
          <w:p>
            <w:pPr>
              <w:ind w:firstLine="0"/>
              <w:jc w:val="center"/>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2025年       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实现利润</w:t>
            </w:r>
            <w:r/>
          </w:p>
        </w:tc>
        <w:tc>
          <w:tcPr>
            <w:tcW w:w="1985"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2025年     万元</w:t>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营业面积（含厂房面积）</w:t>
            </w:r>
            <w:r/>
          </w:p>
        </w:tc>
        <w:tc>
          <w:tcPr>
            <w:tcW w:w="1985" w:type="dxa"/>
            <w:vAlign w:val="center"/>
            <w:textDirection w:val="lrTb"/>
            <w:noWrap/>
          </w:tcPr>
          <w:p>
            <w:pPr>
              <w:ind w:firstLine="0"/>
              <w:jc w:val="both"/>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r/>
          </w:p>
        </w:tc>
        <w:tc>
          <w:tcPr>
            <w:tcW w:w="1522"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其中：</w:t>
            </w:r>
            <w:r/>
          </w:p>
        </w:tc>
        <w:tc>
          <w:tcPr>
            <w:gridSpan w:val="2"/>
            <w:tcW w:w="3431"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自有面积      平方米</w:t>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承租面积      平方米</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单位简历及内设机构情况</w:t>
            </w:r>
            <w:r/>
          </w:p>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单位优势及特长</w:t>
            </w:r>
            <w:r/>
          </w:p>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近三年来完成或正在履行的重大合同情况</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最近2年内在经营过程中受到何种奖励或处分</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（包括解决方式和结果）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参加政府采购活动前三年内，在经营活动中有无重大违法记录情况及说明</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获得技术认证的工程师及简介</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c>
          <w:tcPr>
            <w:gridSpan w:val="4"/>
            <w:tcW w:w="6938" w:type="dxa"/>
            <w:vAlign w:val="center"/>
            <w:textDirection w:val="lrTb"/>
            <w:noWrap/>
          </w:tcPr>
          <w:p>
            <w:pPr>
              <w:ind w:firstLine="0"/>
              <w:jc w:val="lef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p>
      <w:pPr>
        <w:rPr>
          <w:rFonts w:ascii="宋体"/>
          <w:color w:val="auto"/>
          <w:szCs w:val="21"/>
          <w:highlight w:val="none"/>
        </w:rPr>
      </w:pPr>
      <w:r>
        <w:rPr>
          <w:rFonts w:hint="eastAsia" w:ascii="宋体" w:hAnsi="宋体"/>
          <w:color w:val="auto"/>
          <w:szCs w:val="21"/>
          <w:highlight w:val="none"/>
        </w:rPr>
        <w:t xml:space="preserve">附件8：（谈判供应商）法定代表人授权委托书</w:t>
      </w:r>
      <w:bookmarkEnd w:id="41"/>
      <w:r/>
      <w:r/>
    </w:p>
    <w:p>
      <w:pPr>
        <w:ind w:firstLine="420"/>
        <w:jc w:val="center"/>
        <w:spacing w:line="360" w:lineRule="auto"/>
        <w:rPr>
          <w:rFonts w:ascii="宋体" w:hAnsi="宋体"/>
          <w:color w:val="auto"/>
          <w:szCs w:val="21"/>
          <w:highlight w:val="none"/>
        </w:rPr>
      </w:pPr>
      <w:r>
        <w:rPr>
          <w:rFonts w:ascii="宋体" w:hAnsi="宋体"/>
          <w:color w:val="auto"/>
          <w:szCs w:val="21"/>
          <w:highlight w:val="none"/>
        </w:rPr>
      </w:r>
      <w:r/>
    </w:p>
    <w:p>
      <w:pPr>
        <w:ind w:firstLine="420"/>
        <w:jc w:val="center"/>
        <w:spacing w:line="360" w:lineRule="auto"/>
        <w:rPr>
          <w:rFonts w:ascii="宋体"/>
          <w:color w:val="auto"/>
          <w:szCs w:val="21"/>
          <w:highlight w:val="none"/>
        </w:rPr>
      </w:pPr>
      <w:r>
        <w:rPr>
          <w:rFonts w:hint="eastAsia" w:ascii="宋体" w:hAnsi="宋体"/>
          <w:color w:val="auto"/>
          <w:szCs w:val="21"/>
          <w:highlight w:val="none"/>
        </w:rPr>
        <w:t xml:space="preserve">授 权 委 托 书</w:t>
      </w:r>
      <w:r/>
    </w:p>
    <w:p>
      <w:pPr>
        <w:ind w:firstLine="420"/>
        <w:jc w:val="left"/>
        <w:spacing w:line="360" w:lineRule="auto"/>
        <w:rPr>
          <w:rFonts w:ascii="宋体"/>
          <w:color w:val="auto"/>
          <w:highlight w:val="none"/>
        </w:rPr>
      </w:pPr>
      <w:r>
        <w:rPr>
          <w:rFonts w:ascii="宋体"/>
          <w:color w:val="auto"/>
          <w:highlight w:val="none"/>
        </w:rPr>
      </w:r>
      <w:r/>
    </w:p>
    <w:p>
      <w:pPr>
        <w:ind w:firstLine="420"/>
        <w:jc w:val="left"/>
        <w:spacing w:line="360" w:lineRule="auto"/>
        <w:rPr>
          <w:rFonts w:ascii="宋体" w:hAnsi="宋体"/>
          <w:bCs/>
          <w:color w:val="auto"/>
          <w:highlight w:val="none"/>
        </w:rPr>
      </w:pPr>
      <w:r>
        <w:rPr>
          <w:rFonts w:ascii="宋体" w:hAnsi="宋体"/>
          <w:bCs/>
          <w:color w:val="auto"/>
          <w:highlight w:val="none"/>
        </w:rPr>
      </w:r>
      <w:r/>
    </w:p>
    <w:p>
      <w:pPr>
        <w:ind w:firstLine="428"/>
        <w:jc w:val="left"/>
        <w:spacing w:line="360" w:lineRule="auto"/>
        <w:rPr>
          <w:rFonts w:ascii="宋体"/>
          <w:bCs/>
          <w:color w:val="auto"/>
          <w:highlight w:val="none"/>
        </w:rPr>
      </w:pPr>
      <w:r>
        <w:rPr>
          <w:rFonts w:hint="eastAsia" w:ascii="宋体" w:hAnsi="宋体"/>
          <w:bCs/>
          <w:color w:val="auto"/>
          <w:highlight w:val="none"/>
        </w:rPr>
        <w:t xml:space="preserve">本授权委托书声明：</w:t>
      </w:r>
      <w:r>
        <w:rPr>
          <w:rFonts w:ascii="宋体" w:hAnsi="宋体"/>
          <w:bCs/>
          <w:color w:val="auto"/>
          <w:highlight w:val="none"/>
        </w:rPr>
        <w:t xml:space="preserve">  </w:t>
      </w:r>
      <w:r>
        <w:rPr>
          <w:rFonts w:hint="eastAsia" w:ascii="宋体" w:hAnsi="宋体"/>
          <w:bCs/>
          <w:color w:val="auto"/>
          <w:highlight w:val="none"/>
        </w:rPr>
        <w:t xml:space="preserve">我</w:t>
      </w:r>
      <w:r>
        <w:rPr>
          <w:rFonts w:ascii="宋体" w:hAnsi="宋体"/>
          <w:bCs/>
          <w:color w:val="auto"/>
          <w:highlight w:val="none"/>
        </w:rPr>
        <w:t xml:space="preserve"> </w:t>
      </w:r>
      <w:r>
        <w:rPr>
          <w:rFonts w:ascii="宋体" w:hAnsi="宋体"/>
          <w:bCs/>
          <w:color w:val="auto"/>
          <w:highlight w:val="none"/>
          <w:u w:val="single"/>
        </w:rPr>
        <w:t xml:space="preserve">          </w:t>
      </w:r>
      <w:r>
        <w:rPr>
          <w:rFonts w:hint="eastAsia" w:ascii="宋体" w:hAnsi="宋体"/>
          <w:bCs/>
          <w:color w:val="auto"/>
          <w:highlight w:val="none"/>
        </w:rPr>
        <w:t xml:space="preserve">（姓名）系</w:t>
      </w:r>
      <w:r>
        <w:rPr>
          <w:rFonts w:ascii="宋体" w:hAnsi="宋体"/>
          <w:bCs/>
          <w:color w:val="auto"/>
          <w:highlight w:val="none"/>
          <w:u w:val="single"/>
        </w:rPr>
        <w:t xml:space="preserve">             </w:t>
      </w:r>
      <w:r>
        <w:rPr>
          <w:rFonts w:hint="eastAsia" w:ascii="宋体" w:hAnsi="宋体"/>
          <w:bCs/>
          <w:color w:val="auto"/>
          <w:highlight w:val="none"/>
        </w:rPr>
        <w:t xml:space="preserve">（谈判供应商名称）的法定代表人，现授权委托</w:t>
      </w:r>
      <w:r>
        <w:rPr>
          <w:rFonts w:ascii="宋体" w:hAnsi="宋体"/>
          <w:bCs/>
          <w:color w:val="auto"/>
          <w:highlight w:val="none"/>
          <w:u w:val="single"/>
        </w:rPr>
        <w:t xml:space="preserve">              </w:t>
      </w:r>
      <w:r>
        <w:rPr>
          <w:rFonts w:hint="eastAsia" w:ascii="宋体" w:hAnsi="宋体"/>
          <w:bCs/>
          <w:color w:val="auto"/>
          <w:highlight w:val="none"/>
          <w:u w:val="single"/>
        </w:rPr>
        <w:t xml:space="preserve">（</w:t>
      </w:r>
      <w:r>
        <w:rPr>
          <w:rFonts w:hint="eastAsia" w:ascii="宋体" w:hAnsi="宋体"/>
          <w:bCs/>
          <w:color w:val="auto"/>
          <w:highlight w:val="none"/>
        </w:rPr>
        <w:t xml:space="preserve">单位名称）的</w:t>
      </w:r>
      <w:r>
        <w:rPr>
          <w:rFonts w:ascii="宋体" w:hAnsi="宋体"/>
          <w:bCs/>
          <w:color w:val="auto"/>
          <w:highlight w:val="none"/>
          <w:u w:val="single"/>
        </w:rPr>
        <w:t xml:space="preserve">         </w:t>
      </w:r>
      <w:r>
        <w:rPr>
          <w:rFonts w:hint="eastAsia" w:ascii="宋体" w:hAnsi="宋体"/>
          <w:bCs/>
          <w:color w:val="auto"/>
          <w:highlight w:val="none"/>
        </w:rPr>
        <w:t xml:space="preserve">（姓名）为我公司委托代理人，以本公司的名义参加</w:t>
      </w:r>
      <w:r>
        <w:rPr>
          <w:rFonts w:hint="eastAsia" w:ascii="宋体" w:hAnsi="宋体" w:cs="宋体"/>
          <w:color w:val="auto"/>
          <w:szCs w:val="21"/>
          <w:highlight w:val="none"/>
        </w:rPr>
        <w:t xml:space="preserve">苏州鼎力招投标咨询服务有限公司</w:t>
      </w:r>
      <w:r>
        <w:rPr>
          <w:rFonts w:hint="eastAsia" w:ascii="宋体" w:hAnsi="宋体"/>
          <w:bCs/>
          <w:color w:val="auto"/>
          <w:highlight w:val="none"/>
        </w:rPr>
        <w:t xml:space="preserve">组织实施的编号 为</w:t>
      </w:r>
      <w:r>
        <w:rPr>
          <w:rFonts w:ascii="宋体" w:hAnsi="宋体"/>
          <w:bCs/>
          <w:color w:val="auto"/>
          <w:highlight w:val="none"/>
          <w:u w:val="single"/>
        </w:rPr>
        <w:t xml:space="preserve">        </w:t>
      </w:r>
      <w:r>
        <w:rPr>
          <w:rFonts w:hint="eastAsia" w:ascii="宋体" w:hAnsi="宋体"/>
          <w:bCs/>
          <w:color w:val="auto"/>
          <w:highlight w:val="none"/>
          <w:u w:val="single"/>
        </w:rPr>
        <w:t xml:space="preserve">  </w:t>
      </w:r>
      <w:r>
        <w:rPr>
          <w:rFonts w:hint="eastAsia" w:ascii="宋体" w:hAnsi="宋体"/>
          <w:bCs/>
          <w:color w:val="auto"/>
          <w:highlight w:val="none"/>
        </w:rPr>
        <w:t xml:space="preserve">号的谈判采购活动。委托代理人在报名、制作谈判响应文件、谈判、评标、合同谈判过程中所签署的一切文件和处理与这有关的一切事务，我均予以承认。</w:t>
      </w:r>
      <w:r/>
    </w:p>
    <w:p>
      <w:pPr>
        <w:ind w:firstLine="428"/>
        <w:jc w:val="left"/>
        <w:spacing w:line="360" w:lineRule="auto"/>
        <w:rPr>
          <w:rFonts w:ascii="宋体"/>
          <w:bCs/>
          <w:color w:val="auto"/>
          <w:highlight w:val="none"/>
        </w:rPr>
      </w:pPr>
      <w:r>
        <w:rPr>
          <w:rFonts w:hint="eastAsia" w:ascii="宋体" w:hAnsi="宋体"/>
          <w:bCs/>
          <w:color w:val="auto"/>
          <w:highlight w:val="none"/>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bCs/>
          <w:color w:val="auto"/>
          <w:highlight w:val="none"/>
        </w:rPr>
      </w:pPr>
      <w:r>
        <w:rPr>
          <w:rFonts w:hint="eastAsia" w:ascii="宋体" w:hAnsi="宋体"/>
          <w:bCs/>
          <w:color w:val="auto"/>
          <w:highlight w:val="none"/>
        </w:rPr>
        <w:t xml:space="preserve">委托代理人无转委托权。特此委托。</w:t>
      </w:r>
      <w:r/>
    </w:p>
    <w:p>
      <w:pPr>
        <w:ind w:firstLine="200"/>
        <w:jc w:val="left"/>
        <w:spacing w:line="360" w:lineRule="auto"/>
        <w:rPr>
          <w:rFonts w:ascii="宋体" w:hAnsi="宋体"/>
          <w:color w:val="auto"/>
          <w:highlight w:val="none"/>
        </w:rPr>
      </w:pPr>
      <w:r>
        <w:rPr>
          <w:rFonts w:ascii="宋体" w:hAnsi="宋体"/>
          <w:color w:val="auto"/>
          <w:highlight w:val="none"/>
        </w:rPr>
        <w:t xml:space="preserve">    </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法定代表人（负责人）：（签字或盖章）</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b/>
          <w:bCs w:val="0"/>
          <w:color w:val="auto"/>
          <w:sz w:val="22"/>
          <w:highlight w:val="none"/>
        </w:rPr>
      </w:pPr>
      <w:r>
        <w:rPr>
          <w:rFonts w:hint="eastAsia" w:ascii="宋体" w:hAnsi="宋体"/>
          <w:b/>
          <w:bCs w:val="0"/>
          <w:color w:val="auto"/>
          <w:sz w:val="22"/>
          <w:highlight w:val="none"/>
        </w:rPr>
        <w:t xml:space="preserve">注：须单位签章、法定代表人签字或盖章、代理人签字或盖章三者齐全，否则该授权委托书无效。</w:t>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spacing w:line="360" w:lineRule="auto"/>
        <w:tabs>
          <w:tab w:val="left" w:pos="1275" w:leader="none"/>
        </w:tabs>
        <w:rPr>
          <w:rFonts w:ascii="宋体" w:hAnsi="宋体"/>
          <w:color w:val="auto"/>
          <w:sz w:val="22"/>
          <w:highlight w:val="none"/>
        </w:rPr>
      </w:pPr>
      <w:r>
        <w:rPr>
          <w:rFonts w:ascii="宋体" w:hAnsi="宋体"/>
          <w:color w:val="auto"/>
          <w:sz w:val="22"/>
          <w:highlight w:val="none"/>
        </w:rPr>
      </w:r>
      <w:r/>
    </w:p>
    <w:p>
      <w:pPr>
        <w:rPr>
          <w:rFonts w:hint="eastAsia" w:ascii="宋体" w:hAnsi="宋体" w:cs="宋体"/>
          <w:color w:val="auto"/>
          <w:szCs w:val="21"/>
          <w:highlight w:val="none"/>
        </w:rPr>
      </w:pPr>
      <w:r/>
      <w:bookmarkStart w:id="42" w:name="_Toc13214"/>
      <w:r>
        <w:rPr>
          <w:rFonts w:hint="eastAsia" w:ascii="宋体" w:hAnsi="宋体" w:cs="宋体"/>
          <w:color w:val="auto"/>
          <w:szCs w:val="21"/>
          <w:highlight w:val="none"/>
        </w:rPr>
        <w:br w:type="page" w:clear="all"/>
      </w:r>
      <w:r/>
    </w:p>
    <w:p>
      <w:pPr>
        <w:spacing w:line="440" w:lineRule="exact"/>
        <w:rPr>
          <w:rFonts w:ascii="宋体" w:hAnsi="宋体" w:cs="宋体"/>
          <w:bCs/>
          <w:color w:val="auto"/>
          <w:szCs w:val="21"/>
          <w:highlight w:val="none"/>
        </w:rPr>
        <w:outlineLvl w:val="1"/>
      </w:pPr>
      <w:r>
        <w:rPr>
          <w:rFonts w:hint="eastAsia" w:ascii="宋体" w:hAnsi="宋体" w:cs="宋体"/>
          <w:color w:val="auto"/>
          <w:szCs w:val="21"/>
          <w:highlight w:val="none"/>
        </w:rPr>
        <w:t xml:space="preserve">附件9：参加政府采购活动前3年内在经营活动中没有重大违法记录的书面声明</w:t>
      </w:r>
      <w:bookmarkEnd w:id="42"/>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spacing w:line="360" w:lineRule="auto"/>
        <w:widowControl/>
        <w:rPr>
          <w:rFonts w:hint="eastAsia" w:ascii="宋体" w:hAnsi="宋体" w:cs="宋体"/>
          <w:color w:val="auto"/>
          <w:szCs w:val="21"/>
          <w:highlight w:val="none"/>
        </w:rPr>
      </w:pPr>
      <w:r/>
      <w:bookmarkStart w:id="43" w:name="_Toc18030"/>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附件10：</w:t>
      </w:r>
      <w:r>
        <w:rPr>
          <w:rFonts w:hint="eastAsia" w:ascii="宋体" w:hAnsi="宋体" w:cs="宋体"/>
          <w:bCs/>
          <w:color w:val="auto"/>
          <w:szCs w:val="21"/>
          <w:highlight w:val="none"/>
        </w:rPr>
        <w:t xml:space="preserve">具备履行合同所必需的设备和专业技术能力的书面声明</w:t>
      </w:r>
      <w:bookmarkEnd w:id="43"/>
      <w:r/>
      <w:r/>
    </w:p>
    <w:p>
      <w:pPr>
        <w:spacing w:line="440" w:lineRule="exact"/>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lang w:val="zh-CN"/>
        </w:rPr>
      </w:pPr>
      <w:r>
        <w:rPr>
          <w:rFonts w:ascii="宋体" w:hAnsi="宋体" w:cs="宋体"/>
          <w:bCs/>
          <w:color w:val="auto"/>
          <w:szCs w:val="21"/>
          <w:highlight w:val="none"/>
          <w:lang w:val="zh-CN"/>
        </w:rPr>
      </w:r>
      <w:r/>
    </w:p>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w:t>
      </w:r>
      <w:r/>
    </w:p>
    <w:p>
      <w:pPr>
        <w:ind w:firstLine="44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ind w:firstLine="440"/>
        <w:jc w:val="left"/>
        <w:spacing w:line="440" w:lineRule="exact"/>
        <w:rPr>
          <w:rFonts w:ascii="宋体" w:hAnsi="宋体" w:cs="宋体"/>
          <w:bCs/>
          <w:color w:val="auto"/>
          <w:szCs w:val="21"/>
          <w:highlight w:val="none"/>
        </w:rPr>
      </w:pPr>
      <w:r>
        <w:rPr>
          <w:rFonts w:ascii="宋体" w:hAnsi="宋体" w:cs="宋体"/>
          <w:bCs/>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仿宋_GB2312"/>
          <w:bCs/>
          <w:color w:val="auto"/>
          <w:szCs w:val="21"/>
          <w:highlight w:val="none"/>
        </w:rPr>
      </w:pPr>
      <w:r/>
      <w:bookmarkStart w:id="44" w:name="_Toc9622"/>
      <w:r>
        <w:rPr>
          <w:rFonts w:hint="eastAsia" w:ascii="宋体" w:hAnsi="宋体" w:cs="仿宋_GB2312"/>
          <w:bCs/>
          <w:color w:val="auto"/>
          <w:szCs w:val="21"/>
          <w:highlight w:val="none"/>
        </w:rPr>
        <w:br w:type="page" w:clear="all"/>
      </w:r>
      <w:r/>
    </w:p>
    <w:p>
      <w:pPr>
        <w:spacing w:line="360" w:lineRule="auto"/>
        <w:widowControl/>
        <w:rPr>
          <w:rFonts w:ascii="宋体" w:hAnsi="宋体" w:cs="仿宋_GB2312"/>
          <w:bCs/>
          <w:color w:val="auto"/>
          <w:szCs w:val="21"/>
          <w:highlight w:val="none"/>
        </w:rPr>
        <w:outlineLvl w:val="1"/>
      </w:pPr>
      <w:r>
        <w:rPr>
          <w:rFonts w:hint="eastAsia" w:ascii="宋体" w:hAnsi="宋体" w:cs="仿宋_GB2312"/>
          <w:bCs/>
          <w:color w:val="auto"/>
          <w:szCs w:val="21"/>
          <w:highlight w:val="none"/>
        </w:rPr>
        <w:t xml:space="preserve">附件11：中小企业声明函</w:t>
      </w:r>
      <w:bookmarkEnd w:id="44"/>
      <w:r/>
      <w:r/>
    </w:p>
    <w:p>
      <w:pPr>
        <w:ind w:left="387"/>
        <w:spacing w:line="360" w:lineRule="auto"/>
        <w:widowControl/>
        <w:rPr>
          <w:rFonts w:ascii="宋体" w:hAnsi="宋体" w:cs="仿宋_GB2312"/>
          <w:bCs/>
          <w:color w:val="auto"/>
          <w:szCs w:val="21"/>
          <w:highlight w:val="none"/>
        </w:rPr>
      </w:pPr>
      <w:r>
        <w:rPr>
          <w:rFonts w:ascii="宋体" w:hAnsi="宋体" w:cs="仿宋_GB2312"/>
          <w:bCs/>
          <w:color w:val="auto"/>
          <w:szCs w:val="21"/>
          <w:highlight w:val="none"/>
        </w:rPr>
      </w:r>
      <w:r/>
    </w:p>
    <w:p>
      <w:pPr>
        <w:pStyle w:val="1122"/>
        <w:ind w:firstLine="422"/>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rPr>
        <w:t xml:space="preserve">中小企业声明函</w:t>
      </w:r>
      <w:r/>
    </w:p>
    <w:p>
      <w:pPr>
        <w:pStyle w:val="1122"/>
        <w:ind w:left="0" w:firstLine="0"/>
        <w:spacing w:line="40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苏州鼎力招投标咨询服务有限公司</w:t>
      </w:r>
      <w:r>
        <w:rPr>
          <w:rFonts w:hint="eastAsia" w:ascii="宋体" w:hAnsi="宋体" w:eastAsia="宋体" w:cs="宋体"/>
          <w:color w:val="auto"/>
          <w:sz w:val="21"/>
          <w:szCs w:val="21"/>
          <w:highlight w:val="none"/>
          <w:u w:val="single"/>
          <w:lang w:eastAsia="zh-CN"/>
        </w:rPr>
        <w:t xml:space="preserve">：</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
        </w:rPr>
        <w:t xml:space="preserve">（单位名称） </w:t>
      </w:r>
      <w:r>
        <w:rPr>
          <w:rFonts w:hint="eastAsia" w:ascii="宋体" w:hAnsi="宋体" w:eastAsia="宋体" w:cs="宋体"/>
          <w:color w:val="auto"/>
          <w:sz w:val="21"/>
          <w:szCs w:val="21"/>
          <w:highlight w:val="none"/>
          <w:lang w:val="en-US" w:eastAsia="zh-CN" w:bidi="ar"/>
        </w:rPr>
        <w:t xml:space="preserve">的 </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采购活动，提供的货物全部由符合政策要求的中小企业制造。相关企业（含联合体中的中小企业、签订分包意向协议的中小企业）的具体情况如下：</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u w:val="single"/>
          <w:lang w:val="en-US" w:eastAsia="zh-CN" w:bidi="ar"/>
        </w:rPr>
        <w:t xml:space="preserve">（标的名称）</w:t>
      </w:r>
      <w:r>
        <w:rPr>
          <w:rFonts w:hint="eastAsia" w:ascii="宋体" w:hAnsi="宋体" w:eastAsia="宋体" w:cs="宋体"/>
          <w:color w:val="auto"/>
          <w:sz w:val="21"/>
          <w:szCs w:val="21"/>
          <w:highlight w:val="none"/>
          <w:lang w:val="en-US" w:eastAsia="zh-CN" w:bidi="ar"/>
        </w:rPr>
        <w:t xml:space="preserve">，属于</w:t>
      </w:r>
      <w:r>
        <w:rPr>
          <w:rFonts w:hint="eastAsia" w:ascii="宋体" w:hAnsi="宋体" w:eastAsia="宋体" w:cs="宋体"/>
          <w:color w:val="auto"/>
          <w:sz w:val="21"/>
          <w:szCs w:val="21"/>
          <w:highlight w:val="none"/>
          <w:u w:val="single"/>
          <w:lang w:val="en-US" w:eastAsia="zh-CN" w:bidi="ar"/>
        </w:rPr>
        <w:t xml:space="preserve">（</w:t>
      </w:r>
      <w:r>
        <w:rPr>
          <w:rFonts w:hint="eastAsia" w:ascii="宋体" w:hAnsi="宋体" w:cs="宋体"/>
          <w:color w:val="auto"/>
          <w:sz w:val="21"/>
          <w:szCs w:val="21"/>
          <w:highlight w:val="none"/>
          <w:u w:val="single"/>
          <w:lang w:val="en-US" w:eastAsia="zh-CN" w:bidi="ar"/>
        </w:rPr>
        <w:t xml:space="preserve">工业</w:t>
      </w:r>
      <w:r>
        <w:rPr>
          <w:rFonts w:hint="eastAsia" w:ascii="宋体" w:hAnsi="宋体" w:eastAsia="宋体" w:cs="宋体"/>
          <w:color w:val="auto"/>
          <w:sz w:val="21"/>
          <w:szCs w:val="21"/>
          <w:highlight w:val="none"/>
          <w:u w:val="single"/>
          <w:lang w:val="en-US" w:eastAsia="zh-CN" w:bidi="ar"/>
        </w:rPr>
        <w:t xml:space="preserve">）行业</w:t>
      </w:r>
      <w:r>
        <w:rPr>
          <w:rFonts w:hint="eastAsia" w:ascii="宋体" w:hAnsi="宋体" w:eastAsia="宋体" w:cs="宋体"/>
          <w:color w:val="auto"/>
          <w:sz w:val="21"/>
          <w:szCs w:val="21"/>
          <w:highlight w:val="none"/>
          <w:lang w:val="en-US" w:eastAsia="zh-CN" w:bidi="ar"/>
        </w:rPr>
        <w:t xml:space="preserve">；制造商为</w:t>
      </w:r>
      <w:r>
        <w:rPr>
          <w:rFonts w:hint="eastAsia" w:ascii="宋体" w:hAnsi="宋体" w:eastAsia="宋体" w:cs="宋体"/>
          <w:color w:val="auto"/>
          <w:sz w:val="21"/>
          <w:szCs w:val="21"/>
          <w:highlight w:val="none"/>
          <w:u w:val="single"/>
          <w:lang w:val="en-US" w:eastAsia="zh-CN" w:bidi="ar"/>
        </w:rPr>
        <w:t xml:space="preserve">（企业名称）</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w:t>
      </w:r>
      <w:r>
        <w:rPr>
          <w:rStyle w:val="1117"/>
          <w:rFonts w:hint="eastAsia" w:ascii="宋体" w:hAnsi="宋体" w:eastAsia="宋体" w:cs="宋体"/>
          <w:color w:val="auto"/>
          <w:sz w:val="21"/>
          <w:szCs w:val="21"/>
          <w:highlight w:val="none"/>
          <w:lang w:val="en-US" w:eastAsia="zh-CN" w:bidi="ar"/>
        </w:rPr>
        <w:footnoteReference w:id="2"/>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小型企业、</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微型企业）</w:t>
      </w:r>
      <w:r>
        <w:rPr>
          <w:rFonts w:hint="eastAsia" w:ascii="宋体" w:hAnsi="宋体" w:eastAsia="宋体" w:cs="宋体"/>
          <w:color w:val="auto"/>
          <w:sz w:val="21"/>
          <w:szCs w:val="21"/>
          <w:highlight w:val="none"/>
          <w:lang w:eastAsia="zh-CN"/>
        </w:rPr>
        <w:t xml:space="preserve">；</w:t>
      </w:r>
      <w:r/>
    </w:p>
    <w:p>
      <w:pPr>
        <w:jc w:val="left"/>
        <w:keepLines w:val="0"/>
        <w:keepNext w:val="0"/>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u w:val="single"/>
          <w:lang w:val="zh-CN" w:eastAsia="zh-CN" w:bidi="ar"/>
        </w:rPr>
        <w:t xml:space="preserve">（标的名称）</w:t>
      </w:r>
      <w:r>
        <w:rPr>
          <w:rFonts w:hint="eastAsia" w:ascii="宋体" w:hAnsi="宋体" w:eastAsia="宋体" w:cs="宋体"/>
          <w:color w:val="auto"/>
          <w:sz w:val="21"/>
          <w:szCs w:val="21"/>
          <w:highlight w:val="none"/>
          <w:lang w:val="zh-CN" w:eastAsia="zh-CN" w:bidi="ar"/>
        </w:rPr>
        <w:t xml:space="preserve">，属于</w:t>
      </w:r>
      <w:r>
        <w:rPr>
          <w:rFonts w:hint="eastAsia" w:ascii="宋体" w:hAnsi="宋体" w:eastAsia="宋体" w:cs="宋体"/>
          <w:color w:val="auto"/>
          <w:sz w:val="21"/>
          <w:szCs w:val="21"/>
          <w:highlight w:val="none"/>
          <w:u w:val="single"/>
          <w:lang w:val="zh-CN" w:eastAsia="zh-CN" w:bidi="ar"/>
        </w:rPr>
        <w:t xml:space="preserve">（</w:t>
      </w:r>
      <w:r>
        <w:rPr>
          <w:rFonts w:hint="eastAsia" w:ascii="宋体" w:hAnsi="宋体" w:cs="宋体"/>
          <w:color w:val="auto"/>
          <w:sz w:val="21"/>
          <w:szCs w:val="21"/>
          <w:highlight w:val="none"/>
          <w:u w:val="single"/>
          <w:lang w:val="en-US" w:eastAsia="zh-CN" w:bidi="ar"/>
        </w:rPr>
        <w:t xml:space="preserve">工业</w:t>
      </w:r>
      <w:r>
        <w:rPr>
          <w:rFonts w:hint="eastAsia" w:ascii="宋体" w:hAnsi="宋体" w:eastAsia="宋体" w:cs="宋体"/>
          <w:color w:val="auto"/>
          <w:sz w:val="21"/>
          <w:szCs w:val="21"/>
          <w:highlight w:val="none"/>
          <w:u w:val="single"/>
          <w:lang w:val="zh-CN" w:eastAsia="zh-CN" w:bidi="ar"/>
        </w:rPr>
        <w:t xml:space="preserve">）行业</w:t>
      </w:r>
      <w:r>
        <w:rPr>
          <w:rFonts w:hint="eastAsia" w:ascii="宋体" w:hAnsi="宋体" w:eastAsia="宋体" w:cs="宋体"/>
          <w:color w:val="auto"/>
          <w:sz w:val="21"/>
          <w:szCs w:val="21"/>
          <w:highlight w:val="none"/>
          <w:lang w:val="zh-CN" w:eastAsia="zh-CN" w:bidi="ar"/>
        </w:rPr>
        <w:t xml:space="preserve">；制造商为</w:t>
      </w:r>
      <w:r>
        <w:rPr>
          <w:rFonts w:hint="eastAsia" w:ascii="宋体" w:hAnsi="宋体" w:eastAsia="宋体" w:cs="宋体"/>
          <w:color w:val="auto"/>
          <w:sz w:val="21"/>
          <w:szCs w:val="21"/>
          <w:highlight w:val="none"/>
          <w:u w:val="single"/>
          <w:lang w:val="zh-CN" w:eastAsia="zh-CN" w:bidi="ar"/>
        </w:rPr>
        <w:t xml:space="preserve">（企业名称）</w:t>
      </w:r>
      <w:r>
        <w:rPr>
          <w:rFonts w:hint="eastAsia" w:ascii="宋体" w:hAnsi="宋体" w:eastAsia="宋体" w:cs="宋体"/>
          <w:color w:val="auto"/>
          <w:sz w:val="21"/>
          <w:szCs w:val="21"/>
          <w:highlight w:val="none"/>
          <w:lang w:val="zh-CN" w:eastAsia="zh-CN" w:bidi="ar"/>
        </w:rPr>
        <w:t xml:space="preserve">，</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万元，属于</w:t>
      </w:r>
      <w:r>
        <w:rPr>
          <w:rFonts w:hint="eastAsia" w:ascii="宋体" w:hAnsi="宋体" w:eastAsia="宋体" w:cs="宋体"/>
          <w:color w:val="auto"/>
          <w:sz w:val="21"/>
          <w:szCs w:val="21"/>
          <w:highlight w:val="none"/>
          <w:u w:val="single"/>
          <w:lang w:val="en-US" w:eastAsia="zh-CN" w:bidi="ar"/>
        </w:rPr>
        <w:t xml:space="preserve">（□中型企业、□小型企业、□微型企业）</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 不属于大企业的分支机构， 不存在控股股东为大企业的情形， 也不存在与大企业的负责人为同一人的情形。</w:t>
      </w:r>
      <w:r/>
    </w:p>
    <w:p>
      <w:pPr>
        <w:pStyle w:val="1122"/>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 如有虚假， 将依法承担相应责任。</w:t>
      </w:r>
      <w:r/>
    </w:p>
    <w:p>
      <w:pPr>
        <w:pStyle w:val="1122"/>
        <w:ind w:firstLine="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22"/>
        <w:ind w:firstLine="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22"/>
        <w:ind w:left="0" w:firstLine="5298"/>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pStyle w:val="1122"/>
        <w:ind w:left="0" w:firstLine="5298"/>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spacing w:line="360" w:lineRule="auto"/>
        <w:rPr>
          <w:rFonts w:ascii="宋体" w:hAnsi="宋体" w:cs="仿宋_GB2312"/>
          <w:bCs/>
          <w:color w:val="auto"/>
          <w:szCs w:val="21"/>
          <w:highlight w:val="none"/>
        </w:rPr>
      </w:pPr>
      <w:r>
        <w:rPr>
          <w:rFonts w:ascii="宋体" w:hAnsi="宋体" w:cs="仿宋_GB2312"/>
          <w:bCs/>
          <w:color w:val="auto"/>
          <w:szCs w:val="21"/>
          <w:highlight w:val="none"/>
        </w:rPr>
      </w:r>
      <w:r/>
    </w:p>
    <w:p>
      <w:pPr>
        <w:rPr>
          <w:rFonts w:ascii="宋体" w:hAnsi="宋体" w:cs="仿宋_GB2312"/>
          <w:bCs/>
          <w:color w:val="auto"/>
          <w:szCs w:val="21"/>
          <w:highlight w:val="none"/>
        </w:rPr>
      </w:pPr>
      <w:r>
        <w:rPr>
          <w:rFonts w:ascii="宋体" w:hAnsi="宋体" w:cs="仿宋_GB2312"/>
          <w:bCs/>
          <w:color w:val="auto"/>
          <w:szCs w:val="21"/>
          <w:highlight w:val="none"/>
        </w:rPr>
      </w:r>
      <w:r/>
    </w:p>
    <w:p>
      <w:pPr>
        <w:spacing w:line="580" w:lineRule="exact"/>
        <w:rPr>
          <w:rFonts w:ascii="宋体" w:hAnsi="宋体" w:cs="宋体"/>
          <w:bCs/>
          <w:color w:val="auto"/>
          <w:szCs w:val="21"/>
          <w:highlight w:val="none"/>
        </w:rPr>
        <w:outlineLvl w:val="1"/>
      </w:pPr>
      <w:r/>
      <w:bookmarkStart w:id="45" w:name="_Toc29899"/>
      <w:r>
        <w:rPr>
          <w:rFonts w:hint="eastAsia" w:ascii="宋体" w:hAnsi="宋体" w:cs="仿宋_GB2312"/>
          <w:bCs/>
          <w:color w:val="auto"/>
          <w:szCs w:val="21"/>
          <w:highlight w:val="none"/>
        </w:rPr>
        <w:t xml:space="preserve">附件12：</w:t>
      </w:r>
      <w:r>
        <w:rPr>
          <w:rFonts w:hint="eastAsia" w:ascii="宋体" w:hAnsi="宋体" w:cs="宋体"/>
          <w:bCs/>
          <w:color w:val="auto"/>
          <w:szCs w:val="21"/>
          <w:highlight w:val="none"/>
        </w:rPr>
        <w:t xml:space="preserve">残疾人福利性单位声明函</w:t>
      </w:r>
      <w:bookmarkEnd w:id="45"/>
      <w:r>
        <w:rPr>
          <w:rFonts w:hint="eastAsia" w:ascii="宋体" w:hAnsi="宋体" w:cs="宋体"/>
          <w:bCs/>
          <w:color w:val="auto"/>
          <w:szCs w:val="21"/>
          <w:highlight w:val="none"/>
          <w:lang w:val="zh-CN"/>
        </w:rPr>
        <w:t xml:space="preserve">（如有）</w:t>
      </w:r>
      <w:r/>
    </w:p>
    <w:p>
      <w:pPr>
        <w:ind w:firstLine="528"/>
        <w:rPr>
          <w:rFonts w:ascii="Calibri" w:hAnsi="Calibri" w:eastAsia="楷体_GB2312"/>
          <w:color w:val="auto"/>
          <w:sz w:val="26"/>
          <w:highlight w:val="none"/>
          <w:lang w:val="zh-CN"/>
        </w:rPr>
      </w:pPr>
      <w:r>
        <w:rPr>
          <w:rFonts w:ascii="Calibri" w:hAnsi="Calibri" w:eastAsia="楷体_GB2312"/>
          <w:color w:val="auto"/>
          <w:sz w:val="26"/>
          <w:highlight w:val="none"/>
          <w:lang w:val="zh-CN"/>
        </w:rPr>
      </w:r>
      <w:r/>
    </w:p>
    <w:p>
      <w:pPr>
        <w:jc w:val="center"/>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残疾人福利性单位声明函</w:t>
      </w:r>
      <w:r/>
    </w:p>
    <w:p>
      <w:pPr>
        <w:jc w:val="center"/>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52"/>
        <w:spacing w:line="44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52"/>
        <w:spacing w:line="440"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52"/>
        <w:spacing w:line="440"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52"/>
        <w:spacing w:line="440"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52"/>
        <w:jc w:val="center"/>
        <w:spacing w:line="440" w:lineRule="exact"/>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52"/>
        <w:jc w:val="center"/>
        <w:spacing w:line="440" w:lineRule="exact"/>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ind w:firstLine="452"/>
        <w:rPr>
          <w:rFonts w:ascii="宋体" w:hAnsi="宋体" w:cs="宋体"/>
          <w:color w:val="auto"/>
          <w:spacing w:val="6"/>
          <w:szCs w:val="21"/>
          <w:highlight w:val="none"/>
          <w:lang w:val="zh-CN"/>
        </w:rPr>
      </w:pPr>
      <w:r>
        <w:rPr>
          <w:rFonts w:ascii="宋体" w:hAnsi="宋体" w:cs="宋体"/>
          <w:color w:val="auto"/>
          <w:spacing w:val="6"/>
          <w:szCs w:val="21"/>
          <w:highlight w:val="none"/>
          <w:lang w:val="zh-CN"/>
        </w:rPr>
      </w:r>
      <w:r/>
    </w:p>
    <w:p>
      <w:pPr>
        <w:rPr>
          <w:rFonts w:hint="eastAsia" w:ascii="宋体" w:hAnsi="宋体" w:cs="宋体"/>
          <w:color w:val="auto"/>
          <w:szCs w:val="21"/>
          <w:highlight w:val="none"/>
        </w:rPr>
      </w:pPr>
      <w:r/>
      <w:bookmarkStart w:id="46" w:name="_Toc26322"/>
      <w:r>
        <w:rPr>
          <w:rFonts w:hint="eastAsia" w:ascii="宋体" w:hAnsi="宋体" w:cs="宋体"/>
          <w:color w:val="auto"/>
          <w:szCs w:val="21"/>
          <w:highlight w:val="none"/>
        </w:rPr>
        <w:br w:type="page" w:clear="all"/>
      </w:r>
      <w:r/>
    </w:p>
    <w:p>
      <w:pPr>
        <w:spacing w:line="440" w:lineRule="exact"/>
        <w:rPr>
          <w:rFonts w:ascii="宋体" w:hAnsi="宋体" w:cs="宋体"/>
          <w:bCs/>
          <w:color w:val="auto"/>
          <w:szCs w:val="21"/>
          <w:highlight w:val="none"/>
          <w:lang w:val="zh-CN"/>
        </w:rPr>
        <w:outlineLvl w:val="1"/>
      </w:pPr>
      <w:r>
        <w:rPr>
          <w:rFonts w:hint="eastAsia" w:ascii="宋体" w:hAnsi="宋体" w:cs="宋体"/>
          <w:color w:val="auto"/>
          <w:szCs w:val="21"/>
          <w:highlight w:val="none"/>
        </w:rPr>
        <w:t xml:space="preserve">附件13：</w:t>
      </w:r>
      <w:r>
        <w:rPr>
          <w:rFonts w:hint="eastAsia" w:ascii="宋体" w:hAnsi="宋体" w:cs="宋体"/>
          <w:bCs/>
          <w:color w:val="auto"/>
          <w:szCs w:val="21"/>
          <w:highlight w:val="none"/>
          <w:lang w:val="zh-CN"/>
        </w:rPr>
        <w:t xml:space="preserve">监狱企业证明文件（如有）</w:t>
      </w:r>
      <w:bookmarkEnd w:id="46"/>
      <w:r/>
      <w:r/>
    </w:p>
    <w:p>
      <w:pPr>
        <w:spacing w:line="440" w:lineRule="exact"/>
        <w:rPr>
          <w:rFonts w:ascii="宋体" w:hAnsi="宋体" w:cs="宋体"/>
          <w:bCs/>
          <w:color w:val="auto"/>
          <w:szCs w:val="21"/>
          <w:highlight w:val="none"/>
          <w:lang w:val="zh-CN"/>
        </w:rPr>
      </w:pPr>
      <w:r>
        <w:rPr>
          <w:rFonts w:ascii="宋体" w:hAnsi="宋体" w:cs="宋体"/>
          <w:bCs/>
          <w:color w:val="auto"/>
          <w:szCs w:val="21"/>
          <w:highlight w:val="none"/>
          <w:lang w:val="zh-CN"/>
        </w:rPr>
      </w:r>
      <w:r/>
    </w:p>
    <w:p>
      <w:pPr>
        <w:jc w:val="center"/>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监狱企业的证明文件</w:t>
      </w:r>
      <w:r/>
    </w:p>
    <w:p>
      <w:pPr>
        <w:jc w:val="left"/>
        <w:spacing w:line="440" w:lineRule="exac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 </w:t>
      </w:r>
      <w:r>
        <w:rPr>
          <w:rFonts w:ascii="宋体" w:hAnsi="宋体" w:cs="宋体"/>
          <w:bCs/>
          <w:color w:val="auto"/>
          <w:szCs w:val="21"/>
          <w:highlight w:val="none"/>
          <w:lang w:val="zh-CN"/>
        </w:rPr>
        <w:t xml:space="preserve"> </w:t>
      </w:r>
      <w:r/>
    </w:p>
    <w:p>
      <w:pPr>
        <w:ind w:firstLine="440"/>
        <w:jc w:val="left"/>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bookmarkEnd w:id="25"/>
      <w:r/>
      <w:r/>
    </w:p>
    <w:p>
      <w:pPr>
        <w:rPr>
          <w:rFonts w:hint="eastAsia" w:ascii="宋体" w:hAnsi="宋体" w:cs="仿宋_GB2312"/>
          <w:bCs/>
          <w:color w:val="auto"/>
          <w:szCs w:val="21"/>
          <w:highlight w:val="none"/>
        </w:rPr>
      </w:pPr>
      <w:r/>
      <w:bookmarkStart w:id="47" w:name="_Toc16569"/>
      <w:r>
        <w:rPr>
          <w:rFonts w:hint="eastAsia" w:ascii="宋体" w:hAnsi="宋体" w:cs="仿宋_GB2312"/>
          <w:bCs/>
          <w:color w:val="auto"/>
          <w:szCs w:val="21"/>
          <w:highlight w:val="none"/>
        </w:rPr>
        <w:br w:type="page" w:clear="all"/>
      </w:r>
      <w:r/>
    </w:p>
    <w:p>
      <w:pPr>
        <w:spacing w:line="360" w:lineRule="auto"/>
        <w:rPr>
          <w:rFonts w:ascii="宋体" w:hAnsi="宋体"/>
          <w:color w:val="auto"/>
          <w:highlight w:val="none"/>
        </w:rPr>
        <w:outlineLvl w:val="1"/>
      </w:pPr>
      <w:r>
        <w:rPr>
          <w:rFonts w:hint="eastAsia" w:ascii="宋体" w:hAnsi="宋体" w:cs="仿宋_GB2312"/>
          <w:bCs/>
          <w:color w:val="auto"/>
          <w:szCs w:val="21"/>
          <w:highlight w:val="none"/>
        </w:rPr>
        <w:t xml:space="preserve">附件14：</w:t>
      </w:r>
      <w:r>
        <w:rPr>
          <w:rFonts w:hint="eastAsia" w:ascii="宋体" w:hAnsi="宋体"/>
          <w:color w:val="auto"/>
          <w:szCs w:val="21"/>
          <w:highlight w:val="none"/>
        </w:rPr>
        <w:t xml:space="preserve">质量承诺及售后服务承诺</w:t>
      </w:r>
      <w:bookmarkEnd w:id="47"/>
      <w:r/>
      <w:r/>
    </w:p>
    <w:p>
      <w:pPr>
        <w:jc w:val="center"/>
        <w:spacing w:before="25" w:after="25" w:line="360" w:lineRule="auto"/>
        <w:rPr>
          <w:rFonts w:ascii="宋体" w:hAnsi="宋体"/>
          <w:bCs/>
          <w:color w:val="auto"/>
          <w:sz w:val="24"/>
          <w:highlight w:val="none"/>
        </w:rPr>
      </w:pPr>
      <w:r>
        <w:rPr>
          <w:rFonts w:ascii="宋体" w:hAnsi="宋体"/>
          <w:bCs/>
          <w:color w:val="auto"/>
          <w:sz w:val="24"/>
          <w:highlight w:val="none"/>
        </w:rPr>
      </w:r>
      <w:r/>
    </w:p>
    <w:p>
      <w:pPr>
        <w:jc w:val="center"/>
        <w:spacing w:before="25" w:after="25" w:line="360" w:lineRule="auto"/>
        <w:rPr>
          <w:rFonts w:ascii="宋体" w:hAnsi="宋体"/>
          <w:bCs/>
          <w:color w:val="auto"/>
          <w:szCs w:val="21"/>
          <w:highlight w:val="none"/>
        </w:rPr>
      </w:pPr>
      <w:r>
        <w:rPr>
          <w:rFonts w:ascii="宋体" w:hAnsi="宋体"/>
          <w:bCs/>
          <w:color w:val="auto"/>
          <w:szCs w:val="21"/>
          <w:highlight w:val="none"/>
        </w:rPr>
        <w:t xml:space="preserve">质量</w:t>
      </w:r>
      <w:r>
        <w:rPr>
          <w:rFonts w:hint="eastAsia" w:ascii="宋体" w:hAnsi="宋体"/>
          <w:bCs/>
          <w:color w:val="auto"/>
          <w:szCs w:val="21"/>
          <w:highlight w:val="none"/>
        </w:rPr>
        <w:t xml:space="preserve">承诺及售后服务承诺</w:t>
      </w:r>
      <w:r/>
    </w:p>
    <w:tbl>
      <w:tblPr>
        <w:tblStyle w:val="10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W w:w="8943" w:type="dxa"/>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提示：</w:t>
            </w:r>
            <w:r/>
          </w:p>
          <w:p>
            <w:pPr>
              <w:jc w:val="left"/>
              <w:rPr>
                <w:rFonts w:ascii="宋体" w:hAnsi="宋体"/>
                <w:bCs/>
                <w:color w:val="auto"/>
                <w:szCs w:val="21"/>
                <w:highlight w:val="none"/>
              </w:rPr>
            </w:pPr>
            <w:r>
              <w:rPr>
                <w:rFonts w:hint="eastAsia" w:ascii="宋体" w:hAnsi="宋体"/>
                <w:bCs/>
                <w:color w:val="auto"/>
                <w:szCs w:val="21"/>
                <w:highlight w:val="none"/>
              </w:rPr>
              <w:t xml:space="preserve">1、谈判供应商应根据本次采购项目要求，对所投货物和服务的服务期内质量及服务进行详细的说明与描述。</w:t>
            </w:r>
            <w:r/>
          </w:p>
        </w:tc>
      </w:tr>
      <w:tr>
        <w:trPr>
          <w:jc w:val="center"/>
          <w:trHeight w:val="9418"/>
        </w:trPr>
        <w:tc>
          <w:tcPr>
            <w:tcW w:w="8943" w:type="dxa"/>
            <w:vAlign w:val="bottom"/>
            <w:textDirection w:val="lrTb"/>
            <w:noWrap w:val="false"/>
          </w:tcPr>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谈判响应单位：（公章）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法定代表人或委托代理人：（签字或盖章）</w:t>
            </w:r>
            <w:r/>
          </w:p>
          <w:p>
            <w:pPr>
              <w:pStyle w:val="1216"/>
              <w:jc w:val="left"/>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jc w:val="cente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4"/>
              <w:jc w:val="center"/>
              <w:spacing w:line="360" w:lineRule="auto"/>
              <w:tabs>
                <w:tab w:val="left" w:pos="1320" w:leader="none"/>
              </w:tabs>
              <w:rPr>
                <w:rFonts w:ascii="宋体" w:hAnsi="宋体"/>
                <w:color w:val="auto"/>
                <w:szCs w:val="21"/>
                <w:highlight w:val="none"/>
                <w:u w:val="single"/>
              </w:rPr>
            </w:pPr>
            <w:r>
              <w:rPr>
                <w:rFonts w:ascii="宋体" w:hAnsi="宋体"/>
                <w:color w:val="auto"/>
                <w:szCs w:val="21"/>
                <w:highlight w:val="none"/>
                <w:u w:val="single"/>
              </w:rPr>
            </w:r>
            <w:r/>
          </w:p>
        </w:tc>
      </w:tr>
    </w:tbl>
    <w:p>
      <w:pPr>
        <w:pStyle w:val="1122"/>
        <w:ind w:firstLine="0"/>
        <w:rPr>
          <w:rFonts w:ascii="宋体" w:hAnsi="宋体"/>
          <w:bCs/>
          <w:color w:val="auto"/>
          <w:highlight w:val="none"/>
        </w:rPr>
      </w:pPr>
      <w:r>
        <w:rPr>
          <w:rFonts w:ascii="宋体" w:hAnsi="宋体"/>
          <w:bCs/>
          <w:color w:val="auto"/>
          <w:highlight w:val="none"/>
        </w:rPr>
      </w:r>
      <w:r/>
    </w:p>
    <w:p>
      <w:pPr>
        <w:rPr>
          <w:rFonts w:hint="eastAsia" w:ascii="宋体" w:hAnsi="宋体" w:cs="仿宋_GB2312"/>
          <w:bCs/>
          <w:color w:val="auto"/>
          <w:szCs w:val="21"/>
          <w:highlight w:val="none"/>
        </w:rPr>
      </w:pPr>
      <w:r/>
      <w:bookmarkStart w:id="48" w:name="_Toc30275"/>
      <w:r>
        <w:rPr>
          <w:rFonts w:hint="eastAsia" w:ascii="宋体" w:hAnsi="宋体" w:cs="仿宋_GB2312"/>
          <w:bCs/>
          <w:color w:val="auto"/>
          <w:szCs w:val="21"/>
          <w:highlight w:val="none"/>
        </w:rPr>
        <w:br w:type="page" w:clear="all"/>
      </w:r>
      <w:bookmarkEnd w:id="48"/>
      <w:r/>
      <w:r/>
    </w:p>
    <w:p>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6"/>
          <w:szCs w:val="21"/>
          <w:highlight w:val="none"/>
        </w:rPr>
        <w:t xml:space="preserve">附件15：</w:t>
      </w:r>
      <w:r>
        <w:rPr>
          <w:rFonts w:hint="eastAsia" w:ascii="宋体" w:hAnsi="宋体" w:eastAsia="宋体" w:cs="宋体"/>
          <w:b w:val="0"/>
          <w:bCs w:val="0"/>
          <w:color w:val="auto"/>
          <w:sz w:val="21"/>
          <w:szCs w:val="21"/>
          <w:highlight w:val="none"/>
        </w:rPr>
        <w:t xml:space="preserve">关于符合本国产品标准的声明函（</w:t>
      </w:r>
      <w:r>
        <w:rPr>
          <w:rFonts w:hint="eastAsia" w:ascii="宋体" w:hAnsi="宋体" w:eastAsia="宋体" w:cs="宋体"/>
          <w:b w:val="0"/>
          <w:bCs w:val="0"/>
          <w:color w:val="auto"/>
          <w:sz w:val="21"/>
          <w:szCs w:val="21"/>
          <w:highlight w:val="none"/>
          <w:lang w:val="en-US" w:eastAsia="zh-CN"/>
        </w:rPr>
        <w:t xml:space="preserve">招标编号</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JSZC-320509-CJZB-T2026-0064</w:t>
      </w:r>
      <w:r>
        <w:rPr>
          <w:rFonts w:hint="eastAsia" w:ascii="宋体" w:hAnsi="宋体" w:eastAsia="宋体" w:cs="宋体"/>
          <w:b w:val="0"/>
          <w:bCs w:val="0"/>
          <w:color w:val="auto"/>
          <w:sz w:val="21"/>
          <w:szCs w:val="21"/>
          <w:highlight w:val="none"/>
        </w:rPr>
        <w:t xml:space="preserve">）</w:t>
      </w:r>
      <w:r/>
    </w:p>
    <w:p>
      <w:pPr>
        <w:ind w:firstLine="420"/>
        <w:jc w:val="left"/>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center"/>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关于符合本国产品标准的声明函</w:t>
      </w:r>
      <w:r/>
    </w:p>
    <w:p>
      <w:pPr>
        <w:ind w:firstLine="420"/>
        <w:jc w:val="center"/>
        <w:spacing w:before="0" w:beforeAutospacing="0" w:after="0" w:afterAutospacing="0" w:line="0" w:lineRule="atLeas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left"/>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本公司</w:t>
      </w:r>
      <w:r>
        <w:rPr>
          <w:rFonts w:hint="eastAsia" w:ascii="宋体" w:hAnsi="宋体" w:eastAsia="宋体" w:cs="宋体"/>
          <w:b w:val="0"/>
          <w:bCs w:val="0"/>
          <w:color w:val="auto"/>
          <w:sz w:val="21"/>
          <w:szCs w:val="21"/>
          <w:highlight w:val="none"/>
          <w:u w:val="single"/>
          <w:lang w:val="en-US" w:eastAsia="zh-CN" w:bidi="ar-SA"/>
        </w:rPr>
        <w:t xml:space="preserve">（单位）</w:t>
      </w:r>
      <w:r>
        <w:rPr>
          <w:rFonts w:hint="eastAsia" w:ascii="宋体" w:hAnsi="宋体" w:eastAsia="宋体" w:cs="宋体"/>
          <w:b w:val="0"/>
          <w:bCs w:val="0"/>
          <w:color w:val="auto"/>
          <w:sz w:val="21"/>
          <w:szCs w:val="21"/>
          <w:highlight w:val="none"/>
          <w:lang w:val="en-US" w:eastAsia="zh-CN" w:bidi="ar-SA"/>
        </w:rPr>
        <w:t xml:space="preserve">郑重声明，根据《国务院办公厅关于在政府采购中实施本国产品标准及相关政策的通知》（国办发〔2025〕34号）的规定，本公司</w:t>
      </w:r>
      <w:r>
        <w:rPr>
          <w:rFonts w:hint="eastAsia" w:ascii="宋体" w:hAnsi="宋体" w:eastAsia="宋体" w:cs="宋体"/>
          <w:b w:val="0"/>
          <w:bCs w:val="0"/>
          <w:color w:val="auto"/>
          <w:sz w:val="21"/>
          <w:szCs w:val="21"/>
          <w:highlight w:val="none"/>
          <w:u w:val="single"/>
          <w:lang w:val="en-US" w:eastAsia="zh-CN" w:bidi="ar-SA"/>
        </w:rPr>
        <w:t xml:space="preserve">（单位）</w:t>
      </w:r>
      <w:r>
        <w:rPr>
          <w:rFonts w:hint="eastAsia" w:ascii="宋体" w:hAnsi="宋体" w:eastAsia="宋体" w:cs="宋体"/>
          <w:b w:val="0"/>
          <w:bCs w:val="0"/>
          <w:color w:val="auto"/>
          <w:sz w:val="21"/>
          <w:szCs w:val="21"/>
          <w:highlight w:val="none"/>
          <w:lang w:val="en-US" w:eastAsia="zh-CN" w:bidi="ar-SA"/>
        </w:rPr>
        <w:t xml:space="preserve">提供的以下产品属于本国产品。具体情况如下：</w:t>
      </w:r>
      <w:r/>
    </w:p>
    <w:p>
      <w:pPr>
        <w:ind w:firstLine="420"/>
        <w:jc w:val="left"/>
        <w:spacing w:before="30" w:beforeAutospacing="0" w:after="3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1.</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1</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 </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 </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2.</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i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本公司（单位）对上述声明内容的真实性负责。如有虚假，愿承担相应法律责任。</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ind w:right="480"/>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公司（单位）名称（盖章）：　     </w:t>
      </w:r>
      <w:r/>
    </w:p>
    <w:p>
      <w:pPr>
        <w:ind w:right="480"/>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hint="eastAsia" w:ascii="宋体" w:hAnsi="宋体" w:eastAsia="宋体" w:cs="宋体"/>
          <w:b/>
          <w:bCs/>
          <w:color w:val="auto"/>
          <w:spacing w:val="6"/>
          <w:szCs w:val="21"/>
          <w:highlight w:val="none"/>
          <w:lang w:val="en-US" w:eastAsia="zh-CN"/>
        </w:rPr>
      </w:pPr>
      <w:r>
        <w:rPr>
          <w:rFonts w:hint="eastAsia" w:ascii="宋体" w:hAnsi="宋体" w:eastAsia="宋体" w:cs="宋体"/>
          <w:b/>
          <w:bCs/>
          <w:color w:val="auto"/>
          <w:spacing w:val="6"/>
          <w:szCs w:val="21"/>
          <w:highlight w:val="none"/>
          <w:lang w:val="en-US" w:eastAsia="zh-CN"/>
        </w:rPr>
      </w:r>
      <w:r/>
    </w:p>
    <w:p>
      <w:pPr>
        <w:spacing w:line="360" w:lineRule="auto"/>
        <w:rPr>
          <w:rFonts w:ascii="宋体" w:hAnsi="宋体" w:eastAsia="宋体" w:cs="宋体"/>
          <w:b w:val="0"/>
          <w:bCs w:val="0"/>
          <w:color w:val="auto"/>
          <w:spacing w:val="6"/>
          <w:szCs w:val="21"/>
          <w:highlight w:val="none"/>
        </w:rPr>
      </w:pPr>
      <w:r>
        <w:rPr>
          <w:rFonts w:hint="eastAsia" w:ascii="宋体" w:hAnsi="宋体" w:eastAsia="宋体" w:cs="宋体"/>
          <w:b w:val="0"/>
          <w:bCs w:val="0"/>
          <w:color w:val="auto"/>
          <w:spacing w:val="6"/>
          <w:szCs w:val="21"/>
          <w:highlight w:val="none"/>
          <w:lang w:val="en-US" w:eastAsia="zh-CN"/>
        </w:rPr>
        <w:t xml:space="preserve">附件16：</w:t>
      </w:r>
      <w:r>
        <w:rPr>
          <w:rFonts w:hint="eastAsia" w:ascii="宋体" w:hAnsi="宋体" w:eastAsia="宋体" w:cs="宋体"/>
          <w:b w:val="0"/>
          <w:bCs w:val="0"/>
          <w:color w:val="auto"/>
          <w:spacing w:val="6"/>
          <w:szCs w:val="21"/>
          <w:highlight w:val="none"/>
        </w:rPr>
        <w:t xml:space="preserve">政府采购合同信用融资政策告知函（本附件无需盖章放置响应文件中）</w:t>
      </w:r>
      <w:r/>
    </w:p>
    <w:p>
      <w:pPr>
        <w:spacing w:line="360" w:lineRule="auto"/>
        <w:rPr>
          <w:rFonts w:ascii="宋体" w:hAnsi="宋体" w:eastAsia="宋体" w:cs="宋体"/>
          <w:color w:val="auto"/>
          <w:spacing w:val="6"/>
          <w:szCs w:val="21"/>
          <w:highlight w:val="none"/>
        </w:rPr>
      </w:pPr>
      <w:r>
        <w:rPr>
          <w:rFonts w:ascii="宋体" w:hAnsi="宋体" w:eastAsia="宋体" w:cs="宋体"/>
          <w:color w:val="auto"/>
          <w:spacing w:val="6"/>
          <w:szCs w:val="21"/>
          <w:highlight w:val="none"/>
        </w:rPr>
      </w:r>
      <w:r/>
    </w:p>
    <w:p>
      <w:pPr>
        <w:jc w:val="center"/>
        <w:spacing w:line="360"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政府采购合同信用融资政策告知函</w:t>
      </w:r>
      <w:r/>
    </w:p>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各政府采购供应商：</w:t>
      </w:r>
      <w:r/>
    </w:p>
    <w:p>
      <w:pPr>
        <w:ind w:firstLine="48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jc w:val="left"/>
        <w:spacing w:line="360" w:lineRule="auto"/>
        <w:tabs>
          <w:tab w:val="left" w:pos="315" w:leader="none"/>
          <w:tab w:val="center" w:pos="4153" w:leader="none"/>
        </w:tabs>
        <w:rPr>
          <w:rFonts w:ascii="宋体" w:hAnsi="宋体" w:eastAsia="宋体" w:cs="宋体"/>
          <w:b/>
          <w:color w:val="auto"/>
          <w:sz w:val="52"/>
          <w:szCs w:val="20"/>
          <w:highlight w:val="none"/>
        </w:rPr>
        <w:outlineLvl w:val="0"/>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rFonts w:ascii="宋体" w:hAnsi="宋体"/>
          <w:color w:val="auto"/>
          <w:sz w:val="30"/>
          <w:szCs w:val="30"/>
          <w:highlight w:val="none"/>
          <w:lang w:val="en-US"/>
        </w:rPr>
      </w:pPr>
      <w:r>
        <w:rPr>
          <w:rFonts w:ascii="宋体" w:hAnsi="宋体"/>
          <w:color w:val="auto"/>
          <w:sz w:val="30"/>
          <w:szCs w:val="30"/>
          <w:highlight w:val="none"/>
          <w:lang w:val="en-US"/>
        </w:rPr>
      </w:r>
      <w:r/>
    </w:p>
    <w:p>
      <w:pPr>
        <w:pStyle w:val="1121"/>
        <w:rPr>
          <w:rFonts w:ascii="宋体" w:hAnsi="宋体"/>
          <w:color w:val="auto"/>
          <w:sz w:val="30"/>
          <w:szCs w:val="30"/>
          <w:highlight w:val="none"/>
          <w:lang w:val="en-US"/>
        </w:rPr>
      </w:pPr>
      <w:r>
        <w:rPr>
          <w:rFonts w:ascii="宋体" w:hAnsi="宋体"/>
          <w:color w:val="auto"/>
          <w:sz w:val="30"/>
          <w:szCs w:val="30"/>
          <w:highlight w:val="none"/>
          <w:lang w:val="en-US"/>
        </w:rPr>
      </w:r>
      <w:r/>
    </w:p>
    <w:p>
      <w:pPr>
        <w:rPr>
          <w:color w:val="auto"/>
          <w:highlight w:val="none"/>
          <w:lang w:val="en-US"/>
        </w:rPr>
      </w:pPr>
      <w:r>
        <w:rPr>
          <w:color w:val="auto"/>
          <w:highlight w:val="none"/>
          <w:lang w:val="en-US"/>
        </w:rPr>
      </w:r>
      <w:r/>
    </w:p>
    <w:p>
      <w:pPr>
        <w:pStyle w:val="1121"/>
        <w:jc w:val="left"/>
        <w:rPr>
          <w:rFonts w:hint="eastAsia" w:eastAsia="宋体"/>
          <w:b/>
          <w:bCs/>
          <w:color w:val="auto"/>
          <w:highlight w:val="none"/>
          <w:lang w:val="en-US" w:eastAsia="zh-CN"/>
        </w:rPr>
      </w:pPr>
      <w:r>
        <w:rPr>
          <w:rFonts w:hint="eastAsia"/>
          <w:b/>
          <w:bCs/>
          <w:color w:val="auto"/>
          <w:highlight w:val="none"/>
          <w:lang w:val="en-US" w:eastAsia="zh-CN"/>
        </w:rPr>
        <w:t xml:space="preserve">（全文完）</w:t>
      </w:r>
      <w:r/>
    </w:p>
    <w:sectPr>
      <w:footerReference w:type="default" r:id="rId18"/>
      <w:footnotePr/>
      <w:endnotePr/>
      <w:type w:val="nextPage"/>
      <w:pgSz w:w="11906" w:h="16838" w:orient="portrait"/>
      <w:pgMar w:top="1134" w:right="1134" w:bottom="1134" w:left="1134" w:header="851" w:footer="567" w:gutter="0"/>
      <w:pgNumType w:start="6"/>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苏州市公共资源交易中心吴江分中心</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2"/>
      </w:rPr>
      <w:framePr w:wrap="around" w:vAnchor="text" w:hAnchor="margin" w:xAlign="right" w:y="1"/>
    </w:pPr>
    <w:r>
      <w:fldChar w:fldCharType="begin"/>
    </w:r>
    <w:r>
      <w:rPr>
        <w:rStyle w:val="1112"/>
      </w:rPr>
      <w:instrText xml:space="preserve">PAGE  </w:instrText>
    </w:r>
    <w:r>
      <w:fldChar w:fldCharType="end"/>
    </w:r>
    <w:r/>
  </w:p>
  <w:p>
    <w:pPr>
      <w:pStyle w:val="10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04"/>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b/>
          <w:bCs w:val="0"/>
          <w:color w:val="000000"/>
          <w:sz w:val="21"/>
          <w:szCs w:val="21"/>
          <w:lang w:val="en-US" w:eastAsia="zh-CN" w:bidi="ar"/>
        </w:rPr>
        <w:t xml:space="preserve">备注：</w:t>
      </w:r>
      <w:r>
        <w:rPr>
          <w:rFonts w:hint="eastAsia" w:ascii="宋体" w:hAnsi="宋体" w:eastAsia="宋体" w:cs="宋体"/>
          <w:color w:val="000000"/>
          <w:sz w:val="21"/>
          <w:szCs w:val="21"/>
          <w:lang w:val="en-US" w:eastAsia="zh-CN" w:bidi="ar"/>
        </w:rPr>
        <w:t xml:space="preserve">1.从业人员、营业收入、资产总额填报上一年度数据，无上一年度数据的新成立企业可不填报。</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b/>
          <w:bCs w:val="0"/>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2.</w:t>
      </w:r>
      <w:r>
        <w:rPr>
          <w:rFonts w:hint="eastAsia" w:ascii="Times New Roman" w:hAnsi="Times New Roman" w:eastAsia="宋体" w:cs="宋体"/>
          <w:sz w:val="21"/>
          <w:szCs w:val="21"/>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b/>
          <w:bCs w:val="0"/>
          <w:color w:val="000000"/>
          <w:sz w:val="21"/>
          <w:szCs w:val="21"/>
          <w:lang w:val="en-US" w:eastAsia="zh-CN" w:bidi="ar"/>
        </w:rPr>
        <w:t xml:space="preserve">。</w:t>
      </w:r>
      <w:r>
        <w:rPr>
          <w:rFonts w:hint="eastAsia" w:ascii="Times New Roman" w:hAnsi="Times New Roman" w:eastAsia="宋体" w:cs="宋体"/>
          <w:b/>
          <w:bCs w:val="0"/>
          <w:sz w:val="21"/>
          <w:szCs w:val="21"/>
          <w:lang w:val="en-US" w:eastAsia="zh-CN" w:bidi="ar"/>
        </w:rPr>
        <w:t xml:space="preserve">供应商提供的货物既有中小企业制造货物，也有大型企业制造货物的，不享受相应扶持政策。</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3.《中小企业声明函》中所填的行业应与本采购标的对应的中小企业划分标准所属行业一致，不一致的不可享受相应政策优惠。</w:t>
      </w:r>
      <w:r>
        <w:rPr>
          <w:rFonts w:hint="eastAsia" w:ascii="宋体" w:hAnsi="宋体" w:eastAsia="宋体" w:cs="宋体"/>
          <w:b/>
          <w:bCs w:val="0"/>
          <w:color w:val="000000"/>
          <w:sz w:val="21"/>
          <w:szCs w:val="21"/>
          <w:lang w:val="en-US" w:eastAsia="zh-CN" w:bidi="ar"/>
        </w:rPr>
        <w:t xml:space="preserve">本采购标的对应的中小企业划分标准所属行业，以采购文件规定为准。</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b/>
          <w:bCs w:val="0"/>
          <w:color w:val="000000"/>
          <w:sz w:val="21"/>
          <w:szCs w:val="21"/>
          <w:lang w:val="en-US" w:eastAsia="zh-CN" w:bidi="ar"/>
        </w:rPr>
        <w:t xml:space="preserve">如未对（中型企业、小型企业、微型企业）进行勾选，视同非中小微企业，不可享受相应扶持政策</w:t>
      </w:r>
      <w:r>
        <w:rPr>
          <w:rFonts w:hint="eastAsia" w:ascii="宋体" w:hAnsi="宋体" w:eastAsia="宋体" w:cs="宋体"/>
          <w:color w:val="000000"/>
          <w:sz w:val="21"/>
          <w:szCs w:val="21"/>
          <w:lang w:val="en-US" w:eastAsia="zh-CN" w:bidi="ar"/>
        </w:rPr>
        <w:t xml:space="preserve">。</w:t>
      </w:r>
      <w:r/>
    </w:p>
    <w:p>
      <w:pPr>
        <w:pStyle w:val="110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sz w:val="21"/>
          <w:szCs w:val="21"/>
          <w:lang w:val="en-US" w:eastAsia="zh-CN" w:bidi="ar"/>
        </w:rPr>
        <w:t xml:space="preserve">5.中标单位享受中小企业扶持政策的，《中小企业声明函》将随中标结果同时公告。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ascii="宋体" w:hAnsi="宋体"/>
      </w:rPr>
    </w:pPr>
    <w:r>
      <w:rPr>
        <w:rFonts w:hint="eastAsia" w:ascii="宋体" w:hAnsi="宋体"/>
      </w:rPr>
      <w:t xml:space="preserve">政府采购竞争性谈判文件                                                      项目编号：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lear" w:pos="8306" w:leader="none"/>
        <w:tab w:val="right" w:pos="9638" w:leader="none"/>
      </w:tabs>
      <w:rPr>
        <w:rFonts w:eastAsia="楷体_GB2312"/>
      </w:rPr>
      <w:pBdr>
        <w:bottom w:val="none" w:color="auto"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180"/>
      <w:jc w:val="both"/>
      <w:rPr>
        <w:rFonts w:hint="eastAsia" w:eastAsia="宋体"/>
        <w:lang w:eastAsia="zh-CN"/>
      </w:rPr>
    </w:pPr>
    <w:r>
      <w:rPr>
        <w:rFonts w:hint="eastAsia" w:ascii="楷体" w:hAnsi="楷体" w:eastAsia="楷体"/>
        <w:color w:val="0000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-152400</wp:posOffset>
              </wp:positionH>
              <wp:positionV relativeFrom="paragraph">
                <wp:posOffset>-75565</wp:posOffset>
              </wp:positionV>
              <wp:extent cx="200660" cy="237490"/>
              <wp:effectExtent l="0" t="0" r="8890" b="10160"/>
              <wp:wrapNone/>
              <wp:docPr id="1" name="图片 1025" descr="7a849c0c5152df1394e775b5ee74c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25" descr="7a849c0c5152df1394e775b5ee74c3f"/>
                      <pic:cNvPicPr>
                        <a:picLocks noChangeAspect="1"/>
                      </pic:cNvPicPr>
                      <pic:nvPr/>
                    </pic:nvPicPr>
                    <pic:blipFill>
                      <a:blip r:embed="rId1"/>
                      <a:stretch/>
                    </pic:blipFill>
                    <pic:spPr bwMode="auto">
                      <a:xfrm>
                        <a:off x="0" y="0"/>
                        <a:ext cx="200660" cy="237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2.0pt;mso-position-horizontal:absolute;mso-position-vertical-relative:text;margin-top:-5.9pt;mso-position-vertical:absolute;width:15.8pt;height:18.7pt;mso-wrap-distance-left:9.0pt;mso-wrap-distance-top:0.0pt;mso-wrap-distance-right:9.0pt;mso-wrap-distance-bottom:0.0pt;" stroked="f">
              <v:path textboxrect="0,0,0,0"/>
              <v:imagedata r:id="rId1" o:title=""/>
            </v:shape>
          </w:pict>
        </mc:Fallback>
      </mc:AlternateContent>
    </w:r>
    <w:r>
      <w:rPr>
        <w:rFonts w:hint="eastAsia" w:ascii="宋体" w:hAnsi="宋体"/>
        <w:bCs/>
      </w:rPr>
      <w:t xml:space="preserve">政府采购竞争性谈判文件                                         项目编号：</w:t>
    </w:r>
    <w:r>
      <w:rPr>
        <w:rFonts w:hint="eastAsia" w:ascii="宋体" w:hAnsi="宋体"/>
        <w:bCs/>
        <w:lang w:eastAsia="zh-CN"/>
      </w:rPr>
      <w:t xml:space="preserve">JSZC-320509-DLZB-T2026-0014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4">
    <w:name w:val="Heading 1 Char"/>
    <w:basedOn w:val="1065"/>
    <w:link w:val="1056"/>
    <w:uiPriority w:val="9"/>
    <w:rPr>
      <w:rFonts w:ascii="Arial" w:hAnsi="Arial" w:eastAsia="Arial" w:cs="Arial"/>
      <w:sz w:val="40"/>
      <w:szCs w:val="40"/>
    </w:rPr>
  </w:style>
  <w:style w:type="character" w:styleId="905">
    <w:name w:val="Heading 2 Char"/>
    <w:basedOn w:val="1065"/>
    <w:link w:val="1057"/>
    <w:uiPriority w:val="9"/>
    <w:rPr>
      <w:rFonts w:ascii="Arial" w:hAnsi="Arial" w:eastAsia="Arial" w:cs="Arial"/>
      <w:sz w:val="34"/>
    </w:rPr>
  </w:style>
  <w:style w:type="character" w:styleId="906">
    <w:name w:val="Heading 3 Char"/>
    <w:basedOn w:val="1065"/>
    <w:link w:val="1058"/>
    <w:uiPriority w:val="9"/>
    <w:rPr>
      <w:rFonts w:ascii="Arial" w:hAnsi="Arial" w:eastAsia="Arial" w:cs="Arial"/>
      <w:sz w:val="30"/>
      <w:szCs w:val="30"/>
    </w:rPr>
  </w:style>
  <w:style w:type="character" w:styleId="907">
    <w:name w:val="Heading 4 Char"/>
    <w:basedOn w:val="1065"/>
    <w:link w:val="1059"/>
    <w:uiPriority w:val="9"/>
    <w:rPr>
      <w:rFonts w:ascii="Arial" w:hAnsi="Arial" w:eastAsia="Arial" w:cs="Arial"/>
      <w:b/>
      <w:bCs/>
      <w:sz w:val="26"/>
      <w:szCs w:val="26"/>
    </w:rPr>
  </w:style>
  <w:style w:type="character" w:styleId="908">
    <w:name w:val="Heading 5 Char"/>
    <w:basedOn w:val="1065"/>
    <w:link w:val="1060"/>
    <w:uiPriority w:val="9"/>
    <w:rPr>
      <w:rFonts w:ascii="Arial" w:hAnsi="Arial" w:eastAsia="Arial" w:cs="Arial"/>
      <w:b/>
      <w:bCs/>
      <w:sz w:val="24"/>
      <w:szCs w:val="24"/>
    </w:rPr>
  </w:style>
  <w:style w:type="character" w:styleId="909">
    <w:name w:val="Heading 6 Char"/>
    <w:basedOn w:val="1065"/>
    <w:link w:val="1061"/>
    <w:uiPriority w:val="9"/>
    <w:rPr>
      <w:rFonts w:ascii="Arial" w:hAnsi="Arial" w:eastAsia="Arial" w:cs="Arial"/>
      <w:b/>
      <w:bCs/>
      <w:sz w:val="22"/>
      <w:szCs w:val="22"/>
    </w:rPr>
  </w:style>
  <w:style w:type="character" w:styleId="910">
    <w:name w:val="Heading 7 Char"/>
    <w:basedOn w:val="1065"/>
    <w:link w:val="1062"/>
    <w:uiPriority w:val="9"/>
    <w:rPr>
      <w:rFonts w:ascii="Arial" w:hAnsi="Arial" w:eastAsia="Arial" w:cs="Arial"/>
      <w:b/>
      <w:bCs/>
      <w:i/>
      <w:iCs/>
      <w:sz w:val="22"/>
      <w:szCs w:val="22"/>
    </w:rPr>
  </w:style>
  <w:style w:type="character" w:styleId="911">
    <w:name w:val="Heading 8 Char"/>
    <w:basedOn w:val="1065"/>
    <w:link w:val="1063"/>
    <w:uiPriority w:val="9"/>
    <w:rPr>
      <w:rFonts w:ascii="Arial" w:hAnsi="Arial" w:eastAsia="Arial" w:cs="Arial"/>
      <w:i/>
      <w:iCs/>
      <w:sz w:val="22"/>
      <w:szCs w:val="22"/>
    </w:rPr>
  </w:style>
  <w:style w:type="character" w:styleId="912">
    <w:name w:val="Heading 9 Char"/>
    <w:basedOn w:val="1065"/>
    <w:link w:val="1064"/>
    <w:uiPriority w:val="9"/>
    <w:rPr>
      <w:rFonts w:ascii="Arial" w:hAnsi="Arial" w:eastAsia="Arial" w:cs="Arial"/>
      <w:i/>
      <w:iCs/>
      <w:sz w:val="21"/>
      <w:szCs w:val="21"/>
    </w:rPr>
  </w:style>
  <w:style w:type="paragraph" w:styleId="913">
    <w:name w:val="No Spacing"/>
    <w:uiPriority w:val="1"/>
    <w:qFormat/>
    <w:pPr>
      <w:spacing w:before="0" w:after="0" w:line="240" w:lineRule="auto"/>
    </w:pPr>
  </w:style>
  <w:style w:type="character" w:styleId="914">
    <w:name w:val="Title Char"/>
    <w:basedOn w:val="1065"/>
    <w:link w:val="1106"/>
    <w:uiPriority w:val="10"/>
    <w:rPr>
      <w:sz w:val="48"/>
      <w:szCs w:val="48"/>
    </w:rPr>
  </w:style>
  <w:style w:type="paragraph" w:styleId="915">
    <w:name w:val="Subtitle"/>
    <w:basedOn w:val="1055"/>
    <w:next w:val="1055"/>
    <w:link w:val="916"/>
    <w:uiPriority w:val="11"/>
    <w:qFormat/>
    <w:pPr>
      <w:spacing w:before="200" w:after="200"/>
    </w:pPr>
    <w:rPr>
      <w:sz w:val="24"/>
      <w:szCs w:val="24"/>
    </w:rPr>
  </w:style>
  <w:style w:type="character" w:styleId="916">
    <w:name w:val="Subtitle Char"/>
    <w:basedOn w:val="1065"/>
    <w:link w:val="915"/>
    <w:uiPriority w:val="11"/>
    <w:rPr>
      <w:sz w:val="24"/>
      <w:szCs w:val="24"/>
    </w:rPr>
  </w:style>
  <w:style w:type="paragraph" w:styleId="917">
    <w:name w:val="Quote"/>
    <w:basedOn w:val="1055"/>
    <w:next w:val="1055"/>
    <w:link w:val="918"/>
    <w:uiPriority w:val="29"/>
    <w:qFormat/>
    <w:pPr>
      <w:ind w:left="720" w:right="720"/>
    </w:pPr>
    <w:rPr>
      <w:i/>
    </w:rPr>
  </w:style>
  <w:style w:type="character" w:styleId="918">
    <w:name w:val="Quote Char"/>
    <w:link w:val="917"/>
    <w:uiPriority w:val="29"/>
    <w:rPr>
      <w:i/>
    </w:rPr>
  </w:style>
  <w:style w:type="paragraph" w:styleId="919">
    <w:name w:val="Intense Quote"/>
    <w:basedOn w:val="1055"/>
    <w:next w:val="1055"/>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character" w:styleId="921">
    <w:name w:val="Header Char"/>
    <w:basedOn w:val="1065"/>
    <w:link w:val="1090"/>
    <w:uiPriority w:val="99"/>
  </w:style>
  <w:style w:type="character" w:styleId="922">
    <w:name w:val="Footer Char"/>
    <w:basedOn w:val="1065"/>
    <w:link w:val="1088"/>
    <w:uiPriority w:val="99"/>
  </w:style>
  <w:style w:type="paragraph" w:styleId="923">
    <w:name w:val="Caption"/>
    <w:basedOn w:val="1055"/>
    <w:next w:val="1055"/>
    <w:uiPriority w:val="35"/>
    <w:semiHidden/>
    <w:unhideWhenUsed/>
    <w:qFormat/>
    <w:pPr>
      <w:spacing w:line="276" w:lineRule="auto"/>
    </w:pPr>
    <w:rPr>
      <w:b/>
      <w:bCs/>
      <w:color w:val="4f81bd" w:themeColor="accent1"/>
      <w:sz w:val="18"/>
      <w:szCs w:val="18"/>
    </w:rPr>
  </w:style>
  <w:style w:type="character" w:styleId="924">
    <w:name w:val="Caption Char"/>
    <w:basedOn w:val="923"/>
    <w:link w:val="1088"/>
    <w:uiPriority w:val="99"/>
  </w:style>
  <w:style w:type="table" w:styleId="925">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61">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62">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63">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64">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65">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66">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2">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73">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6">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97">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8">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9">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00">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01">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3">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04">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05">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06">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07">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8">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17">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8">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9">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20">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21">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22">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24">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25">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26">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27">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8">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9">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1">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2">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3">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4">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5">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6">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8">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9">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0">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1">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2">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3">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Footnote Text Char"/>
    <w:link w:val="1095"/>
    <w:uiPriority w:val="99"/>
    <w:rPr>
      <w:sz w:val="18"/>
    </w:rPr>
  </w:style>
  <w:style w:type="paragraph" w:styleId="1051">
    <w:name w:val="endnote text"/>
    <w:basedOn w:val="1055"/>
    <w:link w:val="1052"/>
    <w:uiPriority w:val="99"/>
    <w:semiHidden/>
    <w:unhideWhenUsed/>
    <w:pPr>
      <w:spacing w:after="0" w:line="240" w:lineRule="auto"/>
    </w:pPr>
    <w:rPr>
      <w:sz w:val="20"/>
    </w:rPr>
  </w:style>
  <w:style w:type="character" w:styleId="1052">
    <w:name w:val="Endnote Text Char"/>
    <w:link w:val="1051"/>
    <w:uiPriority w:val="99"/>
    <w:rPr>
      <w:sz w:val="20"/>
    </w:rPr>
  </w:style>
  <w:style w:type="character" w:styleId="1053">
    <w:name w:val="endnote reference"/>
    <w:basedOn w:val="1065"/>
    <w:uiPriority w:val="99"/>
    <w:semiHidden/>
    <w:unhideWhenUsed/>
    <w:rPr>
      <w:vertAlign w:val="superscript"/>
    </w:rPr>
  </w:style>
  <w:style w:type="paragraph" w:styleId="1054">
    <w:name w:val="TOC Heading"/>
    <w:uiPriority w:val="39"/>
    <w:unhideWhenUsed/>
  </w:style>
  <w:style w:type="paragraph" w:styleId="105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56">
    <w:name w:val="Heading 1"/>
    <w:basedOn w:val="1055"/>
    <w:next w:val="1055"/>
    <w:link w:val="1118"/>
    <w:uiPriority w:val="0"/>
    <w:qFormat/>
    <w:pPr>
      <w:keepLines/>
      <w:keepNext/>
      <w:spacing w:before="120" w:after="120" w:line="360" w:lineRule="auto"/>
      <w:outlineLvl w:val="0"/>
    </w:pPr>
    <w:rPr>
      <w:sz w:val="44"/>
    </w:rPr>
  </w:style>
  <w:style w:type="paragraph" w:styleId="1057">
    <w:name w:val="Heading 2"/>
    <w:basedOn w:val="1055"/>
    <w:next w:val="1055"/>
    <w:link w:val="1119"/>
    <w:uiPriority w:val="0"/>
    <w:qFormat/>
    <w:pPr>
      <w:jc w:val="left"/>
      <w:keepLines/>
      <w:keepNext/>
      <w:outlineLvl w:val="1"/>
    </w:pPr>
    <w:rPr>
      <w:rFonts w:ascii="宋体" w:hAnsi="宋体"/>
    </w:rPr>
  </w:style>
  <w:style w:type="paragraph" w:styleId="1058">
    <w:name w:val="Heading 3"/>
    <w:basedOn w:val="1055"/>
    <w:next w:val="1055"/>
    <w:link w:val="1120"/>
    <w:uiPriority w:val="0"/>
    <w:qFormat/>
    <w:pPr>
      <w:jc w:val="left"/>
      <w:keepLines/>
      <w:keepNext/>
      <w:outlineLvl w:val="2"/>
    </w:pPr>
  </w:style>
  <w:style w:type="paragraph" w:styleId="1059">
    <w:name w:val="Heading 4"/>
    <w:basedOn w:val="1055"/>
    <w:next w:val="1055"/>
    <w:link w:val="1124"/>
    <w:uiPriority w:val="0"/>
    <w:qFormat/>
    <w:pPr>
      <w:keepLines/>
      <w:keepNext/>
      <w:spacing w:line="374" w:lineRule="auto"/>
      <w:outlineLvl w:val="3"/>
    </w:pPr>
    <w:rPr>
      <w:rFonts w:ascii="Arial" w:hAnsi="Arial" w:eastAsia="黑体"/>
      <w:bCs/>
      <w:sz w:val="28"/>
      <w:szCs w:val="28"/>
    </w:rPr>
  </w:style>
  <w:style w:type="paragraph" w:styleId="1060">
    <w:name w:val="Heading 5"/>
    <w:basedOn w:val="1055"/>
    <w:next w:val="1055"/>
    <w:link w:val="1125"/>
    <w:uiPriority w:val="0"/>
    <w:qFormat/>
    <w:pPr>
      <w:jc w:val="left"/>
      <w:keepLines/>
      <w:keepNext/>
      <w:spacing w:line="376" w:lineRule="atLeast"/>
      <w:outlineLvl w:val="4"/>
    </w:pPr>
    <w:rPr>
      <w:rFonts w:ascii="宋体" w:hAnsi="Tms Rmn"/>
      <w:sz w:val="28"/>
    </w:rPr>
  </w:style>
  <w:style w:type="paragraph" w:styleId="1061">
    <w:name w:val="Heading 6"/>
    <w:basedOn w:val="1055"/>
    <w:next w:val="1055"/>
    <w:link w:val="1126"/>
    <w:uiPriority w:val="0"/>
    <w:qFormat/>
    <w:pPr>
      <w:jc w:val="left"/>
      <w:keepLines/>
      <w:keepNext/>
      <w:spacing w:line="320" w:lineRule="atLeast"/>
      <w:outlineLvl w:val="5"/>
    </w:pPr>
    <w:rPr>
      <w:rFonts w:ascii="黑体" w:hAnsi="Tms Rmn" w:eastAsia="黑体"/>
      <w:sz w:val="24"/>
    </w:rPr>
  </w:style>
  <w:style w:type="paragraph" w:styleId="1062">
    <w:name w:val="Heading 7"/>
    <w:basedOn w:val="1055"/>
    <w:next w:val="1055"/>
    <w:link w:val="1127"/>
    <w:uiPriority w:val="0"/>
    <w:qFormat/>
    <w:pPr>
      <w:jc w:val="left"/>
      <w:keepLines/>
      <w:keepNext/>
      <w:spacing w:line="320" w:lineRule="atLeast"/>
      <w:outlineLvl w:val="6"/>
    </w:pPr>
    <w:rPr>
      <w:rFonts w:ascii="宋体" w:hAnsi="Tms Rmn"/>
      <w:sz w:val="24"/>
    </w:rPr>
  </w:style>
  <w:style w:type="paragraph" w:styleId="1063">
    <w:name w:val="Heading 8"/>
    <w:basedOn w:val="1055"/>
    <w:next w:val="1055"/>
    <w:link w:val="1128"/>
    <w:uiPriority w:val="0"/>
    <w:qFormat/>
    <w:pPr>
      <w:keepLines/>
      <w:keepNext/>
      <w:spacing w:line="319" w:lineRule="auto"/>
      <w:outlineLvl w:val="7"/>
    </w:pPr>
    <w:rPr>
      <w:rFonts w:ascii="Arial" w:hAnsi="Arial" w:eastAsia="黑体"/>
      <w:sz w:val="24"/>
      <w:szCs w:val="24"/>
    </w:rPr>
  </w:style>
  <w:style w:type="paragraph" w:styleId="1064">
    <w:name w:val="Heading 9"/>
    <w:basedOn w:val="1055"/>
    <w:next w:val="1055"/>
    <w:link w:val="1129"/>
    <w:uiPriority w:val="0"/>
    <w:qFormat/>
    <w:pPr>
      <w:keepLines/>
      <w:keepNext/>
      <w:spacing w:line="319" w:lineRule="auto"/>
      <w:outlineLvl w:val="8"/>
    </w:pPr>
    <w:rPr>
      <w:rFonts w:ascii="Arial" w:hAnsi="Arial" w:eastAsia="黑体"/>
      <w:szCs w:val="21"/>
    </w:rPr>
  </w:style>
  <w:style w:type="character" w:styleId="1065" w:default="1">
    <w:name w:val="Default Paragraph Font"/>
    <w:uiPriority w:val="1"/>
    <w:semiHidden/>
    <w:unhideWhenUsed/>
    <w:qFormat/>
  </w:style>
  <w:style w:type="table" w:styleId="1066" w:default="1">
    <w:name w:val="Normal Table"/>
    <w:uiPriority w:val="99"/>
    <w:semiHidden/>
    <w:unhideWhenUsed/>
    <w:qFormat/>
    <w:tblPr>
      <w:tblCellMar>
        <w:left w:w="108" w:type="dxa"/>
        <w:top w:w="0" w:type="dxa"/>
        <w:right w:w="108" w:type="dxa"/>
        <w:bottom w:w="0" w:type="dxa"/>
      </w:tblCellMar>
    </w:tblPr>
  </w:style>
  <w:style w:type="paragraph" w:styleId="1067">
    <w:name w:val="toc 7"/>
    <w:basedOn w:val="1056"/>
    <w:next w:val="1055"/>
    <w:uiPriority w:val="0"/>
    <w:qFormat/>
    <w:pPr>
      <w:ind w:left="2520"/>
    </w:pPr>
  </w:style>
  <w:style w:type="paragraph" w:styleId="1068">
    <w:name w:val="index 8"/>
    <w:basedOn w:val="1055"/>
    <w:next w:val="1055"/>
    <w:uiPriority w:val="0"/>
    <w:qFormat/>
    <w:pPr>
      <w:ind w:left="2940"/>
    </w:pPr>
  </w:style>
  <w:style w:type="paragraph" w:styleId="1069">
    <w:name w:val="List Number"/>
    <w:basedOn w:val="1055"/>
    <w:uiPriority w:val="0"/>
    <w:qFormat/>
    <w:pPr>
      <w:ind w:left="1125" w:hanging="555"/>
      <w:tabs>
        <w:tab w:val="left" w:pos="1125" w:leader="none"/>
      </w:tabs>
    </w:pPr>
    <w:rPr>
      <w:szCs w:val="24"/>
    </w:rPr>
  </w:style>
  <w:style w:type="paragraph" w:styleId="1070">
    <w:name w:val="Normal Indent"/>
    <w:basedOn w:val="1055"/>
    <w:link w:val="1210"/>
    <w:uiPriority w:val="99"/>
    <w:qFormat/>
    <w:pPr>
      <w:ind w:firstLine="420"/>
      <w:jc w:val="left"/>
    </w:pPr>
    <w:rPr>
      <w:sz w:val="24"/>
    </w:rPr>
  </w:style>
  <w:style w:type="paragraph" w:styleId="1071">
    <w:name w:val="index 5"/>
    <w:basedOn w:val="1055"/>
    <w:next w:val="1055"/>
    <w:uiPriority w:val="0"/>
    <w:qFormat/>
    <w:pPr>
      <w:ind w:left="1680"/>
    </w:pPr>
  </w:style>
  <w:style w:type="paragraph" w:styleId="1072">
    <w:name w:val="Document Map"/>
    <w:basedOn w:val="1055"/>
    <w:link w:val="1130"/>
    <w:uiPriority w:val="0"/>
    <w:qFormat/>
    <w:pPr>
      <w:shd w:val="clear" w:color="auto" w:fill="000080"/>
    </w:pPr>
  </w:style>
  <w:style w:type="paragraph" w:styleId="1073">
    <w:name w:val="annotation text"/>
    <w:basedOn w:val="1055"/>
    <w:link w:val="1131"/>
    <w:uiPriority w:val="0"/>
    <w:qFormat/>
    <w:pPr>
      <w:jc w:val="left"/>
    </w:pPr>
  </w:style>
  <w:style w:type="paragraph" w:styleId="1074">
    <w:name w:val="index 6"/>
    <w:basedOn w:val="1055"/>
    <w:next w:val="1055"/>
    <w:uiPriority w:val="0"/>
    <w:qFormat/>
    <w:pPr>
      <w:ind w:left="2100"/>
    </w:pPr>
  </w:style>
  <w:style w:type="paragraph" w:styleId="1075">
    <w:name w:val="Body Text"/>
    <w:basedOn w:val="1055"/>
    <w:link w:val="1132"/>
    <w:uiPriority w:val="0"/>
    <w:qFormat/>
    <w:pPr>
      <w:spacing w:line="400" w:lineRule="exact"/>
    </w:pPr>
    <w:rPr>
      <w:rFonts w:ascii="楷体_GB2312"/>
      <w:sz w:val="28"/>
    </w:rPr>
  </w:style>
  <w:style w:type="paragraph" w:styleId="1076">
    <w:name w:val="Body Text Indent"/>
    <w:basedOn w:val="1055"/>
    <w:link w:val="1133"/>
    <w:uiPriority w:val="0"/>
    <w:qFormat/>
    <w:pPr>
      <w:ind w:left="570"/>
      <w:spacing w:line="520" w:lineRule="exact"/>
    </w:pPr>
    <w:rPr>
      <w:rFonts w:ascii="方正仿宋简体" w:hAnsi="创艺简仿宋" w:eastAsia="方正仿宋简体"/>
      <w:sz w:val="24"/>
    </w:rPr>
  </w:style>
  <w:style w:type="paragraph" w:styleId="1077">
    <w:name w:val="List 2"/>
    <w:basedOn w:val="1056"/>
    <w:next w:val="1067"/>
    <w:uiPriority w:val="0"/>
    <w:qFormat/>
    <w:pPr>
      <w:ind w:left="100" w:hanging="200"/>
    </w:pPr>
  </w:style>
  <w:style w:type="paragraph" w:styleId="1078">
    <w:name w:val="Block Text"/>
    <w:basedOn w:val="1055"/>
    <w:uiPriority w:val="0"/>
    <w:qFormat/>
    <w:pPr>
      <w:ind w:left="630" w:right="-609" w:firstLine="420"/>
      <w:spacing w:line="360" w:lineRule="auto"/>
    </w:pPr>
    <w:rPr>
      <w:rFonts w:hint="eastAsia" w:ascii="仿宋_GB2312" w:eastAsia="仿宋_GB2312"/>
      <w:sz w:val="24"/>
    </w:rPr>
  </w:style>
  <w:style w:type="paragraph" w:styleId="1079">
    <w:name w:val="index 4"/>
    <w:basedOn w:val="1055"/>
    <w:next w:val="1055"/>
    <w:uiPriority w:val="0"/>
    <w:qFormat/>
    <w:pPr>
      <w:ind w:left="1260"/>
    </w:pPr>
  </w:style>
  <w:style w:type="paragraph" w:styleId="1080">
    <w:name w:val="toc 5"/>
    <w:basedOn w:val="1055"/>
    <w:next w:val="1055"/>
    <w:uiPriority w:val="0"/>
    <w:qFormat/>
    <w:pPr>
      <w:ind w:left="1680"/>
    </w:pPr>
  </w:style>
  <w:style w:type="paragraph" w:styleId="1081">
    <w:name w:val="toc 3"/>
    <w:basedOn w:val="1055"/>
    <w:next w:val="1055"/>
    <w:uiPriority w:val="0"/>
    <w:qFormat/>
    <w:pPr>
      <w:ind w:left="840"/>
    </w:pPr>
  </w:style>
  <w:style w:type="paragraph" w:styleId="1082">
    <w:name w:val="Plain Text"/>
    <w:basedOn w:val="1055"/>
    <w:link w:val="1134"/>
    <w:uiPriority w:val="0"/>
    <w:qFormat/>
    <w:rPr>
      <w:rFonts w:ascii="宋体" w:hAnsi="Courier New"/>
    </w:rPr>
  </w:style>
  <w:style w:type="paragraph" w:styleId="1083">
    <w:name w:val="toc 8"/>
    <w:basedOn w:val="1055"/>
    <w:next w:val="1055"/>
    <w:uiPriority w:val="0"/>
    <w:qFormat/>
    <w:pPr>
      <w:ind w:left="2940"/>
    </w:pPr>
  </w:style>
  <w:style w:type="paragraph" w:styleId="1084">
    <w:name w:val="index 3"/>
    <w:basedOn w:val="1055"/>
    <w:next w:val="1055"/>
    <w:uiPriority w:val="0"/>
    <w:qFormat/>
    <w:pPr>
      <w:ind w:left="840"/>
    </w:pPr>
  </w:style>
  <w:style w:type="paragraph" w:styleId="1085">
    <w:name w:val="Date"/>
    <w:basedOn w:val="1055"/>
    <w:next w:val="1055"/>
    <w:link w:val="1135"/>
    <w:uiPriority w:val="0"/>
    <w:qFormat/>
    <w:rPr>
      <w:rFonts w:ascii="宋体" w:hAnsi="宋体"/>
      <w:sz w:val="24"/>
    </w:rPr>
  </w:style>
  <w:style w:type="paragraph" w:styleId="1086">
    <w:name w:val="Body Text Indent 2"/>
    <w:basedOn w:val="1055"/>
    <w:link w:val="1136"/>
    <w:uiPriority w:val="0"/>
    <w:qFormat/>
    <w:pPr>
      <w:ind w:firstLine="502"/>
      <w:spacing w:line="360" w:lineRule="auto"/>
      <w:tabs>
        <w:tab w:val="left" w:pos="0" w:leader="none"/>
      </w:tabs>
    </w:pPr>
    <w:rPr>
      <w:rFonts w:ascii="宋体"/>
      <w:bCs/>
      <w:sz w:val="24"/>
    </w:rPr>
  </w:style>
  <w:style w:type="paragraph" w:styleId="1087">
    <w:name w:val="Balloon Text"/>
    <w:basedOn w:val="1055"/>
    <w:link w:val="1137"/>
    <w:uiPriority w:val="0"/>
    <w:qFormat/>
    <w:rPr>
      <w:sz w:val="18"/>
      <w:szCs w:val="18"/>
    </w:rPr>
  </w:style>
  <w:style w:type="paragraph" w:styleId="1088">
    <w:name w:val="Footer"/>
    <w:basedOn w:val="1055"/>
    <w:link w:val="1138"/>
    <w:uiPriority w:val="0"/>
    <w:qFormat/>
    <w:pPr>
      <w:jc w:val="left"/>
      <w:tabs>
        <w:tab w:val="center" w:pos="4153" w:leader="none"/>
        <w:tab w:val="right" w:pos="8306" w:leader="none"/>
      </w:tabs>
    </w:pPr>
    <w:rPr>
      <w:rFonts w:ascii="Tahoma" w:hAnsi="Tahoma"/>
      <w:sz w:val="18"/>
    </w:rPr>
  </w:style>
  <w:style w:type="paragraph" w:styleId="1089">
    <w:name w:val="envelope return"/>
    <w:basedOn w:val="1055"/>
    <w:uiPriority w:val="0"/>
    <w:qFormat/>
    <w:rPr>
      <w:rFonts w:ascii="Arial" w:hAnsi="Arial"/>
    </w:rPr>
  </w:style>
  <w:style w:type="paragraph" w:styleId="1090">
    <w:name w:val="Header"/>
    <w:basedOn w:val="1055"/>
    <w:link w:val="1139"/>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1091">
    <w:name w:val="toc 1"/>
    <w:basedOn w:val="1055"/>
    <w:next w:val="1055"/>
    <w:uiPriority w:val="0"/>
    <w:qFormat/>
    <w:pPr>
      <w:ind w:firstLine="751"/>
      <w:jc w:val="left"/>
      <w:spacing w:line="360" w:lineRule="auto"/>
      <w:tabs>
        <w:tab w:val="right" w:pos="9538" w:leader="dot"/>
      </w:tabs>
    </w:pPr>
    <w:rPr>
      <w:sz w:val="24"/>
    </w:rPr>
  </w:style>
  <w:style w:type="paragraph" w:styleId="1092">
    <w:name w:val="toc 4"/>
    <w:basedOn w:val="1055"/>
    <w:next w:val="1055"/>
    <w:uiPriority w:val="0"/>
    <w:qFormat/>
    <w:pPr>
      <w:ind w:left="1260"/>
    </w:pPr>
  </w:style>
  <w:style w:type="paragraph" w:styleId="1093">
    <w:name w:val="index heading"/>
    <w:basedOn w:val="1055"/>
    <w:next w:val="1094"/>
    <w:uiPriority w:val="0"/>
    <w:qFormat/>
  </w:style>
  <w:style w:type="paragraph" w:styleId="1094">
    <w:name w:val="index 1"/>
    <w:basedOn w:val="1055"/>
    <w:next w:val="1055"/>
    <w:uiPriority w:val="0"/>
    <w:unhideWhenUsed/>
    <w:qFormat/>
  </w:style>
  <w:style w:type="paragraph" w:styleId="1095">
    <w:name w:val="footnote text"/>
    <w:basedOn w:val="1055"/>
    <w:link w:val="1140"/>
    <w:uiPriority w:val="0"/>
    <w:qFormat/>
    <w:pPr>
      <w:jc w:val="left"/>
    </w:pPr>
    <w:rPr>
      <w:sz w:val="18"/>
    </w:rPr>
  </w:style>
  <w:style w:type="paragraph" w:styleId="1096">
    <w:name w:val="toc 6"/>
    <w:basedOn w:val="1055"/>
    <w:next w:val="1055"/>
    <w:uiPriority w:val="0"/>
    <w:qFormat/>
    <w:pPr>
      <w:ind w:left="2100"/>
    </w:pPr>
  </w:style>
  <w:style w:type="paragraph" w:styleId="1097">
    <w:name w:val="Body Text Indent 3"/>
    <w:basedOn w:val="1055"/>
    <w:link w:val="1141"/>
    <w:uiPriority w:val="0"/>
    <w:qFormat/>
    <w:pPr>
      <w:ind w:firstLine="617"/>
      <w:spacing w:line="360" w:lineRule="auto"/>
    </w:pPr>
    <w:rPr>
      <w:sz w:val="24"/>
      <w:szCs w:val="24"/>
    </w:rPr>
  </w:style>
  <w:style w:type="paragraph" w:styleId="1098">
    <w:name w:val="index 7"/>
    <w:basedOn w:val="1055"/>
    <w:next w:val="1055"/>
    <w:uiPriority w:val="0"/>
    <w:qFormat/>
    <w:pPr>
      <w:ind w:left="2520"/>
    </w:pPr>
  </w:style>
  <w:style w:type="paragraph" w:styleId="1099">
    <w:name w:val="index 9"/>
    <w:basedOn w:val="1055"/>
    <w:next w:val="1055"/>
    <w:uiPriority w:val="0"/>
    <w:qFormat/>
    <w:pPr>
      <w:ind w:left="3360"/>
    </w:pPr>
  </w:style>
  <w:style w:type="paragraph" w:styleId="1100">
    <w:name w:val="table of figures"/>
    <w:basedOn w:val="1055"/>
    <w:next w:val="1055"/>
    <w:uiPriority w:val="0"/>
    <w:qFormat/>
    <w:pPr>
      <w:ind w:left="420" w:hanging="420"/>
      <w:jc w:val="left"/>
    </w:pPr>
    <w:rPr>
      <w:smallCaps/>
      <w:sz w:val="24"/>
    </w:rPr>
  </w:style>
  <w:style w:type="paragraph" w:styleId="1101">
    <w:name w:val="toc 2"/>
    <w:basedOn w:val="1055"/>
    <w:next w:val="1055"/>
    <w:uiPriority w:val="0"/>
    <w:qFormat/>
    <w:pPr>
      <w:ind w:left="420"/>
    </w:pPr>
  </w:style>
  <w:style w:type="paragraph" w:styleId="1102">
    <w:name w:val="toc 9"/>
    <w:basedOn w:val="1055"/>
    <w:next w:val="1055"/>
    <w:uiPriority w:val="0"/>
    <w:qFormat/>
    <w:pPr>
      <w:ind w:left="3360"/>
    </w:pPr>
  </w:style>
  <w:style w:type="paragraph" w:styleId="1103">
    <w:name w:val="HTML Preformatted"/>
    <w:basedOn w:val="1055"/>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104">
    <w:name w:val="Normal (Web)"/>
    <w:basedOn w:val="1055"/>
    <w:uiPriority w:val="0"/>
    <w:qFormat/>
    <w:pPr>
      <w:jc w:val="left"/>
      <w:spacing w:beforeAutospacing="1" w:afterAutospacing="1"/>
      <w:widowControl/>
    </w:pPr>
    <w:rPr>
      <w:rFonts w:hint="eastAsia" w:ascii="宋体" w:hAnsi="宋体"/>
      <w:sz w:val="24"/>
      <w:szCs w:val="24"/>
    </w:rPr>
  </w:style>
  <w:style w:type="paragraph" w:styleId="1105">
    <w:name w:val="index 2"/>
    <w:basedOn w:val="1055"/>
    <w:next w:val="1055"/>
    <w:uiPriority w:val="0"/>
    <w:qFormat/>
    <w:pPr>
      <w:ind w:left="420"/>
    </w:pPr>
  </w:style>
  <w:style w:type="paragraph" w:styleId="1106">
    <w:name w:val="Title"/>
    <w:next w:val="1055"/>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1107">
    <w:name w:val="annotation subject"/>
    <w:basedOn w:val="1073"/>
    <w:next w:val="1073"/>
    <w:link w:val="1143"/>
    <w:uiPriority w:val="0"/>
    <w:qFormat/>
    <w:rPr>
      <w:bCs/>
    </w:rPr>
  </w:style>
  <w:style w:type="paragraph" w:styleId="1108">
    <w:name w:val="Body Text First Indent"/>
    <w:basedOn w:val="1075"/>
    <w:link w:val="1144"/>
    <w:uiPriority w:val="0"/>
    <w:qFormat/>
    <w:pPr>
      <w:ind w:firstLine="420"/>
      <w:spacing w:line="240" w:lineRule="auto"/>
    </w:pPr>
    <w:rPr>
      <w:rFonts w:ascii="Times New Roman"/>
      <w:sz w:val="26"/>
    </w:rPr>
  </w:style>
  <w:style w:type="paragraph" w:styleId="1109">
    <w:name w:val="Body Text First Indent 2"/>
    <w:basedOn w:val="1076"/>
    <w:next w:val="1055"/>
    <w:uiPriority w:val="0"/>
    <w:qFormat/>
    <w:pPr>
      <w:ind w:left="420" w:firstLine="420"/>
      <w:spacing w:after="120" w:line="240" w:lineRule="auto"/>
    </w:pPr>
    <w:rPr>
      <w:sz w:val="21"/>
    </w:rPr>
  </w:style>
  <w:style w:type="table" w:styleId="1110">
    <w:name w:val="Table Grid"/>
    <w:basedOn w:val="10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1">
    <w:name w:val="Strong"/>
    <w:uiPriority w:val="0"/>
    <w:qFormat/>
    <w:rPr>
      <w:b/>
    </w:rPr>
  </w:style>
  <w:style w:type="character" w:styleId="1112">
    <w:name w:val="page number"/>
    <w:basedOn w:val="1065"/>
    <w:uiPriority w:val="0"/>
    <w:qFormat/>
  </w:style>
  <w:style w:type="character" w:styleId="1113">
    <w:name w:val="FollowedHyperlink"/>
    <w:uiPriority w:val="0"/>
    <w:qFormat/>
    <w:rPr>
      <w:rFonts w:ascii="Tahoma" w:hAnsi="Tahoma" w:eastAsia="宋体"/>
      <w:color w:val="000000"/>
      <w:sz w:val="24"/>
      <w:u w:val="none"/>
    </w:rPr>
  </w:style>
  <w:style w:type="character" w:styleId="1114">
    <w:name w:val="Emphasis"/>
    <w:basedOn w:val="1065"/>
    <w:uiPriority w:val="20"/>
    <w:qFormat/>
  </w:style>
  <w:style w:type="character" w:styleId="1115">
    <w:name w:val="Hyperlink"/>
    <w:uiPriority w:val="0"/>
    <w:qFormat/>
    <w:rPr>
      <w:rFonts w:ascii="Tahoma" w:hAnsi="Tahoma" w:eastAsia="宋体"/>
      <w:color w:val="000000"/>
      <w:sz w:val="24"/>
      <w:u w:val="none"/>
    </w:rPr>
  </w:style>
  <w:style w:type="character" w:styleId="1116">
    <w:name w:val="annotation reference"/>
    <w:uiPriority w:val="99"/>
    <w:qFormat/>
    <w:rPr>
      <w:sz w:val="21"/>
      <w:szCs w:val="21"/>
    </w:rPr>
  </w:style>
  <w:style w:type="character" w:styleId="1117">
    <w:name w:val="footnote reference"/>
    <w:basedOn w:val="1065"/>
    <w:uiPriority w:val="0"/>
    <w:qFormat/>
    <w:rPr>
      <w:vertAlign w:val="superscript"/>
    </w:rPr>
  </w:style>
  <w:style w:type="character" w:styleId="1118" w:customStyle="1">
    <w:name w:val="标题 1 Char"/>
    <w:basedOn w:val="1065"/>
    <w:link w:val="1056"/>
    <w:uiPriority w:val="0"/>
    <w:qFormat/>
    <w:rPr>
      <w:rFonts w:ascii="Times New Roman" w:hAnsi="Times New Roman" w:eastAsia="宋体" w:cs="Times New Roman"/>
      <w:b/>
      <w:sz w:val="44"/>
      <w:szCs w:val="20"/>
    </w:rPr>
  </w:style>
  <w:style w:type="character" w:styleId="1119" w:customStyle="1">
    <w:name w:val="标题 2 Char"/>
    <w:basedOn w:val="1065"/>
    <w:link w:val="1057"/>
    <w:uiPriority w:val="0"/>
    <w:qFormat/>
    <w:rPr>
      <w:rFonts w:ascii="宋体" w:hAnsi="宋体" w:eastAsia="楷体_GB2312" w:cs="Times New Roman"/>
      <w:b/>
      <w:sz w:val="26"/>
      <w:szCs w:val="20"/>
    </w:rPr>
  </w:style>
  <w:style w:type="character" w:styleId="1120" w:customStyle="1">
    <w:name w:val="标题 3 Char"/>
    <w:basedOn w:val="1065"/>
    <w:link w:val="1058"/>
    <w:uiPriority w:val="0"/>
    <w:qFormat/>
    <w:rPr>
      <w:rFonts w:ascii="Times New Roman" w:hAnsi="Times New Roman" w:eastAsia="楷体_GB2312" w:cs="Times New Roman"/>
      <w:b/>
      <w:sz w:val="26"/>
      <w:szCs w:val="20"/>
    </w:rPr>
  </w:style>
  <w:style w:type="paragraph" w:styleId="1121" w:customStyle="1">
    <w:name w:val="段"/>
    <w:next w:val="105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122" w:customStyle="1">
    <w:name w:val="首行缩进"/>
    <w:basedOn w:val="1055"/>
    <w:uiPriority w:val="0"/>
    <w:qFormat/>
    <w:pPr>
      <w:ind w:firstLine="480"/>
    </w:pPr>
    <w:rPr>
      <w:lang w:val="zh-CN"/>
    </w:rPr>
  </w:style>
  <w:style w:type="paragraph" w:styleId="1123" w:customStyle="1">
    <w:name w:val="正文1"/>
    <w:next w:val="1055"/>
    <w:link w:val="1223"/>
    <w:uiPriority w:val="0"/>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1124" w:customStyle="1">
    <w:name w:val="标题 4 Char"/>
    <w:basedOn w:val="1065"/>
    <w:link w:val="1059"/>
    <w:uiPriority w:val="0"/>
    <w:qFormat/>
    <w:rPr>
      <w:rFonts w:ascii="Arial" w:hAnsi="Arial" w:eastAsia="黑体" w:cs="Times New Roman"/>
      <w:b/>
      <w:bCs/>
      <w:sz w:val="28"/>
      <w:szCs w:val="28"/>
    </w:rPr>
  </w:style>
  <w:style w:type="character" w:styleId="1125" w:customStyle="1">
    <w:name w:val="标题 5 Char"/>
    <w:basedOn w:val="1065"/>
    <w:link w:val="1060"/>
    <w:uiPriority w:val="0"/>
    <w:qFormat/>
    <w:rPr>
      <w:rFonts w:ascii="宋体" w:hAnsi="Tms Rmn" w:eastAsia="宋体" w:cs="Times New Roman"/>
      <w:b/>
      <w:sz w:val="28"/>
      <w:szCs w:val="20"/>
    </w:rPr>
  </w:style>
  <w:style w:type="character" w:styleId="1126" w:customStyle="1">
    <w:name w:val="标题 6 Char"/>
    <w:basedOn w:val="1065"/>
    <w:link w:val="1061"/>
    <w:uiPriority w:val="0"/>
    <w:qFormat/>
    <w:rPr>
      <w:rFonts w:ascii="黑体" w:hAnsi="Tms Rmn" w:eastAsia="黑体" w:cs="Times New Roman"/>
      <w:b/>
      <w:sz w:val="24"/>
      <w:szCs w:val="20"/>
    </w:rPr>
  </w:style>
  <w:style w:type="character" w:styleId="1127" w:customStyle="1">
    <w:name w:val="标题 7 Char"/>
    <w:basedOn w:val="1065"/>
    <w:link w:val="1062"/>
    <w:uiPriority w:val="0"/>
    <w:qFormat/>
    <w:rPr>
      <w:rFonts w:ascii="宋体" w:hAnsi="Tms Rmn" w:eastAsia="宋体" w:cs="Times New Roman"/>
      <w:b/>
      <w:sz w:val="24"/>
      <w:szCs w:val="20"/>
    </w:rPr>
  </w:style>
  <w:style w:type="character" w:styleId="1128" w:customStyle="1">
    <w:name w:val="标题 8 Char"/>
    <w:basedOn w:val="1065"/>
    <w:link w:val="1063"/>
    <w:uiPriority w:val="0"/>
    <w:qFormat/>
    <w:rPr>
      <w:rFonts w:ascii="Arial" w:hAnsi="Arial" w:eastAsia="黑体" w:cs="Times New Roman"/>
      <w:sz w:val="24"/>
      <w:szCs w:val="24"/>
    </w:rPr>
  </w:style>
  <w:style w:type="character" w:styleId="1129" w:customStyle="1">
    <w:name w:val="标题 9 Char"/>
    <w:basedOn w:val="1065"/>
    <w:link w:val="1064"/>
    <w:uiPriority w:val="0"/>
    <w:qFormat/>
    <w:rPr>
      <w:rFonts w:ascii="Arial" w:hAnsi="Arial" w:eastAsia="黑体" w:cs="Times New Roman"/>
      <w:szCs w:val="21"/>
    </w:rPr>
  </w:style>
  <w:style w:type="character" w:styleId="1130" w:customStyle="1">
    <w:name w:val="文档结构图 Char"/>
    <w:basedOn w:val="1065"/>
    <w:link w:val="1072"/>
    <w:uiPriority w:val="0"/>
    <w:qFormat/>
    <w:rPr>
      <w:rFonts w:ascii="Times New Roman" w:hAnsi="Times New Roman" w:eastAsia="宋体" w:cs="Times New Roman"/>
      <w:szCs w:val="20"/>
      <w:shd w:val="clear" w:color="auto" w:fill="000080"/>
    </w:rPr>
  </w:style>
  <w:style w:type="character" w:styleId="1131" w:customStyle="1">
    <w:name w:val="批注文字 Char"/>
    <w:basedOn w:val="1065"/>
    <w:link w:val="1073"/>
    <w:uiPriority w:val="0"/>
    <w:qFormat/>
    <w:rPr>
      <w:rFonts w:ascii="Times New Roman" w:hAnsi="Times New Roman" w:eastAsia="楷体_GB2312" w:cs="Times New Roman"/>
      <w:sz w:val="26"/>
      <w:szCs w:val="20"/>
    </w:rPr>
  </w:style>
  <w:style w:type="character" w:styleId="1132" w:customStyle="1">
    <w:name w:val="正文文本 Char"/>
    <w:basedOn w:val="1065"/>
    <w:link w:val="1075"/>
    <w:uiPriority w:val="0"/>
    <w:qFormat/>
    <w:rPr>
      <w:rFonts w:ascii="楷体_GB2312" w:hAnsi="Times New Roman" w:eastAsia="楷体_GB2312" w:cs="Times New Roman"/>
      <w:sz w:val="28"/>
      <w:szCs w:val="20"/>
    </w:rPr>
  </w:style>
  <w:style w:type="character" w:styleId="1133" w:customStyle="1">
    <w:name w:val="正文文本缩进 Char"/>
    <w:basedOn w:val="1065"/>
    <w:link w:val="1076"/>
    <w:uiPriority w:val="0"/>
    <w:qFormat/>
    <w:rPr>
      <w:rFonts w:ascii="方正仿宋简体" w:hAnsi="创艺简仿宋" w:eastAsia="方正仿宋简体" w:cs="Times New Roman"/>
      <w:sz w:val="24"/>
      <w:szCs w:val="20"/>
    </w:rPr>
  </w:style>
  <w:style w:type="character" w:styleId="1134" w:customStyle="1">
    <w:name w:val="纯文本 Char"/>
    <w:basedOn w:val="1065"/>
    <w:link w:val="1082"/>
    <w:uiPriority w:val="0"/>
    <w:qFormat/>
    <w:rPr>
      <w:rFonts w:ascii="宋体" w:hAnsi="Courier New" w:eastAsia="楷体_GB2312" w:cs="Times New Roman"/>
      <w:sz w:val="26"/>
      <w:szCs w:val="20"/>
    </w:rPr>
  </w:style>
  <w:style w:type="character" w:styleId="1135" w:customStyle="1">
    <w:name w:val="日期 Char"/>
    <w:basedOn w:val="1065"/>
    <w:link w:val="1085"/>
    <w:uiPriority w:val="0"/>
    <w:qFormat/>
    <w:rPr>
      <w:rFonts w:ascii="宋体" w:hAnsi="宋体" w:eastAsia="楷体_GB2312" w:cs="Times New Roman"/>
      <w:sz w:val="24"/>
      <w:szCs w:val="20"/>
    </w:rPr>
  </w:style>
  <w:style w:type="character" w:styleId="1136" w:customStyle="1">
    <w:name w:val="正文文本缩进 2 Char"/>
    <w:basedOn w:val="1065"/>
    <w:link w:val="1086"/>
    <w:uiPriority w:val="0"/>
    <w:qFormat/>
    <w:rPr>
      <w:rFonts w:ascii="宋体" w:hAnsi="Times New Roman" w:eastAsia="宋体" w:cs="Times New Roman"/>
      <w:b/>
      <w:bCs/>
      <w:sz w:val="24"/>
      <w:szCs w:val="20"/>
    </w:rPr>
  </w:style>
  <w:style w:type="character" w:styleId="1137" w:customStyle="1">
    <w:name w:val="批注框文本 Char"/>
    <w:basedOn w:val="1065"/>
    <w:link w:val="1087"/>
    <w:uiPriority w:val="0"/>
    <w:qFormat/>
    <w:rPr>
      <w:rFonts w:ascii="Times New Roman" w:hAnsi="Times New Roman" w:eastAsia="楷体_GB2312" w:cs="Times New Roman"/>
      <w:sz w:val="18"/>
      <w:szCs w:val="18"/>
    </w:rPr>
  </w:style>
  <w:style w:type="character" w:styleId="1138" w:customStyle="1">
    <w:name w:val="页脚 Char"/>
    <w:basedOn w:val="1065"/>
    <w:link w:val="1088"/>
    <w:uiPriority w:val="0"/>
    <w:qFormat/>
    <w:rPr>
      <w:rFonts w:ascii="Tahoma" w:hAnsi="Tahoma" w:eastAsia="楷体_GB2312" w:cs="Times New Roman"/>
      <w:sz w:val="18"/>
      <w:szCs w:val="20"/>
    </w:rPr>
  </w:style>
  <w:style w:type="character" w:styleId="1139" w:customStyle="1">
    <w:name w:val="页眉 Char"/>
    <w:basedOn w:val="1065"/>
    <w:link w:val="1090"/>
    <w:uiPriority w:val="0"/>
    <w:qFormat/>
    <w:rPr>
      <w:rFonts w:ascii="Tahoma" w:hAnsi="Tahoma" w:eastAsia="楷体_GB2312" w:cs="Times New Roman"/>
      <w:sz w:val="18"/>
      <w:szCs w:val="20"/>
    </w:rPr>
  </w:style>
  <w:style w:type="character" w:styleId="1140" w:customStyle="1">
    <w:name w:val="脚注文本 Char"/>
    <w:basedOn w:val="1065"/>
    <w:link w:val="1095"/>
    <w:uiPriority w:val="0"/>
    <w:qFormat/>
    <w:rPr>
      <w:rFonts w:ascii="Times New Roman" w:hAnsi="Times New Roman" w:eastAsia="楷体_GB2312" w:cs="Times New Roman"/>
      <w:sz w:val="18"/>
      <w:szCs w:val="20"/>
    </w:rPr>
  </w:style>
  <w:style w:type="character" w:styleId="1141" w:customStyle="1">
    <w:name w:val="正文文本缩进 3 Char"/>
    <w:basedOn w:val="1065"/>
    <w:link w:val="1097"/>
    <w:uiPriority w:val="0"/>
    <w:qFormat/>
    <w:rPr>
      <w:rFonts w:ascii="Times New Roman" w:hAnsi="Times New Roman" w:eastAsia="宋体" w:cs="Times New Roman"/>
      <w:sz w:val="24"/>
      <w:szCs w:val="24"/>
    </w:rPr>
  </w:style>
  <w:style w:type="character" w:styleId="1142" w:customStyle="1">
    <w:name w:val="HTML 预设格式 Char"/>
    <w:basedOn w:val="1065"/>
    <w:link w:val="1103"/>
    <w:uiPriority w:val="0"/>
    <w:qFormat/>
    <w:rPr>
      <w:rFonts w:ascii="黑体" w:hAnsi="Courier New" w:eastAsia="黑体" w:cs="楷体_GB2312"/>
      <w:sz w:val="20"/>
      <w:szCs w:val="20"/>
    </w:rPr>
  </w:style>
  <w:style w:type="character" w:styleId="1143" w:customStyle="1">
    <w:name w:val="批注主题 Char"/>
    <w:basedOn w:val="1131"/>
    <w:link w:val="1107"/>
    <w:uiPriority w:val="0"/>
    <w:qFormat/>
    <w:rPr>
      <w:rFonts w:ascii="Times New Roman" w:hAnsi="Times New Roman" w:eastAsia="楷体_GB2312" w:cs="Times New Roman"/>
      <w:b/>
      <w:bCs/>
      <w:sz w:val="26"/>
      <w:szCs w:val="20"/>
    </w:rPr>
  </w:style>
  <w:style w:type="character" w:styleId="1144" w:customStyle="1">
    <w:name w:val="正文首行缩进 Char"/>
    <w:basedOn w:val="1132"/>
    <w:link w:val="1108"/>
    <w:uiPriority w:val="0"/>
    <w:qFormat/>
    <w:rPr>
      <w:rFonts w:ascii="Times New Roman" w:hAnsi="Times New Roman" w:eastAsia="楷体_GB2312" w:cs="Times New Roman"/>
      <w:sz w:val="26"/>
      <w:szCs w:val="20"/>
    </w:rPr>
  </w:style>
  <w:style w:type="paragraph" w:styleId="1145" w:customStyle="1">
    <w:name w:val="Char"/>
    <w:basedOn w:val="1055"/>
    <w:uiPriority w:val="0"/>
    <w:qFormat/>
    <w:pPr>
      <w:jc w:val="left"/>
      <w:spacing w:line="240" w:lineRule="exact"/>
      <w:widowControl/>
    </w:pPr>
    <w:rPr>
      <w:rFonts w:ascii="Verdana" w:hAnsi="Verdana" w:eastAsia="仿宋_GB2312"/>
      <w:sz w:val="24"/>
      <w:lang w:eastAsia="en-US"/>
    </w:rPr>
  </w:style>
  <w:style w:type="paragraph" w:styleId="1146" w:customStyle="1">
    <w:name w:val="小四 段落 宋体 Char Char Char Char Char Char Char"/>
    <w:basedOn w:val="1069"/>
    <w:uiPriority w:val="0"/>
    <w:qFormat/>
    <w:pPr>
      <w:ind w:left="0" w:right="-33" w:firstLine="545"/>
      <w:jc w:val="left"/>
      <w:spacing w:line="360" w:lineRule="auto"/>
      <w:tabs>
        <w:tab w:val="clear" w:pos="1125" w:leader="none"/>
      </w:tabs>
    </w:pPr>
    <w:rPr>
      <w:sz w:val="24"/>
    </w:rPr>
  </w:style>
  <w:style w:type="paragraph" w:styleId="1147" w:customStyle="1">
    <w:name w:val="xl60"/>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纯文本1"/>
    <w:basedOn w:val="1055"/>
    <w:link w:val="1225"/>
    <w:uiPriority w:val="0"/>
    <w:qFormat/>
    <w:rPr>
      <w:rFonts w:ascii="宋体" w:hAnsi="Courier New"/>
    </w:rPr>
  </w:style>
  <w:style w:type="paragraph" w:styleId="1149" w:customStyle="1">
    <w:name w:val="xl45"/>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xl59"/>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64"/>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52" w:customStyle="1">
    <w:name w:val="xl57"/>
    <w:basedOn w:val="1055"/>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Char Char Char Char Char Char Char Char Char1 Char"/>
    <w:basedOn w:val="1072"/>
    <w:uiPriority w:val="0"/>
    <w:qFormat/>
    <w:pPr>
      <w:spacing w:line="360" w:lineRule="auto"/>
    </w:pPr>
    <w:rPr>
      <w:szCs w:val="24"/>
    </w:rPr>
  </w:style>
  <w:style w:type="paragraph" w:styleId="1154" w:customStyle="1">
    <w:name w:val="font6"/>
    <w:basedOn w:val="1055"/>
    <w:uiPriority w:val="0"/>
    <w:qFormat/>
    <w:pPr>
      <w:jc w:val="left"/>
      <w:spacing w:beforeAutospacing="1" w:afterAutospacing="1"/>
      <w:widowControl/>
    </w:pPr>
    <w:rPr>
      <w:rFonts w:hint="eastAsia" w:ascii="宋体" w:hAnsi="宋体" w:cs="Arial Unicode MS"/>
      <w:bCs/>
      <w:sz w:val="18"/>
      <w:szCs w:val="18"/>
    </w:rPr>
  </w:style>
  <w:style w:type="paragraph" w:styleId="1155" w:customStyle="1">
    <w:name w:val="xl50"/>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56" w:customStyle="1">
    <w:name w:val="xl66"/>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xl46"/>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小四 段落 宋体 Char Char Char Char Char Char"/>
    <w:basedOn w:val="1146"/>
    <w:uiPriority w:val="0"/>
    <w:qFormat/>
    <w:pPr>
      <w:ind w:firstLine="480"/>
    </w:pPr>
    <w:rPr>
      <w:rFonts w:ascii="宋体" w:hAnsi="宋体"/>
    </w:rPr>
  </w:style>
  <w:style w:type="paragraph" w:styleId="1159" w:customStyle="1">
    <w:name w:val="Char Char1 Char Char Char Char Char Char Char Char Char Char Char Char Char Char Char Char"/>
    <w:basedOn w:val="1055"/>
    <w:uiPriority w:val="0"/>
    <w:qFormat/>
    <w:pPr>
      <w:jc w:val="left"/>
      <w:spacing w:line="240" w:lineRule="exact"/>
      <w:widowControl/>
    </w:pPr>
    <w:rPr>
      <w:rFonts w:ascii="Verdana" w:hAnsi="Verdana"/>
      <w:sz w:val="20"/>
      <w:lang w:eastAsia="en-US"/>
    </w:rPr>
  </w:style>
  <w:style w:type="paragraph" w:styleId="1160" w:customStyle="1">
    <w:name w:val="纯文本2"/>
    <w:basedOn w:val="1055"/>
    <w:uiPriority w:val="0"/>
    <w:qFormat/>
    <w:rPr>
      <w:rFonts w:ascii="宋体" w:hAnsi="Courier New"/>
    </w:rPr>
  </w:style>
  <w:style w:type="paragraph" w:styleId="1161" w:customStyle="1">
    <w:name w:val="xl54"/>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reader-word-layer"/>
    <w:basedOn w:val="1055"/>
    <w:uiPriority w:val="0"/>
    <w:qFormat/>
    <w:pPr>
      <w:jc w:val="left"/>
      <w:spacing w:before="100" w:beforeAutospacing="1" w:after="100" w:afterAutospacing="1"/>
      <w:widowControl/>
    </w:pPr>
    <w:rPr>
      <w:rFonts w:ascii="宋体" w:hAnsi="宋体" w:cs="宋体"/>
      <w:sz w:val="24"/>
      <w:szCs w:val="24"/>
    </w:rPr>
  </w:style>
  <w:style w:type="paragraph" w:styleId="1163" w:customStyle="1">
    <w:name w:val="xl55"/>
    <w:basedOn w:val="1055"/>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xl62"/>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65" w:customStyle="1">
    <w:name w:val="xl56"/>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font5"/>
    <w:basedOn w:val="1055"/>
    <w:uiPriority w:val="0"/>
    <w:qFormat/>
    <w:pPr>
      <w:jc w:val="left"/>
      <w:spacing w:beforeAutospacing="1" w:afterAutospacing="1"/>
      <w:widowControl/>
    </w:pPr>
    <w:rPr>
      <w:rFonts w:hint="eastAsia" w:ascii="宋体" w:hAnsi="宋体"/>
      <w:sz w:val="18"/>
      <w:szCs w:val="18"/>
    </w:rPr>
  </w:style>
  <w:style w:type="paragraph" w:styleId="1167" w:customStyle="1">
    <w:name w:val="xl65"/>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纯文本21"/>
    <w:basedOn w:val="1055"/>
    <w:uiPriority w:val="0"/>
    <w:qFormat/>
    <w:rPr>
      <w:rFonts w:ascii="宋体" w:hAnsi="Courier New"/>
      <w:sz w:val="28"/>
    </w:rPr>
  </w:style>
  <w:style w:type="paragraph" w:styleId="1169" w:customStyle="1">
    <w:name w:val="xl61"/>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70" w:customStyle="1">
    <w:name w:val="小四 段落 宋体 Char"/>
    <w:basedOn w:val="1069"/>
    <w:uiPriority w:val="0"/>
    <w:qFormat/>
    <w:pPr>
      <w:ind w:left="0" w:right="-33" w:firstLine="480"/>
      <w:jc w:val="left"/>
      <w:spacing w:line="360" w:lineRule="auto"/>
      <w:tabs>
        <w:tab w:val="clear" w:pos="1125" w:leader="none"/>
      </w:tabs>
    </w:pPr>
    <w:rPr>
      <w:sz w:val="24"/>
    </w:rPr>
  </w:style>
  <w:style w:type="paragraph" w:styleId="1171" w:customStyle="1">
    <w:name w:val="xl51"/>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72" w:customStyle="1">
    <w:name w:val="xl53"/>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xl49"/>
    <w:basedOn w:val="1055"/>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174" w:customStyle="1">
    <w:name w:val="xl47"/>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5" w:customStyle="1">
    <w:name w:val="xl63"/>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76" w:customStyle="1">
    <w:name w:val="xl58"/>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7" w:customStyle="1">
    <w:name w:val="xl48"/>
    <w:basedOn w:val="1055"/>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8" w:customStyle="1">
    <w:name w:val="p0"/>
    <w:basedOn w:val="1055"/>
    <w:uiPriority w:val="0"/>
    <w:qFormat/>
    <w:pPr>
      <w:widowControl/>
    </w:pPr>
    <w:rPr>
      <w:szCs w:val="26"/>
    </w:rPr>
  </w:style>
  <w:style w:type="paragraph" w:styleId="1179" w:customStyle="1">
    <w:name w:val="xl52"/>
    <w:basedOn w:val="1055"/>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Char1"/>
    <w:basedOn w:val="1055"/>
    <w:uiPriority w:val="0"/>
    <w:qFormat/>
    <w:rPr>
      <w:rFonts w:ascii="Tahoma" w:hAnsi="Tahoma"/>
      <w:sz w:val="24"/>
    </w:rPr>
  </w:style>
  <w:style w:type="paragraph" w:styleId="1181" w:customStyle="1">
    <w:name w:val="Char Char Char1 Char"/>
    <w:basedOn w:val="1055"/>
    <w:uiPriority w:val="0"/>
    <w:semiHidden/>
    <w:qFormat/>
    <w:pPr>
      <w:ind w:firstLine="200"/>
      <w:spacing w:line="360" w:lineRule="auto"/>
    </w:pPr>
    <w:rPr>
      <w:rFonts w:ascii="宋体" w:hAnsi="宋体" w:cs="宋体"/>
      <w:sz w:val="24"/>
    </w:rPr>
  </w:style>
  <w:style w:type="paragraph" w:styleId="1182" w:customStyle="1">
    <w:name w:val="Char Char Char"/>
    <w:basedOn w:val="1055"/>
    <w:uiPriority w:val="0"/>
    <w:qFormat/>
    <w:rPr>
      <w:rFonts w:ascii="Tahoma" w:hAnsi="Tahoma"/>
      <w:sz w:val="24"/>
    </w:rPr>
  </w:style>
  <w:style w:type="character" w:styleId="1183" w:customStyle="1">
    <w:name w:val="纯文本 Char1"/>
    <w:uiPriority w:val="0"/>
    <w:qFormat/>
    <w:rPr>
      <w:rFonts w:ascii="宋体" w:hAnsi="Courier New" w:eastAsia="宋体" w:cs="Courier New"/>
      <w:sz w:val="24"/>
      <w:szCs w:val="21"/>
    </w:rPr>
  </w:style>
  <w:style w:type="character" w:styleId="1184" w:customStyle="1">
    <w:name w:val="on"/>
    <w:uiPriority w:val="0"/>
    <w:qFormat/>
    <w:rPr>
      <w:rFonts w:ascii="Tahoma" w:hAnsi="Tahoma" w:eastAsia="宋体"/>
      <w:sz w:val="24"/>
      <w:shd w:val="clear" w:color="auto" w:fill="ffffff"/>
    </w:rPr>
  </w:style>
  <w:style w:type="character" w:styleId="1185" w:customStyle="1">
    <w:name w:val="正文文本 Char Char"/>
    <w:uiPriority w:val="0"/>
    <w:qFormat/>
    <w:rPr>
      <w:rFonts w:ascii="Times New Roman" w:hAnsi="Times New Roman"/>
      <w:sz w:val="21"/>
      <w:szCs w:val="24"/>
    </w:rPr>
  </w:style>
  <w:style w:type="character" w:styleId="1186" w:customStyle="1">
    <w:name w:val="font21"/>
    <w:uiPriority w:val="0"/>
    <w:qFormat/>
    <w:rPr>
      <w:rFonts w:hint="default" w:ascii="Times New Roman" w:hAnsi="Times New Roman" w:eastAsia="宋体" w:cs="Times New Roman"/>
      <w:color w:val="000000"/>
      <w:sz w:val="24"/>
      <w:szCs w:val="24"/>
      <w:u w:val="none"/>
    </w:rPr>
  </w:style>
  <w:style w:type="character" w:styleId="1187" w:customStyle="1">
    <w:name w:val="15"/>
    <w:uiPriority w:val="0"/>
    <w:qFormat/>
    <w:rPr>
      <w:rFonts w:hint="default" w:ascii="Tahoma" w:hAnsi="Tahoma" w:eastAsia="宋体" w:cs="Tahoma"/>
      <w:sz w:val="24"/>
      <w:szCs w:val="24"/>
    </w:rPr>
  </w:style>
  <w:style w:type="character" w:styleId="1188" w:customStyle="1">
    <w:name w:val="font01"/>
    <w:uiPriority w:val="0"/>
    <w:qFormat/>
    <w:rPr>
      <w:rFonts w:hint="default" w:ascii="Times New Roman" w:hAnsi="Times New Roman" w:eastAsia="宋体" w:cs="Times New Roman"/>
      <w:color w:val="000000"/>
      <w:sz w:val="24"/>
      <w:szCs w:val="24"/>
      <w:u w:val="none"/>
    </w:rPr>
  </w:style>
  <w:style w:type="character" w:styleId="1189" w:customStyle="1">
    <w:name w:val="正文首行缩进 Char Char"/>
    <w:basedOn w:val="1185"/>
    <w:uiPriority w:val="0"/>
    <w:qFormat/>
    <w:rPr>
      <w:rFonts w:ascii="Times New Roman" w:hAnsi="Times New Roman"/>
      <w:sz w:val="21"/>
      <w:szCs w:val="24"/>
    </w:rPr>
  </w:style>
  <w:style w:type="character" w:styleId="1190" w:customStyle="1">
    <w:name w:val="普通文字 Char Char Char1"/>
    <w:uiPriority w:val="0"/>
    <w:qFormat/>
    <w:rPr>
      <w:rFonts w:ascii="宋体" w:hAnsi="Courier New" w:eastAsia="楷体_GB2312"/>
      <w:sz w:val="26"/>
      <w:lang w:val="en-US" w:eastAsia="zh-CN" w:bidi="ar-SA"/>
    </w:rPr>
  </w:style>
  <w:style w:type="character" w:styleId="1191" w:customStyle="1">
    <w:name w:val="font11"/>
    <w:uiPriority w:val="0"/>
    <w:qFormat/>
    <w:rPr>
      <w:rFonts w:hint="eastAsia" w:ascii="宋体" w:hAnsi="宋体" w:eastAsia="宋体" w:cs="宋体"/>
      <w:color w:val="000000"/>
      <w:sz w:val="20"/>
      <w:szCs w:val="20"/>
      <w:u w:val="none"/>
    </w:rPr>
  </w:style>
  <w:style w:type="character" w:styleId="1192" w:customStyle="1">
    <w:name w:val="10"/>
    <w:uiPriority w:val="0"/>
    <w:qFormat/>
    <w:rPr>
      <w:rFonts w:hint="default" w:ascii="Tahoma" w:hAnsi="Tahoma" w:eastAsia="宋体" w:cs="Tahoma"/>
      <w:sz w:val="24"/>
      <w:szCs w:val="24"/>
    </w:rPr>
  </w:style>
  <w:style w:type="character" w:styleId="1193" w:customStyle="1">
    <w:name w:val="font31"/>
    <w:uiPriority w:val="0"/>
    <w:qFormat/>
    <w:rPr>
      <w:rFonts w:hint="eastAsia" w:ascii="宋体" w:hAnsi="宋体" w:eastAsia="宋体" w:cs="宋体"/>
      <w:color w:val="000000"/>
      <w:sz w:val="24"/>
      <w:szCs w:val="24"/>
      <w:u w:val="none"/>
    </w:rPr>
  </w:style>
  <w:style w:type="paragraph" w:styleId="1194">
    <w:name w:val="List Paragraph"/>
    <w:basedOn w:val="1055"/>
    <w:uiPriority w:val="34"/>
    <w:qFormat/>
    <w:pPr>
      <w:spacing w:line="440" w:lineRule="exact"/>
    </w:pPr>
  </w:style>
  <w:style w:type="character" w:styleId="1195" w:customStyle="1">
    <w:name w:val="font241"/>
    <w:basedOn w:val="1065"/>
    <w:uiPriority w:val="0"/>
    <w:qFormat/>
    <w:rPr>
      <w:rFonts w:hint="eastAsia" w:ascii="宋体" w:hAnsi="宋体" w:eastAsia="宋体" w:cs="宋体"/>
      <w:color w:val="000000"/>
      <w:sz w:val="20"/>
      <w:szCs w:val="20"/>
      <w:u w:val="none"/>
    </w:rPr>
  </w:style>
  <w:style w:type="character" w:styleId="1196" w:customStyle="1">
    <w:name w:val="font61"/>
    <w:basedOn w:val="1065"/>
    <w:uiPriority w:val="0"/>
    <w:qFormat/>
    <w:rPr>
      <w:rFonts w:ascii="微软雅黑" w:hAnsi="微软雅黑" w:eastAsia="微软雅黑" w:cs="微软雅黑"/>
      <w:color w:val="000000"/>
      <w:sz w:val="20"/>
      <w:szCs w:val="20"/>
      <w:u w:val="none"/>
    </w:rPr>
  </w:style>
  <w:style w:type="character" w:styleId="1197" w:customStyle="1">
    <w:name w:val="font51"/>
    <w:basedOn w:val="1065"/>
    <w:uiPriority w:val="0"/>
    <w:qFormat/>
    <w:rPr>
      <w:rFonts w:hint="eastAsia" w:ascii="宋体" w:hAnsi="宋体" w:eastAsia="宋体" w:cs="宋体"/>
      <w:color w:val="000000"/>
      <w:sz w:val="18"/>
      <w:szCs w:val="18"/>
      <w:u w:val="none"/>
    </w:rPr>
  </w:style>
  <w:style w:type="character" w:styleId="1198" w:customStyle="1">
    <w:name w:val="font181"/>
    <w:basedOn w:val="1065"/>
    <w:uiPriority w:val="0"/>
    <w:qFormat/>
    <w:rPr>
      <w:rFonts w:hint="default" w:ascii="Times New Roman" w:hAnsi="Times New Roman" w:cs="Times New Roman"/>
      <w:color w:val="000000"/>
      <w:sz w:val="18"/>
      <w:szCs w:val="18"/>
      <w:u w:val="none"/>
    </w:rPr>
  </w:style>
  <w:style w:type="character" w:styleId="1199" w:customStyle="1">
    <w:name w:val="font171"/>
    <w:basedOn w:val="1065"/>
    <w:uiPriority w:val="0"/>
    <w:qFormat/>
    <w:rPr>
      <w:rFonts w:ascii="ˎ̥" w:hAnsi="ˎ̥" w:eastAsia="ˎ̥" w:cs="ˎ̥"/>
      <w:color w:val="000000"/>
      <w:sz w:val="18"/>
      <w:szCs w:val="18"/>
      <w:u w:val="none"/>
    </w:rPr>
  </w:style>
  <w:style w:type="character" w:styleId="1200" w:customStyle="1">
    <w:name w:val="font41"/>
    <w:basedOn w:val="1065"/>
    <w:uiPriority w:val="0"/>
    <w:qFormat/>
    <w:rPr>
      <w:rFonts w:ascii="Calibri" w:hAnsi="Calibri" w:cs="Calibri"/>
      <w:color w:val="000000"/>
      <w:sz w:val="18"/>
      <w:szCs w:val="18"/>
      <w:u w:val="none"/>
    </w:rPr>
  </w:style>
  <w:style w:type="character" w:styleId="1201" w:customStyle="1">
    <w:name w:val="font161"/>
    <w:basedOn w:val="1065"/>
    <w:uiPriority w:val="0"/>
    <w:qFormat/>
    <w:rPr>
      <w:rFonts w:hint="eastAsia" w:ascii="宋体" w:hAnsi="宋体" w:eastAsia="宋体" w:cs="宋体"/>
      <w:color w:val="000000"/>
      <w:sz w:val="20"/>
      <w:szCs w:val="20"/>
      <w:u w:val="none"/>
    </w:rPr>
  </w:style>
  <w:style w:type="character" w:styleId="1202" w:customStyle="1">
    <w:name w:val="font221"/>
    <w:basedOn w:val="1065"/>
    <w:uiPriority w:val="0"/>
    <w:qFormat/>
    <w:rPr>
      <w:rFonts w:hint="default" w:ascii="Arial" w:hAnsi="Arial" w:cs="Arial"/>
      <w:color w:val="000000"/>
      <w:sz w:val="20"/>
      <w:szCs w:val="20"/>
      <w:u w:val="none"/>
    </w:rPr>
  </w:style>
  <w:style w:type="character" w:styleId="1203" w:customStyle="1">
    <w:name w:val="font12"/>
    <w:basedOn w:val="1065"/>
    <w:uiPriority w:val="0"/>
    <w:qFormat/>
    <w:rPr>
      <w:rFonts w:hint="eastAsia" w:ascii="宋体" w:hAnsi="宋体" w:eastAsia="宋体" w:cs="宋体"/>
      <w:color w:val="000000"/>
      <w:sz w:val="22"/>
      <w:szCs w:val="22"/>
      <w:u w:val="none"/>
    </w:rPr>
  </w:style>
  <w:style w:type="character" w:styleId="1204" w:customStyle="1">
    <w:name w:val="font251"/>
    <w:basedOn w:val="1065"/>
    <w:uiPriority w:val="0"/>
    <w:qFormat/>
    <w:rPr>
      <w:rFonts w:hint="eastAsia" w:ascii="宋体" w:hAnsi="宋体" w:eastAsia="宋体" w:cs="宋体"/>
      <w:color w:val="000000"/>
      <w:sz w:val="22"/>
      <w:szCs w:val="22"/>
      <w:u w:val="none"/>
    </w:rPr>
  </w:style>
  <w:style w:type="character" w:styleId="1205" w:customStyle="1">
    <w:name w:val="font191"/>
    <w:basedOn w:val="1065"/>
    <w:uiPriority w:val="0"/>
    <w:qFormat/>
    <w:rPr>
      <w:rFonts w:hint="eastAsia" w:ascii="宋体" w:hAnsi="宋体" w:eastAsia="宋体" w:cs="宋体"/>
      <w:b/>
      <w:color w:val="000000"/>
      <w:sz w:val="22"/>
      <w:szCs w:val="22"/>
      <w:u w:val="none"/>
    </w:rPr>
  </w:style>
  <w:style w:type="character" w:styleId="1206" w:customStyle="1">
    <w:name w:val="font201"/>
    <w:basedOn w:val="1065"/>
    <w:uiPriority w:val="0"/>
    <w:qFormat/>
    <w:rPr>
      <w:rFonts w:hint="default" w:ascii="Times New Roman" w:hAnsi="Times New Roman" w:cs="Times New Roman"/>
      <w:color w:val="000000"/>
      <w:sz w:val="22"/>
      <w:szCs w:val="22"/>
      <w:u w:val="none"/>
    </w:rPr>
  </w:style>
  <w:style w:type="character" w:styleId="1207" w:customStyle="1">
    <w:name w:val="font151"/>
    <w:basedOn w:val="1065"/>
    <w:uiPriority w:val="0"/>
    <w:qFormat/>
    <w:rPr>
      <w:rFonts w:ascii="Segoe UI" w:hAnsi="Segoe UI" w:eastAsia="Segoe UI" w:cs="Segoe UI"/>
      <w:color w:val="000000"/>
      <w:sz w:val="20"/>
      <w:szCs w:val="20"/>
      <w:u w:val="none"/>
    </w:rPr>
  </w:style>
  <w:style w:type="character" w:styleId="1208" w:customStyle="1">
    <w:name w:val="font141"/>
    <w:basedOn w:val="1065"/>
    <w:uiPriority w:val="0"/>
    <w:qFormat/>
    <w:rPr>
      <w:rFonts w:hint="eastAsia" w:ascii="等线" w:hAnsi="等线" w:eastAsia="等线" w:cs="等线"/>
      <w:color w:val="000000"/>
      <w:sz w:val="20"/>
      <w:szCs w:val="20"/>
      <w:u w:val="none"/>
    </w:rPr>
  </w:style>
  <w:style w:type="paragraph" w:styleId="1209" w:customStyle="1">
    <w:name w:val="纯文本3"/>
    <w:basedOn w:val="1055"/>
    <w:uiPriority w:val="0"/>
    <w:qFormat/>
    <w:rPr>
      <w:rFonts w:ascii="宋体" w:hAnsi="Courier New"/>
    </w:rPr>
  </w:style>
  <w:style w:type="character" w:styleId="1210" w:customStyle="1">
    <w:name w:val="正文缩进 Char"/>
    <w:link w:val="1070"/>
    <w:uiPriority w:val="0"/>
    <w:qFormat/>
    <w:rPr>
      <w:rFonts w:ascii="Times New Roman" w:hAnsi="Times New Roman" w:eastAsia="楷体_GB2312" w:cs="Times New Roman"/>
      <w:sz w:val="24"/>
      <w:szCs w:val="20"/>
    </w:rPr>
  </w:style>
  <w:style w:type="character" w:styleId="1211" w:customStyle="1">
    <w:name w:val="NormalCharacter"/>
    <w:uiPriority w:val="99"/>
    <w:semiHidden/>
    <w:qFormat/>
  </w:style>
  <w:style w:type="character" w:styleId="1212" w:customStyle="1">
    <w:name w:val="Char Char4"/>
    <w:uiPriority w:val="0"/>
    <w:qFormat/>
    <w:rPr>
      <w:rFonts w:eastAsia="宋体"/>
      <w:b/>
      <w:bCs/>
      <w:sz w:val="44"/>
      <w:szCs w:val="44"/>
      <w:lang w:val="en-US" w:eastAsia="zh-CN" w:bidi="ar-SA"/>
    </w:rPr>
  </w:style>
  <w:style w:type="paragraph" w:styleId="1213" w:customStyle="1">
    <w:name w:val="_Style 30"/>
    <w:next w:val="1082"/>
    <w:uiPriority w:val="0"/>
    <w:qFormat/>
    <w:pPr>
      <w:jc w:val="both"/>
      <w:widowControl w:val="off"/>
    </w:pPr>
    <w:rPr>
      <w:rFonts w:ascii="宋体" w:hAnsi="Courier New" w:eastAsia="宋体" w:cs="Times New Roman"/>
      <w:sz w:val="21"/>
      <w:szCs w:val="24"/>
      <w:lang w:val="en-US" w:eastAsia="zh-CN" w:bidi="ar-SA"/>
    </w:rPr>
  </w:style>
  <w:style w:type="paragraph" w:styleId="1214" w:customStyle="1">
    <w:name w:val="WPSOffice手动目录 1"/>
    <w:uiPriority w:val="0"/>
    <w:qFormat/>
    <w:rPr>
      <w:rFonts w:ascii="Times New Roman" w:hAnsi="Times New Roman" w:eastAsia="宋体" w:cs="Times New Roman"/>
      <w:lang w:val="en-US" w:eastAsia="zh-CN" w:bidi="ar-SA"/>
    </w:rPr>
  </w:style>
  <w:style w:type="paragraph" w:styleId="1215" w:customStyle="1">
    <w:name w:val="p16"/>
    <w:basedOn w:val="1055"/>
    <w:uiPriority w:val="0"/>
    <w:qFormat/>
    <w:pPr>
      <w:ind w:firstLine="420"/>
    </w:pPr>
  </w:style>
  <w:style w:type="paragraph" w:styleId="121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217"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218"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219" w:customStyle="1">
    <w:name w:val="纯文本5"/>
    <w:basedOn w:val="1055"/>
    <w:uiPriority w:val="0"/>
    <w:qFormat/>
    <w:rPr>
      <w:rFonts w:ascii="宋体" w:hAnsi="Courier New" w:eastAsia="楷体_GB2312"/>
      <w:sz w:val="26"/>
    </w:rPr>
  </w:style>
  <w:style w:type="paragraph" w:styleId="1220" w:customStyle="1">
    <w:name w:val="纯文本51"/>
    <w:basedOn w:val="1055"/>
    <w:uiPriority w:val="0"/>
    <w:qFormat/>
    <w:rPr>
      <w:rFonts w:ascii="宋体" w:hAnsi="Courier New"/>
    </w:rPr>
  </w:style>
  <w:style w:type="paragraph" w:styleId="1221" w:customStyle="1">
    <w:name w:val="首行缩进1"/>
    <w:basedOn w:val="1055"/>
    <w:uiPriority w:val="0"/>
    <w:qFormat/>
    <w:pPr>
      <w:ind w:firstLine="480"/>
    </w:pPr>
    <w:rPr>
      <w:rFonts w:eastAsia="楷体_GB2312"/>
      <w:sz w:val="26"/>
      <w:lang w:val="zh-CN"/>
    </w:rPr>
  </w:style>
  <w:style w:type="paragraph" w:styleId="1222" w:customStyle="1">
    <w:name w:val="修订1"/>
    <w:hidden/>
    <w:uiPriority w:val="99"/>
    <w:semiHidden/>
    <w:qFormat/>
    <w:rPr>
      <w:rFonts w:ascii="Times New Roman" w:hAnsi="Times New Roman" w:eastAsia="宋体" w:cs="Times New Roman"/>
      <w:b/>
      <w:sz w:val="21"/>
      <w:lang w:val="en-US" w:eastAsia="zh-CN" w:bidi="ar-SA"/>
    </w:rPr>
  </w:style>
  <w:style w:type="character" w:styleId="1223" w:customStyle="1">
    <w:name w:val="正文 Char Char"/>
    <w:link w:val="1123"/>
    <w:uiPriority w:val="0"/>
    <w:qFormat/>
    <w:rPr>
      <w:rFonts w:ascii="宋体" w:hAnsi="宋体"/>
      <w:sz w:val="21"/>
      <w:szCs w:val="24"/>
    </w:rPr>
  </w:style>
  <w:style w:type="character" w:styleId="1224" w:customStyle="1">
    <w:name w:val="正文缩进 Char1"/>
    <w:uiPriority w:val="99"/>
    <w:qFormat/>
    <w:rPr>
      <w:rFonts w:eastAsia="楷体_GB2312"/>
      <w:sz w:val="24"/>
      <w:lang w:val="en-US" w:eastAsia="zh-CN" w:bidi="ar-SA"/>
    </w:rPr>
  </w:style>
  <w:style w:type="character" w:styleId="1225" w:customStyle="1">
    <w:name w:val="Plain Text Char"/>
    <w:link w:val="1148"/>
    <w:uiPriority w:val="0"/>
    <w:qFormat/>
    <w:rPr>
      <w:rFonts w:ascii="宋体" w:hAnsi="Courier New"/>
      <w:b/>
      <w:sz w:val="21"/>
    </w:rPr>
  </w:style>
  <w:style w:type="paragraph" w:styleId="1226" w:customStyle="1">
    <w:name w:val="Default"/>
    <w:uiPriority w:val="0"/>
    <w:qFormat/>
    <w:pPr>
      <w:widowControl w:val="off"/>
    </w:pPr>
    <w:rPr>
      <w:rFonts w:ascii="等线" w:hAnsi="Times New Roman" w:eastAsia="等线" w:cs="等线"/>
      <w:color w:val="000000"/>
      <w:sz w:val="24"/>
      <w:szCs w:val="24"/>
      <w:lang w:val="en-US" w:eastAsia="zh-CN" w:bidi="ar-SA"/>
    </w:rPr>
  </w:style>
  <w:style w:type="paragraph" w:styleId="1227" w:customStyle="1">
    <w:name w:val="纯文本6"/>
    <w:basedOn w:val="1055"/>
    <w:uiPriority w:val="0"/>
    <w:qFormat/>
    <w:rPr>
      <w:rFonts w:ascii="宋体" w:hAnsi="Courier New" w:eastAsia="楷体_GB2312"/>
      <w:sz w:val="26"/>
    </w:rPr>
  </w:style>
  <w:style w:type="paragraph" w:styleId="122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Plain Text"/>
    <w:uiPriority w:val="0"/>
    <w:qFormat/>
    <w:pPr>
      <w:jc w:val="both"/>
      <w:widowControl w:val="off"/>
    </w:pPr>
    <w:rPr>
      <w:rFonts w:ascii="宋体" w:hAnsi="Courier New" w:eastAsia="楷体_GB2312" w:cs="Times New Roman"/>
      <w:sz w:val="26"/>
      <w:lang w:val="en-US" w:eastAsia="zh-CN" w:bidi="ar-SA"/>
    </w:rPr>
  </w:style>
  <w:style w:type="table" w:styleId="1230" w:customStyle="1">
    <w:name w:val="Table Normal"/>
    <w:uiPriority w:val="0"/>
    <w:qFormat/>
    <w:rPr>
      <w:rFonts w:eastAsia="Times New Roman"/>
    </w:rPr>
    <w:tblPr>
      <w:tblCellMar>
        <w:left w:w="0" w:type="dxa"/>
        <w:top w:w="0" w:type="dxa"/>
        <w:right w:w="0" w:type="dxa"/>
        <w:bottom w:w="0" w:type="dxa"/>
      </w:tblCellMar>
    </w:tblPr>
  </w:style>
  <w:style w:type="character" w:styleId="1231" w:customStyle="1">
    <w:name w:val="标题 1 字符"/>
    <w:uiPriority w:val="9"/>
    <w:qFormat/>
    <w:rPr>
      <w:b/>
      <w:sz w:val="44"/>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蒋晓华</cp:lastModifiedBy>
  <cp:revision>43</cp:revision>
  <dcterms:created xsi:type="dcterms:W3CDTF">2022-05-06T07:51:00Z</dcterms:created>
  <dcterms:modified xsi:type="dcterms:W3CDTF">2026-07-14T08:44:40Z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FF3D2C94CD224144947D239B4066F660_13</vt:lpwstr>
  </property>
  <property fmtid="{D5CDD505-2E9C-101B-9397-08002B2CF9AE}" pid="4" name="KSOTemplateDocerSaveRecord">
    <vt:lpwstr>eyJoZGlkIjoiMzMxZjlmMjQ2N2E2ODhiOTYxYTNlNjZjMmY2OTgzZjkiLCJ1c2VySWQiOiI4MTUxMzkxNzUifQ==</vt:lpwstr>
  </property>
</Properties>
</file>