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西林街道张家工业园配电房设备采购与安装工程</w:t>
      </w:r>
      <w:r/>
    </w:p>
    <w:p>
      <w:pPr>
        <w:ind w:firstLine="64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JSZC-320404003-QFZB-C2026-0010</w:t>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常州市钟楼区西林街道办事处</w:t>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47"/>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pStyle w:val="92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22"/>
        <w:spacing w:line="600" w:lineRule="auto"/>
        <w:rPr>
          <w:rFonts w:hint="eastAsia" w:cs="宋体"/>
          <w:b w:val="0"/>
          <w:color w:val="auto"/>
          <w:sz w:val="28"/>
          <w:szCs w:val="28"/>
          <w:highlight w:val="none"/>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41"/>
          <w:rFonts w:hint="eastAsia" w:cs="宋体"/>
          <w:color w:val="auto"/>
          <w:sz w:val="28"/>
          <w:szCs w:val="28"/>
          <w:highlight w:val="none"/>
        </w:rPr>
        <w:fldChar w:fldCharType="end"/>
      </w:r>
      <w:r/>
    </w:p>
    <w:p>
      <w:pPr>
        <w:pStyle w:val="922"/>
        <w:spacing w:line="600" w:lineRule="auto"/>
        <w:rPr>
          <w:rFonts w:hint="eastAsia" w:cs="宋体"/>
          <w:b w:val="0"/>
          <w:color w:val="auto"/>
          <w:sz w:val="28"/>
          <w:szCs w:val="28"/>
          <w:highlight w:val="none"/>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41"/>
          <w:rFonts w:hint="eastAsia" w:cs="宋体"/>
          <w:color w:val="auto"/>
          <w:sz w:val="28"/>
          <w:szCs w:val="28"/>
          <w:highlight w:val="none"/>
        </w:rPr>
        <w:fldChar w:fldCharType="end"/>
      </w:r>
      <w:r/>
    </w:p>
    <w:p>
      <w:pPr>
        <w:pStyle w:val="922"/>
        <w:spacing w:line="600" w:lineRule="auto"/>
        <w:rPr>
          <w:rFonts w:eastAsia="宋体" w:cs="宋体"/>
          <w:b w:val="0"/>
          <w:color w:val="auto"/>
          <w:sz w:val="28"/>
          <w:szCs w:val="28"/>
          <w:highlight w:val="none"/>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41"/>
          <w:rFonts w:hint="eastAsia" w:cs="宋体"/>
          <w:color w:val="auto"/>
          <w:sz w:val="28"/>
          <w:szCs w:val="28"/>
          <w:highlight w:val="none"/>
        </w:rPr>
        <w:fldChar w:fldCharType="end"/>
      </w:r>
      <w:r>
        <w:rPr>
          <w:rStyle w:val="941"/>
          <w:rFonts w:hint="eastAsia" w:cs="宋体"/>
          <w:color w:val="auto"/>
          <w:sz w:val="28"/>
          <w:szCs w:val="28"/>
          <w:highlight w:val="none"/>
          <w:lang w:val="en-US" w:eastAsia="zh-CN"/>
        </w:rPr>
        <w:t xml:space="preserve">0</w:t>
      </w:r>
      <w:r/>
    </w:p>
    <w:p>
      <w:pPr>
        <w:pStyle w:val="922"/>
        <w:spacing w:line="600" w:lineRule="auto"/>
        <w:rPr>
          <w:rFonts w:hint="eastAsia" w:eastAsia="宋体" w:cs="宋体"/>
          <w:b w:val="0"/>
          <w:color w:val="auto"/>
          <w:sz w:val="28"/>
          <w:szCs w:val="28"/>
          <w:highlight w:val="none"/>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41"/>
          <w:rFonts w:hint="eastAsia" w:cs="宋体"/>
          <w:color w:val="auto"/>
          <w:sz w:val="28"/>
          <w:szCs w:val="28"/>
          <w:highlight w:val="none"/>
        </w:rPr>
        <w:fldChar w:fldCharType="end"/>
      </w:r>
      <w:r>
        <w:rPr>
          <w:rStyle w:val="941"/>
          <w:rFonts w:hint="eastAsia" w:cs="宋体"/>
          <w:color w:val="auto"/>
          <w:sz w:val="28"/>
          <w:szCs w:val="28"/>
          <w:highlight w:val="none"/>
          <w:lang w:val="en-US" w:eastAsia="zh-CN"/>
        </w:rPr>
        <w:t xml:space="preserve">0</w:t>
      </w:r>
      <w:r/>
    </w:p>
    <w:p>
      <w:pPr>
        <w:pStyle w:val="922"/>
        <w:spacing w:line="600" w:lineRule="auto"/>
        <w:rPr>
          <w:rFonts w:hint="eastAsia" w:eastAsia="宋体" w:cs="宋体"/>
          <w:b w:val="0"/>
          <w:color w:val="auto"/>
          <w:sz w:val="28"/>
          <w:szCs w:val="28"/>
          <w:highlight w:val="none"/>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41"/>
          <w:rFonts w:hint="eastAsia" w:cs="宋体"/>
          <w:color w:val="auto"/>
          <w:sz w:val="28"/>
          <w:szCs w:val="28"/>
          <w:highlight w:val="none"/>
        </w:rPr>
        <w:fldChar w:fldCharType="end"/>
      </w:r>
      <w:r>
        <w:rPr>
          <w:rStyle w:val="941"/>
          <w:rFonts w:hint="eastAsia" w:cs="宋体"/>
          <w:color w:val="auto"/>
          <w:sz w:val="28"/>
          <w:szCs w:val="28"/>
          <w:highlight w:val="none"/>
          <w:lang w:val="en-US" w:eastAsia="zh-CN"/>
        </w:rPr>
        <w:t xml:space="preserve">2</w:t>
      </w:r>
      <w:r/>
    </w:p>
    <w:p>
      <w:pPr>
        <w:pStyle w:val="922"/>
        <w:spacing w:line="600" w:lineRule="auto"/>
        <w:rPr>
          <w:rFonts w:hint="default" w:eastAsia="宋体" w:cs="宋体"/>
          <w:b w:val="0"/>
          <w:color w:val="auto"/>
          <w:sz w:val="28"/>
          <w:szCs w:val="28"/>
          <w:highlight w:val="none"/>
          <w:lang w:val="en-US"/>
        </w:rPr>
      </w:pPr>
      <w:r>
        <w:rPr>
          <w:rStyle w:val="941"/>
          <w:rFonts w:hint="eastAsia" w:cs="宋体"/>
          <w:color w:val="auto"/>
          <w:sz w:val="28"/>
          <w:szCs w:val="28"/>
          <w:highlight w:val="none"/>
        </w:rPr>
        <w:fldChar w:fldCharType="begin"/>
      </w:r>
      <w:r>
        <w:rPr>
          <w:rStyle w:val="94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41"/>
          <w:rFonts w:hint="eastAsia" w:cs="宋体"/>
          <w:color w:val="auto"/>
          <w:sz w:val="28"/>
          <w:szCs w:val="28"/>
          <w:highlight w:val="none"/>
        </w:rPr>
        <w:instrText xml:space="preserve"> </w:instrText>
      </w:r>
      <w:r>
        <w:rPr>
          <w:rStyle w:val="941"/>
          <w:rFonts w:hint="eastAsia" w:cs="宋体"/>
          <w:color w:val="auto"/>
          <w:sz w:val="28"/>
          <w:szCs w:val="28"/>
          <w:highlight w:val="none"/>
        </w:rPr>
        <w:fldChar w:fldCharType="separate"/>
      </w:r>
      <w:r>
        <w:rPr>
          <w:rStyle w:val="941"/>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41"/>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43</w:t>
      </w:r>
      <w:r/>
    </w:p>
    <w:p>
      <w:pPr>
        <w:pStyle w:val="922"/>
        <w:spacing w:line="600" w:lineRule="auto"/>
        <w:rPr>
          <w:rFonts w:hint="eastAsia" w:cs="宋体"/>
          <w:b w:val="0"/>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val="0"/>
          <w:color w:val="auto"/>
          <w:sz w:val="28"/>
          <w:szCs w:val="28"/>
          <w:highlight w:val="none"/>
        </w:rPr>
        <w:fldChar w:fldCharType="end"/>
      </w:r>
      <w:r/>
    </w:p>
    <w:p>
      <w:pPr>
        <w:pStyle w:val="922"/>
        <w:jc w:val="center"/>
        <w:spacing w:line="60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第一章   采购邀请</w:t>
      </w:r>
      <w:r/>
    </w:p>
    <w:p>
      <w:pPr>
        <w:keepLines w:val="0"/>
        <w:keepNext w:val="0"/>
        <w:pageBreakBefore w:val="0"/>
        <w:spacing w:line="420" w:lineRule="exact"/>
        <w:rPr>
          <w:rFonts w:hint="eastAsia"/>
          <w:b/>
          <w:bCs/>
          <w:highlight w:val="none"/>
        </w:rPr>
      </w:pPr>
      <w:r>
        <w:rPr>
          <w:rFonts w:hint="eastAsia"/>
          <w:b/>
          <w:bCs/>
          <w:highlight w:val="none"/>
        </w:rPr>
        <w:t xml:space="preserve">一、项目基本情况</w:t>
      </w:r>
      <w:r/>
    </w:p>
    <w:p>
      <w:pPr>
        <w:ind w:firstLine="420"/>
        <w:keepLines w:val="0"/>
        <w:keepNext w:val="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JSZC-320404003-QFZB-C2026-0010</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西林街道张家工业园配电房设备采购与安装工程</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keepLines w:val="0"/>
        <w:keepNext w:val="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196.00万元</w:t>
      </w:r>
      <w:r/>
    </w:p>
    <w:p>
      <w:pPr>
        <w:ind w:firstLine="420"/>
        <w:keepLines w:val="0"/>
        <w:keepNext w:val="0"/>
        <w:pageBreakBefore w:val="0"/>
        <w:spacing w:line="4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最高投标限价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人民币壹佰玖拾伍万玖仟伍佰元整（</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1,959,500.00）</w:t>
      </w:r>
      <w:r/>
    </w:p>
    <w:p>
      <w:pPr>
        <w:ind w:firstLine="420"/>
        <w:keepLines w:val="0"/>
        <w:keepNext w:val="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西林街道张家工业园配电房设备采购与安装工程，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keepLines w:val="0"/>
        <w:keepNext w:val="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30日历天。</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二、申请人的资格要求（须同时满足）</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2.1中小企业政策</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（1）具备电力工程施工总承包三级及以上资质或输变电专业承包三级及以上资质，同时具备有效的安全生产许可证；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（2）具备国家电力监管部门颁发的承装（修、试）电力设施许可证，许可类别和等级：承装类三级、承修类三级、承试类三级及以上电力设施许可证；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（3）项目经理要求具有有效的机电工程专业二级及以上注册建造师资格,同时具有有效的安全生产考核合格证书（B证）。</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三、获取采购文件</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none"/>
        </w:rPr>
        <w:t xml:space="preserve">自</w:t>
      </w:r>
      <w:r>
        <w:rPr>
          <w:rFonts w:hint="eastAsia" w:ascii="宋体" w:hAnsi="宋体" w:cs="宋体"/>
          <w:b/>
          <w:bCs/>
          <w:color w:val="auto"/>
          <w:szCs w:val="21"/>
          <w:highlight w:val="none"/>
          <w:u w:val="none"/>
          <w:lang w:eastAsia="zh-CN"/>
        </w:rPr>
        <w:t xml:space="preserve">磋商文件</w:t>
      </w:r>
      <w:r>
        <w:rPr>
          <w:rFonts w:hint="eastAsia" w:ascii="宋体" w:hAnsi="宋体" w:cs="宋体"/>
          <w:b/>
          <w:bCs/>
          <w:color w:val="auto"/>
          <w:szCs w:val="21"/>
          <w:highlight w:val="none"/>
          <w:u w:val="none"/>
        </w:rPr>
        <w:t xml:space="preserve">公告发布之日起5个工作日</w:t>
      </w:r>
      <w:r>
        <w:rPr>
          <w:rFonts w:hint="eastAsia" w:ascii="宋体" w:hAnsi="宋体" w:cs="宋体"/>
          <w:color w:val="auto"/>
          <w:szCs w:val="21"/>
          <w:highlight w:val="none"/>
          <w:u w:val="none"/>
          <w:lang w:bidi="ar"/>
        </w:rPr>
        <w:t xml:space="preserve">。</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left="0" w:right="0" w:firstLine="420"/>
        <w:jc w:val="both"/>
        <w:keepLines w:val="0"/>
        <w:keepNext w:val="0"/>
        <w:pageBreakBefore w:val="0"/>
        <w:spacing w:before="0" w:after="0" w:line="42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3.方式：</w:t>
      </w:r>
      <w:r>
        <w:rPr>
          <w:rFonts w:ascii="宋体" w:hAnsi="宋体" w:eastAsia="宋体" w:cs="宋体"/>
          <w:color w:val="000000"/>
          <w:sz w:val="21"/>
          <w:highlight w:val="none"/>
        </w:rPr>
        <w:t xml:space="preserve">供应商</w:t>
      </w:r>
      <w:r>
        <w:rPr>
          <w:rFonts w:hint="eastAsia" w:ascii="宋体" w:hAnsi="宋体" w:eastAsia="宋体" w:cs="宋体"/>
          <w:color w:val="000000"/>
          <w:sz w:val="21"/>
          <w:highlight w:val="none"/>
        </w:rPr>
        <w:t xml:space="preserve">持CA数字认证证书登录</w:t>
      </w:r>
      <w:r>
        <w:rPr>
          <w:rFonts w:hint="eastAsia" w:ascii="宋体" w:hAnsi="宋体" w:eastAsia="宋体" w:cs="宋体"/>
          <w:color w:val="000000"/>
          <w:sz w:val="21"/>
          <w:highlight w:val="none"/>
          <w:lang w:eastAsia="zh-CN"/>
        </w:rPr>
        <w:t xml:space="preserve">政府采购一体化平台“苏采云”</w:t>
      </w:r>
      <w:r>
        <w:rPr>
          <w:rFonts w:hint="eastAsia" w:ascii="宋体" w:hAnsi="宋体" w:eastAsia="宋体" w:cs="宋体"/>
          <w:color w:val="000000"/>
          <w:sz w:val="21"/>
          <w:highlight w:val="none"/>
          <w:lang w:val="en-US" w:eastAsia="zh-CN"/>
        </w:rPr>
        <w:t xml:space="preserve">自行下载</w:t>
      </w:r>
      <w:r>
        <w:rPr>
          <w:rFonts w:hint="eastAsia" w:ascii="宋体" w:hAnsi="宋体" w:eastAsia="宋体" w:cs="宋体"/>
          <w:color w:val="000000"/>
          <w:sz w:val="21"/>
          <w:highlight w:val="none"/>
        </w:rPr>
        <w:t xml:space="preserve">获取。</w:t>
      </w:r>
      <w:r/>
    </w:p>
    <w:p>
      <w:pPr>
        <w:ind w:left="0" w:right="0" w:firstLine="420"/>
        <w:jc w:val="both"/>
        <w:keepLines w:val="0"/>
        <w:keepNext w:val="0"/>
        <w:pageBreakBefore w:val="0"/>
        <w:spacing w:before="0" w:after="0" w:line="420" w:lineRule="exact"/>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4.售价：0元。</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四、响应文件提交</w:t>
      </w:r>
      <w:r/>
    </w:p>
    <w:p>
      <w:pPr>
        <w:ind w:firstLine="420"/>
        <w:keepLines w:val="0"/>
        <w:keepNext w:val="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bidi="ar"/>
        </w:rPr>
        <w:t xml:space="preserve">23</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五、开启</w:t>
      </w:r>
      <w:r/>
    </w:p>
    <w:p>
      <w:pPr>
        <w:ind w:firstLine="420"/>
        <w:keepLines w:val="0"/>
        <w:keepNext w:val="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23</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六、公告期限</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七、其他补充事宜</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keepLines w:val="0"/>
        <w:keepNext w:val="0"/>
        <w:pageBreakBefore w:val="0"/>
        <w:spacing w:line="420" w:lineRule="exac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4.本项目资格后审。</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5.公告发布媒体：江苏政府采购网、常州市政府采购网、常州青枫招标有限公司网站。</w:t>
      </w:r>
      <w:r/>
    </w:p>
    <w:p>
      <w:pPr>
        <w:ind w:firstLine="420"/>
        <w:keepLines w:val="0"/>
        <w:keepNext w:val="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TW"/>
        </w:rPr>
        <w:t xml:space="preserve">.关于常州市中小企业政府采购信用融资</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八、对本项目提出询问，请按以下方式联系。</w:t>
      </w:r>
      <w:r/>
    </w:p>
    <w:p>
      <w:pPr>
        <w:ind w:firstLine="422"/>
        <w:jc w:val="left"/>
        <w:keepLines w:val="0"/>
        <w:keepNext w:val="0"/>
        <w:pageBreakBefore w:val="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1.采购人信息</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名称：</w:t>
      </w:r>
      <w:r>
        <w:rPr>
          <w:rFonts w:hint="eastAsia" w:ascii="宋体" w:hAnsi="宋体" w:cs="宋体"/>
          <w:color w:val="auto"/>
          <w:szCs w:val="21"/>
          <w:highlight w:val="none"/>
          <w:u w:val="none"/>
          <w:lang w:eastAsia="zh-CN"/>
        </w:rPr>
        <w:t xml:space="preserve">常州市钟楼区西林街道办事处</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val="zh-TW" w:eastAsia="zh-CN"/>
        </w:rPr>
        <w:t xml:space="preserve">江苏省常州市钟楼区西林街道西林路1号</w:t>
      </w:r>
      <w:r/>
    </w:p>
    <w:p>
      <w:pPr>
        <w:ind w:firstLine="420"/>
        <w:jc w:val="left"/>
        <w:keepLines w:val="0"/>
        <w:keepNext w:val="0"/>
        <w:pageBreakBefore w:val="0"/>
        <w:spacing w:line="420" w:lineRule="exact"/>
        <w:rPr>
          <w:rFonts w:hint="default" w:ascii="宋体" w:hAnsi="宋体" w:cs="宋体"/>
          <w:color w:val="auto"/>
          <w:szCs w:val="21"/>
          <w:highlight w:val="none"/>
          <w:u w:val="none"/>
          <w:lang w:val="en-US" w:bidi="ar"/>
        </w:rPr>
      </w:pPr>
      <w:r>
        <w:rPr>
          <w:rFonts w:hint="eastAsia" w:ascii="宋体" w:hAnsi="宋体" w:cs="宋体"/>
          <w:color w:val="auto"/>
          <w:szCs w:val="21"/>
          <w:highlight w:val="none"/>
          <w:u w:val="none"/>
          <w:lang w:val="en-US" w:eastAsia="zh-CN" w:bidi="ar"/>
        </w:rPr>
        <w:t xml:space="preserve">联系人：石先生</w:t>
      </w:r>
      <w:r/>
    </w:p>
    <w:p>
      <w:pPr>
        <w:ind w:firstLine="420"/>
        <w:jc w:val="left"/>
        <w:keepLines w:val="0"/>
        <w:keepNext w:val="0"/>
        <w:pageBreakBefore w:val="0"/>
        <w:spacing w:line="420" w:lineRule="exact"/>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val="zh-TW" w:bidi="ar"/>
        </w:rPr>
        <w:t xml:space="preserve">联系方式：</w:t>
      </w:r>
      <w:r>
        <w:rPr>
          <w:rFonts w:hint="eastAsia" w:ascii="宋体" w:hAnsi="宋体" w:cs="宋体"/>
          <w:color w:val="auto"/>
          <w:szCs w:val="21"/>
          <w:highlight w:val="none"/>
          <w:u w:val="none"/>
          <w:lang w:val="zh-TW" w:eastAsia="zh-CN" w:bidi="ar"/>
        </w:rPr>
        <w:t xml:space="preserve">0519-83889277</w:t>
      </w:r>
      <w:r/>
    </w:p>
    <w:p>
      <w:pPr>
        <w:ind w:firstLine="422"/>
        <w:jc w:val="left"/>
        <w:keepLines w:val="0"/>
        <w:keepNext w:val="0"/>
        <w:pageBreakBefore w:val="0"/>
        <w:spacing w:line="420" w:lineRule="exact"/>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2.采购代理机构信息</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名称：常州青枫招标有限公司</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常州市钟楼区运河路198号博济新博智汇谷5栋202室</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联系方式：0519-88119558</w:t>
      </w:r>
      <w:r/>
    </w:p>
    <w:p>
      <w:pPr>
        <w:ind w:firstLine="422"/>
        <w:keepLines w:val="0"/>
        <w:keepNext w:val="0"/>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项目联系人：</w:t>
      </w:r>
      <w:r>
        <w:rPr>
          <w:rFonts w:hint="eastAsia" w:ascii="宋体" w:hAnsi="宋体" w:cs="宋体"/>
          <w:color w:val="auto"/>
          <w:szCs w:val="21"/>
          <w:highlight w:val="none"/>
          <w:u w:val="none"/>
          <w:lang w:val="en-US" w:eastAsia="zh-CN"/>
        </w:rPr>
        <w:t xml:space="preserve">薛</w:t>
      </w:r>
      <w:r>
        <w:rPr>
          <w:rFonts w:hint="eastAsia" w:ascii="宋体" w:hAnsi="宋体" w:eastAsia="宋体" w:cs="宋体"/>
          <w:color w:val="auto"/>
          <w:szCs w:val="21"/>
          <w:highlight w:val="none"/>
          <w:u w:val="none"/>
          <w:lang w:val="en-US" w:eastAsia="zh-CN"/>
        </w:rPr>
        <w:t xml:space="preserve">工</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电话：0519-88119558</w:t>
      </w:r>
      <w:r/>
    </w:p>
    <w:p>
      <w:pPr>
        <w:jc w:val="center"/>
        <w:keepLines w:val="0"/>
        <w:keepNext w:val="0"/>
        <w:pageBreakBefore w:val="0"/>
        <w:spacing w:line="440" w:lineRule="exact"/>
        <w:rPr>
          <w:rFonts w:hint="eastAsia" w:ascii="宋体" w:hAnsi="宋体" w:eastAsia="宋体" w:cs="宋体"/>
          <w:color w:val="auto"/>
          <w:szCs w:val="21"/>
          <w:highlight w:val="none"/>
          <w:u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u w:val="none"/>
        </w:rPr>
      </w:r>
      <w:r/>
    </w:p>
    <w:p>
      <w:pPr>
        <w:jc w:val="center"/>
        <w:keepLines w:val="0"/>
        <w:keepNext w:val="0"/>
        <w:pageBreakBefore w:val="0"/>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第二章   供应商须知</w:t>
      </w:r>
      <w:r/>
    </w:p>
    <w:p>
      <w:pPr>
        <w:jc w:val="center"/>
        <w:rPr>
          <w:rFonts w:hint="eastAsia"/>
          <w:b/>
          <w:bCs/>
          <w:sz w:val="30"/>
          <w:szCs w:val="30"/>
          <w:highlight w:val="none"/>
        </w:rPr>
      </w:pPr>
      <w:r>
        <w:rPr>
          <w:rFonts w:hint="eastAsia"/>
          <w:b/>
          <w:bCs/>
          <w:sz w:val="30"/>
          <w:szCs w:val="30"/>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686"/>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08"/>
              <w:keepLines w:val="0"/>
              <w:keepNext w:val="0"/>
              <w:pageBreakBefore w:val="0"/>
              <w:spacing w:line="400" w:lineRule="exact"/>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90"/>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书面原件形式递交。（注：询问函：①必须加盖供应商公章；②以采购代理机构收到时间为准。否则采购代理机构有权拒收其询问函）</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20</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685"/>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常州市钟楼区西林街道办事处</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lang w:val="en-US" w:eastAsia="zh-CN"/>
              </w:rPr>
              <w:t xml:space="preserve">0519-83889277</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zh-TW" w:eastAsia="zh-CN"/>
              </w:rPr>
              <w:t xml:space="preserve">江苏省常州市钟楼区西林街道西林路1号</w:t>
            </w:r>
            <w:r/>
          </w:p>
        </w:tc>
      </w:tr>
      <w:tr>
        <w:trPr>
          <w:jc w:val="center"/>
          <w:trHeight w:val="90"/>
        </w:trPr>
        <w:tc>
          <w:tcPr>
            <w:shd w:val="clear" w:color="auto" w:fill="auto"/>
            <w:tcW w:w="988" w:type="dxa"/>
            <w:vAlign w:val="center"/>
            <w:textDirection w:val="lrTb"/>
            <w:noWrap w:val="false"/>
          </w:tcPr>
          <w:p>
            <w:pPr>
              <w:pStyle w:val="90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中信银行常州分行</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p>
            <w:pPr>
              <w:jc w:val="left"/>
              <w:keepLines w:val="0"/>
              <w:keepNext w:val="0"/>
              <w:pageBreakBefore w:val="0"/>
              <w:spacing w:line="400" w:lineRule="exact"/>
              <w:widowControl w:val="off"/>
              <w:rPr>
                <w:rFonts w:hint="default" w:ascii="宋体" w:hAnsi="宋体" w:cs="宋体"/>
                <w:color w:val="auto"/>
                <w:szCs w:val="21"/>
                <w:highlight w:val="none"/>
                <w:u w:val="none"/>
                <w:lang w:val="en-US" w:eastAsia="zh-CN"/>
              </w:rPr>
            </w:pPr>
            <w:r>
              <w:rPr>
                <w:rFonts w:hint="default" w:ascii="宋体" w:hAnsi="宋体" w:cs="宋体"/>
                <w:color w:val="auto"/>
                <w:szCs w:val="21"/>
                <w:highlight w:val="none"/>
                <w:u w:val="none"/>
                <w:lang w:val="en-US"/>
              </w:rPr>
              <w:t xml:space="preserve">代理服务费支付说明及原因</w:t>
            </w:r>
            <w:r>
              <w:rPr>
                <w:rFonts w:hint="default" w:ascii="宋体" w:hAnsi="宋体" w:cs="宋体"/>
                <w:color w:val="auto"/>
                <w:szCs w:val="21"/>
                <w:highlight w:val="none"/>
                <w:u w:val="none"/>
                <w:lang w:val="en-US" w:eastAsia="zh-CN"/>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u w:val="none"/>
                <w:lang w:val="en-US" w:eastAsia="zh-CN"/>
              </w:rPr>
            </w:pPr>
            <w:r>
              <w:rPr>
                <w:rFonts w:hint="default" w:ascii="宋体" w:hAnsi="宋体" w:cs="宋体"/>
                <w:color w:val="auto"/>
                <w:szCs w:val="21"/>
                <w:highlight w:val="none"/>
                <w:u w:val="none"/>
                <w:lang w:val="en-US" w:eastAsia="zh-CN"/>
              </w:rPr>
              <w:t xml:space="preserve">1.支付依据:根据《政府采购代理机构管理暂行办法》第十五条规定，代理费用可以由成交供应商支付。因采购人预算金额包含代理费，本项目向成交供应商收取代理费。</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default" w:ascii="宋体" w:hAnsi="宋体" w:cs="宋体"/>
                <w:color w:val="auto"/>
                <w:szCs w:val="21"/>
                <w:highlight w:val="none"/>
                <w:u w:val="none"/>
                <w:lang w:val="en-US" w:eastAsia="zh-CN"/>
              </w:rPr>
              <w:t xml:space="preserve">2.报价要求:供应商在编制投标报价时，应当将代理服务费包含在总报价中。</w:t>
            </w:r>
            <w:r/>
          </w:p>
        </w:tc>
      </w:tr>
      <w:tr>
        <w:trPr>
          <w:jc w:val="center"/>
          <w:trHeight w:val="567"/>
        </w:trPr>
        <w:tc>
          <w:tcPr>
            <w:shd w:val="clear" w:color="auto" w:fill="auto"/>
            <w:tcW w:w="988" w:type="dxa"/>
            <w:vAlign w:val="center"/>
            <w:textDirection w:val="lrTb"/>
            <w:noWrap w:val="false"/>
          </w:tcPr>
          <w:p>
            <w:pPr>
              <w:pStyle w:val="908"/>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pStyle w:val="947"/>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47"/>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47"/>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4.1进口产品</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4.2.1中小企业定义：</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4.4支持乡村产业振兴管理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4.5正版软件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4.7绿色采购政策</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4.7.1绿色数据中心政策 </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4.7.2推广应用绿色建材</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4.7.3优先使用低挥发性有机化合物产品</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4.8履约保证金相关政策</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5 响应费用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第一章采购邀请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第二章供应商须知</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第四章采购需求</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第五章合同草案条款</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第六章响应文件格式</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9 响应文件构成</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47"/>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10 报价</w:t>
      </w:r>
      <w:r/>
    </w:p>
    <w:p>
      <w:pPr>
        <w:ind w:firstLine="420"/>
        <w:keepLines w:val="0"/>
        <w:keepNext w:val="0"/>
        <w:pageBreakBefore w:val="0"/>
        <w:spacing w:line="420" w:lineRule="exact"/>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keepLines w:val="0"/>
        <w:keepNext w:val="0"/>
        <w:pageBreakBefore w:val="0"/>
        <w:spacing w:line="420" w:lineRule="exact"/>
        <w:widowControl w:val="off"/>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w:t>
      </w:r>
      <w:r>
        <w:rPr>
          <w:rFonts w:hint="eastAsia" w:ascii="宋体" w:hAnsi="宋体" w:cs="宋体"/>
          <w:b/>
          <w:bCs/>
          <w:color w:val="auto"/>
          <w:szCs w:val="21"/>
          <w:highlight w:val="none"/>
          <w:lang w:eastAsia="zh-CN"/>
        </w:rPr>
        <w:t xml:space="preserve">最高投标限价</w:t>
      </w:r>
      <w:r>
        <w:rPr>
          <w:rFonts w:hint="eastAsia" w:ascii="宋体" w:hAnsi="宋体" w:cs="宋体"/>
          <w:b/>
          <w:bCs/>
          <w:color w:val="auto"/>
          <w:szCs w:val="21"/>
          <w:highlight w:val="none"/>
        </w:rPr>
        <w:t xml:space="preserve">、磋商报价中各项清单单价不得高于控制价清单单价，否则作为无效响应处理。</w:t>
      </w:r>
      <w:r/>
    </w:p>
    <w:p>
      <w:pPr>
        <w:ind w:firstLine="422"/>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10.2以工程量清单作为报价依据。各供应商根据预算工程量及现场实际情况，对工程量清单中子目内容进行复核，如有疑问，按照常州市建筑工程造价计算程序确定分项综合预算单价，并根据企业水平研究最终确定磋商总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10.3磋商报价的编制要求：</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10.3.3项目清单中的</w:t>
      </w:r>
      <w:r>
        <w:rPr>
          <w:rFonts w:hint="eastAsia" w:ascii="宋体" w:hAnsi="宋体" w:cs="宋体"/>
          <w:color w:val="auto"/>
          <w:szCs w:val="21"/>
          <w:highlight w:val="none"/>
          <w:lang w:val="en-US" w:eastAsia="zh-CN"/>
        </w:rPr>
        <w:t xml:space="preserve">基本预备费</w:t>
      </w:r>
      <w:r>
        <w:rPr>
          <w:rFonts w:hint="eastAsia" w:ascii="宋体" w:hAnsi="宋体" w:cs="宋体"/>
          <w:color w:val="auto"/>
          <w:szCs w:val="21"/>
          <w:highlight w:val="none"/>
        </w:rPr>
        <w:t xml:space="preserve">，虽在开标时计入供应商的报价中，但不应视为供应商所有。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10.3.4本工程量清单</w:t>
      </w:r>
      <w:r>
        <w:rPr>
          <w:rFonts w:hint="eastAsia" w:ascii="宋体" w:hAnsi="宋体" w:cs="宋体"/>
          <w:color w:val="auto"/>
          <w:szCs w:val="21"/>
          <w:highlight w:val="none"/>
          <w:lang w:eastAsia="zh-CN"/>
        </w:rPr>
        <w:t xml:space="preserve">根据</w:t>
      </w:r>
      <w:r>
        <w:rPr>
          <w:rFonts w:hint="eastAsia" w:ascii="宋体" w:hAnsi="宋体" w:cs="宋体"/>
          <w:color w:val="auto"/>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w:t>
      </w:r>
      <w:r>
        <w:rPr>
          <w:rFonts w:hint="eastAsia" w:ascii="宋体" w:hAnsi="宋体" w:cs="宋体"/>
          <w:color w:val="auto"/>
          <w:szCs w:val="21"/>
          <w:highlight w:val="none"/>
        </w:rPr>
        <w:t xml:space="preserve">2022年版《20kV及以下配电网工程建设预算定额》第三册 架空线路工程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2022年版《20kV及以下配电网工程建设预算定额》第四册 电缆线路工程</w:t>
      </w:r>
      <w:r>
        <w:rPr>
          <w:rFonts w:hint="eastAsia" w:ascii="宋体" w:hAnsi="宋体" w:cs="宋体"/>
          <w:color w:val="auto"/>
          <w:szCs w:val="21"/>
          <w:highlight w:val="none"/>
          <w:lang w:eastAsia="zh-CN"/>
        </w:rPr>
        <w:t xml:space="preserve">、2022年版《20kV及以下配电网工程建设预算定额》第五册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w:t>
      </w:r>
      <w:r>
        <w:rPr>
          <w:rFonts w:hint="eastAsia" w:ascii="宋体" w:hAnsi="宋体" w:cs="宋体"/>
          <w:color w:val="auto"/>
          <w:szCs w:val="21"/>
          <w:highlight w:val="none"/>
        </w:rPr>
        <w:t xml:space="preserve">等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10.3.5不可竞争费的计取具体为现场安全文明施工费、规费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税金、</w:t>
      </w:r>
      <w:r>
        <w:rPr>
          <w:rFonts w:hint="eastAsia" w:ascii="宋体" w:hAnsi="宋体" w:cs="宋体"/>
          <w:b/>
          <w:bCs/>
          <w:color w:val="auto"/>
          <w:szCs w:val="21"/>
          <w:highlight w:val="none"/>
          <w:lang w:val="en-US" w:eastAsia="zh-CN"/>
        </w:rPr>
        <w:t xml:space="preserve">基本预备费</w:t>
      </w:r>
      <w:r>
        <w:rPr>
          <w:rFonts w:hint="eastAsia" w:ascii="宋体" w:hAnsi="宋体" w:cs="宋体"/>
          <w:b/>
          <w:bCs/>
          <w:color w:val="auto"/>
          <w:szCs w:val="21"/>
          <w:highlight w:val="none"/>
        </w:rPr>
        <w:t xml:space="preserve">、暂估价（费率见工程量清单）不得更改。</w:t>
      </w:r>
      <w:r>
        <w:rPr>
          <w:rFonts w:hint="eastAsia" w:ascii="宋体" w:hAnsi="宋体" w:cs="宋体"/>
          <w:b/>
          <w:bCs/>
          <w:color w:val="auto"/>
          <w:szCs w:val="21"/>
          <w:highlight w:val="none"/>
          <w:lang w:val="en-US" w:eastAsia="zh-CN"/>
        </w:rPr>
        <w:t xml:space="preserve">措施费中</w:t>
      </w:r>
      <w:r>
        <w:rPr>
          <w:rFonts w:hint="eastAsia" w:ascii="宋体" w:hAnsi="宋体" w:cs="宋体"/>
          <w:b/>
          <w:bCs/>
          <w:color w:val="auto"/>
          <w:szCs w:val="21"/>
          <w:highlight w:val="none"/>
        </w:rPr>
        <w:t xml:space="preserve">除安全文明施工费以外的其他费率均为可竞争费率，由供应商根据各自情况自报并计入磋商总价。结算时，除工程变更引起施工方案改变外，成交供应商不得以招标工程措施项目清单缺项为由要求新增措施项目。特别强调：为进一步提升施工现场管理，要求施工过程中的围墙 （围挡）、工地施工过程管理、渣土装载运输等，应认真落实执行相关配套文件精神，有关费用成交供应商须在项目措施费中落实。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10.3.7分部分项工程费应依据最新计价规范综合单价组成内容，按分部分项工程量清单项目的特征述确定综合单价。综合单价中应考虑响应文件中要求供应商承担的风险费用。暂估单价的材料，按暂估的单价计入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10.5本工程工程量清单及编制说明中提供材料（设备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10.6采购人不得向供应商索要或者接受其给予的赠品、回扣或者与采购无关的其他商品、服务。</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10.7供应商不能提供任何有选择性或可调整的最后报价（竞争性磋商文件另有规定的除外），否则其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15 响应文件截止时间</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17.4本项目不公开报价。</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18 磋商小组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47"/>
        <w:ind w:left="0" w:firstLine="420"/>
        <w:keepLines w:val="0"/>
        <w:keepNext w:val="0"/>
        <w:pageBreakBefore w:val="0"/>
        <w:spacing w:before="0" w:line="420" w:lineRule="exact"/>
        <w:widowControl w:val="off"/>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47"/>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47"/>
        <w:ind w:left="0" w:firstLine="0"/>
        <w:jc w:val="center"/>
        <w:keepLines w:val="0"/>
        <w:keepNext w:val="0"/>
        <w:pageBreakBefore w:val="0"/>
        <w:spacing w:before="0" w:line="420" w:lineRule="exact"/>
        <w:widowControl w:val="off"/>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20 确定成交供应商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22 终止</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23 签订合同</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23.4政府采购合同不能转包。</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24 询问与质疑</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24.1询问</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24.2质疑</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41"/>
          <w:rFonts w:hint="eastAsia" w:cs="宋体"/>
          <w:color w:val="auto"/>
          <w:szCs w:val="21"/>
          <w:highlight w:val="none"/>
        </w:rPr>
        <w:t xml:space="preserve">http</w:t>
      </w:r>
      <w:r>
        <w:rPr>
          <w:rStyle w:val="941"/>
          <w:rFonts w:hint="eastAsia" w:cs="宋体"/>
          <w:color w:val="auto"/>
          <w:szCs w:val="21"/>
          <w:highlight w:val="none"/>
          <w:lang w:eastAsia="zh-CN"/>
        </w:rPr>
        <w:t xml:space="preserve">：</w:t>
      </w:r>
      <w:r>
        <w:rPr>
          <w:rStyle w:val="941"/>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25 代理费</w:t>
      </w:r>
      <w:r/>
    </w:p>
    <w:p>
      <w:pPr>
        <w:pStyle w:val="947"/>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jc w:val="center"/>
        <w:rPr>
          <w:rFonts w:hint="eastAsia"/>
          <w:b/>
          <w:bCs/>
          <w:sz w:val="30"/>
          <w:szCs w:val="30"/>
          <w:highlight w:val="none"/>
        </w:rPr>
      </w:pPr>
      <w:r>
        <w:rPr>
          <w:rFonts w:hint="eastAsia"/>
          <w:b/>
          <w:bCs/>
          <w:sz w:val="30"/>
          <w:szCs w:val="30"/>
          <w:highlight w:val="none"/>
        </w:rPr>
        <w:t xml:space="preserve">一   评审程序</w:t>
      </w:r>
      <w:r/>
    </w:p>
    <w:p>
      <w:pPr>
        <w:pStyle w:val="947"/>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47"/>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686"/>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36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400" w:lineRule="exact"/>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lang w:val="en-US" w:eastAsia="zh-CN" w:bidi="ar"/>
              </w:rPr>
              <w:t xml:space="preserve">1）</w:t>
            </w:r>
            <w:r>
              <w:rPr>
                <w:rFonts w:ascii="宋体" w:hAnsi="宋体" w:eastAsia="宋体" w:cs="宋体"/>
                <w:b/>
                <w:color w:val="000000"/>
                <w:sz w:val="21"/>
                <w:highlight w:val="none"/>
                <w:u w:val="single"/>
              </w:rPr>
              <w:t xml:space="preserve">有效的企业资质证书；</w:t>
            </w:r>
            <w:r/>
          </w:p>
          <w:p>
            <w:pPr>
              <w:ind w:left="0" w:right="0" w:firstLine="0"/>
              <w:jc w:val="both"/>
              <w:keepLines w:val="0"/>
              <w:keepNext w:val="0"/>
              <w:pageBreakBefore w:val="0"/>
              <w:spacing w:line="400" w:lineRule="exact"/>
              <w:widowControl w:val="off"/>
              <w:tabs>
                <w:tab w:val="left" w:pos="1080" w:leader="none"/>
              </w:tabs>
              <w:rPr>
                <w:rFonts w:ascii="宋体" w:hAnsi="宋体" w:eastAsia="宋体" w:cs="宋体"/>
                <w:b/>
                <w:color w:val="000000"/>
                <w:sz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2）有效的安全生产许可证；</w:t>
            </w:r>
            <w:r/>
          </w:p>
          <w:p>
            <w:pPr>
              <w:ind w:left="0" w:right="0" w:firstLine="0"/>
              <w:jc w:val="both"/>
              <w:keepLines w:val="0"/>
              <w:keepNext w:val="0"/>
              <w:pageBreakBefore w:val="0"/>
              <w:spacing w:line="400" w:lineRule="exact"/>
              <w:widowControl w:val="off"/>
              <w:tabs>
                <w:tab w:val="left" w:pos="1080" w:leader="none"/>
              </w:tabs>
              <w:rPr>
                <w:rFonts w:hint="default" w:ascii="宋体" w:hAnsi="宋体" w:eastAsia="宋体" w:cs="宋体"/>
                <w:b/>
                <w:color w:val="000000"/>
                <w:sz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single"/>
                <w:lang w:val="en-US" w:eastAsia="zh-CN"/>
              </w:rPr>
              <w:t xml:space="preserve">3）有效的电力设施许可证；</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single"/>
                <w:lang w:val="en-US" w:eastAsia="zh-CN"/>
              </w:rPr>
              <w:t xml:space="preserve">4</w:t>
            </w:r>
            <w:r>
              <w:rPr>
                <w:rFonts w:ascii="宋体" w:hAnsi="宋体" w:eastAsia="宋体" w:cs="宋体"/>
                <w:b/>
                <w:color w:val="000000"/>
                <w:sz w:val="21"/>
                <w:highlight w:val="none"/>
                <w:u w:val="single"/>
              </w:rPr>
              <w:t xml:space="preserve">）项目经理有效的建造师证书；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u w:val="single"/>
                <w:lang w:val="en-US" w:eastAsia="zh-CN"/>
              </w:rPr>
              <w:t xml:space="preserve">5</w:t>
            </w:r>
            <w:r>
              <w:rPr>
                <w:rFonts w:ascii="宋体" w:hAnsi="宋体" w:eastAsia="宋体" w:cs="宋体"/>
                <w:b/>
                <w:color w:val="000000"/>
                <w:sz w:val="21"/>
                <w:highlight w:val="none"/>
                <w:u w:val="single"/>
              </w:rPr>
              <w:t xml:space="preserve">）项目经理有效的建造师安全生产考核合格证书；</w:t>
            </w:r>
            <w:r/>
          </w:p>
          <w:p>
            <w:pPr>
              <w:keepLines w:val="0"/>
              <w:keepNext w:val="0"/>
              <w:pageBreakBefore w:val="0"/>
              <w:spacing w:line="400" w:lineRule="exact"/>
              <w:widowControl w:val="off"/>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cs="宋体"/>
                <w:b/>
                <w:color w:val="000000"/>
                <w:sz w:val="21"/>
                <w:highlight w:val="none"/>
                <w:u w:val="single"/>
                <w:lang w:val="en-US" w:eastAsia="zh-CN"/>
              </w:rPr>
              <w:t xml:space="preserve">6</w:t>
            </w:r>
            <w:r>
              <w:rPr>
                <w:rFonts w:ascii="宋体" w:hAnsi="宋体" w:eastAsia="宋体" w:cs="宋体"/>
                <w:b/>
                <w:color w:val="000000"/>
                <w:sz w:val="21"/>
                <w:highlight w:val="none"/>
                <w:u w:val="single"/>
              </w:rPr>
              <w:t xml:space="preserve">）供应商为建造师（项目经理）缴纳的近三个月（自响应文件提交截止之日起往前推算）中任意一个月的社保缴纳证明材料。</w:t>
            </w:r>
            <w:r/>
          </w:p>
        </w:tc>
        <w:tc>
          <w:tcPr>
            <w:tcW w:w="1812" w:type="dxa"/>
            <w:vAlign w:val="center"/>
            <w:textDirection w:val="lrTb"/>
            <w:noWrap w:val="false"/>
          </w:tcPr>
          <w:p>
            <w:pPr>
              <w:jc w:val="left"/>
              <w:spacing w:before="84" w:after="84"/>
              <w:tabs>
                <w:tab w:val="left" w:pos="108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686"/>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如有授权需同时提供，供应商为其被授权人缴纳的近三个月（自响应文件提交截止之日起往前推算）中任意一个月的社保缴纳证明材料</w:t>
            </w:r>
            <w:r>
              <w:rPr>
                <w:rFonts w:hint="eastAsia" w:ascii="宋体" w:hAnsi="宋体" w:cs="宋体"/>
                <w:color w:val="auto"/>
                <w:szCs w:val="21"/>
                <w:highlight w:val="none"/>
              </w:rPr>
              <w:t xml:space="preserve">和政府采购供应商信用承诺书；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未将一个采购包中的内容拆开响应/已标价工程量清单包括:</w:t>
            </w:r>
            <w:r>
              <w:rPr>
                <w:rFonts w:hint="eastAsia" w:ascii="宋体" w:hAnsi="宋体" w:cs="宋体"/>
                <w:color w:val="auto"/>
                <w:szCs w:val="21"/>
                <w:highlight w:val="none"/>
                <w:lang w:val="en-US" w:eastAsia="zh-CN"/>
              </w:rPr>
              <w:t xml:space="preserve">总算表</w:t>
            </w:r>
            <w:r>
              <w:rPr>
                <w:rFonts w:hint="eastAsia" w:ascii="宋体" w:hAnsi="宋体" w:cs="宋体"/>
                <w:color w:val="auto"/>
                <w:szCs w:val="21"/>
                <w:highlight w:val="none"/>
              </w:rPr>
              <w:t xml:space="preserve">、安装工程部分汇总表、建筑工程部分汇总表</w:t>
            </w:r>
            <w:r>
              <w:rPr>
                <w:rFonts w:hint="eastAsia" w:ascii="宋体" w:hAnsi="宋体" w:cs="宋体"/>
                <w:color w:val="auto"/>
                <w:szCs w:val="21"/>
                <w:highlight w:val="none"/>
                <w:lang w:eastAsia="zh-CN"/>
              </w:rPr>
              <w:t xml:space="preserve">、安装工程部分汇总表(取费)、建筑工程部分汇总表(取费)、安装工程单位工程表、建筑工程单位工程表、安装工程取费表、建筑工程取费表、主材汇总表</w:t>
            </w:r>
            <w:r>
              <w:rPr>
                <w:rFonts w:hint="eastAsia" w:ascii="宋体" w:hAnsi="宋体" w:cs="宋体"/>
                <w:color w:val="auto"/>
                <w:szCs w:val="21"/>
                <w:highlight w:val="none"/>
              </w:rPr>
              <w:t xml:space="preserve">、乙供主材汇总表</w:t>
            </w:r>
            <w:r>
              <w:rPr>
                <w:rFonts w:hint="eastAsia" w:ascii="宋体" w:hAnsi="宋体" w:cs="宋体"/>
                <w:color w:val="auto"/>
                <w:szCs w:val="21"/>
                <w:highlight w:val="none"/>
                <w:lang w:eastAsia="zh-CN"/>
              </w:rPr>
              <w:t xml:space="preserve">、设备汇总表、乙供设备汇总表、设备购置费组成表、人工汇总表</w:t>
            </w:r>
            <w:r>
              <w:rPr>
                <w:rFonts w:hint="eastAsia" w:ascii="宋体" w:hAnsi="宋体" w:cs="宋体"/>
                <w:color w:val="auto"/>
                <w:szCs w:val="21"/>
                <w:highlight w:val="none"/>
              </w:rPr>
              <w:t xml:space="preserve">；</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/响应报价中各项清单单价未超过控制价清单单价/不可竞争费的计取具体为</w:t>
            </w:r>
            <w:r>
              <w:rPr>
                <w:rFonts w:hint="eastAsia" w:ascii="宋体" w:hAnsi="宋体" w:cs="宋体"/>
                <w:color w:val="auto"/>
                <w:szCs w:val="21"/>
                <w:highlight w:val="none"/>
                <w:lang w:val="en-US" w:eastAsia="zh-CN"/>
              </w:rPr>
              <w:t xml:space="preserve">安全文明施工费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规费、</w:t>
            </w:r>
            <w:r>
              <w:rPr>
                <w:rFonts w:hint="eastAsia" w:ascii="宋体" w:hAnsi="宋体" w:cs="宋体"/>
                <w:color w:val="auto"/>
                <w:szCs w:val="21"/>
                <w:highlight w:val="none"/>
              </w:rPr>
              <w:t xml:space="preserve">税金、</w:t>
            </w:r>
            <w:r>
              <w:rPr>
                <w:rFonts w:hint="eastAsia" w:ascii="宋体" w:hAnsi="宋体" w:cs="宋体"/>
                <w:color w:val="auto"/>
                <w:szCs w:val="21"/>
                <w:highlight w:val="none"/>
                <w:lang w:eastAsia="zh-CN"/>
              </w:rPr>
              <w:t xml:space="preserve">基本预备费</w:t>
            </w:r>
            <w:r>
              <w:rPr>
                <w:rFonts w:hint="eastAsia" w:ascii="宋体" w:hAnsi="宋体" w:cs="宋体"/>
                <w:color w:val="auto"/>
                <w:szCs w:val="21"/>
                <w:highlight w:val="none"/>
              </w:rPr>
              <w:t xml:space="preserve">、暂估价（费率见工程量清单）不得更改；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544"/>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■磋商报价低于全部通过符合性审查的次低报价供应商响应报价50%的，即响应报价＜全部通过符合性审查的次低报价供应商响应报价×50%；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keepLines w:val="0"/>
        <w:keepNext w:val="0"/>
        <w:pageBreakBefore w:val="0"/>
        <w:spacing w:line="440" w:lineRule="exact"/>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keepLines w:val="0"/>
        <w:keepNext w:val="0"/>
        <w:pageBreakBefore w:val="0"/>
        <w:spacing w:line="440" w:lineRule="exact"/>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440" w:lineRule="exact"/>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keepLines w:val="0"/>
        <w:keepNext w:val="0"/>
        <w:pageBreakBefore w:val="0"/>
        <w:spacing w:line="440" w:lineRule="exact"/>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686"/>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分值</w:t>
            </w:r>
            <w:r/>
          </w:p>
        </w:tc>
        <w:tc>
          <w:tcPr>
            <w:tcW w:w="5148"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评分标准</w:t>
            </w:r>
            <w:r/>
          </w:p>
        </w:tc>
        <w:tc>
          <w:tcPr>
            <w:tcW w:w="2077" w:type="dxa"/>
            <w:vAlign w:val="center"/>
            <w:textDirection w:val="lrTb"/>
            <w:noWrap w:val="false"/>
          </w:tcPr>
          <w:p>
            <w:pPr>
              <w:pStyle w:val="1112"/>
              <w:keepLines w:val="0"/>
              <w:keepNext w:val="0"/>
              <w:pageBreakBefore w:val="0"/>
              <w:spacing w:before="0"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w:t>
            </w:r>
            <w:r/>
          </w:p>
        </w:tc>
      </w:tr>
      <w:tr>
        <w:trPr>
          <w:trHeight w:val="1207"/>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20</w:t>
            </w:r>
            <w:r/>
          </w:p>
        </w:tc>
        <w:tc>
          <w:tcPr>
            <w:shd w:val="clear" w:color="auto" w:fill="auto"/>
            <w:tcW w:w="514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磋商报价得分=（磋商基准价/最</w:t>
            </w:r>
            <w:r>
              <w:rPr>
                <w:rFonts w:hint="eastAsia" w:ascii="宋体" w:hAnsi="宋体" w:eastAsia="宋体" w:cs="宋体"/>
                <w:color w:val="auto"/>
                <w:sz w:val="18"/>
                <w:szCs w:val="18"/>
                <w:highlight w:val="none"/>
              </w:rPr>
              <w:t xml:space="preserve">后</w:t>
            </w:r>
            <w:r>
              <w:rPr>
                <w:rFonts w:hint="eastAsia" w:ascii="宋体" w:hAnsi="宋体" w:eastAsia="宋体" w:cs="宋体"/>
                <w:color w:val="auto"/>
                <w:sz w:val="18"/>
                <w:szCs w:val="18"/>
                <w:highlight w:val="none"/>
                <w:lang w:val="zh-CN"/>
              </w:rPr>
              <w:t xml:space="preserve">磋商报价）</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分值</w:t>
            </w:r>
            <w:r>
              <w:rPr>
                <w:rFonts w:hint="eastAsia" w:ascii="宋体" w:hAnsi="宋体" w:eastAsia="宋体" w:cs="宋体"/>
                <w:color w:val="auto"/>
                <w:sz w:val="18"/>
                <w:szCs w:val="18"/>
                <w:highlight w:val="none"/>
              </w:rPr>
              <w:t xml:space="preserve">。</w:t>
            </w:r>
            <w:r/>
          </w:p>
          <w:p>
            <w:pPr>
              <w:jc w:val="left"/>
              <w:keepLines w:val="0"/>
              <w:keepNext w:val="0"/>
              <w:pageBreakBefore w:val="0"/>
              <w:spacing w:line="320" w:lineRule="exact"/>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46</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2.1</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施工方案</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包括工程概况、施工组织总体设想、进度方案、进度保证措施等方案的针对性及施工段的划分：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方案完整、可行，能完全满足项目实施要求，得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2.2</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人员配备</w:t>
            </w:r>
            <w:r>
              <w:rPr>
                <w:rFonts w:hint="eastAsia" w:ascii="宋体" w:hAnsi="宋体" w:eastAsia="宋体" w:cs="宋体"/>
                <w:color w:val="auto"/>
                <w:sz w:val="18"/>
                <w:szCs w:val="18"/>
                <w:highlight w:val="none"/>
                <w:lang w:val="en-US" w:eastAsia="zh-CN"/>
              </w:rPr>
              <w:t xml:space="preserve">方案</w:t>
            </w:r>
            <w:r/>
          </w:p>
        </w:tc>
        <w:tc>
          <w:tcPr>
            <w:shd w:val="clear" w:color="auto" w:fill="auto"/>
            <w:tcW w:w="713" w:type="dxa"/>
            <w:vAlign w:val="center"/>
            <w:textDirection w:val="lrTb"/>
            <w:noWrap w:val="false"/>
          </w:tcPr>
          <w:p>
            <w:pPr>
              <w:pStyle w:val="690"/>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制定的人员配备</w:t>
            </w:r>
            <w:r>
              <w:rPr>
                <w:rFonts w:hint="eastAsia" w:ascii="宋体" w:hAnsi="宋体" w:eastAsia="宋体" w:cs="宋体"/>
                <w:color w:val="auto"/>
                <w:sz w:val="18"/>
                <w:szCs w:val="18"/>
                <w:highlight w:val="none"/>
                <w:lang w:val="en-US" w:eastAsia="zh-CN"/>
              </w:rPr>
              <w:t xml:space="preserve">方案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包括：项目经理、技术员、专业技术工种人员劳动力的配备与安排的科学性、合理性、规范性等内容：</w:t>
            </w:r>
            <w:r/>
          </w:p>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w:t>
            </w:r>
            <w:r>
              <w:rPr>
                <w:rFonts w:hint="eastAsia" w:ascii="宋体" w:hAnsi="宋体" w:eastAsia="宋体" w:cs="宋体"/>
                <w:color w:val="auto"/>
                <w:sz w:val="18"/>
                <w:szCs w:val="18"/>
                <w:highlight w:val="none"/>
                <w:lang w:val="en-US" w:eastAsia="zh-CN"/>
              </w:rPr>
              <w:t xml:space="preserve">合理</w:t>
            </w:r>
            <w:r>
              <w:rPr>
                <w:rFonts w:hint="eastAsia" w:ascii="宋体" w:hAnsi="宋体" w:eastAsia="宋体" w:cs="宋体"/>
                <w:color w:val="auto"/>
                <w:sz w:val="18"/>
                <w:szCs w:val="18"/>
                <w:highlight w:val="none"/>
                <w:lang w:val="zh-CN" w:eastAsia="zh-CN"/>
              </w:rPr>
              <w:t xml:space="preserve">，</w:t>
            </w:r>
            <w:r>
              <w:rPr>
                <w:rFonts w:hint="eastAsia" w:ascii="宋体" w:hAnsi="宋体" w:eastAsia="宋体" w:cs="宋体"/>
                <w:color w:val="auto"/>
                <w:sz w:val="18"/>
                <w:szCs w:val="18"/>
                <w:highlight w:val="none"/>
                <w:lang w:val="en-US" w:eastAsia="zh-CN"/>
              </w:rPr>
              <w:t xml:space="preserve">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pStyle w:val="690"/>
              <w:keepLines w:val="0"/>
              <w:keepNext w:val="0"/>
              <w:pageBreakBefore w:val="0"/>
              <w:spacing w:after="0" w:line="320" w:lineRule="exact"/>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690"/>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690"/>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188"/>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2.3</w:t>
            </w:r>
            <w:r/>
          </w:p>
        </w:tc>
        <w:tc>
          <w:tcPr>
            <w:shd w:val="clear" w:color="auto" w:fill="auto"/>
            <w:tcW w:w="1187" w:type="dxa"/>
            <w:vAlign w:val="center"/>
            <w:textDirection w:val="lrTb"/>
            <w:noWrap w:val="false"/>
          </w:tcPr>
          <w:p>
            <w:pPr>
              <w:pStyle w:val="690"/>
              <w:jc w:val="center"/>
              <w:keepLines w:val="0"/>
              <w:keepNext w:val="0"/>
              <w:pageBreakBefore w:val="0"/>
              <w:spacing w:after="0" w:line="320" w:lineRule="exact"/>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质量保证</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安全文明措施</w:t>
            </w:r>
            <w:r/>
          </w:p>
        </w:tc>
        <w:tc>
          <w:tcPr>
            <w:shd w:val="clear" w:color="auto" w:fill="auto"/>
            <w:tcW w:w="713" w:type="dxa"/>
            <w:vAlign w:val="center"/>
            <w:textDirection w:val="lrTb"/>
            <w:noWrap w:val="false"/>
          </w:tcPr>
          <w:p>
            <w:pPr>
              <w:pStyle w:val="690"/>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pStyle w:val="690"/>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val="en-US" w:eastAsia="zh-CN"/>
              </w:rPr>
              <w:t xml:space="preserve">供应商</w:t>
            </w:r>
            <w:r>
              <w:rPr>
                <w:rFonts w:hint="eastAsia" w:ascii="宋体" w:hAnsi="宋体" w:eastAsia="宋体" w:cs="宋体"/>
                <w:color w:val="auto"/>
                <w:sz w:val="18"/>
                <w:szCs w:val="18"/>
                <w:highlight w:val="none"/>
              </w:rPr>
              <w:t xml:space="preserve">制定的质量保证</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安全文明措施</w:t>
            </w:r>
            <w:r>
              <w:rPr>
                <w:rFonts w:hint="eastAsia" w:ascii="宋体" w:hAnsi="宋体" w:eastAsia="宋体" w:cs="宋体"/>
                <w:color w:val="auto"/>
                <w:sz w:val="18"/>
                <w:szCs w:val="18"/>
                <w:highlight w:val="none"/>
                <w:lang w:val="en-US" w:eastAsia="zh-CN"/>
              </w:rPr>
              <w:t xml:space="preserve">：</w:t>
            </w:r>
            <w:r/>
          </w:p>
          <w:p>
            <w:pPr>
              <w:pStyle w:val="690"/>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内容全面，</w:t>
            </w:r>
            <w:r>
              <w:rPr>
                <w:rFonts w:hint="eastAsia" w:ascii="宋体" w:hAnsi="宋体" w:eastAsia="宋体" w:cs="宋体"/>
                <w:color w:val="auto"/>
                <w:sz w:val="18"/>
                <w:szCs w:val="18"/>
                <w:highlight w:val="none"/>
                <w:lang w:val="en-US" w:eastAsia="zh-CN"/>
              </w:rPr>
              <w:t xml:space="preserve">完全</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690"/>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方案内容较简单，满足项目实施要求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690"/>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w:t>
            </w:r>
            <w:r>
              <w:rPr>
                <w:rFonts w:hint="eastAsia" w:ascii="宋体" w:hAnsi="宋体" w:eastAsia="宋体" w:cs="宋体"/>
                <w:color w:val="auto"/>
                <w:sz w:val="18"/>
                <w:szCs w:val="18"/>
                <w:highlight w:val="none"/>
                <w:lang w:val="en-US" w:eastAsia="zh-CN"/>
              </w:rPr>
              <w:t xml:space="preserve">一般</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基本</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分。</w:t>
            </w:r>
            <w:r/>
          </w:p>
          <w:p>
            <w:pPr>
              <w:pStyle w:val="690"/>
              <w:numPr>
                <w:ilvl w:val="0"/>
                <w:numId w:val="0"/>
              </w:numPr>
              <w:ind w:left="0" w:firstLine="0"/>
              <w:keepLines w:val="0"/>
              <w:keepNext w:val="0"/>
              <w:pageBreakBefore w:val="0"/>
              <w:spacing w:after="0" w:line="320" w:lineRule="exact"/>
              <w:widowControl w:val="off"/>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2.4</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关键技术及施工工艺</w:t>
            </w:r>
            <w:r/>
          </w:p>
        </w:tc>
        <w:tc>
          <w:tcPr>
            <w:shd w:val="clear" w:color="auto" w:fill="auto"/>
            <w:tcW w:w="713" w:type="dxa"/>
            <w:vAlign w:val="center"/>
            <w:textDirection w:val="lrTb"/>
            <w:noWrap w:val="false"/>
          </w:tcPr>
          <w:p>
            <w:pPr>
              <w:ind w:firstLine="28"/>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根据响应文件中的</w:t>
            </w:r>
            <w:r>
              <w:rPr>
                <w:rFonts w:hint="eastAsia" w:ascii="宋体" w:hAnsi="宋体" w:cs="宋体"/>
                <w:color w:val="auto"/>
                <w:sz w:val="18"/>
                <w:szCs w:val="18"/>
                <w:highlight w:val="none"/>
                <w:lang w:val="en-US" w:eastAsia="zh-CN"/>
              </w:rPr>
              <w:t xml:space="preserve">配电站、开关站</w:t>
            </w:r>
            <w:r>
              <w:rPr>
                <w:rFonts w:hint="eastAsia" w:ascii="宋体" w:hAnsi="宋体" w:eastAsia="宋体" w:cs="宋体"/>
                <w:color w:val="auto"/>
                <w:sz w:val="18"/>
                <w:szCs w:val="18"/>
                <w:highlight w:val="none"/>
                <w:lang w:val="en-US" w:eastAsia="zh-CN"/>
              </w:rPr>
              <w:t xml:space="preserve">工程</w:t>
            </w:r>
            <w:r>
              <w:rPr>
                <w:rFonts w:hint="eastAsia" w:ascii="宋体" w:hAnsi="宋体" w:cs="宋体"/>
                <w:color w:val="auto"/>
                <w:sz w:val="18"/>
                <w:szCs w:val="18"/>
                <w:highlight w:val="none"/>
                <w:lang w:val="en-US" w:eastAsia="zh-CN"/>
              </w:rPr>
              <w:t xml:space="preserve">；配电装置</w:t>
            </w:r>
            <w:r>
              <w:rPr>
                <w:rFonts w:hint="eastAsia" w:ascii="宋体" w:hAnsi="宋体" w:eastAsia="宋体" w:cs="宋体"/>
                <w:color w:val="auto"/>
                <w:sz w:val="18"/>
                <w:szCs w:val="18"/>
                <w:highlight w:val="none"/>
                <w:lang w:val="en-US" w:eastAsia="zh-CN"/>
              </w:rPr>
              <w:t xml:space="preserve">工程</w:t>
            </w:r>
            <w:r>
              <w:rPr>
                <w:rFonts w:hint="eastAsia" w:ascii="宋体" w:hAnsi="宋体" w:cs="宋体"/>
                <w:color w:val="auto"/>
                <w:sz w:val="18"/>
                <w:szCs w:val="18"/>
                <w:highlight w:val="none"/>
                <w:lang w:val="en-US" w:eastAsia="zh-CN"/>
              </w:rPr>
              <w:t xml:space="preserve">；1KV以下配置装置；综合自动化系统；站用电缆；控制电缆；调试等</w:t>
            </w:r>
            <w:r>
              <w:rPr>
                <w:rFonts w:hint="eastAsia" w:ascii="宋体" w:hAnsi="宋体" w:eastAsia="宋体" w:cs="宋体"/>
                <w:color w:val="auto"/>
                <w:sz w:val="18"/>
                <w:szCs w:val="18"/>
                <w:highlight w:val="none"/>
                <w:lang w:val="en-US" w:eastAsia="zh-CN"/>
              </w:rPr>
              <w:t xml:space="preserve">工艺及工程项目实施的重点、难点和解决方案进行评审：</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方案具体、可行，能满足项目实施要求，得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方案内容较好，能基本满足项目实施要求，得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2.5</w:t>
            </w:r>
            <w:r/>
          </w:p>
        </w:tc>
        <w:tc>
          <w:tcPr>
            <w:shd w:val="clear" w:color="auto" w:fill="auto"/>
            <w:tcW w:w="1187" w:type="dxa"/>
            <w:vAlign w:val="center"/>
            <w:textDirection w:val="lrTb"/>
            <w:noWrap w:val="false"/>
          </w:tcPr>
          <w:p>
            <w:pPr>
              <w:pStyle w:val="690"/>
              <w:jc w:val="center"/>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应急预案</w:t>
            </w:r>
            <w:r/>
          </w:p>
        </w:tc>
        <w:tc>
          <w:tcPr>
            <w:shd w:val="clear" w:color="auto" w:fill="auto"/>
            <w:tcW w:w="713" w:type="dxa"/>
            <w:vAlign w:val="center"/>
            <w:textDirection w:val="lrTb"/>
            <w:noWrap w:val="false"/>
          </w:tcPr>
          <w:p>
            <w:pPr>
              <w:pStyle w:val="690"/>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制定的应急预案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包括：恶劣天气（</w:t>
            </w:r>
            <w:r>
              <w:rPr>
                <w:rFonts w:hint="eastAsia" w:ascii="宋体" w:hAnsi="宋体" w:eastAsia="宋体" w:cs="宋体"/>
                <w:color w:val="auto"/>
                <w:sz w:val="18"/>
                <w:szCs w:val="18"/>
                <w:highlight w:val="none"/>
              </w:rPr>
              <w:t xml:space="preserve">如</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雨、</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雪、</w:t>
            </w:r>
            <w:r>
              <w:rPr>
                <w:rFonts w:hint="eastAsia" w:ascii="宋体" w:hAnsi="宋体" w:eastAsia="宋体" w:cs="宋体"/>
                <w:color w:val="auto"/>
                <w:sz w:val="18"/>
                <w:szCs w:val="18"/>
                <w:highlight w:val="none"/>
                <w:lang w:val="en-US" w:eastAsia="zh-CN"/>
              </w:rPr>
              <w:t xml:space="preserve">台</w:t>
            </w:r>
            <w:r>
              <w:rPr>
                <w:rFonts w:hint="eastAsia" w:ascii="宋体" w:hAnsi="宋体" w:eastAsia="宋体" w:cs="宋体"/>
                <w:color w:val="auto"/>
                <w:sz w:val="18"/>
                <w:szCs w:val="18"/>
                <w:highlight w:val="none"/>
              </w:rPr>
              <w:t xml:space="preserve">风等</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zh-CN"/>
              </w:rPr>
              <w:t xml:space="preserve">和突发事件</w:t>
            </w:r>
            <w:r>
              <w:rPr>
                <w:rFonts w:hint="eastAsia" w:ascii="宋体" w:hAnsi="宋体" w:eastAsia="宋体" w:cs="宋体"/>
                <w:color w:val="auto"/>
                <w:sz w:val="18"/>
                <w:szCs w:val="18"/>
                <w:highlight w:val="none"/>
                <w:lang w:val="en-US" w:eastAsia="zh-CN"/>
              </w:rPr>
              <w:t xml:space="preserve">应急预案：</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方案全面、具体可行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690"/>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690"/>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454"/>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34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类似业绩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b w:val="0"/>
                <w:bCs w:val="0"/>
                <w:color w:val="auto"/>
                <w:sz w:val="18"/>
                <w:szCs w:val="18"/>
                <w:highlight w:val="none"/>
                <w:lang w:val="zh-CN" w:eastAsia="zh-CN"/>
              </w:rPr>
              <w:t xml:space="preserve">供应商自202</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年</w:t>
            </w: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zh-CN" w:eastAsia="zh-CN"/>
              </w:rPr>
              <w:t xml:space="preserve">月1日以来</w:t>
            </w:r>
            <w:r>
              <w:rPr>
                <w:rFonts w:hint="eastAsia" w:ascii="宋体" w:hAnsi="宋体" w:eastAsia="宋体" w:cs="宋体"/>
                <w:b/>
                <w:bCs/>
                <w:color w:val="auto"/>
                <w:sz w:val="18"/>
                <w:szCs w:val="18"/>
                <w:highlight w:val="none"/>
                <w:lang w:val="zh-CN" w:eastAsia="zh-CN"/>
              </w:rPr>
              <w:t xml:space="preserve">（</w:t>
            </w:r>
            <w:r>
              <w:rPr>
                <w:rFonts w:hint="eastAsia" w:ascii="宋体" w:hAnsi="宋体" w:eastAsia="宋体" w:cs="宋体"/>
                <w:b/>
                <w:bCs/>
                <w:color w:val="auto"/>
                <w:sz w:val="18"/>
                <w:szCs w:val="18"/>
                <w:highlight w:val="none"/>
                <w:lang w:val="en-US" w:eastAsia="zh-CN"/>
              </w:rPr>
              <w:t xml:space="preserve">以合同签订时间</w:t>
            </w:r>
            <w:r>
              <w:rPr>
                <w:rFonts w:hint="eastAsia" w:ascii="宋体" w:hAnsi="宋体" w:eastAsia="宋体" w:cs="宋体"/>
                <w:b/>
                <w:bCs/>
                <w:color w:val="auto"/>
                <w:sz w:val="18"/>
                <w:szCs w:val="18"/>
                <w:highlight w:val="none"/>
                <w:lang w:val="zh-CN" w:eastAsia="zh-CN"/>
              </w:rPr>
              <w:t xml:space="preserve">为准</w:t>
            </w:r>
            <w:r>
              <w:rPr>
                <w:rFonts w:hint="eastAsia" w:ascii="宋体" w:hAnsi="宋体" w:eastAsia="宋体" w:cs="宋体"/>
                <w:b/>
                <w:bCs/>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zh-CN" w:eastAsia="zh-CN"/>
              </w:rPr>
              <w:t xml:space="preserve">承担的</w:t>
            </w:r>
            <w:r>
              <w:rPr>
                <w:rFonts w:hint="eastAsia" w:ascii="宋体" w:hAnsi="宋体" w:eastAsia="宋体" w:cs="宋体"/>
                <w:b w:val="0"/>
                <w:bCs w:val="0"/>
                <w:color w:val="auto"/>
                <w:sz w:val="18"/>
                <w:szCs w:val="18"/>
                <w:highlight w:val="none"/>
                <w:lang w:val="en-US" w:eastAsia="zh-CN"/>
              </w:rPr>
              <w:t xml:space="preserve">类似项目的工程</w:t>
            </w:r>
            <w:r>
              <w:rPr>
                <w:rFonts w:hint="eastAsia" w:ascii="宋体" w:hAnsi="宋体" w:eastAsia="宋体" w:cs="宋体"/>
                <w:b w:val="0"/>
                <w:bCs w:val="0"/>
                <w:color w:val="auto"/>
                <w:sz w:val="18"/>
                <w:szCs w:val="18"/>
                <w:highlight w:val="none"/>
                <w:lang w:val="zh-CN" w:eastAsia="zh-CN"/>
              </w:rPr>
              <w:t xml:space="preserve">业绩，</w:t>
            </w:r>
            <w:r>
              <w:rPr>
                <w:rFonts w:hint="eastAsia" w:ascii="宋体" w:hAnsi="宋体" w:eastAsia="宋体" w:cs="宋体"/>
                <w:b w:val="0"/>
                <w:bCs w:val="0"/>
                <w:color w:val="auto"/>
                <w:sz w:val="18"/>
                <w:szCs w:val="18"/>
                <w:highlight w:val="none"/>
                <w:lang w:val="en-US" w:eastAsia="zh-CN"/>
              </w:rPr>
              <w:t xml:space="preserve">每</w:t>
            </w:r>
            <w:r>
              <w:rPr>
                <w:rFonts w:hint="eastAsia" w:ascii="宋体" w:hAnsi="宋体" w:eastAsia="宋体" w:cs="宋体"/>
                <w:b w:val="0"/>
                <w:bCs w:val="0"/>
                <w:color w:val="auto"/>
                <w:sz w:val="18"/>
                <w:szCs w:val="18"/>
                <w:highlight w:val="none"/>
                <w:lang w:val="zh-CN" w:eastAsia="zh-CN"/>
              </w:rPr>
              <w:t xml:space="preserve">有一个得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zh-CN" w:eastAsia="zh-CN"/>
              </w:rPr>
              <w:t xml:space="preserve">分，本项最高得</w:t>
            </w:r>
            <w:r>
              <w:rPr>
                <w:rFonts w:hint="eastAsia" w:ascii="宋体" w:hAnsi="宋体" w:cs="宋体"/>
                <w:b w:val="0"/>
                <w:bCs w:val="0"/>
                <w:color w:val="auto"/>
                <w:sz w:val="18"/>
                <w:szCs w:val="18"/>
                <w:highlight w:val="none"/>
                <w:lang w:val="en-US" w:eastAsia="zh-CN"/>
              </w:rPr>
              <w:t xml:space="preserve">10</w:t>
            </w:r>
            <w:r>
              <w:rPr>
                <w:rFonts w:hint="eastAsia" w:ascii="宋体" w:hAnsi="宋体" w:eastAsia="宋体" w:cs="宋体"/>
                <w:b w:val="0"/>
                <w:bCs w:val="0"/>
                <w:color w:val="auto"/>
                <w:sz w:val="18"/>
                <w:szCs w:val="18"/>
                <w:highlight w:val="none"/>
                <w:lang w:val="zh-CN"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提供合同和与合同对应的任意一次收款凭证（银行进账回单等）以及与收款凭证对应的发票电子件或扫描件，并加盖供应商公章。未提供或无效的不得分。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rPr>
                <w:rFonts w:hint="eastAsia" w:ascii="宋体" w:hAnsi="宋体" w:cs="宋体"/>
                <w:color w:val="auto"/>
                <w:sz w:val="18"/>
                <w:szCs w:val="18"/>
                <w:highlight w:val="none"/>
                <w:lang w:val="en-US" w:eastAsia="zh-CN"/>
              </w:rPr>
              <w:t xml:space="preserve">2</w:t>
            </w:r>
            <w:r/>
          </w:p>
        </w:tc>
        <w:tc>
          <w:tcPr>
            <w:tcW w:w="118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拟派项目组成员</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15</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拟派</w:t>
            </w:r>
            <w:r>
              <w:rPr>
                <w:rFonts w:hint="eastAsia" w:ascii="宋体" w:hAnsi="宋体" w:eastAsia="宋体" w:cs="宋体"/>
                <w:b w:val="0"/>
                <w:bCs w:val="0"/>
                <w:color w:val="auto"/>
                <w:sz w:val="18"/>
                <w:szCs w:val="18"/>
                <w:highlight w:val="none"/>
                <w:lang w:val="zh-CN" w:eastAsia="zh-CN"/>
              </w:rPr>
              <w:t xml:space="preserve">项目组成员</w:t>
            </w:r>
            <w:r>
              <w:rPr>
                <w:rFonts w:hint="eastAsia" w:ascii="宋体" w:hAnsi="宋体" w:eastAsia="宋体" w:cs="宋体"/>
                <w:b w:val="0"/>
                <w:bCs w:val="0"/>
                <w:color w:val="auto"/>
                <w:sz w:val="18"/>
                <w:szCs w:val="18"/>
                <w:highlight w:val="none"/>
                <w:lang w:val="en-US" w:eastAsia="zh-CN"/>
              </w:rPr>
              <w:t xml:space="preserve">：</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cs="宋体"/>
                <w:b w:val="0"/>
                <w:bCs w:val="0"/>
                <w:color w:val="auto"/>
                <w:sz w:val="18"/>
                <w:szCs w:val="18"/>
                <w:highlight w:val="none"/>
                <w:lang w:val="en-US" w:eastAsia="zh-CN"/>
              </w:rPr>
              <w:t xml:space="preserve">应急管理部门颁发</w:t>
            </w:r>
            <w:r>
              <w:rPr>
                <w:rFonts w:hint="eastAsia" w:ascii="宋体" w:hAnsi="宋体" w:eastAsia="宋体" w:cs="宋体"/>
                <w:b w:val="0"/>
                <w:bCs w:val="0"/>
                <w:color w:val="auto"/>
                <w:sz w:val="18"/>
                <w:szCs w:val="18"/>
                <w:highlight w:val="none"/>
                <w:lang w:val="en-US" w:eastAsia="zh-CN"/>
              </w:rPr>
              <w:t xml:space="preserve">的</w:t>
            </w:r>
            <w:r>
              <w:rPr>
                <w:rFonts w:hint="eastAsia" w:ascii="宋体" w:hAnsi="宋体" w:cs="宋体"/>
                <w:b w:val="0"/>
                <w:bCs w:val="0"/>
                <w:color w:val="auto"/>
                <w:sz w:val="18"/>
                <w:szCs w:val="18"/>
                <w:highlight w:val="none"/>
                <w:lang w:val="en-US" w:eastAsia="zh-CN"/>
              </w:rPr>
              <w:t xml:space="preserve">高压电工特种作业操作证</w:t>
            </w:r>
            <w:r>
              <w:rPr>
                <w:rFonts w:hint="eastAsia" w:ascii="宋体" w:hAnsi="宋体" w:eastAsia="宋体" w:cs="宋体"/>
                <w:b w:val="0"/>
                <w:bCs w:val="0"/>
                <w:color w:val="auto"/>
                <w:sz w:val="18"/>
                <w:szCs w:val="18"/>
                <w:highlight w:val="none"/>
                <w:lang w:val="en-US" w:eastAsia="zh-CN"/>
              </w:rPr>
              <w:t xml:space="preserve">，每有1人得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w:t>
            </w:r>
            <w:r>
              <w:rPr>
                <w:rFonts w:hint="eastAsia" w:ascii="宋体" w:hAnsi="宋体" w:cs="宋体"/>
                <w:b w:val="0"/>
                <w:bCs w:val="0"/>
                <w:color w:val="auto"/>
                <w:sz w:val="18"/>
                <w:szCs w:val="18"/>
                <w:highlight w:val="none"/>
                <w:lang w:val="en-US" w:eastAsia="zh-CN"/>
              </w:rPr>
              <w:t xml:space="preserve">，本项最高得9分；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val="en-US" w:eastAsia="zh-CN"/>
              </w:rPr>
              <w:t xml:space="preserve">具有应急管理部门颁发的</w:t>
            </w:r>
            <w:r>
              <w:rPr>
                <w:rFonts w:hint="eastAsia" w:ascii="宋体" w:hAnsi="宋体" w:cs="宋体"/>
                <w:b w:val="0"/>
                <w:bCs w:val="0"/>
                <w:color w:val="auto"/>
                <w:sz w:val="18"/>
                <w:szCs w:val="18"/>
                <w:highlight w:val="none"/>
                <w:lang w:val="en-US" w:eastAsia="zh-CN"/>
              </w:rPr>
              <w:t xml:space="preserve">电力电缆</w:t>
            </w:r>
            <w:r>
              <w:rPr>
                <w:rFonts w:hint="eastAsia" w:ascii="宋体" w:hAnsi="宋体" w:eastAsia="宋体" w:cs="宋体"/>
                <w:b w:val="0"/>
                <w:bCs w:val="0"/>
                <w:color w:val="auto"/>
                <w:sz w:val="18"/>
                <w:szCs w:val="18"/>
                <w:highlight w:val="none"/>
                <w:lang w:val="en-US" w:eastAsia="zh-CN"/>
              </w:rPr>
              <w:t xml:space="preserve">特种作业操作证，每有1人得3分，本项最高得6分；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提供相关证书及供应商为拟派项目组成员缴纳的近三个月内任意一个月（自响应文件提交截止之日起往前推算）社保证明材料电子件或扫描件并加盖公章，未提供或未按要求提供不得分。</w:t>
            </w:r>
            <w:r/>
          </w:p>
        </w:tc>
      </w:tr>
      <w:tr>
        <w:trPr>
          <w:trHeight w:val="90"/>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rPr>
                <w:rFonts w:hint="eastAsia" w:ascii="宋体" w:hAnsi="宋体" w:cs="宋体"/>
                <w:color w:val="auto"/>
                <w:sz w:val="18"/>
                <w:szCs w:val="18"/>
                <w:highlight w:val="none"/>
                <w:lang w:val="en-US" w:eastAsia="zh-CN"/>
              </w:rPr>
              <w:t xml:space="preserve">3</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企业实力</w:t>
            </w:r>
            <w:r/>
          </w:p>
        </w:tc>
        <w:tc>
          <w:tcPr>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具有有效的</w:t>
            </w:r>
            <w:r>
              <w:rPr>
                <w:rFonts w:hint="eastAsia" w:ascii="宋体" w:hAnsi="宋体" w:eastAsia="宋体" w:cs="宋体"/>
                <w:color w:val="auto"/>
                <w:sz w:val="18"/>
                <w:szCs w:val="18"/>
                <w:highlight w:val="none"/>
              </w:rPr>
              <w:t xml:space="preserve">质量管理体系认证</w:t>
            </w:r>
            <w:r>
              <w:rPr>
                <w:rFonts w:hint="eastAsia" w:ascii="宋体" w:hAnsi="宋体" w:eastAsia="宋体" w:cs="宋体"/>
                <w:color w:val="auto"/>
                <w:sz w:val="18"/>
                <w:szCs w:val="18"/>
                <w:highlight w:val="none"/>
                <w:lang w:val="en-US" w:eastAsia="zh-CN"/>
              </w:rPr>
              <w:t xml:space="preserve">、环境管理体系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、职业健康安全管理体系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证书的，每有一个得3分，最高得9分。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提供相关证书电子件或扫描件并加盖公章，未提供或未按要求提供不得分。</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0</w:t>
            </w:r>
            <w:r>
              <w:rPr>
                <w:rFonts w:hint="eastAsia" w:ascii="宋体" w:hAnsi="宋体" w:eastAsia="宋体" w:cs="宋体"/>
                <w:b/>
                <w:bCs/>
                <w:color w:val="auto"/>
                <w:sz w:val="18"/>
                <w:szCs w:val="18"/>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63"/>
        <w:contextualSpacing/>
        <w:ind w:left="0" w:firstLine="0"/>
        <w:keepLines w:val="0"/>
        <w:keepNext w:val="0"/>
        <w:pageBreakBefore w:val="0"/>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一、采购标的</w:t>
      </w:r>
      <w:r/>
    </w:p>
    <w:p>
      <w:pPr>
        <w:pStyle w:val="963"/>
        <w:numPr>
          <w:ilvl w:val="0"/>
          <w:numId w:val="0"/>
        </w:numPr>
        <w:contextualSpacing/>
        <w:ind w:firstLine="420"/>
        <w:keepLines w:val="0"/>
        <w:keepNext w:val="0"/>
        <w:pageBreakBefore w:val="0"/>
        <w:spacing w:line="4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为西林街道张家工业园配电房设备采购与安装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pStyle w:val="963"/>
        <w:numPr>
          <w:ilvl w:val="0"/>
          <w:numId w:val="0"/>
        </w:numPr>
        <w:contextualSpacing/>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30日历天（具体开工时间以采购人通知为准）。</w:t>
      </w:r>
      <w:r/>
    </w:p>
    <w:p>
      <w:pPr>
        <w:contextualSpacing/>
        <w:ind w:firstLine="422"/>
        <w:keepLines w:val="0"/>
        <w:keepNext w:val="0"/>
        <w:pageBreakBefore w:val="0"/>
        <w:spacing w:line="440" w:lineRule="exact"/>
        <w:widowControl w:val="off"/>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2.付款方式</w:t>
      </w:r>
      <w:r/>
    </w:p>
    <w:p>
      <w:pPr>
        <w:pStyle w:val="963"/>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2.1预付款支付：本工程合同签订具备进场条件15日内，发包人支付签约合同价的10%(扣除基本预备费及其规费税金)作为预付款。</w:t>
      </w:r>
      <w:r/>
    </w:p>
    <w:p>
      <w:pPr>
        <w:pStyle w:val="963"/>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2.2工程竣工验收合格，支付至累计核定产值的80%(扣除基本预备费及其规费税金，含已代为支付的农民工工资)，且不超合同价的80%(扣除基本预备费及其规费税金，含已代为支付的农民工工资)。</w:t>
      </w:r>
      <w:r/>
    </w:p>
    <w:p>
      <w:pPr>
        <w:pStyle w:val="963"/>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2.3竣工结算支付：工程竣工结算经采购人、审计审定后付至审定总价的97%。</w:t>
      </w:r>
      <w:r/>
    </w:p>
    <w:p>
      <w:pPr>
        <w:pStyle w:val="963"/>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2.4质量保证金具体结清方式如下：质量保证金为竣工审定价的3%，发包人在工程竣工验收合格二年后30日内付清质量保证金（无息）。</w:t>
      </w:r>
      <w:r/>
    </w:p>
    <w:p>
      <w:pPr>
        <w:ind w:firstLine="422"/>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注：成交供应商在申报工程款时应按要求提供合规发票。以上各阶段付款，成交供应商同意采购人按中国人民银行规定的各类结算方式进行结算。如成交供应商未按约提供发票的，采购人的付款期限相应顺延。</w:t>
      </w:r>
      <w:r/>
    </w:p>
    <w:p>
      <w:pPr>
        <w:ind w:firstLine="422"/>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3.承包方式：包工包料。</w:t>
      </w:r>
      <w:r/>
    </w:p>
    <w:p>
      <w:pPr>
        <w:ind w:firstLine="422"/>
        <w:keepLines w:val="0"/>
        <w:keepNext w:val="0"/>
        <w:pageBreakBefore w:val="0"/>
        <w:spacing w:line="44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4.质量要求</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4.1工程质量标准：</w:t>
      </w:r>
      <w:r>
        <w:rPr>
          <w:rFonts w:hint="eastAsia" w:ascii="宋体" w:hAnsi="宋体" w:cs="宋体"/>
          <w:color w:val="auto"/>
          <w:sz w:val="21"/>
          <w:szCs w:val="21"/>
          <w:highlight w:val="none"/>
          <w:lang w:eastAsia="zh-CN"/>
        </w:rPr>
        <w:t xml:space="preserve">符合中华人民共和国《建筑工程施工质量验收统一标准》等建筑工程施工质量验收规范的合格标准。</w:t>
      </w:r>
      <w:r/>
    </w:p>
    <w:p>
      <w:pPr>
        <w:ind w:firstLine="420"/>
        <w:keepLines w:val="0"/>
        <w:keepNext w:val="0"/>
        <w:pageBreakBefore w:val="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4.2工程规范以现行的施工项目任务期间国家和行业新颁布施行的规范、规程为准。</w:t>
      </w:r>
      <w:r/>
    </w:p>
    <w:p>
      <w:pPr>
        <w:ind w:firstLine="420"/>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5.保修期：二年</w:t>
      </w:r>
      <w:r/>
    </w:p>
    <w:p>
      <w:pPr>
        <w:pStyle w:val="1047"/>
        <w:contextualSpacing/>
        <w:ind w:firstLine="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三、技术要求</w:t>
      </w:r>
      <w:r/>
    </w:p>
    <w:p>
      <w:pPr>
        <w:ind w:firstLine="422"/>
        <w:jc w:val="left"/>
        <w:keepLines w:val="0"/>
        <w:keepNext w:val="0"/>
        <w:pageBreakBefore w:val="0"/>
        <w:spacing w:line="440" w:lineRule="exact"/>
        <w:widowControl w:val="off"/>
        <w:rPr>
          <w:rFonts w:hint="eastAsia" w:ascii="宋体" w:hAnsi="宋体"/>
          <w:b/>
          <w:sz w:val="21"/>
          <w:szCs w:val="21"/>
          <w:highlight w:val="none"/>
        </w:rPr>
      </w:pPr>
      <w:r>
        <w:rPr>
          <w:rFonts w:hint="eastAsia" w:ascii="宋体" w:hAnsi="宋体"/>
          <w:b/>
          <w:sz w:val="21"/>
          <w:szCs w:val="21"/>
          <w:highlight w:val="none"/>
          <w:lang w:val="en-US" w:eastAsia="zh-CN"/>
        </w:rPr>
        <w:t xml:space="preserve">1.</w:t>
      </w:r>
      <w:r>
        <w:rPr>
          <w:rFonts w:hint="eastAsia" w:ascii="宋体" w:hAnsi="宋体"/>
          <w:b/>
          <w:sz w:val="21"/>
          <w:szCs w:val="21"/>
          <w:highlight w:val="none"/>
        </w:rPr>
        <w:t xml:space="preserve">工程量清单</w:t>
      </w:r>
      <w:r>
        <w:rPr>
          <w:rFonts w:hint="eastAsia" w:ascii="宋体" w:hAnsi="宋体"/>
          <w:b/>
          <w:sz w:val="21"/>
          <w:szCs w:val="21"/>
          <w:highlight w:val="none"/>
          <w:lang w:val="en-US" w:eastAsia="zh-CN"/>
        </w:rPr>
        <w:t xml:space="preserve">及图纸</w:t>
      </w:r>
      <w:r>
        <w:rPr>
          <w:rFonts w:hint="eastAsia" w:ascii="宋体" w:hAnsi="宋体"/>
          <w:b/>
          <w:sz w:val="21"/>
          <w:szCs w:val="21"/>
          <w:highlight w:val="none"/>
        </w:rPr>
        <w:t xml:space="preserve">：</w:t>
      </w:r>
      <w:r/>
    </w:p>
    <w:p>
      <w:pPr>
        <w:ind w:firstLine="422"/>
        <w:jc w:val="left"/>
        <w:keepLines w:val="0"/>
        <w:keepNext w:val="0"/>
        <w:pageBreakBefore w:val="0"/>
        <w:spacing w:line="440" w:lineRule="exact"/>
        <w:widowControl w:val="off"/>
        <w:rPr>
          <w:rFonts w:hint="eastAsia" w:ascii="宋体" w:hAnsi="宋体"/>
          <w:b/>
          <w:bCs/>
          <w:sz w:val="21"/>
          <w:szCs w:val="21"/>
          <w:highlight w:val="none"/>
        </w:rPr>
      </w:pPr>
      <w:r>
        <w:rPr>
          <w:rFonts w:hint="eastAsia" w:ascii="宋体" w:hAnsi="宋体"/>
          <w:b/>
          <w:bCs/>
          <w:sz w:val="21"/>
          <w:szCs w:val="21"/>
          <w:highlight w:val="none"/>
        </w:rPr>
        <w:t xml:space="preserve">链接: https://pan.baidu.com/s/198AbStUYOytUrBzXLC9bcA?pwd=rahr 提取码: rahr </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.重要说明</w:t>
      </w:r>
      <w:r/>
    </w:p>
    <w:p>
      <w:pPr>
        <w:ind w:firstLine="420"/>
        <w:keepLines w:val="0"/>
        <w:keepNext w:val="0"/>
        <w:pageBreakBefore w:val="0"/>
        <w:spacing w:line="44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.1成交供应商必须为进场施工人员购买建筑工程团体意外险或针对该项目的个人人身意外伤害保险，如采购人核查后发现其未给施工人员购买的，则有权中止合同。</w:t>
      </w:r>
      <w:r/>
    </w:p>
    <w:p>
      <w:pPr>
        <w:ind w:firstLine="420"/>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2.2项目组成员需具有与本工程相符的技术、施工、安装、集成系统服务等能力。</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清单项目特征描述不全者依据相关规范及按现场踏勘情况。除采购人定价的材料外其他所有材料均由供应商自行报价。工程量清单项目特征中没有体现的，施工中又必须发生的工程内容所需的费用供应商应考察现场实际情况计入磋商报价中。</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供应商应自行踏勘现场，并充分考虑本工程的复杂性、所涉及的各项措施费及风险因素后再进行投标；</w:t>
      </w:r>
      <w:r>
        <w:rPr>
          <w:rFonts w:hint="eastAsia" w:ascii="宋体" w:hAnsi="宋体" w:cs="宋体"/>
          <w:color w:val="auto"/>
          <w:sz w:val="21"/>
          <w:szCs w:val="21"/>
          <w:highlight w:val="none"/>
          <w:lang w:val="en-US" w:eastAsia="zh-CN"/>
        </w:rPr>
        <w:t xml:space="preserve">供应商拟派的项目负责人及项目组成员需具有丰富的施工经验及专业素养，</w:t>
      </w:r>
      <w:r>
        <w:rPr>
          <w:rFonts w:hint="eastAsia" w:ascii="宋体" w:hAnsi="宋体" w:cs="宋体"/>
          <w:color w:val="auto"/>
          <w:sz w:val="21"/>
          <w:szCs w:val="21"/>
          <w:highlight w:val="none"/>
        </w:rPr>
        <w:t xml:space="preserve">进场前成交供应商应与采购人项目负责人对接后施工，不得盲目施工，造成不必要的损失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否则损失均由成交供应商自行承担。</w:t>
      </w:r>
      <w:r/>
    </w:p>
    <w:p>
      <w:pPr>
        <w:ind w:firstLine="420"/>
        <w:keepLines w:val="0"/>
        <w:keepNext w:val="0"/>
        <w:pageBreakBefore w:val="0"/>
        <w:spacing w:line="440" w:lineRule="exact"/>
        <w:widowControl w:val="off"/>
        <w:rPr>
          <w:rFonts w:hint="eastAsia"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2.5成交供应商有义务配合采购人做好相关单位的协调工作。</w:t>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w:r>
      <w:r/>
    </w:p>
    <w:p>
      <w:pPr>
        <w:numPr>
          <w:ilvl w:val="0"/>
          <w:numId w:val="0"/>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第五章</w:t>
      </w: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spacing w:line="400" w:lineRule="exact"/>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lang w:eastAsia="zh-CN"/>
        </w:rPr>
        <w:t xml:space="preserve">甲方：</w:t>
      </w:r>
      <w:r>
        <w:rPr>
          <w:rFonts w:hint="eastAsia" w:ascii="宋体" w:hAnsi="宋体" w:eastAsia="宋体" w:cs="宋体"/>
          <w:szCs w:val="21"/>
          <w:highlight w:val="none"/>
          <w:u w:val="single"/>
        </w:rPr>
        <w:t xml:space="preserve">                       </w:t>
      </w:r>
      <w:r/>
    </w:p>
    <w:p>
      <w:pP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乙方：</w:t>
      </w:r>
      <w:r>
        <w:rPr>
          <w:rFonts w:hint="eastAsia" w:ascii="宋体" w:hAnsi="宋体" w:eastAsia="宋体" w:cs="宋体"/>
          <w:szCs w:val="21"/>
          <w:highlight w:val="none"/>
          <w:u w:val="single"/>
        </w:rPr>
        <w:t xml:space="preserve">                       </w:t>
      </w:r>
      <w:r>
        <w:rPr>
          <w:rFonts w:hint="eastAsia" w:ascii="宋体" w:hAnsi="宋体" w:eastAsia="宋体" w:cs="宋体"/>
          <w:bCs/>
          <w:sz w:val="21"/>
          <w:szCs w:val="21"/>
          <w:highlight w:val="none"/>
          <w:lang w:eastAsia="zh-CN"/>
        </w:rPr>
        <w:t xml:space="preserve">  </w:t>
      </w:r>
      <w:r>
        <w:rPr>
          <w:rFonts w:hint="eastAsia" w:ascii="宋体" w:hAnsi="宋体" w:eastAsia="宋体" w:cs="宋体"/>
          <w:b/>
          <w:sz w:val="21"/>
          <w:szCs w:val="21"/>
          <w:highlight w:val="none"/>
          <w:lang w:eastAsia="zh-CN"/>
        </w:rPr>
        <w:t xml:space="preserve">  </w:t>
      </w:r>
      <w:r/>
    </w:p>
    <w:p>
      <w:pP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代理机构：</w:t>
      </w:r>
      <w:r>
        <w:rPr>
          <w:rFonts w:hint="eastAsia" w:ascii="宋体" w:hAnsi="宋体" w:eastAsia="宋体" w:cs="宋体"/>
          <w:b/>
          <w:sz w:val="21"/>
          <w:szCs w:val="21"/>
          <w:highlight w:val="none"/>
          <w:u w:val="single"/>
          <w:lang w:eastAsia="zh-CN"/>
        </w:rPr>
        <w:t xml:space="preserve">常州青枫招标有限公司</w:t>
      </w:r>
      <w:r>
        <w:rPr>
          <w:rFonts w:hint="eastAsia" w:ascii="宋体" w:hAnsi="宋体" w:eastAsia="宋体" w:cs="宋体"/>
          <w:b/>
          <w:sz w:val="21"/>
          <w:szCs w:val="21"/>
          <w:highlight w:val="none"/>
          <w:lang w:eastAsia="zh-CN"/>
        </w:rPr>
        <w:t xml:space="preserve">                  </w:t>
      </w:r>
      <w:r>
        <w:rPr>
          <w:rFonts w:hint="eastAsia" w:ascii="宋体" w:hAnsi="宋体" w:eastAsia="宋体" w:cs="宋体"/>
          <w:bCs/>
          <w:sz w:val="21"/>
          <w:szCs w:val="21"/>
          <w:highlight w:val="none"/>
          <w:lang w:eastAsia="zh-CN"/>
        </w:rPr>
        <w:t xml:space="preserve">项目编号：</w:t>
      </w:r>
      <w:r>
        <w:rPr>
          <w:rFonts w:hint="eastAsia" w:ascii="宋体" w:hAnsi="宋体" w:eastAsia="宋体" w:cs="宋体"/>
          <w:szCs w:val="21"/>
          <w:highlight w:val="none"/>
          <w:u w:val="single"/>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按照《中华人民共和国民法典》和《中华人民共和国建筑法》的规定，结合本工程具体情况，双方达成如下协议。</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第一条  工程概况</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none"/>
          <w:lang w:val="en-US" w:eastAsia="zh-CN" w:bidi="ar-SA"/>
        </w:rPr>
      </w:pPr>
      <w:r>
        <w:rPr>
          <w:rFonts w:hint="eastAsia" w:ascii="宋体" w:hAnsi="宋体" w:eastAsia="宋体" w:cs="宋体"/>
          <w:sz w:val="21"/>
          <w:szCs w:val="21"/>
          <w:highlight w:val="none"/>
          <w:lang w:val="en-US" w:eastAsia="zh-CN" w:bidi="ar-SA"/>
        </w:rPr>
        <w:t xml:space="preserve">1.1 工程名称：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1.2 工程地点：</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 承包范围:</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1.4 承包方式:</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none"/>
          <w:lang w:val="en-US" w:eastAsia="zh-CN" w:bidi="ar-SA"/>
        </w:rPr>
      </w:pPr>
      <w:r>
        <w:rPr>
          <w:rFonts w:hint="eastAsia" w:ascii="宋体" w:hAnsi="宋体" w:eastAsia="宋体" w:cs="宋体"/>
          <w:sz w:val="21"/>
          <w:szCs w:val="21"/>
          <w:highlight w:val="none"/>
          <w:lang w:val="en-US" w:eastAsia="zh-CN" w:bidi="ar-SA"/>
        </w:rPr>
        <w:t xml:space="preserve">1.5 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天</w:t>
      </w:r>
      <w:r>
        <w:rPr>
          <w:rFonts w:hint="eastAsia" w:ascii="宋体" w:hAnsi="宋体" w:eastAsia="宋体" w:cs="宋体"/>
          <w:sz w:val="21"/>
          <w:szCs w:val="21"/>
          <w:highlight w:val="none"/>
          <w:u w:val="none"/>
          <w:lang w:val="en-US" w:eastAsia="zh-CN" w:bidi="ar-SA"/>
        </w:rPr>
        <w:t xml:space="preserve">，工期总日历天数与后述计划开竣工日期计算的工期天数不一致的，以工期总日历天数为准。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u w:val="none"/>
          <w:lang w:val="en-US" w:eastAsia="zh-CN" w:bidi="ar-SA"/>
        </w:rPr>
        <w:t xml:space="preserve">（1）计划开工日期：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日</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（2）计划竣工日期：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日</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1.6 工程质量：</w:t>
      </w:r>
      <w:r>
        <w:rPr>
          <w:rFonts w:hint="eastAsia" w:ascii="宋体" w:hAnsi="宋体" w:eastAsia="宋体" w:cs="宋体"/>
          <w:sz w:val="21"/>
          <w:szCs w:val="21"/>
          <w:highlight w:val="none"/>
          <w:u w:val="single"/>
          <w:lang w:val="en-US" w:eastAsia="zh-CN" w:bidi="ar-SA"/>
        </w:rPr>
        <w:t xml:space="preserve">          </w:t>
      </w:r>
      <w:r/>
    </w:p>
    <w:p>
      <w:pPr>
        <w:ind w:firstLine="422"/>
        <w:jc w:val="both"/>
        <w:keepLines w:val="0"/>
        <w:keepNext w:val="0"/>
        <w:pageBreakBefore w:val="0"/>
        <w:spacing w:after="0" w:line="400" w:lineRule="exact"/>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1.7 合同价款:</w:t>
      </w:r>
      <w:r>
        <w:rPr>
          <w:rFonts w:hint="eastAsia" w:ascii="宋体" w:hAnsi="宋体" w:eastAsia="宋体" w:cs="宋体"/>
          <w:b/>
          <w:bCs/>
          <w:sz w:val="21"/>
          <w:szCs w:val="21"/>
          <w:highlight w:val="none"/>
          <w:u w:val="single"/>
          <w:lang w:val="en-US" w:eastAsia="zh-CN" w:bidi="ar-SA"/>
        </w:rPr>
        <w:t xml:space="preserve">人民币             （¥           ）其中增值税：     </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第二条  甲方工作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 开工前</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天,向乙方提供经确认的施工图纸或作法说明</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份,并向乙方进行现场交底。甲方帮助乙方与物业协调施工所需的水、电、气及电讯等设备，并说明使用注意事项。费用由乙方承担。办理施工所涉及的各种申请、批件等手续。</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 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为甲方驻工地代表，联系方式：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对工程质量、进度进行监督检查，办理验收、变更、登记手续和其他事宜。甲方驻工地代表对工程设计变更、施工变更以及可能影响造价、影响效果、影响功能、影响工期等技术性因素的确定只能构成初步审查和核实，经由发包人盖章确认后才发生法律效力。</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虽有甲方代表签字并加盖甲方公章但工程量或数量不实的内容，均为无效文件，对甲方不产生约束力，应根据检测或审计结果及施工现场实际状况予以最终确认。</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 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监理单位对项目进行此现场管理，委托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审计部门对项目进行全过程审计。</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第三条  乙方工作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 参加甲方组织的施工图纸或作法说明的现场交底，拟定施工方案和进度计划，交甲方审定。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3.2 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为乙方驻工地代表，联系方式：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，负责合同履行。按要求组织施工，保质、保量、按期完成施工任务，解决由乙方负责的各项事宜。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严格执行施工规范、安全操作规程、防火安全规定。严格按照图纸或作法说明进行施工，做好各项质量检查记录。参加竣工验收，编制工程结算，绘制竣工图。</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 施工过程中引起的绿化损失应及时修复并承担其费用，费用已在综合单价中考虑，不再另行收取。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3.6 负责做好现场保卫、消防、垃圾处理等工作，并承担相应费用，费用已在综合单价中考虑，不再另行收取。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3.7 施工中未经甲方同意或有关部门批准，不得随便拆改原建筑物结构及各种设备管线。</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3.8 工程竣工未移交甲方之前，负责对现场的一切设施和工程成品进行保护，费用已在综合单价中考虑，不再另行收取。</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 甲方有权对现场不称职或不合格的技术负责人、其他人员提出更换，乙方应无条件接受。</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。现场的材料及设备、工具由乙方保管。</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sz w:val="21"/>
          <w:szCs w:val="21"/>
          <w:highlight w:val="none"/>
          <w:lang w:eastAsia="zh-CN"/>
        </w:rPr>
        <w:t xml:space="preserve">步</w:t>
      </w:r>
      <w:r>
        <w:rPr>
          <w:rFonts w:hint="eastAsia" w:ascii="宋体" w:hAnsi="宋体" w:eastAsia="宋体" w:cs="宋体"/>
          <w:sz w:val="21"/>
          <w:szCs w:val="21"/>
          <w:highlight w:val="none"/>
        </w:rPr>
        <w:t xml:space="preserve">节点的施工。</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乙方在施工过程中，甲方有权要求对乙方的施工进行适当调整安排，对甲方提出的安排，乙方应积极服从。如乙方拒绝服从甲方的调整安排，甲方有权对乙方进行相应的经济处罚。</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乙方负责完工工程移交甲方之前的维护及保管工作</w:t>
      </w:r>
      <w:r>
        <w:rPr>
          <w:rFonts w:hint="eastAsia" w:ascii="宋体" w:hAnsi="宋体" w:eastAsia="宋体" w:cs="宋体"/>
          <w:sz w:val="21"/>
          <w:szCs w:val="21"/>
          <w:highlight w:val="none"/>
          <w:lang w:eastAsia="zh-CN"/>
        </w:rPr>
        <w:t xml:space="preserve">，费用已在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材料堆放及现场施工应服从甲方管理，做到材料堆放整齐、规范，施工现场保证工完场地</w:t>
      </w:r>
      <w:r>
        <w:rPr>
          <w:rFonts w:hint="eastAsia" w:ascii="宋体" w:hAnsi="宋体" w:eastAsia="宋体" w:cs="宋体"/>
          <w:sz w:val="21"/>
          <w:szCs w:val="21"/>
          <w:highlight w:val="none"/>
          <w:lang w:eastAsia="zh-CN"/>
        </w:rPr>
        <w:t xml:space="preserve">清</w:t>
      </w:r>
      <w:r>
        <w:rPr>
          <w:rFonts w:hint="eastAsia" w:ascii="宋体" w:hAnsi="宋体" w:eastAsia="宋体" w:cs="宋体"/>
          <w:sz w:val="21"/>
          <w:szCs w:val="21"/>
          <w:highlight w:val="none"/>
        </w:rPr>
        <w:t xml:space="preserve">；保持施工现场整洁、通畅。施工现场严禁打架、斗殴，工作前严禁喝酒，一经发现，甲方有权处以500</w:t>
      </w:r>
      <w:r>
        <w:rPr>
          <w:rFonts w:hint="eastAsia" w:ascii="宋体" w:hAnsi="宋体" w:eastAsia="宋体" w:cs="宋体"/>
          <w:sz w:val="21"/>
          <w:szCs w:val="21"/>
          <w:highlight w:val="none"/>
          <w:lang w:eastAsia="zh-CN"/>
        </w:rPr>
        <w:t xml:space="preserve">元</w:t>
      </w:r>
      <w:r>
        <w:rPr>
          <w:rFonts w:hint="eastAsia" w:ascii="宋体" w:hAnsi="宋体" w:eastAsia="宋体" w:cs="宋体"/>
          <w:sz w:val="21"/>
          <w:szCs w:val="21"/>
          <w:highlight w:val="none"/>
        </w:rPr>
        <w:t xml:space="preserve">/次罚款，罚款直接在工程款中扣除。</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做好现场垃圾处理与清运等工作，费用已在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3.19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第四条  关于工期的约定</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4.3 </w:t>
      </w:r>
      <w:r>
        <w:rPr>
          <w:rFonts w:hint="eastAsia" w:ascii="宋体" w:hAnsi="宋体" w:eastAsia="宋体" w:cs="宋体"/>
          <w:sz w:val="21"/>
          <w:szCs w:val="21"/>
          <w:highlight w:val="none"/>
        </w:rPr>
        <w:t xml:space="preserve">由于非乙方原因导致的工期延误，工期顺延，由于乙方原因导致的工期延误，详见9.1条。</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第五条  关于工程质量及验收的约定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 本工程以施工图纸、作法说明、设计变更和国家制订的现行施工及验收规范为质量评定验收标准。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5.2 本工程质量应达到国家质量评定</w:t>
      </w:r>
      <w:r>
        <w:rPr>
          <w:rFonts w:hint="eastAsia" w:ascii="宋体" w:hAnsi="宋体" w:eastAsia="宋体" w:cs="宋体"/>
          <w:sz w:val="21"/>
          <w:szCs w:val="21"/>
          <w:highlight w:val="none"/>
          <w:u w:val="single"/>
          <w:lang w:val="en-US" w:eastAsia="zh-CN" w:bidi="ar-SA"/>
        </w:rPr>
        <w:t xml:space="preserve">合格</w:t>
      </w:r>
      <w:r>
        <w:rPr>
          <w:rFonts w:hint="eastAsia" w:ascii="宋体" w:hAnsi="宋体" w:eastAsia="宋体" w:cs="宋体"/>
          <w:sz w:val="21"/>
          <w:szCs w:val="21"/>
          <w:highlight w:val="none"/>
          <w:lang w:val="en-US" w:eastAsia="zh-CN" w:bidi="ar-SA"/>
        </w:rPr>
        <w:t xml:space="preserve">标准。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5.3 乙方负责采购的材料，应严格按采购文件要求采购,并提供产品合格证明,对材料质量负责。乙方采购的材料在使用前,应按照甲方或监理的要求进行检验或试验,不合格的不得使用,检验或试验费用由乙方承担。</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5.4 由于乙方原因造成质量事故，其损失及费用由乙方承担，工期不顺延。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5.5 工程竣工后，乙方应通知甲方验收，甲方自接到验收通知</w:t>
      </w:r>
      <w:r>
        <w:rPr>
          <w:rFonts w:hint="eastAsia" w:ascii="宋体" w:hAnsi="宋体" w:eastAsia="宋体" w:cs="宋体"/>
          <w:sz w:val="21"/>
          <w:szCs w:val="21"/>
          <w:highlight w:val="none"/>
          <w:u w:val="single"/>
          <w:lang w:val="en-US" w:eastAsia="zh-CN" w:bidi="ar-SA"/>
        </w:rPr>
        <w:t xml:space="preserve"> 10 </w:t>
      </w:r>
      <w:r>
        <w:rPr>
          <w:rFonts w:hint="eastAsia" w:ascii="宋体" w:hAnsi="宋体" w:eastAsia="宋体" w:cs="宋体"/>
          <w:sz w:val="21"/>
          <w:szCs w:val="21"/>
          <w:highlight w:val="none"/>
          <w:lang w:val="en-US" w:eastAsia="zh-CN" w:bidi="ar-SA"/>
        </w:rPr>
        <w:t xml:space="preserve">日内组织验收，并办理验收、移交手续。如甲方在规定时间内未能组织验收，需及时通知乙方，另定验收日期，但如无质量问题，则甲方应承认竣工日期。</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5.6 工程竣工验收后15天内，乙方向甲方提供2套完整的工程竣工结算资料，乙方不能按时提供，甲方对乙方处以1000元/天扣款。</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第六条  关于工程价款及结算的约定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6.1 双方商定本合同价款采用 </w:t>
      </w:r>
      <w:r>
        <w:rPr>
          <w:rFonts w:hint="eastAsia" w:ascii="宋体" w:hAnsi="宋体" w:eastAsia="宋体" w:cs="宋体"/>
          <w:sz w:val="21"/>
          <w:szCs w:val="21"/>
          <w:highlight w:val="none"/>
          <w:u w:val="single"/>
          <w:lang w:val="en-US" w:eastAsia="zh-CN" w:bidi="ar-SA"/>
        </w:rPr>
        <w:t xml:space="preserve">单价合同，本合同中明确约定由乙方承担的费用和乙方应尽的义务，均已含在合同单价内，不再另行收取。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本合同采用固定综合单价，合同价款中包括的风险范围：</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（1）市场风险（包括采用新的验收标准，施工期间材料价格在一定范围内的波动等）</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（2）综合单价（不随工程量的增减而调整，另有约定的除外）；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（3）措施项目费用；</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（4）乙方的响应文件；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（5）经踏勘后的现场条件；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（6）乙方已充分踏勘现场，合同价中已考虑甲方不能提供临时设施搭设场地所需自行解决的因素，结算时不因此而调整合同价格。</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（7）乙方已考虑到本工程施工期间不能影响甲方的正常办公等因素，并对因此而增加的围栏、防护、人工降效及其他可能产生的费用已考虑且已含在合同价中，结算时不因此而调整合同价格。</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6.2 风险费用的计算方法：</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综合考虑在投标综合单价内，在合同约定风险范围内不作调整。</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乙方承诺工程结算核减率若超过10%或有核增额，超出该约定范围的审计费用由乙方承担。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风险范围以外合同价款调整方法：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（一）本工程工程量按实结算。</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（二）分部分项工程费应根据承、发包双方确认的工程量、乙方的投标综合单价计算。</w:t>
      </w:r>
      <w:r/>
    </w:p>
    <w:p>
      <w:pPr>
        <w:ind w:firstLine="420"/>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合同执行期间，如遇文件规定的人工费和施工机具使用费调整，则按文件规定执行。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bidi="ar-SA"/>
        </w:rPr>
        <w:t xml:space="preserve">（三）如施工中出现工程量清单漏项、非乙方原因的工程变更（含材料）、额外增加工作量等造成新增的工程量清单项目</w:t>
      </w:r>
      <w:r>
        <w:rPr>
          <w:rFonts w:hint="eastAsia" w:ascii="宋体" w:hAnsi="宋体" w:eastAsia="宋体" w:cs="宋体"/>
          <w:color w:val="auto"/>
          <w:sz w:val="21"/>
          <w:szCs w:val="21"/>
          <w:highlight w:val="none"/>
        </w:rPr>
        <w:t xml:space="preserve">，其对应的综合单价结算原则为：</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中有适用的综合单价的，按投标综合单价结算；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中只有类似于变更工程的价格，可参照类似价格结算；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中无适用的综合单价的，由乙方依据</w:t>
      </w:r>
      <w:r>
        <w:rPr>
          <w:rFonts w:hint="eastAsia" w:ascii="宋体" w:hAnsi="宋体" w:eastAsia="宋体" w:cs="宋体"/>
          <w:color w:val="auto"/>
          <w:sz w:val="21"/>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电气设备安装工程、2022年版《20kV及以下配电网工程建设预算定额》第三册 架空线路工程、2022年版《20kV</w:t>
      </w:r>
      <w:r>
        <w:rPr>
          <w:rFonts w:hint="eastAsia" w:ascii="宋体" w:hAnsi="宋体" w:eastAsia="宋体" w:cs="宋体"/>
          <w:color w:val="auto"/>
          <w:sz w:val="21"/>
          <w:szCs w:val="21"/>
          <w:highlight w:val="none"/>
          <w:lang w:val="en-US" w:eastAsia="zh-CN"/>
        </w:rPr>
        <w:t xml:space="preserve">及以下配电网工程建设预算定额》第四册 电缆线路工程、2022年版《20kV及以下配电网工程建设预算定额》第五册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通信及自动化工程等现行文件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（四）所有暂估价材料结算时只调整实际材料价格与暂定材料价格的差额、差额部分的总承包服务费以及差额部分实际发生的规费，其它不予调整。</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因非乙方原因引起的工程量增减，该项工程量变化在合同约定幅度以内的，应执行原有的综合单价；该项工程量变化在合同约定幅度以外的，其综合单价应按如下原则予以调整：</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（一）当工程量清单项目工程量的变化幅度在15%以内时，其综合单价不作调整，执行原有综合单价。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二）当工程量清单项目工程量的变化幅度在15%以外，且其影响分部分项工程费超过0.1%时，其综合单价以及对应的措施费（如有）均应作调整。调整的方法是由乙方对增加的工程量或减少后剩余的工程量按投标条件提出新的综合单价和措施项目费，经甲方确认后调整。</w:t>
      </w:r>
      <w:r/>
    </w:p>
    <w:p>
      <w:pPr>
        <w:pStyle w:val="690"/>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（三）合同中没有适用或类似的综合单价，由乙方依据</w:t>
      </w:r>
      <w:r>
        <w:rPr>
          <w:rFonts w:hint="eastAsia" w:ascii="宋体" w:hAnsi="宋体" w:eastAsia="宋体" w:cs="宋体"/>
          <w:color w:val="auto"/>
          <w:sz w:val="21"/>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电气设备安装工程、2022年版《20kV及以下配电网工程建设预算定额》第三册 架空线路工程、2022年版《20kV</w:t>
      </w:r>
      <w:r>
        <w:rPr>
          <w:rFonts w:hint="eastAsia" w:ascii="宋体" w:hAnsi="宋体" w:eastAsia="宋体" w:cs="宋体"/>
          <w:color w:val="auto"/>
          <w:sz w:val="21"/>
          <w:szCs w:val="21"/>
          <w:highlight w:val="none"/>
          <w:lang w:val="en-US" w:eastAsia="zh-CN"/>
        </w:rPr>
        <w:t xml:space="preserve">及以下配电网工程建设预算定额》第四册 电缆线路工程、2022年版《20kV及以下配电网工程建设预算定额》第五册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通信及自动化工程等现行文件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施工方投标书所报的人工、材、机械价格、取费费率并参考投标条件编制综合单价及分析，经监理、甲方及审计部门审定后作为结算依据。</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 付款方式</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6.4.1</w:t>
      </w:r>
      <w:r>
        <w:rPr>
          <w:rFonts w:hint="eastAsia" w:ascii="宋体" w:hAnsi="宋体" w:eastAsia="宋体" w:cs="宋体"/>
          <w:b/>
          <w:bCs/>
          <w:color w:val="auto"/>
          <w:sz w:val="21"/>
          <w:szCs w:val="21"/>
          <w:highlight w:val="none"/>
          <w:lang w:val="en-US" w:eastAsia="zh-CN" w:bidi="ar-SA"/>
        </w:rPr>
        <w:t xml:space="preserve">本工程合同签订具备进场条件15日内，</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支付签约合同价的10%(扣除</w:t>
      </w:r>
      <w:r>
        <w:rPr>
          <w:rFonts w:hint="eastAsia" w:ascii="宋体" w:hAnsi="宋体" w:cs="宋体"/>
          <w:b/>
          <w:bCs/>
          <w:color w:val="auto"/>
          <w:sz w:val="21"/>
          <w:szCs w:val="21"/>
          <w:highlight w:val="none"/>
          <w:lang w:val="en-US" w:eastAsia="zh-CN" w:bidi="ar-SA"/>
        </w:rPr>
        <w:t xml:space="preserve">基本预备费</w:t>
      </w:r>
      <w:r>
        <w:rPr>
          <w:rFonts w:hint="eastAsia" w:ascii="宋体" w:hAnsi="宋体" w:eastAsia="宋体" w:cs="宋体"/>
          <w:b/>
          <w:bCs/>
          <w:color w:val="auto"/>
          <w:sz w:val="21"/>
          <w:szCs w:val="21"/>
          <w:highlight w:val="none"/>
          <w:lang w:val="en-US" w:eastAsia="zh-CN" w:bidi="ar-SA"/>
        </w:rPr>
        <w:t xml:space="preserve">及其规费税金)作为预付款。</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.2工程竣工验收合格，支付至累计核定产值的80%(扣除</w:t>
      </w:r>
      <w:r>
        <w:rPr>
          <w:rFonts w:hint="eastAsia" w:ascii="宋体" w:hAnsi="宋体" w:cs="宋体"/>
          <w:b/>
          <w:bCs/>
          <w:color w:val="auto"/>
          <w:sz w:val="21"/>
          <w:szCs w:val="21"/>
          <w:highlight w:val="none"/>
          <w:lang w:val="en-US" w:eastAsia="zh-CN" w:bidi="ar-SA"/>
        </w:rPr>
        <w:t xml:space="preserve">基本预备费</w:t>
      </w:r>
      <w:r>
        <w:rPr>
          <w:rFonts w:hint="eastAsia" w:ascii="宋体" w:hAnsi="宋体" w:eastAsia="宋体" w:cs="宋体"/>
          <w:b/>
          <w:bCs/>
          <w:color w:val="auto"/>
          <w:sz w:val="21"/>
          <w:szCs w:val="21"/>
          <w:highlight w:val="none"/>
          <w:lang w:val="en-US" w:eastAsia="zh-CN" w:bidi="ar-SA"/>
        </w:rPr>
        <w:t xml:space="preserve">及其规费税金，含已代为支付的农民工工资)，且不超合同价的80%(扣除</w:t>
      </w:r>
      <w:r>
        <w:rPr>
          <w:rFonts w:hint="eastAsia" w:ascii="宋体" w:hAnsi="宋体" w:cs="宋体"/>
          <w:b/>
          <w:bCs/>
          <w:color w:val="auto"/>
          <w:sz w:val="21"/>
          <w:szCs w:val="21"/>
          <w:highlight w:val="none"/>
          <w:lang w:val="en-US" w:eastAsia="zh-CN" w:bidi="ar-SA"/>
        </w:rPr>
        <w:t xml:space="preserve">基本预备费</w:t>
      </w:r>
      <w:r>
        <w:rPr>
          <w:rFonts w:hint="eastAsia" w:ascii="宋体" w:hAnsi="宋体" w:eastAsia="宋体" w:cs="宋体"/>
          <w:b/>
          <w:bCs/>
          <w:color w:val="auto"/>
          <w:sz w:val="21"/>
          <w:szCs w:val="21"/>
          <w:highlight w:val="none"/>
          <w:lang w:val="en-US" w:eastAsia="zh-CN" w:bidi="ar-SA"/>
        </w:rPr>
        <w:t xml:space="preserve">及其规费税金，含已代为支付的农民工工资)。</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.3竣工结算支付：工程竣工结算经</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、审计审定后付至审定总价的97%。</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.4质量保证金具体结清方式如下：质量保证金为竣工审定价的3%，</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在工程竣工验收合格二年后30日内付清质量保证金（无息）。</w:t>
      </w:r>
      <w:r/>
    </w:p>
    <w:p>
      <w:pPr>
        <w:pStyle w:val="690"/>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乙方在申报工程款时应按要求提供合规发票。以上各阶段付款，乙方同意甲方按中国人民银行规定的各类结算方式进行结算。如乙方未按约提供发票的，甲方的付款期限相应顺延。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6.5 工程竣工验收后，乙方提出工程结算并将有关资料送交甲方。</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每次付款前，乙方必须提交符合国家财税规定的正规发票，甲方见票付款。</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工程施工过程中所有需要在合同价外另行增加费用的内容均须事先征得甲方的书面同意并提供预算书待甲方、</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审计部门确认后方可实施，否则不予结算。</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所有涉及工程结算的‌“工程变更”或“新增工程”上必须有甲方代表、审计部门、乙方（项目组）三方的签字和盖章，方可作为竣工结算的依据，‌“工程变更”或“新增工程”上必须明确</w:t>
      </w:r>
      <w:r>
        <w:rPr>
          <w:rFonts w:hint="eastAsia" w:ascii="宋体" w:hAnsi="宋体" w:eastAsia="宋体" w:cs="宋体"/>
          <w:sz w:val="21"/>
          <w:szCs w:val="21"/>
          <w:highlight w:val="none"/>
          <w:lang w:val="en-US" w:eastAsia="zh-CN"/>
        </w:rPr>
        <w:t xml:space="preserve">变更</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en-US" w:eastAsia="zh-CN"/>
        </w:rPr>
        <w:t xml:space="preserve">新增</w:t>
      </w:r>
      <w:r>
        <w:rPr>
          <w:rFonts w:hint="eastAsia" w:ascii="宋体" w:hAnsi="宋体" w:eastAsia="宋体" w:cs="宋体"/>
          <w:sz w:val="21"/>
          <w:szCs w:val="21"/>
          <w:highlight w:val="none"/>
        </w:rPr>
        <w:t xml:space="preserve">的的原因、位置、尺寸、数量、材料、人工、机械台班、价格和签证时间等，如有必要，还需附有综合单价分析。</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6.9</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结算要求：乙方在施工过程中，对需要办理变更计量与计价</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，应及时通知甲方、审计</w:t>
      </w:r>
      <w:r>
        <w:rPr>
          <w:rFonts w:hint="eastAsia" w:ascii="宋体" w:hAnsi="宋体" w:eastAsia="宋体" w:cs="宋体"/>
          <w:sz w:val="21"/>
          <w:szCs w:val="21"/>
          <w:highlight w:val="none"/>
          <w:lang w:val="en-US" w:eastAsia="zh-CN"/>
        </w:rPr>
        <w:t xml:space="preserve">共共同确认</w:t>
      </w:r>
      <w:r>
        <w:rPr>
          <w:rFonts w:hint="eastAsia" w:ascii="宋体" w:hAnsi="宋体" w:eastAsia="宋体" w:cs="宋体"/>
          <w:sz w:val="21"/>
          <w:szCs w:val="21"/>
          <w:highlight w:val="none"/>
        </w:rPr>
        <w:t xml:space="preserve">。办理变更计量与计价应</w:t>
      </w:r>
      <w:r>
        <w:rPr>
          <w:rFonts w:hint="eastAsia" w:ascii="宋体" w:hAnsi="宋体" w:eastAsia="宋体" w:cs="宋体"/>
          <w:sz w:val="21"/>
          <w:szCs w:val="21"/>
          <w:highlight w:val="none"/>
          <w:lang w:val="en-US" w:eastAsia="zh-CN"/>
        </w:rPr>
        <w:t xml:space="preserve">在</w:t>
      </w:r>
      <w:r>
        <w:rPr>
          <w:rFonts w:hint="eastAsia" w:ascii="宋体" w:hAnsi="宋体" w:eastAsia="宋体" w:cs="宋体"/>
          <w:sz w:val="21"/>
          <w:szCs w:val="21"/>
          <w:highlight w:val="none"/>
        </w:rPr>
        <w:t xml:space="preserve">工程施工完成后7日内将</w:t>
      </w:r>
      <w:r>
        <w:rPr>
          <w:rFonts w:hint="eastAsia" w:ascii="宋体" w:hAnsi="宋体" w:eastAsia="宋体" w:cs="宋体"/>
          <w:sz w:val="21"/>
          <w:szCs w:val="21"/>
          <w:highlight w:val="none"/>
          <w:lang w:val="en-US" w:eastAsia="zh-CN"/>
        </w:rPr>
        <w:t xml:space="preserve">确认</w:t>
      </w:r>
      <w:r>
        <w:rPr>
          <w:rFonts w:hint="eastAsia" w:ascii="宋体" w:hAnsi="宋体" w:eastAsia="宋体" w:cs="宋体"/>
          <w:sz w:val="21"/>
          <w:szCs w:val="21"/>
          <w:highlight w:val="none"/>
        </w:rPr>
        <w:t xml:space="preserve">完毕，逾期上报或未上报甲方的，视为乙方放弃该项权益，结算时不再计入。</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由于乙方原因造成的</w:t>
      </w:r>
      <w:r>
        <w:rPr>
          <w:rFonts w:hint="eastAsia" w:ascii="宋体" w:hAnsi="宋体" w:eastAsia="宋体" w:cs="宋体"/>
          <w:sz w:val="21"/>
          <w:szCs w:val="21"/>
          <w:highlight w:val="none"/>
          <w:lang w:eastAsia="zh-CN"/>
        </w:rPr>
        <w:t xml:space="preserve">磋商报价</w:t>
      </w:r>
      <w:r>
        <w:rPr>
          <w:rFonts w:hint="eastAsia" w:ascii="宋体" w:hAnsi="宋体" w:eastAsia="宋体" w:cs="宋体"/>
          <w:sz w:val="21"/>
          <w:szCs w:val="21"/>
          <w:highlight w:val="none"/>
        </w:rPr>
        <w:t xml:space="preserve">的漏报、错报，均视作对甲方做出的优惠让利，结算时不作调整。</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第七条  关于材料供应的约定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 凡由乙方采购的材料、设备，如不符合质量要求或规格差异，应禁止使用。若已使用，对工程造成的损失由乙方负责。</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 甲方、监理人对材料供应商的决定或认可并不解除乙方应负的质量、工期的责任，也不解除乙方对材料应负的责任。</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 乙方采购的材料与设计或规范要求不符时，乙方应按监理人要求的时间运出施工场地，重新采购符合要求的产品，并承担由此发生的费用，由此延误的工期不予顺延。</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7.5 乙方材料经更换后仍不合格，甲方有权单方解除合同，乙方按照合同签约价的20%支付违约金。乙方已经完成的内容，双方按照已经发生的合格工程量进行结算。</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第八条  有关安全生产和防火的约定</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8.1 甲方提供的施工图纸或作法说明，应符合《中华人民共和国消防法》和有关防火设计规范。</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8.2 乙方在施工期间应严格遵守《建设工程安全生产管理条例》、《建筑施工安全检查标准》、《中华人民共和国消防法》和其他相关的法规、规范。</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8.3 由于甲方确认的图纸或作法说明，违反有关安全操作规程、消防法和防火设计规范，导致发生安全或火灾事故，甲方应承担由此产生的一切经济损失。</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8.4 由于乙方在施工生产过程中违反有关安全操作规程、消防法，导致发生安全或火灾事故，乙方应承担由此引发的一切经济损失。</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第九条  奖励和违约责任</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9.1 由于乙方原因，逾期竣工，每逾期一天，甲方对乙方处以</w:t>
      </w:r>
      <w:r>
        <w:rPr>
          <w:rFonts w:hint="eastAsia" w:ascii="宋体" w:hAnsi="宋体" w:eastAsia="宋体" w:cs="宋体"/>
          <w:sz w:val="21"/>
          <w:szCs w:val="21"/>
          <w:highlight w:val="none"/>
          <w:u w:val="single"/>
          <w:lang w:val="en-US" w:eastAsia="zh-CN" w:bidi="ar-SA"/>
        </w:rPr>
        <w:t xml:space="preserve"> 1000</w:t>
      </w:r>
      <w:r>
        <w:rPr>
          <w:rFonts w:hint="eastAsia" w:ascii="宋体" w:hAnsi="宋体" w:eastAsia="宋体" w:cs="宋体"/>
          <w:sz w:val="21"/>
          <w:szCs w:val="21"/>
          <w:highlight w:val="none"/>
          <w:lang w:val="en-US" w:eastAsia="zh-CN" w:bidi="ar-SA"/>
        </w:rPr>
        <w:t xml:space="preserve">元/天罚款，逾期超过30天时，甲方有权单方解除合同，乙方按照合同签约价的20%支付违约金。乙方已完成的内容，双方按照已发生的合格工程量进行结算。甲方要求提前竣工，每提前一天，无奖励。</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9.2 乙方应妥善保护甲方提供的设备及现场堆放的家具、陈设和工程成品，如造成损失，应按价赔偿。</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9.3 未经甲方同意，乙方擅自拆改原建筑物结构或设备管线，由此发生的损失或事故（包括罚款），由乙方负责并承担损失。</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9.4 因一方原因，合同无法继续履行时，应通知对方，办理合同终止协议，并由责任方赔偿对方由此造成的经济损失。</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9.5 若因甲方上级主管部门政策性变化等特殊原因，造成本工程停建或缓建时，甲方只对已发生的合格工程量负责，根据已发生的合格工程量与乙方办理结算，不承担违约责任及其费用。</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6 </w:t>
      </w:r>
      <w:r>
        <w:rPr>
          <w:rFonts w:hint="eastAsia" w:ascii="宋体" w:hAnsi="宋体" w:eastAsia="宋体" w:cs="宋体"/>
          <w:sz w:val="21"/>
          <w:szCs w:val="21"/>
          <w:highlight w:val="none"/>
        </w:rPr>
        <w:t xml:space="preserve">甲方要求乙方的竣工工程质量必须符合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合格标准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。如果乙方因自身原因未能达到该质量等级，甲方将按合同价的</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第十条  争议的解决方式</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种方式解决争议：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（1）向工程所在地人民法院提起诉讼；</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（2）向工程所在地仲裁委员会按其仲裁规则申请仲裁。</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10.2 在法院审理和仲裁期间，除有争议部分外，本合同其他部分应继续履行。</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本合同载明的地址作为各方的通知、文件资料、法律文书、司法文书的送达地址，若一方变更地址的应及时书面通知其他各方。</w:t>
      </w:r>
      <w:r/>
    </w:p>
    <w:p>
      <w:pPr>
        <w:ind w:firstLine="420"/>
        <w:jc w:val="both"/>
        <w:keepLines w:val="0"/>
        <w:keepNext w:val="0"/>
        <w:pageBreakBefore w:val="0"/>
        <w:spacing w:after="0"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 乙方在整个施工过程中，所产生的争议按合同约定解决，原则上在项目竣工结算审计时由审计单位按规定解决，乙方不得以甲方要求增加的承包范围以外的工程量、中途变更、变更计量与计价（包括但不限于计量、价格）、索赔等未达成一致意见为由暂停施工或拖延工期，如发生此类情况，乙方将按1万元/次承担违约金，并承担由此造成的一切后果。</w:t>
      </w:r>
      <w:r/>
    </w:p>
    <w:p>
      <w:pPr>
        <w:jc w:val="both"/>
        <w:keepLines w:val="0"/>
        <w:keepNext w:val="0"/>
        <w:pageBreakBefore w:val="0"/>
        <w:spacing w:after="0" w:line="40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第十一条  </w:t>
      </w:r>
      <w:r>
        <w:rPr>
          <w:rFonts w:hint="eastAsia" w:ascii="宋体" w:hAnsi="宋体" w:eastAsia="宋体" w:cs="宋体"/>
          <w:b w:val="0"/>
          <w:bCs w:val="0"/>
          <w:sz w:val="21"/>
          <w:szCs w:val="21"/>
          <w:highlight w:val="none"/>
          <w:lang w:val="en-US" w:eastAsia="zh-CN" w:bidi="ar-SA"/>
        </w:rPr>
        <w:t xml:space="preserve">其它约定: </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工程结算审计工作由审计部门进行全过程审计；如发生重大变更事项及超采购预算时，必须经甲方批准后方可实施。工程结算审定价超预算部分如无正常合法手续的，概不支付、结算。</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工程施工管理、竣工验收工作由甲方负责组织实施。</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11.4 因补充设计或深化设计引起的工程量清单范围以外的新增项目，如甲方要求纳入乙方的施工范围，乙方无权拒绝。</w:t>
      </w:r>
      <w:r/>
    </w:p>
    <w:p>
      <w:pPr>
        <w:ind w:firstLine="420"/>
        <w:jc w:val="both"/>
        <w:keepLines w:val="0"/>
        <w:keepNext w:val="0"/>
        <w:pageBreakBefore w:val="0"/>
        <w:spacing w:after="0"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11.5 在合同履行过程中乙方因违约行为需支付的违约金、罚款或应承担费用，甲方有权直接从工程款中扣除。</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11.6 其他未尽事宜详见招标、响应文件。</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第十二条  附则</w:t>
      </w:r>
      <w:r/>
    </w:p>
    <w:p>
      <w:pPr>
        <w:ind w:firstLine="420"/>
        <w:jc w:val="both"/>
        <w:keepLines w:val="0"/>
        <w:keepNext w:val="0"/>
        <w:pageBreakBefore w:val="0"/>
        <w:spacing w:after="0"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12.1 本工程保修期参照国家相关规定执行，自工程验收合格之日起计算。保修方法参照国家相关规定执行。</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12.2 </w:t>
      </w:r>
      <w:bookmarkStart w:id="2" w:name="OLE_LINK21"/>
      <w:r>
        <w:rPr>
          <w:rFonts w:hint="eastAsia" w:ascii="宋体" w:hAnsi="宋体" w:eastAsia="宋体" w:cs="宋体"/>
          <w:sz w:val="21"/>
          <w:szCs w:val="21"/>
          <w:highlight w:val="none"/>
          <w:lang w:val="en-US" w:eastAsia="zh-CN" w:bidi="ar-SA"/>
        </w:rPr>
        <w:t xml:space="preserve">本合同一式</w:t>
      </w:r>
      <w:r>
        <w:rPr>
          <w:rFonts w:hint="eastAsia" w:ascii="宋体" w:hAnsi="宋体" w:eastAsia="宋体" w:cs="宋体"/>
          <w:sz w:val="21"/>
          <w:szCs w:val="21"/>
          <w:highlight w:val="none"/>
          <w:u w:val="single"/>
          <w:lang w:val="en-US" w:eastAsia="zh-CN" w:bidi="ar-SA"/>
        </w:rPr>
        <w:t xml:space="preserve"> 伍 </w:t>
      </w:r>
      <w:r>
        <w:rPr>
          <w:rFonts w:hint="eastAsia" w:ascii="宋体" w:hAnsi="宋体" w:eastAsia="宋体" w:cs="宋体"/>
          <w:sz w:val="21"/>
          <w:szCs w:val="21"/>
          <w:highlight w:val="none"/>
          <w:lang w:val="en-US" w:eastAsia="zh-CN" w:bidi="ar-SA"/>
        </w:rPr>
        <w:t xml:space="preserve">份,自甲乙双方签字盖章后生效,甲乙双方各执</w:t>
      </w:r>
      <w:r>
        <w:rPr>
          <w:rFonts w:hint="eastAsia" w:ascii="宋体" w:hAnsi="宋体" w:eastAsia="宋体" w:cs="宋体"/>
          <w:sz w:val="21"/>
          <w:szCs w:val="21"/>
          <w:highlight w:val="none"/>
          <w:u w:val="single"/>
          <w:lang w:val="en-US" w:eastAsia="zh-CN" w:bidi="ar-SA"/>
        </w:rPr>
        <w:t xml:space="preserve">贰</w:t>
      </w:r>
      <w:r>
        <w:rPr>
          <w:rFonts w:hint="eastAsia" w:ascii="宋体" w:hAnsi="宋体" w:eastAsia="宋体" w:cs="宋体"/>
          <w:sz w:val="21"/>
          <w:szCs w:val="21"/>
          <w:highlight w:val="none"/>
          <w:lang w:val="en-US" w:eastAsia="zh-CN" w:bidi="ar-SA"/>
        </w:rPr>
        <w:t xml:space="preserve">份,代理机构执</w:t>
      </w:r>
      <w:r>
        <w:rPr>
          <w:rFonts w:hint="eastAsia" w:ascii="宋体" w:hAnsi="宋体" w:eastAsia="宋体" w:cs="宋体"/>
          <w:sz w:val="21"/>
          <w:szCs w:val="21"/>
          <w:highlight w:val="none"/>
          <w:u w:val="single"/>
          <w:lang w:val="en-US" w:eastAsia="zh-CN" w:bidi="ar-SA"/>
        </w:rPr>
        <w:t xml:space="preserve">壹</w:t>
      </w:r>
      <w:r>
        <w:rPr>
          <w:rFonts w:hint="eastAsia" w:ascii="宋体" w:hAnsi="宋体" w:eastAsia="宋体" w:cs="宋体"/>
          <w:sz w:val="21"/>
          <w:szCs w:val="21"/>
          <w:highlight w:val="none"/>
          <w:lang w:val="en-US" w:eastAsia="zh-CN" w:bidi="ar-SA"/>
        </w:rPr>
        <w:t xml:space="preserve">份。</w:t>
      </w:r>
      <w:bookmarkEnd w:id="2"/>
      <w:r/>
      <w:r/>
    </w:p>
    <w:p>
      <w:pPr>
        <w:pStyle w:val="690"/>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bidi="ar-SA"/>
        </w:rPr>
        <w:t xml:space="preserve">12.3 本合同履行完成后自动终止。</w:t>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96"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96" w:lineRule="auto"/>
        <w:rPr>
          <w:rFonts w:ascii="宋体" w:hAnsi="宋体" w:cs="宋体"/>
          <w:color w:val="auto"/>
          <w:szCs w:val="21"/>
          <w:highlight w:val="none"/>
        </w:rPr>
      </w:pPr>
      <w:r>
        <w:rPr>
          <w:rFonts w:hint="eastAsia" w:ascii="宋体" w:hAnsi="宋体" w:cs="宋体"/>
          <w:b/>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乙    方</w:t>
      </w:r>
      <w:r>
        <w:rPr>
          <w:rFonts w:hint="eastAsia" w:ascii="宋体" w:hAnsi="宋体" w:cs="宋体"/>
          <w:color w:val="auto"/>
          <w:szCs w:val="21"/>
          <w:highlight w:val="none"/>
        </w:rPr>
        <w:t xml:space="preserve">：</w:t>
      </w:r>
      <w:r/>
    </w:p>
    <w:p>
      <w:pPr>
        <w:ind w:firstLine="420"/>
        <w:spacing w:line="396"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经办人：                                  经办人：</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pStyle w:val="900"/>
        <w:ind w:firstLine="420"/>
        <w:spacing w:before="0" w:line="396" w:lineRule="auto"/>
        <w:rPr>
          <w:color w:val="auto"/>
          <w:sz w:val="21"/>
          <w:highlight w:val="none"/>
        </w:rPr>
      </w:pPr>
      <w:r>
        <w:rPr>
          <w:rFonts w:hint="eastAsia" w:cs="宋体"/>
          <w:color w:val="auto"/>
          <w:sz w:val="21"/>
          <w:szCs w:val="21"/>
          <w:highlight w:val="none"/>
        </w:rPr>
        <w:t xml:space="preserve">帐号：                                    帐号： </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签订时间：        年     月    日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签订地点：</w:t>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keepLines w:val="0"/>
        <w:keepNext w:val="0"/>
        <w:pageBreakBefore w:val="0"/>
        <w:spacing w:line="240" w:lineRule="auto"/>
        <w:shd w:val="clear" w:color="auto" w:fill="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 xml:space="preserve">工程质量保修书</w:t>
      </w:r>
      <w:r/>
    </w:p>
    <w:p>
      <w:pPr>
        <w:spacing w:line="360" w:lineRule="auto"/>
        <w:shd w:val="clear" w:color="auto" w:fill="auto"/>
        <w:rPr>
          <w:rFonts w:hint="eastAsia" w:ascii="宋体" w:hAnsi="宋体" w:eastAsia="宋体" w:cs="宋体"/>
          <w:sz w:val="21"/>
          <w:szCs w:val="21"/>
          <w:highlight w:val="none"/>
          <w:u w:val="single"/>
          <w:lang w:eastAsia="zh-CN"/>
        </w:rPr>
      </w:pPr>
      <w:r>
        <w:rPr>
          <w:rFonts w:hint="eastAsia" w:ascii="宋体" w:hAnsi="宋体" w:eastAsia="宋体" w:cs="宋体"/>
          <w:b/>
          <w:sz w:val="21"/>
          <w:szCs w:val="21"/>
          <w:highlight w:val="none"/>
          <w:lang w:eastAsia="zh-CN"/>
        </w:rPr>
        <w:t xml:space="preserve">发包人（全称）：</w:t>
      </w:r>
      <w:r/>
    </w:p>
    <w:p>
      <w:pPr>
        <w:spacing w:line="360" w:lineRule="auto"/>
        <w:shd w:val="clear" w:color="auto" w:fill="auto"/>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lang w:eastAsia="zh-CN"/>
        </w:rPr>
        <w:t xml:space="preserve">承包人（全称）：</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 xml:space="preserve">               工程</w:t>
      </w:r>
      <w:r>
        <w:rPr>
          <w:rFonts w:hint="eastAsia" w:ascii="宋体" w:hAnsi="宋体" w:eastAsia="宋体" w:cs="宋体"/>
          <w:sz w:val="21"/>
          <w:szCs w:val="21"/>
          <w:highlight w:val="none"/>
          <w:lang w:eastAsia="zh-CN"/>
        </w:rPr>
        <w:t xml:space="preserve">（工程全称）签订工程质量保修书。</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一、工程质量保修范围和内容</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承包人在质量保修期内，按照有关法律规定和合同约定，承担工程质量保修责任。</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u w:val="single"/>
          <w:lang w:eastAsia="zh-CN"/>
        </w:rPr>
        <w:t xml:space="preserve">按合同承包范围内容</w:t>
      </w:r>
      <w:r>
        <w:rPr>
          <w:rFonts w:hint="eastAsia" w:ascii="宋体" w:hAnsi="宋体" w:eastAsia="宋体" w:cs="宋体"/>
          <w:sz w:val="21"/>
          <w:szCs w:val="21"/>
          <w:highlight w:val="none"/>
          <w:lang w:eastAsia="zh-CN"/>
        </w:rPr>
        <w:t xml:space="preserve">。</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　　</w:t>
      </w:r>
      <w:r>
        <w:rPr>
          <w:rFonts w:hint="eastAsia" w:ascii="宋体" w:hAnsi="宋体" w:eastAsia="宋体" w:cs="宋体"/>
          <w:sz w:val="21"/>
          <w:szCs w:val="21"/>
          <w:highlight w:val="none"/>
          <w:lang w:eastAsia="zh-CN"/>
        </w:rPr>
        <w:t xml:space="preserve">二、质量保修期</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根据《建设工程质量管理条例》及有关规定，工程的质量保修期如下：</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1．地基基础工程和主体结构工程为设计文件规定的工程合理使用年限；</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2．屋面防水工程、有防水要求的卫生间、房间和外墙面的防渗为</w:t>
      </w:r>
      <w:r>
        <w:rPr>
          <w:rFonts w:hint="eastAsia" w:ascii="宋体" w:hAnsi="宋体" w:eastAsia="宋体" w:cs="宋体"/>
          <w:sz w:val="21"/>
          <w:szCs w:val="21"/>
          <w:highlight w:val="none"/>
          <w:u w:val="single"/>
          <w:lang w:eastAsia="zh-CN"/>
        </w:rPr>
        <w:t xml:space="preserve"> 伍</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3．装修工程为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4．电气管线、给排水管道、设备安装工程为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5．供热与供冷系统为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个采暖期、供冷期；</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6．住宅小区内的给排水设施、道路等配套工程为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7．其他项目保修期限约定如下：</w:t>
      </w:r>
      <w:r/>
    </w:p>
    <w:p>
      <w:pPr>
        <w:ind w:firstLine="84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u w:val="single"/>
          <w:lang w:eastAsia="zh-CN"/>
        </w:rPr>
        <w:t xml:space="preserve">按《建设工程质量管理条例》的规定</w:t>
      </w:r>
      <w:r>
        <w:rPr>
          <w:rFonts w:hint="eastAsia" w:ascii="宋体" w:hAnsi="宋体" w:eastAsia="宋体" w:cs="宋体"/>
          <w:sz w:val="21"/>
          <w:szCs w:val="21"/>
          <w:highlight w:val="none"/>
          <w:lang w:eastAsia="zh-CN"/>
        </w:rPr>
        <w:t xml:space="preserve">。</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质量保修期自工程竣工验收合格之日起计算。</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三、缺陷责任期</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工程缺陷责任期为</w:t>
      </w:r>
      <w:r>
        <w:rPr>
          <w:rFonts w:hint="eastAsia" w:ascii="宋体" w:hAnsi="宋体" w:eastAsia="宋体" w:cs="宋体"/>
          <w:sz w:val="21"/>
          <w:szCs w:val="21"/>
          <w:highlight w:val="none"/>
          <w:u w:val="single"/>
          <w:lang w:eastAsia="zh-CN"/>
        </w:rPr>
        <w:t xml:space="preserve">24</w:t>
      </w:r>
      <w:r>
        <w:rPr>
          <w:rFonts w:hint="eastAsia" w:ascii="宋体" w:hAnsi="宋体" w:eastAsia="宋体" w:cs="宋体"/>
          <w:sz w:val="21"/>
          <w:szCs w:val="21"/>
          <w:highlight w:val="none"/>
          <w:lang w:eastAsia="zh-CN"/>
        </w:rPr>
        <w:t xml:space="preserve">个月，缺陷责任期自工程实际竣工之日起计算。单位工程先于全部工程进行验收，单位工程缺陷责任期自单位工程验收合格之日起算。</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缺陷责任期终止后，发包人应退还剩余的质量保证金。</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四、质量保修责任</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2．发生紧急事故需抢修的，承包人在接到事故通知后，应当立即到达事故现场抢修。</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4．质量保修完成后，由发包人组织验收。</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五、保修费用</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保修费用由造成质量缺陷的责任方承担。</w:t>
      </w:r>
      <w:r/>
    </w:p>
    <w:p>
      <w:pPr>
        <w:ind w:firstLine="422"/>
        <w:spacing w:line="360" w:lineRule="auto"/>
        <w:shd w:val="clear" w:color="auto" w:fill="auto"/>
        <w:rPr>
          <w:rFonts w:hint="eastAsia" w:ascii="宋体" w:hAnsi="宋体" w:eastAsia="宋体" w:cs="宋体"/>
          <w:sz w:val="21"/>
          <w:szCs w:val="21"/>
          <w:highlight w:val="none"/>
          <w:u w:val="single"/>
          <w:lang w:eastAsia="zh-CN"/>
        </w:rPr>
      </w:pPr>
      <w:r>
        <w:rPr>
          <w:rFonts w:hint="eastAsia" w:ascii="宋体" w:hAnsi="宋体" w:eastAsia="宋体" w:cs="宋体"/>
          <w:b/>
          <w:sz w:val="21"/>
          <w:szCs w:val="21"/>
          <w:highlight w:val="none"/>
          <w:lang w:eastAsia="zh-CN"/>
        </w:rPr>
        <w:t xml:space="preserve">六</w:t>
      </w:r>
      <w:r>
        <w:rPr>
          <w:rFonts w:hint="eastAsia" w:ascii="宋体" w:hAnsi="宋体" w:eastAsia="宋体" w:cs="宋体"/>
          <w:sz w:val="21"/>
          <w:szCs w:val="21"/>
          <w:highlight w:val="none"/>
          <w:lang w:eastAsia="zh-CN"/>
        </w:rPr>
        <w:t xml:space="preserve">、双方约定的其他工程质量保修事项：</w:t>
      </w:r>
      <w:r>
        <w:rPr>
          <w:rFonts w:hint="eastAsia" w:ascii="宋体" w:hAnsi="宋体" w:eastAsia="宋体" w:cs="宋体"/>
          <w:sz w:val="21"/>
          <w:szCs w:val="21"/>
          <w:highlight w:val="none"/>
          <w:u w:val="single"/>
          <w:lang w:eastAsia="zh-CN"/>
        </w:rPr>
        <w:t xml:space="preserve">质量保</w:t>
      </w:r>
      <w:r>
        <w:rPr>
          <w:rFonts w:hint="eastAsia" w:ascii="宋体" w:hAnsi="宋体" w:eastAsia="宋体" w:cs="宋体"/>
          <w:sz w:val="21"/>
          <w:szCs w:val="21"/>
          <w:highlight w:val="none"/>
          <w:u w:val="single"/>
          <w:lang w:val="en-US" w:eastAsia="zh-CN"/>
        </w:rPr>
        <w:t xml:space="preserve">证</w:t>
      </w:r>
      <w:r>
        <w:rPr>
          <w:rFonts w:hint="eastAsia" w:ascii="宋体" w:hAnsi="宋体" w:eastAsia="宋体" w:cs="宋体"/>
          <w:sz w:val="21"/>
          <w:szCs w:val="21"/>
          <w:highlight w:val="none"/>
          <w:u w:val="single"/>
          <w:lang w:eastAsia="zh-CN"/>
        </w:rPr>
        <w:t xml:space="preserve">金为竣工审定价的3%，发包人在工程竣工验收合格二年后</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lang w:eastAsia="zh-CN"/>
        </w:rPr>
        <w:t xml:space="preserve">0日内付清质量保证金（无息）。</w:t>
      </w:r>
      <w:r/>
    </w:p>
    <w:p>
      <w:pPr>
        <w:ind w:firstLine="399"/>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工程质量保修书由发包人、承包人在工程竣工验收前共同签署，作为施工合同附件，其有效期限至保修期满。</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bl>
      <w:tblPr>
        <w:tblStyle w:val="6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0"/>
        <w:gridCol w:w="4422"/>
      </w:tblGrid>
      <w:tr>
        <w:trPr>
          <w:cantSplit/>
          <w:jc w:val="center"/>
          <w:trHeight w:val="2510"/>
        </w:trPr>
        <w:tc>
          <w:tcPr>
            <w:tcBorders>
              <w:bottom w:val="single" w:color="auto" w:sz="4" w:space="0"/>
            </w:tcBorders>
            <w:tcW w:w="4550" w:type="dxa"/>
            <w:vAlign w:val="top"/>
            <w:textDirection w:val="lrTb"/>
            <w:noWrap w:val="false"/>
          </w:tcPr>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发包人（公章）：</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住所： </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法定代表人： </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委托代理人：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电话：</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传真：</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开户银行：</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账号：</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邮政编码：</w:t>
            </w:r>
            <w:r/>
          </w:p>
        </w:tc>
        <w:tc>
          <w:tcPr>
            <w:tcBorders>
              <w:bottom w:val="single" w:color="auto" w:sz="4" w:space="0"/>
            </w:tcBorders>
            <w:tcW w:w="4422" w:type="dxa"/>
            <w:vAlign w:val="top"/>
            <w:textDirection w:val="lrTb"/>
            <w:noWrap w:val="false"/>
          </w:tcPr>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承包人（公章）：</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住所：</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法定代表人：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委托代理人：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电话：</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传真：</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开户银行：</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账号：</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邮政编码：</w:t>
            </w:r>
            <w:r/>
          </w:p>
        </w:tc>
      </w:tr>
    </w:tbl>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jc w:val="center"/>
        <w:spacing w:after="160" w:line="540" w:lineRule="exact"/>
        <w:rPr>
          <w:rFonts w:hint="default" w:ascii="宋体" w:hAnsi="Times New Roman" w:eastAsia="宋体" w:cs="Times New Roman"/>
          <w:bCs/>
          <w:color w:val="000000"/>
          <w:sz w:val="44"/>
          <w:szCs w:val="44"/>
          <w:lang w:eastAsia="zh-CN"/>
        </w:rPr>
      </w:pPr>
      <w:r/>
      <w:bookmarkStart w:id="4" w:name="_GoBack"/>
      <w:r/>
      <w:bookmarkEnd w:id="4"/>
      <w:r>
        <w:rPr>
          <w:rFonts w:hint="eastAsia" w:ascii="Times New Roman" w:hAnsi="Times New Roman" w:eastAsia="宋体" w:cs="Times New Roman"/>
          <w:b/>
          <w:sz w:val="32"/>
          <w:szCs w:val="32"/>
          <w:lang w:eastAsia="zh-CN"/>
        </w:rPr>
        <w:t xml:space="preserve">廉</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政</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合</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约</w:t>
      </w:r>
      <w:r/>
    </w:p>
    <w:p>
      <w:pPr>
        <w:ind w:firstLine="480"/>
        <w:jc w:val="left"/>
        <w:spacing w:line="560" w:lineRule="exact"/>
        <w:rPr>
          <w:rFonts w:hint="default" w:ascii="宋体" w:hAnsi="Times New Roman"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协议单位：</w:t>
      </w:r>
      <w:r/>
    </w:p>
    <w:p>
      <w:pPr>
        <w:ind w:firstLine="480"/>
        <w:jc w:val="left"/>
        <w:spacing w:line="560" w:lineRule="exact"/>
        <w:rPr>
          <w:rFonts w:hint="default" w:ascii="宋体" w:hAnsi="Times New Roman" w:eastAsia="宋体" w:cs="Times New Roman"/>
          <w:color w:val="000000"/>
          <w:sz w:val="21"/>
          <w:szCs w:val="21"/>
          <w:lang w:val="en-US" w:eastAsia="zh-CN"/>
        </w:rPr>
      </w:pPr>
      <w:r>
        <w:rPr>
          <w:rFonts w:hint="eastAsia" w:ascii="宋体" w:hAnsi="宋体" w:eastAsia="宋体" w:cs="Times New Roman"/>
          <w:color w:val="000000"/>
          <w:sz w:val="21"/>
          <w:szCs w:val="21"/>
          <w:lang w:eastAsia="zh-CN"/>
        </w:rPr>
        <w:t xml:space="preserve">甲方：</w:t>
      </w:r>
      <w:r>
        <w:rPr>
          <w:rFonts w:hint="eastAsia" w:ascii="宋体" w:hAnsi="宋体" w:eastAsia="宋体" w:cs="Times New Roman"/>
          <w:color w:val="000000"/>
          <w:sz w:val="21"/>
          <w:szCs w:val="21"/>
          <w:u w:val="single"/>
          <w:lang w:val="en-US" w:eastAsia="zh-CN"/>
        </w:rPr>
        <w:t xml:space="preserve">常州市钟楼区西林街道办事处 </w:t>
      </w:r>
      <w:r/>
    </w:p>
    <w:p>
      <w:pPr>
        <w:ind w:firstLine="480"/>
        <w:jc w:val="left"/>
        <w:spacing w:line="360" w:lineRule="auto"/>
        <w:rPr>
          <w:rFonts w:hint="default" w:ascii="宋体" w:hAnsi="Times New Roman" w:eastAsia="宋体" w:cs="Times New Roman"/>
          <w:color w:val="000000"/>
          <w:sz w:val="21"/>
          <w:szCs w:val="21"/>
          <w:u w:val="single"/>
          <w:lang w:val="en-US" w:eastAsia="zh-CN"/>
        </w:rPr>
      </w:pPr>
      <w:r>
        <w:rPr>
          <w:rFonts w:hint="eastAsia" w:ascii="宋体" w:hAnsi="宋体" w:eastAsia="宋体" w:cs="Times New Roman"/>
          <w:color w:val="000000"/>
          <w:sz w:val="21"/>
          <w:szCs w:val="21"/>
          <w:lang w:eastAsia="zh-CN"/>
        </w:rPr>
        <w:t xml:space="preserve">乙方：</w:t>
      </w:r>
      <w:r>
        <w:rPr>
          <w:rFonts w:hint="eastAsia" w:ascii="宋体" w:hAnsi="宋体" w:eastAsia="宋体" w:cs="Times New Roman"/>
          <w:color w:val="000000"/>
          <w:sz w:val="21"/>
          <w:szCs w:val="21"/>
          <w:u w:val="single"/>
          <w:lang w:val="en-US" w:eastAsia="zh-CN"/>
        </w:rPr>
        <w:t xml:space="preserve">                           </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为进一步加强零星工程的廉政建设，特订立如下协议。</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一、甲、乙双方的权利和义务</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1. 甲乙双方应严格遵守党的政策规定和国家有关法律法规，坚持公开、公平、公正、诚信、透明的原则，严格执行项目的合同文件，自觉按合同办事。</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2. 乙方不得以任何理由向甲方工作人员行贿或馈赠礼金、有价证券、贵重礼品、消费卡等，甲方不得在乙方报销任何应由个人支付的费用。</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二、违约责任</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2. 本协议一式</w:t>
      </w:r>
      <w:r>
        <w:rPr>
          <w:rFonts w:hint="eastAsia" w:ascii="宋体" w:hAnsi="宋体" w:eastAsia="宋体" w:cs="宋体"/>
          <w:b w:val="0"/>
          <w:bCs w:val="0"/>
          <w:sz w:val="21"/>
          <w:szCs w:val="21"/>
          <w:highlight w:val="none"/>
          <w:lang w:val="en-US" w:eastAsia="zh-CN"/>
        </w:rPr>
        <w:t xml:space="preserve">伍份</w:t>
      </w:r>
      <w:r>
        <w:rPr>
          <w:rFonts w:hint="eastAsia" w:ascii="宋体" w:hAnsi="宋体" w:eastAsia="宋体" w:cs="宋体"/>
          <w:color w:val="000000"/>
          <w:spacing w:val="0"/>
          <w:position w:val="0"/>
          <w:sz w:val="21"/>
          <w:szCs w:val="21"/>
          <w:highlight w:val="none"/>
          <w:lang w:eastAsia="zh-CN"/>
        </w:rPr>
        <w:t xml:space="preserve">，由甲、乙双方各执</w:t>
      </w:r>
      <w:r>
        <w:rPr>
          <w:rFonts w:hint="eastAsia" w:ascii="宋体" w:hAnsi="宋体" w:eastAsia="宋体" w:cs="宋体"/>
          <w:b w:val="0"/>
          <w:bCs w:val="0"/>
          <w:sz w:val="21"/>
          <w:szCs w:val="21"/>
          <w:highlight w:val="none"/>
          <w:lang w:val="en-US" w:eastAsia="zh-CN"/>
        </w:rPr>
        <w:t xml:space="preserve">贰份</w:t>
      </w:r>
      <w:r>
        <w:rPr>
          <w:rFonts w:hint="eastAsia" w:ascii="宋体" w:hAnsi="宋体" w:eastAsia="宋体" w:cs="宋体"/>
          <w:color w:val="000000"/>
          <w:spacing w:val="0"/>
          <w:position w:val="0"/>
          <w:sz w:val="21"/>
          <w:szCs w:val="21"/>
          <w:highlight w:val="none"/>
          <w:lang w:eastAsia="zh-CN"/>
        </w:rPr>
        <w:t xml:space="preserve">，送交甲方的监督单位一份。</w:t>
      </w:r>
      <w:r/>
    </w:p>
    <w:p>
      <w:pPr>
        <w:ind w:left="420" w:firstLine="480"/>
        <w:jc w:val="both"/>
        <w:spacing w:after="120" w:line="4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560" w:lineRule="exact"/>
        <w:rPr>
          <w:rFonts w:hint="default" w:ascii="宋体" w:hAnsi="Times New Roman" w:eastAsia="宋体" w:cs="Times New Roman"/>
          <w:color w:val="000000"/>
          <w:sz w:val="21"/>
          <w:szCs w:val="21"/>
          <w:lang w:eastAsia="zh-CN"/>
        </w:rPr>
      </w:pPr>
      <w:r/>
      <w:bookmarkStart w:id="3" w:name="_Hlk113262234"/>
      <w:r>
        <w:rPr>
          <w:rFonts w:hint="eastAsia" w:ascii="宋体" w:hAnsi="宋体" w:eastAsia="宋体" w:cs="Times New Roman"/>
          <w:color w:val="000000"/>
          <w:sz w:val="21"/>
          <w:szCs w:val="21"/>
          <w:lang w:eastAsia="zh-CN"/>
        </w:rPr>
        <w:t xml:space="preserve">甲方单位（盖章）：</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eastAsia="zh-CN"/>
        </w:rPr>
        <w:t xml:space="preserve">乙方单位（盖章）：</w:t>
      </w:r>
      <w:r/>
    </w:p>
    <w:p>
      <w:pPr>
        <w:ind w:firstLine="480"/>
        <w:jc w:val="left"/>
        <w:spacing w:line="560" w:lineRule="exact"/>
        <w:rPr>
          <w:rFonts w:hint="default" w:ascii="宋体" w:hAnsi="Times New Roman" w:eastAsia="宋体" w:cs="Times New Roman"/>
          <w:color w:val="000000"/>
          <w:sz w:val="21"/>
          <w:szCs w:val="21"/>
          <w:lang w:eastAsia="zh-CN"/>
        </w:rPr>
      </w:pPr>
      <w:r>
        <w:rPr>
          <w:rFonts w:hint="default" w:ascii="宋体" w:hAnsi="Times New Roman" w:eastAsia="宋体" w:cs="Times New Roman"/>
          <w:color w:val="000000"/>
          <w:sz w:val="21"/>
          <w:szCs w:val="21"/>
          <w:lang w:eastAsia="zh-CN"/>
        </w:rPr>
      </w:r>
      <w:r/>
    </w:p>
    <w:p>
      <w:pPr>
        <w:ind w:firstLine="480"/>
        <w:jc w:val="left"/>
        <w:spacing w:line="560" w:lineRule="exact"/>
        <w:rPr>
          <w:rFonts w:hint="default" w:ascii="宋体" w:hAnsi="Times New Roman"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法定代表人：</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法定代表人：</w:t>
      </w:r>
      <w:r/>
    </w:p>
    <w:p>
      <w:pPr>
        <w:ind w:firstLine="480"/>
        <w:jc w:val="left"/>
        <w:spacing w:line="560" w:lineRule="exact"/>
        <w:rPr>
          <w:rFonts w:hint="default" w:ascii="宋体" w:hAnsi="Times New Roman" w:eastAsia="宋体" w:cs="Times New Roman"/>
          <w:color w:val="000000"/>
          <w:sz w:val="21"/>
          <w:szCs w:val="21"/>
          <w:lang w:eastAsia="zh-CN"/>
        </w:rPr>
      </w:pPr>
      <w:r>
        <w:rPr>
          <w:rFonts w:hint="default" w:ascii="宋体" w:hAnsi="Times New Roman" w:eastAsia="宋体" w:cs="Times New Roman"/>
          <w:color w:val="000000"/>
          <w:sz w:val="21"/>
          <w:szCs w:val="21"/>
          <w:lang w:eastAsia="zh-CN"/>
        </w:rPr>
      </w:r>
      <w:r/>
    </w:p>
    <w:p>
      <w:pPr>
        <w:jc w:val="left"/>
        <w:spacing w:line="560" w:lineRule="exact"/>
        <w:rPr>
          <w:rFonts w:hint="eastAsia" w:ascii="宋体" w:hAnsi="宋体" w:eastAsia="宋体" w:cs="宋体"/>
          <w:b/>
          <w:sz w:val="32"/>
          <w:szCs w:val="32"/>
          <w:highlight w:val="none"/>
          <w:lang w:eastAsia="en-US"/>
        </w:rPr>
      </w:pP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期：</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年</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月</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期：</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年</w:t>
      </w:r>
      <w:r>
        <w:rPr>
          <w:rFonts w:hint="default" w:ascii="宋体" w:hAnsi="宋体" w:eastAsia="宋体" w:cs="Times New Roman"/>
          <w:color w:val="000000"/>
          <w:sz w:val="21"/>
          <w:szCs w:val="21"/>
          <w:lang w:eastAsia="zh-CN"/>
        </w:rPr>
        <w:t xml:space="preserve"> </w:t>
      </w:r>
      <w:bookmarkEnd w:id="3"/>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月</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30"/>
          <w:szCs w:val="30"/>
          <w:highlight w:val="none"/>
          <w:lang w:eastAsia="zh-CN"/>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rPr>
          <w:rFonts w:hint="eastAsia" w:ascii="宋体" w:hAnsi="宋体" w:cs="宋体"/>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1-1有效的法人或者其他组织的营业执照等证明文件</w:t>
      </w:r>
      <w:r>
        <w:rPr>
          <w:rFonts w:hint="eastAsia" w:ascii="宋体" w:hAnsi="宋体" w:eastAsia="宋体" w:cs="宋体"/>
          <w:b/>
          <w:bCs/>
          <w:color w:val="auto"/>
          <w:sz w:val="22"/>
          <w:szCs w:val="22"/>
          <w:highlight w:val="none"/>
          <w:lang w:val="en-US" w:eastAsia="zh-CN"/>
        </w:rPr>
        <w:t xml:space="preserve">的电子件或电子证照</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16"/>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16"/>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16"/>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16"/>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16"/>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1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pStyle w:val="71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b w:val="0"/>
          <w:bCs w:val="0"/>
          <w:color w:val="auto"/>
          <w:sz w:val="21"/>
          <w:szCs w:val="21"/>
          <w:highlight w:val="none"/>
        </w:rPr>
        <w:t xml:space="preserve">或单位负责人</w:t>
      </w:r>
      <w:r>
        <w:rPr>
          <w:rFonts w:hint="eastAsia" w:ascii="宋体" w:hAnsi="宋体" w:eastAsia="宋体" w:cs="宋体"/>
          <w:color w:val="auto"/>
          <w:sz w:val="21"/>
          <w:szCs w:val="21"/>
          <w:highlight w:val="none"/>
        </w:rPr>
        <w:t xml:space="preserve">）签字或盖章：</w:t>
      </w:r>
      <w:r/>
    </w:p>
    <w:p>
      <w:pPr>
        <w:pStyle w:val="716"/>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47"/>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27"/>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27"/>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27"/>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86"/>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rPr>
          <w:rFonts w:hint="default" w:ascii="宋体" w:hAnsi="宋体" w:eastAsia="宋体" w:cs="宋体"/>
          <w:b/>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b/>
          <w:color w:val="auto"/>
          <w:sz w:val="24"/>
          <w:szCs w:val="24"/>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3-2其他特定资格要求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1）有效的企业资质证书；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2）有效的安全生产许可证；</w:t>
      </w:r>
      <w:r/>
    </w:p>
    <w:p>
      <w:pPr>
        <w:spacing w:line="360" w:lineRule="auto"/>
        <w:rPr>
          <w:rFonts w:hint="default" w:ascii="宋体" w:hAnsi="宋体" w:eastAsia="宋体" w:cs="宋体"/>
          <w:color w:val="auto"/>
          <w:sz w:val="22"/>
          <w:szCs w:val="22"/>
          <w:highlight w:val="none"/>
          <w:lang w:val="en-US" w:eastAsia="zh-CN"/>
        </w:rPr>
        <w:outlineLvl w:val="2"/>
      </w:pPr>
      <w:r>
        <w:rPr>
          <w:rFonts w:hint="default" w:ascii="宋体" w:hAnsi="宋体" w:eastAsia="宋体" w:cs="宋体"/>
          <w:color w:val="auto"/>
          <w:sz w:val="22"/>
          <w:szCs w:val="22"/>
          <w:highlight w:val="none"/>
          <w:lang w:val="en-US" w:eastAsia="zh-CN"/>
        </w:rPr>
        <w:t xml:space="preserve">3）有效的电力设施许可证</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4</w:t>
      </w:r>
      <w:r>
        <w:rPr>
          <w:rFonts w:hint="default" w:ascii="宋体" w:hAnsi="宋体" w:eastAsia="宋体" w:cs="宋体"/>
          <w:color w:val="auto"/>
          <w:sz w:val="22"/>
          <w:szCs w:val="22"/>
          <w:highlight w:val="none"/>
        </w:rPr>
        <w:t xml:space="preserve">）项目经理有效的建造师证书；</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5</w:t>
      </w:r>
      <w:r>
        <w:rPr>
          <w:rFonts w:hint="default" w:ascii="宋体" w:hAnsi="宋体" w:eastAsia="宋体" w:cs="宋体"/>
          <w:color w:val="auto"/>
          <w:sz w:val="22"/>
          <w:szCs w:val="22"/>
          <w:highlight w:val="none"/>
        </w:rPr>
        <w:t xml:space="preserve">）项目经理有效的建造师安全生产考核合格证书；</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6</w:t>
      </w:r>
      <w:r>
        <w:rPr>
          <w:rFonts w:hint="default" w:ascii="宋体" w:hAnsi="宋体" w:eastAsia="宋体" w:cs="宋体"/>
          <w:color w:val="auto"/>
          <w:sz w:val="22"/>
          <w:szCs w:val="22"/>
          <w:highlight w:val="none"/>
        </w:rPr>
        <w:t xml:space="preserve">）供应商为建造师（项目经理）缴纳的</w:t>
      </w:r>
      <w:r>
        <w:rPr>
          <w:rFonts w:hint="default" w:ascii="宋体" w:hAnsi="宋体" w:eastAsia="宋体" w:cs="宋体"/>
          <w:color w:val="auto"/>
          <w:sz w:val="22"/>
          <w:szCs w:val="22"/>
          <w:highlight w:val="none"/>
          <w:lang w:val="en-US" w:eastAsia="zh-CN"/>
        </w:rPr>
        <w:t xml:space="preserve">近三个月（自响应文件提交截止之日起往前推算）中任意一个月的社保缴纳证明材料</w:t>
      </w:r>
      <w:r>
        <w:rPr>
          <w:rFonts w:hint="default" w:ascii="宋体" w:hAnsi="宋体" w:eastAsia="宋体" w:cs="宋体"/>
          <w:color w:val="auto"/>
          <w:sz w:val="22"/>
          <w:szCs w:val="22"/>
          <w:highlight w:val="none"/>
        </w:rPr>
        <w:t xml:space="preserve">。</w:t>
      </w:r>
      <w:r/>
    </w:p>
    <w:p>
      <w:pPr>
        <w:jc w:val="center"/>
        <w:widowControl/>
        <w:rPr>
          <w:rFonts w:hint="eastAsia" w:ascii="宋体" w:hAnsi="宋体" w:eastAsia="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32"/>
          <w:szCs w:val="32"/>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16"/>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16"/>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00"/>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68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spacing w:line="360" w:lineRule="exact"/>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68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身份证电子件信息必须清晰可辨，如因清晰度不够引起的一切后果由供应商自行承担</w:t>
      </w:r>
      <w:r>
        <w:rPr>
          <w:rFonts w:hint="eastAsia" w:ascii="宋体" w:hAnsi="宋体" w:eastAsia="宋体" w:cs="宋体"/>
          <w:color w:val="auto"/>
          <w:szCs w:val="21"/>
          <w:highlight w:val="none"/>
          <w:lang w:eastAsia="zh-CN"/>
        </w:rPr>
        <w:t xml:space="preserve">。</w:t>
      </w:r>
      <w:r/>
    </w:p>
    <w:p>
      <w:pPr>
        <w:jc w:val="left"/>
        <w:spacing w:line="360" w:lineRule="auto"/>
        <w:tabs>
          <w:tab w:val="left" w:pos="55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2.如有授权需同时提供，供应商为其被授权人缴纳的近三个月（自响应文件提交截止之日起往前推算）中任意一个月的社保缴纳证明材料电子件或扫描件。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15"/>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86"/>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716"/>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val="0"/>
          <w:bCs w:val="0"/>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727"/>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6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686"/>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8"/>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68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42"/>
        <w:jc w:val="left"/>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0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97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7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7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0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0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15"/>
      <w:isLgl w:val="false"/>
      <w:suff w:val="nothing"/>
      <w:lvlText w:val="%1.%2.%3.%4.%5.%6　"/>
      <w:lvlJc w:val="left"/>
      <w:pPr>
        <w:ind w:left="-25" w:firstLine="0"/>
      </w:pPr>
      <w:rPr>
        <w:rFonts w:ascii="Times New Roman" w:hAnsi="Times New Roman" w:eastAsia="宋体"/>
        <w:b/>
        <w:i w:val="0"/>
        <w:sz w:val="28"/>
      </w:rPr>
    </w:lvl>
    <w:lvl w:ilvl="6">
      <w:start w:val="1"/>
      <w:numFmt w:val="lowerLetter"/>
      <w:pStyle w:val="102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99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5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076"/>
      <w:isLgl w:val="false"/>
      <w:suff w:val="tab"/>
      <w:lvlText w:val="%1"/>
      <w:lvlJc w:val="left"/>
      <w:pPr>
        <w:ind w:left="680" w:hanging="680"/>
      </w:pPr>
      <w:rPr>
        <w:rFonts w:hint="eastAsia" w:ascii="宋体" w:hAnsi="宋体" w:eastAsia="宋体"/>
      </w:rPr>
    </w:lvl>
    <w:lvl w:ilvl="1">
      <w:start w:val="1"/>
      <w:numFmt w:val="decimal"/>
      <w:pStyle w:val="1077"/>
      <w:isLgl w:val="false"/>
      <w:suff w:val="tab"/>
      <w:lvlText w:val="%1.%2"/>
      <w:lvlJc w:val="left"/>
      <w:pPr>
        <w:ind w:left="851" w:hanging="851"/>
      </w:pPr>
      <w:rPr>
        <w:rFonts w:hint="eastAsia" w:ascii="宋体" w:hAnsi="宋体" w:eastAsia="宋体"/>
        <w:color w:val="000000"/>
      </w:rPr>
    </w:lvl>
    <w:lvl w:ilvl="2">
      <w:start w:val="1"/>
      <w:numFmt w:val="decimal"/>
      <w:pStyle w:val="107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97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link w:val="1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link w:val="728"/>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29"/>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30"/>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31"/>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32"/>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33"/>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35"/>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36"/>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Normal Indent"/>
    <w:basedOn w:val="675"/>
    <w:uiPriority w:val="0"/>
    <w:qFormat/>
    <w:pPr>
      <w:ind w:firstLine="420"/>
      <w:widowControl w:val="off"/>
    </w:pPr>
    <w:rPr>
      <w:rFonts w:ascii="宋体"/>
      <w:sz w:val="24"/>
    </w:rPr>
  </w:style>
  <w:style w:type="paragraph" w:styleId="689">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Body Text"/>
    <w:basedOn w:val="675"/>
    <w:next w:val="675"/>
    <w:uiPriority w:val="0"/>
    <w:qFormat/>
    <w:pPr>
      <w:jc w:val="both"/>
      <w:spacing w:after="120"/>
      <w:widowControl w:val="off"/>
    </w:pPr>
    <w:rPr>
      <w:sz w:val="21"/>
      <w:szCs w:val="24"/>
      <w:lang w:val="en-US" w:eastAsia="zh-CN" w:bidi="ar-SA"/>
    </w:rPr>
  </w:style>
  <w:style w:type="paragraph" w:styleId="691">
    <w:name w:val="Body Text Indent"/>
    <w:basedOn w:val="675"/>
    <w:next w:val="675"/>
    <w:uiPriority w:val="0"/>
    <w:qFormat/>
    <w:pPr>
      <w:ind w:firstLine="196"/>
      <w:spacing w:line="440" w:lineRule="exact"/>
    </w:pPr>
    <w:rPr>
      <w:rFonts w:ascii="宋体" w:cs="Century"/>
      <w:spacing w:val="2"/>
    </w:rPr>
  </w:style>
  <w:style w:type="paragraph" w:styleId="692">
    <w:name w:val="toc 5"/>
    <w:basedOn w:val="675"/>
    <w:next w:val="675"/>
    <w:uiPriority w:val="39"/>
    <w:unhideWhenUsed/>
    <w:qFormat/>
    <w:pPr>
      <w:ind w:left="1134" w:right="0" w:firstLine="0"/>
      <w:spacing w:after="57"/>
    </w:pPr>
  </w:style>
  <w:style w:type="paragraph" w:styleId="693">
    <w:name w:val="toc 3"/>
    <w:basedOn w:val="675"/>
    <w:next w:val="675"/>
    <w:uiPriority w:val="39"/>
    <w:unhideWhenUsed/>
    <w:qFormat/>
    <w:pPr>
      <w:ind w:left="567" w:right="0" w:firstLine="0"/>
      <w:spacing w:after="57"/>
    </w:pPr>
  </w:style>
  <w:style w:type="paragraph" w:styleId="694">
    <w:name w:val="Plain Text"/>
    <w:basedOn w:val="675"/>
    <w:next w:val="688"/>
    <w:uiPriority w:val="0"/>
    <w:qFormat/>
    <w:rPr>
      <w:rFonts w:hint="eastAsia" w:ascii="宋体" w:hAnsi="Courier New"/>
      <w:szCs w:val="20"/>
    </w:r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74"/>
    <w:uiPriority w:val="99"/>
    <w:semiHidden/>
    <w:unhideWhenUsed/>
    <w:qFormat/>
    <w:pPr>
      <w:spacing w:after="0" w:line="240" w:lineRule="auto"/>
    </w:pPr>
    <w:rPr>
      <w:sz w:val="20"/>
    </w:rPr>
  </w:style>
  <w:style w:type="paragraph" w:styleId="697">
    <w:name w:val="Footer"/>
    <w:basedOn w:val="675"/>
    <w:link w:val="747"/>
    <w:uiPriority w:val="99"/>
    <w:unhideWhenUsed/>
    <w:qFormat/>
    <w:pPr>
      <w:spacing w:after="0" w:line="240" w:lineRule="auto"/>
      <w:tabs>
        <w:tab w:val="center" w:pos="7143" w:leader="none"/>
        <w:tab w:val="right" w:pos="14287" w:leader="none"/>
      </w:tabs>
    </w:pPr>
  </w:style>
  <w:style w:type="paragraph" w:styleId="698">
    <w:name w:val="Header"/>
    <w:basedOn w:val="675"/>
    <w:next w:val="675"/>
    <w:link w:val="745"/>
    <w:uiPriority w:val="99"/>
    <w:unhideWhenUsed/>
    <w:qFormat/>
    <w:pPr>
      <w:spacing w:after="0" w:line="240" w:lineRule="auto"/>
      <w:tabs>
        <w:tab w:val="center" w:pos="7143" w:leader="none"/>
        <w:tab w:val="right" w:pos="14287" w:leader="none"/>
      </w:tabs>
    </w:p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40"/>
    <w:uiPriority w:val="11"/>
    <w:qFormat/>
    <w:pPr>
      <w:spacing w:before="200" w:after="200"/>
    </w:pPr>
    <w:rPr>
      <w:sz w:val="24"/>
      <w:szCs w:val="24"/>
    </w:rPr>
  </w:style>
  <w:style w:type="paragraph" w:styleId="702">
    <w:name w:val="footnote text"/>
    <w:basedOn w:val="675"/>
    <w:link w:val="873"/>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table of figures"/>
    <w:basedOn w:val="675"/>
    <w:next w:val="675"/>
    <w:uiPriority w:val="99"/>
    <w:unhideWhenUsed/>
    <w:qFormat/>
    <w:pPr>
      <w:spacing w:after="0" w:afterAutospacing="0"/>
    </w:pPr>
  </w:style>
  <w:style w:type="paragraph" w:styleId="705">
    <w:name w:val="toc 2"/>
    <w:basedOn w:val="675"/>
    <w:next w:val="675"/>
    <w:uiPriority w:val="39"/>
    <w:unhideWhenUsed/>
    <w:qFormat/>
    <w:pPr>
      <w:ind w:left="283" w:right="0" w:firstLine="0"/>
      <w:spacing w:after="57"/>
    </w:pPr>
  </w:style>
  <w:style w:type="paragraph" w:styleId="706">
    <w:name w:val="toc 9"/>
    <w:basedOn w:val="675"/>
    <w:next w:val="675"/>
    <w:uiPriority w:val="39"/>
    <w:unhideWhenUsed/>
    <w:qFormat/>
    <w:pPr>
      <w:ind w:left="2268" w:right="0" w:firstLine="0"/>
      <w:spacing w:after="57"/>
    </w:pPr>
  </w:style>
  <w:style w:type="paragraph" w:styleId="707">
    <w:name w:val="Title"/>
    <w:basedOn w:val="675"/>
    <w:next w:val="675"/>
    <w:link w:val="739"/>
    <w:uiPriority w:val="10"/>
    <w:qFormat/>
    <w:pPr>
      <w:contextualSpacing/>
      <w:spacing w:before="300" w:after="200"/>
    </w:pPr>
    <w:rPr>
      <w:sz w:val="48"/>
      <w:szCs w:val="48"/>
    </w:rPr>
  </w:style>
  <w:style w:type="paragraph" w:styleId="708">
    <w:name w:val="Body Text First Indent 2"/>
    <w:basedOn w:val="675"/>
    <w:next w:val="675"/>
    <w:uiPriority w:val="0"/>
    <w:qFormat/>
    <w:pPr>
      <w:ind w:firstLine="420"/>
    </w:p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5"/>
    <w:uiPriority w:val="22"/>
    <w:qFormat/>
    <w:rPr>
      <w:b/>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character" w:styleId="714" w:customStyle="1">
    <w:name w:val="标题 2 Char1"/>
    <w:link w:val="715"/>
    <w:uiPriority w:val="0"/>
    <w:qFormat/>
    <w:rPr>
      <w:rFonts w:ascii="Arial" w:hAnsi="Arial" w:eastAsia="黑体"/>
      <w:b/>
      <w:sz w:val="30"/>
      <w:lang w:val="en-US" w:eastAsia="zh-CN" w:bidi="ar-SA"/>
    </w:rPr>
  </w:style>
  <w:style w:type="paragraph" w:styleId="715" w:customStyle="1">
    <w:name w:val="标题 21"/>
    <w:basedOn w:val="675"/>
    <w:next w:val="716"/>
    <w:link w:val="714"/>
    <w:uiPriority w:val="0"/>
    <w:qFormat/>
    <w:pPr>
      <w:jc w:val="center"/>
      <w:keepLines/>
      <w:keepNext/>
      <w:spacing w:before="120" w:line="300" w:lineRule="auto"/>
      <w:outlineLvl w:val="1"/>
    </w:pPr>
    <w:rPr>
      <w:rFonts w:ascii="Arial" w:hAnsi="Arial" w:eastAsia="黑体"/>
      <w:b/>
      <w:sz w:val="30"/>
      <w:szCs w:val="20"/>
    </w:rPr>
  </w:style>
  <w:style w:type="paragraph" w:styleId="716" w:customStyle="1">
    <w:name w:val="正文缩进11"/>
    <w:basedOn w:val="675"/>
    <w:next w:val="675"/>
    <w:link w:val="885"/>
    <w:uiPriority w:val="0"/>
    <w:qFormat/>
    <w:pPr>
      <w:ind w:firstLine="420"/>
      <w:jc w:val="left"/>
    </w:pPr>
    <w:rPr>
      <w:rFonts w:ascii="宋体"/>
      <w:sz w:val="24"/>
    </w:rPr>
  </w:style>
  <w:style w:type="character" w:styleId="717" w:customStyle="1">
    <w:name w:val="标题 3 Char1"/>
    <w:link w:val="718"/>
    <w:uiPriority w:val="0"/>
    <w:qFormat/>
    <w:rPr>
      <w:rFonts w:ascii="宋体" w:eastAsia="宋体"/>
      <w:b/>
      <w:sz w:val="24"/>
      <w:u w:val="single"/>
      <w:lang w:val="en-US" w:eastAsia="zh-CN" w:bidi="ar-SA"/>
    </w:rPr>
  </w:style>
  <w:style w:type="paragraph" w:styleId="718" w:customStyle="1">
    <w:name w:val="标题 311"/>
    <w:basedOn w:val="675"/>
    <w:next w:val="675"/>
    <w:link w:val="717"/>
    <w:uiPriority w:val="0"/>
    <w:qFormat/>
    <w:pPr>
      <w:jc w:val="left"/>
      <w:keepLines/>
      <w:keepNext/>
      <w:spacing w:before="360" w:after="120"/>
      <w:outlineLvl w:val="2"/>
    </w:pPr>
    <w:rPr>
      <w:rFonts w:ascii="宋体"/>
      <w:b/>
      <w:sz w:val="24"/>
      <w:szCs w:val="20"/>
      <w:u w:val="single"/>
    </w:rPr>
  </w:style>
  <w:style w:type="paragraph" w:styleId="719" w:customStyle="1">
    <w:name w:val="样式2"/>
    <w:basedOn w:val="720"/>
    <w:uiPriority w:val="0"/>
    <w:qFormat/>
    <w:pPr>
      <w:jc w:val="center"/>
      <w:spacing w:line="360" w:lineRule="auto"/>
    </w:pPr>
    <w:rPr>
      <w:sz w:val="24"/>
    </w:rPr>
  </w:style>
  <w:style w:type="paragraph" w:styleId="720" w:customStyle="1">
    <w:name w:val="索引 11"/>
    <w:basedOn w:val="675"/>
    <w:next w:val="675"/>
    <w:uiPriority w:val="0"/>
    <w:qFormat/>
    <w:rPr>
      <w:szCs w:val="20"/>
    </w:rPr>
  </w:style>
  <w:style w:type="character" w:styleId="721" w:customStyle="1">
    <w:name w:val="标题 4 Char"/>
    <w:link w:val="722"/>
    <w:uiPriority w:val="0"/>
    <w:qFormat/>
    <w:rPr>
      <w:rFonts w:ascii="Arial" w:hAnsi="Arial" w:eastAsia="黑体"/>
      <w:b/>
      <w:sz w:val="28"/>
    </w:rPr>
  </w:style>
  <w:style w:type="paragraph" w:styleId="722" w:customStyle="1">
    <w:name w:val="标题 41"/>
    <w:basedOn w:val="675"/>
    <w:next w:val="675"/>
    <w:link w:val="721"/>
    <w:uiPriority w:val="0"/>
    <w:qFormat/>
    <w:pPr>
      <w:keepLines/>
      <w:keepNext/>
      <w:spacing w:before="280" w:after="290" w:line="376" w:lineRule="atLeast"/>
      <w:outlineLvl w:val="3"/>
    </w:pPr>
    <w:rPr>
      <w:rFonts w:ascii="Arial" w:hAnsi="Arial" w:eastAsia="黑体"/>
      <w:b/>
      <w:sz w:val="28"/>
      <w:szCs w:val="20"/>
    </w:rPr>
  </w:style>
  <w:style w:type="character" w:styleId="723" w:customStyle="1">
    <w:name w:val="font01"/>
    <w:basedOn w:val="724"/>
    <w:link w:val="675"/>
    <w:uiPriority w:val="0"/>
    <w:qFormat/>
    <w:rPr>
      <w:rFonts w:hint="eastAsia" w:ascii="宋体" w:hAnsi="宋体" w:eastAsia="宋体" w:cs="宋体"/>
      <w:color w:val="000000"/>
      <w:sz w:val="24"/>
      <w:szCs w:val="24"/>
      <w:u w:val="none"/>
    </w:rPr>
  </w:style>
  <w:style w:type="character" w:styleId="724" w:customStyle="1">
    <w:name w:val="默认段落字体1"/>
    <w:link w:val="675"/>
    <w:uiPriority w:val="1"/>
    <w:unhideWhenUsed/>
    <w:qFormat/>
  </w:style>
  <w:style w:type="paragraph" w:styleId="725" w:customStyle="1">
    <w:name w:val="标题 31"/>
    <w:basedOn w:val="675"/>
    <w:next w:val="675"/>
    <w:uiPriority w:val="0"/>
    <w:qFormat/>
    <w:pPr>
      <w:jc w:val="left"/>
      <w:keepLines/>
      <w:keepNext/>
      <w:spacing w:before="360" w:after="120"/>
      <w:outlineLvl w:val="2"/>
    </w:pPr>
    <w:rPr>
      <w:rFonts w:ascii="宋体"/>
      <w:b/>
      <w:sz w:val="24"/>
      <w:szCs w:val="20"/>
      <w:u w:val="single"/>
    </w:rPr>
  </w:style>
  <w:style w:type="paragraph" w:styleId="726" w:customStyle="1">
    <w:name w:val="正文文本1"/>
    <w:basedOn w:val="675"/>
    <w:next w:val="675"/>
    <w:uiPriority w:val="0"/>
    <w:qFormat/>
    <w:pPr>
      <w:spacing w:before="120" w:line="22" w:lineRule="atLeast"/>
      <w:tabs>
        <w:tab w:val="left" w:pos="567" w:leader="none"/>
      </w:tabs>
    </w:pPr>
    <w:rPr>
      <w:rFonts w:ascii="宋体" w:hAnsi="宋体"/>
      <w:sz w:val="24"/>
    </w:rPr>
  </w:style>
  <w:style w:type="paragraph" w:styleId="727" w:customStyle="1">
    <w:name w:val="正文首行缩进 21"/>
    <w:basedOn w:val="675"/>
    <w:next w:val="675"/>
    <w:link w:val="883"/>
    <w:uiPriority w:val="0"/>
    <w:qFormat/>
    <w:pPr>
      <w:ind w:left="420" w:firstLine="420"/>
      <w:spacing w:after="120" w:line="480" w:lineRule="exact"/>
    </w:pPr>
    <w:rPr>
      <w:sz w:val="24"/>
    </w:rPr>
  </w:style>
  <w:style w:type="character" w:styleId="728" w:customStyle="1">
    <w:name w:val="Heading 1 Char"/>
    <w:link w:val="676"/>
    <w:uiPriority w:val="9"/>
    <w:qFormat/>
    <w:rPr>
      <w:rFonts w:ascii="Arial" w:hAnsi="Arial" w:eastAsia="Arial" w:cs="Arial"/>
      <w:sz w:val="40"/>
      <w:szCs w:val="40"/>
    </w:rPr>
  </w:style>
  <w:style w:type="character" w:styleId="729" w:customStyle="1">
    <w:name w:val="Heading 2 Char"/>
    <w:link w:val="677"/>
    <w:uiPriority w:val="9"/>
    <w:qFormat/>
    <w:rPr>
      <w:rFonts w:ascii="Arial" w:hAnsi="Arial" w:eastAsia="Arial" w:cs="Arial"/>
      <w:sz w:val="34"/>
    </w:rPr>
  </w:style>
  <w:style w:type="character" w:styleId="730" w:customStyle="1">
    <w:name w:val="Heading 3 Char"/>
    <w:link w:val="678"/>
    <w:uiPriority w:val="9"/>
    <w:qFormat/>
    <w:rPr>
      <w:rFonts w:ascii="Arial" w:hAnsi="Arial" w:eastAsia="Arial" w:cs="Arial"/>
      <w:sz w:val="30"/>
      <w:szCs w:val="30"/>
    </w:rPr>
  </w:style>
  <w:style w:type="character" w:styleId="731" w:customStyle="1">
    <w:name w:val="Heading 4 Char"/>
    <w:link w:val="679"/>
    <w:uiPriority w:val="9"/>
    <w:qFormat/>
    <w:rPr>
      <w:rFonts w:ascii="Arial" w:hAnsi="Arial" w:eastAsia="Arial" w:cs="Arial"/>
      <w:b/>
      <w:bCs/>
      <w:sz w:val="26"/>
      <w:szCs w:val="26"/>
    </w:rPr>
  </w:style>
  <w:style w:type="character" w:styleId="732" w:customStyle="1">
    <w:name w:val="Heading 5 Char"/>
    <w:link w:val="680"/>
    <w:uiPriority w:val="9"/>
    <w:qFormat/>
    <w:rPr>
      <w:rFonts w:ascii="Arial" w:hAnsi="Arial" w:eastAsia="Arial" w:cs="Arial"/>
      <w:b/>
      <w:bCs/>
      <w:sz w:val="24"/>
      <w:szCs w:val="24"/>
    </w:rPr>
  </w:style>
  <w:style w:type="character" w:styleId="733" w:customStyle="1">
    <w:name w:val="Heading 6 Char"/>
    <w:link w:val="681"/>
    <w:uiPriority w:val="9"/>
    <w:qFormat/>
    <w:rPr>
      <w:rFonts w:ascii="Arial" w:hAnsi="Arial" w:eastAsia="Arial" w:cs="Arial"/>
      <w:b/>
      <w:bCs/>
      <w:sz w:val="22"/>
      <w:szCs w:val="22"/>
    </w:rPr>
  </w:style>
  <w:style w:type="character" w:styleId="734" w:customStyle="1">
    <w:name w:val="Heading 7 Char"/>
    <w:link w:val="682"/>
    <w:uiPriority w:val="9"/>
    <w:qFormat/>
    <w:rPr>
      <w:rFonts w:ascii="Arial" w:hAnsi="Arial" w:eastAsia="Arial" w:cs="Arial"/>
      <w:b/>
      <w:bCs/>
      <w:i/>
      <w:iCs/>
      <w:sz w:val="22"/>
      <w:szCs w:val="22"/>
    </w:rPr>
  </w:style>
  <w:style w:type="character" w:styleId="735" w:customStyle="1">
    <w:name w:val="Heading 8 Char"/>
    <w:link w:val="683"/>
    <w:uiPriority w:val="9"/>
    <w:qFormat/>
    <w:rPr>
      <w:rFonts w:ascii="Arial" w:hAnsi="Arial" w:eastAsia="Arial" w:cs="Arial"/>
      <w:i/>
      <w:iCs/>
      <w:sz w:val="22"/>
      <w:szCs w:val="22"/>
    </w:rPr>
  </w:style>
  <w:style w:type="character" w:styleId="736" w:customStyle="1">
    <w:name w:val="Heading 9 Char"/>
    <w:link w:val="684"/>
    <w:uiPriority w:val="9"/>
    <w:qFormat/>
    <w:rPr>
      <w:rFonts w:ascii="Arial" w:hAnsi="Arial" w:eastAsia="Arial" w:cs="Arial"/>
      <w:i/>
      <w:iCs/>
      <w:sz w:val="21"/>
      <w:szCs w:val="21"/>
    </w:rPr>
  </w:style>
  <w:style w:type="paragraph" w:styleId="737">
    <w:name w:val="List Paragraph"/>
    <w:basedOn w:val="675"/>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07"/>
    <w:uiPriority w:val="10"/>
    <w:qFormat/>
    <w:rPr>
      <w:sz w:val="48"/>
      <w:szCs w:val="48"/>
    </w:rPr>
  </w:style>
  <w:style w:type="character" w:styleId="740" w:customStyle="1">
    <w:name w:val="Subtitle Char"/>
    <w:link w:val="701"/>
    <w:uiPriority w:val="11"/>
    <w:qFormat/>
    <w:rPr>
      <w:sz w:val="24"/>
      <w:szCs w:val="24"/>
    </w:rPr>
  </w:style>
  <w:style w:type="paragraph" w:styleId="741">
    <w:name w:val="Quote"/>
    <w:basedOn w:val="675"/>
    <w:next w:val="675"/>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75"/>
    <w:next w:val="67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698"/>
    <w:uiPriority w:val="99"/>
    <w:qFormat/>
  </w:style>
  <w:style w:type="character" w:styleId="746" w:customStyle="1">
    <w:name w:val="Footer Char"/>
    <w:link w:val="697"/>
    <w:uiPriority w:val="99"/>
    <w:qFormat/>
  </w:style>
  <w:style w:type="character" w:styleId="747" w:customStyle="1">
    <w:name w:val="Caption Char"/>
    <w:link w:val="697"/>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02"/>
    <w:uiPriority w:val="99"/>
    <w:qFormat/>
    <w:rPr>
      <w:sz w:val="18"/>
    </w:rPr>
  </w:style>
  <w:style w:type="character" w:styleId="874" w:customStyle="1">
    <w:name w:val="Endnote Text Char"/>
    <w:link w:val="696"/>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75"/>
    <w:next w:val="675"/>
    <w:link w:val="884"/>
    <w:uiPriority w:val="0"/>
    <w:qFormat/>
    <w:pPr>
      <w:jc w:val="center"/>
      <w:keepLines/>
      <w:keepNext/>
      <w:spacing w:before="240" w:after="120" w:line="300" w:lineRule="auto"/>
      <w:outlineLvl w:val="0"/>
    </w:pPr>
    <w:rPr>
      <w:rFonts w:ascii="宋体"/>
      <w:b/>
      <w:sz w:val="32"/>
      <w:szCs w:val="20"/>
    </w:rPr>
  </w:style>
  <w:style w:type="paragraph" w:styleId="877" w:customStyle="1">
    <w:name w:val="标题 51"/>
    <w:basedOn w:val="675"/>
    <w:next w:val="675"/>
    <w:link w:val="886"/>
    <w:uiPriority w:val="0"/>
    <w:qFormat/>
    <w:pPr>
      <w:keepLines/>
      <w:keepNext/>
      <w:spacing w:before="280" w:after="290" w:line="376" w:lineRule="atLeast"/>
      <w:outlineLvl w:val="4"/>
    </w:pPr>
    <w:rPr>
      <w:b/>
      <w:sz w:val="28"/>
      <w:szCs w:val="20"/>
    </w:rPr>
  </w:style>
  <w:style w:type="paragraph" w:styleId="878" w:customStyle="1">
    <w:name w:val="标题 61"/>
    <w:basedOn w:val="675"/>
    <w:next w:val="675"/>
    <w:link w:val="887"/>
    <w:uiPriority w:val="0"/>
    <w:qFormat/>
    <w:pPr>
      <w:keepLines/>
      <w:keepNext/>
      <w:spacing w:before="240" w:after="64" w:line="320" w:lineRule="atLeast"/>
      <w:outlineLvl w:val="5"/>
    </w:pPr>
    <w:rPr>
      <w:rFonts w:ascii="Arial" w:hAnsi="Arial" w:eastAsia="黑体"/>
      <w:b/>
      <w:sz w:val="24"/>
      <w:szCs w:val="20"/>
    </w:rPr>
  </w:style>
  <w:style w:type="paragraph" w:styleId="879" w:customStyle="1">
    <w:name w:val="标题 71"/>
    <w:basedOn w:val="675"/>
    <w:next w:val="675"/>
    <w:link w:val="888"/>
    <w:uiPriority w:val="0"/>
    <w:qFormat/>
    <w:pPr>
      <w:keepLines/>
      <w:keepNext/>
      <w:spacing w:before="240" w:after="64" w:line="320" w:lineRule="atLeast"/>
      <w:outlineLvl w:val="6"/>
    </w:pPr>
    <w:rPr>
      <w:b/>
      <w:sz w:val="24"/>
      <w:szCs w:val="20"/>
    </w:rPr>
  </w:style>
  <w:style w:type="paragraph" w:styleId="880" w:customStyle="1">
    <w:name w:val="标题 81"/>
    <w:basedOn w:val="675"/>
    <w:next w:val="675"/>
    <w:link w:val="889"/>
    <w:uiPriority w:val="0"/>
    <w:qFormat/>
    <w:pPr>
      <w:keepLines/>
      <w:keepNext/>
      <w:spacing w:before="240" w:after="64" w:line="320" w:lineRule="atLeast"/>
      <w:outlineLvl w:val="7"/>
    </w:pPr>
    <w:rPr>
      <w:rFonts w:ascii="Arial" w:hAnsi="Arial" w:eastAsia="黑体"/>
      <w:sz w:val="24"/>
      <w:szCs w:val="20"/>
    </w:rPr>
  </w:style>
  <w:style w:type="paragraph" w:styleId="881" w:customStyle="1">
    <w:name w:val="标题 91"/>
    <w:basedOn w:val="675"/>
    <w:next w:val="675"/>
    <w:link w:val="890"/>
    <w:uiPriority w:val="0"/>
    <w:qFormat/>
    <w:pPr>
      <w:keepLines/>
      <w:keepNext/>
      <w:spacing w:before="240" w:after="64" w:line="320" w:lineRule="atLeast"/>
      <w:outlineLvl w:val="8"/>
    </w:pPr>
    <w:rPr>
      <w:rFonts w:ascii="Arial" w:hAnsi="Arial" w:eastAsia="黑体"/>
      <w:szCs w:val="20"/>
    </w:rPr>
  </w:style>
  <w:style w:type="table" w:styleId="882" w:customStyle="1">
    <w:name w:val="普通表格1"/>
    <w:uiPriority w:val="99"/>
    <w:unhideWhenUsed/>
    <w:qFormat/>
    <w:tblPr/>
  </w:style>
  <w:style w:type="character" w:styleId="883" w:customStyle="1">
    <w:name w:val="正文首行缩进 2 Char"/>
    <w:link w:val="727"/>
    <w:uiPriority w:val="0"/>
    <w:qFormat/>
    <w:rPr>
      <w:rFonts w:eastAsia="宋体"/>
      <w:sz w:val="24"/>
      <w:szCs w:val="24"/>
      <w:lang w:val="en-US" w:eastAsia="zh-CN" w:bidi="ar-SA"/>
    </w:rPr>
  </w:style>
  <w:style w:type="character" w:styleId="884" w:customStyle="1">
    <w:name w:val="标题 1 Char"/>
    <w:link w:val="876"/>
    <w:uiPriority w:val="0"/>
    <w:qFormat/>
    <w:rPr>
      <w:rFonts w:ascii="宋体"/>
      <w:b/>
      <w:sz w:val="32"/>
    </w:rPr>
  </w:style>
  <w:style w:type="character" w:styleId="885" w:customStyle="1">
    <w:name w:val="正文缩进 Char1"/>
    <w:link w:val="716"/>
    <w:uiPriority w:val="0"/>
    <w:qFormat/>
    <w:rPr>
      <w:rFonts w:ascii="宋体" w:eastAsia="宋体"/>
      <w:sz w:val="24"/>
      <w:szCs w:val="24"/>
      <w:lang w:val="en-US" w:eastAsia="zh-CN" w:bidi="ar-SA"/>
    </w:rPr>
  </w:style>
  <w:style w:type="character" w:styleId="886" w:customStyle="1">
    <w:name w:val="标题 5 Char"/>
    <w:link w:val="877"/>
    <w:uiPriority w:val="0"/>
    <w:qFormat/>
    <w:rPr>
      <w:b/>
      <w:sz w:val="28"/>
    </w:rPr>
  </w:style>
  <w:style w:type="character" w:styleId="887" w:customStyle="1">
    <w:name w:val="标题 6 Char"/>
    <w:link w:val="878"/>
    <w:uiPriority w:val="0"/>
    <w:qFormat/>
    <w:rPr>
      <w:rFonts w:ascii="Arial" w:hAnsi="Arial" w:eastAsia="黑体"/>
      <w:b/>
      <w:sz w:val="24"/>
    </w:rPr>
  </w:style>
  <w:style w:type="character" w:styleId="888" w:customStyle="1">
    <w:name w:val="标题 7 Char"/>
    <w:link w:val="879"/>
    <w:uiPriority w:val="0"/>
    <w:qFormat/>
    <w:rPr>
      <w:b/>
      <w:sz w:val="24"/>
    </w:rPr>
  </w:style>
  <w:style w:type="character" w:styleId="889" w:customStyle="1">
    <w:name w:val="标题 8 Char"/>
    <w:link w:val="880"/>
    <w:uiPriority w:val="0"/>
    <w:qFormat/>
    <w:rPr>
      <w:rFonts w:ascii="Arial" w:hAnsi="Arial" w:eastAsia="黑体"/>
      <w:sz w:val="24"/>
    </w:rPr>
  </w:style>
  <w:style w:type="character" w:styleId="890" w:customStyle="1">
    <w:name w:val="标题 9 Char"/>
    <w:link w:val="881"/>
    <w:uiPriority w:val="0"/>
    <w:qFormat/>
    <w:rPr>
      <w:rFonts w:ascii="Arial" w:hAnsi="Arial" w:eastAsia="黑体"/>
      <w:sz w:val="21"/>
    </w:rPr>
  </w:style>
  <w:style w:type="paragraph" w:styleId="891" w:customStyle="1">
    <w:name w:val="目录 71"/>
    <w:basedOn w:val="675"/>
    <w:next w:val="675"/>
    <w:uiPriority w:val="0"/>
    <w:qFormat/>
    <w:pPr>
      <w:ind w:left="2520"/>
    </w:pPr>
  </w:style>
  <w:style w:type="paragraph" w:styleId="892" w:customStyle="1">
    <w:name w:val="引文目录1"/>
    <w:basedOn w:val="675"/>
    <w:next w:val="675"/>
    <w:uiPriority w:val="99"/>
    <w:unhideWhenUsed/>
    <w:qFormat/>
    <w:pPr>
      <w:ind w:left="420"/>
    </w:pPr>
  </w:style>
  <w:style w:type="paragraph" w:styleId="893" w:customStyle="1">
    <w:name w:val="题注1"/>
    <w:basedOn w:val="675"/>
    <w:next w:val="675"/>
    <w:uiPriority w:val="0"/>
    <w:qFormat/>
    <w:pPr>
      <w:spacing w:line="480" w:lineRule="auto"/>
    </w:pPr>
    <w:rPr>
      <w:rFonts w:ascii="华文中宋" w:hAnsi="华文中宋" w:eastAsia="华文中宋"/>
      <w:sz w:val="36"/>
      <w:szCs w:val="20"/>
    </w:rPr>
  </w:style>
  <w:style w:type="paragraph" w:styleId="894" w:customStyle="1">
    <w:name w:val="文档结构图1"/>
    <w:basedOn w:val="675"/>
    <w:link w:val="895"/>
    <w:uiPriority w:val="0"/>
    <w:qFormat/>
    <w:pPr>
      <w:shd w:val="clear" w:color="auto" w:fill="000080"/>
    </w:pPr>
  </w:style>
  <w:style w:type="character" w:styleId="895" w:customStyle="1">
    <w:name w:val="文档结构图 Char"/>
    <w:link w:val="894"/>
    <w:uiPriority w:val="0"/>
    <w:qFormat/>
    <w:rPr>
      <w:sz w:val="21"/>
      <w:szCs w:val="24"/>
      <w:shd w:val="clear" w:color="auto" w:fill="000080"/>
    </w:rPr>
  </w:style>
  <w:style w:type="paragraph" w:styleId="896" w:customStyle="1">
    <w:name w:val="批注文字1"/>
    <w:basedOn w:val="675"/>
    <w:link w:val="897"/>
    <w:uiPriority w:val="99"/>
    <w:qFormat/>
    <w:pPr>
      <w:jc w:val="left"/>
    </w:pPr>
  </w:style>
  <w:style w:type="character" w:styleId="897" w:customStyle="1">
    <w:name w:val="批注文字 Char1"/>
    <w:link w:val="896"/>
    <w:uiPriority w:val="99"/>
    <w:qFormat/>
    <w:rPr>
      <w:sz w:val="21"/>
      <w:szCs w:val="24"/>
    </w:rPr>
  </w:style>
  <w:style w:type="paragraph" w:styleId="898" w:customStyle="1">
    <w:name w:val="正文文本 31"/>
    <w:basedOn w:val="675"/>
    <w:link w:val="899"/>
    <w:uiPriority w:val="0"/>
    <w:qFormat/>
    <w:pPr>
      <w:spacing w:after="120"/>
    </w:pPr>
    <w:rPr>
      <w:sz w:val="16"/>
      <w:szCs w:val="16"/>
    </w:rPr>
  </w:style>
  <w:style w:type="character" w:styleId="899" w:customStyle="1">
    <w:name w:val="正文文本 3 Char"/>
    <w:link w:val="898"/>
    <w:uiPriority w:val="0"/>
    <w:qFormat/>
    <w:rPr>
      <w:sz w:val="16"/>
      <w:szCs w:val="16"/>
    </w:rPr>
  </w:style>
  <w:style w:type="paragraph" w:styleId="900" w:customStyle="1">
    <w:name w:val="正文文本11"/>
    <w:basedOn w:val="675"/>
    <w:next w:val="675"/>
    <w:link w:val="901"/>
    <w:uiPriority w:val="0"/>
    <w:qFormat/>
    <w:pPr>
      <w:spacing w:before="120" w:line="22" w:lineRule="atLeast"/>
      <w:tabs>
        <w:tab w:val="left" w:pos="567" w:leader="none"/>
      </w:tabs>
    </w:pPr>
    <w:rPr>
      <w:rFonts w:ascii="宋体" w:hAnsi="宋体"/>
      <w:sz w:val="24"/>
    </w:rPr>
  </w:style>
  <w:style w:type="character" w:styleId="901" w:customStyle="1">
    <w:name w:val="正文文本 Char"/>
    <w:link w:val="900"/>
    <w:uiPriority w:val="0"/>
    <w:qFormat/>
    <w:rPr>
      <w:rFonts w:ascii="宋体" w:hAnsi="宋体"/>
      <w:sz w:val="24"/>
      <w:szCs w:val="24"/>
    </w:rPr>
  </w:style>
  <w:style w:type="paragraph" w:styleId="902" w:customStyle="1">
    <w:name w:val="正文文本缩进11"/>
    <w:basedOn w:val="675"/>
    <w:next w:val="675"/>
    <w:link w:val="903"/>
    <w:uiPriority w:val="0"/>
    <w:qFormat/>
    <w:pPr>
      <w:ind w:firstLine="570"/>
      <w:spacing w:line="360" w:lineRule="auto"/>
    </w:pPr>
    <w:rPr>
      <w:sz w:val="24"/>
    </w:rPr>
  </w:style>
  <w:style w:type="character" w:styleId="903" w:customStyle="1">
    <w:name w:val="正文文本缩进 Char2"/>
    <w:link w:val="902"/>
    <w:uiPriority w:val="0"/>
    <w:qFormat/>
    <w:rPr>
      <w:rFonts w:eastAsia="宋体"/>
      <w:sz w:val="24"/>
      <w:szCs w:val="24"/>
      <w:lang w:val="en-US" w:eastAsia="zh-CN" w:bidi="ar-SA"/>
    </w:rPr>
  </w:style>
  <w:style w:type="paragraph" w:styleId="904" w:customStyle="1">
    <w:name w:val="列表 21"/>
    <w:basedOn w:val="675"/>
    <w:uiPriority w:val="0"/>
    <w:qFormat/>
    <w:pPr>
      <w:ind w:left="100" w:hanging="200"/>
    </w:pPr>
  </w:style>
  <w:style w:type="paragraph" w:styleId="905" w:customStyle="1">
    <w:name w:val="文本块1"/>
    <w:basedOn w:val="675"/>
    <w:uiPriority w:val="0"/>
    <w:qFormat/>
    <w:pPr>
      <w:ind w:left="480" w:right="-341" w:firstLine="513"/>
      <w:widowControl/>
    </w:pPr>
    <w:rPr>
      <w:sz w:val="24"/>
      <w:szCs w:val="20"/>
    </w:rPr>
  </w:style>
  <w:style w:type="paragraph" w:styleId="906" w:customStyle="1">
    <w:name w:val="目录 51"/>
    <w:basedOn w:val="675"/>
    <w:next w:val="675"/>
    <w:uiPriority w:val="0"/>
    <w:qFormat/>
    <w:pPr>
      <w:ind w:left="1680"/>
    </w:pPr>
  </w:style>
  <w:style w:type="paragraph" w:styleId="907" w:customStyle="1">
    <w:name w:val="目录 31"/>
    <w:basedOn w:val="675"/>
    <w:next w:val="675"/>
    <w:uiPriority w:val="39"/>
    <w:qFormat/>
    <w:pPr>
      <w:ind w:left="840"/>
    </w:pPr>
  </w:style>
  <w:style w:type="paragraph" w:styleId="908" w:customStyle="1">
    <w:name w:val="纯文本1"/>
    <w:basedOn w:val="675"/>
    <w:next w:val="716"/>
    <w:link w:val="910"/>
    <w:uiPriority w:val="0"/>
    <w:qFormat/>
    <w:rPr>
      <w:rFonts w:hint="eastAsia" w:ascii="宋体" w:hAnsi="Courier New"/>
      <w:szCs w:val="20"/>
    </w:rPr>
  </w:style>
  <w:style w:type="paragraph" w:styleId="909" w:customStyle="1">
    <w:name w:val="目录 41"/>
    <w:basedOn w:val="675"/>
    <w:next w:val="675"/>
    <w:uiPriority w:val="0"/>
    <w:qFormat/>
    <w:pPr>
      <w:ind w:left="1260"/>
    </w:pPr>
  </w:style>
  <w:style w:type="character" w:styleId="910" w:customStyle="1">
    <w:name w:val="纯文本 Char"/>
    <w:link w:val="908"/>
    <w:uiPriority w:val="0"/>
    <w:qFormat/>
    <w:rPr>
      <w:rFonts w:hint="eastAsia" w:ascii="宋体" w:hAnsi="Courier New" w:eastAsia="宋体" w:cs="宋体"/>
      <w:sz w:val="21"/>
    </w:rPr>
  </w:style>
  <w:style w:type="paragraph" w:styleId="911" w:customStyle="1">
    <w:name w:val="目录 81"/>
    <w:basedOn w:val="675"/>
    <w:next w:val="675"/>
    <w:uiPriority w:val="0"/>
    <w:qFormat/>
    <w:pPr>
      <w:ind w:left="2940"/>
    </w:pPr>
  </w:style>
  <w:style w:type="paragraph" w:styleId="912" w:customStyle="1">
    <w:name w:val="日期1"/>
    <w:basedOn w:val="675"/>
    <w:next w:val="675"/>
    <w:link w:val="913"/>
    <w:uiPriority w:val="0"/>
    <w:qFormat/>
    <w:pPr>
      <w:ind w:left="100"/>
    </w:pPr>
    <w:rPr>
      <w:rFonts w:ascii="仿宋_GB2312" w:hAnsi="宋体" w:eastAsia="仿宋_GB2312"/>
      <w:color w:val="000000"/>
      <w:sz w:val="24"/>
    </w:rPr>
  </w:style>
  <w:style w:type="character" w:styleId="913" w:customStyle="1">
    <w:name w:val="日期 Char"/>
    <w:link w:val="912"/>
    <w:uiPriority w:val="0"/>
    <w:qFormat/>
    <w:rPr>
      <w:rFonts w:ascii="仿宋_GB2312" w:hAnsi="宋体" w:eastAsia="仿宋_GB2312"/>
      <w:color w:val="000000"/>
      <w:sz w:val="24"/>
      <w:szCs w:val="24"/>
    </w:rPr>
  </w:style>
  <w:style w:type="paragraph" w:styleId="914" w:customStyle="1">
    <w:name w:val="正文文本缩进 21"/>
    <w:basedOn w:val="675"/>
    <w:link w:val="915"/>
    <w:uiPriority w:val="0"/>
    <w:qFormat/>
    <w:pPr>
      <w:ind w:firstLine="480"/>
    </w:pPr>
    <w:rPr>
      <w:rFonts w:ascii="仿宋_GB2312" w:eastAsia="仿宋_GB2312"/>
      <w:sz w:val="24"/>
    </w:rPr>
  </w:style>
  <w:style w:type="character" w:styleId="915" w:customStyle="1">
    <w:name w:val="正文文本缩进 2 Char"/>
    <w:link w:val="914"/>
    <w:uiPriority w:val="0"/>
    <w:qFormat/>
    <w:rPr>
      <w:rFonts w:ascii="仿宋_GB2312" w:eastAsia="仿宋_GB2312"/>
      <w:sz w:val="24"/>
      <w:szCs w:val="24"/>
    </w:rPr>
  </w:style>
  <w:style w:type="paragraph" w:styleId="916" w:customStyle="1">
    <w:name w:val="批注框文本1"/>
    <w:basedOn w:val="675"/>
    <w:link w:val="917"/>
    <w:uiPriority w:val="0"/>
    <w:qFormat/>
    <w:rPr>
      <w:sz w:val="18"/>
      <w:szCs w:val="18"/>
    </w:rPr>
  </w:style>
  <w:style w:type="character" w:styleId="917" w:customStyle="1">
    <w:name w:val="批注框文本 Char"/>
    <w:link w:val="916"/>
    <w:uiPriority w:val="0"/>
    <w:qFormat/>
    <w:rPr>
      <w:sz w:val="18"/>
      <w:szCs w:val="18"/>
    </w:rPr>
  </w:style>
  <w:style w:type="paragraph" w:styleId="918" w:customStyle="1">
    <w:name w:val="页脚1"/>
    <w:basedOn w:val="675"/>
    <w:link w:val="919"/>
    <w:uiPriority w:val="99"/>
    <w:qFormat/>
    <w:pPr>
      <w:jc w:val="left"/>
      <w:tabs>
        <w:tab w:val="center" w:pos="4153" w:leader="none"/>
        <w:tab w:val="right" w:pos="8306" w:leader="none"/>
      </w:tabs>
    </w:pPr>
    <w:rPr>
      <w:rFonts w:ascii="宋体"/>
      <w:sz w:val="18"/>
      <w:szCs w:val="20"/>
    </w:rPr>
  </w:style>
  <w:style w:type="character" w:styleId="919" w:customStyle="1">
    <w:name w:val="页脚 Char1"/>
    <w:link w:val="918"/>
    <w:uiPriority w:val="99"/>
    <w:qFormat/>
    <w:rPr>
      <w:rFonts w:ascii="宋体" w:eastAsia="宋体"/>
      <w:sz w:val="18"/>
      <w:lang w:val="en-US" w:eastAsia="zh-CN" w:bidi="ar-SA"/>
    </w:rPr>
  </w:style>
  <w:style w:type="paragraph" w:styleId="920" w:customStyle="1">
    <w:name w:val="页眉1"/>
    <w:basedOn w:val="675"/>
    <w:link w:val="921"/>
    <w:uiPriority w:val="0"/>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1"/>
    <w:link w:val="920"/>
    <w:uiPriority w:val="0"/>
    <w:qFormat/>
    <w:rPr>
      <w:rFonts w:eastAsia="宋体"/>
      <w:sz w:val="18"/>
      <w:szCs w:val="18"/>
      <w:lang w:val="en-US" w:eastAsia="zh-CN" w:bidi="ar-SA"/>
    </w:rPr>
  </w:style>
  <w:style w:type="paragraph" w:styleId="922" w:customStyle="1">
    <w:name w:val="目录 11"/>
    <w:basedOn w:val="675"/>
    <w:next w:val="675"/>
    <w:uiPriority w:val="39"/>
    <w:qFormat/>
    <w:pPr>
      <w:spacing w:line="300" w:lineRule="auto"/>
      <w:tabs>
        <w:tab w:val="left" w:pos="1050" w:leader="none"/>
        <w:tab w:val="right" w:pos="8937" w:leader="dot"/>
      </w:tabs>
    </w:pPr>
    <w:rPr>
      <w:rFonts w:ascii="宋体" w:hAnsi="宋体"/>
      <w:b/>
      <w:sz w:val="24"/>
    </w:rPr>
  </w:style>
  <w:style w:type="paragraph" w:styleId="923" w:customStyle="1">
    <w:name w:val="目录 61"/>
    <w:basedOn w:val="675"/>
    <w:next w:val="675"/>
    <w:uiPriority w:val="0"/>
    <w:qFormat/>
    <w:pPr>
      <w:ind w:left="2100"/>
    </w:pPr>
  </w:style>
  <w:style w:type="paragraph" w:styleId="924" w:customStyle="1">
    <w:name w:val="正文文本缩进 31"/>
    <w:basedOn w:val="675"/>
    <w:link w:val="925"/>
    <w:uiPriority w:val="0"/>
    <w:qFormat/>
    <w:pPr>
      <w:ind w:left="720" w:firstLine="480"/>
      <w:jc w:val="left"/>
      <w:spacing w:before="120" w:line="22" w:lineRule="atLeast"/>
    </w:pPr>
    <w:rPr>
      <w:rFonts w:ascii="宋体"/>
      <w:sz w:val="24"/>
      <w:szCs w:val="20"/>
    </w:rPr>
  </w:style>
  <w:style w:type="character" w:styleId="925" w:customStyle="1">
    <w:name w:val="正文文本缩进 3 Char"/>
    <w:link w:val="924"/>
    <w:uiPriority w:val="0"/>
    <w:qFormat/>
    <w:rPr>
      <w:rFonts w:ascii="宋体"/>
      <w:sz w:val="24"/>
    </w:rPr>
  </w:style>
  <w:style w:type="paragraph" w:styleId="926" w:customStyle="1">
    <w:name w:val="目录 21"/>
    <w:basedOn w:val="675"/>
    <w:next w:val="675"/>
    <w:uiPriority w:val="39"/>
    <w:qFormat/>
    <w:pPr>
      <w:ind w:left="420"/>
      <w:spacing w:line="312" w:lineRule="auto"/>
      <w:tabs>
        <w:tab w:val="right" w:pos="8937" w:leader="dot"/>
      </w:tabs>
    </w:pPr>
  </w:style>
  <w:style w:type="paragraph" w:styleId="927" w:customStyle="1">
    <w:name w:val="目录 91"/>
    <w:basedOn w:val="675"/>
    <w:next w:val="675"/>
    <w:uiPriority w:val="0"/>
    <w:qFormat/>
    <w:pPr>
      <w:ind w:left="3360"/>
    </w:pPr>
  </w:style>
  <w:style w:type="paragraph" w:styleId="928" w:customStyle="1">
    <w:name w:val="HTML 预设格式1"/>
    <w:basedOn w:val="675"/>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9" w:customStyle="1">
    <w:name w:val="HTML 预设格式 Char"/>
    <w:link w:val="928"/>
    <w:uiPriority w:val="0"/>
    <w:qFormat/>
    <w:rPr>
      <w:rFonts w:ascii="宋体" w:hAnsi="宋体" w:cs="宋体"/>
      <w:sz w:val="24"/>
      <w:szCs w:val="24"/>
    </w:rPr>
  </w:style>
  <w:style w:type="paragraph" w:styleId="930" w:customStyle="1">
    <w:name w:val="普通(网站)1"/>
    <w:basedOn w:val="675"/>
    <w:uiPriority w:val="99"/>
    <w:unhideWhenUsed/>
    <w:qFormat/>
    <w:pPr>
      <w:jc w:val="left"/>
      <w:spacing w:before="100" w:beforeAutospacing="1" w:after="100" w:afterAutospacing="1"/>
      <w:widowControl/>
    </w:pPr>
    <w:rPr>
      <w:rFonts w:ascii="宋体" w:hAnsi="宋体" w:cs="宋体"/>
      <w:sz w:val="24"/>
    </w:rPr>
  </w:style>
  <w:style w:type="paragraph" w:styleId="931" w:customStyle="1">
    <w:name w:val="标题1"/>
    <w:basedOn w:val="675"/>
    <w:link w:val="932"/>
    <w:uiPriority w:val="0"/>
    <w:qFormat/>
    <w:pPr>
      <w:jc w:val="center"/>
      <w:outlineLvl w:val="0"/>
    </w:pPr>
    <w:rPr>
      <w:b/>
      <w:sz w:val="32"/>
      <w:szCs w:val="20"/>
    </w:rPr>
  </w:style>
  <w:style w:type="character" w:styleId="932" w:customStyle="1">
    <w:name w:val="标题 Char1"/>
    <w:link w:val="931"/>
    <w:uiPriority w:val="0"/>
    <w:qFormat/>
    <w:rPr>
      <w:b/>
      <w:sz w:val="32"/>
    </w:rPr>
  </w:style>
  <w:style w:type="paragraph" w:styleId="933" w:customStyle="1">
    <w:name w:val="批注主题1"/>
    <w:basedOn w:val="896"/>
    <w:next w:val="896"/>
    <w:link w:val="934"/>
    <w:uiPriority w:val="0"/>
    <w:qFormat/>
    <w:rPr>
      <w:b/>
      <w:bCs/>
      <w:lang w:val="en-US" w:eastAsia="zh-CN"/>
    </w:rPr>
  </w:style>
  <w:style w:type="character" w:styleId="934" w:customStyle="1">
    <w:name w:val="批注主题 Char"/>
    <w:link w:val="933"/>
    <w:uiPriority w:val="0"/>
    <w:qFormat/>
    <w:rPr>
      <w:rFonts w:ascii="Times New Roman" w:hAnsi="Times New Roman" w:eastAsia="宋体" w:cs="Times New Roman"/>
      <w:b/>
      <w:bCs/>
      <w:sz w:val="21"/>
      <w:szCs w:val="24"/>
      <w:lang w:val="en-US" w:eastAsia="zh-CN" w:bidi="ar-SA"/>
    </w:rPr>
  </w:style>
  <w:style w:type="table" w:styleId="935" w:customStyle="1">
    <w:name w:val="网格型1"/>
    <w:basedOn w:val="882"/>
    <w:uiPriority w:val="39"/>
    <w:qFormat/>
    <w:tblPr/>
  </w:style>
  <w:style w:type="table" w:styleId="936" w:customStyle="1">
    <w:name w:val="中等深浅网格 1 - 强调文字颜色 21"/>
    <w:basedOn w:val="882"/>
    <w:uiPriority w:val="0"/>
    <w:qFormat/>
    <w:rPr>
      <w:sz w:val="21"/>
      <w:szCs w:val="24"/>
    </w:rPr>
    <w:tblPr/>
  </w:style>
  <w:style w:type="character" w:styleId="937" w:customStyle="1">
    <w:name w:val="要点1"/>
    <w:link w:val="675"/>
    <w:uiPriority w:val="0"/>
    <w:qFormat/>
    <w:rPr>
      <w:b/>
      <w:bCs/>
    </w:rPr>
  </w:style>
  <w:style w:type="character" w:styleId="938" w:customStyle="1">
    <w:name w:val="页码1"/>
    <w:link w:val="675"/>
    <w:uiPriority w:val="0"/>
    <w:qFormat/>
  </w:style>
  <w:style w:type="character" w:styleId="939" w:customStyle="1">
    <w:name w:val="已访问的超链接1"/>
    <w:link w:val="675"/>
    <w:uiPriority w:val="0"/>
    <w:qFormat/>
    <w:rPr>
      <w:color w:val="000000"/>
      <w:u w:val="none"/>
    </w:rPr>
  </w:style>
  <w:style w:type="character" w:styleId="940" w:customStyle="1">
    <w:name w:val="强调1"/>
    <w:link w:val="675"/>
    <w:uiPriority w:val="0"/>
    <w:qFormat/>
    <w:rPr>
      <w:color w:val="cc0033"/>
    </w:rPr>
  </w:style>
  <w:style w:type="character" w:styleId="941" w:customStyle="1">
    <w:name w:val="超链接1"/>
    <w:link w:val="675"/>
    <w:uiPriority w:val="99"/>
    <w:qFormat/>
    <w:rPr>
      <w:color w:val="000000"/>
      <w:u w:val="none"/>
    </w:rPr>
  </w:style>
  <w:style w:type="character" w:styleId="942" w:customStyle="1">
    <w:name w:val="批注引用1"/>
    <w:link w:val="675"/>
    <w:uiPriority w:val="99"/>
    <w:qFormat/>
    <w:rPr>
      <w:sz w:val="21"/>
      <w:szCs w:val="21"/>
    </w:rPr>
  </w:style>
  <w:style w:type="character" w:styleId="943" w:customStyle="1">
    <w:name w:val="HTML 引文1"/>
    <w:link w:val="675"/>
    <w:uiPriority w:val="0"/>
    <w:qFormat/>
    <w:rPr>
      <w:i/>
      <w:iCs/>
    </w:rPr>
  </w:style>
  <w:style w:type="paragraph" w:styleId="944"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45" w:customStyle="1">
    <w:name w:val="Normal_0"/>
    <w:next w:val="900"/>
    <w:uiPriority w:val="0"/>
    <w:qFormat/>
    <w:pPr>
      <w:jc w:val="both"/>
      <w:widowControl w:val="off"/>
    </w:pPr>
    <w:rPr>
      <w:rFonts w:hint="default" w:ascii="Times New Roman" w:hAnsi="Times New Roman" w:eastAsia="Times New Roman" w:cs="Times New Roman"/>
      <w:lang w:val="en-US" w:eastAsia="zh-CN" w:bidi="ar-SA"/>
    </w:rPr>
  </w:style>
  <w:style w:type="character" w:styleId="946" w:customStyle="1">
    <w:name w:val="批注文字 字符"/>
    <w:link w:val="675"/>
    <w:uiPriority w:val="99"/>
    <w:qFormat/>
    <w:rPr>
      <w:rFonts w:ascii="Times New Roman" w:hAnsi="Times New Roman" w:eastAsia="宋体" w:cs="Times New Roman"/>
      <w:sz w:val="24"/>
      <w:lang w:val="en-US" w:eastAsia="zh-CN" w:bidi="ar-SA"/>
    </w:rPr>
  </w:style>
  <w:style w:type="paragraph" w:styleId="947" w:customStyle="1">
    <w:name w:val="正文1"/>
    <w:basedOn w:val="675"/>
    <w:next w:val="675"/>
    <w:uiPriority w:val="0"/>
    <w:qFormat/>
    <w:pPr>
      <w:ind w:left="420" w:firstLine="527"/>
      <w:spacing w:before="120" w:line="360" w:lineRule="auto"/>
    </w:pPr>
    <w:rPr>
      <w:rFonts w:ascii="宋体" w:hAnsi="宋体"/>
    </w:rPr>
  </w:style>
  <w:style w:type="character" w:styleId="948" w:customStyle="1">
    <w:name w:val="c21"/>
    <w:link w:val="675"/>
    <w:uiPriority w:val="0"/>
    <w:qFormat/>
    <w:rPr>
      <w:rFonts w:ascii="ˎ̥" w:hAnsi="ˎ̥"/>
      <w:color w:val="000000"/>
      <w:sz w:val="20"/>
      <w:szCs w:val="20"/>
      <w:u w:val="none"/>
    </w:rPr>
  </w:style>
  <w:style w:type="character" w:styleId="949" w:customStyle="1">
    <w:name w:val="title4"/>
    <w:link w:val="675"/>
    <w:uiPriority w:val="0"/>
    <w:qFormat/>
    <w:rPr>
      <w:b/>
      <w:bCs/>
      <w:color w:val="1d87b3"/>
      <w:sz w:val="15"/>
      <w:szCs w:val="15"/>
    </w:rPr>
  </w:style>
  <w:style w:type="character" w:styleId="950" w:customStyle="1">
    <w:name w:val="标题 2 Char Char"/>
    <w:link w:val="675"/>
    <w:uiPriority w:val="0"/>
    <w:qFormat/>
    <w:rPr>
      <w:rFonts w:ascii="Arial" w:hAnsi="Arial" w:eastAsia="黑体"/>
      <w:b/>
      <w:bCs/>
      <w:sz w:val="32"/>
      <w:szCs w:val="32"/>
      <w:lang w:val="en-US" w:eastAsia="zh-CN" w:bidi="ar-SA"/>
    </w:rPr>
  </w:style>
  <w:style w:type="character" w:styleId="951" w:customStyle="1">
    <w:name w:val="black1"/>
    <w:link w:val="675"/>
    <w:uiPriority w:val="0"/>
    <w:qFormat/>
    <w:rPr>
      <w:color w:val="000000"/>
    </w:rPr>
  </w:style>
  <w:style w:type="character" w:styleId="952" w:customStyle="1">
    <w:name w:val="street-address"/>
    <w:link w:val="675"/>
    <w:uiPriority w:val="0"/>
    <w:qFormat/>
  </w:style>
  <w:style w:type="character" w:styleId="953" w:customStyle="1">
    <w:name w:val="locality"/>
    <w:link w:val="675"/>
    <w:uiPriority w:val="0"/>
    <w:qFormat/>
  </w:style>
  <w:style w:type="character" w:styleId="954" w:customStyle="1">
    <w:name w:val="正文文本缩进 Char1"/>
    <w:link w:val="955"/>
    <w:uiPriority w:val="0"/>
    <w:qFormat/>
    <w:rPr>
      <w:rFonts w:ascii="宋体" w:hAnsi="宋体" w:eastAsia="宋体"/>
      <w:sz w:val="24"/>
      <w:szCs w:val="24"/>
      <w:lang w:bidi="ar-SA"/>
    </w:rPr>
  </w:style>
  <w:style w:type="paragraph" w:styleId="955" w:customStyle="1">
    <w:name w:val="正文文本缩进1"/>
    <w:basedOn w:val="675"/>
    <w:link w:val="954"/>
    <w:uiPriority w:val="0"/>
    <w:qFormat/>
    <w:pPr>
      <w:ind w:firstLine="480"/>
      <w:spacing w:line="480" w:lineRule="exact"/>
    </w:pPr>
    <w:rPr>
      <w:rFonts w:ascii="宋体" w:hAnsi="宋体"/>
      <w:sz w:val="24"/>
    </w:rPr>
  </w:style>
  <w:style w:type="character" w:styleId="956" w:customStyle="1">
    <w:name w:val="Char Char11"/>
    <w:link w:val="675"/>
    <w:uiPriority w:val="0"/>
    <w:qFormat/>
    <w:rPr>
      <w:rFonts w:ascii="宋体" w:eastAsia="宋体"/>
      <w:b/>
      <w:sz w:val="24"/>
      <w:u w:val="single"/>
      <w:lang w:val="en-US" w:eastAsia="zh-CN" w:bidi="ar-SA"/>
    </w:rPr>
  </w:style>
  <w:style w:type="character" w:styleId="957" w:customStyle="1">
    <w:name w:val="txt"/>
    <w:link w:val="675"/>
    <w:uiPriority w:val="0"/>
    <w:qFormat/>
  </w:style>
  <w:style w:type="character" w:styleId="958" w:customStyle="1">
    <w:name w:val="正文缩进 Char Char"/>
    <w:link w:val="959"/>
    <w:uiPriority w:val="0"/>
    <w:qFormat/>
    <w:rPr>
      <w:rFonts w:ascii="宋体" w:eastAsia="宋体"/>
      <w:color w:val="000000"/>
      <w:sz w:val="28"/>
      <w:lang w:bidi="ar-SA"/>
    </w:rPr>
  </w:style>
  <w:style w:type="paragraph" w:styleId="959" w:customStyle="1">
    <w:name w:val="正文缩进1"/>
    <w:basedOn w:val="675"/>
    <w:link w:val="958"/>
    <w:uiPriority w:val="0"/>
    <w:qFormat/>
    <w:pPr>
      <w:ind w:firstLine="567"/>
      <w:spacing w:line="480" w:lineRule="exact"/>
      <w:widowControl/>
    </w:pPr>
    <w:rPr>
      <w:rFonts w:ascii="宋体"/>
      <w:color w:val="000000"/>
      <w:sz w:val="28"/>
      <w:szCs w:val="20"/>
    </w:rPr>
  </w:style>
  <w:style w:type="character" w:styleId="960" w:customStyle="1">
    <w:name w:val="普通文字1 Char1"/>
    <w:link w:val="675"/>
    <w:uiPriority w:val="0"/>
    <w:qFormat/>
    <w:rPr>
      <w:rFonts w:ascii="宋体" w:hAnsi="Courier New" w:eastAsia="宋体"/>
      <w:sz w:val="21"/>
      <w:lang w:val="en-US" w:eastAsia="zh-CN" w:bidi="ar-SA"/>
    </w:rPr>
  </w:style>
  <w:style w:type="character" w:styleId="961" w:customStyle="1">
    <w:name w:val="chanpin1"/>
    <w:link w:val="675"/>
    <w:uiPriority w:val="0"/>
    <w:qFormat/>
    <w:rPr>
      <w:rFonts w:ascii="ˎ̥" w:hAnsi="ˎ̥"/>
      <w:color w:val="000000"/>
      <w:sz w:val="20"/>
      <w:szCs w:val="20"/>
      <w:u w:val="none"/>
    </w:rPr>
  </w:style>
  <w:style w:type="character" w:styleId="962" w:customStyle="1">
    <w:name w:val="列出段落 Char1"/>
    <w:link w:val="963"/>
    <w:uiPriority w:val="34"/>
    <w:qFormat/>
    <w:rPr>
      <w:rFonts w:ascii="Calibri" w:hAnsi="Calibri" w:eastAsia="宋体"/>
      <w:sz w:val="21"/>
      <w:szCs w:val="22"/>
      <w:lang w:val="en-US" w:eastAsia="zh-CN" w:bidi="ar-SA"/>
    </w:rPr>
  </w:style>
  <w:style w:type="paragraph" w:styleId="963" w:customStyle="1">
    <w:name w:val="列出段落"/>
    <w:basedOn w:val="675"/>
    <w:link w:val="962"/>
    <w:uiPriority w:val="34"/>
    <w:qFormat/>
    <w:pPr>
      <w:ind w:firstLine="420"/>
    </w:pPr>
    <w:rPr>
      <w:rFonts w:ascii="Calibri" w:hAnsi="Calibri"/>
      <w:szCs w:val="22"/>
    </w:rPr>
  </w:style>
  <w:style w:type="character" w:styleId="964" w:customStyle="1">
    <w:name w:val="标题 3 Char Char"/>
    <w:link w:val="675"/>
    <w:uiPriority w:val="0"/>
    <w:qFormat/>
    <w:rPr>
      <w:rFonts w:eastAsia="宋体"/>
      <w:b/>
      <w:bCs/>
      <w:sz w:val="32"/>
      <w:szCs w:val="32"/>
      <w:lang w:val="en-US" w:eastAsia="zh-CN" w:bidi="ar-SA"/>
    </w:rPr>
  </w:style>
  <w:style w:type="character" w:styleId="965" w:customStyle="1">
    <w:name w:val="段1 Char"/>
    <w:link w:val="675"/>
    <w:uiPriority w:val="0"/>
    <w:qFormat/>
    <w:rPr>
      <w:rFonts w:ascii="宋体" w:eastAsia="宋体"/>
      <w:sz w:val="24"/>
      <w:lang w:val="en-US" w:eastAsia="zh-CN" w:bidi="ar-SA"/>
    </w:rPr>
  </w:style>
  <w:style w:type="character" w:styleId="966" w:customStyle="1">
    <w:name w:val="chanpin拷贝"/>
    <w:link w:val="675"/>
    <w:uiPriority w:val="0"/>
    <w:qFormat/>
  </w:style>
  <w:style w:type="character" w:styleId="967" w:customStyle="1">
    <w:name w:val="纯文本 Char1"/>
    <w:link w:val="675"/>
    <w:uiPriority w:val="0"/>
    <w:qFormat/>
    <w:rPr>
      <w:rFonts w:ascii="宋体" w:hAnsi="Courier New" w:eastAsia="宋体"/>
      <w:sz w:val="21"/>
      <w:lang w:val="en-US" w:eastAsia="zh-CN" w:bidi="ar-SA"/>
    </w:rPr>
  </w:style>
  <w:style w:type="character" w:styleId="968" w:customStyle="1">
    <w:name w:val="apple-style-span"/>
    <w:link w:val="675"/>
    <w:uiPriority w:val="0"/>
    <w:qFormat/>
    <w:rPr>
      <w:rFonts w:cs="Times New Roman"/>
    </w:rPr>
  </w:style>
  <w:style w:type="paragraph" w:styleId="969" w:customStyle="1">
    <w:name w:val="二级条标题"/>
    <w:basedOn w:val="970"/>
    <w:next w:val="67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70" w:customStyle="1">
    <w:name w:val="一级条标题"/>
    <w:basedOn w:val="971"/>
    <w:next w:val="675"/>
    <w:uiPriority w:val="0"/>
    <w:qFormat/>
    <w:pPr>
      <w:numPr>
        <w:ilvl w:val="1"/>
      </w:numPr>
      <w:ind w:left="0" w:hanging="840"/>
      <w:tabs>
        <w:tab w:val="left" w:pos="360" w:leader="none"/>
        <w:tab w:val="left" w:pos="840" w:leader="none"/>
      </w:tabs>
      <w:outlineLvl w:val="1"/>
    </w:pPr>
  </w:style>
  <w:style w:type="paragraph" w:styleId="971" w:customStyle="1">
    <w:name w:val="章标题"/>
    <w:next w:val="67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972" w:customStyle="1">
    <w:name w:val="font7"/>
    <w:basedOn w:val="675"/>
    <w:uiPriority w:val="0"/>
    <w:qFormat/>
    <w:pPr>
      <w:jc w:val="left"/>
      <w:spacing w:before="100" w:beforeAutospacing="1" w:after="100" w:afterAutospacing="1"/>
      <w:widowControl/>
    </w:pPr>
    <w:rPr>
      <w:rFonts w:eastAsia="Arial Unicode MS"/>
      <w:b/>
      <w:bCs/>
      <w:color w:val="000000"/>
      <w:sz w:val="20"/>
      <w:szCs w:val="20"/>
    </w:rPr>
  </w:style>
  <w:style w:type="paragraph" w:styleId="973" w:customStyle="1">
    <w:name w:val="字元 字元"/>
    <w:basedOn w:val="675"/>
    <w:uiPriority w:val="0"/>
    <w:qFormat/>
    <w:rPr>
      <w:rFonts w:ascii="Tahoma" w:hAnsi="Tahoma"/>
      <w:sz w:val="24"/>
      <w:szCs w:val="20"/>
    </w:rPr>
  </w:style>
  <w:style w:type="paragraph" w:styleId="974" w:customStyle="1">
    <w:name w:val="Char3 Char Char Char"/>
    <w:basedOn w:val="675"/>
    <w:uiPriority w:val="0"/>
    <w:qFormat/>
    <w:rPr>
      <w:rFonts w:ascii="Tahoma" w:hAnsi="Tahoma"/>
      <w:sz w:val="24"/>
      <w:szCs w:val="20"/>
    </w:rPr>
  </w:style>
  <w:style w:type="paragraph" w:styleId="975" w:customStyle="1">
    <w:name w:val="font6"/>
    <w:basedOn w:val="675"/>
    <w:uiPriority w:val="0"/>
    <w:qFormat/>
    <w:pPr>
      <w:jc w:val="left"/>
      <w:spacing w:before="100" w:beforeAutospacing="1" w:after="100" w:afterAutospacing="1"/>
      <w:widowControl/>
    </w:pPr>
    <w:rPr>
      <w:rFonts w:ascii="宋体" w:hAnsi="宋体" w:cs="宋体"/>
      <w:sz w:val="20"/>
      <w:szCs w:val="20"/>
    </w:rPr>
  </w:style>
  <w:style w:type="paragraph" w:styleId="976" w:customStyle="1">
    <w:name w:val="项目编号2"/>
    <w:basedOn w:val="977"/>
    <w:uiPriority w:val="0"/>
    <w:qFormat/>
    <w:pPr>
      <w:numPr>
        <w:numId w:val="2"/>
      </w:numPr>
    </w:pPr>
  </w:style>
  <w:style w:type="paragraph" w:styleId="977" w:customStyle="1">
    <w:name w:val="项目编号1"/>
    <w:basedOn w:val="675"/>
    <w:uiPriority w:val="0"/>
    <w:qFormat/>
    <w:pPr>
      <w:numPr>
        <w:ilvl w:val="0"/>
        <w:numId w:val="3"/>
      </w:numPr>
      <w:spacing w:before="100" w:beforeAutospacing="1" w:after="100" w:afterAutospacing="1" w:line="360" w:lineRule="auto"/>
    </w:pPr>
    <w:rPr>
      <w:sz w:val="24"/>
    </w:rPr>
  </w:style>
  <w:style w:type="paragraph" w:styleId="978" w:customStyle="1">
    <w:name w:val="图中文字"/>
    <w:basedOn w:val="675"/>
    <w:uiPriority w:val="0"/>
    <w:qFormat/>
    <w:pPr>
      <w:jc w:val="center"/>
      <w:spacing w:line="0" w:lineRule="atLeast"/>
    </w:pPr>
    <w:rPr>
      <w:sz w:val="24"/>
      <w:szCs w:val="20"/>
    </w:rPr>
  </w:style>
  <w:style w:type="paragraph" w:styleId="979" w:customStyle="1">
    <w:name w:val="xl46"/>
    <w:basedOn w:val="67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0" w:customStyle="1">
    <w:name w:val="xl2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1" w:customStyle="1">
    <w:name w:val="Char2"/>
    <w:basedOn w:val="675"/>
    <w:uiPriority w:val="0"/>
    <w:qFormat/>
    <w:rPr>
      <w:rFonts w:ascii="Tahoma" w:hAnsi="Tahoma"/>
      <w:sz w:val="24"/>
      <w:szCs w:val="20"/>
    </w:rPr>
  </w:style>
  <w:style w:type="paragraph" w:styleId="982" w:customStyle="1">
    <w:name w:val="xl35"/>
    <w:basedOn w:val="6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customStyle="1">
    <w:name w:val="xl40"/>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customStyle="1">
    <w:name w:val="xl52"/>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5" w:customStyle="1">
    <w:name w:val="xl4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6" w:customStyle="1">
    <w:name w:val="background1"/>
    <w:basedOn w:val="675"/>
    <w:uiPriority w:val="0"/>
    <w:qFormat/>
    <w:pPr>
      <w:jc w:val="left"/>
      <w:spacing w:before="100" w:beforeAutospacing="1" w:after="100" w:afterAutospacing="1"/>
      <w:widowControl/>
    </w:pPr>
    <w:rPr>
      <w:rFonts w:ascii="宋体" w:hAnsi="宋体" w:cs="宋体"/>
      <w:sz w:val="24"/>
    </w:rPr>
  </w:style>
  <w:style w:type="paragraph" w:styleId="987" w:customStyle="1">
    <w:name w:val="Char Char Char Char Char Char Char"/>
    <w:basedOn w:val="675"/>
    <w:uiPriority w:val="0"/>
    <w:qFormat/>
    <w:pPr>
      <w:ind w:firstLine="200"/>
      <w:spacing w:line="360" w:lineRule="auto"/>
    </w:pPr>
    <w:rPr>
      <w:rFonts w:eastAsia="仿宋_GB2312"/>
      <w:sz w:val="24"/>
    </w:rPr>
  </w:style>
  <w:style w:type="paragraph" w:styleId="988" w:customStyle="1">
    <w:name w:val="xl38"/>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9" w:customStyle="1">
    <w:name w:val="xl36"/>
    <w:basedOn w:val="67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0" w:customStyle="1">
    <w:name w:val="正文 + 宋体"/>
    <w:basedOn w:val="675"/>
    <w:uiPriority w:val="0"/>
    <w:qFormat/>
    <w:pPr>
      <w:ind w:left="360" w:hanging="360"/>
      <w:jc w:val="left"/>
      <w:widowControl/>
    </w:pPr>
    <w:rPr>
      <w:rFonts w:ascii="宋体" w:hAnsi="宋体" w:cs="宋体"/>
      <w:b/>
      <w:bCs/>
      <w:color w:val="000000"/>
      <w:sz w:val="18"/>
      <w:szCs w:val="18"/>
    </w:rPr>
  </w:style>
  <w:style w:type="paragraph" w:styleId="991" w:customStyle="1">
    <w:name w:val="正文列项_数字"/>
    <w:basedOn w:val="67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92" w:customStyle="1">
    <w:name w:val="xl3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3" w:customStyle="1">
    <w:name w:val="xl37"/>
    <w:basedOn w:val="6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4" w:customStyle="1">
    <w:name w:val="xl32"/>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customStyle="1">
    <w:name w:val="font8"/>
    <w:basedOn w:val="675"/>
    <w:uiPriority w:val="0"/>
    <w:qFormat/>
    <w:pPr>
      <w:jc w:val="left"/>
      <w:spacing w:before="100" w:beforeAutospacing="1" w:after="100" w:afterAutospacing="1"/>
      <w:widowControl/>
    </w:pPr>
    <w:rPr>
      <w:sz w:val="36"/>
      <w:szCs w:val="36"/>
    </w:rPr>
  </w:style>
  <w:style w:type="paragraph" w:styleId="996" w:customStyle="1">
    <w:name w:val="Char"/>
    <w:basedOn w:val="675"/>
    <w:uiPriority w:val="0"/>
    <w:qFormat/>
    <w:pPr>
      <w:tabs>
        <w:tab w:val="left" w:pos="360" w:leader="none"/>
      </w:tabs>
    </w:pPr>
    <w:rPr>
      <w:sz w:val="24"/>
    </w:rPr>
  </w:style>
  <w:style w:type="paragraph" w:styleId="997" w:customStyle="1">
    <w:name w:val="Char Char Char Char Char Char Char Char Char Char Char Char Char Char Char Char"/>
    <w:basedOn w:val="675"/>
    <w:uiPriority w:val="0"/>
    <w:qFormat/>
    <w:pPr>
      <w:jc w:val="center"/>
      <w:spacing w:after="160" w:line="240" w:lineRule="exact"/>
      <w:widowControl/>
    </w:pPr>
    <w:rPr>
      <w:rFonts w:ascii="宋体" w:hAnsi="宋体"/>
      <w:b/>
      <w:sz w:val="30"/>
      <w:szCs w:val="30"/>
      <w:lang w:eastAsia="en-US"/>
    </w:rPr>
  </w:style>
  <w:style w:type="paragraph" w:styleId="998" w:customStyle="1">
    <w:name w:val="xl45"/>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9" w:customStyle="1">
    <w:name w:val="Char Char1 Char Char Char Char Char Char"/>
    <w:basedOn w:val="675"/>
    <w:uiPriority w:val="0"/>
    <w:qFormat/>
    <w:pPr>
      <w:jc w:val="left"/>
      <w:spacing w:after="160" w:line="240" w:lineRule="exact"/>
      <w:widowControl/>
    </w:pPr>
    <w:rPr>
      <w:rFonts w:ascii="Verdana" w:hAnsi="Verdana" w:eastAsia="仿宋_GB2312"/>
      <w:sz w:val="24"/>
      <w:szCs w:val="20"/>
      <w:lang w:eastAsia="en-US"/>
    </w:rPr>
  </w:style>
  <w:style w:type="paragraph" w:styleId="1000" w:customStyle="1">
    <w:name w:val="Char Char1"/>
    <w:basedOn w:val="894"/>
    <w:uiPriority w:val="0"/>
    <w:qFormat/>
    <w:rPr>
      <w:rFonts w:ascii="Tahoma" w:hAnsi="Tahoma"/>
      <w:sz w:val="24"/>
    </w:rPr>
  </w:style>
  <w:style w:type="paragraph" w:styleId="1001" w:customStyle="1">
    <w:name w:val="xl26"/>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2" w:customStyle="1">
    <w:name w:val="xl30"/>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3" w:customStyle="1">
    <w:name w:val="xl41"/>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4" w:customStyle="1">
    <w:name w:val="样式 宋体 五号 行距: 单倍行距"/>
    <w:basedOn w:val="675"/>
    <w:uiPriority w:val="0"/>
    <w:qFormat/>
    <w:pPr>
      <w:jc w:val="left"/>
    </w:pPr>
    <w:rPr>
      <w:rFonts w:ascii="宋体" w:hAnsi="宋体"/>
      <w:szCs w:val="20"/>
    </w:rPr>
  </w:style>
  <w:style w:type="paragraph" w:styleId="1005" w:customStyle="1">
    <w:name w:val="Char1 Char Char Char1"/>
    <w:basedOn w:val="675"/>
    <w:uiPriority w:val="0"/>
    <w:qFormat/>
    <w:rPr>
      <w:rFonts w:ascii="Tahoma" w:hAnsi="Tahoma" w:cs="仿宋_GB2312"/>
      <w:sz w:val="24"/>
      <w:szCs w:val="28"/>
    </w:rPr>
  </w:style>
  <w:style w:type="paragraph" w:styleId="1006" w:customStyle="1">
    <w:name w:val="四级条标题"/>
    <w:basedOn w:val="1007"/>
    <w:next w:val="675"/>
    <w:uiPriority w:val="0"/>
    <w:qFormat/>
    <w:pPr>
      <w:numPr>
        <w:ilvl w:val="4"/>
      </w:numPr>
      <w:ind w:left="0" w:hanging="840"/>
      <w:tabs>
        <w:tab w:val="left" w:pos="360" w:leader="none"/>
        <w:tab w:val="left" w:pos="840" w:leader="none"/>
      </w:tabs>
      <w:outlineLvl w:val="4"/>
    </w:pPr>
  </w:style>
  <w:style w:type="paragraph" w:styleId="1007" w:customStyle="1">
    <w:name w:val="三级条标题"/>
    <w:basedOn w:val="969"/>
    <w:next w:val="675"/>
    <w:uiPriority w:val="0"/>
    <w:qFormat/>
    <w:pPr>
      <w:numPr>
        <w:ilvl w:val="3"/>
        <w:numId w:val="1"/>
      </w:numPr>
      <w:ind w:left="0" w:hanging="840"/>
      <w:outlineLvl w:val="3"/>
    </w:pPr>
  </w:style>
  <w:style w:type="paragraph" w:styleId="100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09" w:customStyle="1">
    <w:name w:val="样式 标题 2 + 宋体 五号 行距: 单倍行距"/>
    <w:basedOn w:val="715"/>
    <w:uiPriority w:val="0"/>
    <w:qFormat/>
    <w:pPr>
      <w:numPr>
        <w:ilvl w:val="1"/>
        <w:numId w:val="4"/>
      </w:numPr>
      <w:jc w:val="left"/>
      <w:spacing w:before="260" w:after="260" w:line="240" w:lineRule="auto"/>
    </w:pPr>
    <w:rPr>
      <w:rFonts w:ascii="宋体" w:hAnsi="宋体" w:eastAsia="宋体"/>
      <w:bCs/>
      <w:sz w:val="21"/>
    </w:rPr>
  </w:style>
  <w:style w:type="paragraph" w:styleId="1010" w:customStyle="1">
    <w:name w:val="List Paragraph1"/>
    <w:basedOn w:val="675"/>
    <w:uiPriority w:val="0"/>
    <w:qFormat/>
    <w:pPr>
      <w:ind w:firstLine="420"/>
    </w:pPr>
    <w:rPr>
      <w:rFonts w:ascii="Calibri" w:hAnsi="Calibri"/>
      <w:szCs w:val="22"/>
    </w:rPr>
  </w:style>
  <w:style w:type="paragraph" w:styleId="1011" w:customStyle="1">
    <w:name w:val="项目符号1"/>
    <w:basedOn w:val="1012"/>
    <w:uiPriority w:val="0"/>
    <w:qFormat/>
    <w:pPr>
      <w:ind w:left="-25" w:firstLine="0"/>
    </w:pPr>
  </w:style>
  <w:style w:type="paragraph" w:styleId="1012" w:customStyle="1">
    <w:name w:val="正文文本样式"/>
    <w:basedOn w:val="675"/>
    <w:uiPriority w:val="0"/>
    <w:qFormat/>
    <w:pPr>
      <w:ind w:firstLine="482"/>
      <w:spacing w:line="360" w:lineRule="auto"/>
    </w:pPr>
    <w:rPr>
      <w:rFonts w:cs="宋体"/>
      <w:sz w:val="24"/>
      <w:szCs w:val="20"/>
    </w:rPr>
  </w:style>
  <w:style w:type="paragraph" w:styleId="1013" w:customStyle="1">
    <w:name w:val="xl27"/>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4" w:customStyle="1">
    <w:name w:val="font5"/>
    <w:basedOn w:val="675"/>
    <w:uiPriority w:val="0"/>
    <w:qFormat/>
    <w:pPr>
      <w:jc w:val="left"/>
      <w:spacing w:before="100" w:beforeAutospacing="1" w:after="100" w:afterAutospacing="1"/>
      <w:widowControl/>
    </w:pPr>
    <w:rPr>
      <w:rFonts w:ascii="宋体" w:hAnsi="宋体" w:cs="宋体"/>
      <w:sz w:val="18"/>
      <w:szCs w:val="18"/>
    </w:rPr>
  </w:style>
  <w:style w:type="paragraph" w:styleId="1015" w:customStyle="1">
    <w:name w:val="五级条标题"/>
    <w:basedOn w:val="1006"/>
    <w:next w:val="675"/>
    <w:uiPriority w:val="0"/>
    <w:qFormat/>
    <w:pPr>
      <w:numPr>
        <w:ilvl w:val="5"/>
      </w:numPr>
      <w:ind w:left="0" w:hanging="840"/>
      <w:outlineLvl w:val="5"/>
    </w:pPr>
  </w:style>
  <w:style w:type="paragraph" w:styleId="1016" w:customStyle="1">
    <w:name w:val="xl49"/>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7" w:customStyle="1">
    <w:name w:val="文档正文"/>
    <w:basedOn w:val="675"/>
    <w:uiPriority w:val="0"/>
    <w:qFormat/>
    <w:pPr>
      <w:spacing w:before="120" w:after="120" w:line="180" w:lineRule="auto"/>
    </w:pPr>
    <w:rPr>
      <w:rFonts w:ascii="Arial" w:hAnsi="Arial"/>
      <w:szCs w:val="20"/>
    </w:rPr>
  </w:style>
  <w:style w:type="paragraph" w:styleId="1018" w:customStyle="1">
    <w:name w:val="xl33"/>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9" w:customStyle="1">
    <w:name w:val="xl42"/>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20" w:customStyle="1">
    <w:name w:val="Char Char Char1 Char"/>
    <w:basedOn w:val="675"/>
    <w:uiPriority w:val="0"/>
    <w:qFormat/>
    <w:rPr>
      <w:rFonts w:ascii="Tahoma" w:hAnsi="Tahoma"/>
      <w:sz w:val="24"/>
      <w:szCs w:val="20"/>
    </w:rPr>
  </w:style>
  <w:style w:type="paragraph" w:styleId="1021" w:customStyle="1">
    <w:name w:val="xl44"/>
    <w:basedOn w:val="6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2" w:customStyle="1">
    <w:name w:val="1名"/>
    <w:basedOn w:val="675"/>
    <w:uiPriority w:val="0"/>
    <w:qFormat/>
    <w:pPr>
      <w:numPr>
        <w:ilvl w:val="0"/>
        <w:numId w:val="5"/>
      </w:numPr>
      <w:spacing w:before="120"/>
    </w:pPr>
    <w:rPr>
      <w:rFonts w:ascii="宋体"/>
      <w:sz w:val="28"/>
      <w:szCs w:val="20"/>
    </w:rPr>
  </w:style>
  <w:style w:type="paragraph" w:styleId="1023" w:customStyle="1">
    <w:name w:val="font9"/>
    <w:basedOn w:val="67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24" w:customStyle="1">
    <w:name w:val="Char Char Char1 Char1"/>
    <w:basedOn w:val="675"/>
    <w:uiPriority w:val="0"/>
    <w:qFormat/>
    <w:rPr>
      <w:rFonts w:ascii="Tahoma" w:hAnsi="Tahoma"/>
      <w:sz w:val="24"/>
      <w:szCs w:val="20"/>
    </w:rPr>
  </w:style>
  <w:style w:type="paragraph" w:styleId="1025" w:customStyle="1">
    <w:name w:val="Char Char Char Char Char Char Char Char Char Char"/>
    <w:basedOn w:val="675"/>
    <w:uiPriority w:val="0"/>
    <w:qFormat/>
  </w:style>
  <w:style w:type="paragraph" w:styleId="1026" w:customStyle="1">
    <w:name w:val="Char Char1 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1027" w:customStyle="1">
    <w:name w:val="Char1"/>
    <w:basedOn w:val="675"/>
    <w:uiPriority w:val="0"/>
    <w:qFormat/>
    <w:pPr>
      <w:tabs>
        <w:tab w:val="left" w:pos="360" w:leader="none"/>
      </w:tabs>
    </w:pPr>
    <w:rPr>
      <w:sz w:val="24"/>
    </w:rPr>
  </w:style>
  <w:style w:type="paragraph" w:styleId="1028" w:customStyle="1">
    <w:name w:val="正文列项_字母"/>
    <w:basedOn w:val="67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29" w:customStyle="1">
    <w:name w:val="xl28"/>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customStyle="1">
    <w:name w:val="xl47"/>
    <w:basedOn w:val="6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customStyle="1">
    <w:name w:val="默认段落字体 Para Char Char Char Char"/>
    <w:basedOn w:val="675"/>
    <w:uiPriority w:val="0"/>
    <w:qFormat/>
    <w:rPr>
      <w:rFonts w:ascii="Arial" w:hAnsi="Arial" w:cs="Arial"/>
      <w:szCs w:val="21"/>
    </w:rPr>
  </w:style>
  <w:style w:type="paragraph" w:styleId="1032" w:customStyle="1">
    <w:name w:val="xl48"/>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3" w:customStyle="1">
    <w:name w:val="xl31"/>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4" w:customStyle="1">
    <w:name w:val="xl53"/>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customStyle="1">
    <w:name w:val="Char Char Char"/>
    <w:basedOn w:val="675"/>
    <w:uiPriority w:val="0"/>
    <w:qFormat/>
    <w:rPr>
      <w:rFonts w:ascii="Tahoma" w:hAnsi="Tahoma"/>
      <w:sz w:val="24"/>
      <w:szCs w:val="20"/>
    </w:rPr>
  </w:style>
  <w:style w:type="paragraph" w:styleId="1036" w:customStyle="1">
    <w:name w:val="xl50"/>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7" w:customStyle="1">
    <w:name w:val="缺省文本"/>
    <w:basedOn w:val="675"/>
    <w:uiPriority w:val="0"/>
    <w:qFormat/>
    <w:pPr>
      <w:jc w:val="left"/>
    </w:pPr>
    <w:rPr>
      <w:sz w:val="24"/>
    </w:rPr>
  </w:style>
  <w:style w:type="paragraph" w:styleId="1038" w:customStyle="1">
    <w:name w:val="Char Char Char1"/>
    <w:basedOn w:val="675"/>
    <w:uiPriority w:val="0"/>
    <w:qFormat/>
    <w:rPr>
      <w:rFonts w:ascii="Tahoma" w:hAnsi="Tahoma"/>
      <w:sz w:val="24"/>
      <w:szCs w:val="20"/>
    </w:rPr>
  </w:style>
  <w:style w:type="paragraph" w:styleId="1039" w:customStyle="1">
    <w:name w:val="Char Char Char Char Char Char Char1"/>
    <w:basedOn w:val="675"/>
    <w:uiPriority w:val="0"/>
    <w:qFormat/>
    <w:pPr>
      <w:ind w:firstLine="200"/>
      <w:spacing w:line="360" w:lineRule="auto"/>
    </w:pPr>
    <w:rPr>
      <w:rFonts w:eastAsia="仿宋_GB2312"/>
      <w:sz w:val="24"/>
    </w:rPr>
  </w:style>
  <w:style w:type="paragraph" w:styleId="1040" w:customStyle="1">
    <w:name w:val="xl51"/>
    <w:basedOn w:val="6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customStyle="1">
    <w:name w:val="xl24"/>
    <w:basedOn w:val="6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customStyle="1">
    <w:name w:val="xl29"/>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customStyle="1">
    <w:name w:val="正文 + 楷体_GB2312"/>
    <w:basedOn w:val="675"/>
    <w:uiPriority w:val="0"/>
    <w:qFormat/>
    <w:pPr>
      <w:jc w:val="left"/>
      <w:widowControl/>
    </w:pPr>
    <w:rPr>
      <w:rFonts w:ascii="楷体_GB2312" w:eastAsia="楷体_GB2312" w:cs="Arial"/>
      <w:sz w:val="24"/>
    </w:rPr>
  </w:style>
  <w:style w:type="paragraph" w:styleId="1044" w:customStyle="1">
    <w:name w:val="xl34"/>
    <w:basedOn w:val="6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5" w:customStyle="1">
    <w:name w:val="1 Char Char Char Char"/>
    <w:basedOn w:val="675"/>
    <w:uiPriority w:val="0"/>
    <w:qFormat/>
    <w:rPr>
      <w:rFonts w:ascii="Tahoma" w:hAnsi="Tahoma"/>
      <w:sz w:val="24"/>
      <w:szCs w:val="20"/>
    </w:rPr>
  </w:style>
  <w:style w:type="paragraph" w:styleId="104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47" w:customStyle="1">
    <w:name w:val="列出段落1"/>
    <w:basedOn w:val="945"/>
    <w:uiPriority w:val="0"/>
    <w:qFormat/>
    <w:pPr>
      <w:ind w:firstLine="420"/>
    </w:pPr>
    <w:rPr>
      <w:rFonts w:ascii="Calibri" w:hAnsi="Calibri"/>
      <w:szCs w:val="22"/>
    </w:rPr>
  </w:style>
  <w:style w:type="paragraph" w:styleId="1048" w:customStyle="1">
    <w:name w:val="default"/>
    <w:basedOn w:val="675"/>
    <w:uiPriority w:val="0"/>
    <w:qFormat/>
    <w:pPr>
      <w:jc w:val="left"/>
      <w:spacing w:before="100" w:beforeAutospacing="1" w:after="100" w:afterAutospacing="1"/>
      <w:widowControl/>
    </w:pPr>
    <w:rPr>
      <w:rFonts w:ascii="宋体" w:hAnsi="宋体" w:cs="宋体"/>
      <w:sz w:val="24"/>
    </w:rPr>
  </w:style>
  <w:style w:type="paragraph" w:styleId="1049" w:customStyle="1">
    <w:name w:val="字元 字元1"/>
    <w:basedOn w:val="675"/>
    <w:uiPriority w:val="0"/>
    <w:qFormat/>
    <w:rPr>
      <w:rFonts w:ascii="Tahoma" w:hAnsi="Tahoma"/>
      <w:sz w:val="24"/>
      <w:szCs w:val="20"/>
    </w:rPr>
  </w:style>
  <w:style w:type="paragraph" w:styleId="1050" w:customStyle="1">
    <w:name w:val="_Style 160"/>
    <w:uiPriority w:val="0"/>
    <w:qFormat/>
    <w:rPr>
      <w:rFonts w:hint="default" w:ascii="Times New Roman" w:hAnsi="Times New Roman" w:eastAsia="宋体" w:cs="Times New Roman"/>
      <w:sz w:val="21"/>
      <w:szCs w:val="24"/>
      <w:lang w:val="en-US" w:eastAsia="zh-CN" w:bidi="ar-SA"/>
    </w:rPr>
  </w:style>
  <w:style w:type="paragraph" w:styleId="1051" w:customStyle="1">
    <w:name w:val="项目编号3"/>
    <w:basedOn w:val="1012"/>
    <w:uiPriority w:val="0"/>
    <w:qFormat/>
    <w:pPr>
      <w:numPr>
        <w:ilvl w:val="0"/>
        <w:numId w:val="6"/>
      </w:numPr>
    </w:pPr>
  </w:style>
  <w:style w:type="paragraph" w:styleId="1052" w:customStyle="1">
    <w:name w:val="Char21"/>
    <w:basedOn w:val="675"/>
    <w:uiPriority w:val="0"/>
    <w:qFormat/>
    <w:rPr>
      <w:rFonts w:ascii="Tahoma" w:hAnsi="Tahoma"/>
      <w:sz w:val="24"/>
      <w:szCs w:val="20"/>
    </w:rPr>
  </w:style>
  <w:style w:type="paragraph" w:styleId="1053" w:customStyle="1">
    <w:name w:val="表格文字"/>
    <w:basedOn w:val="902"/>
    <w:uiPriority w:val="0"/>
    <w:qFormat/>
    <w:pPr>
      <w:ind w:firstLine="0"/>
      <w:spacing w:before="20" w:after="20" w:line="240" w:lineRule="auto"/>
    </w:pPr>
    <w:rPr>
      <w:rFonts w:ascii="Century Gothic" w:hAnsi="Century Gothic"/>
      <w:sz w:val="20"/>
      <w:szCs w:val="20"/>
    </w:rPr>
  </w:style>
  <w:style w:type="paragraph" w:styleId="1054" w:customStyle="1">
    <w:name w:val="Char Char Char Char Char Char Char Char Char Char1"/>
    <w:basedOn w:val="675"/>
    <w:uiPriority w:val="0"/>
    <w:qFormat/>
    <w:rPr>
      <w:rFonts w:ascii="宋体" w:hAnsi="宋体" w:cs="Courier New"/>
      <w:sz w:val="32"/>
      <w:szCs w:val="32"/>
    </w:rPr>
  </w:style>
  <w:style w:type="paragraph" w:styleId="1055" w:customStyle="1">
    <w:name w:val="正文文本样式 加粗"/>
    <w:basedOn w:val="1012"/>
    <w:uiPriority w:val="0"/>
    <w:qFormat/>
    <w:rPr>
      <w:b/>
    </w:rPr>
  </w:style>
  <w:style w:type="paragraph" w:styleId="1056" w:customStyle="1">
    <w:name w:val="Char2 Char Char Char Char Char Char"/>
    <w:basedOn w:val="675"/>
    <w:uiPriority w:val="0"/>
    <w:qFormat/>
    <w:pPr>
      <w:jc w:val="center"/>
      <w:spacing w:line="400" w:lineRule="exact"/>
      <w:widowControl/>
    </w:pPr>
  </w:style>
  <w:style w:type="paragraph" w:styleId="1057" w:customStyle="1">
    <w:name w:val="Char Char4"/>
    <w:basedOn w:val="675"/>
    <w:uiPriority w:val="0"/>
    <w:qFormat/>
    <w:pPr>
      <w:jc w:val="center"/>
      <w:spacing w:line="400" w:lineRule="exact"/>
      <w:widowControl/>
    </w:pPr>
  </w:style>
  <w:style w:type="paragraph" w:styleId="1058" w:customStyle="1">
    <w:name w:val="Char3 Char Char Char1"/>
    <w:basedOn w:val="675"/>
    <w:uiPriority w:val="0"/>
    <w:qFormat/>
    <w:rPr>
      <w:rFonts w:ascii="Tahoma" w:hAnsi="Tahoma"/>
      <w:sz w:val="24"/>
      <w:szCs w:val="20"/>
    </w:rPr>
  </w:style>
  <w:style w:type="paragraph" w:styleId="105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22222222222222"/>
    <w:basedOn w:val="675"/>
    <w:uiPriority w:val="0"/>
    <w:qFormat/>
    <w:pPr>
      <w:ind w:firstLine="480"/>
      <w:jc w:val="left"/>
      <w:spacing w:line="360" w:lineRule="auto"/>
      <w:widowControl/>
    </w:pPr>
    <w:rPr>
      <w:color w:val="ff0000"/>
      <w:sz w:val="24"/>
      <w:szCs w:val="20"/>
    </w:rPr>
  </w:style>
  <w:style w:type="character" w:styleId="1061" w:customStyle="1">
    <w:name w:val="中等深浅网格 1 - 强调文字颜色 2 Char"/>
    <w:link w:val="1062"/>
    <w:uiPriority w:val="0"/>
    <w:qFormat/>
    <w:rPr>
      <w:sz w:val="21"/>
      <w:szCs w:val="24"/>
      <w:lang w:val="zh-CN" w:eastAsia="zh-CN" w:bidi="ar-SA"/>
    </w:rPr>
  </w:style>
  <w:style w:type="paragraph" w:styleId="1062" w:customStyle="1">
    <w:name w:val="1"/>
    <w:link w:val="1061"/>
    <w:uiPriority w:val="0"/>
    <w:qFormat/>
    <w:rPr>
      <w:rFonts w:hint="default" w:ascii="Times New Roman" w:hAnsi="Times New Roman" w:eastAsia="宋体" w:cs="Times New Roman"/>
      <w:sz w:val="21"/>
      <w:szCs w:val="24"/>
      <w:lang w:val="zh-CN" w:eastAsia="zh-CN" w:bidi="ar-SA"/>
    </w:rPr>
  </w:style>
  <w:style w:type="paragraph" w:styleId="1063" w:customStyle="1">
    <w:name w:val="图文"/>
    <w:basedOn w:val="675"/>
    <w:uiPriority w:val="0"/>
    <w:qFormat/>
    <w:pPr>
      <w:spacing w:after="50" w:line="360" w:lineRule="auto"/>
    </w:pPr>
    <w:rPr>
      <w:sz w:val="24"/>
    </w:rPr>
  </w:style>
  <w:style w:type="paragraph" w:styleId="1064" w:customStyle="1">
    <w:name w:val="xl23"/>
    <w:basedOn w:val="675"/>
    <w:uiPriority w:val="0"/>
    <w:qFormat/>
    <w:pPr>
      <w:spacing w:before="100" w:beforeAutospacing="1" w:after="100" w:afterAutospacing="1" w:line="360" w:lineRule="auto"/>
      <w:widowControl/>
    </w:pPr>
    <w:rPr>
      <w:sz w:val="24"/>
      <w:szCs w:val="20"/>
    </w:rPr>
  </w:style>
  <w:style w:type="paragraph" w:styleId="1065" w:customStyle="1">
    <w:name w:val="正文表格"/>
    <w:basedOn w:val="675"/>
    <w:link w:val="1066"/>
    <w:uiPriority w:val="0"/>
    <w:qFormat/>
    <w:pPr>
      <w:jc w:val="left"/>
    </w:pPr>
    <w:rPr>
      <w:rFonts w:ascii="宋体" w:hAnsi="宋体"/>
      <w:color w:val="000000"/>
      <w:szCs w:val="21"/>
    </w:rPr>
  </w:style>
  <w:style w:type="character" w:styleId="1066" w:customStyle="1">
    <w:name w:val="正文表格 Char"/>
    <w:link w:val="1065"/>
    <w:uiPriority w:val="0"/>
    <w:qFormat/>
    <w:rPr>
      <w:rFonts w:ascii="宋体" w:hAnsi="宋体"/>
      <w:color w:val="000000"/>
      <w:sz w:val="21"/>
      <w:szCs w:val="21"/>
    </w:rPr>
  </w:style>
  <w:style w:type="paragraph" w:styleId="1067" w:customStyle="1">
    <w:name w:val="正文重点"/>
    <w:basedOn w:val="675"/>
    <w:link w:val="1068"/>
    <w:uiPriority w:val="0"/>
    <w:qFormat/>
    <w:pPr>
      <w:ind w:firstLine="482"/>
      <w:jc w:val="left"/>
      <w:spacing w:line="360" w:lineRule="auto"/>
    </w:pPr>
    <w:rPr>
      <w:b/>
      <w:sz w:val="24"/>
      <w:szCs w:val="20"/>
    </w:rPr>
  </w:style>
  <w:style w:type="character" w:styleId="1068" w:customStyle="1">
    <w:name w:val="正文重点 Char"/>
    <w:link w:val="1067"/>
    <w:uiPriority w:val="0"/>
    <w:qFormat/>
    <w:rPr>
      <w:b/>
      <w:sz w:val="24"/>
    </w:rPr>
  </w:style>
  <w:style w:type="paragraph" w:styleId="1069" w:customStyle="1">
    <w:name w:val="标题1-附件"/>
    <w:basedOn w:val="876"/>
    <w:uiPriority w:val="0"/>
    <w:qFormat/>
    <w:pPr>
      <w:jc w:val="left"/>
    </w:pPr>
    <w:rPr>
      <w:sz w:val="24"/>
      <w:szCs w:val="24"/>
    </w:rPr>
  </w:style>
  <w:style w:type="paragraph" w:styleId="1070" w:customStyle="1">
    <w:name w:val="正文小标题"/>
    <w:basedOn w:val="675"/>
    <w:next w:val="716"/>
    <w:link w:val="1071"/>
    <w:uiPriority w:val="0"/>
    <w:qFormat/>
    <w:pPr>
      <w:ind w:firstLine="482"/>
      <w:jc w:val="left"/>
      <w:spacing w:before="312" w:after="312"/>
    </w:pPr>
    <w:rPr>
      <w:rFonts w:ascii="宋体" w:hAnsi="宋体"/>
      <w:b/>
      <w:i/>
      <w:color w:val="ff0000"/>
      <w:sz w:val="24"/>
      <w:szCs w:val="20"/>
    </w:rPr>
  </w:style>
  <w:style w:type="character" w:styleId="1071" w:customStyle="1">
    <w:name w:val="正文小标题 Char"/>
    <w:link w:val="1070"/>
    <w:uiPriority w:val="0"/>
    <w:qFormat/>
    <w:rPr>
      <w:rFonts w:ascii="宋体" w:hAnsi="宋体"/>
      <w:b/>
      <w:i/>
      <w:color w:val="ff0000"/>
      <w:sz w:val="24"/>
    </w:rPr>
  </w:style>
  <w:style w:type="paragraph" w:styleId="1072" w:customStyle="1">
    <w:name w:val="正文大标题"/>
    <w:basedOn w:val="1070"/>
    <w:next w:val="716"/>
    <w:link w:val="1073"/>
    <w:uiPriority w:val="0"/>
    <w:qFormat/>
    <w:pPr>
      <w:jc w:val="center"/>
    </w:pPr>
    <w:rPr>
      <w:i w:val="0"/>
      <w:color w:val="000000"/>
      <w:sz w:val="28"/>
      <w:szCs w:val="21"/>
    </w:rPr>
  </w:style>
  <w:style w:type="character" w:styleId="1073" w:customStyle="1">
    <w:name w:val="正文大标题 Char"/>
    <w:link w:val="1072"/>
    <w:uiPriority w:val="0"/>
    <w:qFormat/>
    <w:rPr>
      <w:rFonts w:ascii="宋体" w:hAnsi="宋体"/>
      <w:b/>
      <w:color w:val="000000"/>
      <w:sz w:val="28"/>
      <w:szCs w:val="21"/>
    </w:rPr>
  </w:style>
  <w:style w:type="paragraph" w:styleId="1074" w:customStyle="1">
    <w:name w:val="注释"/>
    <w:basedOn w:val="675"/>
    <w:link w:val="1075"/>
    <w:uiPriority w:val="0"/>
    <w:qFormat/>
    <w:pPr>
      <w:ind w:left="420" w:hanging="420"/>
      <w:jc w:val="left"/>
    </w:pPr>
    <w:rPr>
      <w:rFonts w:ascii="宋体" w:hAnsi="宋体"/>
      <w:szCs w:val="21"/>
    </w:rPr>
  </w:style>
  <w:style w:type="character" w:styleId="1075" w:customStyle="1">
    <w:name w:val="注释 Char"/>
    <w:link w:val="1074"/>
    <w:uiPriority w:val="0"/>
    <w:qFormat/>
    <w:rPr>
      <w:rFonts w:ascii="宋体" w:hAnsi="宋体"/>
      <w:sz w:val="21"/>
      <w:szCs w:val="21"/>
    </w:rPr>
  </w:style>
  <w:style w:type="paragraph" w:styleId="1076" w:customStyle="1">
    <w:name w:val="正文须知-1级"/>
    <w:basedOn w:val="675"/>
    <w:next w:val="675"/>
    <w:uiPriority w:val="0"/>
    <w:qFormat/>
    <w:pPr>
      <w:numPr>
        <w:ilvl w:val="0"/>
        <w:numId w:val="7"/>
      </w:numPr>
      <w:spacing w:line="300" w:lineRule="auto"/>
    </w:pPr>
    <w:rPr>
      <w:rFonts w:ascii="宋体" w:hAnsi="Calibri"/>
      <w:sz w:val="24"/>
      <w:szCs w:val="21"/>
    </w:rPr>
  </w:style>
  <w:style w:type="paragraph" w:styleId="1077" w:customStyle="1">
    <w:name w:val="正文须知-2级"/>
    <w:basedOn w:val="675"/>
    <w:uiPriority w:val="0"/>
    <w:qFormat/>
    <w:pPr>
      <w:numPr>
        <w:ilvl w:val="1"/>
        <w:numId w:val="7"/>
      </w:numPr>
      <w:spacing w:line="300" w:lineRule="auto"/>
    </w:pPr>
    <w:rPr>
      <w:rFonts w:ascii="宋体" w:hAnsi="Calibri"/>
      <w:sz w:val="24"/>
      <w:szCs w:val="21"/>
    </w:rPr>
  </w:style>
  <w:style w:type="paragraph" w:styleId="1078" w:customStyle="1">
    <w:name w:val="正文须知-3级"/>
    <w:basedOn w:val="675"/>
    <w:uiPriority w:val="0"/>
    <w:qFormat/>
    <w:pPr>
      <w:numPr>
        <w:ilvl w:val="2"/>
        <w:numId w:val="7"/>
      </w:numPr>
      <w:ind w:hanging="355"/>
      <w:spacing w:line="300" w:lineRule="auto"/>
    </w:pPr>
    <w:rPr>
      <w:rFonts w:ascii="宋体" w:hAnsi="Calibri"/>
      <w:sz w:val="24"/>
      <w:szCs w:val="21"/>
    </w:rPr>
  </w:style>
  <w:style w:type="character" w:styleId="1079" w:customStyle="1">
    <w:name w:val="纯文本 字符"/>
    <w:link w:val="675"/>
    <w:uiPriority w:val="99"/>
    <w:qFormat/>
    <w:rPr>
      <w:rFonts w:ascii="宋体" w:hAnsi="Courier New" w:eastAsia="宋体" w:cs="Times New Roman"/>
      <w:sz w:val="21"/>
      <w:szCs w:val="21"/>
      <w:lang w:val="en-US" w:eastAsia="zh-CN" w:bidi="ar-SA"/>
    </w:rPr>
  </w:style>
  <w:style w:type="paragraph" w:styleId="1080" w:customStyle="1">
    <w:name w:val="表格1"/>
    <w:basedOn w:val="675"/>
    <w:uiPriority w:val="0"/>
    <w:qFormat/>
    <w:pPr>
      <w:ind w:firstLine="480"/>
      <w:jc w:val="center"/>
    </w:pPr>
    <w:rPr>
      <w:sz w:val="24"/>
      <w:szCs w:val="20"/>
    </w:rPr>
  </w:style>
  <w:style w:type="character" w:styleId="1081" w:customStyle="1">
    <w:name w:val="纯文本 字符1"/>
    <w:link w:val="675"/>
    <w:uiPriority w:val="0"/>
    <w:qFormat/>
    <w:rPr>
      <w:rFonts w:ascii="宋体" w:hAnsi="Courier New"/>
    </w:rPr>
  </w:style>
  <w:style w:type="character" w:styleId="1082" w:customStyle="1">
    <w:name w:val="bjh-p"/>
    <w:link w:val="675"/>
    <w:uiPriority w:val="0"/>
    <w:qFormat/>
  </w:style>
  <w:style w:type="paragraph" w:styleId="1083" w:customStyle="1">
    <w:name w:val="无标题条"/>
    <w:next w:val="675"/>
    <w:uiPriority w:val="0"/>
    <w:qFormat/>
    <w:pPr>
      <w:jc w:val="both"/>
    </w:pPr>
    <w:rPr>
      <w:rFonts w:hint="default" w:ascii="Times New Roman" w:hAnsi="Times New Roman" w:eastAsia="宋体" w:cs="Times New Roman"/>
      <w:sz w:val="21"/>
      <w:lang w:val="en-US" w:eastAsia="zh-CN" w:bidi="ar-SA"/>
    </w:rPr>
  </w:style>
  <w:style w:type="character" w:styleId="1084" w:customStyle="1">
    <w:name w:val="正文格式 Char"/>
    <w:link w:val="1085"/>
    <w:uiPriority w:val="0"/>
    <w:qFormat/>
    <w:rPr>
      <w:rFonts w:ascii="宋体" w:hAnsi="宋体"/>
      <w:sz w:val="24"/>
      <w:szCs w:val="24"/>
      <w:lang w:val="en-GB"/>
    </w:rPr>
  </w:style>
  <w:style w:type="paragraph" w:styleId="1085" w:customStyle="1">
    <w:name w:val="正文格式"/>
    <w:basedOn w:val="675"/>
    <w:link w:val="1084"/>
    <w:uiPriority w:val="0"/>
    <w:qFormat/>
    <w:pPr>
      <w:ind w:firstLine="480"/>
      <w:spacing w:line="360" w:lineRule="auto"/>
    </w:pPr>
    <w:rPr>
      <w:rFonts w:ascii="宋体" w:hAnsi="宋体"/>
      <w:sz w:val="24"/>
      <w:lang w:val="en-GB"/>
    </w:rPr>
  </w:style>
  <w:style w:type="character" w:styleId="1086" w:customStyle="1">
    <w:name w:val="标题 3 Char"/>
    <w:link w:val="675"/>
    <w:uiPriority w:val="0"/>
    <w:qFormat/>
    <w:rPr>
      <w:rFonts w:ascii="宋体" w:eastAsia="宋体"/>
      <w:b/>
      <w:sz w:val="24"/>
      <w:u w:val="single"/>
      <w:lang w:val="en-US" w:eastAsia="zh-CN" w:bidi="ar-SA"/>
    </w:rPr>
  </w:style>
  <w:style w:type="character" w:styleId="1087" w:customStyle="1">
    <w:name w:val="正文缩进 Char"/>
    <w:link w:val="675"/>
    <w:uiPriority w:val="0"/>
    <w:qFormat/>
    <w:rPr>
      <w:rFonts w:ascii="宋体" w:eastAsia="宋体"/>
      <w:sz w:val="24"/>
      <w:szCs w:val="24"/>
      <w:lang w:val="en-US" w:eastAsia="zh-CN" w:bidi="ar-SA"/>
    </w:rPr>
  </w:style>
  <w:style w:type="character" w:styleId="1088" w:customStyle="1">
    <w:name w:val="Char Char111"/>
    <w:link w:val="675"/>
    <w:uiPriority w:val="0"/>
    <w:qFormat/>
    <w:rPr>
      <w:rFonts w:ascii="宋体" w:eastAsia="宋体"/>
      <w:b/>
      <w:sz w:val="24"/>
      <w:u w:val="single"/>
      <w:lang w:val="en-US" w:eastAsia="zh-CN" w:bidi="ar-SA"/>
    </w:rPr>
  </w:style>
  <w:style w:type="character" w:styleId="1089" w:customStyle="1">
    <w:name w:val="正文文本缩进 Char"/>
    <w:link w:val="675"/>
    <w:uiPriority w:val="0"/>
    <w:qFormat/>
    <w:rPr>
      <w:rFonts w:eastAsia="宋体"/>
      <w:sz w:val="24"/>
      <w:szCs w:val="24"/>
      <w:lang w:val="en-US" w:eastAsia="zh-CN" w:bidi="ar-SA"/>
    </w:rPr>
  </w:style>
  <w:style w:type="character" w:styleId="1090" w:customStyle="1">
    <w:name w:val="列出段落 Char"/>
    <w:link w:val="675"/>
    <w:uiPriority w:val="0"/>
    <w:qFormat/>
    <w:rPr>
      <w:rFonts w:ascii="Calibri" w:hAnsi="Calibri" w:eastAsia="宋体"/>
      <w:sz w:val="21"/>
      <w:szCs w:val="22"/>
      <w:lang w:val="en-US" w:eastAsia="zh-CN" w:bidi="ar-SA"/>
    </w:rPr>
  </w:style>
  <w:style w:type="character" w:styleId="1091" w:customStyle="1">
    <w:name w:val="页眉 Char"/>
    <w:link w:val="675"/>
    <w:uiPriority w:val="0"/>
    <w:qFormat/>
    <w:rPr>
      <w:rFonts w:eastAsia="宋体"/>
      <w:sz w:val="18"/>
      <w:szCs w:val="18"/>
      <w:lang w:val="en-US" w:eastAsia="zh-CN" w:bidi="ar-SA"/>
    </w:rPr>
  </w:style>
  <w:style w:type="character" w:styleId="1092" w:customStyle="1">
    <w:name w:val="标题 2 Char"/>
    <w:link w:val="675"/>
    <w:uiPriority w:val="0"/>
    <w:qFormat/>
    <w:rPr>
      <w:rFonts w:ascii="Arial" w:hAnsi="Arial" w:eastAsia="黑体"/>
      <w:b/>
      <w:sz w:val="30"/>
      <w:lang w:val="en-US" w:eastAsia="zh-CN" w:bidi="ar-SA"/>
    </w:rPr>
  </w:style>
  <w:style w:type="paragraph" w:styleId="1093" w:customStyle="1">
    <w:name w:val="字元 字元2"/>
    <w:basedOn w:val="675"/>
    <w:uiPriority w:val="0"/>
    <w:qFormat/>
    <w:rPr>
      <w:rFonts w:ascii="Tahoma" w:hAnsi="Tahoma"/>
      <w:sz w:val="24"/>
      <w:szCs w:val="20"/>
    </w:rPr>
  </w:style>
  <w:style w:type="paragraph" w:styleId="1094" w:customStyle="1">
    <w:name w:val="Char3 Char Char Char2"/>
    <w:basedOn w:val="675"/>
    <w:uiPriority w:val="0"/>
    <w:qFormat/>
    <w:rPr>
      <w:rFonts w:ascii="Tahoma" w:hAnsi="Tahoma"/>
      <w:sz w:val="24"/>
      <w:szCs w:val="20"/>
    </w:rPr>
  </w:style>
  <w:style w:type="paragraph" w:styleId="1095" w:customStyle="1">
    <w:name w:val="正文文本缩进2"/>
    <w:basedOn w:val="675"/>
    <w:uiPriority w:val="0"/>
    <w:qFormat/>
    <w:pPr>
      <w:ind w:firstLine="480"/>
      <w:spacing w:line="480" w:lineRule="exact"/>
    </w:pPr>
    <w:rPr>
      <w:rFonts w:ascii="宋体" w:hAnsi="宋体"/>
      <w:sz w:val="24"/>
      <w:lang w:val="zh-CN" w:eastAsia="zh-CN"/>
    </w:rPr>
  </w:style>
  <w:style w:type="paragraph" w:styleId="1096" w:customStyle="1">
    <w:name w:val="Char3"/>
    <w:basedOn w:val="675"/>
    <w:uiPriority w:val="0"/>
    <w:qFormat/>
    <w:pPr>
      <w:tabs>
        <w:tab w:val="left" w:pos="360" w:leader="none"/>
      </w:tabs>
    </w:pPr>
    <w:rPr>
      <w:sz w:val="24"/>
    </w:rPr>
  </w:style>
  <w:style w:type="paragraph" w:styleId="1097" w:customStyle="1">
    <w:name w:val="Char Char Char Char Char Char Char Char Char Char Char Char Char Char Char Char1"/>
    <w:basedOn w:val="675"/>
    <w:uiPriority w:val="0"/>
    <w:qFormat/>
    <w:pPr>
      <w:jc w:val="center"/>
      <w:spacing w:after="160" w:line="240" w:lineRule="exact"/>
      <w:widowControl/>
    </w:pPr>
    <w:rPr>
      <w:rFonts w:ascii="宋体" w:hAnsi="宋体"/>
      <w:b/>
      <w:sz w:val="30"/>
      <w:szCs w:val="30"/>
      <w:lang w:eastAsia="en-US"/>
    </w:rPr>
  </w:style>
  <w:style w:type="paragraph" w:styleId="1098" w:customStyle="1">
    <w:name w:val="Char Char1 Char Char Char Char Char Char1"/>
    <w:basedOn w:val="675"/>
    <w:uiPriority w:val="0"/>
    <w:qFormat/>
    <w:pPr>
      <w:jc w:val="left"/>
      <w:spacing w:after="160" w:line="240" w:lineRule="exact"/>
      <w:widowControl/>
    </w:pPr>
    <w:rPr>
      <w:rFonts w:ascii="Verdana" w:hAnsi="Verdana" w:eastAsia="仿宋_GB2312"/>
      <w:sz w:val="24"/>
      <w:szCs w:val="20"/>
      <w:lang w:eastAsia="en-US"/>
    </w:rPr>
  </w:style>
  <w:style w:type="paragraph" w:styleId="1099" w:customStyle="1">
    <w:name w:val="列出段落2"/>
    <w:basedOn w:val="675"/>
    <w:uiPriority w:val="0"/>
    <w:qFormat/>
    <w:pPr>
      <w:ind w:firstLine="420"/>
    </w:pPr>
    <w:rPr>
      <w:rFonts w:ascii="Calibri" w:hAnsi="Calibri"/>
      <w:szCs w:val="22"/>
    </w:rPr>
  </w:style>
  <w:style w:type="paragraph" w:styleId="1100" w:customStyle="1">
    <w:name w:val="Char Char Char1 Char2"/>
    <w:basedOn w:val="675"/>
    <w:uiPriority w:val="0"/>
    <w:qFormat/>
    <w:rPr>
      <w:rFonts w:ascii="Tahoma" w:hAnsi="Tahoma"/>
      <w:sz w:val="24"/>
      <w:szCs w:val="20"/>
    </w:rPr>
  </w:style>
  <w:style w:type="paragraph" w:styleId="1101" w:customStyle="1">
    <w:name w:val="Char Char Char2"/>
    <w:basedOn w:val="675"/>
    <w:uiPriority w:val="0"/>
    <w:qFormat/>
    <w:rPr>
      <w:rFonts w:ascii="Tahoma" w:hAnsi="Tahoma"/>
      <w:sz w:val="24"/>
      <w:szCs w:val="20"/>
    </w:rPr>
  </w:style>
  <w:style w:type="paragraph" w:styleId="1102" w:customStyle="1">
    <w:name w:val="Char Char Char Char Char Char Char2"/>
    <w:basedOn w:val="675"/>
    <w:uiPriority w:val="0"/>
    <w:qFormat/>
    <w:pPr>
      <w:ind w:firstLine="200"/>
      <w:spacing w:line="360" w:lineRule="auto"/>
    </w:pPr>
    <w:rPr>
      <w:rFonts w:eastAsia="仿宋_GB2312"/>
      <w:sz w:val="24"/>
    </w:rPr>
  </w:style>
  <w:style w:type="paragraph" w:styleId="1103" w:customStyle="1">
    <w:name w:val="正文缩进2"/>
    <w:basedOn w:val="675"/>
    <w:uiPriority w:val="0"/>
    <w:qFormat/>
    <w:pPr>
      <w:ind w:firstLine="567"/>
      <w:spacing w:line="480" w:lineRule="exact"/>
      <w:widowControl/>
    </w:pPr>
    <w:rPr>
      <w:rFonts w:ascii="宋体"/>
      <w:color w:val="000000"/>
      <w:sz w:val="28"/>
      <w:szCs w:val="20"/>
      <w:lang w:val="zh-CN" w:eastAsia="zh-CN"/>
    </w:rPr>
  </w:style>
  <w:style w:type="paragraph" w:styleId="1104" w:customStyle="1">
    <w:name w:val="Revision"/>
    <w:uiPriority w:val="0"/>
    <w:qFormat/>
    <w:rPr>
      <w:rFonts w:hint="default" w:ascii="Times New Roman" w:hAnsi="Times New Roman" w:eastAsia="宋体" w:cs="Times New Roman"/>
      <w:sz w:val="21"/>
      <w:szCs w:val="24"/>
      <w:lang w:val="en-US" w:eastAsia="zh-CN" w:bidi="ar-SA"/>
    </w:rPr>
  </w:style>
  <w:style w:type="paragraph" w:styleId="1105" w:customStyle="1">
    <w:name w:val="Char22"/>
    <w:basedOn w:val="675"/>
    <w:uiPriority w:val="0"/>
    <w:qFormat/>
    <w:rPr>
      <w:rFonts w:ascii="Tahoma" w:hAnsi="Tahoma"/>
      <w:sz w:val="24"/>
      <w:szCs w:val="20"/>
    </w:rPr>
  </w:style>
  <w:style w:type="paragraph" w:styleId="1106" w:customStyle="1">
    <w:name w:val="Char Char Char Char Char Char Char Char Char Char2"/>
    <w:basedOn w:val="675"/>
    <w:uiPriority w:val="0"/>
    <w:qFormat/>
    <w:rPr>
      <w:rFonts w:ascii="宋体" w:hAnsi="宋体" w:cs="Courier New"/>
      <w:sz w:val="32"/>
      <w:szCs w:val="32"/>
    </w:rPr>
  </w:style>
  <w:style w:type="paragraph" w:styleId="1107" w:customStyle="1">
    <w:name w:val="Char2 Char Char Char Char Char Char1"/>
    <w:basedOn w:val="675"/>
    <w:uiPriority w:val="0"/>
    <w:qFormat/>
    <w:pPr>
      <w:jc w:val="center"/>
      <w:spacing w:line="400" w:lineRule="exact"/>
      <w:widowControl/>
    </w:pPr>
  </w:style>
  <w:style w:type="character" w:styleId="1108" w:customStyle="1">
    <w:name w:val="页脚 Char"/>
    <w:link w:val="675"/>
    <w:uiPriority w:val="0"/>
    <w:qFormat/>
    <w:rPr>
      <w:rFonts w:ascii="宋体" w:eastAsia="宋体"/>
      <w:sz w:val="18"/>
      <w:lang w:val="en-US" w:eastAsia="zh-CN" w:bidi="ar-SA"/>
    </w:rPr>
  </w:style>
  <w:style w:type="paragraph" w:styleId="1109" w:customStyle="1">
    <w:name w:val="Char Char41"/>
    <w:basedOn w:val="675"/>
    <w:uiPriority w:val="0"/>
    <w:qFormat/>
    <w:pPr>
      <w:jc w:val="center"/>
      <w:spacing w:line="400" w:lineRule="exact"/>
      <w:widowControl/>
    </w:pPr>
  </w:style>
  <w:style w:type="character" w:styleId="1110" w:customStyle="1">
    <w:name w:val="批注文字 Char"/>
    <w:link w:val="675"/>
    <w:uiPriority w:val="99"/>
    <w:qFormat/>
    <w:rPr>
      <w:sz w:val="21"/>
      <w:szCs w:val="24"/>
    </w:rPr>
  </w:style>
  <w:style w:type="character" w:styleId="1111" w:customStyle="1">
    <w:name w:val="标题 Char"/>
    <w:link w:val="675"/>
    <w:uiPriority w:val="0"/>
    <w:qFormat/>
    <w:rPr>
      <w:b/>
      <w:sz w:val="32"/>
    </w:rPr>
  </w:style>
  <w:style w:type="paragraph" w:styleId="1112" w:customStyle="1">
    <w:name w:val="图例"/>
    <w:basedOn w:val="675"/>
    <w:uiPriority w:val="0"/>
    <w:qFormat/>
    <w:pPr>
      <w:jc w:val="center"/>
      <w:spacing w:before="120" w:after="120" w:line="360" w:lineRule="auto"/>
    </w:pPr>
    <w:rPr>
      <w:rFonts w:eastAsia="仿宋_GB2312"/>
      <w:b/>
      <w:sz w:val="24"/>
      <w:szCs w:val="20"/>
    </w:rPr>
  </w:style>
  <w:style w:type="paragraph" w:styleId="1113" w:customStyle="1">
    <w:name w:val="Table Paragraph"/>
    <w:basedOn w:val="675"/>
    <w:uiPriority w:val="1"/>
    <w:qFormat/>
    <w:pPr>
      <w:jc w:val="left"/>
    </w:pPr>
    <w:rPr>
      <w:rFonts w:ascii="宋体" w:hAnsi="宋体" w:cs="宋体"/>
      <w:sz w:val="22"/>
      <w:szCs w:val="22"/>
      <w:lang w:eastAsia="en-US"/>
    </w:rPr>
  </w:style>
  <w:style w:type="table" w:styleId="1114" w:customStyle="1">
    <w:name w:val="Table Normal"/>
    <w:uiPriority w:val="2"/>
    <w:semiHidden/>
    <w:qFormat/>
    <w:pPr>
      <w:widowControl w:val="off"/>
    </w:pPr>
    <w:rPr>
      <w:rFonts w:ascii="Calibri" w:hAnsi="Calibri"/>
      <w:sz w:val="22"/>
      <w:szCs w:val="22"/>
      <w:lang w:val="en-US" w:eastAsia="en-US" w:bidi="ar-SA"/>
    </w:rPr>
    <w:tblPr/>
  </w:style>
  <w:style w:type="paragraph" w:styleId="1115" w:customStyle="1">
    <w:name w:val="成文日期"/>
    <w:basedOn w:val="675"/>
    <w:link w:val="1116"/>
    <w:uiPriority w:val="0"/>
    <w:qFormat/>
    <w:pPr>
      <w:ind w:right="400" w:firstLine="200"/>
      <w:jc w:val="right"/>
      <w:spacing w:line="570" w:lineRule="exact"/>
    </w:pPr>
    <w:rPr>
      <w:rFonts w:ascii="仿宋_GB2312" w:eastAsia="仿宋_GB2312"/>
      <w:sz w:val="32"/>
      <w:szCs w:val="20"/>
    </w:rPr>
  </w:style>
  <w:style w:type="character" w:styleId="1116" w:customStyle="1">
    <w:name w:val="成文日期 Char"/>
    <w:link w:val="1115"/>
    <w:uiPriority w:val="0"/>
    <w:qFormat/>
    <w:rPr>
      <w:rFonts w:ascii="仿宋_GB2312" w:eastAsia="仿宋_GB2312"/>
      <w:sz w:val="32"/>
    </w:rPr>
  </w:style>
  <w:style w:type="paragraph" w:styleId="1117" w:customStyle="1">
    <w:name w:val="正文_1_0"/>
    <w:basedOn w:val="675"/>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18" w:customStyle="1">
    <w:name w:val="Default_0"/>
    <w:basedOn w:val="675"/>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1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97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薛娟</cp:lastModifiedBy>
  <cp:revision>6</cp:revision>
  <dcterms:created xsi:type="dcterms:W3CDTF">2022-09-09T00:46:00Z</dcterms:created>
  <dcterms:modified xsi:type="dcterms:W3CDTF">2026-07-17T01:18:32Z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eyJoZGlkIjoiNGU5YTk2NWU3OTRhNTU0YjZlNWE0ODExMjY4YzM0MTgiLCJ1c2VySWQiOiIzNjE0MTg3MDIifQ==</vt:lpwstr>
  </property>
  <property fmtid="{D5CDD505-2E9C-101B-9397-08002B2CF9AE}" pid="3" name="KSOProductBuildVer">
    <vt:lpwstr>2052-12.1.0.26375</vt:lpwstr>
  </property>
  <property fmtid="{D5CDD505-2E9C-101B-9397-08002B2CF9AE}" pid="4" name="ICV">
    <vt:lpwstr>E9E26C87538D4E2D994DB1A66B0C1931_13</vt:lpwstr>
  </property>
</Properties>
</file>