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4"/>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2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124"/>
        <w:rPr>
          <w:rFonts w:hint="eastAsia" w:ascii="宋体" w:hAnsi="宋体" w:cs="宋体"/>
          <w:color w:val="auto"/>
          <w:highlight w:val="none"/>
        </w:rPr>
      </w:pPr>
      <w:r>
        <w:rPr>
          <w:rFonts w:hint="eastAsia" w:ascii="宋体" w:hAnsi="宋体" w:cs="宋体"/>
          <w:color w:val="auto"/>
          <w:highlight w:val="none"/>
        </w:rPr>
      </w:r>
      <w:r/>
    </w:p>
    <w:p>
      <w:pPr>
        <w:pStyle w:val="1124"/>
        <w:ind w:left="0"/>
        <w:rPr>
          <w:rFonts w:hint="eastAsia" w:ascii="宋体" w:hAnsi="宋体" w:cs="宋体"/>
          <w:color w:val="auto"/>
          <w:highlight w:val="none"/>
        </w:rPr>
      </w:pPr>
      <w:r>
        <w:rPr>
          <w:rFonts w:hint="eastAsia" w:ascii="宋体" w:hAnsi="宋体" w:cs="宋体"/>
          <w:color w:val="auto"/>
          <w:highlight w:val="none"/>
        </w:rPr>
      </w:r>
      <w:r/>
    </w:p>
    <w:p>
      <w:pPr>
        <w:pStyle w:val="1125"/>
        <w:rPr>
          <w:rFonts w:hint="eastAsia" w:ascii="宋体" w:hAnsi="宋体" w:cs="宋体"/>
          <w:color w:val="auto"/>
          <w:highlight w:val="none"/>
        </w:rPr>
      </w:pPr>
      <w:r>
        <w:rPr>
          <w:rFonts w:hint="eastAsia" w:ascii="宋体" w:hAnsi="宋体" w:cs="宋体"/>
          <w:color w:val="auto"/>
          <w:highlight w:val="none"/>
        </w:rPr>
      </w:r>
      <w:r/>
    </w:p>
    <w:p>
      <w:pPr>
        <w:pStyle w:val="112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JSZC-320300-HWZX-C2026-0333</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徐州机电技师学院教职工食堂劳务外包项目</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徐州机电技师学院</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124"/>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125"/>
        <w:rPr>
          <w:rFonts w:hint="eastAsia" w:ascii="宋体" w:hAnsi="宋体" w:cs="宋体"/>
          <w:color w:val="auto"/>
          <w:highlight w:val="none"/>
        </w:rPr>
      </w:pPr>
      <w:r>
        <w:rPr>
          <w:rFonts w:hint="eastAsia" w:ascii="宋体" w:hAnsi="宋体" w:cs="宋体"/>
          <w:color w:val="auto"/>
          <w:highlight w:val="none"/>
        </w:rPr>
      </w:r>
      <w:r/>
    </w:p>
    <w:p>
      <w:pPr>
        <w:pStyle w:val="1125"/>
        <w:rPr>
          <w:rFonts w:hint="eastAsia" w:ascii="宋体" w:hAnsi="宋体" w:cs="宋体"/>
          <w:color w:val="auto"/>
          <w:highlight w:val="none"/>
        </w:rPr>
      </w:pPr>
      <w:r>
        <w:rPr>
          <w:rFonts w:hint="eastAsia" w:ascii="宋体" w:hAnsi="宋体" w:cs="宋体"/>
          <w:color w:val="auto"/>
          <w:highlight w:val="none"/>
        </w:rPr>
      </w:r>
      <w:r/>
    </w:p>
    <w:p>
      <w:pPr>
        <w:pStyle w:val="1125"/>
        <w:rPr>
          <w:rFonts w:hint="eastAsia" w:ascii="宋体" w:hAnsi="宋体" w:cs="宋体"/>
          <w:color w:val="auto"/>
          <w:highlight w:val="none"/>
        </w:rPr>
      </w:pPr>
      <w:r>
        <w:rPr>
          <w:rFonts w:hint="eastAsia" w:ascii="宋体" w:hAnsi="宋体" w:cs="宋体"/>
          <w:color w:val="auto"/>
          <w:highlight w:val="none"/>
        </w:rPr>
      </w:r>
      <w:r/>
    </w:p>
    <w:p>
      <w:pPr>
        <w:pStyle w:val="1125"/>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6"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7"/>
                        <a:stretch/>
                      </pic:blipFill>
                      <pic:spPr bwMode="auto">
                        <a:xfrm>
                          <a:off x="0" y="0"/>
                          <a:ext cx="1137920" cy="4584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月</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JSZC-320300-HWZX-C2026-0333</w:t>
      </w:r>
      <w:r>
        <w:rPr>
          <w:rFonts w:hint="eastAsia" w:ascii="宋体" w:hAnsi="宋体" w:cs="宋体"/>
          <w:b/>
          <w:bCs/>
          <w:color w:val="auto"/>
          <w:sz w:val="24"/>
          <w:highlight w:val="none"/>
        </w:rPr>
        <w:t xml:space="preserve">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none"/>
        </w:rPr>
        <w:t xml:space="preserve">受</w:t>
      </w:r>
      <w:r>
        <w:rPr>
          <w:rFonts w:hint="eastAsia" w:ascii="宋体" w:hAnsi="宋体" w:cs="宋体"/>
          <w:color w:val="auto"/>
          <w:sz w:val="24"/>
          <w:highlight w:val="none"/>
          <w:u w:val="single"/>
        </w:rPr>
        <w:t xml:space="preserve">徐州机电技师学院（采购人）</w:t>
      </w:r>
      <w:r>
        <w:rPr>
          <w:rFonts w:hint="eastAsia" w:ascii="宋体" w:hAnsi="宋体" w:cs="宋体"/>
          <w:color w:val="auto"/>
          <w:sz w:val="24"/>
          <w:highlight w:val="none"/>
          <w:u w:val="none"/>
        </w:rPr>
        <w:t xml:space="preserve">委托，</w:t>
      </w:r>
      <w:r>
        <w:rPr>
          <w:rFonts w:hint="eastAsia" w:ascii="宋体" w:hAnsi="宋体" w:cs="宋体"/>
          <w:color w:val="auto"/>
          <w:sz w:val="24"/>
          <w:highlight w:val="none"/>
          <w:u w:val="single"/>
        </w:rPr>
        <w:t xml:space="preserve">江苏海外集团国际工程咨询有限公司（采购代理机构</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徐州机电技师学院教职工食堂劳务外包项目</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徐州机电技师学院</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徐州机电技师学院教职工食堂劳务外包项目</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JSZC-320300-HWZX-C2026-0333</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spacing w:before="0" w:after="0" w:line="360" w:lineRule="auto"/>
        <w:rPr>
          <w:rFonts w:hint="eastAsia" w:ascii="宋体" w:hAnsi="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说明：</w:t>
      </w:r>
      <w:r/>
    </w:p>
    <w:p>
      <w:pPr>
        <w:ind w:left="0" w:right="0" w:firstLine="0"/>
        <w:spacing w:before="0" w:after="0" w:line="360" w:lineRule="auto"/>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1、本项目不允许分包。</w:t>
      </w:r>
      <w:r/>
    </w:p>
    <w:p>
      <w:pPr>
        <w:ind w:left="0" w:right="0" w:firstLine="0"/>
        <w:spacing w:before="0" w:after="0" w:line="360" w:lineRule="auto"/>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2、本项目不接受联合体参与采购活动。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95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950"/>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7</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16</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0"/>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95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rPr>
        <w:t xml:space="preserve">http://jszfcg.jsczt.cn/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95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5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eastAsia="宋体" w:cs="宋体"/>
          <w:color w:val="000000"/>
          <w:sz w:val="24"/>
          <w:highlight w:val="none"/>
        </w:rPr>
        <w:t xml:space="preserve">具有独立承担民事责任的能力，</w:t>
      </w:r>
      <w:r>
        <w:rPr>
          <w:rFonts w:hint="eastAsia" w:ascii="宋体" w:hAnsi="宋体" w:cs="宋体"/>
          <w:b/>
          <w:bCs/>
          <w:color w:val="auto"/>
          <w:sz w:val="24"/>
          <w:highlight w:val="none"/>
        </w:rPr>
        <w:t xml:space="preserve">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2、供应商具有良好的商业信誉和健全的财务会计制度，</w:t>
      </w:r>
      <w:r>
        <w:rPr>
          <w:rFonts w:hint="eastAsia" w:ascii="宋体" w:hAnsi="宋体" w:cs="宋体"/>
          <w:b/>
          <w:color w:val="auto"/>
          <w:sz w:val="24"/>
          <w:highlight w:val="none"/>
        </w:rPr>
        <w:t xml:space="preserve">提供距磋商文件递交截止时间（不含磋商文件递交截止当月）前六个月内任何时间的资产负债表、利润表扫描件各一份，或其银行出具的资信证书（扫描件）（在磋商文件递交截止时间前六个月内，不含磋商文件递交截止当月），或其2025年度（或2024年度）经审计的财务报告扫描件加盖电子签章；</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3、供应商有依法缴纳税收的良好记录，</w:t>
      </w:r>
      <w:r>
        <w:rPr>
          <w:rFonts w:hint="eastAsia" w:ascii="宋体" w:hAnsi="宋体" w:cs="宋体"/>
          <w:b/>
          <w:color w:val="auto"/>
          <w:sz w:val="24"/>
          <w:highlight w:val="none"/>
        </w:rPr>
        <w:t xml:space="preserve">提供距磋商文件递交截止时间（不含磋商文件递交截止当月）前六个月内任意一个月份的纳税凭据扫描件加盖电子签章（依法免税的应提供相应文件说明）；</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4、有依法缴纳社会保障资金的良好记录</w:t>
      </w:r>
      <w:r>
        <w:rPr>
          <w:rFonts w:hint="eastAsia" w:ascii="宋体" w:hAnsi="宋体" w:cs="宋体"/>
          <w:b/>
          <w:color w:val="auto"/>
          <w:sz w:val="24"/>
          <w:highlight w:val="none"/>
        </w:rPr>
        <w:t xml:space="preserve">，提供距磋商文件递交截止时间（不含磋商文件递交截止当月）前六个月内任意一个月份的依法缴纳社会保障资金的凭据扫描件加盖电子签章；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5、具备履行合同所必需的设备和专业技术能力，即提供具备履行合同所必需的设备和专业技术能力的书面声明(加</w:t>
      </w:r>
      <w:r>
        <w:rPr>
          <w:rFonts w:hint="eastAsia" w:ascii="宋体" w:hAnsi="宋体" w:cs="宋体"/>
          <w:b/>
          <w:bCs/>
          <w:color w:val="auto"/>
          <w:sz w:val="24"/>
          <w:highlight w:val="none"/>
          <w:lang w:val="en-US" w:eastAsia="zh-CN"/>
        </w:rPr>
        <w:t xml:space="preserve">盖</w:t>
      </w:r>
      <w:r>
        <w:rPr>
          <w:rFonts w:hint="eastAsia" w:ascii="宋体" w:hAnsi="宋体" w:cs="宋体"/>
          <w:b/>
          <w:bCs/>
          <w:color w:val="auto"/>
          <w:sz w:val="24"/>
          <w:highlight w:val="none"/>
        </w:rPr>
        <w:t xml:space="preserve">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6、供应商参加采购活动前3年内在经营活动中没有重大违法记录的书面声明(加盖电子签章，格式见《磋商文件》附件)；</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本项目属于专门面向中小企业的项目，供应商应为中小微企业（含中型、小型、微型企业，下同）的，提供《中小企业声明函》（加盖供应商电子签章，填写完整，必须提供，格式见《磋商文件》附件）。《中小企业声明函》查询渠道参考工业和信息化部发布的中小企业规模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2、磋商报价表（政府采购客户端工具输入报价自动生成）；</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3、分项价格表（加盖电子签章，格式见《磋商文件》附件）；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4、授权委托书（后附授权委托书中受托人身份证原件的扫描件）（提供原件的扫描件，格式见《磋商文件》附件）；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、磋商文件或相关法律法规规定的其他响应无效的情形。</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1、技术及服务响应（</w:t>
      </w:r>
      <w:r>
        <w:rPr>
          <w:rFonts w:hint="eastAsia" w:ascii="宋体" w:hAnsi="宋体" w:cs="宋体"/>
          <w:b w:val="0"/>
          <w:bCs w:val="0"/>
          <w:color w:val="auto"/>
          <w:sz w:val="24"/>
          <w:highlight w:val="none"/>
        </w:rPr>
        <w:t xml:space="preserve">要求见《磋商文件》附件1、《评分细则》及附件：2、《项目要求（采购需求）》）；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2、服务方案</w:t>
      </w:r>
      <w:r>
        <w:rPr>
          <w:rFonts w:hint="eastAsia" w:ascii="宋体" w:hAnsi="宋体" w:cs="宋体"/>
          <w:b w:val="0"/>
          <w:bCs w:val="0"/>
          <w:color w:val="auto"/>
          <w:sz w:val="24"/>
          <w:highlight w:val="none"/>
        </w:rPr>
        <w:t xml:space="preserve">（要求见《磋商文件》附件1、《评分细则》及附件：2、《项目要求（采购需求）》）；</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、服务</w:t>
      </w:r>
      <w:r>
        <w:rPr>
          <w:rFonts w:hint="eastAsia" w:ascii="宋体" w:hAnsi="宋体" w:cs="宋体"/>
          <w:b w:val="0"/>
          <w:bCs w:val="0"/>
          <w:color w:val="auto"/>
          <w:sz w:val="24"/>
          <w:highlight w:val="none"/>
          <w:lang w:val="en-US" w:eastAsia="zh-CN"/>
        </w:rPr>
        <w:t xml:space="preserve">保障体系</w:t>
      </w:r>
      <w:r>
        <w:rPr>
          <w:rFonts w:hint="eastAsia" w:ascii="宋体" w:hAnsi="宋体" w:cs="宋体"/>
          <w:b w:val="0"/>
          <w:bCs w:val="0"/>
          <w:color w:val="auto"/>
          <w:sz w:val="24"/>
          <w:highlight w:val="none"/>
        </w:rPr>
        <w:t xml:space="preserve">（要求见《磋商文件》附件1、《评分细则》及附件：2、《项目要求（采购需求）》）；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0"/>
        <w:spacing w:line="360" w:lineRule="auto"/>
        <w:widowControl/>
        <w:rPr>
          <w:rFonts w:hint="eastAsia"/>
          <w:highlight w:val="none"/>
        </w:rPr>
      </w:pPr>
      <w:r>
        <w:rPr>
          <w:rStyle w:val="883"/>
          <w:rFonts w:hint="eastAsia" w:ascii="宋体" w:hAnsi="宋体" w:cs="宋体"/>
          <w:color w:val="auto"/>
          <w:sz w:val="24"/>
          <w:highlight w:val="none"/>
          <w:lang w:val="en-US" w:eastAsia="zh-CN"/>
        </w:rPr>
        <w:t xml:space="preserve">2</w:t>
      </w:r>
      <w:r>
        <w:rPr>
          <w:rStyle w:val="883"/>
          <w:rFonts w:hint="eastAsia" w:ascii="宋体" w:hAnsi="宋体" w:cs="宋体"/>
          <w:color w:val="auto"/>
          <w:sz w:val="24"/>
          <w:highlight w:val="none"/>
        </w:rPr>
        <w:t xml:space="preserve">、供应商</w:t>
      </w:r>
      <w:r>
        <w:rPr>
          <w:rStyle w:val="883"/>
          <w:rFonts w:hint="eastAsia" w:ascii="宋体" w:hAnsi="宋体" w:cs="宋体"/>
          <w:color w:val="auto"/>
          <w:sz w:val="24"/>
          <w:highlight w:val="none"/>
          <w:lang w:val="en-US" w:eastAsia="zh-CN"/>
        </w:rPr>
        <w:t xml:space="preserve">评价</w:t>
      </w:r>
      <w:r>
        <w:rPr>
          <w:rStyle w:val="883"/>
          <w:rFonts w:hint="eastAsia" w:ascii="宋体" w:hAnsi="宋体" w:cs="宋体"/>
          <w:color w:val="auto"/>
          <w:sz w:val="24"/>
          <w:highlight w:val="none"/>
        </w:rPr>
        <w:t xml:space="preserve">（要求见《磋商文件》附件1、《评分细则》）；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、评分细则中评分得分需提供的相关证明文件或供应商认为需要提供的其他资料。</w:t>
      </w:r>
      <w:r/>
    </w:p>
    <w:p>
      <w:pPr>
        <w:pStyle w:val="95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50"/>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95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2.供应商中标（成交）后，须向代理机构提供纸质版响应文件一正三副及电子响应文件（U盘）。采购人索取成交供应商的响应文件，须在双方签订政府采购合同后，由采购代理机构提供给采购人。</w:t>
      </w:r>
      <w:r/>
    </w:p>
    <w:p>
      <w:pPr>
        <w:pStyle w:val="950"/>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0"/>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5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5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注：各供应商在未进行第二次报价前，请不要离开开标系统，随时接受磋商小组提出的二次报价，因供应商未能及时二次报价而引起的损失，由供应商负责。</w:t>
      </w:r>
      <w:r/>
    </w:p>
    <w:p>
      <w:pPr>
        <w:pStyle w:val="950"/>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rPr>
          <w:rFonts w:hint="eastAsia" w:ascii="宋体" w:hAnsi="宋体" w:cs="宋体"/>
          <w:bCs/>
          <w:color w:val="auto"/>
          <w:sz w:val="24"/>
          <w:highlight w:val="none"/>
        </w:rPr>
      </w:r>
    </w:p>
    <w:p>
      <w:pPr>
        <w:pStyle w:val="950"/>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9、本项目无效响应判定（磋商文件的实质性要求）</w:t>
      </w:r>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(1)电子响应文件未按规定期限提交的；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(2)电子响应文件未按磋商文件要求签章的；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(3)供应商未在规定时间内解密电子响应文件的；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(4)供应商的法定代表人参加采购活动未提供法人资格证明的；授权代表无法定代表人授权委托书的；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(5)不具备磋商文件中规定的资格要求或未按磋商文件规定的要求提供资格、资信证明文件的；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(6)被列入“信用中国”网站（www.creditchina.gov.cn）失信被执行人、重大税收违法案件当事人名单、政府采购严重违法失信行为记录名单的；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(7)响应文件未按磋商文件规定的内容和要求填写的；没有在系统指定位置上传对应文件、材料的；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8</w:t>
      </w:r>
      <w:r>
        <w:rPr>
          <w:rFonts w:hint="eastAsia" w:ascii="宋体" w:hAnsi="宋体" w:cs="宋体"/>
          <w:bCs/>
          <w:color w:val="auto"/>
          <w:sz w:val="24"/>
          <w:highlight w:val="none"/>
        </w:rPr>
        <w:t xml:space="preserve">)响应文件含有采购人不能接受的附加条件的；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9</w:t>
      </w:r>
      <w:r>
        <w:rPr>
          <w:rFonts w:hint="eastAsia" w:ascii="宋体" w:hAnsi="宋体" w:cs="宋体"/>
          <w:bCs/>
          <w:color w:val="auto"/>
          <w:sz w:val="24"/>
          <w:highlight w:val="none"/>
        </w:rPr>
        <w:t xml:space="preserve">)磋商报价超过本项目（采购包）预算或最高限价的；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0</w:t>
      </w:r>
      <w:r>
        <w:rPr>
          <w:rFonts w:hint="eastAsia" w:ascii="宋体" w:hAnsi="宋体" w:cs="宋体"/>
          <w:bCs/>
          <w:color w:val="auto"/>
          <w:sz w:val="24"/>
          <w:highlight w:val="none"/>
        </w:rPr>
        <w:t xml:space="preserve">)不同供应商的响应文件以及响应文件制作过程出现了磋商小组认为不应当雷同的情况的；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)以他人的名义投标、串通投标、以行贿手段谋取成交或者以其他弄虚作假方式投标的。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)不同供应商委托同一单位或者个人办理磋商事宜的。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)响应文件内容不全或不符合磋商文件中规定的其他实质性要求的； </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5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)法律法规和磋商文件规定的其他无效情形。</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3、评审过程中出现下列情形之一的，评审委员会应当启动异常低价投标（响应）审查程序：</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相关法律法规对供应商报价有规定的，从其规定。</w:t>
      </w:r>
      <w:r/>
    </w:p>
    <w:p>
      <w:pPr>
        <w:pStyle w:val="916"/>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评审（评标）委员会启动异常低价投标（响应）审查后，属于前述第1项至第4项情形的，</w:t>
      </w:r>
      <w:r>
        <w:rPr>
          <w:rFonts w:hint="eastAsia" w:ascii="宋体" w:hAnsi="宋体" w:eastAsia="宋体" w:cs="宋体"/>
          <w:b w:val="0"/>
          <w:color w:val="auto"/>
          <w:sz w:val="24"/>
          <w:highlight w:val="none"/>
        </w:rPr>
        <w:t xml:space="preserve">磋商小组应当通过“苏采云”系统要求相关供应商在合理的时间内</w:t>
      </w:r>
      <w:r>
        <w:rPr>
          <w:rFonts w:hint="eastAsia" w:ascii="宋体" w:hAnsi="宋体" w:cs="宋体"/>
          <w:color w:val="auto"/>
          <w:sz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6"/>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16"/>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5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50"/>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50"/>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950"/>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950"/>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0"/>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950"/>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50"/>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5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5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50"/>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0"/>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95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温乔乔</w:t>
      </w:r>
      <w:r>
        <w:rPr>
          <w:rFonts w:hint="eastAsia" w:ascii="宋体" w:hAnsi="宋体" w:cs="宋体"/>
          <w:color w:val="auto"/>
          <w:sz w:val="24"/>
          <w:highlight w:val="none"/>
        </w:rPr>
        <w:t xml:space="preserve">        联系电话：0516-85699499</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徐州机电技师学院</w:t>
      </w:r>
      <w:r/>
    </w:p>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地址：徐州经济技术开发区大黄山镇</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0516-87876361</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温乔乔、毛玲   0516-83999067/85699499</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default" w:ascii="宋体" w:hAnsi="宋体" w:cs="宋体"/>
          <w:b/>
          <w:bCs/>
          <w:color w:val="auto"/>
          <w:sz w:val="24"/>
          <w:highlight w:val="none"/>
          <w:lang w:val="en-US"/>
        </w:rPr>
      </w:pPr>
      <w:r>
        <w:rPr>
          <w:rFonts w:hint="eastAsia" w:ascii="宋体" w:hAnsi="宋体" w:cs="宋体"/>
          <w:b/>
          <w:bCs/>
          <w:color w:val="auto"/>
          <w:sz w:val="24"/>
          <w:highlight w:val="none"/>
        </w:rPr>
        <w:t xml:space="preserve">二十三、成交供应商在领取成交通知书前，向采购代理机构缴纳代理服务费</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收取标准《</w:t>
      </w:r>
      <w:r>
        <w:rPr>
          <w:rFonts w:hint="eastAsia" w:ascii="宋体" w:hAnsi="宋体" w:cs="宋体"/>
          <w:b/>
          <w:bCs/>
          <w:color w:val="auto"/>
          <w:sz w:val="24"/>
          <w:highlight w:val="none"/>
          <w:lang w:val="en-US" w:eastAsia="zh-CN"/>
        </w:rPr>
        <w:t xml:space="preserve">招标代理服务收费管理暂行办法</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计价格【2002】1980号文的19%收取，低于5000元，按3000元收取。</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二十四、本项目属于专门面向中小企业采购的项目，供应商应为中小微企业、监狱企业、残疾人福利性单位。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、《残疾人福利性单位声明函》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、《预付款保函支付条款模板》</w:t>
      </w:r>
      <w:r/>
    </w:p>
    <w:p>
      <w:pPr>
        <w:numPr>
          <w:ilvl w:val="0"/>
          <w:numId w:val="3"/>
        </w:num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3"/>
        </w:numPr>
        <w:jc w:val="center"/>
        <w:spacing w:line="360" w:lineRule="auto"/>
        <w:rPr>
          <w:rFonts w:hint="eastAsia" w:ascii="宋体" w:hAnsi="宋体" w:cs="宋体"/>
          <w:b/>
          <w:bCs/>
          <w:color w:val="auto"/>
          <w:sz w:val="24"/>
          <w:highlight w:val="none"/>
        </w:rPr>
      </w:pPr>
      <w:r>
        <w:rPr>
          <w:rFonts w:hint="eastAsia" w:ascii="宋体" w:hAnsi="宋体" w:cs="宋体"/>
          <w:b/>
          <w:color w:val="auto"/>
          <w:sz w:val="36"/>
          <w:highlight w:val="none"/>
        </w:rPr>
        <w:t xml:space="preserve">评分细则</w:t>
      </w:r>
      <w:r/>
    </w:p>
    <w:tbl>
      <w:tblPr>
        <w:tblStyle w:val="884"/>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64"/>
        <w:gridCol w:w="6800"/>
        <w:gridCol w:w="982"/>
      </w:tblGrid>
      <w:tr>
        <w:trPr>
          <w:jc w:val="center"/>
          <w:trHeight w:val="20"/>
          <w:tblHeader/>
        </w:trPr>
        <w:tc>
          <w:tcPr>
            <w:tcW w:w="704" w:type="dxa"/>
            <w:vAlign w:val="center"/>
            <w:textDirection w:val="lrTb"/>
            <w:noWrap w:val="false"/>
          </w:tcPr>
          <w:p>
            <w:pPr>
              <w:jc w:val="both"/>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W w:w="1464"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评分因素</w:t>
            </w:r>
            <w:r/>
          </w:p>
        </w:tc>
        <w:tc>
          <w:tcPr>
            <w:tcW w:w="6800"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评审标准</w:t>
            </w:r>
            <w:r/>
          </w:p>
        </w:tc>
        <w:tc>
          <w:tcPr>
            <w:tcW w:w="982"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分值（分）</w:t>
            </w:r>
            <w:r/>
          </w:p>
        </w:tc>
      </w:tr>
      <w:tr>
        <w:trPr>
          <w:jc w:val="center"/>
          <w:trHeight w:val="20"/>
        </w:trPr>
        <w:tc>
          <w:tcPr>
            <w:tcW w:w="70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64"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价格</w:t>
            </w:r>
            <w:r/>
          </w:p>
          <w:p>
            <w:pPr>
              <w:ind w:firstLine="29"/>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tc>
        <w:tc>
          <w:tcPr>
            <w:tcW w:w="6800"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p>
          <w:p>
            <w:pPr>
              <w:ind w:firstLine="30"/>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磋商报价得分=（磋商基准价/最后磋商报价）×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p>
        </w:tc>
        <w:tc>
          <w:tcPr>
            <w:tcW w:w="98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0</w:t>
            </w:r>
            <w:r/>
          </w:p>
        </w:tc>
      </w:tr>
      <w:tr>
        <w:trPr>
          <w:jc w:val="center"/>
          <w:trHeight w:val="20"/>
        </w:trPr>
        <w:tc>
          <w:tcPr>
            <w:tcW w:w="70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1464"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供应商业绩（4分）</w:t>
            </w:r>
            <w:r/>
          </w:p>
        </w:tc>
        <w:tc>
          <w:tcPr>
            <w:tcW w:w="6800"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供应商自2021年1月1日以来承接过合同内容与本项目相同或相似项目业绩的，每</w:t>
            </w:r>
            <w:r>
              <w:rPr>
                <w:rFonts w:hint="eastAsia" w:ascii="宋体" w:hAnsi="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分，本项最高得4分。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时间以合同签订时间为准，响应文件中提供业绩合同</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highlight w:val="none"/>
                <w:lang w:val="en-US" w:eastAsia="zh-CN"/>
              </w:rPr>
              <w:t xml:space="preserve">并</w:t>
            </w:r>
            <w:r>
              <w:rPr>
                <w:rFonts w:hint="eastAsia" w:ascii="宋体" w:hAnsi="宋体" w:cs="宋体"/>
                <w:b/>
                <w:bCs/>
                <w:color w:val="auto"/>
                <w:sz w:val="24"/>
                <w:szCs w:val="24"/>
                <w:highlight w:val="none"/>
                <w:lang w:val="en-US" w:eastAsia="zh-CN"/>
              </w:rPr>
              <w:t xml:space="preserve">加盖供应商电子签章</w:t>
            </w:r>
            <w:r>
              <w:rPr>
                <w:rFonts w:hint="eastAsia" w:ascii="宋体" w:hAnsi="宋体" w:eastAsia="宋体" w:cs="宋体"/>
                <w:b/>
                <w:bCs/>
                <w:color w:val="auto"/>
                <w:sz w:val="24"/>
                <w:szCs w:val="24"/>
                <w:highlight w:val="none"/>
                <w:lang w:val="en-US" w:eastAsia="zh-CN"/>
              </w:rPr>
              <w:t xml:space="preserve">方为有效，未提供的不得分。</w:t>
            </w:r>
            <w:r/>
          </w:p>
        </w:tc>
        <w:tc>
          <w:tcPr>
            <w:tcW w:w="98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Height w:val="20"/>
        </w:trPr>
        <w:tc>
          <w:tcPr>
            <w:tcW w:w="70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464"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供应商评价（</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分）</w:t>
            </w:r>
            <w:r/>
          </w:p>
        </w:tc>
        <w:tc>
          <w:tcPr>
            <w:tcW w:w="6800"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供应商具有有效期内的质量管理体系认证证书、环境管理体系认证证书、职业健康安全管理体系证书</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危害分析与关键点体系认证证书</w:t>
            </w:r>
            <w:r>
              <w:rPr>
                <w:rFonts w:hint="eastAsia" w:ascii="宋体" w:hAnsi="宋体" w:eastAsia="宋体" w:cs="宋体"/>
                <w:color w:val="auto"/>
                <w:sz w:val="24"/>
                <w:szCs w:val="24"/>
                <w:highlight w:val="none"/>
                <w:lang w:val="en-US" w:eastAsia="zh-CN"/>
              </w:rPr>
              <w:t xml:space="preserve">的，每个得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28"/>
              <w:jc w:val="both"/>
              <w:keepLines w:val="0"/>
              <w:keepNext w:val="0"/>
              <w:pageBreakBefore w:val="0"/>
              <w:spacing w:after="0"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highlight w:val="none"/>
              </w:rPr>
              <w:t xml:space="preserve">注：以上证书在须有效期内，</w:t>
            </w:r>
            <w:r>
              <w:rPr>
                <w:rFonts w:hint="eastAsia" w:ascii="宋体" w:hAnsi="宋体" w:eastAsia="宋体" w:cs="宋体"/>
                <w:b/>
                <w:bCs/>
                <w:color w:val="auto"/>
                <w:sz w:val="24"/>
                <w:highlight w:val="none"/>
                <w:lang w:eastAsia="zh-CN"/>
              </w:rPr>
              <w:t xml:space="preserve">响应</w:t>
            </w:r>
            <w:r>
              <w:rPr>
                <w:rFonts w:hint="eastAsia" w:ascii="宋体" w:hAnsi="宋体" w:eastAsia="宋体" w:cs="宋体"/>
                <w:b/>
                <w:bCs/>
                <w:color w:val="auto"/>
                <w:sz w:val="24"/>
                <w:highlight w:val="none"/>
              </w:rPr>
              <w:t xml:space="preserve">文件中提供证书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highlight w:val="none"/>
                <w:lang w:val="en-US" w:eastAsia="zh-CN"/>
              </w:rPr>
              <w:t xml:space="preserve">并</w:t>
            </w:r>
            <w:r>
              <w:rPr>
                <w:rFonts w:hint="eastAsia" w:ascii="宋体" w:hAnsi="宋体" w:eastAsia="宋体" w:cs="宋体"/>
                <w:b/>
                <w:bCs/>
                <w:color w:val="auto"/>
                <w:sz w:val="24"/>
                <w:highlight w:val="none"/>
                <w:lang w:eastAsia="zh-CN"/>
              </w:rPr>
              <w:t xml:space="preserve">加盖供应商电子签章</w:t>
            </w:r>
            <w:r>
              <w:rPr>
                <w:rFonts w:hint="eastAsia" w:ascii="宋体" w:hAnsi="宋体" w:eastAsia="宋体" w:cs="宋体"/>
                <w:b/>
                <w:bCs/>
                <w:color w:val="auto"/>
                <w:sz w:val="24"/>
                <w:highlight w:val="none"/>
                <w:lang w:val="en-US" w:eastAsia="zh-CN"/>
              </w:rPr>
              <w:t xml:space="preserve">以及</w:t>
            </w:r>
            <w:r>
              <w:rPr>
                <w:rFonts w:hint="eastAsia" w:ascii="宋体" w:hAnsi="宋体" w:eastAsia="宋体" w:cs="宋体"/>
                <w:b/>
                <w:bCs/>
                <w:color w:val="auto"/>
                <w:sz w:val="24"/>
                <w:highlight w:val="none"/>
              </w:rPr>
              <w:t xml:space="preserve">以上证书在</w:t>
            </w:r>
            <w:r>
              <w:rPr>
                <w:rFonts w:hint="eastAsia" w:ascii="宋体" w:hAnsi="宋体" w:eastAsia="宋体" w:cs="宋体"/>
                <w:b/>
                <w:bCs/>
                <w:color w:val="auto"/>
                <w:sz w:val="24"/>
                <w:szCs w:val="24"/>
                <w:highlight w:val="none"/>
              </w:rPr>
              <w:t xml:space="preserve">国家市场监督管理总局全国认证认可信息公共服务平台(网址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http://cx.cnca.cn/CertECloud/result/skipResultList)查询证书状态为有效的截图证明材料</w:t>
            </w:r>
            <w:r>
              <w:rPr>
                <w:rFonts w:hint="eastAsia" w:ascii="宋体" w:hAnsi="宋体" w:eastAsia="宋体" w:cs="宋体"/>
                <w:b/>
                <w:bCs/>
                <w:color w:val="auto"/>
                <w:sz w:val="24"/>
                <w:szCs w:val="24"/>
                <w:highlight w:val="none"/>
                <w:lang w:val="en-US" w:eastAsia="zh-CN"/>
              </w:rPr>
              <w:t xml:space="preserve">方为有效，未提供或提供不全的不得分。</w:t>
            </w:r>
            <w:r/>
          </w:p>
        </w:tc>
        <w:tc>
          <w:tcPr>
            <w:tcW w:w="98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w:t>
            </w:r>
            <w:r/>
          </w:p>
        </w:tc>
      </w:tr>
      <w:tr>
        <w:trPr>
          <w:jc w:val="center"/>
          <w:trHeight w:val="20"/>
        </w:trPr>
        <w:tc>
          <w:tcPr>
            <w:tcW w:w="70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464"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技术及服务响应</w:t>
            </w:r>
            <w:r/>
          </w:p>
          <w:p>
            <w:pPr>
              <w:ind w:firstLine="29"/>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（10分）</w:t>
            </w:r>
            <w:r/>
          </w:p>
        </w:tc>
        <w:tc>
          <w:tcPr>
            <w:tcW w:w="6800" w:type="dxa"/>
            <w:vAlign w:val="center"/>
            <w:textDirection w:val="lrTb"/>
            <w:noWrap w:val="false"/>
          </w:tcPr>
          <w:p>
            <w:pPr>
              <w:ind w:firstLine="30"/>
              <w:spacing w:after="0"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依据磋商文件中偏离表对磋商文件《2、项目要求（采购需求）》中“三、采购内容及要求”满足程度进行评分。</w:t>
            </w:r>
            <w:r/>
          </w:p>
          <w:p>
            <w:pPr>
              <w:ind w:firstLine="3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完全满足磋商文件技术要求的得10分，响应指标不满足或负偏离，每一项扣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扣完为止。</w:t>
            </w:r>
            <w:r>
              <w:rPr>
                <w:rFonts w:hint="eastAsia" w:ascii="宋体" w:hAnsi="宋体" w:eastAsia="宋体" w:cs="宋体"/>
                <w:b w:val="0"/>
                <w:bCs w:val="0"/>
                <w:color w:val="auto"/>
                <w:sz w:val="24"/>
                <w:szCs w:val="24"/>
                <w:highlight w:val="none"/>
                <w:lang w:val="en-US" w:eastAsia="zh-CN"/>
              </w:rPr>
              <w:t xml:space="preserve">本项最高得10分，最低</w:t>
            </w:r>
            <w:r>
              <w:rPr>
                <w:rFonts w:hint="eastAsia" w:ascii="宋体" w:hAnsi="宋体" w:cs="宋体"/>
                <w:b w:val="0"/>
                <w:bCs w:val="0"/>
                <w:color w:val="auto"/>
                <w:sz w:val="24"/>
                <w:szCs w:val="24"/>
                <w:highlight w:val="none"/>
                <w:lang w:val="en-US" w:eastAsia="zh-CN"/>
              </w:rPr>
              <w:t xml:space="preserve">不得</w:t>
            </w:r>
            <w:r>
              <w:rPr>
                <w:rFonts w:hint="eastAsia" w:ascii="宋体" w:hAnsi="宋体" w:eastAsia="宋体" w:cs="宋体"/>
                <w:b w:val="0"/>
                <w:bCs w:val="0"/>
                <w:color w:val="auto"/>
                <w:sz w:val="24"/>
                <w:szCs w:val="24"/>
                <w:highlight w:val="none"/>
                <w:lang w:val="en-US" w:eastAsia="zh-CN"/>
              </w:rPr>
              <w:t xml:space="preserve">分。</w:t>
            </w:r>
            <w:r/>
          </w:p>
        </w:tc>
        <w:tc>
          <w:tcPr>
            <w:tcW w:w="98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r>
      <w:tr>
        <w:trPr>
          <w:jc w:val="center"/>
          <w:trHeight w:val="20"/>
        </w:trPr>
        <w:tc>
          <w:tcPr>
            <w:tcW w:w="704"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1464" w:type="dxa"/>
            <w:vAlign w:val="center"/>
            <w:vMerge w:val="restart"/>
            <w:textDirection w:val="lrTb"/>
            <w:noWrap w:val="false"/>
          </w:tcPr>
          <w:p>
            <w:pPr>
              <w:ind w:firstLine="29"/>
              <w:jc w:val="center"/>
              <w:spacing w:after="0"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服务方案（</w:t>
            </w:r>
            <w:r>
              <w:rPr>
                <w:rFonts w:hint="eastAsia" w:ascii="宋体" w:hAnsi="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lang w:val="en-US" w:eastAsia="zh-CN"/>
              </w:rPr>
              <w:t xml:space="preserve">分）</w:t>
            </w:r>
            <w:r/>
          </w:p>
        </w:tc>
        <w:tc>
          <w:tcPr>
            <w:tcW w:w="6800"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管理方案（14分）</w:t>
            </w:r>
            <w:r>
              <w:rPr>
                <w:rFonts w:hint="eastAsia" w:ascii="宋体" w:hAnsi="宋体" w:eastAsia="宋体" w:cs="宋体"/>
                <w:b/>
                <w:bCs/>
                <w:color w:val="auto"/>
                <w:sz w:val="24"/>
                <w:szCs w:val="24"/>
                <w:highlight w:val="none"/>
                <w:lang w:val="en-US" w:eastAsia="zh-CN"/>
              </w:rPr>
              <w:t xml:space="preserve">：</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对总体</w:t>
            </w:r>
            <w:r>
              <w:rPr>
                <w:rFonts w:hint="eastAsia" w:ascii="宋体" w:hAnsi="宋体" w:cs="宋体"/>
                <w:color w:val="auto"/>
                <w:sz w:val="24"/>
                <w:szCs w:val="24"/>
                <w:highlight w:val="none"/>
                <w:lang w:val="en-US" w:eastAsia="zh-CN"/>
              </w:rPr>
              <w:t xml:space="preserve">管理方案、</w:t>
            </w:r>
            <w:r>
              <w:rPr>
                <w:rFonts w:hint="eastAsia" w:ascii="宋体" w:hAnsi="宋体" w:eastAsia="宋体" w:cs="宋体"/>
                <w:color w:val="auto"/>
                <w:sz w:val="24"/>
                <w:szCs w:val="24"/>
                <w:highlight w:val="none"/>
                <w:lang w:val="en-US" w:eastAsia="zh-CN"/>
              </w:rPr>
              <w:t xml:space="preserve">目标、思路，是否根据</w:t>
            </w:r>
            <w:r>
              <w:rPr>
                <w:rFonts w:hint="eastAsia" w:ascii="宋体" w:hAnsi="宋体" w:cs="宋体"/>
                <w:color w:val="auto"/>
                <w:sz w:val="24"/>
                <w:szCs w:val="24"/>
                <w:highlight w:val="none"/>
                <w:lang w:val="en-US" w:eastAsia="zh-CN"/>
              </w:rPr>
              <w:t xml:space="preserve">学校</w:t>
            </w:r>
            <w:r>
              <w:rPr>
                <w:rFonts w:hint="eastAsia" w:ascii="宋体" w:hAnsi="宋体" w:eastAsia="宋体" w:cs="宋体"/>
                <w:color w:val="auto"/>
                <w:sz w:val="24"/>
                <w:szCs w:val="24"/>
                <w:highlight w:val="none"/>
                <w:lang w:val="en-US" w:eastAsia="zh-CN"/>
              </w:rPr>
              <w:t xml:space="preserve">餐饮特点、符合服务对象实际需求等内容进行综合</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val="en-US" w:eastAsia="zh-CN"/>
              </w:rPr>
              <w:t xml:space="preserve">。</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内容的全面性（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较全面得3分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基本具备的得2分，存在较大漏项或缺陷得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，可行性一般的得2分，</w:t>
            </w:r>
            <w:r>
              <w:rPr>
                <w:rFonts w:hint="eastAsia" w:ascii="宋体" w:hAnsi="宋体" w:eastAsia="宋体" w:cs="宋体"/>
                <w:color w:val="auto"/>
                <w:sz w:val="24"/>
                <w:szCs w:val="24"/>
                <w:highlight w:val="none"/>
                <w:lang w:val="en-US" w:eastAsia="zh-CN"/>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，针对性一般的得2分，</w:t>
            </w:r>
            <w:r>
              <w:rPr>
                <w:rFonts w:hint="eastAsia" w:ascii="宋体" w:hAnsi="宋体" w:eastAsia="宋体" w:cs="宋体"/>
                <w:color w:val="auto"/>
                <w:sz w:val="24"/>
                <w:szCs w:val="24"/>
                <w:highlight w:val="none"/>
                <w:lang w:val="en-US" w:eastAsia="zh-CN"/>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未提供不得分，最高得</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en-US" w:eastAsia="zh-CN"/>
              </w:rPr>
              <w:t xml:space="preserve">分，最低不得分。</w:t>
            </w:r>
            <w:r/>
          </w:p>
        </w:tc>
        <w:tc>
          <w:tcPr>
            <w:tcW w:w="982" w:type="dxa"/>
            <w:vAlign w:val="center"/>
            <w:textDirection w:val="lrTb"/>
            <w:noWrap w:val="false"/>
          </w:tcPr>
          <w:p>
            <w:pPr>
              <w:ind w:firstLine="31"/>
              <w:jc w:val="center"/>
              <w:spacing w:after="0" w:line="24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14</w:t>
            </w:r>
            <w:r/>
          </w:p>
        </w:tc>
      </w:tr>
      <w:tr>
        <w:trPr>
          <w:jc w:val="center"/>
          <w:trHeight w:val="20"/>
        </w:trPr>
        <w:tc>
          <w:tcPr>
            <w:tcW w:w="7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4"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800"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应急保障方案</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应急保障方案</w:t>
            </w:r>
            <w:r>
              <w:rPr>
                <w:rFonts w:hint="eastAsia" w:ascii="宋体" w:hAnsi="宋体" w:cs="宋体"/>
                <w:color w:val="auto"/>
                <w:sz w:val="24"/>
                <w:szCs w:val="24"/>
                <w:highlight w:val="none"/>
                <w:lang w:eastAsia="zh-CN"/>
              </w:rPr>
              <w:t xml:space="preserve">包括但不限于</w:t>
            </w:r>
            <w:r>
              <w:rPr>
                <w:rFonts w:hint="eastAsia" w:ascii="宋体" w:hAnsi="宋体" w:eastAsia="宋体" w:cs="宋体"/>
                <w:color w:val="auto"/>
                <w:sz w:val="24"/>
                <w:szCs w:val="24"/>
                <w:highlight w:val="none"/>
                <w:lang w:val="en-US" w:eastAsia="zh-CN"/>
              </w:rPr>
              <w:t xml:space="preserve">对餐厅投诉处理及食物中毒、安全生产、停水停电停气、自然灾害等突发事件应急处置预案内容进行综合</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val="en-US" w:eastAsia="zh-CN"/>
              </w:rPr>
              <w:t xml:space="preserve">。</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内容的全面性（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较全面得3分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基本具备的得2分，存在较大漏项或缺陷得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，可行性一般的得2分，</w:t>
            </w:r>
            <w:r>
              <w:rPr>
                <w:rFonts w:hint="eastAsia" w:ascii="宋体" w:hAnsi="宋体" w:eastAsia="宋体" w:cs="宋体"/>
                <w:color w:val="auto"/>
                <w:sz w:val="24"/>
                <w:szCs w:val="24"/>
                <w:highlight w:val="none"/>
                <w:lang w:val="en-US" w:eastAsia="zh-CN"/>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，针对性一般的得2分，</w:t>
            </w:r>
            <w:r>
              <w:rPr>
                <w:rFonts w:hint="eastAsia" w:ascii="宋体" w:hAnsi="宋体" w:eastAsia="宋体" w:cs="宋体"/>
                <w:color w:val="auto"/>
                <w:sz w:val="24"/>
                <w:szCs w:val="24"/>
                <w:highlight w:val="none"/>
                <w:lang w:val="en-US" w:eastAsia="zh-CN"/>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分，最低不得分。</w:t>
            </w:r>
            <w:r/>
          </w:p>
        </w:tc>
        <w:tc>
          <w:tcPr>
            <w:tcW w:w="982" w:type="dxa"/>
            <w:vAlign w:val="center"/>
            <w:textDirection w:val="lrTb"/>
            <w:noWrap w:val="false"/>
          </w:tcPr>
          <w:p>
            <w:pPr>
              <w:ind w:firstLine="31"/>
              <w:jc w:val="center"/>
              <w:spacing w:after="0" w:line="24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12</w:t>
            </w:r>
            <w:r/>
          </w:p>
        </w:tc>
      </w:tr>
      <w:tr>
        <w:trPr>
          <w:jc w:val="center"/>
          <w:trHeight w:val="20"/>
        </w:trPr>
        <w:tc>
          <w:tcPr>
            <w:tcW w:w="7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4"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800"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、设备设施使用</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维护方案（</w:t>
            </w:r>
            <w:r>
              <w:rPr>
                <w:rFonts w:hint="eastAsia" w:ascii="宋体" w:hAnsi="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现有以及</w:t>
            </w:r>
            <w:r>
              <w:rPr>
                <w:rFonts w:hint="eastAsia" w:ascii="宋体" w:hAnsi="宋体" w:eastAsia="宋体" w:cs="宋体"/>
                <w:color w:val="auto"/>
                <w:sz w:val="24"/>
                <w:szCs w:val="24"/>
                <w:highlight w:val="none"/>
                <w:lang w:val="en-US" w:eastAsia="zh-CN"/>
              </w:rPr>
              <w:t xml:space="preserve">拟投入的设施设备</w:t>
            </w:r>
            <w:r>
              <w:rPr>
                <w:rFonts w:hint="eastAsia" w:ascii="宋体" w:hAnsi="宋体" w:cs="宋体"/>
                <w:color w:val="auto"/>
                <w:sz w:val="24"/>
                <w:szCs w:val="24"/>
                <w:highlight w:val="none"/>
                <w:lang w:val="en-US" w:eastAsia="zh-CN"/>
              </w:rPr>
              <w:t xml:space="preserve">的使用、维护方案</w:t>
            </w:r>
            <w:r>
              <w:rPr>
                <w:rFonts w:hint="eastAsia" w:ascii="宋体" w:hAnsi="宋体" w:eastAsia="宋体" w:cs="宋体"/>
                <w:color w:val="auto"/>
                <w:sz w:val="24"/>
                <w:szCs w:val="24"/>
                <w:highlight w:val="none"/>
                <w:lang w:val="en-US" w:eastAsia="zh-CN"/>
              </w:rPr>
              <w:t xml:space="preserve">的合理性、全面性等内容进行综合</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val="en-US" w:eastAsia="zh-CN"/>
              </w:rPr>
              <w:t xml:space="preserve">。</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内容的全面性（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较全面得3分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基本具备的得2分，存在较大漏项或缺陷得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，可行性一般的得2分，</w:t>
            </w:r>
            <w:r>
              <w:rPr>
                <w:rFonts w:hint="eastAsia" w:ascii="宋体" w:hAnsi="宋体" w:eastAsia="宋体" w:cs="宋体"/>
                <w:color w:val="auto"/>
                <w:sz w:val="24"/>
                <w:szCs w:val="24"/>
                <w:highlight w:val="none"/>
                <w:lang w:val="en-US" w:eastAsia="zh-CN"/>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，针对性一般的得2分，</w:t>
            </w:r>
            <w:r>
              <w:rPr>
                <w:rFonts w:hint="eastAsia" w:ascii="宋体" w:hAnsi="宋体" w:eastAsia="宋体" w:cs="宋体"/>
                <w:color w:val="auto"/>
                <w:sz w:val="24"/>
                <w:szCs w:val="24"/>
                <w:highlight w:val="none"/>
                <w:lang w:val="en-US" w:eastAsia="zh-CN"/>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分，最低不得分。</w:t>
            </w:r>
            <w:r/>
          </w:p>
        </w:tc>
        <w:tc>
          <w:tcPr>
            <w:tcW w:w="982" w:type="dxa"/>
            <w:vAlign w:val="center"/>
            <w:textDirection w:val="lrTb"/>
            <w:noWrap w:val="false"/>
          </w:tcPr>
          <w:p>
            <w:pPr>
              <w:ind w:firstLine="31"/>
              <w:jc w:val="center"/>
              <w:spacing w:after="0" w:line="24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12</w:t>
            </w:r>
            <w:r/>
          </w:p>
        </w:tc>
      </w:tr>
      <w:tr>
        <w:trPr>
          <w:jc w:val="center"/>
          <w:trHeight w:val="20"/>
        </w:trPr>
        <w:tc>
          <w:tcPr>
            <w:tcW w:w="7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4"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800"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餐厅生产管理制度</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餐厅生产环节规范操作、餐厅卫生、餐厅安全管理</w:t>
            </w:r>
            <w:r>
              <w:rPr>
                <w:rFonts w:hint="eastAsia" w:ascii="宋体" w:hAnsi="宋体" w:cs="宋体"/>
                <w:color w:val="auto"/>
                <w:sz w:val="24"/>
                <w:szCs w:val="24"/>
                <w:highlight w:val="none"/>
                <w:lang w:val="en-US" w:eastAsia="zh-CN"/>
              </w:rPr>
              <w:t xml:space="preserve">及拟投入</w:t>
            </w:r>
            <w:r>
              <w:rPr>
                <w:rFonts w:hint="eastAsia" w:ascii="宋体" w:hAnsi="宋体" w:eastAsia="宋体" w:cs="宋体"/>
                <w:color w:val="auto"/>
                <w:sz w:val="24"/>
                <w:szCs w:val="24"/>
                <w:highlight w:val="none"/>
                <w:lang w:val="en-US" w:eastAsia="zh-CN"/>
              </w:rPr>
              <w:t xml:space="preserve">餐厅人员</w:t>
            </w:r>
            <w:r>
              <w:rPr>
                <w:rFonts w:hint="eastAsia" w:ascii="宋体" w:hAnsi="宋体" w:cs="宋体"/>
                <w:color w:val="auto"/>
                <w:sz w:val="24"/>
                <w:szCs w:val="24"/>
                <w:highlight w:val="none"/>
                <w:lang w:val="en-US" w:eastAsia="zh-CN"/>
              </w:rPr>
              <w:t xml:space="preserve">（包含但不限于学校员工及供应商员工）的安排、</w:t>
            </w:r>
            <w:r>
              <w:rPr>
                <w:rFonts w:hint="eastAsia" w:ascii="宋体" w:hAnsi="宋体" w:eastAsia="宋体" w:cs="宋体"/>
                <w:color w:val="auto"/>
                <w:sz w:val="24"/>
                <w:szCs w:val="24"/>
                <w:highlight w:val="none"/>
                <w:lang w:val="en-US" w:eastAsia="zh-CN"/>
              </w:rPr>
              <w:t xml:space="preserve">管理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培训等内容进行综合</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lang w:val="en-US" w:eastAsia="zh-CN"/>
              </w:rPr>
              <w:t xml:space="preserve">。</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内容的全面性（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较全面得3分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基本具备的得2分，存在较大漏项或缺陷得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，可行性一般的得2分，</w:t>
            </w:r>
            <w:r>
              <w:rPr>
                <w:rFonts w:hint="eastAsia" w:ascii="宋体" w:hAnsi="宋体" w:eastAsia="宋体" w:cs="宋体"/>
                <w:color w:val="auto"/>
                <w:sz w:val="24"/>
                <w:szCs w:val="24"/>
                <w:highlight w:val="none"/>
                <w:lang w:val="en-US" w:eastAsia="zh-CN"/>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，针对性一般的得2分，</w:t>
            </w:r>
            <w:r>
              <w:rPr>
                <w:rFonts w:hint="eastAsia" w:ascii="宋体" w:hAnsi="宋体" w:eastAsia="宋体" w:cs="宋体"/>
                <w:color w:val="auto"/>
                <w:sz w:val="24"/>
                <w:szCs w:val="24"/>
                <w:highlight w:val="none"/>
                <w:lang w:val="en-US" w:eastAsia="zh-CN"/>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未提供不得分，最高得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分，最低不得分。</w:t>
            </w:r>
            <w:r/>
          </w:p>
        </w:tc>
        <w:tc>
          <w:tcPr>
            <w:tcW w:w="982" w:type="dxa"/>
            <w:vAlign w:val="center"/>
            <w:textDirection w:val="lrTb"/>
            <w:noWrap w:val="false"/>
          </w:tcPr>
          <w:p>
            <w:pPr>
              <w:ind w:firstLine="31"/>
              <w:jc w:val="center"/>
              <w:spacing w:after="0" w:line="240" w:lineRule="auto"/>
              <w:rPr>
                <w:rFonts w:hint="default" w:ascii="宋体" w:hAnsi="宋体" w:eastAsia="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rPr>
              <w:t xml:space="preserve">12</w:t>
            </w:r>
            <w:r/>
          </w:p>
        </w:tc>
      </w:tr>
      <w:tr>
        <w:trPr>
          <w:jc w:val="center"/>
          <w:trHeight w:val="20"/>
        </w:trPr>
        <w:tc>
          <w:tcPr>
            <w:tcW w:w="704" w:type="dxa"/>
            <w:vAlign w:val="center"/>
            <w:textDirection w:val="lrTb"/>
            <w:noWrap w:val="false"/>
          </w:tcPr>
          <w:p>
            <w:pPr>
              <w:ind w:firstLine="30"/>
              <w:jc w:val="center"/>
              <w:spacing w:after="0" w:line="24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p>
        </w:tc>
        <w:tc>
          <w:tcPr>
            <w:tcW w:w="1464" w:type="dxa"/>
            <w:vAlign w:val="center"/>
            <w:textDirection w:val="lrTb"/>
            <w:noWrap w:val="false"/>
          </w:tcPr>
          <w:p>
            <w:pPr>
              <w:ind w:firstLine="30"/>
              <w:jc w:val="center"/>
              <w:spacing w:after="0" w:line="240" w:lineRule="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服务保障</w:t>
            </w:r>
            <w:r/>
          </w:p>
          <w:p>
            <w:pPr>
              <w:ind w:firstLine="30"/>
              <w:jc w:val="center"/>
              <w:spacing w:after="0" w:line="24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体系</w:t>
            </w:r>
            <w:r/>
          </w:p>
          <w:p>
            <w:pPr>
              <w:ind w:firstLine="30"/>
              <w:jc w:val="center"/>
              <w:spacing w:after="0"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分）</w:t>
            </w:r>
            <w:r/>
          </w:p>
        </w:tc>
        <w:tc>
          <w:tcPr>
            <w:tcW w:w="6800"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服务保障体系，包含</w:t>
            </w:r>
            <w:r>
              <w:rPr>
                <w:rFonts w:hint="eastAsia" w:ascii="宋体" w:hAnsi="宋体" w:eastAsia="宋体" w:cs="宋体"/>
                <w:color w:val="auto"/>
                <w:sz w:val="24"/>
                <w:szCs w:val="24"/>
                <w:highlight w:val="none"/>
                <w:lang w:val="en-US" w:eastAsia="zh-CN"/>
              </w:rPr>
              <w:t xml:space="preserve">不私自转包承诺、合同履行承诺</w:t>
            </w:r>
            <w:r>
              <w:rPr>
                <w:rFonts w:hint="eastAsia" w:ascii="宋体" w:hAnsi="宋体" w:cs="宋体"/>
                <w:color w:val="auto"/>
                <w:sz w:val="24"/>
                <w:szCs w:val="24"/>
                <w:highlight w:val="none"/>
                <w:lang w:val="en-US" w:eastAsia="zh-CN"/>
              </w:rPr>
              <w:t xml:space="preserve">体系</w:t>
            </w:r>
            <w:r>
              <w:rPr>
                <w:rFonts w:hint="eastAsia" w:ascii="宋体" w:hAnsi="宋体" w:eastAsia="宋体" w:cs="宋体"/>
                <w:color w:val="auto"/>
                <w:sz w:val="24"/>
                <w:szCs w:val="24"/>
                <w:highlight w:val="none"/>
                <w:lang w:val="en-US" w:eastAsia="zh-CN"/>
              </w:rPr>
              <w:t xml:space="preserve">、教师满意度承诺</w:t>
            </w:r>
            <w:r>
              <w:rPr>
                <w:rFonts w:hint="eastAsia" w:ascii="宋体" w:hAnsi="宋体" w:cs="宋体"/>
                <w:color w:val="auto"/>
                <w:sz w:val="24"/>
                <w:szCs w:val="24"/>
                <w:highlight w:val="none"/>
                <w:lang w:val="en-US" w:eastAsia="zh-CN"/>
              </w:rPr>
              <w:t xml:space="preserve">体系</w:t>
            </w:r>
            <w:r>
              <w:rPr>
                <w:rFonts w:hint="eastAsia" w:ascii="宋体" w:hAnsi="宋体" w:eastAsia="宋体" w:cs="宋体"/>
                <w:color w:val="auto"/>
                <w:sz w:val="24"/>
                <w:szCs w:val="24"/>
                <w:highlight w:val="none"/>
                <w:lang w:val="en-US" w:eastAsia="zh-CN"/>
              </w:rPr>
              <w:t xml:space="preserve">、检查考核承诺</w:t>
            </w:r>
            <w:r>
              <w:rPr>
                <w:rFonts w:hint="eastAsia" w:ascii="宋体" w:hAnsi="宋体" w:cs="宋体"/>
                <w:color w:val="auto"/>
                <w:sz w:val="24"/>
                <w:szCs w:val="24"/>
                <w:highlight w:val="none"/>
                <w:lang w:val="en-US" w:eastAsia="zh-CN"/>
              </w:rPr>
              <w:t xml:space="preserve">体系</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承担</w:t>
            </w:r>
            <w:r>
              <w:rPr>
                <w:rFonts w:hint="eastAsia" w:ascii="宋体" w:hAnsi="宋体" w:eastAsia="宋体" w:cs="宋体"/>
                <w:color w:val="auto"/>
                <w:sz w:val="24"/>
                <w:szCs w:val="24"/>
                <w:highlight w:val="none"/>
                <w:lang w:val="en-US" w:eastAsia="zh-CN"/>
              </w:rPr>
              <w:t xml:space="preserve">经济</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法律责任的承诺</w:t>
            </w:r>
            <w:r>
              <w:rPr>
                <w:rFonts w:hint="eastAsia" w:ascii="宋体" w:hAnsi="宋体" w:cs="宋体"/>
                <w:color w:val="auto"/>
                <w:sz w:val="24"/>
                <w:szCs w:val="24"/>
                <w:highlight w:val="none"/>
                <w:lang w:val="en-US" w:eastAsia="zh-CN"/>
              </w:rPr>
              <w:t xml:space="preserve">体系</w:t>
            </w:r>
            <w:r>
              <w:rPr>
                <w:rFonts w:hint="eastAsia" w:ascii="宋体" w:hAnsi="宋体" w:eastAsia="宋体" w:cs="宋体"/>
                <w:color w:val="auto"/>
                <w:sz w:val="24"/>
                <w:szCs w:val="24"/>
                <w:highlight w:val="none"/>
                <w:lang w:val="en-US" w:eastAsia="zh-CN"/>
              </w:rPr>
              <w:t xml:space="preserve">等进行评价。</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内容的全面性（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较全面得3分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基本具备的得2分，存在较大漏项或缺陷得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，可行性一般的得2分，</w:t>
            </w:r>
            <w:r>
              <w:rPr>
                <w:rFonts w:hint="eastAsia" w:ascii="宋体" w:hAnsi="宋体" w:eastAsia="宋体" w:cs="宋体"/>
                <w:color w:val="auto"/>
                <w:sz w:val="24"/>
                <w:szCs w:val="24"/>
                <w:highlight w:val="none"/>
                <w:lang w:val="en-US" w:eastAsia="zh-CN"/>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，针对性一般的得2分，</w:t>
            </w:r>
            <w:r>
              <w:rPr>
                <w:rFonts w:hint="eastAsia" w:ascii="宋体" w:hAnsi="宋体" w:eastAsia="宋体" w:cs="宋体"/>
                <w:color w:val="auto"/>
                <w:sz w:val="24"/>
                <w:szCs w:val="24"/>
                <w:highlight w:val="none"/>
                <w:lang w:val="en-US" w:eastAsia="zh-CN"/>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ind w:firstLine="30"/>
              <w:spacing w:after="0" w:line="240" w:lineRule="auto"/>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未提供不得分，最高得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分，最低不得分。</w:t>
            </w:r>
            <w:r/>
          </w:p>
        </w:tc>
        <w:tc>
          <w:tcPr>
            <w:tcW w:w="982" w:type="dxa"/>
            <w:vAlign w:val="center"/>
            <w:textDirection w:val="lrTb"/>
            <w:noWrap w:val="false"/>
          </w:tcPr>
          <w:p>
            <w:pPr>
              <w:ind w:firstLine="30"/>
              <w:jc w:val="center"/>
              <w:spacing w:after="0" w:line="24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12</w:t>
            </w:r>
            <w:r/>
          </w:p>
        </w:tc>
      </w:tr>
      <w:tr>
        <w:trPr>
          <w:jc w:val="center"/>
          <w:trHeight w:val="20"/>
        </w:trPr>
        <w:tc>
          <w:tcPr>
            <w:gridSpan w:val="3"/>
            <w:tcW w:w="8968"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合计</w:t>
            </w:r>
            <w:r/>
          </w:p>
        </w:tc>
        <w:tc>
          <w:tcPr>
            <w:tcW w:w="982"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100</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600"/>
        <w:jc w:val="left"/>
        <w:keepLines w:val="0"/>
        <w:keepNext w:val="0"/>
        <w:pageBreakBefore w:val="0"/>
        <w:spacing w:line="360" w:lineRule="auto"/>
        <w:widowControl/>
        <w:rPr>
          <w:rFonts w:ascii="宋体" w:hAnsi="宋体"/>
          <w:b/>
          <w:bCs/>
          <w:color w:val="auto"/>
          <w:sz w:val="24"/>
          <w:szCs w:val="24"/>
          <w:highlight w:val="none"/>
        </w:rPr>
        <w:outlineLvl w:val="1"/>
      </w:pPr>
      <w:r>
        <w:rPr>
          <w:rFonts w:ascii="宋体" w:hAnsi="宋体"/>
          <w:b/>
          <w:bCs/>
          <w:color w:val="auto"/>
          <w:sz w:val="24"/>
          <w:szCs w:val="24"/>
          <w:highlight w:val="none"/>
        </w:rPr>
        <w:t xml:space="preserve">一、本项目不接受超过</w:t>
      </w:r>
      <w:r>
        <w:rPr>
          <w:rFonts w:hint="eastAsia" w:ascii="宋体" w:hAnsi="宋体"/>
          <w:b/>
          <w:bCs/>
          <w:color w:val="auto"/>
          <w:sz w:val="24"/>
          <w:szCs w:val="24"/>
          <w:highlight w:val="none"/>
          <w:lang w:val="en-US" w:eastAsia="zh-CN"/>
        </w:rPr>
        <w:t xml:space="preserve">人民币</w:t>
      </w:r>
      <w:r>
        <w:rPr>
          <w:rFonts w:hint="eastAsia" w:ascii="宋体" w:hAnsi="宋体"/>
          <w:b/>
          <w:bCs/>
          <w:color w:val="auto"/>
          <w:sz w:val="24"/>
          <w:szCs w:val="24"/>
          <w:highlight w:val="none"/>
          <w:u w:val="single"/>
          <w:lang w:val="en-US" w:eastAsia="zh-CN"/>
        </w:rPr>
        <w:t xml:space="preserve">1400000.00</w:t>
      </w:r>
      <w:r>
        <w:rPr>
          <w:rFonts w:hint="eastAsia" w:ascii="宋体" w:hAnsi="宋体"/>
          <w:b/>
          <w:bCs/>
          <w:color w:val="auto"/>
          <w:sz w:val="24"/>
          <w:szCs w:val="24"/>
          <w:highlight w:val="none"/>
          <w:lang w:val="en-US" w:eastAsia="zh-CN"/>
        </w:rPr>
        <w:t xml:space="preserve">元/2年（</w:t>
      </w:r>
      <w:r>
        <w:rPr>
          <w:rFonts w:hint="eastAsia" w:ascii="宋体" w:hAnsi="宋体"/>
          <w:b/>
          <w:bCs/>
          <w:color w:val="auto"/>
          <w:sz w:val="24"/>
          <w:szCs w:val="24"/>
          <w:highlight w:val="none"/>
          <w:u w:val="single"/>
          <w:lang w:val="en-US" w:eastAsia="zh-CN"/>
        </w:rPr>
        <w:t xml:space="preserve">70</w:t>
      </w:r>
      <w:r>
        <w:rPr>
          <w:rFonts w:ascii="宋体" w:hAnsi="宋体"/>
          <w:b/>
          <w:bCs/>
          <w:color w:val="auto"/>
          <w:sz w:val="24"/>
          <w:szCs w:val="24"/>
          <w:highlight w:val="none"/>
          <w:u w:val="single"/>
        </w:rPr>
        <w:t xml:space="preserve">0000.00</w:t>
      </w:r>
      <w:r>
        <w:rPr>
          <w:rFonts w:ascii="宋体" w:hAnsi="宋体"/>
          <w:b/>
          <w:bCs/>
          <w:color w:val="auto"/>
          <w:sz w:val="24"/>
          <w:szCs w:val="24"/>
          <w:highlight w:val="none"/>
        </w:rPr>
        <w:t xml:space="preserve">元</w:t>
      </w:r>
      <w:r>
        <w:rPr>
          <w:rFonts w:hint="eastAsia" w:ascii="宋体" w:hAnsi="宋体"/>
          <w:b/>
          <w:bCs/>
          <w:color w:val="auto"/>
          <w:sz w:val="24"/>
          <w:szCs w:val="24"/>
          <w:highlight w:val="none"/>
          <w:lang w:val="en-US" w:eastAsia="zh-CN"/>
        </w:rPr>
        <w:t xml:space="preserve">/年）</w:t>
      </w:r>
      <w:r>
        <w:rPr>
          <w:rFonts w:ascii="宋体" w:hAnsi="宋体"/>
          <w:b/>
          <w:bCs/>
          <w:color w:val="auto"/>
          <w:sz w:val="24"/>
          <w:szCs w:val="24"/>
          <w:highlight w:val="none"/>
        </w:rPr>
        <w:t xml:space="preserve">（采购预算金额）的报价（最后报价）。</w:t>
      </w:r>
      <w:r>
        <w:rPr>
          <w:rFonts w:hint="eastAsia" w:ascii="宋体" w:hAnsi="宋体"/>
          <w:b/>
          <w:bCs/>
          <w:color w:val="auto"/>
          <w:sz w:val="24"/>
          <w:szCs w:val="24"/>
          <w:highlight w:val="none"/>
          <w:lang w:val="en-US" w:eastAsia="zh-CN"/>
        </w:rPr>
        <w:t xml:space="preserve">本项目包含相关的利润、保险、税金、以及所包含的风险、责任等所有费用均包含在报价内，请各供应商认真考虑其各种风险。除合同另有规定之外，所有相关服务的费用均已含在报价中，采购人不再另行支付。</w:t>
      </w:r>
      <w:r/>
    </w:p>
    <w:p>
      <w:pPr>
        <w:ind w:firstLine="482"/>
        <w:jc w:val="left"/>
        <w:keepLines w:val="0"/>
        <w:keepNext w:val="0"/>
        <w:pageBreakBefore w:val="0"/>
        <w:spacing w:line="360" w:lineRule="auto"/>
        <w:widowControl/>
        <w:rPr>
          <w:rFonts w:ascii="宋体" w:hAnsi="宋体"/>
          <w:b/>
          <w:bCs/>
          <w:color w:val="auto"/>
          <w:sz w:val="24"/>
          <w:szCs w:val="24"/>
          <w:highlight w:val="none"/>
        </w:rPr>
        <w:outlineLvl w:val="1"/>
      </w:pPr>
      <w:r>
        <w:rPr>
          <w:rFonts w:ascii="宋体" w:hAnsi="宋体"/>
          <w:b/>
          <w:bCs/>
          <w:color w:val="auto"/>
          <w:sz w:val="24"/>
          <w:szCs w:val="24"/>
          <w:highlight w:val="none"/>
        </w:rPr>
        <w:t xml:space="preserve">二、项目概况：</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徐州机电技师学院位于江苏省徐州市经济技术开发区大黄山，现有教职工总数约为240余人，共有一栋教工餐厅，地点位于学生食堂第二餐厅二层北侧，建筑面积约为1000平米。现招租一家餐饮公司，以劳务为主，经营学校餐厅。</w:t>
      </w:r>
      <w:r/>
    </w:p>
    <w:p>
      <w:pPr>
        <w:ind w:lef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2、合同履行期限：</w:t>
      </w:r>
      <w:r>
        <w:rPr>
          <w:rFonts w:ascii="Arial" w:hAnsi="Arial" w:eastAsia="Arial" w:cs="Arial"/>
          <w:i w:val="0"/>
          <w:iCs w:val="0"/>
          <w:caps w:val="0"/>
          <w:color w:val="333333"/>
          <w:spacing w:val="0"/>
          <w:sz w:val="24"/>
          <w:szCs w:val="24"/>
          <w:highlight w:val="none"/>
          <w:shd w:val="clear" w:color="auto" w:fill="ffffff"/>
        </w:rPr>
        <w:t xml:space="preserve">本合同服务期限为贰年，采用“年度考核+续期履约”的分段执行机制：每届满一个完整服务年度时，甲方将依据本</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磋商文件</w:t>
      </w:r>
      <w:r>
        <w:rPr>
          <w:rFonts w:ascii="Arial" w:hAnsi="Arial" w:eastAsia="Arial" w:cs="Arial"/>
          <w:i w:val="0"/>
          <w:iCs w:val="0"/>
          <w:caps w:val="0"/>
          <w:color w:val="333333"/>
          <w:spacing w:val="0"/>
          <w:sz w:val="24"/>
          <w:szCs w:val="24"/>
          <w:highlight w:val="none"/>
          <w:shd w:val="clear" w:color="auto" w:fill="ffffff"/>
        </w:rPr>
        <w:t xml:space="preserve">约定的服务质量完成年度履约考核。</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供应商</w:t>
      </w:r>
      <w:r>
        <w:rPr>
          <w:rFonts w:ascii="Arial" w:hAnsi="Arial" w:eastAsia="Arial" w:cs="Arial"/>
          <w:i w:val="0"/>
          <w:iCs w:val="0"/>
          <w:caps w:val="0"/>
          <w:color w:val="333333"/>
          <w:spacing w:val="0"/>
          <w:sz w:val="24"/>
          <w:szCs w:val="24"/>
          <w:highlight w:val="none"/>
          <w:shd w:val="clear" w:color="auto" w:fill="ffffff"/>
        </w:rPr>
        <w:t xml:space="preserve">年度考核结果达到合格及以上标准的，自动延续下一年度履约效力，双方无需另行签署新合同；若考核未达合格线，</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采购人</w:t>
      </w:r>
      <w:r>
        <w:rPr>
          <w:rFonts w:ascii="Arial" w:hAnsi="Arial" w:eastAsia="Arial" w:cs="Arial"/>
          <w:i w:val="0"/>
          <w:iCs w:val="0"/>
          <w:caps w:val="0"/>
          <w:color w:val="333333"/>
          <w:spacing w:val="0"/>
          <w:sz w:val="24"/>
          <w:szCs w:val="24"/>
          <w:highlight w:val="none"/>
          <w:shd w:val="clear" w:color="auto" w:fill="ffffff"/>
        </w:rPr>
        <w:t xml:space="preserve">有权</w:t>
      </w:r>
      <w:r>
        <w:rPr>
          <w:rFonts w:hint="eastAsia" w:ascii="Arial" w:hAnsi="Arial" w:eastAsia="Arial" w:cs="Arial"/>
          <w:i w:val="0"/>
          <w:iCs w:val="0"/>
          <w:caps w:val="0"/>
          <w:color w:val="333333"/>
          <w:spacing w:val="0"/>
          <w:sz w:val="24"/>
          <w:szCs w:val="24"/>
          <w:highlight w:val="none"/>
          <w:shd w:val="clear" w:color="auto" w:fill="ffffff"/>
          <w:lang w:val="en-US" w:eastAsia="zh-CN"/>
        </w:rPr>
        <w:t xml:space="preserve">解除合同</w:t>
      </w:r>
      <w:r>
        <w:rPr>
          <w:rFonts w:ascii="Arial" w:hAnsi="Arial" w:eastAsia="Arial" w:cs="Arial"/>
          <w:i w:val="0"/>
          <w:iCs w:val="0"/>
          <w:caps w:val="0"/>
          <w:color w:val="333333"/>
          <w:spacing w:val="0"/>
          <w:sz w:val="24"/>
          <w:szCs w:val="24"/>
          <w:highlight w:val="none"/>
          <w:shd w:val="clear" w:color="auto" w:fill="ffffff"/>
        </w:rPr>
        <w:t xml:space="preserve">。</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作时间：早餐（6：50-7：50）、中餐（11：30-12:30）、晚餐（17：30-18：30）。需提供工作日、双休日、节假日、公务接待等就餐服务，如遇特殊情况（作息时间调整、公务接待等）需变更服务时间的，以采购人通知时间为准。</w:t>
      </w:r>
      <w:r/>
    </w:p>
    <w:p>
      <w:pPr>
        <w:ind w:firstLine="420"/>
        <w:jc w:val="left"/>
        <w:keepLines w:val="0"/>
        <w:keepNext w:val="0"/>
        <w:pageBreakBefore w:val="0"/>
        <w:spacing w:line="360" w:lineRule="auto"/>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三、采购内容及要求</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zh-CN" w:eastAsia="zh-CN" w:bidi="ar-SA"/>
        </w:rPr>
        <w:t xml:space="preserve">由供应商办理采购人的食品经营许可证。</w:t>
      </w:r>
      <w:r/>
    </w:p>
    <w:p>
      <w:pPr>
        <w:ind w:left="0" w:firstLine="480"/>
        <w:keepLines w:val="0"/>
        <w:keepNext w:val="0"/>
        <w:pageBreakBefore w:val="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2、采购人负责提供燃料、水、电、厨房、餐厅、全套的厨房设备设施及餐具并承担以上费用。</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default" w:ascii="宋体" w:hAnsi="宋体" w:eastAsia="宋体" w:cs="宋体"/>
          <w:color w:val="auto"/>
          <w:sz w:val="24"/>
          <w:szCs w:val="24"/>
          <w:highlight w:val="none"/>
          <w:lang w:val="zh-CN" w:eastAsia="zh-CN" w:bidi="ar-SA"/>
        </w:rPr>
        <w:t xml:space="preserve">、如设备确因老化无法继续维修和使用的，由供应商提交申请，经</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同意后由</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负责采购提供。添置、维护或维修设备由</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承担</w:t>
      </w:r>
      <w:r>
        <w:rPr>
          <w:rFonts w:hint="eastAsia"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zh-CN" w:eastAsia="zh-CN" w:bidi="ar-SA"/>
        </w:rPr>
        <w:t xml:space="preserve">供应商负责办理教工餐厅卫生、食品等一切合法手续的办理并承担相关责任</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负责服务期间与各方的协调工作，如有停电、停水、停气等现象，</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及时通知供应商。</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负责按供应商所列采购清单自主采购所有生产原料，所采购原料的质量由</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自行负责。</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zh-CN" w:eastAsia="zh-CN" w:bidi="ar-SA"/>
        </w:rPr>
        <w:t xml:space="preserve">、食堂负责人</w:t>
      </w:r>
      <w:r>
        <w:rPr>
          <w:rFonts w:hint="eastAsia" w:ascii="宋体" w:hAnsi="宋体" w:eastAsia="宋体" w:cs="宋体"/>
          <w:color w:val="auto"/>
          <w:sz w:val="24"/>
          <w:szCs w:val="24"/>
          <w:highlight w:val="none"/>
          <w:lang w:val="zh-CN" w:eastAsia="zh-CN" w:bidi="ar-SA"/>
        </w:rPr>
        <w:t xml:space="preserve">（项目经理）</w:t>
      </w:r>
      <w:r>
        <w:rPr>
          <w:rFonts w:hint="default" w:ascii="宋体" w:hAnsi="宋体" w:eastAsia="宋体" w:cs="宋体"/>
          <w:color w:val="auto"/>
          <w:sz w:val="24"/>
          <w:szCs w:val="24"/>
          <w:highlight w:val="none"/>
          <w:lang w:val="zh-CN" w:eastAsia="zh-CN" w:bidi="ar-SA"/>
        </w:rPr>
        <w:t xml:space="preserve">必须配备具备高中（中专）</w:t>
      </w:r>
      <w:r>
        <w:rPr>
          <w:rFonts w:hint="eastAsia" w:ascii="宋体" w:hAnsi="宋体" w:eastAsia="宋体" w:cs="宋体"/>
          <w:color w:val="auto"/>
          <w:sz w:val="24"/>
          <w:szCs w:val="24"/>
          <w:highlight w:val="none"/>
          <w:lang w:val="zh-CN" w:eastAsia="zh-CN" w:bidi="ar-SA"/>
        </w:rPr>
        <w:t xml:space="preserve">及以上</w:t>
      </w:r>
      <w:r>
        <w:rPr>
          <w:rFonts w:hint="default" w:ascii="宋体" w:hAnsi="宋体" w:eastAsia="宋体" w:cs="宋体"/>
          <w:color w:val="auto"/>
          <w:sz w:val="24"/>
          <w:szCs w:val="24"/>
          <w:highlight w:val="none"/>
          <w:lang w:val="zh-CN" w:eastAsia="zh-CN" w:bidi="ar-SA"/>
        </w:rPr>
        <w:t xml:space="preserve">学历证书</w:t>
      </w:r>
      <w:r>
        <w:rPr>
          <w:rFonts w:hint="eastAsia" w:ascii="宋体" w:hAnsi="宋体" w:eastAsia="宋体" w:cs="宋体"/>
          <w:color w:val="auto"/>
          <w:sz w:val="24"/>
          <w:szCs w:val="24"/>
          <w:highlight w:val="none"/>
          <w:lang w:val="zh-CN" w:eastAsia="zh-CN" w:bidi="ar-SA"/>
        </w:rPr>
        <w:t xml:space="preserve">且</w:t>
      </w:r>
      <w:r>
        <w:rPr>
          <w:rFonts w:hint="default" w:ascii="宋体" w:hAnsi="宋体" w:eastAsia="宋体" w:cs="宋体"/>
          <w:color w:val="auto"/>
          <w:sz w:val="24"/>
          <w:szCs w:val="24"/>
          <w:highlight w:val="none"/>
          <w:lang w:val="zh-CN" w:eastAsia="zh-CN" w:bidi="ar-SA"/>
        </w:rPr>
        <w:t xml:space="preserve">供应商的正式员工</w:t>
      </w:r>
      <w:r>
        <w:rPr>
          <w:rFonts w:hint="eastAsia" w:ascii="宋体" w:hAnsi="宋体" w:eastAsia="宋体" w:cs="宋体"/>
          <w:color w:val="auto"/>
          <w:sz w:val="24"/>
          <w:szCs w:val="24"/>
          <w:highlight w:val="none"/>
          <w:lang w:val="zh-CN" w:eastAsia="zh-CN" w:bidi="ar-SA"/>
        </w:rPr>
        <w:t xml:space="preserve">（提供证书复印件及提交首次响应文件时间前6个月内任何1月的社保证明、劳动合同、身份证）</w:t>
      </w:r>
      <w:r>
        <w:rPr>
          <w:rFonts w:hint="default" w:ascii="宋体" w:hAnsi="宋体" w:eastAsia="宋体" w:cs="宋体"/>
          <w:color w:val="auto"/>
          <w:sz w:val="24"/>
          <w:szCs w:val="24"/>
          <w:highlight w:val="none"/>
          <w:lang w:val="zh-CN" w:eastAsia="zh-CN" w:bidi="ar-SA"/>
        </w:rPr>
        <w:t xml:space="preserve">，具有良好的信誉和为高校师生服务的思想意识，近5年经营管理期间无发生食物中毒或疑似食物中毒事件和安全责任事故，无不良社会记录，并且符合从事餐饮健康要求。食堂</w:t>
      </w:r>
      <w:r>
        <w:rPr>
          <w:rFonts w:hint="eastAsia" w:ascii="宋体" w:hAnsi="宋体" w:cs="宋体"/>
          <w:color w:val="auto"/>
          <w:sz w:val="24"/>
          <w:szCs w:val="24"/>
          <w:highlight w:val="none"/>
          <w:lang w:val="en-US" w:eastAsia="zh-CN" w:bidi="ar-SA"/>
        </w:rPr>
        <w:t xml:space="preserve">服务人员包括厨师长、辅厨、服务员、配餐员、面点师、库管等，总人数不少于10人。</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zh-CN" w:eastAsia="zh-CN" w:bidi="ar-SA"/>
        </w:rPr>
        <w:t xml:space="preserve">、供应商须严格执行相关行业规定，所有工作人员须持证上岗，有卫生防疫部门颁发的有效时间内健康证及其他相关证明，由此产生的费用由供应商自理。（供应商进驻前由</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核查）</w:t>
      </w:r>
      <w:r>
        <w:rPr>
          <w:rFonts w:hint="eastAsia"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val="zh-CN" w:eastAsia="zh-CN" w:bidi="ar-SA"/>
        </w:rPr>
        <w:t xml:space="preserve">、供应商工作人员须穿戴统一服装和配备与所从事工作有关的劳保用品，费用由供应商自理。</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9</w:t>
      </w:r>
      <w:r>
        <w:rPr>
          <w:rFonts w:hint="default" w:ascii="宋体" w:hAnsi="宋体" w:eastAsia="宋体" w:cs="宋体"/>
          <w:color w:val="auto"/>
          <w:sz w:val="24"/>
          <w:szCs w:val="24"/>
          <w:highlight w:val="none"/>
          <w:lang w:val="zh-CN" w:eastAsia="zh-CN" w:bidi="ar-SA"/>
        </w:rPr>
        <w:t xml:space="preserve">、供应商负责食堂运作期间的所有工作人员的管理、工资、福利，具体包括食堂人员工作分工、菜肴的搭配与制作、就餐环境卫生、服务等。</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10、</w:t>
      </w:r>
      <w:r>
        <w:rPr>
          <w:rFonts w:hint="default" w:ascii="宋体" w:hAnsi="宋体" w:eastAsia="宋体" w:cs="宋体"/>
          <w:color w:val="auto"/>
          <w:sz w:val="24"/>
          <w:szCs w:val="24"/>
          <w:highlight w:val="none"/>
          <w:lang w:val="zh-CN" w:eastAsia="zh-CN" w:bidi="ar-SA"/>
        </w:rPr>
        <w:t xml:space="preserve">供应商要与用工人员签订用工协议并缴纳相应保险，符合相关法律规定并</w:t>
      </w:r>
      <w:r>
        <w:rPr>
          <w:rFonts w:hint="eastAsia" w:ascii="宋体" w:hAnsi="宋体" w:eastAsia="宋体" w:cs="宋体"/>
          <w:color w:val="auto"/>
          <w:sz w:val="24"/>
          <w:szCs w:val="24"/>
          <w:highlight w:val="none"/>
          <w:lang w:val="zh-CN" w:eastAsia="zh-CN" w:bidi="ar-SA"/>
        </w:rPr>
        <w:t xml:space="preserve">按时按月</w:t>
      </w:r>
      <w:r>
        <w:rPr>
          <w:rFonts w:hint="default" w:ascii="宋体" w:hAnsi="宋体" w:eastAsia="宋体" w:cs="宋体"/>
          <w:color w:val="auto"/>
          <w:sz w:val="24"/>
          <w:szCs w:val="24"/>
          <w:highlight w:val="none"/>
          <w:lang w:val="zh-CN" w:eastAsia="zh-CN" w:bidi="ar-SA"/>
        </w:rPr>
        <w:t xml:space="preserve">支付员工工资，不得拖欠工资</w:t>
      </w:r>
      <w:r>
        <w:rPr>
          <w:rFonts w:hint="eastAsia" w:ascii="宋体" w:hAnsi="宋体" w:eastAsia="宋体" w:cs="宋体"/>
          <w:color w:val="auto"/>
          <w:sz w:val="24"/>
          <w:szCs w:val="24"/>
          <w:highlight w:val="none"/>
          <w:lang w:val="zh-CN" w:eastAsia="zh-CN" w:bidi="ar-SA"/>
        </w:rPr>
        <w:t xml:space="preserve">、福利、奖金等</w:t>
      </w:r>
      <w:r>
        <w:rPr>
          <w:rFonts w:hint="default"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11</w:t>
      </w:r>
      <w:r>
        <w:rPr>
          <w:rFonts w:hint="default" w:ascii="宋体" w:hAnsi="宋体" w:eastAsia="宋体" w:cs="宋体"/>
          <w:color w:val="auto"/>
          <w:sz w:val="24"/>
          <w:szCs w:val="24"/>
          <w:highlight w:val="none"/>
          <w:lang w:val="zh-CN" w:eastAsia="zh-CN" w:bidi="ar-SA"/>
        </w:rPr>
        <w:t xml:space="preserve">、供应商按照食品卫生洗消规定及规范严格进行餐具消毒，对不同规格、不同类型的餐饮具，洗消后必须分类区别存放</w:t>
      </w:r>
      <w:r>
        <w:rPr>
          <w:rFonts w:hint="eastAsia"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12</w:t>
      </w:r>
      <w:r>
        <w:rPr>
          <w:rFonts w:hint="default" w:ascii="宋体" w:hAnsi="宋体" w:eastAsia="宋体" w:cs="宋体"/>
          <w:color w:val="auto"/>
          <w:sz w:val="24"/>
          <w:szCs w:val="24"/>
          <w:highlight w:val="none"/>
          <w:lang w:val="zh-CN" w:eastAsia="zh-CN" w:bidi="ar-SA"/>
        </w:rPr>
        <w:t xml:space="preserve">、供应商负责餐后的打扫清洗工作，食堂内部、用餐大厅环境、门、窗等卫生保洁卫生全面清洁整理。冰柜定期清理、除霜、消除异味、生熟物分开存放。</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13</w:t>
      </w:r>
      <w:r>
        <w:rPr>
          <w:rFonts w:hint="default" w:ascii="宋体" w:hAnsi="宋体" w:eastAsia="宋体" w:cs="宋体"/>
          <w:color w:val="auto"/>
          <w:sz w:val="24"/>
          <w:szCs w:val="24"/>
          <w:highlight w:val="none"/>
          <w:lang w:val="zh-CN" w:eastAsia="zh-CN" w:bidi="ar-SA"/>
        </w:rPr>
        <w:t xml:space="preserve">、供应商必须遵守国家和地方有关环境和卫生的标准，保持菜品的新鲜和卫生。按时满足</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用餐需求，要求做到新鲜可口、花样翻新、营养搭配好。</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14、供应商工作人员与采购人不存在劳务关系，项目实施过程中若发生相关的安全事故或意外事故由供应商</w:t>
      </w:r>
      <w:r>
        <w:rPr>
          <w:rFonts w:hint="default" w:ascii="宋体" w:hAnsi="宋体" w:eastAsia="宋体" w:cs="宋体"/>
          <w:color w:val="auto"/>
          <w:sz w:val="24"/>
          <w:szCs w:val="24"/>
          <w:highlight w:val="none"/>
          <w:lang w:val="zh-CN" w:eastAsia="zh-CN" w:bidi="ar-SA"/>
        </w:rPr>
        <w:t xml:space="preserve">承担全部责任，</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概不承担任何责任</w:t>
      </w:r>
      <w:r>
        <w:rPr>
          <w:rFonts w:hint="eastAsia" w:ascii="宋体" w:hAnsi="宋体" w:eastAsia="宋体" w:cs="宋体"/>
          <w:color w:val="auto"/>
          <w:sz w:val="24"/>
          <w:szCs w:val="24"/>
          <w:highlight w:val="none"/>
          <w:lang w:val="en-US" w:eastAsia="zh-CN" w:bidi="ar-SA"/>
        </w:rPr>
        <w:t xml:space="preserve">。供应商应</w:t>
      </w:r>
      <w:r>
        <w:rPr>
          <w:rFonts w:hint="eastAsia" w:ascii="宋体" w:hAnsi="宋体" w:eastAsia="宋体" w:cs="宋体"/>
          <w:color w:val="auto"/>
          <w:sz w:val="24"/>
          <w:szCs w:val="24"/>
          <w:highlight w:val="none"/>
          <w:lang w:val="zh-CN" w:eastAsia="zh-CN" w:bidi="ar-SA"/>
        </w:rPr>
        <w:t xml:space="preserve">依法用工，如发生用工纠纷，由供应商自行负责</w:t>
      </w:r>
      <w:r>
        <w:rPr>
          <w:rFonts w:hint="default"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5</w:t>
      </w:r>
      <w:r>
        <w:rPr>
          <w:rFonts w:hint="default" w:ascii="宋体" w:hAnsi="宋体" w:eastAsia="宋体" w:cs="宋体"/>
          <w:color w:val="auto"/>
          <w:sz w:val="24"/>
          <w:szCs w:val="24"/>
          <w:highlight w:val="none"/>
          <w:lang w:val="zh-CN" w:eastAsia="zh-CN" w:bidi="ar-SA"/>
        </w:rPr>
        <w:t xml:space="preserve">、供应商经营活动必须严格遵守《中华人民共和国食品安全法》、《中华人民共和国劳动法》《餐饮服务食品安全操作规范》等国家有关法律法规；在经营过程中，做到消防、食安、环保“三同时”，遵守学校有关规章制度，无条件接收政府有关部门和学校的监督管理，妥善处理有关部门建议，一旦被卫生监管部门、工商行政部门、税务部门等部门查获违规，责任自负，费用自担，同时</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将对中标供应商可做出严重处理决定。</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16、</w:t>
      </w:r>
      <w:r>
        <w:rPr>
          <w:rFonts w:hint="default" w:ascii="宋体" w:hAnsi="宋体" w:eastAsia="宋体" w:cs="宋体"/>
          <w:color w:val="auto"/>
          <w:sz w:val="24"/>
          <w:szCs w:val="24"/>
          <w:highlight w:val="none"/>
          <w:lang w:val="zh-CN" w:eastAsia="zh-CN" w:bidi="ar-SA"/>
        </w:rPr>
        <w:t xml:space="preserve">供应商要有餐厨废弃物处置的具体方案包括垃圾分类方案，并且要有每餐的餐厨废弃物处置记录。食堂垃圾桶由供应商自备，要符合徐州市的垃圾分类管理要求。垃圾区的卫生由供应商分区负责，及时灭蝇、灭蚊、灭蟑螂、灭鼠等，保持垃圾区的卫生整洁、没有蚊虫飞挠等。</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1</w:t>
      </w:r>
      <w:r>
        <w:rPr>
          <w:rFonts w:hint="eastAsia" w:ascii="宋体" w:hAnsi="宋体" w:eastAsia="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zh-CN" w:eastAsia="zh-CN" w:bidi="ar-SA"/>
        </w:rPr>
        <w:t xml:space="preserve">、供应商签订合同时需同时与</w:t>
      </w:r>
      <w:r>
        <w:rPr>
          <w:rFonts w:hint="eastAsia" w:ascii="宋体" w:hAnsi="宋体" w:eastAsia="宋体" w:cs="宋体"/>
          <w:color w:val="auto"/>
          <w:sz w:val="24"/>
          <w:szCs w:val="24"/>
          <w:highlight w:val="none"/>
          <w:lang w:val="zh-CN" w:eastAsia="zh-CN" w:bidi="ar-SA"/>
        </w:rPr>
        <w:t xml:space="preserve">采购人</w:t>
      </w:r>
      <w:r>
        <w:rPr>
          <w:rFonts w:hint="default" w:ascii="宋体" w:hAnsi="宋体" w:eastAsia="宋体" w:cs="宋体"/>
          <w:color w:val="auto"/>
          <w:sz w:val="24"/>
          <w:szCs w:val="24"/>
          <w:highlight w:val="none"/>
          <w:lang w:val="zh-CN" w:eastAsia="zh-CN" w:bidi="ar-SA"/>
        </w:rPr>
        <w:t xml:space="preserve">签订食品安全责任书</w:t>
      </w:r>
      <w:r>
        <w:rPr>
          <w:rFonts w:hint="eastAsia" w:ascii="宋体" w:hAnsi="宋体" w:eastAsia="宋体" w:cs="宋体"/>
          <w:color w:val="auto"/>
          <w:sz w:val="24"/>
          <w:szCs w:val="24"/>
          <w:highlight w:val="none"/>
          <w:lang w:val="zh-CN" w:eastAsia="zh-CN" w:bidi="ar-SA"/>
        </w:rPr>
        <w:t xml:space="preserve">，供应商依据《企业落实食品安全主体责任监督管理规定》相关要求，全面建立健全食品安全管理制度，落实食品安全主体责任制，严格执行“日管控、周排查、月调度”工作制度，努力提升服务水平</w:t>
      </w:r>
      <w:r>
        <w:rPr>
          <w:rFonts w:hint="default" w:ascii="宋体" w:hAnsi="宋体" w:eastAsia="宋体" w:cs="宋体"/>
          <w:color w:val="auto"/>
          <w:sz w:val="24"/>
          <w:szCs w:val="24"/>
          <w:highlight w:val="none"/>
          <w:lang w:val="zh-CN" w:eastAsia="zh-CN" w:bidi="ar-SA"/>
        </w:rPr>
        <w:t xml:space="preserve">。</w:t>
      </w:r>
      <w:r/>
    </w:p>
    <w:p>
      <w:pPr>
        <w:ind w:left="0" w:firstLine="480"/>
        <w:keepLines w:val="0"/>
        <w:keepNext w:val="0"/>
        <w:pageBreakBefore w:val="0"/>
        <w:spacing w:after="0" w:line="360" w:lineRule="auto"/>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18</w:t>
      </w:r>
      <w:r>
        <w:rPr>
          <w:rFonts w:hint="default"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zh-CN" w:eastAsia="zh-CN" w:bidi="ar-SA"/>
        </w:rPr>
        <w:t xml:space="preserve">合同履行期间，如每年发生三次以上不服从采购人管理规定的，采购人有权解除合同。</w:t>
      </w:r>
      <w:r/>
    </w:p>
    <w:p>
      <w:pPr>
        <w:ind w:firstLine="531"/>
        <w:jc w:val="left"/>
        <w:keepLines w:val="0"/>
        <w:keepNext w:val="0"/>
        <w:pageBreakBefore w:val="0"/>
        <w:spacing w:line="360" w:lineRule="auto"/>
        <w:widowControl/>
        <w:rPr>
          <w:rFonts w:hint="eastAsia" w:ascii="宋体" w:hAnsi="宋体" w:eastAsia="宋体" w:cs="宋体"/>
          <w:b/>
          <w:bCs/>
          <w:color w:val="auto"/>
          <w:sz w:val="24"/>
          <w:szCs w:val="20"/>
          <w:highlight w:val="none"/>
          <w:lang w:eastAsia="zh-CN"/>
        </w:rPr>
      </w:pPr>
      <w:r>
        <w:rPr>
          <w:rFonts w:hint="eastAsia" w:ascii="Times New Roman" w:hAnsi="Times New Roman"/>
          <w:b/>
          <w:bCs/>
          <w:color w:val="auto"/>
          <w:sz w:val="24"/>
          <w:szCs w:val="24"/>
          <w:highlight w:val="none"/>
          <w:lang w:val="en-US" w:eastAsia="zh-CN"/>
        </w:rPr>
        <w:t xml:space="preserve">四</w:t>
      </w:r>
      <w:r>
        <w:rPr>
          <w:rFonts w:hint="default" w:ascii="Times New Roman" w:hAnsi="Times New Roman"/>
          <w:b/>
          <w:bCs/>
          <w:color w:val="auto"/>
          <w:sz w:val="24"/>
          <w:szCs w:val="24"/>
          <w:highlight w:val="none"/>
          <w:lang w:val="zh-CN" w:eastAsia="zh-CN"/>
        </w:rPr>
        <w:t xml:space="preserve">、</w:t>
      </w:r>
      <w:r>
        <w:rPr>
          <w:rFonts w:hint="eastAsia" w:ascii="宋体" w:hAnsi="宋体" w:cs="宋体"/>
          <w:b/>
          <w:bCs/>
          <w:color w:val="auto"/>
          <w:sz w:val="24"/>
          <w:szCs w:val="20"/>
          <w:highlight w:val="none"/>
          <w:lang w:eastAsia="zh-CN"/>
        </w:rPr>
        <w:t xml:space="preserve">现场踏勘</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1、集中现场踏勘时间：202</w:t>
      </w:r>
      <w:r>
        <w:rPr>
          <w:rFonts w:hint="eastAsia" w:ascii="宋体" w:hAnsi="宋体" w:cs="宋体"/>
          <w:color w:val="auto"/>
          <w:sz w:val="24"/>
          <w:szCs w:val="24"/>
          <w:highlight w:val="none"/>
          <w:lang w:val="en-US" w:eastAsia="zh-CN" w:bidi="ar-SA"/>
        </w:rPr>
        <w:t xml:space="preserve">6</w:t>
      </w:r>
      <w:r>
        <w:rPr>
          <w:rFonts w:hint="default" w:ascii="宋体" w:hAnsi="宋体" w:eastAsia="宋体" w:cs="宋体"/>
          <w:color w:val="auto"/>
          <w:sz w:val="24"/>
          <w:szCs w:val="24"/>
          <w:highlight w:val="none"/>
          <w:lang w:val="zh-CN" w:eastAsia="zh-CN" w:bidi="ar-SA"/>
        </w:rPr>
        <w:t xml:space="preserve">年</w:t>
      </w:r>
      <w:r>
        <w:rPr>
          <w:rFonts w:hint="eastAsia" w:ascii="宋体" w:hAnsi="宋体" w:cs="宋体"/>
          <w:color w:val="auto"/>
          <w:sz w:val="24"/>
          <w:szCs w:val="24"/>
          <w:highlight w:val="none"/>
          <w:lang w:val="en-US" w:eastAsia="zh-CN" w:bidi="ar-SA"/>
        </w:rPr>
        <w:t xml:space="preserve">7</w:t>
      </w:r>
      <w:r>
        <w:rPr>
          <w:rFonts w:hint="default" w:ascii="宋体" w:hAnsi="宋体" w:eastAsia="宋体" w:cs="宋体"/>
          <w:color w:val="auto"/>
          <w:sz w:val="24"/>
          <w:szCs w:val="24"/>
          <w:highlight w:val="none"/>
          <w:lang w:val="zh-CN" w:eastAsia="zh-CN" w:bidi="ar-SA"/>
        </w:rPr>
        <w:t xml:space="preserve">月</w:t>
      </w:r>
      <w:r>
        <w:rPr>
          <w:rFonts w:hint="default" w:ascii="宋体" w:hAnsi="宋体" w:eastAsia="宋体" w:cs="宋体"/>
          <w:color w:val="auto"/>
          <w:sz w:val="24"/>
          <w:szCs w:val="24"/>
          <w:highlight w:val="none"/>
          <w:lang w:val="zh-CN" w:eastAsia="zh-CN" w:bidi="ar-SA"/>
        </w:rPr>
        <w:t xml:space="preserve">9日</w:t>
      </w:r>
      <w:r>
        <w:rPr>
          <w:rFonts w:hint="eastAsia" w:ascii="宋体" w:hAnsi="宋体" w:cs="宋体"/>
          <w:color w:val="auto"/>
          <w:sz w:val="24"/>
          <w:szCs w:val="24"/>
          <w:highlight w:val="none"/>
          <w:lang w:val="en-US" w:eastAsia="zh-CN" w:bidi="ar-SA"/>
        </w:rPr>
        <w:t xml:space="preserve">10</w:t>
      </w:r>
      <w:r>
        <w:rPr>
          <w:rFonts w:hint="default" w:ascii="宋体" w:hAnsi="宋体" w:eastAsia="宋体" w:cs="宋体"/>
          <w:color w:val="auto"/>
          <w:sz w:val="24"/>
          <w:szCs w:val="24"/>
          <w:highlight w:val="none"/>
          <w:lang w:val="zh-CN" w:eastAsia="zh-CN" w:bidi="ar-SA"/>
        </w:rPr>
        <w:t xml:space="preserve">:</w:t>
      </w:r>
      <w:r>
        <w:rPr>
          <w:rFonts w:hint="eastAsia" w:ascii="宋体" w:hAnsi="宋体" w:cs="宋体"/>
          <w:color w:val="auto"/>
          <w:sz w:val="24"/>
          <w:szCs w:val="24"/>
          <w:highlight w:val="none"/>
          <w:lang w:val="en-US" w:eastAsia="zh-CN" w:bidi="ar-SA"/>
        </w:rPr>
        <w:t xml:space="preserve">00</w:t>
      </w:r>
      <w:r>
        <w:rPr>
          <w:rFonts w:hint="default" w:ascii="宋体" w:hAnsi="宋体" w:eastAsia="宋体" w:cs="宋体"/>
          <w:color w:val="auto"/>
          <w:sz w:val="24"/>
          <w:szCs w:val="24"/>
          <w:highlight w:val="none"/>
          <w:lang w:val="zh-CN" w:eastAsia="zh-CN" w:bidi="ar-SA"/>
        </w:rPr>
        <w:t xml:space="preserve">。</w:t>
      </w:r>
      <w:r/>
    </w:p>
    <w:p>
      <w:pPr>
        <w:ind w:firstLine="533"/>
        <w:jc w:val="left"/>
        <w:keepLines w:val="0"/>
        <w:keepNext w:val="0"/>
        <w:pageBreakBefore w:val="0"/>
        <w:spacing w:line="360" w:lineRule="auto"/>
        <w:widowControl/>
        <w:rPr>
          <w:rFonts w:hint="eastAsia" w:ascii="宋体" w:hAnsi="宋体" w:cs="宋体"/>
          <w:color w:val="auto"/>
          <w:sz w:val="24"/>
          <w:szCs w:val="24"/>
          <w:highlight w:val="none"/>
          <w:lang w:val="en-US" w:eastAsia="zh-CN" w:bidi="ar-SA"/>
        </w:rPr>
      </w:pPr>
      <w:r>
        <w:rPr>
          <w:rFonts w:hint="default" w:ascii="宋体" w:hAnsi="宋体" w:eastAsia="宋体" w:cs="宋体"/>
          <w:color w:val="auto"/>
          <w:sz w:val="24"/>
          <w:szCs w:val="24"/>
          <w:highlight w:val="none"/>
          <w:lang w:val="zh-CN" w:eastAsia="zh-CN" w:bidi="ar-SA"/>
        </w:rPr>
        <w:t xml:space="preserve">2、地址：</w:t>
      </w:r>
      <w:r>
        <w:rPr>
          <w:rFonts w:hint="eastAsia" w:ascii="宋体" w:hAnsi="宋体" w:cs="宋体"/>
          <w:color w:val="auto"/>
          <w:sz w:val="24"/>
          <w:szCs w:val="24"/>
          <w:highlight w:val="none"/>
          <w:lang w:val="en-US" w:eastAsia="zh-CN" w:bidi="ar-SA"/>
        </w:rPr>
        <w:t xml:space="preserve">徐州经济技术开发区大黄山镇</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3、技术咨询及现场踏勘联系人：</w:t>
      </w:r>
      <w:r>
        <w:rPr>
          <w:rFonts w:hint="eastAsia" w:ascii="宋体" w:hAnsi="宋体" w:cs="宋体"/>
          <w:color w:val="auto"/>
          <w:sz w:val="24"/>
          <w:szCs w:val="24"/>
          <w:highlight w:val="none"/>
          <w:lang w:val="en-US" w:eastAsia="zh-CN" w:bidi="ar-SA"/>
        </w:rPr>
        <w:t xml:space="preserve">王老师</w:t>
      </w:r>
      <w:r>
        <w:rPr>
          <w:rFonts w:hint="default" w:ascii="宋体" w:hAnsi="宋体" w:eastAsia="宋体" w:cs="宋体"/>
          <w:color w:val="auto"/>
          <w:sz w:val="24"/>
          <w:szCs w:val="24"/>
          <w:highlight w:val="none"/>
          <w:lang w:val="zh-CN" w:eastAsia="zh-CN" w:bidi="ar-SA"/>
        </w:rPr>
        <w:t xml:space="preserve">，联系方式：</w:t>
      </w:r>
      <w:r>
        <w:rPr>
          <w:rFonts w:hint="eastAsia" w:ascii="宋体" w:hAnsi="宋体" w:cs="宋体"/>
          <w:color w:val="auto"/>
          <w:sz w:val="24"/>
          <w:szCs w:val="24"/>
          <w:highlight w:val="none"/>
          <w:lang w:val="en-US" w:eastAsia="zh-CN" w:bidi="ar-SA"/>
        </w:rPr>
        <w:t xml:space="preserve">13815399519</w:t>
      </w:r>
      <w:r>
        <w:rPr>
          <w:rFonts w:hint="default" w:ascii="宋体" w:hAnsi="宋体" w:eastAsia="宋体" w:cs="宋体"/>
          <w:color w:val="auto"/>
          <w:sz w:val="24"/>
          <w:szCs w:val="24"/>
          <w:highlight w:val="none"/>
          <w:lang w:val="zh-CN" w:eastAsia="zh-CN" w:bidi="ar-SA"/>
        </w:rPr>
        <w:t xml:space="preserve">。</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4、要求供应商对项目现场和周围环境进行实地踏勘，以了解现场的服务环境、服务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说明：</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（1）供应商对服务现场进行踏勘，以获取编制响应文件所需的现场信息资料。</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（2）供应商对本磋商文件所作出的理解、推论和解释由其自己负责。</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（3）由于现场踏勘没有进行或者不详细所导致的一切问题均由供应商自行负责。</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（4）供应商应承担现场踏勘的责任和风险，现场踏勘费用由供应商自己承担。</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5）为减少相关误差，如供应商需要进行现场踏勘的，请自行联系、组织实施。供应商对考察中获取的现场资料自行负责，无论是否踏勘过现场，均被认为已经对现场做过充分详实了解，并在响应文件中已充分考虑了现场和环境因素，责任和风险自行承担。</w:t>
      </w:r>
      <w:r/>
    </w:p>
    <w:p>
      <w:pPr>
        <w:ind w:firstLine="482"/>
        <w:jc w:val="left"/>
        <w:spacing w:line="360" w:lineRule="auto"/>
        <w:widowControl/>
        <w:rPr>
          <w:rFonts w:hint="eastAsia" w:ascii="宋体" w:hAnsi="宋体" w:cs="宋体"/>
          <w:b/>
          <w:color w:val="auto"/>
          <w:sz w:val="24"/>
          <w:szCs w:val="20"/>
          <w:highlight w:val="none"/>
        </w:rPr>
      </w:pPr>
      <w:r>
        <w:rPr>
          <w:rFonts w:hint="eastAsia" w:ascii="宋体" w:hAnsi="宋体" w:cs="宋体"/>
          <w:b/>
          <w:color w:val="auto"/>
          <w:sz w:val="24"/>
          <w:szCs w:val="20"/>
          <w:highlight w:val="none"/>
          <w:lang w:val="en-US" w:eastAsia="zh-CN"/>
        </w:rPr>
        <w:t xml:space="preserve">五</w:t>
      </w:r>
      <w:r>
        <w:rPr>
          <w:rFonts w:hint="eastAsia" w:ascii="宋体" w:hAnsi="宋体" w:cs="宋体"/>
          <w:b/>
          <w:color w:val="auto"/>
          <w:sz w:val="24"/>
          <w:szCs w:val="20"/>
          <w:highlight w:val="none"/>
        </w:rPr>
        <w:t xml:space="preserve">、其他要求：</w:t>
      </w:r>
      <w:r/>
    </w:p>
    <w:p>
      <w:pPr>
        <w:ind w:firstLine="533"/>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cs="宋体"/>
          <w:b/>
          <w:bCs/>
          <w:color w:val="auto"/>
          <w:sz w:val="24"/>
          <w:highlight w:val="none"/>
        </w:rPr>
        <w:t xml:space="preserve">供应商须在投标文件中承诺，管理及服务人员具备国家规定的相关资质要求，成交后提供针对此服务项目的有效的项目负责人及用工人员身份证、相关岗位的上岗证、职称证书、健康证等证明供采购人审核（成交供应商负责相关费用），若需更换项目负责人或其他用工人员，需经采购人许可。</w:t>
      </w:r>
      <w:r/>
    </w:p>
    <w:p>
      <w:pPr>
        <w:ind w:firstLine="533"/>
        <w:jc w:val="left"/>
        <w:keepLines w:val="0"/>
        <w:keepNext w:val="0"/>
        <w:pageBreakBefore w:val="0"/>
        <w:spacing w:line="360" w:lineRule="auto"/>
        <w:widowControl/>
        <w:rPr>
          <w:rFonts w:hint="default" w:ascii="宋体" w:hAnsi="宋体" w:eastAsia="宋体" w:cs="宋体"/>
          <w:color w:val="auto"/>
          <w:sz w:val="24"/>
          <w:szCs w:val="24"/>
          <w:highlight w:val="none"/>
          <w:lang w:val="zh-CN" w:eastAsia="zh-CN" w:bidi="ar-SA"/>
        </w:rPr>
      </w:pPr>
      <w:r>
        <w:rPr>
          <w:rFonts w:hint="default" w:ascii="宋体" w:hAnsi="宋体" w:eastAsia="宋体" w:cs="宋体"/>
          <w:color w:val="auto"/>
          <w:sz w:val="24"/>
          <w:szCs w:val="24"/>
          <w:highlight w:val="none"/>
          <w:lang w:val="zh-CN" w:eastAsia="zh-CN" w:bidi="ar-SA"/>
        </w:rPr>
        <w:t xml:space="preserve">2、其他要求见《磋商文件》附件：6、《拟签订的合同文本》。</w:t>
      </w:r>
      <w:r/>
    </w:p>
    <w:p>
      <w:pPr>
        <w:jc w:val="left"/>
        <w:spacing w:line="240" w:lineRule="auto"/>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84"/>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徐州机电技师学院教职工食堂劳务外包项目</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供应商承诺：本报价（总价）为供应商本企业提供的服务。</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numPr>
          <w:ilvl w:val="0"/>
          <w:numId w:val="4"/>
        </w:numPr>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此报价为合同期2年的总报价。</w:t>
      </w:r>
      <w:r>
        <w:rPr>
          <w:rFonts w:hint="eastAsia" w:ascii="宋体" w:hAnsi="宋体" w:cs="宋体"/>
          <w:color w:val="auto"/>
          <w:sz w:val="24"/>
          <w:highlight w:val="none"/>
        </w:rPr>
        <w:t xml:space="preserve">本项目不接受超过</w:t>
      </w:r>
      <w:r>
        <w:rPr>
          <w:rFonts w:hint="eastAsia" w:ascii="宋体" w:hAnsi="宋体" w:cs="宋体"/>
          <w:color w:val="auto"/>
          <w:sz w:val="24"/>
          <w:highlight w:val="none"/>
          <w:lang w:val="en-US" w:eastAsia="zh-CN"/>
        </w:rPr>
        <w:t xml:space="preserve">人民币1400000.00元/2年（70</w:t>
      </w:r>
      <w:r>
        <w:rPr>
          <w:rFonts w:hint="eastAsia" w:ascii="宋体" w:hAnsi="宋体" w:cs="宋体"/>
          <w:color w:val="auto"/>
          <w:sz w:val="24"/>
          <w:highlight w:val="none"/>
        </w:rPr>
        <w:t xml:space="preserve">0000.00元</w:t>
      </w:r>
      <w:r>
        <w:rPr>
          <w:rFonts w:hint="eastAsia" w:ascii="宋体" w:hAnsi="宋体" w:cs="宋体"/>
          <w:color w:val="auto"/>
          <w:sz w:val="24"/>
          <w:highlight w:val="none"/>
          <w:lang w:val="en-US" w:eastAsia="zh-CN"/>
        </w:rPr>
        <w:t xml:space="preserve">/年）</w:t>
      </w:r>
      <w:r>
        <w:rPr>
          <w:rFonts w:hint="eastAsia" w:ascii="宋体" w:hAnsi="宋体" w:cs="宋体"/>
          <w:color w:val="auto"/>
          <w:sz w:val="24"/>
          <w:highlight w:val="none"/>
        </w:rPr>
        <w:t xml:space="preserve">（采购预算金额）的报价（最后报价）。</w:t>
      </w:r>
      <w:r>
        <w:rPr>
          <w:rFonts w:hint="eastAsia" w:ascii="宋体" w:hAnsi="宋体" w:cs="宋体"/>
          <w:color w:val="auto"/>
          <w:sz w:val="24"/>
          <w:highlight w:val="none"/>
          <w:lang w:val="en-US" w:eastAsia="zh-CN"/>
        </w:rPr>
        <w:t xml:space="preserve">本项目包含相关的利润、保险、税金、以及所包含的风险、责任等所有费用均包含在报价内，请各意向供应商认真考虑其各种风险。除合同另有规定之外，伴随服务的费用均已含在报价中，采购人不再另行支付。</w:t>
      </w:r>
      <w:r/>
    </w:p>
    <w:p>
      <w:pPr>
        <w:numPr>
          <w:ilvl w:val="0"/>
          <w:numId w:val="4"/>
        </w:num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4、如最后报价未列明单价，则最后所报各项单价计算方法为：（最后报价/最初报价）*各项最初报价的单价。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w:t>
      </w:r>
      <w:bookmarkStart w:id="2" w:name="_GoBack"/>
      <w:r/>
      <w:bookmarkEnd w:id="2"/>
      <w:r>
        <w:rPr>
          <w:rFonts w:hint="eastAsia" w:ascii="宋体" w:hAnsi="宋体" w:cs="宋体"/>
          <w:b/>
          <w:bCs/>
          <w:color w:val="auto"/>
          <w:sz w:val="36"/>
          <w:highlight w:val="none"/>
        </w:rPr>
        <w:t xml:space="preserve">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50"/>
        <w:rPr>
          <w:rFonts w:hint="eastAsia" w:ascii="宋体" w:hAnsi="宋体" w:cs="宋体"/>
          <w:color w:val="auto"/>
          <w:highlight w:val="none"/>
        </w:rPr>
      </w:pPr>
      <w:r>
        <w:rPr>
          <w:rFonts w:hint="eastAsia" w:ascii="宋体" w:hAnsi="宋体" w:cs="宋体"/>
          <w:color w:val="auto"/>
          <w:highlight w:val="none"/>
        </w:rPr>
      </w:r>
      <w:r/>
    </w:p>
    <w:p>
      <w:pPr>
        <w:pStyle w:val="906"/>
        <w:ind w:lef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09"/>
        <w:rPr>
          <w:rFonts w:hint="eastAsia" w:ascii="宋体" w:hAnsi="宋体" w:cs="宋体"/>
          <w:color w:val="auto"/>
          <w:sz w:val="24"/>
          <w:highlight w:val="none"/>
        </w:rPr>
      </w:pPr>
      <w:r>
        <w:rPr>
          <w:rFonts w:hint="eastAsia" w:ascii="宋体" w:hAnsi="宋体" w:cs="宋体"/>
          <w:color w:val="auto"/>
          <w:sz w:val="24"/>
          <w:highlight w:val="none"/>
        </w:rPr>
      </w:r>
      <w:r/>
    </w:p>
    <w:p>
      <w:pPr>
        <w:pStyle w:val="909"/>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8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29"/>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lang w:val="en-US" w:eastAsia="zh-CN"/>
        </w:rPr>
        <w:t xml:space="preserve">6</w:t>
      </w:r>
      <w:r>
        <w:rPr>
          <w:rFonts w:hint="eastAsia" w:hAnsi="宋体" w:cs="宋体"/>
          <w:b/>
          <w:bCs/>
          <w:color w:val="auto"/>
          <w:sz w:val="36"/>
          <w:szCs w:val="36"/>
          <w:highlight w:val="none"/>
        </w:rPr>
        <w:t xml:space="preserve">、拟签订的合同文本</w:t>
      </w:r>
      <w:r/>
    </w:p>
    <w:p>
      <w:pPr>
        <w:pStyle w:val="1130"/>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widowControl/>
        <w:rPr>
          <w:rFonts w:ascii="宋体" w:hAnsi="宋体"/>
          <w:b/>
          <w:color w:val="auto"/>
          <w:sz w:val="52"/>
          <w:szCs w:val="52"/>
          <w:highlight w:val="none"/>
        </w:rPr>
      </w:pPr>
      <w:r>
        <w:rPr>
          <w:rFonts w:ascii="宋体" w:hAnsi="宋体"/>
          <w:b/>
          <w:color w:val="auto"/>
          <w:sz w:val="52"/>
          <w:szCs w:val="52"/>
          <w:highlight w:val="none"/>
        </w:rPr>
        <w:t xml:space="preserve">政府采购合同</w:t>
      </w:r>
      <w:r/>
    </w:p>
    <w:p>
      <w:pPr>
        <w:ind w:firstLine="315"/>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numPr>
          <w:ilvl w:val="0"/>
          <w:numId w:val="0"/>
        </w:numPr>
        <w:ind w:left="720"/>
        <w:keepLines/>
        <w:keepNext/>
        <w:spacing w:before="260" w:after="260" w:line="416" w:lineRule="auto"/>
        <w:tabs>
          <w:tab w:val="left" w:pos="720" w:leader="none"/>
        </w:tabs>
        <w:rPr>
          <w:rFonts w:hint="default" w:ascii="Cambria" w:hAnsi="Cambria" w:eastAsia="宋体" w:cs="Times New Roman"/>
          <w:b/>
          <w:bCs/>
          <w:color w:val="auto"/>
          <w:sz w:val="24"/>
          <w:szCs w:val="24"/>
          <w:highlight w:val="none"/>
          <w:lang w:val="en-US" w:eastAsia="zh-CN" w:bidi="ar-SA"/>
        </w:rPr>
        <w:outlineLvl w:val="1"/>
      </w:pPr>
      <w:r>
        <w:rPr>
          <w:rFonts w:hint="default" w:ascii="Cambria" w:hAnsi="Cambria" w:eastAsia="宋体" w:cs="Times New Roman"/>
          <w:b/>
          <w:bCs/>
          <w:color w:val="auto"/>
          <w:sz w:val="24"/>
          <w:szCs w:val="24"/>
          <w:highlight w:val="none"/>
          <w:lang w:val="en-US" w:eastAsia="zh-CN" w:bidi="ar-SA"/>
        </w:rPr>
      </w:r>
      <w:r/>
    </w:p>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t xml:space="preserve">项目编号：</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23"/>
        <w:jc w:val="left"/>
        <w:widowControl/>
        <w:rPr>
          <w:rFonts w:hint="eastAsia" w:ascii="宋体" w:hAnsi="宋体" w:eastAsia="宋体"/>
          <w:b/>
          <w:color w:val="auto"/>
          <w:sz w:val="24"/>
          <w:szCs w:val="24"/>
          <w:highlight w:val="none"/>
          <w:lang w:eastAsia="zh-CN"/>
        </w:rPr>
      </w:pPr>
      <w:r>
        <w:rPr>
          <w:rFonts w:ascii="宋体" w:hAnsi="宋体"/>
          <w:b/>
          <w:color w:val="auto"/>
          <w:sz w:val="24"/>
          <w:szCs w:val="24"/>
          <w:highlight w:val="none"/>
        </w:rPr>
        <w:t xml:space="preserve">项目名称：</w:t>
      </w:r>
      <w:r>
        <w:rPr>
          <w:rFonts w:hint="eastAsia" w:ascii="宋体" w:hAnsi="宋体"/>
          <w:b/>
          <w:color w:val="auto"/>
          <w:sz w:val="24"/>
          <w:szCs w:val="24"/>
          <w:highlight w:val="none"/>
        </w:rPr>
        <w:t xml:space="preserve">徐</w:t>
      </w:r>
      <w:r>
        <w:rPr>
          <w:rFonts w:hint="eastAsia" w:ascii="宋体" w:hAnsi="宋体"/>
          <w:b/>
          <w:color w:val="auto"/>
          <w:sz w:val="24"/>
          <w:szCs w:val="24"/>
          <w:highlight w:val="none"/>
          <w:lang w:eastAsia="zh-CN"/>
        </w:rPr>
        <w:t xml:space="preserve">徐州机电技师学院教职工食堂劳务外包项目</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ascii="宋体" w:hAnsi="宋体"/>
          <w:b/>
          <w:color w:val="auto"/>
          <w:sz w:val="24"/>
          <w:szCs w:val="24"/>
          <w:highlight w:val="none"/>
        </w:rPr>
      </w:pPr>
      <w:r>
        <w:rPr>
          <w:rFonts w:hint="eastAsia" w:ascii="宋体" w:hAnsi="宋体"/>
          <w:b/>
          <w:color w:val="auto"/>
          <w:sz w:val="24"/>
          <w:szCs w:val="24"/>
          <w:highlight w:val="none"/>
        </w:rPr>
        <w:t xml:space="preserve">委托单位（甲方）：徐州机电技师学院</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ascii="宋体" w:hAnsi="宋体"/>
          <w:b/>
          <w:color w:val="auto"/>
          <w:sz w:val="24"/>
          <w:szCs w:val="24"/>
          <w:highlight w:val="none"/>
        </w:rPr>
      </w:pPr>
      <w:r>
        <w:rPr>
          <w:rFonts w:hint="eastAsia" w:ascii="宋体" w:hAnsi="宋体"/>
          <w:b/>
          <w:color w:val="auto"/>
          <w:sz w:val="24"/>
          <w:szCs w:val="24"/>
          <w:highlight w:val="none"/>
        </w:rPr>
        <w:t xml:space="preserve">承担单位（乙方）：</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t xml:space="preserve">签订日期：    年  月  日</w:t>
      </w:r>
      <w:r/>
    </w:p>
    <w:p>
      <w:pPr>
        <w:numPr>
          <w:ilvl w:val="0"/>
          <w:numId w:val="0"/>
        </w:numPr>
        <w:ind w:left="720"/>
        <w:keepLines/>
        <w:keepNext/>
        <w:pageBreakBefore w:val="0"/>
        <w:spacing w:before="260" w:after="260" w:line="360" w:lineRule="auto"/>
        <w:widowControl/>
        <w:tabs>
          <w:tab w:val="left" w:pos="720" w:leader="none"/>
        </w:tabs>
        <w:rPr>
          <w:rFonts w:hint="default" w:ascii="Cambria" w:hAnsi="Cambria" w:eastAsia="宋体" w:cs="Times New Roman"/>
          <w:b/>
          <w:bCs/>
          <w:color w:val="auto"/>
          <w:sz w:val="24"/>
          <w:szCs w:val="24"/>
          <w:highlight w:val="none"/>
          <w:lang w:val="en-US" w:eastAsia="zh-CN" w:bidi="ar-SA"/>
        </w:rPr>
        <w:outlineLvl w:val="1"/>
      </w:pPr>
      <w:r>
        <w:rPr>
          <w:rFonts w:hint="default" w:ascii="Cambria" w:hAnsi="Cambria" w:eastAsia="宋体" w:cs="Times New Roman"/>
          <w:b/>
          <w:bCs/>
          <w:color w:val="auto"/>
          <w:sz w:val="24"/>
          <w:szCs w:val="24"/>
          <w:highlight w:val="none"/>
          <w:lang w:val="en-US" w:eastAsia="zh-CN" w:bidi="ar-SA"/>
        </w:rPr>
      </w:r>
      <w:r/>
    </w:p>
    <w:p>
      <w:pPr>
        <w:ind w:firstLine="482"/>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r>
      <w:r/>
    </w:p>
    <w:p>
      <w:pPr>
        <w:ind w:firstLine="482"/>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友情提醒：</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采购人与成交人应当在成交通知书发出之日起三十日内，按照采购文件确定的事项签订政府采购合同。</w:t>
      </w:r>
      <w:r/>
    </w:p>
    <w:p>
      <w:pPr>
        <w:ind w:firstLine="560"/>
        <w:jc w:val="left"/>
        <w:pageBreakBefore w:val="0"/>
        <w:spacing w:line="360" w:lineRule="auto"/>
        <w:widowControl/>
        <w:rPr>
          <w:rFonts w:ascii="宋体" w:hAnsi="宋体"/>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40"/>
        <w:jc w:val="left"/>
        <w:widowControl/>
        <w:rPr>
          <w:rFonts w:ascii="宋体" w:hAnsi="宋体"/>
          <w:color w:val="auto"/>
          <w:sz w:val="24"/>
          <w:szCs w:val="24"/>
          <w:highlight w:val="none"/>
        </w:rPr>
      </w:pPr>
      <w:r>
        <w:rPr>
          <w:rFonts w:ascii="宋体" w:hAnsi="宋体"/>
          <w:color w:val="auto"/>
          <w:sz w:val="24"/>
          <w:szCs w:val="24"/>
          <w:highlight w:val="none"/>
        </w:rPr>
      </w:r>
      <w:r/>
    </w:p>
    <w:p>
      <w:pPr>
        <w:ind w:firstLine="700"/>
        <w:jc w:val="left"/>
        <w:spacing w:line="380" w:lineRule="exact"/>
        <w:widowControl w:val="off"/>
        <w:rPr>
          <w:rFonts w:ascii="宋体" w:hAnsi="宋体"/>
          <w:color w:val="auto"/>
          <w:sz w:val="24"/>
          <w:szCs w:val="24"/>
          <w:highlight w:val="none"/>
        </w:rPr>
      </w:pPr>
      <w:r>
        <w:rPr>
          <w:rFonts w:ascii="Times New Roman" w:hAnsi="Times New Roman"/>
          <w:color w:val="auto"/>
          <w:sz w:val="24"/>
          <w:szCs w:val="24"/>
          <w:highlight w:val="none"/>
        </w:rPr>
        <w:br w:type="page" w:clear="all"/>
      </w:r>
      <w:r/>
    </w:p>
    <w:p>
      <w:pPr>
        <w:jc w:val="center"/>
        <w:widowControl/>
        <w:rPr>
          <w:rFonts w:hint="eastAsia" w:ascii="仿宋_GB2312" w:hAnsi="仿宋_GB2312" w:eastAsia="宋体"/>
          <w:color w:val="auto"/>
          <w:sz w:val="36"/>
          <w:szCs w:val="36"/>
          <w:highlight w:val="none"/>
          <w:lang w:val="en-US" w:eastAsia="zh-CN"/>
        </w:rPr>
      </w:pPr>
      <w:r>
        <w:rPr>
          <w:rFonts w:hint="eastAsia" w:ascii="宋体" w:hAnsi="宋体"/>
          <w:b/>
          <w:color w:val="auto"/>
          <w:sz w:val="36"/>
          <w:szCs w:val="36"/>
          <w:highlight w:val="none"/>
        </w:rPr>
        <w:t xml:space="preserve">徐</w:t>
      </w:r>
      <w:r>
        <w:rPr>
          <w:rFonts w:hint="eastAsia" w:ascii="宋体" w:hAnsi="宋体"/>
          <w:b/>
          <w:color w:val="auto"/>
          <w:sz w:val="36"/>
          <w:szCs w:val="36"/>
          <w:highlight w:val="none"/>
          <w:lang w:eastAsia="zh-CN"/>
        </w:rPr>
        <w:t xml:space="preserve">徐州机电技师学院教职工食堂劳务外包项目</w:t>
      </w:r>
      <w:r>
        <w:rPr>
          <w:rFonts w:hint="eastAsia" w:ascii="宋体" w:hAnsi="宋体"/>
          <w:b/>
          <w:color w:val="auto"/>
          <w:sz w:val="36"/>
          <w:szCs w:val="36"/>
          <w:highlight w:val="none"/>
          <w:lang w:val="en-US" w:eastAsia="zh-CN"/>
        </w:rPr>
        <w:t xml:space="preserve">合同</w:t>
      </w:r>
      <w:r/>
    </w:p>
    <w:p>
      <w:pPr>
        <w:jc w:val="left"/>
        <w:widowControl/>
        <w:rPr>
          <w:rFonts w:ascii="仿宋_GB2312" w:hAnsi="仿宋_GB2312" w:eastAsia="仿宋_GB2312"/>
          <w:color w:val="auto"/>
          <w:sz w:val="24"/>
          <w:szCs w:val="24"/>
          <w:highlight w:val="none"/>
        </w:rPr>
      </w:pPr>
      <w:r>
        <w:rPr>
          <w:rFonts w:ascii="仿宋_GB2312" w:hAnsi="仿宋_GB2312" w:eastAsia="仿宋_GB2312"/>
          <w:color w:val="auto"/>
          <w:sz w:val="24"/>
          <w:szCs w:val="24"/>
          <w:highlight w:val="none"/>
        </w:rPr>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下简称甲方）</w:t>
      </w:r>
      <w:r/>
    </w:p>
    <w:p>
      <w:pPr>
        <w:ind w:firstLine="42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承担单位：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以下</w:t>
      </w:r>
      <w:r>
        <w:rPr>
          <w:rFonts w:hint="eastAsia" w:ascii="宋体" w:hAnsi="宋体" w:eastAsia="宋体" w:cs="宋体"/>
          <w:color w:val="auto"/>
          <w:sz w:val="24"/>
          <w:szCs w:val="24"/>
          <w:highlight w:val="none"/>
        </w:rPr>
        <w:t xml:space="preserve">简称乙方）</w:t>
      </w:r>
      <w:r/>
    </w:p>
    <w:p>
      <w:pPr>
        <w:spacing w:after="1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参照《中华人民共和国民法典》等法律法规的规定，甲方现将</w:t>
      </w:r>
      <w:r>
        <w:rPr>
          <w:rFonts w:hint="eastAsia" w:ascii="宋体" w:hAnsi="宋体" w:eastAsia="宋体" w:cs="宋体"/>
          <w:color w:val="auto"/>
          <w:sz w:val="24"/>
          <w:szCs w:val="24"/>
          <w:highlight w:val="none"/>
          <w:u w:val="single"/>
          <w:lang w:val="en-US" w:eastAsia="zh-CN" w:bidi="ar-SA"/>
        </w:rPr>
        <w:t xml:space="preserve">徐徐州机电技师学院教职工食堂劳务外包项目</w:t>
      </w:r>
      <w:r>
        <w:rPr>
          <w:rFonts w:hint="eastAsia" w:ascii="宋体" w:hAnsi="宋体" w:eastAsia="宋体" w:cs="宋体"/>
          <w:color w:val="auto"/>
          <w:sz w:val="24"/>
          <w:szCs w:val="24"/>
          <w:highlight w:val="none"/>
          <w:lang w:val="en-US" w:eastAsia="zh-CN" w:bidi="ar-SA"/>
        </w:rPr>
        <w:t xml:space="preserve">的工作委托乙方承担，为了顺利完成该项目，经甲乙双方协商一致，签订本合同，以共同遵守。以下为本项目合同的通用条款，乙方不得提出实质性的修改，关于专用条款将由甲方与乙方结合本项目具体情况协商后签订。</w:t>
      </w:r>
      <w:r/>
    </w:p>
    <w:p>
      <w:pPr>
        <w:ind w:firstLine="422"/>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1、合同标的</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乙方根据甲方需求，提供下列服务：</w:t>
      </w:r>
      <w:r/>
    </w:p>
    <w:p>
      <w:pPr>
        <w:ind w:firstLine="420"/>
        <w:spacing w:before="120" w:after="120"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服务内容等要求详见本项目采购文件及乙方响应文件。</w:t>
      </w:r>
      <w:r/>
    </w:p>
    <w:p>
      <w:pPr>
        <w:ind w:firstLine="422"/>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2、合同总金额</w:t>
      </w:r>
      <w:r/>
    </w:p>
    <w:p>
      <w:pPr>
        <w:ind w:left="300" w:firstLine="105"/>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2.1本合同金额为（大写）：_______________________________元人民币（¥_____元）。</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2.2本合同总金额包括乙方提供的服务及其他有关的为完成本项目发生的所有费用，采购文件中另有规定的除外。</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2.3在采购文件未列明，而乙方认为履行本合同必需的费用也包含在合同总金额中。</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2.4本合同总金额还包含乙方提供的伴随服务、售后服务费用。</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ind w:firstLine="422"/>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3、组成本合同的有关文件</w:t>
      </w:r>
      <w:r/>
    </w:p>
    <w:p>
      <w:pPr>
        <w:ind w:left="300" w:firstLine="105"/>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3.1乙方应按采购文件规定的时间向甲方提供服务的有关技术资料。</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3.2没有甲方事先书面同意，乙方不得将由甲方提供的有关合同或任何合同条文或资料提供给任何其他人。即使向履行本合同有关的人员提供，也应注意保密并限于履行合同的必需范围。</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3.3关于本项目采购的采购文件或与本次采购活动方式相适应的文件及有关附件是本合同不可分割的组成部分，这些文件包括但不限于：</w:t>
      </w:r>
      <w:r/>
    </w:p>
    <w:p>
      <w:pPr>
        <w:numPr>
          <w:ilvl w:val="0"/>
          <w:numId w:val="0"/>
        </w:num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（1）响应文件；               </w:t>
      </w:r>
      <w:r/>
    </w:p>
    <w:p>
      <w:pPr>
        <w:numPr>
          <w:ilvl w:val="0"/>
          <w:numId w:val="0"/>
        </w:num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（2）响应报价文件；</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（3）项目组人员表；               </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（4）技术参数、商务条款响应及偏离表；</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（5）服务承诺；                   </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（6）中标通知书；</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（7）甲乙双方补充协议；           </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（8）乙方响应时提供的响应文件。</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4、知识产权保证</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ind w:firstLine="422"/>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5、产权保证</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乙方保证所交付的服务和服务所涉及的物品所有权无任何抵押、查封等权利瑕疵。</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6、履约保证金</w:t>
      </w:r>
      <w:r/>
    </w:p>
    <w:p>
      <w:pPr>
        <w:ind w:left="300" w:firstLine="105"/>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7、转包</w:t>
      </w:r>
      <w:r/>
    </w:p>
    <w:p>
      <w:pPr>
        <w:ind w:firstLine="420"/>
        <w:spacing w:before="120" w:after="12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本合同禁止转包，本合同范围的服务，应由乙方直接提供的，不得转让给他人提供。</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8、服务期</w:t>
      </w:r>
      <w:r/>
    </w:p>
    <w:p>
      <w:pPr>
        <w:ind w:firstLine="420"/>
        <w:jc w:val="left"/>
        <w:spacing w:line="360" w:lineRule="auto"/>
        <w:widowControl/>
        <w:tabs>
          <w:tab w:val="left" w:pos="90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服务期：本项目合同期为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本合同服务期限为贰年，采用“年度考核+续期履约”的分段执行机制：每届满一个完整服务年度时，甲方将依据本磋商文件约定的服务质量完成年度履约考核。供应商年度考核结果达到合格及以上标准的，自动延续下一年度履约效力，双方无需另行签署新合同；若考核未达合格线，采购人有权解除合同。</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9、服务地点</w:t>
      </w:r>
      <w:r/>
    </w:p>
    <w:p>
      <w:pPr>
        <w:ind w:left="300" w:firstLine="105"/>
        <w:spacing w:before="120" w:after="120"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服务地点：徐州机电技师学院教工食堂</w:t>
      </w:r>
      <w:r/>
    </w:p>
    <w:p>
      <w:pPr>
        <w:ind w:left="300" w:firstLine="105"/>
        <w:spacing w:before="120" w:after="12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10、货款支付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10.1本合同项下所有款项均以人民币支付。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10.2本合同项下的采购资金由甲方支付，付款前乙方向甲方开具发票。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10.3付款方式：</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付款方式一：提交预付款保函的</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合同价款的百分之十(</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w:t>
      </w:r>
      <w:r>
        <w:rPr>
          <w:rFonts w:hint="eastAsia" w:ascii="宋体" w:hAnsi="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个工作日内，由甲方办理政府采购资金结算手续支付给乙方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预付款抵扣后期应支付的服务费。每半年结算一次服务费用，后半年支付前半年的实际服务费用，服务期满达到离场要求且按时撤场无问题后，结清全部合同价款。</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乙方需提交的支付文件包括：乙方出具的符合甲方要求的正式发票。</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（在签订合同时，如乙方明确表示无需预付款的，甲方可不支付预付款。（注：此条符合苏财购〔2020〕52号文件要求））</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付款方式二：不提交预付款保函的</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合同价款的百分之十(</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元整，在双方签订合同后1</w:t>
      </w:r>
      <w:r>
        <w:rPr>
          <w:rFonts w:hint="eastAsia" w:ascii="宋体" w:hAnsi="宋体" w:cs="宋体"/>
          <w:color w:val="auto"/>
          <w:sz w:val="24"/>
          <w:szCs w:val="24"/>
          <w:highlight w:val="none"/>
          <w:lang w:eastAsia="zh-CN"/>
        </w:rPr>
        <w:t xml:space="preserve">0</w:t>
      </w:r>
      <w:r>
        <w:rPr>
          <w:rFonts w:hint="eastAsia" w:ascii="宋体" w:hAnsi="宋体" w:eastAsia="宋体" w:cs="宋体"/>
          <w:color w:val="auto"/>
          <w:sz w:val="24"/>
          <w:szCs w:val="24"/>
          <w:highlight w:val="none"/>
        </w:rPr>
        <w:t xml:space="preserve">个工作日内，由甲方办理政府采购资金结算手续支付给乙方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预付款抵扣后期应支付的服务费。每半年结算一次服务费用，后半年支付前半年的实际服务费用，服务期满达到离场要求且按时撤场无问题后，结清全部合同价款。</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（在签订合同时，如乙方明确表示无需预付款的，甲方可不支付预付款。（注：此条符合苏财购〔2020〕52号文件要求））</w:t>
      </w:r>
      <w:r/>
    </w:p>
    <w:p>
      <w:pPr>
        <w:ind w:firstLine="420"/>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乙方需提交的支付文件包括：乙方出具的符合甲方要求的正式发票。</w:t>
      </w:r>
      <w:r/>
    </w:p>
    <w:p>
      <w:pPr>
        <w:ind w:firstLine="42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11、税费</w:t>
      </w:r>
      <w:r/>
    </w:p>
    <w:p>
      <w:pPr>
        <w:ind w:firstLine="42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本合同执行中相关的一切税费均由乙方负担。</w:t>
      </w:r>
      <w:r/>
    </w:p>
    <w:p>
      <w:pPr>
        <w:ind w:firstLine="42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12、违约责任</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12.1甲方无正当理由拒绝初验收和终验收服务项目的，甲方应按未付服务项目款金额每日万分之五向乙方支付违约金。</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12.2甲方无故逾期验收和无故逾期办理款项支付手续的，甲方应按逾期付款金额每日万分之五向乙方支付违约金。</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12.3乙方违约，在消除违约情形前，应按本合同项目总额每日万分之五向甲方支付违约金，甲方可以从待付款项中扣除。</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12.4乙方因逾期交付服务项目或因其他违约行为，导致甲方解除合同的，乙方应向甲方支付合同总值5%的违约金，如造成甲方损失超过违约金的，超出部分由乙方继续承担赔偿责任。</w:t>
      </w:r>
      <w:r/>
    </w:p>
    <w:p>
      <w:pPr>
        <w:ind w:firstLine="42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12.6合同生效后，发现乙方投标属虚假承诺，或经权威部门监测提供的服务不能满足采购文件要求，造成合同无法继续履行的，应向甲方支付不少于合同总价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%赔偿金。</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12.7合同履行期间，</w:t>
      </w:r>
      <w:r>
        <w:rPr>
          <w:rFonts w:hint="eastAsia" w:ascii="宋体" w:hAnsi="宋体" w:cs="宋体"/>
          <w:color w:val="auto"/>
          <w:sz w:val="24"/>
          <w:szCs w:val="24"/>
          <w:highlight w:val="none"/>
          <w:lang w:val="en-US" w:eastAsia="zh-CN" w:bidi="ar-SA"/>
        </w:rPr>
        <w:t xml:space="preserve">乙方应无条件接受</w:t>
      </w:r>
      <w:r>
        <w:rPr>
          <w:rFonts w:hint="eastAsia" w:ascii="宋体" w:hAnsi="宋体" w:eastAsia="宋体" w:cs="宋体"/>
          <w:color w:val="auto"/>
          <w:sz w:val="24"/>
          <w:szCs w:val="24"/>
          <w:highlight w:val="none"/>
          <w:lang w:val="en-US" w:eastAsia="zh-CN" w:bidi="ar-SA"/>
        </w:rPr>
        <w:t xml:space="preserve">采购人</w:t>
      </w:r>
      <w:r>
        <w:rPr>
          <w:rFonts w:hint="eastAsia" w:ascii="宋体" w:hAnsi="宋体" w:cs="宋体"/>
          <w:color w:val="auto"/>
          <w:sz w:val="24"/>
          <w:szCs w:val="24"/>
          <w:highlight w:val="none"/>
          <w:lang w:val="en-US" w:eastAsia="zh-CN" w:bidi="ar-SA"/>
        </w:rPr>
        <w:t xml:space="preserve">相关</w:t>
      </w:r>
      <w:r>
        <w:rPr>
          <w:rFonts w:hint="eastAsia" w:ascii="宋体" w:hAnsi="宋体" w:eastAsia="宋体" w:cs="宋体"/>
          <w:color w:val="auto"/>
          <w:sz w:val="24"/>
          <w:szCs w:val="24"/>
          <w:highlight w:val="none"/>
          <w:lang w:val="en-US" w:eastAsia="zh-CN" w:bidi="ar-SA"/>
        </w:rPr>
        <w:t xml:space="preserve">管理</w:t>
      </w:r>
      <w:r>
        <w:rPr>
          <w:rFonts w:hint="eastAsia" w:ascii="宋体" w:hAnsi="宋体" w:cs="宋体"/>
          <w:color w:val="auto"/>
          <w:sz w:val="24"/>
          <w:szCs w:val="24"/>
          <w:highlight w:val="none"/>
          <w:lang w:val="en-US" w:eastAsia="zh-CN" w:bidi="ar-SA"/>
        </w:rPr>
        <w:t xml:space="preserve">考核、处罚制度</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否则</w:t>
      </w:r>
      <w:r>
        <w:rPr>
          <w:rFonts w:hint="eastAsia" w:ascii="宋体" w:hAnsi="宋体" w:eastAsia="宋体" w:cs="宋体"/>
          <w:color w:val="auto"/>
          <w:sz w:val="24"/>
          <w:szCs w:val="24"/>
          <w:highlight w:val="none"/>
          <w:lang w:val="en-US" w:eastAsia="zh-CN" w:bidi="ar-SA"/>
        </w:rPr>
        <w:t xml:space="preserve">采购人有权解除合同。</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13、不可抗力事件处理</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2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14、争议解决</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14.1因服务的品质质量问题发生争议的，可在国家认可的质量检测机构对服务内容质量进行鉴定。服务符合标准的，鉴定费由甲方承担；服务项目不符合质量标准的，鉴定费由乙方承担。</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14.2因履行本合同引起的或与本合同有关的争议，甲、乙双方应首先通过友好协商解决；如果协商不能解决争议，甲乙双方同意采取下列两种方式的第</w:t>
      </w:r>
      <w:r>
        <w:rPr>
          <w:rFonts w:hint="eastAsia" w:ascii="宋体" w:hAnsi="宋体" w:eastAsia="宋体" w:cs="宋体"/>
          <w:color w:val="auto"/>
          <w:sz w:val="24"/>
          <w:szCs w:val="24"/>
          <w:highlight w:val="none"/>
          <w:u w:val="single"/>
          <w:lang w:val="en-US" w:eastAsia="zh-CN" w:bidi="ar-SA"/>
        </w:rPr>
        <w:t xml:space="preserve">  1  </w:t>
      </w:r>
      <w:r>
        <w:rPr>
          <w:rFonts w:hint="eastAsia" w:ascii="宋体" w:hAnsi="宋体" w:eastAsia="宋体" w:cs="宋体"/>
          <w:color w:val="auto"/>
          <w:sz w:val="24"/>
          <w:szCs w:val="24"/>
          <w:highlight w:val="none"/>
          <w:lang w:val="en-US" w:eastAsia="zh-CN" w:bidi="ar-SA"/>
        </w:rPr>
        <w:t xml:space="preserve">种方式解决争议：</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（1）向甲方所在地有管辖权的人民法院提起诉讼，适用中华人民共和国法律；</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（2）向徐州仲裁委员会按其仲裁规则申请仲裁。</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14.3若甲乙双方任何一方都没有选择解除合同的，为避免扩大损失，在诉讼或仲裁期间，双方应继续履行。</w:t>
      </w:r>
      <w:r/>
    </w:p>
    <w:p>
      <w:pPr>
        <w:ind w:left="300" w:firstLine="105"/>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15、合同其它</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15.1乙方应诚实信用，严格按照响应文件要求和响应承诺履行合同，不向甲方进行商业贿赂或者提供不正当利益。</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15.2乙方工作人员与甲方不存在劳务关系，经营期间发生任何人身安全事故与甲方无关。</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15.3合同经双方法定代表人或授权代表签字并加盖单位公章后并经见证方见证盖章后生效。</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15.4本合同未尽事宜，遵照《中华人民共和国民法典》有关条文执行。</w:t>
      </w:r>
      <w:r/>
    </w:p>
    <w:p>
      <w:pPr>
        <w:ind w:firstLine="420"/>
        <w:keepLines w:val="0"/>
        <w:keepNext w:val="0"/>
        <w:pageBreakBefore w:val="0"/>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15.5本合同正本一式肆份，具有同等法律效力，甲方、乙方各执贰份。</w:t>
      </w:r>
      <w:r/>
    </w:p>
    <w:p>
      <w:pPr>
        <w:ind w:left="410" w:hanging="210"/>
        <w:spacing w:before="120" w:after="120" w:line="360" w:lineRule="auto"/>
        <w:tabs>
          <w:tab w:val="left" w:pos="46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w:t>
      </w:r>
      <w:r>
        <w:rPr>
          <w:rFonts w:hint="eastAsia" w:ascii="宋体" w:hAnsi="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乙方： </w:t>
      </w:r>
      <w:r/>
    </w:p>
    <w:p>
      <w:pPr>
        <w:ind w:firstLine="210"/>
        <w:spacing w:before="120" w:after="120" w:line="360" w:lineRule="auto"/>
        <w:tabs>
          <w:tab w:val="left" w:pos="46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w:t>
      </w:r>
      <w:r>
        <w:rPr>
          <w:rFonts w:hint="eastAsia" w:ascii="宋体" w:hAnsi="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法定代表人或授权代表：</w:t>
      </w:r>
      <w:r/>
    </w:p>
    <w:p>
      <w:pPr>
        <w:ind w:firstLine="210"/>
        <w:jc w:val="left"/>
        <w:widowControl/>
        <w:tabs>
          <w:tab w:val="left" w:pos="4620" w:leader="none"/>
          <w:tab w:val="left" w:pos="548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ab/>
      </w:r>
      <w:r>
        <w:rPr>
          <w:rFonts w:hint="eastAsia" w:ascii="宋体" w:hAnsi="宋体" w:eastAsia="宋体" w:cs="宋体"/>
          <w:color w:val="auto"/>
          <w:sz w:val="24"/>
          <w:szCs w:val="24"/>
          <w:highlight w:val="none"/>
          <w:lang w:eastAsia="zh-CN"/>
        </w:rPr>
        <w:t xml:space="preserve">项目负责人：</w:t>
      </w:r>
      <w:r/>
    </w:p>
    <w:p>
      <w:pPr>
        <w:ind w:firstLine="210"/>
        <w:jc w:val="left"/>
        <w:widowControl/>
        <w:tabs>
          <w:tab w:val="left" w:pos="46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10"/>
        <w:jc w:val="left"/>
        <w:widowControl/>
        <w:tabs>
          <w:tab w:val="left" w:pos="46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日期：      年    月    日</w:t>
      </w:r>
      <w:r/>
    </w:p>
    <w:p>
      <w:pPr>
        <w:ind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《项目采购需求》</w:t>
      </w:r>
      <w:r/>
    </w:p>
    <w:p>
      <w:pPr>
        <w:jc w:val="center"/>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br w:type="page" w:clear="all"/>
      </w:r>
      <w:r/>
    </w:p>
    <w:p>
      <w:pPr>
        <w:pStyle w:val="1129"/>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lang w:val="en-US" w:eastAsia="zh-CN"/>
        </w:rPr>
        <w:t xml:space="preserve">7</w:t>
      </w:r>
      <w:r>
        <w:rPr>
          <w:rFonts w:hint="eastAsia" w:hAnsi="宋体" w:cs="宋体"/>
          <w:b/>
          <w:bCs/>
          <w:color w:val="auto"/>
          <w:sz w:val="36"/>
          <w:szCs w:val="36"/>
          <w:highlight w:val="none"/>
        </w:rPr>
        <w:t xml:space="preserve">、承诺书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徐州机电技师学院</w:t>
      </w:r>
      <w:r>
        <w:rPr>
          <w:rFonts w:hint="eastAsia" w:ascii="宋体" w:hAnsi="宋体" w:cs="宋体"/>
          <w:b/>
          <w:bCs/>
          <w:color w:val="auto"/>
          <w:sz w:val="24"/>
          <w:highlight w:val="none"/>
        </w:rPr>
        <w:t xml:space="preserve">：</w:t>
      </w:r>
      <w:r/>
    </w:p>
    <w:p>
      <w:pPr>
        <w:pStyle w:val="1137"/>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7"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37"/>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如我单位被确定为成交供应商，采购人或采购代理机构有权将我单位本项目</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的《中小企业声明函》（如有）、《残疾人福利性单位声明函》（如有）和《关于符合本国产品标准的声明函》（如有）或财政部会同有关部门规定的符合本国产品标准的有关证明文件（如有）作为《成交结果公告》的附件予以公告。</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徐州机电技师学院教职工食堂劳务外包项目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spacing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left"/>
        <w:spacing w:line="360" w:lineRule="auto"/>
        <w:rPr>
          <w:rFonts w:hint="eastAsia" w:ascii="宋体" w:hAnsi="宋体" w:cs="宋体"/>
          <w:b/>
          <w:bCs/>
          <w:color w:val="auto"/>
          <w:sz w:val="36"/>
          <w:szCs w:val="36"/>
          <w:highlight w:val="none"/>
          <w:lang w:val="en-US" w:eastAsia="zh-CN"/>
        </w:rPr>
      </w:pPr>
      <w:r>
        <w:rPr>
          <w:rFonts w:hint="eastAsia" w:cs="宋体"/>
          <w:b/>
          <w:bCs/>
          <w:color w:val="auto"/>
          <w:sz w:val="36"/>
          <w:szCs w:val="36"/>
          <w:highlight w:val="none"/>
          <w:lang w:val="en-US" w:eastAsia="zh-CN"/>
        </w:rPr>
        <w:t xml:space="preserve">9</w:t>
      </w:r>
      <w:r>
        <w:rPr>
          <w:rFonts w:hint="eastAsia" w:ascii="宋体" w:hAnsi="宋体" w:cs="宋体"/>
          <w:b/>
          <w:bCs/>
          <w:color w:val="auto"/>
          <w:sz w:val="36"/>
          <w:szCs w:val="36"/>
          <w:highlight w:val="none"/>
        </w:rPr>
        <w:t xml:space="preserve">、具备履行合同所必需的设备和专业技术能力的书面声明（附证明材料）格式</w:t>
      </w:r>
      <w:r>
        <w:rPr>
          <w:rFonts w:hint="eastAsia" w:ascii="宋体" w:hAnsi="宋体" w:cs="宋体"/>
          <w:b/>
          <w:bCs/>
          <w:color w:val="auto"/>
          <w:sz w:val="36"/>
          <w:szCs w:val="36"/>
          <w:highlight w:val="none"/>
          <w:lang w:val="en-US" w:eastAsia="zh-CN"/>
        </w:rPr>
        <w:t xml:space="preserve">（供应商可自行拟定）</w:t>
      </w:r>
      <w:r/>
    </w:p>
    <w:p>
      <w:pPr>
        <w:jc w:val="left"/>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w:t>
      </w:r>
      <w:r>
        <w:rPr>
          <w:rFonts w:hint="eastAsia" w:ascii="宋体" w:hAnsi="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所必需的设备和专业技术能力，具体为：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w:t>
      </w:r>
      <w:r>
        <w:rPr>
          <w:rFonts w:hint="eastAsia" w:ascii="宋体" w:hAnsi="宋体" w:cs="宋体"/>
          <w:color w:val="auto"/>
          <w:sz w:val="28"/>
          <w:szCs w:val="28"/>
          <w:highlight w:val="none"/>
          <w:lang w:eastAsia="zh-CN"/>
        </w:rPr>
        <w:t xml:space="preserve">复印件</w:t>
      </w:r>
      <w:r>
        <w:rPr>
          <w:rFonts w:hint="eastAsia" w:ascii="宋体" w:hAnsi="宋体" w:eastAsia="宋体" w:cs="宋体"/>
          <w:color w:val="auto"/>
          <w:sz w:val="28"/>
          <w:szCs w:val="28"/>
          <w:highlight w:val="none"/>
        </w:rPr>
        <w:t xml:space="preserve">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left"/>
        <w:spacing w:before="0" w:beforeAutospacing="0" w:after="0" w:afterAutospacing="0" w:line="240" w:lineRule="auto"/>
        <w:widowControl/>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0</w:t>
      </w:r>
      <w:r>
        <w:rPr>
          <w:rFonts w:hint="eastAsia" w:ascii="宋体" w:hAnsi="宋体" w:cs="宋体"/>
          <w:b/>
          <w:bCs/>
          <w:color w:val="auto"/>
          <w:sz w:val="36"/>
          <w:szCs w:val="36"/>
          <w:highlight w:val="none"/>
        </w:rPr>
        <w:t xml:space="preserve">、中小企业声明函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徐州机电技师学院</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徐州机电技师学院教职工食堂劳务外包项目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徐州机电技师学院教职工食堂劳务外包项目</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餐饮业</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w:t>
      </w:r>
      <w:r>
        <w:rPr>
          <w:rFonts w:hint="eastAsia" w:ascii="宋体" w:hAnsi="宋体" w:cs="宋体"/>
          <w:b/>
          <w:color w:val="auto"/>
          <w:sz w:val="28"/>
          <w:szCs w:val="28"/>
          <w:highlight w:val="none"/>
          <w:u w:val="single"/>
        </w:rPr>
        <w:t xml:space="preserve">   </w:t>
      </w:r>
      <w:r>
        <w:rPr>
          <w:rFonts w:hint="eastAsia" w:ascii="宋体" w:hAnsi="宋体" w:cs="宋体"/>
          <w:b/>
          <w:color w:val="auto"/>
          <w:sz w:val="28"/>
          <w:szCs w:val="28"/>
          <w:highlight w:val="none"/>
        </w:rPr>
        <w:t xml:space="preserve">（□中型企业、□小型企业、□微型企业，请填写或勾选！）；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注：本项目采购属于</w:t>
      </w:r>
      <w:r>
        <w:rPr>
          <w:rFonts w:hint="eastAsia" w:ascii="宋体" w:hAnsi="宋体" w:eastAsia="宋体" w:cs="宋体"/>
          <w:b/>
          <w:bCs/>
          <w:color w:val="auto"/>
          <w:sz w:val="28"/>
          <w:szCs w:val="28"/>
          <w:highlight w:val="none"/>
          <w:u w:val="single"/>
          <w:lang w:val="en-US" w:eastAsia="zh-CN"/>
        </w:rPr>
        <w:t xml:space="preserve">餐饮业</w:t>
      </w:r>
      <w:r>
        <w:rPr>
          <w:rFonts w:hint="eastAsia" w:ascii="宋体" w:hAnsi="宋体" w:cs="宋体"/>
          <w:b/>
          <w:bCs/>
          <w:color w:val="auto"/>
          <w:sz w:val="28"/>
          <w:szCs w:val="28"/>
          <w:highlight w:val="none"/>
        </w:rPr>
        <w:t xml:space="preserve">。</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企业名称（供应商电子签章）：</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45"/>
        <w:ind w:firstLine="602"/>
        <w:jc w:val="left"/>
        <w:rPr>
          <w:rFonts w:hint="eastAsia" w:ascii="宋体" w:hAnsi="宋体" w:cs="宋体"/>
          <w:b/>
          <w:bCs/>
          <w:sz w:val="30"/>
          <w:szCs w:val="30"/>
          <w:highlight w:val="none"/>
        </w:rPr>
      </w:pPr>
      <w:r>
        <w:rPr>
          <w:rFonts w:hint="eastAsia" w:ascii="宋体" w:hAnsi="宋体" w:cs="宋体"/>
          <w:b/>
          <w:bCs/>
          <w:sz w:val="30"/>
          <w:szCs w:val="30"/>
          <w:highlight w:val="none"/>
        </w:rPr>
        <w:t xml:space="preserve">说明：</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6.《中小企业声明函》查询渠道用微信搜索“中小企业规模类型自测小程序”。</w:t>
      </w:r>
      <w:r/>
    </w:p>
    <w:p>
      <w:pPr>
        <w:pStyle w:val="1152"/>
        <w:rPr>
          <w:rFonts w:hint="eastAsia"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331085" cy="4370070"/>
                <wp:effectExtent l="0" t="0" r="12065" b="11430"/>
                <wp:docPr id="12"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5pt;height:344.1pt;mso-wrap-distance-left:0.0pt;mso-wrap-distance-top:0.0pt;mso-wrap-distance-right:0.0pt;mso-wrap-distance-bottom:0.0pt;" stroked="f">
                <v:path textboxrect="0,0,0,0"/>
                <v:imagedata r:id="rId18" o:title=""/>
              </v:shape>
            </w:pict>
          </mc:Fallback>
        </mc:AlternateContent>
      </w:r>
      <w:r/>
    </w:p>
    <w:p>
      <w:pPr>
        <w:jc w:val="center"/>
        <w:spacing w:line="360" w:lineRule="auto"/>
        <w:rPr>
          <w:rFonts w:hint="eastAsia" w:ascii="宋体" w:hAnsi="宋体" w:cs="宋体"/>
          <w:b/>
          <w:color w:val="auto"/>
          <w:sz w:val="36"/>
          <w:szCs w:val="36"/>
          <w:highlight w:val="none"/>
        </w:rPr>
      </w:pPr>
      <w:r>
        <w:rPr>
          <w:rFonts w:hint="eastAsia" w:ascii="宋体" w:hAnsi="宋体" w:cs="宋体"/>
          <w:sz w:val="30"/>
          <w:szCs w:val="30"/>
          <w:highlight w:val="none"/>
        </w:rPr>
        <w:br w:type="page" w:clear="all"/>
      </w: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徐州机电技师学院教职工食堂劳务外包项目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pStyle w:val="1128"/>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1"/>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rPr>
      </w:pPr>
      <w:r/>
      <w:bookmarkStart w:id="0" w:name="OLE_LINK14"/>
      <w:r/>
      <w:bookmarkStart w:id="1" w:name="OLE_LINK13"/>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cs="宋体"/>
          <w:b/>
          <w:bCs/>
          <w:color w:val="auto"/>
          <w:sz w:val="36"/>
          <w:szCs w:val="36"/>
          <w:highlight w:val="none"/>
        </w:rPr>
        <w:t xml:space="preserve">、残疾人福利性单位声明函</w:t>
      </w:r>
      <w:bookmarkEnd w:id="0"/>
      <w:r/>
      <w:bookmarkEnd w:id="1"/>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124"/>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left"/>
        <w:spacing w:line="24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3</w:t>
      </w:r>
      <w:r>
        <w:rPr>
          <w:rFonts w:hint="eastAsia" w:ascii="宋体" w:hAnsi="宋体" w:cs="宋体"/>
          <w:b/>
          <w:bCs/>
          <w:color w:val="auto"/>
          <w:sz w:val="36"/>
          <w:szCs w:val="36"/>
          <w:highlight w:val="none"/>
        </w:rPr>
        <w:t xml:space="preserve">、预付款保函支付条款模板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124"/>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Light">
    <w:panose1 w:val="020F0302020204030204"/>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widowControl/>
      <w:rPr>
        <w:rStyle w:val="114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141"/>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37"/>
                            <w:widowControl/>
                            <w:tabs>
                              <w:tab w:val="clear" w:pos="4153" w:leader="none"/>
                              <w:tab w:val="clear" w:pos="8306" w:leader="none"/>
                            </w:tabs>
                            <w:rPr>
                              <w:rStyle w:val="1141"/>
                              <w:sz w:val="18"/>
                              <w:szCs w:val="18"/>
                            </w:rPr>
                          </w:pPr>
                          <w:r>
                            <w:rPr>
                              <w:sz w:val="18"/>
                              <w:szCs w:val="18"/>
                            </w:rPr>
                          </w:r>
                          <w:r/>
                        </w:p>
                        <w:p>
                          <w:pPr>
                            <w:widowControl/>
                            <w:rPr>
                              <w:rStyle w:val="1141"/>
                            </w:rPr>
                          </w:pPr>
                          <w:r/>
                          <w:r/>
                        </w:p>
                        <w:p>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37"/>
                      <w:widowControl/>
                      <w:tabs>
                        <w:tab w:val="clear" w:pos="4153" w:leader="none"/>
                        <w:tab w:val="clear" w:pos="8306" w:leader="none"/>
                      </w:tabs>
                      <w:rPr>
                        <w:rStyle w:val="1141"/>
                        <w:sz w:val="18"/>
                        <w:szCs w:val="18"/>
                      </w:rPr>
                    </w:pPr>
                    <w:r>
                      <w:rPr>
                        <w:sz w:val="18"/>
                        <w:szCs w:val="18"/>
                      </w:rPr>
                    </w:r>
                    <w:r/>
                  </w:p>
                  <w:p>
                    <w:pPr>
                      <w:widowControl/>
                      <w:rPr>
                        <w:rStyle w:val="1141"/>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4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74">
    <w:name w:val="Heading 1"/>
    <w:basedOn w:val="873"/>
    <w:next w:val="873"/>
    <w:link w:val="948"/>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46"/>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47"/>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98"/>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99"/>
    <w:uiPriority w:val="9"/>
    <w:unhideWhenUsed/>
    <w:qFormat/>
    <w:pPr>
      <w:keepLines/>
      <w:keepNext/>
      <w:spacing w:before="320" w:after="200"/>
      <w:outlineLvl w:val="4"/>
    </w:pPr>
    <w:rPr>
      <w:rFonts w:ascii="Arial" w:hAnsi="Arial" w:eastAsia="Arial" w:cs="Arial"/>
      <w:b/>
      <w:bCs/>
      <w:sz w:val="24"/>
    </w:rPr>
  </w:style>
  <w:style w:type="paragraph" w:styleId="879">
    <w:name w:val="Heading 6"/>
    <w:basedOn w:val="873"/>
    <w:next w:val="873"/>
    <w:link w:val="1000"/>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1002"/>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1003"/>
    <w:uiPriority w:val="9"/>
    <w:unhideWhenUsed/>
    <w:qFormat/>
    <w:pPr>
      <w:keepLines/>
      <w:keepNext/>
      <w:spacing w:before="320" w:after="200"/>
      <w:outlineLvl w:val="8"/>
    </w:pPr>
    <w:rPr>
      <w:rFonts w:ascii="Arial" w:hAnsi="Arial" w:eastAsia="Arial" w:cs="Arial"/>
      <w:i/>
      <w:iCs/>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spacing w:after="57"/>
    </w:pPr>
  </w:style>
  <w:style w:type="paragraph" w:styleId="886">
    <w:name w:val="Caption"/>
    <w:basedOn w:val="873"/>
    <w:next w:val="8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7">
    <w:name w:val="annotation text"/>
    <w:basedOn w:val="873"/>
    <w:link w:val="1146"/>
    <w:uiPriority w:val="99"/>
    <w:semiHidden/>
    <w:unhideWhenUsed/>
    <w:qFormat/>
    <w:pPr>
      <w:jc w:val="left"/>
    </w:pPr>
  </w:style>
  <w:style w:type="paragraph" w:styleId="888">
    <w:name w:val="Body Text"/>
    <w:basedOn w:val="873"/>
    <w:link w:val="1143"/>
    <w:uiPriority w:val="0"/>
    <w:qFormat/>
    <w:pPr>
      <w:ind w:left="72" w:right="30"/>
      <w:jc w:val="center"/>
      <w:spacing w:after="60" w:line="360" w:lineRule="atLeast"/>
    </w:pPr>
    <w:rPr>
      <w:rFonts w:ascii="Times New Roman" w:hAnsi="Times New Roman"/>
      <w:sz w:val="20"/>
      <w:szCs w:val="20"/>
    </w:rPr>
  </w:style>
  <w:style w:type="paragraph" w:styleId="889">
    <w:name w:val="Body Text Indent"/>
    <w:basedOn w:val="873"/>
    <w:uiPriority w:val="0"/>
    <w:qFormat/>
    <w:pPr>
      <w:ind w:firstLine="600"/>
      <w:spacing w:line="317" w:lineRule="auto"/>
    </w:pPr>
    <w:rPr>
      <w:rFonts w:ascii="方正书宋简体" w:eastAsia="方正书宋简体"/>
      <w:sz w:val="30"/>
    </w:rPr>
  </w:style>
  <w:style w:type="paragraph" w:styleId="890">
    <w:name w:val="Block Text"/>
    <w:basedOn w:val="873"/>
    <w:uiPriority w:val="0"/>
    <w:qFormat/>
    <w:pPr>
      <w:ind w:left="256" w:right="6" w:firstLine="624"/>
    </w:pPr>
    <w:rPr>
      <w:rFonts w:eastAsia="仿宋"/>
      <w:sz w:val="28"/>
      <w:szCs w:val="20"/>
    </w:rPr>
  </w:style>
  <w:style w:type="paragraph" w:styleId="891">
    <w:name w:val="toc 5"/>
    <w:basedOn w:val="873"/>
    <w:next w:val="873"/>
    <w:uiPriority w:val="39"/>
    <w:unhideWhenUsed/>
    <w:qFormat/>
    <w:pPr>
      <w:ind w:left="1134"/>
      <w:spacing w:after="57"/>
    </w:pPr>
  </w:style>
  <w:style w:type="paragraph" w:styleId="892">
    <w:name w:val="toc 3"/>
    <w:basedOn w:val="873"/>
    <w:next w:val="873"/>
    <w:uiPriority w:val="39"/>
    <w:unhideWhenUsed/>
    <w:qFormat/>
    <w:pPr>
      <w:ind w:left="567"/>
      <w:spacing w:after="57"/>
    </w:pPr>
  </w:style>
  <w:style w:type="paragraph" w:styleId="893">
    <w:name w:val="Plain Text"/>
    <w:basedOn w:val="873"/>
    <w:uiPriority w:val="0"/>
    <w:qFormat/>
    <w:rPr>
      <w:rFonts w:hint="eastAsia" w:ascii="宋体" w:hAnsi="Courier New" w:eastAsia="仿宋_GB2312"/>
      <w:sz w:val="30"/>
      <w:szCs w:val="20"/>
    </w:rPr>
  </w:style>
  <w:style w:type="paragraph" w:styleId="894">
    <w:name w:val="toc 8"/>
    <w:basedOn w:val="873"/>
    <w:next w:val="873"/>
    <w:uiPriority w:val="39"/>
    <w:unhideWhenUsed/>
    <w:qFormat/>
    <w:pPr>
      <w:ind w:left="1984"/>
      <w:spacing w:after="57"/>
    </w:pPr>
  </w:style>
  <w:style w:type="paragraph" w:styleId="895">
    <w:name w:val="Date"/>
    <w:basedOn w:val="873"/>
    <w:next w:val="873"/>
    <w:uiPriority w:val="0"/>
    <w:unhideWhenUsed/>
    <w:qFormat/>
    <w:rPr>
      <w:rFonts w:ascii="宋体" w:hAnsi="Times New Roman"/>
    </w:rPr>
  </w:style>
  <w:style w:type="paragraph" w:styleId="896">
    <w:name w:val="endnote text"/>
    <w:basedOn w:val="873"/>
    <w:link w:val="1122"/>
    <w:uiPriority w:val="99"/>
    <w:semiHidden/>
    <w:unhideWhenUsed/>
    <w:qFormat/>
    <w:rPr>
      <w:sz w:val="20"/>
    </w:rPr>
  </w:style>
  <w:style w:type="paragraph" w:styleId="897">
    <w:name w:val="Balloon Text"/>
    <w:basedOn w:val="873"/>
    <w:link w:val="1145"/>
    <w:uiPriority w:val="99"/>
    <w:semiHidden/>
    <w:unhideWhenUsed/>
    <w:qFormat/>
    <w:rPr>
      <w:sz w:val="18"/>
      <w:szCs w:val="18"/>
    </w:rPr>
  </w:style>
  <w:style w:type="paragraph" w:styleId="898">
    <w:name w:val="Footer"/>
    <w:basedOn w:val="873"/>
    <w:link w:val="1014"/>
    <w:uiPriority w:val="99"/>
    <w:unhideWhenUsed/>
    <w:qFormat/>
    <w:pPr>
      <w:tabs>
        <w:tab w:val="center" w:pos="7143" w:leader="none"/>
        <w:tab w:val="right" w:pos="14287" w:leader="none"/>
      </w:tabs>
    </w:pPr>
  </w:style>
  <w:style w:type="paragraph" w:styleId="899">
    <w:name w:val="Header"/>
    <w:basedOn w:val="873"/>
    <w:link w:val="1012"/>
    <w:uiPriority w:val="99"/>
    <w:unhideWhenUsed/>
    <w:qFormat/>
    <w:pPr>
      <w:tabs>
        <w:tab w:val="center" w:pos="7143" w:leader="none"/>
        <w:tab w:val="right" w:pos="14287" w:leader="none"/>
      </w:tabs>
    </w:pPr>
  </w:style>
  <w:style w:type="paragraph" w:styleId="900">
    <w:name w:val="toc 1"/>
    <w:basedOn w:val="873"/>
    <w:next w:val="873"/>
    <w:uiPriority w:val="39"/>
    <w:unhideWhenUsed/>
    <w:qFormat/>
    <w:pPr>
      <w:spacing w:after="57"/>
    </w:pPr>
  </w:style>
  <w:style w:type="paragraph" w:styleId="901">
    <w:name w:val="toc 4"/>
    <w:basedOn w:val="873"/>
    <w:next w:val="873"/>
    <w:uiPriority w:val="39"/>
    <w:unhideWhenUsed/>
    <w:qFormat/>
    <w:pPr>
      <w:ind w:left="850"/>
      <w:spacing w:after="57"/>
    </w:pPr>
  </w:style>
  <w:style w:type="paragraph" w:styleId="902">
    <w:name w:val="Subtitle"/>
    <w:basedOn w:val="873"/>
    <w:next w:val="873"/>
    <w:link w:val="1007"/>
    <w:uiPriority w:val="11"/>
    <w:qFormat/>
    <w:pPr>
      <w:spacing w:before="200" w:after="200"/>
    </w:pPr>
    <w:rPr>
      <w:sz w:val="24"/>
    </w:rPr>
  </w:style>
  <w:style w:type="paragraph" w:styleId="903">
    <w:name w:val="footnote text"/>
    <w:basedOn w:val="873"/>
    <w:link w:val="1121"/>
    <w:uiPriority w:val="99"/>
    <w:semiHidden/>
    <w:unhideWhenUsed/>
    <w:qFormat/>
    <w:pPr>
      <w:spacing w:after="40"/>
    </w:pPr>
    <w:rPr>
      <w:sz w:val="18"/>
    </w:rPr>
  </w:style>
  <w:style w:type="paragraph" w:styleId="904">
    <w:name w:val="toc 6"/>
    <w:basedOn w:val="873"/>
    <w:next w:val="873"/>
    <w:uiPriority w:val="39"/>
    <w:unhideWhenUsed/>
    <w:qFormat/>
    <w:pPr>
      <w:ind w:left="1417"/>
      <w:spacing w:after="57"/>
    </w:pPr>
  </w:style>
  <w:style w:type="paragraph" w:styleId="905">
    <w:name w:val="table of figures"/>
    <w:basedOn w:val="873"/>
    <w:next w:val="873"/>
    <w:uiPriority w:val="99"/>
    <w:unhideWhenUsed/>
    <w:qFormat/>
  </w:style>
  <w:style w:type="paragraph" w:styleId="906">
    <w:name w:val="toc 2"/>
    <w:basedOn w:val="873"/>
    <w:next w:val="873"/>
    <w:uiPriority w:val="39"/>
    <w:unhideWhenUsed/>
    <w:qFormat/>
    <w:pPr>
      <w:ind w:left="283"/>
      <w:spacing w:after="57"/>
    </w:pPr>
  </w:style>
  <w:style w:type="paragraph" w:styleId="907">
    <w:name w:val="toc 9"/>
    <w:basedOn w:val="873"/>
    <w:next w:val="873"/>
    <w:uiPriority w:val="39"/>
    <w:unhideWhenUsed/>
    <w:qFormat/>
    <w:pPr>
      <w:ind w:left="2268"/>
      <w:spacing w:after="57"/>
    </w:pPr>
  </w:style>
  <w:style w:type="paragraph" w:styleId="908">
    <w:name w:val="Normal (Web)"/>
    <w:basedOn w:val="873"/>
    <w:uiPriority w:val="0"/>
    <w:unhideWhenUsed/>
    <w:qFormat/>
    <w:pPr>
      <w:jc w:val="left"/>
      <w:spacing w:before="100" w:beforeAutospacing="1" w:after="100" w:afterAutospacing="1"/>
      <w:widowControl/>
    </w:pPr>
    <w:rPr>
      <w:rFonts w:ascii="宋体" w:hAnsi="宋体" w:cs="宋体"/>
      <w:sz w:val="24"/>
    </w:rPr>
  </w:style>
  <w:style w:type="paragraph" w:styleId="909">
    <w:name w:val="Title"/>
    <w:basedOn w:val="873"/>
    <w:next w:val="873"/>
    <w:link w:val="1006"/>
    <w:uiPriority w:val="10"/>
    <w:qFormat/>
    <w:pPr>
      <w:contextualSpacing/>
      <w:spacing w:before="300" w:after="200"/>
    </w:pPr>
    <w:rPr>
      <w:sz w:val="48"/>
      <w:szCs w:val="48"/>
    </w:rPr>
  </w:style>
  <w:style w:type="paragraph" w:styleId="910">
    <w:name w:val="annotation subject"/>
    <w:basedOn w:val="887"/>
    <w:next w:val="887"/>
    <w:link w:val="1147"/>
    <w:uiPriority w:val="99"/>
    <w:semiHidden/>
    <w:unhideWhenUsed/>
    <w:qFormat/>
    <w:rPr>
      <w:b/>
      <w:bCs/>
    </w:rPr>
  </w:style>
  <w:style w:type="table" w:styleId="911">
    <w:name w:val="Table Grid"/>
    <w:basedOn w:val="88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endnote reference"/>
    <w:basedOn w:val="883"/>
    <w:uiPriority w:val="99"/>
    <w:semiHidden/>
    <w:unhideWhenUsed/>
    <w:qFormat/>
    <w:rPr>
      <w:vertAlign w:val="superscript"/>
    </w:rPr>
  </w:style>
  <w:style w:type="character" w:styleId="913">
    <w:name w:val="Hyperlink"/>
    <w:uiPriority w:val="99"/>
    <w:unhideWhenUsed/>
    <w:qFormat/>
    <w:rPr>
      <w:color w:val="0563c1" w:themeColor="hyperlink"/>
      <w:u w:val="single"/>
      <w14:textFill>
        <w14:solidFill>
          <w14:schemeClr w14:val="hlink"/>
        </w14:solidFill>
      </w14:textFill>
    </w:rPr>
  </w:style>
  <w:style w:type="character" w:styleId="914">
    <w:name w:val="annotation reference"/>
    <w:basedOn w:val="883"/>
    <w:uiPriority w:val="99"/>
    <w:semiHidden/>
    <w:unhideWhenUsed/>
    <w:qFormat/>
    <w:rPr>
      <w:sz w:val="21"/>
      <w:szCs w:val="21"/>
    </w:rPr>
  </w:style>
  <w:style w:type="character" w:styleId="915">
    <w:name w:val="footnote reference"/>
    <w:basedOn w:val="883"/>
    <w:uiPriority w:val="99"/>
    <w:unhideWhenUsed/>
    <w:qFormat/>
    <w:rPr>
      <w:vertAlign w:val="superscript"/>
    </w:rPr>
  </w:style>
  <w:style w:type="paragraph" w:styleId="916" w:customStyle="1">
    <w:name w:val="正文文本11"/>
    <w:basedOn w:val="917"/>
    <w:next w:val="873"/>
    <w:uiPriority w:val="0"/>
    <w:qFormat/>
    <w:pPr>
      <w:spacing w:after="120"/>
    </w:pPr>
  </w:style>
  <w:style w:type="paragraph" w:styleId="917" w:customStyle="1">
    <w:name w:val="正文11"/>
    <w:basedOn w:val="873"/>
    <w:next w:val="918"/>
    <w:uiPriority w:val="0"/>
    <w:qFormat/>
  </w:style>
  <w:style w:type="paragraph" w:styleId="918" w:customStyle="1">
    <w:name w:val="标题 211"/>
    <w:basedOn w:val="919"/>
    <w:next w:val="917"/>
    <w:uiPriority w:val="0"/>
    <w:qFormat/>
    <w:pPr>
      <w:keepLines/>
      <w:keepNext/>
      <w:spacing w:before="260" w:after="260" w:line="416" w:lineRule="auto"/>
      <w:outlineLvl w:val="1"/>
    </w:pPr>
    <w:rPr>
      <w:rFonts w:ascii="Calibri Light" w:hAnsi="Calibri Light"/>
      <w:bCs/>
      <w:sz w:val="32"/>
      <w:szCs w:val="32"/>
    </w:rPr>
  </w:style>
  <w:style w:type="paragraph" w:styleId="919" w:customStyle="1">
    <w:name w:val="正文1111"/>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信息标题1"/>
    <w:basedOn w:val="873"/>
    <w:next w:val="92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21" w:customStyle="1">
    <w:name w:val="正文文本12"/>
    <w:basedOn w:val="873"/>
    <w:next w:val="873"/>
    <w:uiPriority w:val="99"/>
    <w:qFormat/>
    <w:pPr>
      <w:spacing w:after="120"/>
    </w:pPr>
  </w:style>
  <w:style w:type="table" w:styleId="922" w:customStyle="1">
    <w:name w:val="Plain Table 1"/>
    <w:basedOn w:val="8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2"/>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Grid Table 3"/>
    <w:basedOn w:val="8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4"/>
    <w:basedOn w:val="8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5 Dark"/>
    <w:basedOn w:val="8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6 Colorful"/>
    <w:basedOn w:val="8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7 Colorful"/>
    <w:basedOn w:val="8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1 Light"/>
    <w:basedOn w:val="8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2"/>
    <w:basedOn w:val="8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3"/>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w:basedOn w:val="8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5 Dark"/>
    <w:basedOn w:val="8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6 Colorful"/>
    <w:basedOn w:val="8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7 Colorful"/>
    <w:basedOn w:val="8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正文112"/>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正文首行缩进1"/>
    <w:basedOn w:val="921"/>
    <w:next w:val="944"/>
    <w:uiPriority w:val="0"/>
    <w:qFormat/>
    <w:pPr>
      <w:ind w:firstLine="420"/>
    </w:pPr>
    <w:rPr>
      <w:szCs w:val="22"/>
    </w:rPr>
  </w:style>
  <w:style w:type="paragraph" w:styleId="944" w:customStyle="1">
    <w:name w:val="正文首行缩进 211"/>
    <w:basedOn w:val="945"/>
    <w:next w:val="942"/>
    <w:uiPriority w:val="0"/>
    <w:qFormat/>
    <w:pPr>
      <w:ind w:firstLine="420"/>
    </w:pPr>
    <w:rPr>
      <w:sz w:val="24"/>
    </w:rPr>
  </w:style>
  <w:style w:type="paragraph" w:styleId="945" w:customStyle="1">
    <w:name w:val="正文文本缩进11"/>
    <w:basedOn w:val="942"/>
    <w:next w:val="942"/>
    <w:uiPriority w:val="0"/>
    <w:qFormat/>
    <w:pPr>
      <w:ind w:firstLine="538"/>
    </w:pPr>
    <w:rPr>
      <w:sz w:val="28"/>
    </w:rPr>
  </w:style>
  <w:style w:type="character" w:styleId="946" w:customStyle="1">
    <w:name w:val="标题 2 字符"/>
    <w:basedOn w:val="883"/>
    <w:link w:val="875"/>
    <w:uiPriority w:val="9"/>
    <w:qFormat/>
    <w:rPr>
      <w:rFonts w:ascii="Arial" w:hAnsi="Arial" w:eastAsia="Arial" w:cs="Arial"/>
      <w:sz w:val="34"/>
    </w:rPr>
  </w:style>
  <w:style w:type="character" w:styleId="947" w:customStyle="1">
    <w:name w:val="标题 3 字符"/>
    <w:basedOn w:val="883"/>
    <w:link w:val="876"/>
    <w:uiPriority w:val="9"/>
    <w:qFormat/>
    <w:rPr>
      <w:rFonts w:ascii="Arial" w:hAnsi="Arial" w:eastAsia="Arial" w:cs="Arial"/>
      <w:sz w:val="30"/>
      <w:szCs w:val="30"/>
    </w:rPr>
  </w:style>
  <w:style w:type="character" w:styleId="948" w:customStyle="1">
    <w:name w:val="标题 1 字符"/>
    <w:basedOn w:val="883"/>
    <w:link w:val="874"/>
    <w:uiPriority w:val="9"/>
    <w:qFormat/>
    <w:rPr>
      <w:rFonts w:ascii="Arial" w:hAnsi="Arial" w:eastAsia="Arial" w:cs="Arial"/>
      <w:sz w:val="40"/>
      <w:szCs w:val="40"/>
    </w:rPr>
  </w:style>
  <w:style w:type="paragraph" w:styleId="949" w:customStyle="1">
    <w:name w:val="列表段落1"/>
    <w:basedOn w:val="950"/>
    <w:next w:val="873"/>
    <w:uiPriority w:val="99"/>
    <w:qFormat/>
    <w:pPr>
      <w:ind w:firstLine="420"/>
    </w:pPr>
  </w:style>
  <w:style w:type="paragraph" w:styleId="950" w:customStyle="1">
    <w:name w:val="正文1"/>
    <w:basedOn w:val="917"/>
    <w:next w:val="951"/>
    <w:uiPriority w:val="0"/>
    <w:qFormat/>
  </w:style>
  <w:style w:type="paragraph" w:styleId="951" w:customStyle="1">
    <w:name w:val="正文文本1"/>
    <w:basedOn w:val="950"/>
    <w:next w:val="950"/>
    <w:uiPriority w:val="0"/>
    <w:qFormat/>
    <w:pPr>
      <w:spacing w:after="120"/>
    </w:pPr>
    <w:rPr>
      <w:lang w:eastAsia="en-US"/>
    </w:rPr>
  </w:style>
  <w:style w:type="paragraph" w:styleId="952" w:customStyle="1">
    <w:name w:val="目录 11"/>
    <w:basedOn w:val="953"/>
    <w:next w:val="917"/>
    <w:uiPriority w:val="39"/>
    <w:unhideWhenUsed/>
    <w:qFormat/>
    <w:pPr>
      <w:jc w:val="left"/>
      <w:spacing w:after="100" w:line="259" w:lineRule="auto"/>
      <w:widowControl/>
    </w:pPr>
    <w:rPr>
      <w:rFonts w:ascii="Calibri" w:hAnsi="Calibri"/>
      <w:sz w:val="22"/>
      <w:szCs w:val="22"/>
    </w:rPr>
  </w:style>
  <w:style w:type="paragraph" w:styleId="953" w:customStyle="1">
    <w:name w:val="正文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一级条标题"/>
    <w:basedOn w:val="955"/>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5" w:customStyle="1">
    <w:name w:val="章标题"/>
    <w:next w:val="9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6" w:customStyle="1">
    <w:name w:val="段"/>
    <w:basedOn w:val="873"/>
    <w:next w:val="873"/>
    <w:uiPriority w:val="0"/>
    <w:qFormat/>
    <w:pPr>
      <w:ind w:firstLine="200"/>
      <w:widowControl/>
    </w:pPr>
    <w:rPr>
      <w:rFonts w:hint="eastAsia" w:ascii="宋体"/>
      <w:szCs w:val="20"/>
    </w:rPr>
  </w:style>
  <w:style w:type="paragraph" w:styleId="957" w:customStyle="1">
    <w:name w:val="脚注文本1"/>
    <w:basedOn w:val="950"/>
    <w:next w:val="958"/>
    <w:uiPriority w:val="0"/>
    <w:qFormat/>
    <w:pPr>
      <w:jc w:val="left"/>
      <w:spacing w:line="360" w:lineRule="atLeast"/>
    </w:pPr>
    <w:rPr>
      <w:rFonts w:ascii="宋体" w:eastAsia="Times New Roman"/>
      <w:sz w:val="18"/>
      <w:szCs w:val="18"/>
    </w:rPr>
  </w:style>
  <w:style w:type="paragraph" w:styleId="958" w:customStyle="1">
    <w:name w:val="索引 51"/>
    <w:basedOn w:val="950"/>
    <w:next w:val="950"/>
    <w:uiPriority w:val="0"/>
    <w:qFormat/>
    <w:pPr>
      <w:ind w:left="798"/>
      <w:jc w:val="left"/>
      <w:spacing w:line="360" w:lineRule="atLeast"/>
    </w:pPr>
    <w:rPr>
      <w:sz w:val="24"/>
      <w:szCs w:val="20"/>
    </w:rPr>
  </w:style>
  <w:style w:type="table" w:styleId="959" w:customStyle="1">
    <w:name w:val="无格式表格 11"/>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basedOn w:val="8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basedOn w:val="8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basedOn w:val="8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网格表 31"/>
    <w:basedOn w:val="8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网格表 41"/>
    <w:basedOn w:val="8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customStyle="1">
    <w:name w:val="网格表 5 深色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网格表 6 彩色1"/>
    <w:basedOn w:val="8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网格表 7 彩色1"/>
    <w:basedOn w:val="8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清单表 1 浅色1"/>
    <w:basedOn w:val="8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清单表 21"/>
    <w:basedOn w:val="8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清单表 3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清单表 41"/>
    <w:basedOn w:val="8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清单表 5 深色1"/>
    <w:basedOn w:val="8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8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清单表 7 彩色1"/>
    <w:basedOn w:val="8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8" w:customStyle="1">
    <w:name w:val="TOC 标题1"/>
    <w:uiPriority w:val="39"/>
    <w:unhideWhenUsed/>
    <w:qFormat/>
    <w:rPr>
      <w:rFonts w:hint="default" w:ascii="Times New Roman" w:hAnsi="Times New Roman" w:eastAsia="宋体" w:cs="Times New Roman"/>
      <w:lang w:val="en-US" w:eastAsia="zh-CN" w:bidi="ar-SA"/>
    </w:rPr>
  </w:style>
  <w:style w:type="paragraph" w:styleId="979" w:customStyle="1">
    <w:name w:val="TOC 标题112"/>
    <w:uiPriority w:val="39"/>
    <w:unhideWhenUsed/>
    <w:qFormat/>
    <w:rPr>
      <w:rFonts w:hint="default" w:ascii="Times New Roman" w:hAnsi="Times New Roman" w:eastAsia="宋体" w:cs="Times New Roman"/>
      <w:lang w:val="en-US" w:eastAsia="zh-CN" w:bidi="ar-SA"/>
    </w:rPr>
  </w:style>
  <w:style w:type="character" w:styleId="980" w:customStyle="1">
    <w:name w:val="Heading 1 Char"/>
    <w:basedOn w:val="883"/>
    <w:uiPriority w:val="9"/>
    <w:qFormat/>
    <w:rPr>
      <w:rFonts w:ascii="Arial" w:hAnsi="Arial" w:eastAsia="Arial" w:cs="Arial"/>
      <w:sz w:val="40"/>
      <w:szCs w:val="40"/>
    </w:rPr>
  </w:style>
  <w:style w:type="character" w:styleId="981" w:customStyle="1">
    <w:name w:val="Heading 2 Char"/>
    <w:basedOn w:val="883"/>
    <w:uiPriority w:val="9"/>
    <w:qFormat/>
    <w:rPr>
      <w:rFonts w:ascii="Arial" w:hAnsi="Arial" w:eastAsia="Arial" w:cs="Arial"/>
      <w:sz w:val="34"/>
    </w:rPr>
  </w:style>
  <w:style w:type="character" w:styleId="982" w:customStyle="1">
    <w:name w:val="Heading 3 Char"/>
    <w:basedOn w:val="883"/>
    <w:uiPriority w:val="9"/>
    <w:qFormat/>
    <w:rPr>
      <w:rFonts w:ascii="Arial" w:hAnsi="Arial" w:eastAsia="Arial" w:cs="Arial"/>
      <w:sz w:val="30"/>
      <w:szCs w:val="30"/>
    </w:rPr>
  </w:style>
  <w:style w:type="character" w:styleId="983" w:customStyle="1">
    <w:name w:val="Heading 4 Char"/>
    <w:basedOn w:val="883"/>
    <w:uiPriority w:val="9"/>
    <w:qFormat/>
    <w:rPr>
      <w:rFonts w:ascii="Arial" w:hAnsi="Arial" w:eastAsia="Arial" w:cs="Arial"/>
      <w:b/>
      <w:bCs/>
      <w:sz w:val="26"/>
      <w:szCs w:val="26"/>
    </w:rPr>
  </w:style>
  <w:style w:type="character" w:styleId="984" w:customStyle="1">
    <w:name w:val="Heading 5 Char"/>
    <w:basedOn w:val="883"/>
    <w:uiPriority w:val="9"/>
    <w:qFormat/>
    <w:rPr>
      <w:rFonts w:ascii="Arial" w:hAnsi="Arial" w:eastAsia="Arial" w:cs="Arial"/>
      <w:b/>
      <w:bCs/>
      <w:sz w:val="24"/>
      <w:szCs w:val="24"/>
    </w:rPr>
  </w:style>
  <w:style w:type="character" w:styleId="985" w:customStyle="1">
    <w:name w:val="Heading 6 Char"/>
    <w:basedOn w:val="883"/>
    <w:uiPriority w:val="9"/>
    <w:qFormat/>
    <w:rPr>
      <w:rFonts w:ascii="Arial" w:hAnsi="Arial" w:eastAsia="Arial" w:cs="Arial"/>
      <w:b/>
      <w:bCs/>
      <w:sz w:val="22"/>
      <w:szCs w:val="22"/>
    </w:rPr>
  </w:style>
  <w:style w:type="character" w:styleId="986" w:customStyle="1">
    <w:name w:val="Heading 7 Char"/>
    <w:basedOn w:val="883"/>
    <w:uiPriority w:val="9"/>
    <w:qFormat/>
    <w:rPr>
      <w:rFonts w:ascii="Arial" w:hAnsi="Arial" w:eastAsia="Arial" w:cs="Arial"/>
      <w:b/>
      <w:bCs/>
      <w:i/>
      <w:iCs/>
      <w:sz w:val="22"/>
      <w:szCs w:val="22"/>
    </w:rPr>
  </w:style>
  <w:style w:type="character" w:styleId="987" w:customStyle="1">
    <w:name w:val="Heading 8 Char"/>
    <w:basedOn w:val="883"/>
    <w:uiPriority w:val="9"/>
    <w:qFormat/>
    <w:rPr>
      <w:rFonts w:ascii="Arial" w:hAnsi="Arial" w:eastAsia="Arial" w:cs="Arial"/>
      <w:i/>
      <w:iCs/>
      <w:sz w:val="22"/>
      <w:szCs w:val="22"/>
    </w:rPr>
  </w:style>
  <w:style w:type="character" w:styleId="988" w:customStyle="1">
    <w:name w:val="Heading 9 Char"/>
    <w:basedOn w:val="883"/>
    <w:uiPriority w:val="9"/>
    <w:qFormat/>
    <w:rPr>
      <w:rFonts w:ascii="Arial" w:hAnsi="Arial" w:eastAsia="Arial" w:cs="Arial"/>
      <w:i/>
      <w:iCs/>
      <w:sz w:val="21"/>
      <w:szCs w:val="21"/>
    </w:rPr>
  </w:style>
  <w:style w:type="character" w:styleId="989" w:customStyle="1">
    <w:name w:val="Title Char"/>
    <w:basedOn w:val="883"/>
    <w:uiPriority w:val="10"/>
    <w:qFormat/>
    <w:rPr>
      <w:sz w:val="48"/>
      <w:szCs w:val="48"/>
    </w:rPr>
  </w:style>
  <w:style w:type="character" w:styleId="990" w:customStyle="1">
    <w:name w:val="Subtitle Char"/>
    <w:basedOn w:val="883"/>
    <w:uiPriority w:val="11"/>
    <w:qFormat/>
    <w:rPr>
      <w:sz w:val="24"/>
      <w:szCs w:val="24"/>
    </w:rPr>
  </w:style>
  <w:style w:type="character" w:styleId="991" w:customStyle="1">
    <w:name w:val="Quote Char"/>
    <w:uiPriority w:val="29"/>
    <w:qFormat/>
    <w:rPr>
      <w:i/>
    </w:rPr>
  </w:style>
  <w:style w:type="character" w:styleId="992" w:customStyle="1">
    <w:name w:val="Intense Quote Char"/>
    <w:uiPriority w:val="30"/>
    <w:qFormat/>
    <w:rPr>
      <w:i/>
    </w:rPr>
  </w:style>
  <w:style w:type="character" w:styleId="993" w:customStyle="1">
    <w:name w:val="Header Char"/>
    <w:basedOn w:val="883"/>
    <w:uiPriority w:val="99"/>
    <w:qFormat/>
  </w:style>
  <w:style w:type="character" w:styleId="994" w:customStyle="1">
    <w:name w:val="Caption Char"/>
    <w:uiPriority w:val="99"/>
    <w:qFormat/>
  </w:style>
  <w:style w:type="character" w:styleId="995" w:customStyle="1">
    <w:name w:val="Footnote Text Char"/>
    <w:uiPriority w:val="99"/>
    <w:qFormat/>
    <w:rPr>
      <w:sz w:val="18"/>
    </w:rPr>
  </w:style>
  <w:style w:type="character" w:styleId="996" w:customStyle="1">
    <w:name w:val="Endnote Text Char"/>
    <w:uiPriority w:val="99"/>
    <w:qFormat/>
    <w:rPr>
      <w:sz w:val="20"/>
    </w:rPr>
  </w:style>
  <w:style w:type="paragraph" w:styleId="997" w:customStyle="1">
    <w:name w:val="TOC 标题111"/>
    <w:uiPriority w:val="39"/>
    <w:unhideWhenUsed/>
    <w:qFormat/>
    <w:rPr>
      <w:rFonts w:hint="default" w:ascii="Calibri" w:hAnsi="Calibri" w:eastAsia="宋体" w:cs="Times New Roman"/>
      <w:lang w:val="en-US" w:eastAsia="zh-CN" w:bidi="ar-SA"/>
    </w:rPr>
  </w:style>
  <w:style w:type="character" w:styleId="998" w:customStyle="1">
    <w:name w:val="标题 4 字符"/>
    <w:basedOn w:val="883"/>
    <w:link w:val="877"/>
    <w:uiPriority w:val="9"/>
    <w:qFormat/>
    <w:rPr>
      <w:rFonts w:ascii="Arial" w:hAnsi="Arial" w:eastAsia="Arial" w:cs="Arial"/>
      <w:b/>
      <w:bCs/>
      <w:sz w:val="26"/>
      <w:szCs w:val="26"/>
    </w:rPr>
  </w:style>
  <w:style w:type="character" w:styleId="999" w:customStyle="1">
    <w:name w:val="标题 5 字符"/>
    <w:basedOn w:val="883"/>
    <w:link w:val="878"/>
    <w:uiPriority w:val="9"/>
    <w:qFormat/>
    <w:rPr>
      <w:rFonts w:ascii="Arial" w:hAnsi="Arial" w:eastAsia="Arial" w:cs="Arial"/>
      <w:b/>
      <w:bCs/>
      <w:sz w:val="24"/>
      <w:szCs w:val="24"/>
    </w:rPr>
  </w:style>
  <w:style w:type="character" w:styleId="1000" w:customStyle="1">
    <w:name w:val="标题 6 字符"/>
    <w:basedOn w:val="883"/>
    <w:link w:val="879"/>
    <w:uiPriority w:val="9"/>
    <w:qFormat/>
    <w:rPr>
      <w:rFonts w:ascii="Arial" w:hAnsi="Arial" w:eastAsia="Arial" w:cs="Arial"/>
      <w:b/>
      <w:bCs/>
      <w:sz w:val="22"/>
      <w:szCs w:val="22"/>
    </w:rPr>
  </w:style>
  <w:style w:type="character" w:styleId="1001" w:customStyle="1">
    <w:name w:val="标题 7 字符"/>
    <w:basedOn w:val="883"/>
    <w:link w:val="880"/>
    <w:uiPriority w:val="9"/>
    <w:qFormat/>
    <w:rPr>
      <w:rFonts w:ascii="Arial" w:hAnsi="Arial" w:eastAsia="Arial" w:cs="Arial"/>
      <w:b/>
      <w:bCs/>
      <w:i/>
      <w:iCs/>
      <w:sz w:val="22"/>
      <w:szCs w:val="22"/>
    </w:rPr>
  </w:style>
  <w:style w:type="character" w:styleId="1002" w:customStyle="1">
    <w:name w:val="标题 8 字符"/>
    <w:basedOn w:val="883"/>
    <w:link w:val="881"/>
    <w:uiPriority w:val="9"/>
    <w:qFormat/>
    <w:rPr>
      <w:rFonts w:ascii="Arial" w:hAnsi="Arial" w:eastAsia="Arial" w:cs="Arial"/>
      <w:i/>
      <w:iCs/>
      <w:sz w:val="22"/>
      <w:szCs w:val="22"/>
    </w:rPr>
  </w:style>
  <w:style w:type="character" w:styleId="1003" w:customStyle="1">
    <w:name w:val="标题 9 字符"/>
    <w:basedOn w:val="883"/>
    <w:link w:val="882"/>
    <w:uiPriority w:val="9"/>
    <w:qFormat/>
    <w:rPr>
      <w:rFonts w:ascii="Arial" w:hAnsi="Arial" w:eastAsia="Arial" w:cs="Arial"/>
      <w:i/>
      <w:iCs/>
      <w:sz w:val="21"/>
      <w:szCs w:val="21"/>
    </w:rPr>
  </w:style>
  <w:style w:type="paragraph" w:styleId="1004">
    <w:name w:val="List Paragraph"/>
    <w:basedOn w:val="873"/>
    <w:uiPriority w:val="34"/>
    <w:qFormat/>
    <w:pPr>
      <w:contextualSpacing/>
      <w:ind w:left="720"/>
    </w:pPr>
  </w:style>
  <w:style w:type="paragraph" w:styleId="1005">
    <w:name w:val="No Spacing"/>
    <w:uiPriority w:val="1"/>
    <w:qFormat/>
    <w:rPr>
      <w:rFonts w:hint="default" w:asciiTheme="minorHAnsi" w:hAnsiTheme="minorHAnsi" w:eastAsiaTheme="minorEastAsia" w:cstheme="minorBidi"/>
      <w:lang w:val="en-US" w:eastAsia="zh-CN" w:bidi="ar-SA"/>
    </w:rPr>
  </w:style>
  <w:style w:type="character" w:styleId="1006" w:customStyle="1">
    <w:name w:val="标题 字符"/>
    <w:basedOn w:val="883"/>
    <w:link w:val="909"/>
    <w:uiPriority w:val="10"/>
    <w:qFormat/>
    <w:rPr>
      <w:sz w:val="48"/>
      <w:szCs w:val="48"/>
    </w:rPr>
  </w:style>
  <w:style w:type="character" w:styleId="1007" w:customStyle="1">
    <w:name w:val="副标题 字符"/>
    <w:basedOn w:val="883"/>
    <w:link w:val="902"/>
    <w:uiPriority w:val="11"/>
    <w:qFormat/>
    <w:rPr>
      <w:sz w:val="24"/>
      <w:szCs w:val="24"/>
    </w:rPr>
  </w:style>
  <w:style w:type="paragraph" w:styleId="1008">
    <w:name w:val="Quote"/>
    <w:basedOn w:val="873"/>
    <w:next w:val="873"/>
    <w:link w:val="1009"/>
    <w:uiPriority w:val="29"/>
    <w:qFormat/>
    <w:pPr>
      <w:ind w:left="720" w:right="720"/>
    </w:pPr>
    <w:rPr>
      <w:i/>
    </w:rPr>
  </w:style>
  <w:style w:type="character" w:styleId="1009" w:customStyle="1">
    <w:name w:val="引用 字符"/>
    <w:link w:val="1008"/>
    <w:uiPriority w:val="29"/>
    <w:qFormat/>
    <w:rPr>
      <w:i/>
    </w:rPr>
  </w:style>
  <w:style w:type="paragraph" w:styleId="1010">
    <w:name w:val="Intense Quote"/>
    <w:basedOn w:val="873"/>
    <w:next w:val="873"/>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明显引用 字符"/>
    <w:link w:val="1010"/>
    <w:uiPriority w:val="30"/>
    <w:qFormat/>
    <w:rPr>
      <w:i/>
    </w:rPr>
  </w:style>
  <w:style w:type="character" w:styleId="1012" w:customStyle="1">
    <w:name w:val="页眉 字符"/>
    <w:basedOn w:val="883"/>
    <w:link w:val="899"/>
    <w:uiPriority w:val="99"/>
    <w:qFormat/>
  </w:style>
  <w:style w:type="character" w:styleId="1013" w:customStyle="1">
    <w:name w:val="Footer Char"/>
    <w:basedOn w:val="883"/>
    <w:uiPriority w:val="99"/>
    <w:qFormat/>
  </w:style>
  <w:style w:type="character" w:styleId="1014" w:customStyle="1">
    <w:name w:val="页脚 字符"/>
    <w:link w:val="898"/>
    <w:uiPriority w:val="99"/>
    <w:qFormat/>
  </w:style>
  <w:style w:type="table" w:styleId="1015" w:customStyle="1">
    <w:name w:val="Table Grid Light"/>
    <w:basedOn w:val="8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6" w:customStyle="1">
    <w:name w:val="Grid Table 1 Light - Accent 1"/>
    <w:basedOn w:val="8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2"/>
    <w:basedOn w:val="8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3"/>
    <w:basedOn w:val="8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4"/>
    <w:basedOn w:val="8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5"/>
    <w:basedOn w:val="8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6"/>
    <w:basedOn w:val="8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2" w:customStyle="1">
    <w:name w:val="Grid Table 2 - Accent 1"/>
    <w:basedOn w:val="8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basedOn w:val="8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basedOn w:val="8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basedOn w:val="8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basedOn w:val="88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7" w:customStyle="1">
    <w:name w:val="Grid Table 2 - Accent 6"/>
    <w:basedOn w:val="88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8" w:customStyle="1">
    <w:name w:val="Grid Table 3 - Accent 1"/>
    <w:basedOn w:val="88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basedOn w:val="88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basedOn w:val="88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basedOn w:val="88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basedOn w:val="88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basedOn w:val="88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 Accent 1"/>
    <w:basedOn w:val="88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5" w:customStyle="1">
    <w:name w:val="Grid Table 4 - Accent 2"/>
    <w:basedOn w:val="88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6" w:customStyle="1">
    <w:name w:val="Grid Table 4 - Accent 3"/>
    <w:basedOn w:val="88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7" w:customStyle="1">
    <w:name w:val="Grid Table 4 - Accent 4"/>
    <w:basedOn w:val="88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8" w:customStyle="1">
    <w:name w:val="Grid Table 4 - Accent 5"/>
    <w:basedOn w:val="88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9" w:customStyle="1">
    <w:name w:val="Grid Table 4 - Accent 6"/>
    <w:basedOn w:val="88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0" w:customStyle="1">
    <w:name w:val="Grid Table 5 Dark- Accent 1"/>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1" w:customStyle="1">
    <w:name w:val="Grid Table 5 Dark - Accent 2"/>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2" w:customStyle="1">
    <w:name w:val="Grid Table 5 Dark - Accent 3"/>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3" w:customStyle="1">
    <w:name w:val="Grid Table 5 Dark- Accent 4"/>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4" w:customStyle="1">
    <w:name w:val="Grid Table 5 Dark - Accent 5"/>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5" w:customStyle="1">
    <w:name w:val="Grid Table 5 Dark - Accent 6"/>
    <w:basedOn w:val="8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6" w:customStyle="1">
    <w:name w:val="Grid Table 6 Colorful - Accent 1"/>
    <w:basedOn w:val="88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7" w:customStyle="1">
    <w:name w:val="Grid Table 6 Colorful - Accent 2"/>
    <w:basedOn w:val="8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8" w:customStyle="1">
    <w:name w:val="Grid Table 6 Colorful - Accent 3"/>
    <w:basedOn w:val="88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9" w:customStyle="1">
    <w:name w:val="Grid Table 6 Colorful - Accent 4"/>
    <w:basedOn w:val="8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0" w:customStyle="1">
    <w:name w:val="Grid Table 6 Colorful - Accent 5"/>
    <w:basedOn w:val="88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6 Colorful - Accent 6"/>
    <w:basedOn w:val="88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2" w:customStyle="1">
    <w:name w:val="Grid Table 7 Colorful - Accent 1"/>
    <w:basedOn w:val="88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basedOn w:val="88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basedOn w:val="88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basedOn w:val="88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basedOn w:val="88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basedOn w:val="88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8" w:customStyle="1">
    <w:name w:val="List Table 1 Light - Accent 1"/>
    <w:basedOn w:val="88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9" w:customStyle="1">
    <w:name w:val="List Table 1 Light - Accent 2"/>
    <w:basedOn w:val="88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0" w:customStyle="1">
    <w:name w:val="List Table 1 Light - Accent 3"/>
    <w:basedOn w:val="88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1" w:customStyle="1">
    <w:name w:val="List Table 1 Light - Accent 4"/>
    <w:basedOn w:val="88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2" w:customStyle="1">
    <w:name w:val="List Table 1 Light - Accent 5"/>
    <w:basedOn w:val="88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3" w:customStyle="1">
    <w:name w:val="List Table 1 Light - Accent 6"/>
    <w:basedOn w:val="88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4" w:customStyle="1">
    <w:name w:val="List Table 2 - Accent 1"/>
    <w:basedOn w:val="88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5" w:customStyle="1">
    <w:name w:val="List Table 2 - Accent 2"/>
    <w:basedOn w:val="88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6" w:customStyle="1">
    <w:name w:val="List Table 2 - Accent 3"/>
    <w:basedOn w:val="88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7" w:customStyle="1">
    <w:name w:val="List Table 2 - Accent 4"/>
    <w:basedOn w:val="88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8" w:customStyle="1">
    <w:name w:val="List Table 2 - Accent 5"/>
    <w:basedOn w:val="88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9" w:customStyle="1">
    <w:name w:val="List Table 2 - Accent 6"/>
    <w:basedOn w:val="88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0" w:customStyle="1">
    <w:name w:val="List Table 3 - Accent 1"/>
    <w:basedOn w:val="88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1" w:customStyle="1">
    <w:name w:val="List Table 3 - Accent 2"/>
    <w:basedOn w:val="88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2" w:customStyle="1">
    <w:name w:val="List Table 3 - Accent 3"/>
    <w:basedOn w:val="88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3" w:customStyle="1">
    <w:name w:val="List Table 3 - Accent 4"/>
    <w:basedOn w:val="88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4" w:customStyle="1">
    <w:name w:val="List Table 3 - Accent 5"/>
    <w:basedOn w:val="88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5" w:customStyle="1">
    <w:name w:val="List Table 3 - Accent 6"/>
    <w:basedOn w:val="88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6" w:customStyle="1">
    <w:name w:val="List Table 4 - Accent 1"/>
    <w:basedOn w:val="88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4 - Accent 2"/>
    <w:basedOn w:val="88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8" w:customStyle="1">
    <w:name w:val="List Table 4 - Accent 3"/>
    <w:basedOn w:val="88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9" w:customStyle="1">
    <w:name w:val="List Table 4 - Accent 4"/>
    <w:basedOn w:val="88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0" w:customStyle="1">
    <w:name w:val="List Table 4 - Accent 5"/>
    <w:basedOn w:val="88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1" w:customStyle="1">
    <w:name w:val="List Table 4 - Accent 6"/>
    <w:basedOn w:val="88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2" w:customStyle="1">
    <w:name w:val="List Table 5 Dark - Accent 1"/>
    <w:basedOn w:val="88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2"/>
    <w:basedOn w:val="88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3"/>
    <w:basedOn w:val="88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4"/>
    <w:basedOn w:val="88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5"/>
    <w:basedOn w:val="88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6"/>
    <w:basedOn w:val="88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6 Colorful - Accent 1"/>
    <w:basedOn w:val="88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9" w:customStyle="1">
    <w:name w:val="List Table 6 Colorful - Accent 2"/>
    <w:basedOn w:val="88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0" w:customStyle="1">
    <w:name w:val="List Table 6 Colorful - Accent 3"/>
    <w:basedOn w:val="88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1" w:customStyle="1">
    <w:name w:val="List Table 6 Colorful - Accent 4"/>
    <w:basedOn w:val="88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2" w:customStyle="1">
    <w:name w:val="List Table 6 Colorful - Accent 5"/>
    <w:basedOn w:val="88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3" w:customStyle="1">
    <w:name w:val="List Table 6 Colorful - Accent 6"/>
    <w:basedOn w:val="88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4" w:customStyle="1">
    <w:name w:val="List Table 7 Colorful - Accent 1"/>
    <w:basedOn w:val="88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basedOn w:val="88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basedOn w:val="88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basedOn w:val="88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basedOn w:val="88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basedOn w:val="88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0" w:customStyle="1">
    <w:name w:val="Lined - Accent"/>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2" w:customStyle="1">
    <w:name w:val="Lined - Accent 2"/>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3" w:customStyle="1">
    <w:name w:val="Lined - Accent 3"/>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4" w:customStyle="1">
    <w:name w:val="Lined - Accent 4"/>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5" w:customStyle="1">
    <w:name w:val="Lined - Accent 5"/>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6" w:customStyle="1">
    <w:name w:val="Lined - Accent 6"/>
    <w:basedOn w:val="8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7" w:customStyle="1">
    <w:name w:val="Bordered &amp; Lined - Accent"/>
    <w:basedOn w:val="8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basedOn w:val="88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9" w:customStyle="1">
    <w:name w:val="Bordered &amp; Lined - Accent 2"/>
    <w:basedOn w:val="88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0" w:customStyle="1">
    <w:name w:val="Bordered &amp; Lined - Accent 3"/>
    <w:basedOn w:val="88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1" w:customStyle="1">
    <w:name w:val="Bordered &amp; Lined - Accent 4"/>
    <w:basedOn w:val="88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2" w:customStyle="1">
    <w:name w:val="Bordered &amp; Lined - Accent 5"/>
    <w:basedOn w:val="88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3" w:customStyle="1">
    <w:name w:val="Bordered &amp; Lined - Accent 6"/>
    <w:basedOn w:val="88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4" w:customStyle="1">
    <w:name w:val="Bordered"/>
    <w:basedOn w:val="8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basedOn w:val="88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6" w:customStyle="1">
    <w:name w:val="Bordered - Accent 2"/>
    <w:basedOn w:val="88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7" w:customStyle="1">
    <w:name w:val="Bordered - Accent 3"/>
    <w:basedOn w:val="88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8" w:customStyle="1">
    <w:name w:val="Bordered - Accent 4"/>
    <w:basedOn w:val="88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9" w:customStyle="1">
    <w:name w:val="Bordered - Accent 5"/>
    <w:basedOn w:val="88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0" w:customStyle="1">
    <w:name w:val="Bordered - Accent 6"/>
    <w:basedOn w:val="88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1" w:customStyle="1">
    <w:name w:val="脚注文本 字符"/>
    <w:link w:val="903"/>
    <w:uiPriority w:val="99"/>
    <w:qFormat/>
    <w:rPr>
      <w:sz w:val="18"/>
    </w:rPr>
  </w:style>
  <w:style w:type="character" w:styleId="1122" w:customStyle="1">
    <w:name w:val="尾注文本 字符"/>
    <w:link w:val="896"/>
    <w:uiPriority w:val="99"/>
    <w:qFormat/>
    <w:rPr>
      <w:sz w:val="20"/>
    </w:rPr>
  </w:style>
  <w:style w:type="paragraph" w:styleId="1123"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124" w:customStyle="1">
    <w:name w:val="正文文本缩进1"/>
    <w:basedOn w:val="950"/>
    <w:next w:val="1125"/>
    <w:uiPriority w:val="0"/>
    <w:qFormat/>
    <w:pPr>
      <w:ind w:left="420"/>
      <w:spacing w:after="120"/>
    </w:pPr>
  </w:style>
  <w:style w:type="paragraph" w:styleId="1125" w:customStyle="1">
    <w:name w:val="寄信人地址1"/>
    <w:basedOn w:val="873"/>
    <w:uiPriority w:val="0"/>
    <w:qFormat/>
    <w:rPr>
      <w:rFonts w:ascii="Arial" w:hAnsi="Arial"/>
    </w:rPr>
  </w:style>
  <w:style w:type="paragraph" w:styleId="1126" w:customStyle="1">
    <w:name w:val="标题 21"/>
    <w:basedOn w:val="873"/>
    <w:next w:val="87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127" w:customStyle="1">
    <w:name w:val="彩色列表 - 着色 11"/>
    <w:basedOn w:val="873"/>
    <w:uiPriority w:val="0"/>
    <w:qFormat/>
    <w:pPr>
      <w:ind w:firstLine="420"/>
    </w:pPr>
    <w:rPr>
      <w:rFonts w:ascii="Times New Roman" w:hAnsi="Times New Roman"/>
      <w:sz w:val="20"/>
    </w:rPr>
  </w:style>
  <w:style w:type="paragraph" w:styleId="1128" w:customStyle="1">
    <w:name w:val="普通(网站)1"/>
    <w:basedOn w:val="873"/>
    <w:uiPriority w:val="99"/>
    <w:qFormat/>
    <w:pPr>
      <w:jc w:val="left"/>
      <w:spacing w:before="100" w:beforeAutospacing="1" w:after="100" w:afterAutospacing="1"/>
      <w:widowControl/>
    </w:pPr>
    <w:rPr>
      <w:rFonts w:ascii="宋体" w:hAnsi="宋体" w:cs="宋体"/>
      <w:sz w:val="24"/>
    </w:rPr>
  </w:style>
  <w:style w:type="paragraph" w:styleId="1129" w:customStyle="1">
    <w:name w:val="纯文本1"/>
    <w:basedOn w:val="873"/>
    <w:uiPriority w:val="0"/>
    <w:qFormat/>
    <w:rPr>
      <w:rFonts w:ascii="宋体" w:hAnsi="Courier New"/>
      <w:szCs w:val="21"/>
    </w:rPr>
  </w:style>
  <w:style w:type="paragraph" w:styleId="113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_Style 2"/>
    <w:basedOn w:val="1132"/>
    <w:next w:val="873"/>
    <w:uiPriority w:val="0"/>
    <w:qFormat/>
    <w:pPr>
      <w:jc w:val="both"/>
      <w:spacing w:line="576" w:lineRule="auto"/>
      <w:outlineLvl w:val="9"/>
    </w:pPr>
    <w:rPr>
      <w:rFonts w:ascii="Times New Roman" w:hAnsi="Times New Roman"/>
    </w:rPr>
  </w:style>
  <w:style w:type="paragraph" w:styleId="1132" w:customStyle="1">
    <w:name w:val="标题 11"/>
    <w:basedOn w:val="873"/>
    <w:next w:val="873"/>
    <w:uiPriority w:val="0"/>
    <w:qFormat/>
    <w:pPr>
      <w:jc w:val="center"/>
      <w:keepLines/>
      <w:keepNext/>
      <w:spacing w:before="340" w:after="330" w:line="578" w:lineRule="auto"/>
      <w:outlineLvl w:val="0"/>
    </w:pPr>
    <w:rPr>
      <w:b/>
      <w:bCs/>
      <w:sz w:val="44"/>
      <w:szCs w:val="44"/>
    </w:rPr>
  </w:style>
  <w:style w:type="paragraph" w:styleId="1133" w:customStyle="1">
    <w:name w:val="标题 31"/>
    <w:basedOn w:val="873"/>
    <w:next w:val="873"/>
    <w:uiPriority w:val="0"/>
    <w:qFormat/>
    <w:pPr>
      <w:keepLines/>
      <w:keepNext/>
      <w:spacing w:before="260" w:after="260" w:line="416" w:lineRule="auto"/>
      <w:outlineLvl w:val="2"/>
    </w:pPr>
    <w:rPr>
      <w:b/>
      <w:bCs/>
      <w:sz w:val="32"/>
      <w:szCs w:val="32"/>
    </w:rPr>
  </w:style>
  <w:style w:type="paragraph" w:styleId="1134" w:customStyle="1">
    <w:name w:val="标题 41"/>
    <w:basedOn w:val="873"/>
    <w:next w:val="873"/>
    <w:uiPriority w:val="0"/>
    <w:qFormat/>
    <w:pPr>
      <w:keepLines/>
      <w:keepNext/>
      <w:spacing w:before="280" w:after="290" w:line="372" w:lineRule="auto"/>
      <w:outlineLvl w:val="3"/>
    </w:pPr>
    <w:rPr>
      <w:rFonts w:ascii="Cambria" w:hAnsi="Cambria"/>
      <w:b/>
      <w:bCs/>
      <w:sz w:val="28"/>
      <w:szCs w:val="28"/>
    </w:rPr>
  </w:style>
  <w:style w:type="paragraph" w:styleId="1135" w:customStyle="1">
    <w:name w:val="文本块1"/>
    <w:basedOn w:val="1136"/>
    <w:uiPriority w:val="6"/>
    <w:qFormat/>
    <w:pPr>
      <w:ind w:left="256" w:right="6" w:firstLine="624"/>
    </w:pPr>
    <w:rPr>
      <w:rFonts w:eastAsia="仿宋"/>
      <w:sz w:val="28"/>
      <w:szCs w:val="20"/>
    </w:rPr>
  </w:style>
  <w:style w:type="paragraph" w:styleId="1136" w:customStyle="1">
    <w:name w:val="正文111"/>
    <w:next w:val="11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7" w:customStyle="1">
    <w:name w:val="页脚1"/>
    <w:basedOn w:val="873"/>
    <w:uiPriority w:val="0"/>
    <w:qFormat/>
    <w:pPr>
      <w:jc w:val="left"/>
      <w:tabs>
        <w:tab w:val="center" w:pos="4153" w:leader="none"/>
        <w:tab w:val="right" w:pos="8306" w:leader="none"/>
      </w:tabs>
    </w:pPr>
    <w:rPr>
      <w:sz w:val="18"/>
      <w:szCs w:val="18"/>
    </w:rPr>
  </w:style>
  <w:style w:type="paragraph" w:styleId="1138" w:customStyle="1">
    <w:name w:val="页眉1"/>
    <w:basedOn w:val="873"/>
    <w:uiPriority w:val="0"/>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码1"/>
    <w:basedOn w:val="1140"/>
    <w:uiPriority w:val="0"/>
    <w:qFormat/>
    <w:rPr>
      <w:rFonts w:hint="default" w:ascii="Calibri" w:hAnsi="Calibri" w:eastAsia="宋体" w:cs="Times New Roman"/>
      <w:sz w:val="21"/>
      <w:szCs w:val="24"/>
      <w:lang w:val="en-US" w:eastAsia="zh-CN" w:bidi="ar-SA"/>
    </w:rPr>
  </w:style>
  <w:style w:type="character" w:styleId="1140" w:customStyle="1">
    <w:name w:val="默认段落字体1"/>
    <w:uiPriority w:val="0"/>
    <w:semiHidden/>
    <w:qFormat/>
  </w:style>
  <w:style w:type="character" w:styleId="1141" w:customStyle="1">
    <w:name w:val="NormalCharacter1"/>
    <w:uiPriority w:val="0"/>
    <w:semiHidden/>
    <w:qFormat/>
    <w:rPr>
      <w:sz w:val="21"/>
      <w:szCs w:val="24"/>
      <w:lang w:val="en-US" w:eastAsia="zh-CN" w:bidi="ar-SA"/>
    </w:rPr>
  </w:style>
  <w:style w:type="paragraph" w:styleId="1142" w:customStyle="1">
    <w:name w:val="Blockquote"/>
    <w:basedOn w:val="873"/>
    <w:uiPriority w:val="0"/>
    <w:qFormat/>
    <w:pPr>
      <w:ind w:left="764" w:right="567"/>
      <w:jc w:val="left"/>
      <w:spacing w:before="100" w:after="100"/>
    </w:pPr>
    <w:rPr>
      <w:rFonts w:ascii="Times New Roman" w:hAnsi="Times New Roman"/>
      <w:sz w:val="24"/>
      <w:szCs w:val="20"/>
    </w:rPr>
  </w:style>
  <w:style w:type="character" w:styleId="1143" w:customStyle="1">
    <w:name w:val="正文文本 字符"/>
    <w:link w:val="888"/>
    <w:uiPriority w:val="0"/>
    <w:qFormat/>
  </w:style>
  <w:style w:type="character" w:styleId="1144" w:customStyle="1">
    <w:name w:val="正文文本 字符1"/>
    <w:basedOn w:val="883"/>
    <w:uiPriority w:val="99"/>
    <w:semiHidden/>
    <w:qFormat/>
    <w:rPr>
      <w:rFonts w:ascii="Calibri" w:hAnsi="Calibri"/>
      <w:sz w:val="21"/>
      <w:szCs w:val="24"/>
    </w:rPr>
  </w:style>
  <w:style w:type="character" w:styleId="1145" w:customStyle="1">
    <w:name w:val="批注框文本 字符"/>
    <w:basedOn w:val="883"/>
    <w:link w:val="897"/>
    <w:uiPriority w:val="99"/>
    <w:semiHidden/>
    <w:qFormat/>
    <w:rPr>
      <w:rFonts w:ascii="Calibri" w:hAnsi="Calibri"/>
      <w:sz w:val="18"/>
      <w:szCs w:val="18"/>
    </w:rPr>
  </w:style>
  <w:style w:type="character" w:styleId="1146" w:customStyle="1">
    <w:name w:val="批注文字 字符"/>
    <w:basedOn w:val="883"/>
    <w:link w:val="887"/>
    <w:uiPriority w:val="99"/>
    <w:semiHidden/>
    <w:qFormat/>
    <w:rPr>
      <w:sz w:val="21"/>
      <w:szCs w:val="24"/>
    </w:rPr>
  </w:style>
  <w:style w:type="character" w:styleId="1147" w:customStyle="1">
    <w:name w:val="批注主题 字符"/>
    <w:basedOn w:val="1146"/>
    <w:link w:val="910"/>
    <w:uiPriority w:val="99"/>
    <w:semiHidden/>
    <w:qFormat/>
    <w:rPr>
      <w:b/>
      <w:bCs/>
      <w:sz w:val="21"/>
      <w:szCs w:val="24"/>
    </w:rPr>
  </w:style>
  <w:style w:type="paragraph" w:styleId="1148" w:customStyle="1">
    <w:name w:val="寄信人地址11"/>
    <w:basedOn w:val="873"/>
    <w:uiPriority w:val="0"/>
    <w:qFormat/>
    <w:rPr>
      <w:rFonts w:ascii="Arial" w:hAnsi="Arial"/>
    </w:rPr>
  </w:style>
  <w:style w:type="character" w:styleId="1149" w:customStyle="1">
    <w:name w:val="NormalCharacter"/>
    <w:uiPriority w:val="0"/>
    <w:semiHidden/>
    <w:qFormat/>
  </w:style>
  <w:style w:type="paragraph" w:styleId="1150"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151" w:customStyle="1">
    <w:name w:val="PlainText"/>
    <w:basedOn w:val="873"/>
    <w:uiPriority w:val="0"/>
    <w:qFormat/>
    <w:rPr>
      <w:rFonts w:ascii="宋体" w:hAnsi="Courier New"/>
      <w:sz w:val="20"/>
      <w:szCs w:val="21"/>
    </w:rPr>
  </w:style>
  <w:style w:type="paragraph" w:styleId="1152" w:customStyle="1">
    <w:name w:val="索引 5111"/>
    <w:basedOn w:val="873"/>
    <w:next w:val="873"/>
    <w:uiPriority w:val="0"/>
    <w:qFormat/>
    <w:pPr>
      <w:ind w:left="798"/>
      <w:jc w:val="left"/>
    </w:pPr>
    <w:rPr>
      <w:rFonts w:ascii="Calibri" w:hAnsi="Calibri"/>
    </w:r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温乔乔</cp:lastModifiedBy>
  <cp:revision>21</cp:revision>
  <dcterms:created xsi:type="dcterms:W3CDTF">2025-06-18T00:51:00Z</dcterms:created>
  <dcterms:modified xsi:type="dcterms:W3CDTF">2026-06-30T08:59:35Z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19AE0F96B5674AE086976415FE831DB6_13</vt:lpwstr>
  </property>
  <property fmtid="{D5CDD505-2E9C-101B-9397-08002B2CF9AE}" pid="4" name="KSOTemplateDocerSaveRecord">
    <vt:lpwstr>eyJoZGlkIjoiMWYzY2YyOWNlNzFmNzAwMTg3MDgxZThlYmJkYzhlNDYiLCJ1c2VySWQiOiIxMTQwNTc1MTUwIn0=</vt:lpwstr>
  </property>
</Properties>
</file>