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auto"/>
          <w:sz w:val="7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72"/>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72"/>
          <w:highlight w:val="none"/>
        </w:rPr>
        <w:t xml:space="preserve">苏 州 市 政 府 采 购</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72"/>
          <w:highlight w:val="none"/>
        </w:rPr>
        <w:t xml:space="preserve">竞争性磋商文件</w:t>
      </w:r>
      <w:r>
        <w:rPr>
          <w:color w:val="auto"/>
          <w:highlight w:val="none"/>
        </w:rPr>
      </w:r>
      <w:r/>
    </w:p>
    <w:p>
      <w:pPr>
        <w:ind w:firstLine="562"/>
        <w:jc w:val="left"/>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firstLine="562"/>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firstLine="562"/>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left="630" w:right="630"/>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left="1470" w:right="630"/>
        <w:spacing w:line="360" w:lineRule="auto"/>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采购编号：</w:t>
      </w:r>
      <w:r>
        <w:rPr>
          <w:rFonts w:hint="eastAsia" w:ascii="宋体" w:hAnsi="宋体" w:cs="宋体"/>
          <w:b/>
          <w:color w:val="auto"/>
          <w:sz w:val="28"/>
          <w:highlight w:val="none"/>
          <w:lang w:eastAsia="zh-CN"/>
        </w:rPr>
        <w:t xml:space="preserve">JSZC-320500-HWZX-C2026-0377</w:t>
      </w:r>
      <w:r>
        <w:rPr>
          <w:color w:val="auto"/>
          <w:highlight w:val="none"/>
        </w:rPr>
      </w:r>
      <w:r/>
    </w:p>
    <w:p>
      <w:pPr>
        <w:ind w:left="2875" w:right="630" w:hanging="1405"/>
        <w:spacing w:line="360" w:lineRule="auto"/>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项目名称</w:t>
      </w:r>
      <w:r>
        <w:rPr>
          <w:rFonts w:hint="eastAsia" w:ascii="宋体" w:hAnsi="宋体" w:cs="宋体"/>
          <w:b/>
          <w:color w:val="auto"/>
          <w:sz w:val="28"/>
          <w:highlight w:val="none"/>
        </w:rPr>
        <w:t xml:space="preserve">：</w:t>
      </w:r>
      <w:r>
        <w:rPr>
          <w:rFonts w:hint="eastAsia" w:ascii="宋体" w:hAnsi="宋体" w:cs="宋体"/>
          <w:b/>
          <w:color w:val="auto"/>
          <w:sz w:val="28"/>
          <w:highlight w:val="none"/>
          <w:lang w:eastAsia="zh-CN"/>
        </w:rPr>
        <w:t xml:space="preserve">苏州城市学院2026年屋面防水修缮工程</w:t>
      </w:r>
      <w:r>
        <w:rPr>
          <w:color w:val="auto"/>
          <w:highlight w:val="none"/>
        </w:rPr>
      </w:r>
      <w:r/>
    </w:p>
    <w:p>
      <w:pPr>
        <w:ind w:left="1470" w:right="630"/>
        <w:spacing w:line="360" w:lineRule="auto"/>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采</w:t>
      </w:r>
      <w:r>
        <w:rPr>
          <w:rFonts w:hint="eastAsia" w:ascii="宋体" w:hAnsi="宋体" w:cs="宋体"/>
          <w:b/>
          <w:color w:val="auto"/>
          <w:sz w:val="28"/>
          <w:highlight w:val="none"/>
        </w:rPr>
        <w:t xml:space="preserve"> </w:t>
      </w:r>
      <w:r>
        <w:rPr>
          <w:rFonts w:ascii="宋体" w:hAnsi="宋体" w:cs="宋体"/>
          <w:b/>
          <w:color w:val="auto"/>
          <w:sz w:val="28"/>
          <w:highlight w:val="none"/>
        </w:rPr>
        <w:t xml:space="preserve">购</w:t>
      </w:r>
      <w:r>
        <w:rPr>
          <w:rFonts w:hint="eastAsia" w:ascii="宋体" w:hAnsi="宋体" w:cs="宋体"/>
          <w:b/>
          <w:color w:val="auto"/>
          <w:sz w:val="28"/>
          <w:highlight w:val="none"/>
        </w:rPr>
        <w:t xml:space="preserve"> </w:t>
      </w:r>
      <w:r>
        <w:rPr>
          <w:rFonts w:ascii="宋体" w:hAnsi="宋体" w:cs="宋体"/>
          <w:b/>
          <w:color w:val="auto"/>
          <w:sz w:val="28"/>
          <w:highlight w:val="none"/>
        </w:rPr>
        <w:t xml:space="preserve">人：</w:t>
      </w:r>
      <w:r>
        <w:rPr>
          <w:rFonts w:hint="eastAsia" w:ascii="宋体" w:hAnsi="宋体" w:cs="宋体"/>
          <w:b/>
          <w:color w:val="auto"/>
          <w:sz w:val="28"/>
          <w:highlight w:val="none"/>
          <w:lang w:eastAsia="zh-CN"/>
        </w:rPr>
        <w:t xml:space="preserve">苏州城市学院</w:t>
      </w:r>
      <w:r>
        <w:rPr>
          <w:color w:val="auto"/>
          <w:highlight w:val="none"/>
        </w:rPr>
      </w:r>
      <w:r/>
    </w:p>
    <w:p>
      <w:pPr>
        <w:ind w:left="1470" w:right="63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采购类别</w:t>
      </w:r>
      <w:r>
        <w:rPr>
          <w:rFonts w:hint="eastAsia" w:ascii="宋体" w:hAnsi="宋体" w:cs="宋体"/>
          <w:b/>
          <w:color w:val="auto"/>
          <w:sz w:val="28"/>
          <w:highlight w:val="none"/>
        </w:rPr>
        <w:t xml:space="preserve">：</w:t>
      </w:r>
      <w:r>
        <w:rPr>
          <w:rFonts w:ascii="宋体" w:hAnsi="宋体" w:cs="宋体"/>
          <w:b/>
          <w:color w:val="auto"/>
          <w:sz w:val="28"/>
          <w:highlight w:val="none"/>
        </w:rPr>
        <w:t xml:space="preserve">工程类</w:t>
      </w:r>
      <w:r>
        <w:rPr>
          <w:color w:val="auto"/>
          <w:highlight w:val="none"/>
        </w:rPr>
      </w:r>
      <w:r/>
    </w:p>
    <w:p>
      <w:pPr>
        <w:ind w:firstLine="562"/>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firstLine="562"/>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firstLine="562"/>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firstLine="562"/>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firstLine="562"/>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firstLine="413"/>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江苏海外集团国际工程咨询有限公司</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二〇二</w:t>
      </w:r>
      <w:r>
        <w:rPr>
          <w:rFonts w:hint="eastAsia" w:ascii="宋体" w:hAnsi="宋体" w:cs="宋体"/>
          <w:b/>
          <w:color w:val="auto"/>
          <w:sz w:val="28"/>
          <w:highlight w:val="none"/>
        </w:rPr>
        <w:t xml:space="preserve">六</w:t>
      </w:r>
      <w:r>
        <w:rPr>
          <w:rFonts w:ascii="宋体" w:hAnsi="宋体" w:cs="宋体"/>
          <w:b/>
          <w:color w:val="auto"/>
          <w:sz w:val="28"/>
          <w:highlight w:val="none"/>
        </w:rPr>
        <w:t xml:space="preserve">年</w:t>
      </w:r>
      <w:r>
        <w:rPr>
          <w:rFonts w:hint="eastAsia" w:ascii="宋体" w:hAnsi="宋体" w:cs="宋体"/>
          <w:b/>
          <w:color w:val="auto"/>
          <w:sz w:val="28"/>
          <w:highlight w:val="none"/>
          <w:lang w:val="en-US" w:eastAsia="zh-CN"/>
        </w:rPr>
        <w:t xml:space="preserve">七</w:t>
      </w:r>
      <w:r>
        <w:rPr>
          <w:rFonts w:ascii="宋体" w:hAnsi="宋体" w:cs="宋体"/>
          <w:b/>
          <w:color w:val="auto"/>
          <w:sz w:val="28"/>
          <w:highlight w:val="none"/>
        </w:rPr>
        <w:t xml:space="preserve">月</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sectPr>
          <w:footerReference w:type="first" r:id="rId8"/>
          <w:footnotePr/>
          <w:endnotePr/>
          <w:type w:val="nextPage"/>
          <w:pgSz w:w="11906" w:h="16838" w:orient="portrait"/>
          <w:pgMar w:top="1440" w:right="1417" w:bottom="1440" w:left="1417" w:header="851" w:footer="992" w:gutter="0"/>
          <w:cols w:num="1" w:sep="0" w:space="720" w:equalWidth="1"/>
          <w:docGrid w:linePitch="360"/>
        </w:sectPr>
      </w:pPr>
      <w:r>
        <w:rPr>
          <w:rFonts w:hint="eastAsia" w:ascii="宋体" w:hAnsi="宋体" w:cs="宋体"/>
          <w:color w:val="auto"/>
          <w:sz w:val="30"/>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none"/>
        </w:rPr>
        <w:t xml:space="preserve">目录</w:t>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w:instrText>
      </w:r>
      <w:r>
        <w:rPr>
          <w:color w:val="auto"/>
          <w:highlight w:val="none"/>
        </w:rPr>
        <w:instrText xml:space="preserve">ttp://jszfcg.jsczt.cn/jszc/onlyoffice/7.2.1-34/web-apps/apps/documenteditor/main/index_loader.html?_dc=7.2.1-34&amp;lang=zh&amp;customer=%20&amp;logo=%20&amp;headerlogo=%2Ffavicon.ico&amp;frameEditorId=iframePage&amp;compact=true&amp;parentOrigin=http://jszfcg.jsczt.cn" \l "_Toc261"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261" </w:instrText>
      </w:r>
      <w:r>
        <w:rPr>
          <w:color w:val="auto"/>
          <w:highlight w:val="none"/>
        </w:rPr>
        <w:fldChar w:fldCharType="separate"/>
      </w:r>
      <w:r>
        <w:rPr>
          <w:rStyle w:val="952"/>
          <w:rFonts w:ascii="宋体" w:hAnsi="宋体" w:cs="宋体"/>
          <w:color w:val="auto"/>
          <w:sz w:val="24"/>
          <w:highlight w:val="none"/>
        </w:rPr>
        <w:t xml:space="preserve">第一章</w:t>
      </w:r>
      <w:r>
        <w:rPr>
          <w:rStyle w:val="952"/>
          <w:rFonts w:ascii="宋体" w:hAnsi="宋体" w:cs="宋体"/>
          <w:color w:val="auto"/>
          <w:sz w:val="24"/>
          <w:highlight w:val="none"/>
          <w:u w:val="none"/>
        </w:rPr>
        <w:t xml:space="preserve"> </w:t>
      </w:r>
      <w:r>
        <w:rPr>
          <w:rStyle w:val="952"/>
          <w:rFonts w:ascii="宋体" w:hAnsi="宋体" w:cs="宋体"/>
          <w:color w:val="auto"/>
          <w:sz w:val="24"/>
          <w:highlight w:val="none"/>
        </w:rPr>
        <w:t xml:space="preserve">竞争性磋商公告</w:t>
      </w:r>
      <w:r>
        <w:rPr>
          <w:rStyle w:val="952"/>
          <w:rFonts w:ascii="宋体" w:hAnsi="宋体" w:cs="宋体"/>
          <w:color w:val="auto"/>
          <w:sz w:val="24"/>
          <w:highlight w:val="none"/>
        </w:rPr>
        <w:fldChar w:fldCharType="end"/>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"_Toc22980"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22980" </w:instrText>
      </w:r>
      <w:r>
        <w:rPr>
          <w:color w:val="auto"/>
          <w:highlight w:val="none"/>
        </w:rPr>
        <w:fldChar w:fldCharType="separate"/>
      </w:r>
      <w:r>
        <w:rPr>
          <w:rStyle w:val="952"/>
          <w:rFonts w:ascii="宋体" w:hAnsi="宋体" w:cs="宋体"/>
          <w:color w:val="auto"/>
          <w:sz w:val="24"/>
          <w:highlight w:val="none"/>
        </w:rPr>
        <w:t xml:space="preserve">第二章</w:t>
      </w:r>
      <w:r>
        <w:rPr>
          <w:rStyle w:val="952"/>
          <w:rFonts w:ascii="宋体" w:hAnsi="宋体" w:cs="宋体"/>
          <w:color w:val="auto"/>
          <w:sz w:val="24"/>
          <w:highlight w:val="none"/>
          <w:u w:val="none"/>
        </w:rPr>
        <w:t xml:space="preserve"> </w:t>
      </w:r>
      <w:r>
        <w:rPr>
          <w:rStyle w:val="952"/>
          <w:rFonts w:ascii="宋体" w:hAnsi="宋体" w:cs="宋体"/>
          <w:color w:val="auto"/>
          <w:sz w:val="24"/>
          <w:highlight w:val="none"/>
        </w:rPr>
        <w:t xml:space="preserve">报价须知</w:t>
      </w:r>
      <w:r>
        <w:rPr>
          <w:rStyle w:val="952"/>
          <w:rFonts w:ascii="宋体" w:hAnsi="宋体" w:cs="宋体"/>
          <w:color w:val="auto"/>
          <w:sz w:val="24"/>
          <w:highlight w:val="none"/>
        </w:rPr>
        <w:fldChar w:fldCharType="end"/>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"_Toc13768"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13768" </w:instrText>
      </w:r>
      <w:r>
        <w:rPr>
          <w:color w:val="auto"/>
          <w:highlight w:val="none"/>
        </w:rPr>
        <w:fldChar w:fldCharType="separate"/>
      </w:r>
      <w:r>
        <w:rPr>
          <w:rStyle w:val="952"/>
          <w:rFonts w:ascii="宋体" w:hAnsi="宋体" w:cs="宋体"/>
          <w:color w:val="auto"/>
          <w:sz w:val="24"/>
          <w:highlight w:val="none"/>
        </w:rPr>
        <w:t xml:space="preserve">第三章</w:t>
      </w:r>
      <w:r>
        <w:rPr>
          <w:rStyle w:val="952"/>
          <w:rFonts w:ascii="宋体" w:hAnsi="宋体" w:cs="宋体"/>
          <w:color w:val="auto"/>
          <w:sz w:val="24"/>
          <w:highlight w:val="none"/>
          <w:u w:val="none"/>
        </w:rPr>
        <w:t xml:space="preserve"> </w:t>
      </w:r>
      <w:r>
        <w:rPr>
          <w:rStyle w:val="952"/>
          <w:rFonts w:ascii="宋体" w:hAnsi="宋体" w:cs="宋体"/>
          <w:color w:val="auto"/>
          <w:sz w:val="24"/>
          <w:highlight w:val="none"/>
        </w:rPr>
        <w:t xml:space="preserve">合同条款</w:t>
      </w:r>
      <w:r>
        <w:rPr>
          <w:rStyle w:val="952"/>
          <w:rFonts w:ascii="宋体" w:hAnsi="宋体" w:cs="宋体"/>
          <w:color w:val="auto"/>
          <w:sz w:val="24"/>
          <w:highlight w:val="none"/>
        </w:rPr>
        <w:fldChar w:fldCharType="end"/>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"_Toc28451"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28451" </w:instrText>
      </w:r>
      <w:r>
        <w:rPr>
          <w:color w:val="auto"/>
          <w:highlight w:val="none"/>
        </w:rPr>
        <w:fldChar w:fldCharType="separate"/>
      </w:r>
      <w:r>
        <w:rPr>
          <w:rStyle w:val="952"/>
          <w:rFonts w:ascii="宋体" w:hAnsi="宋体" w:cs="宋体"/>
          <w:color w:val="auto"/>
          <w:sz w:val="24"/>
          <w:highlight w:val="none"/>
        </w:rPr>
        <w:t xml:space="preserve">第四章</w:t>
      </w:r>
      <w:r>
        <w:rPr>
          <w:rStyle w:val="952"/>
          <w:rFonts w:ascii="宋体" w:hAnsi="宋体" w:cs="宋体"/>
          <w:color w:val="auto"/>
          <w:sz w:val="24"/>
          <w:highlight w:val="none"/>
          <w:u w:val="none"/>
        </w:rPr>
        <w:t xml:space="preserve"> </w:t>
      </w:r>
      <w:r>
        <w:rPr>
          <w:rStyle w:val="952"/>
          <w:rFonts w:ascii="宋体" w:hAnsi="宋体" w:cs="宋体"/>
          <w:color w:val="auto"/>
          <w:sz w:val="24"/>
          <w:highlight w:val="none"/>
        </w:rPr>
        <w:t xml:space="preserve">技术要求</w:t>
      </w:r>
      <w:r>
        <w:rPr>
          <w:rStyle w:val="952"/>
          <w:rFonts w:ascii="宋体" w:hAnsi="宋体" w:cs="宋体"/>
          <w:color w:val="auto"/>
          <w:sz w:val="24"/>
          <w:highlight w:val="none"/>
        </w:rPr>
        <w:fldChar w:fldCharType="end"/>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w:instrText>
      </w:r>
      <w:r>
        <w:rPr>
          <w:color w:val="auto"/>
          <w:highlight w:val="none"/>
        </w:rPr>
        <w:instrText xml:space="preserve">p://jszfcg.jsczt.cn/jszc/onlyoffice/7.2.1-34/web-apps/apps/documenteditor/main/index_loader.html?_dc=7.2.1-34&amp;lang=zh&amp;customer=%20&amp;logo=%20&amp;headerlogo=%2Ffavicon.ico&amp;frameEditorId=iframePage&amp;compact=true&amp;parentOrigin=http://jszfcg.jsczt.cn" \l "_Toc6727"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6727" </w:instrText>
      </w:r>
      <w:r>
        <w:rPr>
          <w:color w:val="auto"/>
          <w:highlight w:val="none"/>
        </w:rPr>
        <w:fldChar w:fldCharType="separate"/>
      </w:r>
      <w:r>
        <w:rPr>
          <w:rStyle w:val="951"/>
          <w:rFonts w:ascii="宋体" w:hAnsi="宋体" w:cs="宋体"/>
          <w:color w:val="auto"/>
          <w:sz w:val="24"/>
          <w:highlight w:val="none"/>
        </w:rPr>
        <w:t xml:space="preserve">第五章</w:t>
      </w:r>
      <w:r>
        <w:rPr>
          <w:rStyle w:val="951"/>
          <w:rFonts w:ascii="宋体" w:hAnsi="宋体" w:cs="宋体"/>
          <w:color w:val="auto"/>
          <w:sz w:val="24"/>
          <w:highlight w:val="none"/>
          <w:u w:val="none"/>
        </w:rPr>
        <w:t xml:space="preserve"> </w:t>
      </w:r>
      <w:r>
        <w:rPr>
          <w:rStyle w:val="951"/>
          <w:rFonts w:ascii="宋体" w:hAnsi="宋体" w:cs="宋体"/>
          <w:color w:val="auto"/>
          <w:sz w:val="24"/>
          <w:highlight w:val="none"/>
        </w:rPr>
        <w:t xml:space="preserve">评审办法</w:t>
      </w:r>
      <w:r>
        <w:rPr>
          <w:rStyle w:val="951"/>
          <w:rFonts w:ascii="宋体" w:hAnsi="宋体" w:cs="宋体"/>
          <w:color w:val="auto"/>
          <w:sz w:val="24"/>
          <w:highlight w:val="none"/>
        </w:rPr>
        <w:fldChar w:fldCharType="end"/>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w:instrText>
      </w:r>
      <w:r>
        <w:rPr>
          <w:color w:val="auto"/>
          <w:highlight w:val="none"/>
        </w:rPr>
        <w:instrText xml:space="preserve">p://jszfcg.jsczt.cn/jszc/onlyoffice/7.2.1-34/web-apps/apps/documenteditor/main/index_loader.html?_dc=7.2.1-34&amp;lang=zh&amp;customer=%20&amp;logo=%20&amp;headerlogo=%2Ffavicon.ico&amp;frameEditorId=iframePage&amp;compact=true&amp;parentOrigin=http://jszfcg.jsczt.cn" \l "_Toc5358"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5358" </w:instrText>
      </w:r>
      <w:r>
        <w:rPr>
          <w:color w:val="auto"/>
          <w:highlight w:val="none"/>
        </w:rPr>
        <w:fldChar w:fldCharType="separate"/>
      </w:r>
      <w:r>
        <w:rPr>
          <w:rStyle w:val="952"/>
          <w:rFonts w:ascii="宋体" w:hAnsi="宋体" w:cs="宋体"/>
          <w:color w:val="auto"/>
          <w:sz w:val="24"/>
          <w:highlight w:val="none"/>
        </w:rPr>
        <w:t xml:space="preserve">第六章</w:t>
      </w:r>
      <w:r>
        <w:rPr>
          <w:rStyle w:val="952"/>
          <w:rFonts w:ascii="宋体" w:hAnsi="宋体" w:cs="宋体"/>
          <w:color w:val="auto"/>
          <w:sz w:val="24"/>
          <w:highlight w:val="none"/>
          <w:u w:val="none"/>
        </w:rPr>
        <w:t xml:space="preserve"> </w:t>
      </w:r>
      <w:r>
        <w:rPr>
          <w:rStyle w:val="952"/>
          <w:rFonts w:ascii="宋体" w:hAnsi="宋体" w:cs="宋体"/>
          <w:color w:val="auto"/>
          <w:sz w:val="24"/>
          <w:highlight w:val="none"/>
        </w:rPr>
        <w:t xml:space="preserve">报价格式</w:t>
      </w:r>
      <w:r>
        <w:rPr>
          <w:rStyle w:val="952"/>
          <w:rFonts w:ascii="宋体" w:hAnsi="宋体" w:cs="宋体"/>
          <w:color w:val="auto"/>
          <w:sz w:val="24"/>
          <w:highlight w:val="none"/>
        </w:rPr>
        <w:fldChar w:fldCharType="end"/>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rFonts w:hint="eastAsia" w:ascii="宋体" w:hAnsi="宋体" w:cs="宋体"/>
          <w:b/>
          <w:color w:val="auto"/>
          <w:sz w:val="32"/>
          <w:highlight w:val="none"/>
        </w:rPr>
        <w:pBdr>
          <w:top w:val="none" w:color="000000" w:sz="0" w:space="0"/>
          <w:left w:val="none" w:color="000000" w:sz="0" w:space="0"/>
          <w:bottom w:val="none" w:color="000000" w:sz="0" w:space="0"/>
          <w:right w:val="none" w:color="000000" w:sz="0" w:space="0"/>
        </w:pBdr>
        <w:sectPr>
          <w:footerReference w:type="default" r:id="rId9"/>
          <w:footerReference w:type="first" r:id="rId10"/>
          <w:footnotePr/>
          <w:endnotePr/>
          <w:type w:val="nextPage"/>
          <w:pgSz w:w="11906" w:h="16838" w:orient="portrait"/>
          <w:pgMar w:top="1440" w:right="1417" w:bottom="1440" w:left="1417" w:header="851" w:footer="992" w:gutter="0"/>
          <w:pgNumType w:start="1"/>
          <w:cols w:num="1" w:sep="0" w:space="720" w:equalWidth="1"/>
          <w:docGrid w:linePitch="360"/>
          <w:titlePg/>
        </w:sectPr>
      </w:pPr>
      <w:r>
        <w:rPr>
          <w:rFonts w:hint="eastAsia" w:ascii="宋体" w:hAnsi="宋体" w:cs="宋体"/>
          <w:b/>
          <w:color w:val="auto"/>
          <w:sz w:val="32"/>
          <w:highlight w:val="none"/>
        </w:rPr>
      </w:r>
      <w:r>
        <w:rPr>
          <w:color w:val="auto"/>
          <w:highlight w:val="none"/>
        </w:rPr>
      </w:r>
      <w:r/>
    </w:p>
    <w:p>
      <w:pPr>
        <w:jc w:val="center"/>
        <w:spacing w:line="360" w:lineRule="auto"/>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28"/>
          <w:highlight w:val="none"/>
        </w:rPr>
        <w:t xml:space="preserve">磋商须知前附表</w:t>
      </w:r>
      <w:r>
        <w:rPr>
          <w:color w:val="auto"/>
          <w:highlight w:val="none"/>
        </w:rPr>
      </w:r>
      <w:r/>
    </w:p>
    <w:tbl>
      <w:tblPr>
        <w:tblStyle w:val="9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550"/>
        <w:gridCol w:w="7027"/>
      </w:tblGrid>
      <w:tr>
        <w:trPr>
          <w:trHeight w:val="479"/>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项号</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内容</w:t>
            </w:r>
            <w:r>
              <w:rPr>
                <w:color w:val="auto"/>
                <w:highlight w:val="none"/>
              </w:rPr>
            </w:r>
            <w:r/>
          </w:p>
        </w:tc>
        <w:tc>
          <w:tcPr>
            <w:tcMar>
              <w:left w:w="108" w:type="dxa"/>
              <w:top w:w="0" w:type="dxa"/>
              <w:right w:w="108" w:type="dxa"/>
              <w:bottom w:w="0" w:type="dxa"/>
            </w:tcMar>
            <w:tcW w:w="3781"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说明与要求</w:t>
            </w:r>
            <w:r>
              <w:rPr>
                <w:color w:val="auto"/>
                <w:highlight w:val="none"/>
              </w:rPr>
            </w:r>
            <w:r/>
          </w:p>
        </w:tc>
      </w:tr>
      <w:tr>
        <w:trPr>
          <w:trHeight w:val="448"/>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工程名称</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苏州城市学院2026年屋面防水修缮工程</w:t>
            </w:r>
            <w:r>
              <w:rPr>
                <w:color w:val="auto"/>
                <w:highlight w:val="none"/>
              </w:rPr>
            </w:r>
            <w:r/>
          </w:p>
        </w:tc>
      </w:tr>
      <w:tr>
        <w:trPr>
          <w:trHeight w:val="464"/>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建设地点</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采购人指定的地点</w:t>
            </w:r>
            <w:r>
              <w:rPr>
                <w:color w:val="auto"/>
                <w:highlight w:val="none"/>
              </w:rPr>
            </w:r>
            <w:r/>
          </w:p>
        </w:tc>
      </w:tr>
      <w:tr>
        <w:trPr>
          <w:trHeight w:val="457"/>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建设规模</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详见工程量清单、图纸</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等</w:t>
            </w:r>
            <w:r>
              <w:rPr>
                <w:color w:val="auto"/>
                <w:highlight w:val="none"/>
              </w:rPr>
            </w:r>
            <w:r/>
          </w:p>
        </w:tc>
      </w:tr>
      <w:tr>
        <w:trPr>
          <w:trHeight w:val="457"/>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采购预算</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本项目采购预算：</w:t>
            </w:r>
            <w:r>
              <w:rPr>
                <w:rFonts w:hint="eastAsia" w:ascii="宋体" w:hAnsi="宋体" w:cs="宋体"/>
                <w:bCs/>
                <w:color w:val="auto"/>
                <w:sz w:val="24"/>
                <w:highlight w:val="none"/>
                <w:lang w:eastAsia="zh-CN"/>
              </w:rPr>
              <w:t xml:space="preserve">1342161.15</w:t>
            </w:r>
            <w:r>
              <w:rPr>
                <w:rFonts w:hint="eastAsia" w:ascii="宋体" w:hAnsi="宋体" w:cs="宋体"/>
                <w:bCs/>
                <w:color w:val="auto"/>
                <w:sz w:val="24"/>
                <w:highlight w:val="none"/>
              </w:rPr>
              <w:t xml:space="preserve">元</w:t>
            </w:r>
            <w:r>
              <w:rPr>
                <w:color w:val="auto"/>
                <w:highlight w:val="none"/>
              </w:rPr>
            </w:r>
            <w:r/>
          </w:p>
        </w:tc>
      </w:tr>
      <w:tr>
        <w:trPr>
          <w:trHeight w:val="877"/>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最高限价</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本项目最高限价：</w:t>
            </w:r>
            <w:r>
              <w:rPr>
                <w:rFonts w:hint="eastAsia" w:ascii="宋体" w:hAnsi="宋体" w:cs="宋体"/>
                <w:color w:val="auto"/>
                <w:sz w:val="24"/>
                <w:highlight w:val="none"/>
                <w:lang w:eastAsia="zh-CN"/>
              </w:rPr>
              <w:t xml:space="preserve">1342161.15</w:t>
            </w:r>
            <w:r>
              <w:rPr>
                <w:rFonts w:hint="eastAsia" w:ascii="宋体" w:hAnsi="宋体" w:cs="宋体"/>
                <w:color w:val="auto"/>
                <w:sz w:val="24"/>
                <w:highlight w:val="none"/>
              </w:rPr>
              <w:t xml:space="preserve">元</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注：响应报价（包括最终报价）超过最高限价的，本次响应无效</w:t>
            </w:r>
            <w:r>
              <w:rPr>
                <w:color w:val="auto"/>
                <w:highlight w:val="none"/>
              </w:rPr>
            </w:r>
            <w:r/>
          </w:p>
        </w:tc>
      </w:tr>
      <w:tr>
        <w:trPr>
          <w:trHeight w:val="479"/>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承包方式</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包工包料</w:t>
            </w:r>
            <w:r>
              <w:rPr>
                <w:color w:val="auto"/>
                <w:highlight w:val="none"/>
              </w:rPr>
            </w:r>
            <w:r/>
          </w:p>
        </w:tc>
      </w:tr>
      <w:tr>
        <w:trPr>
          <w:trHeight w:val="464"/>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质量标准</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合格</w:t>
            </w:r>
            <w:r>
              <w:rPr>
                <w:color w:val="auto"/>
                <w:highlight w:val="none"/>
              </w:rPr>
            </w:r>
            <w:r/>
          </w:p>
        </w:tc>
      </w:tr>
      <w:tr>
        <w:trPr>
          <w:trHeight w:val="842"/>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发包范围</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苏州城市学院2026年屋面防水修缮工程</w:t>
            </w:r>
            <w:r>
              <w:rPr>
                <w:rFonts w:hint="eastAsia" w:ascii="宋体" w:hAnsi="宋体" w:cs="宋体"/>
                <w:color w:val="auto"/>
                <w:sz w:val="24"/>
                <w:highlight w:val="none"/>
              </w:rPr>
              <w:t xml:space="preserve">（详见工程量清单、图纸</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等）</w:t>
            </w:r>
            <w:r>
              <w:rPr>
                <w:color w:val="auto"/>
                <w:highlight w:val="none"/>
              </w:rPr>
            </w:r>
            <w:r/>
          </w:p>
        </w:tc>
      </w:tr>
      <w:tr>
        <w:trPr>
          <w:trHeight w:val="446"/>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工期要求</w:t>
            </w:r>
            <w:r>
              <w:rPr>
                <w:color w:val="auto"/>
                <w:highlight w:val="none"/>
              </w:rPr>
            </w:r>
            <w:r/>
          </w:p>
        </w:tc>
        <w:tc>
          <w:tcPr>
            <w:tcMar>
              <w:left w:w="108" w:type="dxa"/>
              <w:top w:w="0" w:type="dxa"/>
              <w:right w:w="108" w:type="dxa"/>
              <w:bottom w:w="0" w:type="dxa"/>
            </w:tcMar>
            <w:tcW w:w="3781" w:type="pct"/>
            <w:vAlign w:val="center"/>
            <w:textDirection w:val="lrTb"/>
            <w:noWrap w:val="false"/>
          </w:tcPr>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30日历天</w:t>
            </w:r>
            <w:r>
              <w:rPr>
                <w:rFonts w:hint="eastAsia" w:ascii="宋体" w:hAnsi="宋体" w:cs="宋体"/>
                <w:color w:val="auto"/>
                <w:sz w:val="24"/>
                <w:highlight w:val="none"/>
              </w:rPr>
              <w:t xml:space="preserve">（具体开工日期以采购人通知为准）</w:t>
            </w:r>
            <w:r>
              <w:rPr>
                <w:color w:val="auto"/>
                <w:highlight w:val="none"/>
              </w:rPr>
            </w:r>
            <w:r/>
          </w:p>
        </w:tc>
      </w:tr>
      <w:tr>
        <w:trPr>
          <w:trHeight w:val="234"/>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资金来源</w:t>
            </w:r>
            <w:r>
              <w:rPr>
                <w:color w:val="auto"/>
                <w:highlight w:val="none"/>
              </w:rPr>
            </w:r>
            <w:r/>
          </w:p>
        </w:tc>
        <w:tc>
          <w:tcPr>
            <w:tcMar>
              <w:left w:w="108" w:type="dxa"/>
              <w:top w:w="0" w:type="dxa"/>
              <w:right w:w="108" w:type="dxa"/>
              <w:bottom w:w="0" w:type="dxa"/>
            </w:tcMar>
            <w:tcW w:w="3781" w:type="pct"/>
            <w:vAlign w:val="center"/>
            <w:textDirection w:val="lrTb"/>
            <w:noWrap w:val="false"/>
          </w:tcPr>
          <w:p>
            <w:pPr>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财政资金</w:t>
            </w:r>
            <w:r>
              <w:rPr>
                <w:color w:val="auto"/>
                <w:highlight w:val="none"/>
              </w:rPr>
            </w:r>
            <w:r/>
          </w:p>
        </w:tc>
      </w:tr>
      <w:tr>
        <w:trPr>
          <w:trHeight w:val="1888"/>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现场踏勘</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不统一组织踏勘，如有响应单位需要踏勘，须提前至少一天（24小时）通过cgzb@szcu.edu.cn提交入校申请（1姓名、2身份证号、3联系电话、4单位名称、5入校日期、6入校原因、7交通工具），通过后携带身份证方可来校。</w:t>
            </w:r>
            <w:r>
              <w:rPr>
                <w:rFonts w:hint="eastAsia" w:ascii="宋体" w:hAnsi="宋体" w:cs="宋体"/>
                <w:color w:val="auto"/>
                <w:sz w:val="24"/>
                <w:highlight w:val="none"/>
              </w:rPr>
              <w:t xml:space="preserve">请于2026年07月21日上午10点</w:t>
            </w:r>
            <w:r>
              <w:rPr>
                <w:rFonts w:hint="eastAsia" w:ascii="宋体" w:hAnsi="宋体" w:cs="宋体"/>
                <w:color w:val="auto"/>
                <w:sz w:val="24"/>
                <w:highlight w:val="none"/>
              </w:rPr>
              <w:t xml:space="preserve">至综合楼东侧停车场等候，专人带领踏勘现场（其他时间不予安排），由于未踏勘现场导致的报价失误或对工程量清单理解产生的歧义，其后果自行承担。联系人：陈老师0512-66576346</w:t>
            </w:r>
            <w:r>
              <w:rPr>
                <w:color w:val="auto"/>
                <w:highlight w:val="none"/>
              </w:rPr>
            </w:r>
            <w:r/>
          </w:p>
        </w:tc>
      </w:tr>
      <w:tr>
        <w:trPr>
          <w:trHeight w:val="936"/>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12</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磋商供应商的资格要求</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详见采购公告</w:t>
            </w:r>
            <w:r>
              <w:rPr>
                <w:color w:val="auto"/>
                <w:highlight w:val="none"/>
              </w:rPr>
            </w:r>
            <w:r/>
          </w:p>
        </w:tc>
      </w:tr>
      <w:tr>
        <w:trPr>
          <w:trHeight w:val="466"/>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13</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联合体响应</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不接受</w:t>
            </w:r>
            <w:r>
              <w:rPr>
                <w:color w:val="auto"/>
                <w:highlight w:val="none"/>
              </w:rPr>
            </w:r>
            <w:r/>
          </w:p>
        </w:tc>
      </w:tr>
      <w:tr>
        <w:trPr>
          <w:trHeight w:val="570"/>
        </w:trPr>
        <w:tc>
          <w:tcPr>
            <w:tcMar>
              <w:left w:w="108" w:type="dxa"/>
              <w:top w:w="0" w:type="dxa"/>
              <w:right w:w="108" w:type="dxa"/>
              <w:bottom w:w="0" w:type="dxa"/>
            </w:tcMar>
            <w:tcW w:w="383"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14</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工程报价</w:t>
            </w:r>
            <w:r>
              <w:rPr>
                <w:color w:val="auto"/>
                <w:highlight w:val="none"/>
              </w:rPr>
            </w:r>
            <w:r/>
          </w:p>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方式</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固定综合单价</w:t>
            </w:r>
            <w:r>
              <w:rPr>
                <w:color w:val="auto"/>
                <w:highlight w:val="none"/>
              </w:rPr>
            </w:r>
            <w:r/>
          </w:p>
        </w:tc>
      </w:tr>
      <w:tr>
        <w:trPr>
          <w:trHeight w:val="479"/>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15</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磋商保证金</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无需提交，采购文件中关于保证金的规定均不适用于本项目。</w:t>
            </w:r>
            <w:r>
              <w:rPr>
                <w:color w:val="auto"/>
                <w:highlight w:val="none"/>
              </w:rPr>
            </w:r>
            <w:r/>
          </w:p>
        </w:tc>
      </w:tr>
      <w:tr>
        <w:trPr>
          <w:trHeight w:val="464"/>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16</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报价文件</w:t>
            </w:r>
            <w:r>
              <w:rPr>
                <w:color w:val="auto"/>
                <w:highlight w:val="none"/>
              </w:rPr>
            </w:r>
            <w:r/>
          </w:p>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份数</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成交后，成交供应商需提供</w:t>
            </w:r>
            <w:r>
              <w:rPr>
                <w:rFonts w:hint="eastAsia" w:ascii="宋体" w:hAnsi="宋体" w:cs="宋体"/>
                <w:b/>
                <w:color w:val="auto"/>
                <w:sz w:val="24"/>
                <w:highlight w:val="none"/>
              </w:rPr>
              <w:t xml:space="preserve">纸质</w:t>
            </w:r>
            <w:r>
              <w:rPr>
                <w:rFonts w:hint="eastAsia" w:ascii="宋体" w:hAnsi="宋体" w:cs="宋体"/>
                <w:color w:val="auto"/>
                <w:sz w:val="24"/>
                <w:highlight w:val="none"/>
              </w:rPr>
              <w:t xml:space="preserve">响应文件</w:t>
            </w:r>
            <w:r>
              <w:rPr>
                <w:color w:val="auto"/>
                <w:highlight w:val="none"/>
              </w:rPr>
            </w:r>
            <w:r/>
          </w:p>
        </w:tc>
      </w:tr>
      <w:tr>
        <w:trPr>
          <w:trHeight w:val="583"/>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17</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响应文件</w:t>
            </w:r>
            <w:r>
              <w:rPr>
                <w:color w:val="auto"/>
                <w:highlight w:val="none"/>
              </w:rPr>
            </w:r>
            <w:r/>
          </w:p>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有效期</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0日历天（从提交响应文件截止时间当日起算）</w:t>
            </w:r>
            <w:r>
              <w:rPr>
                <w:color w:val="auto"/>
                <w:highlight w:val="none"/>
              </w:rPr>
            </w:r>
            <w:r/>
          </w:p>
        </w:tc>
      </w:tr>
      <w:tr>
        <w:trPr>
          <w:trHeight w:val="940"/>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18</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电子响应文件上传截止时间</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截止时间：</w:t>
            </w:r>
            <w:r>
              <w:rPr>
                <w:rFonts w:hint="eastAsia" w:ascii="宋体" w:hAnsi="宋体" w:cs="宋体"/>
                <w:color w:val="auto"/>
                <w:sz w:val="24"/>
                <w:highlight w:val="none"/>
              </w:rPr>
              <w:t xml:space="preserve">2026年07月24日13点30分（北京时间）</w:t>
            </w:r>
            <w:r>
              <w:rPr>
                <w:rFonts w:hint="eastAsia" w:ascii="宋体" w:hAnsi="宋体" w:cs="宋体"/>
                <w:color w:val="auto"/>
                <w:sz w:val="24"/>
                <w:highlight w:val="none"/>
              </w:rPr>
            </w:r>
            <w:r/>
          </w:p>
        </w:tc>
      </w:tr>
      <w:tr>
        <w:trPr>
          <w:trHeight w:val="578"/>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19</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开标时间</w:t>
            </w:r>
            <w:r>
              <w:rPr>
                <w:color w:val="auto"/>
                <w:highlight w:val="none"/>
              </w:rPr>
            </w:r>
            <w:r/>
          </w:p>
        </w:tc>
        <w:tc>
          <w:tcPr>
            <w:tcMar>
              <w:left w:w="108" w:type="dxa"/>
              <w:top w:w="0" w:type="dxa"/>
              <w:right w:w="108" w:type="dxa"/>
              <w:bottom w:w="0" w:type="dxa"/>
            </w:tcMar>
            <w:tcW w:w="3781" w:type="pct"/>
            <w:vAlign w:val="center"/>
            <w:textDirection w:val="lrTb"/>
            <w:noWrap w:val="false"/>
          </w:tcPr>
          <w:p>
            <w:pPr>
              <w:jc w:val="lef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color w:val="auto"/>
                <w:sz w:val="24"/>
                <w:highlight w:val="none"/>
              </w:rPr>
              <w:t xml:space="preserve">供应商应充分考虑到网络环境、网络带宽等风险因素，如因供应商自身原因造成的电子响应文件上传不成功由供应商自行承担全部责任。</w:t>
            </w:r>
            <w:r>
              <w:rPr>
                <w:color w:val="auto"/>
                <w:highlight w:val="none"/>
              </w:rPr>
            </w:r>
            <w:r/>
          </w:p>
          <w:p>
            <w:pPr>
              <w:jc w:val="lef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时间：</w:t>
            </w:r>
            <w:r>
              <w:rPr>
                <w:rFonts w:hint="eastAsia" w:ascii="宋体" w:hAnsi="宋体" w:cs="宋体"/>
                <w:color w:val="auto"/>
                <w:sz w:val="24"/>
                <w:highlight w:val="none"/>
              </w:rPr>
              <w:t xml:space="preserve">2026年07月24日13点30分（北京时间）</w:t>
            </w:r>
            <w:r>
              <w:rPr>
                <w:rFonts w:hint="eastAsia" w:ascii="宋体" w:hAnsi="宋体" w:cs="宋体"/>
                <w:color w:val="auto"/>
                <w:sz w:val="24"/>
                <w:highlight w:val="none"/>
              </w:rPr>
              <w:t xml:space="preserve">地点：</w:t>
            </w:r>
            <w:r>
              <w:rPr>
                <w:rFonts w:hint="eastAsia" w:ascii="宋体" w:hAnsi="宋体" w:cs="宋体"/>
                <w:b/>
                <w:color w:val="auto"/>
                <w:sz w:val="24"/>
                <w:highlight w:val="none"/>
              </w:rPr>
              <w:t xml:space="preserve">“苏采云”系统（网址：http://jszfcg.jsczt.cn/）。响应文件网上递交，不需要现场参加采购活动，无需提供纸质响应文件。</w:t>
            </w:r>
            <w:r/>
            <w:r>
              <w:rPr>
                <w:rFonts w:hint="eastAsia" w:ascii="宋体" w:hAnsi="宋体" w:cs="宋体"/>
                <w:color w:val="auto"/>
                <w:sz w:val="24"/>
                <w:highlight w:val="none"/>
              </w:rPr>
            </w:r>
          </w:p>
        </w:tc>
      </w:tr>
      <w:tr>
        <w:trPr>
          <w:trHeight w:val="1284"/>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20</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成交原则</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经磋商确定最终采购需求和提交最后报价的供应商后，由磋商小组采用</w:t>
            </w:r>
            <w:r>
              <w:rPr>
                <w:rFonts w:hint="eastAsia" w:ascii="宋体" w:hAnsi="宋体" w:cs="宋体"/>
                <w:b/>
                <w:bCs/>
                <w:color w:val="auto"/>
                <w:sz w:val="24"/>
                <w:highlight w:val="none"/>
              </w:rPr>
              <w:t xml:space="preserve">综合评分法</w:t>
            </w:r>
            <w:r>
              <w:rPr>
                <w:rFonts w:hint="eastAsia" w:ascii="宋体" w:hAnsi="宋体" w:cs="宋体"/>
                <w:color w:val="auto"/>
                <w:sz w:val="24"/>
                <w:highlight w:val="none"/>
              </w:rPr>
              <w:t xml:space="preserve">对提交最后报价的供应商的响应文件和最后报价进行综合评分。</w:t>
            </w:r>
            <w:r>
              <w:rPr>
                <w:color w:val="auto"/>
                <w:highlight w:val="none"/>
              </w:rPr>
            </w:r>
            <w:r/>
          </w:p>
        </w:tc>
      </w:tr>
      <w:tr>
        <w:trPr>
          <w:trHeight w:val="3336"/>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21</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质疑</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联系部门：江苏海外集团国际工程咨询有限公司</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通讯地址：苏州市高新区资管大厦8楼</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联系人：何磊、孙翠华</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联系方式：0512-65160659</w:t>
            </w:r>
            <w:r>
              <w:rPr>
                <w:color w:val="auto"/>
                <w:highlight w:val="none"/>
              </w:rPr>
            </w:r>
            <w:r/>
          </w:p>
        </w:tc>
      </w:tr>
      <w:tr>
        <w:trPr>
          <w:trHeight w:val="1376"/>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22</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代理服务费</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本项目采购预算内含代理服务费，本项目代理服务费由中标（成交）人支付，供应商报价内须包含代理服务费，支付</w:t>
            </w:r>
            <w:r>
              <w:rPr>
                <w:rFonts w:hint="eastAsia" w:ascii="宋体" w:hAnsi="宋体" w:cs="宋体"/>
                <w:color w:val="auto"/>
                <w:sz w:val="24"/>
                <w:highlight w:val="none"/>
                <w:lang w:val="en-US" w:eastAsia="zh-CN"/>
              </w:rPr>
              <w:t xml:space="preserve">标准</w:t>
            </w:r>
            <w:r>
              <w:rPr>
                <w:rFonts w:hint="eastAsia" w:ascii="宋体" w:hAnsi="宋体" w:cs="宋体"/>
                <w:color w:val="auto"/>
                <w:sz w:val="24"/>
                <w:highlight w:val="none"/>
              </w:rPr>
              <w:t xml:space="preserve">为</w:t>
            </w:r>
            <w:r>
              <w:rPr>
                <w:rFonts w:hint="eastAsia" w:ascii="宋体" w:hAnsi="宋体" w:cs="宋体"/>
                <w:color w:val="auto"/>
                <w:sz w:val="24"/>
                <w:highlight w:val="none"/>
                <w:lang w:val="en-US" w:eastAsia="zh-CN"/>
              </w:rPr>
              <w:t xml:space="preserve">以下方式差额累计法计算后*40%：</w:t>
            </w:r>
            <w:r>
              <w:rPr>
                <w:rFonts w:hint="eastAsia" w:ascii="宋体" w:hAnsi="宋体" w:cs="宋体"/>
                <w:color w:val="auto"/>
                <w:sz w:val="24"/>
                <w:highlight w:val="none"/>
              </w:rPr>
              <w:t xml:space="preserve">预算金额100万以下费率为预算金额的1.5%；预算金额100万-500万费率为预算金额的1.1%；预算金额500万-1000万费率为预算金额的0.8%；预算金额1000万-5000万费率为预算金额的0.5%；低于3000元的按照3000元计取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确定收费标准的依据是苏州市级政府采购代理服务收费公告；收取方式：中标（成交）人在领取中标（成交）通知书前，一次性向采购代理机构足额支付；支付方式为银行转账。服务费金额：</w:t>
            </w:r>
            <w:r>
              <w:rPr>
                <w:rFonts w:hint="eastAsia" w:ascii="宋体" w:hAnsi="宋体" w:cs="宋体"/>
                <w:color w:val="auto"/>
                <w:sz w:val="24"/>
                <w:highlight w:val="none"/>
                <w:lang w:val="en-US" w:eastAsia="zh-CN"/>
              </w:rPr>
              <w:t xml:space="preserve">7505.51</w:t>
            </w:r>
            <w:r>
              <w:rPr>
                <w:rFonts w:hint="eastAsia" w:ascii="宋体" w:hAnsi="宋体" w:cs="宋体"/>
                <w:color w:val="auto"/>
                <w:sz w:val="24"/>
                <w:highlight w:val="none"/>
              </w:rPr>
              <w:t xml:space="preserve">元</w:t>
            </w:r>
            <w:r>
              <w:rPr>
                <w:rFonts w:hint="eastAsia" w:ascii="宋体" w:hAnsi="宋体" w:cs="宋体"/>
                <w:color w:val="auto"/>
                <w:sz w:val="24"/>
                <w:highlight w:val="none"/>
                <w:lang w:eastAsia="zh-CN"/>
              </w:rPr>
              <w:t xml:space="preserve">。</w:t>
            </w:r>
            <w:r>
              <w:rPr>
                <w:color w:val="auto"/>
                <w:highlight w:val="none"/>
              </w:rPr>
            </w:r>
            <w:r/>
          </w:p>
        </w:tc>
      </w:tr>
      <w:tr>
        <w:trPr>
          <w:trHeight w:val="578"/>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23</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签订合同</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成交通知书发出之日起30日内</w:t>
            </w:r>
            <w:r>
              <w:rPr>
                <w:color w:val="auto"/>
                <w:highlight w:val="none"/>
              </w:rPr>
            </w:r>
            <w:r/>
          </w:p>
        </w:tc>
      </w:tr>
      <w:tr>
        <w:trPr>
          <w:trHeight w:val="578"/>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24</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履约保证金</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不提交，采购文件中有关履约保证金的规定均不适用。</w:t>
            </w:r>
            <w:r>
              <w:rPr>
                <w:color w:val="auto"/>
                <w:highlight w:val="none"/>
              </w:rPr>
            </w:r>
            <w:r/>
          </w:p>
        </w:tc>
      </w:tr>
      <w:tr>
        <w:trPr>
          <w:trHeight w:val="578"/>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25</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特别提醒</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本项目为不见面开标</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auto"/>
                <w:sz w:val="24"/>
                <w:highlight w:val="none"/>
              </w:rPr>
              <w:t xml:space="preserve">本项目为不见面磋商项目，开启阶段供应商在【供应商解密】环节必须使用CA证书解密电子响应文件，如在系统规定的解密时间内未能完成解密的视为放弃参与本项目。</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2.请供应商确保电脑、系统及其他设备（视频输入输出设备等</w:t>
            </w:r>
            <w:r>
              <w:rPr>
                <w:rFonts w:hint="eastAsia" w:ascii="宋体" w:hAnsi="宋体" w:cs="宋体"/>
                <w:b/>
                <w:color w:val="auto"/>
                <w:sz w:val="24"/>
                <w:highlight w:val="none"/>
              </w:rPr>
              <w:t xml:space="preserve">）无误，且开启直至项目结束始终保持系统在线状态。</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3.本项目工程量清单</w:t>
            </w:r>
            <w:r>
              <w:rPr>
                <w:rFonts w:hint="eastAsia" w:ascii="宋体" w:hAnsi="宋体" w:cs="宋体"/>
                <w:color w:val="auto"/>
                <w:sz w:val="24"/>
                <w:highlight w:val="none"/>
                <w:lang w:val="en-US" w:eastAsia="zh-CN"/>
              </w:rPr>
              <w:t xml:space="preserve">及</w:t>
            </w:r>
            <w:r>
              <w:rPr>
                <w:rFonts w:hint="eastAsia" w:ascii="宋体" w:hAnsi="宋体" w:cs="宋体"/>
                <w:color w:val="auto"/>
                <w:sz w:val="24"/>
                <w:highlight w:val="none"/>
              </w:rPr>
              <w:t xml:space="preserve">图纸</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等获取方式：</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百度网盘自行下载。</w:t>
            </w:r>
            <w:r>
              <w:rPr>
                <w:color w:val="auto"/>
                <w:highlight w:val="none"/>
              </w:rPr>
            </w:r>
            <w:r/>
          </w:p>
          <w:p>
            <w:pPr>
              <w:jc w:val="left"/>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链接：https://pan.baidu.com/s/1u6yZEpd4Q-cK2IlGjhhLXQ</w:t>
            </w:r>
            <w:r/>
          </w:p>
          <w:p>
            <w:pPr>
              <w:jc w:val="lef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提取码：2yvv</w:t>
            </w:r>
            <w:r/>
            <w:r>
              <w:rPr>
                <w:rFonts w:hint="eastAsia" w:ascii="宋体" w:hAnsi="宋体" w:eastAsia="宋体" w:cs="宋体"/>
                <w:color w:val="auto"/>
                <w:sz w:val="24"/>
                <w:highlight w:val="none"/>
              </w:rPr>
            </w:r>
          </w:p>
        </w:tc>
      </w:tr>
      <w:tr>
        <w:trPr>
          <w:trHeight w:val="1912"/>
        </w:trPr>
        <w:tc>
          <w:tcPr>
            <w:tcMar>
              <w:left w:w="108" w:type="dxa"/>
              <w:top w:w="0" w:type="dxa"/>
              <w:right w:w="108" w:type="dxa"/>
              <w:bottom w:w="0" w:type="dxa"/>
            </w:tcMar>
            <w:tcW w:w="383" w:type="pct"/>
            <w:vAlign w:val="center"/>
            <w:textDirection w:val="lrTb"/>
            <w:noWrap w:val="false"/>
          </w:tcPr>
          <w:p>
            <w:pPr>
              <w:jc w:val="center"/>
              <w:spacing w:line="360" w:lineRule="auto"/>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26</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val="en-US" w:eastAsia="zh-CN"/>
              </w:rPr>
              <w:t xml:space="preserve">其他</w:t>
            </w:r>
            <w:r>
              <w:rPr>
                <w:color w:val="auto"/>
                <w:highlight w:val="none"/>
              </w:rPr>
            </w:r>
            <w:r/>
          </w:p>
        </w:tc>
        <w:tc>
          <w:tcPr>
            <w:tcMar>
              <w:left w:w="108" w:type="dxa"/>
              <w:top w:w="0" w:type="dxa"/>
              <w:right w:w="108" w:type="dxa"/>
              <w:bottom w:w="0" w:type="dxa"/>
            </w:tcMar>
            <w:tcW w:w="3781" w:type="pct"/>
            <w:vAlign w:val="center"/>
            <w:textDirection w:val="lrTb"/>
            <w:noWrap w:val="false"/>
          </w:tcPr>
          <w:p>
            <w:pPr>
              <w:jc w:val="lef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成交单位</w:t>
            </w:r>
            <w:r>
              <w:rPr>
                <w:rFonts w:hint="eastAsia" w:ascii="宋体" w:hAnsi="宋体" w:cs="宋体"/>
                <w:color w:val="auto"/>
                <w:sz w:val="24"/>
                <w:highlight w:val="none"/>
              </w:rPr>
              <w:t xml:space="preserve">进场施工前，须与采购</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rPr>
              <w:t xml:space="preserve">签订《外单位来校施工管理规定》并缴纳文明施工保证金10000元，并办理相关手续。施工保证金在验收完成后凭收据无息退还</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单位。如在施工过程中违反采购</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rPr>
              <w:t xml:space="preserve">的安全要求、现场施工管理要求等，罚款金额将从保证金中扣除。</w:t>
            </w:r>
            <w:r>
              <w:rPr>
                <w:color w:val="auto"/>
                <w:highlight w:val="none"/>
              </w:rPr>
            </w:r>
            <w:r/>
          </w:p>
        </w:tc>
      </w:tr>
    </w:tbl>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pStyle w:val="908"/>
        <w:spacing w:before="0" w:after="0" w:line="360" w:lineRule="auto"/>
        <w:rPr>
          <w:rFonts w:hint="eastAsia" w:ascii="黑体" w:hAnsi="黑体" w:cs="黑体"/>
          <w:color w:val="auto"/>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304" w:right="1417" w:bottom="1304" w:left="1417" w:header="851" w:footer="992" w:gutter="0"/>
          <w:cols w:num="1" w:sep="0" w:space="720" w:equalWidth="1"/>
          <w:docGrid w:linePitch="360"/>
          <w:titlePg/>
        </w:sectPr>
      </w:pPr>
      <w:r>
        <w:rPr>
          <w:rFonts w:hint="eastAsia" w:ascii="黑体" w:hAnsi="黑体" w:cs="黑体"/>
          <w:color w:val="auto"/>
          <w:highlight w:val="none"/>
        </w:rPr>
      </w:r>
      <w:r>
        <w:rPr>
          <w:color w:val="auto"/>
          <w:highlight w:val="none"/>
        </w:rPr>
      </w:r>
      <w:r/>
    </w:p>
    <w:p>
      <w:pPr>
        <w:pStyle w:val="908"/>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cs="黑体"/>
          <w:color w:val="auto"/>
          <w:highlight w:val="none"/>
        </w:rPr>
        <w:t xml:space="preserve">第一章 竞争性磋商公告</w:t>
      </w:r>
      <w:r>
        <w:rPr>
          <w:color w:val="auto"/>
          <w:highlight w:val="none"/>
        </w:rPr>
      </w:r>
      <w:r/>
    </w:p>
    <w:tbl>
      <w:tblPr>
        <w:tblStyle w:val="947"/>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11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0" w:type="pct"/>
            <w:textDirection w:val="lrTb"/>
            <w:noWrap w:val="false"/>
          </w:tcPr>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项目概况</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single"/>
                <w:lang w:eastAsia="zh-CN"/>
              </w:rPr>
              <w:t xml:space="preserve">苏州城市学院2026年屋面防水修缮工程</w:t>
            </w:r>
            <w:r>
              <w:rPr>
                <w:rFonts w:ascii="宋体" w:hAnsi="宋体" w:cs="宋体"/>
                <w:color w:val="auto"/>
                <w:sz w:val="24"/>
                <w:highlight w:val="none"/>
              </w:rPr>
              <w:t xml:space="preserve">项目的潜在供应商应在</w:t>
            </w:r>
            <w:r>
              <w:rPr>
                <w:rFonts w:ascii="宋体" w:hAnsi="宋体" w:cs="宋体"/>
                <w:color w:val="auto"/>
                <w:sz w:val="24"/>
                <w:highlight w:val="none"/>
                <w:u w:val="single"/>
              </w:rPr>
              <w:t xml:space="preserve">“苏采云”系统</w:t>
            </w:r>
            <w:r>
              <w:rPr>
                <w:rFonts w:ascii="宋体" w:hAnsi="宋体" w:cs="宋体"/>
                <w:color w:val="auto"/>
                <w:sz w:val="24"/>
                <w:highlight w:val="none"/>
              </w:rPr>
              <w:t xml:space="preserve">获取采购文件，并于</w:t>
            </w:r>
            <w:r>
              <w:rPr>
                <w:rFonts w:ascii="宋体" w:hAnsi="宋体" w:cs="宋体"/>
                <w:color w:val="auto"/>
                <w:sz w:val="24"/>
                <w:highlight w:val="none"/>
              </w:rPr>
              <w:t xml:space="preserve">2026年07月24日13点30分（北京时间）</w:t>
            </w:r>
            <w:r>
              <w:rPr>
                <w:rFonts w:ascii="宋体" w:hAnsi="宋体" w:cs="宋体"/>
                <w:color w:val="auto"/>
                <w:sz w:val="24"/>
                <w:highlight w:val="none"/>
              </w:rPr>
              <w:t xml:space="preserve">前提交响应文件。</w:t>
            </w:r>
            <w:r>
              <w:rPr>
                <w:color w:val="auto"/>
                <w:highlight w:val="none"/>
              </w:rPr>
            </w:r>
            <w:r/>
          </w:p>
        </w:tc>
      </w:tr>
    </w:tbl>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一、项目基本情况</w:t>
      </w:r>
      <w:r>
        <w:rPr>
          <w:color w:val="auto"/>
          <w:highlight w:val="none"/>
        </w:rPr>
      </w:r>
      <w:r/>
    </w:p>
    <w:p>
      <w:pPr>
        <w:ind w:firstLine="480"/>
        <w:jc w:val="left"/>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w:t>
      </w:r>
      <w:r>
        <w:rPr>
          <w:rFonts w:hint="eastAsia" w:ascii="宋体" w:hAnsi="宋体" w:cs="宋体"/>
          <w:color w:val="auto"/>
          <w:sz w:val="24"/>
          <w:highlight w:val="none"/>
        </w:rPr>
        <w:t xml:space="preserve">目编号：</w:t>
      </w:r>
      <w:r>
        <w:rPr>
          <w:rFonts w:hint="eastAsia" w:ascii="宋体" w:hAnsi="宋体" w:cs="宋体"/>
          <w:color w:val="auto"/>
          <w:sz w:val="24"/>
          <w:highlight w:val="none"/>
          <w:lang w:eastAsia="zh-CN"/>
        </w:rPr>
        <w:t xml:space="preserve">JSZC-320500-HWZX-C2026-0377</w:t>
      </w:r>
      <w:r>
        <w:rPr>
          <w:color w:val="auto"/>
          <w:highlight w:val="none"/>
        </w:rPr>
      </w:r>
      <w:r/>
    </w:p>
    <w:p>
      <w:pPr>
        <w:ind w:firstLine="480"/>
        <w:jc w:val="left"/>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苏州城市学院2026年屋面防水修缮工程</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采购方式：竞争性磋商</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采购预算：</w:t>
      </w:r>
      <w:r>
        <w:rPr>
          <w:rFonts w:hint="eastAsia" w:ascii="宋体" w:hAnsi="宋体" w:cs="宋体"/>
          <w:bCs/>
          <w:color w:val="auto"/>
          <w:sz w:val="24"/>
          <w:highlight w:val="none"/>
          <w:lang w:eastAsia="zh-CN"/>
        </w:rPr>
        <w:t xml:space="preserve">1342161.15</w:t>
      </w:r>
      <w:r>
        <w:rPr>
          <w:rFonts w:hint="eastAsia" w:ascii="宋体" w:hAnsi="宋体" w:cs="宋体"/>
          <w:color w:val="auto"/>
          <w:sz w:val="24"/>
          <w:highlight w:val="none"/>
        </w:rPr>
        <w:t xml:space="preserve">元</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最高限价：</w:t>
      </w:r>
      <w:r>
        <w:rPr>
          <w:rFonts w:hint="eastAsia" w:ascii="宋体" w:hAnsi="宋体" w:cs="宋体"/>
          <w:color w:val="auto"/>
          <w:sz w:val="24"/>
          <w:highlight w:val="none"/>
          <w:lang w:eastAsia="zh-CN"/>
        </w:rPr>
        <w:t xml:space="preserve">1342161.15</w:t>
      </w:r>
      <w:r>
        <w:rPr>
          <w:rFonts w:hint="eastAsia" w:ascii="宋体" w:hAnsi="宋体" w:cs="宋体"/>
          <w:color w:val="auto"/>
          <w:sz w:val="24"/>
          <w:highlight w:val="none"/>
        </w:rPr>
        <w:t xml:space="preserve">元</w:t>
      </w:r>
      <w:r>
        <w:rPr>
          <w:color w:val="auto"/>
          <w:highlight w:val="none"/>
        </w:rPr>
      </w:r>
      <w:r/>
    </w:p>
    <w:p>
      <w:pPr>
        <w:ind w:firstLine="480"/>
        <w:jc w:val="left"/>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采购需求：苏州城市学院2026年屋面防水修缮工程包含学校16号公寓、二食堂、三食堂，施工内容包括原有刚性层拆除、新作屋面刚性层、屋面涂膜防水、屋面卷材防水等。</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工期：</w:t>
      </w:r>
      <w:r>
        <w:rPr>
          <w:rFonts w:hint="eastAsia" w:ascii="宋体" w:hAnsi="宋体" w:cs="宋体"/>
          <w:color w:val="auto"/>
          <w:sz w:val="24"/>
          <w:highlight w:val="none"/>
          <w:lang w:eastAsia="zh-CN"/>
        </w:rPr>
        <w:t xml:space="preserve">30日历天</w:t>
      </w:r>
      <w:r>
        <w:rPr>
          <w:rFonts w:hint="eastAsia" w:ascii="宋体" w:hAnsi="宋体" w:cs="宋体"/>
          <w:color w:val="auto"/>
          <w:sz w:val="24"/>
          <w:highlight w:val="none"/>
        </w:rPr>
        <w:t xml:space="preserve">（具体开工日期以采购人通知为准）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本项目不接受联合体投标</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二、申请人的资格要求</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满足《中华人民共和国政府采购法》第二十二条规定</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1.1具有独立承担民事责任的能力；</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1.2具有良好的商业信誉和健全的财务会计制度；</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1.3具有履行合同所必需的设备和专业技术能力；</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1.4具有依法缴纳税收和社会保障资金的良好记录；</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1.5参加政府采购活动前三年内，在经营活动中没有重大违法记录；</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1.6未被“信用中国”网站（www.creditchina.gov.cn）列入失信被执行人、重大税收违法案件当事人名单、政府采购严重失信行为记录名单</w:t>
      </w:r>
      <w:r>
        <w:rPr>
          <w:rFonts w:hint="eastAsia" w:ascii="宋体" w:hAnsi="宋体" w:cs="宋体"/>
          <w:color w:val="auto"/>
          <w:sz w:val="24"/>
          <w:highlight w:val="none"/>
        </w:rPr>
        <w:t xml:space="preserve">；</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1.7</w:t>
      </w:r>
      <w:r>
        <w:rPr>
          <w:rFonts w:hint="eastAsia" w:ascii="宋体" w:hAnsi="宋体" w:cs="宋体"/>
          <w:color w:val="auto"/>
          <w:sz w:val="24"/>
          <w:highlight w:val="none"/>
        </w:rPr>
        <w:t xml:space="preserve">法律、行政法规规定的其他条件。</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落实政府采购政策需满足的资格要求：</w:t>
      </w:r>
      <w:r>
        <w:rPr>
          <w:rFonts w:ascii="宋体" w:hAnsi="宋体" w:cs="宋体"/>
          <w:b/>
          <w:color w:val="auto"/>
          <w:sz w:val="24"/>
          <w:highlight w:val="none"/>
          <w:u w:val="single"/>
        </w:rPr>
        <w:t xml:space="preserve">本项目专门面向中小企业</w:t>
      </w:r>
      <w:r>
        <w:rPr>
          <w:rFonts w:ascii="宋体" w:hAnsi="宋体" w:cs="宋体"/>
          <w:b/>
          <w:color w:val="auto"/>
          <w:sz w:val="24"/>
          <w:highlight w:val="none"/>
        </w:rPr>
        <w:t xml:space="preserve">，所属行业为</w:t>
      </w:r>
      <w:r>
        <w:rPr>
          <w:rFonts w:ascii="宋体" w:hAnsi="宋体" w:cs="宋体"/>
          <w:b/>
          <w:color w:val="auto"/>
          <w:sz w:val="24"/>
          <w:highlight w:val="none"/>
          <w:u w:val="single"/>
        </w:rPr>
        <w:t xml:space="preserve">建筑业</w:t>
      </w:r>
      <w:r>
        <w:rPr>
          <w:rFonts w:ascii="宋体" w:hAnsi="宋体" w:cs="宋体"/>
          <w:b/>
          <w:color w:val="auto"/>
          <w:sz w:val="24"/>
          <w:highlight w:val="none"/>
        </w:rPr>
        <w:t xml:space="preserve">，供应商应为中小微企业、监狱企业</w:t>
      </w:r>
      <w:r>
        <w:rPr>
          <w:rFonts w:hint="eastAsia" w:ascii="宋体" w:hAnsi="宋体" w:cs="宋体"/>
          <w:b/>
          <w:color w:val="auto"/>
          <w:sz w:val="24"/>
          <w:highlight w:val="none"/>
        </w:rPr>
        <w:t xml:space="preserve">或</w:t>
      </w:r>
      <w:r>
        <w:rPr>
          <w:rFonts w:ascii="宋体" w:hAnsi="宋体" w:cs="宋体"/>
          <w:b/>
          <w:color w:val="auto"/>
          <w:sz w:val="24"/>
          <w:highlight w:val="none"/>
        </w:rPr>
        <w:t xml:space="preserve">残疾人福利性单位。</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本项目的特定资格要求：</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3.1</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资质类别和等级：</w:t>
      </w:r>
      <w:r>
        <w:rPr>
          <w:rFonts w:hint="eastAsia" w:ascii="宋体" w:hAnsi="宋体" w:cs="宋体"/>
          <w:color w:val="auto"/>
          <w:sz w:val="24"/>
          <w:highlight w:val="none"/>
          <w:lang w:val="en-US" w:eastAsia="zh-CN"/>
        </w:rPr>
        <w:t xml:space="preserve">具有建筑工程施工总承包三级(含)以上</w:t>
      </w:r>
      <w:r>
        <w:rPr>
          <w:rFonts w:hint="eastAsia" w:ascii="宋体" w:hAnsi="宋体" w:cs="宋体"/>
          <w:color w:val="auto"/>
          <w:sz w:val="24"/>
          <w:highlight w:val="none"/>
        </w:rPr>
        <w:t xml:space="preserve">资质；具备安全生产条件，并取得安全生产许可证</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有效期内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w:t>
      </w:r>
      <w:r>
        <w:rPr>
          <w:rFonts w:hint="eastAsia" w:ascii="宋体" w:hAnsi="宋体" w:cs="宋体"/>
          <w:color w:val="auto"/>
          <w:sz w:val="24"/>
          <w:highlight w:val="none"/>
        </w:rPr>
        <w:t xml:space="preserve">拟选派项目负责人执业资格等级：</w:t>
      </w:r>
      <w:r>
        <w:rPr>
          <w:rFonts w:hint="eastAsia" w:ascii="宋体" w:hAnsi="宋体" w:cs="宋体"/>
          <w:color w:val="auto"/>
          <w:sz w:val="24"/>
          <w:highlight w:val="none"/>
          <w:lang w:val="en-US" w:eastAsia="zh-CN"/>
        </w:rPr>
        <w:t xml:space="preserve">具有</w:t>
      </w:r>
      <w:r>
        <w:rPr>
          <w:rFonts w:hint="eastAsia" w:ascii="宋体" w:hAnsi="宋体" w:cs="宋体"/>
          <w:color w:val="auto"/>
          <w:sz w:val="24"/>
          <w:highlight w:val="none"/>
        </w:rPr>
        <w:t xml:space="preserve">建筑工程专业注册建造师</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级（含）以上</w:t>
      </w:r>
      <w:r>
        <w:rPr>
          <w:rFonts w:hint="eastAsia" w:ascii="宋体" w:hAnsi="宋体" w:cs="宋体"/>
          <w:color w:val="auto"/>
          <w:sz w:val="24"/>
          <w:highlight w:val="none"/>
          <w:lang w:val="en-US" w:eastAsia="zh-CN"/>
        </w:rPr>
        <w:t xml:space="preserve">执业资格</w:t>
      </w:r>
      <w:r>
        <w:rPr>
          <w:rFonts w:hint="eastAsia" w:ascii="宋体" w:hAnsi="宋体" w:cs="宋体"/>
          <w:color w:val="auto"/>
          <w:sz w:val="24"/>
          <w:highlight w:val="none"/>
        </w:rPr>
        <w:t xml:space="preserve">；《建筑施工企业项目负责人安全生产考核合格证书》(B类)；项目负责人无在建工程承诺书以及供应商为其缴纳的近六个月社保证明；</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项目负责人必须满足下列条件：</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1）项目负责人不得同时在两个或者两个以上单位受聘或者执业。</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 </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3.3本项目不接受联合体投标（响应）；</w:t>
      </w:r>
      <w:r>
        <w:rPr>
          <w:color w:val="auto"/>
          <w:highlight w:val="none"/>
        </w:rPr>
      </w:r>
      <w:r/>
    </w:p>
    <w:p>
      <w:pPr>
        <w:ind w:firstLine="480"/>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3.4</w:t>
      </w:r>
      <w:r>
        <w:rPr>
          <w:rFonts w:hint="eastAsia" w:ascii="宋体" w:hAnsi="宋体" w:cs="宋体"/>
          <w:color w:val="auto"/>
          <w:sz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w:t>
      </w:r>
      <w:r>
        <w:rPr>
          <w:rFonts w:ascii="宋体" w:hAnsi="宋体" w:cs="宋体"/>
          <w:color w:val="auto"/>
          <w:sz w:val="24"/>
          <w:highlight w:val="none"/>
        </w:rPr>
        <w:t xml:space="preserve">。</w:t>
      </w:r>
      <w:r>
        <w:rPr>
          <w:color w:val="auto"/>
          <w:highlight w:val="none"/>
        </w:rPr>
      </w:r>
      <w:r/>
    </w:p>
    <w:p>
      <w:pPr>
        <w:ind w:firstLine="482"/>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三、获取采购文件</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1.时间：自磋商文件公告发布之日起至五个工作日</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2.地点：“苏采云”系统（网址：http://jszfcg.jsczt.cn）</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3.方式：“苏采云”系统自行下载</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4.售价：免费</w:t>
      </w:r>
      <w:r>
        <w:rPr>
          <w:color w:val="auto"/>
          <w:highlight w:val="none"/>
        </w:rPr>
      </w:r>
      <w:r/>
    </w:p>
    <w:p>
      <w:pPr>
        <w:ind w:firstLine="482"/>
        <w:jc w:val="left"/>
        <w:spacing w:line="360" w:lineRule="auto"/>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四、响应文件提交</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1.电子响应文件上传截止时间：</w:t>
      </w:r>
      <w:r>
        <w:rPr>
          <w:rFonts w:hint="eastAsia" w:ascii="宋体" w:hAnsi="宋体" w:cs="宋体"/>
          <w:color w:val="auto"/>
          <w:sz w:val="24"/>
          <w:highlight w:val="none"/>
        </w:rPr>
        <w:t xml:space="preserve">2026年07月24日13点30分（北京时间）</w:t>
      </w:r>
      <w:r>
        <w:rPr>
          <w:color w:val="auto"/>
          <w:highlight w:val="none"/>
        </w:rPr>
      </w:r>
      <w:r/>
    </w:p>
    <w:p>
      <w:pPr>
        <w:ind w:firstLine="480"/>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地点：</w:t>
      </w:r>
      <w:r>
        <w:rPr>
          <w:rFonts w:ascii="宋体" w:hAnsi="宋体" w:cs="宋体"/>
          <w:b/>
          <w:color w:val="auto"/>
          <w:sz w:val="24"/>
          <w:highlight w:val="none"/>
        </w:rPr>
        <w:t xml:space="preserve">“苏采云”系统（网址：</w:t>
      </w:r>
      <w:r>
        <w:rPr>
          <w:rFonts w:hint="eastAsia" w:ascii="宋体" w:hAnsi="宋体" w:cs="宋体"/>
          <w:b/>
          <w:color w:val="auto"/>
          <w:sz w:val="24"/>
          <w:highlight w:val="none"/>
        </w:rPr>
        <w:t xml:space="preserve">http://</w:t>
      </w:r>
      <w:r>
        <w:rPr>
          <w:rFonts w:ascii="宋体" w:hAnsi="宋体" w:cs="宋体"/>
          <w:b/>
          <w:color w:val="auto"/>
          <w:sz w:val="24"/>
          <w:highlight w:val="none"/>
        </w:rPr>
        <w:t xml:space="preserve">jszfcg.jsczt.cn/</w:t>
      </w:r>
      <w:r>
        <w:rPr>
          <w:rFonts w:hint="eastAsia" w:ascii="宋体" w:hAnsi="宋体" w:cs="宋体"/>
          <w:b/>
          <w:color w:val="auto"/>
          <w:sz w:val="24"/>
          <w:highlight w:val="none"/>
        </w:rPr>
        <w:t xml:space="preserve">）</w:t>
      </w:r>
      <w:r>
        <w:rPr>
          <w:color w:val="auto"/>
          <w:highlight w:val="none"/>
        </w:rPr>
      </w:r>
      <w:r/>
    </w:p>
    <w:p>
      <w:pPr>
        <w:ind w:firstLine="482"/>
        <w:jc w:val="left"/>
        <w:spacing w:line="360" w:lineRule="auto"/>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五、开启</w:t>
      </w:r>
      <w:r>
        <w:rPr>
          <w:color w:val="auto"/>
          <w:highlight w:val="none"/>
        </w:rPr>
      </w:r>
      <w:r/>
    </w:p>
    <w:p>
      <w:pPr>
        <w:ind w:firstLine="482"/>
        <w:jc w:val="left"/>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w:t>
      </w:r>
      <w:r>
        <w:rPr>
          <w:rFonts w:ascii="宋体" w:hAnsi="宋体" w:cs="宋体"/>
          <w:b/>
          <w:bCs/>
          <w:color w:val="auto"/>
          <w:sz w:val="24"/>
          <w:highlight w:val="none"/>
        </w:rPr>
        <w:t xml:space="preserve">时间：</w:t>
      </w:r>
      <w:r>
        <w:rPr>
          <w:rFonts w:ascii="宋体" w:hAnsi="宋体" w:cs="宋体"/>
          <w:b/>
          <w:bCs/>
          <w:color w:val="auto"/>
          <w:sz w:val="24"/>
          <w:highlight w:val="none"/>
        </w:rPr>
        <w:t xml:space="preserve">2026年07月24日13点30分（北京时间）</w:t>
      </w:r>
      <w:r>
        <w:rPr>
          <w:rFonts w:hint="eastAsia" w:ascii="宋体" w:hAnsi="宋体" w:cs="宋体"/>
          <w:b/>
          <w:bCs/>
          <w:color w:val="auto"/>
          <w:sz w:val="24"/>
          <w:highlight w:val="none"/>
        </w:rPr>
      </w:r>
      <w:r>
        <w:rPr>
          <w:rFonts w:hint="eastAsia" w:ascii="宋体" w:hAnsi="宋体" w:cs="宋体"/>
          <w:b/>
          <w:bCs/>
          <w:color w:val="auto"/>
          <w:highlight w:val="none"/>
        </w:rPr>
      </w:r>
    </w:p>
    <w:p>
      <w:pPr>
        <w:ind w:firstLine="482"/>
        <w:jc w:val="left"/>
        <w:spacing w:line="360" w:lineRule="auto"/>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2.</w:t>
      </w:r>
      <w:r>
        <w:rPr>
          <w:rFonts w:ascii="宋体" w:hAnsi="宋体" w:cs="宋体"/>
          <w:b/>
          <w:bCs/>
          <w:color w:val="auto"/>
          <w:sz w:val="24"/>
          <w:highlight w:val="none"/>
        </w:rPr>
        <w:t xml:space="preserve">地点：</w:t>
      </w:r>
      <w:r>
        <w:rPr>
          <w:rFonts w:hint="eastAsia" w:ascii="宋体" w:hAnsi="宋体" w:cs="宋体"/>
          <w:b/>
          <w:bCs/>
          <w:color w:val="auto"/>
          <w:sz w:val="24"/>
          <w:highlight w:val="none"/>
        </w:rPr>
        <w:t xml:space="preserve">“苏采云”系统（网址：http://jszfcg.jsczt.cn/）</w:t>
      </w:r>
      <w:r>
        <w:rPr>
          <w:rFonts w:hint="eastAsia" w:ascii="宋体" w:hAnsi="宋体" w:cs="宋体"/>
          <w:b/>
          <w:bCs/>
          <w:color w:val="auto"/>
          <w:highlight w:val="none"/>
        </w:rPr>
      </w:r>
      <w:r/>
    </w:p>
    <w:p>
      <w:pPr>
        <w:ind w:firstLine="482"/>
        <w:jc w:val="left"/>
        <w:spacing w:line="360" w:lineRule="auto"/>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六、公告期限</w:t>
      </w:r>
      <w:r>
        <w:rPr>
          <w:color w:val="auto"/>
          <w:highlight w:val="none"/>
        </w:rPr>
      </w:r>
      <w:r/>
    </w:p>
    <w:p>
      <w:pPr>
        <w:ind w:firstLine="480"/>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自本公告发布之日起3个工作日。</w:t>
      </w:r>
      <w:r>
        <w:rPr>
          <w:color w:val="auto"/>
          <w:highlight w:val="none"/>
        </w:rPr>
      </w:r>
      <w:r/>
    </w:p>
    <w:p>
      <w:pPr>
        <w:ind w:firstLine="480"/>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七．其他补充事宜</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1.CA证书办理、参与采购活动及投标准备事项：</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（1）CA证书办理</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sz w:val="24"/>
          <w:highlight w:val="none"/>
        </w:rPr>
        <w:t xml:space="preserve">苏州现场办理地址：苏州市高新区邓尉路105号狮山科技馆1楼服务大厅，咨询电话：0512-69820834。</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（2）参与采购活动</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（3）电子投标准备</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注册咨询：18261002950；</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CA技术咨询电话：400-608-6099；</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签章使用问题：025-83633811、025-83633812、15380932027、15371015030；</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系统使用指导与咨询：联系电话：18261002950；QQ：3048755361、1315179389、895706745。</w:t>
      </w:r>
      <w:r>
        <w:rPr>
          <w:color w:val="auto"/>
          <w:highlight w:val="none"/>
        </w:rPr>
      </w:r>
      <w:r/>
    </w:p>
    <w:p>
      <w:pPr>
        <w:pStyle w:val="923"/>
        <w:ind w:firstLine="480"/>
        <w:spacing w:after="0" w:line="360" w:lineRule="auto"/>
        <w:rPr>
          <w:rFonts w:hint="eastAsia" w:ascii="宋体" w:hAnsi="宋体" w:cs="宋体"/>
          <w:color w:val="auto"/>
          <w:highlight w:val="none"/>
        </w:rPr>
      </w:pPr>
      <w:r>
        <w:rPr>
          <w:rFonts w:hint="eastAsia" w:ascii="宋体" w:hAnsi="宋体" w:cs="宋体"/>
          <w:color w:val="auto"/>
          <w:sz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color w:val="auto"/>
          <w:sz w:val="24"/>
          <w:highlight w:val="none"/>
        </w:rPr>
        <w:t xml:space="preserve">供应商应充分考虑到网络环境、网络带宽等风险因素，如因供应商自身原因造成的电子响应文件上传不成功由供应商自行承担全部责任。</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3.开启相关事项：</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（1）本项目为不见面开标项目，开标阶段供应商在【供应商解密】环节必须使用 CA证书解密电子投标（响应）文件，如在系统规定的解密时间内未能完成解密的视为放弃投标（响应）。</w:t>
      </w:r>
      <w:r>
        <w:rPr>
          <w:color w:val="auto"/>
          <w:highlight w:val="none"/>
        </w:rPr>
      </w:r>
      <w:r/>
    </w:p>
    <w:p>
      <w:pPr>
        <w:ind w:firstLine="480"/>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auto"/>
          <w:sz w:val="24"/>
          <w:highlight w:val="none"/>
        </w:rPr>
        <w:t xml:space="preserve">本项目为不见面磋商项目，开启阶段供应商在【供应商解密】环节必须使用CA证书解密电子响应文件，如在系统规定的解密时间内未能完成解密的视为放弃参与本项目。</w:t>
      </w:r>
      <w:r>
        <w:rPr>
          <w:color w:val="auto"/>
          <w:highlight w:val="none"/>
        </w:rPr>
      </w:r>
      <w:r/>
    </w:p>
    <w:p>
      <w:pPr>
        <w:ind w:firstLine="482"/>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请供应商确保电脑、系统及其他设备（视频输入输出设备等）无误，且开启直至项目结束始终保持系统在线状态。</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4.本项目获取采购文件截止日期之后仍可以下载采购文件，但截止日期之后下载的采购文件,视为非有效方式且不作为供应商权益受到损害的证明材料和依据。</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更正(补充)公告及附件的获取：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6.请贵单位领取本次采购文件后，认真阅读各项内容，进行必要的磋商准备，按文件的要求详细填写和编制响应文件。</w:t>
      </w:r>
      <w:r>
        <w:rPr>
          <w:color w:val="auto"/>
          <w:highlight w:val="none"/>
        </w:rPr>
      </w:r>
      <w:r/>
    </w:p>
    <w:p>
      <w:pPr>
        <w:ind w:firstLine="480"/>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7.本次采购的有关信息将在苏州市政府采购网、江苏政府采购网上发布，</w:t>
      </w:r>
      <w:r>
        <w:rPr>
          <w:rFonts w:ascii="宋体" w:hAnsi="宋体" w:cs="宋体"/>
          <w:color w:val="auto"/>
          <w:sz w:val="24"/>
          <w:highlight w:val="none"/>
        </w:rPr>
        <w:t xml:space="preserve">有关该采购项目的澄清、修正及中标等信息亦在以上网站发布，敬请留意。</w:t>
      </w:r>
      <w:r>
        <w:rPr>
          <w:color w:val="auto"/>
          <w:highlight w:val="none"/>
        </w:rPr>
      </w:r>
      <w:r/>
    </w:p>
    <w:p>
      <w:pPr>
        <w:ind w:firstLine="480"/>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8.政府采购监管电话：</w:t>
      </w:r>
      <w:r>
        <w:rPr>
          <w:rFonts w:hint="eastAsia" w:ascii="宋体" w:hAnsi="宋体" w:cs="宋体"/>
          <w:color w:val="auto"/>
          <w:sz w:val="24"/>
          <w:highlight w:val="none"/>
          <w:lang w:eastAsia="zh-CN"/>
        </w:rPr>
        <w:t xml:space="preserve">0512-68616651</w:t>
      </w:r>
      <w:r>
        <w:rPr>
          <w:rFonts w:hint="eastAsia" w:ascii="宋体" w:hAnsi="宋体" w:cs="宋体"/>
          <w:color w:val="auto"/>
          <w:sz w:val="24"/>
          <w:highlight w:val="none"/>
        </w:rPr>
        <w:t xml:space="preserve">。</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八、对本次招标提出询问，请按以下方式联系：</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采购人信息</w:t>
      </w:r>
      <w:r>
        <w:rPr>
          <w:color w:val="auto"/>
          <w:highlight w:val="none"/>
        </w:rPr>
      </w:r>
      <w:r/>
    </w:p>
    <w:p>
      <w:pPr>
        <w:ind w:firstLine="480"/>
        <w:jc w:val="left"/>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单位名称：</w:t>
      </w:r>
      <w:r>
        <w:rPr>
          <w:rFonts w:hint="eastAsia" w:ascii="宋体" w:hAnsi="宋体" w:cs="宋体"/>
          <w:color w:val="auto"/>
          <w:sz w:val="24"/>
          <w:highlight w:val="none"/>
          <w:lang w:eastAsia="zh-CN"/>
        </w:rPr>
        <w:t xml:space="preserve">苏州城市学院</w:t>
      </w:r>
      <w:r>
        <w:rPr>
          <w:color w:val="auto"/>
          <w:highlight w:val="none"/>
        </w:rPr>
      </w:r>
      <w:r/>
    </w:p>
    <w:p>
      <w:pPr>
        <w:ind w:firstLine="480"/>
        <w:jc w:val="left"/>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单位地址：</w:t>
      </w:r>
      <w:r>
        <w:rPr>
          <w:rFonts w:hint="eastAsia" w:ascii="宋体" w:hAnsi="宋体" w:cs="宋体"/>
          <w:color w:val="auto"/>
          <w:sz w:val="24"/>
          <w:highlight w:val="none"/>
          <w:lang w:eastAsia="zh-CN"/>
        </w:rPr>
        <w:t xml:space="preserve">苏州市吴中区吴中大道1188号</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联系人：</w:t>
      </w:r>
      <w:r>
        <w:rPr>
          <w:rFonts w:hint="eastAsia" w:ascii="宋体" w:hAnsi="宋体" w:cs="宋体"/>
          <w:color w:val="auto"/>
          <w:sz w:val="24"/>
          <w:highlight w:val="none"/>
        </w:rPr>
        <w:t xml:space="preserve">陈老师，戴老师</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联系电话：</w:t>
      </w:r>
      <w:r>
        <w:rPr>
          <w:rFonts w:hint="eastAsia" w:ascii="宋体" w:hAnsi="宋体" w:cs="宋体"/>
          <w:color w:val="auto"/>
          <w:sz w:val="24"/>
          <w:highlight w:val="none"/>
        </w:rPr>
        <w:t xml:space="preserve">0512-66576346，0512-66550568</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采购代理机构信息</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单位名称：江苏海外集团国际工程咨询有限公司</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单位地址：苏州市高新区资管大厦8楼</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联系人：何磊、章宏杰、孙翠华</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联系方式：0512-65160659</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项目联系方式</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质疑事项及项目联系人：何磊、章宏杰、孙翠华</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电话：0512-65160659</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pStyle w:val="908"/>
        <w:spacing w:before="0" w:after="0" w:line="360" w:lineRule="auto"/>
        <w:rPr>
          <w:rFonts w:hint="eastAsia" w:ascii="黑体" w:hAnsi="黑体" w:cs="黑体"/>
          <w:color w:val="auto"/>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auto"/>
          <w:highlight w:val="none"/>
        </w:rPr>
      </w:r>
      <w:r>
        <w:rPr>
          <w:color w:val="auto"/>
          <w:highlight w:val="none"/>
        </w:rPr>
      </w:r>
      <w:r/>
    </w:p>
    <w:p>
      <w:pPr>
        <w:pStyle w:val="908"/>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cs="黑体"/>
          <w:color w:val="auto"/>
          <w:highlight w:val="none"/>
        </w:rPr>
        <w:t xml:space="preserve">第二章报价须知</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一、总则</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一）本工程项目根据《中华人民共和国政府采购法》、《中华人民共和国招标投标法》、《政府采购非招标采购方式管理办法》等有关规定，按照现行法律、法规和部门规章，通过竞争性磋商方式，选定承包人。</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（二）现场条件：</w:t>
      </w:r>
      <w:r>
        <w:rPr>
          <w:color w:val="auto"/>
          <w:highlight w:val="none"/>
        </w:rPr>
      </w:r>
      <w:r/>
    </w:p>
    <w:p>
      <w:pPr>
        <w:ind w:firstLine="480"/>
        <w:jc w:val="left"/>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施工现场平整情况：</w:t>
      </w:r>
      <w:r>
        <w:rPr>
          <w:rFonts w:ascii="宋体" w:hAnsi="宋体" w:cs="宋体"/>
          <w:color w:val="auto"/>
          <w:sz w:val="24"/>
          <w:highlight w:val="none"/>
          <w:u w:val="single"/>
        </w:rPr>
        <w:t xml:space="preserve">场地已平整</w:t>
      </w:r>
      <w:r>
        <w:rPr>
          <w:rFonts w:ascii="宋体" w:hAnsi="宋体" w:cs="宋体"/>
          <w:color w:val="auto"/>
          <w:sz w:val="24"/>
          <w:highlight w:val="none"/>
        </w:rPr>
        <w:t xml:space="preserve">。</w:t>
      </w:r>
      <w:r>
        <w:rPr>
          <w:color w:val="auto"/>
          <w:highlight w:val="none"/>
        </w:rPr>
      </w:r>
      <w:r/>
    </w:p>
    <w:p>
      <w:pPr>
        <w:ind w:firstLine="480"/>
        <w:jc w:val="left"/>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场内外道路：</w:t>
      </w:r>
      <w:r>
        <w:rPr>
          <w:rFonts w:ascii="宋体" w:hAnsi="宋体" w:cs="宋体"/>
          <w:color w:val="auto"/>
          <w:sz w:val="24"/>
          <w:highlight w:val="none"/>
          <w:u w:val="single"/>
        </w:rPr>
        <w:t xml:space="preserve">已到位</w:t>
      </w:r>
      <w:r>
        <w:rPr>
          <w:rFonts w:ascii="宋体" w:hAnsi="宋体" w:cs="宋体"/>
          <w:color w:val="auto"/>
          <w:sz w:val="24"/>
          <w:highlight w:val="none"/>
        </w:rPr>
        <w:t xml:space="preserve">。</w:t>
      </w:r>
      <w:r>
        <w:rPr>
          <w:color w:val="auto"/>
          <w:highlight w:val="none"/>
        </w:rPr>
      </w:r>
      <w:r/>
    </w:p>
    <w:p>
      <w:pPr>
        <w:ind w:firstLine="480"/>
        <w:jc w:val="left"/>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施工用电：</w:t>
      </w:r>
      <w:r>
        <w:rPr>
          <w:rFonts w:ascii="宋体" w:hAnsi="宋体" w:cs="宋体"/>
          <w:color w:val="auto"/>
          <w:sz w:val="24"/>
          <w:highlight w:val="none"/>
          <w:u w:val="single"/>
        </w:rPr>
        <w:t xml:space="preserve">由承包人自行考虑</w:t>
      </w:r>
      <w:r>
        <w:rPr>
          <w:rFonts w:ascii="宋体" w:hAnsi="宋体" w:cs="宋体"/>
          <w:color w:val="auto"/>
          <w:sz w:val="24"/>
          <w:highlight w:val="none"/>
        </w:rPr>
        <w:t xml:space="preserve">。 </w:t>
      </w:r>
      <w:r>
        <w:rPr>
          <w:color w:val="auto"/>
          <w:highlight w:val="none"/>
        </w:rPr>
      </w:r>
      <w:r/>
    </w:p>
    <w:p>
      <w:pPr>
        <w:ind w:firstLine="480"/>
        <w:jc w:val="left"/>
        <w:spacing w:line="360" w:lineRule="auto"/>
        <w:rPr>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4.</w:t>
      </w:r>
      <w:r>
        <w:rPr>
          <w:rFonts w:ascii="宋体" w:hAnsi="宋体" w:cs="宋体"/>
          <w:bCs/>
          <w:color w:val="auto"/>
          <w:sz w:val="24"/>
          <w:highlight w:val="none"/>
        </w:rPr>
        <w:t xml:space="preserve">其他说明：</w:t>
      </w:r>
      <w:r>
        <w:rPr>
          <w:rFonts w:ascii="宋体" w:hAnsi="宋体" w:cs="宋体"/>
          <w:bCs/>
          <w:color w:val="auto"/>
          <w:sz w:val="24"/>
          <w:highlight w:val="none"/>
          <w:u w:val="single"/>
        </w:rPr>
        <w:t xml:space="preserve"> /。</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（三）发包范围</w:t>
      </w:r>
      <w:r>
        <w:rPr>
          <w:rFonts w:hint="eastAsia" w:ascii="宋体" w:hAnsi="宋体" w:cs="宋体"/>
          <w:b/>
          <w:color w:val="auto"/>
          <w:sz w:val="24"/>
          <w:highlight w:val="none"/>
        </w:rPr>
        <w:t xml:space="preserve">：</w:t>
      </w:r>
      <w:r>
        <w:rPr>
          <w:rFonts w:hint="eastAsia" w:ascii="宋体" w:hAnsi="宋体" w:cs="宋体"/>
          <w:bCs/>
          <w:color w:val="auto"/>
          <w:sz w:val="24"/>
          <w:highlight w:val="none"/>
          <w:u w:val="single"/>
          <w:lang w:eastAsia="zh-CN"/>
        </w:rPr>
        <w:t xml:space="preserve">苏州城市学院2026年屋面防水修缮工程</w:t>
      </w:r>
      <w:r>
        <w:rPr>
          <w:rFonts w:hint="eastAsia" w:ascii="宋体" w:hAnsi="宋体" w:cs="宋体"/>
          <w:bCs/>
          <w:color w:val="auto"/>
          <w:sz w:val="24"/>
          <w:highlight w:val="none"/>
          <w:u w:val="single"/>
        </w:rPr>
        <w:t xml:space="preserve">（详</w:t>
      </w:r>
      <w:r>
        <w:rPr>
          <w:rFonts w:hint="eastAsia" w:ascii="宋体" w:hAnsi="宋体" w:cs="宋体"/>
          <w:color w:val="auto"/>
          <w:sz w:val="24"/>
          <w:highlight w:val="none"/>
          <w:u w:val="single"/>
        </w:rPr>
        <w:t xml:space="preserve">见工程量清单、图纸等）。</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（四）工期要求：</w:t>
      </w:r>
      <w:r>
        <w:rPr>
          <w:rFonts w:hint="eastAsia" w:ascii="宋体" w:hAnsi="宋体" w:cs="宋体"/>
          <w:color w:val="auto"/>
          <w:sz w:val="24"/>
          <w:highlight w:val="none"/>
          <w:u w:val="single"/>
          <w:lang w:eastAsia="zh-CN"/>
        </w:rPr>
        <w:t xml:space="preserve">30日历天</w:t>
      </w:r>
      <w:r>
        <w:rPr>
          <w:rFonts w:hint="eastAsia" w:ascii="宋体" w:hAnsi="宋体" w:cs="宋体"/>
          <w:color w:val="auto"/>
          <w:sz w:val="24"/>
          <w:highlight w:val="none"/>
          <w:u w:val="single"/>
        </w:rPr>
        <w:t xml:space="preserve">（具体开工日期以采购人通知为准）</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（五）质量要求：</w:t>
      </w:r>
      <w:r>
        <w:rPr>
          <w:rFonts w:ascii="宋体" w:hAnsi="宋体" w:cs="宋体"/>
          <w:color w:val="auto"/>
          <w:sz w:val="24"/>
          <w:highlight w:val="none"/>
          <w:u w:val="single"/>
        </w:rPr>
        <w:t xml:space="preserve">合格</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（六）响应供应商资格要求</w:t>
      </w:r>
      <w:r>
        <w:rPr>
          <w:rFonts w:hint="eastAsia" w:ascii="宋体" w:hAnsi="宋体" w:cs="宋体"/>
          <w:b/>
          <w:color w:val="auto"/>
          <w:sz w:val="24"/>
          <w:highlight w:val="none"/>
        </w:rPr>
        <w:t xml:space="preserve">：</w:t>
      </w:r>
      <w:r>
        <w:rPr>
          <w:rFonts w:hint="eastAsia" w:ascii="宋体" w:hAnsi="宋体" w:cs="宋体"/>
          <w:bCs/>
          <w:color w:val="auto"/>
          <w:sz w:val="24"/>
          <w:highlight w:val="none"/>
        </w:rPr>
        <w:t xml:space="preserve">详见采购公告</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（七）磋商费用</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磋商供应商承担其编制及递交磋商响应文件的一切费用，无论结果如何，发包人对上述费用不负任何责任。</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二、磋商文件</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（八）磋商文件的组成</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磋商文件包括下列内容：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1.1磋商须知前附表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1.2磋商须知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1.3合同主要条款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1.4技术要求、工程量清单、</w:t>
      </w:r>
      <w:r>
        <w:rPr>
          <w:rFonts w:hint="eastAsia" w:ascii="宋体" w:hAnsi="宋体" w:cs="宋体"/>
          <w:color w:val="auto"/>
          <w:sz w:val="24"/>
          <w:highlight w:val="none"/>
        </w:rPr>
        <w:t xml:space="preserve">图纸</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当磋商响应供应商退回图纸时，图纸押金将同时退还给磋商供应商（不计利息）。</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（九）磋商文件的澄清</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供应商如有疑问需要澄清，应于下载采购文件后，可通过公告中的联系方式及时提出，采购人或采购代理机构将予以解答，但答复内容不得涉及商业秘密。</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磋商文件的澄清、修改等内容与磋商文件在同一内容的表述上不一致时，以苏州市政府采购网发布内容为准。</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（十）磋商文件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磋商文件及其补充文件不是直接从磋商采购单位处获得的，磋商采购单位对磋商文件及其补遗的真实性、完整性不承担任何</w:t>
      </w:r>
      <w:r>
        <w:rPr>
          <w:rFonts w:hint="eastAsia" w:ascii="宋体" w:hAnsi="宋体" w:cs="宋体"/>
          <w:color w:val="auto"/>
          <w:sz w:val="24"/>
          <w:highlight w:val="none"/>
        </w:rPr>
        <w:t xml:space="preserve">责任</w:t>
      </w:r>
      <w:r>
        <w:rPr>
          <w:rFonts w:ascii="宋体" w:hAnsi="宋体" w:cs="宋体"/>
          <w:color w:val="auto"/>
          <w:sz w:val="24"/>
          <w:highlight w:val="none"/>
        </w:rPr>
        <w:t xml:space="preserve">。</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（十一）政府采购政策</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1.</w:t>
      </w:r>
      <w:r>
        <w:rPr>
          <w:rFonts w:ascii="宋体" w:hAnsi="宋体" w:cs="宋体"/>
          <w:b/>
          <w:color w:val="auto"/>
          <w:sz w:val="24"/>
          <w:highlight w:val="none"/>
        </w:rPr>
        <w:t xml:space="preserve">小、微企业</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u w:val="single"/>
        </w:rPr>
        <w:t xml:space="preserve">（1）</w:t>
      </w:r>
      <w:r>
        <w:rPr>
          <w:rFonts w:ascii="宋体" w:hAnsi="宋体" w:cs="宋体"/>
          <w:b/>
          <w:color w:val="auto"/>
          <w:sz w:val="24"/>
          <w:highlight w:val="none"/>
          <w:u w:val="single"/>
        </w:rPr>
        <w:t xml:space="preserve">本项目专门面向中小企业采购</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color w:val="auto"/>
          <w:sz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视为非实质性响应采购文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在政府采购活动中，供应商提供的工程符合下列情形的，享受《政府采购促进中小企业发展管理办法》规定的中小企业扶持政策：</w:t>
      </w:r>
      <w:r>
        <w:rPr>
          <w:rFonts w:ascii="宋体" w:hAnsi="宋体" w:cs="宋体"/>
          <w:b/>
          <w:bCs/>
          <w:color w:val="auto"/>
          <w:sz w:val="24"/>
          <w:highlight w:val="none"/>
        </w:rPr>
        <w:t xml:space="preserve">在工程项目中，工程由中小企业承建。</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根据《政府采购促进中小企业发展管理办法》（财库〔2020〕46号）及《中小企业划型标准规定》（工信部联企业〔2011〕300号），本采购项目对应的中小企业划分标准所属行业为：</w:t>
      </w:r>
      <w:r>
        <w:rPr>
          <w:rFonts w:ascii="宋体" w:hAnsi="宋体" w:cs="宋体"/>
          <w:b/>
          <w:color w:val="auto"/>
          <w:sz w:val="24"/>
          <w:highlight w:val="none"/>
          <w:u w:val="single"/>
        </w:rPr>
        <w:t xml:space="preserve">建筑业</w:t>
      </w:r>
      <w:r>
        <w:rPr>
          <w:rFonts w:ascii="宋体" w:hAnsi="宋体" w:cs="宋体"/>
          <w:b/>
          <w:color w:val="auto"/>
          <w:sz w:val="24"/>
          <w:highlight w:val="none"/>
        </w:rPr>
        <w:t xml:space="preserve">。</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2.</w:t>
      </w:r>
      <w:r>
        <w:rPr>
          <w:rFonts w:ascii="宋体" w:hAnsi="宋体" w:cs="宋体"/>
          <w:b/>
          <w:color w:val="auto"/>
          <w:sz w:val="24"/>
          <w:highlight w:val="none"/>
        </w:rPr>
        <w:t xml:space="preserve">残疾人福利性单位</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w:t>
      </w:r>
      <w:r>
        <w:rPr>
          <w:rFonts w:ascii="宋体" w:hAnsi="宋体" w:cs="宋体"/>
          <w:b/>
          <w:color w:val="auto"/>
          <w:sz w:val="24"/>
          <w:highlight w:val="none"/>
        </w:rPr>
        <w:t xml:space="preserve">非实质性响应</w:t>
      </w:r>
      <w:r>
        <w:rPr>
          <w:rFonts w:ascii="宋体" w:hAnsi="宋体" w:cs="宋体"/>
          <w:color w:val="auto"/>
          <w:sz w:val="24"/>
          <w:highlight w:val="none"/>
        </w:rPr>
        <w:t xml:space="preserve">采购文件。</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3.</w:t>
      </w:r>
      <w:r>
        <w:rPr>
          <w:rFonts w:ascii="宋体" w:hAnsi="宋体" w:cs="宋体"/>
          <w:b/>
          <w:color w:val="auto"/>
          <w:sz w:val="24"/>
          <w:highlight w:val="none"/>
        </w:rPr>
        <w:t xml:space="preserve">监狱企业</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w:t>
      </w:r>
      <w:r>
        <w:rPr>
          <w:rFonts w:ascii="宋体" w:hAnsi="宋体" w:cs="宋体"/>
          <w:b/>
          <w:color w:val="auto"/>
          <w:sz w:val="24"/>
          <w:highlight w:val="none"/>
        </w:rPr>
        <w:t xml:space="preserve">非实质性响应</w:t>
      </w:r>
      <w:r>
        <w:rPr>
          <w:rFonts w:ascii="宋体" w:hAnsi="宋体" w:cs="宋体"/>
          <w:color w:val="auto"/>
          <w:sz w:val="24"/>
          <w:highlight w:val="none"/>
        </w:rPr>
        <w:t xml:space="preserve">采购文件。</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4.</w:t>
      </w:r>
      <w:r>
        <w:rPr>
          <w:rFonts w:ascii="宋体" w:hAnsi="宋体" w:cs="宋体"/>
          <w:b/>
          <w:color w:val="auto"/>
          <w:sz w:val="24"/>
          <w:highlight w:val="none"/>
        </w:rPr>
        <w:t xml:space="preserve">信用记录</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4.1查询截止时点：响应文件递交截止时间。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4.2查询渠道</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将通过“苏采云”系统在线实时获取并生成各投标供应商的信用情况,对于失信投标供应商将展现‘其处罚行为信息,采购人(代理机构)、评审专家等即可根据获取信息进行评审。对存在处罚行为信息的供应商，采购人(代理机构)、评审专家将进一步通过中国政府采购网“中国政府采购失信行为信息记录”查询页面进一步核实。</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4.3查询证据留存方式</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4.4信用记录使用规则</w:t>
      </w:r>
      <w:r>
        <w:rPr>
          <w:color w:val="auto"/>
          <w:highlight w:val="none"/>
        </w:rPr>
      </w:r>
      <w:r/>
    </w:p>
    <w:p>
      <w:pPr>
        <w:ind w:firstLine="549"/>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评审小组在对供应商进行资格性审查时，应根据查询结果对供应商的不良信用记录逐项甄别确认。</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5.</w:t>
      </w:r>
      <w:r>
        <w:rPr>
          <w:rFonts w:ascii="宋体" w:hAnsi="宋体" w:cs="宋体"/>
          <w:b/>
          <w:color w:val="auto"/>
          <w:sz w:val="24"/>
          <w:highlight w:val="none"/>
        </w:rPr>
        <w:t xml:space="preserve">采购文件的质疑、澄清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5.1</w:t>
      </w:r>
      <w:r>
        <w:rPr>
          <w:rFonts w:ascii="宋体" w:hAnsi="宋体" w:cs="宋体"/>
          <w:color w:val="auto"/>
          <w:sz w:val="24"/>
          <w:highlight w:val="none"/>
        </w:rPr>
        <w:t xml:space="preserve">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5.2</w:t>
      </w:r>
      <w:r>
        <w:rPr>
          <w:rFonts w:ascii="宋体" w:hAnsi="宋体" w:cs="宋体"/>
          <w:color w:val="auto"/>
          <w:sz w:val="24"/>
          <w:highlight w:val="none"/>
        </w:rPr>
        <w:t xml:space="preserve">本次采购文件要求供应商在法定质疑期内一次性提出针对同一采购程序环节的质疑。</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5.3</w:t>
      </w:r>
      <w:r>
        <w:rPr>
          <w:rFonts w:ascii="宋体" w:hAnsi="宋体" w:cs="宋体"/>
          <w:color w:val="auto"/>
          <w:sz w:val="24"/>
          <w:highlight w:val="none"/>
        </w:rPr>
        <w:t xml:space="preserve">采购人、采购代理机构收到质疑供应商在法定质疑期内发出的质疑函，应当在收到质疑函后7个工作日内作出答复，并以书面形式通知质疑供应商和其他有关供应商。</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5.4</w:t>
      </w:r>
      <w:r>
        <w:rPr>
          <w:rFonts w:ascii="宋体" w:hAnsi="宋体" w:cs="宋体"/>
          <w:color w:val="auto"/>
          <w:sz w:val="24"/>
          <w:highlight w:val="none"/>
        </w:rPr>
        <w:t xml:space="preserve">供应商提出质疑应当提交质疑函、报名确认单和必要的证明材料。质疑函应当包括下列内容：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供应商的姓名或者名称、地址、邮编、联系人及联系电话；</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质疑项目的名称、编号；</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ascii="宋体" w:hAnsi="宋体" w:cs="宋体"/>
          <w:color w:val="auto"/>
          <w:sz w:val="24"/>
          <w:highlight w:val="none"/>
        </w:rPr>
        <w:t xml:space="preserve">3</w:t>
      </w:r>
      <w:r>
        <w:rPr>
          <w:rFonts w:hint="eastAsia" w:ascii="宋体" w:hAnsi="宋体" w:cs="宋体"/>
          <w:color w:val="auto"/>
          <w:sz w:val="24"/>
          <w:highlight w:val="none"/>
        </w:rPr>
        <w:t xml:space="preserve">）</w:t>
      </w:r>
      <w:r>
        <w:rPr>
          <w:rFonts w:ascii="宋体" w:hAnsi="宋体" w:cs="宋体"/>
          <w:color w:val="auto"/>
          <w:sz w:val="24"/>
          <w:highlight w:val="none"/>
        </w:rPr>
        <w:t xml:space="preserve">具体、明确的质疑事项和与质疑事项相关的请求；</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ascii="宋体" w:hAnsi="宋体" w:cs="宋体"/>
          <w:color w:val="auto"/>
          <w:sz w:val="24"/>
          <w:highlight w:val="none"/>
        </w:rPr>
        <w:t xml:space="preserve">4</w:t>
      </w:r>
      <w:r>
        <w:rPr>
          <w:rFonts w:hint="eastAsia" w:ascii="宋体" w:hAnsi="宋体" w:cs="宋体"/>
          <w:color w:val="auto"/>
          <w:sz w:val="24"/>
          <w:highlight w:val="none"/>
        </w:rPr>
        <w:t xml:space="preserve">）</w:t>
      </w:r>
      <w:r>
        <w:rPr>
          <w:rFonts w:ascii="宋体" w:hAnsi="宋体" w:cs="宋体"/>
          <w:color w:val="auto"/>
          <w:sz w:val="24"/>
          <w:highlight w:val="none"/>
        </w:rPr>
        <w:t xml:space="preserve">事实依据；</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w:t>
      </w:r>
      <w:r>
        <w:rPr>
          <w:rFonts w:ascii="宋体" w:hAnsi="宋体" w:cs="宋体"/>
          <w:color w:val="auto"/>
          <w:sz w:val="24"/>
          <w:highlight w:val="none"/>
        </w:rPr>
        <w:t xml:space="preserve">必要的法律依据；</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ascii="宋体" w:hAnsi="宋体" w:cs="宋体"/>
          <w:color w:val="auto"/>
          <w:sz w:val="24"/>
          <w:highlight w:val="none"/>
        </w:rPr>
        <w:t xml:space="preserve">6</w:t>
      </w:r>
      <w:r>
        <w:rPr>
          <w:rFonts w:hint="eastAsia" w:ascii="宋体" w:hAnsi="宋体" w:cs="宋体"/>
          <w:color w:val="auto"/>
          <w:sz w:val="24"/>
          <w:highlight w:val="none"/>
        </w:rPr>
        <w:t xml:space="preserve">）</w:t>
      </w:r>
      <w:r>
        <w:rPr>
          <w:rFonts w:ascii="宋体" w:hAnsi="宋体" w:cs="宋体"/>
          <w:color w:val="auto"/>
          <w:sz w:val="24"/>
          <w:highlight w:val="none"/>
        </w:rPr>
        <w:t xml:space="preserve">提出质疑的日期。</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ascii="宋体" w:hAnsi="宋体" w:cs="宋体"/>
          <w:color w:val="auto"/>
          <w:sz w:val="24"/>
          <w:highlight w:val="none"/>
        </w:rPr>
        <w:t xml:space="preserve">7</w:t>
      </w:r>
      <w:r>
        <w:rPr>
          <w:rFonts w:hint="eastAsia" w:ascii="宋体" w:hAnsi="宋体" w:cs="宋体"/>
          <w:color w:val="auto"/>
          <w:sz w:val="24"/>
          <w:highlight w:val="none"/>
        </w:rPr>
        <w:t xml:space="preserve">）</w:t>
      </w:r>
      <w:r>
        <w:rPr>
          <w:rFonts w:ascii="宋体" w:hAnsi="宋体" w:cs="宋体"/>
          <w:color w:val="auto"/>
          <w:sz w:val="24"/>
          <w:highlight w:val="none"/>
        </w:rPr>
        <w:t xml:space="preserve">质疑联系方式详见采购公告。</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6.</w:t>
      </w:r>
      <w:r>
        <w:rPr>
          <w:rFonts w:ascii="宋体" w:hAnsi="宋体" w:cs="宋体"/>
          <w:b/>
          <w:color w:val="auto"/>
          <w:sz w:val="24"/>
          <w:highlight w:val="none"/>
        </w:rPr>
        <w:t xml:space="preserve">节能产品和环境标志产品</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本次拟采购的产品</w:t>
      </w:r>
      <w:r>
        <w:rPr>
          <w:rFonts w:hint="eastAsia" w:ascii="宋体" w:hAnsi="宋体" w:cs="宋体"/>
          <w:color w:val="auto"/>
          <w:sz w:val="24"/>
          <w:highlight w:val="none"/>
        </w:rPr>
        <w:t xml:space="preserve">如</w:t>
      </w:r>
      <w:r>
        <w:rPr>
          <w:rFonts w:ascii="宋体" w:hAnsi="宋体" w:cs="宋体"/>
          <w:color w:val="auto"/>
          <w:sz w:val="24"/>
          <w:highlight w:val="none"/>
        </w:rPr>
        <w:t xml:space="preserve">属于《节能产品政府采购品目清单》中强制采购范围内产品，各</w:t>
      </w:r>
      <w:r>
        <w:rPr>
          <w:rFonts w:hint="eastAsia" w:ascii="宋体" w:hAnsi="宋体" w:cs="宋体"/>
          <w:color w:val="auto"/>
          <w:sz w:val="24"/>
          <w:highlight w:val="none"/>
        </w:rPr>
        <w:t xml:space="preserve">供应商</w:t>
      </w:r>
      <w:r>
        <w:rPr>
          <w:rFonts w:ascii="宋体" w:hAnsi="宋体" w:cs="宋体"/>
          <w:color w:val="auto"/>
          <w:sz w:val="24"/>
          <w:highlight w:val="none"/>
        </w:rPr>
        <w:t xml:space="preserve">应当提供获得国家确定的认证机构出具的、有效期之内的节能产品认证证书的产品，上述品目清单可通过“中国政府采购网”（</w:t>
      </w:r>
      <w:r>
        <w:rPr>
          <w:rFonts w:hint="eastAsia" w:ascii="宋体" w:hAnsi="宋体" w:cs="宋体"/>
          <w:color w:val="auto"/>
          <w:sz w:val="24"/>
          <w:highlight w:val="none"/>
        </w:rPr>
        <w:t xml:space="preserve">http://</w:t>
      </w:r>
      <w:r>
        <w:rPr>
          <w:rFonts w:ascii="宋体" w:hAnsi="宋体" w:cs="宋体"/>
          <w:color w:val="auto"/>
          <w:sz w:val="24"/>
          <w:highlight w:val="none"/>
        </w:rPr>
        <w:t xml:space="preserve">www.ccgp.gov.cn）查询,并在响应文件内提供由国家确定的认证机构出具的、处于有效期之内的节能产品认证证书</w:t>
      </w:r>
      <w:r>
        <w:rPr>
          <w:rFonts w:hint="eastAsia" w:ascii="宋体" w:hAnsi="宋体" w:cs="宋体"/>
          <w:color w:val="auto"/>
          <w:sz w:val="24"/>
          <w:highlight w:val="none"/>
          <w:lang w:eastAsia="zh-CN"/>
        </w:rPr>
        <w:t xml:space="preserve">扫描件</w:t>
      </w:r>
      <w:r>
        <w:rPr>
          <w:rFonts w:ascii="宋体" w:hAnsi="宋体" w:cs="宋体"/>
          <w:color w:val="auto"/>
          <w:sz w:val="24"/>
          <w:highlight w:val="none"/>
        </w:rPr>
        <w:t xml:space="preserve">，否则视为无效投标。</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本次拟采购的产品属于《节能产品政府采购品目清单》中优先采购范围内的产品、《环境标志产品政府采购品目清单》范围内的产品，鼓励各</w:t>
      </w:r>
      <w:r>
        <w:rPr>
          <w:rFonts w:hint="eastAsia" w:ascii="宋体" w:hAnsi="宋体" w:cs="宋体"/>
          <w:color w:val="auto"/>
          <w:sz w:val="24"/>
          <w:highlight w:val="none"/>
        </w:rPr>
        <w:t xml:space="preserve">供应商</w:t>
      </w:r>
      <w:r>
        <w:rPr>
          <w:rFonts w:ascii="宋体" w:hAnsi="宋体" w:cs="宋体"/>
          <w:color w:val="auto"/>
          <w:sz w:val="24"/>
          <w:highlight w:val="none"/>
        </w:rPr>
        <w:t xml:space="preserve">提供获得国家确定的认证机构出具的、有效期之内的节能产品、环境标志产品认证证书的产品，上述品目清单可通过“中国政府采购网”（</w:t>
      </w:r>
      <w:r>
        <w:rPr>
          <w:rFonts w:hint="eastAsia" w:ascii="宋体" w:hAnsi="宋体" w:cs="宋体"/>
          <w:color w:val="auto"/>
          <w:sz w:val="24"/>
          <w:highlight w:val="none"/>
        </w:rPr>
        <w:t xml:space="preserve">http://</w:t>
      </w:r>
      <w:r>
        <w:rPr>
          <w:rFonts w:ascii="宋体" w:hAnsi="宋体" w:cs="宋体"/>
          <w:color w:val="auto"/>
          <w:sz w:val="24"/>
          <w:highlight w:val="none"/>
        </w:rPr>
        <w:t xml:space="preserve">www.ccgp.gov.cn）查询。</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w:t>
      </w:r>
      <w:r>
        <w:rPr>
          <w:rFonts w:ascii="宋体" w:hAnsi="宋体" w:cs="宋体"/>
          <w:color w:val="auto"/>
          <w:sz w:val="24"/>
          <w:highlight w:val="none"/>
        </w:rPr>
        <w:t xml:space="preserve">本次采购</w:t>
      </w:r>
      <w:r>
        <w:rPr>
          <w:rFonts w:hint="eastAsia" w:ascii="宋体" w:hAnsi="宋体" w:cs="宋体"/>
          <w:color w:val="auto"/>
          <w:sz w:val="24"/>
          <w:highlight w:val="none"/>
        </w:rPr>
        <w:t xml:space="preserve">中</w:t>
      </w:r>
      <w:r>
        <w:rPr>
          <w:rFonts w:ascii="宋体" w:hAnsi="宋体" w:cs="宋体"/>
          <w:color w:val="auto"/>
          <w:sz w:val="24"/>
          <w:highlight w:val="none"/>
        </w:rPr>
        <w:t xml:space="preserve">的货物如属苏州市政府协议供货目录中规定的产品，投标供应商所投产品必须是最新一期政府采购协议供货清单中的品牌、型号,并在响应文件中提供网页打印页，否则为无效投标；采购配置清单、单价最高限价可上苏州市政府采购网协议供货核对；有关协议采购的内容登录苏州市政府采购网上查询。</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（十二）</w:t>
      </w:r>
      <w:r>
        <w:rPr>
          <w:rFonts w:ascii="宋体" w:hAnsi="宋体" w:cs="宋体"/>
          <w:color w:val="auto"/>
          <w:sz w:val="24"/>
          <w:highlight w:val="none"/>
        </w:rPr>
        <w:t xml:space="preserve">采购人及其委托的代理机构应在发放《成交通知书》的同时，向参与项目评审的未成交供应商发放《未成交通知书》，以电子邮件的方式书面告知该未成交供应商的评审得分与排名，未成交供应商未按约定的时间和方式获取告知信息的，视为自动放弃并自行承担相应后果。</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（十三）</w:t>
      </w:r>
      <w:r>
        <w:rPr>
          <w:rFonts w:ascii="宋体" w:hAnsi="宋体" w:cs="宋体"/>
          <w:color w:val="auto"/>
          <w:sz w:val="24"/>
          <w:highlight w:val="none"/>
        </w:rPr>
        <w:t xml:space="preserve">凡涉及采购文件的补充说明和修改，均以苏州市政府采购网发布内容为准。</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三、报价说明</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（十四）计价方式：本工程项目采用下列第1种计价方式。</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工程量清单计价方式</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计价表计价方式</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（十五）报价方式：本工程项目采用下列第2种报价方式。</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b/>
          <w:bCs/>
          <w:color w:val="auto"/>
          <w:sz w:val="24"/>
          <w:highlight w:val="none"/>
        </w:rPr>
        <w:t xml:space="preserve">固定总价报价</w:t>
      </w:r>
      <w:r>
        <w:rPr>
          <w:rFonts w:ascii="宋体" w:hAnsi="宋体" w:cs="宋体"/>
          <w:color w:val="auto"/>
          <w:sz w:val="24"/>
          <w:highlight w:val="none"/>
        </w:rPr>
        <w:t xml:space="preserve">。磋商报价人应充分考虑施工期间各类建材市场价格变化，政策性调整的风险，一旦经评审确定承包人，报价不作调整。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b/>
          <w:bCs/>
          <w:color w:val="auto"/>
          <w:sz w:val="24"/>
          <w:highlight w:val="none"/>
        </w:rPr>
        <w:t xml:space="preserve">固定</w:t>
      </w:r>
      <w:r>
        <w:rPr>
          <w:rFonts w:hint="eastAsia" w:ascii="宋体" w:hAnsi="宋体" w:cs="宋体"/>
          <w:b/>
          <w:bCs/>
          <w:color w:val="auto"/>
          <w:sz w:val="24"/>
          <w:highlight w:val="none"/>
        </w:rPr>
        <w:t xml:space="preserve">综合</w:t>
      </w:r>
      <w:r>
        <w:rPr>
          <w:rFonts w:ascii="宋体" w:hAnsi="宋体" w:cs="宋体"/>
          <w:b/>
          <w:bCs/>
          <w:color w:val="auto"/>
          <w:sz w:val="24"/>
          <w:highlight w:val="none"/>
        </w:rPr>
        <w:t xml:space="preserve">单价报价</w:t>
      </w:r>
      <w:r>
        <w:rPr>
          <w:rFonts w:ascii="宋体" w:hAnsi="宋体" w:cs="宋体"/>
          <w:color w:val="auto"/>
          <w:sz w:val="24"/>
          <w:highlight w:val="none"/>
        </w:rPr>
        <w:t xml:space="preserve">。具体调整办法可如下：</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2.1磋商供应商报价时，必须按统一的工程量清单报价，成交后，本工程中工程量清单中的项目综合单价按</w:t>
      </w:r>
      <w:r>
        <w:rPr>
          <w:rFonts w:hint="eastAsia" w:ascii="宋体" w:hAnsi="宋体" w:cs="宋体"/>
          <w:color w:val="auto"/>
          <w:sz w:val="24"/>
          <w:highlight w:val="none"/>
          <w:lang w:eastAsia="zh-CN"/>
        </w:rPr>
        <w:t xml:space="preserve">首次响应报价</w:t>
      </w:r>
      <w:r>
        <w:rPr>
          <w:rFonts w:hint="eastAsia" w:ascii="宋体" w:hAnsi="宋体" w:cs="宋体"/>
          <w:color w:val="auto"/>
          <w:sz w:val="24"/>
          <w:highlight w:val="none"/>
        </w:rPr>
        <w:t xml:space="preserve">下浮之后的综合单价执行</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下浮率计算公式=（最高限价－</w:t>
      </w:r>
      <w:r>
        <w:rPr>
          <w:rFonts w:hint="eastAsia" w:ascii="宋体" w:hAnsi="宋体" w:cs="宋体"/>
          <w:color w:val="auto"/>
          <w:sz w:val="24"/>
          <w:highlight w:val="none"/>
          <w:lang w:val="en-US" w:eastAsia="zh-CN"/>
        </w:rPr>
        <w:t xml:space="preserve">成交价</w:t>
      </w:r>
      <w:r>
        <w:rPr>
          <w:rFonts w:hint="eastAsia" w:ascii="宋体" w:hAnsi="宋体" w:cs="宋体"/>
          <w:color w:val="auto"/>
          <w:sz w:val="24"/>
          <w:highlight w:val="none"/>
        </w:rPr>
        <w:t xml:space="preserve">）/【最高限价－暂列金额×（1+税率）-专业工程暂估价（含税价）-材料暂估价和甲供材料费×（1+安全生产费费率）×（1+税率）】×100%</w:t>
      </w:r>
      <w:r>
        <w:rPr>
          <w:rFonts w:hint="eastAsia" w:ascii="宋体" w:hAnsi="宋体" w:cs="宋体"/>
          <w:color w:val="auto"/>
          <w:sz w:val="24"/>
          <w:highlight w:val="none"/>
        </w:rPr>
        <w:t xml:space="preserve">，最终价格以审计为准。</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在政府采购合同履行中，采购人需追加与合同标的相同的货物、工程或者服务的，在不改变合同其他条款的前提下，可以与供应商协商签订补充合同，但所有补充合同的采购金额不得超过原合同采购金额的百分之十。实质性响应条款：（1）追加费用不得超过原合同金额的10%。（2）原合同金额10%以内的追加费用，限于原合同内工程清单数量调整增加的工程费用，原合同外工程内容不得计入。</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2.3本工程在磋商文件中已明确的各项施工措施费，均包含在合同总价中，不予调整。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3.供应商</w:t>
      </w:r>
      <w:r>
        <w:rPr>
          <w:rFonts w:ascii="宋体" w:hAnsi="宋体" w:cs="宋体"/>
          <w:color w:val="auto"/>
          <w:sz w:val="24"/>
          <w:highlight w:val="none"/>
        </w:rPr>
        <w:t xml:space="preserve">不得将不可磋商费用降低标准收取，不可磋商费费率</w:t>
      </w:r>
      <w:r>
        <w:rPr>
          <w:rFonts w:hint="eastAsia" w:ascii="宋体" w:hAnsi="宋体" w:cs="宋体"/>
          <w:color w:val="auto"/>
          <w:sz w:val="24"/>
          <w:highlight w:val="none"/>
        </w:rPr>
        <w:t xml:space="preserve">详见工程量清单、图纸等</w:t>
      </w:r>
      <w:r>
        <w:rPr>
          <w:rFonts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rFonts w:ascii="宋体" w:hAnsi="宋体" w:cs="宋体"/>
          <w:color w:val="auto"/>
          <w:sz w:val="24"/>
          <w:highlight w:val="none"/>
        </w:rPr>
        <w:t xml:space="preserve">计价格式中列明的所有需要填报的单价和合价，磋商人均需填报，未填报的单价和合价，视为此项费用已包含在工程量清单的其他单价和合价中。</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w:t>
      </w:r>
      <w:r>
        <w:rPr>
          <w:rFonts w:ascii="宋体" w:hAnsi="宋体" w:cs="宋体"/>
          <w:color w:val="auto"/>
          <w:sz w:val="24"/>
          <w:highlight w:val="none"/>
        </w:rPr>
        <w:t xml:space="preserve">本工程所有提供参考品牌（如有）的主要材料，</w:t>
      </w:r>
      <w:r>
        <w:rPr>
          <w:rFonts w:hint="eastAsia" w:ascii="宋体" w:hAnsi="宋体" w:cs="宋体"/>
          <w:color w:val="auto"/>
          <w:sz w:val="24"/>
          <w:highlight w:val="none"/>
        </w:rPr>
        <w:t xml:space="preserve">供应商</w:t>
      </w:r>
      <w:r>
        <w:rPr>
          <w:rFonts w:ascii="宋体" w:hAnsi="宋体" w:cs="宋体"/>
          <w:color w:val="auto"/>
          <w:sz w:val="24"/>
          <w:highlight w:val="none"/>
        </w:rPr>
        <w:t xml:space="preserve">需参照此类品牌产品进行报价，施工中如招标人发现</w:t>
      </w:r>
      <w:r>
        <w:rPr>
          <w:rFonts w:hint="eastAsia" w:ascii="宋体" w:hAnsi="宋体" w:cs="宋体"/>
          <w:color w:val="auto"/>
          <w:sz w:val="24"/>
          <w:highlight w:val="none"/>
        </w:rPr>
        <w:t xml:space="preserve">供应商</w:t>
      </w:r>
      <w:r>
        <w:rPr>
          <w:rFonts w:ascii="宋体" w:hAnsi="宋体" w:cs="宋体"/>
          <w:color w:val="auto"/>
          <w:sz w:val="24"/>
          <w:highlight w:val="none"/>
        </w:rPr>
        <w:t xml:space="preserve">采用的品牌低于参考品牌的档次，则招标人有权将该部分材料品牌按参考品牌规格型号进行调整，成交人必须按调整后的品牌规格型号进行施工，且</w:t>
      </w:r>
      <w:r>
        <w:rPr>
          <w:rFonts w:hint="eastAsia" w:ascii="宋体" w:hAnsi="宋体" w:cs="宋体"/>
          <w:color w:val="auto"/>
          <w:sz w:val="24"/>
          <w:highlight w:val="none"/>
          <w:lang w:eastAsia="zh-CN"/>
        </w:rPr>
        <w:t xml:space="preserve">成交价</w:t>
      </w:r>
      <w:r>
        <w:rPr>
          <w:rFonts w:ascii="宋体" w:hAnsi="宋体" w:cs="宋体"/>
          <w:color w:val="auto"/>
          <w:sz w:val="24"/>
          <w:highlight w:val="none"/>
        </w:rPr>
        <w:t xml:space="preserve">格不予调整。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w:t>
      </w:r>
      <w:r>
        <w:rPr>
          <w:rFonts w:ascii="宋体" w:hAnsi="宋体" w:cs="宋体"/>
          <w:color w:val="auto"/>
          <w:sz w:val="24"/>
          <w:highlight w:val="none"/>
        </w:rPr>
        <w:t xml:space="preserve">成交单位在收到成交通知书60日内需提交招标清单与采购图纸的差异清标材料，包括明确的事项、数量、价格，提交后的审查校对工作由发包人及相关部门解决。超时因清单和采购图纸差异问题造成的造价增加，结算不予调整，减少内容将按实调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w:t>
      </w:r>
      <w:r>
        <w:rPr>
          <w:rFonts w:ascii="宋体" w:hAnsi="宋体" w:cs="宋体"/>
          <w:color w:val="auto"/>
          <w:sz w:val="24"/>
          <w:highlight w:val="none"/>
        </w:rPr>
        <w:t xml:space="preserve">承包人进场后，收到的施工图纸与采购图纸不符时，应在收到施工图纸10日内通过发包人向设计单位等相关参建主体发出联系函，且30日内提交两版图纸差异的内容及相应预算造价。两版图的差异内容及其预算造价审查校对工作由发包人和相关部门解决。</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四、报价文件</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（十六）</w:t>
      </w:r>
      <w:r>
        <w:rPr>
          <w:rFonts w:hint="eastAsia" w:ascii="宋体" w:hAnsi="宋体" w:cs="宋体"/>
          <w:b/>
          <w:color w:val="auto"/>
          <w:sz w:val="24"/>
          <w:highlight w:val="none"/>
        </w:rPr>
        <w:t xml:space="preserve">磋商响应文件的组成及要求：</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基本目录</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封面；</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2.开标一览表（系统自动生成）</w:t>
      </w:r>
      <w:r>
        <w:rPr>
          <w:rFonts w:ascii="宋体" w:hAnsi="宋体" w:cs="宋体"/>
          <w:color w:val="auto"/>
          <w:sz w:val="24"/>
          <w:highlight w:val="none"/>
        </w:rPr>
        <w:t xml:space="preserve">；</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法定代表人授权委托书（如有授权）；</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rFonts w:ascii="宋体" w:hAnsi="宋体" w:cs="宋体"/>
          <w:color w:val="auto"/>
          <w:sz w:val="24"/>
          <w:highlight w:val="none"/>
        </w:rPr>
        <w:t xml:space="preserve">法定代表人身份证扫描件、授权委托人身份证扫描件签公章（如有授权）；</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w:t>
      </w:r>
      <w:r>
        <w:rPr>
          <w:rFonts w:ascii="宋体" w:hAnsi="宋体" w:cs="宋体"/>
          <w:color w:val="auto"/>
          <w:sz w:val="24"/>
          <w:highlight w:val="none"/>
        </w:rPr>
        <w:t xml:space="preserve">授权委托人社保缴纳证明签公章（如有授权）、有效劳动合同加盖单位公章；</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w:t>
      </w:r>
      <w:r>
        <w:rPr>
          <w:rFonts w:ascii="宋体" w:hAnsi="宋体" w:cs="宋体"/>
          <w:color w:val="auto"/>
          <w:sz w:val="24"/>
          <w:highlight w:val="none"/>
        </w:rPr>
        <w:t xml:space="preserve">施工组织机构人员名单</w:t>
      </w:r>
      <w:r>
        <w:rPr>
          <w:rFonts w:hint="eastAsia" w:ascii="宋体" w:hAnsi="宋体" w:cs="宋体"/>
          <w:color w:val="auto"/>
          <w:sz w:val="24"/>
          <w:highlight w:val="none"/>
        </w:rPr>
        <w:t xml:space="preserve">；</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w:t>
      </w:r>
      <w:r>
        <w:rPr>
          <w:rFonts w:ascii="宋体" w:hAnsi="宋体" w:cs="宋体"/>
          <w:color w:val="auto"/>
          <w:sz w:val="24"/>
          <w:highlight w:val="none"/>
        </w:rPr>
        <w:t xml:space="preserve">响应保证承诺书；</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w:t>
      </w:r>
      <w:r>
        <w:rPr>
          <w:rFonts w:ascii="宋体" w:hAnsi="宋体" w:cs="宋体"/>
          <w:color w:val="auto"/>
          <w:sz w:val="24"/>
          <w:highlight w:val="none"/>
        </w:rPr>
        <w:t xml:space="preserve">磋商供应商情况表；</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w:t>
      </w:r>
      <w:r>
        <w:rPr>
          <w:rFonts w:ascii="宋体" w:hAnsi="宋体" w:cs="宋体"/>
          <w:color w:val="auto"/>
          <w:sz w:val="24"/>
          <w:highlight w:val="none"/>
        </w:rPr>
        <w:t xml:space="preserve">采购需求规定提交的其他相关材料等</w:t>
      </w:r>
      <w:r>
        <w:rPr>
          <w:rFonts w:hint="eastAsia" w:ascii="宋体" w:hAnsi="宋体" w:cs="宋体"/>
          <w:color w:val="auto"/>
          <w:sz w:val="24"/>
          <w:highlight w:val="none"/>
        </w:rPr>
        <w:t xml:space="preserve">。</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资格条件</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10.单位负责人为同一人或者存在直接控股、管理关系的不同供应商，不得参加同一合同项下的政府采购活动。提供关于资格文件的声明函及供应商与其他单位存在控股、管理关系情况表</w:t>
      </w:r>
      <w:r>
        <w:rPr>
          <w:rFonts w:ascii="宋体" w:hAnsi="宋体" w:cs="宋体"/>
          <w:color w:val="auto"/>
          <w:sz w:val="24"/>
          <w:highlight w:val="none"/>
        </w:rPr>
        <w:t xml:space="preserve">；</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rPr>
          <w:rFonts w:ascii="宋体" w:hAnsi="宋体" w:cs="宋体"/>
          <w:color w:val="auto"/>
          <w:sz w:val="24"/>
          <w:highlight w:val="none"/>
        </w:rPr>
        <w:t xml:space="preserve">供应商营业执照副本扫描件加盖公章；</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2.</w:t>
      </w:r>
      <w:r>
        <w:rPr>
          <w:rFonts w:ascii="宋体" w:hAnsi="宋体" w:cs="宋体"/>
          <w:color w:val="auto"/>
          <w:sz w:val="24"/>
          <w:highlight w:val="none"/>
        </w:rPr>
        <w:t xml:space="preserve">企业资质证书扫描件及安全生产许可证扫描件加盖公章；</w:t>
      </w:r>
      <w:r>
        <w:rPr>
          <w:color w:val="auto"/>
          <w:highlight w:val="none"/>
        </w:rPr>
      </w:r>
      <w:r/>
    </w:p>
    <w:p>
      <w:pPr>
        <w:pStyle w:val="923"/>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13.项目负责人</w:t>
      </w:r>
      <w:r>
        <w:rPr>
          <w:rFonts w:ascii="宋体" w:hAnsi="宋体" w:cs="宋体"/>
          <w:color w:val="auto"/>
          <w:sz w:val="24"/>
          <w:szCs w:val="24"/>
          <w:highlight w:val="none"/>
        </w:rPr>
        <w:t xml:space="preserve">资格证明材料：</w:t>
      </w:r>
      <w:r>
        <w:rPr>
          <w:rFonts w:hint="eastAsia" w:ascii="宋体" w:hAnsi="宋体" w:cs="宋体"/>
          <w:color w:val="auto"/>
          <w:sz w:val="24"/>
          <w:szCs w:val="24"/>
          <w:highlight w:val="none"/>
        </w:rPr>
        <w:t xml:space="preserve">项目负责人执业资格</w:t>
      </w:r>
      <w:r>
        <w:rPr>
          <w:rFonts w:ascii="宋体" w:hAnsi="宋体" w:cs="宋体"/>
          <w:color w:val="auto"/>
          <w:sz w:val="24"/>
          <w:szCs w:val="24"/>
          <w:highlight w:val="none"/>
        </w:rPr>
        <w:t xml:space="preserve">证书扫描件；</w:t>
      </w:r>
      <w:r>
        <w:rPr>
          <w:rFonts w:hint="eastAsia" w:ascii="宋体" w:hAnsi="宋体" w:cs="宋体"/>
          <w:color w:val="auto"/>
          <w:sz w:val="24"/>
          <w:szCs w:val="24"/>
          <w:highlight w:val="none"/>
        </w:rPr>
        <w:t xml:space="preserve">项目负责人</w:t>
      </w:r>
      <w:r>
        <w:rPr>
          <w:rFonts w:ascii="宋体" w:hAnsi="宋体" w:cs="宋体"/>
          <w:color w:val="auto"/>
          <w:sz w:val="24"/>
          <w:szCs w:val="24"/>
          <w:highlight w:val="none"/>
        </w:rPr>
        <w:t xml:space="preserve">安全生产考核合格证书扫描件及</w:t>
      </w:r>
      <w:r>
        <w:rPr>
          <w:rFonts w:hint="eastAsia" w:ascii="宋体" w:hAnsi="宋体" w:cs="宋体"/>
          <w:color w:val="auto"/>
          <w:sz w:val="24"/>
          <w:szCs w:val="24"/>
          <w:highlight w:val="none"/>
        </w:rPr>
        <w:t xml:space="preserve">供应商</w:t>
      </w:r>
      <w:r>
        <w:rPr>
          <w:rFonts w:ascii="宋体" w:hAnsi="宋体" w:cs="宋体"/>
          <w:color w:val="auto"/>
          <w:sz w:val="24"/>
          <w:szCs w:val="24"/>
          <w:highlight w:val="none"/>
        </w:rPr>
        <w:t xml:space="preserve">近期为其缴纳的社保证明扫描件；</w:t>
      </w:r>
      <w:r>
        <w:rPr>
          <w:rFonts w:hint="eastAsia" w:ascii="宋体" w:hAnsi="宋体" w:cs="宋体"/>
          <w:color w:val="auto"/>
          <w:sz w:val="24"/>
          <w:szCs w:val="24"/>
          <w:highlight w:val="none"/>
        </w:rPr>
        <w:t xml:space="preserve">项目负责人</w:t>
      </w:r>
      <w:r>
        <w:rPr>
          <w:rFonts w:ascii="宋体" w:hAnsi="宋体" w:cs="宋体"/>
          <w:color w:val="auto"/>
          <w:sz w:val="24"/>
          <w:szCs w:val="24"/>
          <w:highlight w:val="none"/>
        </w:rPr>
        <w:t xml:space="preserve">无在建工程承诺；</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14.</w:t>
      </w:r>
      <w:r>
        <w:rPr>
          <w:rFonts w:ascii="宋体" w:hAnsi="宋体" w:cs="宋体"/>
          <w:color w:val="auto"/>
          <w:sz w:val="24"/>
          <w:highlight w:val="none"/>
        </w:rPr>
        <w:t xml:space="preserve">响应供应商具有良好的商业信誉和健全的财务会计制度证明</w:t>
      </w:r>
      <w:r>
        <w:rPr>
          <w:rFonts w:hint="eastAsia" w:ascii="宋体" w:hAnsi="宋体" w:cs="宋体"/>
          <w:color w:val="auto"/>
          <w:sz w:val="24"/>
          <w:highlight w:val="none"/>
        </w:rPr>
        <w:t xml:space="preserve">：提供包括但不限于最近一期经审计的财务报告，其他组织、自然人及成立未满一年的法人应提供银行出具的资信证明；</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5.</w:t>
      </w:r>
      <w:r>
        <w:rPr>
          <w:rFonts w:ascii="宋体" w:hAnsi="宋体" w:cs="宋体"/>
          <w:color w:val="auto"/>
          <w:sz w:val="24"/>
          <w:highlight w:val="none"/>
        </w:rPr>
        <w:t xml:space="preserve">响应供应商具备履行合同所必需的设备和专业技术能力的证明材料</w:t>
      </w:r>
      <w:r>
        <w:rPr>
          <w:rFonts w:hint="eastAsia" w:ascii="宋体" w:hAnsi="宋体" w:cs="宋体"/>
          <w:color w:val="auto"/>
          <w:sz w:val="24"/>
          <w:highlight w:val="none"/>
        </w:rPr>
        <w:t xml:space="preserve">：提供证明材料或承诺函</w:t>
      </w:r>
      <w:r>
        <w:rPr>
          <w:rFonts w:ascii="宋体" w:hAnsi="宋体" w:cs="宋体"/>
          <w:color w:val="auto"/>
          <w:sz w:val="24"/>
          <w:highlight w:val="none"/>
        </w:rPr>
        <w:t xml:space="preserve">；</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6.</w:t>
      </w:r>
      <w:r>
        <w:rPr>
          <w:rFonts w:ascii="宋体" w:hAnsi="宋体" w:cs="宋体"/>
          <w:color w:val="auto"/>
          <w:sz w:val="24"/>
          <w:highlight w:val="none"/>
        </w:rPr>
        <w:t xml:space="preserve">响应供应商具有依法缴纳税收和社会保障资金的良好记录</w:t>
      </w:r>
      <w:r>
        <w:rPr>
          <w:rFonts w:hint="eastAsia" w:ascii="宋体" w:hAnsi="宋体" w:cs="宋体"/>
          <w:color w:val="auto"/>
          <w:sz w:val="24"/>
          <w:highlight w:val="none"/>
        </w:rPr>
        <w:t xml:space="preserve">：提供税务登记证（如有）和近一年内任意一个月依法缴纳税收的凭据；提供近一年内任意一个月依法缴纳社会保险的凭据的相关材料。供应商如依法享受缓缴、免缴税收、社会保障资金的应提供相关主管部门出具的证明材料；</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7.</w:t>
      </w:r>
      <w:r>
        <w:rPr>
          <w:rFonts w:ascii="宋体" w:hAnsi="宋体" w:cs="宋体"/>
          <w:color w:val="auto"/>
          <w:sz w:val="24"/>
          <w:highlight w:val="none"/>
        </w:rPr>
        <w:t xml:space="preserve">供应商参加政府采购活动前</w:t>
      </w:r>
      <w:r>
        <w:rPr>
          <w:rFonts w:hint="eastAsia" w:ascii="宋体" w:hAnsi="宋体" w:cs="宋体"/>
          <w:color w:val="auto"/>
          <w:sz w:val="24"/>
          <w:highlight w:val="none"/>
        </w:rPr>
        <w:t xml:space="preserve">三</w:t>
      </w:r>
      <w:r>
        <w:rPr>
          <w:rFonts w:ascii="宋体" w:hAnsi="宋体" w:cs="宋体"/>
          <w:color w:val="auto"/>
          <w:sz w:val="24"/>
          <w:highlight w:val="none"/>
        </w:rPr>
        <w:t xml:space="preserve">年内在经营活动中没有重大违法记录的书面声明</w:t>
      </w:r>
      <w:r>
        <w:rPr>
          <w:rFonts w:hint="eastAsia" w:ascii="宋体" w:hAnsi="宋体" w:cs="宋体"/>
          <w:color w:val="auto"/>
          <w:sz w:val="24"/>
          <w:highlight w:val="none"/>
        </w:rPr>
        <w:t xml:space="preserve">函（格式自拟）；</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18.落实政府采购政策需满足的资格要求：本项目专门面向中小企业，所属行业为建筑业，供应商应为中小微企业、监狱企业或残疾人福利性单位。提供《中小企业声明函》或《残疾人福利性单位声明函》或省级以上监狱管理局、戒毒管理局（含新疆生产建设兵团）出具的属于监狱企业的证明文件。</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符合条件</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19.</w:t>
      </w:r>
      <w:r>
        <w:rPr>
          <w:rFonts w:ascii="宋体" w:hAnsi="宋体" w:cs="宋体"/>
          <w:color w:val="auto"/>
          <w:sz w:val="24"/>
          <w:highlight w:val="none"/>
        </w:rPr>
        <w:t xml:space="preserve">磋商响应函；</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20.</w:t>
      </w:r>
      <w:r>
        <w:rPr>
          <w:rFonts w:ascii="宋体" w:hAnsi="宋体" w:cs="宋体"/>
          <w:color w:val="auto"/>
          <w:sz w:val="24"/>
          <w:highlight w:val="none"/>
        </w:rPr>
        <w:t xml:space="preserve">磋商响应报价书；</w:t>
      </w:r>
      <w:r>
        <w:rPr>
          <w:color w:val="auto"/>
          <w:highlight w:val="none"/>
        </w:rPr>
      </w:r>
      <w:r/>
    </w:p>
    <w:p>
      <w:pPr>
        <w:pStyle w:val="923"/>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rPr>
        <w:t xml:space="preserve">.已标价工程量清单（按《建设工程工程量清单计价</w:t>
      </w:r>
      <w:r>
        <w:rPr>
          <w:rFonts w:hint="eastAsia" w:ascii="宋体" w:hAnsi="宋体" w:cs="宋体"/>
          <w:color w:val="auto"/>
          <w:sz w:val="24"/>
          <w:szCs w:val="24"/>
          <w:highlight w:val="none"/>
          <w:lang w:val="en-US" w:eastAsia="zh-CN"/>
        </w:rPr>
        <w:t xml:space="preserve">标准</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GB/T50500-2024</w:t>
      </w:r>
      <w:r>
        <w:rPr>
          <w:rFonts w:hint="eastAsia" w:ascii="宋体" w:hAnsi="宋体" w:cs="宋体"/>
          <w:color w:val="auto"/>
          <w:sz w:val="24"/>
          <w:szCs w:val="24"/>
          <w:highlight w:val="none"/>
        </w:rPr>
        <w:t xml:space="preserve">）提供）</w:t>
      </w:r>
      <w:r>
        <w:rPr>
          <w:rFonts w:hint="eastAsia" w:ascii="宋体" w:hAnsi="宋体" w:cs="宋体"/>
          <w:color w:val="auto"/>
          <w:sz w:val="24"/>
          <w:szCs w:val="24"/>
          <w:highlight w:val="none"/>
        </w:rPr>
        <w:t xml:space="preserve">；</w:t>
      </w:r>
      <w:r>
        <w:rPr>
          <w:color w:val="auto"/>
          <w:highlight w:val="none"/>
        </w:rPr>
      </w:r>
      <w:r/>
    </w:p>
    <w:p>
      <w:pPr>
        <w:pStyle w:val="923"/>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22.预算清单内产品如为《节能产品政府采购清单》或《环境标志产品政府采购清单》中的产品提供相关认证证书证明材料；</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rPr>
        <w:t xml:space="preserve">3.供应商对采购文件其他符合性条款的响应情况（如有）。</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综合评审评分项</w:t>
      </w:r>
      <w:r>
        <w:rPr>
          <w:rFonts w:hint="eastAsia" w:ascii="宋体" w:hAnsi="宋体" w:cs="宋体"/>
          <w:b/>
          <w:bCs/>
          <w:color w:val="auto"/>
          <w:sz w:val="24"/>
          <w:highlight w:val="none"/>
        </w:rPr>
        <w:t xml:space="preserve">：</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rPr>
        <w:t xml:space="preserve">4.</w:t>
      </w:r>
      <w:r>
        <w:rPr>
          <w:rFonts w:ascii="宋体" w:hAnsi="宋体" w:cs="宋体"/>
          <w:color w:val="auto"/>
          <w:sz w:val="24"/>
          <w:highlight w:val="none"/>
        </w:rPr>
        <w:t xml:space="preserve">评分标准中所涉及到的相关材料</w:t>
      </w:r>
      <w:r>
        <w:rPr>
          <w:rFonts w:hint="eastAsia" w:ascii="宋体" w:hAnsi="宋体" w:cs="宋体"/>
          <w:color w:val="auto"/>
          <w:sz w:val="24"/>
          <w:highlight w:val="none"/>
        </w:rPr>
        <w:t xml:space="preserve">。</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价格折扣文件格式</w:t>
      </w:r>
      <w:r>
        <w:rPr>
          <w:rFonts w:hint="eastAsia" w:ascii="宋体" w:hAnsi="宋体" w:cs="宋体"/>
          <w:b/>
          <w:bCs/>
          <w:color w:val="auto"/>
          <w:sz w:val="24"/>
          <w:highlight w:val="none"/>
        </w:rPr>
        <w:t xml:space="preserve">：</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25.提供《中小企业声明函》或《残疾人福利性单位声明函》或省级以上监狱管理局、戒毒管理局（含新疆生产建设兵团）出具的属于监狱企业的证明文件。</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注：</w:t>
      </w:r>
      <w:r>
        <w:rPr>
          <w:rFonts w:hint="eastAsia" w:ascii="宋体" w:hAnsi="宋体" w:cs="宋体"/>
          <w:b/>
          <w:color w:val="auto"/>
          <w:sz w:val="24"/>
          <w:highlight w:val="none"/>
        </w:rPr>
        <w:t xml:space="preserve">供应商应完整提交上述资料，制作电子投标文件时必须与投标文件制作软件目录一一对应，将相关资料上传至相应模块。注意不要漏项。如有不确定上传的位置的，可以上传至其他相关材料。否则，投标文件将可能因资格性条件不符或符合性审查不符而判定为无效标。</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（十七）响应文件要求：</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1.</w:t>
      </w:r>
      <w:r>
        <w:rPr>
          <w:rFonts w:ascii="宋体" w:hAnsi="宋体" w:cs="宋体"/>
          <w:b/>
          <w:color w:val="auto"/>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2.</w:t>
      </w:r>
      <w:r>
        <w:rPr>
          <w:rFonts w:ascii="宋体" w:hAnsi="宋体" w:cs="宋体"/>
          <w:b/>
          <w:color w:val="auto"/>
          <w:sz w:val="24"/>
          <w:highlight w:val="none"/>
        </w:rPr>
        <w:t xml:space="preserve">电子响应文件中的资料应按要求加盖电子印章或加盖响应供应商公章上传。</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（十八）报价（编制）要求的说明</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根据提供的磋商文件、工程量清单及有关资料单独编制相关项目实施的磋商报价并汇总填入《已标价工程量清单》</w:t>
      </w:r>
      <w:r>
        <w:rPr>
          <w:rFonts w:hint="eastAsia"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磋商报价明细中标的物顺序和数量均应按本磋商文件提供的采购清单顺序和数量。如发现响应报价中有错算现象，一旦成交，磋商供应商自行承担错算这部分的经济损失。</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rFonts w:ascii="宋体" w:hAnsi="宋体" w:cs="宋体"/>
          <w:color w:val="auto"/>
          <w:sz w:val="24"/>
          <w:highlight w:val="none"/>
        </w:rPr>
        <w:t xml:space="preserve">一项响应内容只允许一个报价，采购人不接受任何有选择性的响应报价。</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w:t>
      </w:r>
      <w:r>
        <w:rPr>
          <w:rFonts w:ascii="宋体" w:hAnsi="宋体" w:cs="宋体"/>
          <w:color w:val="auto"/>
          <w:sz w:val="24"/>
          <w:highlight w:val="none"/>
        </w:rPr>
        <w:t xml:space="preserve">响应文件中报价全部采用人民币表示，除非合同的特殊条款另有规定。</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五、磋商评审</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（十九）磋商程序</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采购代理机构按本须知规定的时间、地点主持磋商采购活动。</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供应商通过“苏采云”系统在线参与磋商活动。供应商应当按照《苏采云系统供应商操作手册》规定在“苏采云”系统规定的时间内对电子响应文件进行解密。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在磋商响应文件网上递交截止时间止成功解密的磋商供应商少于三家，则本次采购失败。</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rFonts w:ascii="宋体" w:hAnsi="宋体" w:cs="宋体"/>
          <w:color w:val="auto"/>
          <w:sz w:val="24"/>
          <w:highlight w:val="none"/>
        </w:rPr>
        <w:t xml:space="preserve">由磋商小组审查供应商解密的电子响应文件。</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w:t>
      </w:r>
      <w:r>
        <w:rPr>
          <w:rFonts w:ascii="宋体" w:hAnsi="宋体" w:cs="宋体"/>
          <w:color w:val="auto"/>
          <w:sz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磋商小组要求供应商澄清、说明或者更正响应文件应当以书面形式做出。供应商的澄清、说明或者更正应当由其单位加盖电子公章。</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w:t>
      </w:r>
      <w:r>
        <w:rPr>
          <w:rFonts w:ascii="宋体" w:hAnsi="宋体" w:cs="宋体"/>
          <w:color w:val="auto"/>
          <w:sz w:val="24"/>
          <w:highlight w:val="none"/>
        </w:rPr>
        <w:t xml:space="preserve">本项目供应商的澄清、说明或者补正采用线上澄清</w:t>
      </w:r>
      <w:r>
        <w:rPr>
          <w:rFonts w:hint="eastAsia" w:ascii="宋体" w:hAnsi="宋体" w:cs="宋体"/>
          <w:color w:val="auto"/>
          <w:sz w:val="24"/>
          <w:highlight w:val="none"/>
        </w:rPr>
        <w:t xml:space="preserve">：</w:t>
      </w:r>
      <w:r>
        <w:rPr>
          <w:rFonts w:ascii="宋体" w:hAnsi="宋体" w:cs="宋体"/>
          <w:color w:val="auto"/>
          <w:sz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cs="宋体"/>
          <w:b/>
          <w:color w:val="auto"/>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w:t>
      </w:r>
      <w:r>
        <w:rPr>
          <w:rFonts w:ascii="宋体" w:hAnsi="宋体" w:cs="宋体"/>
          <w:color w:val="auto"/>
          <w:sz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w:t>
      </w:r>
      <w:r>
        <w:rPr>
          <w:rFonts w:ascii="宋体" w:hAnsi="宋体" w:cs="宋体"/>
          <w:color w:val="auto"/>
          <w:sz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w:t>
      </w:r>
      <w:r>
        <w:rPr>
          <w:rFonts w:ascii="宋体" w:hAnsi="宋体" w:cs="宋体"/>
          <w:color w:val="auto"/>
          <w:sz w:val="24"/>
          <w:highlight w:val="none"/>
        </w:rPr>
        <w:t xml:space="preserve">磋商结束后，磋商小组将在“苏采云”系统向所有实质性响应的供应商发布“最后报价要求函”及最后报价格式表，要求所有实质性响应的供应商在规定时间内提交最后报价。</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w:t>
      </w:r>
      <w:r>
        <w:rPr>
          <w:rFonts w:ascii="宋体" w:hAnsi="宋体" w:cs="宋体"/>
          <w:color w:val="auto"/>
          <w:sz w:val="24"/>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ascii="宋体" w:hAnsi="宋体" w:cs="宋体"/>
          <w:b/>
          <w:color w:val="auto"/>
          <w:sz w:val="24"/>
          <w:highlight w:val="none"/>
        </w:rPr>
        <w:t xml:space="preserve">（此处规定时间的计算以系统中的倒计时间为准，系统中的线上最后报价只有一次机会，提交后无法撤回，请供应商慎重提交）</w:t>
      </w:r>
      <w:r>
        <w:rPr>
          <w:rFonts w:hint="eastAsia" w:ascii="宋体" w:hAnsi="宋体" w:cs="宋体"/>
          <w:b/>
          <w:color w:val="auto"/>
          <w:sz w:val="24"/>
          <w:highlight w:val="none"/>
        </w:rPr>
        <w:t xml:space="preserve">。</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10.1已提交响应文件的供应商，在提交最后报价之前，可以根据磋商情况退出磋商，并在“苏采云”系统中提交“退出磋商函”并加盖CA电子公章。</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10.2进入项目评审流程后，请各供应商法定代表人或授权委托人始终保持通讯顺畅，时刻关注不见面开标大厅。</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10.3供应商根据磋商情况进行承诺说明并填写承诺函、填写最后报价（未填写单价的，合同单价按最后报价比第一次报价同比例下（上）浮）。</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10.4最后报价及承诺函是响应供应商响应文件的有效组成部分，且最后报价超</w:t>
      </w:r>
      <w:r>
        <w:rPr>
          <w:rFonts w:hint="eastAsia" w:ascii="宋体" w:hAnsi="宋体" w:cs="宋体"/>
          <w:color w:val="auto"/>
          <w:sz w:val="24"/>
          <w:highlight w:val="none"/>
        </w:rPr>
        <w:t xml:space="preserve">最高限价</w:t>
      </w:r>
      <w:r>
        <w:rPr>
          <w:rFonts w:ascii="宋体" w:hAnsi="宋体" w:cs="宋体"/>
          <w:color w:val="auto"/>
          <w:sz w:val="24"/>
          <w:highlight w:val="none"/>
        </w:rPr>
        <w:t xml:space="preserve">者无成交资格。</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10.5经磋商确定最终采购需求和提交最后报价的供应商后，由磋商小组采用综合评分法对提交最后报价的供应商的响应文件和最后报价进行综合评分。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1.</w:t>
      </w:r>
      <w:r>
        <w:rPr>
          <w:rFonts w:ascii="宋体" w:hAnsi="宋体" w:cs="宋体"/>
          <w:color w:val="auto"/>
          <w:sz w:val="24"/>
          <w:highlight w:val="none"/>
        </w:rPr>
        <w:t xml:space="preserve">磋商小组根据磋商成交原则确定成交供应商，并将结果通知所有参加磋商的供应商。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2.</w:t>
      </w:r>
      <w:r>
        <w:rPr>
          <w:rFonts w:ascii="宋体" w:hAnsi="宋体" w:cs="宋体"/>
          <w:color w:val="auto"/>
          <w:sz w:val="24"/>
          <w:highlight w:val="none"/>
        </w:rPr>
        <w:t xml:space="preserve">竞争性磋商小组各成员独立对每个响应供应商的响应文件（包括新的书面承诺函）按磋商文件规定的评审办法进行评审并给出评审意见。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3.</w:t>
      </w:r>
      <w:r>
        <w:rPr>
          <w:rFonts w:ascii="宋体" w:hAnsi="宋体" w:cs="宋体"/>
          <w:color w:val="auto"/>
          <w:sz w:val="24"/>
          <w:highlight w:val="none"/>
        </w:rPr>
        <w:t xml:space="preserve">如磋商过程中出现本采购文件未尽事宜，由磋商小组根据政府采购有关法律、法规讨论决定。</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4.</w:t>
      </w:r>
      <w:r>
        <w:rPr>
          <w:rFonts w:ascii="宋体" w:hAnsi="宋体" w:cs="宋体"/>
          <w:color w:val="auto"/>
          <w:sz w:val="24"/>
          <w:highlight w:val="none"/>
        </w:rPr>
        <w:t xml:space="preserve">竞争性磋商小组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14.1竞争性磋商小组由采购人代表和评审专家共3人以上单数组成，其中评审专家人数不得少于竞争性磋商小组成员总数的2/3。采购人代表不得以评审专家身份参加本部门或本单位采购项目的评审。</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14.2竞争性磋商小组负责具体的磋商事务，并独立履行以下职责：</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14.2.1确认或者制定磋商文件；</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14.2.2从符合相应资格条件的磋商响应供应商名单中确定磋商响应供应商参加磋商；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14.2.3审查磋商响应供应商的响应文件并作出评价；</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14.2.4要求磋商响应供应商解释或者澄清其响应文件；</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14.2.5编写评审报告；</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14.2.6告知采购人、采购代理机构在评审过程中发现的磋商响应供应商的违法违规行为。</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14.3竞争性磋商小组成员应当履行下列义务：</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14.3.1遵纪守法，客观、公正、廉洁地履行职责；</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14.3.2按照磋商文件规定的评审办法独立进行评审，对个人的评审意见承担法律责任；</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14.3.3参与评审报告的起草；</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14.3.4配合采购人、采购代理机构答复磋商响应供应商提出的质疑；</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14.3.5配合财政部门的投诉处理和监督检查工作。</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5.</w:t>
      </w:r>
      <w:r>
        <w:rPr>
          <w:rFonts w:ascii="宋体" w:hAnsi="宋体" w:cs="宋体"/>
          <w:color w:val="auto"/>
          <w:sz w:val="24"/>
          <w:highlight w:val="none"/>
        </w:rPr>
        <w:t xml:space="preserve">磋商内容的保密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15.1磋商开始后，直到宣布授予成交供应商合同为止，凡属于审查、澄清、评价和比较响应文件的所有资料，有关授予合同的信息都不应向磋商响应供应商或与评审无关的其他人泄露。</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15.2在响应文件的审查、澄清、评价和比较以及授予合同的过程中，磋商响应供应商对采购人和竞争性磋商小组施加影响的任何行为，都将取消其成交资格。</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15.3在评审期间，采购人将通过指定联络人与磋商响应供应商进行联系。</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6.</w:t>
      </w:r>
      <w:r>
        <w:rPr>
          <w:rFonts w:ascii="宋体" w:hAnsi="宋体" w:cs="宋体"/>
          <w:color w:val="auto"/>
          <w:sz w:val="24"/>
          <w:highlight w:val="none"/>
        </w:rPr>
        <w:t xml:space="preserve">无效磋商响应文件</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发生下列情况之一的磋商响应文件被视为无效：</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16.1磋商响应文件未签署磋商供应商公章、法定代表人或其授权委托人的印鉴或签字的；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16.2供应商资格不符合磋商公告要求的；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16.3报价（包括最后报价）高于</w:t>
      </w:r>
      <w:r>
        <w:rPr>
          <w:rFonts w:hint="eastAsia" w:ascii="宋体" w:hAnsi="宋体" w:cs="宋体"/>
          <w:color w:val="auto"/>
          <w:sz w:val="24"/>
          <w:highlight w:val="none"/>
        </w:rPr>
        <w:t xml:space="preserve">最高限价</w:t>
      </w:r>
      <w:r>
        <w:rPr>
          <w:rFonts w:ascii="宋体" w:hAnsi="宋体" w:cs="宋体"/>
          <w:color w:val="auto"/>
          <w:sz w:val="24"/>
          <w:highlight w:val="none"/>
        </w:rPr>
        <w:t xml:space="preserve">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16.4未满足发包人要求工期和质量等级要求的；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16.5改变随同磋商文件提供的工程量清单中的项目编码、项目名称、项目特征、计量单位、工程量的。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16.6响应文件载明的投标有效期短于磋商文件规定；</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16.7响应文件载明的招标项目完成期限不满足磋商文件规定；</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16.8响应文件载明的履约保证、付款方式不满足磋商文件规定；</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16.9响应文件未按磋商文件规定的格式填写或递交，内容不全或关键字迹模糊、无法辨认的，从而影响响应文件有效性；</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16.10不同供应商的响应文件以及响应文件制作过程出现了磋商小组认为不应当雷同的情况的；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16.11不同供应商的响应文件存在“视为串通投标”的情形；</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16.12供应商的报价存在选择性的；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16.13供应商的报价或响应只响应了项目中部分招标内容；</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16.14供应商拒绝修正错误影响评标的；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16.15响应文件不符合磋商文件规定的其他实质性条款；</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16.16不同</w:t>
      </w:r>
      <w:r>
        <w:rPr>
          <w:rFonts w:hint="eastAsia" w:ascii="宋体" w:hAnsi="宋体" w:cs="宋体"/>
          <w:color w:val="auto"/>
          <w:sz w:val="24"/>
          <w:highlight w:val="none"/>
        </w:rPr>
        <w:t xml:space="preserve">供应商</w:t>
      </w:r>
      <w:r>
        <w:rPr>
          <w:rFonts w:ascii="宋体" w:hAnsi="宋体" w:cs="宋体"/>
          <w:color w:val="auto"/>
          <w:sz w:val="24"/>
          <w:highlight w:val="none"/>
        </w:rPr>
        <w:t xml:space="preserve">的投标（响应）文件制作机器码一致的；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16.17响应文件存在磋商文件规定的其他无效投标情形的。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7.</w:t>
      </w:r>
      <w:r>
        <w:rPr>
          <w:rFonts w:ascii="宋体" w:hAnsi="宋体" w:cs="宋体"/>
          <w:color w:val="auto"/>
          <w:sz w:val="24"/>
          <w:highlight w:val="none"/>
        </w:rPr>
        <w:t xml:space="preserve">成交候选磋商响应供应商的确认</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17.1.本次采购采用综合评分法，即在响应文件满足磋商文件全部实质性要求且按评审因素的量化指标评审综合得分最高的响应供应商为成交候选供应商。采购人授权磋商评审小组直接确定成交供应商。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18.成交通知书</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18.1确定出成交供应商后，采购人应当向成交供应商发出成交通知书。成交通知书发出后，采购人改变成交结果，或者成交供应商放弃成交，应当承担相应的法律责任。</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18.2成交通知书将成为合同的组成部分。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18.3采购人或者采购代理机构对参与项目评审的未成交供应商发放《未成交通知书》，将以书面形式（包括不限于电子邮件、现场发放、纸质寄送等）的方式书面告知该未成交响应供应商的评审得分与排名，未成交供应商应在收到通知书之日起1个工作日告知信息情况，如未按约定的时间和方式告知信息情况的，视为自动放弃并自行承担相应后果。</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18.4采购人对未成交供应商不承担解释未成交原因的义务。</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19.合同的签订</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19.1采购人与成交供应商应当在成交通知书发出之日起三十日内，按照采购文件及响应文件确定的事项签订政府采购合同。</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19.2成交供应商应按成交通知书中规定，由法定代表人或授权代理人与采购代表签订合同，否则按放弃成交权处理。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19.3采购人不得向成交供应商提出任何不合理的要求作为签订合同的条件，不得与成交供应商私下订立背离合同实质性内容的协议。</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19.4依据《政府采购促进中小企业发展管理办法》（财库〔2020〕46号）规定，享受扶持政策获得政府采购合同的，小微企业不得将合同分包给大中型企业，中型企业不得将合同分包给大型企业。</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19.5签订合同及合同条款应以采购文件和成交供应商的磋商采购文件及其澄清文件为依据，所签订的合同不得对采购文件和成交供应商磋商采购文件作实质性修改。</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19.6成交供应商无正当理由不得放弃成交。</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19.7采购合同履行中，采购人需追加与合同标的相同货物、工程或者服务的，在不改变合同其他条款的前提下，可以与供应商协商签订补充合同，但所有补充合同的采购金额不得超过原合同采购金额的百分之十。</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20.质疑处理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20.2本次采购文件要求供应商在法定质疑期内一次性提出针对同一采购程序环节的质疑，否则不予受理。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20.3供应商提出质疑应当提交质疑函和必要的证明材料，质疑函应当包括下列内容：</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20.3.1供应商的姓名或者名称（以提供的营业执照副本复印件为准）、地址、邮编、联系人及联系电话；</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20.3.2质疑项目的名称、编号；</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20.3.3具体、明确的质疑事项和与质疑事项相关的请求；</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20.3.4事实依据；</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20.3.5必要的法律依据；</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20.3.6提出质疑的日期。</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供应商提交的质疑函必须按照《政府采购供应商质疑函范本》要求的格式和内容进行填写，质疑函范本下载网址详见链接：https</w:t>
      </w:r>
      <w:r>
        <w:rPr>
          <w:rFonts w:hint="eastAsia" w:ascii="宋体" w:hAnsi="宋体" w:cs="宋体"/>
          <w:color w:val="auto"/>
          <w:sz w:val="24"/>
          <w:highlight w:val="none"/>
        </w:rPr>
        <w:t xml:space="preserve">:</w:t>
      </w:r>
      <w:r>
        <w:rPr>
          <w:rFonts w:ascii="宋体" w:hAnsi="宋体" w:cs="宋体"/>
          <w:color w:val="auto"/>
          <w:sz w:val="24"/>
          <w:highlight w:val="none"/>
        </w:rPr>
        <w:t xml:space="preserve">//czju.suzhou.gov.cn/zfcg/html/content/20180305093615738.shtml。</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20.4接收质疑函的方式：书面形式（当场送达或邮寄方式）</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联系单位：江苏海外集团国际工程咨询有限公司</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通讯地址：</w:t>
      </w:r>
      <w:r>
        <w:rPr>
          <w:rFonts w:hint="eastAsia" w:ascii="宋体" w:hAnsi="宋体" w:cs="宋体"/>
          <w:color w:val="auto"/>
          <w:sz w:val="24"/>
          <w:highlight w:val="none"/>
        </w:rPr>
        <w:t xml:space="preserve">苏州市高新区资管大厦8楼</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联系人：</w:t>
      </w:r>
      <w:r>
        <w:rPr>
          <w:rFonts w:hint="eastAsia" w:ascii="宋体" w:hAnsi="宋体" w:cs="宋体"/>
          <w:color w:val="auto"/>
          <w:sz w:val="24"/>
          <w:highlight w:val="none"/>
        </w:rPr>
        <w:t xml:space="preserve">何磊、孙翠华</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联系方式：0512-65160659</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邮编：215011</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rPr>
        <w:t xml:space="preserve">1.</w:t>
      </w:r>
      <w:r>
        <w:rPr>
          <w:rFonts w:ascii="宋体" w:hAnsi="宋体" w:cs="宋体"/>
          <w:color w:val="auto"/>
          <w:sz w:val="24"/>
          <w:highlight w:val="none"/>
        </w:rPr>
        <w:t xml:space="preserve">项目的终止</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出现下列情形之一的，将终止磋商性磋商采购活动：</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21.1因情况变化，不再符合规定的磋商性磋商采购方式适用情形的；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21.2出现影响采购公正的违法、违规行为的；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21.3在采购过程中符合磋商要求的供应商或者报价未超过</w:t>
      </w:r>
      <w:r>
        <w:rPr>
          <w:rFonts w:hint="eastAsia" w:ascii="宋体" w:hAnsi="宋体" w:cs="宋体"/>
          <w:color w:val="auto"/>
          <w:sz w:val="24"/>
          <w:highlight w:val="none"/>
        </w:rPr>
        <w:t xml:space="preserve">最高限价</w:t>
      </w:r>
      <w:r>
        <w:rPr>
          <w:rFonts w:ascii="宋体" w:hAnsi="宋体" w:cs="宋体"/>
          <w:color w:val="auto"/>
          <w:sz w:val="24"/>
          <w:highlight w:val="none"/>
        </w:rPr>
        <w:t xml:space="preserve">的供应商不足3家的。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rPr>
        <w:t xml:space="preserve">2.</w:t>
      </w:r>
      <w:r>
        <w:rPr>
          <w:rFonts w:ascii="宋体" w:hAnsi="宋体" w:cs="宋体"/>
          <w:color w:val="auto"/>
          <w:sz w:val="24"/>
          <w:highlight w:val="none"/>
        </w:rPr>
        <w:t xml:space="preserve">未尽事宜</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按《中华人民共和国政府采购法》及其他有关法律法规的规定执行。</w:t>
      </w:r>
      <w:r>
        <w:rPr>
          <w:color w:val="auto"/>
          <w:highlight w:val="none"/>
        </w:rPr>
      </w:r>
      <w:r/>
    </w:p>
    <w:p>
      <w:pPr>
        <w:ind w:firstLine="42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pStyle w:val="908"/>
        <w:spacing w:before="0" w:after="0" w:line="360" w:lineRule="auto"/>
        <w:rPr>
          <w:rFonts w:hint="eastAsia" w:ascii="黑体" w:hAnsi="黑体" w:cs="黑体"/>
          <w:color w:val="auto"/>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auto"/>
          <w:highlight w:val="none"/>
        </w:rPr>
      </w:r>
      <w:r>
        <w:rPr>
          <w:color w:val="auto"/>
          <w:highlight w:val="none"/>
        </w:rPr>
      </w:r>
      <w:r/>
    </w:p>
    <w:p>
      <w:pPr>
        <w:pStyle w:val="908"/>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cs="黑体"/>
          <w:color w:val="auto"/>
          <w:highlight w:val="none"/>
        </w:rPr>
        <w:t xml:space="preserve">第三章合同条款</w:t>
      </w:r>
      <w:r>
        <w:rPr>
          <w:color w:val="auto"/>
          <w:highlight w:val="none"/>
        </w:rPr>
      </w:r>
      <w:r/>
    </w:p>
    <w:p>
      <w:pPr>
        <w:ind w:firstLine="538"/>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lang w:eastAsia="zh-CN"/>
        </w:rPr>
        <w:t xml:space="preserve">苏州城市学院2026年屋面防水修缮工程</w:t>
      </w:r>
      <w:r>
        <w:rPr>
          <w:rFonts w:ascii="宋体" w:hAnsi="宋体" w:cs="宋体"/>
          <w:b/>
          <w:color w:val="auto"/>
          <w:sz w:val="28"/>
          <w:highlight w:val="none"/>
        </w:rPr>
        <w:t xml:space="preserve">政府采购合同</w:t>
      </w:r>
      <w:r>
        <w:rPr>
          <w:color w:val="auto"/>
          <w:highlight w:val="none"/>
        </w:rPr>
      </w:r>
      <w:r/>
    </w:p>
    <w:p>
      <w:pPr>
        <w:ind w:firstLine="480"/>
        <w:spacing w:line="360" w:lineRule="auto"/>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发包人：</w:t>
      </w:r>
      <w:r>
        <w:rPr>
          <w:rFonts w:hint="eastAsia" w:ascii="宋体" w:hAnsi="宋体" w:cs="宋体"/>
          <w:color w:val="auto"/>
          <w:sz w:val="24"/>
          <w:highlight w:val="none"/>
          <w:lang w:eastAsia="zh-CN"/>
        </w:rPr>
        <w:t xml:space="preserve">苏州城市学院</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承包人：</w:t>
      </w:r>
      <w:r>
        <w:rPr>
          <w:color w:val="auto"/>
          <w:highlight w:val="none"/>
        </w:rPr>
      </w:r>
      <w:r/>
    </w:p>
    <w:p>
      <w:pPr>
        <w:ind w:firstLine="482"/>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第一部分合同协议书</w:t>
      </w:r>
      <w:r>
        <w:rPr>
          <w:color w:val="auto"/>
          <w:highlight w:val="none"/>
        </w:rPr>
      </w:r>
      <w:r/>
    </w:p>
    <w:p>
      <w:pPr>
        <w:ind w:firstLine="480"/>
        <w:spacing w:line="360" w:lineRule="auto"/>
        <w:rPr>
          <w:rFonts w:hint="eastAsia" w:eastAsia="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发包人（全称）：</w:t>
      </w:r>
      <w:r>
        <w:rPr>
          <w:rFonts w:hint="eastAsia" w:ascii="宋体" w:hAnsi="宋体" w:cs="宋体"/>
          <w:color w:val="auto"/>
          <w:spacing w:val="10"/>
          <w:sz w:val="24"/>
          <w:highlight w:val="none"/>
          <w:u w:val="single"/>
          <w:lang w:eastAsia="zh-CN"/>
        </w:rPr>
        <w:t xml:space="preserve">苏州城市学院</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w:t>
      </w:r>
      <w:r>
        <w:rPr>
          <w:rFonts w:hint="eastAsia" w:ascii="宋体" w:hAnsi="宋体" w:cs="宋体"/>
          <w:color w:val="auto"/>
          <w:sz w:val="24"/>
          <w:highlight w:val="none"/>
          <w:u w:val="single"/>
          <w:lang w:val="en-US" w:eastAsia="zh-CN"/>
        </w:rPr>
        <w:t xml:space="preserve">     </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法定注册地址：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承包人（全称）：</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法定注册地址：</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一、工程概况</w:t>
      </w:r>
      <w:r>
        <w:rPr>
          <w:color w:val="auto"/>
          <w:highlight w:val="none"/>
        </w:rPr>
      </w:r>
      <w:r/>
    </w:p>
    <w:p>
      <w:pPr>
        <w:ind w:firstLine="480"/>
        <w:spacing w:line="360" w:lineRule="auto"/>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工程名称：</w:t>
      </w:r>
      <w:r>
        <w:rPr>
          <w:rFonts w:hint="eastAsia" w:ascii="宋体" w:hAnsi="宋体" w:cs="宋体"/>
          <w:color w:val="auto"/>
          <w:sz w:val="24"/>
          <w:highlight w:val="none"/>
          <w:lang w:eastAsia="zh-CN"/>
        </w:rPr>
        <w:t xml:space="preserve">苏州城市学院2026年屋面防水修缮工程</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工程地点：</w:t>
      </w:r>
      <w:r>
        <w:rPr>
          <w:rFonts w:hint="eastAsia" w:ascii="宋体" w:hAnsi="宋体" w:cs="宋体"/>
          <w:color w:val="auto"/>
          <w:sz w:val="24"/>
          <w:highlight w:val="none"/>
          <w:lang w:eastAsia="zh-CN"/>
        </w:rPr>
        <w:t xml:space="preserve">采购人指定的地点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工程内容：</w:t>
      </w:r>
      <w:r>
        <w:rPr>
          <w:rFonts w:hint="eastAsia" w:ascii="宋体" w:hAnsi="宋体" w:cs="宋体"/>
          <w:color w:val="auto"/>
          <w:sz w:val="24"/>
          <w:highlight w:val="none"/>
        </w:rPr>
        <w:t xml:space="preserve">详见工程量清单</w:t>
      </w:r>
      <w:r>
        <w:rPr>
          <w:rFonts w:ascii="宋体" w:hAnsi="宋体" w:cs="宋体"/>
          <w:color w:val="auto"/>
          <w:sz w:val="24"/>
          <w:highlight w:val="none"/>
        </w:rPr>
        <w:t xml:space="preserve">和施工图纸</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等</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二、工程承包范围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承包范围：详见工程量清单和施工图纸</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等</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三、合同工期</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工期总日历天数</w:t>
      </w:r>
      <w:r>
        <w:rPr>
          <w:rFonts w:hint="eastAsia" w:ascii="宋体" w:hAnsi="宋体" w:cs="宋体"/>
          <w:b/>
          <w:bCs/>
          <w:color w:val="auto"/>
          <w:sz w:val="24"/>
          <w:highlight w:val="none"/>
          <w:u w:val="single"/>
          <w:lang w:eastAsia="zh-CN"/>
        </w:rPr>
        <w:t xml:space="preserve">30日历天</w:t>
      </w:r>
      <w:r>
        <w:rPr>
          <w:rFonts w:ascii="宋体" w:hAnsi="宋体" w:cs="宋体"/>
          <w:color w:val="auto"/>
          <w:sz w:val="24"/>
          <w:highlight w:val="none"/>
        </w:rPr>
        <w:t xml:space="preserve">，自发包人发出的开工通知中载明的开工日期起算。</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四、质量标准</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工程质量标准：</w:t>
      </w:r>
      <w:r>
        <w:rPr>
          <w:rFonts w:ascii="宋体" w:hAnsi="宋体" w:cs="宋体"/>
          <w:color w:val="auto"/>
          <w:sz w:val="24"/>
          <w:highlight w:val="none"/>
          <w:u w:val="single"/>
        </w:rPr>
        <w:t xml:space="preserve">合格</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五、合同形式</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本合同采用合同形式：固定综合单价合同。</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六、签约合同价</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金额(大写)：人民币</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元</w:t>
      </w:r>
      <w:r>
        <w:rPr>
          <w:rFonts w:ascii="宋体" w:hAnsi="宋体" w:cs="宋体"/>
          <w:color w:val="auto"/>
          <w:sz w:val="24"/>
          <w:highlight w:val="none"/>
          <w:u w:val="single"/>
        </w:rPr>
        <w:t xml:space="preserve">整 （¥.00元）</w:t>
      </w:r>
      <w:r>
        <w:rPr>
          <w:rFonts w:ascii="宋体" w:hAnsi="宋体" w:cs="宋体"/>
          <w:color w:val="auto"/>
          <w:sz w:val="24"/>
          <w:highlight w:val="none"/>
        </w:rPr>
        <w:t xml:space="preserve">，暂列金额：</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rPr>
        <w:t xml:space="preserve">（</w:t>
      </w:r>
      <w:r>
        <w:rPr>
          <w:rFonts w:ascii="宋体" w:hAnsi="宋体" w:cs="宋体"/>
          <w:color w:val="auto"/>
          <w:sz w:val="24"/>
          <w:highlight w:val="none"/>
          <w:u w:val="single"/>
        </w:rPr>
        <w:t xml:space="preserve">¥</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s="宋体"/>
          <w:color w:val="auto"/>
          <w:sz w:val="24"/>
          <w:highlight w:val="none"/>
          <w:u w:val="single"/>
        </w:rPr>
        <w:t xml:space="preserve">元</w:t>
      </w:r>
      <w:r>
        <w:rPr>
          <w:rFonts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七、承包人现场负责人：姓名：</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八、下列文件共同构成合同文件：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1、本协议书；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2、成交通知书；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3、投标函；</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4、专用合同条款；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5、通用合同条款；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6、技术标准和要求；</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7、图纸</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8、已标价工程量清单；</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9、附件1：房屋建筑工程质量保修书；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10、附件2：</w:t>
      </w:r>
      <w:r>
        <w:rPr>
          <w:rFonts w:hint="eastAsia" w:ascii="宋体" w:hAnsi="宋体" w:cs="宋体"/>
          <w:color w:val="auto"/>
          <w:sz w:val="24"/>
          <w:highlight w:val="none"/>
        </w:rPr>
        <w:t xml:space="preserve">建设工程廉政责任书</w:t>
      </w:r>
      <w:r>
        <w:rPr>
          <w:rFonts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11、其他合同文件。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上述文件互相补充和解释，如有不明确或不一致之处，以合同约定次序在先者为准。本协议书中有关词语定义与合同条款中的定义相同。</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九、承包人承诺按照合同约定进行施工、竣工、交付并在缺陷责任期内对工程缺陷承担维修责任。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十、发包人承诺按照合同约定的条件、期限和方式向承包人支付合同价款。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十一、本协议书连同其他合同文件一式</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份，发包人</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份，承包人</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份，采购代理机构</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份。本合同双方签字并加盖公章后生效。</w:t>
      </w:r>
      <w:r>
        <w:rPr>
          <w:color w:val="auto"/>
          <w:highlight w:val="none"/>
        </w:rPr>
      </w:r>
      <w:r/>
    </w:p>
    <w:p>
      <w:pPr>
        <w:ind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十二、合同签订日期：</w:t>
      </w:r>
      <w:r>
        <w:rPr>
          <w:rFonts w:hint="eastAsia" w:ascii="宋体" w:hAnsi="宋体" w:cs="宋体"/>
          <w:color w:val="auto"/>
          <w:sz w:val="24"/>
          <w:highlight w:val="none"/>
          <w:u w:val="single"/>
        </w:rPr>
        <w:t xml:space="preserve">2026</w:t>
      </w:r>
      <w:r>
        <w:rPr>
          <w:rFonts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日</w:t>
      </w:r>
      <w:r>
        <w:rPr>
          <w:color w:val="auto"/>
          <w:highlight w:val="none"/>
        </w:rPr>
      </w:r>
      <w:r/>
    </w:p>
    <w:p>
      <w:pPr>
        <w:ind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十三、合同未尽事宜，双方另行签订补充协议，但不得背离本协议第八条所约定的合同文件的实质性内容。补充协议是合同文件的组成部分。</w:t>
      </w:r>
      <w:r>
        <w:rPr>
          <w:color w:val="auto"/>
          <w:highlight w:val="none"/>
        </w:rPr>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甲方（公章）：                       乙方（公章）：</w:t>
      </w:r>
      <w:r>
        <w:rPr>
          <w:color w:val="auto"/>
          <w:highlight w:val="none"/>
        </w:rPr>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法定（授权）代表人（签字）：         法定（授权）代表人（签字）：</w:t>
      </w:r>
      <w:r>
        <w:rPr>
          <w:color w:val="auto"/>
          <w:highlight w:val="none"/>
        </w:rPr>
      </w:r>
      <w:r/>
    </w:p>
    <w:p>
      <w:pPr>
        <w:ind w:firstLine="442"/>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年   月   日                        年   月   日</w:t>
      </w:r>
      <w:r>
        <w:rPr>
          <w:color w:val="auto"/>
          <w:highlight w:val="none"/>
        </w:rPr>
      </w:r>
      <w:r/>
    </w:p>
    <w:p>
      <w:pPr>
        <w:ind w:firstLine="442"/>
        <w:keepLines w:val="0"/>
        <w:keepNext w:val="0"/>
        <w:pageBreakBefore w:val="0"/>
        <w:spacing w:line="360" w:lineRule="auto"/>
        <w:widowControl w:val="off"/>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r>
      <w:r>
        <w:rPr>
          <w:color w:val="auto"/>
          <w:highlight w:val="none"/>
        </w:rPr>
      </w:r>
      <w:r/>
    </w:p>
    <w:p>
      <w:pPr>
        <w:ind w:firstLine="442"/>
        <w:jc w:val="center"/>
        <w:keepLines w:val="0"/>
        <w:keepNext w:val="0"/>
        <w:pageBreakBefore w:val="0"/>
        <w:spacing w:line="360" w:lineRule="auto"/>
        <w:widowControl w:val="off"/>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auto"/>
          <w:sz w:val="24"/>
          <w:highlight w:val="none"/>
        </w:rPr>
      </w:r>
      <w:r>
        <w:rPr>
          <w:color w:val="auto"/>
          <w:highlight w:val="none"/>
        </w:rPr>
      </w:r>
      <w:r/>
    </w:p>
    <w:p>
      <w:pPr>
        <w:ind w:firstLine="442"/>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第二部分通用条款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参照住房和城乡建设部、市场监管总局《建设项目工程总承包合同（示范文本）》（GF-2020-0216）第二部分。</w:t>
      </w:r>
      <w:r>
        <w:rPr>
          <w:color w:val="auto"/>
          <w:highlight w:val="none"/>
        </w:rPr>
      </w:r>
      <w:r/>
    </w:p>
    <w:p>
      <w:pPr>
        <w:ind w:firstLine="482"/>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第三部分专用合同条款</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一、词语定义及合同文件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1、合同文件及解释顺序</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合同文件组成及解释顺序：</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本合同协议书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成交通知书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投标书及其附件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本合同专用条款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本合同通用条款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技术标准和要求</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图纸</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已标价工程量清单</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其他合同文件。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合同协议书中约定采用总价合同形式的，已标价工程量清单中的各项工程量对合同双方不具有合同约束力。</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2、语言文字和适用法律、标准及规范</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2.1本合同除使用汉语外，还使用</w:t>
      </w:r>
      <w:r>
        <w:rPr>
          <w:rFonts w:ascii="宋体" w:hAnsi="宋体" w:cs="宋体"/>
          <w:color w:val="auto"/>
          <w:sz w:val="24"/>
          <w:highlight w:val="none"/>
          <w:u w:val="single"/>
        </w:rPr>
        <w:t xml:space="preserve">无</w:t>
      </w:r>
      <w:r>
        <w:rPr>
          <w:rFonts w:ascii="宋体" w:hAnsi="宋体" w:cs="宋体"/>
          <w:color w:val="auto"/>
          <w:sz w:val="24"/>
          <w:highlight w:val="none"/>
        </w:rPr>
        <w:t xml:space="preserve">语言文字。</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2.2适用法律和法规</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需要明示的法律、行政法规：</w:t>
      </w:r>
      <w:r>
        <w:rPr>
          <w:rFonts w:ascii="宋体" w:hAnsi="宋体" w:cs="宋体"/>
          <w:color w:val="auto"/>
          <w:sz w:val="24"/>
          <w:highlight w:val="none"/>
          <w:u w:val="single"/>
        </w:rPr>
        <w:t xml:space="preserve">《中华人民共和国民法典》《中华人民共和国建筑法》《建设工程质量管理条例》《中华人民共和国政府采购法》《工程建设项目施工招标投标办法》（七部委30号令）《江苏省工程建设管理条例》《工程量清单计价规范》其他法律法规以及江苏省和苏州市行业主管部门颁布的相关文件规定，如地方法规与国家法规相抵触，按国家法规执行。</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2.3适用标准、规范</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适用标准、规范的名称：</w:t>
      </w:r>
      <w:r>
        <w:rPr>
          <w:rFonts w:ascii="宋体" w:hAnsi="宋体" w:cs="宋体"/>
          <w:color w:val="auto"/>
          <w:sz w:val="24"/>
          <w:highlight w:val="none"/>
          <w:u w:val="single"/>
        </w:rPr>
        <w:t xml:space="preserve">现行工程施工标准规范以及质量验收标准及规范。</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发包人提供标准、规范的时间：</w:t>
      </w:r>
      <w:r>
        <w:rPr>
          <w:rFonts w:ascii="宋体" w:hAnsi="宋体" w:cs="宋体"/>
          <w:color w:val="auto"/>
          <w:sz w:val="24"/>
          <w:highlight w:val="none"/>
          <w:u w:val="single"/>
        </w:rPr>
        <w:t xml:space="preserve">承包人自行购置。</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国内没有相应标准、规范时的约定：</w:t>
      </w:r>
      <w:r>
        <w:rPr>
          <w:rFonts w:ascii="宋体" w:hAnsi="宋体" w:cs="宋体"/>
          <w:color w:val="auto"/>
          <w:sz w:val="24"/>
          <w:highlight w:val="none"/>
          <w:u w:val="single"/>
        </w:rPr>
        <w:t xml:space="preserve">如有涉及，双方另行协商约定。</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3、图纸</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3.1发包人向承包人提供图纸日期和套数：</w:t>
      </w:r>
      <w:r>
        <w:rPr>
          <w:rFonts w:ascii="宋体" w:hAnsi="宋体" w:cs="宋体"/>
          <w:color w:val="auto"/>
          <w:sz w:val="24"/>
          <w:highlight w:val="none"/>
          <w:u w:val="single"/>
        </w:rPr>
        <w:t xml:space="preserve">图纸三套（如有），其中一套做竣工图。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发包人对图纸的保密要求：除因履行本合同需要，承包人不得将图纸提供给第三方使用。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使用国外图纸的要求及费用承担：无</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二、双方一般权利和义务</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4、工程师</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4.2监理单位委派的工程师</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姓名：</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职务：监理工程师</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发包人委托的职权：质量、投资、工期控制；信息管理、合同管理；协调各方面关系。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4.3发包人派驻的项目现场负责人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职务：项目现场负责人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职权：</w:t>
      </w:r>
      <w:r>
        <w:rPr>
          <w:rFonts w:ascii="宋体" w:hAnsi="宋体" w:cs="宋体"/>
          <w:color w:val="auto"/>
          <w:sz w:val="24"/>
          <w:highlight w:val="none"/>
          <w:u w:val="single"/>
        </w:rPr>
        <w:t xml:space="preserve">代表发包人行使业主权利，全面负责本工程的组织、协调和管理，签发或签署各种相关指令(涉及费用的指令需加盖发包人公章方有效)，报表及支付凭证，处理施工过程中的有关事宜。</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5、承包人项目负责人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姓名：</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职务：</w:t>
      </w:r>
      <w:r>
        <w:rPr>
          <w:rFonts w:hint="eastAsia" w:ascii="宋体" w:hAnsi="宋体" w:cs="宋体"/>
          <w:color w:val="auto"/>
          <w:sz w:val="24"/>
          <w:highlight w:val="none"/>
        </w:rPr>
        <w:t xml:space="preserve">项目负责人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6、发包人工作</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6.1发包人应按约定的时间和要求完成以下工作：</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（1）施工场地具备施工条件的要求及完成的时间：</w:t>
      </w:r>
      <w:r>
        <w:rPr>
          <w:rFonts w:ascii="宋体" w:hAnsi="宋体" w:cs="宋体"/>
          <w:color w:val="auto"/>
          <w:sz w:val="24"/>
          <w:highlight w:val="none"/>
          <w:u w:val="single"/>
        </w:rPr>
        <w:t xml:space="preserve">已基本到位。</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（2）将施工所需的水、电、电讯线路接至施工场地的时间、地点和供应要求：</w:t>
      </w:r>
      <w:r>
        <w:rPr>
          <w:rFonts w:ascii="宋体" w:hAnsi="宋体" w:cs="宋体"/>
          <w:color w:val="auto"/>
          <w:sz w:val="24"/>
          <w:highlight w:val="none"/>
          <w:u w:val="single"/>
        </w:rPr>
        <w:t xml:space="preserve">已提供。</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（3）施工场地与公共道路的通道开通时间和要求：</w:t>
      </w:r>
      <w:r>
        <w:rPr>
          <w:rFonts w:ascii="宋体" w:hAnsi="宋体" w:cs="宋体"/>
          <w:color w:val="auto"/>
          <w:sz w:val="24"/>
          <w:highlight w:val="none"/>
          <w:u w:val="single"/>
        </w:rPr>
        <w:t xml:space="preserve">已到位。</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（4）工程地质和地下管线资料的提供时间：</w:t>
      </w:r>
      <w:r>
        <w:rPr>
          <w:rFonts w:ascii="宋体" w:hAnsi="宋体" w:cs="宋体"/>
          <w:color w:val="auto"/>
          <w:sz w:val="24"/>
          <w:highlight w:val="none"/>
          <w:u w:val="single"/>
        </w:rPr>
        <w:t xml:space="preserve">需要时工程地质勘察报告、地下管线资料由发包人提供，承包人协助收集。</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（5）由发包人办理的施工所需证件、批件的名称和完成时间：</w:t>
      </w:r>
      <w:r>
        <w:rPr>
          <w:rFonts w:ascii="宋体" w:hAnsi="宋体" w:cs="宋体"/>
          <w:color w:val="auto"/>
          <w:sz w:val="24"/>
          <w:highlight w:val="none"/>
          <w:u w:val="single"/>
        </w:rPr>
        <w:t xml:space="preserve">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（6）水准点与座标控制点交验要求：</w:t>
      </w:r>
      <w:r>
        <w:rPr>
          <w:rFonts w:ascii="宋体" w:hAnsi="宋体" w:cs="宋体"/>
          <w:color w:val="auto"/>
          <w:sz w:val="24"/>
          <w:highlight w:val="none"/>
          <w:u w:val="single"/>
        </w:rPr>
        <w:t xml:space="preserve">正式开工前，现场交接。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（7）图纸会审和设计交底时间：</w:t>
      </w:r>
      <w:r>
        <w:rPr>
          <w:rFonts w:ascii="宋体" w:hAnsi="宋体" w:cs="宋体"/>
          <w:color w:val="auto"/>
          <w:sz w:val="24"/>
          <w:highlight w:val="none"/>
          <w:u w:val="single"/>
        </w:rPr>
        <w:t xml:space="preserve">正式开工前。</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（8）协调处理施工场地周围地下管线和邻近建筑物、构筑物（含文物保护建筑）、古树名木的保护工作：</w:t>
      </w:r>
      <w:r>
        <w:rPr>
          <w:rFonts w:ascii="宋体" w:hAnsi="宋体" w:cs="宋体"/>
          <w:color w:val="auto"/>
          <w:sz w:val="24"/>
          <w:highlight w:val="none"/>
          <w:u w:val="single"/>
        </w:rPr>
        <w:t xml:space="preserve">承包人负责处理，如有费用支出由发包人承担。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（9）双方约定发包人应做的其他工作：</w:t>
      </w:r>
      <w:r>
        <w:rPr>
          <w:rFonts w:ascii="宋体" w:hAnsi="宋体" w:cs="宋体"/>
          <w:color w:val="auto"/>
          <w:sz w:val="24"/>
          <w:highlight w:val="none"/>
          <w:u w:val="single"/>
        </w:rPr>
        <w:t xml:space="preserve">如涉及，双方现场协商。</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6.2发包人委托承包人办理的工作：</w:t>
      </w:r>
      <w:r>
        <w:rPr>
          <w:rFonts w:ascii="宋体" w:hAnsi="宋体" w:cs="宋体"/>
          <w:color w:val="auto"/>
          <w:sz w:val="24"/>
          <w:highlight w:val="none"/>
          <w:u w:val="single"/>
        </w:rPr>
        <w:t xml:space="preserve">如涉及，双方现场协商。</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7、承包人工作</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7.1承包人应按约定时间和要求，完成以下工作：</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（1）需由设计资质等级和业务范围允许的承包人完成的设计文件提交时间：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（2）应提供计划、报表的名称及完成时间：</w:t>
      </w:r>
      <w:r>
        <w:rPr>
          <w:rFonts w:ascii="宋体" w:hAnsi="宋体" w:cs="宋体"/>
          <w:color w:val="auto"/>
          <w:sz w:val="24"/>
          <w:highlight w:val="none"/>
          <w:u w:val="single"/>
        </w:rPr>
        <w:t xml:space="preserve">按进度计划要求施工</w:t>
      </w:r>
      <w:r>
        <w:rPr>
          <w:rFonts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（3）承担施工安全保卫工作及非夜间施工照明的责任和要求：</w:t>
      </w:r>
      <w:r>
        <w:rPr>
          <w:rFonts w:ascii="宋体" w:hAnsi="宋体" w:cs="宋体"/>
          <w:color w:val="auto"/>
          <w:sz w:val="24"/>
          <w:highlight w:val="none"/>
          <w:u w:val="single"/>
        </w:rPr>
        <w:t xml:space="preserve">按建设工程安全施工规范、苏州市颁布的有关安全及施工保护规定执行。</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（4）向发包人提供的办公和生活房屋及设施的要求</w:t>
      </w:r>
      <w:r>
        <w:rPr>
          <w:rFonts w:ascii="宋体" w:hAnsi="宋体" w:cs="宋体"/>
          <w:color w:val="auto"/>
          <w:sz w:val="24"/>
          <w:highlight w:val="none"/>
          <w:u w:val="single"/>
        </w:rPr>
        <w:t xml:space="preserve">：无；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（5）需承包人办理的有关施工场地交通、环卫和施工噪音管理等手续：</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u w:val="single"/>
        </w:rPr>
        <w:t xml:space="preserve">按苏州市及姑苏区颁布的有关建设工程施工现场交通、环卫、防噪音等方面的管理规定办理并承担相应费用。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（6）已完工程成品保护的特殊要求及费用承担：</w:t>
      </w:r>
      <w:r>
        <w:rPr>
          <w:rFonts w:ascii="宋体" w:hAnsi="宋体" w:cs="宋体"/>
          <w:color w:val="auto"/>
          <w:sz w:val="24"/>
          <w:highlight w:val="none"/>
          <w:u w:val="single"/>
        </w:rPr>
        <w:t xml:space="preserve">未交付发包人使用前由承包人负责；</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（7）施工场地周围地下管线和邻近建筑物、构筑物（含文物保护建筑）、古树名木的保护要求及费用承担：</w:t>
      </w:r>
      <w:r>
        <w:rPr>
          <w:rFonts w:ascii="宋体" w:hAnsi="宋体" w:cs="宋体"/>
          <w:color w:val="auto"/>
          <w:sz w:val="24"/>
          <w:highlight w:val="none"/>
          <w:u w:val="single"/>
        </w:rPr>
        <w:t xml:space="preserve">承包人负责保护，如有费用支出由发包人承担。由于承包人过错造成的损失，由承包人承担。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（8）施工场地清洁卫生的要求：</w:t>
      </w:r>
      <w:r>
        <w:rPr>
          <w:rFonts w:ascii="宋体" w:hAnsi="宋体" w:cs="宋体"/>
          <w:color w:val="auto"/>
          <w:sz w:val="24"/>
          <w:highlight w:val="none"/>
          <w:u w:val="single"/>
        </w:rPr>
        <w:t xml:space="preserve">施工期间按创建文明工地及环卫行政主管部门的要求执行，施工后做到工完场清，</w:t>
      </w:r>
      <w:r>
        <w:rPr>
          <w:rFonts w:ascii="宋体" w:hAnsi="宋体" w:cs="宋体"/>
          <w:b/>
          <w:color w:val="auto"/>
          <w:sz w:val="24"/>
          <w:highlight w:val="none"/>
          <w:u w:val="single"/>
        </w:rPr>
        <w:t xml:space="preserve">垃圾必须袋装化处理，否则，发现一次，扣罚500元。</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（9）双方约定承包人应做的其他工作：</w:t>
      </w:r>
      <w:r>
        <w:rPr>
          <w:rFonts w:ascii="宋体" w:hAnsi="宋体" w:cs="宋体"/>
          <w:color w:val="auto"/>
          <w:sz w:val="24"/>
          <w:highlight w:val="none"/>
          <w:u w:val="single"/>
        </w:rPr>
        <w:t xml:space="preserve">如涉及，双方现场协商。</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三、施工组织设计和工期</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8、进度计划</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8.1承包人提供施工组织设计（施工方案）和进度计划的时间：</w:t>
      </w:r>
      <w:r>
        <w:rPr>
          <w:rFonts w:ascii="宋体" w:hAnsi="宋体" w:cs="宋体"/>
          <w:color w:val="auto"/>
          <w:sz w:val="24"/>
          <w:highlight w:val="none"/>
          <w:u w:val="single"/>
        </w:rPr>
        <w:t xml:space="preserve">进场前。</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工程师确认的时间：</w:t>
      </w:r>
      <w:r>
        <w:rPr>
          <w:rFonts w:ascii="宋体" w:hAnsi="宋体" w:cs="宋体"/>
          <w:color w:val="auto"/>
          <w:sz w:val="24"/>
          <w:highlight w:val="none"/>
          <w:u w:val="single"/>
        </w:rPr>
        <w:t xml:space="preserve">收到后七天。</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8.2暂停施工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以下情况造成的停工不属于发包人原因造成的停工：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（1）承包人与现场其他施工单位交叉施工造成的停工；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（2）各种自然灾害、不可抗力造成的停工（不可抗力的解释见39条款）；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（3）事先未发现的地下障碍物造成的停工；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对上述情况，承包人可递交书面材料申请延期，经总监、发包人签字确认后，工期可延期。</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9、工期延误</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9.1双方约定工期顺延的其他情况：</w:t>
      </w:r>
      <w:r>
        <w:rPr>
          <w:rFonts w:ascii="宋体" w:hAnsi="宋体" w:cs="宋体"/>
          <w:color w:val="auto"/>
          <w:sz w:val="24"/>
          <w:highlight w:val="none"/>
          <w:u w:val="single"/>
        </w:rPr>
        <w:t xml:space="preserve">按合同工期实施，非承包人原因引起的工期延误发包方应予以顺延工期。</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u w:val="single"/>
        </w:rPr>
        <w:t xml:space="preserve">9.2因承包人原因延误工期，每延误一天，扣罚承包人3000元的违约金。</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四、质量与验收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10、本工程质量必须通过监理、发包人及其相关职能部门的验收和确认。</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11、确保工程质量为一次合格。</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12、除不可抗力因素如战争、地震、火灾、自然灾害因素情况外，响应单位保证对所供材料在工程全面竣工后设计合理使用年限内使用性能不变，并提供原生产厂家签署的同等期限的产品质量保证书。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13、隐蔽工程和中间验收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13.1双方约定中间验收部位：</w:t>
      </w:r>
      <w:r>
        <w:rPr>
          <w:rFonts w:ascii="宋体" w:hAnsi="宋体" w:cs="宋体"/>
          <w:color w:val="auto"/>
          <w:sz w:val="24"/>
          <w:highlight w:val="none"/>
          <w:u w:val="single"/>
        </w:rPr>
        <w:t xml:space="preserve">按发包人指令执行。</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五、安全施工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14．发包方安全责任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14.1发包方应要求承包方制定施工安全措施，在开始施工前报发包方备案。</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发包方有协助承包方搞好安全生产、安全管理以及督促检查的义务。发包方有权检查督促承包方执行有关安全生产方面的工作规定，对承包方不符合安全文明施工的行为进行制止、纠正并发出安全整改通知书，直至清退出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14.3发包方指派项目负责人</w:t>
      </w:r>
      <w:r>
        <w:rPr>
          <w:rFonts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    </w:t>
      </w:r>
      <w:r>
        <w:rPr>
          <w:rFonts w:ascii="宋体" w:hAnsi="宋体" w:cs="宋体"/>
          <w:color w:val="auto"/>
          <w:sz w:val="24"/>
          <w:highlight w:val="none"/>
          <w:u w:val="single"/>
        </w:rPr>
        <w:t xml:space="preserve"> </w:t>
      </w:r>
      <w:r>
        <w:rPr>
          <w:rFonts w:ascii="宋体" w:hAnsi="宋体" w:cs="宋体"/>
          <w:color w:val="auto"/>
          <w:sz w:val="24"/>
          <w:highlight w:val="none"/>
        </w:rPr>
        <w:t xml:space="preserve">负责与承包方联系安全生产方面的工作。</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14.4承包方在施工中发生的人身、各类管线事故，发包方有责任负责调查、统计上报。承包方在施工中如发生</w:t>
      </w:r>
      <w:r>
        <w:rPr>
          <w:rFonts w:hint="eastAsia" w:ascii="宋体" w:hAnsi="宋体" w:cs="宋体"/>
          <w:color w:val="auto"/>
          <w:sz w:val="24"/>
          <w:highlight w:val="none"/>
          <w:lang w:val="en-US" w:eastAsia="zh-CN"/>
        </w:rPr>
        <w:t xml:space="preserve">相关法规</w:t>
      </w:r>
      <w:r>
        <w:rPr>
          <w:rFonts w:ascii="宋体" w:hAnsi="宋体" w:cs="宋体"/>
          <w:color w:val="auto"/>
          <w:sz w:val="24"/>
          <w:highlight w:val="none"/>
        </w:rPr>
        <w:t xml:space="preserve">所规定的特大事故，发包方有权督促承包方立即通知当地政府和公安部门，要求派人保护现场；并有权要求承包方提供事故调查书面结论及处理意见。</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14.5发包方不得要求承包方违反安全管理规定进行施工。因发包方原因导致的事故由发包方承担责任。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14.6发生以下情况造成经济赔偿责任及其它责任的由承包方承担：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14.6.1人身伤亡事故；发生施工机械、生产主设备严重损坏事故；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14.6.2发生各类管线损害事故；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14.6.3发生违章作业、冒险作业不听劝告的。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15.承包方安全责任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承包方作为工程项目的承包单位，对工程施工过程中发生的人身伤害、设备损坏事故承担安全责任。承包方应切实履行以下安全责任：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15.1承包方必须贯彻执行国家有关安全生产的法律法规，必须制定相应的安全管理制度。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15.2承包方必须严格执行安全生产相关操作规程，对涉及工程施工场地内各类管线的安全运营负有保护责任。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15.3现场施工应遵守国家和地方关于劳动安全，劳务用工法律法规及规章制度，保证其用工的合法性。承包方必须按国家有关规定，为施工人员进行人身保险，配备合格的劳动防护用品、安全用具。</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15.4施工</w:t>
      </w:r>
      <w:r>
        <w:rPr>
          <w:rFonts w:ascii="宋体" w:hAnsi="宋体" w:cs="宋体"/>
          <w:color w:val="auto"/>
          <w:sz w:val="24"/>
          <w:highlight w:val="none"/>
        </w:rPr>
        <w:t xml:space="preserve">期间，承包方应设有专职安监人员。承包方指派</w:t>
      </w:r>
      <w:r>
        <w:rPr>
          <w:rFonts w:hint="eastAsia" w:ascii="宋体" w:hAnsi="宋体" w:cs="宋体"/>
          <w:color w:val="auto"/>
          <w:sz w:val="24"/>
          <w:highlight w:val="none"/>
        </w:rPr>
        <w:t xml:space="preserve">项目负责人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作为安全工作联系人。</w:t>
      </w:r>
      <w:r>
        <w:rPr>
          <w:color w:val="auto"/>
          <w:highlight w:val="none"/>
        </w:rPr>
      </w:r>
      <w:r/>
    </w:p>
    <w:p>
      <w:pPr>
        <w:ind w:firstLine="480"/>
        <w:spacing w:line="360" w:lineRule="auto"/>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15.4.1本项目要求项目负责人常驻工地现场，而且其全部时间应用于本工程的管理，不得兼任其他工作。项目负责人每周不少于5天，每天不少于8小时在岗处理事务。项目负责人离开工地需经发包人书面同意，若无正当理由且未经发包人的同意不在工地现场的，项目负责人不在岗一天，承包人必须向发包人支付2000元/天的违约金。累计5天（含）不在现场，发包人有权解除合同，追究违约责任；不参加工程例会，承包人向发包人支付1000元/次的违约金，三次以上，发包人有权解除合同，并追究违约责任，由发包人代表签发处罚指令。</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15.5承包方一切施工活动，必须编制安全施</w:t>
      </w:r>
      <w:r>
        <w:rPr>
          <w:rFonts w:ascii="宋体" w:hAnsi="宋体" w:cs="宋体"/>
          <w:color w:val="auto"/>
          <w:sz w:val="24"/>
          <w:highlight w:val="none"/>
        </w:rPr>
        <w:t xml:space="preserve">工措施，施工前对全体施工人员进行全面的安全技术交底。</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15.6开工前，承包方应组织全体施工人员进行安全教育，对施工区域、作业环境作安全技术交底，特种作业人员必须有有关部门核发的合格有效的上岗资格证书。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15.7承包方施工过程中应做到工完、料尽、场地清，确保安全文明施工。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15.8承包方必须接受发包方及发包方委托的监理单位的监督、检查，对发包方提出的安全整改意见必须及时整改。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15.9承包方施工过程中发生人生伤亡、设备事故或危及生产运行的不安全情况，应立即报告发包方，并积极配合调查。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15.10承包方应执行</w:t>
      </w:r>
      <w:r>
        <w:rPr>
          <w:rFonts w:hint="eastAsia" w:ascii="宋体" w:hAnsi="宋体" w:cs="宋体"/>
          <w:color w:val="auto"/>
          <w:sz w:val="24"/>
          <w:highlight w:val="none"/>
          <w:lang w:val="en-US" w:eastAsia="zh-CN"/>
        </w:rPr>
        <w:t xml:space="preserve">相关法规规定</w:t>
      </w:r>
      <w:r>
        <w:rPr>
          <w:rFonts w:ascii="宋体" w:hAnsi="宋体" w:cs="宋体"/>
          <w:color w:val="auto"/>
          <w:sz w:val="24"/>
          <w:highlight w:val="none"/>
        </w:rPr>
        <w:t xml:space="preserve">。对人员在施工中发生的人身伤亡事故，还必须立即用电话、电传或电报等向事故所在地的政府安全管理部门、公安部门报告，按规定组织调查处理，并由承包方统计上报；如发生</w:t>
      </w:r>
      <w:r>
        <w:rPr>
          <w:rFonts w:hint="eastAsia" w:ascii="宋体" w:hAnsi="宋体" w:cs="宋体"/>
          <w:color w:val="auto"/>
          <w:sz w:val="24"/>
          <w:highlight w:val="none"/>
          <w:lang w:val="en-US" w:eastAsia="zh-CN"/>
        </w:rPr>
        <w:t xml:space="preserve">相关法规</w:t>
      </w:r>
      <w:r>
        <w:rPr>
          <w:rFonts w:ascii="宋体" w:hAnsi="宋体" w:cs="宋体"/>
          <w:color w:val="auto"/>
          <w:sz w:val="24"/>
          <w:highlight w:val="none"/>
        </w:rPr>
        <w:t xml:space="preserve">所规定的特大事故，还应立即通知当地政府、公安部门，并要求派人保护现场。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15.11承包方应将事故调查组的事故调查报告及承包方事故处理意见提交发包方备案。</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15.12甲乙双方联系方式及响应时间：甲乙双方应以工作联系单、传真、电传等书面形式送达对方。双方在接到对方的书面联系时，应于4小时内予以响应。</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16.施工安全违约金</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若施工过程中发生下列有承包方责任的安全事故，承包方除承担相应的经济赔偿责任及其它法律责任外，并因此给发包方增加额外工作的，发包方有权扣除承包方应得工程款3%以内的安全违约金：</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16.1发生人身死亡事故、各类管线损坏重大事故，扣除应得工程款 3%的安全违约金；</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16.2发生人身重伤事故、各类管线损坏事故，扣除应得工程款 1%的安全违约金。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17.违约责任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17.1由于发包方或承包方责任造成对方或第三方的人身伤害、设备损坏等财产损失，由责任方承担相 应责任，并赔偿对方或第三方因此造成的全部损失。</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17.2承包方未设置安监人员；未能正确、全面执行安全技术措施、施工组织设计；施工人员未掌握 本工程项目特点及施工安全措施；用于本工程项目的施工机械、工器具及安全防护用品不满足施工需要，发包方有权要求承包方立即停工整改，由此引起的后果及损失由承包方承担。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17.3承包方对发包方提出的安全整改意见不及时整改的，每逾期一天，承包方按2000元/天承担违约责任。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17.4施工过程中发生人身伤亡、各类管线损坏和设备事故有隐瞒行为的，除接受政府有关部门处理外，过错方应承担1万元~5万元/次的违约责任。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六、合同价款与支付</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18、合同价款及调整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18.1 本合同价款采用固定单价合同，承包人的报价已包括完成采购文件规定的工程量清单项目所需的全部费用，在约定的风险范围内，承包人所报综合单价不再调整。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18.2执行综合单价合同的基本规定：</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（1）承包人投标时已按统一的工程量清单报价，在施工过程中，由于工程量清单有误引起的工程量清单项目工程数量的增减，均按实调整，施工做法不变，则综合单价不变。</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）本工程中工程量清单中的项目综合单价根据首次</w:t>
      </w:r>
      <w:r>
        <w:rPr>
          <w:rFonts w:hint="eastAsia" w:ascii="宋体" w:hAnsi="宋体" w:cs="宋体"/>
          <w:color w:val="auto"/>
          <w:sz w:val="24"/>
          <w:highlight w:val="none"/>
          <w:lang w:val="en-US" w:eastAsia="zh-CN"/>
        </w:rPr>
        <w:t xml:space="preserve">响应</w:t>
      </w:r>
      <w:r>
        <w:rPr>
          <w:rFonts w:ascii="宋体" w:hAnsi="宋体" w:cs="宋体"/>
          <w:color w:val="auto"/>
          <w:sz w:val="24"/>
          <w:highlight w:val="none"/>
        </w:rPr>
        <w:t xml:space="preserve">报价与</w:t>
      </w:r>
      <w:r>
        <w:rPr>
          <w:rFonts w:hint="eastAsia" w:ascii="宋体" w:hAnsi="宋体" w:cs="宋体"/>
          <w:color w:val="auto"/>
          <w:sz w:val="24"/>
          <w:highlight w:val="none"/>
          <w:lang w:eastAsia="zh-CN"/>
        </w:rPr>
        <w:t xml:space="preserve">成交价</w:t>
      </w:r>
      <w:r>
        <w:rPr>
          <w:rFonts w:ascii="宋体" w:hAnsi="宋体" w:cs="宋体"/>
          <w:color w:val="auto"/>
          <w:sz w:val="24"/>
          <w:highlight w:val="none"/>
        </w:rPr>
        <w:t xml:space="preserve">形成的下浮率调整后的综合单价执行</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下浮率计算公式=（最高限价－</w:t>
      </w:r>
      <w:r>
        <w:rPr>
          <w:rFonts w:hint="eastAsia" w:ascii="宋体" w:hAnsi="宋体" w:cs="宋体"/>
          <w:color w:val="auto"/>
          <w:sz w:val="24"/>
          <w:highlight w:val="none"/>
          <w:lang w:val="en-US" w:eastAsia="zh-CN"/>
        </w:rPr>
        <w:t xml:space="preserve">成交价</w:t>
      </w:r>
      <w:r>
        <w:rPr>
          <w:rFonts w:hint="eastAsia" w:ascii="宋体" w:hAnsi="宋体" w:cs="宋体"/>
          <w:color w:val="auto"/>
          <w:sz w:val="24"/>
          <w:highlight w:val="none"/>
        </w:rPr>
        <w:t xml:space="preserve">）/【最高限价－暂列金额×（1+税率）-专业工程暂估价（含税价）-材料暂估价和甲供材料费×（1+安全生产费费率）×（1+税率）】×100%</w:t>
      </w:r>
      <w:r>
        <w:rPr>
          <w:rFonts w:ascii="宋体" w:hAnsi="宋体" w:cs="宋体"/>
          <w:color w:val="auto"/>
          <w:sz w:val="24"/>
          <w:highlight w:val="none"/>
        </w:rPr>
        <w:t xml:space="preserve">，由于工程量清单的工程数量有误引起的工程量增减，经采购方批准同意后，其工程量增减列入原采购计划。但全部的采购金额不得超过原合同金额的110%。</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（4）本工程在磋商采购文件中已明确的各项施工措施费，均包含在合同总价中，不予调整。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（5）实质性响应条款：1）追加费用不得超过原合同金额的10%。2）原合同金额10%以内的追加费用，限于原合同内工程清单数量调整增加的工程费用，原合同外工程内容不得计入。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19、双方约定合同价款的其他调整因素：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（1）采用工程量清单方式计价，竣工结算的工程量按发承包双方在合同中约定应予计量且实际完成的工程量确定。</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（2）国家的法律、法规、规章和政策发生变化影响工程造价的，应按省级或行业建设部门或其授权的工程造价管理机构发布的文件调整合同价款。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20、工程预付款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发包人向承包人预付工程款的时间和金额或占合同价款总额的比例：无。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扣回工程款的时间、比例：无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21、工程量确认</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21.1承包人向工程师提交已完工程量报告的时间：每月25日前。</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22．工程款（进度款）支付</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22.1施工结束，竣工验收合格且施工单位提交结算和竣工资料后，支付至合同价（不含暂列金）的</w:t>
      </w:r>
      <w:r>
        <w:rPr>
          <w:rFonts w:hint="eastAsia" w:ascii="宋体" w:hAnsi="宋体" w:cs="宋体"/>
          <w:color w:val="auto"/>
          <w:sz w:val="24"/>
          <w:highlight w:val="none"/>
          <w:lang w:val="en-US" w:eastAsia="zh-CN"/>
        </w:rPr>
        <w:t xml:space="preserve">80</w:t>
      </w:r>
      <w:r>
        <w:rPr>
          <w:rFonts w:ascii="宋体" w:hAnsi="宋体" w:cs="宋体"/>
          <w:color w:val="auto"/>
          <w:sz w:val="24"/>
          <w:highlight w:val="none"/>
        </w:rPr>
        <w:t xml:space="preserve">%，结算审计后支付至审定价的97%。</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22.2缺陷责任期满后，若无质量问题，付清余款（审定价的3%，不计利息）。</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七、材料设备供应</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23、发包人供应材料设备：无。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23.1发包人供应的材料设备与一览表不符时，双方约定发包人承担责任如下：</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（1）材料设备单价与一览表不符：按《通用条款》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（2）材料设备的品种、规格、型号、质量等级与一览表不符：按《通用条款》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（3）承包人可代为调剂串换的材料：按《通用条款》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（4）到货地点与一览表不符：按《通用条款》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（5）供应数量与一览表不符：按《通用条款》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（6）到货时间与一览表不符：按《通用条款》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23.2发包人供应材料设备的结算方法：列入本工程结算。</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24、承包人采购材料设备</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24.1承包人采购材料设备的约定：承包人负责采购材料设备的，应按照约定及设计和有关标准要求采购，并提供产品合格证明，对材料设备质量负责。承包人在材料设备到货前24小时通知工程师清点。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24.2发包人对承包人进场的材料：如无出厂证、合格证、检测证的有权指令限定时间内退出工地，并作出经济处罚，承包人应无条件接受。</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八</w:t>
      </w:r>
      <w:r>
        <w:rPr>
          <w:rFonts w:hint="eastAsia" w:ascii="宋体" w:hAnsi="宋体" w:cs="宋体"/>
          <w:color w:val="auto"/>
          <w:sz w:val="24"/>
          <w:highlight w:val="none"/>
        </w:rPr>
        <w:t xml:space="preserve">、竣工验收与结算</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25</w:t>
      </w:r>
      <w:r>
        <w:rPr>
          <w:rFonts w:ascii="宋体" w:hAnsi="宋体" w:cs="宋体"/>
          <w:color w:val="auto"/>
          <w:sz w:val="24"/>
          <w:highlight w:val="none"/>
        </w:rPr>
        <w:t xml:space="preserve">、竣工验收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25</w:t>
      </w:r>
      <w:r>
        <w:rPr>
          <w:rFonts w:ascii="宋体" w:hAnsi="宋体" w:cs="宋体"/>
          <w:color w:val="auto"/>
          <w:sz w:val="24"/>
          <w:highlight w:val="none"/>
        </w:rPr>
        <w:t xml:space="preserve">.1工程竣工验收必须具备以下条件，否则，发包人不予组织竣工验收：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（1）完成按采购文件、工程量清单和施工合同约定的工程范围的全部工作内容；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（2）承包人已完成现场的清理工作</w:t>
      </w:r>
      <w:r>
        <w:rPr>
          <w:rFonts w:hint="eastAsia"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（3）工程师认为工程的所有部分均随时可以占据和使用;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（4）法律规定的其他竣工验收应具备的条件：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25</w:t>
      </w:r>
      <w:r>
        <w:rPr>
          <w:rFonts w:ascii="宋体" w:hAnsi="宋体" w:cs="宋体"/>
          <w:color w:val="auto"/>
          <w:sz w:val="24"/>
          <w:highlight w:val="none"/>
        </w:rPr>
        <w:t xml:space="preserve">.2承包人提供竣工图的约定：提供竣工图纸。</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25</w:t>
      </w:r>
      <w:r>
        <w:rPr>
          <w:rFonts w:ascii="宋体" w:hAnsi="宋体" w:cs="宋体"/>
          <w:color w:val="auto"/>
          <w:sz w:val="24"/>
          <w:highlight w:val="none"/>
        </w:rPr>
        <w:t xml:space="preserve">.3中间交工工程的范围和竣工时间：按照规范。</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25</w:t>
      </w:r>
      <w:r>
        <w:rPr>
          <w:rFonts w:ascii="宋体" w:hAnsi="宋体" w:cs="宋体"/>
          <w:color w:val="auto"/>
          <w:sz w:val="24"/>
          <w:highlight w:val="none"/>
        </w:rPr>
        <w:t xml:space="preserve">.4工程竣工验收通过后10日内,承包人应该向发包人移交工程。</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26</w:t>
      </w:r>
      <w:r>
        <w:rPr>
          <w:rFonts w:ascii="宋体" w:hAnsi="宋体" w:cs="宋体"/>
          <w:color w:val="auto"/>
          <w:sz w:val="24"/>
          <w:highlight w:val="none"/>
        </w:rPr>
        <w:t xml:space="preserve">.竣工结算</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26</w:t>
      </w:r>
      <w:r>
        <w:rPr>
          <w:rFonts w:ascii="宋体" w:hAnsi="宋体" w:cs="宋体"/>
          <w:color w:val="auto"/>
          <w:sz w:val="24"/>
          <w:highlight w:val="none"/>
        </w:rPr>
        <w:t xml:space="preserve">.1本工程的结算结果将以发包人委托的工程造价咨询单位的审计结果为准。</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26</w:t>
      </w:r>
      <w:r>
        <w:rPr>
          <w:rFonts w:ascii="宋体" w:hAnsi="宋体" w:cs="宋体"/>
          <w:color w:val="auto"/>
          <w:sz w:val="24"/>
          <w:highlight w:val="none"/>
        </w:rPr>
        <w:t xml:space="preserve">.2一旦双方确认了竣工结算报告，则视为：双方一致同意该结算书的结算价款，工程涉及到的所有费用已经包括在上述结算金额之中。</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26</w:t>
      </w:r>
      <w:r>
        <w:rPr>
          <w:rFonts w:ascii="宋体" w:hAnsi="宋体" w:cs="宋体"/>
          <w:color w:val="auto"/>
          <w:sz w:val="24"/>
          <w:highlight w:val="none"/>
        </w:rPr>
        <w:t xml:space="preserve">.3承包人必须在竣工验收合格后3个月内，提交结算报告，因承包人原因未在规定时间内提交竣工结算报告及完整的结算资料，经发包人催促后14天内仍未提交的，由发包人自行编制结算报告，承包人无条件同意。</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26</w:t>
      </w:r>
      <w:r>
        <w:rPr>
          <w:rFonts w:ascii="宋体" w:hAnsi="宋体" w:cs="宋体"/>
          <w:color w:val="auto"/>
          <w:sz w:val="24"/>
          <w:highlight w:val="none"/>
        </w:rPr>
        <w:t xml:space="preserve">.4送审资料需一次性报送，除审计另有要求外，审计过程中不再接收补充资料。乙方接到“工程结算审定单”确认签字的通知后，需在7天内确认并签字，逾期视为同意。</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九</w:t>
      </w:r>
      <w:r>
        <w:rPr>
          <w:rFonts w:ascii="宋体" w:hAnsi="宋体" w:cs="宋体"/>
          <w:color w:val="auto"/>
          <w:sz w:val="24"/>
          <w:highlight w:val="none"/>
        </w:rPr>
        <w:t xml:space="preserve">、违约、索赔和争议</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27</w:t>
      </w:r>
      <w:r>
        <w:rPr>
          <w:rFonts w:ascii="宋体" w:hAnsi="宋体" w:cs="宋体"/>
          <w:color w:val="auto"/>
          <w:sz w:val="24"/>
          <w:highlight w:val="none"/>
        </w:rPr>
        <w:t xml:space="preserve">、违约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27</w:t>
      </w:r>
      <w:r>
        <w:rPr>
          <w:rFonts w:ascii="宋体" w:hAnsi="宋体" w:cs="宋体"/>
          <w:color w:val="auto"/>
          <w:sz w:val="24"/>
          <w:highlight w:val="none"/>
        </w:rPr>
        <w:t xml:space="preserve">.1本合同中关于发包人违约的具体责任如下：</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（1）本合同通用条款约定发包人违约应承担的违约责任：发包人不按约定时间支付工程款，应按同期银行贷款利率支付拖欠工程款的利息。</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（2）本合同通用条款约定发包人违约应承担的违约责任：按相关法律法规执行</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（3）双方约定的发包人其他违约责任：无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27</w:t>
      </w:r>
      <w:r>
        <w:rPr>
          <w:rFonts w:ascii="宋体" w:hAnsi="宋体" w:cs="宋体"/>
          <w:color w:val="auto"/>
          <w:sz w:val="24"/>
          <w:highlight w:val="none"/>
        </w:rPr>
        <w:t xml:space="preserve">.2本合同中关于承包人违约的具体责任如下：</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（1）本合同通用条款约定承包人违约承担的违约责任：工程质量达不到约定质量标准的，承包人必须自费进行返工；经返工质量仍达不到约定质量等级的，必须承担不合格部分工程造价20%的质量违约金。</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（2）本合同通用条款约定承包人违约应承担的违约责任：由承包人负责对不合格工程进行整改或返工，直至验收合格，并承担一切费用。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（3）双方约定的承包人其他违约责任：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①承包人如在施工中如有偷工减料或使用不合格原材料的行为，每发现一次，承包人除应整改至合格之外，应向发包人支付违约金1000元；</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③如因承包人原因导致本合同提前解除，承包人应向发包人支付合同总价20%的违约金。</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28</w:t>
      </w:r>
      <w:r>
        <w:rPr>
          <w:rFonts w:ascii="宋体" w:hAnsi="宋体" w:cs="宋体"/>
          <w:color w:val="auto"/>
          <w:sz w:val="24"/>
          <w:highlight w:val="none"/>
        </w:rPr>
        <w:t xml:space="preserve">、争议</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28</w:t>
      </w:r>
      <w:r>
        <w:rPr>
          <w:rFonts w:ascii="宋体" w:hAnsi="宋体" w:cs="宋体"/>
          <w:color w:val="auto"/>
          <w:sz w:val="24"/>
          <w:highlight w:val="none"/>
        </w:rPr>
        <w:t xml:space="preserve">.1双方约定，在履行合同过程中产生争议时：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（1）请建设行政主管部门调解；</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（2）调解不成的，向工程所在地人民法院提起诉讼。</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十、其他</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29</w:t>
      </w:r>
      <w:r>
        <w:rPr>
          <w:rFonts w:ascii="宋体" w:hAnsi="宋体" w:cs="宋体"/>
          <w:color w:val="auto"/>
          <w:sz w:val="24"/>
          <w:highlight w:val="none"/>
        </w:rPr>
        <w:t xml:space="preserve">、工程分包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29</w:t>
      </w:r>
      <w:r>
        <w:rPr>
          <w:rFonts w:ascii="宋体" w:hAnsi="宋体" w:cs="宋体"/>
          <w:color w:val="auto"/>
          <w:sz w:val="24"/>
          <w:highlight w:val="none"/>
        </w:rPr>
        <w:t xml:space="preserve">.1本工程发包人同意承包人分包的工程：本工程发包人不同意分包。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分包施工单位为：如实际施工中确有需要分包的情况发生，承包人必须首先征得发包人书面同意。分包人必须具有相应的资质条件和类似工程的业绩，经发包人审核同意后方可进场。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30</w:t>
      </w:r>
      <w:r>
        <w:rPr>
          <w:rFonts w:ascii="宋体" w:hAnsi="宋体" w:cs="宋体"/>
          <w:color w:val="auto"/>
          <w:sz w:val="24"/>
          <w:highlight w:val="none"/>
        </w:rPr>
        <w:t xml:space="preserve">、不可抗力</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30</w:t>
      </w:r>
      <w:r>
        <w:rPr>
          <w:rFonts w:ascii="宋体" w:hAnsi="宋体" w:cs="宋体"/>
          <w:color w:val="auto"/>
          <w:sz w:val="24"/>
          <w:highlight w:val="none"/>
        </w:rPr>
        <w:t xml:space="preserve">.1双方关于不可抗力的约定：按通用条款执行。</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31</w:t>
      </w:r>
      <w:r>
        <w:rPr>
          <w:rFonts w:ascii="宋体" w:hAnsi="宋体" w:cs="宋体"/>
          <w:color w:val="auto"/>
          <w:sz w:val="24"/>
          <w:highlight w:val="none"/>
        </w:rPr>
        <w:t xml:space="preserve">、保险</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31</w:t>
      </w:r>
      <w:r>
        <w:rPr>
          <w:rFonts w:ascii="宋体" w:hAnsi="宋体" w:cs="宋体"/>
          <w:color w:val="auto"/>
          <w:sz w:val="24"/>
          <w:highlight w:val="none"/>
        </w:rPr>
        <w:t xml:space="preserve">.1本工程双方约定投保内容如下：</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（1）发包人投保内容：发包人的无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发包人委托承包人办理的保险事项：无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（2）承包人投保内容：按苏州市有关工程保险规定。</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32</w:t>
      </w:r>
      <w:r>
        <w:rPr>
          <w:rFonts w:ascii="宋体" w:hAnsi="宋体" w:cs="宋体"/>
          <w:color w:val="auto"/>
          <w:sz w:val="24"/>
          <w:highlight w:val="none"/>
        </w:rPr>
        <w:t xml:space="preserve">、担保</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32</w:t>
      </w:r>
      <w:r>
        <w:rPr>
          <w:rFonts w:ascii="宋体" w:hAnsi="宋体" w:cs="宋体"/>
          <w:color w:val="auto"/>
          <w:sz w:val="24"/>
          <w:highlight w:val="none"/>
        </w:rPr>
        <w:t xml:space="preserve">.1本工程双方约定担保事项如下：</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（1）发包人向承包人提供履约担保，担保方式为： / ，担保合同作为本合同附件。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（2）承包人向发包人提供履约担保，担保方式为：</w:t>
      </w:r>
      <w:r>
        <w:rPr>
          <w:rFonts w:hint="eastAsia"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（3）双方约定的其他担保事项：</w:t>
      </w:r>
      <w:r>
        <w:rPr>
          <w:rFonts w:hint="eastAsia"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33</w:t>
      </w:r>
      <w:r>
        <w:rPr>
          <w:rFonts w:ascii="宋体" w:hAnsi="宋体" w:cs="宋体"/>
          <w:color w:val="auto"/>
          <w:sz w:val="24"/>
          <w:highlight w:val="none"/>
        </w:rPr>
        <w:t xml:space="preserve">、合同份数</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33</w:t>
      </w:r>
      <w:r>
        <w:rPr>
          <w:rFonts w:ascii="宋体" w:hAnsi="宋体" w:cs="宋体"/>
          <w:color w:val="auto"/>
          <w:sz w:val="24"/>
          <w:highlight w:val="none"/>
        </w:rPr>
        <w:t xml:space="preserve">.1双方约定合份数：一式</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份，发包人</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份，承包人</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份，采购代理机构</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份。本合同双方签字并加盖公章后生效。</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34</w:t>
      </w:r>
      <w:r>
        <w:rPr>
          <w:rFonts w:ascii="宋体" w:hAnsi="宋体" w:cs="宋体"/>
          <w:color w:val="auto"/>
          <w:sz w:val="24"/>
          <w:highlight w:val="none"/>
        </w:rPr>
        <w:t xml:space="preserve">、补充条款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34</w:t>
      </w:r>
      <w:r>
        <w:rPr>
          <w:rFonts w:ascii="宋体" w:hAnsi="宋体" w:cs="宋体"/>
          <w:color w:val="auto"/>
          <w:sz w:val="24"/>
          <w:highlight w:val="none"/>
        </w:rPr>
        <w:t xml:space="preserve">.1本工程必须执行国家相关规范、规定的要求，工程质量等级达到设计要求，如达不到设计要求，工程不合格，承包人应承担由此产生的一切经济和法律责任。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34</w:t>
      </w:r>
      <w:r>
        <w:rPr>
          <w:rFonts w:ascii="宋体" w:hAnsi="宋体" w:cs="宋体"/>
          <w:color w:val="auto"/>
          <w:sz w:val="24"/>
          <w:highlight w:val="none"/>
        </w:rPr>
        <w:t xml:space="preserve">.2工程付款：合同中已约定。</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34</w:t>
      </w:r>
      <w:r>
        <w:rPr>
          <w:rFonts w:ascii="宋体" w:hAnsi="宋体" w:cs="宋体"/>
          <w:color w:val="auto"/>
          <w:sz w:val="24"/>
          <w:highlight w:val="none"/>
        </w:rPr>
        <w:t xml:space="preserve">.3承包人应对其在施工场地的工作人员进行安全教育，并对他们的安全负责。</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34</w:t>
      </w:r>
      <w:r>
        <w:rPr>
          <w:rFonts w:ascii="宋体" w:hAnsi="宋体" w:cs="宋体"/>
          <w:color w:val="auto"/>
          <w:sz w:val="24"/>
          <w:highlight w:val="none"/>
        </w:rPr>
        <w:t xml:space="preserve">.4发包人有权根据工程的实际情况增加或减少施工范围和施工内容，承包人不得以任何理由拒绝。</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34</w:t>
      </w:r>
      <w:r>
        <w:rPr>
          <w:rFonts w:ascii="宋体" w:hAnsi="宋体" w:cs="宋体"/>
          <w:color w:val="auto"/>
          <w:sz w:val="24"/>
          <w:highlight w:val="none"/>
        </w:rPr>
        <w:t xml:space="preserve">.5为加强工程项目造价管理，避免承包方虚报竣工结算价款，本项目按下列标准在审定价的基础上再核减项目的工程款：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（1）工程结算审计核减率超过10%（含10%），再按核减额的8%核减项目工程款；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（2）工程结算审计核减率在5%-10%之间的（含5%），再按核减额的5%核减项目工程款。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34</w:t>
      </w:r>
      <w:r>
        <w:rPr>
          <w:rFonts w:ascii="宋体" w:hAnsi="宋体" w:cs="宋体"/>
          <w:color w:val="auto"/>
          <w:sz w:val="24"/>
          <w:highlight w:val="none"/>
        </w:rPr>
        <w:t xml:space="preserve">.6工程用水电费：水电安装、实验室净化、实验室通风等安装工程，按总造价的1‰扣除；土建、装修改造工程，按总造价的5‰扣除；如装表计量，则按实结算。</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34</w:t>
      </w:r>
      <w:r>
        <w:rPr>
          <w:rFonts w:ascii="宋体" w:hAnsi="宋体" w:cs="宋体"/>
          <w:color w:val="auto"/>
          <w:sz w:val="24"/>
          <w:highlight w:val="none"/>
        </w:rPr>
        <w:t xml:space="preserve">.7本合同未尽事宜，双方友好协商解决。</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2"/>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auto"/>
          <w:sz w:val="24"/>
          <w:highlight w:val="none"/>
        </w:rPr>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附件1：</w:t>
      </w:r>
      <w:r>
        <w:rPr>
          <w:color w:val="auto"/>
          <w:highlight w:val="none"/>
        </w:rPr>
      </w:r>
      <w:r/>
    </w:p>
    <w:p>
      <w:pPr>
        <w:ind w:firstLine="643"/>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房屋建筑工程质量保修书</w:t>
      </w:r>
      <w:r>
        <w:rPr>
          <w:color w:val="auto"/>
          <w:highlight w:val="none"/>
        </w:rPr>
      </w:r>
      <w:r/>
    </w:p>
    <w:p>
      <w:pPr>
        <w:ind w:firstLine="480"/>
        <w:spacing w:line="360" w:lineRule="auto"/>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发包人(全称)：</w:t>
      </w:r>
      <w:r>
        <w:rPr>
          <w:rFonts w:hint="eastAsia" w:ascii="宋体" w:hAnsi="宋体" w:cs="宋体"/>
          <w:color w:val="auto"/>
          <w:sz w:val="24"/>
          <w:highlight w:val="none"/>
          <w:u w:val="single"/>
          <w:lang w:eastAsia="zh-CN"/>
        </w:rPr>
        <w:t xml:space="preserve">苏州城市学院</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承包人(全称)：</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为保证</w:t>
      </w:r>
      <w:r>
        <w:rPr>
          <w:rFonts w:hint="eastAsia" w:ascii="宋体" w:hAnsi="宋体" w:cs="宋体"/>
          <w:color w:val="auto"/>
          <w:sz w:val="24"/>
          <w:highlight w:val="none"/>
          <w:u w:val="single"/>
          <w:lang w:eastAsia="zh-CN"/>
        </w:rPr>
        <w:t xml:space="preserve">苏州城市学院2026年屋面防水修缮工程</w:t>
      </w:r>
      <w:r>
        <w:rPr>
          <w:rFonts w:ascii="宋体" w:hAnsi="宋体" w:cs="宋体"/>
          <w:color w:val="auto"/>
          <w:sz w:val="24"/>
          <w:highlight w:val="none"/>
        </w:rPr>
        <w:t xml:space="preserve">在合理使用期限内正常使用，发包人承包人协商一致签订工程质量保修书。承包人在质量保修期内按照有关管理规定及双方约定承担工程质量保修责任。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一、工程质量保修范围和内容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二、质量保修期</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质量保修期从</w:t>
      </w:r>
      <w:r>
        <w:rPr>
          <w:rFonts w:hint="eastAsia" w:ascii="宋体" w:hAnsi="宋体" w:cs="宋体"/>
          <w:color w:val="auto"/>
          <w:sz w:val="24"/>
          <w:highlight w:val="none"/>
        </w:rPr>
        <w:t xml:space="preserve">竣工验收合格之日算起</w:t>
      </w:r>
      <w:r>
        <w:rPr>
          <w:rFonts w:ascii="宋体" w:hAnsi="宋体" w:cs="宋体"/>
          <w:color w:val="auto"/>
          <w:sz w:val="24"/>
          <w:highlight w:val="none"/>
        </w:rPr>
        <w:t xml:space="preserve">。分单项竣工验收的工程，按单项工程分别计算质量保修期。</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双方根据国家有关规定，结合具体工程约定质量保修期如下：</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1、地基基础工程和主体结构工程为设计文件规定的该工程合理使用年限；</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2、除基础、主体及防水外的其他土建工程、装修为</w:t>
      </w:r>
      <w:r>
        <w:rPr>
          <w:rFonts w:ascii="宋体" w:hAnsi="宋体" w:cs="宋体"/>
          <w:color w:val="auto"/>
          <w:sz w:val="24"/>
          <w:highlight w:val="none"/>
          <w:u w:val="single"/>
        </w:rPr>
        <w:t xml:space="preserve">二</w:t>
      </w:r>
      <w:r>
        <w:rPr>
          <w:rFonts w:ascii="宋体" w:hAnsi="宋体" w:cs="宋体"/>
          <w:color w:val="auto"/>
          <w:sz w:val="24"/>
          <w:highlight w:val="none"/>
        </w:rPr>
        <w:t xml:space="preserve">年，</w:t>
      </w:r>
      <w:r>
        <w:rPr>
          <w:rFonts w:ascii="宋体" w:hAnsi="宋体" w:cs="宋体"/>
          <w:color w:val="auto"/>
          <w:sz w:val="24"/>
          <w:highlight w:val="none"/>
        </w:rPr>
        <w:t xml:space="preserve">屋面防水工程、有防水要求的卫生间、外墙面的防渗漏为</w:t>
      </w:r>
      <w:r>
        <w:rPr>
          <w:rFonts w:hint="eastAsia" w:ascii="宋体" w:hAnsi="宋体" w:cs="宋体"/>
          <w:b/>
          <w:bCs/>
          <w:color w:val="auto"/>
          <w:sz w:val="24"/>
          <w:highlight w:val="none"/>
          <w:u w:val="single"/>
          <w:lang w:val="en-US" w:eastAsia="zh-CN"/>
        </w:rPr>
        <w:t xml:space="preserve">十</w:t>
      </w:r>
      <w:r>
        <w:rPr>
          <w:rFonts w:ascii="宋体" w:hAnsi="宋体" w:cs="宋体"/>
          <w:b/>
          <w:bCs/>
          <w:color w:val="auto"/>
          <w:sz w:val="24"/>
          <w:highlight w:val="none"/>
          <w:u w:val="single"/>
        </w:rPr>
        <w:t xml:space="preserve">年</w:t>
      </w:r>
      <w:r>
        <w:rPr>
          <w:rFonts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3、电气管线、上下水管线安装工程为</w:t>
      </w:r>
      <w:r>
        <w:rPr>
          <w:rFonts w:ascii="宋体" w:hAnsi="宋体" w:cs="宋体"/>
          <w:color w:val="auto"/>
          <w:sz w:val="24"/>
          <w:highlight w:val="none"/>
          <w:u w:val="single"/>
        </w:rPr>
        <w:t xml:space="preserve">二</w:t>
      </w:r>
      <w:r>
        <w:rPr>
          <w:rFonts w:ascii="宋体" w:hAnsi="宋体" w:cs="宋体"/>
          <w:color w:val="auto"/>
          <w:sz w:val="24"/>
          <w:highlight w:val="none"/>
        </w:rPr>
        <w:t xml:space="preserve">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4、供热及供冷为</w:t>
      </w:r>
      <w:r>
        <w:rPr>
          <w:rFonts w:ascii="宋体" w:hAnsi="宋体" w:cs="宋体"/>
          <w:color w:val="auto"/>
          <w:sz w:val="24"/>
          <w:highlight w:val="none"/>
          <w:u w:val="single"/>
        </w:rPr>
        <w:t xml:space="preserve">二</w:t>
      </w:r>
      <w:r>
        <w:rPr>
          <w:rFonts w:ascii="宋体" w:hAnsi="宋体" w:cs="宋体"/>
          <w:color w:val="auto"/>
          <w:sz w:val="24"/>
          <w:highlight w:val="none"/>
        </w:rPr>
        <w:t xml:space="preserve">个采暖期及供冷期；</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5、室外的上下水和小区道路等市政公用工程为</w:t>
      </w:r>
      <w:r>
        <w:rPr>
          <w:rFonts w:ascii="宋体" w:hAnsi="宋体" w:cs="宋体"/>
          <w:color w:val="auto"/>
          <w:sz w:val="24"/>
          <w:highlight w:val="none"/>
          <w:u w:val="single"/>
        </w:rPr>
        <w:t xml:space="preserve">二</w:t>
      </w:r>
      <w:r>
        <w:rPr>
          <w:rFonts w:ascii="宋体" w:hAnsi="宋体" w:cs="宋体"/>
          <w:color w:val="auto"/>
          <w:sz w:val="24"/>
          <w:highlight w:val="none"/>
        </w:rPr>
        <w:t xml:space="preserve">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6、其他约定：</w:t>
      </w:r>
      <w:r>
        <w:rPr>
          <w:rFonts w:hint="eastAsia" w:ascii="宋体" w:hAnsi="宋体" w:cs="宋体"/>
          <w:color w:val="auto"/>
          <w:sz w:val="24"/>
          <w:highlight w:val="none"/>
        </w:rPr>
        <w:t xml:space="preserve">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三、质量保修责任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1、属于保修范围和内容的项目，承包人应在接到修理通知之日后7天内派人修理。约定期限内，承包人未派人修理，发包人可委托其他人员修理，维修费用由承包人承担。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2、发生须紧急抢修事故（如上水跑水、暖气漏水漏气、燃气漏气等），承包人接到事故通知后，应立即到达事故现场抢修。非承包人施工质量引起的事故，抢修费用由发包人承担。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3、在国家规定的工程合理使用期限内，承包人确保地基基础工程和主体结构的质量。因承包人原因致使工程在合理使用期限内造成人身和财产损害的，承包人应承担损害赔偿</w:t>
      </w:r>
      <w:r>
        <w:rPr>
          <w:rFonts w:ascii="宋体" w:hAnsi="宋体" w:cs="宋体"/>
          <w:color w:val="auto"/>
          <w:sz w:val="24"/>
          <w:highlight w:val="none"/>
        </w:rPr>
        <w:t xml:space="preserve">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四、缺陷责任期</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工程缺陷责任期为</w:t>
      </w:r>
      <w:r>
        <w:rPr>
          <w:rFonts w:hint="eastAsia" w:ascii="宋体" w:hAnsi="宋体" w:cs="宋体"/>
          <w:color w:val="auto"/>
          <w:sz w:val="24"/>
          <w:highlight w:val="none"/>
          <w:lang w:val="en-US" w:eastAsia="zh-CN"/>
        </w:rPr>
        <w:t xml:space="preserve">24</w:t>
      </w:r>
      <w:r>
        <w:rPr>
          <w:rFonts w:ascii="宋体" w:hAnsi="宋体" w:cs="宋体"/>
          <w:color w:val="auto"/>
          <w:sz w:val="24"/>
          <w:highlight w:val="none"/>
        </w:rPr>
        <w:t xml:space="preserve">个月，缺陷责任期自工程通过竣工验收之日起计算。单位工程先于全部工程进行验收，单位工程缺陷责任期自单位工程验收合格之日起算。缺陷责任期终止后，发包人</w:t>
      </w:r>
      <w:r>
        <w:rPr>
          <w:rFonts w:ascii="宋体" w:hAnsi="宋体" w:cs="宋体"/>
          <w:color w:val="auto"/>
          <w:sz w:val="24"/>
          <w:highlight w:val="none"/>
        </w:rPr>
        <w:t xml:space="preserve">应退还剩余的质量保证金。</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五、保修费用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保修费用由造成质量缺陷的责任方承担。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六、其他</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双方约定的其他工程质量保修事项：无。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本工程质量保修作书为施工合同附件，由施工合同发包人承包人双方共同签署，其有效期至保修期满。</w:t>
      </w:r>
      <w:r>
        <w:rPr>
          <w:color w:val="auto"/>
          <w:highlight w:val="none"/>
        </w:rPr>
      </w:r>
      <w:r/>
    </w:p>
    <w:p>
      <w:pPr>
        <w:ind w:firstLine="44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40"/>
        <w:spacing w:line="360" w:lineRule="auto"/>
        <w:rPr>
          <w:color w:val="auto"/>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color w:val="auto"/>
          <w:highlight w:val="none"/>
        </w:rPr>
      </w:r>
      <w:r>
        <w:rPr>
          <w:color w:val="auto"/>
          <w:highlight w:val="none"/>
        </w:rPr>
      </w:r>
      <w:r/>
    </w:p>
    <w:p>
      <w:pPr>
        <w:ind w:firstLine="44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附件2：</w:t>
      </w:r>
      <w:r>
        <w:rPr>
          <w:color w:val="auto"/>
          <w:highlight w:val="none"/>
        </w:rPr>
      </w:r>
      <w:r/>
    </w:p>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建设工程廉政责任书</w:t>
      </w:r>
      <w:r>
        <w:rPr>
          <w:color w:val="auto"/>
          <w:highlight w:val="none"/>
        </w:rPr>
      </w:r>
      <w:r/>
    </w:p>
    <w:p>
      <w:pP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发包人（全称）：</w:t>
      </w:r>
      <w:r>
        <w:rPr>
          <w:rFonts w:hint="eastAsia" w:ascii="宋体" w:hAnsi="宋体" w:eastAsia="宋体" w:cs="宋体"/>
          <w:b/>
          <w:color w:val="auto"/>
          <w:sz w:val="24"/>
          <w:szCs w:val="24"/>
          <w:highlight w:val="none"/>
          <w:u w:val="single"/>
        </w:rPr>
        <w:t xml:space="preserve">                                   </w:t>
      </w:r>
      <w:r>
        <w:rPr>
          <w:color w:val="auto"/>
          <w:highlight w:val="none"/>
        </w:rPr>
      </w:r>
      <w:r/>
    </w:p>
    <w:p>
      <w:pP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承包人（全称）：</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                       </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一、双方的责任</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1.1应严格遵守国家关于建设工程的有关法律、法规，相关政策，以及廉政建设的各项规定。</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1.2严格执行建设工程合同文件，自觉按合同办事。</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1.3各项活动必须坚持公开、公平、公正、诚信、透明的原则(除法律法规另有规定者外)，不得为获取不正当的利益，损害国家、集体和对方利益，不得违反建设工程管理的规章制度。</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1.4发现对方在业务活动中有违规、违纪、违法行为的，应及时提醒对方，情节严重的，应向其上级主管部门或纪检监察、司法等有关机关举报。</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二、发包人责任</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发包人的领导和从事该建设工程项目的工作人员，在工程建设的事前、事中、事后应遵守以下规定：</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2.1不得向承包人和相关单位索要或接受回扣、礼金、有价证券、贵重物品和好处费、感谢费等。</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2.2不得在承包人和相关单位报销任何应由发包人或个人支付的费用。</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2.3不得要求、暗示或接受承包人和相关单位为个人装修住房、婚丧嫁娶、配偶子女的工作安排以及出国(境)、旅游等提供方便。</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2.4不得参加有可能影响公正执行公务的承包人和相关单位的宴请、健身、娱乐等活动。</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2.5不得向承包人和相关单位介绍或为配偶、子女、亲属参与同发包人工程建设管理合同有关的业务活动；不得以任何理由要求承包人和相关单位使用某种产品、材料和设备。</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三、承包人责任</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应与发包人保持正常的业务交往，按照有关法律法规和程序开展业务工作，严格执行工程建设的有关方针、政策，执行工程建设强制性标准，并遵守以下规定：</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3.1不得以任何理由向发包人及其工作人员索要、接受或赠送礼金、有价证券、贵重物品及回扣、好处费、感谢费等。</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3.2不得以任何理由为发包人和相关单位报销应由对方或个人支付的费用。</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3.3不得接受或暗示为发包人、相关单位或个人装修住房、婚丧嫁娶、配偶子女的工作安排以及出国(境)、旅游等提供方便。</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3.4不得以任何理由为发包人、相关单位或个人组织有可能影响公正执行公务的宴请、健身、娱乐等活动。</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四、违约责任</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4.1发包人工作人员有违反本责任书第一、二条责任行为的，依据有关法律、法规给予处理；涉嫌犯罪的，移交司法机关追究刑事责任；给承包人单位造成经济损失的，应予以赔偿。</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4.2承包人工作人员有违反本责任书第一、三条责任行为的，依据有关法律法规处理；涉嫌犯罪的，移交司法机关追究刑事责任；给发包人单位造成经济损失的，应予以赔偿。</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4.3本责任书作为建设工程合同的组成部分，与建设工程合同具有同等法律效力。经双方签署后立即生效。</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五、责任书有效期</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本责任书的有效期为双方签署之日起至该工程项目竣工验收合格时止。</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六、责任书份数</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本责任书一式二份，发包人承包人各执一份，具有同等效力。</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(公章)    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(公章)</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法定代表人或其委托代理人：</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                             (签字)</w:t>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pStyle w:val="908"/>
        <w:spacing w:before="0" w:after="0" w:line="360" w:lineRule="auto"/>
        <w:rPr>
          <w:rFonts w:hint="eastAsia" w:ascii="黑体" w:hAnsi="黑体" w:cs="黑体"/>
          <w:color w:val="auto"/>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auto"/>
          <w:highlight w:val="none"/>
        </w:rPr>
      </w:r>
      <w:r>
        <w:rPr>
          <w:color w:val="auto"/>
          <w:highlight w:val="none"/>
        </w:rPr>
      </w:r>
      <w:r/>
    </w:p>
    <w:p>
      <w:pPr>
        <w:pStyle w:val="908"/>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cs="黑体"/>
          <w:color w:val="auto"/>
          <w:highlight w:val="none"/>
        </w:rPr>
        <w:t xml:space="preserve">第四章技术要求</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一、</w:t>
      </w:r>
      <w:r>
        <w:rPr>
          <w:rFonts w:hint="eastAsia" w:ascii="宋体" w:hAnsi="宋体" w:cs="宋体"/>
          <w:color w:val="auto"/>
          <w:sz w:val="24"/>
          <w:highlight w:val="none"/>
          <w:lang w:val="en-US" w:eastAsia="zh-CN"/>
        </w:rPr>
        <w:t xml:space="preserve">按照</w:t>
      </w:r>
      <w:r>
        <w:rPr>
          <w:rFonts w:ascii="宋体" w:hAnsi="宋体" w:cs="宋体"/>
          <w:color w:val="auto"/>
          <w:sz w:val="24"/>
          <w:highlight w:val="none"/>
        </w:rPr>
        <w:t xml:space="preserve">现行国家技术、施工及验收规范规程，对施工工艺的特殊要求，按国家有关规定执行。</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二、工程量清单、</w:t>
      </w:r>
      <w:r>
        <w:rPr>
          <w:rFonts w:hint="eastAsia" w:ascii="宋体" w:hAnsi="宋体" w:cs="宋体"/>
          <w:color w:val="auto"/>
          <w:sz w:val="24"/>
          <w:highlight w:val="none"/>
        </w:rPr>
        <w:t xml:space="preserve">图纸</w:t>
      </w:r>
      <w:r>
        <w:rPr>
          <w:rFonts w:ascii="宋体" w:hAnsi="宋体" w:cs="宋体"/>
          <w:color w:val="auto"/>
          <w:sz w:val="24"/>
          <w:highlight w:val="none"/>
        </w:rPr>
        <w:t xml:space="preserve">另附</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本项目</w:t>
      </w:r>
      <w:r>
        <w:rPr>
          <w:rFonts w:hint="eastAsia" w:ascii="宋体" w:hAnsi="宋体" w:cs="宋体"/>
          <w:color w:val="auto"/>
          <w:sz w:val="24"/>
          <w:highlight w:val="none"/>
        </w:rPr>
        <w:t xml:space="preserve">工程量清单及图纸（如有）</w:t>
      </w:r>
      <w:r>
        <w:rPr>
          <w:rFonts w:ascii="宋体" w:hAnsi="宋体" w:cs="宋体"/>
          <w:color w:val="auto"/>
          <w:sz w:val="24"/>
          <w:highlight w:val="none"/>
        </w:rPr>
        <w:t xml:space="preserve">等获取方式：百度网盘自行下载。</w:t>
      </w:r>
      <w:r>
        <w:rPr>
          <w:color w:val="auto"/>
          <w:highlight w:val="none"/>
        </w:rPr>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链接：https://pan.baidu.com/s/1u6yZEpd4Q-cK2IlGjhhLXQ</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rPr>
          <w:rFonts w:hint="eastAsia" w:ascii="宋体" w:hAnsi="宋体" w:cs="宋体"/>
          <w:color w:val="auto"/>
          <w:sz w:val="24"/>
          <w:highlight w:val="none"/>
        </w:rPr>
        <w:t xml:space="preserve">提取码：2yvv</w:t>
      </w:r>
      <w:r>
        <w:rPr>
          <w:rFonts w:hint="eastAsia" w:ascii="宋体" w:hAnsi="宋体" w:eastAsia="宋体" w:cs="宋体"/>
          <w:color w:val="auto"/>
          <w:sz w:val="24"/>
          <w:highlight w:val="none"/>
        </w:rPr>
      </w:r>
      <w:r>
        <w:rPr>
          <w:rFonts w:hint="eastAsia" w:ascii="宋体" w:hAnsi="宋体" w:cs="宋体"/>
          <w:color w:val="auto"/>
          <w:sz w:val="24"/>
          <w:szCs w:val="24"/>
          <w:highlight w:val="none"/>
        </w:rP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pStyle w:val="908"/>
        <w:spacing w:before="0" w:after="0" w:line="360" w:lineRule="auto"/>
        <w:rPr>
          <w:rFonts w:hint="eastAsia" w:ascii="黑体" w:hAnsi="黑体" w:cs="黑体"/>
          <w:color w:val="auto"/>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auto"/>
          <w:highlight w:val="none"/>
        </w:rPr>
      </w:r>
      <w:r>
        <w:rPr>
          <w:color w:val="auto"/>
          <w:highlight w:val="none"/>
        </w:rPr>
      </w:r>
      <w:r/>
    </w:p>
    <w:p>
      <w:pPr>
        <w:pStyle w:val="908"/>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cs="黑体"/>
          <w:color w:val="auto"/>
          <w:highlight w:val="none"/>
        </w:rPr>
        <w:t xml:space="preserve">第五章评审办法</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一、评审办法</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w:t>
      </w:r>
      <w:r>
        <w:rPr>
          <w:rFonts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综合评分法是指响应文件满足磋商文件全部实质性要求且按评审因素的量化指标评审综合得分最高的供应商为成交候选供应商的评审方法。</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w:t>
      </w:r>
      <w:r>
        <w:rPr>
          <w:rFonts w:hint="eastAsia" w:ascii="宋体" w:hAnsi="宋体" w:cs="宋体"/>
          <w:color w:val="auto"/>
          <w:sz w:val="24"/>
          <w:highlight w:val="none"/>
        </w:rPr>
        <w:t xml:space="preserve">.</w:t>
      </w:r>
      <w:r>
        <w:rPr>
          <w:rFonts w:ascii="宋体" w:hAnsi="宋体" w:cs="宋体"/>
          <w:color w:val="auto"/>
          <w:sz w:val="24"/>
          <w:highlight w:val="none"/>
        </w:rPr>
        <w:t xml:space="preserve">评审时，磋商小组各成员应当独立对每个有效响应的文件进行评价、打分，然后汇总每个供应商每项评分因素的得分。</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w:t>
      </w:r>
      <w:r>
        <w:rPr>
          <w:rFonts w:hint="eastAsia" w:ascii="宋体" w:hAnsi="宋体" w:cs="宋体"/>
          <w:color w:val="auto"/>
          <w:sz w:val="24"/>
          <w:highlight w:val="none"/>
        </w:rPr>
        <w:t xml:space="preserve">.</w:t>
      </w:r>
      <w:r>
        <w:rPr>
          <w:rFonts w:ascii="宋体" w:hAnsi="宋体" w:cs="宋体"/>
          <w:color w:val="auto"/>
          <w:sz w:val="24"/>
          <w:highlight w:val="none"/>
        </w:rPr>
        <w:t xml:space="preserve">综合评审得分相同的，按照最后报价由低到高的顺序推荐。综合评审得分且最后报价相同的，则由磋商采购单位组织以抽签方式确定成交候选人。</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二、</w:t>
      </w:r>
      <w:r>
        <w:rPr>
          <w:rFonts w:hint="eastAsia" w:ascii="宋体" w:hAnsi="宋体" w:cs="宋体"/>
          <w:b/>
          <w:color w:val="auto"/>
          <w:sz w:val="24"/>
          <w:highlight w:val="none"/>
        </w:rPr>
        <w:t xml:space="preserve">评审要求</w:t>
      </w:r>
      <w:r>
        <w:rPr>
          <w:rFonts w:ascii="宋体" w:hAnsi="宋体" w:cs="宋体"/>
          <w:b/>
          <w:color w:val="auto"/>
          <w:sz w:val="24"/>
          <w:highlight w:val="none"/>
        </w:rPr>
        <w:t xml:space="preserve">：</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1.政府采购评审中出现下列情形之一的，评审委员会应当启动异常低价投标（响应）审查程序：</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（3）投标（响应）报价低于采购项目最高限价45%的，即投标（响应）报价&lt;采购项目最高限价×45%；</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（4）评审委员会基于专业判断，认为供应商报价过低，有可能影响产品质量或者不能诚信履约的其他情形。</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auto"/>
          <w:highlight w:val="none"/>
        </w:rPr>
      </w:r>
      <w:r/>
    </w:p>
    <w:p>
      <w:pPr>
        <w:ind w:firstLine="480"/>
        <w:jc w:val="both"/>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auto"/>
          <w:highlight w:val="none"/>
        </w:rPr>
      </w:r>
      <w:r/>
    </w:p>
    <w:p>
      <w:pPr>
        <w:pStyle w:val="925"/>
        <w:ind w:left="0" w:right="0" w:firstLine="482"/>
        <w:rPr>
          <w:rFonts w:ascii="宋体" w:hAnsi="宋体" w:eastAsia="宋体" w:cs="宋体"/>
          <w:b/>
          <w:bCs/>
          <w:color w:val="auto"/>
          <w:sz w:val="24"/>
          <w:highlight w:val="none"/>
        </w:rPr>
      </w:pPr>
      <w:r>
        <w:rPr>
          <w:rFonts w:ascii="宋体" w:hAnsi="宋体" w:eastAsia="宋体" w:cs="宋体"/>
          <w:b/>
          <w:bCs/>
          <w:color w:val="auto"/>
          <w:sz w:val="24"/>
          <w:highlight w:val="none"/>
        </w:rPr>
        <w:t xml:space="preserve">2.针对中小型企业、残疾人福利企业和监狱企业的评审：</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ascii="宋体" w:hAnsi="宋体" w:cs="宋体"/>
          <w:b/>
          <w:bCs/>
          <w:color w:val="auto"/>
          <w:sz w:val="24"/>
          <w:highlight w:val="none"/>
        </w:rPr>
        <w:t xml:space="preserve">本项目为专门面向中小企业采购的项目，不再执行价格评审优惠的扶持政策。</w:t>
      </w:r>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三、评分标准</w:t>
      </w:r>
      <w:r>
        <w:rPr>
          <w:rFonts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满分</w:t>
      </w:r>
      <w:r>
        <w:rPr>
          <w:rFonts w:hint="eastAsia" w:ascii="宋体" w:hAnsi="宋体" w:cs="宋体"/>
          <w:b/>
          <w:color w:val="auto"/>
          <w:sz w:val="24"/>
          <w:highlight w:val="none"/>
        </w:rPr>
        <w:t xml:space="preserve">100</w:t>
      </w:r>
      <w:r>
        <w:rPr>
          <w:rFonts w:ascii="宋体" w:hAnsi="宋体" w:cs="宋体"/>
          <w:b/>
          <w:color w:val="auto"/>
          <w:sz w:val="24"/>
          <w:highlight w:val="none"/>
        </w:rPr>
        <w:t xml:space="preserve">分）</w:t>
      </w:r>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（一）报价得分（</w:t>
      </w:r>
      <w:r>
        <w:rPr>
          <w:rFonts w:hint="eastAsia" w:ascii="宋体" w:hAnsi="宋体" w:cs="宋体"/>
          <w:b/>
          <w:color w:val="auto"/>
          <w:sz w:val="24"/>
          <w:highlight w:val="none"/>
          <w:lang w:val="en-US" w:eastAsia="zh-CN"/>
        </w:rPr>
        <w:t xml:space="preserve">30</w:t>
      </w:r>
      <w:r>
        <w:rPr>
          <w:rFonts w:hint="eastAsia" w:ascii="宋体" w:hAnsi="宋体" w:cs="宋体"/>
          <w:b/>
          <w:color w:val="auto"/>
          <w:sz w:val="24"/>
          <w:highlight w:val="none"/>
        </w:rPr>
        <w:t xml:space="preserve">分）</w:t>
      </w:r>
      <w:r>
        <w:rPr>
          <w:color w:val="auto"/>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磋商总报价低于或等于最高限价的，为有效磋商报价。超最高限价的响应报价为无效响应报价。无效响应报价的响应文件不得成交。</w:t>
      </w:r>
      <w:r>
        <w:rPr>
          <w:color w:val="auto"/>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价格分采用低价优先法计算，即满足磋商文件要求且响应价格最低的磋商报价为磋商基准价，其价格分为满分</w:t>
      </w:r>
      <w:r>
        <w:rPr>
          <w:rFonts w:hint="eastAsia" w:ascii="宋体" w:hAnsi="宋体" w:cs="宋体"/>
          <w:bCs/>
          <w:color w:val="auto"/>
          <w:sz w:val="24"/>
          <w:highlight w:val="none"/>
          <w:lang w:val="en-US" w:eastAsia="zh-CN"/>
        </w:rPr>
        <w:t xml:space="preserve">30</w:t>
      </w:r>
      <w:r>
        <w:rPr>
          <w:rFonts w:hint="eastAsia" w:ascii="宋体" w:hAnsi="宋体" w:cs="宋体"/>
          <w:bCs/>
          <w:color w:val="auto"/>
          <w:sz w:val="24"/>
          <w:highlight w:val="none"/>
        </w:rPr>
        <w:t xml:space="preserve">分。其他供应商的价格分统一按照下列公式计算：</w:t>
      </w:r>
      <w:r>
        <w:rPr>
          <w:color w:val="auto"/>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磋商报价得分=（磋商基准价/磋商最终报价）*价格权值*100，小数点后保留两位（价格权值为</w:t>
      </w:r>
      <w:r>
        <w:rPr>
          <w:rFonts w:hint="eastAsia" w:ascii="宋体" w:hAnsi="宋体" w:cs="宋体"/>
          <w:bCs/>
          <w:color w:val="auto"/>
          <w:sz w:val="24"/>
          <w:highlight w:val="none"/>
          <w:lang w:val="en-US" w:eastAsia="zh-CN"/>
        </w:rPr>
        <w:t xml:space="preserve">30</w:t>
      </w:r>
      <w:r>
        <w:rPr>
          <w:rFonts w:hint="eastAsia" w:ascii="宋体" w:hAnsi="宋体" w:cs="宋体"/>
          <w:bCs/>
          <w:color w:val="auto"/>
          <w:sz w:val="24"/>
          <w:highlight w:val="none"/>
        </w:rPr>
        <w:t xml:space="preserve">%）。</w:t>
      </w:r>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（二）技术部分</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70</w:t>
      </w:r>
      <w:r>
        <w:rPr>
          <w:rFonts w:hint="eastAsia" w:ascii="宋体" w:hAnsi="宋体" w:cs="宋体"/>
          <w:b/>
          <w:color w:val="auto"/>
          <w:sz w:val="24"/>
          <w:highlight w:val="none"/>
        </w:rPr>
        <w:t xml:space="preserve">分）</w:t>
      </w:r>
      <w:r>
        <w:rPr>
          <w:color w:val="auto"/>
          <w:highlight w:val="none"/>
        </w:rPr>
      </w:r>
      <w:r/>
    </w:p>
    <w:tbl>
      <w:tblPr>
        <w:tblStyle w:val="918"/>
        <w:tblW w:w="511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1508"/>
        <w:gridCol w:w="6652"/>
        <w:gridCol w:w="746"/>
      </w:tblGrid>
      <w:tr>
        <w:trPr>
          <w:trHeight w:val="725"/>
        </w:trPr>
        <w:tc>
          <w:tcPr>
            <w:tcW w:w="424"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序号</w:t>
            </w:r>
            <w:r>
              <w:rPr>
                <w:color w:val="auto"/>
                <w:highlight w:val="none"/>
              </w:rPr>
            </w:r>
            <w:r/>
          </w:p>
        </w:tc>
        <w:tc>
          <w:tcPr>
            <w:tcW w:w="774"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评分项目</w:t>
            </w:r>
            <w:r>
              <w:rPr>
                <w:color w:val="auto"/>
                <w:highlight w:val="none"/>
              </w:rPr>
            </w:r>
            <w:r/>
          </w:p>
        </w:tc>
        <w:tc>
          <w:tcPr>
            <w:tcW w:w="3417" w:type="pct"/>
            <w:vAlign w:val="center"/>
            <w:textDirection w:val="lrTb"/>
            <w:noWrap/>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评分内容</w:t>
            </w:r>
            <w:r>
              <w:rPr>
                <w:color w:val="auto"/>
                <w:highlight w:val="none"/>
              </w:rPr>
            </w:r>
            <w:r/>
          </w:p>
        </w:tc>
        <w:tc>
          <w:tcPr>
            <w:tcW w:w="383"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分值</w:t>
            </w:r>
            <w:r>
              <w:rPr>
                <w:color w:val="auto"/>
                <w:highlight w:val="none"/>
              </w:rPr>
            </w:r>
            <w:r/>
          </w:p>
        </w:tc>
      </w:tr>
      <w:tr>
        <w:trPr>
          <w:trHeight w:val="536"/>
        </w:trPr>
        <w:tc>
          <w:tcPr>
            <w:tcW w:w="424"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color w:val="auto"/>
                <w:highlight w:val="none"/>
              </w:rPr>
            </w:r>
            <w:r/>
          </w:p>
        </w:tc>
        <w:tc>
          <w:tcPr>
            <w:shd w:val="clear" w:color="auto" w:fill="auto"/>
            <w:tcW w:w="774" w:type="pct"/>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总体概述</w:t>
            </w:r>
            <w:r>
              <w:rPr>
                <w:color w:val="auto"/>
                <w:highlight w:val="none"/>
              </w:rPr>
            </w:r>
            <w:r/>
          </w:p>
          <w:p>
            <w:pPr>
              <w:pStyle w:val="1123"/>
              <w:ind w:firstLine="0"/>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（10分）</w:t>
            </w:r>
            <w:r>
              <w:rPr>
                <w:color w:val="auto"/>
                <w:highlight w:val="none"/>
              </w:rPr>
            </w:r>
            <w:r/>
          </w:p>
        </w:tc>
        <w:tc>
          <w:tcPr>
            <w:shd w:val="clear" w:color="auto" w:fill="auto"/>
            <w:tcW w:w="3417" w:type="pct"/>
            <w:vAlign w:val="center"/>
            <w:textDirection w:val="lrTb"/>
            <w:noWrap/>
          </w:tcPr>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评委根据供应商提供的工程概述、总体安排及施工部署及施工段划分等评分：</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上述内容详实具体、可行性强的得10分；</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内容描述完整、基本可行的得7分；</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内容缺失、缺乏可行性的得4分；</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未提供不得分。</w:t>
            </w:r>
            <w:r>
              <w:rPr>
                <w:color w:val="auto"/>
                <w:highlight w:val="none"/>
              </w:rPr>
            </w:r>
            <w:r/>
          </w:p>
        </w:tc>
        <w:tc>
          <w:tcPr>
            <w:tcW w:w="383" w:type="pct"/>
            <w:vAlign w:val="center"/>
            <w:textDirection w:val="lrTb"/>
            <w:noWrap/>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10</w:t>
            </w:r>
            <w:r>
              <w:rPr>
                <w:color w:val="auto"/>
                <w:highlight w:val="none"/>
              </w:rPr>
            </w:r>
            <w:r/>
          </w:p>
        </w:tc>
      </w:tr>
      <w:tr>
        <w:trPr>
          <w:trHeight w:val="2007"/>
        </w:trPr>
        <w:tc>
          <w:tcPr>
            <w:tcW w:w="424"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color w:val="auto"/>
                <w:highlight w:val="none"/>
              </w:rPr>
            </w:r>
            <w:r/>
          </w:p>
        </w:tc>
        <w:tc>
          <w:tcPr>
            <w:tcW w:w="774" w:type="pct"/>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安全文明施工措施</w:t>
            </w:r>
            <w:r>
              <w:rPr>
                <w:color w:val="auto"/>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bidi="ar"/>
              </w:rPr>
              <w:t xml:space="preserve">（10分）</w:t>
            </w:r>
            <w:r>
              <w:rPr>
                <w:color w:val="auto"/>
                <w:highlight w:val="none"/>
              </w:rPr>
            </w:r>
            <w:r/>
          </w:p>
        </w:tc>
        <w:tc>
          <w:tcPr>
            <w:tcW w:w="3417" w:type="pct"/>
            <w:vAlign w:val="center"/>
            <w:textDirection w:val="lrTb"/>
            <w:noWrap/>
          </w:tcPr>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评委根据供应商提供的该工程安全文明施工、施工现场扬尘污染防治</w:t>
            </w:r>
            <w:r>
              <w:rPr>
                <w:rFonts w:hint="eastAsia" w:ascii="宋体" w:hAnsi="宋体" w:eastAsia="宋体" w:cs="宋体"/>
                <w:bCs/>
                <w:color w:val="auto"/>
                <w:sz w:val="24"/>
                <w:szCs w:val="24"/>
                <w:highlight w:val="none"/>
                <w:lang w:bidi="ar"/>
              </w:rPr>
              <w:t xml:space="preserve">措施</w:t>
            </w:r>
            <w:r>
              <w:rPr>
                <w:rFonts w:hint="eastAsia" w:ascii="宋体" w:hAnsi="宋体" w:eastAsia="宋体" w:cs="宋体"/>
                <w:bCs/>
                <w:color w:val="auto"/>
                <w:sz w:val="24"/>
                <w:szCs w:val="24"/>
                <w:highlight w:val="none"/>
              </w:rPr>
              <w:t xml:space="preserve">及环境保护方面的措施评分：</w:t>
            </w:r>
            <w:r>
              <w:rPr>
                <w:color w:val="auto"/>
                <w:highlight w:val="none"/>
              </w:rPr>
            </w:r>
            <w:r/>
          </w:p>
          <w:p>
            <w:pPr>
              <w:jc w:val="left"/>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上述内容详实具体、可行性强的得10分；</w:t>
            </w:r>
            <w:r>
              <w:rPr>
                <w:color w:val="auto"/>
                <w:highlight w:val="none"/>
              </w:rPr>
            </w:r>
            <w:r/>
          </w:p>
          <w:p>
            <w:pPr>
              <w:jc w:val="left"/>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内容描述完整、基本可行的得7分；</w:t>
            </w:r>
            <w:r>
              <w:rPr>
                <w:color w:val="auto"/>
                <w:highlight w:val="none"/>
              </w:rPr>
            </w:r>
            <w:r/>
          </w:p>
          <w:p>
            <w:pPr>
              <w:jc w:val="left"/>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内容缺失、缺乏可行性的得4分；</w:t>
            </w:r>
            <w:r>
              <w:rPr>
                <w:color w:val="auto"/>
                <w:highlight w:val="none"/>
              </w:rPr>
            </w:r>
            <w:r/>
          </w:p>
          <w:p>
            <w:pPr>
              <w:jc w:val="left"/>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未提供不得分。</w:t>
            </w:r>
            <w:r>
              <w:rPr>
                <w:color w:val="auto"/>
                <w:highlight w:val="none"/>
              </w:rPr>
            </w:r>
            <w:r/>
          </w:p>
        </w:tc>
        <w:tc>
          <w:tcPr>
            <w:tcW w:w="383" w:type="pct"/>
            <w:vAlign w:val="center"/>
            <w:textDirection w:val="lrTb"/>
            <w:noWrap/>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10</w:t>
            </w:r>
            <w:r>
              <w:rPr>
                <w:color w:val="auto"/>
                <w:highlight w:val="none"/>
              </w:rPr>
            </w:r>
            <w:r/>
          </w:p>
        </w:tc>
      </w:tr>
      <w:tr>
        <w:trPr>
          <w:trHeight w:val="2101"/>
        </w:trPr>
        <w:tc>
          <w:tcPr>
            <w:tcW w:w="424"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color w:val="auto"/>
                <w:highlight w:val="none"/>
              </w:rPr>
            </w:r>
            <w:r/>
          </w:p>
        </w:tc>
        <w:tc>
          <w:tcPr>
            <w:tcW w:w="774" w:type="pct"/>
            <w:vAlign w:val="center"/>
            <w:textDirection w:val="lrTb"/>
            <w:noWrap/>
          </w:tcPr>
          <w:p>
            <w:pPr>
              <w:pStyle w:val="1123"/>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人员配备</w:t>
            </w:r>
            <w:r>
              <w:rPr>
                <w:color w:val="auto"/>
                <w:highlight w:val="none"/>
              </w:rPr>
            </w:r>
            <w:r/>
          </w:p>
          <w:p>
            <w:pPr>
              <w:pStyle w:val="1123"/>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w:t>
            </w:r>
            <w:r>
              <w:rPr>
                <w:color w:val="auto"/>
                <w:highlight w:val="none"/>
              </w:rPr>
            </w:r>
            <w:r/>
          </w:p>
          <w:p>
            <w:pPr>
              <w:jc w:val="center"/>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（10分）</w:t>
            </w:r>
            <w:r>
              <w:rPr>
                <w:color w:val="auto"/>
                <w:highlight w:val="none"/>
              </w:rPr>
            </w:r>
            <w:r/>
          </w:p>
        </w:tc>
        <w:tc>
          <w:tcPr>
            <w:tcW w:w="3417" w:type="pct"/>
            <w:vAlign w:val="center"/>
            <w:textDirection w:val="lrTb"/>
            <w:noWrap/>
          </w:tcPr>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评委根据供应商提供的针对本项目的的人员配备的科学性、合理性、操作性评分：</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上述内容详实具体、可行性强的得10分；</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内容描述完整、基本可行的得7分；</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内容缺失、缺乏可行性的得4分；</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未提供不得分。</w:t>
            </w:r>
            <w:r>
              <w:rPr>
                <w:color w:val="auto"/>
                <w:highlight w:val="none"/>
              </w:rPr>
            </w:r>
            <w:r/>
          </w:p>
        </w:tc>
        <w:tc>
          <w:tcPr>
            <w:tcW w:w="383" w:type="pct"/>
            <w:vAlign w:val="center"/>
            <w:textDirection w:val="lrTb"/>
            <w:noWrap/>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10</w:t>
            </w:r>
            <w:r>
              <w:rPr>
                <w:color w:val="auto"/>
                <w:highlight w:val="none"/>
              </w:rPr>
            </w:r>
            <w:r/>
          </w:p>
        </w:tc>
      </w:tr>
      <w:tr>
        <w:trPr>
          <w:trHeight w:val="2269"/>
        </w:trPr>
        <w:tc>
          <w:tcPr>
            <w:tcW w:w="424" w:type="pct"/>
            <w:vAlign w:val="center"/>
            <w:vMerge w:val="restart"/>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color w:val="auto"/>
                <w:highlight w:val="none"/>
              </w:rPr>
            </w:r>
            <w:r/>
          </w:p>
        </w:tc>
        <w:tc>
          <w:tcPr>
            <w:tcW w:w="774" w:type="pct"/>
            <w:vAlign w:val="center"/>
            <w:vMerge w:val="restart"/>
            <w:textDirection w:val="lrTb"/>
            <w:noWrap/>
          </w:tcPr>
          <w:p>
            <w:pPr>
              <w:jc w:val="center"/>
              <w:tabs>
                <w:tab w:val="left" w:pos="15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项目组成员</w:t>
            </w:r>
            <w:r>
              <w:rPr>
                <w:color w:val="auto"/>
                <w:highlight w:val="none"/>
              </w:rPr>
            </w:r>
            <w:r/>
          </w:p>
          <w:p>
            <w:pPr>
              <w:jc w:val="center"/>
              <w:tabs>
                <w:tab w:val="left" w:pos="1560"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bidi="ar"/>
              </w:rPr>
              <w:t xml:space="preserve">（9分）</w:t>
            </w:r>
            <w:r>
              <w:rPr>
                <w:color w:val="auto"/>
                <w:highlight w:val="none"/>
              </w:rPr>
            </w:r>
            <w:r/>
          </w:p>
        </w:tc>
        <w:tc>
          <w:tcPr>
            <w:tcW w:w="3417" w:type="pct"/>
            <w:vAlign w:val="center"/>
            <w:textDirection w:val="lrTb"/>
            <w:noWrap/>
          </w:tcPr>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供应商拟为本项目配备的项目负责人具有建设工程类中级工程师及以上职称的得3分。</w:t>
            </w:r>
            <w:r>
              <w:rPr>
                <w:color w:val="auto"/>
                <w:highlight w:val="none"/>
              </w:rPr>
            </w:r>
            <w:r/>
          </w:p>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注：提供证书</w:t>
            </w:r>
            <w:r>
              <w:rPr>
                <w:rFonts w:hint="eastAsia" w:ascii="宋体" w:hAnsi="宋体" w:cs="宋体"/>
                <w:bCs/>
                <w:color w:val="auto"/>
                <w:sz w:val="24"/>
                <w:szCs w:val="24"/>
                <w:highlight w:val="none"/>
                <w:lang w:eastAsia="zh-CN" w:bidi="ar"/>
              </w:rPr>
              <w:t xml:space="preserve">扫描件</w:t>
            </w:r>
            <w:r>
              <w:rPr>
                <w:rFonts w:hint="eastAsia" w:ascii="宋体" w:hAnsi="宋体" w:eastAsia="宋体" w:cs="宋体"/>
                <w:bCs/>
                <w:color w:val="auto"/>
                <w:sz w:val="24"/>
                <w:szCs w:val="24"/>
                <w:highlight w:val="none"/>
                <w:lang w:bidi="ar"/>
              </w:rPr>
              <w:t xml:space="preserve">及社保机构出具的近6个月（2026年1月-2026年6月）内任意一个月的供应商为其缴纳社保的证明材料</w:t>
            </w:r>
            <w:r>
              <w:rPr>
                <w:rFonts w:hint="eastAsia" w:ascii="宋体" w:hAnsi="宋体" w:cs="宋体"/>
                <w:bCs/>
                <w:color w:val="auto"/>
                <w:sz w:val="24"/>
                <w:szCs w:val="24"/>
                <w:highlight w:val="none"/>
                <w:lang w:eastAsia="zh-CN" w:bidi="ar"/>
              </w:rPr>
              <w:t xml:space="preserve">扫描件</w:t>
            </w:r>
            <w:r>
              <w:rPr>
                <w:rFonts w:hint="eastAsia" w:ascii="宋体" w:hAnsi="宋体" w:eastAsia="宋体" w:cs="宋体"/>
                <w:bCs/>
                <w:color w:val="auto"/>
                <w:sz w:val="24"/>
                <w:szCs w:val="24"/>
                <w:highlight w:val="none"/>
                <w:lang w:bidi="ar"/>
              </w:rPr>
              <w:t xml:space="preserve">并加盖公章，未提供或资料不完整及无法辨识的不得分。</w:t>
            </w:r>
            <w:r>
              <w:rPr>
                <w:color w:val="auto"/>
                <w:highlight w:val="none"/>
              </w:rPr>
            </w:r>
            <w:r/>
          </w:p>
        </w:tc>
        <w:tc>
          <w:tcPr>
            <w:tcW w:w="383"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3</w:t>
            </w:r>
            <w:r>
              <w:rPr>
                <w:color w:val="auto"/>
                <w:highlight w:val="none"/>
              </w:rPr>
            </w:r>
            <w:r/>
          </w:p>
        </w:tc>
      </w:tr>
      <w:tr>
        <w:trPr>
          <w:trHeight w:val="2524"/>
        </w:trPr>
        <w:tc>
          <w:tcPr>
            <w:tcW w:w="424" w:type="pct"/>
            <w:vAlign w:val="center"/>
            <w:vMerge w:val="continue"/>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4" w:type="pct"/>
            <w:vAlign w:val="center"/>
            <w:vMerge w:val="continue"/>
            <w:textDirection w:val="lrTb"/>
            <w:noWrap/>
          </w:tcPr>
          <w:p>
            <w:pPr>
              <w:jc w:val="center"/>
              <w:tabs>
                <w:tab w:val="left" w:pos="1560"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3417" w:type="pct"/>
            <w:vAlign w:val="center"/>
            <w:textDirection w:val="lrTb"/>
            <w:noWrap/>
          </w:tcPr>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供应商拟为本项目配备的项目组成员（项目负责人除外）具有建设工程类中级工程师及以上职称的，每个得2分，初级职称的得1分，最多得6分。</w:t>
            </w:r>
            <w:r>
              <w:rPr>
                <w:color w:val="auto"/>
                <w:highlight w:val="none"/>
              </w:rPr>
            </w:r>
            <w:r/>
          </w:p>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注：提供证书</w:t>
            </w:r>
            <w:r>
              <w:rPr>
                <w:rFonts w:hint="eastAsia" w:ascii="宋体" w:hAnsi="宋体" w:cs="宋体"/>
                <w:bCs/>
                <w:color w:val="auto"/>
                <w:sz w:val="24"/>
                <w:szCs w:val="24"/>
                <w:highlight w:val="none"/>
                <w:lang w:eastAsia="zh-CN" w:bidi="ar"/>
              </w:rPr>
              <w:t xml:space="preserve">扫描件</w:t>
            </w:r>
            <w:r>
              <w:rPr>
                <w:rFonts w:hint="eastAsia" w:ascii="宋体" w:hAnsi="宋体" w:eastAsia="宋体" w:cs="宋体"/>
                <w:bCs/>
                <w:color w:val="auto"/>
                <w:sz w:val="24"/>
                <w:szCs w:val="24"/>
                <w:highlight w:val="none"/>
                <w:lang w:bidi="ar"/>
              </w:rPr>
              <w:t xml:space="preserve">及社保机构出具的近6个月（2026年1月-2026年6月）内任意一个月的供应商为其缴纳社保的证明材料</w:t>
            </w:r>
            <w:r>
              <w:rPr>
                <w:rFonts w:hint="eastAsia" w:ascii="宋体" w:hAnsi="宋体" w:cs="宋体"/>
                <w:bCs/>
                <w:color w:val="auto"/>
                <w:sz w:val="24"/>
                <w:szCs w:val="24"/>
                <w:highlight w:val="none"/>
                <w:lang w:eastAsia="zh-CN" w:bidi="ar"/>
              </w:rPr>
              <w:t xml:space="preserve">扫描件</w:t>
            </w:r>
            <w:r>
              <w:rPr>
                <w:rFonts w:hint="eastAsia" w:ascii="宋体" w:hAnsi="宋体" w:eastAsia="宋体" w:cs="宋体"/>
                <w:bCs/>
                <w:color w:val="auto"/>
                <w:sz w:val="24"/>
                <w:szCs w:val="24"/>
                <w:highlight w:val="none"/>
                <w:lang w:bidi="ar"/>
              </w:rPr>
              <w:t xml:space="preserve">并加盖公章，未提供或资料不完整及无法辨识的不得分。</w:t>
            </w:r>
            <w:r>
              <w:rPr>
                <w:color w:val="auto"/>
                <w:highlight w:val="none"/>
              </w:rPr>
            </w:r>
            <w:r/>
          </w:p>
        </w:tc>
        <w:tc>
          <w:tcPr>
            <w:tcW w:w="383"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6</w:t>
            </w:r>
            <w:r>
              <w:rPr>
                <w:color w:val="auto"/>
                <w:highlight w:val="none"/>
              </w:rPr>
            </w:r>
            <w:r/>
          </w:p>
        </w:tc>
      </w:tr>
      <w:tr>
        <w:trPr>
          <w:trHeight w:val="1045"/>
        </w:trPr>
        <w:tc>
          <w:tcPr>
            <w:tcW w:w="424"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color w:val="auto"/>
                <w:highlight w:val="none"/>
              </w:rPr>
            </w:r>
            <w:r/>
          </w:p>
        </w:tc>
        <w:tc>
          <w:tcPr>
            <w:tcW w:w="774" w:type="pct"/>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rPr>
                <w:color w:val="auto"/>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（9分）</w:t>
            </w:r>
            <w:r>
              <w:rPr>
                <w:color w:val="auto"/>
                <w:highlight w:val="none"/>
              </w:rPr>
            </w:r>
            <w:r/>
          </w:p>
        </w:tc>
        <w:tc>
          <w:tcPr>
            <w:tcW w:w="3417" w:type="pct"/>
            <w:vAlign w:val="center"/>
            <w:textDirection w:val="lrTb"/>
            <w:noWrap/>
          </w:tcPr>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供应商自2023年1月1日之后承担过的类似建筑装饰装修业绩，每提供一个得3分，最高得9分。</w:t>
            </w:r>
            <w:r>
              <w:rPr>
                <w:color w:val="auto"/>
                <w:highlight w:val="none"/>
              </w:rPr>
            </w:r>
            <w:r/>
          </w:p>
          <w:p>
            <w:pPr>
              <w:ind w:firstLine="0"/>
              <w:jc w:val="left"/>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注：提供业绩合同以及竣工验收（或合同工程完工验收）证明，二者缺一不可，日期以合同签订日期为准，提供以上材料</w:t>
            </w:r>
            <w:r>
              <w:rPr>
                <w:rFonts w:hint="eastAsia" w:ascii="宋体" w:hAnsi="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rPr>
              <w:t xml:space="preserve">加盖公章，未提供或资料不完整</w:t>
            </w:r>
            <w:r>
              <w:rPr>
                <w:rFonts w:hint="eastAsia" w:ascii="宋体" w:hAnsi="宋体" w:cs="宋体"/>
                <w:bCs/>
                <w:color w:val="auto"/>
                <w:sz w:val="24"/>
                <w:szCs w:val="24"/>
                <w:highlight w:val="none"/>
                <w:lang w:val="en-US" w:eastAsia="zh-CN"/>
              </w:rPr>
              <w:t xml:space="preserve">或</w:t>
            </w:r>
            <w:r>
              <w:rPr>
                <w:rFonts w:hint="eastAsia" w:ascii="宋体" w:hAnsi="宋体" w:eastAsia="宋体" w:cs="宋体"/>
                <w:bCs/>
                <w:color w:val="auto"/>
                <w:sz w:val="24"/>
                <w:szCs w:val="24"/>
                <w:highlight w:val="none"/>
              </w:rPr>
              <w:t xml:space="preserve">无法辨识的不得分。</w:t>
            </w:r>
            <w:r>
              <w:rPr>
                <w:color w:val="auto"/>
                <w:highlight w:val="none"/>
              </w:rPr>
            </w:r>
            <w:r/>
          </w:p>
        </w:tc>
        <w:tc>
          <w:tcPr>
            <w:tcW w:w="383"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9</w:t>
            </w:r>
            <w:r>
              <w:rPr>
                <w:color w:val="auto"/>
                <w:highlight w:val="none"/>
              </w:rPr>
            </w:r>
            <w:r/>
          </w:p>
        </w:tc>
      </w:tr>
      <w:tr>
        <w:trPr>
          <w:trHeight w:val="2855"/>
        </w:trPr>
        <w:tc>
          <w:tcPr>
            <w:tcW w:w="424"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color w:val="auto"/>
                <w:highlight w:val="none"/>
              </w:rPr>
            </w:r>
            <w:r/>
          </w:p>
        </w:tc>
        <w:tc>
          <w:tcPr>
            <w:shd w:val="clear" w:color="auto" w:fill="auto"/>
            <w:tcW w:w="774" w:type="pct"/>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施工总进度计划响应</w:t>
            </w:r>
            <w:r>
              <w:rPr>
                <w:color w:val="auto"/>
                <w:highlight w:val="none"/>
              </w:rPr>
            </w:r>
            <w:r/>
          </w:p>
          <w:p>
            <w:pPr>
              <w:pStyle w:val="112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（13分）</w:t>
            </w:r>
            <w:r>
              <w:rPr>
                <w:color w:val="auto"/>
                <w:highlight w:val="none"/>
              </w:rPr>
            </w:r>
            <w:r/>
          </w:p>
        </w:tc>
        <w:tc>
          <w:tcPr>
            <w:shd w:val="clear" w:color="auto" w:fill="auto"/>
            <w:tcW w:w="3417" w:type="pct"/>
            <w:vAlign w:val="center"/>
            <w:textDirection w:val="lrTb"/>
            <w:noWrap/>
          </w:tcPr>
          <w:p>
            <w:pPr>
              <w:jc w:val="left"/>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1.2026年8月1日-2026年8月10日，完成50%-70%，2026年8月1日-2026年8月20日，累计完成90%-100%。供应商根据项目具体的施工总进度计划，能够有效响应，承诺2026年8月10日前完成工程量的50%得1分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完成工程量的60%得3分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完成工程量的70%得5分。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最高5分</w:t>
            </w:r>
            <w:r>
              <w:rPr>
                <w:rFonts w:hint="eastAsia" w:ascii="宋体" w:hAnsi="宋体" w:cs="宋体"/>
                <w:bCs/>
                <w:color w:val="auto"/>
                <w:sz w:val="24"/>
                <w:szCs w:val="24"/>
                <w:highlight w:val="none"/>
                <w:lang w:val="en-US" w:eastAsia="zh-CN"/>
              </w:rPr>
              <w:t xml:space="preserve">）</w:t>
            </w:r>
            <w:r>
              <w:rPr>
                <w:color w:val="auto"/>
                <w:highlight w:val="none"/>
              </w:rPr>
            </w:r>
            <w:r/>
          </w:p>
          <w:p>
            <w:pPr>
              <w:numPr>
                <w:ilvl w:val="0"/>
                <w:numId w:val="0"/>
              </w:numPr>
              <w:jc w:val="left"/>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lang w:val="en-US" w:eastAsia="zh-CN"/>
              </w:rPr>
              <w:t xml:space="preserve">承诺2026年8月20日前累计完成工程量的90%得1分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完成工程量的95%得4分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具备竣工验收条件得8分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最高8分</w:t>
            </w:r>
            <w:r>
              <w:rPr>
                <w:rFonts w:hint="eastAsia" w:ascii="宋体" w:hAnsi="宋体" w:cs="宋体"/>
                <w:bCs/>
                <w:color w:val="auto"/>
                <w:sz w:val="24"/>
                <w:szCs w:val="24"/>
                <w:highlight w:val="none"/>
                <w:lang w:val="en-US" w:eastAsia="zh-CN"/>
              </w:rPr>
              <w:t xml:space="preserve">）</w:t>
            </w:r>
            <w:r>
              <w:rPr>
                <w:color w:val="auto"/>
                <w:highlight w:val="none"/>
              </w:rPr>
            </w:r>
            <w:r/>
          </w:p>
          <w:p>
            <w:pPr>
              <w:numPr>
                <w:ilvl w:val="0"/>
                <w:numId w:val="0"/>
              </w:num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供应商提供承诺书并加盖公章，不提供的不得分。</w:t>
            </w:r>
            <w:r>
              <w:rPr>
                <w:color w:val="auto"/>
                <w:highlight w:val="none"/>
              </w:rPr>
            </w:r>
            <w:r/>
          </w:p>
        </w:tc>
        <w:tc>
          <w:tcPr>
            <w:tcW w:w="383" w:type="pct"/>
            <w:vAlign w:val="center"/>
            <w:textDirection w:val="lrTb"/>
            <w:noWrap/>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13</w:t>
            </w:r>
            <w:r>
              <w:rPr>
                <w:color w:val="auto"/>
                <w:highlight w:val="none"/>
              </w:rPr>
            </w:r>
            <w:r/>
          </w:p>
        </w:tc>
      </w:tr>
      <w:tr>
        <w:trPr>
          <w:trHeight w:val="3657"/>
        </w:trPr>
        <w:tc>
          <w:tcPr>
            <w:tcW w:w="424"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color w:val="auto"/>
                <w:highlight w:val="none"/>
              </w:rPr>
            </w:r>
            <w:r/>
          </w:p>
        </w:tc>
        <w:tc>
          <w:tcPr>
            <w:shd w:val="clear" w:color="auto" w:fill="auto"/>
            <w:tcW w:w="774" w:type="pct"/>
            <w:vAlign w:val="center"/>
            <w:textDirection w:val="lrTb"/>
            <w:noWrap/>
          </w:tcPr>
          <w:p>
            <w:pPr>
              <w:jc w:val="center"/>
              <w:tabs>
                <w:tab w:val="left" w:pos="15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材料检测</w:t>
            </w:r>
            <w:r>
              <w:rPr>
                <w:color w:val="auto"/>
                <w:highlight w:val="none"/>
              </w:rPr>
            </w:r>
            <w:r/>
          </w:p>
          <w:p>
            <w:pPr>
              <w:jc w:val="center"/>
              <w:tabs>
                <w:tab w:val="left" w:pos="15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报告</w:t>
            </w:r>
            <w:r>
              <w:rPr>
                <w:color w:val="auto"/>
                <w:highlight w:val="none"/>
              </w:rPr>
            </w:r>
            <w:r/>
          </w:p>
          <w:p>
            <w:pPr>
              <w:pStyle w:val="112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（6分）</w:t>
            </w:r>
            <w:r>
              <w:rPr>
                <w:color w:val="auto"/>
                <w:highlight w:val="none"/>
              </w:rPr>
            </w:r>
            <w:r/>
          </w:p>
        </w:tc>
        <w:tc>
          <w:tcPr>
            <w:shd w:val="clear" w:color="auto" w:fill="auto"/>
            <w:tcW w:w="3417" w:type="pct"/>
            <w:vAlign w:val="center"/>
            <w:textDirection w:val="lrTb"/>
            <w:noWrap/>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1.提供SBS防水卷材检测报告，得2分，不提供不得分</w:t>
            </w:r>
            <w:r>
              <w:rPr>
                <w:rFonts w:hint="eastAsia" w:ascii="宋体" w:hAnsi="宋体" w:cs="宋体"/>
                <w:bCs/>
                <w:color w:val="auto"/>
                <w:sz w:val="24"/>
                <w:szCs w:val="24"/>
                <w:highlight w:val="none"/>
                <w:lang w:eastAsia="zh-CN"/>
              </w:rPr>
              <w:t xml:space="preserve">；</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2.提供非固化沥青防水涂料检测报告，得2分，不提供不得分</w:t>
            </w:r>
            <w:r>
              <w:rPr>
                <w:rFonts w:hint="eastAsia" w:ascii="宋体" w:hAnsi="宋体" w:cs="宋体"/>
                <w:bCs/>
                <w:color w:val="auto"/>
                <w:sz w:val="24"/>
                <w:szCs w:val="24"/>
                <w:highlight w:val="none"/>
                <w:lang w:eastAsia="zh-CN"/>
              </w:rPr>
              <w:t xml:space="preserve">；</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3.防水卷材具备中国环境标志产品认证证书，得1分，不提供不得分</w:t>
            </w:r>
            <w:r>
              <w:rPr>
                <w:rFonts w:hint="eastAsia" w:ascii="宋体" w:hAnsi="宋体" w:cs="宋体"/>
                <w:bCs/>
                <w:color w:val="auto"/>
                <w:sz w:val="24"/>
                <w:szCs w:val="24"/>
                <w:highlight w:val="none"/>
                <w:lang w:eastAsia="zh-CN"/>
              </w:rPr>
              <w:t xml:space="preserve">；</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4.非固化橡胶沥青防水涂料具备中国环境标志产品认证证书，得1分，不提供不得分</w:t>
            </w:r>
            <w:r>
              <w:rPr>
                <w:rFonts w:hint="eastAsia" w:ascii="宋体" w:hAnsi="宋体" w:cs="宋体"/>
                <w:bCs/>
                <w:color w:val="auto"/>
                <w:sz w:val="24"/>
                <w:szCs w:val="24"/>
                <w:highlight w:val="none"/>
                <w:lang w:eastAsia="zh-CN"/>
              </w:rPr>
              <w:t xml:space="preserve">。</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w:t>
            </w:r>
            <w:r>
              <w:rPr>
                <w:rFonts w:hint="eastAsia" w:ascii="宋体" w:hAnsi="宋体" w:cs="宋体"/>
                <w:bCs/>
                <w:color w:val="auto"/>
                <w:sz w:val="24"/>
                <w:szCs w:val="24"/>
                <w:highlight w:val="none"/>
                <w:lang w:val="en-US" w:eastAsia="zh-CN"/>
              </w:rPr>
              <w:t xml:space="preserve">响应文件中</w:t>
            </w:r>
            <w:r>
              <w:rPr>
                <w:rFonts w:hint="eastAsia" w:ascii="宋体" w:hAnsi="宋体" w:eastAsia="宋体" w:cs="宋体"/>
                <w:bCs/>
                <w:color w:val="auto"/>
                <w:sz w:val="24"/>
                <w:szCs w:val="24"/>
                <w:highlight w:val="none"/>
              </w:rPr>
              <w:t xml:space="preserve">提供检测报告扫描件加盖供应商公章，检测不合格不得分；未提供检测报告扫描件不得分。报告出具日期应在投标截止日期</w:t>
            </w:r>
            <w:r>
              <w:rPr>
                <w:rFonts w:hint="eastAsia" w:ascii="宋体" w:hAnsi="宋体" w:cs="宋体"/>
                <w:bCs/>
                <w:color w:val="auto"/>
                <w:sz w:val="24"/>
                <w:szCs w:val="24"/>
                <w:highlight w:val="none"/>
                <w:lang w:val="en-US" w:eastAsia="zh-CN"/>
              </w:rPr>
              <w:t xml:space="preserve">前</w:t>
            </w:r>
            <w:r>
              <w:rPr>
                <w:rFonts w:hint="eastAsia" w:ascii="宋体" w:hAnsi="宋体" w:eastAsia="宋体" w:cs="宋体"/>
                <w:bCs/>
                <w:color w:val="auto"/>
                <w:sz w:val="24"/>
                <w:szCs w:val="24"/>
                <w:highlight w:val="none"/>
              </w:rPr>
              <w:t xml:space="preserve">2年内，</w:t>
            </w:r>
            <w:r>
              <w:rPr>
                <w:rFonts w:hint="eastAsia" w:ascii="宋体" w:hAnsi="宋体" w:cs="宋体"/>
                <w:bCs/>
                <w:color w:val="auto"/>
                <w:sz w:val="24"/>
                <w:szCs w:val="24"/>
                <w:highlight w:val="none"/>
                <w:lang w:val="en-US" w:eastAsia="zh-CN"/>
              </w:rPr>
              <w:t xml:space="preserve">检测</w:t>
            </w:r>
            <w:r>
              <w:rPr>
                <w:rFonts w:hint="eastAsia" w:ascii="宋体" w:hAnsi="宋体" w:eastAsia="宋体" w:cs="宋体"/>
                <w:bCs/>
                <w:color w:val="auto"/>
                <w:sz w:val="24"/>
                <w:szCs w:val="24"/>
                <w:highlight w:val="none"/>
              </w:rPr>
              <w:t xml:space="preserve">报告中的产品型号须与投标产品一致。</w:t>
            </w:r>
            <w:r>
              <w:rPr>
                <w:color w:val="auto"/>
                <w:highlight w:val="none"/>
              </w:rPr>
            </w:r>
            <w:r/>
          </w:p>
        </w:tc>
        <w:tc>
          <w:tcPr>
            <w:tcW w:w="383"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6</w:t>
            </w:r>
            <w:r>
              <w:rPr>
                <w:color w:val="auto"/>
                <w:highlight w:val="none"/>
              </w:rPr>
            </w:r>
            <w:r/>
          </w:p>
        </w:tc>
      </w:tr>
      <w:tr>
        <w:trPr>
          <w:trHeight w:val="1905"/>
        </w:trPr>
        <w:tc>
          <w:tcPr>
            <w:tcW w:w="424"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color w:val="auto"/>
                <w:highlight w:val="none"/>
              </w:rPr>
            </w:r>
            <w:r/>
          </w:p>
        </w:tc>
        <w:tc>
          <w:tcPr>
            <w:tcW w:w="774" w:type="pct"/>
            <w:vAlign w:val="center"/>
            <w:textDirection w:val="lrTb"/>
            <w:noWrap/>
          </w:tcPr>
          <w:p>
            <w:pPr>
              <w:jc w:val="center"/>
              <w:tabs>
                <w:tab w:val="left" w:pos="15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企业实力</w:t>
            </w:r>
            <w:r>
              <w:rPr>
                <w:color w:val="auto"/>
                <w:highlight w:val="none"/>
              </w:rPr>
            </w:r>
            <w:r/>
          </w:p>
          <w:p>
            <w:pPr>
              <w:pStyle w:val="112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w:t>
            </w:r>
            <w:r>
              <w:rPr>
                <w:color w:val="auto"/>
                <w:highlight w:val="none"/>
              </w:rPr>
            </w:r>
            <w:r/>
          </w:p>
        </w:tc>
        <w:tc>
          <w:tcPr>
            <w:tcW w:w="3417" w:type="pct"/>
            <w:vAlign w:val="center"/>
            <w:textDirection w:val="lrTb"/>
            <w:noWrap/>
          </w:tcPr>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供应商具有有效期内的认证证书：</w:t>
            </w:r>
            <w:r>
              <w:rPr>
                <w:color w:val="auto"/>
                <w:highlight w:val="none"/>
              </w:rPr>
            </w:r>
            <w:r/>
          </w:p>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（1）具有质量管理体系认证证书的得1分</w:t>
            </w:r>
            <w:r>
              <w:rPr>
                <w:rFonts w:hint="eastAsia" w:ascii="宋体" w:hAnsi="宋体" w:cs="宋体"/>
                <w:bCs/>
                <w:color w:val="auto"/>
                <w:sz w:val="24"/>
                <w:szCs w:val="24"/>
                <w:highlight w:val="none"/>
                <w:lang w:eastAsia="zh-CN" w:bidi="ar"/>
              </w:rPr>
              <w:t xml:space="preserve">；</w:t>
            </w:r>
            <w:r>
              <w:rPr>
                <w:color w:val="auto"/>
                <w:highlight w:val="none"/>
              </w:rPr>
            </w:r>
            <w:r/>
          </w:p>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（2）具有环境管理体系认证书的得1分</w:t>
            </w:r>
            <w:r>
              <w:rPr>
                <w:rFonts w:hint="eastAsia" w:ascii="宋体" w:hAnsi="宋体" w:cs="宋体"/>
                <w:bCs/>
                <w:color w:val="auto"/>
                <w:sz w:val="24"/>
                <w:szCs w:val="24"/>
                <w:highlight w:val="none"/>
                <w:lang w:eastAsia="zh-CN" w:bidi="ar"/>
              </w:rPr>
              <w:t xml:space="preserve">；</w:t>
            </w:r>
            <w:r>
              <w:rPr>
                <w:color w:val="auto"/>
                <w:highlight w:val="none"/>
              </w:rPr>
            </w:r>
            <w:r/>
          </w:p>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w:t>
            </w:r>
            <w:r>
              <w:rPr>
                <w:rFonts w:hint="eastAsia" w:ascii="宋体" w:hAnsi="宋体" w:cs="宋体"/>
                <w:bCs/>
                <w:color w:val="auto"/>
                <w:sz w:val="24"/>
                <w:szCs w:val="24"/>
                <w:highlight w:val="none"/>
                <w:lang w:val="en-US" w:eastAsia="zh-CN" w:bidi="ar"/>
              </w:rPr>
              <w:t xml:space="preserve">3</w:t>
            </w:r>
            <w:r>
              <w:rPr>
                <w:rFonts w:hint="eastAsia" w:ascii="宋体" w:hAnsi="宋体" w:eastAsia="宋体" w:cs="宋体"/>
                <w:bCs/>
                <w:color w:val="auto"/>
                <w:sz w:val="24"/>
                <w:szCs w:val="24"/>
                <w:highlight w:val="none"/>
                <w:lang w:bidi="ar"/>
              </w:rPr>
              <w:t xml:space="preserve">）具有职业健康安全管理体系认证证书的得1分</w:t>
            </w:r>
            <w:r>
              <w:rPr>
                <w:rFonts w:hint="eastAsia" w:ascii="宋体" w:hAnsi="宋体" w:cs="宋体"/>
                <w:bCs/>
                <w:color w:val="auto"/>
                <w:sz w:val="24"/>
                <w:szCs w:val="24"/>
                <w:highlight w:val="none"/>
                <w:lang w:eastAsia="zh-CN" w:bidi="ar"/>
              </w:rPr>
              <w:t xml:space="preserve">。</w:t>
            </w:r>
            <w:r>
              <w:rPr>
                <w:color w:val="auto"/>
                <w:highlight w:val="none"/>
              </w:rPr>
            </w:r>
            <w:r/>
          </w:p>
          <w:p>
            <w:pPr>
              <w:ind w:firstLine="0"/>
              <w:jc w:val="left"/>
              <w:rPr>
                <w:rFonts w:hint="default" w:ascii="宋体" w:hAnsi="宋体" w:cs="宋体"/>
                <w:bCs/>
                <w:color w:val="auto"/>
                <w:sz w:val="24"/>
                <w:szCs w:val="24"/>
                <w:highlight w:val="none"/>
              </w:rPr>
            </w:pPr>
            <w:r>
              <w:rPr>
                <w:rFonts w:hint="eastAsia" w:ascii="宋体" w:hAnsi="宋体" w:cs="宋体"/>
                <w:bCs/>
                <w:color w:val="auto"/>
                <w:sz w:val="24"/>
                <w:szCs w:val="24"/>
                <w:highlight w:val="none"/>
                <w:lang w:val="en-US" w:eastAsia="zh-CN" w:bidi="ar"/>
              </w:rPr>
              <w:t xml:space="preserve">注：响应文件中提供证书扫描件及中国认监委网站查询结果截图，</w:t>
            </w:r>
            <w:r>
              <w:rPr>
                <w:rFonts w:hint="eastAsia" w:ascii="宋体" w:hAnsi="宋体" w:eastAsia="宋体" w:cs="宋体"/>
                <w:bCs/>
                <w:color w:val="auto"/>
                <w:sz w:val="24"/>
                <w:szCs w:val="24"/>
                <w:highlight w:val="none"/>
              </w:rPr>
              <w:t xml:space="preserve">未提供或资料不完整</w:t>
            </w:r>
            <w:r>
              <w:rPr>
                <w:rFonts w:hint="eastAsia" w:ascii="宋体" w:hAnsi="宋体" w:cs="宋体"/>
                <w:bCs/>
                <w:color w:val="auto"/>
                <w:sz w:val="24"/>
                <w:szCs w:val="24"/>
                <w:highlight w:val="none"/>
                <w:lang w:val="en-US" w:eastAsia="zh-CN"/>
              </w:rPr>
              <w:t xml:space="preserve">或</w:t>
            </w:r>
            <w:r>
              <w:rPr>
                <w:rFonts w:hint="eastAsia" w:ascii="宋体" w:hAnsi="宋体" w:eastAsia="宋体" w:cs="宋体"/>
                <w:bCs/>
                <w:color w:val="auto"/>
                <w:sz w:val="24"/>
                <w:szCs w:val="24"/>
                <w:highlight w:val="none"/>
              </w:rPr>
              <w:t xml:space="preserve">无法辨识的不得分。</w:t>
            </w:r>
            <w:r>
              <w:rPr>
                <w:rFonts w:hint="eastAsia" w:ascii="宋体" w:hAnsi="宋体" w:cs="宋体"/>
                <w:bCs/>
                <w:color w:val="auto"/>
                <w:sz w:val="24"/>
                <w:szCs w:val="24"/>
                <w:highlight w:val="none"/>
                <w:lang w:val="en-US" w:eastAsia="zh-CN" w:bidi="ar"/>
              </w:rPr>
              <w:t xml:space="preserve">。</w:t>
            </w:r>
            <w:r>
              <w:rPr>
                <w:color w:val="auto"/>
                <w:highlight w:val="none"/>
              </w:rPr>
            </w:r>
            <w:r/>
          </w:p>
        </w:tc>
        <w:tc>
          <w:tcPr>
            <w:tcW w:w="383"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3</w:t>
            </w:r>
            <w:r>
              <w:rPr>
                <w:color w:val="auto"/>
                <w:highlight w:val="none"/>
              </w:rPr>
            </w:r>
            <w:r/>
          </w:p>
        </w:tc>
      </w:tr>
    </w:tbl>
    <w:p>
      <w:pPr>
        <w:ind w:firstLine="482"/>
        <w:spacing w:before="12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注：</w:t>
      </w:r>
      <w:r>
        <w:rPr>
          <w:color w:val="auto"/>
          <w:highlight w:val="none"/>
        </w:rPr>
      </w:r>
      <w:r/>
    </w:p>
    <w:p>
      <w:pPr>
        <w:ind w:firstLine="482"/>
        <w:spacing w:line="360" w:lineRule="auto"/>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1、报价超过</w:t>
      </w:r>
      <w:r>
        <w:rPr>
          <w:rFonts w:hint="eastAsia" w:ascii="宋体" w:hAnsi="宋体" w:cs="宋体"/>
          <w:b/>
          <w:color w:val="auto"/>
          <w:sz w:val="24"/>
          <w:highlight w:val="none"/>
        </w:rPr>
        <w:t xml:space="preserve">最高限价</w:t>
      </w:r>
      <w:r>
        <w:rPr>
          <w:rFonts w:ascii="宋体" w:hAnsi="宋体" w:cs="宋体"/>
          <w:b/>
          <w:color w:val="auto"/>
          <w:sz w:val="24"/>
          <w:highlight w:val="none"/>
        </w:rPr>
        <w:t xml:space="preserve">的将不进入综合评审程序，也不得标</w:t>
      </w:r>
      <w:r>
        <w:rPr>
          <w:rFonts w:hint="eastAsia" w:ascii="宋体" w:hAnsi="宋体" w:cs="宋体"/>
          <w:b/>
          <w:color w:val="auto"/>
          <w:sz w:val="24"/>
          <w:highlight w:val="none"/>
          <w:lang w:eastAsia="zh-CN"/>
        </w:rPr>
        <w:t xml:space="preserve">。</w:t>
      </w:r>
      <w:r>
        <w:rPr>
          <w:color w:val="auto"/>
          <w:highlight w:val="none"/>
        </w:rPr>
      </w:r>
      <w:r/>
    </w:p>
    <w:p>
      <w:pPr>
        <w:ind w:firstLine="482"/>
        <w:spacing w:line="360" w:lineRule="auto"/>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2、针对评分标准中评分的每一条，</w:t>
      </w:r>
      <w:r>
        <w:rPr>
          <w:rFonts w:hint="eastAsia" w:ascii="宋体" w:hAnsi="宋体" w:cs="宋体"/>
          <w:b/>
          <w:color w:val="auto"/>
          <w:sz w:val="24"/>
          <w:highlight w:val="none"/>
          <w:lang w:val="en-US" w:eastAsia="zh-CN"/>
        </w:rPr>
        <w:t xml:space="preserve">供应商</w:t>
      </w:r>
      <w:r>
        <w:rPr>
          <w:rFonts w:ascii="宋体" w:hAnsi="宋体" w:cs="宋体"/>
          <w:b/>
          <w:color w:val="auto"/>
          <w:sz w:val="24"/>
          <w:highlight w:val="none"/>
        </w:rPr>
        <w:t xml:space="preserve">均应提供相关对应资料，并作出相应说明，供评委评判，否则视为不具备相关项得分的条件</w:t>
      </w:r>
      <w:r>
        <w:rPr>
          <w:rFonts w:hint="eastAsia" w:ascii="宋体" w:hAnsi="宋体" w:cs="宋体"/>
          <w:b/>
          <w:color w:val="auto"/>
          <w:sz w:val="24"/>
          <w:highlight w:val="none"/>
          <w:lang w:eastAsia="zh-CN"/>
        </w:rPr>
        <w:t xml:space="preserve">。</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cs="黑体"/>
          <w:color w:val="auto"/>
          <w:highlight w:val="none"/>
        </w:rPr>
        <w:br w:type="page" w:clear="all"/>
      </w:r>
      <w:r>
        <w:rPr>
          <w:rFonts w:ascii="黑体" w:hAnsi="黑体" w:cs="黑体"/>
          <w:color w:val="auto"/>
          <w:highlight w:val="none"/>
        </w:rPr>
        <w:t xml:space="preserve">第6章</w:t>
      </w:r>
      <w:r>
        <w:rPr>
          <w:rFonts w:hint="eastAsia" w:ascii="黑体" w:hAnsi="黑体" w:cs="黑体"/>
          <w:color w:val="auto"/>
          <w:highlight w:val="none"/>
        </w:rPr>
        <w:t xml:space="preserve"> </w:t>
      </w:r>
      <w:r>
        <w:rPr>
          <w:rFonts w:ascii="黑体" w:hAnsi="黑体" w:cs="黑体"/>
          <w:color w:val="auto"/>
          <w:highlight w:val="none"/>
        </w:rPr>
        <w:t xml:space="preserve">报价格式</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u w:val="single"/>
        </w:rPr>
        <w:t xml:space="preserve">                      </w:t>
      </w:r>
      <w:r>
        <w:rPr>
          <w:rFonts w:ascii="宋体" w:hAnsi="宋体" w:cs="宋体"/>
          <w:color w:val="auto"/>
          <w:sz w:val="28"/>
          <w:highlight w:val="none"/>
          <w:u w:val="single"/>
        </w:rPr>
        <w:t xml:space="preserve">（ 封面）</w:t>
      </w:r>
      <w:r>
        <w:rPr>
          <w:rFonts w:ascii="宋体" w:hAnsi="宋体" w:cs="宋体"/>
          <w:color w:val="auto"/>
          <w:sz w:val="28"/>
          <w:highlight w:val="none"/>
        </w:rPr>
        <w:t xml:space="preserve">工程</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44"/>
          <w:highlight w:val="none"/>
        </w:rPr>
        <w:t xml:space="preserve">磋 商 报 价 文 件</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144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响应供应商（盖章）：</w:t>
      </w:r>
      <w:r>
        <w:rPr>
          <w:rFonts w:hint="eastAsia" w:ascii="宋体" w:hAnsi="宋体" w:cs="宋体"/>
          <w:color w:val="auto"/>
          <w:sz w:val="24"/>
          <w:highlight w:val="none"/>
          <w:u w:val="single"/>
        </w:rPr>
        <w:t xml:space="preserve">                            </w:t>
      </w:r>
      <w:r>
        <w:rPr>
          <w:color w:val="auto"/>
          <w:highlight w:val="none"/>
        </w:rPr>
      </w:r>
      <w:r/>
    </w:p>
    <w:p>
      <w:pPr>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144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法定代表人或委托代理人（签字或盖章）：</w:t>
      </w:r>
      <w:r>
        <w:rPr>
          <w:rFonts w:hint="eastAsia" w:ascii="宋体" w:hAnsi="宋体" w:cs="宋体"/>
          <w:color w:val="auto"/>
          <w:sz w:val="24"/>
          <w:highlight w:val="none"/>
          <w:u w:val="single"/>
        </w:rPr>
        <w:t xml:space="preserve">            </w:t>
      </w:r>
      <w:r>
        <w:rPr>
          <w:color w:val="auto"/>
          <w:highlight w:val="none"/>
        </w:rPr>
      </w:r>
      <w:r/>
    </w:p>
    <w:p>
      <w:pPr>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132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1320"/>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rPr>
          <w:color w:val="auto"/>
          <w:highlight w:val="none"/>
        </w:rPr>
      </w:r>
      <w:r/>
    </w:p>
    <w:p>
      <w:pPr>
        <w:ind w:firstLine="1320"/>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rPr>
          <w:color w:val="auto"/>
          <w:highlight w:val="none"/>
        </w:rPr>
      </w:r>
      <w:r/>
    </w:p>
    <w:p>
      <w:pPr>
        <w:ind w:firstLine="132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日</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2"/>
        <w:jc w:val="center"/>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304" w:bottom="1134" w:left="1304" w:header="851" w:footer="992" w:gutter="0"/>
          <w:cols w:num="1" w:sep="0" w:space="720" w:equalWidth="1"/>
          <w:docGrid w:linePitch="360"/>
          <w:titlePg/>
        </w:sectPr>
      </w:pPr>
      <w:r>
        <w:rPr>
          <w:rFonts w:hint="eastAsia" w:ascii="宋体" w:hAnsi="宋体" w:cs="宋体"/>
          <w:b/>
          <w:color w:val="auto"/>
          <w:sz w:val="24"/>
          <w:highlight w:val="none"/>
        </w:rPr>
      </w:r>
      <w:r>
        <w:rPr>
          <w:color w:val="auto"/>
          <w:highlight w:val="none"/>
        </w:rPr>
      </w:r>
      <w:r/>
    </w:p>
    <w:p>
      <w:pPr>
        <w:ind w:firstLine="482"/>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一、磋商响应函</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u w:val="single"/>
        </w:rPr>
        <w:t xml:space="preserve">（采购代理机构）</w:t>
      </w:r>
      <w:r>
        <w:rPr>
          <w:rFonts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我们收到贵公司</w:t>
      </w:r>
      <w:r>
        <w:rPr>
          <w:rFonts w:ascii="宋体" w:hAnsi="宋体" w:cs="宋体"/>
          <w:b/>
          <w:color w:val="auto"/>
          <w:sz w:val="24"/>
          <w:highlight w:val="none"/>
          <w:u w:val="single"/>
        </w:rPr>
        <w:t xml:space="preserve">（采购编号）</w:t>
      </w:r>
      <w:r>
        <w:rPr>
          <w:rFonts w:ascii="宋体" w:hAnsi="宋体" w:cs="宋体"/>
          <w:color w:val="auto"/>
          <w:sz w:val="24"/>
          <w:highlight w:val="none"/>
        </w:rPr>
        <w:t xml:space="preserve">号磋商文件，经仔细阅读和研究，我们决定参加贵单位组织的本项目磋商活动。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我们愿意按照磋商文件的一切要求，完成该项目的全部内容。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如果我们的磋商响应文件被接受，我们将严格履行磋商文件中规定的每一项要求，按期、按质、按量履行合同的义务。</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我们已详细阅读全部磋商文件，包括更正公告(如有)，对磋商文件及更正公告(如有)无任何异议。我们完全理解并同意放弃对这方面有不明及误解的权力。</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rFonts w:ascii="宋体" w:hAnsi="宋体" w:cs="宋体"/>
          <w:color w:val="auto"/>
          <w:sz w:val="24"/>
          <w:highlight w:val="none"/>
        </w:rPr>
        <w:t xml:space="preserve">我们同意按磋商文件中的规定，本响应文件的有效期限自提交响应文件截止时间之日起</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天。</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w:t>
      </w:r>
      <w:r>
        <w:rPr>
          <w:rFonts w:ascii="宋体" w:hAnsi="宋体" w:cs="宋体"/>
          <w:color w:val="auto"/>
          <w:sz w:val="24"/>
          <w:highlight w:val="none"/>
        </w:rPr>
        <w:t xml:space="preserve">我们愿意提供磋商采购单位在磋商文件中要求的所有资料。</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w:t>
      </w:r>
      <w:r>
        <w:rPr>
          <w:rFonts w:ascii="宋体" w:hAnsi="宋体" w:cs="宋体"/>
          <w:color w:val="auto"/>
          <w:sz w:val="24"/>
          <w:highlight w:val="none"/>
        </w:rPr>
        <w:t xml:space="preserve">我们愿意遵守磋商文件中所列的收费标准。</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w:t>
      </w:r>
      <w:r>
        <w:rPr>
          <w:rFonts w:ascii="宋体" w:hAnsi="宋体" w:cs="宋体"/>
          <w:color w:val="auto"/>
          <w:sz w:val="24"/>
          <w:highlight w:val="none"/>
        </w:rPr>
        <w:t xml:space="preserve">我们承诺该响应文件在磋商开始后的全过程中保持有效，不作任何更改和变动。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w:t>
      </w:r>
      <w:r>
        <w:rPr>
          <w:rFonts w:ascii="宋体" w:hAnsi="宋体" w:cs="宋体"/>
          <w:color w:val="auto"/>
          <w:sz w:val="24"/>
          <w:highlight w:val="none"/>
        </w:rPr>
        <w:t xml:space="preserve">我们承诺我公司符合磋商文件供应商须知中“合格供应商的基本、特定条件”的要求，若与真实情况不符，本公司愿意承担由此而产生的一切后果。</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w:t>
      </w:r>
      <w:r>
        <w:rPr>
          <w:rFonts w:ascii="宋体" w:hAnsi="宋体" w:cs="宋体"/>
          <w:color w:val="auto"/>
          <w:sz w:val="24"/>
          <w:highlight w:val="none"/>
        </w:rPr>
        <w:t xml:space="preserve">我们声明：我们在参加本次政府采购活动前3年内在经营活动中没有重大违法记录。</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响应供应商：（公章）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法定代表人或代理人：（签字或盖章）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rPr>
          <w:rFonts w:hint="eastAsia" w:ascii="宋体" w:hAnsi="宋体" w:cs="宋体"/>
          <w:color w:val="auto"/>
          <w:sz w:val="24"/>
          <w:highlight w:val="none"/>
        </w:rPr>
        <w:t xml:space="preserve">     </w:t>
      </w:r>
      <w:r>
        <w:rPr>
          <w:rFonts w:ascii="宋体" w:hAnsi="宋体" w:cs="宋体"/>
          <w:color w:val="auto"/>
          <w:sz w:val="24"/>
          <w:highlight w:val="none"/>
        </w:rPr>
        <w:t xml:space="preserve">年</w:t>
      </w:r>
      <w:r>
        <w:rPr>
          <w:rFonts w:hint="eastAsia" w:ascii="宋体" w:hAnsi="宋体" w:cs="宋体"/>
          <w:color w:val="auto"/>
          <w:sz w:val="24"/>
          <w:highlight w:val="none"/>
        </w:rPr>
        <w:t xml:space="preserve">   </w:t>
      </w:r>
      <w:r>
        <w:rPr>
          <w:rFonts w:ascii="宋体" w:hAnsi="宋体" w:cs="宋体"/>
          <w:color w:val="auto"/>
          <w:sz w:val="24"/>
          <w:highlight w:val="none"/>
        </w:rPr>
        <w:t xml:space="preserve">月</w:t>
      </w:r>
      <w:r>
        <w:rPr>
          <w:rFonts w:hint="eastAsia" w:ascii="宋体" w:hAnsi="宋体" w:cs="宋体"/>
          <w:color w:val="auto"/>
          <w:sz w:val="24"/>
          <w:highlight w:val="none"/>
        </w:rPr>
        <w:t xml:space="preserve">   </w:t>
      </w:r>
      <w:r>
        <w:rPr>
          <w:rFonts w:ascii="宋体" w:hAnsi="宋体" w:cs="宋体"/>
          <w:color w:val="auto"/>
          <w:sz w:val="24"/>
          <w:highlight w:val="none"/>
        </w:rPr>
        <w:t xml:space="preserve">日</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auto"/>
          <w:sz w:val="24"/>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二、磋商响应报价书</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u w:val="single"/>
        </w:rPr>
        <w:t xml:space="preserve">                      </w:t>
      </w:r>
      <w:r>
        <w:rPr>
          <w:rFonts w:hint="eastAsia" w:ascii="宋体" w:hAnsi="宋体" w:cs="宋体"/>
          <w:b/>
          <w:color w:val="auto"/>
          <w:sz w:val="28"/>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根据已收到的工程的磋商文件，遵照现行法律法规的有关规定，我单位经考察现场和研究磋商文件后，愿以人民币（小写：</w:t>
      </w:r>
      <w:r>
        <w:rPr>
          <w:rFonts w:ascii="Arial" w:hAnsi="Arial" w:cs="Arial"/>
          <w:color w:val="auto"/>
          <w:sz w:val="24"/>
          <w:highlight w:val="none"/>
        </w:rPr>
        <w:t xml:space="preserve">¥</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），人民币：（大写</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）的总价按磋商文件的要求承包本次发包范围内的全部工程。</w:t>
      </w:r>
      <w:r>
        <w:rPr>
          <w:rFonts w:ascii="宋体" w:hAnsi="宋体" w:cs="宋体"/>
          <w:b/>
          <w:color w:val="auto"/>
          <w:sz w:val="24"/>
          <w:highlight w:val="none"/>
        </w:rPr>
        <w:t xml:space="preserve">我们承诺：我们的报价经过仔细测算，绝对不低于我们的成本价。在施工</w:t>
      </w:r>
      <w:r>
        <w:rPr>
          <w:rFonts w:hint="eastAsia" w:ascii="宋体" w:hAnsi="宋体" w:cs="宋体"/>
          <w:b/>
          <w:color w:val="auto"/>
          <w:sz w:val="24"/>
          <w:highlight w:val="none"/>
        </w:rPr>
        <w:t xml:space="preserve">图纸</w:t>
      </w:r>
      <w:r>
        <w:rPr>
          <w:rFonts w:ascii="宋体" w:hAnsi="宋体" w:cs="宋体"/>
          <w:b/>
          <w:color w:val="auto"/>
          <w:sz w:val="24"/>
          <w:highlight w:val="none"/>
        </w:rPr>
        <w:t xml:space="preserve">不发生变更的情况下，在合同条款约定的范围内，不向发包人要求增加任何费用。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我单位拟派</w:t>
      </w:r>
      <w:r>
        <w:rPr>
          <w:rFonts w:hint="eastAsia" w:ascii="宋体" w:hAnsi="宋体" w:cs="宋体"/>
          <w:color w:val="auto"/>
          <w:sz w:val="24"/>
          <w:highlight w:val="none"/>
        </w:rPr>
        <w:t xml:space="preserve">项目负责人</w:t>
      </w:r>
      <w:r>
        <w:rPr>
          <w:rFonts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（姓名），</w:t>
      </w:r>
      <w:r>
        <w:rPr>
          <w:rFonts w:hint="eastAsia" w:ascii="宋体" w:hAnsi="宋体" w:cs="宋体"/>
          <w:color w:val="auto"/>
          <w:sz w:val="24"/>
          <w:highlight w:val="none"/>
        </w:rPr>
        <w:t xml:space="preserve">职业资格</w:t>
      </w:r>
      <w:r>
        <w:rPr>
          <w:rFonts w:ascii="宋体" w:hAnsi="宋体" w:cs="宋体"/>
          <w:color w:val="auto"/>
          <w:sz w:val="24"/>
          <w:highlight w:val="none"/>
        </w:rPr>
        <w:t xml:space="preserve">等级：</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级，证号</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我单位保证在收到贵单位发出的书面开工令后立即开工，并在</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天内竣工。</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rFonts w:ascii="宋体" w:hAnsi="宋体" w:cs="宋体"/>
          <w:color w:val="auto"/>
          <w:sz w:val="24"/>
          <w:highlight w:val="none"/>
        </w:rPr>
        <w:t xml:space="preserve">我单位保证本</w:t>
      </w:r>
      <w:r>
        <w:rPr>
          <w:rFonts w:ascii="宋体" w:hAnsi="宋体" w:cs="宋体"/>
          <w:color w:val="auto"/>
          <w:sz w:val="24"/>
          <w:highlight w:val="none"/>
        </w:rPr>
        <w:t xml:space="preserve">工程质量达到</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5.我单位承诺</w:t>
      </w:r>
      <w:r>
        <w:rPr>
          <w:rFonts w:hint="eastAsia" w:ascii="宋体" w:hAnsi="宋体" w:cs="宋体"/>
          <w:color w:val="auto"/>
          <w:sz w:val="24"/>
          <w:highlight w:val="none"/>
          <w:lang w:val="en-US" w:eastAsia="zh-CN"/>
        </w:rPr>
        <w:t xml:space="preserve">本项目</w:t>
      </w:r>
      <w:r>
        <w:rPr>
          <w:rFonts w:hint="eastAsia" w:ascii="宋体" w:hAnsi="宋体" w:cs="宋体"/>
          <w:color w:val="auto"/>
          <w:sz w:val="24"/>
          <w:highlight w:val="none"/>
        </w:rPr>
        <w:t xml:space="preserve">质量保修期为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10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ascii="宋体" w:hAnsi="宋体" w:cs="宋体"/>
          <w:color w:val="auto"/>
          <w:sz w:val="24"/>
          <w:highlight w:val="none"/>
        </w:rPr>
        <w:t xml:space="preserve">工程缺陷责任期</w:t>
      </w:r>
      <w:r>
        <w:rPr>
          <w:rFonts w:hint="eastAsia" w:ascii="宋体" w:hAnsi="宋体" w:cs="宋体"/>
          <w:color w:val="auto"/>
          <w:sz w:val="24"/>
          <w:highlight w:val="none"/>
        </w:rPr>
        <w:t xml:space="preserve">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24</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个月。</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w:t>
      </w:r>
      <w:r>
        <w:rPr>
          <w:rFonts w:ascii="宋体" w:hAnsi="宋体" w:cs="宋体"/>
          <w:color w:val="auto"/>
          <w:sz w:val="24"/>
          <w:highlight w:val="none"/>
        </w:rPr>
        <w:t xml:space="preserve">贵单位的询价(磋商)文件、磋商入选</w:t>
      </w:r>
      <w:r>
        <w:rPr>
          <w:rFonts w:hint="eastAsia" w:ascii="宋体" w:hAnsi="宋体" w:cs="宋体"/>
          <w:color w:val="auto"/>
          <w:sz w:val="24"/>
          <w:highlight w:val="none"/>
        </w:rPr>
        <w:t xml:space="preserve">（成交）</w:t>
      </w:r>
      <w:r>
        <w:rPr>
          <w:rFonts w:ascii="宋体" w:hAnsi="宋体" w:cs="宋体"/>
          <w:color w:val="auto"/>
          <w:sz w:val="24"/>
          <w:highlight w:val="none"/>
        </w:rPr>
        <w:t xml:space="preserve">通知书和本磋商报价文件将构成约束我们双方的合同。</w:t>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响应供应商（盖章）：</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法定代表人或授权委托人（签字或盖章）：</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日</w:t>
      </w:r>
      <w:r>
        <w:rPr>
          <w:color w:val="auto"/>
          <w:highlight w:val="none"/>
        </w:rPr>
      </w:r>
      <w:r/>
    </w:p>
    <w:p>
      <w:pPr>
        <w:ind w:firstLine="42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20"/>
        <w:jc w:val="center"/>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auto"/>
          <w:sz w:val="24"/>
          <w:highlight w:val="none"/>
        </w:rPr>
      </w:r>
      <w:r>
        <w:rPr>
          <w:color w:val="auto"/>
          <w:highlight w:val="none"/>
        </w:rPr>
      </w:r>
      <w:r/>
    </w:p>
    <w:p>
      <w:pPr>
        <w:ind w:firstLine="42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三、法定代表人授权委托书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本授权委托书声明：我</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（姓名）系</w:t>
      </w:r>
      <w:r>
        <w:rPr>
          <w:rFonts w:hint="eastAsia" w:ascii="宋体" w:hAnsi="宋体" w:cs="宋体"/>
          <w:color w:val="auto"/>
          <w:sz w:val="24"/>
          <w:highlight w:val="none"/>
          <w:u w:val="single"/>
        </w:rPr>
        <w:t xml:space="preserve"> </w:t>
      </w:r>
      <w:r>
        <w:rPr>
          <w:rFonts w:ascii="宋体" w:hAnsi="宋体" w:cs="宋体"/>
          <w:b/>
          <w:color w:val="auto"/>
          <w:sz w:val="24"/>
          <w:highlight w:val="none"/>
          <w:u w:val="single"/>
        </w:rPr>
        <w:t xml:space="preserve">（供应商名称）</w:t>
      </w:r>
      <w:r>
        <w:rPr>
          <w:rFonts w:hint="eastAsia" w:ascii="宋体" w:hAnsi="宋体" w:cs="宋体"/>
          <w:b/>
          <w:color w:val="auto"/>
          <w:sz w:val="24"/>
          <w:highlight w:val="none"/>
          <w:u w:val="single"/>
        </w:rPr>
        <w:t xml:space="preserve"> </w:t>
      </w:r>
      <w:r>
        <w:rPr>
          <w:rFonts w:ascii="宋体" w:hAnsi="宋体" w:cs="宋体"/>
          <w:color w:val="auto"/>
          <w:sz w:val="24"/>
          <w:highlight w:val="none"/>
        </w:rPr>
        <w:t xml:space="preserve">的法定代表人，现授权委托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（姓名）为我公司授权代表（即代理人），以本公司的名义参加</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b/>
          <w:color w:val="auto"/>
          <w:sz w:val="24"/>
          <w:highlight w:val="none"/>
          <w:u w:val="single"/>
        </w:rPr>
        <w:t xml:space="preserve">（采购代理机构）</w:t>
      </w:r>
      <w:r>
        <w:rPr>
          <w:rFonts w:hint="eastAsia" w:ascii="宋体" w:hAnsi="宋体" w:cs="宋体"/>
          <w:b/>
          <w:color w:val="auto"/>
          <w:sz w:val="24"/>
          <w:highlight w:val="none"/>
          <w:u w:val="single"/>
        </w:rPr>
        <w:t xml:space="preserve">   </w:t>
      </w:r>
      <w:r>
        <w:rPr>
          <w:rFonts w:ascii="宋体" w:hAnsi="宋体" w:cs="宋体"/>
          <w:color w:val="auto"/>
          <w:sz w:val="24"/>
          <w:highlight w:val="none"/>
        </w:rPr>
        <w:t xml:space="preserve">组织实施的编号</w:t>
      </w:r>
      <w:r>
        <w:rPr>
          <w:rFonts w:ascii="宋体" w:hAnsi="宋体" w:cs="宋体"/>
          <w:color w:val="auto"/>
          <w:sz w:val="24"/>
          <w:highlight w:val="none"/>
          <w:u w:val="single"/>
        </w:rPr>
        <w:t xml:space="preserve">为</w:t>
      </w:r>
      <w:r>
        <w:rPr>
          <w:rFonts w:hint="eastAsia" w:ascii="宋体" w:hAnsi="宋体" w:cs="宋体"/>
          <w:color w:val="auto"/>
          <w:sz w:val="24"/>
          <w:highlight w:val="none"/>
          <w:u w:val="single"/>
        </w:rPr>
        <w:t xml:space="preserve">   </w:t>
      </w:r>
      <w:r>
        <w:rPr>
          <w:rFonts w:ascii="宋体" w:hAnsi="宋体" w:cs="宋体"/>
          <w:b/>
          <w:color w:val="auto"/>
          <w:sz w:val="24"/>
          <w:highlight w:val="none"/>
          <w:u w:val="single"/>
        </w:rPr>
        <w:t xml:space="preserve">（采购编号）</w:t>
      </w:r>
      <w:r>
        <w:rPr>
          <w:rFonts w:hint="eastAsia" w:ascii="宋体" w:hAnsi="宋体" w:cs="宋体"/>
          <w:b/>
          <w:color w:val="auto"/>
          <w:sz w:val="24"/>
          <w:highlight w:val="none"/>
          <w:u w:val="single"/>
        </w:rPr>
        <w:t xml:space="preserve">   </w:t>
      </w:r>
      <w:r>
        <w:rPr>
          <w:rFonts w:ascii="宋体" w:hAnsi="宋体" w:cs="宋体"/>
          <w:color w:val="auto"/>
          <w:sz w:val="24"/>
          <w:highlight w:val="none"/>
        </w:rPr>
        <w:t xml:space="preserve">号的磋商活动。授权代表在磋商活动过程中所签署的一切文件和处理与这有关的一切事务，我均予以承认。</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授权代表在授权委托书有效期内签署的所有文件不因授权委托的撤销而失效，除非有撤销授权委托的书面通知，本授权委托书自磋商活动开始至合同履行完毕止。</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授权代表无转委托权。特此委托。</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响应供应商：（公章）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法定代表人：（签字或盖章）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代理人：（签字或盖章）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2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年　　月　　日</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四、法定代表人身份证明书</w:t>
      </w:r>
      <w:r>
        <w:rPr>
          <w:color w:val="auto"/>
          <w:highlight w:val="none"/>
        </w:rPr>
      </w:r>
      <w:r/>
    </w:p>
    <w:p>
      <w:pPr>
        <w:ind w:firstLine="2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单位名称：</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单位性质：</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地址：</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成立时间：</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经营期限：</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姓名：</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性别：</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年龄：</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职务：</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系</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w:t>
      </w:r>
      <w:r>
        <w:rPr>
          <w:rFonts w:hint="eastAsia" w:ascii="宋体" w:hAnsi="宋体" w:cs="宋体"/>
          <w:color w:val="auto"/>
          <w:sz w:val="24"/>
          <w:highlight w:val="none"/>
          <w:u w:val="single"/>
        </w:rPr>
        <w:t xml:space="preserve">供应商</w:t>
      </w:r>
      <w:r>
        <w:rPr>
          <w:rFonts w:ascii="宋体" w:hAnsi="宋体" w:cs="宋体"/>
          <w:color w:val="auto"/>
          <w:sz w:val="24"/>
          <w:highlight w:val="none"/>
          <w:u w:val="single"/>
        </w:rPr>
        <w:t xml:space="preserve">名称）</w:t>
      </w:r>
      <w:r>
        <w:rPr>
          <w:rFonts w:ascii="宋体" w:hAnsi="宋体" w:cs="宋体"/>
          <w:color w:val="auto"/>
          <w:sz w:val="24"/>
          <w:highlight w:val="none"/>
        </w:rPr>
        <w:t xml:space="preserve">的法定代表人。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特此证明。</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响应供应商：</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（盖章）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日</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五、施工组织机构人员名单</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响应供应商名称（公章）：</w:t>
      </w:r>
      <w:r>
        <w:rPr>
          <w:color w:val="auto"/>
          <w:highlight w:val="none"/>
        </w:rPr>
      </w:r>
      <w:r/>
    </w:p>
    <w:tbl>
      <w:tblPr>
        <w:tblStyle w:val="9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1786"/>
        <w:gridCol w:w="1582"/>
        <w:gridCol w:w="1811"/>
        <w:gridCol w:w="2051"/>
        <w:gridCol w:w="808"/>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姓名</w:t>
            </w:r>
            <w:r>
              <w:rPr>
                <w:color w:val="auto"/>
                <w:highlight w:val="none"/>
              </w:rPr>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拟在本项目中</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担任的职务</w:t>
            </w:r>
            <w:r>
              <w:rPr>
                <w:color w:val="auto"/>
                <w:highlight w:val="none"/>
              </w:rPr>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职称/资格证书号（岗位证号）</w:t>
            </w:r>
            <w:r>
              <w:rPr>
                <w:color w:val="auto"/>
                <w:highlight w:val="none"/>
              </w:rPr>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身份证号码</w:t>
            </w:r>
            <w:r>
              <w:rPr>
                <w:color w:val="auto"/>
                <w:highlight w:val="none"/>
              </w:rPr>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主要资历和项目管理经历</w:t>
            </w:r>
            <w:r>
              <w:rPr>
                <w:color w:val="auto"/>
                <w:highlight w:val="none"/>
              </w:rPr>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联系方式</w:t>
            </w:r>
            <w:r>
              <w:rPr>
                <w:color w:val="auto"/>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591"/>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bl>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left"/>
        <w:rPr>
          <w:rFonts w:hint="eastAsia" w:ascii="宋体" w:hAnsi="宋体" w:cs="宋体"/>
          <w:b/>
          <w:color w:val="auto"/>
          <w:sz w:val="28"/>
          <w:highlight w:val="none"/>
        </w:rPr>
      </w:pPr>
      <w:r>
        <w:rPr>
          <w:rFonts w:ascii="宋体" w:hAnsi="宋体" w:cs="宋体"/>
          <w:b/>
          <w:color w:val="auto"/>
          <w:sz w:val="28"/>
          <w:highlight w:val="none"/>
        </w:rPr>
        <w:br w:type="page" w:clear="all"/>
      </w:r>
      <w:r>
        <w:rPr>
          <w:color w:val="auto"/>
          <w:highlight w:val="none"/>
        </w:rPr>
      </w:r>
      <w:r/>
    </w:p>
    <w:p>
      <w:pPr>
        <w:ind w:firstLine="42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六、磋商供应商情况表</w:t>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响应供应商名称（盖章）</w:t>
      </w:r>
      <w:r>
        <w:rPr>
          <w:color w:val="auto"/>
          <w:highlight w:val="none"/>
        </w:rPr>
      </w:r>
      <w:r/>
    </w:p>
    <w:tbl>
      <w:tblPr>
        <w:tblStyle w:val="94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40"/>
        <w:gridCol w:w="1496"/>
        <w:gridCol w:w="2042"/>
        <w:gridCol w:w="2403"/>
      </w:tblGrid>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w:t>
            </w:r>
            <w:r>
              <w:rPr>
                <w:color w:val="auto"/>
                <w:highlight w:val="none"/>
              </w:rPr>
            </w:r>
            <w:r/>
          </w:p>
        </w:tc>
        <w:tc>
          <w:tcPr>
            <w:tcMar>
              <w:left w:w="108" w:type="dxa"/>
              <w:top w:w="0" w:type="dxa"/>
              <w:right w:w="108" w:type="dxa"/>
              <w:bottom w:w="0" w:type="dxa"/>
            </w:tcMar>
            <w:tcW w:w="806"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Mar>
              <w:left w:w="108" w:type="dxa"/>
              <w:top w:w="0" w:type="dxa"/>
              <w:right w:w="108" w:type="dxa"/>
              <w:bottom w:w="0" w:type="dxa"/>
            </w:tcMar>
            <w:tcW w:w="11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成立日期</w:t>
            </w:r>
            <w:r>
              <w:rPr>
                <w:color w:val="auto"/>
                <w:highlight w:val="none"/>
              </w:rPr>
            </w:r>
            <w:r/>
          </w:p>
        </w:tc>
        <w:tc>
          <w:tcPr>
            <w:tcMar>
              <w:left w:w="108" w:type="dxa"/>
              <w:top w:w="0" w:type="dxa"/>
              <w:right w:w="108" w:type="dxa"/>
              <w:bottom w:w="0" w:type="dxa"/>
            </w:tcMar>
            <w:tcW w:w="1294"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企业地址</w:t>
            </w:r>
            <w:r>
              <w:rPr>
                <w:color w:val="auto"/>
                <w:highlight w:val="none"/>
              </w:rPr>
            </w:r>
            <w:r/>
          </w:p>
        </w:tc>
        <w:tc>
          <w:tcPr>
            <w:tcMar>
              <w:left w:w="108" w:type="dxa"/>
              <w:top w:w="0" w:type="dxa"/>
              <w:right w:w="108" w:type="dxa"/>
              <w:bottom w:w="0" w:type="dxa"/>
            </w:tcMar>
            <w:tcW w:w="806"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Mar>
              <w:left w:w="108" w:type="dxa"/>
              <w:top w:w="0" w:type="dxa"/>
              <w:right w:w="108" w:type="dxa"/>
              <w:bottom w:w="0" w:type="dxa"/>
            </w:tcMar>
            <w:tcW w:w="11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注册资本</w:t>
            </w:r>
            <w:r>
              <w:rPr>
                <w:color w:val="auto"/>
                <w:highlight w:val="none"/>
              </w:rPr>
            </w:r>
            <w:r/>
          </w:p>
        </w:tc>
        <w:tc>
          <w:tcPr>
            <w:tcMar>
              <w:left w:w="108" w:type="dxa"/>
              <w:top w:w="0" w:type="dxa"/>
              <w:right w:w="108" w:type="dxa"/>
              <w:bottom w:w="0" w:type="dxa"/>
            </w:tcMar>
            <w:tcW w:w="1294" w:type="pct"/>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rPr>
                <w:rFonts w:ascii="宋体" w:hAnsi="宋体" w:cs="宋体"/>
                <w:color w:val="auto"/>
                <w:sz w:val="24"/>
                <w:highlight w:val="none"/>
              </w:rPr>
              <w:t xml:space="preserve">万元</w:t>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经营范围</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职工人数</w:t>
            </w:r>
            <w:r>
              <w:rPr>
                <w:color w:val="auto"/>
                <w:highlight w:val="none"/>
              </w:rPr>
            </w:r>
            <w:r/>
          </w:p>
        </w:tc>
        <w:tc>
          <w:tcPr>
            <w:tcMar>
              <w:left w:w="108" w:type="dxa"/>
              <w:top w:w="0" w:type="dxa"/>
              <w:right w:w="108" w:type="dxa"/>
              <w:bottom w:w="0" w:type="dxa"/>
            </w:tcMar>
            <w:tcW w:w="806"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Mar>
              <w:left w:w="108" w:type="dxa"/>
              <w:top w:w="0" w:type="dxa"/>
              <w:right w:w="108" w:type="dxa"/>
              <w:bottom w:w="0" w:type="dxa"/>
            </w:tcMar>
            <w:tcW w:w="11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其中：有中高级以上职称的人数</w:t>
            </w:r>
            <w:r>
              <w:rPr>
                <w:color w:val="auto"/>
                <w:highlight w:val="none"/>
              </w:rPr>
            </w:r>
            <w:r/>
          </w:p>
        </w:tc>
        <w:tc>
          <w:tcPr>
            <w:tcMar>
              <w:left w:w="108" w:type="dxa"/>
              <w:top w:w="0" w:type="dxa"/>
              <w:right w:w="108" w:type="dxa"/>
              <w:bottom w:w="0" w:type="dxa"/>
            </w:tcMar>
            <w:tcW w:w="1294"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资产总计</w:t>
            </w:r>
            <w:r>
              <w:rPr>
                <w:color w:val="auto"/>
                <w:highlight w:val="none"/>
              </w:rPr>
            </w:r>
            <w:r/>
          </w:p>
        </w:tc>
        <w:tc>
          <w:tcPr>
            <w:tcMar>
              <w:left w:w="108" w:type="dxa"/>
              <w:top w:w="0" w:type="dxa"/>
              <w:right w:w="108" w:type="dxa"/>
              <w:bottom w:w="0" w:type="dxa"/>
            </w:tcMar>
            <w:tcW w:w="806" w:type="pct"/>
            <w:vAlign w:val="center"/>
            <w:textDirection w:val="lrTb"/>
            <w:noWrap w:val="false"/>
          </w:tcPr>
          <w:p>
            <w:pPr>
              <w:ind w:firstLine="7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万元</w:t>
            </w:r>
            <w:r>
              <w:rPr>
                <w:color w:val="auto"/>
                <w:highlight w:val="none"/>
              </w:rPr>
            </w:r>
            <w:r/>
          </w:p>
        </w:tc>
        <w:tc>
          <w:tcPr>
            <w:tcMar>
              <w:left w:w="108" w:type="dxa"/>
              <w:top w:w="0" w:type="dxa"/>
              <w:right w:w="108" w:type="dxa"/>
              <w:bottom w:w="0" w:type="dxa"/>
            </w:tcMar>
            <w:tcW w:w="1100"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净资产</w:t>
            </w:r>
            <w:r>
              <w:rPr>
                <w:color w:val="auto"/>
                <w:highlight w:val="none"/>
              </w:rPr>
            </w:r>
            <w:r/>
          </w:p>
        </w:tc>
        <w:tc>
          <w:tcPr>
            <w:tcMar>
              <w:left w:w="108" w:type="dxa"/>
              <w:top w:w="0" w:type="dxa"/>
              <w:right w:w="108" w:type="dxa"/>
              <w:bottom w:w="0" w:type="dxa"/>
            </w:tcMar>
            <w:tcW w:w="1294" w:type="pct"/>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rPr>
                <w:rFonts w:ascii="宋体" w:hAnsi="宋体" w:cs="宋体"/>
                <w:color w:val="auto"/>
                <w:sz w:val="24"/>
                <w:highlight w:val="none"/>
              </w:rPr>
              <w:t xml:space="preserve">万元</w:t>
            </w:r>
            <w:r>
              <w:rPr>
                <w:color w:val="auto"/>
                <w:highlight w:val="none"/>
              </w:rPr>
            </w:r>
            <w:r/>
          </w:p>
        </w:tc>
      </w:tr>
      <w:tr>
        <w:trPr/>
        <w:tc>
          <w:tcPr>
            <w:tcMar>
              <w:left w:w="108" w:type="dxa"/>
              <w:top w:w="0" w:type="dxa"/>
              <w:right w:w="108" w:type="dxa"/>
              <w:bottom w:w="0" w:type="dxa"/>
            </w:tcMar>
            <w:tcW w:w="1799"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股东权益</w:t>
            </w:r>
            <w:r>
              <w:rPr>
                <w:color w:val="auto"/>
                <w:highlight w:val="none"/>
              </w:rPr>
            </w:r>
            <w:r/>
          </w:p>
        </w:tc>
        <w:tc>
          <w:tcPr>
            <w:tcMar>
              <w:left w:w="108" w:type="dxa"/>
              <w:top w:w="0" w:type="dxa"/>
              <w:right w:w="108" w:type="dxa"/>
              <w:bottom w:w="0" w:type="dxa"/>
            </w:tcMar>
            <w:tcW w:w="806" w:type="pct"/>
            <w:vAlign w:val="center"/>
            <w:textDirection w:val="lrTb"/>
            <w:noWrap w:val="false"/>
          </w:tcPr>
          <w:p>
            <w:pPr>
              <w:ind w:firstLine="7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万元</w:t>
            </w:r>
            <w:r>
              <w:rPr>
                <w:color w:val="auto"/>
                <w:highlight w:val="none"/>
              </w:rPr>
            </w:r>
            <w:r/>
          </w:p>
        </w:tc>
        <w:tc>
          <w:tcPr>
            <w:tcMar>
              <w:left w:w="108" w:type="dxa"/>
              <w:top w:w="0" w:type="dxa"/>
              <w:right w:w="108" w:type="dxa"/>
              <w:bottom w:w="0" w:type="dxa"/>
            </w:tcMar>
            <w:tcW w:w="1100"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销售收入</w:t>
            </w:r>
            <w:r>
              <w:rPr>
                <w:color w:val="auto"/>
                <w:highlight w:val="none"/>
              </w:rPr>
            </w:r>
            <w:r/>
          </w:p>
        </w:tc>
        <w:tc>
          <w:tcPr>
            <w:tcMar>
              <w:left w:w="108" w:type="dxa"/>
              <w:top w:w="0" w:type="dxa"/>
              <w:right w:w="108" w:type="dxa"/>
              <w:bottom w:w="0" w:type="dxa"/>
            </w:tcMar>
            <w:tcW w:w="1294" w:type="pct"/>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年</w:t>
            </w:r>
            <w:r>
              <w:rPr>
                <w:rFonts w:hint="eastAsia" w:ascii="宋体" w:hAnsi="宋体" w:cs="宋体"/>
                <w:color w:val="auto"/>
                <w:sz w:val="24"/>
                <w:highlight w:val="none"/>
              </w:rPr>
              <w:t xml:space="preserve">    </w:t>
            </w:r>
            <w:r>
              <w:rPr>
                <w:rFonts w:ascii="宋体" w:hAnsi="宋体" w:cs="宋体"/>
                <w:color w:val="auto"/>
                <w:sz w:val="24"/>
                <w:highlight w:val="none"/>
              </w:rPr>
              <w:t xml:space="preserve">万元</w:t>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实现利润</w:t>
            </w:r>
            <w:r>
              <w:rPr>
                <w:color w:val="auto"/>
                <w:highlight w:val="none"/>
              </w:rPr>
            </w:r>
            <w:r/>
          </w:p>
        </w:tc>
        <w:tc>
          <w:tcPr>
            <w:tcMar>
              <w:left w:w="108" w:type="dxa"/>
              <w:top w:w="0" w:type="dxa"/>
              <w:right w:w="108" w:type="dxa"/>
              <w:bottom w:w="0" w:type="dxa"/>
            </w:tcMar>
            <w:tcW w:w="806" w:type="pct"/>
            <w:textDirection w:val="lrTb"/>
            <w:noWrap w:val="false"/>
          </w:tcPr>
          <w:p>
            <w:pPr>
              <w:ind w:firstLine="24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年</w:t>
            </w:r>
            <w:r>
              <w:rPr>
                <w:rFonts w:hint="eastAsia" w:ascii="宋体" w:hAnsi="宋体" w:cs="宋体"/>
                <w:color w:val="auto"/>
                <w:sz w:val="24"/>
                <w:highlight w:val="none"/>
              </w:rPr>
              <w:t xml:space="preserve">  </w:t>
            </w:r>
            <w:r>
              <w:rPr>
                <w:rFonts w:ascii="宋体" w:hAnsi="宋体" w:cs="宋体"/>
                <w:color w:val="auto"/>
                <w:sz w:val="24"/>
                <w:highlight w:val="none"/>
              </w:rPr>
              <w:t xml:space="preserve">万元</w:t>
            </w:r>
            <w:r>
              <w:rPr>
                <w:color w:val="auto"/>
                <w:highlight w:val="none"/>
              </w:rPr>
            </w:r>
            <w:r/>
          </w:p>
        </w:tc>
        <w:tc>
          <w:tcPr>
            <w:tcMar>
              <w:left w:w="108" w:type="dxa"/>
              <w:top w:w="0" w:type="dxa"/>
              <w:right w:w="108" w:type="dxa"/>
              <w:bottom w:w="0" w:type="dxa"/>
            </w:tcMar>
            <w:tcW w:w="11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Mar>
              <w:left w:w="108" w:type="dxa"/>
              <w:top w:w="0" w:type="dxa"/>
              <w:right w:w="108" w:type="dxa"/>
              <w:bottom w:w="0" w:type="dxa"/>
            </w:tcMar>
            <w:tcW w:w="1294"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营业面积（含厂房面积）</w:t>
            </w:r>
            <w:r>
              <w:rPr>
                <w:color w:val="auto"/>
                <w:highlight w:val="none"/>
              </w:rPr>
            </w:r>
            <w:r/>
          </w:p>
        </w:tc>
        <w:tc>
          <w:tcPr>
            <w:tcMar>
              <w:left w:w="108" w:type="dxa"/>
              <w:top w:w="0" w:type="dxa"/>
              <w:right w:w="108" w:type="dxa"/>
              <w:bottom w:w="0" w:type="dxa"/>
            </w:tcMar>
            <w:tcW w:w="806" w:type="pct"/>
            <w:vAlign w:val="center"/>
            <w:textDirection w:val="lrTb"/>
            <w:noWrap w:val="false"/>
          </w:tcPr>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平方米</w:t>
            </w:r>
            <w:r>
              <w:rPr>
                <w:color w:val="auto"/>
                <w:highlight w:val="none"/>
              </w:rPr>
            </w:r>
            <w:r/>
          </w:p>
        </w:tc>
        <w:tc>
          <w:tcPr>
            <w:tcMar>
              <w:left w:w="108" w:type="dxa"/>
              <w:top w:w="0" w:type="dxa"/>
              <w:right w:w="108" w:type="dxa"/>
              <w:bottom w:w="0" w:type="dxa"/>
            </w:tcMar>
            <w:tcW w:w="1100" w:type="pct"/>
            <w:vAlign w:val="center"/>
            <w:textDirection w:val="lrTb"/>
            <w:noWrap w:val="false"/>
          </w:tcPr>
          <w:p>
            <w:pPr>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其中：</w:t>
            </w:r>
            <w:r>
              <w:rPr>
                <w:color w:val="auto"/>
                <w:highlight w:val="none"/>
              </w:rPr>
            </w:r>
            <w:r/>
          </w:p>
        </w:tc>
        <w:tc>
          <w:tcPr>
            <w:tcMar>
              <w:left w:w="108" w:type="dxa"/>
              <w:top w:w="0" w:type="dxa"/>
              <w:right w:w="108" w:type="dxa"/>
              <w:bottom w:w="0" w:type="dxa"/>
            </w:tcMar>
            <w:tcW w:w="1294"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自有面积</w:t>
            </w:r>
            <w:r>
              <w:rPr>
                <w:rFonts w:hint="eastAsia" w:ascii="宋体" w:hAnsi="宋体" w:cs="宋体"/>
                <w:color w:val="auto"/>
                <w:sz w:val="24"/>
                <w:highlight w:val="none"/>
              </w:rPr>
              <w:t xml:space="preserve">   </w:t>
            </w:r>
            <w:r>
              <w:rPr>
                <w:rFonts w:ascii="宋体" w:hAnsi="宋体" w:cs="宋体"/>
                <w:color w:val="auto"/>
                <w:sz w:val="24"/>
                <w:highlight w:val="none"/>
              </w:rPr>
              <w:t xml:space="preserve">平方米</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承租面积</w:t>
            </w:r>
            <w:r>
              <w:rPr>
                <w:rFonts w:hint="eastAsia" w:ascii="宋体" w:hAnsi="宋体" w:cs="宋体"/>
                <w:color w:val="auto"/>
                <w:sz w:val="24"/>
                <w:highlight w:val="none"/>
              </w:rPr>
              <w:t xml:space="preserve">   </w:t>
            </w:r>
            <w:r>
              <w:rPr>
                <w:rFonts w:ascii="宋体" w:hAnsi="宋体" w:cs="宋体"/>
                <w:color w:val="auto"/>
                <w:sz w:val="24"/>
                <w:highlight w:val="none"/>
              </w:rPr>
              <w:t xml:space="preserve">平方米</w:t>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单位简历及内设机构情况</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单位优势及特长</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近三年来完成或正在履行的重大合同情况</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最近2年内在经营过程中受到何种奖励或处分（包括稽查情况和结果）</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最近3年内有无因售假、售劣或是其他原因被消费者投诉或起诉的情况及说明（包括解决方式和结果）</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最近3年内主要负责人有无因经济犯罪被司法机关追究的情况及说明</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获得技术认证的工程师及简介</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560"/>
        </w:trPr>
        <w:tc>
          <w:tcPr>
            <w:tcMar>
              <w:left w:w="108" w:type="dxa"/>
              <w:top w:w="0" w:type="dxa"/>
              <w:right w:w="108" w:type="dxa"/>
              <w:bottom w:w="0" w:type="dxa"/>
            </w:tcMar>
            <w:tcW w:w="1799"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其他需要说明的情况</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bl>
    <w:p>
      <w:pPr>
        <w:ind w:firstLine="420"/>
        <w:jc w:val="center"/>
        <w:spacing w:line="360" w:lineRule="auto"/>
        <w:rPr>
          <w:color w:val="auto"/>
          <w:highlight w:val="none"/>
        </w:rPr>
        <w:pBdr>
          <w:top w:val="none" w:color="000000" w:sz="0" w:space="0"/>
          <w:left w:val="none" w:color="000000" w:sz="0" w:space="0"/>
          <w:bottom w:val="none" w:color="000000" w:sz="0" w:space="0"/>
          <w:right w:val="none" w:color="000000" w:sz="0" w:space="0"/>
        </w:pBdr>
        <w:sectPr>
          <w:footerReference w:type="default" r:id="rId11"/>
          <w:footerReference w:type="first" r:id="rId12"/>
          <w:footnotePr/>
          <w:endnotePr/>
          <w:type w:val="nextPage"/>
          <w:pgSz w:w="11906" w:h="16838" w:orient="portrait"/>
          <w:pgMar w:top="1440" w:right="1417" w:bottom="1440" w:left="1417" w:header="851" w:footer="992" w:gutter="0"/>
          <w:pgNumType w:start="52"/>
          <w:cols w:num="1" w:sep="0" w:space="720" w:equalWidth="1"/>
          <w:docGrid w:linePitch="360"/>
          <w:titlePg/>
        </w:sectPr>
      </w:pPr>
      <w:r>
        <w:rPr>
          <w:color w:val="auto"/>
          <w:highlight w:val="none"/>
        </w:rPr>
      </w:r>
      <w:r>
        <w:rPr>
          <w:color w:val="auto"/>
          <w:highlight w:val="none"/>
        </w:rPr>
      </w:r>
      <w:r/>
    </w:p>
    <w:p>
      <w:pPr>
        <w:ind w:firstLine="42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bookmarkStart w:id="0" w:name="_GoBack"/>
      <w:r>
        <w:rPr>
          <w:color w:val="auto"/>
          <w:highlight w:val="none"/>
        </w:rPr>
      </w:r>
      <w:bookmarkEnd w:id="0"/>
      <w:r>
        <w:rPr>
          <w:rFonts w:ascii="宋体" w:hAnsi="宋体" w:cs="宋体"/>
          <w:b/>
          <w:color w:val="auto"/>
          <w:sz w:val="24"/>
          <w:highlight w:val="none"/>
        </w:rPr>
        <w:t xml:space="preserve">七、已标价工程量清单</w:t>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说明：</w:t>
      </w:r>
      <w:r>
        <w:rPr>
          <w:rFonts w:ascii="宋体" w:hAnsi="宋体" w:cs="宋体"/>
          <w:color w:val="auto"/>
          <w:sz w:val="24"/>
          <w:highlight w:val="none"/>
        </w:rPr>
        <w:t xml:space="preserve">按《建设工程工程量清单计价</w:t>
      </w:r>
      <w:r>
        <w:rPr>
          <w:rFonts w:hint="eastAsia" w:ascii="宋体" w:hAnsi="宋体" w:cs="宋体"/>
          <w:color w:val="auto"/>
          <w:sz w:val="24"/>
          <w:highlight w:val="none"/>
          <w:lang w:val="en-US" w:eastAsia="zh-CN"/>
        </w:rPr>
        <w:t xml:space="preserve">标准</w:t>
      </w:r>
      <w:r>
        <w:rPr>
          <w:rFonts w:ascii="宋体" w:hAnsi="宋体" w:cs="宋体"/>
          <w:color w:val="auto"/>
          <w:sz w:val="24"/>
          <w:highlight w:val="none"/>
        </w:rPr>
        <w:t xml:space="preserve">》（</w:t>
      </w:r>
      <w:r>
        <w:rPr>
          <w:rFonts w:hint="eastAsia" w:ascii="宋体" w:hAnsi="宋体" w:cs="宋体"/>
          <w:color w:val="auto"/>
          <w:sz w:val="24"/>
          <w:highlight w:val="none"/>
          <w:lang w:eastAsia="zh-CN"/>
        </w:rPr>
        <w:t xml:space="preserve">GB/T50500-2024</w:t>
      </w:r>
      <w:r>
        <w:rPr>
          <w:rFonts w:ascii="宋体" w:hAnsi="宋体" w:cs="宋体"/>
          <w:color w:val="auto"/>
          <w:sz w:val="24"/>
          <w:highlight w:val="none"/>
        </w:rPr>
        <w:t xml:space="preserve">）</w:t>
      </w:r>
      <w:r>
        <w:rPr>
          <w:rFonts w:ascii="宋体" w:hAnsi="宋体" w:cs="宋体"/>
          <w:color w:val="auto"/>
          <w:sz w:val="24"/>
          <w:highlight w:val="none"/>
        </w:rPr>
        <w:t xml:space="preserve">提供</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color w:val="auto"/>
          <w:highlight w:val="none"/>
        </w:rPr>
      </w:r>
      <w:r/>
    </w:p>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八、关于资格文件的声明函</w:t>
      </w:r>
      <w:r>
        <w:rPr>
          <w:color w:val="auto"/>
          <w:highlight w:val="none"/>
        </w:rPr>
      </w:r>
      <w:r/>
    </w:p>
    <w:p>
      <w:pPr>
        <w:jc w:val="center"/>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（1）关于资格文件的声明函</w:t>
      </w:r>
      <w:r>
        <w:rPr>
          <w:color w:val="auto"/>
          <w:highlight w:val="none"/>
        </w:rPr>
      </w:r>
      <w:r/>
    </w:p>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jc w:val="left"/>
        <w:spacing w:line="400" w:lineRule="exact"/>
        <w:rPr>
          <w:rFonts w:hint="eastAsia" w:ascii="宋体" w:hAnsi="宋体" w:cs="宋体"/>
          <w:color w:val="auto"/>
          <w:sz w:val="24"/>
          <w:szCs w:val="20"/>
          <w:highlight w:val="none"/>
        </w:rPr>
      </w:pP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w:t>
      </w:r>
      <w:r>
        <w:rPr>
          <w:color w:val="auto"/>
          <w:highlight w:val="none"/>
        </w:rPr>
      </w:r>
      <w:r/>
    </w:p>
    <w:p>
      <w:pPr>
        <w:ind w:firstLine="658"/>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r>
      <w:r>
        <w:rPr>
          <w:color w:val="auto"/>
          <w:highlight w:val="none"/>
        </w:rPr>
      </w:r>
      <w:r/>
    </w:p>
    <w:p>
      <w:pPr>
        <w:ind w:firstLine="658"/>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1.本公司愿就由贵公司组织实施的编号为</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号的磋商采购活动进行响应。本公司所提交的响应文件中所有关于投标资格的文件、证明和陈述均是真实的、准确的。若与真实情况不符，本公司愿意承担由此而产生的一切后果。</w:t>
      </w:r>
      <w:r>
        <w:rPr>
          <w:color w:val="auto"/>
          <w:highlight w:val="none"/>
        </w:rPr>
      </w:r>
      <w:r/>
    </w:p>
    <w:p>
      <w:pPr>
        <w:ind w:firstLine="480"/>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2.我方已知晓竞争性磋商文件要求并认真审核自身情况，在此郑重声明，我方遵守如下条款的规定：</w:t>
      </w:r>
      <w:r>
        <w:rPr>
          <w:color w:val="auto"/>
          <w:highlight w:val="none"/>
        </w:rPr>
      </w:r>
      <w:r/>
    </w:p>
    <w:p>
      <w:pPr>
        <w:ind w:firstLine="480"/>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w:t>
      </w:r>
      <w:r>
        <w:rPr>
          <w:rFonts w:hint="eastAsia" w:ascii="宋体" w:hAnsi="宋体" w:cs="宋体"/>
          <w:color w:val="auto"/>
          <w:sz w:val="24"/>
          <w:highlight w:val="none"/>
        </w:rPr>
        <w:t xml:space="preserve">除单一来源采购项目外，为采购项目提供整体设计、规范编制或者项目管理、监理、检测等服务的供应商，不得参加该采购项目的其他采购活动。</w:t>
      </w:r>
      <w:r>
        <w:rPr>
          <w:color w:val="auto"/>
          <w:highlight w:val="none"/>
        </w:rPr>
      </w:r>
      <w:r/>
    </w:p>
    <w:p>
      <w:pPr>
        <w:ind w:firstLine="480"/>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w:t>
      </w:r>
      <w:r>
        <w:rPr>
          <w:rFonts w:hint="eastAsia" w:ascii="宋体" w:hAnsi="宋体" w:cs="宋体"/>
          <w:color w:val="auto"/>
          <w:sz w:val="24"/>
          <w:highlight w:val="none"/>
        </w:rPr>
        <w:t xml:space="preserve">单位负责人为同一人或者存在直接控股、管理关系的不同供应商，不得参加同一合同项下的政府采购活动。</w:t>
      </w:r>
      <w:r>
        <w:rPr>
          <w:color w:val="auto"/>
          <w:highlight w:val="none"/>
        </w:rPr>
      </w:r>
      <w:r/>
    </w:p>
    <w:p>
      <w:pPr>
        <w:ind w:firstLine="480"/>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本声明如有虚假或不实之处，我方将失去合格供应商资格。</w:t>
      </w:r>
      <w:r>
        <w:rPr>
          <w:color w:val="auto"/>
          <w:highlight w:val="none"/>
        </w:rPr>
      </w:r>
      <w:r/>
    </w:p>
    <w:p>
      <w:pPr>
        <w:ind w:firstLine="658"/>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r>
      <w:r>
        <w:rPr>
          <w:color w:val="auto"/>
          <w:highlight w:val="none"/>
        </w:rPr>
      </w:r>
      <w:r/>
    </w:p>
    <w:p>
      <w:pPr>
        <w:ind w:firstLine="420"/>
        <w:jc w:val="left"/>
        <w:spacing w:line="40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r>
      <w:r>
        <w:rPr>
          <w:color w:val="auto"/>
          <w:highlight w:val="none"/>
        </w:rPr>
      </w:r>
      <w:r/>
    </w:p>
    <w:p>
      <w:pPr>
        <w:ind w:firstLine="420"/>
        <w:jc w:val="left"/>
        <w:spacing w:line="40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r>
      <w:r>
        <w:rPr>
          <w:color w:val="auto"/>
          <w:highlight w:val="none"/>
        </w:rPr>
      </w:r>
      <w:r/>
    </w:p>
    <w:p>
      <w:pPr>
        <w:ind w:firstLine="42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ind w:firstLine="42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 xml:space="preserve">        （供应商）法定代表人（签字或盖章）：</w:t>
      </w:r>
      <w:r>
        <w:rPr>
          <w:color w:val="auto"/>
          <w:highlight w:val="none"/>
        </w:rPr>
      </w:r>
      <w:r/>
    </w:p>
    <w:p>
      <w:pPr>
        <w:ind w:left="1700" w:firstLine="425"/>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ind w:left="1700" w:firstLine="425"/>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（供应商）公章：</w:t>
      </w:r>
      <w:r>
        <w:rPr>
          <w:color w:val="auto"/>
          <w:highlight w:val="none"/>
        </w:rPr>
      </w:r>
      <w:r/>
    </w:p>
    <w:p>
      <w:pPr>
        <w:ind w:firstLine="42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rPr>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spacing w:line="360" w:lineRule="auto"/>
        <w:rPr>
          <w:rFonts w:hint="eastAsia" w:ascii="宋体" w:hAnsi="宋体" w:cs="宋体"/>
          <w:color w:val="auto"/>
          <w:sz w:val="26"/>
          <w:szCs w:val="20"/>
          <w:highlight w:val="none"/>
        </w:rPr>
      </w:pPr>
      <w:r>
        <w:rPr>
          <w:rFonts w:hint="eastAsia" w:ascii="宋体" w:hAnsi="宋体" w:cs="宋体"/>
          <w:color w:val="auto"/>
          <w:sz w:val="26"/>
          <w:szCs w:val="20"/>
          <w:highlight w:val="none"/>
        </w:rPr>
      </w:r>
      <w:r>
        <w:rPr>
          <w:color w:val="auto"/>
          <w:highlight w:val="none"/>
        </w:rPr>
      </w:r>
      <w:r/>
    </w:p>
    <w:p>
      <w:pPr>
        <w:pStyle w:val="1140"/>
        <w:ind w:firstLine="520"/>
        <w:jc w:val="center"/>
        <w:spacing w:line="360" w:lineRule="auto"/>
        <w:rPr>
          <w:rFonts w:hint="eastAsia" w:ascii="宋体" w:hAnsi="宋体" w:cs="宋体"/>
          <w:b/>
          <w:color w:val="auto"/>
          <w:sz w:val="24"/>
          <w:szCs w:val="24"/>
          <w:highlight w:val="none"/>
        </w:rPr>
      </w:pPr>
      <w:r>
        <w:rPr>
          <w:rFonts w:hint="eastAsia" w:ascii="宋体" w:hAnsi="宋体" w:cs="宋体"/>
          <w:color w:val="auto"/>
          <w:sz w:val="26"/>
          <w:szCs w:val="20"/>
          <w:highlight w:val="none"/>
        </w:rPr>
        <w:br w:type="page" w:clear="all"/>
      </w:r>
      <w:r>
        <w:rPr>
          <w:rFonts w:hint="eastAsia" w:ascii="宋体" w:hAnsi="宋体" w:cs="宋体"/>
          <w:b/>
          <w:color w:val="auto"/>
          <w:sz w:val="24"/>
          <w:szCs w:val="24"/>
          <w:highlight w:val="none"/>
          <w:lang w:val="zh-CN"/>
        </w:rPr>
        <w:t xml:space="preserve">（</w:t>
      </w:r>
      <w:r>
        <w:rPr>
          <w:rFonts w:hint="eastAsia" w:ascii="宋体" w:hAnsi="宋体" w:cs="宋体"/>
          <w:b/>
          <w:color w:val="auto"/>
          <w:sz w:val="24"/>
          <w:szCs w:val="24"/>
          <w:highlight w:val="none"/>
        </w:rPr>
        <w:t xml:space="preserve">2</w:t>
      </w:r>
      <w:r>
        <w:rPr>
          <w:rFonts w:hint="eastAsia" w:ascii="宋体" w:hAnsi="宋体" w:cs="宋体"/>
          <w:b/>
          <w:color w:val="auto"/>
          <w:sz w:val="24"/>
          <w:szCs w:val="24"/>
          <w:highlight w:val="none"/>
          <w:lang w:val="zh-CN"/>
        </w:rPr>
        <w:t xml:space="preserve">）与其他单位存在控股、管理关系承诺及情况表</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bl>
      <w:tblPr>
        <w:tblStyle w:val="91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29"/>
        <w:gridCol w:w="3555"/>
      </w:tblGrid>
      <w:tr>
        <w:trPr>
          <w:jc w:val="center"/>
          <w:trHeight w:val="637"/>
        </w:trPr>
        <w:tc>
          <w:tcPr>
            <w:tcW w:w="3085"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与供应商存在控股、管理关系的单位名称</w:t>
            </w:r>
            <w:r>
              <w:rPr>
                <w:color w:val="auto"/>
                <w:highlight w:val="none"/>
              </w:rPr>
            </w:r>
            <w:r/>
          </w:p>
        </w:tc>
        <w:tc>
          <w:tcPr>
            <w:tcW w:w="1914"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控股、管理关系情况说明</w:t>
            </w:r>
            <w:r>
              <w:rPr>
                <w:color w:val="auto"/>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c>
          <w:tcPr>
            <w:tcW w:w="1914"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c>
          <w:tcPr>
            <w:tcW w:w="1914"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c>
          <w:tcPr>
            <w:tcW w:w="1914"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c>
          <w:tcPr>
            <w:tcW w:w="1914"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c>
          <w:tcPr>
            <w:tcW w:w="1914"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c>
          <w:tcPr>
            <w:tcW w:w="1914"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ind w:firstLine="482"/>
        <w:spacing w:line="360" w:lineRule="auto"/>
        <w:rPr>
          <w:rFonts w:hint="eastAsia"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注：</w:t>
      </w:r>
      <w:r>
        <w:rPr>
          <w:color w:val="auto"/>
          <w:highlight w:val="none"/>
        </w:rPr>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shd w:val="clear" w:color="auto" w:fill="ffffff"/>
        </w:rPr>
        <w:t xml:space="preserve">1.供应商须如实填写与其他单位存在直接控股、管理关系的情况。如不存在上述情形，需填写“无”。如不填写，视为无效响应。</w:t>
      </w:r>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响应供应商（单位公章）：</w:t>
      </w:r>
      <w:r>
        <w:rPr>
          <w:color w:val="auto"/>
          <w:highlight w:val="none"/>
        </w:rPr>
      </w:r>
      <w:r/>
    </w:p>
    <w:p>
      <w:pPr>
        <w:pStyle w:val="924"/>
        <w:ind w:left="0" w:firstLine="480"/>
        <w:jc w:val="left"/>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color w:val="auto"/>
          <w:highlight w:val="none"/>
        </w:rPr>
      </w:r>
      <w:r/>
    </w:p>
    <w:p>
      <w:pPr>
        <w:ind w:firstLine="120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 年    月</w:t>
      </w:r>
      <w:r>
        <w:rPr>
          <w:rFonts w:ascii="宋体" w:hAnsi="宋体"/>
          <w:color w:val="auto"/>
          <w:sz w:val="24"/>
          <w:highlight w:val="none"/>
        </w:rPr>
        <w:tab/>
      </w:r>
      <w:r>
        <w:rPr>
          <w:rFonts w:hint="eastAsia" w:ascii="宋体" w:hAnsi="宋体"/>
          <w:color w:val="auto"/>
          <w:sz w:val="24"/>
          <w:highlight w:val="none"/>
        </w:rPr>
        <w:t xml:space="preserve">  日</w:t>
      </w:r>
      <w:r>
        <w:rPr>
          <w:color w:val="auto"/>
          <w:highlight w:val="none"/>
        </w:rPr>
      </w:r>
      <w:r/>
    </w:p>
    <w:p>
      <w:pPr>
        <w:spacing w:line="360" w:lineRule="auto"/>
        <w:rPr>
          <w:rFonts w:hint="eastAsia" w:ascii="宋体" w:hAnsi="宋体"/>
          <w:color w:val="auto"/>
          <w:sz w:val="26"/>
          <w:szCs w:val="20"/>
          <w:highlight w:val="none"/>
        </w:rPr>
      </w:pPr>
      <w:r>
        <w:rPr>
          <w:rFonts w:hint="eastAsia" w:ascii="宋体" w:hAnsi="宋体"/>
          <w:color w:val="auto"/>
          <w:sz w:val="26"/>
          <w:szCs w:val="20"/>
          <w:highlight w:val="none"/>
        </w:rPr>
      </w:r>
      <w:r>
        <w:rPr>
          <w:color w:val="auto"/>
          <w:highlight w:val="none"/>
        </w:rPr>
      </w:r>
      <w:r/>
    </w:p>
    <w:p>
      <w:pPr>
        <w:jc w:val="center"/>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erReference w:type="default" r:id="rId13"/>
          <w:footerReference w:type="first" r:id="rId14"/>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auto"/>
          <w:sz w:val="24"/>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九、中小企业声明函</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本公司（联合体）郑重声明，根据《政府采购促进中小企业发展管理办法》（财库﹝2020﹞46号）的规定，本公司（联合体）参加</w:t>
      </w:r>
      <w:r>
        <w:rPr>
          <w:rFonts w:ascii="宋体" w:hAnsi="宋体" w:cs="宋体"/>
          <w:color w:val="auto"/>
          <w:sz w:val="24"/>
          <w:highlight w:val="none"/>
          <w:u w:val="single"/>
        </w:rPr>
        <w:t xml:space="preserve">（单位名称）</w:t>
      </w:r>
      <w:r>
        <w:rPr>
          <w:rFonts w:ascii="宋体" w:hAnsi="宋体" w:cs="宋体"/>
          <w:color w:val="auto"/>
          <w:sz w:val="24"/>
          <w:highlight w:val="none"/>
        </w:rPr>
        <w:t xml:space="preserve">的</w:t>
      </w:r>
      <w:r>
        <w:rPr>
          <w:rFonts w:ascii="宋体" w:hAnsi="宋体" w:cs="宋体"/>
          <w:color w:val="auto"/>
          <w:sz w:val="24"/>
          <w:highlight w:val="none"/>
          <w:u w:val="single"/>
        </w:rPr>
        <w:t xml:space="preserve">（项目名称）</w:t>
      </w:r>
      <w:r>
        <w:rPr>
          <w:rFonts w:ascii="宋体" w:hAnsi="宋体" w:cs="宋体"/>
          <w:color w:val="auto"/>
          <w:sz w:val="24"/>
          <w:highlight w:val="none"/>
        </w:rPr>
        <w:t xml:space="preserve">采购活动，</w:t>
      </w:r>
      <w:r>
        <w:rPr>
          <w:rFonts w:hint="eastAsia" w:ascii="宋体" w:hAnsi="宋体" w:cs="宋体"/>
          <w:color w:val="auto"/>
          <w:sz w:val="24"/>
          <w:highlight w:val="none"/>
          <w:lang w:val="en-US" w:eastAsia="zh-CN"/>
        </w:rPr>
        <w:t xml:space="preserve">工程（或服务）</w:t>
      </w:r>
      <w:r>
        <w:rPr>
          <w:rFonts w:ascii="宋体" w:hAnsi="宋体" w:cs="宋体"/>
          <w:color w:val="auto"/>
          <w:sz w:val="24"/>
          <w:highlight w:val="none"/>
        </w:rPr>
        <w:t xml:space="preserve">全部由符合政策要求的中小企业承接。相关企业（含联合体中的中小企业、签订分包意向协议的中小企业）的具体情况如下：</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u w:val="single"/>
          <w:lang w:eastAsia="zh-CN"/>
        </w:rPr>
        <w:t xml:space="preserve">苏州城市学院2026年屋面防水修缮工程</w:t>
      </w:r>
      <w:r>
        <w:rPr>
          <w:rFonts w:ascii="宋体" w:hAnsi="宋体" w:cs="宋体"/>
          <w:color w:val="auto"/>
          <w:sz w:val="24"/>
          <w:highlight w:val="none"/>
        </w:rPr>
        <w:t xml:space="preserve">，属于</w:t>
      </w:r>
      <w:r>
        <w:rPr>
          <w:rFonts w:ascii="宋体" w:hAnsi="宋体" w:cs="宋体"/>
          <w:color w:val="auto"/>
          <w:sz w:val="24"/>
          <w:highlight w:val="none"/>
          <w:u w:val="single"/>
        </w:rPr>
        <w:t xml:space="preserve">建筑业</w:t>
      </w:r>
      <w:r>
        <w:rPr>
          <w:rFonts w:ascii="宋体" w:hAnsi="宋体" w:cs="宋体"/>
          <w:color w:val="auto"/>
          <w:sz w:val="24"/>
          <w:highlight w:val="none"/>
        </w:rPr>
        <w:t xml:space="preserve">；承接企业为</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color w:val="auto"/>
          <w:sz w:val="24"/>
          <w:highlight w:val="none"/>
          <w:u w:val="single"/>
        </w:rPr>
        <w:t xml:space="preserve">（</w:t>
      </w:r>
      <w:r>
        <w:rPr>
          <w:rFonts w:ascii="Wingdings" w:hAnsi="Wingdings" w:eastAsia="Wingdings" w:cs="Wingdings"/>
          <w:color w:val="auto"/>
          <w:sz w:val="24"/>
          <w:highlight w:val="none"/>
          <w:u w:val="single"/>
        </w:rPr>
        <w:t xml:space="preserve">¨</w:t>
      </w:r>
      <w:r>
        <w:rPr>
          <w:rFonts w:hint="eastAsia" w:ascii="宋体" w:hAnsi="宋体" w:cs="宋体"/>
          <w:color w:val="auto"/>
          <w:sz w:val="24"/>
          <w:highlight w:val="none"/>
          <w:u w:val="single"/>
        </w:rPr>
        <w:t xml:space="preserve">中型企业、</w:t>
      </w:r>
      <w:r>
        <w:rPr>
          <w:rFonts w:ascii="Wingdings" w:hAnsi="Wingdings" w:eastAsia="Wingdings" w:cs="Wingdings"/>
          <w:color w:val="auto"/>
          <w:sz w:val="24"/>
          <w:highlight w:val="none"/>
          <w:u w:val="single"/>
        </w:rPr>
        <w:t xml:space="preserve">¨</w:t>
      </w:r>
      <w:r>
        <w:rPr>
          <w:rFonts w:hint="eastAsia" w:ascii="宋体" w:hAnsi="宋体" w:cs="宋体"/>
          <w:color w:val="auto"/>
          <w:sz w:val="24"/>
          <w:highlight w:val="none"/>
          <w:u w:val="single"/>
        </w:rPr>
        <w:t xml:space="preserve">小型企业、</w:t>
      </w:r>
      <w:r>
        <w:rPr>
          <w:rFonts w:ascii="Wingdings" w:hAnsi="Wingdings" w:eastAsia="Wingdings" w:cs="Wingdings"/>
          <w:color w:val="auto"/>
          <w:sz w:val="24"/>
          <w:highlight w:val="none"/>
          <w:u w:val="single"/>
        </w:rPr>
        <w:t xml:space="preserve">¨</w:t>
      </w:r>
      <w:r>
        <w:rPr>
          <w:rFonts w:hint="eastAsia" w:ascii="宋体" w:hAnsi="宋体" w:cs="宋体"/>
          <w:color w:val="auto"/>
          <w:sz w:val="24"/>
          <w:highlight w:val="none"/>
          <w:u w:val="single"/>
        </w:rPr>
        <w:t xml:space="preserve">微型企业</w:t>
      </w:r>
      <w:r>
        <w:rPr>
          <w:rFonts w:ascii="宋体" w:hAnsi="宋体" w:cs="宋体"/>
          <w:color w:val="auto"/>
          <w:sz w:val="24"/>
          <w:highlight w:val="none"/>
          <w:u w:val="single"/>
        </w:rPr>
        <w:t xml:space="preserve">）</w:t>
      </w:r>
      <w:r>
        <w:rPr>
          <w:rFonts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以上企业，不属于大企业的分支机构，不存在控股股东为大企业的情形，也不存在与大企业的负责人为同一人的情形。</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本企业对上述声明内容的真实性负责。如有虚假，将依法承担相应责任。</w:t>
      </w:r>
      <w:r>
        <w:rPr>
          <w:color w:val="auto"/>
          <w:highlight w:val="none"/>
        </w:rPr>
      </w:r>
      <w:r/>
    </w:p>
    <w:p>
      <w:pPr>
        <w:ind w:firstLine="480"/>
        <w:jc w:val="right"/>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r>
      <w:r>
        <w:rPr>
          <w:color w:val="auto"/>
          <w:highlight w:val="none"/>
        </w:rPr>
      </w:r>
      <w:r/>
    </w:p>
    <w:p>
      <w:pPr>
        <w:ind w:firstLine="480"/>
        <w:jc w:val="center"/>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企业名称（盖章）：</w:t>
      </w:r>
      <w:r>
        <w:rPr>
          <w:color w:val="auto"/>
          <w:highlight w:val="none"/>
        </w:rPr>
      </w:r>
      <w:r/>
    </w:p>
    <w:p>
      <w:pPr>
        <w:ind w:firstLine="384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注：</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1.中小企业划分标准详见“工信部联企业〔2011〕300号通知中的《中小企业划型标准规定》”。</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2.如供应商认定本企业为中型、小型或微型企业，则需根据“工信部联企业〔2011〕300号”通知中的《中小企业划型标准规定》填报“中小企业声明函”。</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3.从业人员、营业收入、资产总额填报上一年度数据，无上一年度数据的新成立企业可不填报。</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4.供应商应对照中小企业划分标准和采购标的所属行业：建筑业，如实、完整填报《中小企业声明函》，如未对（</w:t>
      </w:r>
      <w:r>
        <w:rPr>
          <w:rFonts w:ascii="Wingdings" w:hAnsi="Wingdings" w:eastAsia="Wingdings" w:cs="Wingdings"/>
          <w:b/>
          <w:color w:val="auto"/>
          <w:sz w:val="24"/>
          <w:highlight w:val="none"/>
          <w:u w:val="single"/>
        </w:rPr>
        <w:t xml:space="preserve">¨</w:t>
      </w:r>
      <w:r>
        <w:rPr>
          <w:rFonts w:hint="eastAsia" w:ascii="宋体" w:hAnsi="宋体" w:cs="宋体"/>
          <w:b/>
          <w:color w:val="auto"/>
          <w:sz w:val="24"/>
          <w:highlight w:val="none"/>
          <w:u w:val="single"/>
        </w:rPr>
        <w:t xml:space="preserve">中型企业、</w:t>
      </w:r>
      <w:r>
        <w:rPr>
          <w:rFonts w:ascii="Wingdings" w:hAnsi="Wingdings" w:eastAsia="Wingdings" w:cs="Wingdings"/>
          <w:b/>
          <w:color w:val="auto"/>
          <w:sz w:val="24"/>
          <w:highlight w:val="none"/>
          <w:u w:val="single"/>
        </w:rPr>
        <w:t xml:space="preserve">¨</w:t>
      </w:r>
      <w:r>
        <w:rPr>
          <w:rFonts w:hint="eastAsia" w:ascii="宋体" w:hAnsi="宋体" w:cs="宋体"/>
          <w:b/>
          <w:color w:val="auto"/>
          <w:sz w:val="24"/>
          <w:highlight w:val="none"/>
          <w:u w:val="single"/>
        </w:rPr>
        <w:t xml:space="preserve">小型企业、</w:t>
      </w:r>
      <w:r>
        <w:rPr>
          <w:rFonts w:ascii="Wingdings" w:hAnsi="Wingdings" w:eastAsia="Wingdings" w:cs="Wingdings"/>
          <w:b/>
          <w:color w:val="auto"/>
          <w:sz w:val="24"/>
          <w:highlight w:val="none"/>
          <w:u w:val="single"/>
        </w:rPr>
        <w:t xml:space="preserve">¨</w:t>
      </w:r>
      <w:r>
        <w:rPr>
          <w:rFonts w:hint="eastAsia" w:ascii="宋体" w:hAnsi="宋体" w:cs="宋体"/>
          <w:b/>
          <w:color w:val="auto"/>
          <w:sz w:val="24"/>
          <w:highlight w:val="none"/>
          <w:u w:val="single"/>
        </w:rPr>
        <w:t xml:space="preserve">微型企业</w:t>
      </w:r>
      <w:r>
        <w:rPr>
          <w:rFonts w:hint="eastAsia" w:ascii="宋体" w:hAnsi="宋体" w:cs="宋体"/>
          <w:b/>
          <w:bCs/>
          <w:color w:val="auto"/>
          <w:sz w:val="24"/>
          <w:highlight w:val="none"/>
        </w:rPr>
        <w:t xml:space="preserve">）进行勾选，视同非中、小、微企业，不享受相应扶持政策。</w:t>
      </w:r>
      <w:r>
        <w:rPr>
          <w:color w:val="auto"/>
          <w:highlight w:val="none"/>
        </w:rPr>
      </w:r>
      <w:r/>
    </w:p>
    <w:p>
      <w:pPr>
        <w:rPr>
          <w:color w:val="auto"/>
          <w:highlight w:val="none"/>
        </w:rPr>
      </w:pPr>
      <w:r>
        <w:rPr>
          <w:color w:val="auto"/>
          <w:highlight w:val="none"/>
        </w:rPr>
        <w:br w:type="page" w:clear="all"/>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十、残疾人福利性单位声明函</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pacing w:val="6"/>
          <w:sz w:val="24"/>
          <w:highlight w:val="none"/>
          <w:u w:val="single"/>
        </w:rPr>
        <w:t xml:space="preserve">                       </w:t>
      </w:r>
      <w:r>
        <w:rPr>
          <w:rFonts w:ascii="宋体" w:hAnsi="宋体" w:cs="宋体"/>
          <w:b/>
          <w:color w:val="auto"/>
          <w:spacing w:val="6"/>
          <w:sz w:val="24"/>
          <w:highlight w:val="none"/>
          <w:u w:val="single"/>
        </w:rPr>
        <w:t xml:space="preserve">：</w:t>
      </w:r>
      <w:r>
        <w:rPr>
          <w:color w:val="auto"/>
          <w:highlight w:val="none"/>
        </w:rPr>
      </w:r>
      <w:r/>
    </w:p>
    <w:p>
      <w:pPr>
        <w:ind w:firstLine="504"/>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4"/>
          <w:highlight w:val="none"/>
        </w:rPr>
        <w:t xml:space="preserve">本单位郑重声明，根据《财政部民政部中国残疾人联合会关于促进残疾人就业政府采购政策的通知》（财库</w:t>
      </w:r>
      <w:r>
        <w:rPr>
          <w:rFonts w:ascii="宋体" w:hAnsi="宋体" w:cs="宋体"/>
          <w:color w:val="auto"/>
          <w:sz w:val="24"/>
          <w:highlight w:val="none"/>
        </w:rPr>
        <w:t xml:space="preserve">〔2017〕141</w:t>
      </w:r>
      <w:r>
        <w:rPr>
          <w:rFonts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pacing w:val="6"/>
          <w:sz w:val="24"/>
          <w:highlight w:val="none"/>
          <w:u w:val="single"/>
        </w:rPr>
        <w:t xml:space="preserve"> </w:t>
      </w:r>
      <w:r>
        <w:rPr>
          <w:rFonts w:ascii="宋体" w:hAnsi="宋体" w:cs="宋体"/>
          <w:color w:val="auto"/>
          <w:spacing w:val="6"/>
          <w:sz w:val="24"/>
          <w:highlight w:val="none"/>
          <w:u w:val="single"/>
        </w:rPr>
        <w:t xml:space="preserve">（采购单位） </w:t>
      </w:r>
      <w:r>
        <w:rPr>
          <w:rFonts w:ascii="宋体" w:hAnsi="宋体" w:cs="宋体"/>
          <w:color w:val="auto"/>
          <w:spacing w:val="6"/>
          <w:sz w:val="24"/>
          <w:highlight w:val="none"/>
        </w:rPr>
        <w:t xml:space="preserve">单位的</w:t>
      </w:r>
      <w:r>
        <w:rPr>
          <w:rFonts w:ascii="宋体" w:hAnsi="宋体" w:cs="宋体"/>
          <w:color w:val="auto"/>
          <w:sz w:val="24"/>
          <w:highlight w:val="none"/>
          <w:u w:val="single"/>
        </w:rPr>
        <w:t xml:space="preserve">（采购编号及项目名称）</w:t>
      </w:r>
      <w:r>
        <w:rPr>
          <w:rFonts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rPr>
          <w:color w:val="auto"/>
          <w:highlight w:val="none"/>
        </w:rPr>
      </w:r>
      <w:r/>
    </w:p>
    <w:p>
      <w:pPr>
        <w:ind w:firstLine="504"/>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4"/>
          <w:highlight w:val="none"/>
        </w:rPr>
        <w:t xml:space="preserve">本单位对上述声明的真实性负责。如有虚假，将依法承担相应责任。</w:t>
      </w:r>
      <w:r>
        <w:rPr>
          <w:color w:val="auto"/>
          <w:highlight w:val="none"/>
        </w:rPr>
      </w:r>
      <w:r/>
    </w:p>
    <w:p>
      <w:pPr>
        <w:ind w:firstLine="504"/>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504"/>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rPr>
          <w:rFonts w:ascii="宋体" w:hAnsi="宋体" w:cs="宋体"/>
          <w:color w:val="auto"/>
          <w:spacing w:val="6"/>
          <w:sz w:val="24"/>
          <w:highlight w:val="none"/>
        </w:rPr>
        <w:t xml:space="preserve">响应供应商：（单位盖章）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4"/>
          <w:highlight w:val="none"/>
        </w:rPr>
        <w:t xml:space="preserve">日期：</w:t>
      </w:r>
      <w:r>
        <w:rPr>
          <w:rFonts w:hint="eastAsia" w:ascii="宋体" w:hAnsi="宋体" w:cs="宋体"/>
          <w:color w:val="auto"/>
          <w:spacing w:val="6"/>
          <w:sz w:val="24"/>
          <w:highlight w:val="none"/>
        </w:rPr>
        <w:t xml:space="preserve">    </w:t>
      </w:r>
      <w:r>
        <w:rPr>
          <w:rFonts w:ascii="宋体" w:hAnsi="宋体" w:cs="宋体"/>
          <w:color w:val="auto"/>
          <w:spacing w:val="6"/>
          <w:sz w:val="24"/>
          <w:highlight w:val="none"/>
        </w:rPr>
        <w:t xml:space="preserve">年</w:t>
      </w:r>
      <w:r>
        <w:rPr>
          <w:rFonts w:hint="eastAsia" w:ascii="宋体" w:hAnsi="宋体" w:cs="宋体"/>
          <w:color w:val="auto"/>
          <w:spacing w:val="6"/>
          <w:sz w:val="24"/>
          <w:highlight w:val="none"/>
        </w:rPr>
        <w:t xml:space="preserve">   </w:t>
      </w:r>
      <w:r>
        <w:rPr>
          <w:rFonts w:ascii="宋体" w:hAnsi="宋体" w:cs="宋体"/>
          <w:color w:val="auto"/>
          <w:spacing w:val="6"/>
          <w:sz w:val="24"/>
          <w:highlight w:val="none"/>
        </w:rPr>
        <w:t xml:space="preserve">月</w:t>
      </w:r>
      <w:r>
        <w:rPr>
          <w:rFonts w:hint="eastAsia" w:ascii="宋体" w:hAnsi="宋体" w:cs="宋体"/>
          <w:color w:val="auto"/>
          <w:spacing w:val="6"/>
          <w:sz w:val="24"/>
          <w:highlight w:val="none"/>
        </w:rPr>
        <w:t xml:space="preserve">   </w:t>
      </w:r>
      <w:r>
        <w:rPr>
          <w:rFonts w:ascii="宋体" w:hAnsi="宋体" w:cs="宋体"/>
          <w:color w:val="auto"/>
          <w:spacing w:val="6"/>
          <w:sz w:val="24"/>
          <w:highlight w:val="none"/>
        </w:rPr>
        <w:t xml:space="preserve">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auto"/>
          <w:sz w:val="24"/>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w:t>
      </w:r>
      <w:r>
        <w:rPr>
          <w:rFonts w:hint="eastAsia" w:ascii="宋体" w:hAnsi="宋体" w:cs="宋体"/>
          <w:b/>
          <w:color w:val="auto"/>
          <w:sz w:val="24"/>
          <w:highlight w:val="none"/>
        </w:rPr>
        <w:t xml:space="preserve">一</w:t>
      </w:r>
      <w:r>
        <w:rPr>
          <w:rFonts w:ascii="宋体" w:hAnsi="宋体" w:cs="宋体"/>
          <w:b/>
          <w:color w:val="auto"/>
          <w:sz w:val="24"/>
          <w:highlight w:val="none"/>
        </w:rPr>
        <w:t xml:space="preserve">、</w:t>
      </w:r>
      <w:r>
        <w:rPr>
          <w:rFonts w:hint="eastAsia" w:ascii="宋体" w:hAnsi="宋体" w:cs="宋体"/>
          <w:b/>
          <w:color w:val="auto"/>
          <w:sz w:val="24"/>
          <w:highlight w:val="none"/>
        </w:rPr>
        <w:t xml:space="preserve">项目负责人</w:t>
      </w:r>
      <w:r>
        <w:rPr>
          <w:rFonts w:ascii="宋体" w:hAnsi="宋体" w:cs="宋体"/>
          <w:b/>
          <w:color w:val="auto"/>
          <w:sz w:val="24"/>
          <w:highlight w:val="none"/>
        </w:rPr>
        <w:t xml:space="preserve">无在建承诺书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致</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（建设单位名称）</w:t>
      </w:r>
      <w:r>
        <w:rPr>
          <w:color w:val="auto"/>
          <w:highlight w:val="none"/>
        </w:rPr>
      </w:r>
      <w:r/>
    </w:p>
    <w:p>
      <w:pPr>
        <w:ind w:firstLine="544"/>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我公司郑重承诺就</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（项目名称）拟派的</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w:t>
      </w:r>
      <w:r>
        <w:rPr>
          <w:rFonts w:hint="eastAsia" w:ascii="宋体" w:hAnsi="宋体" w:cs="宋体"/>
          <w:color w:val="auto"/>
          <w:sz w:val="24"/>
          <w:highlight w:val="none"/>
        </w:rPr>
        <w:t xml:space="preserve">项目负责人</w:t>
      </w:r>
      <w:r>
        <w:rPr>
          <w:rFonts w:ascii="宋体" w:hAnsi="宋体" w:cs="宋体"/>
          <w:color w:val="auto"/>
          <w:sz w:val="24"/>
          <w:highlight w:val="none"/>
        </w:rPr>
        <w:t xml:space="preserve">姓名）</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（身份证号码）</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（注册证书编号），至本项目投标截止时间前，属于以下第（ ）条情形：</w:t>
      </w:r>
      <w:r>
        <w:rPr>
          <w:color w:val="auto"/>
          <w:highlight w:val="none"/>
        </w:rPr>
      </w:r>
      <w:r/>
    </w:p>
    <w:p>
      <w:pPr>
        <w:ind w:firstLine="424"/>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项目负责人是非变更后无在建工程；</w:t>
      </w:r>
      <w:r>
        <w:rPr>
          <w:color w:val="auto"/>
          <w:highlight w:val="none"/>
        </w:rPr>
      </w:r>
      <w:r/>
    </w:p>
    <w:p>
      <w:pPr>
        <w:ind w:firstLine="424"/>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项目负责人是变更后无在建工程（必须原合同工期已满且变更备案之日  已满6个月）；</w:t>
      </w:r>
      <w:r>
        <w:rPr>
          <w:color w:val="auto"/>
          <w:highlight w:val="none"/>
        </w:rPr>
      </w:r>
      <w:r/>
    </w:p>
    <w:p>
      <w:pPr>
        <w:ind w:firstLine="424"/>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因非承包方原因致使工程项目停工或因故不能按期开工、且已办理了项目负责人解锁手续；</w:t>
      </w:r>
      <w:r>
        <w:rPr>
          <w:color w:val="auto"/>
          <w:highlight w:val="none"/>
        </w:rPr>
      </w:r>
      <w:r/>
    </w:p>
    <w:p>
      <w:pPr>
        <w:ind w:firstLine="424"/>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rFonts w:ascii="宋体" w:hAnsi="宋体" w:cs="宋体"/>
          <w:color w:val="auto"/>
          <w:sz w:val="24"/>
          <w:highlight w:val="none"/>
        </w:rPr>
        <w:t xml:space="preserve">项目负责人有在建工程，但该在建工程与本次招标的工程属于同一工程项目、同一项目批文、同一施工地点分段发包或分期施工的情况且总的工程规模在项目负责人执业范围之内。</w:t>
      </w:r>
      <w:r>
        <w:rPr>
          <w:color w:val="auto"/>
          <w:highlight w:val="none"/>
        </w:rPr>
      </w:r>
      <w:r/>
    </w:p>
    <w:p>
      <w:pPr>
        <w:ind w:firstLine="424"/>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注：属于以上第2、3、4种情形的，请提供相关证明材料附后，无证明材料不予认可。</w:t>
      </w:r>
      <w:r>
        <w:rPr>
          <w:color w:val="auto"/>
          <w:highlight w:val="none"/>
        </w:rPr>
      </w:r>
      <w:r/>
    </w:p>
    <w:p>
      <w:pPr>
        <w:ind w:firstLine="424"/>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如有虚假，我单位愿意承担一切责任，并承担由此造成的一切损失。</w:t>
      </w:r>
      <w:r>
        <w:rPr>
          <w:color w:val="auto"/>
          <w:highlight w:val="none"/>
        </w:rPr>
      </w:r>
      <w:r/>
    </w:p>
    <w:p>
      <w:pPr>
        <w:ind w:firstLine="424"/>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特此承诺。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响应供应商：（单位盖章）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法定代表人或授权委托人：（签字或盖章）</w:t>
      </w:r>
      <w:r>
        <w:rPr>
          <w:color w:val="auto"/>
          <w:highlight w:val="none"/>
        </w:rPr>
      </w:r>
      <w:r/>
    </w:p>
    <w:p>
      <w:pPr>
        <w:ind w:firstLine="424"/>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日期：年月日</w:t>
      </w:r>
      <w:r>
        <w:rPr>
          <w:color w:val="auto"/>
          <w:highlight w:val="none"/>
        </w:rPr>
      </w:r>
      <w:r/>
    </w:p>
    <w:p>
      <w:pPr>
        <w:ind w:firstLine="424"/>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rPr>
          <w:color w:val="auto"/>
          <w:highlight w:val="none"/>
        </w:rPr>
      </w:r>
      <w:r/>
    </w:p>
    <w:p>
      <w:pPr>
        <w:rPr>
          <w:rFonts w:hint="eastAsia" w:ascii="宋体" w:hAnsi="宋体" w:cs="宋体"/>
          <w:color w:val="auto"/>
          <w:sz w:val="24"/>
          <w:highlight w:val="none"/>
        </w:rPr>
      </w:pPr>
      <w:r>
        <w:rPr>
          <w:rFonts w:ascii="宋体" w:hAnsi="宋体" w:cs="宋体"/>
          <w:color w:val="auto"/>
          <w:sz w:val="24"/>
          <w:highlight w:val="none"/>
        </w:rPr>
        <w:br w:type="page" w:clear="all"/>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w:t>
      </w:r>
      <w:r>
        <w:rPr>
          <w:rFonts w:hint="eastAsia" w:ascii="宋体" w:hAnsi="宋体" w:cs="宋体"/>
          <w:b/>
          <w:color w:val="auto"/>
          <w:sz w:val="24"/>
          <w:highlight w:val="none"/>
        </w:rPr>
        <w:t xml:space="preserve">二</w:t>
      </w:r>
      <w:r>
        <w:rPr>
          <w:rFonts w:ascii="宋体" w:hAnsi="宋体" w:cs="宋体"/>
          <w:b/>
          <w:color w:val="auto"/>
          <w:sz w:val="24"/>
          <w:highlight w:val="none"/>
        </w:rPr>
        <w:t xml:space="preserve">、响应保证承诺书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致：</w:t>
      </w:r>
      <w:r>
        <w:rPr>
          <w:rFonts w:ascii="宋体" w:hAnsi="宋体" w:cs="宋体"/>
          <w:color w:val="auto"/>
          <w:sz w:val="24"/>
          <w:highlight w:val="none"/>
          <w:u w:val="single"/>
        </w:rPr>
        <w:t xml:space="preserve">       （采购代理机构名称）</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我</w:t>
      </w:r>
      <w:r>
        <w:rPr>
          <w:rFonts w:ascii="宋体" w:hAnsi="宋体" w:cs="宋体"/>
          <w:color w:val="auto"/>
          <w:sz w:val="24"/>
          <w:highlight w:val="none"/>
          <w:u w:val="single"/>
        </w:rPr>
        <w:t xml:space="preserve">（单位/本人，以下统称我单位）</w:t>
      </w:r>
      <w:r>
        <w:rPr>
          <w:rFonts w:ascii="宋体" w:hAnsi="宋体" w:cs="宋体"/>
          <w:color w:val="auto"/>
          <w:sz w:val="24"/>
          <w:highlight w:val="none"/>
        </w:rPr>
        <w:t xml:space="preserve">自愿参加</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（项目名称和采购编号）</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的响应,并做出如下承诺：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一、除不可抗力外，我单位如果发生以下行为，将在行为发生的10个工作日内，向贵方</w:t>
      </w:r>
      <w:r>
        <w:rPr>
          <w:rFonts w:ascii="宋体" w:hAnsi="宋体" w:cs="宋体"/>
          <w:color w:val="auto"/>
          <w:sz w:val="24"/>
          <w:highlight w:val="none"/>
          <w:u w:val="single"/>
        </w:rPr>
        <w:t xml:space="preserve">（或采购人）</w:t>
      </w:r>
      <w:r>
        <w:rPr>
          <w:rFonts w:ascii="宋体" w:hAnsi="宋体" w:cs="宋体"/>
          <w:color w:val="auto"/>
          <w:sz w:val="24"/>
          <w:highlight w:val="none"/>
        </w:rPr>
        <w:t xml:space="preserve">支付本采购文件公布的预算金额（或最高限价）的2%作为违约赔偿金（数量不确定的单价采购须约定具体金额）。</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1.自投标（响应）截止时间至本项目发布成交公告为止，撤销响应；</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2.成交后不依法与采购人签订合同；</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3.成交后不按本采购文件规定向贵方缴纳采购代理费。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二、我单位知晓上述行为的法律后果，承认本承诺书作为贵方</w:t>
      </w:r>
      <w:r>
        <w:rPr>
          <w:rFonts w:ascii="宋体" w:hAnsi="宋体" w:cs="宋体"/>
          <w:color w:val="auto"/>
          <w:sz w:val="24"/>
          <w:highlight w:val="none"/>
          <w:u w:val="single"/>
        </w:rPr>
        <w:t xml:space="preserve">（或采购人）</w:t>
      </w:r>
      <w:r>
        <w:rPr>
          <w:rFonts w:ascii="宋体" w:hAnsi="宋体" w:cs="宋体"/>
          <w:color w:val="auto"/>
          <w:sz w:val="24"/>
          <w:highlight w:val="none"/>
        </w:rPr>
        <w:t xml:space="preserve">要求我单位履行违约赔偿义务的依据作用。</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w:t>
      </w:r>
      <w:r>
        <w:rPr>
          <w:rFonts w:hint="eastAsia" w:ascii="宋体" w:hAnsi="宋体" w:cs="宋体"/>
          <w:color w:val="auto"/>
          <w:sz w:val="24"/>
          <w:highlight w:val="none"/>
        </w:rPr>
        <w:t xml:space="preserve">供应商</w:t>
      </w:r>
      <w:r>
        <w:rPr>
          <w:rFonts w:ascii="宋体" w:hAnsi="宋体" w:cs="宋体"/>
          <w:color w:val="auto"/>
          <w:sz w:val="24"/>
          <w:highlight w:val="none"/>
        </w:rPr>
        <w:t xml:space="preserve">：（盖公章）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地址：</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电话：</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传真：</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电子邮件：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邮编：</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法定代表人或委托代理人(签字或签章)：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mc:AlternateContent>
          <mc:Choice Requires="wpg">
            <w:drawing>
              <wp:inline xmlns:wp="http://schemas.openxmlformats.org/drawingml/2006/wordprocessingDrawing" distT="0" distB="0" distL="0" distR="0">
                <wp:extent cx="723900" cy="72390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951697" name=""/>
                        <pic:cNvPicPr>
                          <a:picLocks noChangeAspect="1"/>
                        </pic:cNvPicPr>
                        <pic:nvPr/>
                      </pic:nvPicPr>
                      <pic:blipFill>
                        <a:blip r:embed="rId17"/>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57.0pt;mso-wrap-distance-left:0.0pt;mso-wrap-distance-top:0.0pt;mso-wrap-distance-right:0.0pt;mso-wrap-distance-bottom:0.0pt;" stroked="false">
                <v:path textboxrect="0,0,0,0"/>
                <v:imagedata r:id="rId17" o:title=""/>
              </v:shape>
            </w:pict>
          </mc:Fallback>
        </mc:AlternateContent>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sectPr>
      <w:footnotePr/>
      <w:endnotePr/>
      <w:type w:val="nextPage"/>
      <w:pgSz w:w="11906" w:h="16838" w:orient="portrait"/>
      <w:pgMar w:top="1440" w:right="1417" w:bottom="1440" w:left="141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Calibri">
    <w:panose1 w:val="020F0502020204030204"/>
  </w:font>
  <w:font w:name="楷体_GB2312">
    <w:panose1 w:val="02010609060101010101"/>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p>
    <w:pPr>
      <w:pStyle w:val="93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p>
    <w:pPr>
      <w:pStyle w:val="93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87">
    <w:name w:val="Plain Table 1"/>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name w:val="Plain Table 2"/>
    <w:basedOn w:val="9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3"/>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name w:val="Plain Table 4"/>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name w:val="Plain Table 5"/>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2">
    <w:name w:val="Grid Table 1 Light"/>
    <w:basedOn w:val="9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3">
    <w:name w:val="Grid Table 2"/>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4">
    <w:name w:val="Grid Table 3"/>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4"/>
    <w:basedOn w:val="9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name w:val="Grid Table 5 Dark"/>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7">
    <w:name w:val="Grid Table 6 Colorful"/>
    <w:basedOn w:val="9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8">
    <w:name w:val="Grid Table 7 Colorful"/>
    <w:basedOn w:val="9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9">
    <w:name w:val="List Table 1 Light"/>
    <w:basedOn w:val="9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name w:val="List Table 2"/>
    <w:basedOn w:val="9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1">
    <w:name w:val="List Table 3"/>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4"/>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5 Dark"/>
    <w:basedOn w:val="9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6 Colorful"/>
    <w:basedOn w:val="9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5">
    <w:name w:val="List Table 7 Colorful"/>
    <w:basedOn w:val="9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06">
    <w:name w:val="TOC Heading"/>
    <w:uiPriority w:val="39"/>
    <w:unhideWhenUsed/>
  </w:style>
  <w:style w:type="paragraph" w:styleId="90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8">
    <w:name w:val="Heading 1"/>
    <w:basedOn w:val="907"/>
    <w:next w:val="907"/>
    <w:link w:val="1128"/>
    <w:uiPriority w:val="0"/>
    <w:qFormat/>
    <w:pPr>
      <w:jc w:val="center"/>
      <w:keepLines/>
      <w:keepNext/>
      <w:spacing w:before="100" w:after="90" w:line="576" w:lineRule="auto"/>
      <w:outlineLvl w:val="0"/>
    </w:pPr>
    <w:rPr>
      <w:rFonts w:eastAsia="黑体"/>
      <w:b/>
      <w:sz w:val="36"/>
      <w:szCs w:val="20"/>
    </w:rPr>
  </w:style>
  <w:style w:type="paragraph" w:styleId="909">
    <w:name w:val="Heading 2"/>
    <w:basedOn w:val="907"/>
    <w:next w:val="907"/>
    <w:link w:val="994"/>
    <w:uiPriority w:val="0"/>
    <w:semiHidden/>
    <w:unhideWhenUsed/>
    <w:qFormat/>
    <w:pPr>
      <w:keepLines/>
      <w:keepNext/>
      <w:spacing w:before="260" w:after="260" w:line="416" w:lineRule="auto"/>
      <w:outlineLvl w:val="1"/>
    </w:pPr>
    <w:rPr>
      <w:rFonts w:ascii="Cambria" w:hAnsi="Cambria"/>
      <w:b/>
      <w:bCs/>
      <w:sz w:val="32"/>
      <w:szCs w:val="32"/>
    </w:rPr>
  </w:style>
  <w:style w:type="paragraph" w:styleId="910">
    <w:name w:val="Heading 3"/>
    <w:basedOn w:val="907"/>
    <w:next w:val="907"/>
    <w:link w:val="995"/>
    <w:uiPriority w:val="0"/>
    <w:semiHidden/>
    <w:unhideWhenUsed/>
    <w:qFormat/>
    <w:pPr>
      <w:jc w:val="left"/>
      <w:keepLines/>
      <w:keepNext/>
      <w:outlineLvl w:val="2"/>
    </w:pPr>
    <w:rPr>
      <w:rFonts w:eastAsia="楷体_GB2312"/>
      <w:b/>
      <w:sz w:val="28"/>
      <w:szCs w:val="20"/>
    </w:rPr>
  </w:style>
  <w:style w:type="paragraph" w:styleId="911">
    <w:name w:val="Heading 4"/>
    <w:basedOn w:val="907"/>
    <w:next w:val="907"/>
    <w:link w:val="996"/>
    <w:uiPriority w:val="0"/>
    <w:semiHidden/>
    <w:unhideWhenUsed/>
    <w:qFormat/>
    <w:pPr>
      <w:keepLines/>
      <w:keepNext/>
      <w:spacing w:line="360" w:lineRule="auto"/>
      <w:outlineLvl w:val="3"/>
    </w:pPr>
    <w:rPr>
      <w:rFonts w:ascii="Arial" w:hAnsi="Arial"/>
      <w:b/>
      <w:bCs/>
      <w:szCs w:val="28"/>
    </w:rPr>
  </w:style>
  <w:style w:type="paragraph" w:styleId="912">
    <w:name w:val="Heading 5"/>
    <w:basedOn w:val="907"/>
    <w:next w:val="907"/>
    <w:link w:val="997"/>
    <w:uiPriority w:val="0"/>
    <w:semiHidden/>
    <w:unhideWhenUsed/>
    <w:qFormat/>
    <w:pPr>
      <w:keepLines/>
      <w:keepNext/>
      <w:spacing w:before="280" w:after="290" w:line="374" w:lineRule="auto"/>
      <w:outlineLvl w:val="4"/>
    </w:pPr>
    <w:rPr>
      <w:b/>
      <w:bCs/>
      <w:sz w:val="28"/>
      <w:szCs w:val="28"/>
    </w:rPr>
  </w:style>
  <w:style w:type="paragraph" w:styleId="913">
    <w:name w:val="Heading 6"/>
    <w:basedOn w:val="907"/>
    <w:next w:val="907"/>
    <w:link w:val="998"/>
    <w:uiPriority w:val="0"/>
    <w:semiHidden/>
    <w:unhideWhenUsed/>
    <w:qFormat/>
    <w:pPr>
      <w:keepLines/>
      <w:keepNext/>
      <w:spacing w:before="240" w:after="64" w:line="316" w:lineRule="auto"/>
      <w:outlineLvl w:val="5"/>
    </w:pPr>
    <w:rPr>
      <w:rFonts w:ascii="Cambria" w:hAnsi="Cambria"/>
      <w:b/>
      <w:bCs/>
      <w:sz w:val="24"/>
    </w:rPr>
  </w:style>
  <w:style w:type="paragraph" w:styleId="914">
    <w:name w:val="Heading 7"/>
    <w:basedOn w:val="907"/>
    <w:next w:val="907"/>
    <w:link w:val="999"/>
    <w:uiPriority w:val="9"/>
    <w:unhideWhenUsed/>
    <w:qFormat/>
    <w:pPr>
      <w:keepLines/>
      <w:keepNext/>
      <w:spacing w:before="320" w:after="200"/>
      <w:outlineLvl w:val="6"/>
    </w:pPr>
    <w:rPr>
      <w:rFonts w:ascii="Arial" w:hAnsi="Arial" w:eastAsia="Arial" w:cs="Arial"/>
      <w:b/>
      <w:bCs/>
      <w:i/>
      <w:iCs/>
      <w:sz w:val="22"/>
      <w:szCs w:val="22"/>
    </w:rPr>
  </w:style>
  <w:style w:type="paragraph" w:styleId="915">
    <w:name w:val="Heading 8"/>
    <w:basedOn w:val="907"/>
    <w:next w:val="907"/>
    <w:link w:val="1000"/>
    <w:uiPriority w:val="9"/>
    <w:unhideWhenUsed/>
    <w:qFormat/>
    <w:pPr>
      <w:keepLines/>
      <w:keepNext/>
      <w:spacing w:before="320" w:after="200"/>
      <w:outlineLvl w:val="7"/>
    </w:pPr>
    <w:rPr>
      <w:rFonts w:ascii="Arial" w:hAnsi="Arial" w:eastAsia="Arial" w:cs="Arial"/>
      <w:i/>
      <w:iCs/>
      <w:sz w:val="22"/>
      <w:szCs w:val="22"/>
    </w:rPr>
  </w:style>
  <w:style w:type="paragraph" w:styleId="916">
    <w:name w:val="Heading 9"/>
    <w:basedOn w:val="907"/>
    <w:next w:val="907"/>
    <w:link w:val="1001"/>
    <w:uiPriority w:val="9"/>
    <w:unhideWhenUsed/>
    <w:qFormat/>
    <w:pPr>
      <w:keepLines/>
      <w:keepNext/>
      <w:spacing w:before="320" w:after="200"/>
      <w:outlineLvl w:val="8"/>
    </w:pPr>
    <w:rPr>
      <w:rFonts w:ascii="Arial" w:hAnsi="Arial" w:eastAsia="Arial" w:cs="Arial"/>
      <w:i/>
      <w:iCs/>
      <w:szCs w:val="21"/>
    </w:rPr>
  </w:style>
  <w:style w:type="character" w:styleId="917" w:default="1">
    <w:name w:val="Default Paragraph Font"/>
    <w:uiPriority w:val="1"/>
    <w:semiHidden/>
    <w:unhideWhenUsed/>
    <w:qFormat/>
  </w:style>
  <w:style w:type="table" w:styleId="918" w:default="1">
    <w:name w:val="Normal Table"/>
    <w:uiPriority w:val="99"/>
    <w:semiHidden/>
    <w:unhideWhenUsed/>
    <w:qFormat/>
    <w:tblPr>
      <w:tblCellMar>
        <w:left w:w="108" w:type="dxa"/>
        <w:top w:w="0" w:type="dxa"/>
        <w:right w:w="108" w:type="dxa"/>
        <w:bottom w:w="0" w:type="dxa"/>
      </w:tblCellMar>
    </w:tblPr>
  </w:style>
  <w:style w:type="paragraph" w:styleId="919">
    <w:name w:val="toc 7"/>
    <w:basedOn w:val="907"/>
    <w:next w:val="907"/>
    <w:uiPriority w:val="39"/>
    <w:unhideWhenUsed/>
    <w:qFormat/>
    <w:pPr>
      <w:ind w:left="1701"/>
      <w:spacing w:after="57"/>
    </w:pPr>
  </w:style>
  <w:style w:type="paragraph" w:styleId="920">
    <w:name w:val="Normal Indent"/>
    <w:basedOn w:val="907"/>
    <w:next w:val="907"/>
    <w:uiPriority w:val="0"/>
    <w:qFormat/>
    <w:pPr>
      <w:ind w:firstLine="420"/>
      <w:jc w:val="left"/>
    </w:pPr>
    <w:rPr>
      <w:rFonts w:eastAsia="楷体_GB2312"/>
      <w:sz w:val="24"/>
      <w:szCs w:val="20"/>
    </w:rPr>
  </w:style>
  <w:style w:type="paragraph" w:styleId="921">
    <w:name w:val="Caption"/>
    <w:basedOn w:val="907"/>
    <w:next w:val="90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22">
    <w:name w:val="annotation text"/>
    <w:basedOn w:val="907"/>
    <w:link w:val="955"/>
    <w:uiPriority w:val="0"/>
    <w:qFormat/>
    <w:pPr>
      <w:jc w:val="left"/>
    </w:pPr>
    <w:rPr>
      <w:b/>
    </w:rPr>
  </w:style>
  <w:style w:type="paragraph" w:styleId="923">
    <w:name w:val="Body Text"/>
    <w:basedOn w:val="907"/>
    <w:uiPriority w:val="0"/>
    <w:qFormat/>
    <w:pPr>
      <w:spacing w:after="120"/>
    </w:pPr>
    <w:rPr>
      <w:szCs w:val="20"/>
    </w:rPr>
  </w:style>
  <w:style w:type="paragraph" w:styleId="924">
    <w:name w:val="Body Text Indent"/>
    <w:basedOn w:val="907"/>
    <w:uiPriority w:val="0"/>
    <w:qFormat/>
    <w:pPr>
      <w:ind w:left="420"/>
      <w:spacing w:after="120"/>
    </w:pPr>
    <w:rPr>
      <w:szCs w:val="20"/>
    </w:rPr>
  </w:style>
  <w:style w:type="paragraph" w:styleId="925">
    <w:name w:val="Block Text"/>
    <w:basedOn w:val="907"/>
    <w:uiPriority w:val="0"/>
    <w:qFormat/>
    <w:pPr>
      <w:ind w:left="630" w:right="-609" w:firstLine="420"/>
      <w:spacing w:line="360" w:lineRule="auto"/>
    </w:pPr>
    <w:rPr>
      <w:rFonts w:hint="eastAsia" w:ascii="仿宋_GB2312" w:eastAsia="仿宋_GB2312"/>
    </w:rPr>
  </w:style>
  <w:style w:type="paragraph" w:styleId="926">
    <w:name w:val="toc 5"/>
    <w:basedOn w:val="907"/>
    <w:next w:val="907"/>
    <w:uiPriority w:val="0"/>
    <w:qFormat/>
    <w:pPr>
      <w:ind w:left="1680"/>
    </w:pPr>
    <w:rPr>
      <w:rFonts w:ascii="Calibri" w:hAnsi="Calibri"/>
      <w:szCs w:val="21"/>
    </w:rPr>
  </w:style>
  <w:style w:type="paragraph" w:styleId="927">
    <w:name w:val="toc 3"/>
    <w:next w:val="907"/>
    <w:uiPriority w:val="0"/>
    <w:qFormat/>
    <w:pPr>
      <w:ind w:left="400"/>
      <w:jc w:val="both"/>
      <w:spacing w:line="360" w:lineRule="auto"/>
      <w:widowControl w:val="off"/>
    </w:pPr>
    <w:rPr>
      <w:rFonts w:ascii="Times New Roman" w:hAnsi="Times New Roman" w:eastAsia="宋体" w:cs="Times New Roman"/>
      <w:sz w:val="21"/>
      <w:szCs w:val="21"/>
      <w:lang w:val="en-US" w:eastAsia="zh-CN" w:bidi="ar-SA"/>
    </w:rPr>
  </w:style>
  <w:style w:type="paragraph" w:styleId="928">
    <w:name w:val="toc 8"/>
    <w:basedOn w:val="907"/>
    <w:next w:val="907"/>
    <w:uiPriority w:val="39"/>
    <w:unhideWhenUsed/>
    <w:qFormat/>
    <w:pPr>
      <w:ind w:left="1984"/>
      <w:spacing w:after="57"/>
    </w:pPr>
  </w:style>
  <w:style w:type="paragraph" w:styleId="929">
    <w:name w:val="Body Text Indent 2"/>
    <w:basedOn w:val="907"/>
    <w:uiPriority w:val="0"/>
    <w:qFormat/>
    <w:pPr>
      <w:ind w:left="420"/>
      <w:jc w:val="left"/>
      <w:spacing w:after="120" w:line="480" w:lineRule="auto"/>
      <w:widowControl/>
    </w:pPr>
    <w:rPr>
      <w:rFonts w:ascii="Calibri" w:hAnsi="Calibri"/>
      <w:sz w:val="24"/>
    </w:rPr>
  </w:style>
  <w:style w:type="paragraph" w:styleId="930">
    <w:name w:val="endnote text"/>
    <w:basedOn w:val="907"/>
    <w:link w:val="1119"/>
    <w:uiPriority w:val="99"/>
    <w:semiHidden/>
    <w:unhideWhenUsed/>
    <w:qFormat/>
    <w:rPr>
      <w:sz w:val="20"/>
    </w:rPr>
  </w:style>
  <w:style w:type="paragraph" w:styleId="931">
    <w:name w:val="Balloon Text"/>
    <w:basedOn w:val="907"/>
    <w:link w:val="1139"/>
    <w:uiPriority w:val="99"/>
    <w:semiHidden/>
    <w:unhideWhenUsed/>
    <w:qFormat/>
    <w:rPr>
      <w:sz w:val="18"/>
      <w:szCs w:val="18"/>
    </w:rPr>
  </w:style>
  <w:style w:type="paragraph" w:styleId="932">
    <w:name w:val="Footer"/>
    <w:basedOn w:val="907"/>
    <w:link w:val="1011"/>
    <w:uiPriority w:val="0"/>
    <w:qFormat/>
    <w:pPr>
      <w:jc w:val="left"/>
      <w:tabs>
        <w:tab w:val="center" w:pos="4153" w:leader="none"/>
        <w:tab w:val="right" w:pos="8306" w:leader="none"/>
      </w:tabs>
    </w:pPr>
    <w:rPr>
      <w:rFonts w:ascii="Calibri" w:hAnsi="Calibri"/>
      <w:sz w:val="18"/>
      <w:szCs w:val="20"/>
    </w:rPr>
  </w:style>
  <w:style w:type="paragraph" w:styleId="933">
    <w:name w:val="envelope return"/>
    <w:basedOn w:val="907"/>
    <w:uiPriority w:val="0"/>
    <w:qFormat/>
    <w:rPr>
      <w:rFonts w:ascii="Arial" w:hAnsi="Arial"/>
    </w:rPr>
  </w:style>
  <w:style w:type="paragraph" w:styleId="934">
    <w:name w:val="Header"/>
    <w:basedOn w:val="907"/>
    <w:link w:val="1009"/>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Calibri" w:hAnsi="Calibri"/>
      <w:sz w:val="18"/>
      <w:szCs w:val="20"/>
    </w:rPr>
  </w:style>
  <w:style w:type="paragraph" w:styleId="935">
    <w:name w:val="toc 1"/>
    <w:basedOn w:val="907"/>
    <w:next w:val="907"/>
    <w:uiPriority w:val="0"/>
    <w:qFormat/>
    <w:pPr>
      <w:jc w:val="left"/>
      <w:spacing w:before="50" w:after="50" w:line="360" w:lineRule="auto"/>
    </w:pPr>
    <w:rPr>
      <w:sz w:val="24"/>
      <w:szCs w:val="20"/>
    </w:rPr>
  </w:style>
  <w:style w:type="paragraph" w:styleId="936">
    <w:name w:val="toc 4"/>
    <w:next w:val="907"/>
    <w:uiPriority w:val="0"/>
    <w:qFormat/>
    <w:pPr>
      <w:ind w:left="1260"/>
      <w:jc w:val="both"/>
      <w:widowControl w:val="off"/>
    </w:pPr>
    <w:rPr>
      <w:rFonts w:ascii="Calibri" w:hAnsi="Calibri" w:eastAsia="宋体" w:cs="Times New Roman"/>
      <w:sz w:val="21"/>
      <w:szCs w:val="21"/>
      <w:lang w:val="en-US" w:eastAsia="zh-CN" w:bidi="ar-SA"/>
    </w:rPr>
  </w:style>
  <w:style w:type="paragraph" w:styleId="937">
    <w:name w:val="Subtitle"/>
    <w:basedOn w:val="907"/>
    <w:next w:val="907"/>
    <w:link w:val="1004"/>
    <w:uiPriority w:val="11"/>
    <w:qFormat/>
    <w:pPr>
      <w:spacing w:before="200" w:after="200"/>
    </w:pPr>
    <w:rPr>
      <w:sz w:val="24"/>
    </w:rPr>
  </w:style>
  <w:style w:type="paragraph" w:styleId="938">
    <w:name w:val="footnote text"/>
    <w:basedOn w:val="907"/>
    <w:link w:val="1118"/>
    <w:uiPriority w:val="99"/>
    <w:semiHidden/>
    <w:unhideWhenUsed/>
    <w:qFormat/>
    <w:pPr>
      <w:spacing w:after="40"/>
    </w:pPr>
    <w:rPr>
      <w:sz w:val="18"/>
    </w:rPr>
  </w:style>
  <w:style w:type="paragraph" w:styleId="939">
    <w:name w:val="toc 6"/>
    <w:basedOn w:val="907"/>
    <w:next w:val="907"/>
    <w:uiPriority w:val="39"/>
    <w:unhideWhenUsed/>
    <w:qFormat/>
    <w:pPr>
      <w:ind w:left="1417"/>
      <w:spacing w:after="57"/>
    </w:pPr>
  </w:style>
  <w:style w:type="paragraph" w:styleId="940">
    <w:name w:val="table of figures"/>
    <w:basedOn w:val="907"/>
    <w:next w:val="907"/>
    <w:uiPriority w:val="99"/>
    <w:unhideWhenUsed/>
    <w:qFormat/>
  </w:style>
  <w:style w:type="paragraph" w:styleId="941">
    <w:name w:val="toc 2"/>
    <w:basedOn w:val="907"/>
    <w:next w:val="907"/>
    <w:uiPriority w:val="0"/>
    <w:qFormat/>
    <w:pPr>
      <w:ind w:left="200"/>
      <w:spacing w:line="360" w:lineRule="auto"/>
    </w:pPr>
    <w:rPr>
      <w:szCs w:val="22"/>
    </w:rPr>
  </w:style>
  <w:style w:type="paragraph" w:styleId="942">
    <w:name w:val="toc 9"/>
    <w:basedOn w:val="907"/>
    <w:next w:val="907"/>
    <w:uiPriority w:val="39"/>
    <w:unhideWhenUsed/>
    <w:qFormat/>
    <w:pPr>
      <w:ind w:left="2268"/>
      <w:spacing w:after="57"/>
    </w:pPr>
  </w:style>
  <w:style w:type="paragraph" w:styleId="943">
    <w:name w:val="Normal (Web)"/>
    <w:basedOn w:val="907"/>
    <w:uiPriority w:val="0"/>
    <w:qFormat/>
    <w:pPr>
      <w:jc w:val="left"/>
      <w:spacing w:before="100" w:beforeAutospacing="1" w:after="100" w:afterAutospacing="1"/>
      <w:widowControl/>
    </w:pPr>
    <w:rPr>
      <w:rFonts w:ascii="宋体" w:hAnsi="宋体" w:cs="宋体"/>
      <w:sz w:val="24"/>
    </w:rPr>
  </w:style>
  <w:style w:type="paragraph" w:styleId="944">
    <w:name w:val="Title"/>
    <w:basedOn w:val="907"/>
    <w:next w:val="907"/>
    <w:link w:val="1003"/>
    <w:uiPriority w:val="10"/>
    <w:qFormat/>
    <w:pPr>
      <w:contextualSpacing/>
      <w:spacing w:before="300" w:after="200"/>
    </w:pPr>
    <w:rPr>
      <w:sz w:val="48"/>
      <w:szCs w:val="48"/>
    </w:rPr>
  </w:style>
  <w:style w:type="paragraph" w:styleId="945">
    <w:name w:val="annotation subject"/>
    <w:basedOn w:val="922"/>
    <w:next w:val="922"/>
    <w:link w:val="1138"/>
    <w:uiPriority w:val="99"/>
    <w:semiHidden/>
    <w:unhideWhenUsed/>
    <w:qFormat/>
    <w:rPr>
      <w:bCs/>
    </w:rPr>
  </w:style>
  <w:style w:type="paragraph" w:styleId="946">
    <w:name w:val="Body Text First Indent 2"/>
    <w:basedOn w:val="924"/>
    <w:uiPriority w:val="0"/>
    <w:unhideWhenUsed/>
    <w:qFormat/>
    <w:pPr>
      <w:ind w:firstLine="420"/>
    </w:pPr>
  </w:style>
  <w:style w:type="table" w:styleId="947">
    <w:name w:val="Table Grid"/>
    <w:basedOn w:val="91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8">
    <w:name w:val="Strong"/>
    <w:uiPriority w:val="0"/>
    <w:qFormat/>
    <w:rPr>
      <w:b/>
      <w:bCs/>
    </w:rPr>
  </w:style>
  <w:style w:type="character" w:styleId="949">
    <w:name w:val="endnote reference"/>
    <w:basedOn w:val="917"/>
    <w:uiPriority w:val="99"/>
    <w:semiHidden/>
    <w:unhideWhenUsed/>
    <w:qFormat/>
    <w:rPr>
      <w:vertAlign w:val="superscript"/>
    </w:rPr>
  </w:style>
  <w:style w:type="character" w:styleId="950">
    <w:name w:val="page number"/>
    <w:basedOn w:val="917"/>
    <w:uiPriority w:val="0"/>
    <w:qFormat/>
    <w:rPr>
      <w:rFonts w:ascii="Tahoma" w:hAnsi="Tahoma" w:eastAsia="宋体" w:cs="Times New Roman"/>
      <w:sz w:val="24"/>
      <w:szCs w:val="24"/>
      <w:lang w:val="en-US" w:eastAsia="zh-CN" w:bidi="ar-SA"/>
    </w:rPr>
  </w:style>
  <w:style w:type="character" w:styleId="951">
    <w:name w:val="FollowedHyperlink"/>
    <w:basedOn w:val="917"/>
    <w:uiPriority w:val="99"/>
    <w:semiHidden/>
    <w:unhideWhenUsed/>
    <w:qFormat/>
    <w:rPr>
      <w:color w:val="800080"/>
      <w:u w:val="single"/>
    </w:rPr>
  </w:style>
  <w:style w:type="character" w:styleId="952">
    <w:name w:val="Hyperlink"/>
    <w:basedOn w:val="917"/>
    <w:uiPriority w:val="0"/>
    <w:qFormat/>
    <w:rPr>
      <w:color w:val="0000ff"/>
      <w:u w:val="single"/>
    </w:rPr>
  </w:style>
  <w:style w:type="character" w:styleId="953">
    <w:name w:val="annotation reference"/>
    <w:basedOn w:val="917"/>
    <w:uiPriority w:val="99"/>
    <w:semiHidden/>
    <w:unhideWhenUsed/>
    <w:qFormat/>
    <w:rPr>
      <w:sz w:val="21"/>
      <w:szCs w:val="21"/>
    </w:rPr>
  </w:style>
  <w:style w:type="character" w:styleId="954">
    <w:name w:val="footnote reference"/>
    <w:basedOn w:val="917"/>
    <w:uiPriority w:val="99"/>
    <w:unhideWhenUsed/>
    <w:qFormat/>
    <w:rPr>
      <w:vertAlign w:val="superscript"/>
    </w:rPr>
  </w:style>
  <w:style w:type="character" w:styleId="955" w:customStyle="1">
    <w:name w:val="批注文字 字符"/>
    <w:basedOn w:val="917"/>
    <w:link w:val="922"/>
    <w:uiPriority w:val="0"/>
    <w:qFormat/>
    <w:rPr>
      <w:rFonts w:ascii="Times New Roman" w:hAnsi="Times New Roman" w:eastAsia="宋体"/>
      <w:b/>
      <w:sz w:val="21"/>
      <w:szCs w:val="24"/>
    </w:rPr>
  </w:style>
  <w:style w:type="character" w:styleId="956" w:customStyle="1">
    <w:name w:val="Heading 2 Char"/>
    <w:basedOn w:val="917"/>
    <w:uiPriority w:val="9"/>
    <w:qFormat/>
    <w:rPr>
      <w:rFonts w:ascii="Arial" w:hAnsi="Arial" w:eastAsia="Arial" w:cs="Arial"/>
      <w:sz w:val="34"/>
    </w:rPr>
  </w:style>
  <w:style w:type="character" w:styleId="957" w:customStyle="1">
    <w:name w:val="Heading 3 Char"/>
    <w:basedOn w:val="917"/>
    <w:uiPriority w:val="9"/>
    <w:qFormat/>
    <w:rPr>
      <w:rFonts w:ascii="Arial" w:hAnsi="Arial" w:eastAsia="Arial" w:cs="Arial"/>
      <w:sz w:val="30"/>
      <w:szCs w:val="30"/>
    </w:rPr>
  </w:style>
  <w:style w:type="character" w:styleId="958" w:customStyle="1">
    <w:name w:val="Heading 4 Char"/>
    <w:basedOn w:val="917"/>
    <w:uiPriority w:val="9"/>
    <w:qFormat/>
    <w:rPr>
      <w:rFonts w:ascii="Arial" w:hAnsi="Arial" w:eastAsia="Arial" w:cs="Arial"/>
      <w:b/>
      <w:bCs/>
      <w:sz w:val="26"/>
      <w:szCs w:val="26"/>
    </w:rPr>
  </w:style>
  <w:style w:type="character" w:styleId="959" w:customStyle="1">
    <w:name w:val="Heading 5 Char"/>
    <w:basedOn w:val="917"/>
    <w:uiPriority w:val="9"/>
    <w:qFormat/>
    <w:rPr>
      <w:rFonts w:ascii="Arial" w:hAnsi="Arial" w:eastAsia="Arial" w:cs="Arial"/>
      <w:b/>
      <w:bCs/>
      <w:sz w:val="24"/>
      <w:szCs w:val="24"/>
    </w:rPr>
  </w:style>
  <w:style w:type="character" w:styleId="960" w:customStyle="1">
    <w:name w:val="Heading 6 Char"/>
    <w:basedOn w:val="917"/>
    <w:uiPriority w:val="9"/>
    <w:qFormat/>
    <w:rPr>
      <w:rFonts w:ascii="Arial" w:hAnsi="Arial" w:eastAsia="Arial" w:cs="Arial"/>
      <w:b/>
      <w:bCs/>
      <w:sz w:val="22"/>
      <w:szCs w:val="22"/>
    </w:rPr>
  </w:style>
  <w:style w:type="character" w:styleId="961" w:customStyle="1">
    <w:name w:val="Heading 7 Char"/>
    <w:basedOn w:val="917"/>
    <w:uiPriority w:val="9"/>
    <w:qFormat/>
    <w:rPr>
      <w:rFonts w:ascii="Arial" w:hAnsi="Arial" w:eastAsia="Arial" w:cs="Arial"/>
      <w:b/>
      <w:bCs/>
      <w:i/>
      <w:iCs/>
      <w:sz w:val="22"/>
      <w:szCs w:val="22"/>
    </w:rPr>
  </w:style>
  <w:style w:type="character" w:styleId="962" w:customStyle="1">
    <w:name w:val="Heading 8 Char"/>
    <w:basedOn w:val="917"/>
    <w:uiPriority w:val="9"/>
    <w:qFormat/>
    <w:rPr>
      <w:rFonts w:ascii="Arial" w:hAnsi="Arial" w:eastAsia="Arial" w:cs="Arial"/>
      <w:i/>
      <w:iCs/>
      <w:sz w:val="22"/>
      <w:szCs w:val="22"/>
    </w:rPr>
  </w:style>
  <w:style w:type="character" w:styleId="963" w:customStyle="1">
    <w:name w:val="Heading 9 Char"/>
    <w:basedOn w:val="917"/>
    <w:uiPriority w:val="9"/>
    <w:qFormat/>
    <w:rPr>
      <w:rFonts w:ascii="Arial" w:hAnsi="Arial" w:eastAsia="Arial" w:cs="Arial"/>
      <w:i/>
      <w:iCs/>
      <w:sz w:val="21"/>
      <w:szCs w:val="21"/>
    </w:rPr>
  </w:style>
  <w:style w:type="character" w:styleId="964" w:customStyle="1">
    <w:name w:val="Title Char"/>
    <w:basedOn w:val="917"/>
    <w:uiPriority w:val="10"/>
    <w:qFormat/>
    <w:rPr>
      <w:sz w:val="48"/>
      <w:szCs w:val="48"/>
    </w:rPr>
  </w:style>
  <w:style w:type="character" w:styleId="965" w:customStyle="1">
    <w:name w:val="Subtitle Char"/>
    <w:basedOn w:val="917"/>
    <w:uiPriority w:val="11"/>
    <w:qFormat/>
    <w:rPr>
      <w:sz w:val="24"/>
      <w:szCs w:val="24"/>
    </w:rPr>
  </w:style>
  <w:style w:type="character" w:styleId="966" w:customStyle="1">
    <w:name w:val="Quote Char"/>
    <w:uiPriority w:val="29"/>
    <w:qFormat/>
    <w:rPr>
      <w:i/>
    </w:rPr>
  </w:style>
  <w:style w:type="character" w:styleId="967" w:customStyle="1">
    <w:name w:val="Intense Quote Char"/>
    <w:uiPriority w:val="30"/>
    <w:qFormat/>
    <w:rPr>
      <w:i/>
    </w:rPr>
  </w:style>
  <w:style w:type="character" w:styleId="968" w:customStyle="1">
    <w:name w:val="Header Char"/>
    <w:basedOn w:val="917"/>
    <w:uiPriority w:val="99"/>
    <w:qFormat/>
  </w:style>
  <w:style w:type="character" w:styleId="969" w:customStyle="1">
    <w:name w:val="Caption Char"/>
    <w:uiPriority w:val="99"/>
    <w:qFormat/>
  </w:style>
  <w:style w:type="table" w:styleId="970" w:customStyle="1">
    <w:name w:val="无格式表格 11"/>
    <w:basedOn w:val="9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无格式表格 21"/>
    <w:basedOn w:val="91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2" w:customStyle="1">
    <w:name w:val="无格式表格 3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3" w:customStyle="1">
    <w:name w:val="无格式表格 4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4" w:customStyle="1">
    <w:name w:val="无格式表格 5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5" w:customStyle="1">
    <w:name w:val="网格表 1 浅色1"/>
    <w:basedOn w:val="91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6" w:customStyle="1">
    <w:name w:val="网格表 21"/>
    <w:basedOn w:val="9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7" w:customStyle="1">
    <w:name w:val="网格表 31"/>
    <w:basedOn w:val="9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网格表 41"/>
    <w:basedOn w:val="91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9" w:customStyle="1">
    <w:name w:val="网格表 5 深色1"/>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0" w:customStyle="1">
    <w:name w:val="网格表 6 彩色1"/>
    <w:basedOn w:val="91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1" w:customStyle="1">
    <w:name w:val="网格表 7 彩色1"/>
    <w:basedOn w:val="91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2" w:customStyle="1">
    <w:name w:val="清单表 1 浅色1"/>
    <w:basedOn w:val="91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customStyle="1">
    <w:name w:val="清单表 21"/>
    <w:basedOn w:val="91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4" w:customStyle="1">
    <w:name w:val="清单表 31"/>
    <w:basedOn w:val="9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清单表 41"/>
    <w:basedOn w:val="9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6" w:customStyle="1">
    <w:name w:val="清单表 5 深色1"/>
    <w:basedOn w:val="91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清单表 6 彩色1"/>
    <w:basedOn w:val="91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8" w:customStyle="1">
    <w:name w:val="清单表 7 彩色1"/>
    <w:basedOn w:val="91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89" w:customStyle="1">
    <w:name w:val="Footnote Text Char"/>
    <w:uiPriority w:val="99"/>
    <w:qFormat/>
    <w:rPr>
      <w:sz w:val="18"/>
    </w:rPr>
  </w:style>
  <w:style w:type="character" w:styleId="990" w:customStyle="1">
    <w:name w:val="Endnote Text Char"/>
    <w:uiPriority w:val="99"/>
    <w:qFormat/>
    <w:rPr>
      <w:sz w:val="20"/>
    </w:rPr>
  </w:style>
  <w:style w:type="paragraph" w:styleId="991" w:customStyle="1">
    <w:name w:val="TOC 标题1"/>
    <w:uiPriority w:val="39"/>
    <w:unhideWhenUsed/>
    <w:qFormat/>
    <w:rPr>
      <w:rFonts w:ascii="Times New Roman" w:hAnsi="Times New Roman" w:eastAsia="宋体" w:cs="Times New Roman"/>
      <w:lang w:val="en-US" w:eastAsia="zh-CN" w:bidi="ar-SA"/>
    </w:rPr>
  </w:style>
  <w:style w:type="paragraph" w:styleId="992" w:customStyle="1">
    <w:name w:val="目录 51"/>
    <w:next w:val="907"/>
    <w:uiPriority w:val="0"/>
    <w:qFormat/>
    <w:pPr>
      <w:ind w:left="1275"/>
      <w:jc w:val="both"/>
    </w:pPr>
    <w:rPr>
      <w:rFonts w:ascii="Times New Roman" w:hAnsi="Times New Roman" w:eastAsia="宋体" w:cs="Times New Roman"/>
      <w:sz w:val="21"/>
      <w:lang w:val="en-US" w:eastAsia="zh-CN" w:bidi="ar-SA"/>
    </w:rPr>
  </w:style>
  <w:style w:type="character" w:styleId="993" w:customStyle="1">
    <w:name w:val="Heading 1 Char"/>
    <w:basedOn w:val="917"/>
    <w:uiPriority w:val="9"/>
    <w:qFormat/>
    <w:rPr>
      <w:rFonts w:ascii="Arial" w:hAnsi="Arial" w:eastAsia="Arial" w:cs="Arial"/>
      <w:sz w:val="40"/>
      <w:szCs w:val="40"/>
    </w:rPr>
  </w:style>
  <w:style w:type="character" w:styleId="994" w:customStyle="1">
    <w:name w:val="标题 2 字符"/>
    <w:basedOn w:val="917"/>
    <w:link w:val="909"/>
    <w:uiPriority w:val="9"/>
    <w:qFormat/>
    <w:rPr>
      <w:rFonts w:ascii="Arial" w:hAnsi="Arial" w:eastAsia="Arial" w:cs="Arial"/>
      <w:sz w:val="34"/>
    </w:rPr>
  </w:style>
  <w:style w:type="character" w:styleId="995" w:customStyle="1">
    <w:name w:val="标题 3 字符"/>
    <w:basedOn w:val="917"/>
    <w:link w:val="910"/>
    <w:uiPriority w:val="9"/>
    <w:qFormat/>
    <w:rPr>
      <w:rFonts w:ascii="Arial" w:hAnsi="Arial" w:eastAsia="Arial" w:cs="Arial"/>
      <w:sz w:val="30"/>
      <w:szCs w:val="30"/>
    </w:rPr>
  </w:style>
  <w:style w:type="character" w:styleId="996" w:customStyle="1">
    <w:name w:val="标题 4 字符"/>
    <w:basedOn w:val="917"/>
    <w:link w:val="911"/>
    <w:uiPriority w:val="9"/>
    <w:qFormat/>
    <w:rPr>
      <w:rFonts w:ascii="Arial" w:hAnsi="Arial" w:eastAsia="Arial" w:cs="Arial"/>
      <w:b/>
      <w:bCs/>
      <w:sz w:val="26"/>
      <w:szCs w:val="26"/>
    </w:rPr>
  </w:style>
  <w:style w:type="character" w:styleId="997" w:customStyle="1">
    <w:name w:val="标题 5 字符"/>
    <w:basedOn w:val="917"/>
    <w:link w:val="912"/>
    <w:uiPriority w:val="9"/>
    <w:qFormat/>
    <w:rPr>
      <w:rFonts w:ascii="Arial" w:hAnsi="Arial" w:eastAsia="Arial" w:cs="Arial"/>
      <w:b/>
      <w:bCs/>
      <w:sz w:val="24"/>
      <w:szCs w:val="24"/>
    </w:rPr>
  </w:style>
  <w:style w:type="character" w:styleId="998" w:customStyle="1">
    <w:name w:val="标题 6 字符"/>
    <w:basedOn w:val="917"/>
    <w:link w:val="913"/>
    <w:uiPriority w:val="9"/>
    <w:qFormat/>
    <w:rPr>
      <w:rFonts w:ascii="Arial" w:hAnsi="Arial" w:eastAsia="Arial" w:cs="Arial"/>
      <w:b/>
      <w:bCs/>
      <w:sz w:val="22"/>
      <w:szCs w:val="22"/>
    </w:rPr>
  </w:style>
  <w:style w:type="character" w:styleId="999" w:customStyle="1">
    <w:name w:val="标题 7 字符"/>
    <w:basedOn w:val="917"/>
    <w:link w:val="914"/>
    <w:uiPriority w:val="9"/>
    <w:qFormat/>
    <w:rPr>
      <w:rFonts w:ascii="Arial" w:hAnsi="Arial" w:eastAsia="Arial" w:cs="Arial"/>
      <w:b/>
      <w:bCs/>
      <w:i/>
      <w:iCs/>
      <w:sz w:val="22"/>
      <w:szCs w:val="22"/>
    </w:rPr>
  </w:style>
  <w:style w:type="character" w:styleId="1000" w:customStyle="1">
    <w:name w:val="标题 8 字符"/>
    <w:basedOn w:val="917"/>
    <w:link w:val="915"/>
    <w:uiPriority w:val="9"/>
    <w:qFormat/>
    <w:rPr>
      <w:rFonts w:ascii="Arial" w:hAnsi="Arial" w:eastAsia="Arial" w:cs="Arial"/>
      <w:i/>
      <w:iCs/>
      <w:sz w:val="22"/>
      <w:szCs w:val="22"/>
    </w:rPr>
  </w:style>
  <w:style w:type="character" w:styleId="1001" w:customStyle="1">
    <w:name w:val="标题 9 字符"/>
    <w:basedOn w:val="917"/>
    <w:link w:val="916"/>
    <w:uiPriority w:val="9"/>
    <w:qFormat/>
    <w:rPr>
      <w:rFonts w:ascii="Arial" w:hAnsi="Arial" w:eastAsia="Arial" w:cs="Arial"/>
      <w:i/>
      <w:iCs/>
      <w:sz w:val="21"/>
      <w:szCs w:val="21"/>
    </w:rPr>
  </w:style>
  <w:style w:type="paragraph" w:styleId="1002">
    <w:name w:val="No Spacing"/>
    <w:uiPriority w:val="1"/>
    <w:qFormat/>
    <w:rPr>
      <w:rFonts w:ascii="Times New Roman" w:hAnsi="Times New Roman" w:eastAsia="宋体" w:cs="Times New Roman"/>
      <w:lang w:val="en-US" w:eastAsia="zh-CN" w:bidi="ar-SA"/>
    </w:rPr>
  </w:style>
  <w:style w:type="character" w:styleId="1003" w:customStyle="1">
    <w:name w:val="标题 字符"/>
    <w:basedOn w:val="917"/>
    <w:link w:val="944"/>
    <w:uiPriority w:val="10"/>
    <w:qFormat/>
    <w:rPr>
      <w:sz w:val="48"/>
      <w:szCs w:val="48"/>
    </w:rPr>
  </w:style>
  <w:style w:type="character" w:styleId="1004" w:customStyle="1">
    <w:name w:val="副标题 字符"/>
    <w:basedOn w:val="917"/>
    <w:link w:val="937"/>
    <w:uiPriority w:val="11"/>
    <w:qFormat/>
    <w:rPr>
      <w:sz w:val="24"/>
      <w:szCs w:val="24"/>
    </w:rPr>
  </w:style>
  <w:style w:type="paragraph" w:styleId="1005">
    <w:name w:val="Quote"/>
    <w:basedOn w:val="907"/>
    <w:next w:val="907"/>
    <w:link w:val="1006"/>
    <w:uiPriority w:val="29"/>
    <w:qFormat/>
    <w:pPr>
      <w:ind w:left="720" w:right="720"/>
    </w:pPr>
    <w:rPr>
      <w:i/>
    </w:rPr>
  </w:style>
  <w:style w:type="character" w:styleId="1006" w:customStyle="1">
    <w:name w:val="引用 字符"/>
    <w:link w:val="1005"/>
    <w:uiPriority w:val="29"/>
    <w:qFormat/>
    <w:rPr>
      <w:i/>
    </w:rPr>
  </w:style>
  <w:style w:type="paragraph" w:styleId="1007">
    <w:name w:val="Intense Quote"/>
    <w:basedOn w:val="907"/>
    <w:next w:val="907"/>
    <w:link w:val="10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8" w:customStyle="1">
    <w:name w:val="明显引用 字符"/>
    <w:link w:val="1007"/>
    <w:uiPriority w:val="30"/>
    <w:qFormat/>
    <w:rPr>
      <w:i/>
    </w:rPr>
  </w:style>
  <w:style w:type="character" w:styleId="1009" w:customStyle="1">
    <w:name w:val="页眉 字符"/>
    <w:basedOn w:val="917"/>
    <w:link w:val="934"/>
    <w:uiPriority w:val="99"/>
    <w:qFormat/>
  </w:style>
  <w:style w:type="character" w:styleId="1010" w:customStyle="1">
    <w:name w:val="Footer Char"/>
    <w:basedOn w:val="917"/>
    <w:uiPriority w:val="99"/>
    <w:qFormat/>
  </w:style>
  <w:style w:type="character" w:styleId="1011" w:customStyle="1">
    <w:name w:val="页脚 字符"/>
    <w:link w:val="932"/>
    <w:uiPriority w:val="99"/>
    <w:qFormat/>
  </w:style>
  <w:style w:type="table" w:styleId="1012" w:customStyle="1">
    <w:name w:val="Table Grid Light"/>
    <w:basedOn w:val="9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13" w:customStyle="1">
    <w:name w:val="Grid Table 1 Light - Accent 1"/>
    <w:basedOn w:val="91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2"/>
    <w:basedOn w:val="91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3"/>
    <w:basedOn w:val="91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4"/>
    <w:basedOn w:val="91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5"/>
    <w:basedOn w:val="91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6"/>
    <w:basedOn w:val="91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19" w:customStyle="1">
    <w:name w:val="Grid Table 2 - Accent 1"/>
    <w:basedOn w:val="91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20" w:customStyle="1">
    <w:name w:val="Grid Table 2 - Accent 2"/>
    <w:basedOn w:val="91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21" w:customStyle="1">
    <w:name w:val="Grid Table 2 - Accent 3"/>
    <w:basedOn w:val="91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22" w:customStyle="1">
    <w:name w:val="Grid Table 2 - Accent 4"/>
    <w:basedOn w:val="91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23" w:customStyle="1">
    <w:name w:val="Grid Table 2 - Accent 5"/>
    <w:basedOn w:val="91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24" w:customStyle="1">
    <w:name w:val="Grid Table 2 - Accent 6"/>
    <w:basedOn w:val="91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25" w:customStyle="1">
    <w:name w:val="Grid Table 3 - Accent 1"/>
    <w:basedOn w:val="91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2"/>
    <w:basedOn w:val="91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3"/>
    <w:basedOn w:val="91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4"/>
    <w:basedOn w:val="91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5"/>
    <w:basedOn w:val="91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6"/>
    <w:basedOn w:val="91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4 - Accent 1"/>
    <w:basedOn w:val="91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32" w:customStyle="1">
    <w:name w:val="Grid Table 4 - Accent 2"/>
    <w:basedOn w:val="91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33" w:customStyle="1">
    <w:name w:val="Grid Table 4 - Accent 3"/>
    <w:basedOn w:val="91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34" w:customStyle="1">
    <w:name w:val="Grid Table 4 - Accent 4"/>
    <w:basedOn w:val="91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35" w:customStyle="1">
    <w:name w:val="Grid Table 4 - Accent 5"/>
    <w:basedOn w:val="91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36" w:customStyle="1">
    <w:name w:val="Grid Table 4 - Accent 6"/>
    <w:basedOn w:val="91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37" w:customStyle="1">
    <w:name w:val="Grid Table 5 Dark- Accent 1"/>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38" w:customStyle="1">
    <w:name w:val="Grid Table 5 Dark - Accent 2"/>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39" w:customStyle="1">
    <w:name w:val="Grid Table 5 Dark - Accent 3"/>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40" w:customStyle="1">
    <w:name w:val="Grid Table 5 Dark- Accent 4"/>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41" w:customStyle="1">
    <w:name w:val="Grid Table 5 Dark - Accent 5"/>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42" w:customStyle="1">
    <w:name w:val="Grid Table 5 Dark - Accent 6"/>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43" w:customStyle="1">
    <w:name w:val="Grid Table 6 Colorful - Accent 1"/>
    <w:basedOn w:val="91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44" w:customStyle="1">
    <w:name w:val="Grid Table 6 Colorful - Accent 2"/>
    <w:basedOn w:val="91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45" w:customStyle="1">
    <w:name w:val="Grid Table 6 Colorful - Accent 3"/>
    <w:basedOn w:val="91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46" w:customStyle="1">
    <w:name w:val="Grid Table 6 Colorful - Accent 4"/>
    <w:basedOn w:val="91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47" w:customStyle="1">
    <w:name w:val="Grid Table 6 Colorful - Accent 5"/>
    <w:basedOn w:val="91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48" w:customStyle="1">
    <w:name w:val="Grid Table 6 Colorful - Accent 6"/>
    <w:basedOn w:val="91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49" w:customStyle="1">
    <w:name w:val="Grid Table 7 Colorful - Accent 1"/>
    <w:basedOn w:val="91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50" w:customStyle="1">
    <w:name w:val="Grid Table 7 Colorful - Accent 2"/>
    <w:basedOn w:val="91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1" w:customStyle="1">
    <w:name w:val="Grid Table 7 Colorful - Accent 3"/>
    <w:basedOn w:val="91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52" w:customStyle="1">
    <w:name w:val="Grid Table 7 Colorful - Accent 4"/>
    <w:basedOn w:val="91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3" w:customStyle="1">
    <w:name w:val="Grid Table 7 Colorful - Accent 5"/>
    <w:basedOn w:val="91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54" w:customStyle="1">
    <w:name w:val="Grid Table 7 Colorful - Accent 6"/>
    <w:basedOn w:val="91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55" w:customStyle="1">
    <w:name w:val="List Table 1 Light - Accent 1"/>
    <w:basedOn w:val="91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56" w:customStyle="1">
    <w:name w:val="List Table 1 Light - Accent 2"/>
    <w:basedOn w:val="91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57" w:customStyle="1">
    <w:name w:val="List Table 1 Light - Accent 3"/>
    <w:basedOn w:val="91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58" w:customStyle="1">
    <w:name w:val="List Table 1 Light - Accent 4"/>
    <w:basedOn w:val="91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59" w:customStyle="1">
    <w:name w:val="List Table 1 Light - Accent 5"/>
    <w:basedOn w:val="91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60" w:customStyle="1">
    <w:name w:val="List Table 1 Light - Accent 6"/>
    <w:basedOn w:val="91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61" w:customStyle="1">
    <w:name w:val="List Table 2 - Accent 1"/>
    <w:basedOn w:val="91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62" w:customStyle="1">
    <w:name w:val="List Table 2 - Accent 2"/>
    <w:basedOn w:val="91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63" w:customStyle="1">
    <w:name w:val="List Table 2 - Accent 3"/>
    <w:basedOn w:val="91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64" w:customStyle="1">
    <w:name w:val="List Table 2 - Accent 4"/>
    <w:basedOn w:val="91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65" w:customStyle="1">
    <w:name w:val="List Table 2 - Accent 5"/>
    <w:basedOn w:val="91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66" w:customStyle="1">
    <w:name w:val="List Table 2 - Accent 6"/>
    <w:basedOn w:val="91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67" w:customStyle="1">
    <w:name w:val="List Table 3 - Accent 1"/>
    <w:basedOn w:val="91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68" w:customStyle="1">
    <w:name w:val="List Table 3 - Accent 2"/>
    <w:basedOn w:val="91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69" w:customStyle="1">
    <w:name w:val="List Table 3 - Accent 3"/>
    <w:basedOn w:val="91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70" w:customStyle="1">
    <w:name w:val="List Table 3 - Accent 4"/>
    <w:basedOn w:val="91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71" w:customStyle="1">
    <w:name w:val="List Table 3 - Accent 5"/>
    <w:basedOn w:val="91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72" w:customStyle="1">
    <w:name w:val="List Table 3 - Accent 6"/>
    <w:basedOn w:val="91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73" w:customStyle="1">
    <w:name w:val="List Table 4 - Accent 1"/>
    <w:basedOn w:val="91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4" w:customStyle="1">
    <w:name w:val="List Table 4 - Accent 2"/>
    <w:basedOn w:val="91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75" w:customStyle="1">
    <w:name w:val="List Table 4 - Accent 3"/>
    <w:basedOn w:val="91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76" w:customStyle="1">
    <w:name w:val="List Table 4 - Accent 4"/>
    <w:basedOn w:val="91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77" w:customStyle="1">
    <w:name w:val="List Table 4 - Accent 5"/>
    <w:basedOn w:val="91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78" w:customStyle="1">
    <w:name w:val="List Table 4 - Accent 6"/>
    <w:basedOn w:val="91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79" w:customStyle="1">
    <w:name w:val="List Table 5 Dark - Accent 1"/>
    <w:basedOn w:val="91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2"/>
    <w:basedOn w:val="91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List Table 5 Dark - Accent 3"/>
    <w:basedOn w:val="91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5 Dark - Accent 4"/>
    <w:basedOn w:val="91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5"/>
    <w:basedOn w:val="91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6"/>
    <w:basedOn w:val="91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List Table 6 Colorful - Accent 1"/>
    <w:basedOn w:val="91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86" w:customStyle="1">
    <w:name w:val="List Table 6 Colorful - Accent 2"/>
    <w:basedOn w:val="91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87" w:customStyle="1">
    <w:name w:val="List Table 6 Colorful - Accent 3"/>
    <w:basedOn w:val="91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88" w:customStyle="1">
    <w:name w:val="List Table 6 Colorful - Accent 4"/>
    <w:basedOn w:val="91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89" w:customStyle="1">
    <w:name w:val="List Table 6 Colorful - Accent 5"/>
    <w:basedOn w:val="91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90" w:customStyle="1">
    <w:name w:val="List Table 6 Colorful - Accent 6"/>
    <w:basedOn w:val="91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91" w:customStyle="1">
    <w:name w:val="List Table 7 Colorful - Accent 1"/>
    <w:basedOn w:val="91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92" w:customStyle="1">
    <w:name w:val="List Table 7 Colorful - Accent 2"/>
    <w:basedOn w:val="91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93" w:customStyle="1">
    <w:name w:val="List Table 7 Colorful - Accent 3"/>
    <w:basedOn w:val="91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94" w:customStyle="1">
    <w:name w:val="List Table 7 Colorful - Accent 4"/>
    <w:basedOn w:val="91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95" w:customStyle="1">
    <w:name w:val="List Table 7 Colorful - Accent 5"/>
    <w:basedOn w:val="91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96" w:customStyle="1">
    <w:name w:val="List Table 7 Colorful - Accent 6"/>
    <w:basedOn w:val="91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97" w:customStyle="1">
    <w:name w:val="Lined - Accent"/>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8" w:customStyle="1">
    <w:name w:val="Lined - Accent 1"/>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99" w:customStyle="1">
    <w:name w:val="Lined - Accent 2"/>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00" w:customStyle="1">
    <w:name w:val="Lined - Accent 3"/>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1" w:customStyle="1">
    <w:name w:val="Lined - Accent 4"/>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2" w:customStyle="1">
    <w:name w:val="Lined - Accent 5"/>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03" w:customStyle="1">
    <w:name w:val="Lined - Accent 6"/>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4" w:customStyle="1">
    <w:name w:val="Bordered &amp; Lined - Accent"/>
    <w:basedOn w:val="91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5" w:customStyle="1">
    <w:name w:val="Bordered &amp; Lined - Accent 1"/>
    <w:basedOn w:val="91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06" w:customStyle="1">
    <w:name w:val="Bordered &amp; Lined - Accent 2"/>
    <w:basedOn w:val="91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07" w:customStyle="1">
    <w:name w:val="Bordered &amp; Lined - Accent 3"/>
    <w:basedOn w:val="91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8" w:customStyle="1">
    <w:name w:val="Bordered &amp; Lined - Accent 4"/>
    <w:basedOn w:val="91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9" w:customStyle="1">
    <w:name w:val="Bordered &amp; Lined - Accent 5"/>
    <w:basedOn w:val="91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10" w:customStyle="1">
    <w:name w:val="Bordered &amp; Lined - Accent 6"/>
    <w:basedOn w:val="91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1" w:customStyle="1">
    <w:name w:val="Bordered"/>
    <w:basedOn w:val="91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2" w:customStyle="1">
    <w:name w:val="Bordered - Accent 1"/>
    <w:basedOn w:val="91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13" w:customStyle="1">
    <w:name w:val="Bordered - Accent 2"/>
    <w:basedOn w:val="91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14" w:customStyle="1">
    <w:name w:val="Bordered - Accent 3"/>
    <w:basedOn w:val="91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15" w:customStyle="1">
    <w:name w:val="Bordered - Accent 4"/>
    <w:basedOn w:val="91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16" w:customStyle="1">
    <w:name w:val="Bordered - Accent 5"/>
    <w:basedOn w:val="91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17" w:customStyle="1">
    <w:name w:val="Bordered - Accent 6"/>
    <w:basedOn w:val="91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18" w:customStyle="1">
    <w:name w:val="脚注文本 字符"/>
    <w:link w:val="938"/>
    <w:uiPriority w:val="99"/>
    <w:qFormat/>
    <w:rPr>
      <w:sz w:val="18"/>
    </w:rPr>
  </w:style>
  <w:style w:type="character" w:styleId="1119" w:customStyle="1">
    <w:name w:val="尾注文本 字符"/>
    <w:link w:val="930"/>
    <w:uiPriority w:val="99"/>
    <w:qFormat/>
    <w:rPr>
      <w:sz w:val="20"/>
    </w:rPr>
  </w:style>
  <w:style w:type="paragraph" w:styleId="1120" w:customStyle="1">
    <w:name w:val="TOC 标题111"/>
    <w:uiPriority w:val="39"/>
    <w:unhideWhenUsed/>
    <w:qFormat/>
    <w:rPr>
      <w:rFonts w:ascii="Times New Roman" w:hAnsi="Times New Roman" w:eastAsia="宋体" w:cs="Times New Roman"/>
      <w:lang w:val="en-US" w:eastAsia="zh-CN" w:bidi="ar-SA"/>
    </w:rPr>
  </w:style>
  <w:style w:type="paragraph" w:styleId="1121" w:customStyle="1">
    <w:name w:val="首行缩进"/>
    <w:basedOn w:val="907"/>
    <w:uiPriority w:val="0"/>
    <w:qFormat/>
    <w:pPr>
      <w:ind w:firstLine="480"/>
    </w:pPr>
    <w:rPr>
      <w:rFonts w:ascii="Calibri" w:hAnsi="Calibri"/>
      <w:lang w:val="zh-CN"/>
    </w:rPr>
  </w:style>
  <w:style w:type="paragraph" w:styleId="1122" w:customStyle="1">
    <w:name w:val="正文文本首行缩进 21"/>
    <w:basedOn w:val="924"/>
    <w:uiPriority w:val="0"/>
    <w:qFormat/>
    <w:pPr>
      <w:ind w:firstLine="420"/>
    </w:pPr>
  </w:style>
  <w:style w:type="paragraph" w:styleId="1123" w:customStyle="1">
    <w:name w:val="段"/>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124" w:customStyle="1">
    <w:name w:val="正文1"/>
    <w:next w:val="907"/>
    <w:uiPriority w:val="0"/>
    <w:qFormat/>
    <w:pPr>
      <w:ind w:firstLine="200"/>
      <w:jc w:val="both"/>
      <w:widowControl w:val="off"/>
    </w:pPr>
    <w:rPr>
      <w:rFonts w:ascii="Times New Roman" w:hAnsi="Times New Roman" w:eastAsia="仿宋_GB2312" w:cs="Times New Roman"/>
      <w:sz w:val="24"/>
      <w:lang w:val="en-US" w:eastAsia="zh-CN" w:bidi="ar-SA"/>
    </w:rPr>
  </w:style>
  <w:style w:type="paragraph" w:styleId="1125" w:customStyle="1">
    <w:name w:val="WPSOffice手动目录 1"/>
    <w:uiPriority w:val="0"/>
    <w:qFormat/>
    <w:rPr>
      <w:rFonts w:ascii="Times New Roman" w:hAnsi="Times New Roman" w:eastAsia="宋体" w:cs="Times New Roman"/>
      <w:lang w:val="en-US" w:eastAsia="zh-CN" w:bidi="ar-SA"/>
    </w:rPr>
  </w:style>
  <w:style w:type="paragraph" w:styleId="1126">
    <w:name w:val="List Paragraph"/>
    <w:basedOn w:val="907"/>
    <w:uiPriority w:val="99"/>
    <w:unhideWhenUsed/>
    <w:qFormat/>
    <w:pPr>
      <w:ind w:firstLine="420"/>
    </w:pPr>
    <w:rPr>
      <w:rFonts w:ascii="Calibri" w:hAnsi="Calibri"/>
    </w:rPr>
  </w:style>
  <w:style w:type="paragraph" w:styleId="1127" w:customStyle="1">
    <w:name w:val="_正文段落"/>
    <w:basedOn w:val="907"/>
    <w:uiPriority w:val="0"/>
    <w:qFormat/>
    <w:pPr>
      <w:ind w:firstLine="480"/>
      <w:spacing w:line="360" w:lineRule="auto"/>
    </w:pPr>
    <w:rPr>
      <w:rFonts w:ascii="宋体" w:hAnsi="宋体"/>
      <w:sz w:val="24"/>
    </w:rPr>
  </w:style>
  <w:style w:type="character" w:styleId="1128" w:customStyle="1">
    <w:name w:val="标题 1 字符"/>
    <w:link w:val="908"/>
    <w:uiPriority w:val="0"/>
    <w:qFormat/>
    <w:rPr>
      <w:rFonts w:eastAsia="黑体"/>
      <w:b/>
      <w:sz w:val="36"/>
      <w:szCs w:val="20"/>
    </w:rPr>
  </w:style>
  <w:style w:type="paragraph" w:styleId="1129"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130" w:customStyle="1">
    <w:name w:val="Blockquote"/>
    <w:basedOn w:val="907"/>
    <w:uiPriority w:val="99"/>
    <w:qFormat/>
    <w:pPr>
      <w:ind w:left="360" w:right="360"/>
      <w:jc w:val="left"/>
      <w:spacing w:before="100" w:after="100"/>
    </w:pPr>
    <w:rPr>
      <w:rFonts w:ascii="Calibri" w:hAnsi="Calibri"/>
      <w:sz w:val="24"/>
      <w:szCs w:val="20"/>
    </w:rPr>
  </w:style>
  <w:style w:type="paragraph" w:styleId="1131" w:customStyle="1">
    <w:name w:val="正文首行缩进 21"/>
    <w:basedOn w:val="1132"/>
    <w:uiPriority w:val="0"/>
    <w:unhideWhenUsed/>
    <w:qFormat/>
    <w:pPr>
      <w:ind w:left="420" w:firstLine="420"/>
      <w:spacing w:after="120" w:line="240" w:lineRule="auto"/>
    </w:pPr>
    <w:rPr>
      <w:rFonts w:hAnsi="宋体"/>
    </w:rPr>
  </w:style>
  <w:style w:type="paragraph" w:styleId="1132" w:customStyle="1">
    <w:name w:val="正文文本缩进1"/>
    <w:basedOn w:val="907"/>
    <w:next w:val="907"/>
    <w:uiPriority w:val="0"/>
    <w:qFormat/>
    <w:pPr>
      <w:ind w:firstLine="570"/>
      <w:spacing w:line="360" w:lineRule="auto"/>
    </w:pPr>
    <w:rPr>
      <w:rFonts w:ascii="宋体" w:hAnsi="Calibri"/>
      <w:sz w:val="24"/>
    </w:rPr>
  </w:style>
  <w:style w:type="paragraph" w:styleId="1133" w:customStyle="1">
    <w:name w:val="正文(其它)"/>
    <w:basedOn w:val="907"/>
    <w:uiPriority w:val="0"/>
    <w:qFormat/>
    <w:pPr>
      <w:jc w:val="center"/>
      <w:spacing w:line="312" w:lineRule="auto"/>
    </w:pPr>
    <w:rPr>
      <w:rFonts w:hint="eastAsia" w:ascii="黑体" w:eastAsia="黑体"/>
      <w:sz w:val="32"/>
      <w:szCs w:val="32"/>
    </w:rPr>
  </w:style>
  <w:style w:type="character" w:styleId="1134" w:customStyle="1">
    <w:name w:val="16"/>
    <w:basedOn w:val="917"/>
    <w:uiPriority w:val="0"/>
    <w:qFormat/>
    <w:rPr>
      <w:rFonts w:hint="default" w:ascii="Times New Roman" w:hAnsi="Times New Roman" w:cs="Times New Roman"/>
      <w:color w:val="000000"/>
    </w:rPr>
  </w:style>
  <w:style w:type="character" w:styleId="1135" w:customStyle="1">
    <w:name w:val="15"/>
    <w:basedOn w:val="917"/>
    <w:uiPriority w:val="0"/>
    <w:qFormat/>
    <w:rPr>
      <w:rFonts w:hint="default" w:ascii="Times New Roman" w:hAnsi="Times New Roman" w:cs="Times New Roman"/>
      <w:sz w:val="21"/>
      <w:szCs w:val="21"/>
    </w:rPr>
  </w:style>
  <w:style w:type="paragraph" w:styleId="1136" w:customStyle="1">
    <w:name w:val="TOC 标题11"/>
    <w:uiPriority w:val="0"/>
    <w:qFormat/>
    <w:pPr>
      <w:jc w:val="center"/>
      <w:keepLines/>
      <w:keepNext/>
      <w:spacing w:before="340" w:after="330" w:line="576" w:lineRule="auto"/>
      <w:widowControl w:val="off"/>
    </w:pPr>
    <w:rPr>
      <w:rFonts w:ascii="Calibri" w:hAnsi="Calibri" w:eastAsia="黑体" w:cs="Times New Roman"/>
      <w:b/>
      <w:bCs/>
      <w:sz w:val="44"/>
      <w:szCs w:val="44"/>
      <w:lang w:val="en-US" w:eastAsia="zh-CN" w:bidi="ar-SA"/>
    </w:rPr>
  </w:style>
  <w:style w:type="character" w:styleId="1137" w:customStyle="1">
    <w:name w:val="17"/>
    <w:basedOn w:val="917"/>
    <w:uiPriority w:val="0"/>
    <w:qFormat/>
    <w:rPr>
      <w:rFonts w:hint="default" w:ascii="Times New Roman" w:hAnsi="Times New Roman" w:cs="Times New Roman"/>
      <w:color w:val="dd8905"/>
    </w:rPr>
  </w:style>
  <w:style w:type="character" w:styleId="1138" w:customStyle="1">
    <w:name w:val="批注主题 字符"/>
    <w:basedOn w:val="955"/>
    <w:link w:val="945"/>
    <w:uiPriority w:val="99"/>
    <w:semiHidden/>
    <w:qFormat/>
    <w:rPr>
      <w:rFonts w:ascii="Times New Roman" w:hAnsi="Times New Roman" w:eastAsia="宋体"/>
      <w:bCs/>
      <w:sz w:val="21"/>
      <w:szCs w:val="24"/>
    </w:rPr>
  </w:style>
  <w:style w:type="character" w:styleId="1139" w:customStyle="1">
    <w:name w:val="批注框文本 字符"/>
    <w:basedOn w:val="917"/>
    <w:link w:val="931"/>
    <w:uiPriority w:val="99"/>
    <w:semiHidden/>
    <w:qFormat/>
    <w:rPr>
      <w:sz w:val="18"/>
      <w:szCs w:val="18"/>
    </w:rPr>
  </w:style>
  <w:style w:type="paragraph" w:styleId="1140"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1141" w:customStyle="1">
    <w:name w:val="修订1"/>
    <w:hidden/>
    <w:uiPriority w:val="99"/>
    <w:unhideWhenUsed/>
    <w:qFormat/>
    <w:rPr>
      <w:rFonts w:ascii="Times New Roman" w:hAnsi="Times New Roman" w:eastAsia="宋体" w:cs="Times New Roman"/>
      <w:sz w:val="21"/>
      <w:szCs w:val="24"/>
      <w:lang w:val="en-US" w:eastAsia="zh-CN" w:bidi="ar-SA"/>
    </w:rPr>
  </w:style>
  <w:style w:type="table" w:styleId="1142"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paragraph" w:styleId="1143"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44" w:customStyle="1">
    <w:name w:val="修订3"/>
    <w:hidden/>
    <w:uiPriority w:val="99"/>
    <w:unhideWhenUsed/>
    <w:qFormat/>
    <w:rPr>
      <w:rFonts w:ascii="Times New Roman" w:hAnsi="Times New Roman" w:eastAsia="宋体" w:cs="Times New Roman"/>
      <w:sz w:val="21"/>
      <w:szCs w:val="24"/>
      <w:lang w:val="en-US" w:eastAsia="zh-CN" w:bidi="ar-SA"/>
    </w:rPr>
  </w:style>
  <w:style w:type="numbering" w:styleId="11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footer" Target="footer6.xml" /><Relationship Id="rId14" Type="http://schemas.openxmlformats.org/officeDocument/2006/relationships/footer" Target="footer7.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43289C1-59E5-4403-B5B1-BD5A0AA0E13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李燕</dc:creator>
  <cp:lastModifiedBy>王雅</cp:lastModifiedBy>
  <cp:revision>10</cp:revision>
  <dcterms:created xsi:type="dcterms:W3CDTF">2026-03-31T11:53:00Z</dcterms:created>
  <dcterms:modified xsi:type="dcterms:W3CDTF">2026-07-13T08:12:04Z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04DE8E330364472E8157C709085CA1FA_13</vt:lpwstr>
  </property>
  <property fmtid="{D5CDD505-2E9C-101B-9397-08002B2CF9AE}" pid="4" name="KSOTemplateDocerSaveRecord">
    <vt:lpwstr>eyJoZGlkIjoiY2E5NmM5NzMyYmQzOTliZmUyZmY1ODY0YjI0NWI1MTUiLCJ1c2VySWQiOiIxMTAwNzg1MTUyIn0=</vt:lpwstr>
  </property>
</Properties>
</file>