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t xml:space="preserve"> </w:t>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常州市中医医院布草洗涤服务采购项目</w:t>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JSZC-320400-YTZB-G2026-0030</w:t>
      </w:r>
      <w:bookmarkEnd w:id="0"/>
      <w:r/>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rPr>
        <w:t xml:space="preserve">常州市中医医院</w:t>
      </w:r>
      <w:bookmarkEnd w:id="1"/>
      <w:r/>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146275788"/>
      <w:r/>
      <w:bookmarkStart w:id="3" w:name="_Toc28936"/>
      <w:r/>
      <w:bookmarkStart w:id="4" w:name="_Toc8777"/>
      <w:r/>
      <w:bookmarkStart w:id="5" w:name="_Toc31228"/>
      <w:r/>
      <w:bookmarkStart w:id="6" w:name="_Toc99301418"/>
      <w:r/>
      <w:bookmarkStart w:id="7" w:name="_Toc6210"/>
      <w:r/>
      <w:bookmarkStart w:id="8" w:name="_Toc140168422"/>
      <w:r/>
      <w:bookmarkStart w:id="9" w:name="_Toc21543"/>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73"/>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rFonts w:hint="eastAsia"/>
          <w:color w:val="auto"/>
          <w:sz w:val="28"/>
          <w:szCs w:val="28"/>
          <w:highlight w:val="none"/>
          <w:lang w:val="en-US" w:eastAsia="zh-CN"/>
        </w:rPr>
        <w:t xml:space="preserve">4</w:t>
      </w:r>
      <w:r>
        <w:rPr>
          <w:color w:val="auto"/>
          <w:sz w:val="28"/>
          <w:szCs w:val="28"/>
          <w:highlight w:val="none"/>
        </w:rPr>
        <w:fldChar w:fldCharType="end"/>
      </w:r>
      <w:r>
        <w:rPr>
          <w:rFonts w:hint="eastAsia"/>
          <w:color w:val="auto"/>
          <w:sz w:val="28"/>
          <w:szCs w:val="28"/>
          <w:highlight w:val="none"/>
          <w:lang w:val="en-US" w:eastAsia="zh-CN"/>
        </w:rPr>
        <w:t xml:space="preserve">1</w:t>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1073"/>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28359002"/>
      <w:r/>
      <w:bookmarkStart w:id="12" w:name="_Toc35393790"/>
      <w:r/>
      <w:bookmarkStart w:id="13" w:name="_Toc28359079"/>
      <w:r/>
      <w:bookmarkStart w:id="14" w:name="_Toc35393621"/>
      <w:r/>
      <w:bookmarkStart w:id="15" w:name="_Hlk24379207"/>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JSZC-320400-YTZB-G2026-0030</w:t>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常州市中医医院布草洗涤服务采购项目</w:t>
      </w:r>
      <w:bookmarkEnd w:id="16"/>
      <w:r/>
      <w:r/>
    </w:p>
    <w:p>
      <w:pPr>
        <w:ind w:firstLine="480"/>
        <w:spacing w:line="360" w:lineRule="auto"/>
        <w:rPr>
          <w:rFonts w:ascii="宋体" w:hAnsi="宋体" w:cs="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项目预算金额：人民币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项目最高限价（控制价）：人民币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本项目实行单价总价双控，投标人投标单价、总价均不得超过项目最高限价，否则投标文件将作为无效投标处理。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需求：本项目为常州市中医医院布草洗涤服务采购项目。依据《医院医用织物洗涤消毒技术规范》（WS/T 508-</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公共用纺织品安全技术规范》等规定，常州市中医医院临床医用布草及手术敷料须交由符合资质单位提供洗涤、消毒、运输、缝补、报损等全流程服务，严防交叉感染，保障医疗安全。服务内容包括但不仅限于医院内部各类临床医用织物的洗涤、高温消毒、清点交接、运输、缝补、报损等服务，全天24小时不间断服务。具体内容详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本项目服务期限</w:t>
      </w:r>
      <w:r>
        <w:rPr>
          <w:rFonts w:hint="eastAsia" w:ascii="宋体" w:hAnsi="宋体"/>
          <w:color w:val="auto"/>
          <w:sz w:val="24"/>
          <w:highlight w:val="none"/>
        </w:rPr>
        <w:t xml:space="preserve">三年，合同三年一签</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1043"/>
        <w:jc w:val="left"/>
        <w:spacing w:before="0" w:line="360" w:lineRule="auto"/>
        <w:rPr>
          <w:rFonts w:ascii="宋体" w:hAnsi="宋体" w:eastAsia="宋体"/>
          <w:color w:val="auto"/>
          <w:sz w:val="24"/>
          <w:szCs w:val="24"/>
          <w:highlight w:val="none"/>
        </w:rPr>
      </w:pPr>
      <w:r/>
      <w:bookmarkStart w:id="17" w:name="_Toc35393622"/>
      <w:r/>
      <w:bookmarkStart w:id="18" w:name="_Toc35393791"/>
      <w:r/>
      <w:bookmarkStart w:id="19" w:name="_Toc28359003"/>
      <w:r/>
      <w:bookmarkStart w:id="20" w:name="_Toc28359080"/>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04"/>
      <w:r/>
      <w:bookmarkStart w:id="22"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w:t>
      </w: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b/>
          <w:bCs/>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792"/>
      <w:r/>
      <w:bookmarkStart w:id="24" w:name="_Toc35393623"/>
      <w:r/>
      <w:r/>
    </w:p>
    <w:p>
      <w:pPr>
        <w:ind w:firstLine="48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p>
      <w:pPr>
        <w:pStyle w:val="1043"/>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bookmarkStart w:id="25" w:name="_Toc28359005"/>
      <w:r/>
      <w:bookmarkStart w:id="26" w:name="_Toc28359082"/>
      <w:r/>
      <w:bookmarkStart w:id="27" w:name="_Toc35393793"/>
      <w:r/>
      <w:bookmarkStart w:id="28" w:name="_Toc35393624"/>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29</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14</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w:t>
      </w:r>
      <w:bookmarkStart w:id="918" w:name="_GoBack"/>
      <w:r/>
      <w:bookmarkEnd w:id="918"/>
      <w:r>
        <w:rPr>
          <w:rFonts w:hint="eastAsia" w:ascii="宋体" w:hAnsi="宋体"/>
          <w:color w:val="auto"/>
          <w:sz w:val="24"/>
          <w:highlight w:val="none"/>
          <w:u w:val="single"/>
        </w:rPr>
        <w:t xml:space="preserve">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1043"/>
        <w:jc w:val="left"/>
        <w:spacing w:before="0" w:line="360" w:lineRule="auto"/>
        <w:rPr>
          <w:rFonts w:ascii="宋体" w:hAnsi="宋体" w:eastAsia="宋体"/>
          <w:color w:val="auto"/>
          <w:sz w:val="24"/>
          <w:szCs w:val="24"/>
          <w:highlight w:val="none"/>
        </w:rPr>
      </w:pPr>
      <w:r/>
      <w:bookmarkStart w:id="29" w:name="_Toc35393794"/>
      <w:r/>
      <w:bookmarkStart w:id="30" w:name="_Toc28359084"/>
      <w:r/>
      <w:bookmarkStart w:id="31" w:name="_Toc35393625"/>
      <w:r/>
      <w:bookmarkStart w:id="32" w:name="_Toc28359007"/>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rPr>
          <w:rFonts w:ascii="宋体" w:hAnsi="宋体" w:eastAsia="宋体"/>
          <w:color w:val="auto"/>
          <w:sz w:val="24"/>
          <w:szCs w:val="24"/>
          <w:highlight w:val="none"/>
        </w:rPr>
      </w:pPr>
      <w:r/>
      <w:bookmarkStart w:id="33" w:name="_Toc35393795"/>
      <w:r/>
      <w:bookmarkStart w:id="34" w:name="_Toc35393626"/>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28359085"/>
      <w:r/>
      <w:bookmarkStart w:id="36" w:name="_Toc28359008"/>
      <w:r/>
      <w:bookmarkStart w:id="37" w:name="_Toc35393796"/>
      <w:r/>
      <w:bookmarkStart w:id="38" w:name="_Toc35393627"/>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ascii="宋体" w:hAnsi="宋体"/>
          <w:color w:val="auto"/>
          <w:sz w:val="24"/>
          <w:highlight w:val="none"/>
        </w:rPr>
      </w:pPr>
      <w:r/>
      <w:bookmarkStart w:id="39" w:name="_Toc28359009"/>
      <w:r/>
      <w:bookmarkStart w:id="40" w:name="_Toc28359086"/>
      <w:r>
        <w:rPr>
          <w:rFonts w:hint="eastAsia" w:ascii="宋体" w:hAnsi="宋体"/>
          <w:color w:val="auto"/>
          <w:sz w:val="24"/>
          <w:highlight w:val="none"/>
        </w:rPr>
        <w:t xml:space="preserve">名  称：常州市中医医院</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址：常州市和平北路25号</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联系人：钱先生</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联系电话：0519-89896913</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10"/>
      <w:r/>
      <w:bookmarkStart w:id="42" w:name="_Toc28359087"/>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265228423"/>
      <w:r/>
      <w:bookmarkStart w:id="44" w:name="_Toc305158854"/>
      <w:r/>
      <w:bookmarkStart w:id="45" w:name="_Toc512937850"/>
      <w:r/>
      <w:bookmarkStart w:id="46" w:name="_Toc150774783"/>
      <w:r/>
      <w:bookmarkStart w:id="47" w:name="_Toc353873938"/>
      <w:r/>
      <w:bookmarkStart w:id="48" w:name="_Toc305158928"/>
      <w:r/>
      <w:bookmarkStart w:id="49" w:name="_Toc127151777"/>
      <w:r/>
      <w:bookmarkStart w:id="50" w:name="_Toc127161488"/>
      <w:r/>
      <w:bookmarkStart w:id="51" w:name="_Toc353825548"/>
      <w:r/>
      <w:bookmarkStart w:id="52" w:name="_Toc195842950"/>
      <w:r/>
      <w:bookmarkStart w:id="53" w:name="_Toc264969275"/>
      <w:r/>
      <w:bookmarkStart w:id="54" w:name="_Toc226965856"/>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43"/>
        <w:spacing w:before="0" w:line="360" w:lineRule="auto"/>
        <w:tabs>
          <w:tab w:val="center" w:pos="4592" w:leader="none"/>
          <w:tab w:val="left" w:pos="7860" w:leader="none"/>
        </w:tabs>
        <w:rPr>
          <w:rFonts w:ascii="宋体" w:hAnsi="宋体" w:eastAsia="宋体"/>
          <w:color w:val="auto"/>
          <w:sz w:val="28"/>
          <w:highlight w:val="none"/>
        </w:rPr>
      </w:pPr>
      <w:r/>
      <w:bookmarkStart w:id="56" w:name="_Toc150774724"/>
      <w:r/>
      <w:bookmarkStart w:id="57" w:name="_Toc150774619"/>
      <w:r/>
      <w:bookmarkStart w:id="58" w:name="_Toc142311021"/>
      <w:r/>
      <w:bookmarkStart w:id="59" w:name="_Toc151193833"/>
      <w:r/>
      <w:bookmarkStart w:id="60" w:name="_Toc226965709"/>
      <w:r/>
      <w:bookmarkStart w:id="61" w:name="_Toc226965792"/>
      <w:r/>
      <w:bookmarkStart w:id="62" w:name="_Toc150509270"/>
      <w:r/>
      <w:bookmarkStart w:id="63" w:name="_Toc164229214"/>
      <w:r/>
      <w:bookmarkStart w:id="64" w:name="_Toc151190146"/>
      <w:r/>
      <w:bookmarkStart w:id="65" w:name="_Toc127151519"/>
      <w:r/>
      <w:bookmarkStart w:id="66" w:name="_Toc164229360"/>
      <w:r/>
      <w:bookmarkStart w:id="67" w:name="_Toc150480757"/>
      <w:r/>
      <w:bookmarkStart w:id="68" w:name="_Toc164608788"/>
      <w:r/>
      <w:bookmarkStart w:id="69" w:name="_Toc149720812"/>
      <w:r/>
      <w:bookmarkStart w:id="70" w:name="_Toc127151720"/>
      <w:r/>
      <w:bookmarkStart w:id="71" w:name="_Toc127161433"/>
      <w:r/>
      <w:bookmarkStart w:id="72" w:name="_Toc151193907"/>
      <w:r/>
      <w:bookmarkStart w:id="73" w:name="_Toc226309763"/>
      <w:r/>
      <w:bookmarkStart w:id="74" w:name="_Toc164608633"/>
      <w:r/>
      <w:bookmarkStart w:id="75" w:name="_Toc151193761"/>
      <w:r/>
      <w:bookmarkStart w:id="76" w:name="_Toc226337215"/>
      <w:r/>
      <w:bookmarkStart w:id="77" w:name="_Toc151193617"/>
      <w:r/>
      <w:bookmarkStart w:id="78" w:name="_Toc151193689"/>
      <w:r/>
      <w:bookmarkStart w:id="79" w:name="_Toc195842884"/>
      <w:r/>
      <w:bookmarkStart w:id="80" w:name="_Toc520356144"/>
      <w:r/>
      <w:bookmarkStart w:id="81" w:name="_Toc164351613"/>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105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1066"/>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1066"/>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66"/>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234"/>
        </w:trPr>
        <w:tc>
          <w:tcPr>
            <w:tcW w:w="988" w:type="dxa"/>
            <w:vAlign w:val="center"/>
            <w:textDirection w:val="lrTb"/>
            <w:noWrap w:val="false"/>
          </w:tcPr>
          <w:p>
            <w:pPr>
              <w:pStyle w:val="1066"/>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u w:val="single"/>
              </w:rPr>
              <w:t xml:space="preserve">本项目报价各项单价及总价均不得超过最高限价，否则视为无效投标处理</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1127"/>
              <w:rPr>
                <w:bCs/>
                <w:color w:val="auto"/>
                <w:highlight w:val="none"/>
              </w:rPr>
            </w:pPr>
            <w:r>
              <w:rPr>
                <w:bCs/>
                <w:color w:val="auto"/>
                <w:highlight w:val="none"/>
              </w:rPr>
              <w:t xml:space="preserve">代理服务费按项目</w:t>
            </w:r>
            <w:r>
              <w:rPr>
                <w:rFonts w:hint="eastAsia"/>
                <w:bCs/>
                <w:color w:val="auto"/>
                <w:highlight w:val="none"/>
                <w:lang w:val="en-US" w:eastAsia="zh-CN"/>
              </w:rPr>
              <w:t xml:space="preserve">中标</w:t>
            </w:r>
            <w:r>
              <w:rPr>
                <w:rFonts w:hint="eastAsia" w:ascii="Times New Roman" w:hAnsi="Times New Roman" w:cs="Times New Roman"/>
                <w:color w:val="auto"/>
                <w:highlight w:val="none"/>
              </w:rPr>
              <w:t xml:space="preserve">金额</w:t>
            </w:r>
            <w:r>
              <w:rPr>
                <w:bCs/>
                <w:color w:val="auto"/>
                <w:highlight w:val="none"/>
              </w:rPr>
              <w:t xml:space="preserve">的％收取</w:t>
            </w:r>
            <w:r>
              <w:rPr>
                <w:rFonts w:hint="eastAsia" w:ascii="Times New Roman" w:hAnsi="Times New Roman" w:cs="Times New Roman"/>
                <w:color w:val="auto"/>
                <w:highlight w:val="none"/>
              </w:rPr>
              <w:t xml:space="preserve">。</w:t>
            </w:r>
            <w:r/>
          </w:p>
          <w:p>
            <w:pPr>
              <w:pStyle w:val="1127"/>
              <w:rPr>
                <w:bCs/>
                <w:color w:val="auto"/>
                <w:highlight w:val="none"/>
              </w:rPr>
            </w:pPr>
            <w:r>
              <w:rPr>
                <w:bCs/>
                <w:color w:val="auto"/>
                <w:highlight w:val="none"/>
              </w:rPr>
              <w:t xml:space="preserve"></w:t>
            </w:r>
            <w:r>
              <w:rPr>
                <w:rFonts w:hint="eastAsia"/>
                <w:bCs/>
                <w:color w:val="auto"/>
                <w:highlight w:val="none"/>
              </w:rPr>
              <w:t xml:space="preserve">代理服务收费按上述计算方法不足人民币</w:t>
            </w:r>
            <w:r>
              <w:rPr>
                <w:bCs/>
                <w:color w:val="auto"/>
                <w:highlight w:val="none"/>
              </w:rPr>
              <w:t xml:space="preserve"></w:t>
            </w:r>
            <w:r>
              <w:rPr>
                <w:rFonts w:hint="eastAsia"/>
                <w:bCs/>
                <w:color w:val="auto"/>
                <w:highlight w:val="none"/>
              </w:rPr>
              <w:t xml:space="preserve">元的，按人民币</w:t>
            </w:r>
            <w:r>
              <w:rPr>
                <w:bCs/>
                <w:color w:val="auto"/>
                <w:highlight w:val="none"/>
              </w:rPr>
              <w:t xml:space="preserve"></w:t>
            </w:r>
            <w:r>
              <w:rPr>
                <w:rFonts w:hint="eastAsia"/>
                <w:bCs/>
                <w:color w:val="auto"/>
                <w:highlight w:val="none"/>
              </w:rPr>
              <w:t xml:space="preserve">元收取。</w:t>
            </w:r>
            <w:r/>
          </w:p>
          <w:p>
            <w:pPr>
              <w:pStyle w:val="1127"/>
              <w:rPr>
                <w:bCs/>
                <w:color w:val="auto"/>
                <w:highlight w:val="none"/>
              </w:rPr>
            </w:pP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1127"/>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305158785"/>
      <w:r/>
      <w:bookmarkStart w:id="83" w:name="_Toc305158859"/>
      <w:r/>
      <w:bookmarkStart w:id="84" w:name="_Toc127151517"/>
      <w:r/>
      <w:bookmarkStart w:id="85" w:name="_Toc195842882"/>
      <w:r/>
      <w:bookmarkStart w:id="86" w:name="_Toc265228355"/>
      <w:r/>
      <w:bookmarkStart w:id="87" w:name="_Toc226965790"/>
      <w:r/>
      <w:bookmarkStart w:id="88" w:name="_Toc142311019"/>
      <w:r/>
      <w:bookmarkStart w:id="89" w:name="_Toc264969207"/>
      <w:r/>
      <w:bookmarkStart w:id="90" w:name="_Toc150480755"/>
      <w:r/>
      <w:bookmarkStart w:id="91" w:name="_Toc150774722"/>
      <w:r/>
      <w:bookmarkStart w:id="92" w:name="_Toc226337213"/>
      <w:r/>
      <w:bookmarkStart w:id="93" w:name="_Toc353873662"/>
      <w:r/>
      <w:bookmarkStart w:id="94" w:name="_Toc353873932"/>
      <w:r/>
      <w:bookmarkStart w:id="95" w:name="_Toc353825542"/>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43"/>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520356143"/>
      <w:r/>
      <w:bookmarkStart w:id="97" w:name="_Toc127151518"/>
      <w:r>
        <w:rPr>
          <w:rFonts w:ascii="宋体" w:hAnsi="宋体" w:eastAsia="宋体"/>
          <w:color w:val="auto"/>
          <w:sz w:val="28"/>
          <w:highlight w:val="none"/>
        </w:rPr>
        <w:tab/>
      </w:r>
      <w:bookmarkStart w:id="98" w:name="_Toc265228356"/>
      <w:r/>
      <w:bookmarkStart w:id="99" w:name="_Toc151190145"/>
      <w:r/>
      <w:bookmarkStart w:id="100" w:name="_Toc150774618"/>
      <w:r/>
      <w:bookmarkStart w:id="101" w:name="_Toc226965791"/>
      <w:r/>
      <w:bookmarkStart w:id="102" w:name="_Toc226337214"/>
      <w:r/>
      <w:bookmarkStart w:id="103" w:name="_Toc142311020"/>
      <w:r/>
      <w:bookmarkStart w:id="104" w:name="_Toc150509269"/>
      <w:r/>
      <w:bookmarkStart w:id="105" w:name="_Toc151193832"/>
      <w:r/>
      <w:bookmarkStart w:id="106" w:name="_Toc150774723"/>
      <w:r/>
      <w:bookmarkStart w:id="107" w:name="_Toc226965708"/>
      <w:r/>
      <w:bookmarkStart w:id="108" w:name="_Toc305158860"/>
      <w:r/>
      <w:bookmarkStart w:id="109" w:name="_Toc151193688"/>
      <w:r/>
      <w:bookmarkStart w:id="110" w:name="_Toc151193906"/>
      <w:r/>
      <w:bookmarkStart w:id="111" w:name="_Toc226309762"/>
      <w:r/>
      <w:bookmarkStart w:id="112" w:name="_Toc195842883"/>
      <w:r/>
      <w:bookmarkStart w:id="113" w:name="_Toc151193616"/>
      <w:r/>
      <w:bookmarkStart w:id="114" w:name="_Toc264969208"/>
      <w:r/>
      <w:bookmarkStart w:id="115" w:name="_Toc150480756"/>
      <w:r/>
      <w:bookmarkStart w:id="116" w:name="_Toc305158786"/>
      <w:r/>
      <w:bookmarkStart w:id="117" w:name="_Toc151193760"/>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265228357"/>
      <w:r/>
      <w:bookmarkStart w:id="119" w:name="_Toc305158861"/>
      <w:r/>
      <w:bookmarkStart w:id="120" w:name="_Toc305158787"/>
      <w:r/>
      <w:bookmarkStart w:id="121" w:name="_Toc264969209"/>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51190147"/>
      <w:r/>
      <w:bookmarkStart w:id="123" w:name="_Toc127151721"/>
      <w:r/>
      <w:bookmarkStart w:id="124" w:name="_Toc164608634"/>
      <w:r/>
      <w:bookmarkStart w:id="125" w:name="_Toc150774620"/>
      <w:r/>
      <w:bookmarkStart w:id="126" w:name="_Toc164229361"/>
      <w:r/>
      <w:bookmarkStart w:id="127" w:name="_Toc264969210"/>
      <w:r/>
      <w:bookmarkStart w:id="128" w:name="_Toc164229215"/>
      <w:r/>
      <w:bookmarkStart w:id="129" w:name="_Toc151193690"/>
      <w:r/>
      <w:bookmarkStart w:id="130" w:name="_Toc149720813"/>
      <w:r/>
      <w:bookmarkStart w:id="131" w:name="_Toc305158862"/>
      <w:r/>
      <w:bookmarkStart w:id="132" w:name="_Toc195842885"/>
      <w:r/>
      <w:bookmarkStart w:id="133" w:name="_Toc150774725"/>
      <w:r/>
      <w:bookmarkStart w:id="134" w:name="_Toc151193618"/>
      <w:r/>
      <w:bookmarkStart w:id="135" w:name="_Toc226337216"/>
      <w:r/>
      <w:bookmarkStart w:id="136" w:name="_Toc127151520"/>
      <w:r/>
      <w:bookmarkStart w:id="137" w:name="_Toc305158788"/>
      <w:r/>
      <w:bookmarkStart w:id="138" w:name="_Toc151193908"/>
      <w:r/>
      <w:bookmarkStart w:id="139" w:name="_Toc151193762"/>
      <w:r/>
      <w:bookmarkStart w:id="140" w:name="_Toc150509271"/>
      <w:r/>
      <w:bookmarkStart w:id="141" w:name="_Toc150480758"/>
      <w:r/>
      <w:bookmarkStart w:id="142" w:name="_Toc265228358"/>
      <w:r/>
      <w:bookmarkStart w:id="143" w:name="_Toc226309764"/>
      <w:r/>
      <w:bookmarkStart w:id="144" w:name="_Toc226965793"/>
      <w:r/>
      <w:bookmarkStart w:id="145" w:name="_Toc142311022"/>
      <w:r/>
      <w:bookmarkStart w:id="146" w:name="_Toc151193834"/>
      <w:r/>
      <w:bookmarkStart w:id="147" w:name="_Toc164608789"/>
      <w:r/>
      <w:bookmarkStart w:id="148" w:name="_Toc226965710"/>
      <w:r/>
      <w:bookmarkStart w:id="149" w:name="_Toc127161434"/>
      <w:r/>
      <w:bookmarkStart w:id="150" w:name="_Toc164351614"/>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264969212"/>
      <w:r/>
      <w:bookmarkStart w:id="152" w:name="_Toc226337218"/>
      <w:r/>
      <w:bookmarkStart w:id="153" w:name="_Toc150480760"/>
      <w:r/>
      <w:bookmarkStart w:id="154" w:name="_Toc226965795"/>
      <w:r/>
      <w:bookmarkStart w:id="155" w:name="_Toc151193764"/>
      <w:r/>
      <w:bookmarkStart w:id="156" w:name="_Toc151193692"/>
      <w:r/>
      <w:bookmarkStart w:id="157" w:name="_Toc226965712"/>
      <w:r/>
      <w:bookmarkStart w:id="158" w:name="_Toc142311024"/>
      <w:r/>
      <w:bookmarkStart w:id="159" w:name="_Toc151193910"/>
      <w:r/>
      <w:bookmarkStart w:id="160" w:name="_Toc151190149"/>
      <w:r/>
      <w:bookmarkStart w:id="161" w:name="_Toc127151522"/>
      <w:r/>
      <w:bookmarkStart w:id="162" w:name="_Toc226309766"/>
      <w:r/>
      <w:bookmarkStart w:id="163" w:name="_Toc265228360"/>
      <w:r/>
      <w:bookmarkStart w:id="164" w:name="_Toc305158790"/>
      <w:r/>
      <w:bookmarkStart w:id="165" w:name="_Toc151193620"/>
      <w:r/>
      <w:bookmarkStart w:id="166" w:name="_Toc150509273"/>
      <w:r/>
      <w:bookmarkStart w:id="167" w:name="_Toc520356146"/>
      <w:r/>
      <w:bookmarkStart w:id="168" w:name="_Toc150774727"/>
      <w:r/>
      <w:bookmarkStart w:id="169" w:name="_Toc195842887"/>
      <w:r/>
      <w:bookmarkStart w:id="170" w:name="_Toc305158864"/>
      <w:r/>
      <w:bookmarkStart w:id="171" w:name="_Toc150774622"/>
      <w:r/>
      <w:bookmarkStart w:id="172" w:name="_Toc151193836"/>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264969213"/>
      <w:r/>
      <w:bookmarkStart w:id="175" w:name="_Toc520356147"/>
      <w:r/>
      <w:bookmarkStart w:id="176" w:name="_Toc151193837"/>
      <w:r/>
      <w:bookmarkStart w:id="177" w:name="_Toc164608637"/>
      <w:r/>
      <w:bookmarkStart w:id="178" w:name="_Toc151193911"/>
      <w:r/>
      <w:bookmarkStart w:id="179" w:name="_Toc226965796"/>
      <w:r/>
      <w:bookmarkStart w:id="180" w:name="_Toc151193621"/>
      <w:r/>
      <w:bookmarkStart w:id="181" w:name="_Toc149720816"/>
      <w:r/>
      <w:bookmarkStart w:id="182" w:name="_Toc127151523"/>
      <w:r/>
      <w:bookmarkStart w:id="183" w:name="_Toc164351617"/>
      <w:r/>
      <w:bookmarkStart w:id="184" w:name="_Toc150774728"/>
      <w:r/>
      <w:bookmarkStart w:id="185" w:name="_Toc265228361"/>
      <w:r/>
      <w:bookmarkStart w:id="186" w:name="_Toc150509274"/>
      <w:r/>
      <w:bookmarkStart w:id="187" w:name="_Toc305158791"/>
      <w:r/>
      <w:bookmarkStart w:id="188" w:name="_Toc150480761"/>
      <w:r/>
      <w:bookmarkStart w:id="189" w:name="_Toc127151724"/>
      <w:r/>
      <w:bookmarkStart w:id="190" w:name="_Toc305158865"/>
      <w:r/>
      <w:bookmarkStart w:id="191" w:name="_Toc127161437"/>
      <w:r/>
      <w:bookmarkStart w:id="192" w:name="_Toc164608792"/>
      <w:r/>
      <w:bookmarkStart w:id="193" w:name="_Toc226337219"/>
      <w:r/>
      <w:bookmarkStart w:id="194" w:name="_Toc164229364"/>
      <w:r/>
      <w:bookmarkStart w:id="195" w:name="_Toc150774623"/>
      <w:r/>
      <w:bookmarkStart w:id="196" w:name="_Toc151193693"/>
      <w:r/>
      <w:bookmarkStart w:id="197" w:name="_Toc195842888"/>
      <w:r/>
      <w:bookmarkStart w:id="198" w:name="_Toc164229218"/>
      <w:r/>
      <w:bookmarkStart w:id="199" w:name="_Toc142311025"/>
      <w:r/>
      <w:bookmarkStart w:id="200" w:name="_Toc226309767"/>
      <w:r/>
      <w:bookmarkStart w:id="201" w:name="_Toc151190150"/>
      <w:r/>
      <w:bookmarkStart w:id="202" w:name="_Toc151193765"/>
      <w:r/>
      <w:bookmarkStart w:id="203" w:name="_Toc226965713"/>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264969216"/>
      <w:r/>
      <w:bookmarkStart w:id="206" w:name="_Toc305158868"/>
      <w:r/>
      <w:bookmarkStart w:id="207" w:name="_Toc226309770"/>
      <w:r/>
      <w:bookmarkStart w:id="208" w:name="_Toc151190153"/>
      <w:r/>
      <w:bookmarkStart w:id="209" w:name="_Toc195842891"/>
      <w:r/>
      <w:bookmarkStart w:id="210" w:name="_Toc265228364"/>
      <w:r/>
      <w:bookmarkStart w:id="211" w:name="_Toc151193914"/>
      <w:r/>
      <w:bookmarkStart w:id="212" w:name="_Toc142311028"/>
      <w:r/>
      <w:bookmarkStart w:id="213" w:name="_Toc151193840"/>
      <w:r/>
      <w:bookmarkStart w:id="214" w:name="_Toc226337222"/>
      <w:r/>
      <w:bookmarkStart w:id="215" w:name="_Toc150774731"/>
      <w:r/>
      <w:bookmarkStart w:id="216" w:name="_Toc151193768"/>
      <w:r/>
      <w:bookmarkStart w:id="217" w:name="_Toc150509277"/>
      <w:r/>
      <w:bookmarkStart w:id="218" w:name="_Toc150774626"/>
      <w:r/>
      <w:bookmarkStart w:id="219" w:name="_Toc151193696"/>
      <w:r/>
      <w:bookmarkStart w:id="220" w:name="_Toc127151526"/>
      <w:r/>
      <w:bookmarkStart w:id="221" w:name="_Toc151193624"/>
      <w:r/>
      <w:bookmarkStart w:id="222" w:name="_Toc226965799"/>
      <w:r/>
      <w:bookmarkStart w:id="223" w:name="_Toc226965716"/>
      <w:r/>
      <w:bookmarkStart w:id="224" w:name="_Toc520356150"/>
      <w:r/>
      <w:bookmarkStart w:id="225" w:name="_Toc305158794"/>
      <w:r/>
      <w:bookmarkStart w:id="226" w:name="_Toc150480764"/>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150774627"/>
      <w:r/>
      <w:bookmarkStart w:id="228" w:name="_Toc127151527"/>
      <w:r/>
      <w:bookmarkStart w:id="229" w:name="_Toc226965717"/>
      <w:r/>
      <w:bookmarkStart w:id="230" w:name="_Toc127161441"/>
      <w:r/>
      <w:bookmarkStart w:id="231" w:name="_Toc150480765"/>
      <w:r/>
      <w:bookmarkStart w:id="232" w:name="_Toc150774732"/>
      <w:r/>
      <w:bookmarkStart w:id="233" w:name="_Toc265228365"/>
      <w:r/>
      <w:bookmarkStart w:id="234" w:name="_Toc164351621"/>
      <w:r/>
      <w:bookmarkStart w:id="235" w:name="_Toc151193769"/>
      <w:r/>
      <w:bookmarkStart w:id="236" w:name="_Toc150509278"/>
      <w:r/>
      <w:bookmarkStart w:id="237" w:name="_Toc264969217"/>
      <w:r/>
      <w:bookmarkStart w:id="238" w:name="_Toc305158869"/>
      <w:r/>
      <w:bookmarkStart w:id="239" w:name="_Toc151193841"/>
      <w:r/>
      <w:bookmarkStart w:id="240" w:name="_Toc226965800"/>
      <w:r/>
      <w:bookmarkStart w:id="241" w:name="_Toc520356151"/>
      <w:r/>
      <w:bookmarkStart w:id="242" w:name="_Toc164608796"/>
      <w:r/>
      <w:bookmarkStart w:id="243" w:name="_Toc149720820"/>
      <w:r/>
      <w:bookmarkStart w:id="244" w:name="_Toc127151728"/>
      <w:r/>
      <w:bookmarkStart w:id="245" w:name="_Toc516367021"/>
      <w:r/>
      <w:bookmarkStart w:id="246" w:name="_Toc151190154"/>
      <w:r/>
      <w:bookmarkStart w:id="247" w:name="_Toc164608641"/>
      <w:r/>
      <w:bookmarkStart w:id="248" w:name="_Toc226309771"/>
      <w:r/>
      <w:bookmarkStart w:id="249" w:name="_Toc142311029"/>
      <w:r/>
      <w:bookmarkStart w:id="250" w:name="_Toc195842892"/>
      <w:r/>
      <w:bookmarkStart w:id="251" w:name="_Toc226337223"/>
      <w:r/>
      <w:bookmarkStart w:id="252" w:name="_Toc151193697"/>
      <w:r/>
      <w:bookmarkStart w:id="253" w:name="_Toc305158795"/>
      <w:r/>
      <w:bookmarkStart w:id="254" w:name="_Toc164229222"/>
      <w:r/>
      <w:bookmarkStart w:id="255" w:name="_Toc151193915"/>
      <w:r/>
      <w:bookmarkStart w:id="256" w:name="_Toc164229368"/>
      <w:r/>
      <w:bookmarkStart w:id="257" w:name="_Toc151193625"/>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Ref467306676"/>
      <w:r/>
      <w:bookmarkStart w:id="259" w:name="_Ref467306195"/>
      <w:r/>
      <w:bookmarkStart w:id="260" w:name="_Toc516367022"/>
      <w:r/>
      <w:bookmarkStart w:id="261" w:name="_Toc151193770"/>
      <w:r/>
      <w:bookmarkStart w:id="262" w:name="_Toc150509279"/>
      <w:r/>
      <w:bookmarkStart w:id="263" w:name="_Toc127161442"/>
      <w:r/>
      <w:bookmarkStart w:id="264" w:name="_Toc150774628"/>
      <w:r/>
      <w:bookmarkStart w:id="265" w:name="_Toc149720821"/>
      <w:r/>
      <w:bookmarkStart w:id="266" w:name="_Toc151193698"/>
      <w:r/>
      <w:bookmarkStart w:id="267" w:name="_Toc226965801"/>
      <w:r/>
      <w:bookmarkStart w:id="268" w:name="_Toc520356152"/>
      <w:r/>
      <w:bookmarkStart w:id="269" w:name="_Toc164229369"/>
      <w:r/>
      <w:bookmarkStart w:id="270" w:name="_Toc151193626"/>
      <w:r/>
      <w:bookmarkStart w:id="271" w:name="_Toc195842893"/>
      <w:r/>
      <w:bookmarkStart w:id="272" w:name="_Toc151193842"/>
      <w:r/>
      <w:bookmarkStart w:id="273" w:name="_Toc150480766"/>
      <w:r/>
      <w:bookmarkStart w:id="274" w:name="_Toc226337224"/>
      <w:r/>
      <w:bookmarkStart w:id="275" w:name="_Toc142311030"/>
      <w:r/>
      <w:bookmarkStart w:id="276" w:name="_Toc305158870"/>
      <w:r/>
      <w:bookmarkStart w:id="277" w:name="_Toc127151528"/>
      <w:r/>
      <w:bookmarkStart w:id="278" w:name="_Toc150774733"/>
      <w:r/>
      <w:bookmarkStart w:id="279" w:name="_Toc164351622"/>
      <w:r/>
      <w:bookmarkStart w:id="280" w:name="_Toc151193916"/>
      <w:r/>
      <w:bookmarkStart w:id="281" w:name="_Toc151190155"/>
      <w:r/>
      <w:bookmarkStart w:id="282" w:name="_Toc264969218"/>
      <w:r/>
      <w:bookmarkStart w:id="283" w:name="_Toc164608797"/>
      <w:r/>
      <w:bookmarkStart w:id="284" w:name="_Toc226965718"/>
      <w:r/>
      <w:bookmarkStart w:id="285" w:name="_Toc305158796"/>
      <w:r/>
      <w:bookmarkStart w:id="286" w:name="_Toc265228366"/>
      <w:r/>
      <w:bookmarkStart w:id="287" w:name="_Toc127151729"/>
      <w:r/>
      <w:bookmarkStart w:id="288" w:name="_Toc226309772"/>
      <w:r/>
      <w:bookmarkStart w:id="289" w:name="_Toc164608642"/>
      <w:r/>
      <w:bookmarkStart w:id="290" w:name="_Toc164229223"/>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520356155"/>
      <w:r/>
      <w:bookmarkStart w:id="293" w:name="_Toc142311032"/>
      <w:r/>
      <w:bookmarkStart w:id="294" w:name="_Toc150509281"/>
      <w:r/>
      <w:bookmarkStart w:id="295" w:name="_Toc150774735"/>
      <w:r/>
      <w:bookmarkStart w:id="296" w:name="_Toc151193700"/>
      <w:r/>
      <w:bookmarkStart w:id="297" w:name="_Toc150480768"/>
      <w:r/>
      <w:bookmarkStart w:id="298" w:name="_Toc149720823"/>
      <w:r/>
      <w:bookmarkStart w:id="299" w:name="_Toc151193628"/>
      <w:r/>
      <w:bookmarkStart w:id="300" w:name="_Toc151193918"/>
      <w:r/>
      <w:bookmarkStart w:id="301" w:name="_Toc127151731"/>
      <w:r/>
      <w:bookmarkStart w:id="302" w:name="_Toc164229371"/>
      <w:r/>
      <w:bookmarkStart w:id="303" w:name="_Toc151190157"/>
      <w:r/>
      <w:bookmarkStart w:id="304" w:name="_Toc151193844"/>
      <w:r/>
      <w:bookmarkStart w:id="305" w:name="_Toc164229225"/>
      <w:r/>
      <w:bookmarkStart w:id="306" w:name="_Toc195842895"/>
      <w:r/>
      <w:bookmarkStart w:id="307" w:name="_Toc164351624"/>
      <w:r/>
      <w:bookmarkStart w:id="308" w:name="_Toc151193772"/>
      <w:r/>
      <w:bookmarkStart w:id="309" w:name="_Toc150774630"/>
      <w:r/>
      <w:bookmarkStart w:id="310" w:name="_Toc164608799"/>
      <w:r/>
      <w:bookmarkStart w:id="311" w:name="_Toc127151530"/>
      <w:r/>
      <w:bookmarkStart w:id="312" w:name="_Toc164608644"/>
      <w:r/>
      <w:bookmarkStart w:id="313" w:name="_Toc127161444"/>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42311033"/>
      <w:r/>
      <w:bookmarkStart w:id="315" w:name="_Toc226309775"/>
      <w:r/>
      <w:bookmarkStart w:id="316" w:name="_Toc305158873"/>
      <w:r/>
      <w:bookmarkStart w:id="317" w:name="_Toc151193701"/>
      <w:r/>
      <w:bookmarkStart w:id="318" w:name="_Toc305158799"/>
      <w:r/>
      <w:bookmarkStart w:id="319" w:name="_Ref467306513"/>
      <w:r/>
      <w:bookmarkStart w:id="320" w:name="_Toc127161445"/>
      <w:r/>
      <w:bookmarkStart w:id="321" w:name="_Toc164608800"/>
      <w:r/>
      <w:bookmarkStart w:id="322" w:name="_Toc520356156"/>
      <w:r/>
      <w:bookmarkStart w:id="323" w:name="_Toc195842896"/>
      <w:r/>
      <w:bookmarkStart w:id="324" w:name="_Toc150480769"/>
      <w:r/>
      <w:bookmarkStart w:id="325" w:name="_Toc226337227"/>
      <w:r/>
      <w:bookmarkStart w:id="326" w:name="_Toc127151531"/>
      <w:r/>
      <w:bookmarkStart w:id="327" w:name="_Toc264969221"/>
      <w:r/>
      <w:bookmarkStart w:id="328" w:name="_Toc151193845"/>
      <w:r/>
      <w:bookmarkStart w:id="329" w:name="_Toc164608645"/>
      <w:r/>
      <w:bookmarkStart w:id="330" w:name="_Toc150509282"/>
      <w:r/>
      <w:bookmarkStart w:id="331" w:name="_Toc164351625"/>
      <w:r/>
      <w:bookmarkStart w:id="332" w:name="_Toc151193629"/>
      <w:r/>
      <w:bookmarkStart w:id="333" w:name="_Toc265228369"/>
      <w:r/>
      <w:bookmarkStart w:id="334" w:name="_Toc150774736"/>
      <w:r/>
      <w:bookmarkStart w:id="335" w:name="_Toc164229372"/>
      <w:r/>
      <w:bookmarkStart w:id="336" w:name="_Toc150774631"/>
      <w:r/>
      <w:bookmarkStart w:id="337" w:name="_Toc226965721"/>
      <w:r/>
      <w:bookmarkStart w:id="338" w:name="_Toc151193919"/>
      <w:r/>
      <w:bookmarkStart w:id="339" w:name="_Toc149720824"/>
      <w:r/>
      <w:bookmarkStart w:id="340" w:name="_Toc164229226"/>
      <w:r/>
      <w:bookmarkStart w:id="341" w:name="_Toc226965804"/>
      <w:r/>
      <w:bookmarkStart w:id="342" w:name="_Toc127151732"/>
      <w:r/>
      <w:bookmarkStart w:id="343" w:name="_Toc151193773"/>
      <w:r/>
      <w:bookmarkStart w:id="344" w:name="_Toc151190158"/>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151190159"/>
      <w:r/>
      <w:bookmarkStart w:id="346" w:name="_Toc150480770"/>
      <w:r/>
      <w:bookmarkStart w:id="347" w:name="_Toc265228370"/>
      <w:r/>
      <w:bookmarkStart w:id="348" w:name="_Toc150509283"/>
      <w:r/>
      <w:bookmarkStart w:id="349" w:name="_Toc151193774"/>
      <w:r/>
      <w:bookmarkStart w:id="350" w:name="_Toc142311034"/>
      <w:r/>
      <w:bookmarkStart w:id="351" w:name="_Toc150774632"/>
      <w:r/>
      <w:bookmarkStart w:id="352" w:name="_Toc305158874"/>
      <w:r/>
      <w:bookmarkStart w:id="353" w:name="_Toc151193920"/>
      <w:r/>
      <w:bookmarkStart w:id="354" w:name="_Toc264969222"/>
      <w:r/>
      <w:bookmarkStart w:id="355" w:name="_Toc164608801"/>
      <w:r/>
      <w:bookmarkStart w:id="356" w:name="_Toc127151532"/>
      <w:r/>
      <w:bookmarkStart w:id="357" w:name="_Toc226965805"/>
      <w:r/>
      <w:bookmarkStart w:id="358" w:name="_Toc127151733"/>
      <w:r/>
      <w:bookmarkStart w:id="359" w:name="_Toc226309776"/>
      <w:r/>
      <w:bookmarkStart w:id="360" w:name="_Toc164608646"/>
      <w:r/>
      <w:bookmarkStart w:id="361" w:name="_Toc151193846"/>
      <w:r/>
      <w:bookmarkStart w:id="362" w:name="_Toc164229227"/>
      <w:r/>
      <w:bookmarkStart w:id="363" w:name="_Toc150774737"/>
      <w:r/>
      <w:bookmarkStart w:id="364" w:name="_Toc151193630"/>
      <w:r/>
      <w:bookmarkStart w:id="365" w:name="_Toc149720825"/>
      <w:r/>
      <w:bookmarkStart w:id="366" w:name="_Toc164351626"/>
      <w:r/>
      <w:bookmarkStart w:id="367" w:name="_Toc305158800"/>
      <w:r/>
      <w:bookmarkStart w:id="368" w:name="_Toc195842897"/>
      <w:r/>
      <w:bookmarkStart w:id="369" w:name="_Toc226337228"/>
      <w:r/>
      <w:bookmarkStart w:id="370" w:name="_Toc520356157"/>
      <w:r/>
      <w:bookmarkStart w:id="371" w:name="_Toc127161446"/>
      <w:r/>
      <w:bookmarkStart w:id="372" w:name="_Toc164229373"/>
      <w:r/>
      <w:bookmarkStart w:id="373" w:name="_Toc226965722"/>
      <w:r/>
      <w:bookmarkStart w:id="374" w:name="_Toc151193702"/>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305158875"/>
      <w:r/>
      <w:bookmarkStart w:id="376" w:name="_Toc127161447"/>
      <w:r/>
      <w:bookmarkStart w:id="377" w:name="_Toc226337229"/>
      <w:r/>
      <w:bookmarkStart w:id="378" w:name="_Toc520356158"/>
      <w:r/>
      <w:bookmarkStart w:id="379" w:name="_Toc151193921"/>
      <w:r/>
      <w:bookmarkStart w:id="380" w:name="_Toc142311035"/>
      <w:r/>
      <w:bookmarkStart w:id="381" w:name="_Toc305158801"/>
      <w:r/>
      <w:bookmarkStart w:id="382" w:name="_Toc151193847"/>
      <w:r/>
      <w:bookmarkStart w:id="383" w:name="_Toc164608647"/>
      <w:r/>
      <w:bookmarkStart w:id="384" w:name="_Toc150774738"/>
      <w:r/>
      <w:bookmarkStart w:id="385" w:name="_Toc226965723"/>
      <w:r/>
      <w:bookmarkStart w:id="386" w:name="_Toc226965806"/>
      <w:r/>
      <w:bookmarkStart w:id="387" w:name="_Toc150480771"/>
      <w:r/>
      <w:bookmarkStart w:id="388" w:name="_Toc265228371"/>
      <w:r/>
      <w:bookmarkStart w:id="389" w:name="_Toc151193631"/>
      <w:r/>
      <w:bookmarkStart w:id="390" w:name="_Toc164229228"/>
      <w:r/>
      <w:bookmarkStart w:id="391" w:name="_Toc127151734"/>
      <w:r/>
      <w:bookmarkStart w:id="392" w:name="_Toc127151533"/>
      <w:r/>
      <w:bookmarkStart w:id="393" w:name="_Toc151190160"/>
      <w:r/>
      <w:bookmarkStart w:id="394" w:name="_Toc164229374"/>
      <w:r/>
      <w:bookmarkStart w:id="395" w:name="_Toc226309777"/>
      <w:r/>
      <w:bookmarkStart w:id="396" w:name="_Toc151193775"/>
      <w:r/>
      <w:bookmarkStart w:id="397" w:name="_Toc150774633"/>
      <w:r/>
      <w:bookmarkStart w:id="398" w:name="_Toc151193703"/>
      <w:r/>
      <w:bookmarkStart w:id="399" w:name="_Toc150509284"/>
      <w:r/>
      <w:bookmarkStart w:id="400" w:name="_Toc164351627"/>
      <w:r/>
      <w:bookmarkStart w:id="401" w:name="_Toc195842898"/>
      <w:r/>
      <w:bookmarkStart w:id="402" w:name="_Toc149720826"/>
      <w:r/>
      <w:bookmarkStart w:id="403" w:name="_Toc164608802"/>
      <w:r/>
      <w:bookmarkStart w:id="404" w:name="_Toc264969223"/>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226309778"/>
      <w:r/>
      <w:bookmarkStart w:id="406" w:name="_Toc195842899"/>
      <w:r/>
      <w:bookmarkStart w:id="407" w:name="_Toc150480772"/>
      <w:r/>
      <w:bookmarkStart w:id="408" w:name="_Toc127151534"/>
      <w:r/>
      <w:bookmarkStart w:id="409" w:name="_Toc226965724"/>
      <w:r/>
      <w:bookmarkStart w:id="410" w:name="_Toc142311036"/>
      <w:r/>
      <w:bookmarkStart w:id="411" w:name="_Toc226965807"/>
      <w:r/>
      <w:bookmarkStart w:id="412" w:name="_Toc265228372"/>
      <w:r/>
      <w:bookmarkStart w:id="413" w:name="_Toc150509285"/>
      <w:r/>
      <w:bookmarkStart w:id="414" w:name="_Toc305158876"/>
      <w:r/>
      <w:bookmarkStart w:id="415" w:name="_Toc150774634"/>
      <w:r/>
      <w:bookmarkStart w:id="416" w:name="_Toc151193704"/>
      <w:r/>
      <w:bookmarkStart w:id="417" w:name="_Toc151193632"/>
      <w:r/>
      <w:bookmarkStart w:id="418" w:name="_Toc264969224"/>
      <w:r/>
      <w:bookmarkStart w:id="419" w:name="_Toc150774739"/>
      <w:r/>
      <w:bookmarkStart w:id="420" w:name="_Toc305158802"/>
      <w:r/>
      <w:bookmarkStart w:id="421" w:name="_Toc520356159"/>
      <w:r/>
      <w:bookmarkStart w:id="422" w:name="_Toc151193776"/>
      <w:r/>
      <w:bookmarkStart w:id="423" w:name="_Toc226337230"/>
      <w:r/>
      <w:bookmarkStart w:id="424" w:name="_Toc151193848"/>
      <w:r/>
      <w:bookmarkStart w:id="425" w:name="_Toc151190161"/>
      <w:r/>
      <w:bookmarkStart w:id="426" w:name="_Toc151193922"/>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151193633"/>
      <w:r/>
      <w:bookmarkStart w:id="428" w:name="_Toc305158877"/>
      <w:r/>
      <w:bookmarkStart w:id="429" w:name="_Toc151193705"/>
      <w:r/>
      <w:bookmarkStart w:id="430" w:name="_Toc127151736"/>
      <w:r/>
      <w:bookmarkStart w:id="431" w:name="_Toc264969225"/>
      <w:r/>
      <w:bookmarkStart w:id="432" w:name="_Toc164608649"/>
      <w:r/>
      <w:bookmarkStart w:id="433" w:name="_Toc151193849"/>
      <w:r/>
      <w:bookmarkStart w:id="434" w:name="_Toc195842900"/>
      <w:r/>
      <w:bookmarkStart w:id="435" w:name="_Toc164229230"/>
      <w:r/>
      <w:bookmarkStart w:id="436" w:name="_Toc226965808"/>
      <w:r/>
      <w:bookmarkStart w:id="437" w:name="_Toc164229376"/>
      <w:r/>
      <w:bookmarkStart w:id="438" w:name="_Toc150509286"/>
      <w:r/>
      <w:bookmarkStart w:id="439" w:name="_Toc151190162"/>
      <w:r/>
      <w:bookmarkStart w:id="440" w:name="_Toc305158803"/>
      <w:r/>
      <w:bookmarkStart w:id="441" w:name="_Toc265228373"/>
      <w:r/>
      <w:bookmarkStart w:id="442" w:name="_Toc150774740"/>
      <w:r/>
      <w:bookmarkStart w:id="443" w:name="_Toc150774635"/>
      <w:r/>
      <w:bookmarkStart w:id="444" w:name="_Toc520356160"/>
      <w:r/>
      <w:bookmarkStart w:id="445" w:name="_Toc151193777"/>
      <w:r/>
      <w:bookmarkStart w:id="446" w:name="_Toc226337231"/>
      <w:r/>
      <w:bookmarkStart w:id="447" w:name="_Toc164608804"/>
      <w:r/>
      <w:bookmarkStart w:id="448" w:name="_Toc127161449"/>
      <w:r/>
      <w:bookmarkStart w:id="449" w:name="_Toc151193923"/>
      <w:r/>
      <w:bookmarkStart w:id="450" w:name="_Toc149720828"/>
      <w:r/>
      <w:bookmarkStart w:id="451" w:name="_Toc164351629"/>
      <w:r/>
      <w:bookmarkStart w:id="452" w:name="_Toc150480773"/>
      <w:r/>
      <w:bookmarkStart w:id="453" w:name="_Toc226965725"/>
      <w:r/>
      <w:bookmarkStart w:id="454" w:name="_Toc127151535"/>
      <w:r/>
      <w:bookmarkStart w:id="455" w:name="_Toc142311037"/>
      <w:r/>
      <w:bookmarkStart w:id="456" w:name="_Toc226309779"/>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151193924"/>
      <w:r/>
      <w:bookmarkStart w:id="458" w:name="_Toc164229231"/>
      <w:r/>
      <w:bookmarkStart w:id="459" w:name="_Toc127151536"/>
      <w:r/>
      <w:bookmarkStart w:id="460" w:name="_Toc265228374"/>
      <w:r/>
      <w:bookmarkStart w:id="461" w:name="_Toc151193634"/>
      <w:r/>
      <w:bookmarkStart w:id="462" w:name="_Toc151190163"/>
      <w:r/>
      <w:bookmarkStart w:id="463" w:name="_Toc150774741"/>
      <w:r/>
      <w:bookmarkStart w:id="464" w:name="_Toc195842901"/>
      <w:r/>
      <w:bookmarkStart w:id="465" w:name="_Toc142311038"/>
      <w:r/>
      <w:bookmarkStart w:id="466" w:name="_Toc226337232"/>
      <w:r/>
      <w:bookmarkStart w:id="467" w:name="_Toc226965726"/>
      <w:r/>
      <w:bookmarkStart w:id="468" w:name="_Toc151193850"/>
      <w:r/>
      <w:bookmarkStart w:id="469" w:name="_Toc127161450"/>
      <w:r/>
      <w:bookmarkStart w:id="470" w:name="_Toc127151737"/>
      <w:r/>
      <w:bookmarkStart w:id="471" w:name="_Toc305158804"/>
      <w:r/>
      <w:bookmarkStart w:id="472" w:name="_Toc520356161"/>
      <w:r/>
      <w:bookmarkStart w:id="473" w:name="_Toc264969226"/>
      <w:r/>
      <w:bookmarkStart w:id="474" w:name="_Toc151193706"/>
      <w:r/>
      <w:bookmarkStart w:id="475" w:name="_Toc305158878"/>
      <w:r/>
      <w:bookmarkStart w:id="476" w:name="_Toc226309780"/>
      <w:r/>
      <w:bookmarkStart w:id="477" w:name="_Toc151193778"/>
      <w:r/>
      <w:bookmarkStart w:id="478" w:name="_Toc226965809"/>
      <w:r/>
      <w:bookmarkStart w:id="479" w:name="_Toc150774636"/>
      <w:r/>
      <w:bookmarkStart w:id="480" w:name="_Toc164229377"/>
      <w:r/>
      <w:bookmarkStart w:id="481" w:name="_Toc150509287"/>
      <w:r/>
      <w:bookmarkStart w:id="482" w:name="_Toc164608805"/>
      <w:r/>
      <w:bookmarkStart w:id="483" w:name="_Toc164351630"/>
      <w:r/>
      <w:bookmarkStart w:id="484" w:name="_Toc149720829"/>
      <w:r/>
      <w:bookmarkStart w:id="485" w:name="_Toc150480774"/>
      <w:r/>
      <w:bookmarkStart w:id="486" w:name="_Toc164608650"/>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150774637"/>
      <w:r/>
      <w:bookmarkStart w:id="488" w:name="_Toc226337233"/>
      <w:r/>
      <w:bookmarkStart w:id="489" w:name="_Toc151193707"/>
      <w:r/>
      <w:bookmarkStart w:id="490" w:name="_Toc164351631"/>
      <w:r/>
      <w:bookmarkStart w:id="491" w:name="_Toc151190164"/>
      <w:r/>
      <w:bookmarkStart w:id="492" w:name="_Toc226965810"/>
      <w:r/>
      <w:bookmarkStart w:id="493" w:name="_Toc195842902"/>
      <w:r/>
      <w:bookmarkStart w:id="494" w:name="_Toc164608651"/>
      <w:r/>
      <w:bookmarkStart w:id="495" w:name="_Toc265228375"/>
      <w:r/>
      <w:bookmarkStart w:id="496" w:name="_Toc305158805"/>
      <w:r/>
      <w:bookmarkStart w:id="497" w:name="_Toc127151537"/>
      <w:r/>
      <w:bookmarkStart w:id="498" w:name="_Toc226309781"/>
      <w:r/>
      <w:bookmarkStart w:id="499" w:name="_Toc164229378"/>
      <w:r/>
      <w:bookmarkStart w:id="500" w:name="_Toc520356162"/>
      <w:r/>
      <w:bookmarkStart w:id="501" w:name="_Toc150774742"/>
      <w:r/>
      <w:bookmarkStart w:id="502" w:name="_Toc164229232"/>
      <w:r/>
      <w:bookmarkStart w:id="503" w:name="_Toc127151738"/>
      <w:r/>
      <w:bookmarkStart w:id="504" w:name="_Toc264969227"/>
      <w:r/>
      <w:bookmarkStart w:id="505" w:name="_Toc150480775"/>
      <w:r/>
      <w:bookmarkStart w:id="506" w:name="_Toc305158879"/>
      <w:r/>
      <w:bookmarkStart w:id="507" w:name="_Toc151193925"/>
      <w:r/>
      <w:bookmarkStart w:id="508" w:name="_Toc151193779"/>
      <w:r/>
      <w:bookmarkStart w:id="509" w:name="_Toc149720830"/>
      <w:r/>
      <w:bookmarkStart w:id="510" w:name="_Toc164608806"/>
      <w:r/>
      <w:bookmarkStart w:id="511" w:name="_Toc127161451"/>
      <w:r/>
      <w:bookmarkStart w:id="512" w:name="_Toc142311039"/>
      <w:r/>
      <w:bookmarkStart w:id="513" w:name="_Toc226965727"/>
      <w:r/>
      <w:bookmarkStart w:id="514" w:name="_Toc151193851"/>
      <w:r/>
      <w:bookmarkStart w:id="515" w:name="_Toc150509288"/>
      <w:r/>
      <w:bookmarkStart w:id="516" w:name="_Toc151193635"/>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517" w:name="_Toc265228376"/>
      <w:r/>
      <w:bookmarkStart w:id="518" w:name="_Toc305158806"/>
      <w:r/>
      <w:bookmarkStart w:id="519" w:name="_Toc150774743"/>
      <w:r/>
      <w:bookmarkStart w:id="520" w:name="_Toc150480776"/>
      <w:r/>
      <w:bookmarkStart w:id="521" w:name="_Toc226309782"/>
      <w:r/>
      <w:bookmarkStart w:id="522" w:name="_Toc151190165"/>
      <w:r/>
      <w:bookmarkStart w:id="523" w:name="_Toc151193926"/>
      <w:r/>
      <w:bookmarkStart w:id="524" w:name="_Toc520356163"/>
      <w:r/>
      <w:bookmarkStart w:id="525" w:name="_Toc226965811"/>
      <w:r/>
      <w:bookmarkStart w:id="526" w:name="_Toc150774638"/>
      <w:r/>
      <w:bookmarkStart w:id="527" w:name="_Toc305158880"/>
      <w:r/>
      <w:bookmarkStart w:id="528" w:name="_Toc151193780"/>
      <w:r/>
      <w:bookmarkStart w:id="529" w:name="_Toc127151538"/>
      <w:r/>
      <w:bookmarkStart w:id="530" w:name="_Toc226337234"/>
      <w:r/>
      <w:bookmarkStart w:id="531" w:name="_Toc226965728"/>
      <w:r/>
      <w:bookmarkStart w:id="532" w:name="_Toc151193708"/>
      <w:r/>
      <w:bookmarkStart w:id="533" w:name="_Toc142311040"/>
      <w:r/>
      <w:bookmarkStart w:id="534" w:name="_Toc151193636"/>
      <w:r/>
      <w:bookmarkStart w:id="535" w:name="_Toc195842903"/>
      <w:r/>
      <w:bookmarkStart w:id="536" w:name="_Toc150509289"/>
      <w:r/>
      <w:bookmarkStart w:id="537" w:name="_Toc151193852"/>
      <w:r/>
      <w:bookmarkStart w:id="538" w:name="_Toc264969228"/>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127161453"/>
      <w:r/>
      <w:bookmarkStart w:id="540" w:name="_Toc151193853"/>
      <w:r/>
      <w:bookmarkStart w:id="541" w:name="_Toc226309783"/>
      <w:r/>
      <w:bookmarkStart w:id="542" w:name="_Toc142311041"/>
      <w:r/>
      <w:bookmarkStart w:id="543" w:name="_Toc520356164"/>
      <w:r/>
      <w:bookmarkStart w:id="544" w:name="_Toc305158807"/>
      <w:r/>
      <w:bookmarkStart w:id="545" w:name="_Toc226337235"/>
      <w:r/>
      <w:bookmarkStart w:id="546" w:name="_Toc151193637"/>
      <w:r/>
      <w:bookmarkStart w:id="547" w:name="_Toc127151740"/>
      <w:r/>
      <w:bookmarkStart w:id="548" w:name="_Toc264969229"/>
      <w:r/>
      <w:bookmarkStart w:id="549" w:name="_Toc164351633"/>
      <w:r/>
      <w:bookmarkStart w:id="550" w:name="_Toc150774744"/>
      <w:r/>
      <w:bookmarkStart w:id="551" w:name="_Toc195842904"/>
      <w:r/>
      <w:bookmarkStart w:id="552" w:name="_Toc226965812"/>
      <w:r/>
      <w:bookmarkStart w:id="553" w:name="_Toc164608808"/>
      <w:r/>
      <w:bookmarkStart w:id="554" w:name="_Toc164608653"/>
      <w:r/>
      <w:bookmarkStart w:id="555" w:name="_Toc151193927"/>
      <w:r/>
      <w:bookmarkStart w:id="556" w:name="_Toc265228377"/>
      <w:r/>
      <w:bookmarkStart w:id="557" w:name="_Toc127151539"/>
      <w:r/>
      <w:bookmarkStart w:id="558" w:name="_Toc149720832"/>
      <w:r/>
      <w:bookmarkStart w:id="559" w:name="_Toc150509290"/>
      <w:r/>
      <w:bookmarkStart w:id="560" w:name="_Toc151190166"/>
      <w:r/>
      <w:bookmarkStart w:id="561" w:name="_Toc151193709"/>
      <w:r/>
      <w:bookmarkStart w:id="562" w:name="_Toc164229380"/>
      <w:r/>
      <w:bookmarkStart w:id="563" w:name="_Toc150774639"/>
      <w:r/>
      <w:bookmarkStart w:id="564" w:name="_Toc305158881"/>
      <w:r/>
      <w:bookmarkStart w:id="565" w:name="_Toc151193781"/>
      <w:r/>
      <w:bookmarkStart w:id="566" w:name="_Toc150480777"/>
      <w:r/>
      <w:bookmarkStart w:id="567" w:name="_Toc164229234"/>
      <w:r/>
      <w:bookmarkStart w:id="568" w:name="_Toc226965729"/>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w:t>
      </w:r>
      <w:r>
        <w:rPr>
          <w:rFonts w:hint="eastAsia" w:ascii="宋体" w:hAnsi="宋体"/>
          <w:color w:val="auto"/>
          <w:sz w:val="24"/>
          <w:highlight w:val="none"/>
          <w:lang w:eastAsia="zh-CN"/>
        </w:rPr>
        <w:t xml:space="preserve">由相关责任人</w:t>
      </w:r>
      <w:r>
        <w:rPr>
          <w:rFonts w:hint="eastAsia" w:ascii="宋体" w:hAnsi="宋体"/>
          <w:color w:val="auto"/>
          <w:sz w:val="24"/>
          <w:highlight w:val="none"/>
        </w:rPr>
        <w:t xml:space="preserve">值守，及时</w:t>
      </w:r>
      <w:r>
        <w:rPr>
          <w:rFonts w:hint="eastAsia" w:ascii="宋体" w:hAnsi="宋体"/>
          <w:color w:val="auto"/>
          <w:sz w:val="24"/>
          <w:highlight w:val="none"/>
          <w:lang w:eastAsia="zh-CN"/>
        </w:rPr>
        <w:t xml:space="preserve">对</w:t>
      </w:r>
      <w:r>
        <w:rPr>
          <w:rFonts w:hint="eastAsia" w:ascii="宋体" w:hAnsi="宋体"/>
          <w:color w:val="auto"/>
          <w:sz w:val="24"/>
          <w:highlight w:val="none"/>
        </w:rPr>
        <w:t xml:space="preserve">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151193854"/>
      <w:r/>
      <w:bookmarkStart w:id="571" w:name="_Toc149720833"/>
      <w:r/>
      <w:bookmarkStart w:id="572" w:name="_Toc164351634"/>
      <w:r/>
      <w:bookmarkStart w:id="573" w:name="_Toc127151741"/>
      <w:r/>
      <w:bookmarkStart w:id="574" w:name="_Toc305158882"/>
      <w:r/>
      <w:bookmarkStart w:id="575" w:name="_Toc164229235"/>
      <w:r/>
      <w:bookmarkStart w:id="576" w:name="_Toc150774640"/>
      <w:r/>
      <w:bookmarkStart w:id="577" w:name="_Toc226309784"/>
      <w:r/>
      <w:bookmarkStart w:id="578" w:name="_Toc226965813"/>
      <w:r/>
      <w:bookmarkStart w:id="579" w:name="_Toc164608809"/>
      <w:r/>
      <w:bookmarkStart w:id="580" w:name="_Toc150480778"/>
      <w:r/>
      <w:bookmarkStart w:id="581" w:name="_Toc150774745"/>
      <w:r/>
      <w:bookmarkStart w:id="582" w:name="_Toc127151540"/>
      <w:r/>
      <w:bookmarkStart w:id="583" w:name="_Toc142311042"/>
      <w:r/>
      <w:bookmarkStart w:id="584" w:name="_Toc226965730"/>
      <w:r/>
      <w:bookmarkStart w:id="585" w:name="_Toc164608654"/>
      <w:r/>
      <w:bookmarkStart w:id="586" w:name="_Toc264969230"/>
      <w:r/>
      <w:bookmarkStart w:id="587" w:name="_Toc265228378"/>
      <w:r/>
      <w:bookmarkStart w:id="588" w:name="_Toc195842905"/>
      <w:r/>
      <w:bookmarkStart w:id="589" w:name="_Toc164229381"/>
      <w:r/>
      <w:bookmarkStart w:id="590" w:name="_Toc151190167"/>
      <w:r/>
      <w:bookmarkStart w:id="591" w:name="_Toc150509291"/>
      <w:r/>
      <w:bookmarkStart w:id="592" w:name="_Toc305158808"/>
      <w:r/>
      <w:bookmarkStart w:id="593" w:name="_Toc151193638"/>
      <w:r/>
      <w:bookmarkStart w:id="594" w:name="_Toc151193928"/>
      <w:r/>
      <w:bookmarkStart w:id="595" w:name="_Toc151193782"/>
      <w:r/>
      <w:bookmarkStart w:id="596" w:name="_Toc127161454"/>
      <w:r/>
      <w:bookmarkStart w:id="597" w:name="_Toc151193710"/>
      <w:r/>
      <w:bookmarkStart w:id="598" w:name="_Toc226337236"/>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601" w:name="_Toc150774645"/>
      <w:r/>
      <w:bookmarkStart w:id="602" w:name="_Toc226965818"/>
      <w:r/>
      <w:bookmarkStart w:id="603" w:name="_Toc305158813"/>
      <w:r/>
      <w:bookmarkStart w:id="604" w:name="_Toc226309789"/>
      <w:r/>
      <w:bookmarkStart w:id="605" w:name="_Toc127151545"/>
      <w:r/>
      <w:bookmarkStart w:id="606" w:name="_Toc195842910"/>
      <w:r/>
      <w:bookmarkStart w:id="607" w:name="_Toc305158887"/>
      <w:r/>
      <w:bookmarkStart w:id="608" w:name="_Toc151193787"/>
      <w:r/>
      <w:bookmarkStart w:id="609" w:name="_Toc226337241"/>
      <w:r/>
      <w:bookmarkStart w:id="610" w:name="_Toc150480783"/>
      <w:r/>
      <w:bookmarkStart w:id="611" w:name="_Toc151193859"/>
      <w:r/>
      <w:bookmarkStart w:id="612" w:name="_Toc150509296"/>
      <w:r/>
      <w:bookmarkStart w:id="613" w:name="_Toc150774750"/>
      <w:r/>
      <w:bookmarkStart w:id="614" w:name="_Toc151193643"/>
      <w:r/>
      <w:bookmarkStart w:id="615" w:name="_Toc226965735"/>
      <w:r/>
      <w:bookmarkStart w:id="616" w:name="_Toc151193715"/>
      <w:r/>
      <w:bookmarkStart w:id="617" w:name="_Toc265228383"/>
      <w:r/>
      <w:bookmarkStart w:id="618" w:name="_Toc151193933"/>
      <w:r/>
      <w:bookmarkStart w:id="619" w:name="_Toc142311047"/>
      <w:r/>
      <w:bookmarkStart w:id="620" w:name="_Toc151190172"/>
      <w:r/>
      <w:bookmarkStart w:id="621" w:name="_Toc264969235"/>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164608816"/>
      <w:r/>
      <w:bookmarkStart w:id="623" w:name="_Toc265228385"/>
      <w:r/>
      <w:bookmarkStart w:id="624" w:name="_Toc151193645"/>
      <w:r/>
      <w:bookmarkStart w:id="625" w:name="_Toc142311049"/>
      <w:r/>
      <w:bookmarkStart w:id="626" w:name="_Toc305158889"/>
      <w:r/>
      <w:bookmarkStart w:id="627" w:name="_Toc150509298"/>
      <w:r/>
      <w:bookmarkStart w:id="628" w:name="_Toc226309791"/>
      <w:r/>
      <w:bookmarkStart w:id="629" w:name="_Toc164608661"/>
      <w:r/>
      <w:bookmarkStart w:id="630" w:name="_Toc151193789"/>
      <w:r/>
      <w:bookmarkStart w:id="631" w:name="_Toc226965820"/>
      <w:r/>
      <w:bookmarkStart w:id="632" w:name="_Toc127151547"/>
      <w:r/>
      <w:bookmarkStart w:id="633" w:name="_Toc305158815"/>
      <w:r/>
      <w:bookmarkStart w:id="634" w:name="_Toc150774752"/>
      <w:r/>
      <w:bookmarkStart w:id="635" w:name="_Toc151193935"/>
      <w:r/>
      <w:bookmarkStart w:id="636" w:name="_Toc264969237"/>
      <w:r/>
      <w:bookmarkStart w:id="637" w:name="_Toc150480785"/>
      <w:r/>
      <w:bookmarkStart w:id="638" w:name="_Toc149720840"/>
      <w:r/>
      <w:bookmarkStart w:id="639" w:name="_Toc164229242"/>
      <w:r/>
      <w:bookmarkStart w:id="640" w:name="_Toc226965737"/>
      <w:r/>
      <w:bookmarkStart w:id="641" w:name="_Toc127161461"/>
      <w:r/>
      <w:bookmarkStart w:id="642" w:name="_Toc150774647"/>
      <w:r/>
      <w:bookmarkStart w:id="643" w:name="_Toc226337243"/>
      <w:r/>
      <w:bookmarkStart w:id="644" w:name="_Toc151193717"/>
      <w:r/>
      <w:bookmarkStart w:id="645" w:name="_Toc151193861"/>
      <w:r/>
      <w:bookmarkStart w:id="646" w:name="_Toc164229388"/>
      <w:r/>
      <w:bookmarkStart w:id="647" w:name="_Toc195842912"/>
      <w:r/>
      <w:bookmarkStart w:id="648" w:name="_Toc164351641"/>
      <w:r/>
      <w:bookmarkStart w:id="649" w:name="_Toc127151748"/>
      <w:r/>
      <w:bookmarkStart w:id="650" w:name="_Toc151190174"/>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91"/>
      <w:r/>
      <w:bookmarkStart w:id="652" w:name="_Toc305158817"/>
      <w:r/>
      <w:bookmarkStart w:id="653" w:name="_Toc142311051"/>
      <w:r/>
      <w:bookmarkStart w:id="654" w:name="_Toc151193647"/>
      <w:r/>
      <w:bookmarkStart w:id="655" w:name="_Toc164229244"/>
      <w:r/>
      <w:bookmarkStart w:id="656" w:name="_Toc226337245"/>
      <w:r/>
      <w:bookmarkStart w:id="657" w:name="_Toc164229390"/>
      <w:r/>
      <w:bookmarkStart w:id="658" w:name="_Toc127151549"/>
      <w:r/>
      <w:bookmarkStart w:id="659" w:name="_Toc150509300"/>
      <w:r/>
      <w:bookmarkStart w:id="660" w:name="_Toc151193863"/>
      <w:r/>
      <w:bookmarkStart w:id="661" w:name="_Toc164608663"/>
      <w:r/>
      <w:bookmarkStart w:id="662" w:name="_Toc164608818"/>
      <w:r/>
      <w:bookmarkStart w:id="663" w:name="_Toc150774649"/>
      <w:r/>
      <w:bookmarkStart w:id="664" w:name="_Toc151193719"/>
      <w:r/>
      <w:bookmarkStart w:id="665" w:name="_Toc226309793"/>
      <w:r/>
      <w:bookmarkStart w:id="666" w:name="_Toc150774754"/>
      <w:r/>
      <w:bookmarkStart w:id="667" w:name="_Toc127161463"/>
      <w:r/>
      <w:bookmarkStart w:id="668" w:name="_Toc164351643"/>
      <w:r/>
      <w:bookmarkStart w:id="669" w:name="_Toc150480787"/>
      <w:r/>
      <w:bookmarkStart w:id="670" w:name="_Toc195842914"/>
      <w:r/>
      <w:bookmarkStart w:id="671" w:name="_Toc226965739"/>
      <w:r/>
      <w:bookmarkStart w:id="672" w:name="_Toc151190176"/>
      <w:r/>
      <w:bookmarkStart w:id="673" w:name="_Toc127151750"/>
      <w:r/>
      <w:bookmarkStart w:id="674" w:name="_Toc264969239"/>
      <w:r/>
      <w:bookmarkStart w:id="675" w:name="_Toc265228387"/>
      <w:r/>
      <w:bookmarkStart w:id="676" w:name="_Toc151193937"/>
      <w:r/>
      <w:bookmarkStart w:id="677" w:name="_Toc149720842"/>
      <w:r/>
      <w:bookmarkStart w:id="678" w:name="_Toc226965822"/>
      <w:r/>
      <w:bookmarkStart w:id="679" w:name="_Toc151193791"/>
      <w:r/>
      <w:bookmarkStart w:id="680" w:name="_Ref467306425"/>
      <w:r/>
      <w:bookmarkStart w:id="681" w:name="_Ref467307090"/>
      <w:r/>
      <w:bookmarkStart w:id="682" w:name="_Toc520356176"/>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226965740"/>
      <w:r/>
      <w:bookmarkStart w:id="684" w:name="_Toc195842915"/>
      <w:r/>
      <w:bookmarkStart w:id="685" w:name="_Toc305158818"/>
      <w:r/>
      <w:bookmarkStart w:id="686" w:name="_Ref467306978"/>
      <w:r/>
      <w:bookmarkStart w:id="687" w:name="_Ref467307062"/>
      <w:r/>
      <w:bookmarkStart w:id="688" w:name="_Toc226337246"/>
      <w:r/>
      <w:bookmarkStart w:id="689" w:name="_Toc151193864"/>
      <w:r/>
      <w:bookmarkStart w:id="690" w:name="_Toc151193720"/>
      <w:r/>
      <w:bookmarkStart w:id="691" w:name="_Toc265228388"/>
      <w:r/>
      <w:bookmarkStart w:id="692" w:name="_Toc151193648"/>
      <w:r/>
      <w:bookmarkStart w:id="693" w:name="_Toc226309794"/>
      <w:r/>
      <w:bookmarkStart w:id="694" w:name="_Toc150509301"/>
      <w:r/>
      <w:bookmarkStart w:id="695" w:name="_Toc150774755"/>
      <w:r/>
      <w:bookmarkStart w:id="696" w:name="_Toc151190177"/>
      <w:r/>
      <w:bookmarkStart w:id="697" w:name="_Ref467306377"/>
      <w:r/>
      <w:bookmarkStart w:id="698" w:name="_Toc520356175"/>
      <w:r/>
      <w:bookmarkStart w:id="699" w:name="_Ref467307204"/>
      <w:r/>
      <w:bookmarkStart w:id="700" w:name="_Toc142311052"/>
      <w:r/>
      <w:bookmarkStart w:id="701" w:name="_Toc151193792"/>
      <w:r/>
      <w:bookmarkStart w:id="702" w:name="_Toc164608819"/>
      <w:r/>
      <w:bookmarkStart w:id="703" w:name="_Toc164229245"/>
      <w:r/>
      <w:bookmarkStart w:id="704" w:name="_Toc264969240"/>
      <w:r/>
      <w:bookmarkStart w:id="705" w:name="_Toc151193938"/>
      <w:r/>
      <w:bookmarkStart w:id="706" w:name="_Toc164229391"/>
      <w:r/>
      <w:bookmarkStart w:id="707" w:name="_Toc127161464"/>
      <w:r/>
      <w:bookmarkStart w:id="708" w:name="_Toc164351644"/>
      <w:r/>
      <w:bookmarkStart w:id="709" w:name="_Toc149720843"/>
      <w:r/>
      <w:bookmarkStart w:id="710" w:name="_Toc226965823"/>
      <w:r/>
      <w:bookmarkStart w:id="711" w:name="_Toc150480788"/>
      <w:r/>
      <w:bookmarkStart w:id="712" w:name="_Toc150774650"/>
      <w:r/>
      <w:bookmarkStart w:id="713" w:name="_Toc164608664"/>
      <w:r/>
      <w:bookmarkStart w:id="714" w:name="_Toc127151751"/>
      <w:r/>
      <w:bookmarkStart w:id="715" w:name="_Toc305158892"/>
      <w:r/>
      <w:bookmarkStart w:id="716" w:name="_Toc127151550"/>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r/>
      <w:bookmarkEnd w:id="681"/>
      <w:r/>
      <w:bookmarkEnd w:id="68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4"/>
          <w:rFonts w:ascii="宋体" w:hAnsi="宋体"/>
          <w:color w:val="auto"/>
          <w:highlight w:val="none"/>
        </w:rPr>
        <w:t xml:space="preserve">http://gk</w:t>
      </w:r>
      <w:bookmarkStart w:id="717" w:name="_Hlt100654014"/>
      <w:r>
        <w:rPr>
          <w:rStyle w:val="1094"/>
          <w:rFonts w:ascii="宋体" w:hAnsi="宋体"/>
          <w:color w:val="auto"/>
          <w:highlight w:val="none"/>
        </w:rPr>
        <w:t xml:space="preserve">s</w:t>
      </w:r>
      <w:bookmarkEnd w:id="717"/>
      <w:r>
        <w:rPr>
          <w:rStyle w:val="1094"/>
          <w:rFonts w:ascii="宋体" w:hAnsi="宋体"/>
          <w:color w:val="auto"/>
          <w:highlight w:val="none"/>
        </w:rPr>
        <w:t xml:space="preserve">.m</w:t>
      </w:r>
      <w:bookmarkStart w:id="718" w:name="_Hlt100653994"/>
      <w:r/>
      <w:bookmarkStart w:id="719" w:name="_Hlt100653993"/>
      <w:r>
        <w:rPr>
          <w:rStyle w:val="1094"/>
          <w:rFonts w:ascii="宋体" w:hAnsi="宋体"/>
          <w:color w:val="auto"/>
          <w:highlight w:val="none"/>
        </w:rPr>
        <w:t xml:space="preserve">o</w:t>
      </w:r>
      <w:bookmarkEnd w:id="718"/>
      <w:r/>
      <w:bookmarkEnd w:id="719"/>
      <w:r>
        <w:rPr>
          <w:rStyle w:val="1094"/>
          <w:rFonts w:ascii="宋体" w:hAnsi="宋体"/>
          <w:color w:val="auto"/>
          <w:highlight w:val="none"/>
        </w:rPr>
        <w:t xml:space="preserve">f.gov.cn/ztztz/zhengfucaigouguanli/201802/t20180201_2804589.htm</w:t>
      </w:r>
      <w:r>
        <w:rPr>
          <w:rStyle w:val="1094"/>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305158896"/>
      <w:r/>
      <w:bookmarkStart w:id="721" w:name="_Toc265228392"/>
      <w:r/>
      <w:bookmarkStart w:id="722" w:name="_Toc305158822"/>
      <w:r/>
      <w:bookmarkStart w:id="723" w:name="_Toc150774759"/>
      <w:r/>
      <w:bookmarkStart w:id="724" w:name="_Toc353825544"/>
      <w:r/>
      <w:bookmarkStart w:id="725" w:name="_Toc353873934"/>
      <w:r/>
      <w:bookmarkStart w:id="726" w:name="_Toc226337250"/>
      <w:r/>
      <w:bookmarkStart w:id="727" w:name="_Toc150480792"/>
      <w:r/>
      <w:bookmarkStart w:id="728" w:name="_Toc264969244"/>
      <w:r/>
      <w:bookmarkStart w:id="729" w:name="_Toc142311056"/>
      <w:r/>
      <w:bookmarkStart w:id="730" w:name="_Toc353873664"/>
      <w:r/>
      <w:bookmarkStart w:id="731" w:name="_Toc226965827"/>
      <w:r/>
      <w:bookmarkStart w:id="732" w:name="_Toc127151554"/>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10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2.1</w:t>
            </w:r>
            <w:r/>
          </w:p>
        </w:tc>
        <w:tc>
          <w:tcPr>
            <w:tcW w:w="1982"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4"/>
            <w:r/>
            <w:r/>
          </w:p>
        </w:tc>
      </w:tr>
    </w:tbl>
    <w:p>
      <w:pPr>
        <w:jc w:val="left"/>
        <w:widowControl/>
        <w:rPr>
          <w:rFonts w:ascii="宋体" w:hAnsi="宋体"/>
          <w:color w:val="auto"/>
          <w:sz w:val="24"/>
          <w:highlight w:val="none"/>
        </w:rPr>
      </w:pPr>
      <w:r/>
      <w:bookmarkStart w:id="737" w:name="_Toc353825550"/>
      <w:r/>
      <w:bookmarkStart w:id="738" w:name="_Toc353873940"/>
      <w:r/>
      <w:bookmarkStart w:id="739" w:name="_Toc127151779"/>
      <w:r/>
      <w:bookmarkStart w:id="740" w:name="_Toc127161490"/>
      <w:r/>
      <w:bookmarkStart w:id="741" w:name="_Toc226965858"/>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64229382"/>
      <w:r/>
      <w:bookmarkStart w:id="745" w:name="_Toc226337237"/>
      <w:r/>
      <w:bookmarkStart w:id="746" w:name="_Toc164229236"/>
      <w:r/>
      <w:bookmarkStart w:id="747" w:name="_Toc151193855"/>
      <w:r/>
      <w:bookmarkStart w:id="748" w:name="_Toc127161455"/>
      <w:r/>
      <w:bookmarkStart w:id="749" w:name="_Toc127151541"/>
      <w:r/>
      <w:bookmarkStart w:id="750" w:name="_Toc151193929"/>
      <w:r/>
      <w:bookmarkStart w:id="751" w:name="_Toc264969231"/>
      <w:r/>
      <w:bookmarkStart w:id="752" w:name="_Toc305158883"/>
      <w:r/>
      <w:bookmarkStart w:id="753" w:name="_Toc149720834"/>
      <w:r/>
      <w:bookmarkStart w:id="754" w:name="_Toc151190168"/>
      <w:r/>
      <w:bookmarkStart w:id="755" w:name="_Toc226309785"/>
      <w:r/>
      <w:bookmarkStart w:id="756" w:name="_Toc226965731"/>
      <w:r/>
      <w:bookmarkStart w:id="757" w:name="_Toc265228379"/>
      <w:r/>
      <w:bookmarkStart w:id="758" w:name="_Toc142311043"/>
      <w:r/>
      <w:bookmarkStart w:id="759" w:name="_Toc164351635"/>
      <w:r/>
      <w:bookmarkStart w:id="760" w:name="_Toc226965814"/>
      <w:r/>
      <w:bookmarkStart w:id="761" w:name="_Toc150480779"/>
      <w:r/>
      <w:bookmarkStart w:id="762" w:name="_Toc150774641"/>
      <w:r/>
      <w:bookmarkStart w:id="763" w:name="_Toc164608810"/>
      <w:r/>
      <w:bookmarkStart w:id="764" w:name="_Toc151193783"/>
      <w:r/>
      <w:bookmarkStart w:id="765" w:name="_Toc150774746"/>
      <w:r/>
      <w:bookmarkStart w:id="766" w:name="_Toc151193639"/>
      <w:r/>
      <w:bookmarkStart w:id="767" w:name="_Toc150509292"/>
      <w:r/>
      <w:bookmarkStart w:id="768" w:name="_Toc164608655"/>
      <w:r/>
      <w:bookmarkStart w:id="769" w:name="_Toc151193711"/>
      <w:r/>
      <w:bookmarkStart w:id="770" w:name="_Toc305158809"/>
      <w:r/>
      <w:bookmarkStart w:id="771" w:name="_Toc127151742"/>
      <w:r/>
      <w:bookmarkStart w:id="772" w:name="_Toc195842906"/>
      <w:r/>
      <w:bookmarkStart w:id="773" w:name="_Toc353825551"/>
      <w:r/>
      <w:bookmarkStart w:id="774" w:name="_Toc353873941"/>
      <w:r/>
      <w:bookmarkStart w:id="775" w:name="_Toc305158897"/>
      <w:r/>
      <w:bookmarkStart w:id="776" w:name="_Toc142311057"/>
      <w:r/>
      <w:bookmarkStart w:id="777" w:name="_Toc305158823"/>
      <w:r/>
      <w:bookmarkStart w:id="778" w:name="_Toc195842920"/>
      <w:r/>
      <w:bookmarkStart w:id="779" w:name="_Toc353873935"/>
      <w:r/>
      <w:bookmarkStart w:id="780" w:name="_Toc264969245"/>
      <w:r/>
      <w:bookmarkStart w:id="781" w:name="_Toc265228393"/>
      <w:r/>
      <w:bookmarkStart w:id="782" w:name="_Toc127151555"/>
      <w:r/>
      <w:bookmarkStart w:id="783" w:name="_Toc353873665"/>
      <w:r/>
      <w:bookmarkStart w:id="784" w:name="_Toc150480793"/>
      <w:r/>
      <w:bookmarkStart w:id="785" w:name="_Toc150774760"/>
      <w:r/>
      <w:bookmarkStart w:id="786" w:name="_Toc353825545"/>
      <w:r/>
      <w:bookmarkStart w:id="787" w:name="_Toc226965828"/>
      <w:r/>
      <w:bookmarkStart w:id="788" w:name="_Toc226337251"/>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10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w:t>
            </w:r>
            <w:r>
              <w:rPr>
                <w:rFonts w:hint="eastAsia" w:ascii="宋体" w:hAnsi="宋体"/>
                <w:color w:val="auto"/>
                <w:sz w:val="24"/>
                <w:highlight w:val="none"/>
                <w:lang w:eastAsia="zh-CN"/>
              </w:rPr>
              <w:t xml:space="preserve">法律法规</w:t>
            </w:r>
            <w:r>
              <w:rPr>
                <w:rFonts w:ascii="宋体" w:hAnsi="宋体"/>
                <w:color w:val="auto"/>
                <w:sz w:val="24"/>
                <w:highlight w:val="none"/>
              </w:rPr>
              <w:t xml:space="preserve">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w:t>
      </w:r>
      <w:r>
        <w:rPr>
          <w:rFonts w:hint="eastAsia" w:ascii="宋体" w:hAnsi="宋体" w:cs="宋体"/>
          <w:color w:val="auto"/>
          <w:sz w:val="24"/>
          <w:highlight w:val="none"/>
        </w:rPr>
        <w:t xml:space="preserve">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w:t>
      </w:r>
      <w:r>
        <w:rPr>
          <w:rFonts w:hint="eastAsia" w:ascii="宋体" w:hAnsi="宋体"/>
          <w:color w:val="auto"/>
          <w:sz w:val="24"/>
          <w:highlight w:val="none"/>
          <w:lang w:eastAsia="zh-CN"/>
        </w:rPr>
        <w:t xml:space="preserve">》第</w:t>
      </w:r>
      <w:r>
        <w:rPr>
          <w:rFonts w:ascii="宋体" w:hAnsi="宋体"/>
          <w:color w:val="auto"/>
          <w:sz w:val="24"/>
          <w:highlight w:val="none"/>
        </w:rPr>
        <w:t xml:space="preserve">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64351640"/>
      <w:r/>
      <w:bookmarkStart w:id="791" w:name="_Toc305158814"/>
      <w:r/>
      <w:bookmarkStart w:id="792" w:name="_Toc151193860"/>
      <w:r/>
      <w:bookmarkStart w:id="793" w:name="_Toc151193716"/>
      <w:r/>
      <w:bookmarkStart w:id="794" w:name="_Toc164229387"/>
      <w:r/>
      <w:bookmarkStart w:id="795" w:name="_Toc150509297"/>
      <w:r/>
      <w:bookmarkStart w:id="796" w:name="_Toc142311048"/>
      <w:r/>
      <w:bookmarkStart w:id="797" w:name="_Toc226337242"/>
      <w:r/>
      <w:bookmarkStart w:id="798" w:name="_Toc151193934"/>
      <w:r/>
      <w:bookmarkStart w:id="799" w:name="_Toc226965736"/>
      <w:r/>
      <w:bookmarkStart w:id="800" w:name="_Toc150480784"/>
      <w:r/>
      <w:bookmarkStart w:id="801" w:name="_Toc127151546"/>
      <w:r/>
      <w:bookmarkStart w:id="802" w:name="_Toc151190173"/>
      <w:r/>
      <w:bookmarkStart w:id="803" w:name="_Toc265228384"/>
      <w:r/>
      <w:bookmarkStart w:id="804" w:name="_Toc164608815"/>
      <w:r/>
      <w:bookmarkStart w:id="805" w:name="_Toc305158888"/>
      <w:r/>
      <w:bookmarkStart w:id="806" w:name="_Toc149720839"/>
      <w:r/>
      <w:bookmarkStart w:id="807" w:name="_Toc164229241"/>
      <w:r/>
      <w:bookmarkStart w:id="808" w:name="_Toc151193788"/>
      <w:r/>
      <w:bookmarkStart w:id="809" w:name="_Toc520356170"/>
      <w:r/>
      <w:bookmarkStart w:id="810" w:name="_Toc150774646"/>
      <w:r/>
      <w:bookmarkStart w:id="811" w:name="_Toc127151747"/>
      <w:r/>
      <w:bookmarkStart w:id="812" w:name="_Toc226309790"/>
      <w:r/>
      <w:bookmarkStart w:id="813" w:name="_Toc150774751"/>
      <w:r/>
      <w:bookmarkStart w:id="814" w:name="_Toc164608660"/>
      <w:r/>
      <w:bookmarkStart w:id="815" w:name="_Toc127161460"/>
      <w:r/>
      <w:bookmarkStart w:id="816" w:name="_Ref467307010"/>
      <w:r/>
      <w:bookmarkStart w:id="817" w:name="_Toc264969236"/>
      <w:r/>
      <w:bookmarkStart w:id="818" w:name="_Toc195842911"/>
      <w:r/>
      <w:bookmarkStart w:id="819" w:name="_Toc151193644"/>
      <w:r/>
      <w:bookmarkStart w:id="820" w:name="_Toc226965819"/>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1066"/>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tbl>
      <w:tblPr>
        <w:tblStyle w:val="1052"/>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780"/>
        <w:gridCol w:w="529"/>
        <w:gridCol w:w="6819"/>
      </w:tblGrid>
      <w:tr>
        <w:trPr>
          <w:jc w:val="center"/>
          <w:trHeight w:val="454"/>
        </w:trPr>
        <w:tc>
          <w:tcPr>
            <w:tcW w:w="298" w:type="pct"/>
            <w:vAlign w:val="center"/>
            <w:textDirection w:val="lrTb"/>
            <w:noWrap w:val="false"/>
          </w:tcPr>
          <w:p>
            <w:pP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51"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tcW w:w="306" w:type="pct"/>
            <w:vAlign w:val="center"/>
            <w:textDirection w:val="lrTb"/>
            <w:noWrap w:val="false"/>
          </w:tcPr>
          <w:p>
            <w:pPr>
              <w:jc w:val="center"/>
              <w:spacing w:line="400" w:lineRule="exact"/>
              <w:widowControl/>
              <w:tabs>
                <w:tab w:val="left" w:pos="1200"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分值</w:t>
            </w:r>
            <w:r/>
          </w:p>
        </w:tc>
        <w:tc>
          <w:tcPr>
            <w:tcW w:w="3943"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color w:val="auto"/>
                <w:sz w:val="24"/>
                <w:highlight w:val="none"/>
              </w:rPr>
            </w:pPr>
            <w:r>
              <w:rPr>
                <w:rFonts w:hint="eastAsia" w:ascii="宋体" w:hAnsi="宋体" w:cs="宋体"/>
                <w:b/>
                <w:bCs/>
                <w:color w:val="auto"/>
                <w:sz w:val="24"/>
                <w:highlight w:val="none"/>
                <w:lang w:val="zh-Hans"/>
              </w:rPr>
              <w:t xml:space="preserve">一、报价（</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报价</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以投标人三年总投标报价为评审依据，满足招标文件全部实质性要求且投标报价最低的为评标基准价，得满分10分。其他投标人的价格分统一按照下列公式计算：</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100（本项得分保留两位小数）</w:t>
            </w:r>
            <w:r/>
          </w:p>
          <w:p>
            <w:pPr>
              <w:jc w:val="left"/>
              <w:spacing w:line="400" w:lineRule="exact"/>
              <w:tabs>
                <w:tab w:val="left" w:pos="1200" w:leader="none"/>
              </w:tabs>
              <w:rPr>
                <w:rFonts w:ascii="宋体" w:hAnsi="宋体" w:cs="宋体"/>
                <w:color w:val="auto"/>
                <w:sz w:val="24"/>
                <w:highlight w:val="none"/>
                <w:lang w:val="zh-Hans"/>
              </w:rPr>
            </w:pPr>
            <w:r>
              <w:rPr>
                <w:rFonts w:hint="eastAsia" w:ascii="宋体" w:hAnsi="宋体" w:cs="宋体"/>
                <w:b/>
                <w:bCs/>
                <w:color w:val="auto"/>
                <w:sz w:val="24"/>
                <w:highlight w:val="none"/>
              </w:rPr>
              <w:t xml:space="preserve">注：此处投标报价指经过报价修正后的报价。</w:t>
            </w:r>
            <w:r/>
          </w:p>
        </w:tc>
      </w:tr>
      <w:tr>
        <w:trPr>
          <w:jc w:val="center"/>
          <w:trHeight w:val="454"/>
        </w:trPr>
        <w:tc>
          <w:tcPr>
            <w:gridSpan w:val="4"/>
            <w:tcW w:w="5000"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lang w:val="zh-Hans"/>
              </w:rPr>
              <w:t xml:space="preserve">二、</w:t>
            </w:r>
            <w:r>
              <w:rPr>
                <w:rFonts w:hint="eastAsia" w:ascii="宋体" w:hAnsi="宋体" w:cs="宋体"/>
                <w:b/>
                <w:bCs/>
                <w:color w:val="auto"/>
                <w:sz w:val="24"/>
                <w:highlight w:val="none"/>
              </w:rPr>
              <w:t xml:space="preserve">履约能力</w:t>
            </w:r>
            <w:r>
              <w:rPr>
                <w:rFonts w:hint="eastAsia" w:ascii="宋体" w:hAnsi="宋体" w:cs="宋体"/>
                <w:b/>
                <w:bCs/>
                <w:color w:val="auto"/>
                <w:sz w:val="24"/>
                <w:highlight w:val="none"/>
                <w:lang w:val="zh-Hans"/>
              </w:rPr>
              <w:t xml:space="preserve">（</w:t>
            </w:r>
            <w:r>
              <w:rPr>
                <w:rFonts w:hint="eastAsia" w:ascii="宋体" w:hAnsi="宋体" w:cs="宋体"/>
                <w:b/>
                <w:bCs/>
                <w:color w:val="auto"/>
                <w:sz w:val="24"/>
                <w:highlight w:val="none"/>
              </w:rPr>
              <w:t xml:space="preserve">34</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管理体系认证</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3943"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投标人具有有效的质量管理体系认证证书、环境管理体系认证证书、职业健康安全管理体系认证证书，</w:t>
            </w:r>
            <w:r>
              <w:rPr>
                <w:rFonts w:hint="eastAsia" w:ascii="宋体" w:hAnsi="宋体" w:cs="宋体"/>
                <w:color w:val="auto"/>
                <w:sz w:val="24"/>
                <w:highlight w:val="none"/>
                <w:lang w:val="en-US" w:eastAsia="zh-CN"/>
              </w:rPr>
              <w:t xml:space="preserve">每提供一项有效认证证书</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最高得6分。</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有效认证</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业绩</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w:t>
            </w:r>
            <w:r>
              <w:rPr>
                <w:rFonts w:hint="eastAsia" w:ascii="宋体" w:hAnsi="宋体" w:cs="宋体"/>
                <w:color w:val="auto"/>
                <w:sz w:val="24"/>
                <w:highlight w:val="none"/>
                <w:lang w:val="en-US" w:eastAsia="zh-CN"/>
              </w:rPr>
              <w:t xml:space="preserve">至本项目招标公告发布之日止</w:t>
            </w:r>
            <w:r>
              <w:rPr>
                <w:rFonts w:hint="eastAsia" w:ascii="宋体" w:hAnsi="宋体" w:cs="宋体"/>
                <w:color w:val="auto"/>
                <w:sz w:val="24"/>
                <w:highlight w:val="none"/>
              </w:rPr>
              <w:t xml:space="preserve">（以合同签订时间为准）</w:t>
            </w:r>
            <w:r>
              <w:rPr>
                <w:rFonts w:hint="eastAsia" w:ascii="宋体" w:hAnsi="宋体" w:cs="宋体"/>
                <w:color w:val="auto"/>
                <w:sz w:val="24"/>
                <w:highlight w:val="none"/>
                <w:lang w:val="en-US" w:eastAsia="zh-CN"/>
              </w:rPr>
              <w:t xml:space="preserve">承接过</w:t>
            </w:r>
            <w:r>
              <w:rPr>
                <w:rFonts w:hint="eastAsia" w:ascii="宋体" w:hAnsi="宋体" w:cs="宋体"/>
                <w:color w:val="auto"/>
                <w:sz w:val="24"/>
                <w:highlight w:val="none"/>
              </w:rPr>
              <w:t xml:space="preserve">类似医用布草洗涤服务项目</w:t>
            </w:r>
            <w:r>
              <w:rPr>
                <w:rFonts w:hint="eastAsia" w:ascii="宋体" w:hAnsi="宋体" w:cs="宋体"/>
                <w:color w:val="auto"/>
                <w:sz w:val="24"/>
                <w:highlight w:val="none"/>
                <w:lang w:val="en-US" w:eastAsia="zh-CN"/>
              </w:rPr>
              <w:t xml:space="preserve">业绩</w:t>
            </w:r>
            <w:r>
              <w:rPr>
                <w:rFonts w:hint="eastAsia" w:ascii="宋体" w:hAnsi="宋体" w:cs="宋体"/>
                <w:color w:val="auto"/>
                <w:sz w:val="24"/>
                <w:highlight w:val="none"/>
              </w:rPr>
              <w:t xml:space="preserve">的，每</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一个</w:t>
            </w:r>
            <w:r>
              <w:rPr>
                <w:rFonts w:hint="eastAsia" w:ascii="宋体" w:hAnsi="宋体" w:cs="宋体"/>
                <w:color w:val="auto"/>
                <w:sz w:val="24"/>
                <w:highlight w:val="none"/>
                <w:lang w:val="en-US" w:eastAsia="zh-CN"/>
              </w:rPr>
              <w:t xml:space="preserve">有效业绩合同</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pStyle w:val="1097"/>
              <w:ind w:left="0" w:firstLine="0"/>
              <w:rPr>
                <w:color w:val="auto"/>
                <w:highlight w:val="none"/>
              </w:rPr>
            </w:pPr>
            <w:r>
              <w:rPr>
                <w:rFonts w:hint="eastAsia" w:ascii="宋体" w:hAnsi="宋体" w:eastAsia="宋体" w:cs="宋体"/>
                <w:b/>
                <w:bCs/>
                <w:color w:val="auto"/>
                <w:sz w:val="24"/>
                <w:szCs w:val="24"/>
                <w:highlight w:val="none"/>
                <w:lang w:val="en-US" w:eastAsia="zh-CN" w:bidi="ar-SA"/>
              </w:rPr>
              <w:t xml:space="preserve">注：电子投标文件中提供有效业绩完整合同扫描件并加盖投标人电子公章，否则不得分。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专业洗涤设备配置</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1.投标人配备隧道式洗衣机（洗衣龙/洗涤龙）或其他符合WS/T 508—2025卫生隔离标准、可实现大批量医用织物标准化隔离洗涤的大型隔离洗涤设备的，得3分；</w:t>
            </w:r>
            <w:r/>
          </w:p>
          <w:p>
            <w:pPr>
              <w:jc w:val="left"/>
              <w:spacing w:line="400" w:lineRule="exact"/>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2.投标人配备感染织物洗涤专用的卫生隔离式洗脱机，可实现单独洗涤区域，洗涤物品从污染区机门装入，洗涤完毕后从洁净区机门取出</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rPr>
              <w:t xml:space="preserve">配备烫平机、</w:t>
            </w:r>
            <w:r>
              <w:rPr>
                <w:rFonts w:hint="eastAsia" w:ascii="宋体" w:hAnsi="宋体" w:cs="宋体"/>
                <w:color w:val="auto"/>
                <w:sz w:val="24"/>
                <w:highlight w:val="none"/>
                <w:lang w:val="en-US" w:eastAsia="zh-CN"/>
              </w:rPr>
              <w:t xml:space="preserve">烘干机、折叠机</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投标文件中提供设备清单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彩色清晰现场照片</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rPr>
              <w:t xml:space="preserve">设备购买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或租赁</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合同并</w:t>
            </w:r>
            <w:r>
              <w:rPr>
                <w:rFonts w:hint="eastAsia" w:ascii="宋体" w:hAnsi="宋体" w:cs="宋体"/>
                <w:b/>
                <w:bCs/>
                <w:color w:val="auto"/>
                <w:sz w:val="24"/>
                <w:highlight w:val="none"/>
                <w:lang w:val="en-US" w:eastAsia="zh-CN"/>
              </w:rPr>
              <w:t xml:space="preserve">均须</w:t>
            </w:r>
            <w:r>
              <w:rPr>
                <w:rFonts w:hint="eastAsia" w:ascii="宋体" w:hAnsi="宋体" w:cs="宋体"/>
                <w:b/>
                <w:bCs/>
                <w:color w:val="auto"/>
                <w:sz w:val="24"/>
                <w:highlight w:val="none"/>
              </w:rPr>
              <w:t xml:space="preserve">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公章，未提供材料或者提供的材料不符合要求的不得分；本项不限定设备品牌、型号、生产厂家，所有符合国标隔离功能要求的洗涤设备均可同等得分。 </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专业技术人员配置</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投标人为本项目配备的</w:t>
            </w:r>
            <w:r>
              <w:rPr>
                <w:rFonts w:hint="eastAsia" w:ascii="宋体" w:hAnsi="宋体" w:cs="宋体"/>
                <w:color w:val="auto"/>
                <w:sz w:val="24"/>
                <w:highlight w:val="none"/>
              </w:rPr>
              <w:t xml:space="preserve">专业技术人员</w:t>
            </w:r>
            <w:r>
              <w:rPr>
                <w:rFonts w:hint="eastAsia" w:ascii="宋体" w:hAnsi="宋体" w:cs="宋体"/>
                <w:color w:val="auto"/>
                <w:sz w:val="24"/>
                <w:highlight w:val="none"/>
                <w:lang w:eastAsia="zh-CN"/>
              </w:rPr>
              <w:t xml:space="preserve">中，</w:t>
            </w:r>
            <w:r>
              <w:rPr>
                <w:rFonts w:hint="eastAsia" w:ascii="宋体" w:hAnsi="宋体" w:cs="宋体"/>
                <w:color w:val="auto"/>
                <w:sz w:val="24"/>
                <w:highlight w:val="none"/>
              </w:rPr>
              <w:t xml:space="preserve">具有高级技师(洗衣工）证书的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分；具有技师（或二级）洗衣工证书的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 1分；本项最多得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上述人员相关</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及投标人近三个月（自投标截止之日起往前推算）</w:t>
            </w:r>
            <w:r>
              <w:rPr>
                <w:rFonts w:hint="eastAsia" w:ascii="宋体" w:hAnsi="宋体" w:cs="宋体"/>
                <w:b/>
                <w:bCs/>
                <w:color w:val="auto"/>
                <w:sz w:val="24"/>
                <w:highlight w:val="none"/>
                <w:lang w:eastAsia="zh-CN"/>
              </w:rPr>
              <w:t xml:space="preserve">中</w:t>
            </w:r>
            <w:r>
              <w:rPr>
                <w:rFonts w:hint="eastAsia" w:ascii="宋体" w:hAnsi="宋体" w:cs="宋体"/>
                <w:b/>
                <w:bCs/>
                <w:color w:val="auto"/>
                <w:sz w:val="24"/>
                <w:highlight w:val="none"/>
                <w:lang w:val="en-US" w:eastAsia="zh-CN"/>
              </w:rPr>
              <w:t xml:space="preserve">任意一个月</w:t>
            </w:r>
            <w:r>
              <w:rPr>
                <w:rFonts w:hint="eastAsia" w:ascii="宋体" w:hAnsi="宋体" w:cs="宋体"/>
                <w:b/>
                <w:bCs/>
                <w:color w:val="auto"/>
                <w:sz w:val="24"/>
                <w:highlight w:val="none"/>
              </w:rPr>
              <w:t xml:space="preserve">为</w:t>
            </w:r>
            <w:r>
              <w:rPr>
                <w:rFonts w:hint="eastAsia" w:ascii="宋体" w:hAnsi="宋体" w:cs="宋体"/>
                <w:b/>
                <w:bCs/>
                <w:color w:val="auto"/>
                <w:sz w:val="24"/>
                <w:highlight w:val="none"/>
                <w:lang w:val="en-US" w:eastAsia="zh-CN"/>
              </w:rPr>
              <w:t xml:space="preserve">其</w:t>
            </w:r>
            <w:r>
              <w:rPr>
                <w:rFonts w:hint="eastAsia" w:ascii="宋体" w:hAnsi="宋体" w:cs="宋体"/>
                <w:b/>
                <w:bCs/>
                <w:color w:val="auto"/>
                <w:sz w:val="24"/>
                <w:highlight w:val="none"/>
              </w:rPr>
              <w:t xml:space="preserve">缴纳的社保证明材料并加盖投标人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hAnsi="宋体" w:cs="宋体"/>
                <w:b w:val="0"/>
                <w:bCs/>
                <w:color w:val="auto"/>
                <w:szCs w:val="24"/>
                <w:highlight w:val="none"/>
              </w:rPr>
              <w:t xml:space="preserve">医用织物卫生检测能力</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2026年度由具备CMA资质的第三方检测机构出具的医用织物及作业环境检测报告，检测项目须包括1.PH值检测报告；2.空气、桌面、手表面卫生检测报告；3.织物细菌总数、大肠杆菌、金黄色葡萄球菌检测报告，检测标准须符合国家现行标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本项满分</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分，缺项不得分，报告超期、无CMA资质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不予计分。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三、服务方案（56分）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1</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整体洗涤服务实施方案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评标委员会根据投标人</w:t>
            </w:r>
            <w:r>
              <w:rPr>
                <w:rFonts w:hint="eastAsia" w:ascii="宋体" w:hAnsi="宋体" w:cs="宋体"/>
                <w:color w:val="auto"/>
                <w:sz w:val="24"/>
                <w:highlight w:val="none"/>
                <w:lang w:val="en-US" w:eastAsia="zh-CN"/>
              </w:rPr>
              <w:t xml:space="preserve">针对本项目</w:t>
            </w:r>
            <w:r>
              <w:rPr>
                <w:rFonts w:hint="eastAsia" w:ascii="宋体" w:hAnsi="宋体" w:cs="宋体"/>
                <w:color w:val="auto"/>
                <w:sz w:val="24"/>
                <w:highlight w:val="none"/>
              </w:rPr>
              <w:t xml:space="preserve">提供的</w:t>
            </w:r>
            <w:r>
              <w:rPr>
                <w:rFonts w:hint="eastAsia" w:ascii="宋体" w:hAnsi="宋体"/>
                <w:bCs/>
                <w:color w:val="auto"/>
                <w:sz w:val="24"/>
                <w:highlight w:val="none"/>
              </w:rPr>
              <w:t xml:space="preserve">洗涤</w:t>
            </w:r>
            <w:r>
              <w:rPr>
                <w:rFonts w:hint="eastAsia" w:ascii="宋体" w:hAnsi="宋体" w:cs="宋体"/>
                <w:color w:val="auto"/>
                <w:sz w:val="24"/>
                <w:highlight w:val="none"/>
              </w:rPr>
              <w:t xml:space="preserve">服务方案进行综合评审</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方案完整系统，贴合中医院临床、手术布草洗涤特点，洁污分流、收运、洗涤、消毒、配送全流程流程清晰、措施完善、贴合院感规范，得10分；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方案较完整，流程基本清晰，满足项目基本需求，无明显缺陷，得8分；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方案内容一般，流程简单，针对性不足，基本满足服务要求，得6分；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方案内容简略、逻辑性差、关键流程缺失，得4分；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洗涤质量与进度管控方案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围绕洗涤质量管控、消毒质量保障、错漏件管控、时效管控、质量追溯、问题整改机制编制方案：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方案体系完善、管控措施精细、进度保障机制健全、可全面保障临床不间断服务，得10分；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方案较完善，管控、进度保障措施基本齐全，得8分；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方案内容常规，管控措施一般，保障力度一般，得6分；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方案简单、管控机制缺失、进度保障薄弱，得4分；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项目人员组织与岗位职责方案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包含项目组织架构、岗位职责、岗前培训、院感培训、日常管理、岗位轮岗、人员备用机制等内容：</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架构清晰、岗位职责明确、培训制度完善、人员保障机制健全，完全满足项目长期稳定服务，得10分；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架构、职责、管理制度较完善，能满足项目服务，得8分；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内容一般，制度基本齐全，针对性一般，得6分；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内容简略、架构混乱、制度不健全，得4分；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color w:val="auto"/>
                <w:sz w:val="24"/>
                <w:highlight w:val="none"/>
                <w:lang w:val="zh-Hans"/>
              </w:rPr>
              <w:t xml:space="preserve">项目合理化改进建议方案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结合医院院感管理、布草损耗管控、物资节约、流程优化、风险防控提出针对性建议</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建议贴合医院实际、可行性强、可显著提升服务质量与院感管理水平，得8分；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建议合理、具备一定可行性，得6分；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建议常规、通用性强、针对性弱，得4分；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内容空洞、无实际价值，得2分；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rPr>
                <w:rFonts w:hint="eastAsia" w:ascii="宋体" w:hAnsi="宋体" w:cs="宋体"/>
                <w:color w:val="auto"/>
                <w:sz w:val="24"/>
                <w:highlight w:val="none"/>
                <w:lang w:val="zh-CN"/>
              </w:rPr>
              <w:t xml:space="preserve">。</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后续履约保障与增值服务方案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包含日常服务承诺、投诉处理机制、质量返修机制、应急补件、免费耗材保障、年度履约整改、售后对接机制、增值服务等</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方案全面、保障机制完善、售后响应快速、增值服务贴合医院需求，得10分；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方案较完善，保障措施齐全，得8分；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方案一般，保障措施基本到位，得6分；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方案简略、售后保障薄弱，得4分；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6</w:t>
            </w:r>
            <w:r/>
          </w:p>
        </w:tc>
        <w:tc>
          <w:tcPr>
            <w:tcW w:w="451" w:type="pct"/>
            <w:vAlign w:val="center"/>
            <w:textDirection w:val="lrTb"/>
            <w:noWrap w:val="false"/>
          </w:tcPr>
          <w:p>
            <w:pPr>
              <w:jc w:val="center"/>
              <w:spacing w:line="400" w:lineRule="exact"/>
              <w:tabs>
                <w:tab w:val="left" w:pos="426" w:leader="none"/>
              </w:tabs>
              <w:rPr>
                <w:rFonts w:ascii="宋体" w:hAnsi="宋体" w:cs="宋体"/>
                <w:bCs/>
                <w:color w:val="auto"/>
                <w:sz w:val="24"/>
                <w:highlight w:val="none"/>
              </w:rPr>
            </w:pPr>
            <w:r>
              <w:rPr>
                <w:rFonts w:hint="eastAsia" w:ascii="宋体" w:hAnsi="宋体" w:cs="宋体"/>
                <w:color w:val="auto"/>
                <w:sz w:val="24"/>
                <w:highlight w:val="none"/>
              </w:rPr>
              <w:t xml:space="preserve">突发情况应急布草保障供应方案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针对极端天气、设备故障、人员短缺、突发公共卫生事件、高峰期布草激增等场景制定不间断供应应急预案、物资储备、运力调配、紧急补送机制：</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 应急预案完善、响应时效明确、备用资源充足，可完全保障医院不间断使用，应急能力强，得8分；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 预案较完善，应急响应机制齐全，可满足突发需求，得6分；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 预案常规，应急措施一般，保障能力有限，得4分；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 预案简单、无具体落地措施，得2分；</w:t>
            </w:r>
            <w:r/>
          </w:p>
          <w:p>
            <w:pPr>
              <w:spacing w:line="400" w:lineRule="exact"/>
              <w:rPr>
                <w:color w:val="auto"/>
                <w:highlight w:val="none"/>
              </w:rPr>
            </w:pPr>
            <w:r>
              <w:rPr>
                <w:rFonts w:hint="eastAsia" w:ascii="宋体" w:hAnsi="宋体" w:cs="宋体"/>
                <w:bCs/>
                <w:color w:val="auto"/>
                <w:sz w:val="24"/>
                <w:highlight w:val="none"/>
              </w:rPr>
              <w:t xml:space="preserve">5. 未提供方案得0分。</w:t>
            </w:r>
            <w:r/>
          </w:p>
        </w:tc>
      </w:tr>
    </w:tbl>
    <w:p>
      <w:pPr>
        <w:rPr>
          <w:rFonts w:hint="eastAsia"/>
          <w:color w:val="auto"/>
          <w:highlight w:val="none"/>
        </w:rPr>
      </w:pPr>
      <w:r>
        <w:rPr>
          <w:rFonts w:hint="eastAsia"/>
          <w:color w:val="auto"/>
          <w:highlight w:val="none"/>
        </w:rPr>
        <w:t xml:space="preserve"> </w:t>
      </w:r>
      <w:r/>
    </w:p>
    <w:p>
      <w:pPr>
        <w:rPr>
          <w:rFonts w:ascii="宋体" w:hAnsi="宋体" w:cs="宋体"/>
          <w:bCs/>
          <w:color w:val="auto"/>
          <w:sz w:val="24"/>
          <w:highlight w:val="none"/>
        </w:rPr>
      </w:pPr>
      <w:r>
        <w:rPr>
          <w:rFonts w:hint="eastAsia"/>
          <w:color w:val="auto"/>
          <w:highlight w:val="none"/>
        </w:rPr>
        <w:t xml:space="preserve"> </w:t>
      </w: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1.评分细则中要求提供的证明文件及资料等在投标文件中提供原件扫描件，并加盖公章。</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2．评审时，未能按以上要求提供相应证明（原件扫描件）的，不作为评审依据，不得分。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w:t>
      </w:r>
      <w:r>
        <w:rPr>
          <w:rFonts w:hint="eastAsia" w:ascii="宋体" w:hAnsi="宋体" w:cs="宋体"/>
          <w:bCs/>
          <w:color w:val="auto"/>
          <w:sz w:val="24"/>
          <w:highlight w:val="none"/>
          <w:lang w:eastAsia="zh-CN"/>
        </w:rPr>
        <w:t xml:space="preserve">模板</w:t>
      </w:r>
      <w:r>
        <w:rPr>
          <w:rFonts w:hint="eastAsia" w:ascii="宋体" w:hAnsi="宋体" w:cs="宋体"/>
          <w:bCs/>
          <w:color w:val="auto"/>
          <w:sz w:val="24"/>
          <w:highlight w:val="none"/>
        </w:rPr>
        <w:t xml:space="preserve">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pStyle w:val="1042"/>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822" w:name="_Toc8697"/>
      <w:r>
        <w:rPr>
          <w:rFonts w:hint="eastAsia" w:ascii="宋体" w:hAnsi="宋体" w:eastAsia="宋体" w:cs="宋体"/>
          <w:color w:val="auto"/>
          <w:sz w:val="24"/>
          <w:szCs w:val="24"/>
          <w:highlight w:val="none"/>
        </w:rPr>
        <w:t xml:space="preserve">一、项目概况</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项目背景：为严格执行《医院医用织物洗涤消毒技术规范》（WS/T 508-</w:t>
      </w:r>
      <w:r>
        <w:rPr>
          <w:rFonts w:hint="eastAsia" w:ascii="宋体" w:hAnsi="宋体" w:cs="宋体"/>
          <w:bCs/>
          <w:color w:val="auto"/>
          <w:sz w:val="24"/>
          <w:highlight w:val="none"/>
          <w:lang w:val="en-US" w:eastAsia="zh-CN"/>
        </w:rPr>
        <w:t xml:space="preserve">2025</w:t>
      </w:r>
      <w:r>
        <w:rPr>
          <w:rFonts w:hint="eastAsia" w:ascii="宋体" w:hAnsi="宋体" w:cs="宋体"/>
          <w:bCs/>
          <w:color w:val="auto"/>
          <w:sz w:val="24"/>
          <w:highlight w:val="none"/>
        </w:rPr>
        <w:t xml:space="preserve">）《公共用纺织品安全技术规范》等国家规范标准，规范医院医用织物、手术敷料全流程洗涤消毒、收运交接、缝补报损管理，杜绝医用织物交叉感染风险，保障医院临床诊疗、手术工作安全有序开展，现通过政府采购方式选定专业资质服务商，提供全院医用布草及手术敷料专业化洗涤配套服务。</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项目名称：常州市中医医院布草洗涤服务项目</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项目预算及计价方式：</w:t>
      </w:r>
      <w:r>
        <w:rPr>
          <w:rFonts w:hint="eastAsia" w:ascii="宋体" w:hAnsi="宋体" w:cs="宋体"/>
          <w:bCs/>
          <w:color w:val="auto"/>
          <w:sz w:val="24"/>
          <w:highlight w:val="none"/>
          <w:lang w:val="en-US" w:eastAsia="zh-CN"/>
        </w:rPr>
        <w:t xml:space="preserve">本项目三年总预算750万元，为预估控制总价，项目实行固定综合单价、按实结算模式，最终结算金额以服务期内实际发生服务数量为准，不超过年度及三年总预算控制范围。</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合同服务期限：</w:t>
      </w:r>
      <w:r>
        <w:rPr>
          <w:rFonts w:hint="eastAsia" w:ascii="宋体" w:hAnsi="宋体" w:cs="宋体"/>
          <w:bCs/>
          <w:color w:val="auto"/>
          <w:sz w:val="24"/>
          <w:highlight w:val="none"/>
          <w:lang w:val="en-US" w:eastAsia="zh-CN"/>
        </w:rPr>
        <w:t xml:space="preserve">本项目服务期三</w:t>
      </w:r>
      <w:r>
        <w:rPr>
          <w:rFonts w:hint="eastAsia" w:ascii="宋体" w:hAnsi="宋体" w:cs="宋体"/>
          <w:bCs/>
          <w:color w:val="auto"/>
          <w:sz w:val="24"/>
          <w:highlight w:val="none"/>
        </w:rPr>
        <w:t xml:space="preserve">年，一次性签订三年服务合同。</w:t>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采购服务内容、标准及预估规模</w:t>
      </w:r>
      <w:r/>
    </w:p>
    <w:tbl>
      <w:tblPr>
        <w:tblStyle w:val="1052"/>
        <w:tblpPr w:horzAnchor="page" w:tblpX="1491" w:vertAnchor="text" w:tblpY="213" w:leftFromText="180" w:topFromText="0" w:rightFromText="180" w:bottomFromText="0"/>
        <w:tblW w:w="9076"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43"/>
        <w:gridCol w:w="1500"/>
        <w:gridCol w:w="1357"/>
        <w:gridCol w:w="2866"/>
        <w:gridCol w:w="832"/>
        <w:gridCol w:w="1278"/>
      </w:tblGrid>
      <w:tr>
        <w:trPr>
          <w:tblHeade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单价最高</w:t>
            </w:r>
            <w:r/>
          </w:p>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限价</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WS/T508-2025医疗机构医用织物洗涤消毒技术标准</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分拣、洗涤、消毒、质控、清点、交接、运输、缝补、报损</w:t>
            </w:r>
            <w:r/>
          </w:p>
        </w:tc>
        <w:tc>
          <w:tcPr>
            <w:shd w:val="clear" w:color="auto" w:fill="auto"/>
            <w:tcMar>
              <w:left w:w="120" w:type="dxa"/>
              <w:top w:w="120" w:type="dxa"/>
              <w:right w:w="120" w:type="dxa"/>
              <w:bottom w:w="120" w:type="dxa"/>
            </w:tcMar>
            <w:tcW w:w="2866" w:type="dxa"/>
            <w:vAlign w:val="center"/>
            <w:textDirection w:val="lrTb"/>
            <w:noWrap w:val="false"/>
          </w:tcPr>
          <w:p>
            <w:pPr>
              <w:jc w:val="left"/>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1.外观整洁、干燥， 无异味、异物、破损。</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针对医用织物主洗环节开展的湿热消毒温度和维持时间的质控</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洁织物表面的pH 应达到 6.5～7.5</w:t>
            </w:r>
            <w:r>
              <w:rPr>
                <w:rFonts w:hint="eastAsia" w:ascii="宋体" w:hAnsi="宋体" w:eastAsia="宋体" w:cs="宋体"/>
                <w:color w:val="auto"/>
                <w:szCs w:val="21"/>
                <w:highlight w:val="none"/>
                <w:lang w:eastAsia="zh-CN"/>
              </w:rPr>
              <w:t xml:space="preserve">。</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3.清洁织物微生物监测指标符合标准。细菌菌落总数（≤200CFU/100cm2或CFU/件）、大肠菌群（不得检出）、金黄色葡萄球菌（不得检出）、真菌（≤100CFU/100cm2或CFU/件）</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1.35元</w:t>
            </w:r>
            <w:r>
              <w:rPr>
                <w:rFonts w:hint="eastAsia" w:ascii="宋体" w:hAnsi="宋体" w:eastAsia="宋体" w:cs="宋体"/>
                <w:color w:val="auto"/>
                <w:szCs w:val="21"/>
                <w:highlight w:val="none"/>
                <w:lang w:val="en-US" w:eastAsia="zh-CN"/>
              </w:rPr>
              <w:t xml:space="preserve">/件</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500元/床</w:t>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/年</w:t>
            </w:r>
            <w:r/>
          </w:p>
        </w:tc>
      </w:tr>
    </w:tbl>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三、服务商资质及场地设备要求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1.服务单位须具备医用织物洗涤资质，严格执行洁污分区、专机洗涤，不与宾馆、饭店及传染病病区布草混洗，医用织物洗涤消毒工作流程符合《WS/T508-2025医疗机构医用织物洗涤消毒技术标准》要求。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2.运输车辆与院内收运工具须洁污分开、密闭运输，污染布草运输工具一用一消毒，无泄漏、无交叉污染。</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3.提供24 小时不间断收送服务，按医院规定时间准时接收与下发，不拖欠、不延误；节假日正常服务，特殊情况提前沟通。</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4.免费提供污衣袋、密封包装箱等周转耗材，保证充足、无破损、一用一消毒。</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工作人员每年应接受专业培训、健康体检，持合格证明上岗。工作人员分别从污染区和清洁区的人员专用通道进出污染区和清洁区，分别依序开展分拣、洗涤、消毒，以及烘干与整理、储存工作，过程中严格执行标准预防，文明服务、规范交接。</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6.建立每日交接签字制度，完整记录收送数量、破损、报损信息，定期向医院提交服务报表；质量不达标须免费重洗、及时整改。</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7.突发事件影响服务时，须2小时内通知医院，48小时内恢复正常服务；无正当理由延误、错发、丢失造成损失，由服务商全额承担。</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8.合同签订次日起立即正常服务，延误或无法履约须承担全部责任与经济损失，医院有权取消中标资格并解除合同。</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9.微生物指标的细菌菌落总数、大肠菌群、金黄色葡萄球菌、真菌，应由有资质的检测机构，至少每半年监测1次；根据工作需要或怀疑医院感染暴发与医用织物有关时，应配合医院进行目标微生物检测。</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10.各项相关制度、卫生质量检测报告，以及所用消毒剂、消毒器械的有效证明（复印件或电子版）等资料应建档备查，及时更新。</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11.使用后医用织物和清洁织物收集、交接时，应有记录单据，记录内容应有部门名称，织物名称、数量、外观，交接人及交接时间并签字，供双方存查、追溯。日常质检记录、交接记录等信息应具有可追溯性。</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12.信息记录的载体可为电子文件或纸质文件，可追溯信息保存期不少于1年。</w:t>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四、合同有效期及服务结算</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1.合同有效期三年，布草洗涤数量按实际收送量结算，报损费用按合同约定支付。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2.结算方式：按月结算，洗涤费用按中标单价*实际洗涤件数核算费用，报损更换费用按中标单价*现有核定床位数核算费用。</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3.付款方式：服务单位开具发票后，医院 30 个工作日内支付洗涤费用；报损更换费用按合同约定节点支付。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五、报价方式</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cs="宋体"/>
          <w:color w:val="auto"/>
          <w:spacing w:val="2"/>
          <w:sz w:val="24"/>
          <w:highlight w:val="none"/>
        </w:rPr>
        <w:t xml:space="preserve">本项目实行单价总价双控，投标人投标单价、总价均不得超过项目最高限价，否则投标文件将作为无效投标处理。</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w:t>
      </w:r>
      <w:r>
        <w:rPr>
          <w:rFonts w:hint="eastAsia" w:ascii="宋体" w:hAnsi="宋体" w:cs="宋体"/>
          <w:bCs/>
          <w:color w:val="auto"/>
          <w:sz w:val="24"/>
          <w:highlight w:val="none"/>
          <w:lang w:val="en-US" w:eastAsia="zh-CN"/>
        </w:rPr>
        <w:t xml:space="preserve">本项目实行固定综合单价、按实结算模式，报价一次性锁定三年。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投标人报价由</w:t>
      </w:r>
      <w:r>
        <w:rPr>
          <w:rFonts w:hint="eastAsia" w:ascii="宋体" w:hAnsi="宋体" w:cs="宋体"/>
          <w:color w:val="auto"/>
          <w:spacing w:val="2"/>
          <w:sz w:val="24"/>
          <w:highlight w:val="none"/>
          <w:lang w:val="en-US" w:eastAsia="zh-CN"/>
        </w:rPr>
        <w:t xml:space="preserve">两</w:t>
      </w:r>
      <w:r>
        <w:rPr>
          <w:rFonts w:hint="eastAsia" w:ascii="宋体" w:hAnsi="宋体" w:cs="宋体"/>
          <w:color w:val="auto"/>
          <w:spacing w:val="2"/>
          <w:sz w:val="24"/>
          <w:highlight w:val="none"/>
        </w:rPr>
        <w:t xml:space="preserve">部分独立单价组成：第一部分是</w:t>
      </w:r>
      <w:r>
        <w:rPr>
          <w:rFonts w:hint="eastAsia" w:ascii="宋体" w:hAnsi="宋体" w:eastAsia="宋体" w:cs="宋体"/>
          <w:caps w:val="0"/>
          <w:color w:val="auto"/>
          <w:spacing w:val="0"/>
          <w:sz w:val="24"/>
          <w:szCs w:val="24"/>
          <w:highlight w:val="none"/>
          <w:lang w:val="en-US" w:eastAsia="zh-CN" w:bidi="ar"/>
        </w:rPr>
        <w:t xml:space="preserve">临床医用布草洗涤服务</w:t>
      </w:r>
      <w:r>
        <w:rPr>
          <w:rFonts w:hint="eastAsia" w:ascii="宋体" w:hAnsi="宋体" w:cs="宋体"/>
          <w:color w:val="auto"/>
          <w:spacing w:val="2"/>
          <w:sz w:val="24"/>
          <w:highlight w:val="none"/>
        </w:rPr>
        <w:t xml:space="preserve">费用，请按项目需求报出</w:t>
      </w:r>
      <w:r>
        <w:rPr>
          <w:rFonts w:hint="eastAsia" w:ascii="宋体" w:hAnsi="宋体" w:eastAsia="宋体" w:cs="宋体"/>
          <w:caps w:val="0"/>
          <w:color w:val="auto"/>
          <w:spacing w:val="0"/>
          <w:sz w:val="24"/>
          <w:szCs w:val="24"/>
          <w:highlight w:val="none"/>
          <w:lang w:val="en-US" w:eastAsia="zh-CN" w:bidi="ar"/>
        </w:rPr>
        <w:t xml:space="preserve">布草洗涤服务</w:t>
      </w:r>
      <w:r>
        <w:rPr>
          <w:rFonts w:hint="eastAsia" w:ascii="宋体" w:hAnsi="宋体" w:cs="宋体"/>
          <w:color w:val="auto"/>
          <w:spacing w:val="2"/>
          <w:sz w:val="24"/>
          <w:highlight w:val="none"/>
        </w:rPr>
        <w:t xml:space="preserve">单价，按实结算；第</w:t>
      </w:r>
      <w:r>
        <w:rPr>
          <w:rFonts w:hint="eastAsia" w:ascii="宋体" w:hAnsi="宋体" w:cs="宋体"/>
          <w:color w:val="auto"/>
          <w:spacing w:val="2"/>
          <w:sz w:val="24"/>
          <w:highlight w:val="none"/>
          <w:lang w:val="en-US" w:eastAsia="zh-CN"/>
        </w:rPr>
        <w:t xml:space="preserve">二</w:t>
      </w:r>
      <w:r>
        <w:rPr>
          <w:rFonts w:hint="eastAsia" w:ascii="宋体" w:hAnsi="宋体" w:cs="宋体"/>
          <w:color w:val="auto"/>
          <w:spacing w:val="2"/>
          <w:sz w:val="24"/>
          <w:highlight w:val="none"/>
        </w:rPr>
        <w:t xml:space="preserve">部分是报损更换费用，请按项目需求“缝补和报损要求”</w:t>
      </w:r>
      <w:r>
        <w:rPr>
          <w:rFonts w:hint="eastAsia" w:ascii="宋体" w:hAnsi="宋体" w:cs="宋体"/>
          <w:color w:val="auto"/>
          <w:spacing w:val="2"/>
          <w:sz w:val="24"/>
          <w:highlight w:val="none"/>
          <w:lang w:val="en-US" w:eastAsia="zh-CN"/>
        </w:rPr>
        <w:t xml:space="preserve">报出总价</w:t>
      </w:r>
      <w:r>
        <w:rPr>
          <w:rFonts w:hint="eastAsia" w:ascii="宋体" w:hAnsi="宋体" w:cs="宋体"/>
          <w:color w:val="auto"/>
          <w:spacing w:val="2"/>
          <w:sz w:val="24"/>
          <w:highlight w:val="none"/>
        </w:rPr>
        <w:t xml:space="preserve">。</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4.报价货币为人民币，评标、结算均以人民币为准。</w:t>
      </w:r>
      <w:r/>
    </w:p>
    <w:p>
      <w:pPr>
        <w:ind w:firstLine="480"/>
        <w:jc w:val="left"/>
        <w:spacing w:line="400" w:lineRule="atLeast"/>
        <w:rPr>
          <w:rFonts w:ascii="宋体" w:hAnsi="宋体" w:cs="宋体"/>
          <w:color w:val="auto"/>
          <w:spacing w:val="2"/>
          <w:sz w:val="24"/>
          <w:highlight w:val="none"/>
        </w:rPr>
      </w:pPr>
      <w:r>
        <w:rPr>
          <w:rFonts w:hint="eastAsia" w:ascii="宋体" w:hAnsi="宋体" w:cs="宋体"/>
          <w:bCs/>
          <w:color w:val="auto"/>
          <w:sz w:val="24"/>
          <w:highlight w:val="none"/>
          <w:lang w:val="en-US" w:eastAsia="zh-CN"/>
        </w:rPr>
        <w:t xml:space="preserve">5.各类临床医用织物洗涤综合单价包括该品种布草洗涤、高温消毒、清点</w:t>
      </w:r>
      <w:r>
        <w:rPr>
          <w:rFonts w:hint="eastAsia" w:ascii="宋体" w:hAnsi="宋体" w:cs="宋体"/>
          <w:color w:val="auto"/>
          <w:spacing w:val="2"/>
          <w:sz w:val="24"/>
          <w:highlight w:val="none"/>
        </w:rPr>
        <w:t xml:space="preserve">交接、运输、缝补、报损的服务费、管理费、完成洗涤服务所需的材料费、机械费、运输费，各项人员费用、税金、利润，以及提供洗涤服务所需要的其他所有费用。</w:t>
      </w:r>
      <w:r/>
    </w:p>
    <w:p>
      <w:pPr>
        <w:ind w:firstLine="480"/>
        <w:jc w:val="left"/>
        <w:spacing w:line="400" w:lineRule="atLeast"/>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附件：</w:t>
      </w:r>
      <w:r/>
    </w:p>
    <w:p>
      <w:pPr>
        <w:numPr>
          <w:ilvl w:val="0"/>
          <w:numId w:val="15"/>
        </w:numPr>
        <w:ind w:firstLine="482"/>
        <w:spacing w:line="3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洗涤服务总体要求</w:t>
      </w:r>
      <w:r/>
    </w:p>
    <w:p>
      <w:pPr>
        <w:pStyle w:val="1097"/>
        <w:ind w:left="0" w:firstLine="482"/>
        <w:shd w:val="clear" w:color="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cs="宋体"/>
          <w:b/>
          <w:bCs/>
          <w:color w:val="auto"/>
          <w:sz w:val="24"/>
          <w:szCs w:val="24"/>
          <w:highlight w:val="none"/>
          <w:lang w:val="en-US" w:eastAsia="zh-CN" w:bidi="ar-SA"/>
        </w:rPr>
        <w:t xml:space="preserve"> 交接管理要求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.1.1每天及时按医院规定时间准时进行接收和下发，保证清洗布类数量，不拖欠病房布类。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.1.2使用后的布类由洗涤单位收发人员进行分类和清点。普通污脏布类和感染性布类分类收集。收集时减少抖动。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指定地点清点污脏布类，应直接放置污衣袋内运送洗衣房的污物间清点。盛装使用后医用布类的包装袋应扎带封口，包装箱（桶）应加盖密闭，并一用一清洗消毒。运送使用后医用布类和清洁布类的专用运输工具应分别配置，不交叉使用。运输工具根据污染情况定期清洗消毒，运输工具送感染性布类后应一用一清洗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.1.4非治疗性布类发现破损，及时修补，再发放；治疗性布类发现破损按报损程序处理。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.1.5工作人员工作服发现有破损、纽扣脱落、皮筋松开等及时修补，尽可能熨烫平整。</w:t>
      </w:r>
      <w:r/>
    </w:p>
    <w:p>
      <w:pPr>
        <w:ind w:firstLine="480"/>
        <w:spacing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.1.6洗涤服务公司建立有效沟通机制，定期到布类使用部门征求使用的意见和建议。</w:t>
      </w:r>
      <w:r/>
    </w:p>
    <w:p>
      <w:pPr>
        <w:ind w:firstLine="482"/>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洗涤过程的卫生要求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1.2.1洗涤流程分为</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、洗涤、消毒、烘干、熨烫、修补、折叠、清单打包、存储、运送、</w:t>
      </w:r>
      <w:r>
        <w:rPr>
          <w:rFonts w:hint="eastAsia" w:ascii="宋体" w:hAnsi="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lang w:val="en-US" w:eastAsia="zh-CN"/>
        </w:rPr>
        <w:t xml:space="preserve">等程序，其中须做好转运工具的清洗消毒存放。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时应依布类的来源不同，分为感染性织物、非感染性织物。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WS/T508-2025医疗机构医用织物洗涤消毒技术标准》。</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 洗涤消毒过程要求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1.3.1洗涤周期与消毒过程的选择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1.3.1.1洗涤周期包括预洗、主洗、漂洗、中和等四个步骤。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1.3.1.2使用后医用织物的消毒处理可在预洗或主洗中的一个环节进行， 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重复处理。对需实施消毒处理的医用织物宜选择在预洗环节完成。</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1.3.1.3对耐热的感染性织物，应首选热洗涤消毒方法，并根据需要设定适宜的温度和维持时间。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1.3.1.4 在选择含氯（溴） 消毒剂、 二氧化氯消毒剂等化学消毒剂进行消毒时，为尽量避免和减少对人和织物的损害，应预先了解是否与洗涤剂有拮抗作用，并确定最大可接受水平（即适宜的有效浓度）。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装载程度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医用织物洗涤时的洗涤量不应超过洗涤设备最大装载量的90%，即每100kg洗涤设备的洗涤量不超过90kg织物。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 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1.3.3.1预洗用水温度不宜超过 40℃；可根据冲洗污渍需要加入适量的专用洗涤剂。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1.3.3.2 使用后的非感染性织物的预洗：应采用中、高水位方式，一般洗涤时间为 3min～8min。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1.3.3.3 感染性织物的预洗与消毒：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a)对不耐热感染性织物宜选择在预洗环节同时作消毒处理（水温可控</w:t>
      </w:r>
      <w:r>
        <w:rPr>
          <w:rFonts w:hint="eastAsia" w:ascii="宋体" w:hAnsi="宋体" w:cs="宋体"/>
          <w:color w:val="auto"/>
          <w:sz w:val="24"/>
          <w:szCs w:val="24"/>
          <w:highlight w:val="none"/>
          <w:lang w:val="en-US" w:eastAsia="zh-CN"/>
        </w:rPr>
        <w:t xml:space="preserve">制在</w:t>
      </w:r>
      <w:r>
        <w:rPr>
          <w:rFonts w:hint="eastAsia" w:ascii="宋体" w:hAnsi="宋体" w:eastAsia="宋体" w:cs="宋体"/>
          <w:color w:val="auto"/>
          <w:sz w:val="24"/>
          <w:szCs w:val="24"/>
          <w:highlight w:val="none"/>
          <w:lang w:val="en-US" w:eastAsia="zh-CN"/>
        </w:rPr>
        <w:t xml:space="preserve"> 40℃～50℃），或者先浸泡消毒再进行预洗。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b)应根据感染性织物使用对象、使用功能、织物面料和污渍性质、污染程度不同，对已知污染病原体的，按照GB 19193和GB 27953规定，在封闭状态下选择下列适宜消毒方法进行处理：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1)对被亲脂病毒、细菌繁殖体病原体污染的感染性织物，可使用 500mg/L～1000mg/L 的含氯（溴）消毒剂或250mg/L～500mg/L的二氧化氯消毒剂或1000mg/L～2000mg/L的复合季铵盐类消毒剂或相当剂量的其他消毒剂，洗涤消毒应不少于 30min；也可选用煮沸消毒（100℃，时间≥15min） 和蒸汽消毒（100℃，时间 15min～30min）等湿热消毒方法；</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2)对被真菌、分枝杆菌、亲水病毒、经血传播病原体污染的感染性织物，可使用1000mg/L～2000mg/L的含氯（溴）消毒剂或500mg/L～1000mg/L 的二氧化氯消毒剂或相当剂量的其他消毒剂，洗涤消毒应不少于30min；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3)对被细菌芽孢病原体污染的感染性织物，可使用2000mg/L～5000mg/L的含氯（溴）消毒剂或1000mg/L～2000mg/L的二氧化氯消毒剂或相当剂量的其他消毒剂，洗涤消毒应不少于60min；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4)对被朊粒（朊病毒）、气性坏疽、突发不明原因的传染病病原体污染的感染性织物，应参照 WS/T 367 规定的消毒方法进行处理；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5)对有肉眼可见体液（血液、 组织液等）、分泌物（不包括汗液）和排泄物等污渍的感染性织物，应加大消毒剂的使用剂量和/或延长消毒时间，在封闭状态下进行洗涤消毒。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c)对未知污染病原体的感染性织物消毒处理，可参照附录1.2.3.3 b）3）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 主洗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主洗可分为热洗涤和冷洗涤两种洗涤方法。根据被洗涤医用织物的污染情况可加入碱、清洁剂或乳化剂、消毒洗涤原料。洗涤、消毒方法和程序应按下列要求选择进行：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a)热洗涤方法：应采用高温（70℃～90℃）、低水位方式。对耐热的医用织物首选热洗涤方法。消毒温度 75℃，时间≥30min 或消毒温度 80℃， 时间≥10min 或 A0值≥600；洗涤时间可在确保消毒时间基础上，根据医用织物污染程度的需要而延长；</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冷洗涤方法：应采用中温（40℃～60℃）、低水位方式。对不耐热的医用织物如受热易变形的特殊织物（化纤、羊毛类织物），应选用水温≤60℃的冷洗涤方法处理。若在该环节选择对感染性织物实施消毒处理的，具体方法应按附录1.2.3.3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 去污渍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1.3.5.1 局部的污渍处理应遵循“先干后湿， 先碱后酸”的原则。</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1.3.5.2 圆珠笔油、墨水等特别的污染可局部手洗去渍。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1.3.5.3 不能确定污渍种类时，其局部的污渍处理可采取下列程序:</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 使用有机溶剂，如丙酮或酒精；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 使用洗涤剂；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 使用酸性溶液，如氟化氢钠、氟化氢氨；若为小块斑渍，可使用氢氯酸溶液；</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 使用还原剂或脱色剂的温溶液（＜40℃），如连二亚硫酸钠或亚硫酸氢钠；</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 使用氧化剂，如次氯酸钠（液体漂白剂）或过氧化氢；该洗涤程序应按顺序进行，每一步程序之间均应将被洗涤的织物充分过水。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 漂洗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 通过用水稀释的方法进行，为主洗去污的补充步骤。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1.3.6.2 宜采用高水位方式， 一般温度为 65℃～70℃。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 每次漂洗时间不应低于3min，漂洗次数应不少于3次，并满足清洁织物相应的质量要求。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 中和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对最后一次漂洗时的水应进行中和；此过程应投放适量的中和剂。中和方法：应采用中、低水位方式，一般温度为45℃～55℃，时间为3min～5min； 中和剂（包括中和酸剂、 柔软剂等） 的投放量可根据洗涤织物在脱水出机后用精密pH试纸测试水中的结果而定， pH偏高则加量， 偏低则减量。中和后水中的pH应为5.8～6.5，以保证洗涤消毒后的清洁织物符合本标准7.1.2.2规定。</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 烘干与整理过程</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医用织物洗涤后可按织物种类选择进行熨烫或烘干，烘干温度应不低于60℃。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洗涤后医用织物整理主要包括熨烫、修补、折叠、清点打包过程， 其过程应严防洗涤后医用织物的二次污染。</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为避免织物损伤和过度缩水，清洁织物若需熨烫，熨烫设备的温度不宜超过180℃。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烘干及其整理过程中应进行质量控制， 如烘干前应目测检查洗涤后的医用织物是否干净，发现有污渍时需重新进行洗涤等。</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清洁织物应使用干燥、清洁、完好、无损的，有别于使用后医用织物文字或颜色标识的包装袋或包装容器盛装；可重复使用的包装袋或包装容器应在使用后按要求清洗消毒。</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缝补和报损要求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.1供应商应对采购人委托洗涤物的轻度破损被服（缺</w:t>
      </w:r>
      <w:r>
        <w:rPr>
          <w:rFonts w:hint="eastAsia" w:ascii="宋体" w:hAnsi="宋体" w:cs="宋体"/>
          <w:color w:val="auto"/>
          <w:sz w:val="24"/>
          <w:szCs w:val="24"/>
          <w:highlight w:val="none"/>
          <w:lang w:eastAsia="zh-CN"/>
        </w:rPr>
        <w:t xml:space="preserve">纽扣</w:t>
      </w:r>
      <w:r>
        <w:rPr>
          <w:rFonts w:hint="eastAsia" w:ascii="宋体" w:hAnsi="宋体" w:eastAsia="宋体" w:cs="宋体"/>
          <w:color w:val="auto"/>
          <w:sz w:val="24"/>
          <w:szCs w:val="24"/>
          <w:highlight w:val="none"/>
        </w:rPr>
        <w:t xml:space="preserve">、少带子、脱线缝、撕裂……），将由供应商协助进行免费缝补,缝补完好后方能发出。</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.2床上用品洗涤破损更换标准如下，达到标准，供应商负责报损和更换，更换费用由供应商承担。</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.2.1更换的常规标准：</w:t>
      </w:r>
      <w:r/>
    </w:p>
    <w:tbl>
      <w:tblPr>
        <w:tblStyle w:val="1052"/>
        <w:tblW w:w="8312" w:type="dxa"/>
        <w:tblInd w:w="93" w:type="dxa"/>
        <w:tblLayout w:type="fixed"/>
        <w:tblCellMar>
          <w:left w:w="108" w:type="dxa"/>
          <w:top w:w="0" w:type="dxa"/>
          <w:right w:w="108" w:type="dxa"/>
          <w:bottom w:w="0" w:type="dxa"/>
        </w:tblCellMar>
        <w:tblLook w:val="04A0" w:firstRow="1" w:lastRow="0" w:firstColumn="1" w:lastColumn="0" w:noHBand="0" w:noVBand="1"/>
      </w:tblPr>
      <w:tblGrid>
        <w:gridCol w:w="728"/>
        <w:gridCol w:w="1896"/>
        <w:gridCol w:w="1896"/>
        <w:gridCol w:w="1896"/>
        <w:gridCol w:w="1896"/>
      </w:tblGrid>
      <w:tr>
        <w:trPr>
          <w:trHeight w:val="300"/>
        </w:trPr>
        <w:tc>
          <w:tcPr>
            <w:tcBorders>
              <w:top w:val="single" w:color="auto" w:sz="8" w:space="0"/>
              <w:left w:val="single" w:color="auto" w:sz="8" w:space="0"/>
              <w:bottom w:val="single" w:color="000000" w:sz="8" w:space="0"/>
              <w:right w:val="single" w:color="auto" w:sz="8" w:space="0"/>
            </w:tcBorders>
            <w:tcW w:w="728" w:type="dxa"/>
            <w:vAlign w:val="center"/>
            <w:vMerge w:val="restart"/>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gridSpan w:val="4"/>
            <w:tcBorders>
              <w:top w:val="single" w:color="auto" w:sz="8" w:space="0"/>
              <w:left w:val="none" w:color="000000" w:sz="4" w:space="0"/>
              <w:bottom w:val="single" w:color="auto" w:sz="8" w:space="0"/>
              <w:right w:val="single" w:color="000000" w:sz="8" w:space="0"/>
            </w:tcBorders>
            <w:tcW w:w="7584"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更换标准</w:t>
            </w:r>
            <w:r/>
          </w:p>
        </w:tc>
      </w:tr>
      <w:tr>
        <w:trPr>
          <w:trHeight w:val="280"/>
        </w:trPr>
        <w:tc>
          <w:tcPr>
            <w:tcBorders>
              <w:top w:val="single" w:color="auto" w:sz="8" w:space="0"/>
              <w:left w:val="single" w:color="auto" w:sz="8" w:space="0"/>
              <w:bottom w:val="single" w:color="000000" w:sz="8" w:space="0"/>
              <w:right w:val="single" w:color="auto" w:sz="8" w:space="0"/>
            </w:tcBorders>
            <w:tcW w:w="728" w:type="dxa"/>
            <w:vAlign w:val="center"/>
            <w:vMerge w:val="continue"/>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破损程度</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污迹斑块</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反复洗涤后状况</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传染病患者使用后</w:t>
            </w:r>
            <w:r/>
          </w:p>
        </w:tc>
      </w:tr>
      <w:tr>
        <w:trPr>
          <w:trHeight w:val="765"/>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床单</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1、床单、被套、枕套中心有破损，有洞面积未达到2cm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进行修补，超过2 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以上进行更换</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1、直径≥2cm、有色斑块1个，≤2cm的斑块2个或以上；</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1、薄且闷/洗涤后致密度松散</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1、甲类传染病</w:t>
            </w:r>
            <w:r/>
          </w:p>
        </w:tc>
      </w:tr>
      <w:tr>
        <w:trPr>
          <w:trHeight w:val="90"/>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有破损并存在不同颜色补丁</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2、有较多污迹</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2、棉布变薄，铺上后能印出棉布下的字迹、颜色或其他物体等</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2、乙类传染病中的传染性非典型肺炎、人感染高致病性禽流感及甲型HINI患者使用过的床单</w:t>
            </w:r>
            <w:r/>
          </w:p>
        </w:tc>
      </w:tr>
      <w:tr>
        <w:trPr>
          <w:trHeight w:val="328"/>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枕套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2、有破洞、刮伤或划痕≥3处，每处≥3 cm</w:t>
            </w:r>
            <w:r>
              <w:rPr>
                <w:rFonts w:hint="eastAsia" w:ascii="宋体" w:hAnsi="宋体" w:eastAsia="宋体" w:cs="宋体"/>
                <w:color w:val="auto"/>
                <w:sz w:val="24"/>
                <w:szCs w:val="24"/>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3、头枕部位有黄色油斑</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3、思乐扣不粘</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0"/>
        </w:trPr>
        <w:tc>
          <w:tcPr>
            <w:gridSpan w:val="5"/>
            <w:tcBorders>
              <w:top w:val="single" w:color="auto" w:sz="8" w:space="0"/>
              <w:left w:val="single" w:color="auto" w:sz="8" w:space="0"/>
              <w:bottom w:val="single" w:color="auto" w:sz="8" w:space="0"/>
              <w:right w:val="single" w:color="000000" w:sz="8" w:space="0"/>
            </w:tcBorders>
            <w:tcW w:w="8312"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备注：1.床单统一换成床罩（省布料、便于护理工作）；2.物品如有遗失需补齐；3.缝线脱落要进行缝合</w:t>
            </w:r>
            <w:r/>
          </w:p>
        </w:tc>
      </w:tr>
    </w:tbl>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手术室敷料淘汰的标准：有肉眼可见的破损。</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运输要求</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布类的储存、运输要求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.1供应商至医院的运输车辆由供应商自行提供，医院内至各病区收集被服的车辆由供应商提供。根据医院时间要求，将洗净物品送至各病区，并清点数量，由双方签字确认。送洗物品交接也同样处理。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.2污染布类与清洁布类不能用同一车辆同时运输。运送完污染布类的车辆应及时进行消毒。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.3污染布类应密闭运输，防止环境的污染。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.4污染布类运输应有包装，包装材料必须无毒、无害。污染布类与清洁布类包装不应混用，清洁布类包装运输过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必须防止污染。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.5清洁布类应储存在清洁干燥处，储存过程中应防止污染（即烟雾、灰尘、湿气和寄生虫等）。</w:t>
      </w:r>
      <w:r/>
    </w:p>
    <w:p>
      <w:pPr>
        <w:numPr>
          <w:ilvl w:val="0"/>
          <w:numId w:val="16"/>
        </w:num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人员要求</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.1污染区工作人员进行</w:t>
      </w:r>
      <w:r>
        <w:rPr>
          <w:rFonts w:hint="eastAsia"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和装机清洗过程中，要严格执行标准预防。</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.2清洁区工作人员进行烘干、压熨、折叠、发放等过程中，应保持手清洁卫生，防止布类污染。</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.3痢疾、伤寒、肺结核、各类肠道传染病及化脓性或渗出性皮肤病患者不应参与直接与布类接触的工作。</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.4从事洗涤的工作人员，应定期（每年一次）进行洗涤消毒服务的卫生知识培训，考核合格者方可上岗。</w:t>
      </w:r>
      <w:r/>
    </w:p>
    <w:p>
      <w:pPr>
        <w:pStyle w:val="1082"/>
        <w:ind w:firstLine="480"/>
        <w:spacing w:before="0" w:beforeAutospacing="0" w:after="0" w:afterAutospacing="0"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.5设洗涤项目经理1人，现场设驻点项目负责人1人，本项目服务的工作人员不少于5人。</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场地和设备</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.1洗涤单位的布局要求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.1.1洗涤部门应严格按功能分区，包括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"http://www.xdyp.net"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污染区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（清点、分类、清洗和污车存放处）和清洁区（烘干、整烫、修补、折叠、储存、发放以及洁车存放处），两区应有实际隔离屏障，应有明显标识。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.1.2工作流程合理：人流、物流应洁、污分开。物流由洗涤区→烘干整烫区→清洁衣物存放处，由污到洁，顺行通过，不得逆流。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洗涤单位环境卫生要求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.2.1洗涤部门的设立周围环境无蚊蝇等害虫孳生地；工作区内应无蟑螂等有害生物。</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.2.2工作区内地面、墙面和工作台面应平整、不起尘，便于清洁。</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.2.3洗涤部门（房）应保持良好空气流通，保持空气从清洁区向污染区流动,其要求参照GBZ2—2002和GB/T18883—2002执行。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.2.4当物表和地面有明显血液、体液或分泌物污染时，应及时进行遮盖，消毒60min后收集，清理，然后用有效氯含量500mg-700mg/</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的消毒液擦拭。</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6.1洗涤服务需依据现行的卫生行业标准，从2026年2月1日起，依据WS/T508-2025医疗机构医用织物洗涤消毒技术标准执行。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6.2为确保服务数据的高质量，投标方应制定相关服务期间的质量保证计划，</w:t>
      </w:r>
      <w:r>
        <w:rPr>
          <w:rFonts w:hint="eastAsia" w:ascii="宋体" w:hAnsi="宋体" w:eastAsia="宋体" w:cs="宋体"/>
          <w:color w:val="auto"/>
          <w:sz w:val="24"/>
          <w:szCs w:val="24"/>
          <w:highlight w:val="none"/>
        </w:rPr>
        <w:t xml:space="preserve">包括仪器设备质量保证、技术人员资质及管理等。</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.3如洗涤或熨烫质量不佳，采购人有权退回，要求供应商重洗，重洗费用由供应商自负。</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.4供应商定期接受当地卫生监督部门的专家进行布草消毒检验，以确保布草的安全卫生，每</w:t>
      </w:r>
      <w:r>
        <w:rPr>
          <w:rFonts w:hint="eastAsia" w:ascii="宋体" w:hAnsi="宋体" w:cs="宋体"/>
          <w:color w:val="auto"/>
          <w:sz w:val="24"/>
          <w:szCs w:val="24"/>
          <w:highlight w:val="none"/>
          <w:lang w:eastAsia="zh-CN"/>
        </w:rPr>
        <w:t xml:space="preserve">三个</w:t>
      </w:r>
      <w:r>
        <w:rPr>
          <w:rFonts w:hint="eastAsia" w:ascii="宋体" w:hAnsi="宋体" w:eastAsia="宋体" w:cs="宋体"/>
          <w:color w:val="auto"/>
          <w:sz w:val="24"/>
          <w:szCs w:val="24"/>
          <w:highlight w:val="none"/>
        </w:rPr>
        <w:t xml:space="preserve">月向甲方提供一份检测报告（</w:t>
      </w:r>
      <w:r>
        <w:rPr>
          <w:rFonts w:hint="eastAsia" w:ascii="宋体" w:hAnsi="宋体" w:cs="宋体"/>
          <w:color w:val="auto"/>
          <w:sz w:val="24"/>
          <w:szCs w:val="24"/>
          <w:highlight w:val="none"/>
          <w:lang w:val="en-US" w:eastAsia="zh-CN"/>
        </w:rPr>
        <w:t xml:space="preserve">有资质的监检测机构</w:t>
      </w:r>
      <w:r>
        <w:rPr>
          <w:rFonts w:hint="eastAsia" w:ascii="宋体" w:hAnsi="宋体" w:eastAsia="宋体" w:cs="宋体"/>
          <w:color w:val="auto"/>
          <w:sz w:val="24"/>
          <w:szCs w:val="24"/>
          <w:highlight w:val="none"/>
        </w:rPr>
        <w:t xml:space="preserve">）符合WS205-2001《公共场所用品卫生标准》，检测依据GB/T18204.1-2013《公共场所毛巾，床卧具微生物检验方法细菌总数测定》、GB/T18204.5-2013《公共场所毛巾，床上卧具微生物检验方法大肠菌群测定》以上标准如有更新以最新国家标准要求为准。</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元，并强令整改，并且供应商应当承担造成损害程度的相应法律责任，在一年内累计三次发现消毒不达标的现象，对供应商处以罚款当月应付洗涤费用总额，并且供应商应承担造成损害程度的相应法律责任。</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.6每发生一次不及时送达，影响医院工作正常运行，服务公司按月洗涤费用总额的1%向采购方支付违约金。</w:t>
      </w:r>
      <w:r/>
    </w:p>
    <w:p>
      <w:pPr>
        <w:jc w:val="center"/>
        <w:spacing w:line="440" w:lineRule="exact"/>
        <w:rPr>
          <w:rFonts w:ascii="宋体" w:hAnsi="宋体"/>
          <w:b/>
          <w:color w:val="auto"/>
          <w:sz w:val="36"/>
          <w:szCs w:val="36"/>
          <w:highlight w:val="none"/>
        </w:rPr>
      </w:pPr>
      <w:r>
        <w:rPr>
          <w:rFonts w:hint="eastAsia" w:ascii="宋体" w:hAnsi="宋体" w:cs="宋体"/>
          <w:color w:val="auto"/>
          <w:sz w:val="24"/>
          <w:highlight w:val="none"/>
        </w:rPr>
        <w:br w:type="page" w:clear="all"/>
      </w: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r/>
    </w:p>
    <w:p>
      <w:pPr>
        <w:pStyle w:val="1066"/>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甲乙双方依据《中华人民共和国民法典》以及有关法律法规的规定，经协商一致，订立本合同，以便共同遵守。</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1066"/>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签约合同价（人民币，下同）：</w:t>
      </w:r>
      <w:r>
        <w:rPr>
          <w:rFonts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Ansi="宋体" w:cs="宋体"/>
          <w:b/>
          <w:color w:val="auto"/>
          <w:sz w:val="24"/>
          <w:szCs w:val="24"/>
          <w:highlight w:val="none"/>
          <w:u w:val="single"/>
        </w:rPr>
        <w:t xml:space="preserve">元（小写</w:t>
      </w:r>
      <w:r>
        <w:rPr>
          <w:rFonts w:hint="eastAsia" w:hAnsi="宋体" w:cs="宋体"/>
          <w:b/>
          <w:color w:val="auto"/>
          <w:sz w:val="24"/>
          <w:szCs w:val="24"/>
          <w:highlight w:val="none"/>
          <w:u w:val="single"/>
          <w:lang w:eastAsia="zh-CN"/>
        </w:rPr>
        <w:t xml:space="preserve">：</w:t>
      </w:r>
      <w:r>
        <w:rPr>
          <w:rFonts w:hAnsi="宋体" w:cs="宋体"/>
          <w:b/>
          <w:color w:val="auto"/>
          <w:sz w:val="24"/>
          <w:szCs w:val="24"/>
          <w:highlight w:val="none"/>
          <w:u w:val="single"/>
        </w:rPr>
        <w:t xml:space="preserve">       ）</w:t>
      </w:r>
      <w:r>
        <w:rPr>
          <w:rFonts w:hAnsi="宋体" w:cs="宋体"/>
          <w:b/>
          <w:color w:val="auto"/>
          <w:sz w:val="24"/>
          <w:szCs w:val="24"/>
          <w:highlight w:val="none"/>
        </w:rPr>
        <w:t xml:space="preserve">。 </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本合同总价款还包含乙方应当提供的伴随服务/售后服务费用。</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（1）招标文件（编号：</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 xml:space="preserve">）；</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（2）乙方提供的投标文件；</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项目服务期限</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合同有效期三</w:t>
      </w:r>
      <w:r>
        <w:rPr>
          <w:rFonts w:hint="eastAsia" w:ascii="宋体" w:hAnsi="宋体" w:cs="宋体"/>
          <w:bCs/>
          <w:color w:val="auto"/>
          <w:sz w:val="24"/>
          <w:highlight w:val="none"/>
        </w:rPr>
        <w:t xml:space="preserve">年，服务期限为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日至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w:t>
      </w:r>
      <w:r>
        <w:rPr>
          <w:rFonts w:hint="eastAsia" w:ascii="宋体" w:hAnsi="宋体" w:cs="宋体"/>
          <w:bCs/>
          <w:color w:val="auto"/>
          <w:sz w:val="24"/>
          <w:highlight w:val="none"/>
          <w:u w:val="none"/>
          <w:lang w:eastAsia="zh-CN"/>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3.结算方式：按月结算，洗涤费用按中标单价*实际洗涤件数核算费用，报损更换费用按中标单价*现有核定床位数核算费用。</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付款方式：服务单位开具发票后，医院 30 个工作日内支付洗涤费用；报损更换费用按合同约定节点支付。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 xml:space="preserve">日起</w:t>
      </w:r>
      <w:r>
        <w:rPr>
          <w:rFonts w:hint="eastAsia" w:ascii="宋体" w:hAnsi="宋体" w:cs="宋体"/>
          <w:color w:val="auto"/>
          <w:sz w:val="24"/>
          <w:highlight w:val="none"/>
        </w:rPr>
        <w:t xml:space="preserve">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4.乙方投标属虚假承诺，或是由于乙方的过错造成合同无法继续履行的，应向甲方支付不少于合同总价30%违约金，若该违约金不足以弥补甲方损失，则应当赔偿甲方所有损失。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5.其他未尽事宜，以《中华人民共和国民法典》等有关法律法规规定为准，无相关规定的，双方协商解决。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个</w:t>
      </w:r>
      <w:r>
        <w:rPr>
          <w:rFonts w:hint="eastAsia" w:ascii="宋体" w:hAnsi="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3.守约方于争议解决过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发生的费用（包括但不限于诉讼费、仲裁费、公证费、律师费、鉴定费、差旅费、保全费、担保费等），应由违约方承担。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份，甲乙双方各执贰份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采购代理机构执壹份存档</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jc w:val="left"/>
        <w:spacing w:after="120"/>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1043"/>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082"/>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1082"/>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82"/>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082"/>
        <w:ind w:firstLine="720"/>
        <w:spacing w:before="0" w:beforeAutospacing="0" w:after="0" w:afterAutospacing="0"/>
        <w:rPr>
          <w:bCs/>
          <w:color w:val="auto"/>
          <w:highlight w:val="none"/>
        </w:rPr>
      </w:pPr>
      <w:r>
        <w:rPr>
          <w:bCs/>
          <w:color w:val="auto"/>
          <w:highlight w:val="none"/>
        </w:rPr>
      </w:r>
      <w:r/>
    </w:p>
    <w:p>
      <w:pPr>
        <w:pStyle w:val="1082"/>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082"/>
        <w:spacing w:before="0" w:beforeAutospacing="0" w:after="0" w:afterAutospacing="0"/>
        <w:rPr>
          <w:bCs/>
          <w:color w:val="auto"/>
          <w:highlight w:val="none"/>
        </w:rPr>
      </w:pPr>
      <w:r>
        <w:rPr>
          <w:rFonts w:hint="eastAsia"/>
          <w:bCs/>
          <w:color w:val="auto"/>
          <w:highlight w:val="none"/>
        </w:rPr>
        <w:t xml:space="preserve">             </w:t>
      </w:r>
      <w:r/>
    </w:p>
    <w:p>
      <w:pPr>
        <w:pStyle w:val="1082"/>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4"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104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1054"/>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4"/>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4"/>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4"/>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4"/>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4"/>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Ansi="宋体"/>
          <w:color w:val="auto"/>
          <w:highlight w:val="none"/>
          <w:lang w:eastAsia="zh-CN"/>
        </w:rPr>
        <w:t xml:space="preserve">法律法规</w:t>
      </w:r>
      <w:r>
        <w:rPr>
          <w:rFonts w:hint="eastAsia" w:hAnsi="宋体"/>
          <w:color w:val="auto"/>
          <w:highlight w:val="none"/>
        </w:rPr>
        <w:t xml:space="preserve">、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4"/>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4"/>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4"/>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4"/>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4"/>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4"/>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4"/>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w:t>
      </w:r>
      <w:r>
        <w:rPr>
          <w:rFonts w:hint="eastAsia" w:hAnsi="宋体"/>
          <w:color w:val="auto"/>
          <w:highlight w:val="none"/>
          <w:lang w:eastAsia="zh-CN"/>
        </w:rPr>
        <w:t xml:space="preserve">《中华人民共和国政府采购法》</w:t>
      </w:r>
      <w:r>
        <w:rPr>
          <w:rFonts w:hAnsi="宋体"/>
          <w:color w:val="auto"/>
          <w:highlight w:val="none"/>
        </w:rPr>
        <w:t xml:space="preserve">第二十二条规定的条件。</w:t>
      </w:r>
      <w:r/>
    </w:p>
    <w:p>
      <w:pPr>
        <w:pStyle w:val="1054"/>
        <w:ind w:firstLine="480"/>
        <w:spacing w:line="460" w:lineRule="exact"/>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xml:space="preserve">       </w:t>
      </w:r>
      <w:r>
        <w:rPr>
          <w:rFonts w:hint="eastAsia" w:hAnsi="宋体"/>
          <w:color w:val="auto"/>
          <w:highlight w:val="none"/>
        </w:rPr>
        <w:t xml:space="preserve">。（请投标人如实填写）</w:t>
      </w:r>
      <w:r/>
    </w:p>
    <w:p>
      <w:pPr>
        <w:pStyle w:val="1054"/>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4"/>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4"/>
        <w:ind w:firstLine="3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w:t>
      </w:r>
      <w:r>
        <w:rPr>
          <w:rFonts w:hint="eastAsia"/>
          <w:color w:val="auto"/>
          <w:sz w:val="24"/>
          <w:highlight w:val="none"/>
          <w:lang w:eastAsia="zh-CN"/>
        </w:rPr>
        <w:t xml:space="preserve">其他</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spacing w:before="319" w:after="319" w:line="360" w:lineRule="auto"/>
        <w:rPr>
          <w:b/>
          <w:bCs/>
          <w:color w:val="auto"/>
          <w:sz w:val="36"/>
          <w:szCs w:val="36"/>
          <w:highlight w:val="none"/>
        </w:rPr>
      </w:pPr>
      <w:r>
        <w:rPr>
          <w:rFonts w:ascii="宋体" w:hAnsi="宋体"/>
          <w:color w:val="auto"/>
          <w:sz w:val="24"/>
          <w:szCs w:val="20"/>
          <w:highlight w:val="none"/>
        </w:rPr>
        <w:br w:type="page" w:clear="all"/>
      </w: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0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center"/>
        <w:spacing w:line="360" w:lineRule="auto"/>
        <w:rPr>
          <w:rFonts w:ascii="宋体" w:hAnsi="宋体"/>
          <w:color w:val="auto"/>
          <w:sz w:val="36"/>
          <w:szCs w:val="36"/>
          <w:highlight w:val="none"/>
        </w:rPr>
        <w:outlineLvl w:val="2"/>
      </w:pPr>
      <w:r>
        <w:rPr>
          <w:rFonts w:ascii="宋体" w:hAnsi="宋体"/>
          <w:color w:val="auto"/>
          <w:sz w:val="24"/>
          <w:szCs w:val="20"/>
          <w:highlight w:val="none"/>
        </w:rPr>
        <w:br w:type="page" w:clear="all"/>
      </w: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lang w:val="en-US" w:eastAsia="zh-CN"/>
        </w:rPr>
        <w:t xml:space="preserve">3</w:t>
      </w:r>
      <w:r>
        <w:rPr>
          <w:rFonts w:ascii="宋体" w:hAnsi="宋体"/>
          <w:color w:val="auto"/>
          <w:sz w:val="24"/>
          <w:szCs w:val="20"/>
          <w:highlight w:val="none"/>
        </w:rPr>
        <w:t xml:space="preserve">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具有排水管理部门颁发的《城市排水许可证》或环保主管部门颁发的《排放污染物许可证》或《固定污染源排污登记回执》。</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5" w:name="_Toc127151556"/>
      <w:r/>
      <w:bookmarkStart w:id="826" w:name="_Toc520356217"/>
      <w:r/>
      <w:bookmarkStart w:id="827" w:name="_Toc150480794"/>
      <w:r/>
      <w:bookmarkStart w:id="828" w:name="_Toc150774761"/>
      <w:r/>
      <w:bookmarkStart w:id="829" w:name="_Toc226965746"/>
      <w:r/>
      <w:bookmarkStart w:id="830" w:name="_Toc226309800"/>
      <w:r/>
      <w:bookmarkStart w:id="831" w:name="_Toc226965829"/>
      <w:r/>
      <w:bookmarkStart w:id="832" w:name="_Ref467988698"/>
      <w:r/>
      <w:bookmarkStart w:id="833" w:name="_Toc480942349"/>
      <w:r/>
      <w:bookmarkStart w:id="834" w:name="_Toc142311058"/>
      <w:r/>
      <w:bookmarkStart w:id="835" w:name="_Toc226337252"/>
      <w:r/>
      <w:bookmarkStart w:id="836" w:name="_Toc195842921"/>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7" w:name="_Hlt520356243"/>
      <w:r/>
      <w:bookmarkEnd w:id="837"/>
      <w:r/>
      <w:bookmarkStart w:id="838" w:name="_Hlt520355938"/>
      <w:r/>
      <w:bookmarkEnd w:id="838"/>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5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和规章，全面履行应尽的责任和义务，全面做到履约守信，具备</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highlight w:val="none"/>
          <w:lang w:eastAsia="zh-CN"/>
        </w:rPr>
        <w:t xml:space="preserve">虚假成分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9" w:name="_Hlt520343000"/>
      <w:r/>
      <w:bookmarkEnd w:id="839"/>
      <w:r/>
      <w:bookmarkStart w:id="840" w:name="_Hlt520274393"/>
      <w:r/>
      <w:bookmarkEnd w:id="840"/>
      <w:r/>
      <w:bookmarkStart w:id="841" w:name="_Hlt520343392"/>
      <w:r/>
      <w:bookmarkEnd w:id="841"/>
      <w:r/>
      <w:bookmarkStart w:id="842" w:name="_Hlt520355504"/>
      <w:r/>
      <w:bookmarkEnd w:id="842"/>
      <w:r/>
      <w:bookmarkStart w:id="843" w:name="_Hlt520350918"/>
      <w:r/>
      <w:bookmarkEnd w:id="843"/>
      <w:r/>
      <w:bookmarkStart w:id="844" w:name="_Hlt520271212"/>
      <w:r/>
      <w:bookmarkEnd w:id="844"/>
      <w:r/>
      <w:bookmarkStart w:id="845" w:name="_Hlt520274065"/>
      <w:r/>
      <w:bookmarkEnd w:id="845"/>
      <w:r/>
      <w:bookmarkStart w:id="846" w:name="_Hlt520274407"/>
      <w:r/>
      <w:bookmarkEnd w:id="846"/>
      <w:r/>
      <w:bookmarkStart w:id="847" w:name="_Hlt520274121"/>
      <w:r/>
      <w:bookmarkEnd w:id="847"/>
      <w:r/>
      <w:bookmarkStart w:id="848" w:name="_Hlt520273711"/>
      <w:r/>
      <w:bookmarkEnd w:id="848"/>
      <w:r/>
      <w:bookmarkStart w:id="849" w:name="_Toc142311059"/>
      <w:r/>
      <w:bookmarkStart w:id="850" w:name="_Toc305158899"/>
      <w:r/>
      <w:bookmarkStart w:id="851" w:name="_Toc226309801"/>
      <w:r/>
      <w:bookmarkStart w:id="852" w:name="_Toc150774762"/>
      <w:r/>
      <w:bookmarkStart w:id="853" w:name="_Ref467988705"/>
      <w:r/>
      <w:bookmarkStart w:id="854" w:name="_Toc480942350"/>
      <w:r/>
      <w:bookmarkStart w:id="855" w:name="_Toc265228395"/>
      <w:r/>
      <w:bookmarkStart w:id="856" w:name="_Toc226965830"/>
      <w:r/>
      <w:bookmarkStart w:id="857" w:name="_Toc226337253"/>
      <w:r/>
      <w:bookmarkStart w:id="858" w:name="_Toc195842922"/>
      <w:r/>
      <w:bookmarkStart w:id="859" w:name="_Toc127151557"/>
      <w:r/>
      <w:bookmarkStart w:id="860" w:name="_Toc226965747"/>
      <w:r/>
      <w:bookmarkStart w:id="861" w:name="_Toc305158825"/>
      <w:r/>
      <w:bookmarkStart w:id="862" w:name="_Toc264969247"/>
      <w:r/>
      <w:bookmarkStart w:id="863" w:name="_Toc150480795"/>
      <w:r/>
      <w:bookmarkStart w:id="864" w:name="_Toc520356218"/>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5" w:name="_Toc25548"/>
      <w:r>
        <w:rPr>
          <w:rFonts w:hint="eastAsia" w:ascii="宋体" w:hAnsi="宋体" w:cs="宋体"/>
          <w:b/>
          <w:color w:val="auto"/>
          <w:sz w:val="28"/>
          <w:szCs w:val="28"/>
          <w:highlight w:val="none"/>
        </w:rPr>
        <w:t xml:space="preserve">投标人管理关系或控股关系信息情况表</w:t>
      </w:r>
      <w:bookmarkEnd w:id="865"/>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1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left="267" w:hanging="267"/>
        <w:jc w:val="center"/>
        <w:spacing w:line="360" w:lineRule="auto"/>
        <w:rPr>
          <w:rFonts w:ascii="等线" w:hAnsi="等线"/>
          <w:b/>
          <w:color w:val="auto"/>
          <w:sz w:val="28"/>
          <w:szCs w:val="28"/>
          <w:highlight w:val="none"/>
        </w:rPr>
      </w:pPr>
      <w:r/>
      <w:bookmarkStart w:id="866" w:name="_Toc195842923"/>
      <w:r/>
      <w:bookmarkStart w:id="867" w:name="_Toc264969248"/>
      <w:r/>
      <w:bookmarkStart w:id="868" w:name="_Toc305158826"/>
      <w:r/>
      <w:bookmarkStart w:id="869" w:name="_Toc164608827"/>
      <w:r/>
      <w:bookmarkStart w:id="870" w:name="_Toc226337254"/>
      <w:r/>
      <w:bookmarkStart w:id="871" w:name="_Toc265228396"/>
      <w:r/>
      <w:bookmarkStart w:id="872" w:name="_Toc305158900"/>
      <w:r/>
      <w:bookmarkStart w:id="873" w:name="_Toc226965831"/>
      <w:r/>
      <w:bookmarkStart w:id="874" w:name="_Toc226965748"/>
      <w:r/>
      <w:bookmarkStart w:id="875" w:name="_Toc164608672"/>
      <w:r/>
      <w:bookmarkStart w:id="876" w:name="_Toc226309802"/>
      <w:r/>
      <w:bookmarkStart w:id="877" w:name="_Toc264969249"/>
      <w:r/>
      <w:bookmarkStart w:id="878" w:name="_Toc195842924"/>
      <w:r/>
      <w:bookmarkStart w:id="879" w:name="_Toc142311060"/>
      <w:r/>
      <w:bookmarkStart w:id="880" w:name="_Toc305158827"/>
      <w:r/>
      <w:bookmarkStart w:id="881" w:name="_Toc226965749"/>
      <w:r/>
      <w:bookmarkStart w:id="882" w:name="_Toc305158901"/>
      <w:r/>
      <w:bookmarkStart w:id="883" w:name="_Toc226337255"/>
      <w:r/>
      <w:bookmarkStart w:id="884" w:name="_Toc150480796"/>
      <w:r/>
      <w:bookmarkStart w:id="885" w:name="_Toc226309803"/>
      <w:r/>
      <w:bookmarkStart w:id="886" w:name="_Toc226965832"/>
      <w:r/>
      <w:bookmarkStart w:id="887" w:name="_Toc127151558"/>
      <w:r/>
      <w:bookmarkStart w:id="888" w:name="_Toc265228397"/>
      <w:r/>
      <w:bookmarkStart w:id="889" w:name="_Toc150774763"/>
      <w:r>
        <w:rPr>
          <w:rFonts w:hint="eastAsia" w:ascii="等线" w:hAnsi="等线"/>
          <w:b/>
          <w:color w:val="auto"/>
          <w:sz w:val="28"/>
          <w:szCs w:val="28"/>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等线" w:hAnsi="等线"/>
          <w:b/>
          <w:color w:val="auto"/>
          <w:sz w:val="28"/>
          <w:szCs w:val="28"/>
          <w:highlight w:val="none"/>
        </w:rPr>
        <w:t xml:space="preserve"> </w:t>
      </w:r>
      <w:r/>
    </w:p>
    <w:p>
      <w:pPr>
        <w:ind w:firstLine="240"/>
        <w:jc w:val="left"/>
        <w:spacing w:line="360" w:lineRule="auto"/>
        <w:tabs>
          <w:tab w:val="left" w:pos="1800" w:leader="none"/>
          <w:tab w:val="left" w:pos="5580" w:leader="none"/>
        </w:tabs>
        <w:rPr>
          <w:rFonts w:hint="eastAsia" w:ascii="等线" w:hAnsi="等线"/>
          <w:color w:val="auto"/>
          <w:sz w:val="24"/>
          <w:highlight w:val="none"/>
          <w:u w:val="single"/>
        </w:rPr>
      </w:pPr>
      <w:r>
        <w:rPr>
          <w:rFonts w:ascii="等线" w:hAnsi="等线"/>
          <w:color w:val="auto"/>
          <w:sz w:val="24"/>
          <w:highlight w:val="none"/>
        </w:rPr>
        <w:t xml:space="preserve">项目编号/包号：_____________________     项目名称：____________</w:t>
      </w:r>
      <w:r/>
    </w:p>
    <w:tbl>
      <w:tblPr>
        <w:tblStyle w:val="1052"/>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8"/>
        <w:gridCol w:w="2723"/>
        <w:gridCol w:w="2271"/>
        <w:gridCol w:w="2200"/>
      </w:tblGrid>
      <w:tr>
        <w:trPr>
          <w:jc w:val="center"/>
          <w:trHeight w:val="531"/>
        </w:trPr>
        <w:tc>
          <w:tcPr>
            <w:tcW w:w="777"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272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4466"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（元/</w:t>
            </w:r>
            <w:r>
              <w:rPr>
                <w:rFonts w:hint="eastAsia"/>
                <w:b/>
                <w:color w:val="auto"/>
                <w:sz w:val="24"/>
                <w:highlight w:val="none"/>
                <w:lang w:val="en-US" w:eastAsia="zh-CN"/>
              </w:rPr>
              <w:t xml:space="preserve">3</w:t>
            </w:r>
            <w:r>
              <w:rPr>
                <w:rFonts w:hint="eastAsia"/>
                <w:b/>
                <w:color w:val="auto"/>
                <w:sz w:val="24"/>
                <w:highlight w:val="none"/>
              </w:rPr>
              <w:t xml:space="preserve">年）</w:t>
            </w:r>
            <w:r/>
          </w:p>
        </w:tc>
      </w:tr>
      <w:tr>
        <w:trPr>
          <w:jc w:val="center"/>
          <w:trHeight w:val="674"/>
        </w:trPr>
        <w:tc>
          <w:tcPr>
            <w:tcW w:w="777"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219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1644"/>
        </w:trPr>
        <w:tc>
          <w:tcPr>
            <w:tcW w:w="77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9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pStyle w:val="1136"/>
        <w:ind w:firstLine="400"/>
        <w:rPr>
          <w:rFonts w:hint="eastAsia"/>
          <w:color w:val="auto"/>
          <w:highlight w:val="none"/>
        </w:rPr>
      </w:pPr>
      <w:r>
        <w:rPr>
          <w:rFonts w:hint="eastAsia"/>
          <w:color w:val="auto"/>
          <w:highlight w:val="none"/>
        </w:rPr>
        <w:t xml:space="preserve">注：</w:t>
      </w:r>
      <w:r>
        <w:rPr>
          <w:rFonts w:hint="eastAsia" w:eastAsia="宋体"/>
          <w:color w:val="auto"/>
          <w:highlight w:val="none"/>
          <w:lang w:val="en-US"/>
        </w:rPr>
        <w:t xml:space="preserve">1.</w:t>
      </w:r>
      <w:r>
        <w:rPr>
          <w:rFonts w:hint="eastAsia"/>
          <w:color w:val="auto"/>
          <w:highlight w:val="none"/>
        </w:rPr>
        <w:t xml:space="preserve">此表中，每包的投标报价应和《投标分项报价表》中的总价相一致。</w:t>
      </w:r>
      <w:r/>
    </w:p>
    <w:p>
      <w:pPr>
        <w:pStyle w:val="1136"/>
        <w:ind w:left="0" w:firstLine="1200"/>
        <w:rPr>
          <w:rFonts w:hint="eastAsia"/>
          <w:color w:val="auto"/>
          <w:highlight w:val="none"/>
        </w:rPr>
      </w:pPr>
      <w:r>
        <w:rPr>
          <w:rFonts w:hint="eastAsia" w:eastAsia="宋体"/>
          <w:color w:val="auto"/>
          <w:highlight w:val="none"/>
          <w:lang w:val="en-US"/>
        </w:rPr>
        <w:t xml:space="preserve">2.</w:t>
      </w:r>
      <w:r>
        <w:rPr>
          <w:rFonts w:hint="eastAsia"/>
          <w:color w:val="auto"/>
          <w:highlight w:val="none"/>
        </w:rPr>
        <w:t xml:space="preserve">本表必须按包分别填写。</w:t>
      </w:r>
      <w:r/>
    </w:p>
    <w:p>
      <w:pPr>
        <w:pStyle w:val="1136"/>
        <w:ind w:left="0" w:firstLine="1200"/>
        <w:rPr>
          <w:rFonts w:hint="eastAsia"/>
          <w:color w:val="auto"/>
          <w:highlight w:val="none"/>
        </w:rPr>
      </w:pPr>
      <w:r>
        <w:rPr>
          <w:rFonts w:hint="eastAsia" w:eastAsia="宋体"/>
          <w:color w:val="auto"/>
          <w:highlight w:val="none"/>
          <w:lang w:val="en-US"/>
        </w:rPr>
        <w:t xml:space="preserve">3.</w:t>
      </w:r>
      <w:r>
        <w:rPr>
          <w:rFonts w:hint="eastAsia"/>
          <w:color w:val="auto"/>
          <w:highlight w:val="none"/>
        </w:rPr>
        <w:t xml:space="preserve">投标总价为项目年度报价，不得超过本项目最高限价，</w:t>
      </w:r>
      <w:r>
        <w:rPr>
          <w:rFonts w:hint="eastAsia"/>
          <w:color w:val="auto"/>
          <w:highlight w:val="none"/>
          <w:lang w:val="en-US"/>
        </w:rPr>
        <w:t xml:space="preserve">否则视为无效投标</w:t>
      </w:r>
      <w:r>
        <w:rPr>
          <w:rFonts w:hint="eastAsia"/>
          <w:color w:val="auto"/>
          <w:highlight w:val="none"/>
        </w:rPr>
        <w:t xml:space="preserve">。</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 xml:space="preserve">报价单位：人民币元</w:t>
      </w:r>
      <w:r/>
    </w:p>
    <w:tbl>
      <w:tblPr>
        <w:tblStyle w:val="1052"/>
        <w:tblpPr w:horzAnchor="page" w:tblpX="1491" w:vertAnchor="text" w:tblpY="213" w:leftFromText="180" w:topFromText="0" w:rightFromText="180" w:bottomFromText="0"/>
        <w:tblW w:w="9491"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26"/>
        <w:gridCol w:w="900"/>
        <w:gridCol w:w="1288"/>
        <w:gridCol w:w="1950"/>
        <w:gridCol w:w="1350"/>
        <w:gridCol w:w="1112"/>
        <w:gridCol w:w="2065"/>
      </w:tblGrid>
      <w:tr>
        <w:trPr>
          <w:tblHeade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单价</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总价</w:t>
            </w:r>
            <w:r/>
          </w:p>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（3年）</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rPr>
              <w:suppressLineNumbers w:val="0"/>
            </w:pPr>
            <w:r>
              <w:rPr>
                <w:rFonts w:hint="eastAsia" w:ascii="宋体" w:hAnsi="宋体" w:eastAsia="宋体" w:cs="宋体"/>
                <w:color w:val="auto"/>
                <w:szCs w:val="21"/>
                <w:highlight w:val="none"/>
                <w:lang w:val="en-US" w:eastAsia="zh-CN"/>
              </w:rPr>
              <w:t xml:space="preserve">WS/T 508-20</w:t>
            </w:r>
            <w:r>
              <w:rPr>
                <w:rFonts w:hint="eastAsia" w:ascii="宋体" w:hAnsi="宋体" w:cs="宋体"/>
                <w:color w:val="auto"/>
                <w:szCs w:val="21"/>
                <w:highlight w:val="none"/>
                <w:lang w:val="en-US" w:eastAsia="zh-CN"/>
              </w:rPr>
              <w:t xml:space="preserve">25</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洗涤、高温消毒、清点交接、运输、缝补、报损</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无异味、无污渍、菌落达标</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 / 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default" w:ascii="宋体" w:hAnsi="宋体" w:eastAsia="宋体" w:cs="宋体"/>
                <w:color w:val="auto"/>
                <w:szCs w:val="21"/>
                <w:highlight w:val="none"/>
                <w:u w:val="singl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元/件</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注：单价*</w:t>
            </w:r>
            <w:r>
              <w:rPr>
                <w:rFonts w:hint="eastAsia" w:ascii="宋体" w:hAnsi="宋体" w:eastAsia="宋体" w:cs="宋体"/>
                <w:color w:val="auto"/>
                <w:szCs w:val="21"/>
                <w:highlight w:val="none"/>
                <w:lang w:val="en-US" w:eastAsia="zh-CN"/>
              </w:rPr>
              <w:t xml:space="preserve">140 万</w:t>
            </w:r>
            <w:r>
              <w:rPr>
                <w:rFonts w:hint="eastAsia" w:ascii="宋体" w:hAnsi="宋体" w:cs="宋体"/>
                <w:color w:val="auto"/>
                <w:szCs w:val="21"/>
                <w:highlight w:val="none"/>
                <w:lang w:val="en-US" w:eastAsia="zh-CN"/>
              </w:rPr>
              <w:t xml:space="preserve">*3</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元/床</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注：单价*1200*3</w:t>
            </w:r>
            <w:r/>
          </w:p>
        </w:tc>
      </w:tr>
      <w:tr>
        <w:trPr/>
        <w:tc>
          <w:tcPr>
            <w:gridSpan w:val="5"/>
            <w:shd w:val="clear" w:color="auto" w:fill="auto"/>
            <w:tcMar>
              <w:left w:w="120" w:type="dxa"/>
              <w:top w:w="120" w:type="dxa"/>
              <w:right w:w="120" w:type="dxa"/>
              <w:bottom w:w="120" w:type="dxa"/>
            </w:tcMar>
            <w:tcW w:w="6314"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总价（3年）</w:t>
            </w:r>
            <w:r/>
          </w:p>
        </w:tc>
        <w:tc>
          <w:tcPr>
            <w:gridSpan w:val="2"/>
            <w:shd w:val="clear" w:color="auto" w:fill="auto"/>
            <w:tcMar>
              <w:left w:w="120" w:type="dxa"/>
              <w:top w:w="120" w:type="dxa"/>
              <w:right w:w="120" w:type="dxa"/>
              <w:bottom w:w="120" w:type="dxa"/>
            </w:tcMar>
            <w:tcW w:w="317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rPr>
          <w:rFonts w:hint="eastAsia"/>
          <w:color w:val="auto"/>
          <w:highlight w:val="none"/>
          <w:lang w:val="en-US" w:eastAsia="zh-CN"/>
        </w:rPr>
      </w:pPr>
      <w:r>
        <w:rPr>
          <w:rFonts w:hint="eastAsia"/>
          <w:color w:val="auto"/>
          <w:highlight w:val="none"/>
          <w:lang w:val="en-US" w:eastAsia="zh-CN"/>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rFonts w:ascii="宋体" w:hAnsi="宋体"/>
          <w:color w:val="auto"/>
          <w:sz w:val="24"/>
          <w:szCs w:val="20"/>
          <w:highlight w:val="none"/>
        </w:rPr>
      </w:pPr>
      <w:r>
        <w:rPr>
          <w:color w:val="auto"/>
          <w:sz w:val="24"/>
          <w:szCs w:val="20"/>
          <w:highlight w:val="none"/>
        </w:rPr>
        <w:t xml:space="preserve">日期：_____年______月______日   </w:t>
      </w:r>
      <w:r>
        <w:rPr>
          <w:rFonts w:ascii="宋体" w:hAnsi="宋体"/>
          <w:color w:val="auto"/>
          <w:sz w:val="24"/>
          <w:szCs w:val="20"/>
          <w:highlight w:val="none"/>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305158904"/>
      <w:r/>
      <w:bookmarkStart w:id="891" w:name="_Toc150480798"/>
      <w:r/>
      <w:bookmarkStart w:id="892" w:name="_Toc142311062"/>
      <w:r/>
      <w:bookmarkStart w:id="893" w:name="_Toc127151562"/>
      <w:r/>
      <w:bookmarkStart w:id="894" w:name="_Toc150774765"/>
      <w:r/>
      <w:bookmarkStart w:id="895" w:name="_Toc195842927"/>
      <w:r/>
      <w:bookmarkStart w:id="896" w:name="_Toc226337258"/>
      <w:r/>
      <w:bookmarkStart w:id="897" w:name="_Toc226309806"/>
      <w:r/>
      <w:bookmarkStart w:id="898" w:name="_Toc226965835"/>
      <w:r/>
      <w:bookmarkStart w:id="899" w:name="_Toc226965752"/>
      <w:r/>
      <w:bookmarkStart w:id="900" w:name="_Toc264969252"/>
      <w:r/>
      <w:bookmarkStart w:id="901" w:name="_Toc305158830"/>
      <w:r/>
      <w:bookmarkStart w:id="902" w:name="_Toc265228400"/>
      <w:r/>
      <w:bookmarkStart w:id="903" w:name="_Toc142311061"/>
      <w:r/>
      <w:bookmarkStart w:id="904" w:name="_Toc226337257"/>
      <w:r/>
      <w:bookmarkStart w:id="905" w:name="_Toc226309805"/>
      <w:r/>
      <w:bookmarkStart w:id="906" w:name="_Toc264969251"/>
      <w:r/>
      <w:bookmarkStart w:id="907" w:name="_Toc265228399"/>
      <w:r/>
      <w:bookmarkStart w:id="908" w:name="_Toc226965834"/>
      <w:r/>
      <w:bookmarkStart w:id="909" w:name="_Toc195842926"/>
      <w:r/>
      <w:bookmarkStart w:id="910" w:name="_Toc305158829"/>
      <w:r/>
      <w:bookmarkStart w:id="911" w:name="_Toc127151561"/>
      <w:r/>
      <w:bookmarkStart w:id="912" w:name="_Toc305158903"/>
      <w:r/>
      <w:bookmarkStart w:id="913" w:name="_Toc226965751"/>
      <w:r/>
      <w:bookmarkStart w:id="914" w:name="_Toc150774764"/>
      <w:r/>
      <w:bookmarkStart w:id="915" w:name="_Toc150480797"/>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105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right="1560"/>
        <w:spacing w:line="588" w:lineRule="exact"/>
        <w:tabs>
          <w:tab w:val="left" w:pos="4860" w:leader="none"/>
        </w:tabs>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9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6" w:name="_Toc288738839"/>
      <w:r/>
      <w:bookmarkStart w:id="917" w:name="_Toc288738397"/>
      <w:r>
        <w:rPr>
          <w:rFonts w:hint="eastAsia" w:ascii="宋体" w:hAnsi="宋体"/>
          <w:color w:val="auto"/>
          <w:sz w:val="24"/>
          <w:szCs w:val="20"/>
          <w:highlight w:val="none"/>
        </w:rPr>
        <w:t xml:space="preserve">11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6"/>
      <w:r/>
      <w:bookmarkEnd w:id="91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12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right="360"/>
      <w:rPr>
        <w:rStyle w:val="1091"/>
      </w:rPr>
      <w:framePr w:wrap="around" w:vAnchor="text" w:hAnchor="margin" w:y="1"/>
    </w:pPr>
    <w:r/>
    <w:r/>
  </w:p>
  <w:p>
    <w:pPr>
      <w:pStyle w:val="107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center" w:y="1"/>
    </w:pPr>
    <w:r>
      <w:fldChar w:fldCharType="begin"/>
    </w:r>
    <w:r>
      <w:rPr>
        <w:rStyle w:val="1091"/>
      </w:rPr>
      <w:instrText xml:space="preserve">PAGE  </w:instrText>
    </w:r>
    <w:r>
      <w:fldChar w:fldCharType="end"/>
    </w:r>
    <w:r/>
  </w:p>
  <w:p>
    <w:pPr>
      <w:pStyle w:val="10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
  </w:p>
  <w:p>
    <w:pPr>
      <w:pStyle w:val="107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107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3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0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5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7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5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58"/>
      <w:isLgl w:val="false"/>
      <w:suff w:val="tab"/>
      <w:lvlText w:val="%1"/>
      <w:lvlJc w:val="left"/>
      <w:pPr>
        <w:ind w:left="680" w:hanging="680"/>
      </w:pPr>
      <w:rPr>
        <w:rFonts w:hint="eastAsia" w:ascii="宋体" w:hAnsi="宋体" w:eastAsia="宋体"/>
      </w:rPr>
    </w:lvl>
    <w:lvl w:ilvl="1">
      <w:start w:val="1"/>
      <w:numFmt w:val="decimal"/>
      <w:pStyle w:val="1259"/>
      <w:isLgl w:val="false"/>
      <w:suff w:val="tab"/>
      <w:lvlText w:val="%1.%2"/>
      <w:lvlJc w:val="left"/>
      <w:pPr>
        <w:ind w:left="851" w:hanging="851"/>
      </w:pPr>
      <w:rPr>
        <w:rFonts w:hint="eastAsia" w:ascii="宋体" w:hAnsi="宋体" w:eastAsia="宋体"/>
        <w:color w:val="auto"/>
      </w:rPr>
    </w:lvl>
    <w:lvl w:ilvl="2">
      <w:start w:val="1"/>
      <w:numFmt w:val="decimal"/>
      <w:pStyle w:val="12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1075"/>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1"/>
    <w:link w:val="1042"/>
    <w:uiPriority w:val="9"/>
    <w:rPr>
      <w:rFonts w:ascii="Arial" w:hAnsi="Arial" w:eastAsia="Arial" w:cs="Arial"/>
      <w:sz w:val="40"/>
      <w:szCs w:val="40"/>
    </w:rPr>
  </w:style>
  <w:style w:type="character" w:styleId="891">
    <w:name w:val="Heading 2 Char"/>
    <w:basedOn w:val="1051"/>
    <w:link w:val="1043"/>
    <w:uiPriority w:val="9"/>
    <w:rPr>
      <w:rFonts w:ascii="Arial" w:hAnsi="Arial" w:eastAsia="Arial" w:cs="Arial"/>
      <w:sz w:val="34"/>
    </w:rPr>
  </w:style>
  <w:style w:type="character" w:styleId="892">
    <w:name w:val="Heading 3 Char"/>
    <w:basedOn w:val="1051"/>
    <w:link w:val="1044"/>
    <w:uiPriority w:val="9"/>
    <w:rPr>
      <w:rFonts w:ascii="Arial" w:hAnsi="Arial" w:eastAsia="Arial" w:cs="Arial"/>
      <w:sz w:val="30"/>
      <w:szCs w:val="30"/>
    </w:rPr>
  </w:style>
  <w:style w:type="character" w:styleId="893">
    <w:name w:val="Heading 4 Char"/>
    <w:basedOn w:val="1051"/>
    <w:link w:val="1045"/>
    <w:uiPriority w:val="9"/>
    <w:rPr>
      <w:rFonts w:ascii="Arial" w:hAnsi="Arial" w:eastAsia="Arial" w:cs="Arial"/>
      <w:b/>
      <w:bCs/>
      <w:sz w:val="26"/>
      <w:szCs w:val="26"/>
    </w:rPr>
  </w:style>
  <w:style w:type="character" w:styleId="894">
    <w:name w:val="Heading 5 Char"/>
    <w:basedOn w:val="1051"/>
    <w:link w:val="1046"/>
    <w:uiPriority w:val="9"/>
    <w:rPr>
      <w:rFonts w:ascii="Arial" w:hAnsi="Arial" w:eastAsia="Arial" w:cs="Arial"/>
      <w:b/>
      <w:bCs/>
      <w:sz w:val="24"/>
      <w:szCs w:val="24"/>
    </w:rPr>
  </w:style>
  <w:style w:type="character" w:styleId="895">
    <w:name w:val="Heading 6 Char"/>
    <w:basedOn w:val="1051"/>
    <w:link w:val="1047"/>
    <w:uiPriority w:val="9"/>
    <w:rPr>
      <w:rFonts w:ascii="Arial" w:hAnsi="Arial" w:eastAsia="Arial" w:cs="Arial"/>
      <w:b/>
      <w:bCs/>
      <w:sz w:val="22"/>
      <w:szCs w:val="22"/>
    </w:rPr>
  </w:style>
  <w:style w:type="character" w:styleId="896">
    <w:name w:val="Heading 7 Char"/>
    <w:basedOn w:val="1051"/>
    <w:link w:val="1048"/>
    <w:uiPriority w:val="9"/>
    <w:rPr>
      <w:rFonts w:ascii="Arial" w:hAnsi="Arial" w:eastAsia="Arial" w:cs="Arial"/>
      <w:b/>
      <w:bCs/>
      <w:i/>
      <w:iCs/>
      <w:sz w:val="22"/>
      <w:szCs w:val="22"/>
    </w:rPr>
  </w:style>
  <w:style w:type="character" w:styleId="897">
    <w:name w:val="Heading 8 Char"/>
    <w:basedOn w:val="1051"/>
    <w:link w:val="1049"/>
    <w:uiPriority w:val="9"/>
    <w:rPr>
      <w:rFonts w:ascii="Arial" w:hAnsi="Arial" w:eastAsia="Arial" w:cs="Arial"/>
      <w:i/>
      <w:iCs/>
      <w:sz w:val="22"/>
      <w:szCs w:val="22"/>
    </w:rPr>
  </w:style>
  <w:style w:type="character" w:styleId="898">
    <w:name w:val="Heading 9 Char"/>
    <w:basedOn w:val="1051"/>
    <w:link w:val="1050"/>
    <w:uiPriority w:val="9"/>
    <w:rPr>
      <w:rFonts w:ascii="Arial" w:hAnsi="Arial" w:eastAsia="Arial" w:cs="Arial"/>
      <w:i/>
      <w:iCs/>
      <w:sz w:val="21"/>
      <w:szCs w:val="21"/>
    </w:rPr>
  </w:style>
  <w:style w:type="character" w:styleId="899">
    <w:name w:val="Title Char"/>
    <w:basedOn w:val="1051"/>
    <w:link w:val="1084"/>
    <w:uiPriority w:val="10"/>
    <w:rPr>
      <w:sz w:val="48"/>
      <w:szCs w:val="48"/>
    </w:rPr>
  </w:style>
  <w:style w:type="character" w:styleId="900">
    <w:name w:val="Subtitle Char"/>
    <w:basedOn w:val="1051"/>
    <w:link w:val="1075"/>
    <w:uiPriority w:val="11"/>
    <w:rPr>
      <w:sz w:val="24"/>
      <w:szCs w:val="24"/>
    </w:rPr>
  </w:style>
  <w:style w:type="paragraph" w:styleId="901">
    <w:name w:val="Quote"/>
    <w:basedOn w:val="1041"/>
    <w:next w:val="1041"/>
    <w:link w:val="902"/>
    <w:uiPriority w:val="29"/>
    <w:qFormat/>
    <w:pPr>
      <w:ind w:left="720" w:right="720"/>
    </w:pPr>
    <w:rPr>
      <w:i/>
    </w:rPr>
  </w:style>
  <w:style w:type="character" w:styleId="902">
    <w:name w:val="Quote Char"/>
    <w:link w:val="901"/>
    <w:uiPriority w:val="29"/>
    <w:rPr>
      <w:i/>
    </w:rPr>
  </w:style>
  <w:style w:type="paragraph" w:styleId="903">
    <w:name w:val="Intense Quote"/>
    <w:basedOn w:val="1041"/>
    <w:next w:val="1041"/>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1"/>
    <w:link w:val="1072"/>
    <w:uiPriority w:val="99"/>
  </w:style>
  <w:style w:type="character" w:styleId="906">
    <w:name w:val="Footer Char"/>
    <w:basedOn w:val="1051"/>
    <w:link w:val="1071"/>
    <w:uiPriority w:val="99"/>
  </w:style>
  <w:style w:type="character" w:styleId="907">
    <w:name w:val="Caption Char"/>
    <w:basedOn w:val="1055"/>
    <w:link w:val="1071"/>
    <w:uiPriority w:val="99"/>
  </w:style>
  <w:style w:type="table" w:styleId="908">
    <w:name w:val="Table Grid Light"/>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4">
    <w:name w:val="Grid Table 5 Dark - Accent 2"/>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5">
    <w:name w:val="Grid Table 5 Dark - Accent 3"/>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6">
    <w:name w:val="Grid Table 5 Dark- Accent 4"/>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7">
    <w:name w:val="Grid Table 5 Dark - Accent 5"/>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8">
    <w:name w:val="Grid Table 5 Dark - Accent 6"/>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9">
    <w:name w:val="List Table 3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0">
    <w:name w:val="List Table 3 - Accent 3"/>
    <w:basedOn w:val="1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1">
    <w:name w:val="List Table 3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2">
    <w:name w:val="List Table 3 - Accent 5"/>
    <w:basedOn w:val="1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83">
    <w:name w:val="List Table 3 - Accent 6"/>
    <w:basedOn w:val="1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6">
    <w:name w:val="List Table 4 - Accent 2"/>
    <w:basedOn w:val="1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7">
    <w:name w:val="List Table 4 - Accent 3"/>
    <w:basedOn w:val="1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8">
    <w:name w:val="List Table 4 - Accent 4"/>
    <w:basedOn w:val="1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9">
    <w:name w:val="List Table 4 - Accent 5"/>
    <w:basedOn w:val="1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90">
    <w:name w:val="List Table 4 - Accent 6"/>
    <w:basedOn w:val="1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1">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00">
    <w:name w:val="List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1">
    <w:name w:val="List Table 6 Colorful - Accent 3"/>
    <w:basedOn w:val="1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2">
    <w:name w:val="List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3">
    <w:name w:val="List Table 6 Colorful - Accent 5"/>
    <w:basedOn w:val="1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4">
    <w:name w:val="List Table 6 Colorful - Accent 6"/>
    <w:basedOn w:val="1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5">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7">
    <w:name w:val="List Table 7 Colorful - Accent 2"/>
    <w:basedOn w:val="1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8">
    <w:name w:val="List Table 7 Colorful - Accent 3"/>
    <w:basedOn w:val="1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9">
    <w:name w:val="List Table 7 Colorful - Accent 4"/>
    <w:basedOn w:val="1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0">
    <w:name w:val="List Table 7 Colorful - Accent 5"/>
    <w:basedOn w:val="1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11">
    <w:name w:val="List Table 7 Colorful - Accent 6"/>
    <w:basedOn w:val="1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2">
    <w:name w:val="Lined - Accent"/>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4">
    <w:name w:val="Lined - Accent 2"/>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5">
    <w:name w:val="Lined - Accent 3"/>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6">
    <w:name w:val="Lined - Accent 4"/>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7">
    <w:name w:val="Lined - Accent 5"/>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8">
    <w:name w:val="Lined - Accent 6"/>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9">
    <w:name w:val="Bordered &amp; Lined - Accent"/>
    <w:basedOn w:val="1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1">
    <w:name w:val="Bordered &amp; Lined - Accent 2"/>
    <w:basedOn w:val="1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2">
    <w:name w:val="Bordered &amp; Lined - Accent 3"/>
    <w:basedOn w:val="1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3">
    <w:name w:val="Bordered &amp; Lined - Accent 4"/>
    <w:basedOn w:val="1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4">
    <w:name w:val="Bordered &amp; Lined - Accent 5"/>
    <w:basedOn w:val="1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5">
    <w:name w:val="Bordered &amp; Lined - Accent 6"/>
    <w:basedOn w:val="1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6">
    <w:name w:val="Bordered"/>
    <w:basedOn w:val="1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1"/>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1"/>
    <w:uiPriority w:val="99"/>
    <w:unhideWhenUsed/>
    <w:rPr>
      <w:vertAlign w:val="superscript"/>
    </w:rPr>
  </w:style>
  <w:style w:type="paragraph" w:styleId="1036">
    <w:name w:val="endnote text"/>
    <w:basedOn w:val="1041"/>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1"/>
    <w:uiPriority w:val="99"/>
    <w:semiHidden/>
    <w:unhideWhenUsed/>
    <w:rPr>
      <w:vertAlign w:val="superscript"/>
    </w:r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2">
    <w:name w:val="Heading 1"/>
    <w:basedOn w:val="1041"/>
    <w:next w:val="1041"/>
    <w:link w:val="1101"/>
    <w:uiPriority w:val="0"/>
    <w:qFormat/>
    <w:pPr>
      <w:jc w:val="center"/>
      <w:keepLines/>
      <w:keepNext/>
      <w:spacing w:before="240" w:after="120" w:line="300" w:lineRule="auto"/>
      <w:outlineLvl w:val="0"/>
    </w:pPr>
    <w:rPr>
      <w:rFonts w:ascii="宋体"/>
      <w:b/>
      <w:sz w:val="32"/>
      <w:szCs w:val="20"/>
    </w:rPr>
  </w:style>
  <w:style w:type="paragraph" w:styleId="1043">
    <w:name w:val="Heading 2"/>
    <w:basedOn w:val="1041"/>
    <w:next w:val="1041"/>
    <w:link w:val="1102"/>
    <w:uiPriority w:val="0"/>
    <w:qFormat/>
    <w:pPr>
      <w:jc w:val="center"/>
      <w:keepLines/>
      <w:keepNext/>
      <w:spacing w:before="120" w:line="300" w:lineRule="auto"/>
      <w:outlineLvl w:val="1"/>
    </w:pPr>
    <w:rPr>
      <w:rFonts w:ascii="Arial" w:hAnsi="Arial" w:eastAsia="黑体"/>
      <w:b/>
      <w:sz w:val="30"/>
      <w:szCs w:val="20"/>
    </w:rPr>
  </w:style>
  <w:style w:type="paragraph" w:styleId="1044">
    <w:name w:val="Heading 3"/>
    <w:basedOn w:val="1041"/>
    <w:next w:val="1041"/>
    <w:link w:val="1103"/>
    <w:uiPriority w:val="0"/>
    <w:qFormat/>
    <w:pPr>
      <w:jc w:val="left"/>
      <w:keepLines/>
      <w:keepNext/>
      <w:spacing w:before="360" w:after="120"/>
      <w:outlineLvl w:val="2"/>
    </w:pPr>
    <w:rPr>
      <w:rFonts w:ascii="宋体"/>
      <w:b/>
      <w:sz w:val="24"/>
      <w:szCs w:val="20"/>
      <w:u w:val="single"/>
    </w:rPr>
  </w:style>
  <w:style w:type="paragraph" w:styleId="1045">
    <w:name w:val="Heading 4"/>
    <w:basedOn w:val="1041"/>
    <w:next w:val="1041"/>
    <w:link w:val="1104"/>
    <w:uiPriority w:val="0"/>
    <w:qFormat/>
    <w:pPr>
      <w:keepLines/>
      <w:keepNext/>
      <w:spacing w:before="280" w:after="290" w:line="376" w:lineRule="atLeast"/>
      <w:outlineLvl w:val="3"/>
    </w:pPr>
    <w:rPr>
      <w:rFonts w:ascii="Arial" w:hAnsi="Arial" w:eastAsia="黑体"/>
      <w:b/>
      <w:sz w:val="28"/>
      <w:szCs w:val="20"/>
    </w:rPr>
  </w:style>
  <w:style w:type="paragraph" w:styleId="1046">
    <w:name w:val="Heading 5"/>
    <w:basedOn w:val="1041"/>
    <w:next w:val="1041"/>
    <w:link w:val="1105"/>
    <w:uiPriority w:val="0"/>
    <w:qFormat/>
    <w:pPr>
      <w:keepLines/>
      <w:keepNext/>
      <w:spacing w:before="280" w:after="290" w:line="376" w:lineRule="atLeast"/>
      <w:outlineLvl w:val="4"/>
    </w:pPr>
    <w:rPr>
      <w:b/>
      <w:sz w:val="28"/>
      <w:szCs w:val="20"/>
    </w:rPr>
  </w:style>
  <w:style w:type="paragraph" w:styleId="1047">
    <w:name w:val="Heading 6"/>
    <w:basedOn w:val="1041"/>
    <w:next w:val="1041"/>
    <w:link w:val="1106"/>
    <w:uiPriority w:val="0"/>
    <w:qFormat/>
    <w:pPr>
      <w:keepLines/>
      <w:keepNext/>
      <w:spacing w:before="240" w:after="64" w:line="320" w:lineRule="atLeast"/>
      <w:outlineLvl w:val="5"/>
    </w:pPr>
    <w:rPr>
      <w:rFonts w:ascii="Arial" w:hAnsi="Arial" w:eastAsia="黑体"/>
      <w:b/>
      <w:sz w:val="24"/>
      <w:szCs w:val="20"/>
    </w:rPr>
  </w:style>
  <w:style w:type="paragraph" w:styleId="1048">
    <w:name w:val="Heading 7"/>
    <w:basedOn w:val="1041"/>
    <w:next w:val="1041"/>
    <w:link w:val="1107"/>
    <w:uiPriority w:val="0"/>
    <w:qFormat/>
    <w:pPr>
      <w:keepLines/>
      <w:keepNext/>
      <w:spacing w:before="240" w:after="64" w:line="320" w:lineRule="atLeast"/>
      <w:outlineLvl w:val="6"/>
    </w:pPr>
    <w:rPr>
      <w:b/>
      <w:sz w:val="24"/>
      <w:szCs w:val="20"/>
    </w:rPr>
  </w:style>
  <w:style w:type="paragraph" w:styleId="1049">
    <w:name w:val="Heading 8"/>
    <w:basedOn w:val="1041"/>
    <w:next w:val="1041"/>
    <w:link w:val="1108"/>
    <w:uiPriority w:val="0"/>
    <w:qFormat/>
    <w:pPr>
      <w:keepLines/>
      <w:keepNext/>
      <w:spacing w:before="240" w:after="64" w:line="320" w:lineRule="atLeast"/>
      <w:outlineLvl w:val="7"/>
    </w:pPr>
    <w:rPr>
      <w:rFonts w:ascii="Arial" w:hAnsi="Arial" w:eastAsia="黑体"/>
      <w:sz w:val="24"/>
      <w:szCs w:val="20"/>
    </w:rPr>
  </w:style>
  <w:style w:type="paragraph" w:styleId="1050">
    <w:name w:val="Heading 9"/>
    <w:basedOn w:val="1041"/>
    <w:next w:val="1041"/>
    <w:link w:val="1109"/>
    <w:uiPriority w:val="0"/>
    <w:qFormat/>
    <w:pPr>
      <w:keepLines/>
      <w:keepNext/>
      <w:spacing w:before="240" w:after="64" w:line="320" w:lineRule="atLeast"/>
      <w:outlineLvl w:val="8"/>
    </w:pPr>
    <w:rPr>
      <w:rFonts w:ascii="Arial" w:hAnsi="Arial" w:eastAsia="黑体"/>
      <w:szCs w:val="20"/>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toc 7"/>
    <w:basedOn w:val="1041"/>
    <w:next w:val="1041"/>
    <w:uiPriority w:val="0"/>
    <w:qFormat/>
    <w:pPr>
      <w:ind w:left="2520"/>
    </w:pPr>
  </w:style>
  <w:style w:type="paragraph" w:styleId="1054">
    <w:name w:val="Normal Indent"/>
    <w:basedOn w:val="1041"/>
    <w:next w:val="1041"/>
    <w:link w:val="1110"/>
    <w:uiPriority w:val="0"/>
    <w:qFormat/>
    <w:pPr>
      <w:ind w:firstLine="420"/>
      <w:jc w:val="left"/>
    </w:pPr>
    <w:rPr>
      <w:rFonts w:ascii="宋体"/>
      <w:sz w:val="24"/>
    </w:rPr>
  </w:style>
  <w:style w:type="paragraph" w:styleId="1055">
    <w:name w:val="Caption"/>
    <w:basedOn w:val="1041"/>
    <w:next w:val="1041"/>
    <w:uiPriority w:val="0"/>
    <w:qFormat/>
    <w:pPr>
      <w:spacing w:line="480" w:lineRule="auto"/>
    </w:pPr>
    <w:rPr>
      <w:rFonts w:ascii="华文中宋" w:hAnsi="华文中宋" w:eastAsia="华文中宋"/>
      <w:sz w:val="36"/>
      <w:szCs w:val="20"/>
    </w:rPr>
  </w:style>
  <w:style w:type="paragraph" w:styleId="1056">
    <w:name w:val="Document Map"/>
    <w:basedOn w:val="1041"/>
    <w:link w:val="1111"/>
    <w:uiPriority w:val="0"/>
    <w:qFormat/>
    <w:pPr>
      <w:shd w:val="clear" w:color="auto" w:fill="000080"/>
    </w:pPr>
  </w:style>
  <w:style w:type="paragraph" w:styleId="1057">
    <w:name w:val="annotation text"/>
    <w:basedOn w:val="1041"/>
    <w:link w:val="1112"/>
    <w:uiPriority w:val="99"/>
    <w:qFormat/>
    <w:pPr>
      <w:jc w:val="left"/>
    </w:pPr>
  </w:style>
  <w:style w:type="paragraph" w:styleId="1058">
    <w:name w:val="Body Text 3"/>
    <w:basedOn w:val="1041"/>
    <w:link w:val="1113"/>
    <w:uiPriority w:val="0"/>
    <w:qFormat/>
    <w:pPr>
      <w:spacing w:after="120"/>
    </w:pPr>
    <w:rPr>
      <w:sz w:val="16"/>
      <w:szCs w:val="16"/>
    </w:rPr>
  </w:style>
  <w:style w:type="paragraph" w:styleId="1059">
    <w:name w:val="Body Text"/>
    <w:basedOn w:val="1041"/>
    <w:next w:val="1041"/>
    <w:link w:val="1114"/>
    <w:uiPriority w:val="0"/>
    <w:qFormat/>
    <w:pPr>
      <w:spacing w:before="120" w:line="22" w:lineRule="atLeast"/>
      <w:tabs>
        <w:tab w:val="left" w:pos="567" w:leader="none"/>
      </w:tabs>
    </w:pPr>
    <w:rPr>
      <w:rFonts w:ascii="宋体" w:hAnsi="宋体"/>
      <w:sz w:val="24"/>
    </w:rPr>
  </w:style>
  <w:style w:type="paragraph" w:styleId="1060">
    <w:name w:val="Body Text Indent"/>
    <w:basedOn w:val="1041"/>
    <w:next w:val="1041"/>
    <w:link w:val="1115"/>
    <w:uiPriority w:val="0"/>
    <w:qFormat/>
    <w:pPr>
      <w:ind w:firstLine="570"/>
      <w:spacing w:line="360" w:lineRule="auto"/>
    </w:pPr>
    <w:rPr>
      <w:sz w:val="24"/>
    </w:rPr>
  </w:style>
  <w:style w:type="paragraph" w:styleId="1061">
    <w:name w:val="List 2"/>
    <w:basedOn w:val="1041"/>
    <w:uiPriority w:val="0"/>
    <w:qFormat/>
    <w:pPr>
      <w:ind w:left="100" w:hanging="200"/>
    </w:pPr>
  </w:style>
  <w:style w:type="paragraph" w:styleId="1062">
    <w:name w:val="Block Text"/>
    <w:basedOn w:val="1041"/>
    <w:uiPriority w:val="0"/>
    <w:qFormat/>
    <w:pPr>
      <w:ind w:left="480" w:right="-341" w:firstLine="513"/>
      <w:widowControl/>
    </w:pPr>
    <w:rPr>
      <w:sz w:val="24"/>
      <w:szCs w:val="20"/>
    </w:rPr>
  </w:style>
  <w:style w:type="paragraph" w:styleId="1063">
    <w:name w:val="index 4"/>
    <w:basedOn w:val="1041"/>
    <w:next w:val="1041"/>
    <w:uiPriority w:val="0"/>
    <w:qFormat/>
    <w:pPr>
      <w:ind w:left="600"/>
    </w:pPr>
    <w:rPr>
      <w:rFonts w:ascii="Verdana" w:hAnsi="Verdana"/>
      <w:szCs w:val="20"/>
    </w:rPr>
  </w:style>
  <w:style w:type="paragraph" w:styleId="1064">
    <w:name w:val="toc 5"/>
    <w:basedOn w:val="1041"/>
    <w:next w:val="1041"/>
    <w:uiPriority w:val="0"/>
    <w:qFormat/>
    <w:pPr>
      <w:ind w:left="1680"/>
    </w:pPr>
  </w:style>
  <w:style w:type="paragraph" w:styleId="1065">
    <w:name w:val="toc 3"/>
    <w:basedOn w:val="1041"/>
    <w:next w:val="1041"/>
    <w:uiPriority w:val="39"/>
    <w:qFormat/>
    <w:pPr>
      <w:ind w:left="840"/>
    </w:pPr>
  </w:style>
  <w:style w:type="paragraph" w:styleId="1066">
    <w:name w:val="Plain Text"/>
    <w:basedOn w:val="1041"/>
    <w:next w:val="1054"/>
    <w:link w:val="1116"/>
    <w:uiPriority w:val="99"/>
    <w:qFormat/>
    <w:rPr>
      <w:rFonts w:hint="eastAsia" w:ascii="宋体" w:hAnsi="Courier New"/>
      <w:szCs w:val="20"/>
    </w:rPr>
  </w:style>
  <w:style w:type="paragraph" w:styleId="1067">
    <w:name w:val="toc 8"/>
    <w:basedOn w:val="1041"/>
    <w:next w:val="1041"/>
    <w:uiPriority w:val="0"/>
    <w:qFormat/>
    <w:pPr>
      <w:ind w:left="2940"/>
    </w:pPr>
  </w:style>
  <w:style w:type="paragraph" w:styleId="1068">
    <w:name w:val="Date"/>
    <w:basedOn w:val="1041"/>
    <w:next w:val="1041"/>
    <w:link w:val="1117"/>
    <w:uiPriority w:val="0"/>
    <w:qFormat/>
    <w:pPr>
      <w:ind w:left="100"/>
    </w:pPr>
    <w:rPr>
      <w:rFonts w:ascii="仿宋_GB2312" w:hAnsi="宋体" w:eastAsia="仿宋_GB2312"/>
      <w:color w:val="000000"/>
      <w:sz w:val="24"/>
    </w:rPr>
  </w:style>
  <w:style w:type="paragraph" w:styleId="1069">
    <w:name w:val="Body Text Indent 2"/>
    <w:basedOn w:val="1041"/>
    <w:link w:val="1118"/>
    <w:uiPriority w:val="0"/>
    <w:qFormat/>
    <w:pPr>
      <w:ind w:firstLine="480"/>
    </w:pPr>
    <w:rPr>
      <w:rFonts w:ascii="仿宋_GB2312" w:eastAsia="仿宋_GB2312"/>
      <w:sz w:val="24"/>
    </w:rPr>
  </w:style>
  <w:style w:type="paragraph" w:styleId="1070">
    <w:name w:val="Balloon Text"/>
    <w:basedOn w:val="1041"/>
    <w:link w:val="1119"/>
    <w:uiPriority w:val="0"/>
    <w:qFormat/>
    <w:rPr>
      <w:sz w:val="18"/>
      <w:szCs w:val="18"/>
    </w:rPr>
  </w:style>
  <w:style w:type="paragraph" w:styleId="1071">
    <w:name w:val="Footer"/>
    <w:basedOn w:val="1041"/>
    <w:link w:val="1120"/>
    <w:uiPriority w:val="99"/>
    <w:qFormat/>
    <w:pPr>
      <w:jc w:val="left"/>
      <w:tabs>
        <w:tab w:val="center" w:pos="4153" w:leader="none"/>
        <w:tab w:val="right" w:pos="8306" w:leader="none"/>
      </w:tabs>
    </w:pPr>
    <w:rPr>
      <w:rFonts w:ascii="宋体"/>
      <w:sz w:val="18"/>
      <w:szCs w:val="20"/>
    </w:rPr>
  </w:style>
  <w:style w:type="paragraph" w:styleId="1072">
    <w:name w:val="Header"/>
    <w:basedOn w:val="1041"/>
    <w:link w:val="1121"/>
    <w:uiPriority w:val="0"/>
    <w:qFormat/>
    <w:pPr>
      <w:jc w:val="center"/>
      <w:tabs>
        <w:tab w:val="center" w:pos="4153" w:leader="none"/>
        <w:tab w:val="right" w:pos="8306" w:leader="none"/>
      </w:tabs>
      <w:pBdr>
        <w:bottom w:val="single" w:color="auto" w:sz="6" w:space="1"/>
      </w:pBdr>
    </w:pPr>
    <w:rPr>
      <w:sz w:val="18"/>
      <w:szCs w:val="18"/>
    </w:rPr>
  </w:style>
  <w:style w:type="paragraph" w:styleId="1073">
    <w:name w:val="toc 1"/>
    <w:basedOn w:val="1041"/>
    <w:next w:val="1041"/>
    <w:uiPriority w:val="39"/>
    <w:qFormat/>
    <w:pPr>
      <w:spacing w:line="300" w:lineRule="auto"/>
      <w:tabs>
        <w:tab w:val="left" w:pos="1050" w:leader="none"/>
        <w:tab w:val="right" w:pos="8937" w:leader="dot"/>
      </w:tabs>
    </w:pPr>
    <w:rPr>
      <w:rFonts w:ascii="宋体" w:hAnsi="宋体"/>
      <w:b/>
      <w:sz w:val="24"/>
    </w:rPr>
  </w:style>
  <w:style w:type="paragraph" w:styleId="1074">
    <w:name w:val="toc 4"/>
    <w:basedOn w:val="1041"/>
    <w:next w:val="1041"/>
    <w:uiPriority w:val="0"/>
    <w:qFormat/>
    <w:pPr>
      <w:ind w:left="1260"/>
    </w:pPr>
  </w:style>
  <w:style w:type="paragraph" w:styleId="1075">
    <w:name w:val="Subtitle"/>
    <w:basedOn w:val="1041"/>
    <w:next w:val="1041"/>
    <w:uiPriority w:val="0"/>
    <w:qFormat/>
    <w:pPr>
      <w:numPr>
        <w:ilvl w:val="0"/>
        <w:numId w:val="1"/>
      </w:numPr>
      <w:ind w:left="0" w:firstLine="0"/>
      <w:jc w:val="left"/>
      <w:spacing w:before="240" w:after="60"/>
      <w:outlineLvl w:val="0"/>
    </w:pPr>
    <w:rPr>
      <w:rFonts w:ascii="Cambria" w:hAnsi="Cambria"/>
      <w:b/>
      <w:bCs/>
      <w:sz w:val="30"/>
      <w:szCs w:val="32"/>
    </w:rPr>
  </w:style>
  <w:style w:type="paragraph" w:styleId="1076">
    <w:name w:val="List"/>
    <w:basedOn w:val="1041"/>
    <w:uiPriority w:val="0"/>
    <w:qFormat/>
    <w:pPr>
      <w:contextualSpacing/>
      <w:ind w:left="200" w:hanging="200"/>
    </w:pPr>
  </w:style>
  <w:style w:type="paragraph" w:styleId="1077">
    <w:name w:val="toc 6"/>
    <w:basedOn w:val="1041"/>
    <w:next w:val="1041"/>
    <w:uiPriority w:val="0"/>
    <w:qFormat/>
    <w:pPr>
      <w:ind w:left="2100"/>
    </w:pPr>
  </w:style>
  <w:style w:type="paragraph" w:styleId="1078">
    <w:name w:val="Body Text Indent 3"/>
    <w:basedOn w:val="1041"/>
    <w:link w:val="1122"/>
    <w:uiPriority w:val="0"/>
    <w:qFormat/>
    <w:pPr>
      <w:ind w:left="720" w:firstLine="480"/>
      <w:jc w:val="left"/>
      <w:spacing w:before="120" w:line="22" w:lineRule="atLeast"/>
    </w:pPr>
    <w:rPr>
      <w:rFonts w:ascii="宋体"/>
      <w:sz w:val="24"/>
      <w:szCs w:val="20"/>
    </w:rPr>
  </w:style>
  <w:style w:type="paragraph" w:styleId="1079">
    <w:name w:val="toc 2"/>
    <w:basedOn w:val="1041"/>
    <w:next w:val="1041"/>
    <w:uiPriority w:val="39"/>
    <w:qFormat/>
    <w:pPr>
      <w:ind w:left="420"/>
      <w:spacing w:line="312" w:lineRule="auto"/>
      <w:tabs>
        <w:tab w:val="right" w:pos="8937" w:leader="dot"/>
      </w:tabs>
    </w:pPr>
  </w:style>
  <w:style w:type="paragraph" w:styleId="1080">
    <w:name w:val="toc 9"/>
    <w:basedOn w:val="1041"/>
    <w:next w:val="1041"/>
    <w:uiPriority w:val="0"/>
    <w:qFormat/>
    <w:pPr>
      <w:ind w:left="3360"/>
    </w:pPr>
  </w:style>
  <w:style w:type="paragraph" w:styleId="1081">
    <w:name w:val="HTML Preformatted"/>
    <w:basedOn w:val="1041"/>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2">
    <w:name w:val="Normal (Web)"/>
    <w:basedOn w:val="1041"/>
    <w:uiPriority w:val="0"/>
    <w:unhideWhenUsed/>
    <w:qFormat/>
    <w:pPr>
      <w:jc w:val="left"/>
      <w:spacing w:before="100" w:beforeAutospacing="1" w:after="100" w:afterAutospacing="1"/>
      <w:widowControl/>
    </w:pPr>
    <w:rPr>
      <w:rFonts w:ascii="宋体" w:hAnsi="宋体" w:cs="宋体"/>
      <w:sz w:val="24"/>
    </w:rPr>
  </w:style>
  <w:style w:type="paragraph" w:styleId="1083">
    <w:name w:val="index 1"/>
    <w:basedOn w:val="1041"/>
    <w:next w:val="1041"/>
    <w:uiPriority w:val="0"/>
    <w:qFormat/>
    <w:rPr>
      <w:szCs w:val="20"/>
    </w:rPr>
  </w:style>
  <w:style w:type="paragraph" w:styleId="1084">
    <w:name w:val="Title"/>
    <w:basedOn w:val="1041"/>
    <w:link w:val="1124"/>
    <w:uiPriority w:val="0"/>
    <w:qFormat/>
    <w:pPr>
      <w:jc w:val="center"/>
      <w:outlineLvl w:val="0"/>
    </w:pPr>
    <w:rPr>
      <w:b/>
      <w:sz w:val="32"/>
      <w:szCs w:val="20"/>
    </w:rPr>
  </w:style>
  <w:style w:type="paragraph" w:styleId="1085">
    <w:name w:val="annotation subject"/>
    <w:basedOn w:val="1057"/>
    <w:next w:val="1057"/>
    <w:link w:val="1125"/>
    <w:uiPriority w:val="0"/>
    <w:qFormat/>
    <w:rPr>
      <w:b/>
      <w:bCs/>
    </w:rPr>
  </w:style>
  <w:style w:type="paragraph" w:styleId="1086">
    <w:name w:val="Body Text First Indent"/>
    <w:basedOn w:val="1059"/>
    <w:uiPriority w:val="99"/>
    <w:unhideWhenUsed/>
    <w:qFormat/>
    <w:pPr>
      <w:ind w:firstLine="420"/>
    </w:pPr>
  </w:style>
  <w:style w:type="paragraph" w:styleId="1087">
    <w:name w:val="Body Text First Indent 2"/>
    <w:basedOn w:val="1060"/>
    <w:link w:val="1126"/>
    <w:uiPriority w:val="0"/>
    <w:qFormat/>
    <w:pPr>
      <w:ind w:left="420" w:firstLine="420"/>
      <w:spacing w:after="120" w:line="480" w:lineRule="exact"/>
    </w:pPr>
    <w:rPr>
      <w:szCs w:val="20"/>
    </w:rPr>
  </w:style>
  <w:style w:type="table" w:styleId="1088">
    <w:name w:val="Table Grid"/>
    <w:basedOn w:val="10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name w:val="Medium Grid 1 Accent 2"/>
    <w:basedOn w:val="105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0">
    <w:name w:val="Strong"/>
    <w:basedOn w:val="1051"/>
    <w:uiPriority w:val="22"/>
    <w:qFormat/>
    <w:rPr>
      <w:b/>
      <w:bCs/>
    </w:rPr>
  </w:style>
  <w:style w:type="character" w:styleId="1091">
    <w:name w:val="page number"/>
    <w:uiPriority w:val="0"/>
    <w:qFormat/>
  </w:style>
  <w:style w:type="character" w:styleId="1092">
    <w:name w:val="FollowedHyperlink"/>
    <w:uiPriority w:val="0"/>
    <w:qFormat/>
    <w:rPr>
      <w:color w:val="800080"/>
      <w:u w:val="single"/>
    </w:rPr>
  </w:style>
  <w:style w:type="character" w:styleId="1093">
    <w:name w:val="Emphasis"/>
    <w:uiPriority w:val="20"/>
    <w:qFormat/>
    <w:rPr>
      <w:color w:val="cc0033"/>
    </w:rPr>
  </w:style>
  <w:style w:type="character" w:styleId="1094">
    <w:name w:val="Hyperlink"/>
    <w:uiPriority w:val="99"/>
    <w:qFormat/>
    <w:rPr>
      <w:color w:val="0000ff"/>
      <w:u w:val="single"/>
    </w:rPr>
  </w:style>
  <w:style w:type="character" w:styleId="1095">
    <w:name w:val="annotation reference"/>
    <w:uiPriority w:val="99"/>
    <w:qFormat/>
    <w:rPr>
      <w:sz w:val="21"/>
      <w:szCs w:val="21"/>
    </w:rPr>
  </w:style>
  <w:style w:type="character" w:styleId="1096">
    <w:name w:val="HTML Cite"/>
    <w:uiPriority w:val="0"/>
    <w:qFormat/>
    <w:rPr>
      <w:i/>
      <w:iCs/>
    </w:rPr>
  </w:style>
  <w:style w:type="paragraph" w:styleId="1097" w:customStyle="1">
    <w:name w:val="正文首行缩进 21"/>
    <w:basedOn w:val="1098"/>
    <w:uiPriority w:val="0"/>
    <w:qFormat/>
    <w:pPr>
      <w:ind w:left="420" w:firstLine="420"/>
      <w:spacing w:after="120" w:line="480" w:lineRule="exact"/>
    </w:pPr>
    <w:rPr>
      <w:szCs w:val="20"/>
    </w:rPr>
  </w:style>
  <w:style w:type="paragraph" w:styleId="1098" w:customStyle="1">
    <w:name w:val="正文文本缩进11"/>
    <w:basedOn w:val="1041"/>
    <w:next w:val="1041"/>
    <w:uiPriority w:val="0"/>
    <w:qFormat/>
    <w:pPr>
      <w:ind w:firstLine="570"/>
      <w:spacing w:line="360" w:lineRule="auto"/>
    </w:pPr>
    <w:rPr>
      <w:sz w:val="24"/>
    </w:rPr>
  </w:style>
  <w:style w:type="character" w:styleId="1099" w:customStyle="1">
    <w:name w:val="标题 2 Char"/>
    <w:uiPriority w:val="0"/>
    <w:qFormat/>
    <w:rPr>
      <w:rFonts w:ascii="Arial" w:hAnsi="Arial" w:eastAsia="黑体"/>
      <w:b/>
      <w:sz w:val="30"/>
      <w:lang w:val="en-US" w:eastAsia="zh-CN" w:bidi="ar-SA"/>
    </w:rPr>
  </w:style>
  <w:style w:type="paragraph" w:styleId="1100" w:customStyle="1">
    <w:name w:val="段"/>
    <w:next w:val="1041"/>
    <w:uiPriority w:val="0"/>
    <w:qFormat/>
    <w:pPr>
      <w:ind w:firstLine="200"/>
      <w:jc w:val="both"/>
    </w:pPr>
    <w:rPr>
      <w:rFonts w:hint="default" w:ascii="宋体" w:hAnsi="Times New Roman" w:eastAsia="宋体" w:cs="Times New Roman"/>
      <w:sz w:val="21"/>
      <w:lang w:val="en-US" w:eastAsia="zh-CN" w:bidi="ar-SA"/>
    </w:rPr>
  </w:style>
  <w:style w:type="character" w:styleId="1101" w:customStyle="1">
    <w:name w:val="标题 1 字符"/>
    <w:link w:val="1042"/>
    <w:uiPriority w:val="0"/>
    <w:qFormat/>
    <w:rPr>
      <w:rFonts w:ascii="宋体"/>
      <w:b/>
      <w:sz w:val="32"/>
    </w:rPr>
  </w:style>
  <w:style w:type="character" w:styleId="1102" w:customStyle="1">
    <w:name w:val="标题 2 字符"/>
    <w:link w:val="1043"/>
    <w:uiPriority w:val="0"/>
    <w:qFormat/>
    <w:rPr>
      <w:rFonts w:ascii="Arial" w:hAnsi="Arial" w:eastAsia="黑体"/>
      <w:b/>
      <w:sz w:val="30"/>
      <w:lang w:val="en-US" w:eastAsia="zh-CN" w:bidi="ar-SA"/>
    </w:rPr>
  </w:style>
  <w:style w:type="character" w:styleId="1103" w:customStyle="1">
    <w:name w:val="标题 3 字符"/>
    <w:link w:val="1044"/>
    <w:uiPriority w:val="0"/>
    <w:qFormat/>
    <w:rPr>
      <w:rFonts w:ascii="宋体" w:eastAsia="宋体"/>
      <w:b/>
      <w:sz w:val="24"/>
      <w:u w:val="single"/>
      <w:lang w:val="en-US" w:eastAsia="zh-CN" w:bidi="ar-SA"/>
    </w:rPr>
  </w:style>
  <w:style w:type="character" w:styleId="1104" w:customStyle="1">
    <w:name w:val="标题 4 字符"/>
    <w:link w:val="1045"/>
    <w:uiPriority w:val="0"/>
    <w:qFormat/>
    <w:rPr>
      <w:rFonts w:ascii="Arial" w:hAnsi="Arial" w:eastAsia="黑体"/>
      <w:b/>
      <w:sz w:val="28"/>
    </w:rPr>
  </w:style>
  <w:style w:type="character" w:styleId="1105" w:customStyle="1">
    <w:name w:val="标题 5 字符"/>
    <w:link w:val="1046"/>
    <w:uiPriority w:val="0"/>
    <w:qFormat/>
    <w:rPr>
      <w:b/>
      <w:sz w:val="28"/>
    </w:rPr>
  </w:style>
  <w:style w:type="character" w:styleId="1106" w:customStyle="1">
    <w:name w:val="标题 6 字符"/>
    <w:link w:val="1047"/>
    <w:uiPriority w:val="0"/>
    <w:qFormat/>
    <w:rPr>
      <w:rFonts w:ascii="Arial" w:hAnsi="Arial" w:eastAsia="黑体"/>
      <w:b/>
      <w:sz w:val="24"/>
    </w:rPr>
  </w:style>
  <w:style w:type="character" w:styleId="1107" w:customStyle="1">
    <w:name w:val="标题 7 字符"/>
    <w:link w:val="1048"/>
    <w:uiPriority w:val="0"/>
    <w:qFormat/>
    <w:rPr>
      <w:b/>
      <w:sz w:val="24"/>
    </w:rPr>
  </w:style>
  <w:style w:type="character" w:styleId="1108" w:customStyle="1">
    <w:name w:val="标题 8 字符"/>
    <w:link w:val="1049"/>
    <w:uiPriority w:val="0"/>
    <w:qFormat/>
    <w:rPr>
      <w:rFonts w:ascii="Arial" w:hAnsi="Arial" w:eastAsia="黑体"/>
      <w:sz w:val="24"/>
    </w:rPr>
  </w:style>
  <w:style w:type="character" w:styleId="1109" w:customStyle="1">
    <w:name w:val="标题 9 字符"/>
    <w:link w:val="1050"/>
    <w:uiPriority w:val="0"/>
    <w:qFormat/>
    <w:rPr>
      <w:rFonts w:ascii="Arial" w:hAnsi="Arial" w:eastAsia="黑体"/>
      <w:sz w:val="21"/>
    </w:rPr>
  </w:style>
  <w:style w:type="character" w:styleId="1110" w:customStyle="1">
    <w:name w:val="正文缩进 字符1"/>
    <w:link w:val="1054"/>
    <w:uiPriority w:val="0"/>
    <w:qFormat/>
    <w:rPr>
      <w:rFonts w:ascii="宋体" w:eastAsia="宋体"/>
      <w:sz w:val="24"/>
      <w:szCs w:val="24"/>
      <w:lang w:val="en-US" w:eastAsia="zh-CN" w:bidi="ar-SA"/>
    </w:rPr>
  </w:style>
  <w:style w:type="character" w:styleId="1111" w:customStyle="1">
    <w:name w:val="文档结构图 字符"/>
    <w:link w:val="1056"/>
    <w:uiPriority w:val="0"/>
    <w:qFormat/>
    <w:rPr>
      <w:sz w:val="21"/>
      <w:szCs w:val="24"/>
      <w:shd w:val="clear" w:color="auto" w:fill="000080"/>
    </w:rPr>
  </w:style>
  <w:style w:type="character" w:styleId="1112" w:customStyle="1">
    <w:name w:val="批注文字 字符1"/>
    <w:link w:val="1057"/>
    <w:uiPriority w:val="99"/>
    <w:qFormat/>
    <w:rPr>
      <w:sz w:val="21"/>
      <w:szCs w:val="24"/>
    </w:rPr>
  </w:style>
  <w:style w:type="character" w:styleId="1113" w:customStyle="1">
    <w:name w:val="正文文本 3 字符"/>
    <w:link w:val="1058"/>
    <w:uiPriority w:val="0"/>
    <w:qFormat/>
    <w:rPr>
      <w:sz w:val="16"/>
      <w:szCs w:val="16"/>
    </w:rPr>
  </w:style>
  <w:style w:type="character" w:styleId="1114" w:customStyle="1">
    <w:name w:val="正文文本 字符"/>
    <w:link w:val="1059"/>
    <w:uiPriority w:val="0"/>
    <w:qFormat/>
    <w:rPr>
      <w:rFonts w:ascii="宋体" w:hAnsi="宋体"/>
      <w:sz w:val="24"/>
      <w:szCs w:val="24"/>
    </w:rPr>
  </w:style>
  <w:style w:type="character" w:styleId="1115" w:customStyle="1">
    <w:name w:val="正文文本缩进 字符"/>
    <w:link w:val="1060"/>
    <w:uiPriority w:val="0"/>
    <w:qFormat/>
    <w:rPr>
      <w:rFonts w:eastAsia="宋体"/>
      <w:sz w:val="24"/>
      <w:szCs w:val="24"/>
      <w:lang w:val="en-US" w:eastAsia="zh-CN" w:bidi="ar-SA"/>
    </w:rPr>
  </w:style>
  <w:style w:type="character" w:styleId="1116" w:customStyle="1">
    <w:name w:val="纯文本 字符2"/>
    <w:link w:val="1066"/>
    <w:uiPriority w:val="0"/>
    <w:qFormat/>
    <w:rPr>
      <w:rFonts w:hint="eastAsia" w:ascii="宋体" w:hAnsi="Courier New" w:eastAsia="宋体" w:cs="宋体"/>
      <w:sz w:val="21"/>
    </w:rPr>
  </w:style>
  <w:style w:type="character" w:styleId="1117" w:customStyle="1">
    <w:name w:val="日期 字符"/>
    <w:link w:val="1068"/>
    <w:uiPriority w:val="0"/>
    <w:qFormat/>
    <w:rPr>
      <w:rFonts w:ascii="仿宋_GB2312" w:hAnsi="宋体" w:eastAsia="仿宋_GB2312"/>
      <w:color w:val="000000"/>
      <w:sz w:val="24"/>
      <w:szCs w:val="24"/>
    </w:rPr>
  </w:style>
  <w:style w:type="character" w:styleId="1118" w:customStyle="1">
    <w:name w:val="正文文本缩进 2 字符"/>
    <w:link w:val="1069"/>
    <w:uiPriority w:val="0"/>
    <w:qFormat/>
    <w:rPr>
      <w:rFonts w:ascii="仿宋_GB2312" w:eastAsia="仿宋_GB2312"/>
      <w:sz w:val="24"/>
      <w:szCs w:val="24"/>
    </w:rPr>
  </w:style>
  <w:style w:type="character" w:styleId="1119" w:customStyle="1">
    <w:name w:val="批注框文本 字符"/>
    <w:link w:val="1070"/>
    <w:uiPriority w:val="0"/>
    <w:qFormat/>
    <w:rPr>
      <w:sz w:val="18"/>
      <w:szCs w:val="18"/>
    </w:rPr>
  </w:style>
  <w:style w:type="character" w:styleId="1120" w:customStyle="1">
    <w:name w:val="页脚 字符"/>
    <w:link w:val="1071"/>
    <w:uiPriority w:val="99"/>
    <w:qFormat/>
    <w:rPr>
      <w:rFonts w:ascii="宋体" w:eastAsia="宋体"/>
      <w:sz w:val="18"/>
      <w:lang w:val="en-US" w:eastAsia="zh-CN" w:bidi="ar-SA"/>
    </w:rPr>
  </w:style>
  <w:style w:type="character" w:styleId="1121" w:customStyle="1">
    <w:name w:val="页眉 字符"/>
    <w:link w:val="1072"/>
    <w:uiPriority w:val="0"/>
    <w:qFormat/>
    <w:rPr>
      <w:rFonts w:eastAsia="宋体"/>
      <w:sz w:val="18"/>
      <w:szCs w:val="18"/>
      <w:lang w:val="en-US" w:eastAsia="zh-CN" w:bidi="ar-SA"/>
    </w:rPr>
  </w:style>
  <w:style w:type="character" w:styleId="1122" w:customStyle="1">
    <w:name w:val="正文文本缩进 3 字符"/>
    <w:link w:val="1078"/>
    <w:uiPriority w:val="0"/>
    <w:qFormat/>
    <w:rPr>
      <w:rFonts w:ascii="宋体"/>
      <w:sz w:val="24"/>
    </w:rPr>
  </w:style>
  <w:style w:type="character" w:styleId="1123" w:customStyle="1">
    <w:name w:val="HTML 预设格式 字符"/>
    <w:link w:val="1081"/>
    <w:uiPriority w:val="0"/>
    <w:qFormat/>
    <w:rPr>
      <w:rFonts w:ascii="宋体" w:hAnsi="宋体" w:cs="宋体"/>
      <w:sz w:val="24"/>
      <w:szCs w:val="24"/>
    </w:rPr>
  </w:style>
  <w:style w:type="character" w:styleId="1124" w:customStyle="1">
    <w:name w:val="标题 字符"/>
    <w:link w:val="1084"/>
    <w:uiPriority w:val="0"/>
    <w:qFormat/>
    <w:rPr>
      <w:b/>
      <w:sz w:val="32"/>
    </w:rPr>
  </w:style>
  <w:style w:type="character" w:styleId="1125" w:customStyle="1">
    <w:name w:val="批注主题 字符"/>
    <w:link w:val="1085"/>
    <w:uiPriority w:val="0"/>
    <w:qFormat/>
    <w:rPr>
      <w:rFonts w:ascii="Times New Roman" w:hAnsi="Times New Roman" w:eastAsia="宋体" w:cs="Times New Roman"/>
      <w:b/>
      <w:bCs/>
      <w:sz w:val="21"/>
      <w:szCs w:val="24"/>
      <w:lang w:val="en-US" w:eastAsia="zh-CN" w:bidi="ar-SA"/>
    </w:rPr>
  </w:style>
  <w:style w:type="character" w:styleId="1126" w:customStyle="1">
    <w:name w:val="正文首行缩进 2 字符"/>
    <w:link w:val="1087"/>
    <w:uiPriority w:val="0"/>
    <w:qFormat/>
    <w:rPr>
      <w:rFonts w:eastAsia="宋体"/>
      <w:sz w:val="24"/>
      <w:szCs w:val="24"/>
      <w:lang w:val="en-US" w:eastAsia="zh-CN" w:bidi="ar-SA"/>
    </w:rPr>
  </w:style>
  <w:style w:type="paragraph" w:styleId="1127" w:customStyle="1">
    <w:name w:val="Default"/>
    <w:next w:val="1041"/>
    <w:uiPriority w:val="0"/>
    <w:qFormat/>
    <w:pPr>
      <w:widowControl w:val="off"/>
    </w:pPr>
    <w:rPr>
      <w:rFonts w:ascii="Symbol" w:hAnsi="Symbol" w:eastAsia="宋体" w:cs="Symbol"/>
      <w:color w:val="000000"/>
      <w:sz w:val="24"/>
      <w:szCs w:val="24"/>
      <w:lang w:val="en-US" w:eastAsia="zh-CN" w:bidi="ar-SA"/>
    </w:rPr>
  </w:style>
  <w:style w:type="character" w:styleId="1128" w:customStyle="1">
    <w:name w:val="批注文字 字符"/>
    <w:uiPriority w:val="99"/>
    <w:qFormat/>
    <w:rPr>
      <w:rFonts w:ascii="Times New Roman" w:hAnsi="Times New Roman" w:eastAsia="宋体" w:cs="Times New Roman"/>
      <w:sz w:val="24"/>
      <w:lang w:val="en-US" w:eastAsia="zh-CN" w:bidi="ar-SA"/>
    </w:rPr>
  </w:style>
  <w:style w:type="character" w:styleId="1129" w:customStyle="1">
    <w:name w:val="c21"/>
    <w:uiPriority w:val="0"/>
    <w:qFormat/>
    <w:rPr>
      <w:rFonts w:hint="default" w:ascii="ˎ̥" w:hAnsi="ˎ̥"/>
      <w:color w:val="000000"/>
      <w:sz w:val="20"/>
      <w:szCs w:val="20"/>
      <w:u w:val="none"/>
    </w:rPr>
  </w:style>
  <w:style w:type="character" w:styleId="1130" w:customStyle="1">
    <w:name w:val="title4"/>
    <w:uiPriority w:val="0"/>
    <w:qFormat/>
    <w:rPr>
      <w:b/>
      <w:bCs/>
      <w:color w:val="1d87b3"/>
      <w:sz w:val="15"/>
      <w:szCs w:val="15"/>
    </w:rPr>
  </w:style>
  <w:style w:type="character" w:styleId="1131" w:customStyle="1">
    <w:name w:val="标题 2 Char Char"/>
    <w:uiPriority w:val="0"/>
    <w:qFormat/>
    <w:rPr>
      <w:rFonts w:ascii="Arial" w:hAnsi="Arial" w:eastAsia="黑体"/>
      <w:b/>
      <w:bCs/>
      <w:sz w:val="32"/>
      <w:szCs w:val="32"/>
      <w:lang w:val="en-US" w:eastAsia="zh-CN" w:bidi="ar-SA"/>
    </w:rPr>
  </w:style>
  <w:style w:type="character" w:styleId="1132" w:customStyle="1">
    <w:name w:val="black1"/>
    <w:uiPriority w:val="0"/>
    <w:qFormat/>
    <w:rPr>
      <w:color w:val="000000"/>
    </w:rPr>
  </w:style>
  <w:style w:type="character" w:styleId="1133" w:customStyle="1">
    <w:name w:val="street-address"/>
    <w:uiPriority w:val="0"/>
    <w:qFormat/>
  </w:style>
  <w:style w:type="character" w:styleId="1134" w:customStyle="1">
    <w:name w:val="locality"/>
    <w:uiPriority w:val="0"/>
    <w:qFormat/>
  </w:style>
  <w:style w:type="character" w:styleId="1135" w:customStyle="1">
    <w:name w:val="正文文本缩进 Char1"/>
    <w:link w:val="1136"/>
    <w:uiPriority w:val="0"/>
    <w:qFormat/>
    <w:rPr>
      <w:rFonts w:ascii="宋体" w:hAnsi="宋体" w:eastAsia="宋体"/>
      <w:sz w:val="24"/>
      <w:szCs w:val="24"/>
      <w:lang w:bidi="ar-SA"/>
    </w:rPr>
  </w:style>
  <w:style w:type="paragraph" w:styleId="1136" w:customStyle="1">
    <w:name w:val="正文文本缩进1"/>
    <w:basedOn w:val="1041"/>
    <w:next w:val="1137"/>
    <w:link w:val="1135"/>
    <w:uiPriority w:val="0"/>
    <w:qFormat/>
    <w:pPr>
      <w:ind w:firstLine="480"/>
      <w:spacing w:line="480" w:lineRule="exact"/>
    </w:pPr>
    <w:rPr>
      <w:rFonts w:ascii="宋体" w:hAnsi="宋体"/>
      <w:sz w:val="24"/>
    </w:rPr>
  </w:style>
  <w:style w:type="paragraph" w:styleId="1137" w:customStyle="1">
    <w:name w:val="寄信人地址1"/>
    <w:basedOn w:val="1041"/>
    <w:uiPriority w:val="0"/>
    <w:qFormat/>
    <w:rPr>
      <w:rFonts w:ascii="Arial" w:hAnsi="Arial"/>
      <w:szCs w:val="24"/>
    </w:rPr>
  </w:style>
  <w:style w:type="character" w:styleId="1138" w:customStyle="1">
    <w:name w:val="Char Char11"/>
    <w:uiPriority w:val="0"/>
    <w:qFormat/>
    <w:rPr>
      <w:rFonts w:ascii="宋体" w:eastAsia="宋体"/>
      <w:b/>
      <w:sz w:val="24"/>
      <w:u w:val="single"/>
      <w:lang w:val="en-US" w:eastAsia="zh-CN" w:bidi="ar-SA"/>
    </w:rPr>
  </w:style>
  <w:style w:type="character" w:styleId="1139" w:customStyle="1">
    <w:name w:val="txt"/>
    <w:uiPriority w:val="0"/>
    <w:qFormat/>
  </w:style>
  <w:style w:type="character" w:styleId="1140" w:customStyle="1">
    <w:name w:val="正文缩进 Char Char"/>
    <w:link w:val="1141"/>
    <w:uiPriority w:val="0"/>
    <w:qFormat/>
    <w:rPr>
      <w:rFonts w:ascii="宋体" w:eastAsia="宋体"/>
      <w:color w:val="000000"/>
      <w:sz w:val="28"/>
      <w:lang w:bidi="ar-SA"/>
    </w:rPr>
  </w:style>
  <w:style w:type="paragraph" w:styleId="1141" w:customStyle="1">
    <w:name w:val="正文缩进1"/>
    <w:basedOn w:val="1041"/>
    <w:link w:val="1140"/>
    <w:uiPriority w:val="0"/>
    <w:qFormat/>
    <w:pPr>
      <w:ind w:firstLine="567"/>
      <w:spacing w:line="480" w:lineRule="exact"/>
      <w:widowControl/>
    </w:pPr>
    <w:rPr>
      <w:rFonts w:ascii="宋体"/>
      <w:color w:val="000000"/>
      <w:sz w:val="28"/>
      <w:szCs w:val="20"/>
    </w:rPr>
  </w:style>
  <w:style w:type="character" w:styleId="1142" w:customStyle="1">
    <w:name w:val="普通文字1 Char1"/>
    <w:uiPriority w:val="0"/>
    <w:qFormat/>
    <w:rPr>
      <w:rFonts w:ascii="宋体" w:hAnsi="Courier New" w:eastAsia="宋体"/>
      <w:sz w:val="21"/>
      <w:lang w:val="en-US" w:eastAsia="zh-CN" w:bidi="ar-SA"/>
    </w:rPr>
  </w:style>
  <w:style w:type="character" w:styleId="1143" w:customStyle="1">
    <w:name w:val="chanpin1"/>
    <w:uiPriority w:val="0"/>
    <w:qFormat/>
    <w:rPr>
      <w:rFonts w:hint="default" w:ascii="ˎ̥" w:hAnsi="ˎ̥"/>
      <w:color w:val="000000"/>
      <w:sz w:val="20"/>
      <w:szCs w:val="20"/>
      <w:u w:val="none"/>
    </w:rPr>
  </w:style>
  <w:style w:type="character" w:styleId="1144" w:customStyle="1">
    <w:name w:val="列出段落 字符"/>
    <w:link w:val="1145"/>
    <w:uiPriority w:val="34"/>
    <w:qFormat/>
    <w:rPr>
      <w:rFonts w:ascii="Calibri" w:hAnsi="Calibri" w:eastAsia="宋体"/>
      <w:sz w:val="21"/>
      <w:szCs w:val="22"/>
      <w:lang w:val="en-US" w:eastAsia="zh-CN" w:bidi="ar-SA"/>
    </w:rPr>
  </w:style>
  <w:style w:type="paragraph" w:styleId="1145">
    <w:name w:val="List Paragraph"/>
    <w:basedOn w:val="1041"/>
    <w:link w:val="1144"/>
    <w:uiPriority w:val="34"/>
    <w:qFormat/>
    <w:pPr>
      <w:ind w:firstLine="420"/>
    </w:pPr>
    <w:rPr>
      <w:rFonts w:ascii="Calibri" w:hAnsi="Calibri"/>
      <w:szCs w:val="22"/>
    </w:rPr>
  </w:style>
  <w:style w:type="character" w:styleId="1146" w:customStyle="1">
    <w:name w:val="标题 3 Char Char"/>
    <w:uiPriority w:val="0"/>
    <w:qFormat/>
    <w:rPr>
      <w:rFonts w:eastAsia="宋体"/>
      <w:b/>
      <w:bCs/>
      <w:sz w:val="32"/>
      <w:szCs w:val="32"/>
      <w:lang w:val="en-US" w:eastAsia="zh-CN" w:bidi="ar-SA"/>
    </w:rPr>
  </w:style>
  <w:style w:type="character" w:styleId="1147" w:customStyle="1">
    <w:name w:val="段1 Char"/>
    <w:uiPriority w:val="0"/>
    <w:qFormat/>
    <w:rPr>
      <w:rFonts w:ascii="宋体" w:eastAsia="宋体"/>
      <w:sz w:val="24"/>
      <w:lang w:val="en-US" w:eastAsia="zh-CN" w:bidi="ar-SA"/>
    </w:rPr>
  </w:style>
  <w:style w:type="character" w:styleId="1148" w:customStyle="1">
    <w:name w:val="chanpin拷贝"/>
    <w:uiPriority w:val="0"/>
    <w:qFormat/>
  </w:style>
  <w:style w:type="character" w:styleId="1149" w:customStyle="1">
    <w:name w:val="纯文本 Char1"/>
    <w:uiPriority w:val="0"/>
    <w:qFormat/>
    <w:rPr>
      <w:rFonts w:ascii="宋体" w:hAnsi="Courier New" w:eastAsia="宋体"/>
      <w:sz w:val="21"/>
      <w:lang w:val="en-US" w:eastAsia="zh-CN" w:bidi="ar-SA"/>
    </w:rPr>
  </w:style>
  <w:style w:type="character" w:styleId="1150" w:customStyle="1">
    <w:name w:val="apple-style-span"/>
    <w:uiPriority w:val="0"/>
    <w:qFormat/>
    <w:rPr>
      <w:rFonts w:cs="Times New Roman"/>
    </w:rPr>
  </w:style>
  <w:style w:type="paragraph" w:styleId="1151" w:customStyle="1">
    <w:name w:val="二级条标题"/>
    <w:basedOn w:val="1152"/>
    <w:next w:val="10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2" w:customStyle="1">
    <w:name w:val="一级条标题"/>
    <w:basedOn w:val="1153"/>
    <w:next w:val="1041"/>
    <w:uiPriority w:val="0"/>
    <w:qFormat/>
    <w:pPr>
      <w:numPr>
        <w:ilvl w:val="1"/>
      </w:numPr>
      <w:ind w:left="0" w:hanging="840"/>
      <w:tabs>
        <w:tab w:val="left" w:pos="360" w:leader="none"/>
        <w:tab w:val="left" w:pos="840" w:leader="none"/>
      </w:tabs>
      <w:outlineLvl w:val="1"/>
    </w:pPr>
  </w:style>
  <w:style w:type="paragraph" w:styleId="1153" w:customStyle="1">
    <w:name w:val="章标题"/>
    <w:next w:val="1041"/>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4" w:customStyle="1">
    <w:name w:val="font7"/>
    <w:basedOn w:val="1041"/>
    <w:uiPriority w:val="0"/>
    <w:qFormat/>
    <w:pPr>
      <w:jc w:val="left"/>
      <w:spacing w:before="100" w:beforeAutospacing="1" w:after="100" w:afterAutospacing="1"/>
      <w:widowControl/>
    </w:pPr>
    <w:rPr>
      <w:rFonts w:eastAsia="Arial Unicode MS"/>
      <w:b/>
      <w:bCs/>
      <w:color w:val="000000"/>
      <w:sz w:val="20"/>
      <w:szCs w:val="20"/>
    </w:rPr>
  </w:style>
  <w:style w:type="paragraph" w:styleId="1155" w:customStyle="1">
    <w:name w:val="字元 字元"/>
    <w:basedOn w:val="1041"/>
    <w:uiPriority w:val="0"/>
    <w:qFormat/>
    <w:rPr>
      <w:rFonts w:ascii="Tahoma" w:hAnsi="Tahoma"/>
      <w:sz w:val="24"/>
      <w:szCs w:val="20"/>
    </w:rPr>
  </w:style>
  <w:style w:type="paragraph" w:styleId="1156" w:customStyle="1">
    <w:name w:val="Char3 Char Char Char"/>
    <w:basedOn w:val="1041"/>
    <w:uiPriority w:val="0"/>
    <w:qFormat/>
    <w:rPr>
      <w:rFonts w:ascii="Tahoma" w:hAnsi="Tahoma"/>
      <w:sz w:val="24"/>
      <w:szCs w:val="20"/>
    </w:rPr>
  </w:style>
  <w:style w:type="paragraph" w:styleId="1157" w:customStyle="1">
    <w:name w:val="font6"/>
    <w:basedOn w:val="1041"/>
    <w:uiPriority w:val="0"/>
    <w:qFormat/>
    <w:pPr>
      <w:jc w:val="left"/>
      <w:spacing w:before="100" w:beforeAutospacing="1" w:after="100" w:afterAutospacing="1"/>
      <w:widowControl/>
    </w:pPr>
    <w:rPr>
      <w:rFonts w:ascii="宋体" w:hAnsi="宋体" w:cs="宋体"/>
      <w:sz w:val="20"/>
      <w:szCs w:val="20"/>
    </w:rPr>
  </w:style>
  <w:style w:type="paragraph" w:styleId="1158" w:customStyle="1">
    <w:name w:val="项目编号2"/>
    <w:basedOn w:val="1159"/>
    <w:uiPriority w:val="0"/>
    <w:qFormat/>
    <w:pPr>
      <w:numPr>
        <w:numId w:val="3"/>
      </w:numPr>
    </w:pPr>
  </w:style>
  <w:style w:type="paragraph" w:styleId="1159" w:customStyle="1">
    <w:name w:val="项目编号1"/>
    <w:basedOn w:val="1041"/>
    <w:uiPriority w:val="0"/>
    <w:qFormat/>
    <w:pPr>
      <w:numPr>
        <w:ilvl w:val="0"/>
        <w:numId w:val="4"/>
      </w:numPr>
      <w:spacing w:before="100" w:beforeAutospacing="1" w:after="100" w:afterAutospacing="1" w:line="360" w:lineRule="auto"/>
    </w:pPr>
    <w:rPr>
      <w:sz w:val="24"/>
    </w:rPr>
  </w:style>
  <w:style w:type="paragraph" w:styleId="1160" w:customStyle="1">
    <w:name w:val="图中文字"/>
    <w:basedOn w:val="1041"/>
    <w:uiPriority w:val="0"/>
    <w:qFormat/>
    <w:pPr>
      <w:jc w:val="center"/>
      <w:spacing w:line="0" w:lineRule="atLeast"/>
    </w:pPr>
    <w:rPr>
      <w:sz w:val="24"/>
      <w:szCs w:val="20"/>
    </w:rPr>
  </w:style>
  <w:style w:type="paragraph" w:styleId="1161" w:customStyle="1">
    <w:name w:val="xl46"/>
    <w:basedOn w:val="104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2" w:customStyle="1">
    <w:name w:val="xl25"/>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3" w:customStyle="1">
    <w:name w:val="Char2"/>
    <w:basedOn w:val="1041"/>
    <w:uiPriority w:val="0"/>
    <w:qFormat/>
    <w:rPr>
      <w:rFonts w:ascii="Tahoma" w:hAnsi="Tahoma"/>
      <w:sz w:val="24"/>
      <w:szCs w:val="20"/>
    </w:rPr>
  </w:style>
  <w:style w:type="paragraph" w:styleId="1164" w:customStyle="1">
    <w:name w:val="xl35"/>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customStyle="1">
    <w:name w:val="xl4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6" w:customStyle="1">
    <w:name w:val="xl5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7" w:customStyle="1">
    <w:name w:val="xl43"/>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8" w:customStyle="1">
    <w:name w:val="background1"/>
    <w:basedOn w:val="1041"/>
    <w:uiPriority w:val="0"/>
    <w:qFormat/>
    <w:pPr>
      <w:jc w:val="left"/>
      <w:spacing w:before="100" w:beforeAutospacing="1" w:after="100" w:afterAutospacing="1"/>
      <w:widowControl/>
    </w:pPr>
    <w:rPr>
      <w:rFonts w:ascii="宋体" w:hAnsi="宋体" w:cs="宋体"/>
      <w:sz w:val="24"/>
    </w:rPr>
  </w:style>
  <w:style w:type="paragraph" w:styleId="1169" w:customStyle="1">
    <w:name w:val="Char Char Char Char Char Char Char"/>
    <w:basedOn w:val="1041"/>
    <w:uiPriority w:val="0"/>
    <w:qFormat/>
    <w:pPr>
      <w:ind w:firstLine="200"/>
      <w:spacing w:line="360" w:lineRule="auto"/>
    </w:pPr>
    <w:rPr>
      <w:rFonts w:eastAsia="仿宋_GB2312"/>
      <w:sz w:val="24"/>
    </w:rPr>
  </w:style>
  <w:style w:type="paragraph" w:styleId="1170" w:customStyle="1">
    <w:name w:val="xl38"/>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1" w:customStyle="1">
    <w:name w:val="xl36"/>
    <w:basedOn w:val="10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正文 + 宋体"/>
    <w:basedOn w:val="1041"/>
    <w:uiPriority w:val="0"/>
    <w:qFormat/>
    <w:pPr>
      <w:ind w:left="360" w:hanging="360"/>
      <w:jc w:val="left"/>
      <w:widowControl/>
    </w:pPr>
    <w:rPr>
      <w:rFonts w:ascii="宋体" w:hAnsi="宋体" w:cs="宋体"/>
      <w:b/>
      <w:bCs/>
      <w:color w:val="000000"/>
      <w:sz w:val="18"/>
      <w:szCs w:val="18"/>
    </w:rPr>
  </w:style>
  <w:style w:type="paragraph" w:styleId="1173" w:customStyle="1">
    <w:name w:val="正文列项_数字"/>
    <w:basedOn w:val="1041"/>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74" w:customStyle="1">
    <w:name w:val="xl3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5" w:customStyle="1">
    <w:name w:val="xl37"/>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xl3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7" w:customStyle="1">
    <w:name w:val="font8"/>
    <w:basedOn w:val="1041"/>
    <w:uiPriority w:val="0"/>
    <w:qFormat/>
    <w:pPr>
      <w:jc w:val="left"/>
      <w:spacing w:before="100" w:beforeAutospacing="1" w:after="100" w:afterAutospacing="1"/>
      <w:widowControl/>
    </w:pPr>
    <w:rPr>
      <w:sz w:val="36"/>
      <w:szCs w:val="36"/>
    </w:rPr>
  </w:style>
  <w:style w:type="paragraph" w:styleId="1178" w:customStyle="1">
    <w:name w:val="Char"/>
    <w:basedOn w:val="1041"/>
    <w:uiPriority w:val="0"/>
    <w:qFormat/>
    <w:pPr>
      <w:tabs>
        <w:tab w:val="left" w:pos="360" w:leader="none"/>
      </w:tabs>
    </w:pPr>
    <w:rPr>
      <w:sz w:val="24"/>
    </w:rPr>
  </w:style>
  <w:style w:type="paragraph" w:styleId="1179" w:customStyle="1">
    <w:name w:val="Char Char Char Char Char Char Char Char Char Char Char Char Char Char Char Char"/>
    <w:basedOn w:val="1041"/>
    <w:uiPriority w:val="0"/>
    <w:qFormat/>
    <w:pPr>
      <w:jc w:val="center"/>
      <w:spacing w:after="160" w:line="240" w:lineRule="exact"/>
      <w:widowControl/>
    </w:pPr>
    <w:rPr>
      <w:rFonts w:ascii="宋体" w:hAnsi="宋体"/>
      <w:b/>
      <w:sz w:val="30"/>
      <w:szCs w:val="30"/>
      <w:lang w:eastAsia="en-US"/>
    </w:rPr>
  </w:style>
  <w:style w:type="paragraph" w:styleId="1180" w:customStyle="1">
    <w:name w:val="xl45"/>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1" w:customStyle="1">
    <w:name w:val="Char Char1 Char Char Char Char Char Char"/>
    <w:basedOn w:val="1041"/>
    <w:uiPriority w:val="0"/>
    <w:qFormat/>
    <w:pPr>
      <w:jc w:val="left"/>
      <w:spacing w:after="160" w:line="240" w:lineRule="exact"/>
      <w:widowControl/>
    </w:pPr>
    <w:rPr>
      <w:rFonts w:ascii="Verdana" w:hAnsi="Verdana" w:eastAsia="仿宋_GB2312"/>
      <w:sz w:val="24"/>
      <w:szCs w:val="20"/>
      <w:lang w:eastAsia="en-US"/>
    </w:rPr>
  </w:style>
  <w:style w:type="paragraph" w:styleId="1182" w:customStyle="1">
    <w:name w:val="Char Char1"/>
    <w:basedOn w:val="1056"/>
    <w:uiPriority w:val="0"/>
    <w:qFormat/>
    <w:rPr>
      <w:rFonts w:ascii="Tahoma" w:hAnsi="Tahoma"/>
      <w:sz w:val="24"/>
    </w:rPr>
  </w:style>
  <w:style w:type="paragraph" w:styleId="1183" w:customStyle="1">
    <w:name w:val="xl26"/>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4" w:customStyle="1">
    <w:name w:val="xl3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5" w:customStyle="1">
    <w:name w:val="xl41"/>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6" w:customStyle="1">
    <w:name w:val="样式 宋体 五号 行距: 单倍行距"/>
    <w:basedOn w:val="1041"/>
    <w:uiPriority w:val="0"/>
    <w:qFormat/>
    <w:pPr>
      <w:jc w:val="left"/>
    </w:pPr>
    <w:rPr>
      <w:rFonts w:ascii="宋体" w:hAnsi="宋体"/>
      <w:szCs w:val="20"/>
    </w:rPr>
  </w:style>
  <w:style w:type="paragraph" w:styleId="1187" w:customStyle="1">
    <w:name w:val="Char1 Char Char Char1"/>
    <w:basedOn w:val="1041"/>
    <w:uiPriority w:val="0"/>
    <w:qFormat/>
    <w:rPr>
      <w:rFonts w:ascii="Tahoma" w:hAnsi="Tahoma" w:cs="仿宋_GB2312"/>
      <w:sz w:val="24"/>
      <w:szCs w:val="28"/>
    </w:rPr>
  </w:style>
  <w:style w:type="paragraph" w:styleId="1188" w:customStyle="1">
    <w:name w:val="四级条标题"/>
    <w:basedOn w:val="1189"/>
    <w:next w:val="1041"/>
    <w:uiPriority w:val="0"/>
    <w:qFormat/>
    <w:pPr>
      <w:numPr>
        <w:ilvl w:val="4"/>
      </w:numPr>
      <w:ind w:left="0" w:hanging="840"/>
      <w:tabs>
        <w:tab w:val="left" w:pos="360" w:leader="none"/>
        <w:tab w:val="left" w:pos="840" w:leader="none"/>
      </w:tabs>
      <w:outlineLvl w:val="4"/>
    </w:pPr>
  </w:style>
  <w:style w:type="paragraph" w:styleId="1189" w:customStyle="1">
    <w:name w:val="三级条标题"/>
    <w:basedOn w:val="1151"/>
    <w:next w:val="1041"/>
    <w:uiPriority w:val="0"/>
    <w:qFormat/>
    <w:pPr>
      <w:numPr>
        <w:ilvl w:val="3"/>
        <w:numId w:val="2"/>
      </w:numPr>
      <w:ind w:left="0" w:hanging="840"/>
      <w:outlineLvl w:val="3"/>
    </w:pPr>
  </w:style>
  <w:style w:type="paragraph" w:styleId="119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1" w:customStyle="1">
    <w:name w:val="样式 标题 2 + 宋体 五号 行距: 单倍行距"/>
    <w:basedOn w:val="1043"/>
    <w:uiPriority w:val="0"/>
    <w:qFormat/>
    <w:pPr>
      <w:numPr>
        <w:ilvl w:val="1"/>
        <w:numId w:val="5"/>
      </w:numPr>
      <w:jc w:val="left"/>
      <w:spacing w:before="260" w:after="260" w:line="240" w:lineRule="auto"/>
    </w:pPr>
    <w:rPr>
      <w:rFonts w:ascii="宋体" w:hAnsi="宋体" w:eastAsia="宋体"/>
      <w:bCs/>
      <w:sz w:val="21"/>
    </w:rPr>
  </w:style>
  <w:style w:type="paragraph" w:styleId="1192" w:customStyle="1">
    <w:name w:val="List Paragraph1"/>
    <w:basedOn w:val="1041"/>
    <w:uiPriority w:val="0"/>
    <w:qFormat/>
    <w:pPr>
      <w:ind w:firstLine="420"/>
    </w:pPr>
    <w:rPr>
      <w:rFonts w:ascii="Calibri" w:hAnsi="Calibri"/>
      <w:szCs w:val="22"/>
    </w:rPr>
  </w:style>
  <w:style w:type="paragraph" w:styleId="1193" w:customStyle="1">
    <w:name w:val="项目符号1"/>
    <w:basedOn w:val="1194"/>
    <w:uiPriority w:val="0"/>
    <w:qFormat/>
    <w:pPr>
      <w:ind w:left="-25" w:firstLine="0"/>
    </w:pPr>
  </w:style>
  <w:style w:type="paragraph" w:styleId="1194" w:customStyle="1">
    <w:name w:val="正文文本样式"/>
    <w:basedOn w:val="1041"/>
    <w:uiPriority w:val="0"/>
    <w:qFormat/>
    <w:pPr>
      <w:ind w:firstLine="482"/>
      <w:spacing w:line="360" w:lineRule="auto"/>
    </w:pPr>
    <w:rPr>
      <w:rFonts w:cs="宋体"/>
      <w:sz w:val="24"/>
      <w:szCs w:val="20"/>
    </w:rPr>
  </w:style>
  <w:style w:type="paragraph" w:styleId="1195" w:customStyle="1">
    <w:name w:val="xl27"/>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6" w:customStyle="1">
    <w:name w:val="font5"/>
    <w:basedOn w:val="1041"/>
    <w:uiPriority w:val="0"/>
    <w:qFormat/>
    <w:pPr>
      <w:jc w:val="left"/>
      <w:spacing w:before="100" w:beforeAutospacing="1" w:after="100" w:afterAutospacing="1"/>
      <w:widowControl/>
    </w:pPr>
    <w:rPr>
      <w:rFonts w:ascii="宋体" w:hAnsi="宋体" w:cs="宋体"/>
      <w:sz w:val="18"/>
      <w:szCs w:val="18"/>
    </w:rPr>
  </w:style>
  <w:style w:type="paragraph" w:styleId="1197" w:customStyle="1">
    <w:name w:val="五级条标题"/>
    <w:basedOn w:val="1188"/>
    <w:next w:val="1041"/>
    <w:uiPriority w:val="0"/>
    <w:qFormat/>
    <w:pPr>
      <w:numPr>
        <w:ilvl w:val="5"/>
      </w:numPr>
      <w:ind w:left="0" w:hanging="840"/>
      <w:outlineLvl w:val="5"/>
    </w:pPr>
  </w:style>
  <w:style w:type="paragraph" w:styleId="1198" w:customStyle="1">
    <w:name w:val="xl49"/>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9" w:customStyle="1">
    <w:name w:val="文档正文"/>
    <w:basedOn w:val="1041"/>
    <w:uiPriority w:val="0"/>
    <w:qFormat/>
    <w:pPr>
      <w:spacing w:before="120" w:after="120" w:line="180" w:lineRule="auto"/>
    </w:pPr>
    <w:rPr>
      <w:rFonts w:ascii="Arial" w:hAnsi="Arial"/>
      <w:szCs w:val="20"/>
    </w:rPr>
  </w:style>
  <w:style w:type="paragraph" w:styleId="1200" w:customStyle="1">
    <w:name w:val="xl33"/>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1" w:customStyle="1">
    <w:name w:val="xl42"/>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02" w:customStyle="1">
    <w:name w:val="Char Char Char1 Char"/>
    <w:basedOn w:val="1041"/>
    <w:uiPriority w:val="0"/>
    <w:qFormat/>
    <w:rPr>
      <w:rFonts w:ascii="Tahoma" w:hAnsi="Tahoma"/>
      <w:sz w:val="24"/>
      <w:szCs w:val="20"/>
    </w:rPr>
  </w:style>
  <w:style w:type="paragraph" w:styleId="1203" w:customStyle="1">
    <w:name w:val="xl44"/>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4" w:customStyle="1">
    <w:name w:val="1名"/>
    <w:basedOn w:val="1041"/>
    <w:uiPriority w:val="0"/>
    <w:qFormat/>
    <w:pPr>
      <w:numPr>
        <w:ilvl w:val="0"/>
        <w:numId w:val="6"/>
      </w:numPr>
      <w:spacing w:before="120"/>
    </w:pPr>
    <w:rPr>
      <w:rFonts w:ascii="宋体"/>
      <w:sz w:val="28"/>
      <w:szCs w:val="20"/>
    </w:rPr>
  </w:style>
  <w:style w:type="paragraph" w:styleId="1205" w:customStyle="1">
    <w:name w:val="font9"/>
    <w:basedOn w:val="10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6" w:customStyle="1">
    <w:name w:val="Char Char Char1 Char1"/>
    <w:basedOn w:val="1041"/>
    <w:uiPriority w:val="0"/>
    <w:qFormat/>
    <w:rPr>
      <w:rFonts w:ascii="Tahoma" w:hAnsi="Tahoma"/>
      <w:sz w:val="24"/>
      <w:szCs w:val="20"/>
    </w:rPr>
  </w:style>
  <w:style w:type="paragraph" w:styleId="1207" w:customStyle="1">
    <w:name w:val="Char Char Char Char Char Char Char Char Char Char"/>
    <w:basedOn w:val="1041"/>
    <w:uiPriority w:val="0"/>
    <w:qFormat/>
  </w:style>
  <w:style w:type="paragraph" w:styleId="1208" w:customStyle="1">
    <w:name w:val="Char Char1 Char Char Char Char Char Char Char Char"/>
    <w:basedOn w:val="1041"/>
    <w:uiPriority w:val="0"/>
    <w:qFormat/>
    <w:pPr>
      <w:jc w:val="left"/>
      <w:spacing w:after="160" w:line="240" w:lineRule="exact"/>
      <w:widowControl/>
    </w:pPr>
    <w:rPr>
      <w:rFonts w:ascii="Verdana" w:hAnsi="Verdana"/>
      <w:sz w:val="20"/>
      <w:szCs w:val="20"/>
      <w:lang w:eastAsia="en-US"/>
    </w:rPr>
  </w:style>
  <w:style w:type="paragraph" w:styleId="1209" w:customStyle="1">
    <w:name w:val="Char1"/>
    <w:basedOn w:val="1041"/>
    <w:uiPriority w:val="0"/>
    <w:qFormat/>
    <w:pPr>
      <w:tabs>
        <w:tab w:val="left" w:pos="360" w:leader="none"/>
      </w:tabs>
    </w:pPr>
    <w:rPr>
      <w:sz w:val="24"/>
    </w:rPr>
  </w:style>
  <w:style w:type="paragraph" w:styleId="1210" w:customStyle="1">
    <w:name w:val="正文列项_字母"/>
    <w:basedOn w:val="1041"/>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11" w:customStyle="1">
    <w:name w:val="xl2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2" w:customStyle="1">
    <w:name w:val="xl47"/>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默认段落字体 Para Char Char Char Char"/>
    <w:basedOn w:val="1041"/>
    <w:uiPriority w:val="0"/>
    <w:qFormat/>
    <w:rPr>
      <w:rFonts w:ascii="Arial" w:hAnsi="Arial" w:cs="Arial"/>
      <w:szCs w:val="21"/>
    </w:rPr>
  </w:style>
  <w:style w:type="paragraph" w:styleId="1214" w:customStyle="1">
    <w:name w:val="xl4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5" w:customStyle="1">
    <w:name w:val="xl3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6" w:customStyle="1">
    <w:name w:val="xl53"/>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7" w:customStyle="1">
    <w:name w:val="Char Char Char"/>
    <w:basedOn w:val="1041"/>
    <w:uiPriority w:val="0"/>
    <w:qFormat/>
    <w:rPr>
      <w:rFonts w:ascii="Tahoma" w:hAnsi="Tahoma"/>
      <w:sz w:val="24"/>
      <w:szCs w:val="20"/>
    </w:rPr>
  </w:style>
  <w:style w:type="paragraph" w:styleId="1218" w:customStyle="1">
    <w:name w:val="xl50"/>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9" w:customStyle="1">
    <w:name w:val="缺省文本"/>
    <w:basedOn w:val="1041"/>
    <w:uiPriority w:val="0"/>
    <w:qFormat/>
    <w:pPr>
      <w:jc w:val="left"/>
    </w:pPr>
    <w:rPr>
      <w:sz w:val="24"/>
    </w:rPr>
  </w:style>
  <w:style w:type="paragraph" w:styleId="1220" w:customStyle="1">
    <w:name w:val="Char Char Char1"/>
    <w:basedOn w:val="1041"/>
    <w:uiPriority w:val="0"/>
    <w:qFormat/>
    <w:rPr>
      <w:rFonts w:ascii="Tahoma" w:hAnsi="Tahoma"/>
      <w:sz w:val="24"/>
      <w:szCs w:val="20"/>
    </w:rPr>
  </w:style>
  <w:style w:type="paragraph" w:styleId="1221" w:customStyle="1">
    <w:name w:val="Char Char Char Char Char Char Char1"/>
    <w:basedOn w:val="1041"/>
    <w:uiPriority w:val="0"/>
    <w:qFormat/>
    <w:pPr>
      <w:ind w:firstLine="200"/>
      <w:spacing w:line="360" w:lineRule="auto"/>
    </w:pPr>
    <w:rPr>
      <w:rFonts w:eastAsia="仿宋_GB2312"/>
      <w:sz w:val="24"/>
    </w:rPr>
  </w:style>
  <w:style w:type="paragraph" w:styleId="1222" w:customStyle="1">
    <w:name w:val="xl5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3" w:customStyle="1">
    <w:name w:val="样式2"/>
    <w:basedOn w:val="1083"/>
    <w:uiPriority w:val="0"/>
    <w:qFormat/>
    <w:pPr>
      <w:jc w:val="center"/>
      <w:spacing w:line="360" w:lineRule="auto"/>
    </w:pPr>
    <w:rPr>
      <w:sz w:val="24"/>
    </w:rPr>
  </w:style>
  <w:style w:type="paragraph" w:styleId="1224" w:customStyle="1">
    <w:name w:val="xl24"/>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5" w:customStyle="1">
    <w:name w:val="xl2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6" w:customStyle="1">
    <w:name w:val="正文 + 楷体_GB2312"/>
    <w:basedOn w:val="1041"/>
    <w:uiPriority w:val="0"/>
    <w:qFormat/>
    <w:pPr>
      <w:jc w:val="left"/>
      <w:widowControl/>
    </w:pPr>
    <w:rPr>
      <w:rFonts w:ascii="楷体_GB2312" w:eastAsia="楷体_GB2312" w:cs="Arial"/>
      <w:sz w:val="24"/>
    </w:rPr>
  </w:style>
  <w:style w:type="paragraph" w:styleId="1227" w:customStyle="1">
    <w:name w:val="xl34"/>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8" w:customStyle="1">
    <w:name w:val="1 Char Char Char Char"/>
    <w:basedOn w:val="1041"/>
    <w:uiPriority w:val="0"/>
    <w:qFormat/>
    <w:rPr>
      <w:rFonts w:ascii="Tahoma" w:hAnsi="Tahoma"/>
      <w:sz w:val="24"/>
      <w:szCs w:val="20"/>
    </w:rPr>
  </w:style>
  <w:style w:type="paragraph" w:styleId="1229" w:customStyle="1">
    <w:name w:val="列出段落1"/>
    <w:basedOn w:val="1041"/>
    <w:uiPriority w:val="0"/>
    <w:qFormat/>
    <w:pPr>
      <w:ind w:firstLine="420"/>
    </w:pPr>
    <w:rPr>
      <w:rFonts w:ascii="Calibri" w:hAnsi="Calibri"/>
      <w:szCs w:val="22"/>
    </w:rPr>
  </w:style>
  <w:style w:type="paragraph" w:styleId="1230" w:customStyle="1">
    <w:name w:val="default"/>
    <w:basedOn w:val="1041"/>
    <w:uiPriority w:val="0"/>
    <w:qFormat/>
    <w:pPr>
      <w:jc w:val="left"/>
      <w:spacing w:before="100" w:beforeAutospacing="1" w:after="100" w:afterAutospacing="1"/>
      <w:widowControl/>
    </w:pPr>
    <w:rPr>
      <w:rFonts w:ascii="宋体" w:hAnsi="宋体" w:cs="宋体"/>
      <w:sz w:val="24"/>
    </w:rPr>
  </w:style>
  <w:style w:type="paragraph" w:styleId="1231" w:customStyle="1">
    <w:name w:val="字元 字元1"/>
    <w:basedOn w:val="1041"/>
    <w:uiPriority w:val="0"/>
    <w:qFormat/>
    <w:rPr>
      <w:rFonts w:ascii="Tahoma" w:hAnsi="Tahoma"/>
      <w:sz w:val="24"/>
      <w:szCs w:val="20"/>
    </w:rPr>
  </w:style>
  <w:style w:type="paragraph" w:styleId="1232" w:customStyle="1">
    <w:name w:val="_Style 160"/>
    <w:uiPriority w:val="0"/>
    <w:qFormat/>
    <w:rPr>
      <w:rFonts w:ascii="Times New Roman" w:hAnsi="Times New Roman" w:eastAsia="宋体" w:cs="Times New Roman"/>
      <w:sz w:val="21"/>
      <w:szCs w:val="24"/>
      <w:lang w:val="en-US" w:eastAsia="zh-CN" w:bidi="ar-SA"/>
    </w:rPr>
  </w:style>
  <w:style w:type="paragraph" w:styleId="1233" w:customStyle="1">
    <w:name w:val="项目编号3"/>
    <w:basedOn w:val="1194"/>
    <w:uiPriority w:val="0"/>
    <w:qFormat/>
    <w:pPr>
      <w:numPr>
        <w:ilvl w:val="0"/>
        <w:numId w:val="7"/>
      </w:numPr>
    </w:pPr>
  </w:style>
  <w:style w:type="paragraph" w:styleId="1234" w:customStyle="1">
    <w:name w:val="Char21"/>
    <w:basedOn w:val="1041"/>
    <w:uiPriority w:val="0"/>
    <w:qFormat/>
    <w:rPr>
      <w:rFonts w:ascii="Tahoma" w:hAnsi="Tahoma"/>
      <w:sz w:val="24"/>
      <w:szCs w:val="20"/>
    </w:rPr>
  </w:style>
  <w:style w:type="paragraph" w:styleId="1235" w:customStyle="1">
    <w:name w:val="表格文字"/>
    <w:basedOn w:val="1060"/>
    <w:uiPriority w:val="0"/>
    <w:qFormat/>
    <w:pPr>
      <w:ind w:firstLine="0"/>
      <w:spacing w:before="20" w:after="20" w:line="240" w:lineRule="auto"/>
    </w:pPr>
    <w:rPr>
      <w:rFonts w:ascii="Century Gothic" w:hAnsi="Century Gothic"/>
      <w:sz w:val="20"/>
      <w:szCs w:val="20"/>
    </w:rPr>
  </w:style>
  <w:style w:type="paragraph" w:styleId="1236" w:customStyle="1">
    <w:name w:val="Char Char Char Char Char Char Char Char Char Char1"/>
    <w:basedOn w:val="1041"/>
    <w:uiPriority w:val="0"/>
    <w:qFormat/>
    <w:rPr>
      <w:rFonts w:ascii="宋体" w:hAnsi="宋体" w:cs="Courier New"/>
      <w:sz w:val="32"/>
      <w:szCs w:val="32"/>
    </w:rPr>
  </w:style>
  <w:style w:type="paragraph" w:styleId="1237" w:customStyle="1">
    <w:name w:val="正文文本样式 加粗"/>
    <w:basedOn w:val="1194"/>
    <w:uiPriority w:val="0"/>
    <w:qFormat/>
    <w:rPr>
      <w:b/>
    </w:rPr>
  </w:style>
  <w:style w:type="paragraph" w:styleId="1238" w:customStyle="1">
    <w:name w:val="Char2 Char Char Char Char Char Char"/>
    <w:basedOn w:val="1041"/>
    <w:uiPriority w:val="0"/>
    <w:qFormat/>
    <w:pPr>
      <w:jc w:val="center"/>
      <w:spacing w:line="400" w:lineRule="exact"/>
      <w:widowControl/>
    </w:pPr>
  </w:style>
  <w:style w:type="paragraph" w:styleId="1239" w:customStyle="1">
    <w:name w:val="Char Char4"/>
    <w:basedOn w:val="1041"/>
    <w:uiPriority w:val="0"/>
    <w:qFormat/>
    <w:pPr>
      <w:jc w:val="center"/>
      <w:spacing w:line="400" w:lineRule="exact"/>
      <w:widowControl/>
    </w:pPr>
  </w:style>
  <w:style w:type="paragraph" w:styleId="1240" w:customStyle="1">
    <w:name w:val="Char3 Char Char Char1"/>
    <w:basedOn w:val="1041"/>
    <w:uiPriority w:val="0"/>
    <w:qFormat/>
    <w:rPr>
      <w:rFonts w:ascii="Tahoma" w:hAnsi="Tahoma"/>
      <w:sz w:val="24"/>
      <w:szCs w:val="20"/>
    </w:rPr>
  </w:style>
  <w:style w:type="paragraph" w:styleId="124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22222222222222"/>
    <w:basedOn w:val="1041"/>
    <w:uiPriority w:val="0"/>
    <w:qFormat/>
    <w:pPr>
      <w:ind w:firstLine="480"/>
      <w:jc w:val="left"/>
      <w:spacing w:line="360" w:lineRule="auto"/>
      <w:widowControl/>
    </w:pPr>
    <w:rPr>
      <w:color w:val="ff0000"/>
      <w:sz w:val="24"/>
      <w:szCs w:val="20"/>
    </w:rPr>
  </w:style>
  <w:style w:type="character" w:styleId="1243" w:customStyle="1">
    <w:name w:val="中等深浅网格 1 - 强调文字颜色 2 Char"/>
    <w:link w:val="1244"/>
    <w:uiPriority w:val="0"/>
    <w:qFormat/>
    <w:rPr>
      <w:sz w:val="21"/>
      <w:szCs w:val="24"/>
      <w:lang w:val="zh-CN" w:eastAsia="zh-CN" w:bidi="ar-SA"/>
    </w:rPr>
  </w:style>
  <w:style w:type="paragraph" w:styleId="1244" w:customStyle="1">
    <w:name w:val="1"/>
    <w:link w:val="1243"/>
    <w:uiPriority w:val="0"/>
    <w:qFormat/>
    <w:rPr>
      <w:rFonts w:ascii="Times New Roman" w:hAnsi="Times New Roman" w:eastAsia="宋体" w:cs="Times New Roman"/>
      <w:sz w:val="21"/>
      <w:szCs w:val="24"/>
      <w:lang w:val="zh-CN" w:eastAsia="zh-CN" w:bidi="ar-SA"/>
    </w:rPr>
  </w:style>
  <w:style w:type="paragraph" w:styleId="1245" w:customStyle="1">
    <w:name w:val="图文"/>
    <w:basedOn w:val="1041"/>
    <w:uiPriority w:val="0"/>
    <w:qFormat/>
    <w:pPr>
      <w:spacing w:after="50" w:line="360" w:lineRule="auto"/>
    </w:pPr>
    <w:rPr>
      <w:sz w:val="24"/>
    </w:rPr>
  </w:style>
  <w:style w:type="paragraph" w:styleId="1246" w:customStyle="1">
    <w:name w:val="xl23"/>
    <w:basedOn w:val="1041"/>
    <w:uiPriority w:val="0"/>
    <w:qFormat/>
    <w:pPr>
      <w:spacing w:before="100" w:beforeAutospacing="1" w:after="100" w:afterAutospacing="1" w:line="360" w:lineRule="auto"/>
      <w:widowControl/>
    </w:pPr>
    <w:rPr>
      <w:sz w:val="24"/>
      <w:szCs w:val="20"/>
    </w:rPr>
  </w:style>
  <w:style w:type="paragraph" w:styleId="1247" w:customStyle="1">
    <w:name w:val="正文表格"/>
    <w:basedOn w:val="1041"/>
    <w:link w:val="1248"/>
    <w:uiPriority w:val="0"/>
    <w:qFormat/>
    <w:pPr>
      <w:jc w:val="left"/>
    </w:pPr>
    <w:rPr>
      <w:rFonts w:ascii="宋体" w:hAnsi="宋体"/>
      <w:color w:val="000000"/>
      <w:szCs w:val="21"/>
    </w:rPr>
  </w:style>
  <w:style w:type="character" w:styleId="1248" w:customStyle="1">
    <w:name w:val="正文表格 Char"/>
    <w:link w:val="1247"/>
    <w:uiPriority w:val="0"/>
    <w:qFormat/>
    <w:rPr>
      <w:rFonts w:ascii="宋体" w:hAnsi="宋体"/>
      <w:color w:val="000000"/>
      <w:sz w:val="21"/>
      <w:szCs w:val="21"/>
    </w:rPr>
  </w:style>
  <w:style w:type="paragraph" w:styleId="1249" w:customStyle="1">
    <w:name w:val="正文重点"/>
    <w:basedOn w:val="1041"/>
    <w:link w:val="1250"/>
    <w:uiPriority w:val="0"/>
    <w:qFormat/>
    <w:pPr>
      <w:ind w:firstLine="482"/>
      <w:jc w:val="left"/>
      <w:spacing w:line="360" w:lineRule="auto"/>
    </w:pPr>
    <w:rPr>
      <w:b/>
      <w:sz w:val="24"/>
      <w:szCs w:val="20"/>
    </w:rPr>
  </w:style>
  <w:style w:type="character" w:styleId="1250" w:customStyle="1">
    <w:name w:val="正文重点 Char"/>
    <w:link w:val="1249"/>
    <w:uiPriority w:val="0"/>
    <w:qFormat/>
    <w:rPr>
      <w:b/>
      <w:sz w:val="24"/>
    </w:rPr>
  </w:style>
  <w:style w:type="paragraph" w:styleId="1251" w:customStyle="1">
    <w:name w:val="标题1-附件"/>
    <w:basedOn w:val="1042"/>
    <w:uiPriority w:val="0"/>
    <w:qFormat/>
    <w:pPr>
      <w:jc w:val="left"/>
    </w:pPr>
    <w:rPr>
      <w:sz w:val="24"/>
      <w:szCs w:val="24"/>
    </w:rPr>
  </w:style>
  <w:style w:type="paragraph" w:styleId="1252" w:customStyle="1">
    <w:name w:val="正文小标题"/>
    <w:basedOn w:val="1041"/>
    <w:next w:val="1054"/>
    <w:link w:val="1253"/>
    <w:uiPriority w:val="0"/>
    <w:qFormat/>
    <w:pPr>
      <w:ind w:firstLine="482"/>
      <w:jc w:val="left"/>
      <w:spacing w:before="312" w:after="312"/>
    </w:pPr>
    <w:rPr>
      <w:rFonts w:ascii="宋体" w:hAnsi="宋体"/>
      <w:b/>
      <w:i/>
      <w:color w:val="ff0000"/>
      <w:sz w:val="24"/>
      <w:szCs w:val="20"/>
    </w:rPr>
  </w:style>
  <w:style w:type="character" w:styleId="1253" w:customStyle="1">
    <w:name w:val="正文小标题 Char"/>
    <w:link w:val="1252"/>
    <w:uiPriority w:val="0"/>
    <w:qFormat/>
    <w:rPr>
      <w:rFonts w:ascii="宋体" w:hAnsi="宋体"/>
      <w:b/>
      <w:i/>
      <w:color w:val="ff0000"/>
      <w:sz w:val="24"/>
    </w:rPr>
  </w:style>
  <w:style w:type="paragraph" w:styleId="1254" w:customStyle="1">
    <w:name w:val="正文大标题"/>
    <w:basedOn w:val="1252"/>
    <w:next w:val="1054"/>
    <w:link w:val="1255"/>
    <w:uiPriority w:val="0"/>
    <w:qFormat/>
    <w:pPr>
      <w:jc w:val="center"/>
    </w:pPr>
    <w:rPr>
      <w:i w:val="0"/>
      <w:color w:val="000000"/>
      <w:sz w:val="28"/>
      <w:szCs w:val="21"/>
    </w:rPr>
  </w:style>
  <w:style w:type="character" w:styleId="1255" w:customStyle="1">
    <w:name w:val="正文大标题 Char"/>
    <w:link w:val="1254"/>
    <w:uiPriority w:val="0"/>
    <w:qFormat/>
    <w:rPr>
      <w:rFonts w:ascii="宋体" w:hAnsi="宋体"/>
      <w:b/>
      <w:color w:val="000000"/>
      <w:sz w:val="28"/>
      <w:szCs w:val="21"/>
    </w:rPr>
  </w:style>
  <w:style w:type="paragraph" w:styleId="1256" w:customStyle="1">
    <w:name w:val="注释"/>
    <w:basedOn w:val="1041"/>
    <w:link w:val="1257"/>
    <w:uiPriority w:val="0"/>
    <w:qFormat/>
    <w:pPr>
      <w:ind w:left="420" w:hanging="420"/>
      <w:jc w:val="left"/>
    </w:pPr>
    <w:rPr>
      <w:rFonts w:ascii="宋体" w:hAnsi="宋体"/>
      <w:szCs w:val="21"/>
    </w:rPr>
  </w:style>
  <w:style w:type="character" w:styleId="1257" w:customStyle="1">
    <w:name w:val="注释 Char"/>
    <w:link w:val="1256"/>
    <w:uiPriority w:val="0"/>
    <w:qFormat/>
    <w:rPr>
      <w:rFonts w:ascii="宋体" w:hAnsi="宋体"/>
      <w:sz w:val="21"/>
      <w:szCs w:val="21"/>
    </w:rPr>
  </w:style>
  <w:style w:type="paragraph" w:styleId="1258" w:customStyle="1">
    <w:name w:val="正文须知-1级"/>
    <w:basedOn w:val="1041"/>
    <w:next w:val="1041"/>
    <w:uiPriority w:val="0"/>
    <w:qFormat/>
    <w:pPr>
      <w:numPr>
        <w:ilvl w:val="0"/>
        <w:numId w:val="8"/>
      </w:numPr>
      <w:spacing w:line="300" w:lineRule="auto"/>
    </w:pPr>
    <w:rPr>
      <w:rFonts w:ascii="宋体" w:hAnsi="Calibri"/>
      <w:sz w:val="24"/>
      <w:szCs w:val="21"/>
    </w:rPr>
  </w:style>
  <w:style w:type="paragraph" w:styleId="1259" w:customStyle="1">
    <w:name w:val="正文须知-2级"/>
    <w:basedOn w:val="1041"/>
    <w:uiPriority w:val="0"/>
    <w:qFormat/>
    <w:pPr>
      <w:numPr>
        <w:ilvl w:val="1"/>
        <w:numId w:val="8"/>
      </w:numPr>
      <w:spacing w:line="300" w:lineRule="auto"/>
    </w:pPr>
    <w:rPr>
      <w:rFonts w:ascii="宋体" w:hAnsi="Calibri"/>
      <w:sz w:val="24"/>
      <w:szCs w:val="21"/>
    </w:rPr>
  </w:style>
  <w:style w:type="paragraph" w:styleId="1260" w:customStyle="1">
    <w:name w:val="正文须知-3级"/>
    <w:basedOn w:val="1041"/>
    <w:uiPriority w:val="0"/>
    <w:qFormat/>
    <w:pPr>
      <w:numPr>
        <w:ilvl w:val="2"/>
        <w:numId w:val="8"/>
      </w:numPr>
      <w:ind w:hanging="355"/>
      <w:spacing w:line="300" w:lineRule="auto"/>
    </w:pPr>
    <w:rPr>
      <w:rFonts w:ascii="宋体" w:hAnsi="Calibri"/>
      <w:sz w:val="24"/>
      <w:szCs w:val="21"/>
    </w:rPr>
  </w:style>
  <w:style w:type="character" w:styleId="1261" w:customStyle="1">
    <w:name w:val="纯文本 字符"/>
    <w:uiPriority w:val="99"/>
    <w:qFormat/>
    <w:rPr>
      <w:rFonts w:ascii="宋体" w:hAnsi="Courier New" w:eastAsia="宋体" w:cs="Times New Roman"/>
      <w:sz w:val="21"/>
      <w:szCs w:val="21"/>
      <w:lang w:val="en-US" w:eastAsia="zh-CN" w:bidi="ar-SA"/>
    </w:rPr>
  </w:style>
  <w:style w:type="paragraph" w:styleId="1262" w:customStyle="1">
    <w:name w:val="表格1"/>
    <w:basedOn w:val="1041"/>
    <w:uiPriority w:val="0"/>
    <w:qFormat/>
    <w:pPr>
      <w:ind w:firstLine="480"/>
      <w:jc w:val="center"/>
    </w:pPr>
    <w:rPr>
      <w:sz w:val="24"/>
      <w:szCs w:val="20"/>
    </w:rPr>
  </w:style>
  <w:style w:type="character" w:styleId="1263" w:customStyle="1">
    <w:name w:val="纯文本 字符1"/>
    <w:uiPriority w:val="0"/>
    <w:qFormat/>
    <w:rPr>
      <w:rFonts w:ascii="宋体" w:hAnsi="Courier New"/>
    </w:rPr>
  </w:style>
  <w:style w:type="character" w:styleId="1264" w:customStyle="1">
    <w:name w:val="bjh-p"/>
    <w:uiPriority w:val="0"/>
    <w:qFormat/>
  </w:style>
  <w:style w:type="paragraph" w:styleId="1265" w:customStyle="1">
    <w:name w:val="无标题条"/>
    <w:next w:val="1041"/>
    <w:uiPriority w:val="0"/>
    <w:qFormat/>
    <w:pPr>
      <w:jc w:val="both"/>
    </w:pPr>
    <w:rPr>
      <w:rFonts w:ascii="Times New Roman" w:hAnsi="Times New Roman" w:eastAsia="宋体" w:cs="Times New Roman"/>
      <w:sz w:val="21"/>
      <w:lang w:val="en-US" w:eastAsia="zh-CN" w:bidi="ar-SA"/>
    </w:rPr>
  </w:style>
  <w:style w:type="character" w:styleId="1266" w:customStyle="1">
    <w:name w:val="正文格式 Char"/>
    <w:link w:val="1267"/>
    <w:uiPriority w:val="0"/>
    <w:qFormat/>
    <w:rPr>
      <w:rFonts w:ascii="宋体" w:hAnsi="宋体"/>
      <w:sz w:val="24"/>
      <w:szCs w:val="24"/>
      <w:lang w:val="en-GB"/>
    </w:rPr>
  </w:style>
  <w:style w:type="paragraph" w:styleId="1267" w:customStyle="1">
    <w:name w:val="正文格式"/>
    <w:basedOn w:val="1041"/>
    <w:link w:val="1266"/>
    <w:uiPriority w:val="0"/>
    <w:qFormat/>
    <w:pPr>
      <w:ind w:firstLine="480"/>
      <w:spacing w:line="360" w:lineRule="auto"/>
    </w:pPr>
    <w:rPr>
      <w:rFonts w:ascii="宋体" w:hAnsi="宋体"/>
      <w:sz w:val="24"/>
      <w:lang w:val="en-GB"/>
    </w:rPr>
  </w:style>
  <w:style w:type="character" w:styleId="1268" w:customStyle="1">
    <w:name w:val="标题 3 Char"/>
    <w:uiPriority w:val="0"/>
    <w:qFormat/>
    <w:rPr>
      <w:rFonts w:ascii="宋体" w:eastAsia="宋体"/>
      <w:b/>
      <w:sz w:val="24"/>
      <w:u w:val="single"/>
      <w:lang w:val="en-US" w:eastAsia="zh-CN" w:bidi="ar-SA"/>
    </w:rPr>
  </w:style>
  <w:style w:type="character" w:styleId="1269" w:customStyle="1">
    <w:name w:val="正文缩进 Char"/>
    <w:uiPriority w:val="0"/>
    <w:qFormat/>
    <w:rPr>
      <w:rFonts w:ascii="宋体" w:eastAsia="宋体"/>
      <w:sz w:val="24"/>
      <w:szCs w:val="24"/>
      <w:lang w:val="en-US" w:eastAsia="zh-CN" w:bidi="ar-SA"/>
    </w:rPr>
  </w:style>
  <w:style w:type="character" w:styleId="1270" w:customStyle="1">
    <w:name w:val="Char Char111"/>
    <w:uiPriority w:val="0"/>
    <w:qFormat/>
    <w:rPr>
      <w:rFonts w:ascii="宋体" w:eastAsia="宋体"/>
      <w:b/>
      <w:sz w:val="24"/>
      <w:u w:val="single"/>
      <w:lang w:val="en-US" w:eastAsia="zh-CN" w:bidi="ar-SA"/>
    </w:rPr>
  </w:style>
  <w:style w:type="character" w:styleId="1271" w:customStyle="1">
    <w:name w:val="正文文本缩进 Char"/>
    <w:uiPriority w:val="0"/>
    <w:qFormat/>
    <w:rPr>
      <w:rFonts w:eastAsia="宋体"/>
      <w:sz w:val="24"/>
      <w:szCs w:val="24"/>
      <w:lang w:val="en-US" w:eastAsia="zh-CN" w:bidi="ar-SA"/>
    </w:rPr>
  </w:style>
  <w:style w:type="character" w:styleId="1272" w:customStyle="1">
    <w:name w:val="列出段落 Char"/>
    <w:uiPriority w:val="0"/>
    <w:qFormat/>
    <w:rPr>
      <w:rFonts w:ascii="Calibri" w:hAnsi="Calibri" w:eastAsia="宋体"/>
      <w:sz w:val="21"/>
      <w:szCs w:val="22"/>
      <w:lang w:val="en-US" w:eastAsia="zh-CN" w:bidi="ar-SA"/>
    </w:rPr>
  </w:style>
  <w:style w:type="character" w:styleId="1273" w:customStyle="1">
    <w:name w:val="页眉 Char"/>
    <w:uiPriority w:val="0"/>
    <w:qFormat/>
    <w:rPr>
      <w:rFonts w:eastAsia="宋体"/>
      <w:sz w:val="18"/>
      <w:szCs w:val="18"/>
      <w:lang w:val="en-US" w:eastAsia="zh-CN" w:bidi="ar-SA"/>
    </w:rPr>
  </w:style>
  <w:style w:type="paragraph" w:styleId="1274" w:customStyle="1">
    <w:name w:val="字元 字元2"/>
    <w:basedOn w:val="1041"/>
    <w:uiPriority w:val="0"/>
    <w:qFormat/>
    <w:rPr>
      <w:rFonts w:ascii="Tahoma" w:hAnsi="Tahoma"/>
      <w:sz w:val="24"/>
      <w:szCs w:val="20"/>
    </w:rPr>
  </w:style>
  <w:style w:type="paragraph" w:styleId="1275" w:customStyle="1">
    <w:name w:val="Char3 Char Char Char2"/>
    <w:basedOn w:val="1041"/>
    <w:uiPriority w:val="0"/>
    <w:qFormat/>
    <w:rPr>
      <w:rFonts w:ascii="Tahoma" w:hAnsi="Tahoma"/>
      <w:sz w:val="24"/>
      <w:szCs w:val="20"/>
    </w:rPr>
  </w:style>
  <w:style w:type="paragraph" w:styleId="1276" w:customStyle="1">
    <w:name w:val="正文文本缩进2"/>
    <w:basedOn w:val="1041"/>
    <w:uiPriority w:val="0"/>
    <w:qFormat/>
    <w:pPr>
      <w:ind w:firstLine="480"/>
      <w:spacing w:line="480" w:lineRule="exact"/>
    </w:pPr>
    <w:rPr>
      <w:rFonts w:ascii="宋体" w:hAnsi="宋体"/>
      <w:sz w:val="24"/>
      <w:lang w:val="zh-CN"/>
    </w:rPr>
  </w:style>
  <w:style w:type="paragraph" w:styleId="1277" w:customStyle="1">
    <w:name w:val="Char3"/>
    <w:basedOn w:val="1041"/>
    <w:uiPriority w:val="0"/>
    <w:qFormat/>
    <w:pPr>
      <w:tabs>
        <w:tab w:val="left" w:pos="360" w:leader="none"/>
      </w:tabs>
    </w:pPr>
    <w:rPr>
      <w:sz w:val="24"/>
    </w:rPr>
  </w:style>
  <w:style w:type="paragraph" w:styleId="1278" w:customStyle="1">
    <w:name w:val="Char Char Char Char Char Char Char Char Char Char Char Char Char Char Char Char1"/>
    <w:basedOn w:val="1041"/>
    <w:uiPriority w:val="0"/>
    <w:qFormat/>
    <w:pPr>
      <w:jc w:val="center"/>
      <w:spacing w:after="160" w:line="240" w:lineRule="exact"/>
      <w:widowControl/>
    </w:pPr>
    <w:rPr>
      <w:rFonts w:ascii="宋体" w:hAnsi="宋体"/>
      <w:b/>
      <w:sz w:val="30"/>
      <w:szCs w:val="30"/>
      <w:lang w:eastAsia="en-US"/>
    </w:rPr>
  </w:style>
  <w:style w:type="paragraph" w:styleId="1279" w:customStyle="1">
    <w:name w:val="Char Char1 Char Char Char Char Char Char1"/>
    <w:basedOn w:val="1041"/>
    <w:uiPriority w:val="0"/>
    <w:qFormat/>
    <w:pPr>
      <w:jc w:val="left"/>
      <w:spacing w:after="160" w:line="240" w:lineRule="exact"/>
      <w:widowControl/>
    </w:pPr>
    <w:rPr>
      <w:rFonts w:ascii="Verdana" w:hAnsi="Verdana" w:eastAsia="仿宋_GB2312"/>
      <w:sz w:val="24"/>
      <w:szCs w:val="20"/>
      <w:lang w:eastAsia="en-US"/>
    </w:rPr>
  </w:style>
  <w:style w:type="paragraph" w:styleId="1280" w:customStyle="1">
    <w:name w:val="列出段落2"/>
    <w:basedOn w:val="1041"/>
    <w:uiPriority w:val="0"/>
    <w:qFormat/>
    <w:pPr>
      <w:ind w:firstLine="420"/>
    </w:pPr>
    <w:rPr>
      <w:rFonts w:ascii="Calibri" w:hAnsi="Calibri"/>
      <w:szCs w:val="22"/>
    </w:rPr>
  </w:style>
  <w:style w:type="paragraph" w:styleId="1281" w:customStyle="1">
    <w:name w:val="Char Char Char1 Char2"/>
    <w:basedOn w:val="1041"/>
    <w:uiPriority w:val="0"/>
    <w:qFormat/>
    <w:rPr>
      <w:rFonts w:ascii="Tahoma" w:hAnsi="Tahoma"/>
      <w:sz w:val="24"/>
      <w:szCs w:val="20"/>
    </w:rPr>
  </w:style>
  <w:style w:type="paragraph" w:styleId="1282" w:customStyle="1">
    <w:name w:val="Char Char Char2"/>
    <w:basedOn w:val="1041"/>
    <w:uiPriority w:val="0"/>
    <w:qFormat/>
    <w:rPr>
      <w:rFonts w:ascii="Tahoma" w:hAnsi="Tahoma"/>
      <w:sz w:val="24"/>
      <w:szCs w:val="20"/>
    </w:rPr>
  </w:style>
  <w:style w:type="paragraph" w:styleId="1283" w:customStyle="1">
    <w:name w:val="Char Char Char Char Char Char Char2"/>
    <w:basedOn w:val="1041"/>
    <w:uiPriority w:val="0"/>
    <w:qFormat/>
    <w:pPr>
      <w:ind w:firstLine="200"/>
      <w:spacing w:line="360" w:lineRule="auto"/>
    </w:pPr>
    <w:rPr>
      <w:rFonts w:eastAsia="仿宋_GB2312"/>
      <w:sz w:val="24"/>
    </w:rPr>
  </w:style>
  <w:style w:type="paragraph" w:styleId="1284" w:customStyle="1">
    <w:name w:val="正文缩进2"/>
    <w:basedOn w:val="1041"/>
    <w:uiPriority w:val="0"/>
    <w:qFormat/>
    <w:pPr>
      <w:ind w:firstLine="567"/>
      <w:spacing w:line="480" w:lineRule="exact"/>
      <w:widowControl/>
    </w:pPr>
    <w:rPr>
      <w:rFonts w:ascii="宋体"/>
      <w:color w:val="000000"/>
      <w:sz w:val="28"/>
      <w:szCs w:val="20"/>
      <w:lang w:val="zh-CN"/>
    </w:rPr>
  </w:style>
  <w:style w:type="paragraph" w:styleId="1285" w:customStyle="1">
    <w:name w:val="修订1"/>
    <w:uiPriority w:val="0"/>
    <w:qFormat/>
    <w:rPr>
      <w:rFonts w:ascii="Times New Roman" w:hAnsi="Times New Roman" w:eastAsia="宋体" w:cs="Times New Roman"/>
      <w:sz w:val="21"/>
      <w:szCs w:val="24"/>
      <w:lang w:val="en-US" w:eastAsia="zh-CN" w:bidi="ar-SA"/>
    </w:rPr>
  </w:style>
  <w:style w:type="paragraph" w:styleId="1286" w:customStyle="1">
    <w:name w:val="Char22"/>
    <w:basedOn w:val="1041"/>
    <w:uiPriority w:val="0"/>
    <w:qFormat/>
    <w:rPr>
      <w:rFonts w:ascii="Tahoma" w:hAnsi="Tahoma"/>
      <w:sz w:val="24"/>
      <w:szCs w:val="20"/>
    </w:rPr>
  </w:style>
  <w:style w:type="paragraph" w:styleId="1287" w:customStyle="1">
    <w:name w:val="Char Char Char Char Char Char Char Char Char Char2"/>
    <w:basedOn w:val="1041"/>
    <w:uiPriority w:val="0"/>
    <w:qFormat/>
    <w:rPr>
      <w:rFonts w:ascii="宋体" w:hAnsi="宋体" w:cs="Courier New"/>
      <w:sz w:val="32"/>
      <w:szCs w:val="32"/>
    </w:rPr>
  </w:style>
  <w:style w:type="paragraph" w:styleId="1288" w:customStyle="1">
    <w:name w:val="Char2 Char Char Char Char Char Char1"/>
    <w:basedOn w:val="1041"/>
    <w:uiPriority w:val="0"/>
    <w:qFormat/>
    <w:pPr>
      <w:jc w:val="center"/>
      <w:spacing w:line="400" w:lineRule="exact"/>
      <w:widowControl/>
    </w:pPr>
  </w:style>
  <w:style w:type="character" w:styleId="1289" w:customStyle="1">
    <w:name w:val="页脚 Char"/>
    <w:uiPriority w:val="0"/>
    <w:qFormat/>
    <w:rPr>
      <w:rFonts w:ascii="宋体" w:eastAsia="宋体"/>
      <w:sz w:val="18"/>
      <w:lang w:val="en-US" w:eastAsia="zh-CN" w:bidi="ar-SA"/>
    </w:rPr>
  </w:style>
  <w:style w:type="paragraph" w:styleId="1290" w:customStyle="1">
    <w:name w:val="Char Char41"/>
    <w:basedOn w:val="1041"/>
    <w:uiPriority w:val="0"/>
    <w:qFormat/>
    <w:pPr>
      <w:jc w:val="center"/>
      <w:spacing w:line="400" w:lineRule="exact"/>
      <w:widowControl/>
    </w:pPr>
  </w:style>
  <w:style w:type="character" w:styleId="1291" w:customStyle="1">
    <w:name w:val="批注文字 Char"/>
    <w:uiPriority w:val="99"/>
    <w:qFormat/>
    <w:rPr>
      <w:sz w:val="21"/>
      <w:szCs w:val="24"/>
    </w:rPr>
  </w:style>
  <w:style w:type="character" w:styleId="1292" w:customStyle="1">
    <w:name w:val="标题 Char"/>
    <w:uiPriority w:val="0"/>
    <w:qFormat/>
    <w:rPr>
      <w:b/>
      <w:sz w:val="32"/>
    </w:rPr>
  </w:style>
  <w:style w:type="paragraph" w:styleId="1293" w:customStyle="1">
    <w:name w:val="图例"/>
    <w:basedOn w:val="1041"/>
    <w:uiPriority w:val="0"/>
    <w:qFormat/>
    <w:pPr>
      <w:jc w:val="center"/>
      <w:spacing w:before="120" w:after="120" w:line="360" w:lineRule="auto"/>
    </w:pPr>
    <w:rPr>
      <w:rFonts w:eastAsia="仿宋_GB2312"/>
      <w:b/>
      <w:sz w:val="24"/>
      <w:szCs w:val="20"/>
    </w:rPr>
  </w:style>
  <w:style w:type="table" w:styleId="129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5" w:customStyle="1">
    <w:name w:val="Table Paragraph"/>
    <w:basedOn w:val="1041"/>
    <w:uiPriority w:val="1"/>
    <w:qFormat/>
    <w:pPr>
      <w:jc w:val="left"/>
    </w:pPr>
    <w:rPr>
      <w:rFonts w:ascii="宋体" w:hAnsi="宋体" w:cs="宋体"/>
      <w:sz w:val="22"/>
      <w:szCs w:val="22"/>
      <w:lang w:eastAsia="en-US"/>
    </w:rPr>
  </w:style>
  <w:style w:type="paragraph" w:styleId="1296" w:customStyle="1">
    <w:name w:val="成文日期"/>
    <w:basedOn w:val="1041"/>
    <w:link w:val="1297"/>
    <w:uiPriority w:val="0"/>
    <w:qFormat/>
    <w:pPr>
      <w:ind w:right="400" w:firstLine="200"/>
      <w:jc w:val="right"/>
      <w:spacing w:line="570" w:lineRule="exact"/>
    </w:pPr>
    <w:rPr>
      <w:rFonts w:ascii="仿宋_GB2312" w:eastAsia="仿宋_GB2312"/>
      <w:sz w:val="32"/>
      <w:szCs w:val="20"/>
    </w:rPr>
  </w:style>
  <w:style w:type="character" w:styleId="1297" w:customStyle="1">
    <w:name w:val="成文日期 Char"/>
    <w:link w:val="1296"/>
    <w:uiPriority w:val="0"/>
    <w:qFormat/>
    <w:rPr>
      <w:rFonts w:ascii="仿宋_GB2312" w:eastAsia="仿宋_GB2312"/>
      <w:sz w:val="32"/>
    </w:rPr>
  </w:style>
  <w:style w:type="paragraph" w:styleId="1298" w:customStyle="1">
    <w:name w:val="Revision1"/>
    <w:uiPriority w:val="99"/>
    <w:unhideWhenUsed/>
    <w:qFormat/>
    <w:rPr>
      <w:rFonts w:ascii="Times New Roman" w:hAnsi="Times New Roman" w:eastAsia="宋体" w:cs="Times New Roman"/>
      <w:sz w:val="21"/>
      <w:szCs w:val="24"/>
      <w:lang w:val="en-US" w:eastAsia="zh-CN" w:bidi="ar-SA"/>
    </w:rPr>
  </w:style>
  <w:style w:type="character" w:styleId="1299" w:customStyle="1">
    <w:name w:val="正文缩进 字符"/>
    <w:uiPriority w:val="0"/>
    <w:qFormat/>
    <w:rPr>
      <w:rFonts w:ascii="宋体" w:hAnsi="宋体" w:eastAsia="宋体"/>
      <w:sz w:val="24"/>
      <w:szCs w:val="24"/>
    </w:rPr>
  </w:style>
  <w:style w:type="character" w:styleId="1300" w:customStyle="1">
    <w:name w:val="NormalCharacter"/>
    <w:uiPriority w:val="0"/>
    <w:qFormat/>
  </w:style>
  <w:style w:type="character" w:styleId="1301" w:customStyle="1">
    <w:name w:val="正文缩进 Char1"/>
    <w:uiPriority w:val="0"/>
    <w:qFormat/>
    <w:rPr>
      <w:rFonts w:ascii="宋体" w:hAnsi="宋体" w:eastAsia="宋体"/>
      <w:sz w:val="24"/>
    </w:rPr>
  </w:style>
  <w:style w:type="paragraph" w:styleId="1302" w:customStyle="1">
    <w:name w:val="索引 11"/>
    <w:basedOn w:val="1041"/>
    <w:next w:val="1041"/>
    <w:uiPriority w:val="0"/>
    <w:qFormat/>
    <w:pPr>
      <w:spacing w:line="360" w:lineRule="auto"/>
    </w:pPr>
    <w:rPr>
      <w:rFonts w:ascii="仿宋_GB2312" w:eastAsia="仿宋_GB2312"/>
      <w:sz w:val="24"/>
      <w:szCs w:val="20"/>
    </w:rPr>
  </w:style>
  <w:style w:type="paragraph" w:styleId="1303" w:customStyle="1">
    <w:name w:val="样式 标题 1 + 宋体 居中 段前: 17 磅 段后: 16.5 磅"/>
    <w:basedOn w:val="1042"/>
    <w:uiPriority w:val="0"/>
    <w:qFormat/>
    <w:pPr>
      <w:ind w:left="840" w:hanging="420"/>
      <w:pageBreakBefore/>
      <w:widowControl/>
      <w:tabs>
        <w:tab w:val="left" w:pos="840" w:leader="none"/>
      </w:tabs>
    </w:pPr>
    <w:rPr>
      <w:rFonts w:ascii="华文中宋" w:hAnsi="华文中宋" w:eastAsia="华文中宋" w:cs="宋体"/>
      <w:sz w:val="28"/>
    </w:rPr>
  </w:style>
  <w:style w:type="paragraph" w:styleId="1304" w:customStyle="1">
    <w:name w:val="表格"/>
    <w:basedOn w:val="1041"/>
    <w:next w:val="1041"/>
    <w:uiPriority w:val="0"/>
    <w:qFormat/>
    <w:pPr>
      <w:jc w:val="left"/>
      <w:widowControl/>
    </w:pPr>
    <w:rPr>
      <w:rFonts w:ascii="宋体" w:hAnsi="宋体" w:eastAsia="仿宋"/>
      <w:sz w:val="18"/>
      <w:lang w:val="zh-CN" w:bidi="zh-CN"/>
    </w:rPr>
  </w:style>
  <w:style w:type="paragraph" w:styleId="1305" w:customStyle="1">
    <w:name w:val="目录 53"/>
    <w:next w:val="1041"/>
    <w:uiPriority w:val="0"/>
    <w:qFormat/>
    <w:pPr>
      <w:ind w:left="1275"/>
      <w:jc w:val="both"/>
    </w:pPr>
    <w:rPr>
      <w:rFonts w:ascii="Times New Roman" w:hAnsi="Times New Roman" w:eastAsia="宋体" w:cs="Times New Roman"/>
      <w:sz w:val="21"/>
      <w:lang w:val="en-US" w:eastAsia="zh-CN" w:bidi="ar-SA"/>
    </w:rPr>
  </w:style>
  <w:style w:type="paragraph" w:styleId="1306" w:customStyle="1">
    <w:name w:val="表格正文"/>
    <w:basedOn w:val="1041"/>
    <w:uiPriority w:val="0"/>
    <w:qFormat/>
    <w:pPr>
      <w:spacing w:before="40" w:after="40"/>
    </w:pPr>
    <w:rPr>
      <w:szCs w:val="21"/>
    </w:rPr>
  </w:style>
  <w:style w:type="character" w:styleId="1307" w:customStyle="1">
    <w:name w:val="交叉引用"/>
    <w:uiPriority w:val="1"/>
    <w:qFormat/>
    <w:rPr>
      <w:color w:val="0000ff"/>
      <w:u w:val="single"/>
    </w:rPr>
  </w:style>
  <w:style w:type="paragraph" w:styleId="1308"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309" w:customStyle="1">
    <w:name w:val="font11"/>
    <w:uiPriority w:val="0"/>
    <w:qFormat/>
    <w:rPr>
      <w:rFonts w:hint="eastAsia" w:ascii="宋体" w:hAnsi="宋体" w:eastAsia="宋体" w:cs="宋体"/>
      <w:color w:val="000000"/>
      <w:sz w:val="21"/>
      <w:szCs w:val="21"/>
      <w:u w:val="none"/>
    </w:rPr>
  </w:style>
  <w:style w:type="character" w:styleId="1310" w:customStyle="1">
    <w:name w:val="font41"/>
    <w:uiPriority w:val="0"/>
    <w:qFormat/>
    <w:rPr>
      <w:rFonts w:hint="eastAsia" w:ascii="宋体" w:hAnsi="宋体" w:eastAsia="宋体" w:cs="宋体"/>
      <w:color w:val="000000"/>
      <w:sz w:val="21"/>
      <w:szCs w:val="21"/>
      <w:u w:val="none"/>
    </w:rPr>
  </w:style>
  <w:style w:type="character" w:styleId="1311" w:customStyle="1">
    <w:name w:val="font21"/>
    <w:uiPriority w:val="0"/>
    <w:qFormat/>
    <w:rPr>
      <w:rFonts w:ascii="宋体" w:hAnsi="宋体" w:eastAsia="宋体" w:cs="宋体"/>
      <w:b/>
      <w:color w:val="000000"/>
      <w:sz w:val="22"/>
      <w:szCs w:val="22"/>
      <w:u w:val="none"/>
    </w:rPr>
  </w:style>
  <w:style w:type="character" w:styleId="1312" w:customStyle="1">
    <w:name w:val="font31"/>
    <w:uiPriority w:val="0"/>
    <w:qFormat/>
    <w:rPr>
      <w:rFonts w:hint="eastAsia" w:ascii="宋体" w:hAnsi="宋体" w:eastAsia="宋体" w:cs="宋体"/>
      <w:color w:val="000000"/>
      <w:sz w:val="18"/>
      <w:szCs w:val="18"/>
      <w:u w:val="none"/>
    </w:rPr>
  </w:style>
  <w:style w:type="paragraph" w:styleId="1313" w:customStyle="1">
    <w:name w:val="正文文本1"/>
    <w:basedOn w:val="1041"/>
    <w:next w:val="1041"/>
    <w:uiPriority w:val="0"/>
    <w:qFormat/>
    <w:pPr>
      <w:spacing w:before="120" w:line="22" w:lineRule="atLeast"/>
      <w:tabs>
        <w:tab w:val="left" w:pos="567" w:leader="none"/>
      </w:tabs>
    </w:pPr>
    <w:rPr>
      <w:rFonts w:ascii="宋体" w:hAnsi="宋体"/>
      <w:sz w:val="24"/>
    </w:rPr>
  </w:style>
  <w:style w:type="paragraph" w:styleId="1314" w:customStyle="1">
    <w:name w:val="纯文本11"/>
    <w:basedOn w:val="1041"/>
    <w:uiPriority w:val="99"/>
    <w:qFormat/>
    <w:rPr>
      <w:rFonts w:hint="eastAsia" w:ascii="宋体" w:hAnsi="Courier New"/>
      <w:szCs w:val="20"/>
    </w:rPr>
  </w:style>
  <w:style w:type="paragraph" w:styleId="1315" w:customStyle="1">
    <w:name w:val="正文缩进11"/>
    <w:basedOn w:val="1041"/>
    <w:next w:val="1041"/>
    <w:uiPriority w:val="99"/>
    <w:qFormat/>
    <w:pPr>
      <w:ind w:firstLine="420"/>
      <w:jc w:val="left"/>
    </w:pPr>
    <w:rPr>
      <w:rFonts w:ascii="宋体"/>
      <w:sz w:val="24"/>
    </w:rPr>
  </w:style>
  <w:style w:type="paragraph" w:styleId="1316" w:customStyle="1">
    <w:name w:val="null3"/>
    <w:uiPriority w:val="0"/>
    <w:qFormat/>
    <w:rPr>
      <w:rFonts w:hint="eastAsia" w:ascii="Calibri" w:hAnsi="Calibri" w:eastAsia="宋体" w:cs="Times New Roman"/>
      <w:lang w:val="en-US" w:eastAsia="zh-Hans" w:bidi="ar-SA"/>
    </w:rPr>
  </w:style>
  <w:style w:type="character" w:styleId="1317" w:customStyle="1">
    <w:name w:val="fontstyle01"/>
    <w:basedOn w:val="1051"/>
    <w:uiPriority w:val="0"/>
    <w:qFormat/>
    <w:rPr>
      <w:rFonts w:ascii="黑体" w:hAnsi="宋体" w:eastAsia="黑体" w:cs="黑体"/>
      <w:color w:val="000000"/>
      <w:sz w:val="22"/>
      <w:szCs w:val="22"/>
    </w:rPr>
  </w:style>
  <w:style w:type="character" w:styleId="1318" w:customStyle="1">
    <w:name w:val="fontstyle21"/>
    <w:basedOn w:val="1051"/>
    <w:uiPriority w:val="0"/>
    <w:qFormat/>
    <w:rPr>
      <w:rFonts w:ascii="宋体" w:hAnsi="宋体" w:eastAsia="宋体" w:cs="宋体"/>
      <w:color w:val="000000"/>
      <w:sz w:val="22"/>
      <w:szCs w:val="22"/>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c4070a6b-d471-4324-8777-a9bd863b939a</errorID>
      <errorWord>其它</errorWord>
      <group>L1_Word</group>
      <groupName>字词问题</groupName>
      <ability>L2_Alias</ability>
      <abilityName>也作/曾用词</abilityName>
      <candidateList>
        <item>其他</item>
      </candidateList>
      <explain>词汇[其它]为不规范表述或旧称，其规范书面表述为[其他]。</explain>
      <paraID>2B47656D</paraID>
      <start>4</start>
      <end>6</end>
      <status>modified</status>
      <modifiedWord>其他</modifiedWord>
      <trackRevisions>false</trackRevisions>
    </reviewItem>
    <reviewItem>
      <errorID>9f62f549-632f-453b-977e-20bfc738ffc1</errorID>
      <errorWord>（</errorWord>
      <group>L1_Punc</group>
      <groupName>标点问题</groupName>
      <ability>L2_Punc_CN</ability>
      <abilityName>标点符号问题</abilityName>
      <candidateList/>
      <explain>同一形式括号套用。</explain>
      <paraID>5F0A6DD3</paraID>
      <start>90</start>
      <end>91</end>
      <status>unmodified</status>
      <modifiedWord/>
      <trackRevisions>false</trackRevisions>
    </reviewItem>
    <reviewItem>
      <errorID>5246708f-6744-41c0-95be-b00abc1d2d5e</errorID>
      <errorWord>）</errorWord>
      <group>L1_Punc</group>
      <groupName>标点问题</groupName>
      <ability>L2_Punc_CN</ability>
      <abilityName>标点符号问题</abilityName>
      <candidateList/>
      <explain>同一形式括号套用。</explain>
      <paraID>5F0A6DD3</paraID>
      <start>101</start>
      <end>102</end>
      <status>unmodified</status>
      <modifiedWord/>
      <trackRevisions>false</trackRevisions>
    </reviewItem>
    <reviewItem>
      <errorID>45c2d3f2-115e-459c-a0f0-951635a6a101</errorID>
      <errorWord>-</errorWord>
      <group>L1_Format</group>
      <groupName>格式问题</groupName>
      <ability>L2_HalfPunc_CN</ability>
      <abilityName>全半角问题</abilityName>
      <candidateList>
        <item>－</item>
      </candidateList>
      <explain>文本全半角错误。</explain>
      <paraID>7FC470B6</paraID>
      <start>188</start>
      <end>189</end>
      <status>unmodified</status>
      <modifiedWord/>
      <trackRevisions>false</trackRevisions>
    </reviewItem>
    <reviewItem>
      <errorID>1a765ce1-c4a1-443a-b070-fc405374870b</errorID>
      <errorWord>接收</errorWord>
      <group>L1_Word</group>
      <groupName>字词问题</groupName>
      <ability>L2_Typo</ability>
      <abilityName>字词错误</abilityName>
      <candidateList>
        <item>接受</item>
      </candidateList>
      <explain>存在发音相同字词的误用。</explain>
      <paraID>441CC0ED</paraID>
      <start>0</start>
      <end>2</end>
      <status>unmodified</status>
      <modifiedWord/>
      <trackRevisions>false</trackRevisions>
    </reviewItem>
    <reviewItem>
      <errorID>57583377-c58a-432a-8a79-5724dfff441d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243F2872</paraID>
      <start>10</start>
      <end>13</end>
      <status>unmodified</status>
      <modifiedWord/>
      <trackRevisions>false</trackRevisions>
    </reviewItem>
    <reviewItem>
      <errorID>8107cf49-18b2-4abc-a062-4300a7afc664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414D4D4D</paraID>
      <start>150</start>
      <end>153</end>
      <status>unmodified</status>
      <modifiedWord/>
      <trackRevisions>false</trackRevisions>
    </reviewItem>
    <reviewItem>
      <errorID>980b522b-261c-4f1e-93e3-ca29b6f31645</errorID>
      <errorWord>,</errorWord>
      <group>L1_Format</group>
      <groupName>格式问题</groupName>
      <ability>L2_HalfPunc_CN</ability>
      <abilityName>全半角问题</abilityName>
      <candidateList>
        <item>，</item>
      </candidateList>
      <explain>文本全半角错误。</explain>
      <paraID>155A4DA4</paraID>
      <start>145</start>
      <end>146</end>
      <status>unmodified</status>
      <modifiedWord/>
      <trackRevisions>false</trackRevisions>
    </reviewItem>
    <reviewItem>
      <errorID>2d6d1322-c5c4-4aa0-b373-2a3af3fbb60e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AE8C1DC</paraID>
      <start>34</start>
      <end>37</end>
      <status>unmodified</status>
      <modifiedWord/>
      <trackRevisions>false</trackRevisions>
    </reviewItem>
    <reviewItem>
      <errorID>c8728711-74c2-4963-9359-40b966b4dda2</errorID>
      <errorWord>有相关责任人</errorWord>
      <group>L1_Word</group>
      <groupName>字词问题</groupName>
      <ability>L2_Typo</ability>
      <abilityName>字词错误</abilityName>
      <candidateList>
        <item>由相关责任人</item>
      </candidateList>
      <explain/>
      <paraID>27B81E2B</paraID>
      <start>38</start>
      <end>44</end>
      <status>modified</status>
      <modifiedWord>由相关责任人</modifiedWord>
      <trackRevisions>false</trackRevisions>
    </reviewItem>
    <reviewItem>
      <errorID>d938208d-edbc-42fe-8d6c-93066d85997a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27B81E2B</paraID>
      <start>49</start>
      <end>50</end>
      <status>modified</status>
      <modifiedWord>对</modifiedWord>
      <trackRevisions>false</trackRevisions>
    </reviewItem>
    <reviewItem>
      <errorID>f62b3fbb-5f3e-46be-a9a9-b9acc8691ec2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8294A02</paraID>
      <start>1</start>
      <end>3</end>
      <status>unmodified</status>
      <modifiedWord/>
      <trackRevisions>false</trackRevisions>
    </reviewItem>
    <reviewItem>
      <errorID>c613a38e-21f8-4d4f-baad-174eec635a10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63DB60E1</paraID>
      <start>0</start>
      <end>2</end>
      <status>unmodified</status>
      <modifiedWord/>
      <trackRevisions>false</trackRevisions>
    </reviewItem>
    <reviewItem>
      <errorID>c2c580dd-0c56-457c-b10b-54cdfa8496d3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390DE9EF</paraID>
      <start>0</start>
      <end>2</end>
      <status>unmodified</status>
      <modifiedWord/>
      <trackRevisions>false</trackRevisions>
    </reviewItem>
    <reviewItem>
      <errorID>5ea2e12b-aa9d-4f48-a11e-2c12a6015fd2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6093C529</paraID>
      <start>0</start>
      <end>2</end>
      <status>unmodified</status>
      <modifiedWord/>
      <trackRevisions>false</trackRevisions>
    </reviewItem>
    <reviewItem>
      <errorID>c29a7ce4-5b76-464b-864e-b3d8010ba8f2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3B94C1CF</paraID>
      <start>0</start>
      <end>2</end>
      <status>unmodified</status>
      <modifiedWord/>
      <trackRevisions>false</trackRevisions>
    </reviewItem>
    <reviewItem>
      <errorID>9a4e8ff4-b9e6-44c4-983d-64f4227a1f80</errorID>
      <errorWord>接收</errorWord>
      <group>L1_Word</group>
      <groupName>字词问题</groupName>
      <ability>L2_Typo</ability>
      <abilityName>字词错误</abilityName>
      <candidateList>
        <item>接受</item>
      </candidateList>
      <explain>存在发音相同字词的误用。</explain>
      <paraID>7E465663</paraID>
      <start>0</start>
      <end>2</end>
      <status>unmodified</status>
      <modifiedWord/>
      <trackRevisions>false</trackRevisions>
    </reviewItem>
    <reviewItem>
      <errorID>4902d71e-851d-47d6-b2b6-8b85ce0c75c5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238361E5</paraID>
      <start>0</start>
      <end>2</end>
      <status>unmodified</status>
      <modifiedWord/>
      <trackRevisions>false</trackRevisions>
    </reviewItem>
    <reviewItem>
      <errorID>ae9b89f7-98c9-48ae-a14b-cc1da537ffec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6C698673</paraID>
      <start>0</start>
      <end>2</end>
      <status>unmodified</status>
      <modifiedWord/>
      <trackRevisions>false</trackRevisions>
    </reviewItem>
    <reviewItem>
      <errorID>528e9e61-b1ef-482a-80bd-fada7663a3a3</errorID>
      <errorWord>其它</errorWord>
      <group>L1_Word</group>
      <groupName>字词问题</groupName>
      <ability>L2_Alias</ability>
      <abilityName>也作/曾用词</abilityName>
      <candidateList>
        <item>其他</item>
      </candidateList>
      <explain>词汇[其它]为不规范表述或旧称，其规范书面表述为[其他]。</explain>
      <paraID>10B4B410</paraID>
      <start>0</start>
      <end>2</end>
      <status>modified</status>
      <modifiedWord>其他</modifiedWord>
      <trackRevisions>false</trackRevisions>
    </reviewItem>
    <reviewItem>
      <errorID>a0058e06-4c92-4c2e-b908-bfa3736e11a3</errorID>
      <errorWord>法律、法规</errorWord>
      <group>L1_Word</group>
      <groupName>字词问题</groupName>
      <ability>L2_Typo</ability>
      <abilityName>字词错误</abilityName>
      <candidateList>
        <item>法律法规</item>
      </candidateList>
      <explain/>
      <paraID>18F7C1CE</paraID>
      <start>14</start>
      <end>18</end>
      <status>modified</status>
      <modifiedWord>法律法规</modifiedWord>
      <trackRevisions>false</trackRevisions>
    </reviewItem>
    <reviewItem>
      <errorID>edf9d174-5130-4127-a475-0e8d797feb33</errorID>
      <errorWord>&lt;</errorWord>
      <group>L1_Format</group>
      <groupName>格式问题</groupName>
      <ability>L2_HalfPunc_CN</ability>
      <abilityName>全半角问题</abilityName>
      <candidateList>
        <item>〈</item>
      </candidateList>
      <explain>文本全半角错误。</explain>
      <paraID>534EB7F6</paraID>
      <start>92</start>
      <end>93</end>
      <status>unmodified</status>
      <modifiedWord/>
      <trackRevisions>false</trackRevisions>
    </reviewItem>
    <reviewItem>
      <errorID>389f6dac-13e7-4110-acd0-8b9f2a0dd678</errorID>
      <errorWord>&lt;</errorWord>
      <group>L1_Format</group>
      <groupName>格式问题</groupName>
      <ability>L2_HalfPunc_CN</ability>
      <abilityName>全半角问题</abilityName>
      <candidateList>
        <item>〈</item>
      </candidateList>
      <explain>文本全半角错误。</explain>
      <paraID>534EB7F6</paraID>
      <start>170</start>
      <end>171</end>
      <status>unmodified</status>
      <modifiedWord/>
      <trackRevisions>false</trackRevisions>
    </reviewItem>
    <reviewItem>
      <errorID>dfe49e23-8a86-4139-93cd-e330468bee68</errorID>
      <errorWord>&lt;</errorWord>
      <group>L1_Format</group>
      <groupName>格式问题</groupName>
      <ability>L2_HalfPunc_CN</ability>
      <abilityName>全半角问题</abilityName>
      <candidateList>
        <item>〈</item>
      </candidateList>
      <explain>文本全半角错误。</explain>
      <paraID>534EB7F6</paraID>
      <start>233</start>
      <end>234</end>
      <status>unmodified</status>
      <modifiedWord/>
      <trackRevisions>false</trackRevisions>
    </reviewItem>
    <reviewItem>
      <errorID>b811f8c3-6fce-4bcc-981c-2e26642ff4af</errorID>
      <errorWord>，</errorWord>
      <group>L1_Word</group>
      <groupName>字词问题</groupName>
      <ability>L2_Typo</ability>
      <abilityName>字词错误</abilityName>
      <candidateList>
        <item>，并</item>
      </candidateList>
      <explain/>
      <paraID>534EB7F6</paraID>
      <start>360</start>
      <end>362</end>
      <status>modified</status>
      <modifiedWord>，并</modifiedWord>
      <trackRevisions>false</trackRevisions>
    </reviewItem>
    <reviewItem>
      <errorID>c8d8b008-ec92-4de4-a859-5d11364e5b3d</errorID>
      <errorWord>》</errorWord>
      <group>L1_Word</group>
      <groupName>字词问题</groupName>
      <ability>L2_Typo</ability>
      <abilityName>字词错误</abilityName>
      <candidateList>
        <item>》第</item>
      </candidateList>
      <explain/>
      <paraID>5227E280</paraID>
      <start>27</start>
      <end>29</end>
      <status>modified</status>
      <modifiedWord>》第</modifiedWord>
      <trackRevisions>false</trackRevisions>
    </reviewItem>
    <reviewItem>
      <errorID>abb4ece2-b802-4b9e-81db-b9e5c10642f7</errorID>
      <errorWord>(</errorWord>
      <group>L1_Format</group>
      <groupName>格式问题</groupName>
      <ability>L2_HalfPunc_CN</ability>
      <abilityName>全半角问题</abilityName>
      <candidateList>
        <item>（</item>
      </candidateList>
      <explain>文本全半角错误。</explain>
      <paraID>5365A301</paraID>
      <start>24</start>
      <end>25</end>
      <status>unmodified</status>
      <modifiedWord/>
      <trackRevisions>false</trackRevisions>
    </reviewItem>
    <reviewItem>
      <errorID>dcf426bd-8e8a-4a97-a210-45a4e40b63c5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3BB52A9</paraID>
      <start>0</start>
      <end>2</end>
      <status>unmodified</status>
      <modifiedWord/>
      <trackRevisions>false</trackRevisions>
    </reviewItem>
    <reviewItem>
      <errorID>ac3ea653-ac6d-464f-a9d7-e90e79827534</errorID>
      <errorWord>模版</errorWord>
      <group>L1_Word</group>
      <groupName>字词问题</groupName>
      <ability>L2_Typo</ability>
      <abilityName>字词错误</abilityName>
      <candidateList>
        <item>模板</item>
      </candidateList>
      <explain>存在发音相同字词的误用。</explain>
      <paraID>63363EEC</paraID>
      <start>19</start>
      <end>21</end>
      <status>modified</status>
      <modifiedWord>模板</modifiedWord>
      <trackRevisions>false</trackRevisions>
    </reviewItem>
    <reviewItem>
      <errorID>45168775-b44c-42c1-93d6-50d4892eab47</errorID>
      <errorWord>超</errorWord>
      <group>L1_Word</group>
      <groupName>字词问题</groupName>
      <ability>L2_Typo</ability>
      <abilityName>字词错误</abilityName>
      <candidateList>
        <item>超过</item>
      </candidateList>
      <explain/>
      <paraID>6BA30302</paraID>
      <start>75</start>
      <end>77</end>
      <status>modified</status>
      <modifiedWord>超过</modifiedWord>
      <trackRevisions>false</trackRevisions>
    </reviewItem>
    <reviewItem>
      <errorID>1d5a4f38-5adf-4401-98e8-abc1b4779058</errorID>
      <errorWord>,</errorWord>
      <group>L1_Format</group>
      <groupName>格式问题</groupName>
      <ability>L2_HalfPunc_CN</ability>
      <abilityName>全半角问题</abilityName>
      <candidateList>
        <item>，</item>
      </candidateList>
      <explain>文本全半角错误。</explain>
      <paraID>5E04F64E</paraID>
      <start>29</start>
      <end>30</end>
      <status>unmodified</status>
      <modifiedWord/>
      <trackRevisions>false</trackRevisions>
    </reviewItem>
    <reviewItem>
      <errorID>0b36a07b-0927-4682-aa08-72e9f24e1335</errorID>
      <errorWord>分检</errorWord>
      <group>L1_Word</group>
      <groupName>字词问题</groupName>
      <ability>L2_Typo</ability>
      <abilityName>字词错误</abilityName>
      <candidateList>
        <item>分拣</item>
      </candidateList>
      <explain/>
      <paraID>6DDA05C1</paraID>
      <start>11</start>
      <end>13</end>
      <status>modified</status>
      <modifiedWord>分拣</modifiedWord>
      <trackRevisions>false</trackRevisions>
    </reviewItem>
    <reviewItem>
      <errorID>1261ebbf-afc4-4769-8d37-78f27ebc1706</errorID>
      <errorWord>放发</errorWord>
      <group>L1_Word</group>
      <groupName>字词问题</groupName>
      <ability>L2_Typo</ability>
      <abilityName>字词错误</abilityName>
      <candidateList>
        <item>发放</item>
      </candidateList>
      <explain/>
      <paraID>6DDA05C1</paraID>
      <start>43</start>
      <end>45</end>
      <status>modified</status>
      <modifiedWord>发放</modifiedWord>
      <trackRevisions>false</trackRevisions>
    </reviewItem>
    <reviewItem>
      <errorID>fd03b49c-05ac-45a5-a5c1-6582cfa8ae51</errorID>
      <errorWord>分检</errorWord>
      <group>L1_Word</group>
      <groupName>字词问题</groupName>
      <ability>L2_Typo</ability>
      <abilityName>字词错误</abilityName>
      <candidateList>
        <item>分拣</item>
      </candidateList>
      <explain/>
      <paraID> 521C4F1</paraID>
      <start>5</start>
      <end>7</end>
      <status>modified</status>
      <modifiedWord>分拣</modifiedWord>
      <trackRevisions>false</trackRevisions>
    </reviewItem>
    <reviewItem>
      <errorID>a823d8a9-d595-4b85-a066-167365efb5bb</errorID>
      <errorWord>作</errorWord>
      <group>L1_Word</group>
      <groupName>字词问题</groupName>
      <ability>L2_Typo</ability>
      <abilityName>字词错误</abilityName>
      <candidateList>
        <item>做</item>
      </candidateList>
      <explain>存在发音相同字词的误用。</explain>
      <paraID>54190A96</paraID>
      <start>37</start>
      <end>38</end>
      <status>modified</status>
      <modifiedWord>做</modifiedWord>
      <trackRevisions>false</trackRevisions>
    </reviewItem>
    <reviewItem>
      <errorID>1c09ddf8-11c1-4077-b847-c38c6f41146b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40E4D2AF</paraID>
      <start>0</start>
      <end>2</end>
      <status>unmodified</status>
      <modifiedWord/>
      <trackRevisions>false</trackRevisions>
    </reviewItem>
    <reviewItem>
      <errorID>b437b983-d3fd-4418-8491-ae4872c5fc1b</errorID>
      <errorWord>制</errorWord>
      <group>L1_Word</group>
      <groupName>字词问题</groupName>
      <ability>L2_Typo</ability>
      <abilityName>字词错误</abilityName>
      <candidateList>
        <item>制在</item>
      </candidateList>
      <explain/>
      <paraID>40E4D2AF</paraID>
      <start>31</start>
      <end>33</end>
      <status>modified</status>
      <modifiedWord>制在</modifiedWord>
      <trackRevisions>false</trackRevisions>
    </reviewItem>
    <reviewItem>
      <errorID>845bab91-2d5d-4272-97ec-422f7b8dfb9c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14066360</paraID>
      <start>0</start>
      <end>2</end>
      <status>unmodified</status>
      <modifiedWord/>
      <trackRevisions>false</trackRevisions>
    </reviewItem>
    <reviewItem>
      <errorID>e3c5571e-891d-496e-8641-d59c1c883cdf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4D58377D</paraID>
      <start>0</start>
      <end>2</end>
      <status>unmodified</status>
      <modifiedWord/>
      <trackRevisions>false</trackRevisions>
    </reviewItem>
    <reviewItem>
      <errorID>08889290-9762-4623-9792-445a2c6fb437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1664C86F</paraID>
      <start>0</start>
      <end>2</end>
      <status>unmodified</status>
      <modifiedWord/>
      <trackRevisions>false</trackRevisions>
    </reviewItem>
    <reviewItem>
      <errorID>43f9ede3-8a81-4d14-90a3-facc84fb5134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7A70CC25</paraID>
      <start>0</start>
      <end>2</end>
      <status>unmodified</status>
      <modifiedWord/>
      <trackRevisions>false</trackRevisions>
    </reviewItem>
    <reviewItem>
      <errorID>60e346cd-46f7-4f80-b3b5-39f4d53ff7d2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50B12EB8</paraID>
      <start>0</start>
      <end>2</end>
      <status>unmodified</status>
      <modifiedWord/>
      <trackRevisions>false</trackRevisions>
    </reviewItem>
    <reviewItem>
      <errorID>b24ec5d8-6cc4-4d80-888a-19cba52d87b2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14A4AF62</paraID>
      <start>0</start>
      <end>2</end>
      <status>unmodified</status>
      <modifiedWord/>
      <trackRevisions>false</trackRevisions>
    </reviewItem>
    <reviewItem>
      <errorID>6a559c17-7b2a-48d3-a9a4-13e1c1f8501c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7BBE1282</paraID>
      <start>0</start>
      <end>2</end>
      <status>unmodified</status>
      <modifiedWord/>
      <trackRevisions>false</trackRevisions>
    </reviewItem>
    <reviewItem>
      <errorID>c09b9a64-d3dc-457d-a896-96d64e3d04b1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6B00DC6B</paraID>
      <start>0</start>
      <end>2</end>
      <status>unmodified</status>
      <modifiedWord/>
      <trackRevisions>false</trackRevisions>
    </reviewItem>
    <reviewItem>
      <errorID>c4326427-2abb-4c84-a44c-7ef703236101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39201253</paraID>
      <start>0</start>
      <end>2</end>
      <status>unmodified</status>
      <modifiedWord/>
      <trackRevisions>false</trackRevisions>
    </reviewItem>
    <reviewItem>
      <errorID>eaf09938-b16a-473e-b8f7-72f780df3835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5A564DD7</paraID>
      <start>0</start>
      <end>2</end>
      <status>unmodified</status>
      <modifiedWord/>
      <trackRevisions>false</trackRevisions>
    </reviewItem>
    <reviewItem>
      <errorID>39622411-c5de-4d70-8201-2c6f039dd51e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34B01959</paraID>
      <start>0</start>
      <end>2</end>
      <status>unmodified</status>
      <modifiedWord/>
      <trackRevisions>false</trackRevisions>
    </reviewItem>
    <reviewItem>
      <errorID>71c71034-f60f-436d-8ac8-f802dfe099d4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7CBDA056</paraID>
      <start>0</start>
      <end>2</end>
      <status>unmodified</status>
      <modifiedWord/>
      <trackRevisions>false</trackRevisions>
    </reviewItem>
    <reviewItem>
      <errorID>c59e52dc-9262-46d0-aaa9-67c65f23a366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4A00810F</paraID>
      <start>0</start>
      <end>2</end>
      <status>unmodified</status>
      <modifiedWord/>
      <trackRevisions>false</trackRevisions>
    </reviewItem>
    <reviewItem>
      <errorID>6336fb7f-b825-47c4-a495-1fce2531ae34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1C7552BA</paraID>
      <start>0</start>
      <end>2</end>
      <status>unmodified</status>
      <modifiedWord/>
      <trackRevisions>false</trackRevisions>
    </reviewItem>
    <reviewItem>
      <errorID>31f7616e-f74d-45b5-aaf8-467d8b1d06b6</errorID>
      <errorWord>钮扣</errorWord>
      <group>L1_Word</group>
      <groupName>字词问题</groupName>
      <ability>L2_Typo</ability>
      <abilityName>字词错误</abilityName>
      <candidateList>
        <item>纽扣</item>
      </candidateList>
      <explain>（～儿）〈名〉可以把衣服等扣起来的小形球状物或片状物。</explain>
      <paraID>52025AF0</paraID>
      <start>25</start>
      <end>27</end>
      <status>modified</status>
      <modifiedWord>纽扣</modifiedWord>
      <trackRevisions>false</trackRevisions>
    </reviewItem>
    <reviewItem>
      <errorID>c762106e-c420-4d6a-8ab7-1964fc62e806</errorID>
      <errorWord>,</errorWord>
      <group>L1_Format</group>
      <groupName>格式问题</groupName>
      <ability>L2_HalfPunc_CN</ability>
      <abilityName>全半角问题</abilityName>
      <candidateList>
        <item>，</item>
      </candidateList>
      <explain>文本全半角错误。</explain>
      <paraID>52025AF0</paraID>
      <start>55</start>
      <end>56</end>
      <status>unmodified</status>
      <modifiedWord/>
      <trackRevisions>false</trackRevisions>
    </reviewItem>
    <reviewItem>
      <errorID>9f7bc182-ba0b-45d3-8db2-bb22057ea485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4B99A2FA</paraID>
      <start>0</start>
      <end>2</end>
      <status>unmodified</status>
      <modifiedWord/>
      <trackRevisions>false</trackRevisions>
    </reviewItem>
    <reviewItem>
      <errorID>de7b1805-9101-401b-8fcd-1cf969f657ba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74611764</paraID>
      <start>0</start>
      <end>2</end>
      <status>unmodified</status>
      <modifiedWord/>
      <trackRevisions>false</trackRevisions>
    </reviewItem>
    <reviewItem>
      <errorID>149b1b57-91d2-4bff-93b0-20cf42e1b527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3C2DAFF1</paraID>
      <start>0</start>
      <end>2</end>
      <status>unmodified</status>
      <modifiedWord/>
      <trackRevisions>false</trackRevisions>
    </reviewItem>
    <reviewItem>
      <errorID>41e118f8-b536-4526-9502-81273dbb8a14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5CA69966</paraID>
      <start>0</start>
      <end>2</end>
      <status>unmodified</status>
      <modifiedWord/>
      <trackRevisions>false</trackRevisions>
    </reviewItem>
    <reviewItem>
      <errorID>9fa85865-b7e4-4664-b1fe-62608a83620f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73EB6EFA</paraID>
      <start>0</start>
      <end>2</end>
      <status>unmodified</status>
      <modifiedWord/>
      <trackRevisions>false</trackRevisions>
    </reviewItem>
    <reviewItem>
      <errorID>2469ffc1-139c-4e6b-bf59-9793ae3a4371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160856F</paraID>
      <start>0</start>
      <end>2</end>
      <status>unmodified</status>
      <modifiedWord/>
      <trackRevisions>false</trackRevisions>
    </reviewItem>
    <reviewItem>
      <errorID>2f44d4f0-4ccb-4ee4-b011-0aa20faa77cc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5D17E0B7</paraID>
      <start>0</start>
      <end>2</end>
      <status>unmodified</status>
      <modifiedWord/>
      <trackRevisions>false</trackRevisions>
    </reviewItem>
    <reviewItem>
      <errorID>a966cbf2-3a59-431c-97f5-7279964346dc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2066833F</paraID>
      <start>0</start>
      <end>2</end>
      <status>unmodified</status>
      <modifiedWord/>
      <trackRevisions>false</trackRevisions>
    </reviewItem>
    <reviewItem>
      <errorID>c618327c-d82e-4002-828c-879e973198da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14F109AC</paraID>
      <start>0</start>
      <end>2</end>
      <status>unmodified</status>
      <modifiedWord/>
      <trackRevisions>false</trackRevisions>
    </reviewItem>
    <reviewItem>
      <errorID>dbc8f754-37ed-46d7-b3cf-a6179940faf0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350B03E7</paraID>
      <start>0</start>
      <end>2</end>
      <status>unmodified</status>
      <modifiedWord/>
      <trackRevisions>false</trackRevisions>
    </reviewItem>
    <reviewItem>
      <errorID>6cd5c9a9-2050-4c5e-9295-66087de7ea0d</errorID>
      <errorWord>程</errorWord>
      <group>L1_Word</group>
      <groupName>字词问题</groupName>
      <ability>L2_Typo</ability>
      <abilityName>字词错误</abilityName>
      <candidateList>
        <item>程中</item>
      </candidateList>
      <explain/>
      <paraID>4EB32D2D</paraID>
      <start>51</start>
      <end>53</end>
      <status>modified</status>
      <modifiedWord>程中</modifiedWord>
      <trackRevisions>false</trackRevisions>
    </reviewItem>
    <reviewItem>
      <errorID>69cda51c-8b67-40ff-8ad8-2fde1221c8ee</errorID>
      <errorWord>分检</errorWord>
      <group>L1_Word</group>
      <groupName>字词问题</groupName>
      <ability>L2_Typo</ability>
      <abilityName>字词错误</abilityName>
      <candidateList>
        <item>分拣</item>
      </candidateList>
      <explain/>
      <paraID>30145DD9</paraID>
      <start>12</start>
      <end>14</end>
      <status>modified</status>
      <modifiedWord>分拣</modifiedWord>
      <trackRevisions>false</trackRevisions>
    </reviewItem>
    <reviewItem>
      <errorID>aea3fa6d-3718-49bb-9aab-694115f20c40</errorID>
      <errorWord>,</errorWord>
      <group>L1_Format</group>
      <groupName>格式问题</groupName>
      <ability>L2_HalfPunc_CN</ability>
      <abilityName>全半角问题</abilityName>
      <candidateList>
        <item>，</item>
      </candidateList>
      <explain>文本全半角错误。</explain>
      <paraID> A2E8E15</paraID>
      <start>36</start>
      <end>37</end>
      <status>unmodified</status>
      <modifiedWord/>
      <trackRevisions>false</trackRevisions>
    </reviewItem>
    <reviewItem>
      <errorID>28be6d52-0529-4a57-bbbf-dad82b7ac9b7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B0F0525</paraID>
      <start>62</start>
      <end>63</end>
      <status>unmodified</status>
      <modifiedWord/>
      <trackRevisions>false</trackRevisions>
    </reviewItem>
    <reviewItem>
      <errorID>3aa8c473-d1a4-4781-bddd-982db789fbbb</errorID>
      <errorWord>三</errorWord>
      <group>L1_Word</group>
      <groupName>字词问题</groupName>
      <ability>L2_Typo</ability>
      <abilityName>字词错误</abilityName>
      <candidateList>
        <item>三个</item>
      </candidateList>
      <explain/>
      <paraID> F667AC4</paraID>
      <start>42</start>
      <end>44</end>
      <status>modified</status>
      <modifiedWord>三个</modifiedWord>
      <trackRevisions>false</trackRevisions>
    </reviewItem>
    <reviewItem>
      <errorID>74fcc876-f815-494d-826a-e529bdb98c2a</errorID>
      <errorWord>法律、法规</errorWord>
      <group>L1_Word</group>
      <groupName>字词问题</groupName>
      <ability>L2_Typo</ability>
      <abilityName>字词错误</abilityName>
      <candidateList>
        <item>法律法规</item>
      </candidateList>
      <explain/>
      <paraID> D16EA66</paraID>
      <start>22</start>
      <end>26</end>
      <status>modified</status>
      <modifiedWord>法律法规</modifiedWord>
      <trackRevisions>false</trackRevisions>
    </reviewItem>
    <reviewItem>
      <errorID>0ff831eb-ebbe-4a93-bdfe-43644b01317a</errorID>
      <errorWord>日</errorWord>
      <group>L1_Word</group>
      <groupName>字词问题</groupName>
      <ability>L2_Typo</ability>
      <abilityName>字词错误</abilityName>
      <candidateList>
        <item>日起</item>
      </candidateList>
      <explain/>
      <paraID>1EB87319</paraID>
      <start>61</start>
      <end>63</end>
      <status>modified</status>
      <modifiedWord>日起</modifiedWord>
      <trackRevisions>false</trackRevisions>
    </reviewItem>
    <reviewItem>
      <errorID>3ba32705-f32f-4c9e-b8d6-9b1c4e611a08</errorID>
      <errorWord>程</errorWord>
      <group>L1_Word</group>
      <groupName>字词问题</groupName>
      <ability>L2_Typo</ability>
      <abilityName>字词错误</abilityName>
      <candidateList>
        <item>程中</item>
      </candidateList>
      <explain/>
      <paraID> 67CD8AC</paraID>
      <start>11</start>
      <end>13</end>
      <status>modified</status>
      <modifiedWord>程中</modifiedWord>
      <trackRevisions>false</trackRevisions>
    </reviewItem>
    <reviewItem>
      <errorID>644e2276-9027-41b4-a344-1ca138845fd2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2BF8FF4F</paraID>
      <start>0</start>
      <end>5</end>
      <status>modified</status>
      <modifiedWord>银行账号：</modifiedWord>
      <trackRevisions>false</trackRevisions>
    </reviewItem>
    <reviewItem>
      <errorID>c95059d2-e63f-4b78-ba20-df023c936d2c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7523C47F</paraID>
      <start>0</start>
      <end>2</end>
      <status>unmodified</status>
      <modifiedWord/>
      <trackRevisions>false</trackRevisions>
    </reviewItem>
    <reviewItem>
      <errorID>858ba9a5-af12-46f3-baeb-d6f189c0b239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6C551B3B</paraID>
      <start>0</start>
      <end>2</end>
      <status>unmodified</status>
      <modifiedWord/>
      <trackRevisions>false</trackRevisions>
    </reviewItem>
    <reviewItem>
      <errorID>ce2bf7fa-0f08-49f4-aecd-87ff349b6e19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508E454B</paraID>
      <start>0</start>
      <end>2</end>
      <status>unmodified</status>
      <modifiedWord/>
      <trackRevisions>false</trackRevisions>
    </reviewItem>
    <reviewItem>
      <errorID>efc850dd-7326-4547-b4ec-070a82b8e4df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571061B</paraID>
      <start>0</start>
      <end>2</end>
      <status>unmodified</status>
      <modifiedWord/>
      <trackRevisions>false</trackRevisions>
    </reviewItem>
    <reviewItem>
      <errorID>bc53f5f5-e189-4f58-8221-cd5e816ed613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79588F58</paraID>
      <start>0</start>
      <end>2</end>
      <status>unmodified</status>
      <modifiedWord/>
      <trackRevisions>false</trackRevisions>
    </reviewItem>
    <reviewItem>
      <errorID>4c2b35a2-62bb-4ee4-9879-806cba47a1f8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F2DF06C</paraID>
      <start>0</start>
      <end>2</end>
      <status>unmodified</status>
      <modifiedWord/>
      <trackRevisions>false</trackRevisions>
    </reviewItem>
    <reviewItem>
      <errorID>d8d77919-9b54-4a64-b769-c3143fc57145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465E6A3B</paraID>
      <start>0</start>
      <end>2</end>
      <status>unmodified</status>
      <modifiedWord/>
      <trackRevisions>false</trackRevisions>
    </reviewItem>
    <reviewItem>
      <errorID>6a5a6425-1669-446e-9526-d033324c37ea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DB85023</paraID>
      <start>0</start>
      <end>2</end>
      <status>unmodified</status>
      <modifiedWord/>
      <trackRevisions>false</trackRevisions>
    </reviewItem>
    <reviewItem>
      <errorID>b729a9b1-467c-4820-ba62-66a02e89fef3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49D62372</paraID>
      <start>0</start>
      <end>2</end>
      <status>unmodified</status>
      <modifiedWord/>
      <trackRevisions>false</trackRevisions>
    </reviewItem>
    <reviewItem>
      <errorID>977cbb25-2516-43e3-9d78-c7c8c4e23531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7733B3B8</paraID>
      <start>0</start>
      <end>2</end>
      <status>unmodified</status>
      <modifiedWord/>
      <trackRevisions>false</trackRevisions>
    </reviewItem>
    <reviewItem>
      <errorID>9876e5d3-5397-44d2-90a5-697fdea1b262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6CB493D3</paraID>
      <start>0</start>
      <end>2</end>
      <status>unmodified</status>
      <modifiedWord/>
      <trackRevisions>false</trackRevisions>
    </reviewItem>
    <reviewItem>
      <errorID>cd1c6fa8-c32a-4848-b6dd-fc9ad4cc9fe6</errorID>
      <errorWord>法律、法规</errorWord>
      <group>L1_Word</group>
      <groupName>字词问题</groupName>
      <ability>L2_Typo</ability>
      <abilityName>字词错误</abilityName>
      <candidateList>
        <item>法律法规</item>
      </candidateList>
      <explain/>
      <paraID>6DA83171</paraID>
      <start>110</start>
      <end>114</end>
      <status>modified</status>
      <modifiedWord>法律法规</modifiedWord>
      <trackRevisions>false</trackRevisions>
    </reviewItem>
    <reviewItem>
      <errorID>2fa1db74-5f82-4bd4-9575-f6157022266a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34D0AF1D</paraID>
      <start>0</start>
      <end>2</end>
      <status>unmodified</status>
      <modifiedWord/>
      <trackRevisions>false</trackRevisions>
    </reviewItem>
    <reviewItem>
      <errorID>f87c58ac-7b8a-4869-b3c9-97350c6abab1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FB16E27</paraID>
      <start>0</start>
      <end>2</end>
      <status>unmodified</status>
      <modifiedWord/>
      <trackRevisions>false</trackRevisions>
    </reviewItem>
    <reviewItem>
      <errorID>4d74cafa-fbc1-49ff-b3bd-6055ce4ea1ed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22E9D41F</paraID>
      <start>0</start>
      <end>2</end>
      <status>unmodified</status>
      <modifiedWord/>
      <trackRevisions>false</trackRevisions>
    </reviewItem>
    <reviewItem>
      <errorID>77918c87-b1ae-408f-adb9-2f64057ed9b0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3F14C48D</paraID>
      <start>0</start>
      <end>2</end>
      <status>unmodified</status>
      <modifiedWord/>
      <trackRevisions>false</trackRevisions>
    </reviewItem>
    <reviewItem>
      <errorID>be1ac601-07be-4078-8c82-2e5260e8b6c0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FF51BB8</paraID>
      <start>0</start>
      <end>2</end>
      <status>unmodified</status>
      <modifiedWord/>
      <trackRevisions>false</trackRevisions>
    </reviewItem>
    <reviewItem>
      <errorID>31c38cdf-06b7-4c23-991f-c2a64d5be9bd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3919309D</paraID>
      <start>0</start>
      <end>2</end>
      <status>unmodified</status>
      <modifiedWord/>
      <trackRevisions>false</trackRevisions>
    </reviewItem>
    <reviewItem>
      <errorID>816668bc-090f-45d1-a0e7-b1167e57e553</errorID>
      <errorWord>《政府采购法》</errorWord>
      <group>L1_Word</group>
      <groupName>字词问题</groupName>
      <ability>L2_Typo</ability>
      <abilityName>字词错误</abilityName>
      <candidateList>
        <item>《中华人民共和国政府采购法》</item>
      </candidateList>
      <explain/>
      <paraID>3919309D</paraID>
      <start>5</start>
      <end>19</end>
      <status>modified</status>
      <modifiedWord>《中华人民共和国政府采购法》</modifiedWord>
      <trackRevisions>false</trackRevisions>
    </reviewItem>
    <reviewItem>
      <errorID>e1592ae8-6092-41bb-8846-eeb223987ede</errorID>
      <errorWord>《政府采购法》</errorWord>
      <group>L1_Word</group>
      <groupName>字词问题</groupName>
      <ability>L2_Typo</ability>
      <abilityName>字词错误</abilityName>
      <candidateList>
        <item>《中华人民共和国政府采购法》</item>
      </candidateList>
      <explain/>
      <paraID>69931A8C</paraID>
      <start>14</start>
      <end>28</end>
      <status>modified</status>
      <modifiedWord>《中华人民共和国政府采购法》</modifiedWord>
      <trackRevisions>false</trackRevisions>
    </reviewItem>
    <reviewItem>
      <errorID>3d816bbb-ce24-44a3-8613-ff7cb6ad28a0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1268AFA5</paraID>
      <start>3</start>
      <end>5</end>
      <status>modified</status>
      <modifiedWord>其他</modifiedWord>
      <trackRevisions>false</trackRevisions>
    </reviewItem>
    <reviewItem>
      <errorID>9032ccd4-633a-4cc7-9e6d-3064a3b5ef95</errorID>
      <errorWord>,</errorWord>
      <group>L1_Format</group>
      <groupName>格式问题</groupName>
      <ability>L2_HalfPunc_CN</ability>
      <abilityName>全半角问题</abilityName>
      <candidateList>
        <item>，</item>
      </candidateList>
      <explain>文本全半角错误。</explain>
      <paraID>7EABCAB1</paraID>
      <start>47</start>
      <end>48</end>
      <status>unmodified</status>
      <modifiedWord/>
      <trackRevisions>false</trackRevisions>
    </reviewItem>
    <reviewItem>
      <errorID>55543595-97f1-479c-899e-0a728b63bb55</errorID>
      <errorWord>法律、法规</errorWord>
      <group>L1_Word</group>
      <groupName>字词问题</groupName>
      <ability>L2_Typo</ability>
      <abilityName>字词错误</abilityName>
      <candidateList>
        <item>法律法规</item>
      </candidateList>
      <explain/>
      <paraID>3CCBCFD7</paraID>
      <start>8</start>
      <end>12</end>
      <status>modified</status>
      <modifiedWord>法律法规</modifiedWord>
      <trackRevisions>false</trackRevisions>
    </reviewItem>
    <reviewItem>
      <errorID>34eb65c3-bded-4daf-9427-832e2d9e5fb4</errorID>
      <errorWord>《政府采购法》</errorWord>
      <group>L1_Word</group>
      <groupName>字词问题</groupName>
      <ability>L2_Typo</ability>
      <abilityName>字词错误</abilityName>
      <candidateList>
        <item>《中华人民共和国政府采购法》</item>
      </candidateList>
      <explain/>
      <paraID>3CCBCFD7</paraID>
      <start>40</start>
      <end>54</end>
      <status>modified</status>
      <modifiedWord>《中华人民共和国政府采购法》</modifiedWord>
      <trackRevisions>false</trackRevisions>
    </reviewItem>
    <reviewItem>
      <errorID>79310374-f36e-409a-8e68-6b10ca33b70a</errorID>
      <errorWord>虚假成份</errorWord>
      <group>L1_Word</group>
      <groupName>字词问题</groupName>
      <ability>L2_Variant</ability>
      <abilityName>异形词</abilityName>
      <candidateList>
        <item>虚假成分</item>
      </candidateList>
      <explain>词汇[虚假成份]的规范词形写作[虚假成分]。</explain>
      <paraID>34B8FD76</paraID>
      <start>67</start>
      <end>71</end>
      <status>modified</status>
      <modifiedWord>虚假成分</modifiedWord>
      <trackRevisions>false</trackRevisions>
    </reviewItem>
    <reviewItem>
      <errorID>fa83fdd0-611d-4139-afdb-0e5d8f84c25f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1DB67373</paraID>
      <start>0</start>
      <end>1</end>
      <status>unmodified</status>
      <modifiedWord/>
      <trackRevisions>false</trackRevisions>
    </reviewItem>
    <reviewItem>
      <errorID>bf6b9a55-6344-40fc-862a-edeecf521203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5E4F6A7A</paraID>
      <start>0</start>
      <end>1</end>
      <status>unmodified</status>
      <modifiedWord/>
      <trackRevisions>false</trackRevisions>
    </reviewItem>
    <reviewItem>
      <errorID>0786f0f5-a0e0-48f7-a540-7e78c33143e4</errorID>
      <errorWord>虚假成份</errorWord>
      <group>L1_Word</group>
      <groupName>字词问题</groupName>
      <ability>L2_Variant</ability>
      <abilityName>异形词</abilityName>
      <candidateList>
        <item>虚假成分</item>
      </candidateList>
      <explain>词汇[虚假成份]的规范词形写作[虚假成分]。</explain>
      <paraID>25F13F35</paraID>
      <start>70</start>
      <end>74</end>
      <status>modified</status>
      <modifiedWord>虚假成分</modifiedWord>
      <trackRevisions>false</trackRevisions>
    </reviewItem>
    <reviewItem>
      <errorID>9e3a1ab8-b06f-4159-aa04-892536f4a2a8</errorID>
      <errorWord>(</errorWord>
      <group>L1_Format</group>
      <groupName>格式问题</groupName>
      <ability>L2_HalfPunc_CN</ability>
      <abilityName>全半角问题</abilityName>
      <candidateList>
        <item>（</item>
      </candidateList>
      <explain>文本全半角错误。</explain>
      <paraID> 478907E</paraID>
      <start>7</start>
      <end>8</end>
      <status>unmodified</status>
      <modifiedWord/>
      <trackRevisions>false</trackRevisions>
    </reviewItem>
    <reviewItem>
      <errorID>1528f74c-f21a-4fc4-b93a-e79a0ba093b7</errorID>
      <errorWord>)</errorWord>
      <group>L1_Format</group>
      <groupName>格式问题</groupName>
      <ability>L2_HalfPunc_CN</ability>
      <abilityName>全半角问题</abilityName>
      <candidateList>
        <item>）</item>
      </candidateList>
      <explain>文本全半角错误。</explain>
      <paraID> 478907E</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619B12B-0412-41BC-A124-C2E9CA8543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6</cp:revision>
  <dcterms:created xsi:type="dcterms:W3CDTF">2025-12-05T06:55:00Z</dcterms:created>
  <dcterms:modified xsi:type="dcterms:W3CDTF">2026-07-16T08:20:17Z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57C4E87C17824435BDBB61886EC54200_13</vt:lpwstr>
  </property>
  <property fmtid="{D5CDD505-2E9C-101B-9397-08002B2CF9AE}" pid="4" name="KSOTemplateDocerSaveRecord">
    <vt:lpwstr>eyJoZGlkIjoiOTNhMzI2NTRjOWZlOWViMDkyNmJiNTlmOGVhMDdjZGQiLCJ1c2VySWQiOiIyNDAyNDY5NjEifQ==</vt:lpwstr>
  </property>
</Properties>
</file>