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36"/>
          <w:szCs w:val="36"/>
          <w:highlight w:val="none"/>
          <w:lang w:eastAsia="zh-CN"/>
        </w:rPr>
      </w:pPr>
      <w:r/>
      <w:bookmarkStart w:id="259" w:name="_GoBack"/>
      <w:r/>
      <w:r/>
    </w:p>
    <w:p>
      <w:pPr>
        <w:jc w:val="center"/>
        <w:rPr>
          <w:rFonts w:hint="eastAsia" w:ascii="宋体" w:hAnsi="宋体" w:cs="宋体"/>
          <w:b/>
          <w:bCs/>
          <w:color w:val="auto"/>
          <w:sz w:val="36"/>
          <w:szCs w:val="36"/>
          <w:highlight w:val="none"/>
          <w:lang w:eastAsia="zh-CN"/>
        </w:rPr>
      </w:pPr>
      <w:r>
        <w:rPr>
          <w:rFonts w:hint="eastAsia" w:ascii="宋体" w:hAnsi="宋体" w:cs="宋体"/>
          <w:b/>
          <w:bCs/>
          <w:color w:val="auto"/>
          <w:sz w:val="36"/>
          <w:szCs w:val="36"/>
          <w:highlight w:val="none"/>
          <w:lang w:eastAsia="zh-CN"/>
        </w:rPr>
      </w:r>
      <w:r/>
    </w:p>
    <w:p>
      <w:pPr>
        <w:jc w:val="center"/>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lang w:eastAsia="zh-CN"/>
        </w:rPr>
        <w:t xml:space="preserve">江苏建筑职业技术大学湖西校区学生宿舍床采购项目</w:t>
      </w:r>
      <w:r/>
    </w:p>
    <w:p>
      <w:pPr>
        <w:pStyle w:val="740"/>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color w:val="auto"/>
          <w:highlight w:val="none"/>
        </w:rPr>
      </w:pPr>
      <w:r>
        <w:rPr>
          <w:rFonts w:hint="eastAsia"/>
          <w:color w:val="auto"/>
          <w:highlight w:val="none"/>
        </w:rPr>
      </w:r>
      <w:r/>
    </w:p>
    <w:p>
      <w:pPr>
        <w:ind w:firstLine="2168"/>
        <w:spacing w:line="360" w:lineRule="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项目编号：JSZC-320300-JSHY-G2026-0115</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cs="宋体"/>
          <w:b/>
          <w:bCs/>
          <w:color w:val="auto"/>
          <w:sz w:val="32"/>
          <w:szCs w:val="32"/>
          <w:highlight w:val="none"/>
          <w:lang w:val="en-US" w:eastAsia="zh-CN"/>
        </w:rPr>
        <w:t xml:space="preserve">1009-2640HOLLY85T</w:t>
      </w:r>
      <w:r/>
    </w:p>
    <w:p>
      <w:pPr>
        <w:pStyle w:val="82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5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江苏建筑职业技术大学</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pStyle w:val="820"/>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both"/>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6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6"/>
            <w:keepLines w:val="0"/>
            <w:keepNext w:val="0"/>
            <w:pageBreakBefore w:val="0"/>
            <w:spacing w:line="480" w:lineRule="auto"/>
            <w:widowControl w:val="off"/>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6"/>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22"/>
          <w:rFonts w:hint="eastAsia" w:ascii="宋体" w:hAnsi="宋体" w:cs="宋体"/>
          <w:b/>
          <w:color w:val="auto"/>
          <w:sz w:val="32"/>
          <w:highlight w:val="none"/>
          <w:shd w:val="clear" w:color="auto" w:fill="auto"/>
        </w:rPr>
        <w:outlineLvl w:val="0"/>
      </w:pPr>
      <w:r/>
      <w:bookmarkStart w:id="1" w:name="_Toc32256"/>
      <w:r/>
      <w:bookmarkStart w:id="2" w:name="_Toc27317"/>
      <w:r/>
      <w:bookmarkStart w:id="3" w:name="_Toc514054470"/>
      <w:r>
        <w:rPr>
          <w:rStyle w:val="822"/>
          <w:rFonts w:hint="eastAsia" w:ascii="宋体" w:hAnsi="宋体" w:cs="宋体"/>
          <w:b/>
          <w:color w:val="auto"/>
          <w:sz w:val="44"/>
          <w:szCs w:val="44"/>
          <w:highlight w:val="none"/>
          <w:shd w:val="clear" w:color="auto" w:fill="auto"/>
        </w:rPr>
        <w:t xml:space="preserve">第一部分  招标公告</w:t>
      </w:r>
      <w:bookmarkEnd w:id="1"/>
      <w:r/>
      <w:bookmarkEnd w:id="2"/>
      <w:r/>
      <w:bookmarkEnd w:id="3"/>
      <w:r/>
      <w:r/>
    </w:p>
    <w:tbl>
      <w:tblPr>
        <w:tblStyle w:val="75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江苏建筑职业技术大学湖西校区学生宿舍床采购项目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shd w:val="clear" w:color="auto"/>
                <w:lang w:eastAsia="zh-CN"/>
              </w:rPr>
              <w:t xml:space="preserve">20</w:t>
            </w:r>
            <w:r>
              <w:rPr>
                <w:rFonts w:hint="eastAsia" w:ascii="宋体" w:hAnsi="宋体" w:cs="宋体"/>
                <w:color w:val="auto"/>
                <w:sz w:val="24"/>
                <w:szCs w:val="24"/>
                <w:highlight w:val="none"/>
                <w:shd w:val="clear" w:color="auto"/>
                <w:lang w:val="en-US" w:eastAsia="zh-CN"/>
              </w:rPr>
              <w:t xml:space="preserve">26</w:t>
            </w:r>
            <w:r>
              <w:rPr>
                <w:rFonts w:hint="eastAsia" w:ascii="宋体" w:hAnsi="宋体" w:cs="宋体"/>
                <w:color w:val="auto"/>
                <w:sz w:val="24"/>
                <w:szCs w:val="24"/>
                <w:highlight w:val="none"/>
                <w:shd w:val="clear" w:color="auto"/>
                <w:lang w:eastAsia="zh-CN"/>
              </w:rPr>
              <w:t xml:space="preserve">年</w:t>
            </w:r>
            <w:r>
              <w:rPr>
                <w:rFonts w:hint="eastAsia" w:ascii="宋体" w:hAnsi="宋体" w:cs="宋体"/>
                <w:color w:val="auto"/>
                <w:sz w:val="24"/>
                <w:szCs w:val="24"/>
                <w:highlight w:val="none"/>
                <w:shd w:val="clear" w:color="auto"/>
                <w:lang w:val="en-US" w:eastAsia="zh-CN"/>
              </w:rPr>
              <w:t xml:space="preserve">7</w:t>
            </w:r>
            <w:r>
              <w:rPr>
                <w:rFonts w:hint="eastAsia" w:ascii="宋体" w:hAnsi="宋体" w:cs="宋体"/>
                <w:color w:val="auto"/>
                <w:sz w:val="24"/>
                <w:szCs w:val="24"/>
                <w:highlight w:val="none"/>
                <w:shd w:val="clear" w:color="auto"/>
                <w:lang w:eastAsia="zh-CN"/>
              </w:rPr>
              <w:t xml:space="preserve">月</w:t>
            </w:r>
            <w:r>
              <w:rPr>
                <w:rFonts w:hint="eastAsia" w:ascii="宋体" w:hAnsi="宋体" w:cs="宋体"/>
                <w:color w:val="auto"/>
                <w:sz w:val="24"/>
                <w:szCs w:val="24"/>
                <w:highlight w:val="none"/>
                <w:shd w:val="clear" w:color="auto"/>
                <w:lang w:val="en-US" w:eastAsia="zh-CN"/>
              </w:rPr>
              <w:t xml:space="preserve">6</w:t>
            </w:r>
            <w:r>
              <w:rPr>
                <w:rFonts w:hint="eastAsia" w:ascii="宋体" w:hAnsi="宋体" w:cs="宋体"/>
                <w:color w:val="auto"/>
                <w:sz w:val="24"/>
                <w:szCs w:val="24"/>
                <w:highlight w:val="none"/>
                <w:shd w:val="clear" w:color="auto"/>
                <w:lang w:eastAsia="zh-CN"/>
              </w:rPr>
              <w:t xml:space="preserve">日</w:t>
            </w:r>
            <w:r>
              <w:rPr>
                <w:rFonts w:hint="eastAsia" w:ascii="宋体" w:hAnsi="宋体" w:cs="宋体"/>
                <w:color w:val="auto"/>
                <w:sz w:val="24"/>
                <w:szCs w:val="24"/>
                <w:highlight w:val="none"/>
                <w:shd w:val="clear" w:color="auto"/>
                <w:lang w:val="en-US" w:eastAsia="zh-CN"/>
              </w:rPr>
              <w:t xml:space="preserve">9</w:t>
            </w:r>
            <w:r>
              <w:rPr>
                <w:rFonts w:hint="eastAsia" w:ascii="宋体" w:hAnsi="宋体" w:cs="宋体"/>
                <w:color w:val="auto"/>
                <w:sz w:val="24"/>
                <w:szCs w:val="24"/>
                <w:highlight w:val="none"/>
                <w:shd w:val="clear" w:color="auto"/>
                <w:lang w:eastAsia="zh-CN"/>
              </w:rPr>
              <w:t xml:space="preserve">点</w:t>
            </w:r>
            <w:r>
              <w:rPr>
                <w:rFonts w:hint="eastAsia" w:ascii="宋体" w:hAnsi="宋体" w:cs="宋体"/>
                <w:color w:val="auto"/>
                <w:sz w:val="24"/>
                <w:szCs w:val="24"/>
                <w:highlight w:val="none"/>
                <w:shd w:val="clear" w:color="auto"/>
                <w:lang w:val="en-US" w:eastAsia="zh-CN"/>
              </w:rPr>
              <w:t xml:space="preserve">30</w:t>
            </w:r>
            <w:r>
              <w:rPr>
                <w:rFonts w:hint="eastAsia" w:ascii="宋体" w:hAnsi="宋体" w:cs="宋体"/>
                <w:color w:val="auto"/>
                <w:sz w:val="24"/>
                <w:szCs w:val="24"/>
                <w:highlight w:val="none"/>
                <w:shd w:val="clear" w:color="auto"/>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192"/>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bookmarkStart w:id="5" w:name="_Toc7588"/>
      <w:r/>
      <w:bookmarkStart w:id="6" w:name="_Toc29050"/>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92"/>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项目编号：JSZC-320300-JSHY-G2026-0115</w:t>
      </w:r>
      <w:r>
        <w:rPr>
          <w:rFonts w:hint="eastAsia" w:ascii="宋体" w:hAnsi="宋体" w:cs="宋体"/>
          <w:color w:val="auto"/>
          <w:sz w:val="24"/>
          <w:szCs w:val="24"/>
          <w:highlight w:val="none"/>
          <w:lang w:val="en-US" w:eastAsia="zh-CN"/>
        </w:rPr>
        <w:t xml:space="preserve"> </w:t>
      </w:r>
      <w:r/>
    </w:p>
    <w:p>
      <w:pPr>
        <w:pStyle w:val="1192"/>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江苏建筑职业技术大学湖西校区学生宿舍床采购项目</w:t>
      </w:r>
      <w:r/>
    </w:p>
    <w:p>
      <w:pPr>
        <w:pStyle w:val="1192"/>
        <w:ind w:firstLine="960"/>
        <w:spacing w:line="312" w:lineRule="auto"/>
        <w:tabs>
          <w:tab w:val="left" w:pos="1134"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预算金额：230.0004万元</w:t>
      </w:r>
      <w:r/>
    </w:p>
    <w:p>
      <w:pPr>
        <w:pStyle w:val="1192"/>
        <w:ind w:firstLine="960"/>
        <w:spacing w:line="312" w:lineRule="auto"/>
        <w:tabs>
          <w:tab w:val="left" w:pos="1134" w:leader="none"/>
        </w:tabs>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最高限价：</w:t>
      </w:r>
      <w:bookmarkStart w:id="7" w:name="OLE_LINK30"/>
      <w:r>
        <w:rPr>
          <w:rFonts w:hint="eastAsia" w:ascii="宋体" w:hAnsi="宋体" w:cs="宋体"/>
          <w:color w:val="auto"/>
          <w:sz w:val="24"/>
          <w:szCs w:val="24"/>
          <w:highlight w:val="none"/>
        </w:rPr>
        <w:t xml:space="preserve">人民币230.0004万元</w:t>
      </w:r>
      <w:bookmarkEnd w:id="7"/>
      <w:r/>
      <w:r/>
    </w:p>
    <w:p>
      <w:pPr>
        <w:pStyle w:val="1192"/>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77"/>
        <w:tblW w:w="8949" w:type="dxa"/>
        <w:tblInd w:w="6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395"/>
        <w:gridCol w:w="2546"/>
        <w:gridCol w:w="2190"/>
      </w:tblGrid>
      <w:tr>
        <w:trPr>
          <w:trHeight w:val="514"/>
        </w:trPr>
        <w:tc>
          <w:tcPr>
            <w:tcW w:w="818" w:type="dxa"/>
            <w:vAlign w:val="center"/>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3395" w:type="dxa"/>
            <w:vAlign w:val="center"/>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类型</w:t>
            </w:r>
            <w:r/>
          </w:p>
        </w:tc>
        <w:tc>
          <w:tcPr>
            <w:tcW w:w="2546" w:type="dxa"/>
            <w:vAlign w:val="center"/>
            <w:textDirection w:val="lrTb"/>
            <w:noWrap w:val="false"/>
          </w:tcPr>
          <w:p>
            <w:pPr>
              <w:numPr>
                <w:ilvl w:val="0"/>
                <w:numId w:val="0"/>
              </w:num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数量</w:t>
            </w:r>
            <w:r/>
          </w:p>
        </w:tc>
        <w:tc>
          <w:tcPr>
            <w:tcW w:w="2190" w:type="dxa"/>
            <w:vAlign w:val="center"/>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是否允许进口产品</w:t>
            </w:r>
            <w:r/>
          </w:p>
        </w:tc>
      </w:tr>
      <w:tr>
        <w:trPr>
          <w:trHeight w:val="622"/>
        </w:trPr>
        <w:tc>
          <w:tcPr>
            <w:tcW w:w="818"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3395" w:type="dxa"/>
            <w:vAlign w:val="center"/>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组合床、</w:t>
            </w:r>
            <w:r>
              <w:rPr>
                <w:rFonts w:hint="eastAsia" w:ascii="Times New Roman" w:hAnsi="Times New Roman" w:eastAsia="宋体" w:cs="Times New Roman"/>
                <w:color w:val="auto"/>
                <w:highlight w:val="none"/>
                <w:lang w:val="en-US" w:eastAsia="zh-CN"/>
              </w:rPr>
              <w:t xml:space="preserve">组合书柜</w:t>
            </w:r>
            <w:r>
              <w:rPr>
                <w:rFonts w:hint="eastAsia" w:ascii="宋体" w:hAnsi="宋体" w:cs="宋体"/>
                <w:color w:val="auto"/>
                <w:sz w:val="24"/>
                <w:szCs w:val="24"/>
                <w:highlight w:val="none"/>
                <w:vertAlign w:val="baseline"/>
                <w:lang w:val="en-US" w:eastAsia="zh-CN"/>
              </w:rPr>
              <w:t xml:space="preserve">（核心产品）</w:t>
            </w:r>
            <w:r/>
          </w:p>
        </w:tc>
        <w:tc>
          <w:tcPr>
            <w:tcW w:w="2546" w:type="dxa"/>
            <w:vAlign w:val="center"/>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default" w:ascii="宋体" w:hAnsi="宋体" w:cs="宋体"/>
                <w:color w:val="auto"/>
                <w:sz w:val="24"/>
                <w:szCs w:val="24"/>
                <w:highlight w:val="none"/>
                <w:vertAlign w:val="baseline"/>
                <w:lang w:val="en-US" w:eastAsia="zh-CN"/>
              </w:rPr>
              <w:t xml:space="preserve">840组</w:t>
            </w:r>
            <w:r>
              <w:rPr>
                <w:rFonts w:hint="eastAsia" w:ascii="宋体" w:hAnsi="宋体" w:cs="宋体"/>
                <w:color w:val="auto"/>
                <w:sz w:val="24"/>
                <w:szCs w:val="24"/>
                <w:highlight w:val="none"/>
                <w:vertAlign w:val="baseline"/>
                <w:lang w:val="en-US" w:eastAsia="zh-CN"/>
              </w:rPr>
              <w:t xml:space="preserve">（双人位）</w:t>
            </w:r>
            <w:r/>
          </w:p>
        </w:tc>
        <w:tc>
          <w:tcPr>
            <w:tcW w:w="2190" w:type="dxa"/>
            <w:vAlign w:val="center"/>
            <w:vMerge w:val="restart"/>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否</w:t>
            </w:r>
            <w:r/>
          </w:p>
        </w:tc>
      </w:tr>
      <w:tr>
        <w:trPr>
          <w:trHeight w:val="686"/>
        </w:trPr>
        <w:tc>
          <w:tcPr>
            <w:tcW w:w="818"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w:t>
            </w:r>
            <w:r/>
          </w:p>
        </w:tc>
        <w:tc>
          <w:tcPr>
            <w:tcW w:w="3395" w:type="dxa"/>
            <w:vAlign w:val="center"/>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座椅</w:t>
            </w:r>
            <w:r/>
          </w:p>
        </w:tc>
        <w:tc>
          <w:tcPr>
            <w:tcW w:w="2546"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1680把</w:t>
            </w:r>
            <w:r/>
          </w:p>
        </w:tc>
        <w:tc>
          <w:tcPr>
            <w:tcW w:w="2190" w:type="dxa"/>
            <w:vAlign w:val="top"/>
            <w:vMerge w:val="continue"/>
            <w:textDirection w:val="lrTb"/>
            <w:noWrap w:val="false"/>
          </w:tcPr>
          <w:p>
            <w:pPr>
              <w:numPr>
                <w:ilvl w:val="0"/>
                <w:numId w:val="0"/>
              </w:numPr>
              <w:jc w:val="center"/>
              <w:widowControl w:val="off"/>
              <w:rPr>
                <w:rFonts w:hint="eastAsia" w:ascii="宋体" w:hAnsi="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r>
            <w:r/>
          </w:p>
        </w:tc>
      </w:tr>
      <w:tr>
        <w:trPr>
          <w:trHeight w:val="494"/>
        </w:trPr>
        <w:tc>
          <w:tcPr>
            <w:gridSpan w:val="4"/>
            <w:tcW w:w="8949" w:type="dxa"/>
            <w:vAlign w:val="center"/>
            <w:textDirection w:val="lrTb"/>
            <w:noWrap w:val="false"/>
          </w:tcPr>
          <w:p>
            <w:pPr>
              <w:pStyle w:val="1192"/>
              <w:spacing w:line="312" w:lineRule="auto"/>
              <w:tabs>
                <w:tab w:val="left" w:pos="1134"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具体内容</w:t>
            </w:r>
            <w:r>
              <w:rPr>
                <w:rFonts w:hint="eastAsia" w:ascii="宋体" w:hAnsi="宋体" w:cs="宋体"/>
                <w:color w:val="auto"/>
                <w:sz w:val="24"/>
                <w:szCs w:val="24"/>
                <w:highlight w:val="none"/>
                <w:lang w:val="en-US" w:eastAsia="zh-CN"/>
              </w:rPr>
              <w:t xml:space="preserve">详见第四部分采购需求。</w:t>
            </w:r>
            <w:r/>
          </w:p>
        </w:tc>
      </w:tr>
    </w:tbl>
    <w:p>
      <w:pPr>
        <w:pStyle w:val="1192"/>
        <w:ind w:left="718" w:firstLine="228"/>
        <w:spacing w:line="312" w:lineRule="auto"/>
        <w:tabs>
          <w:tab w:val="left" w:pos="1134" w:leader="none"/>
        </w:tabs>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交货</w:t>
      </w:r>
      <w:r>
        <w:rPr>
          <w:rFonts w:hint="eastAsia" w:ascii="宋体" w:hAnsi="宋体" w:eastAsia="宋体" w:cs="宋体"/>
          <w:color w:val="auto"/>
          <w:sz w:val="24"/>
          <w:szCs w:val="24"/>
          <w:highlight w:val="none"/>
          <w:lang w:val="en-US" w:eastAsia="zh-CN"/>
        </w:rPr>
        <w:t xml:space="preserve">地点：采购人指定地点（湖西校区指定学生宿舍、指定位置）。</w:t>
      </w:r>
      <w:r/>
    </w:p>
    <w:p>
      <w:pPr>
        <w:pStyle w:val="119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期限：</w:t>
      </w:r>
      <w:r>
        <w:rPr>
          <w:rFonts w:hint="eastAsia" w:ascii="宋体" w:hAnsi="宋体" w:eastAsia="宋体" w:cs="宋体"/>
          <w:color w:val="auto"/>
          <w:sz w:val="24"/>
          <w:szCs w:val="24"/>
          <w:highlight w:val="none"/>
        </w:rPr>
        <w:t xml:space="preserve">学生公寓家具要确保在2026年8月</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日前供货到位并安装完毕。</w:t>
      </w:r>
      <w:r/>
    </w:p>
    <w:p>
      <w:pPr>
        <w:pStyle w:val="1192"/>
        <w:ind w:firstLine="960"/>
        <w:spacing w:line="312" w:lineRule="auto"/>
        <w:tabs>
          <w:tab w:val="left" w:pos="1134" w:leader="none"/>
        </w:tabs>
        <w:rPr>
          <w:rFonts w:hint="eastAsia" w:ascii="宋体" w:hAnsi="宋体" w:cs="宋体"/>
          <w:color w:val="auto"/>
          <w:sz w:val="24"/>
          <w:szCs w:val="24"/>
          <w:highlight w:val="none"/>
        </w:rPr>
      </w:pPr>
      <w:r/>
      <w:bookmarkStart w:id="8"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192"/>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9" w:name="_Toc8033"/>
      <w:r/>
      <w:bookmarkStart w:id="10" w:name="_Toc16192"/>
      <w:r>
        <w:rPr>
          <w:rFonts w:hint="eastAsia" w:ascii="宋体" w:hAnsi="宋体" w:cs="宋体"/>
          <w:b/>
          <w:bCs/>
          <w:color w:val="auto"/>
          <w:sz w:val="24"/>
          <w:szCs w:val="24"/>
          <w:highlight w:val="none"/>
        </w:rPr>
        <w:t xml:space="preserve">二、申请人的资格要求：</w:t>
      </w:r>
      <w:bookmarkEnd w:id="8"/>
      <w:r/>
      <w:bookmarkEnd w:id="9"/>
      <w:r/>
      <w:bookmarkEnd w:id="10"/>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1"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1"/>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2" w:name="OLE_LINK18"/>
      <w:r>
        <w:rPr>
          <w:rFonts w:hint="eastAsia" w:ascii="宋体" w:hAnsi="宋体"/>
          <w:color w:val="auto"/>
          <w:sz w:val="24"/>
          <w:szCs w:val="24"/>
          <w:highlight w:val="none"/>
        </w:rPr>
        <w:t xml:space="preserve">具有良好的商业信誉和健全的财务会计制度，提供投标截止时间前6个月内任意一个月（不含开标当月）的财务状况报告（至少包括资产负债表和利润表）。</w:t>
      </w:r>
      <w:bookmarkEnd w:id="12"/>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19"/>
      <w:r>
        <w:rPr>
          <w:rFonts w:hint="eastAsia" w:ascii="宋体" w:hAnsi="宋体"/>
          <w:color w:val="auto"/>
          <w:sz w:val="24"/>
          <w:szCs w:val="24"/>
          <w:highlight w:val="none"/>
        </w:rPr>
        <w:t xml:space="preserve">具有履行合同所必需的设备和专业技术能力（根据项目需求提供履行合同所必需的设备和专业技术能力的证明材料或相关加盖公章的承诺函，承诺函自行编写）。</w:t>
      </w:r>
      <w:bookmarkEnd w:id="13"/>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4" w:name="OLE_LINK20"/>
      <w:r>
        <w:rPr>
          <w:rFonts w:hint="eastAsia" w:ascii="宋体" w:hAnsi="宋体"/>
          <w:color w:val="auto"/>
          <w:sz w:val="24"/>
          <w:szCs w:val="24"/>
          <w:highlight w:val="none"/>
        </w:rPr>
        <w:t xml:space="preserve">有依法缴纳税收和社会保障资金的良好记录，提供本次采购活动前6个月内，至少1个月缴纳税收和社会保险的凭证，依法享受免缴、缓缴的，提供证明材料。</w:t>
      </w:r>
      <w:bookmarkEnd w:id="14"/>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5" w:name="OLE_LINK11"/>
      <w:r/>
      <w:bookmarkStart w:id="16" w:name="OLE_LINK21"/>
      <w:r>
        <w:rPr>
          <w:rFonts w:hint="eastAsia" w:ascii="宋体" w:hAnsi="宋体"/>
          <w:color w:val="auto"/>
          <w:sz w:val="24"/>
          <w:szCs w:val="24"/>
          <w:highlight w:val="none"/>
        </w:rPr>
        <w:t xml:space="preserve">参加招标采购活动前三年内（成立时间不足三年的、自成立时间起），在经营活动中没有重大违法记录，提供声明函原件（重大违法记录是指供应商因违法经营受到刑事处罚或责令停产停业、吊销许可证或者执照、较大数额罚款等行政处罚）</w:t>
      </w:r>
      <w:bookmarkEnd w:id="15"/>
      <w:r>
        <w:rPr>
          <w:rFonts w:hint="eastAsia" w:ascii="宋体" w:hAnsi="宋体"/>
          <w:color w:val="auto"/>
          <w:sz w:val="24"/>
          <w:szCs w:val="24"/>
          <w:highlight w:val="none"/>
        </w:rPr>
        <w:t xml:space="preserve">。</w:t>
      </w:r>
      <w:bookmarkEnd w:id="16"/>
      <w:r/>
      <w:r/>
    </w:p>
    <w:p>
      <w:pPr>
        <w:ind w:firstLine="480"/>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17" w:name="OLE_LINK22"/>
      <w:r>
        <w:rPr>
          <w:rFonts w:hint="eastAsia" w:ascii="宋体" w:hAnsi="宋体" w:cs="Times New Roman"/>
          <w:color w:val="auto"/>
          <w:sz w:val="24"/>
          <w:szCs w:val="24"/>
          <w:highlight w:val="none"/>
        </w:rPr>
        <w:t xml:space="preserve">法律、行政法规规定的其他条件。</w:t>
      </w:r>
      <w:bookmarkEnd w:id="17"/>
      <w:r/>
      <w:r/>
    </w:p>
    <w:p>
      <w:pPr>
        <w:pStyle w:val="820"/>
        <w:ind w:right="476"/>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29"/>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29"/>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firstLine="480"/>
        <w:spacing w:line="329" w:lineRule="auto"/>
        <w:rPr>
          <w:rFonts w:hint="eastAsia" w:ascii="宋体" w:hAnsi="宋体" w:cs="Times New Roman"/>
          <w:color w:val="auto"/>
          <w:sz w:val="24"/>
          <w:szCs w:val="24"/>
          <w:highlight w:val="none"/>
        </w:rPr>
      </w:pPr>
      <w:r/>
      <w:bookmarkStart w:id="18"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.拒绝下述供应商参加本次采购活动的情形：</w:t>
      </w:r>
      <w:r/>
    </w:p>
    <w:p>
      <w:pPr>
        <w:ind w:firstLine="480"/>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pStyle w:val="1398"/>
        <w:spacing w:line="329" w:lineRule="auto"/>
        <w:shd w:val="clear" w:color="auto" w:fil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18"/>
      <w:r/>
    </w:p>
    <w:p>
      <w:pPr>
        <w:pStyle w:val="1229"/>
        <w:ind w:left="0" w:firstLine="0"/>
        <w:spacing w:line="360" w:lineRule="auto"/>
        <w:rPr>
          <w:rFonts w:hint="eastAsia" w:ascii="宋体" w:hAnsi="宋体" w:cs="宋体"/>
          <w:b/>
          <w:bCs/>
          <w:color w:val="auto"/>
          <w:sz w:val="24"/>
          <w:szCs w:val="24"/>
          <w:highlight w:val="none"/>
        </w:rPr>
        <w:outlineLvl w:val="1"/>
      </w:pPr>
      <w:r/>
      <w:bookmarkStart w:id="19" w:name="_Toc13339"/>
      <w:r/>
      <w:bookmarkStart w:id="20" w:name="_Toc26697"/>
      <w:r/>
      <w:bookmarkStart w:id="21" w:name="_Toc1979"/>
      <w:r>
        <w:rPr>
          <w:rFonts w:hint="eastAsia" w:ascii="宋体" w:hAnsi="宋体" w:cs="宋体"/>
          <w:b/>
          <w:bCs/>
          <w:color w:val="auto"/>
          <w:sz w:val="24"/>
          <w:szCs w:val="24"/>
          <w:highlight w:val="none"/>
        </w:rPr>
        <w:t xml:space="preserve">三、获取招标文件</w:t>
      </w:r>
      <w:bookmarkEnd w:id="19"/>
      <w:r/>
      <w:bookmarkEnd w:id="20"/>
      <w:r/>
      <w:bookmarkEnd w:id="21"/>
      <w:r/>
      <w:r/>
    </w:p>
    <w:p>
      <w:pPr>
        <w:pStyle w:val="1229"/>
        <w:ind w:firstLine="7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72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192"/>
        <w:spacing w:line="360" w:lineRule="auto"/>
        <w:tabs>
          <w:tab w:val="left" w:pos="1134" w:leader="none"/>
        </w:tabs>
        <w:rPr>
          <w:rFonts w:hint="eastAsia" w:ascii="宋体" w:hAnsi="宋体" w:cs="宋体"/>
          <w:b/>
          <w:bCs/>
          <w:color w:val="auto"/>
          <w:sz w:val="24"/>
          <w:szCs w:val="24"/>
          <w:highlight w:val="none"/>
        </w:rPr>
        <w:outlineLvl w:val="1"/>
      </w:pPr>
      <w:r/>
      <w:bookmarkStart w:id="22" w:name="_Toc28083"/>
      <w:r/>
      <w:bookmarkStart w:id="23" w:name="_Toc12587"/>
      <w:r/>
      <w:bookmarkStart w:id="24" w:name="_Toc2291"/>
      <w:r>
        <w:rPr>
          <w:rFonts w:hint="eastAsia" w:ascii="宋体" w:hAnsi="宋体" w:cs="宋体"/>
          <w:b/>
          <w:bCs/>
          <w:color w:val="auto"/>
          <w:sz w:val="24"/>
          <w:szCs w:val="24"/>
          <w:highlight w:val="none"/>
        </w:rPr>
        <w:t xml:space="preserve">四、提交投标文件截止时间、开标时间和地点</w:t>
      </w:r>
      <w:bookmarkEnd w:id="22"/>
      <w:r/>
      <w:bookmarkEnd w:id="23"/>
      <w:r/>
      <w:bookmarkEnd w:id="24"/>
      <w:r/>
      <w:r/>
    </w:p>
    <w:p>
      <w:pPr>
        <w:pStyle w:val="1192"/>
        <w:ind w:firstLine="708"/>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7月6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192"/>
        <w:ind w:firstLine="708"/>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192"/>
        <w:spacing w:line="312" w:lineRule="auto"/>
        <w:tabs>
          <w:tab w:val="left" w:pos="1134" w:leader="none"/>
        </w:tabs>
        <w:rPr>
          <w:rFonts w:hint="eastAsia" w:ascii="宋体" w:hAnsi="宋体" w:cs="宋体"/>
          <w:b/>
          <w:bCs/>
          <w:color w:val="auto"/>
          <w:sz w:val="24"/>
          <w:szCs w:val="24"/>
          <w:highlight w:val="none"/>
        </w:rPr>
        <w:outlineLvl w:val="1"/>
      </w:pPr>
      <w:r/>
      <w:bookmarkStart w:id="25" w:name="_Toc19411"/>
      <w:r/>
      <w:bookmarkStart w:id="26" w:name="_Toc8288"/>
      <w:r/>
      <w:bookmarkStart w:id="27" w:name="_Toc5544"/>
      <w:r>
        <w:rPr>
          <w:rFonts w:hint="eastAsia" w:ascii="宋体" w:hAnsi="宋体" w:cs="宋体"/>
          <w:b/>
          <w:bCs/>
          <w:color w:val="auto"/>
          <w:sz w:val="24"/>
          <w:szCs w:val="24"/>
          <w:highlight w:val="none"/>
        </w:rPr>
        <w:t xml:space="preserve">五、公告期限</w:t>
      </w:r>
      <w:bookmarkEnd w:id="25"/>
      <w:r/>
      <w:bookmarkEnd w:id="26"/>
      <w:r/>
      <w:bookmarkEnd w:id="27"/>
      <w:r/>
      <w:r/>
    </w:p>
    <w:p>
      <w:pPr>
        <w:pStyle w:val="1192"/>
        <w:ind w:firstLine="708"/>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192"/>
        <w:numPr>
          <w:ilvl w:val="0"/>
          <w:numId w:val="0"/>
        </w:numPr>
        <w:ind w:firstLine="241"/>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28" w:name="_Toc12845"/>
      <w:r/>
      <w:bookmarkStart w:id="29" w:name="_Toc15265"/>
      <w:r/>
      <w:bookmarkStart w:id="30" w:name="_Toc12830"/>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其他补充事宜</w:t>
      </w:r>
      <w:bookmarkEnd w:id="28"/>
      <w:r/>
      <w:bookmarkEnd w:id="29"/>
      <w:r/>
      <w:bookmarkEnd w:id="30"/>
      <w:r/>
      <w:r/>
    </w:p>
    <w:p>
      <w:pPr>
        <w:ind w:firstLine="964"/>
        <w:spacing w:line="360" w:lineRule="auto"/>
        <w:rPr>
          <w:rFonts w:hint="eastAsia" w:ascii="宋体" w:hAnsi="宋体" w:cs="宋体"/>
          <w:b/>
          <w:color w:val="auto"/>
          <w:sz w:val="24"/>
          <w:szCs w:val="24"/>
          <w:highlight w:val="none"/>
        </w:rPr>
      </w:pPr>
      <w:r/>
      <w:bookmarkStart w:id="31"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192"/>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2" w:name="_Toc26301"/>
      <w:r/>
      <w:bookmarkStart w:id="33" w:name="_Toc24284"/>
      <w:r>
        <w:rPr>
          <w:rFonts w:hint="eastAsia" w:ascii="宋体" w:hAnsi="宋体" w:cs="宋体"/>
          <w:b/>
          <w:bCs/>
          <w:color w:val="auto"/>
          <w:sz w:val="24"/>
          <w:szCs w:val="24"/>
          <w:highlight w:val="none"/>
        </w:rPr>
        <w:t xml:space="preserve">七、对本次招标提出询问，请按以下方式联系。</w:t>
      </w:r>
      <w:bookmarkEnd w:id="31"/>
      <w:r/>
      <w:bookmarkEnd w:id="32"/>
      <w:r/>
      <w:bookmarkEnd w:id="33"/>
      <w:r/>
      <w:r/>
    </w:p>
    <w:p>
      <w:pPr>
        <w:pStyle w:val="1009"/>
        <w:ind w:firstLine="720"/>
        <w:spacing w:before="0" w:beforeAutospacing="0" w:after="0" w:afterAutospacing="0" w:line="360" w:lineRule="auto"/>
        <w:rPr>
          <w:rFonts w:hint="eastAsia" w:hAnsi="宋体" w:cs="宋体"/>
          <w:color w:val="auto"/>
          <w:szCs w:val="24"/>
          <w:highlight w:val="none"/>
        </w:rPr>
        <w:outlineLvl w:val="1"/>
      </w:pPr>
      <w:r/>
      <w:bookmarkStart w:id="34" w:name="_Toc5336"/>
      <w:r/>
      <w:bookmarkStart w:id="35" w:name="_Toc11624"/>
      <w:r/>
      <w:bookmarkStart w:id="36" w:name="_Toc25617"/>
      <w:r>
        <w:rPr>
          <w:rFonts w:hint="eastAsia" w:hAnsi="宋体" w:cs="宋体"/>
          <w:color w:val="auto"/>
          <w:szCs w:val="24"/>
          <w:highlight w:val="none"/>
        </w:rPr>
        <w:t xml:space="preserve">1.采购人信息</w:t>
      </w:r>
      <w:bookmarkEnd w:id="34"/>
      <w:r/>
      <w:r/>
    </w:p>
    <w:p>
      <w:pPr>
        <w:pStyle w:val="1009"/>
        <w:ind w:firstLine="720"/>
        <w:spacing w:before="0" w:beforeAutospacing="0" w:after="0" w:afterAutospacing="0" w:line="360" w:lineRule="auto"/>
        <w:rPr>
          <w:rFonts w:hint="eastAsia" w:hAnsi="宋体" w:cs="宋体"/>
          <w:color w:val="auto"/>
          <w:szCs w:val="24"/>
          <w:highlight w:val="none"/>
          <w:lang w:eastAsia="zh-CN"/>
        </w:rPr>
        <w:outlineLvl w:val="1"/>
      </w:pPr>
      <w:r/>
      <w:bookmarkStart w:id="37" w:name="_Toc18962"/>
      <w:r>
        <w:rPr>
          <w:rFonts w:hint="eastAsia" w:hAnsi="宋体" w:cs="宋体"/>
          <w:color w:val="auto"/>
          <w:szCs w:val="24"/>
          <w:highlight w:val="none"/>
        </w:rPr>
        <w:t xml:space="preserve">名称：</w:t>
      </w:r>
      <w:bookmarkEnd w:id="37"/>
      <w:r>
        <w:rPr>
          <w:rFonts w:hint="eastAsia" w:hAnsi="宋体" w:cs="宋体"/>
          <w:color w:val="auto"/>
          <w:szCs w:val="24"/>
          <w:highlight w:val="none"/>
          <w:lang w:eastAsia="zh-CN"/>
        </w:rPr>
        <w:t xml:space="preserve">江苏建筑职业技术大学</w:t>
      </w:r>
      <w:r/>
    </w:p>
    <w:p>
      <w:pPr>
        <w:pStyle w:val="1009"/>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38" w:name="_Toc17137"/>
      <w:r>
        <w:rPr>
          <w:rFonts w:hint="eastAsia" w:hAnsi="宋体" w:cs="宋体"/>
          <w:color w:val="auto"/>
          <w:szCs w:val="24"/>
          <w:highlight w:val="none"/>
        </w:rPr>
        <w:t xml:space="preserve">地址：</w:t>
      </w:r>
      <w:bookmarkEnd w:id="38"/>
      <w:r>
        <w:rPr>
          <w:rFonts w:hint="eastAsia" w:ascii="宋体" w:hAnsi="宋体" w:eastAsia="宋体" w:cs="宋体"/>
          <w:color w:val="auto"/>
          <w:szCs w:val="24"/>
          <w:highlight w:val="none"/>
          <w:lang w:eastAsia="zh-CN"/>
        </w:rPr>
        <w:t xml:space="preserve">江苏省徐州市铜山区学苑路26号</w:t>
      </w:r>
      <w:r/>
    </w:p>
    <w:p>
      <w:pPr>
        <w:pStyle w:val="1009"/>
        <w:ind w:firstLine="720"/>
        <w:spacing w:before="0" w:beforeAutospacing="0" w:after="0" w:afterAutospacing="0" w:line="360" w:lineRule="auto"/>
        <w:shd w:val="clear" w:color="auto"/>
        <w:rPr>
          <w:rFonts w:hint="default" w:hAnsi="宋体" w:eastAsia="宋体" w:cs="宋体"/>
          <w:color w:val="auto"/>
          <w:szCs w:val="24"/>
          <w:highlight w:val="none"/>
          <w:lang w:val="en-US" w:eastAsia="zh-CN"/>
        </w:rPr>
        <w:outlineLvl w:val="1"/>
      </w:pPr>
      <w:r/>
      <w:bookmarkStart w:id="39" w:name="_Toc18720"/>
      <w:r>
        <w:rPr>
          <w:rFonts w:hint="eastAsia" w:hAnsi="宋体" w:cs="宋体"/>
          <w:color w:val="auto"/>
          <w:szCs w:val="24"/>
          <w:highlight w:val="none"/>
          <w:lang w:val="en-US" w:eastAsia="zh-CN"/>
        </w:rPr>
        <w:t xml:space="preserve">联系人：陆老师</w:t>
      </w:r>
      <w:r/>
    </w:p>
    <w:p>
      <w:pPr>
        <w:pStyle w:val="1009"/>
        <w:ind w:firstLine="720"/>
        <w:spacing w:before="0" w:beforeAutospacing="0" w:after="0" w:afterAutospacing="0" w:line="360" w:lineRule="auto"/>
        <w:shd w:val="clear" w:color="auto"/>
        <w:rPr>
          <w:rFonts w:hint="default" w:hAnsi="宋体" w:cs="宋体"/>
          <w:color w:val="auto"/>
          <w:szCs w:val="24"/>
          <w:highlight w:val="none"/>
          <w:lang w:val="en-US"/>
        </w:rPr>
        <w:outlineLvl w:val="1"/>
      </w:pPr>
      <w:r>
        <w:rPr>
          <w:rFonts w:hint="eastAsia" w:hAnsi="宋体" w:cs="宋体"/>
          <w:color w:val="auto"/>
          <w:szCs w:val="24"/>
          <w:highlight w:val="none"/>
        </w:rPr>
        <w:t xml:space="preserve">联系方式：</w:t>
      </w:r>
      <w:bookmarkEnd w:id="39"/>
      <w:r>
        <w:rPr>
          <w:rFonts w:hint="eastAsia" w:hAnsi="宋体" w:cs="宋体"/>
          <w:color w:val="auto"/>
          <w:szCs w:val="24"/>
          <w:highlight w:val="none"/>
        </w:rPr>
        <w:t xml:space="preserve">15162269976</w:t>
      </w:r>
      <w:r>
        <w:rPr>
          <w:rFonts w:hint="eastAsia" w:hAnsi="宋体"/>
          <w:color w:val="auto"/>
          <w:highlight w:val="none"/>
          <w:lang w:val="en-US" w:eastAsia="zh-CN"/>
        </w:rPr>
        <w:t xml:space="preserve"> </w:t>
      </w:r>
      <w:r/>
    </w:p>
    <w:p>
      <w:pPr>
        <w:pStyle w:val="1009"/>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0" w:name="_Toc29917"/>
      <w:r>
        <w:rPr>
          <w:rFonts w:hint="eastAsia" w:hAnsi="宋体" w:cs="宋体"/>
          <w:color w:val="auto"/>
          <w:szCs w:val="24"/>
          <w:highlight w:val="none"/>
        </w:rPr>
        <w:t xml:space="preserve">2.采购代理机构信息</w:t>
      </w:r>
      <w:bookmarkEnd w:id="35"/>
      <w:r/>
      <w:bookmarkEnd w:id="40"/>
      <w:r/>
      <w:r/>
    </w:p>
    <w:p>
      <w:pPr>
        <w:pStyle w:val="1009"/>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41" w:name="_Toc6514"/>
      <w:r/>
      <w:bookmarkStart w:id="42" w:name="_Toc17590"/>
      <w:r>
        <w:rPr>
          <w:rFonts w:hint="eastAsia" w:hAnsi="宋体" w:cs="宋体"/>
          <w:color w:val="auto"/>
          <w:szCs w:val="24"/>
          <w:highlight w:val="none"/>
        </w:rPr>
        <w:t xml:space="preserve">名称：</w:t>
      </w:r>
      <w:bookmarkEnd w:id="41"/>
      <w:r/>
      <w:bookmarkEnd w:id="42"/>
      <w:r>
        <w:rPr>
          <w:rFonts w:hint="eastAsia" w:hAnsi="宋体" w:cs="宋体"/>
          <w:color w:val="auto"/>
          <w:szCs w:val="24"/>
          <w:highlight w:val="none"/>
          <w:lang w:eastAsia="zh-CN"/>
        </w:rPr>
        <w:t xml:space="preserve">江苏弘业国际技术工程有限公司</w:t>
      </w:r>
      <w:r/>
    </w:p>
    <w:p>
      <w:pPr>
        <w:pStyle w:val="1009"/>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3" w:name="_Toc29228"/>
      <w:r/>
      <w:bookmarkStart w:id="44" w:name="_Toc8777"/>
      <w:r>
        <w:rPr>
          <w:rFonts w:hint="eastAsia" w:hAnsi="宋体" w:cs="宋体"/>
          <w:color w:val="auto"/>
          <w:szCs w:val="24"/>
          <w:highlight w:val="none"/>
        </w:rPr>
        <w:t xml:space="preserve">地址：南京市中华路50号弘业大厦10楼</w:t>
      </w:r>
      <w:bookmarkEnd w:id="43"/>
      <w:r/>
      <w:bookmarkEnd w:id="44"/>
      <w:r/>
      <w:r/>
    </w:p>
    <w:p>
      <w:pPr>
        <w:pStyle w:val="1009"/>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45" w:name="_Toc4151"/>
      <w:r/>
      <w:bookmarkStart w:id="46" w:name="_Toc30931"/>
      <w:r>
        <w:rPr>
          <w:rFonts w:hint="eastAsia" w:hAnsi="宋体" w:cs="宋体"/>
          <w:color w:val="auto"/>
          <w:szCs w:val="24"/>
          <w:highlight w:val="none"/>
        </w:rPr>
        <w:t xml:space="preserve">联系方式：</w:t>
      </w:r>
      <w:bookmarkEnd w:id="45"/>
      <w:r/>
      <w:bookmarkEnd w:id="46"/>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025-52278306</w:t>
      </w:r>
      <w:r/>
    </w:p>
    <w:p>
      <w:pPr>
        <w:pStyle w:val="1009"/>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47" w:name="_Toc2685"/>
      <w:r/>
      <w:bookmarkStart w:id="48" w:name="_Toc23093"/>
      <w:r>
        <w:rPr>
          <w:rFonts w:hint="eastAsia" w:hAnsi="宋体" w:cs="宋体"/>
          <w:color w:val="auto"/>
          <w:szCs w:val="24"/>
          <w:highlight w:val="none"/>
        </w:rPr>
        <w:t xml:space="preserve">传  真：025-5227876</w:t>
      </w:r>
      <w:bookmarkEnd w:id="47"/>
      <w:r/>
      <w:bookmarkEnd w:id="48"/>
      <w:r>
        <w:rPr>
          <w:rFonts w:hint="eastAsia" w:hAnsi="宋体" w:cs="宋体"/>
          <w:color w:val="auto"/>
          <w:szCs w:val="24"/>
          <w:highlight w:val="none"/>
          <w:lang w:val="en-US" w:eastAsia="zh-CN"/>
        </w:rPr>
        <w:t xml:space="preserve">1</w:t>
      </w:r>
      <w:r/>
    </w:p>
    <w:p>
      <w:pPr>
        <w:pStyle w:val="1009"/>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9" w:name="_Toc21139"/>
      <w:r/>
      <w:bookmarkStart w:id="50" w:name="_Toc4597"/>
      <w:r>
        <w:rPr>
          <w:rFonts w:hint="eastAsia" w:hAnsi="宋体" w:cs="宋体"/>
          <w:color w:val="auto"/>
          <w:szCs w:val="24"/>
          <w:highlight w:val="none"/>
        </w:rPr>
        <w:t xml:space="preserve">3.项目联系方式</w:t>
      </w:r>
      <w:bookmarkEnd w:id="49"/>
      <w:r/>
      <w:bookmarkEnd w:id="50"/>
      <w:r/>
      <w:r/>
    </w:p>
    <w:p>
      <w:pPr>
        <w:pStyle w:val="1009"/>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1" w:name="_Toc23478"/>
      <w:r/>
      <w:bookmarkStart w:id="52" w:name="_Toc18816"/>
      <w:r>
        <w:rPr>
          <w:rFonts w:hint="eastAsia" w:hAnsi="宋体" w:cs="宋体"/>
          <w:color w:val="auto"/>
          <w:szCs w:val="24"/>
          <w:highlight w:val="none"/>
        </w:rPr>
        <w:t xml:space="preserve">项目联系人：</w:t>
      </w:r>
      <w:bookmarkEnd w:id="51"/>
      <w:r/>
      <w:bookmarkEnd w:id="52"/>
      <w:r>
        <w:rPr>
          <w:rFonts w:hint="eastAsia" w:hAnsi="宋体"/>
          <w:color w:val="auto"/>
          <w:szCs w:val="24"/>
          <w:highlight w:val="none"/>
          <w:shd w:val="clear" w:color="auto" w:fill="ffffff"/>
          <w:lang w:val="en-US" w:eastAsia="zh-CN"/>
        </w:rPr>
        <w:t xml:space="preserve">陆俊华</w:t>
      </w:r>
      <w:r/>
    </w:p>
    <w:p>
      <w:pPr>
        <w:pStyle w:val="1009"/>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3" w:name="_Toc12073"/>
      <w:r/>
      <w:bookmarkStart w:id="54" w:name="_Toc13399"/>
      <w:r>
        <w:rPr>
          <w:rFonts w:hint="eastAsia" w:hAnsi="宋体" w:cs="宋体"/>
          <w:color w:val="auto"/>
          <w:szCs w:val="24"/>
          <w:highlight w:val="none"/>
        </w:rPr>
        <w:t xml:space="preserve">电话：</w:t>
      </w:r>
      <w:bookmarkEnd w:id="36"/>
      <w:r/>
      <w:bookmarkEnd w:id="53"/>
      <w:r/>
      <w:bookmarkEnd w:id="54"/>
      <w:r>
        <w:rPr>
          <w:rFonts w:hint="eastAsia" w:ascii="宋体" w:hAnsi="宋体"/>
          <w:color w:val="auto"/>
          <w:szCs w:val="24"/>
          <w:highlight w:val="none"/>
          <w:shd w:val="clear" w:color="auto" w:fill="ffffff"/>
        </w:rPr>
        <w:t xml:space="preserve">025-52278306</w:t>
      </w:r>
      <w:r/>
    </w:p>
    <w:p>
      <w:pPr>
        <w:pStyle w:val="740"/>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5" w:name="_Toc7212"/>
      <w:r>
        <w:rPr>
          <w:rFonts w:hint="eastAsia" w:ascii="宋体" w:hAnsi="宋体" w:eastAsia="宋体" w:cs="宋体"/>
          <w:b/>
          <w:color w:val="auto"/>
          <w:sz w:val="44"/>
          <w:szCs w:val="44"/>
          <w:highlight w:val="none"/>
          <w:lang w:val="en-US" w:eastAsia="zh-CN"/>
        </w:rPr>
        <w:t xml:space="preserve">            </w:t>
      </w:r>
      <w:bookmarkStart w:id="56" w:name="_Toc10498"/>
      <w:r>
        <w:rPr>
          <w:rFonts w:hint="eastAsia" w:ascii="宋体" w:hAnsi="宋体" w:cs="宋体"/>
          <w:b/>
          <w:color w:val="auto"/>
          <w:sz w:val="44"/>
          <w:szCs w:val="44"/>
          <w:highlight w:val="none"/>
        </w:rPr>
        <w:t xml:space="preserve">第二部分  投标人须知</w:t>
      </w:r>
      <w:bookmarkEnd w:id="55"/>
      <w:r/>
      <w:bookmarkEnd w:id="56"/>
      <w:r/>
      <w:r/>
    </w:p>
    <w:p>
      <w:pPr>
        <w:pStyle w:val="946"/>
        <w:jc w:val="center"/>
        <w:keepLines w:val="0"/>
        <w:keepNext w:val="0"/>
        <w:spacing w:before="0" w:after="0" w:line="240" w:lineRule="auto"/>
        <w:rPr>
          <w:rFonts w:hint="eastAsia" w:ascii="宋体" w:hAnsi="宋体" w:eastAsia="宋体" w:cs="宋体"/>
          <w:color w:val="auto"/>
          <w:highlight w:val="none"/>
        </w:rPr>
      </w:pPr>
      <w:r/>
      <w:bookmarkStart w:id="57" w:name="_Toc514054471"/>
      <w:r/>
      <w:bookmarkStart w:id="58" w:name="_Toc10216"/>
      <w:r/>
      <w:bookmarkStart w:id="59" w:name="_Toc17216"/>
      <w:r/>
      <w:bookmarkStart w:id="60" w:name="_Toc17705"/>
      <w:r>
        <w:rPr>
          <w:rFonts w:hint="eastAsia" w:ascii="宋体" w:hAnsi="宋体" w:eastAsia="宋体" w:cs="宋体"/>
          <w:color w:val="auto"/>
          <w:highlight w:val="none"/>
        </w:rPr>
        <w:t xml:space="preserve">投标人须知前附表</w:t>
      </w:r>
      <w:bookmarkEnd w:id="57"/>
      <w:r/>
      <w:bookmarkEnd w:id="58"/>
      <w:r/>
      <w:bookmarkEnd w:id="59"/>
      <w:r/>
      <w:bookmarkEnd w:id="60"/>
      <w:r/>
      <w:r/>
    </w:p>
    <w:tbl>
      <w:tblPr>
        <w:tblStyle w:val="75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671"/>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81"/>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1" w:name="EBd40b5fb42f2944a3b45e579ce3941f02"/>
            <w:r>
              <w:rPr>
                <w:rFonts w:hint="eastAsia" w:ascii="宋体" w:hAnsi="宋体" w:cs="宋体"/>
                <w:color w:val="auto"/>
                <w:sz w:val="24"/>
                <w:szCs w:val="24"/>
                <w:highlight w:val="none"/>
              </w:rPr>
              <w:t xml:space="preserve">90</w:t>
            </w:r>
            <w:bookmarkEnd w:id="61"/>
            <w:r>
              <w:rPr>
                <w:rFonts w:hint="eastAsia" w:ascii="宋体" w:hAnsi="宋体" w:cs="宋体"/>
                <w:color w:val="auto"/>
                <w:sz w:val="24"/>
                <w:szCs w:val="24"/>
                <w:highlight w:val="none"/>
              </w:rPr>
              <w:t xml:space="preserve">日（从提交投标文件截止之日起算）</w:t>
            </w:r>
            <w:r/>
          </w:p>
        </w:tc>
      </w:tr>
      <w:tr>
        <w:trPr>
          <w:trHeight w:val="154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1072"/>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rPr>
                <w:rFonts w:hint="eastAsia"/>
                <w:color w:val="auto"/>
                <w:sz w:val="24"/>
                <w:szCs w:val="24"/>
                <w:highlight w:val="none"/>
              </w:rPr>
            </w:pPr>
            <w:r>
              <w:rPr>
                <w:rFonts w:hint="eastAsia"/>
                <w:color w:val="auto"/>
                <w:sz w:val="24"/>
                <w:szCs w:val="24"/>
                <w:highlight w:val="none"/>
                <w:lang w:val="en-US" w:eastAsia="zh-CN"/>
              </w:rPr>
              <w:t xml:space="preserve">招标代理费按照苏政采协【2024】20号文件标准收取，由中标单位在领取中标通知书前代为支付。以上费用不单独列支，投标报价包含以上费用，投标人编制投标文件时应考虑到投标报价中。</w:t>
            </w:r>
            <w:r/>
          </w:p>
          <w:p>
            <w:pPr>
              <w:rPr>
                <w:rFonts w:hint="eastAsia"/>
                <w:color w:val="auto"/>
                <w:sz w:val="24"/>
                <w:szCs w:val="24"/>
                <w:highlight w:val="none"/>
              </w:rPr>
            </w:pPr>
            <w:r>
              <w:rPr>
                <w:rFonts w:hint="eastAsia"/>
                <w:color w:val="auto"/>
                <w:sz w:val="24"/>
                <w:szCs w:val="24"/>
                <w:highlight w:val="none"/>
              </w:rPr>
              <w:t xml:space="preserve">本项费用已综合包含在供应商响应报价内，不单独列项、不另行结算。各供应商在编制报价文件时，须足额测算、统筹将该项代理费纳入成本综合考量，因未合理预估该项费用所产生的损失与风险，均由供应商自行承担。</w:t>
            </w:r>
            <w:r/>
          </w:p>
          <w:p>
            <w:pPr>
              <w:rPr>
                <w:rFonts w:hint="eastAsia"/>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账户信息：</w:t>
            </w:r>
            <w:r/>
          </w:p>
          <w:p>
            <w:pPr>
              <w:rPr>
                <w:rFonts w:hint="eastAsia" w:eastAsia="宋体"/>
                <w:color w:val="auto"/>
                <w:sz w:val="24"/>
                <w:szCs w:val="24"/>
                <w:highlight w:val="none"/>
                <w:lang w:eastAsia="zh-CN"/>
              </w:rPr>
            </w:pPr>
            <w:r>
              <w:rPr>
                <w:rFonts w:hint="eastAsia"/>
                <w:color w:val="auto"/>
                <w:sz w:val="24"/>
                <w:szCs w:val="24"/>
                <w:highlight w:val="none"/>
              </w:rPr>
              <w:tab/>
            </w:r>
            <w:r>
              <w:rPr>
                <w:rFonts w:hint="eastAsia"/>
                <w:color w:val="auto"/>
                <w:sz w:val="24"/>
                <w:szCs w:val="24"/>
                <w:highlight w:val="none"/>
              </w:rPr>
              <w:t xml:space="preserve">户    名：</w:t>
            </w:r>
            <w:r>
              <w:rPr>
                <w:rFonts w:hint="eastAsia"/>
                <w:color w:val="auto"/>
                <w:sz w:val="24"/>
                <w:szCs w:val="24"/>
                <w:highlight w:val="none"/>
                <w:lang w:eastAsia="zh-CN"/>
              </w:rPr>
              <w:t xml:space="preserve">江苏弘业国际技术工程有限公司</w:t>
            </w:r>
            <w:r/>
          </w:p>
          <w:p>
            <w:pPr>
              <w:rPr>
                <w:rFonts w:hint="eastAsia"/>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开户银行：中国银行南京市中华路支行   </w:t>
            </w:r>
            <w:r/>
          </w:p>
          <w:p>
            <w:pPr>
              <w:rPr>
                <w:rFonts w:hint="eastAsia" w:ascii="宋体" w:hAnsi="宋体" w:cs="宋体"/>
                <w:color w:val="auto"/>
                <w:highlight w:val="none"/>
              </w:rPr>
            </w:pPr>
            <w:r>
              <w:rPr>
                <w:rFonts w:hint="eastAsia"/>
                <w:color w:val="auto"/>
                <w:sz w:val="24"/>
                <w:szCs w:val="24"/>
                <w:highlight w:val="none"/>
              </w:rPr>
              <w:tab/>
            </w:r>
            <w:r>
              <w:rPr>
                <w:rFonts w:hint="eastAsia"/>
                <w:color w:val="auto"/>
                <w:sz w:val="24"/>
                <w:szCs w:val="24"/>
                <w:highlight w:val="none"/>
              </w:rPr>
              <w:t xml:space="preserve">账    号：527460884999</w:t>
            </w:r>
            <w:r/>
          </w:p>
        </w:tc>
      </w:tr>
      <w:tr>
        <w:trPr>
          <w:trHeight w:val="7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项目合同签订前，乙方须向甲方缴纳合同金额的5%为履约保证金。履约保证金自验收合格签字之日起1年以后不计利息退还。如乙方提供的产品质量不合格或未能履行合同规定的义务，甲方有权从履约保证金中取得补偿。</w:t>
            </w:r>
            <w:r/>
          </w:p>
        </w:tc>
      </w:tr>
      <w:tr>
        <w:trPr>
          <w:trHeight w:val="67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2" w:name="_Toc25522"/>
            <w:r/>
            <w:bookmarkStart w:id="63"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p>
        </w:tc>
      </w:tr>
      <w:tr>
        <w:trPr>
          <w:trHeight w:val="922"/>
        </w:trPr>
        <w:tc>
          <w:tcPr>
            <w:tcW w:w="104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bookmarkStart w:id="64" w:name="_Toc20458"/>
            <w:r/>
            <w:bookmarkStart w:id="65"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供应商应在</w:t>
            </w:r>
            <w:r>
              <w:rPr>
                <w:rFonts w:hint="eastAsia" w:ascii="宋体" w:hAnsi="宋体" w:cs="宋体"/>
                <w:color w:val="auto"/>
                <w:sz w:val="24"/>
                <w:szCs w:val="24"/>
                <w:highlight w:val="none"/>
                <w:lang w:val="en-US" w:eastAsia="zh-CN"/>
              </w:rPr>
              <w:t xml:space="preserve">开标结束</w:t>
            </w:r>
            <w:r>
              <w:rPr>
                <w:rFonts w:hint="eastAsia" w:ascii="宋体" w:hAnsi="宋体" w:eastAsia="宋体" w:cs="宋体"/>
                <w:color w:val="auto"/>
                <w:sz w:val="24"/>
                <w:szCs w:val="24"/>
                <w:highlight w:val="none"/>
              </w:rPr>
              <w:t xml:space="preserve">后提供纸质投标文件一正二副递交至采购代理机构存档。</w:t>
            </w:r>
            <w:r/>
          </w:p>
        </w:tc>
      </w:tr>
    </w:tbl>
    <w:p>
      <w:pPr>
        <w:pStyle w:val="1349"/>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4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2"/>
      <w:r/>
      <w:bookmarkEnd w:id="63"/>
      <w:r/>
      <w:bookmarkEnd w:id="64"/>
      <w:r/>
      <w:bookmarkEnd w:id="6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7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49"/>
        <w:rPr>
          <w:rFonts w:hint="eastAsia" w:ascii="宋体" w:hAnsi="宋体" w:eastAsia="宋体" w:cs="宋体"/>
          <w:color w:val="auto"/>
          <w:highlight w:val="none"/>
        </w:rPr>
        <w:outlineLvl w:val="1"/>
      </w:pPr>
      <w:r/>
      <w:bookmarkStart w:id="66" w:name="_Toc17916"/>
      <w:r/>
      <w:bookmarkStart w:id="67" w:name="_Toc21335"/>
      <w:r/>
      <w:bookmarkStart w:id="68" w:name="_Toc30610"/>
      <w:r/>
      <w:bookmarkStart w:id="69" w:name="_Toc514054473"/>
      <w:r>
        <w:rPr>
          <w:rFonts w:hint="eastAsia" w:ascii="宋体" w:hAnsi="宋体" w:eastAsia="宋体" w:cs="宋体"/>
          <w:color w:val="auto"/>
          <w:highlight w:val="none"/>
        </w:rPr>
        <w:t xml:space="preserve">二、招标文件</w:t>
      </w:r>
      <w:bookmarkEnd w:id="66"/>
      <w:r/>
      <w:bookmarkEnd w:id="67"/>
      <w:r/>
      <w:bookmarkEnd w:id="68"/>
      <w:r/>
      <w:bookmarkEnd w:id="6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0" w:name="EB453bde7f4ddc418fae2aad9fbcd82554"/>
      <w:r>
        <w:rPr>
          <w:rFonts w:hint="eastAsia" w:ascii="宋体" w:hAnsi="宋体" w:cs="宋体"/>
          <w:color w:val="auto"/>
          <w:sz w:val="20"/>
          <w:highlight w:val="none"/>
        </w:rPr>
        <w:t xml:space="preserve"> </w:t>
      </w:r>
      <w:bookmarkEnd w:id="70"/>
      <w:r/>
      <w:bookmarkStart w:id="71" w:name="EBec71fc1696a240c4b620fe1e00b2ce58"/>
      <w:r>
        <w:rPr>
          <w:rFonts w:hint="eastAsia" w:ascii="宋体" w:hAnsi="宋体" w:cs="宋体"/>
          <w:color w:val="auto"/>
          <w:sz w:val="20"/>
          <w:highlight w:val="none"/>
        </w:rPr>
        <w:t xml:space="preserve"> </w:t>
      </w:r>
      <w:bookmarkEnd w:id="71"/>
      <w:r/>
      <w:r/>
    </w:p>
    <w:p>
      <w:pPr>
        <w:pStyle w:val="1349"/>
        <w:rPr>
          <w:rFonts w:hint="eastAsia" w:ascii="宋体" w:hAnsi="宋体" w:eastAsia="宋体" w:cs="宋体"/>
          <w:color w:val="auto"/>
          <w:highlight w:val="none"/>
        </w:rPr>
        <w:outlineLvl w:val="1"/>
      </w:pPr>
      <w:r/>
      <w:bookmarkStart w:id="72" w:name="_Toc514054474"/>
      <w:r/>
      <w:bookmarkStart w:id="73" w:name="_Toc26871"/>
      <w:r/>
      <w:bookmarkStart w:id="74" w:name="_Toc20227"/>
      <w:r/>
      <w:bookmarkStart w:id="75" w:name="_Toc26908"/>
      <w:r>
        <w:rPr>
          <w:rFonts w:hint="eastAsia" w:ascii="宋体" w:hAnsi="宋体" w:eastAsia="宋体" w:cs="宋体"/>
          <w:color w:val="auto"/>
          <w:highlight w:val="none"/>
        </w:rPr>
        <w:t xml:space="preserve">三、投标文件的编制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具有良好的商业信誉和健全的财务会计制度，提供投标截止时间前6个月内任意一个月（不含开标当月）的财务状况报告（至少包括资产负债表和利润表）；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11.1.3具有履行合同所必需的设备和专业技术能力（根据项目需求提供履行合同所必需的设备和专业技术能力的证明材料或相关加盖公章的承诺函，承诺函自行编写）；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有依法缴纳税收和社会保障资金的良好记录，提供本次采购活动前6个月内，至少1个月缴纳税收和社会保险的凭证，依法享受免缴、缓缴的，提供证明材料；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招标采购活动前三年内（成立时间不足三年的、自成立时间起），在经营活动中没有重大违法记录，提供声明函原件（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6" w:name="EB7f6b24a996964930b08d6b290b36e3fd"/>
      <w:r>
        <w:rPr>
          <w:rFonts w:hint="eastAsia" w:ascii="宋体" w:hAnsi="宋体" w:cs="宋体"/>
          <w:color w:val="auto"/>
          <w:sz w:val="24"/>
          <w:highlight w:val="none"/>
        </w:rPr>
        <w:t xml:space="preserve">11.4.1技术响应偏差表</w:t>
      </w:r>
      <w:bookmarkEnd w:id="76"/>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7"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7"/>
      <w:r/>
      <w:r/>
    </w:p>
    <w:p>
      <w:pPr>
        <w:numPr>
          <w:ilvl w:val="0"/>
          <w:numId w:val="5"/>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13.1</w:t>
      </w:r>
      <w:bookmarkStart w:id="78" w:name="EB54dd097a55df4796bd5f9b6bdf2ddc40"/>
      <w:r>
        <w:rPr>
          <w:rFonts w:hint="eastAsia" w:ascii="宋体" w:hAnsi="宋体" w:cs="宋体"/>
          <w:color w:val="auto"/>
          <w:sz w:val="24"/>
          <w:highlight w:val="none"/>
        </w:rPr>
        <w:t xml:space="preserve">投标人报价是根据招标文件所确定的供货范围内的全部货物和工作人员的价格体现，是为完成采购文件规定的供货工作所涉及到的一切费用。包括但不仅限于货物(设计、制造、包装、仓储、运输</w:t>
      </w:r>
      <w:r>
        <w:rPr>
          <w:rFonts w:hint="eastAsia" w:ascii="宋体" w:hAnsi="宋体" w:cs="宋体"/>
          <w:color w:val="auto"/>
          <w:sz w:val="24"/>
          <w:highlight w:val="none"/>
          <w:lang w:val="en-US" w:eastAsia="zh-CN"/>
        </w:rPr>
        <w:t xml:space="preserve">装卸</w:t>
      </w:r>
      <w:r>
        <w:rPr>
          <w:rFonts w:hint="eastAsia" w:ascii="宋体" w:hAnsi="宋体" w:cs="宋体"/>
          <w:color w:val="auto"/>
          <w:sz w:val="24"/>
          <w:highlight w:val="none"/>
        </w:rPr>
        <w:t xml:space="preserve">)、人员费用（工资、福利、培训、体检、社会保险、加班费等），供货所用设备、工具购置及维护费用，供货所用材料消耗费用、管理费用、利润、税金等支出。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投标人的任何错漏、优惠、竞争性报价不得作为减轻责任、减少服务、增加收费、降低质量的理由。</w:t>
      </w:r>
      <w:bookmarkEnd w:id="78"/>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根据江苏省财政厅《关于进一步规范政府采购活动相关费用管理的通知》（苏财规〔2026〕1号）相关要求，为提高采购效率、简化资金支付流程，本项目招标代理费由成交供应商在领取成交通知书时，一次性支付至采购代理机构。招标代理费按照苏政采协【2024】20号文件标准收取，由中标单位在领取中标通知书前代为支付。以上费用不单独列支，投标报价包含以上费用，投标人编制投标文件时应考虑到投标报价中。</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费用已综合包含在供应商响应报价内，不单独列项、不另行结算。各供应商在编制报价文件时，须足额测算、统筹将该项代理费纳入成本综合考量，因未合理预估该项费用所产生的损失与风险，均由供应商自行承担。</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79" w:name="EB12ed6b870f334fa092f7ed1f9a9dbab8"/>
      <w:r>
        <w:rPr>
          <w:rFonts w:hint="eastAsia" w:ascii="宋体" w:hAnsi="宋体" w:cs="宋体"/>
          <w:color w:val="auto"/>
          <w:sz w:val="20"/>
          <w:highlight w:val="none"/>
        </w:rPr>
        <w:t xml:space="preserve"> </w:t>
      </w:r>
      <w:bookmarkEnd w:id="79"/>
      <w:r/>
      <w:bookmarkStart w:id="80" w:name="EB5d36e8077cc64e309c0c0f0cd8a6f496"/>
      <w:r>
        <w:rPr>
          <w:rFonts w:hint="eastAsia" w:ascii="宋体" w:hAnsi="宋体" w:cs="宋体"/>
          <w:color w:val="auto"/>
          <w:sz w:val="20"/>
          <w:highlight w:val="none"/>
        </w:rPr>
        <w:t xml:space="preserve"> </w:t>
      </w:r>
      <w:bookmarkEnd w:id="80"/>
      <w:r/>
      <w:r/>
    </w:p>
    <w:p>
      <w:pPr>
        <w:pStyle w:val="1349"/>
        <w:rPr>
          <w:rFonts w:hint="eastAsia" w:ascii="宋体" w:hAnsi="宋体" w:eastAsia="宋体" w:cs="宋体"/>
          <w:color w:val="auto"/>
          <w:highlight w:val="none"/>
        </w:rPr>
        <w:outlineLvl w:val="1"/>
      </w:pPr>
      <w:r/>
      <w:bookmarkStart w:id="81" w:name="_Toc9292"/>
      <w:r/>
      <w:bookmarkStart w:id="82" w:name="_Toc26211"/>
      <w:r/>
      <w:bookmarkStart w:id="83" w:name="_Toc514054475"/>
      <w:r/>
      <w:bookmarkStart w:id="84" w:name="_Toc5409"/>
      <w:r>
        <w:rPr>
          <w:rFonts w:hint="eastAsia" w:ascii="宋体" w:hAnsi="宋体" w:eastAsia="宋体" w:cs="宋体"/>
          <w:color w:val="auto"/>
          <w:highlight w:val="none"/>
        </w:rPr>
        <w:t xml:space="preserve">四、投标文件的提交</w:t>
      </w:r>
      <w:bookmarkEnd w:id="81"/>
      <w:r/>
      <w:bookmarkEnd w:id="82"/>
      <w:r/>
      <w:bookmarkEnd w:id="83"/>
      <w:r/>
      <w:bookmarkEnd w:id="84"/>
      <w:r/>
      <w:r/>
    </w:p>
    <w:p>
      <w:pPr>
        <w:ind w:firstLine="482"/>
        <w:spacing w:line="500" w:lineRule="exact"/>
        <w:rPr>
          <w:rFonts w:hint="eastAsia" w:ascii="宋体" w:hAnsi="宋体" w:cs="宋体"/>
          <w:b/>
          <w:color w:val="auto"/>
          <w:sz w:val="24"/>
          <w:highlight w:val="none"/>
        </w:rPr>
        <w:outlineLvl w:val="2"/>
      </w:pPr>
      <w:r/>
      <w:bookmarkStart w:id="85" w:name="_Toc514054476"/>
      <w:r/>
      <w:bookmarkStart w:id="86"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7" w:name="_Toc20823298"/>
      <w:r/>
      <w:bookmarkEnd w:id="87"/>
      <w:r/>
      <w:bookmarkStart w:id="88" w:name="_Toc16938542"/>
      <w:r/>
      <w:bookmarkEnd w:id="88"/>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9"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89"/>
      <w:r/>
      <w:r/>
    </w:p>
    <w:p>
      <w:pPr>
        <w:ind w:firstLine="480"/>
        <w:spacing w:line="520" w:lineRule="exact"/>
        <w:rPr>
          <w:rFonts w:hint="eastAsia" w:ascii="宋体" w:hAnsi="宋体" w:cs="宋体"/>
          <w:b/>
          <w:bCs/>
          <w:color w:val="auto"/>
          <w:sz w:val="24"/>
          <w:highlight w:val="none"/>
        </w:rPr>
        <w:outlineLvl w:val="2"/>
      </w:pPr>
      <w:r/>
      <w:bookmarkStart w:id="90" w:name="_Toc20823300"/>
      <w:r/>
      <w:bookmarkStart w:id="91" w:name="_Toc513029228"/>
      <w:r/>
      <w:bookmarkStart w:id="92" w:name="_Toc16938544"/>
      <w:r>
        <w:rPr>
          <w:rFonts w:hint="eastAsia" w:ascii="宋体" w:hAnsi="宋体" w:cs="宋体"/>
          <w:b/>
          <w:bCs/>
          <w:color w:val="auto"/>
          <w:sz w:val="24"/>
          <w:highlight w:val="none"/>
        </w:rPr>
        <w:t xml:space="preserve">17.4、投标文件的撤回和修改</w:t>
      </w:r>
      <w:bookmarkEnd w:id="90"/>
      <w:r/>
      <w:bookmarkEnd w:id="91"/>
      <w:r/>
      <w:bookmarkEnd w:id="9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49"/>
        <w:rPr>
          <w:rFonts w:hint="eastAsia" w:ascii="宋体" w:hAnsi="宋体" w:eastAsia="宋体" w:cs="宋体"/>
          <w:color w:val="auto"/>
          <w:highlight w:val="none"/>
        </w:rPr>
        <w:outlineLvl w:val="1"/>
      </w:pPr>
      <w:r/>
      <w:bookmarkStart w:id="93" w:name="_Toc27625"/>
      <w:r/>
      <w:bookmarkStart w:id="94" w:name="_Toc30306"/>
      <w:r>
        <w:rPr>
          <w:rFonts w:hint="eastAsia" w:ascii="宋体" w:hAnsi="宋体" w:eastAsia="宋体" w:cs="宋体"/>
          <w:color w:val="auto"/>
          <w:highlight w:val="none"/>
        </w:rPr>
        <w:t xml:space="preserve">五、无效标、投标被拒绝、串通投标认定条款</w:t>
      </w:r>
      <w:bookmarkEnd w:id="85"/>
      <w:r/>
      <w:bookmarkEnd w:id="86"/>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5"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49"/>
        <w:rPr>
          <w:rFonts w:hint="eastAsia" w:ascii="宋体" w:hAnsi="宋体" w:eastAsia="宋体" w:cs="宋体"/>
          <w:color w:val="auto"/>
          <w:highlight w:val="none"/>
        </w:rPr>
        <w:outlineLvl w:val="1"/>
      </w:pPr>
      <w:r/>
      <w:bookmarkStart w:id="96" w:name="_Toc13553"/>
      <w:r/>
      <w:bookmarkStart w:id="97" w:name="_Toc514054477"/>
      <w:r/>
      <w:bookmarkStart w:id="98" w:name="_Toc11517"/>
      <w:r/>
      <w:bookmarkStart w:id="99" w:name="_Toc29013"/>
      <w:r>
        <w:rPr>
          <w:rFonts w:hint="eastAsia" w:ascii="宋体" w:hAnsi="宋体" w:eastAsia="宋体" w:cs="宋体"/>
          <w:color w:val="auto"/>
          <w:highlight w:val="none"/>
        </w:rPr>
        <w:t xml:space="preserve">六、开标、资格审查、评标程序</w:t>
      </w:r>
      <w:bookmarkEnd w:id="96"/>
      <w:r/>
      <w:bookmarkEnd w:id="97"/>
      <w:r/>
      <w:bookmarkEnd w:id="98"/>
      <w:r/>
      <w:bookmarkEnd w:id="9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0"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1"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1"/>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2" w:name="EB66024636071342209da8bda483232040"/>
      <w:r>
        <w:rPr>
          <w:rFonts w:hint="eastAsia" w:ascii="宋体" w:hAnsi="宋体" w:cs="宋体"/>
          <w:color w:val="auto"/>
          <w:sz w:val="24"/>
          <w:highlight w:val="none"/>
        </w:rPr>
        <w:t xml:space="preserve"> </w:t>
      </w:r>
      <w:bookmarkEnd w:id="102"/>
      <w:r/>
      <w:r/>
    </w:p>
    <w:p>
      <w:pPr>
        <w:numPr>
          <w:ilvl w:val="0"/>
          <w:numId w:val="6"/>
        </w:numPr>
        <w:ind w:firstLine="482"/>
        <w:spacing w:line="500" w:lineRule="exact"/>
        <w:rPr>
          <w:rFonts w:hint="eastAsia" w:ascii="宋体" w:hAnsi="宋体" w:cs="宋体"/>
          <w:b/>
          <w:bCs/>
          <w:color w:val="auto"/>
          <w:sz w:val="24"/>
          <w:highlight w:val="none"/>
        </w:rPr>
      </w:pPr>
      <w:r/>
      <w:bookmarkStart w:id="103"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4" w:name="EBd9bc59d5f2ed4fb8a64ee2e373d8cc72"/>
      <w:r/>
      <w:bookmarkStart w:id="105" w:name="_Toc81493168"/>
      <w:r/>
      <w:bookmarkStart w:id="106" w:name="_Toc9744"/>
      <w:r/>
      <w:bookmarkStart w:id="107" w:name="_Toc23173"/>
      <w:r/>
      <w:bookmarkStart w:id="108" w:name="_Toc514054478"/>
      <w:r/>
      <w:bookmarkStart w:id="109" w:name="_Toc5167"/>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4"/>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4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5"/>
      <w:r/>
      <w:bookmarkEnd w:id="106"/>
      <w:r/>
      <w:bookmarkEnd w:id="107"/>
      <w:r/>
      <w:bookmarkEnd w:id="108"/>
      <w:r/>
      <w:bookmarkEnd w:id="10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0"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1" w:name="EB3094b551b51c42ca93e0255d679fb06f"/>
      <w:r>
        <w:rPr>
          <w:rFonts w:hint="eastAsia" w:ascii="宋体" w:hAnsi="宋体" w:cs="宋体"/>
          <w:color w:val="auto"/>
          <w:sz w:val="24"/>
          <w:szCs w:val="24"/>
          <w:highlight w:val="none"/>
        </w:rPr>
        <w:t xml:space="preserve">见前附表。 </w:t>
      </w:r>
      <w:bookmarkEnd w:id="111"/>
      <w:r/>
      <w:bookmarkStart w:id="112" w:name="EB0d6067c6e00d44b1ad5603550c455e87"/>
      <w:r>
        <w:rPr>
          <w:rFonts w:hint="eastAsia" w:ascii="宋体" w:hAnsi="宋体" w:cs="宋体"/>
          <w:color w:val="auto"/>
          <w:sz w:val="24"/>
          <w:szCs w:val="24"/>
          <w:highlight w:val="none"/>
        </w:rPr>
        <w:t xml:space="preserve"> </w:t>
      </w:r>
      <w:bookmarkEnd w:id="112"/>
      <w:r/>
      <w:r/>
    </w:p>
    <w:p>
      <w:pPr>
        <w:pStyle w:val="1349"/>
        <w:rPr>
          <w:rFonts w:hint="eastAsia" w:ascii="宋体" w:hAnsi="宋体" w:eastAsia="宋体" w:cs="宋体"/>
          <w:color w:val="auto"/>
          <w:highlight w:val="none"/>
        </w:rPr>
        <w:outlineLvl w:val="1"/>
      </w:pPr>
      <w:r/>
      <w:bookmarkStart w:id="113" w:name="_Toc14752"/>
      <w:r/>
      <w:bookmarkStart w:id="114" w:name="_Toc81493169"/>
      <w:r/>
      <w:bookmarkStart w:id="115" w:name="_Toc25599"/>
      <w:r/>
      <w:bookmarkStart w:id="116" w:name="_Toc514054479"/>
      <w:r/>
      <w:bookmarkStart w:id="117" w:name="_Toc31894"/>
      <w:r>
        <w:rPr>
          <w:rFonts w:hint="eastAsia" w:ascii="宋体" w:hAnsi="宋体" w:eastAsia="宋体" w:cs="宋体"/>
          <w:color w:val="auto"/>
          <w:highlight w:val="none"/>
        </w:rPr>
        <w:t xml:space="preserve">八、验收及付款</w:t>
      </w:r>
      <w:bookmarkEnd w:id="113"/>
      <w:r/>
      <w:bookmarkEnd w:id="114"/>
      <w:r/>
      <w:bookmarkEnd w:id="115"/>
      <w:r/>
      <w:bookmarkEnd w:id="116"/>
      <w:r/>
      <w:bookmarkEnd w:id="11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8" w:name="EBbbb2492ed6b84c9193a6bb6f72a512f3"/>
      <w:r>
        <w:rPr>
          <w:rFonts w:hint="eastAsia" w:ascii="宋体" w:hAnsi="宋体" w:cs="宋体"/>
          <w:color w:val="auto"/>
          <w:sz w:val="24"/>
          <w:highlight w:val="none"/>
        </w:rPr>
        <w:t xml:space="preserve">35.1由采购人组织验收，中标人配合。</w:t>
      </w:r>
      <w:bookmarkEnd w:id="11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9" w:name="EBf0da31fab3a04ad0893de83144a87b34"/>
      <w:r>
        <w:rPr>
          <w:rFonts w:hint="eastAsia" w:ascii="宋体" w:hAnsi="宋体" w:cs="宋体"/>
          <w:color w:val="auto"/>
          <w:sz w:val="24"/>
          <w:highlight w:val="none"/>
        </w:rPr>
        <w:t xml:space="preserve">36.1</w:t>
      </w:r>
      <w:bookmarkEnd w:id="119"/>
      <w:r>
        <w:rPr>
          <w:rFonts w:hint="eastAsia" w:ascii="宋体" w:hAnsi="宋体" w:cs="宋体"/>
          <w:color w:val="auto"/>
          <w:sz w:val="24"/>
          <w:highlight w:val="none"/>
        </w:rPr>
        <w:t xml:space="preserve"> 采购人按招标文件要求办理采购款支付手续。</w:t>
      </w:r>
      <w:r/>
    </w:p>
    <w:p>
      <w:pPr>
        <w:pStyle w:val="1349"/>
        <w:rPr>
          <w:rFonts w:hint="eastAsia" w:ascii="宋体" w:hAnsi="宋体" w:eastAsia="宋体" w:cs="宋体"/>
          <w:color w:val="auto"/>
          <w:highlight w:val="none"/>
        </w:rPr>
        <w:outlineLvl w:val="1"/>
      </w:pPr>
      <w:r/>
      <w:bookmarkStart w:id="120" w:name="_Toc26939"/>
      <w:r/>
      <w:bookmarkStart w:id="121" w:name="_Toc31322"/>
      <w:r/>
      <w:bookmarkStart w:id="122" w:name="_Toc514054480"/>
      <w:r/>
      <w:bookmarkStart w:id="123" w:name="_Toc81493170"/>
      <w:r/>
      <w:bookmarkStart w:id="124" w:name="_Toc10945"/>
      <w:r>
        <w:rPr>
          <w:rFonts w:hint="eastAsia" w:ascii="宋体" w:hAnsi="宋体" w:eastAsia="宋体" w:cs="宋体"/>
          <w:color w:val="auto"/>
          <w:highlight w:val="none"/>
        </w:rPr>
        <w:t xml:space="preserve">九、质疑与投诉</w:t>
      </w:r>
      <w:bookmarkEnd w:id="120"/>
      <w:r/>
      <w:bookmarkEnd w:id="121"/>
      <w:r/>
      <w:bookmarkEnd w:id="122"/>
      <w:r/>
      <w:bookmarkEnd w:id="123"/>
      <w:r/>
      <w:bookmarkEnd w:id="124"/>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3"/>
      <w:r/>
      <w:r/>
    </w:p>
    <w:p>
      <w:pPr>
        <w:pStyle w:val="1349"/>
        <w:rPr>
          <w:rFonts w:hint="eastAsia" w:ascii="宋体" w:hAnsi="宋体" w:eastAsia="宋体" w:cs="宋体"/>
          <w:color w:val="auto"/>
          <w:highlight w:val="none"/>
        </w:rPr>
        <w:outlineLvl w:val="1"/>
      </w:pPr>
      <w:r/>
      <w:bookmarkStart w:id="125" w:name="_Toc32340"/>
      <w:r/>
      <w:bookmarkStart w:id="126" w:name="_Toc16938558"/>
      <w:r/>
      <w:bookmarkStart w:id="127" w:name="_Toc120614221"/>
      <w:r/>
      <w:bookmarkStart w:id="128" w:name="_Toc20823314"/>
      <w:r/>
      <w:bookmarkStart w:id="129" w:name="_Toc513029242"/>
      <w:r/>
      <w:bookmarkStart w:id="130" w:name="_Toc479757207"/>
      <w:r/>
      <w:bookmarkStart w:id="131" w:name="_Toc26968"/>
      <w:r>
        <w:rPr>
          <w:rFonts w:hint="eastAsia" w:ascii="宋体" w:hAnsi="宋体" w:eastAsia="宋体" w:cs="宋体"/>
          <w:color w:val="auto"/>
          <w:highlight w:val="none"/>
        </w:rPr>
        <w:t xml:space="preserve">十、政府采购履约资金扶持政策</w:t>
      </w:r>
      <w:bookmarkEnd w:id="125"/>
      <w:r/>
      <w:bookmarkEnd w:id="126"/>
      <w:r/>
      <w:bookmarkEnd w:id="127"/>
      <w:r/>
      <w:bookmarkEnd w:id="128"/>
      <w:r/>
      <w:bookmarkEnd w:id="129"/>
      <w:r/>
      <w:bookmarkEnd w:id="130"/>
      <w:r/>
      <w:bookmarkEnd w:id="131"/>
      <w:r/>
      <w:r/>
    </w:p>
    <w:p>
      <w:pPr>
        <w:pStyle w:val="963"/>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40"/>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2" w:name="_Toc2112"/>
      <w:r/>
      <w:bookmarkStart w:id="133" w:name="_Toc28399"/>
      <w:r>
        <w:rPr>
          <w:rFonts w:hint="eastAsia" w:ascii="宋体" w:hAnsi="宋体" w:cs="宋体"/>
          <w:b/>
          <w:color w:val="auto"/>
          <w:sz w:val="44"/>
          <w:szCs w:val="44"/>
          <w:highlight w:val="none"/>
        </w:rPr>
        <w:t xml:space="preserve">第三部分  评标方法和标准</w:t>
      </w:r>
      <w:bookmarkEnd w:id="132"/>
      <w:r/>
      <w:bookmarkEnd w:id="133"/>
      <w:r/>
      <w:r/>
    </w:p>
    <w:p>
      <w:pPr>
        <w:ind w:firstLine="643"/>
        <w:spacing w:before="156" w:after="156"/>
        <w:rPr>
          <w:rFonts w:hint="eastAsia" w:ascii="宋体" w:hAnsi="宋体" w:cs="宋体"/>
          <w:b/>
          <w:color w:val="auto"/>
          <w:sz w:val="32"/>
          <w:szCs w:val="32"/>
          <w:highlight w:val="none"/>
        </w:rPr>
        <w:outlineLvl w:val="1"/>
      </w:pPr>
      <w:r/>
      <w:bookmarkStart w:id="134" w:name="_Toc17445"/>
      <w:r/>
      <w:bookmarkStart w:id="135" w:name="_Toc4647"/>
      <w:r/>
      <w:bookmarkStart w:id="136" w:name="_Toc12296"/>
      <w:r/>
      <w:bookmarkStart w:id="137" w:name="_Toc24217_WPSOffice_Level2"/>
      <w:r>
        <w:rPr>
          <w:rFonts w:hint="eastAsia" w:ascii="宋体" w:hAnsi="宋体" w:cs="宋体"/>
          <w:b/>
          <w:color w:val="auto"/>
          <w:sz w:val="32"/>
          <w:szCs w:val="32"/>
          <w:highlight w:val="none"/>
        </w:rPr>
        <w:t xml:space="preserve">一、资格审查</w:t>
      </w:r>
      <w:bookmarkEnd w:id="134"/>
      <w:r/>
      <w:bookmarkEnd w:id="135"/>
      <w:r/>
      <w:bookmarkEnd w:id="136"/>
      <w:r/>
      <w:bookmarkEnd w:id="137"/>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50"/>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8" w:name="_Toc17529"/>
      <w:r/>
      <w:bookmarkStart w:id="139" w:name="_Toc18818"/>
      <w:r>
        <w:rPr>
          <w:rFonts w:hint="eastAsia" w:ascii="宋体" w:hAnsi="宋体" w:cs="宋体"/>
          <w:b/>
          <w:color w:val="auto"/>
          <w:sz w:val="32"/>
          <w:szCs w:val="32"/>
          <w:highlight w:val="none"/>
        </w:rPr>
        <w:t xml:space="preserve">二、符合性审查</w:t>
      </w:r>
      <w:bookmarkEnd w:id="138"/>
      <w:r/>
      <w:bookmarkEnd w:id="13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5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0" w:name="_Toc11959"/>
      <w:r>
        <w:rPr>
          <w:rFonts w:hint="eastAsia" w:ascii="宋体" w:hAnsi="宋体" w:cs="宋体"/>
          <w:color w:val="auto"/>
          <w:sz w:val="20"/>
          <w:highlight w:val="none"/>
        </w:rPr>
        <w:t xml:space="preserve">   </w:t>
      </w:r>
      <w:bookmarkStart w:id="141" w:name="_Toc3702"/>
      <w:r/>
      <w:bookmarkStart w:id="142" w:name="_Toc17823"/>
      <w:r>
        <w:rPr>
          <w:rFonts w:hint="eastAsia" w:ascii="宋体" w:hAnsi="宋体" w:cs="宋体"/>
          <w:b/>
          <w:color w:val="auto"/>
          <w:sz w:val="32"/>
          <w:szCs w:val="32"/>
          <w:highlight w:val="none"/>
        </w:rPr>
        <w:t xml:space="preserve">三、评分办法—综合评分法</w:t>
      </w:r>
      <w:bookmarkEnd w:id="140"/>
      <w:r/>
      <w:bookmarkEnd w:id="141"/>
      <w:r/>
      <w:bookmarkEnd w:id="14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50"/>
        <w:tblpPr w:horzAnchor="text" w:tblpXSpec="center" w:vertAnchor="text" w:tblpY="1" w:leftFromText="180" w:topFromText="0" w:rightFromText="180" w:bottomFromText="0"/>
        <w:tblW w:w="5153" w:type="pct"/>
        <w:tblInd w:w="-4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135"/>
        <w:gridCol w:w="1404"/>
        <w:gridCol w:w="5785"/>
        <w:gridCol w:w="778"/>
      </w:tblGrid>
      <w:tr>
        <w:trPr>
          <w:trHeight w:val="5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4"/>
                <w:szCs w:val="24"/>
                <w:highlight w:val="none"/>
                <w:lang w:val="zh-CN"/>
              </w:rPr>
            </w:pPr>
            <w:r/>
            <w:bookmarkStart w:id="143" w:name="_Toc514054481"/>
            <w:r>
              <w:rPr>
                <w:rFonts w:hint="eastAsia" w:asciiTheme="minorEastAsia" w:hAnsiTheme="minorEastAsia" w:eastAsiaTheme="minorEastAsia" w:cstheme="minorEastAsia"/>
                <w:b/>
                <w:bCs/>
                <w:color w:val="auto"/>
                <w:sz w:val="24"/>
                <w:szCs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 xml:space="preserve">评分</w:t>
            </w:r>
            <w:r/>
          </w:p>
          <w:p>
            <w:pPr>
              <w:jc w:val="center"/>
              <w:spacing w:line="360" w:lineRule="auto"/>
              <w:widowControl/>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 xml:space="preserve">因素</w:t>
            </w:r>
            <w:r/>
          </w:p>
        </w:tc>
        <w:tc>
          <w:tcPr>
            <w:gridSpan w:val="2"/>
            <w:tcBorders>
              <w:top w:val="single" w:color="000000" w:sz="4" w:space="0"/>
              <w:left w:val="single" w:color="000000" w:sz="4" w:space="0"/>
              <w:bottom w:val="single" w:color="000000" w:sz="4" w:space="0"/>
              <w:right w:val="single" w:color="000000" w:sz="4" w:space="0"/>
            </w:tcBorders>
            <w:tcW w:w="3687"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 xml:space="preserve">评分标准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 xml:space="preserve">分值</w:t>
            </w:r>
            <w:r/>
          </w:p>
        </w:tc>
      </w:tr>
      <w:tr>
        <w:trPr>
          <w:trHeight w:val="9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p>
        </w:tc>
        <w:tc>
          <w:tcPr>
            <w:gridSpan w:val="2"/>
            <w:tcBorders>
              <w:top w:val="single" w:color="000000" w:sz="4" w:space="0"/>
              <w:left w:val="single" w:color="000000" w:sz="4" w:space="0"/>
              <w:bottom w:val="single" w:color="000000" w:sz="4" w:space="0"/>
              <w:right w:val="single" w:color="000000" w:sz="4" w:space="0"/>
            </w:tcBorders>
            <w:tcW w:w="3687" w:type="pct"/>
            <w:vAlign w:val="top"/>
            <w:textDirection w:val="lrTb"/>
            <w:noWrap w:val="false"/>
          </w:tcPr>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采用低价优先法计算，即满足招标文件要求且投标价格最低的投标报价为评标基准价，其价格分为满分。</w:t>
            </w:r>
            <w:r/>
          </w:p>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其他</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bCs/>
                <w:color w:val="auto"/>
                <w:sz w:val="24"/>
                <w:szCs w:val="24"/>
                <w:highlight w:val="none"/>
              </w:rPr>
              <w:t xml:space="preserve">的价格分统一按照下列公式计算：投标报价得分=(评标基准价/投标报价)×</w:t>
            </w: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0。（小数点后保留两位）</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lang w:val="zh-CN"/>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spacing w:line="360" w:lineRule="auto"/>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项目需求响应情况</w:t>
            </w:r>
            <w:r/>
          </w:p>
        </w:tc>
        <w:tc>
          <w:tcPr>
            <w:gridSpan w:val="2"/>
            <w:tcBorders>
              <w:top w:val="single" w:color="000000" w:sz="4" w:space="0"/>
              <w:left w:val="single" w:color="000000" w:sz="4" w:space="0"/>
              <w:bottom w:val="single" w:color="000000" w:sz="4" w:space="0"/>
              <w:right w:val="single" w:color="000000" w:sz="4" w:space="0"/>
            </w:tcBorders>
            <w:tcW w:w="3687" w:type="pct"/>
            <w:vAlign w:val="top"/>
            <w:textDirection w:val="lrTb"/>
            <w:noWrap w:val="false"/>
          </w:tcPr>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投标产品对招标文件具体需求的响应程度：全部响应即满足招标文件“技术参数要求”的得6分。带★项的技术参数要求出现负偏离即为无效投标；其他技术参数要求出现负偏离每项扣1分,扣完为止。</w:t>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（投标人需在“技术参数响应及偏离表”中如实详细填列所投产品的参数及相关承诺，并按采购文件要求提供证明材料，否则评标委员会有权做负偏离处理）。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6分</w:t>
            </w:r>
            <w:r/>
          </w:p>
        </w:tc>
      </w:tr>
      <w:tr>
        <w:trPr>
          <w:cantSplit/>
          <w:trHeight w:val="202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w:t>
            </w:r>
            <w:r/>
          </w:p>
        </w:tc>
        <w:tc>
          <w:tcPr>
            <w:tcBorders>
              <w:top w:val="single" w:color="000000" w:sz="4" w:space="0"/>
              <w:left w:val="single" w:color="000000" w:sz="4" w:space="0"/>
              <w:bottom w:val="single" w:color="auto" w:sz="4" w:space="0"/>
              <w:right w:val="single" w:color="000000" w:sz="4" w:space="0"/>
            </w:tcBorders>
            <w:tcW w:w="58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样品</w:t>
            </w:r>
            <w:r/>
          </w:p>
        </w:tc>
        <w:tc>
          <w:tcPr>
            <w:gridSpan w:val="2"/>
            <w:tcBorders>
              <w:top w:val="single" w:color="000000" w:sz="4" w:space="0"/>
              <w:left w:val="single" w:color="000000" w:sz="4" w:space="0"/>
              <w:bottom w:val="single" w:color="000000" w:sz="4" w:space="0"/>
              <w:right w:val="single" w:color="000000" w:sz="4" w:space="0"/>
            </w:tcBorders>
            <w:tcW w:w="3687" w:type="pct"/>
            <w:vAlign w:val="top"/>
            <w:textDirection w:val="lrTb"/>
            <w:noWrap w:val="false"/>
          </w:tcPr>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1.床（含床板）（10分）</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（1）外观、结构（4分）：①规格尺寸；②外观洁净平整；③色泽分布均匀；与招标要求的响应程度进行评分：</w:t>
            </w:r>
            <w:r>
              <w:rPr>
                <w:rFonts w:hint="eastAsia"/>
                <w:color w:val="auto"/>
                <w:sz w:val="24"/>
                <w:szCs w:val="24"/>
                <w:highlight w:val="none"/>
                <w:lang w:val="en-US" w:eastAsia="zh-CN"/>
              </w:rPr>
              <w:t xml:space="preserve">以上要求全部优于招标文件要求的得4分；基本满足要求的得2分；其他不得分。</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（2）工艺、质量（6分）：</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①牢固与稳定（床架整体牢固，蚊帐杆插入不晃动等；床板平整，连接紧固等）；</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②制作工艺（焊接有无脱焊、涂层没有露底、凹凸、疙瘩、皱皮、明显挂流）；</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③五金配件连接紧密程度（连接密实、无松动）。</w:t>
            </w:r>
            <w:r/>
          </w:p>
          <w:p>
            <w:pPr>
              <w:spacing w:line="360" w:lineRule="auto"/>
              <w:widowControl/>
              <w:rPr>
                <w:rFonts w:hint="default" w:asciiTheme="minorEastAsia" w:hAnsiTheme="minorEastAsia" w:eastAsiaTheme="minorEastAsia" w:cstheme="minorEastAsia"/>
                <w:bCs/>
                <w:color w:val="auto"/>
                <w:sz w:val="24"/>
                <w:szCs w:val="24"/>
                <w:highlight w:val="none"/>
                <w:lang w:val="en-US" w:eastAsia="zh-CN"/>
              </w:rPr>
            </w:pPr>
            <w:r>
              <w:rPr>
                <w:rFonts w:hint="eastAsia"/>
                <w:color w:val="auto"/>
                <w:sz w:val="24"/>
                <w:szCs w:val="24"/>
                <w:highlight w:val="none"/>
                <w:lang w:val="en-US" w:eastAsia="zh-CN"/>
              </w:rPr>
              <w:t xml:space="preserve">以上3项，每项优于招标文件要求的得2分；基本满足要求的得1分；其他不得分。满分6分。</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不提供样品的，本项不得分。</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2.学习桌、衣柜（10分）</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（1）外观、结构（4分）：①规格尺寸；②外观洁净平整；③色泽分布均匀；</w:t>
            </w:r>
            <w:r>
              <w:rPr>
                <w:rFonts w:hint="eastAsia"/>
                <w:color w:val="auto"/>
                <w:sz w:val="24"/>
                <w:szCs w:val="24"/>
                <w:highlight w:val="none"/>
                <w:lang w:val="en-US" w:eastAsia="zh-CN"/>
              </w:rPr>
              <w:t xml:space="preserve">以上要求优于招标文件要求的得4分；基本满足要求的得2分；其他不得分。</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（2）工艺、质量（6分）：①牢固与稳定（学习桌与书架、衣柜连接结实牢固，用力不变形等）；②制作工艺（组合部件配合严密、封边密实贴合）；③五金配件连接紧密程度（导轨抽拉灵活、无噪声）；</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color w:val="auto"/>
                <w:sz w:val="24"/>
                <w:szCs w:val="24"/>
                <w:highlight w:val="none"/>
                <w:lang w:val="en-US" w:eastAsia="zh-CN"/>
              </w:rPr>
              <w:t xml:space="preserve">以上3项，每项优于招标文件要求的得2分；基本满足要求的得1分；其他不得分。</w:t>
            </w:r>
            <w:r>
              <w:rPr>
                <w:rFonts w:hint="eastAsia" w:asciiTheme="minorEastAsia" w:hAnsiTheme="minorEastAsia" w:eastAsiaTheme="minorEastAsia" w:cstheme="minorEastAsia"/>
                <w:bCs/>
                <w:color w:val="auto"/>
                <w:sz w:val="24"/>
                <w:szCs w:val="24"/>
                <w:highlight w:val="none"/>
                <w:lang w:val="en-US" w:eastAsia="zh-CN"/>
              </w:rPr>
              <w:t xml:space="preserve">满分6分。</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不提供样品的，本项不得分。</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3.座椅（4分）</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（1）外观、结构（2分）：①规格尺寸；②外观洁净平整；③色泽分布均匀；</w:t>
            </w:r>
            <w:r>
              <w:rPr>
                <w:rFonts w:hint="eastAsia"/>
                <w:color w:val="auto"/>
                <w:sz w:val="24"/>
                <w:szCs w:val="24"/>
                <w:highlight w:val="none"/>
                <w:lang w:val="en-US" w:eastAsia="zh-CN"/>
              </w:rPr>
              <w:t xml:space="preserve">以上要求全部优于招标文件要求的得2分；基本满足要求的得1分；其他不得分。</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工艺、质量（2分）：①牢固与稳定（座板、靠板连接紧固，椅架无摇晃、无松动，结构牢固）；②制作工艺（焊接有无脱焊、涂层没有露底、凹凸、疙瘩、皱皮、明显挂流）③五金配件连接紧密程度（连接密实、无松动）；</w:t>
            </w:r>
            <w:r>
              <w:rPr>
                <w:rFonts w:hint="eastAsia"/>
                <w:color w:val="auto"/>
                <w:sz w:val="24"/>
                <w:szCs w:val="24"/>
                <w:highlight w:val="none"/>
                <w:lang w:val="en-US" w:eastAsia="zh-CN"/>
              </w:rPr>
              <w:t xml:space="preserve">以上要求优于招标文件要求的得2分；基本满足要求的得1分；其他不得分。</w:t>
            </w:r>
            <w:r/>
          </w:p>
          <w:p>
            <w:pP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不提供样品的，本项不得分。</w:t>
            </w:r>
            <w:r/>
          </w:p>
          <w:p>
            <w:pPr>
              <w:rPr>
                <w:rFonts w:hint="eastAsia" w:ascii="宋体" w:hAnsi="宋体" w:cs="宋体"/>
                <w:color w:val="auto"/>
                <w:sz w:val="24"/>
                <w:szCs w:val="24"/>
                <w:highlight w:val="none"/>
                <w:lang w:val="en-US" w:eastAsia="zh-CN" w:bidi="ar-SA"/>
              </w:rPr>
            </w:pPr>
            <w:r>
              <w:rPr>
                <w:rFonts w:hint="eastAsia" w:asciiTheme="minorEastAsia" w:hAnsiTheme="minorEastAsia" w:eastAsiaTheme="minorEastAsia" w:cstheme="minorEastAsia"/>
                <w:color w:val="auto"/>
                <w:spacing w:val="6"/>
                <w:sz w:val="24"/>
                <w:szCs w:val="24"/>
                <w:highlight w:val="none"/>
                <w:lang w:val="en-US" w:eastAsia="zh-CN"/>
              </w:rPr>
              <w:t xml:space="preserve">注：</w:t>
            </w:r>
            <w:r/>
          </w:p>
          <w:p>
            <w:pPr>
              <w:numPr>
                <w:ilvl w:val="0"/>
                <w:numId w:val="7"/>
              </w:numPr>
              <w:keepLines w:val="0"/>
              <w:keepNext w:val="0"/>
              <w:pageBreakBefore w:val="0"/>
              <w:spacing w:line="360" w:lineRule="auto"/>
              <w:widowControl w:val="off"/>
              <w:rPr>
                <w:rFonts w:hint="default" w:asciiTheme="minorEastAsia" w:hAnsiTheme="minorEastAsia" w:eastAsiaTheme="minorEastAsia" w:cstheme="minorEastAsia"/>
                <w:color w:val="auto"/>
                <w:spacing w:val="6"/>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样品递交时间及地址：</w:t>
            </w:r>
            <w:r>
              <w:rPr>
                <w:rFonts w:hint="eastAsia" w:ascii="宋体" w:hAnsi="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eastAsia="zh-CN" w:bidi="ar-SA"/>
              </w:rPr>
              <w:t xml:space="preserve">截止时间（2026年</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日</w:t>
            </w:r>
            <w:r>
              <w:rPr>
                <w:rFonts w:hint="eastAsia" w:ascii="宋体" w:hAnsi="宋体" w:cs="宋体"/>
                <w:color w:val="auto"/>
                <w:sz w:val="24"/>
                <w:szCs w:val="24"/>
                <w:highlight w:val="none"/>
                <w:lang w:val="en-US" w:eastAsia="zh-CN" w:bidi="ar-SA"/>
              </w:rPr>
              <w:t xml:space="preserve">9:30</w:t>
            </w:r>
            <w:r>
              <w:rPr>
                <w:rFonts w:hint="eastAsia" w:ascii="宋体" w:hAnsi="宋体" w:eastAsia="宋体" w:cs="宋体"/>
                <w:color w:val="auto"/>
                <w:sz w:val="24"/>
                <w:szCs w:val="24"/>
                <w:highlight w:val="none"/>
                <w:lang w:val="en-US" w:eastAsia="zh-CN" w:bidi="ar-SA"/>
              </w:rPr>
              <w:t xml:space="preserve">北京时间）前递交至南京市中华路50号弘业大厦1楼开标大厅。</w:t>
            </w:r>
            <w:r>
              <w:rPr>
                <w:rFonts w:hint="eastAsia" w:ascii="宋体" w:hAnsi="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eastAsia="zh-CN" w:bidi="ar-SA"/>
              </w:rPr>
              <w:t xml:space="preserve">截止时间后送达的样品概不接收。如因</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未及时告知招标代理机构导致样品未能及时接收的风险由</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自行承担。联系人:武芳瑶，电话:13644504467</w:t>
            </w:r>
            <w:r>
              <w:rPr>
                <w:rFonts w:hint="eastAsia" w:ascii="宋体" w:hAnsi="宋体" w:cs="宋体"/>
                <w:color w:val="auto"/>
                <w:sz w:val="24"/>
                <w:szCs w:val="24"/>
                <w:highlight w:val="none"/>
                <w:lang w:val="en-US" w:eastAsia="zh-CN" w:bidi="ar-SA"/>
              </w:rPr>
              <w:t xml:space="preserve">），具体要求详见“第四部分采购需求”。</w:t>
            </w:r>
            <w:r/>
          </w:p>
          <w:p>
            <w:pPr>
              <w:spacing w:line="360" w:lineRule="auto"/>
              <w:widowControl/>
              <w:rPr>
                <w:rFonts w:hint="eastAsia" w:asciiTheme="minorEastAsia" w:hAnsiTheme="minorEastAsia" w:eastAsiaTheme="minorEastAsia" w:cstheme="minorEastAsia"/>
                <w:bCs/>
                <w:color w:val="auto"/>
                <w:sz w:val="24"/>
                <w:szCs w:val="24"/>
                <w:highlight w:val="none"/>
                <w:lang w:val="zh-CN" w:eastAsia="zh-CN"/>
              </w:rPr>
            </w:pPr>
            <w:r>
              <w:rPr>
                <w:rFonts w:hint="eastAsia" w:ascii="宋体" w:hAnsi="宋体" w:eastAsia="宋体" w:cs="宋体"/>
                <w:color w:val="auto"/>
                <w:sz w:val="24"/>
                <w:szCs w:val="24"/>
                <w:highlight w:val="none"/>
                <w:lang w:val="en-US" w:eastAsia="zh-CN" w:bidi="ar-SA"/>
              </w:rPr>
              <w:t xml:space="preserve">中标结果公示后，代理机构将退还所有未中标供应商的样品，中标人的样品交由招标人保管，并作为履约验收的参考。未中标供应商在中标结果公示后请及时联系招标代理，办理样品退回的事宜。</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24</w:t>
            </w:r>
            <w:r>
              <w:rPr>
                <w:rFonts w:hint="eastAsia" w:asciiTheme="minorEastAsia" w:hAnsiTheme="minorEastAsia" w:eastAsiaTheme="minorEastAsia" w:cstheme="minorEastAsia"/>
                <w:bCs/>
                <w:color w:val="auto"/>
                <w:sz w:val="24"/>
                <w:szCs w:val="24"/>
                <w:highlight w:val="none"/>
              </w:rPr>
              <w:t xml:space="preserve">分</w:t>
            </w:r>
            <w:r/>
          </w:p>
        </w:tc>
      </w:tr>
      <w:tr>
        <w:trPr>
          <w:cantSplit/>
          <w:trHeight w:val="467"/>
        </w:trPr>
        <w:tc>
          <w:tcPr>
            <w:tcBorders>
              <w:top w:val="single" w:color="auto" w:sz="4" w:space="0"/>
              <w:left w:val="single" w:color="000000" w:sz="4" w:space="0"/>
              <w:bottom w:val="single" w:color="auto" w:sz="4" w:space="0"/>
              <w:right w:val="single" w:color="000000" w:sz="4" w:space="0"/>
            </w:tcBorders>
            <w:tcW w:w="33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检测报告</w:t>
            </w:r>
            <w:r/>
          </w:p>
        </w:tc>
        <w:tc>
          <w:tcPr>
            <w:gridSpan w:val="2"/>
            <w:tcBorders>
              <w:top w:val="single" w:color="000000" w:sz="4" w:space="0"/>
              <w:left w:val="single" w:color="000000" w:sz="4" w:space="0"/>
              <w:bottom w:val="single" w:color="auto" w:sz="4" w:space="0"/>
              <w:right w:val="single" w:color="000000" w:sz="4" w:space="0"/>
            </w:tcBorders>
            <w:tcW w:w="3687" w:type="pct"/>
            <w:vAlign w:val="top"/>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投标人或所投产品制造商应具有2024年1月1日至今，出具第三方检测机构的原材料检测合格报告：</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1.浸渍胶膜纸饰面刨花板：</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检测依据GB/T 39600-2021《人造板及其制品甲醛释放量分级》，检测项目需包含：甲醛释放量；符合标准的得2分。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2.实木颗粒板：</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检测依据GB 18580-2025《室内装饰装修材料人造板及其制品中甲醛释放量》、GB/T 4897-2015《刨花板》，检测项目需包含：甲醛释放量、含水率、板内密度偏差、2h吸水厚度膨胀率；每项检测均需合格，全部符合标准的得2分，不符合不得分。</w:t>
            </w:r>
            <w:r/>
          </w:p>
          <w:p>
            <w:pPr>
              <w:numPr>
                <w:ilvl w:val="0"/>
                <w:numId w:val="0"/>
              </w:num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3.封边条：</w:t>
            </w:r>
            <w:r/>
          </w:p>
          <w:p>
            <w:pPr>
              <w:numPr>
                <w:ilvl w:val="0"/>
                <w:numId w:val="0"/>
              </w:num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依据包括但不限于：抗菌性能：抗菌率≥99%（依据GB/T 31402-2023）. QB/T 4463-2025《家具用封边条》，甲醛释放量、可迁移元素(可溶性重金属)邻苯二甲酸酯：未检出， 耐磨性：磨40r后，应无露底现象；耐干热性≥四级【70℃】;  耐光色牢度(灰色样卡)≥4级。符合标准的得2分。不符合不得分。</w:t>
            </w:r>
            <w:r/>
          </w:p>
          <w:p>
            <w:pPr>
              <w:numPr>
                <w:ilvl w:val="0"/>
                <w:numId w:val="0"/>
              </w:num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4.铰链（阻尼门铰）：</w:t>
            </w:r>
            <w:r/>
          </w:p>
          <w:p>
            <w:pPr>
              <w:numPr>
                <w:ilvl w:val="0"/>
                <w:numId w:val="0"/>
              </w:num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依据GB/T 10125-2021、《人造气氛腐蚀试验 盐雾试验》，中性盐雾试验（200h）≥10级。QB/T 2189-2013、《家具五金 杯状暗铰链》耐久性：10万次，操作力：  在耐久性试验前后，打开力和关闭力不应大于20N,下沉量≤1mm;每项检测均需合格，全部符合标准的得2分，不符合不得分。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5.钢管：</w:t>
            </w:r>
            <w:r/>
          </w:p>
          <w:p>
            <w:pPr>
              <w:spacing w:line="360" w:lineRule="auto"/>
              <w:tabs>
                <w:tab w:val="left" w:pos="840" w:leader="none"/>
                <w:tab w:val="left" w:pos="1261" w:leader="none"/>
              </w:tabs>
              <w:rPr>
                <w:rFonts w:hint="eastAsia" w:asciiTheme="minorEastAsia" w:hAnsiTheme="minorEastAsia" w:eastAsiaTheme="minorEastAsia" w:cstheme="minorEastAsia"/>
                <w:b w:val="0"/>
                <w:bCs w:val="0"/>
                <w:color w:val="auto"/>
                <w:sz w:val="24"/>
                <w:szCs w:val="24"/>
                <w:highlight w:val="none"/>
                <w:lang w:val="zh-CN"/>
              </w:rPr>
            </w:pPr>
            <w:r>
              <w:rPr>
                <w:rFonts w:hint="eastAsia" w:asciiTheme="minorEastAsia" w:hAnsiTheme="minorEastAsia" w:eastAsiaTheme="minorEastAsia" w:cstheme="minorEastAsia"/>
                <w:color w:val="auto"/>
                <w:spacing w:val="6"/>
                <w:sz w:val="24"/>
                <w:szCs w:val="24"/>
                <w:highlight w:val="none"/>
                <w:lang w:val="en-US" w:eastAsia="zh-CN"/>
              </w:rPr>
              <w:t xml:space="preserve">检测依据GB/T 3325-2024《金属家具通用技术条件》，检测项目包含：理化性能要求（硬度、附着力）、有害物质限量（重金属4项），每项检测均需合格，全部符合标准的得2分，不符合不得分。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10</w:t>
            </w:r>
            <w:r>
              <w:rPr>
                <w:rFonts w:hint="eastAsia" w:asciiTheme="minorEastAsia" w:hAnsiTheme="minorEastAsia" w:eastAsiaTheme="minorEastAsia" w:cstheme="minorEastAsia"/>
                <w:bCs/>
                <w:color w:val="auto"/>
                <w:sz w:val="24"/>
                <w:szCs w:val="24"/>
                <w:highlight w:val="none"/>
              </w:rPr>
              <w:t xml:space="preserve">分</w:t>
            </w:r>
            <w:r/>
          </w:p>
        </w:tc>
      </w:tr>
      <w:tr>
        <w:trPr>
          <w:cantSplit/>
          <w:trHeight w:val="416"/>
        </w:trPr>
        <w:tc>
          <w:tcPr>
            <w:tcBorders>
              <w:top w:val="single" w:color="auto" w:sz="4" w:space="0"/>
              <w:left w:val="single" w:color="000000" w:sz="4" w:space="0"/>
              <w:bottom w:val="single" w:color="auto" w:sz="4" w:space="0"/>
              <w:right w:val="single" w:color="000000" w:sz="4" w:space="0"/>
            </w:tcBorders>
            <w:tcW w:w="33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ind w:firstLine="0"/>
              <w:jc w:val="center"/>
              <w:spacing w:line="240" w:lineRule="auto"/>
              <w:rPr>
                <w:rFonts w:hint="eastAsia" w:ascii="仿宋" w:hAnsi="仿宋" w:eastAsia="仿宋" w:cs="仿宋"/>
                <w:bCs/>
                <w:caps/>
                <w:color w:val="auto"/>
                <w:sz w:val="24"/>
                <w:szCs w:val="24"/>
                <w:highlight w:val="none"/>
              </w:rPr>
            </w:pPr>
            <w:r>
              <w:rPr>
                <w:rFonts w:hint="eastAsia" w:ascii="仿宋" w:hAnsi="仿宋" w:eastAsia="仿宋" w:cs="仿宋"/>
                <w:bCs/>
                <w:caps/>
                <w:color w:val="auto"/>
                <w:sz w:val="24"/>
                <w:szCs w:val="24"/>
                <w:highlight w:val="none"/>
              </w:rPr>
              <w:t xml:space="preserve">类似业绩</w:t>
            </w:r>
            <w:r/>
          </w:p>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gridSpan w:val="2"/>
            <w:tcBorders>
              <w:top w:val="single" w:color="auto" w:sz="4" w:space="0"/>
              <w:left w:val="single" w:color="000000" w:sz="4" w:space="0"/>
              <w:bottom w:val="single" w:color="000000" w:sz="4" w:space="0"/>
              <w:right w:val="single" w:color="000000" w:sz="4" w:space="0"/>
            </w:tcBorders>
            <w:tcW w:w="3687" w:type="pct"/>
            <w:vAlign w:val="top"/>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投标文件中提供2023年6月1日（含）至今供应商有过类似项目（至少包含核心产品，须明确标注本次核心产品在合同中的对应位置）成功业绩（以合同签订时间为准，并提供案例列表包含用户联系方式便于核实。提供合同复印件，合同原件备查），提供一个得1分，最高5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分</w:t>
            </w:r>
            <w:r/>
          </w:p>
        </w:tc>
      </w:tr>
      <w:tr>
        <w:trPr>
          <w:cantSplit/>
          <w:trHeight w:val="338"/>
        </w:trPr>
        <w:tc>
          <w:tcPr>
            <w:tcBorders>
              <w:top w:val="single" w:color="auto" w:sz="4" w:space="0"/>
              <w:left w:val="single" w:color="000000" w:sz="4" w:space="0"/>
              <w:bottom w:val="single" w:color="auto" w:sz="4" w:space="0"/>
              <w:right w:val="single" w:color="000000" w:sz="4" w:space="0"/>
            </w:tcBorders>
            <w:tcW w:w="331"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企业资质</w:t>
            </w:r>
            <w:r/>
          </w:p>
        </w:tc>
        <w:tc>
          <w:tcPr>
            <w:gridSpan w:val="2"/>
            <w:tcBorders>
              <w:top w:val="single" w:color="000000" w:sz="4" w:space="0"/>
              <w:left w:val="single" w:color="000000" w:sz="4" w:space="0"/>
              <w:bottom w:val="single" w:color="000000" w:sz="4" w:space="0"/>
              <w:right w:val="single" w:color="000000" w:sz="4" w:space="0"/>
            </w:tcBorders>
            <w:tcW w:w="3687" w:type="pct"/>
            <w:vAlign w:val="top"/>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1.供应商或投标产品制造商具有有效期内、由国家认证认可监督管理委员会（CNCA）备案机构颁发的家具有害物质限量认证证书。认证范围须包含：金属家具 / 钢木家具（学生公寓床对应材质）；认证单元须包含：床类、椅凳类；同时满足得 2 分，缺项或范围不符不得分。（须提供证书扫描件 +国家认证认可信息公共服务平台cx.cnca.cn查询截图并加盖公章，否则不得分）。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2.</w:t>
            </w:r>
            <w:r>
              <w:rPr>
                <w:rFonts w:hint="eastAsia" w:asciiTheme="minorEastAsia" w:hAnsiTheme="minorEastAsia" w:eastAsiaTheme="minorEastAsia" w:cstheme="minorEastAsia"/>
                <w:color w:val="auto"/>
                <w:spacing w:val="6"/>
                <w:sz w:val="24"/>
                <w:szCs w:val="24"/>
                <w:highlight w:val="none"/>
                <w:lang w:val="en-US" w:eastAsia="zh-CN"/>
              </w:rPr>
              <w:t xml:space="preserve">供应商或投标产品制造商应提供有效期内的中国环境标志（十环）认证（</w:t>
            </w:r>
            <w:r>
              <w:rPr>
                <w:rFonts w:hint="eastAsia" w:asciiTheme="minorEastAsia" w:hAnsiTheme="minorEastAsia" w:eastAsiaTheme="minorEastAsia" w:cstheme="minorEastAsia"/>
                <w:color w:val="auto"/>
                <w:spacing w:val="6"/>
                <w:sz w:val="24"/>
                <w:szCs w:val="24"/>
                <w:highlight w:val="none"/>
                <w:lang w:val="en-US" w:eastAsia="zh-CN"/>
              </w:rPr>
              <w:t xml:space="preserve">含</w:t>
            </w:r>
            <w:r>
              <w:rPr>
                <w:rFonts w:hint="eastAsia" w:asciiTheme="minorEastAsia" w:hAnsiTheme="minorEastAsia" w:cstheme="minorEastAsia"/>
                <w:color w:val="auto"/>
                <w:spacing w:val="6"/>
                <w:sz w:val="24"/>
                <w:szCs w:val="24"/>
                <w:highlight w:val="none"/>
                <w:lang w:val="en-US" w:eastAsia="zh-CN"/>
              </w:rPr>
              <w:t xml:space="preserve">钢木</w:t>
            </w:r>
            <w:r>
              <w:rPr>
                <w:rFonts w:hint="eastAsia" w:asciiTheme="minorEastAsia" w:hAnsiTheme="minorEastAsia" w:eastAsiaTheme="minorEastAsia" w:cstheme="minorEastAsia"/>
                <w:color w:val="auto"/>
                <w:spacing w:val="6"/>
                <w:sz w:val="24"/>
                <w:szCs w:val="24"/>
                <w:highlight w:val="none"/>
                <w:lang w:val="en-US" w:eastAsia="zh-CN"/>
              </w:rPr>
              <w:t xml:space="preserve">家具 / 学生公寓床</w:t>
            </w:r>
            <w:r>
              <w:rPr>
                <w:rFonts w:hint="eastAsia" w:asciiTheme="minorEastAsia" w:hAnsiTheme="minorEastAsia" w:eastAsiaTheme="minorEastAsia" w:cstheme="minorEastAsia"/>
                <w:color w:val="auto"/>
                <w:spacing w:val="6"/>
                <w:sz w:val="24"/>
                <w:szCs w:val="24"/>
                <w:highlight w:val="none"/>
                <w:lang w:val="en-US" w:eastAsia="zh-CN"/>
              </w:rPr>
              <w:t xml:space="preserve">）得2分，不提供不得分。（供应商须提供在有效期内的认证证书扫描件、体系认证范围需包含家具，同时提供中国国家认证认可监督管理委员会网站查询截图信息并加盖供应商公章，作为考评依据，否则不得分。）</w:t>
            </w:r>
            <w:r/>
          </w:p>
          <w:p>
            <w:pPr>
              <w:spacing w:line="360" w:lineRule="auto"/>
              <w:tabs>
                <w:tab w:val="left" w:pos="840" w:leader="none"/>
                <w:tab w:val="left" w:pos="1261" w:leader="none"/>
              </w:tabs>
              <w:rPr>
                <w:rFonts w:hint="default"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3.供应商或投标产品制造商所投产品具有国家认监委认可的认证机构出具的有效家具防火阻燃产品认证证书（认证范围包含公寓组合床类、组合柜类、公寓椅类；认证标准为GB 20286-2006 《公共场所阻燃制品及组件燃烧性能要求和标识的要求》）的，得2分。不提供不得分。（提供证书扫描件及在全国认证认可信息公共服务平台的有效查询截图）。注：如认证范围不完全一致，如功能符合本项要求，提供相应功能证明材料并满足上述材料要求可得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6</w:t>
            </w:r>
            <w:r>
              <w:rPr>
                <w:rFonts w:hint="eastAsia" w:asciiTheme="minorEastAsia" w:hAnsiTheme="minorEastAsia" w:eastAsiaTheme="minorEastAsia" w:cstheme="minorEastAsia"/>
                <w:bCs/>
                <w:color w:val="auto"/>
                <w:sz w:val="24"/>
                <w:szCs w:val="24"/>
                <w:highlight w:val="none"/>
              </w:rPr>
              <w:t xml:space="preserve">分</w:t>
            </w:r>
            <w:r/>
          </w:p>
        </w:tc>
      </w:tr>
      <w:tr>
        <w:trPr>
          <w:cantSplit/>
          <w:trHeight w:val="1254"/>
        </w:trPr>
        <w:tc>
          <w:tcPr>
            <w:tcBorders>
              <w:top w:val="single" w:color="auto" w:sz="4" w:space="0"/>
              <w:left w:val="single" w:color="000000" w:sz="4" w:space="0"/>
              <w:right w:val="single" w:color="000000" w:sz="4" w:space="0"/>
            </w:tcBorders>
            <w:tcW w:w="331" w:type="pct"/>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w:t>
            </w:r>
            <w:r/>
          </w:p>
        </w:tc>
        <w:tc>
          <w:tcPr>
            <w:tcBorders>
              <w:top w:val="single" w:color="auto" w:sz="4" w:space="0"/>
              <w:left w:val="single" w:color="000000" w:sz="4" w:space="0"/>
              <w:right w:val="single" w:color="000000" w:sz="4" w:space="0"/>
            </w:tcBorders>
            <w:tcW w:w="582" w:type="pct"/>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项目实施方案</w:t>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投标拟派项目人员方案</w:t>
            </w:r>
            <w:r/>
          </w:p>
        </w:tc>
        <w:tc>
          <w:tcPr>
            <w:tcBorders>
              <w:top w:val="single" w:color="000000" w:sz="4" w:space="0"/>
              <w:left w:val="single" w:color="auto" w:sz="4" w:space="0"/>
              <w:bottom w:val="single" w:color="000000" w:sz="4" w:space="0"/>
              <w:right w:val="single" w:color="000000" w:sz="4" w:space="0"/>
            </w:tcBorders>
            <w:tcW w:w="2967" w:type="pct"/>
            <w:vAlign w:val="top"/>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方案重点突出、描述清晰完整、充分结合实际且针对性强，内容全面、严谨、可行，对于每一部分内容均详细合理清晰的，符合现场实际情况的，得2分；对于大部分内容详细合理清晰，小部分内容欠合理的，得1.5分；对于小部分内容详细合理清晰，大部分内容简单粗略或较难实施的，得1分；未提供实施方案或不能满足项目实际需求不得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2分</w:t>
            </w:r>
            <w:r/>
          </w:p>
        </w:tc>
      </w:tr>
      <w:tr>
        <w:trPr>
          <w:cantSplit/>
          <w:trHeight w:val="545"/>
        </w:trPr>
        <w:tc>
          <w:tcPr>
            <w:tcBorders>
              <w:left w:val="single" w:color="000000" w:sz="4" w:space="0"/>
              <w:right w:val="single" w:color="000000" w:sz="4" w:space="0"/>
            </w:tcBorders>
            <w:tcW w:w="331"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right w:val="single" w:color="000000" w:sz="4" w:space="0"/>
            </w:tcBorders>
            <w:tcW w:w="582" w:type="pct"/>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质量控制措施方案</w:t>
            </w:r>
            <w:r/>
          </w:p>
        </w:tc>
        <w:tc>
          <w:tcPr>
            <w:tcBorders>
              <w:top w:val="single" w:color="000000" w:sz="4" w:space="0"/>
              <w:left w:val="single" w:color="auto" w:sz="4" w:space="0"/>
              <w:bottom w:val="single" w:color="000000" w:sz="4" w:space="0"/>
              <w:right w:val="single" w:color="000000" w:sz="4" w:space="0"/>
            </w:tcBorders>
            <w:tcW w:w="2967"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方案重点突出、描述清晰完整、充分结合实际且针对性强，内容全面、严谨、可行，对于每一部分内容均详细合理清晰的，符合现场实际情况的，得2分；对于大部分内容详细合理清晰，小部分内容欠合理的，得1.5分；对于小部分内容详细合理清晰，大部分内容简单粗略或较难实施的，得1分；未提供实施方案或不能满足项目实际需求不得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2分</w:t>
            </w:r>
            <w:r/>
          </w:p>
        </w:tc>
      </w:tr>
      <w:tr>
        <w:trPr>
          <w:cantSplit/>
          <w:trHeight w:val="90"/>
        </w:trPr>
        <w:tc>
          <w:tcPr>
            <w:tcBorders>
              <w:left w:val="single" w:color="000000" w:sz="4" w:space="0"/>
              <w:right w:val="single" w:color="000000" w:sz="4" w:space="0"/>
            </w:tcBorders>
            <w:tcW w:w="331"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right w:val="single" w:color="000000" w:sz="4" w:space="0"/>
            </w:tcBorders>
            <w:tcW w:w="582" w:type="pct"/>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进度控制措施方案</w:t>
            </w:r>
            <w:r/>
          </w:p>
        </w:tc>
        <w:tc>
          <w:tcPr>
            <w:tcBorders>
              <w:top w:val="single" w:color="000000" w:sz="4" w:space="0"/>
              <w:left w:val="single" w:color="auto" w:sz="4" w:space="0"/>
              <w:bottom w:val="single" w:color="000000" w:sz="4" w:space="0"/>
              <w:right w:val="single" w:color="000000" w:sz="4" w:space="0"/>
            </w:tcBorders>
            <w:tcW w:w="2967"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方案重点突出、描述清晰完整、充分结合实际且针对性强，内容全面、严谨、可行，对于每一部分内容均详细合理清晰的，符合现场实际情况的，得2分；对于大部分内容详细合理清晰，小部分内容欠合理的，得1.5分；对于小部分内容详细合理清晰，大部分内容简单粗略或较难实施的，得1分；未提供实施方案或不能满足项目实际需求不得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2分</w:t>
            </w:r>
            <w:r/>
          </w:p>
        </w:tc>
      </w:tr>
      <w:tr>
        <w:trPr>
          <w:cantSplit/>
          <w:trHeight w:val="1244"/>
        </w:trPr>
        <w:tc>
          <w:tcPr>
            <w:tcBorders>
              <w:left w:val="single" w:color="000000" w:sz="4" w:space="0"/>
              <w:bottom w:val="single" w:color="auto" w:sz="4" w:space="0"/>
              <w:right w:val="single" w:color="000000" w:sz="4" w:space="0"/>
            </w:tcBorders>
            <w:tcW w:w="331"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bottom w:val="single" w:color="auto" w:sz="4" w:space="0"/>
              <w:right w:val="single" w:color="000000" w:sz="4" w:space="0"/>
            </w:tcBorders>
            <w:tcW w:w="582" w:type="pct"/>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配送、安装方案</w:t>
            </w:r>
            <w:r/>
          </w:p>
        </w:tc>
        <w:tc>
          <w:tcPr>
            <w:tcBorders>
              <w:top w:val="single" w:color="000000" w:sz="4" w:space="0"/>
              <w:left w:val="single" w:color="auto" w:sz="4" w:space="0"/>
              <w:bottom w:val="single" w:color="000000" w:sz="4" w:space="0"/>
              <w:right w:val="single" w:color="000000" w:sz="4" w:space="0"/>
            </w:tcBorders>
            <w:tcW w:w="2967"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方案重点突出、描述清晰完整、充分结合实际且针对性强，内容全面、严谨、可行，对于每一部分内容均详细合理清晰的，符合现场实际情况的，得2分；对于大部分内容详细合理清晰，小部分内容欠合理的，得1.5分；对于小部分内容详细合理清晰，大部分内容简单粗略或较难实施的，得1分；未提供实施方案或不能满足项目实际需求不得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2分</w:t>
            </w:r>
            <w:r/>
          </w:p>
        </w:tc>
      </w:tr>
      <w:tr>
        <w:trPr>
          <w:cantSplit/>
          <w:trHeight w:val="1662"/>
        </w:trPr>
        <w:tc>
          <w:tcPr>
            <w:tcBorders>
              <w:top w:val="single" w:color="auto" w:sz="4" w:space="0"/>
              <w:left w:val="single" w:color="000000" w:sz="4" w:space="0"/>
              <w:right w:val="single" w:color="000000" w:sz="4" w:space="0"/>
            </w:tcBorders>
            <w:tcW w:w="331" w:type="pct"/>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p>
        </w:tc>
        <w:tc>
          <w:tcPr>
            <w:tcBorders>
              <w:top w:val="single" w:color="auto" w:sz="4" w:space="0"/>
              <w:left w:val="single" w:color="000000" w:sz="4" w:space="0"/>
              <w:right w:val="single" w:color="000000" w:sz="4" w:space="0"/>
            </w:tcBorders>
            <w:tcW w:w="582" w:type="pct"/>
            <w:vAlign w:val="center"/>
            <w:vMerge w:val="restart"/>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售后服务方案</w:t>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质保期</w:t>
            </w:r>
            <w:r/>
          </w:p>
        </w:tc>
        <w:tc>
          <w:tcPr>
            <w:tcBorders>
              <w:top w:val="single" w:color="000000" w:sz="4" w:space="0"/>
              <w:left w:val="single" w:color="auto" w:sz="4" w:space="0"/>
              <w:bottom w:val="single" w:color="000000" w:sz="4" w:space="0"/>
              <w:right w:val="single" w:color="000000" w:sz="4" w:space="0"/>
            </w:tcBorders>
            <w:tcW w:w="2967"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质保期符合招标文件得分1分；不符合招标文件要求的不得分。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质保期比六年每多1年，得1分。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本项最高得5分，最低得0分。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5分</w:t>
            </w:r>
            <w:r/>
          </w:p>
        </w:tc>
      </w:tr>
      <w:tr>
        <w:trPr>
          <w:cantSplit/>
          <w:trHeight w:val="1662"/>
        </w:trPr>
        <w:tc>
          <w:tcPr>
            <w:tcBorders>
              <w:left w:val="single" w:color="000000" w:sz="4" w:space="0"/>
              <w:right w:val="single" w:color="000000" w:sz="4" w:space="0"/>
            </w:tcBorders>
            <w:tcW w:w="331"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right w:val="single" w:color="000000" w:sz="4" w:space="0"/>
            </w:tcBorders>
            <w:tcW w:w="582" w:type="pct"/>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质保期内的服务方案</w:t>
            </w:r>
            <w:r/>
          </w:p>
        </w:tc>
        <w:tc>
          <w:tcPr>
            <w:tcBorders>
              <w:top w:val="single" w:color="000000" w:sz="4" w:space="0"/>
              <w:left w:val="single" w:color="auto" w:sz="4" w:space="0"/>
              <w:bottom w:val="single" w:color="000000" w:sz="4" w:space="0"/>
              <w:right w:val="single" w:color="000000" w:sz="4" w:space="0"/>
            </w:tcBorders>
            <w:tcW w:w="2967"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方案要求对招标文件《项目要求》中“质保期内的服务要求”进行完善，详细描述且列出具体方案措施。</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4分，每缺少一项内容扣1分，扣完为止；单项内容存在缺陷，单项内容分得0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4分</w:t>
            </w:r>
            <w:r/>
          </w:p>
        </w:tc>
      </w:tr>
      <w:tr>
        <w:trPr>
          <w:cantSplit/>
          <w:trHeight w:val="457"/>
        </w:trPr>
        <w:tc>
          <w:tcPr>
            <w:tcBorders>
              <w:left w:val="single" w:color="000000" w:sz="4" w:space="0"/>
              <w:right w:val="single" w:color="000000" w:sz="4" w:space="0"/>
            </w:tcBorders>
            <w:tcW w:w="331"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right w:val="single" w:color="000000" w:sz="4" w:space="0"/>
            </w:tcBorders>
            <w:tcW w:w="582" w:type="pct"/>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质保期后的服务方案</w:t>
            </w:r>
            <w:r/>
          </w:p>
        </w:tc>
        <w:tc>
          <w:tcPr>
            <w:tcBorders>
              <w:top w:val="single" w:color="000000" w:sz="4" w:space="0"/>
              <w:left w:val="single" w:color="auto" w:sz="4" w:space="0"/>
              <w:bottom w:val="single" w:color="000000" w:sz="4" w:space="0"/>
              <w:right w:val="single" w:color="000000" w:sz="4" w:space="0"/>
            </w:tcBorders>
            <w:tcW w:w="2967"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方案要求对招标文件《项目要求》中“质保期后的服务要求”进行完善，详细描述且列出具体方案措施。</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2分</w:t>
            </w:r>
            <w:r/>
          </w:p>
        </w:tc>
      </w:tr>
    </w:tbl>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b/>
          <w:color w:val="auto"/>
          <w:sz w:val="24"/>
          <w:szCs w:val="24"/>
          <w:highlight w:val="none"/>
        </w:rPr>
      </w:pPr>
      <w:r>
        <w:rPr>
          <w:rFonts w:hint="eastAsia" w:ascii="宋体"/>
          <w:b/>
          <w:color w:val="auto"/>
          <w:sz w:val="24"/>
          <w:szCs w:val="24"/>
          <w:highlight w:val="none"/>
        </w:rPr>
        <w:t xml:space="preserve">说明：</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评分标准涉及到的所有材料需按要求提供相应的证明材料在投标文件中，未按要求提供的均不得分。提供的证明材料必须真实可靠，如发现弄虚作假者，将向政府采购管理部门汇报，将供应商列入不良行为记录名单，并依法予以处罚。</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2、政策功能：</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（1）对国家认定的节能产品和环保产品分别给予投标价的5%价格扣除，用扣除后的价格参与评审。</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（2）小微企业的价格扣除</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2.1对于未预留份额专门面向中小企业采购的采购项目或预留份额项目中的非预留部分采购包，采购人对小微企业报价给予10%的扣除，用扣除后的价格参加评审。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2.2大中型企业与小微企业组成联合体或者大中型企业向一家或者多家小微企业分包的采购项目，对于联合协议或者分包意向协议约定小微企业的合同份额占到合同总金额30%以上的，采购人对联合体或者大中型企业的报价给予</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%的扣除，用扣除后的价格参加评审。</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2.3小企业（含小型、微型企业）应当符合以下条件：</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2.3.1供应商为小企业，且符合中小企业划分标准；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2.3.2提供本企业制造的货物、承担的工程或者服务，或者提供其他小企业制造的货物。如果提供的货物为大中型企业注册商标的货物，视同大中型企业。</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2.3.3在货物采购项目中，供应商提供的货物既有中小企业制造货物，也有大型企业制造货物的，不享受本办法规定的中小企业扶持政策。</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2.3.4以联合体形式参加政府采购活动，联合体各方均为中小企业的，联合体视同中小企业。其中，联合体各方均为小微企业的，联合体视同小微企业。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3、监狱和戒毒企业的价格扣除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3.1本项目对监狱和戒毒企业（简称监狱企业）视同小型、微型企业，给予 10%的价格扣除，用扣除后的价格参与评审。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监狱企业需提供由省级以上监狱管理局、戒毒管理局（含新疆生产建设兵团）出具的属于监狱企业的证明文件。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监狱企业标准请参照《关于政府采购支持监狱企业发展有关问题的通知》（财库[2014]68 号）。</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4、残疾人福利性单位的价格扣除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4.1本项目对残疾人福利性单位视同小型、微型企业，给予 10%的价格扣除，用扣除后的价格参与评审。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4.2残疾人福利单位需按照采购文件的要求提供《残疾人福利性单位声明函》。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4.3残疾人福利单位标准请参照《关于促进残疾人就业政府采购政策的通知》（财库〔2017〕141 号）。</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监狱企业、残疾人福利单位属于小型、微型企业的，不重复享受政策。</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5、采购本国产品的支持政策</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5.1 本项目政府采购活动中既有本国产品又有非本国产品参与竞争的，依法对本国产品给予价格评审优惠，对本国产品的报价给予 20%的价格扣除，用扣除后的价格参与评审。</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Times New Roman"/>
          <w:color w:val="auto"/>
          <w:szCs w:val="21"/>
          <w:highlight w:val="none"/>
          <w:lang w:val="en-US" w:eastAsia="zh-CN"/>
        </w:rPr>
        <w:sectPr>
          <w:headerReference w:type="default" r:id="rId9"/>
          <w:footerReference w:type="default" r:id="rId11"/>
          <w:footnotePr/>
          <w:endnotePr/>
          <w:type w:val="nextPage"/>
          <w:pgSz w:w="11906" w:h="16838" w:orient="portrait"/>
          <w:pgMar w:top="1417" w:right="1134" w:bottom="1247" w:left="1304" w:header="851" w:footer="992" w:gutter="0"/>
          <w:cols w:num="1" w:sep="0" w:space="720" w:equalWidth="1"/>
          <w:docGrid w:linePitch="360"/>
        </w:sectPr>
      </w:pPr>
      <w:r>
        <w:rPr>
          <w:rFonts w:hint="eastAsia" w:ascii="宋体" w:hAnsi="宋体" w:eastAsia="宋体" w:cs="宋体"/>
          <w:color w:val="auto"/>
          <w:sz w:val="24"/>
          <w:highlight w:val="none"/>
          <w:lang w:val="en-US" w:eastAsia="zh-CN"/>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Pr>
          <w:rFonts w:hint="eastAsia" w:ascii="宋体" w:hAnsi="宋体" w:cs="宋体"/>
          <w:color w:val="auto"/>
          <w:sz w:val="24"/>
          <w:highlight w:val="none"/>
          <w:lang w:val="en-US" w:eastAsia="zh-CN"/>
        </w:rPr>
        <w:t xml:space="preserve">准</w:t>
      </w:r>
      <w:r>
        <w:rPr>
          <w:rFonts w:hint="eastAsia" w:ascii="宋体" w:hAnsi="宋体" w:eastAsia="宋体" w:cs="宋体"/>
          <w:color w:val="auto"/>
          <w:sz w:val="24"/>
          <w:highlight w:val="none"/>
          <w:lang w:val="en-US" w:eastAsia="zh-CN"/>
        </w:rPr>
        <w:t xml:space="preserve">。</w:t>
      </w:r>
      <w:r/>
    </w:p>
    <w:p>
      <w:pPr>
        <w:ind w:right="-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8"/>
        </w:numPr>
        <w:ind w:left="3270" w:firstLine="0"/>
        <w:jc w:val="both"/>
        <w:rPr>
          <w:rStyle w:val="822"/>
          <w:rFonts w:hint="eastAsia"/>
          <w:b w:val="0"/>
          <w:bCs w:val="0"/>
          <w:color w:val="auto"/>
          <w:highlight w:val="none"/>
        </w:rPr>
        <w:outlineLvl w:val="0"/>
      </w:pPr>
      <w:r/>
      <w:bookmarkStart w:id="144" w:name="_Toc8891"/>
      <w:r/>
      <w:bookmarkStart w:id="145" w:name="_Toc23169"/>
      <w:r>
        <w:rPr>
          <w:rStyle w:val="822"/>
          <w:rFonts w:hint="eastAsia"/>
          <w:b w:val="0"/>
          <w:bCs w:val="0"/>
          <w:color w:val="auto"/>
          <w:highlight w:val="none"/>
        </w:rPr>
        <w:t xml:space="preserve">采购需求</w:t>
      </w:r>
      <w:bookmarkEnd w:id="143"/>
      <w:r/>
      <w:bookmarkEnd w:id="144"/>
      <w:r/>
      <w:bookmarkEnd w:id="145"/>
      <w:r/>
      <w:bookmarkStart w:id="146" w:name="_Toc514054482"/>
      <w:r/>
      <w:r/>
    </w:p>
    <w:p>
      <w:pPr>
        <w:jc w:val="both"/>
        <w:rPr>
          <w:rFonts w:hint="eastAsia" w:hAnsi="宋体"/>
          <w:bCs/>
          <w:color w:val="auto"/>
          <w:sz w:val="24"/>
          <w:szCs w:val="24"/>
          <w:highlight w:val="none"/>
        </w:rPr>
      </w:pPr>
      <w:r/>
      <w:bookmarkStart w:id="147" w:name="_Toc311"/>
      <w:r/>
      <w:bookmarkStart w:id="148" w:name="_Toc32119"/>
      <w:r/>
      <w:bookmarkEnd w:id="147"/>
      <w:bookmarkEnd w:id="148"/>
      <w:r/>
    </w:p>
    <w:p>
      <w:pPr>
        <w:pStyle w:val="775"/>
        <w:ind w:firstLine="0"/>
        <w:spacing w:before="0" w:beforeAutospacing="0" w:after="0" w:afterAutospacing="0"/>
        <w:shd w:val="clear" w:color="auto" w:fill="ffffff"/>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1、技术要求</w:t>
      </w:r>
      <w:r/>
    </w:p>
    <w:p>
      <w:pPr>
        <w:pStyle w:val="775"/>
        <w:ind w:firstLine="562"/>
        <w:shd w:val="clear" w:color="auto" w:fill="ffff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江苏建筑职业技术大学湖西校区学生公寓拟采购部分家具，投标人需根据采购人要求在规定时间内，将指定数量、指定规格尺寸的家具送至指定学生宿舍，并安装到位。</w:t>
      </w:r>
      <w:r/>
    </w:p>
    <w:tbl>
      <w:tblPr>
        <w:tblStyle w:val="75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19"/>
        <w:gridCol w:w="687"/>
        <w:gridCol w:w="1457"/>
        <w:gridCol w:w="1418"/>
        <w:gridCol w:w="4892"/>
        <w:gridCol w:w="763"/>
      </w:tblGrid>
      <w:tr>
        <w:trPr>
          <w:trHeight w:val="655"/>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湖西校区宿舍公寓组合床</w:t>
            </w:r>
            <w:r/>
          </w:p>
        </w:tc>
      </w:tr>
      <w:tr>
        <w:trPr>
          <w:trHeight w:val="450"/>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图片</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尺寸（单位mm）</w:t>
            </w:r>
            <w:r/>
          </w:p>
        </w:tc>
        <w:tc>
          <w:tcPr>
            <w:tcBorders>
              <w:top w:val="single" w:color="000000" w:sz="4" w:space="0"/>
              <w:left w:val="single" w:color="000000" w:sz="4" w:space="0"/>
              <w:bottom w:val="single" w:color="000000" w:sz="4" w:space="0"/>
              <w:right w:val="single" w:color="000000" w:sz="4" w:space="0"/>
            </w:tcBorders>
            <w:tcW w:w="251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r>
      <w:tr>
        <w:trPr>
          <w:trHeight w:val="4480"/>
        </w:trPr>
        <w:tc>
          <w:tcPr>
            <w:tcBorders>
              <w:top w:val="single" w:color="000000" w:sz="4" w:space="0"/>
              <w:left w:val="single" w:color="000000" w:sz="4" w:space="0"/>
              <w:bottom w:val="single" w:color="000000" w:sz="4" w:space="0"/>
              <w:right w:val="single" w:color="000000" w:sz="4" w:space="0"/>
            </w:tcBorders>
            <w:tcW w:w="266"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52"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组合床</w:t>
            </w:r>
            <w:r/>
          </w:p>
        </w:tc>
        <w:tc>
          <w:tcPr>
            <w:tcBorders>
              <w:top w:val="single" w:color="000000" w:sz="4" w:space="0"/>
              <w:left w:val="single" w:color="000000" w:sz="4" w:space="0"/>
              <w:bottom w:val="single" w:color="000000" w:sz="4" w:space="0"/>
              <w:right w:val="single" w:color="000000" w:sz="4" w:space="0"/>
            </w:tcBorders>
            <w:tcW w:w="748" w:type="pct"/>
            <w:vAlign w:val="top"/>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31750</wp:posOffset>
                      </wp:positionH>
                      <wp:positionV relativeFrom="paragraph">
                        <wp:posOffset>412750</wp:posOffset>
                      </wp:positionV>
                      <wp:extent cx="635000" cy="609600"/>
                      <wp:effectExtent l="0" t="0" r="12700" b="0"/>
                      <wp:wrapNone/>
                      <wp:docPr id="4" name="image2"/>
                      <wp:cNvGraphicFramePr/>
                      <a:graphic xmlns:a="http://schemas.openxmlformats.org/drawingml/2006/main">
                        <a:graphicData uri="http://schemas.openxmlformats.org/drawingml/2006/picture">
                          <pic:pic xmlns:pic="http://schemas.openxmlformats.org/drawingml/2006/picture">
                            <pic:nvPicPr>
                              <pic:cNvPr id="6" name="image2"/>
                              <pic:cNvPicPr/>
                              <pic:nvPr/>
                            </pic:nvPicPr>
                            <pic:blipFill>
                              <a:blip r:embed="rId14"/>
                              <a:stretch/>
                            </pic:blipFill>
                            <pic:spPr bwMode="auto">
                              <a:xfrm>
                                <a:off x="0" y="0"/>
                                <a:ext cx="635000"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5pt;mso-position-horizontal:absolute;mso-position-vertical-relative:text;margin-top:32.5pt;mso-position-vertical:absolute;width:50.0pt;height:48.0pt;mso-wrap-distance-left:9.0pt;mso-wrap-distance-top:0.0pt;mso-wrap-distance-right:9.0pt;mso-wrap-distance-bottom:0.0pt;" stroked="f">
                      <v:path textboxrect="0,0,0,0"/>
                      <v:imagedata r:id="rId14" o:title=""/>
                    </v:shape>
                  </w:pict>
                </mc:Fallback>
              </mc:AlternateContent>
            </w:r>
            <w:r>
              <w:rPr>
                <w:rFonts w:hint="eastAsia" w:asciiTheme="minorEastAsia" w:hAnsiTheme="minorEastAsia" w:eastAsiaTheme="minorEastAsia" w:cstheme="minorEastAsia"/>
                <w:i w:val="0"/>
                <w:iCs w:val="0"/>
                <w:color w:val="auto"/>
                <w:sz w:val="24"/>
                <w:szCs w:val="24"/>
                <w:highlight w:val="none"/>
                <w:u w:val="none"/>
                <w:lang w:val="en-US" w:eastAsia="zh-CN"/>
              </w:rPr>
              <w:t xml:space="preserve">仅供参考</w:t>
            </w:r>
            <w:r/>
          </w:p>
        </w:tc>
        <w:tc>
          <w:tcPr>
            <w:tcBorders>
              <w:top w:val="single" w:color="000000" w:sz="4" w:space="0"/>
              <w:left w:val="single" w:color="000000" w:sz="4" w:space="0"/>
              <w:bottom w:val="single" w:color="000000" w:sz="4" w:space="0"/>
              <w:right w:val="single" w:color="000000" w:sz="4" w:space="0"/>
            </w:tcBorders>
            <w:tcW w:w="728" w:type="pct"/>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长4000*宽900*高2250</w:t>
            </w:r>
            <w:r/>
          </w:p>
        </w:tc>
        <w:tc>
          <w:tcPr>
            <w:tcBorders>
              <w:top w:val="single" w:color="000000" w:sz="4" w:space="0"/>
              <w:left w:val="single" w:color="000000" w:sz="4" w:space="0"/>
              <w:bottom w:val="single" w:color="000000" w:sz="4" w:space="0"/>
              <w:right w:val="single" w:color="000000" w:sz="4" w:space="0"/>
            </w:tcBorders>
            <w:tcW w:w="2512" w:type="pct"/>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学生公寓床参数要求：钢制作质量及技术标准：</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1）、各钢件经除油、除锈、磷化、酸洗等工序，进行防锈、钝化处理，表面采用环氧聚酯粉末锤纹静电喷塑涂层硬度≥H，冲击强度应无剥落、裂纹、耐腐性在 100h 内，观察在溶解中样板上划道两侧3mm以外，应无气泡产生。100h后检查划道两侧3mm以外，应无锈迹、剥落、起皱、变色和失光等现象，附着力不低于2级。管材表面无裂缝，毛刺及结疤错位压痕及划痕。喷塑颜色为灰色。</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钢管焊接处采用CO2气体保护焊全焊法，防止焊接过程焊口氧化。管材应无裂缝、叠缝，外露管口端面应封闭、焊接处无脱焊、焊穿、错位、焊接处无夹渣、气孔、焊瘤、焊丝头、咬边、飞溅、焊疤表面波纹应均匀。</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床架规格：4000*900*2250mm （长宽高）：</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立柱：选用优质钢板，经大型焊管设备经多道连续变形模辊压定径模挤出成型，自动高频焊接为闭口异型管材，尺寸≥65mm*65mm，钢管管材厚度≥1.2mm，成型后外侧圆弧处理，防止学生磕碰。管材成型后外围带有加强筋增加其牢固性。与床横梁挂件采用数控全自动激光切割三个面接触下挂式连接（无螺栓）。管材表面经优质环氧聚酯粉静电喷塑处理。上下带有专用工程塑料保护套。</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2、★中立柱：采用优质冷轧钢板经特制成型线轧制而成，其立面为闭合方形矩形管，立面成型后尺寸60mm*60mm，材料厚度为≥1.2mm；上下带有专用工程塑料保护套。</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3、★长横梁：选用优质冷轧钢板，闭口矩形管，规格≥ 90mm*40mm 厚度≥1.2mm，外截面不少于2条凹型加强筋。横梁反面不少于5个梯形孔位，并设有倒挂钩，用于安装床支撑。横梁经酸洗磷化工艺处理使管材内外表面形成一层防锈膜，达到防锈效果。</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4、★短横梁：采用优质冷轧钢板经特制成型线轧制而成，采用≥20mm*50mm钢管，材料厚度为≥1.2mm；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5、★侧下横梁：采用冷轧钢板经高频焊接一次成型闭口钢管，尺寸≥50mm*20mm*1.0mm。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6、★床板支撑：采用 ≥20*30*1.0mm 厚优质方管制作；</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★前护栏：床前护栏：</w:t>
            </w:r>
            <w:r>
              <w:rPr>
                <w:rFonts w:ascii="宋体" w:hAnsi="宋体" w:eastAsia="宋体" w:cs="宋体"/>
                <w:color w:val="auto"/>
                <w:sz w:val="24"/>
                <w:szCs w:val="24"/>
                <w:highlight w:val="none"/>
              </w:rPr>
              <w:t xml:space="preserve">床前护栏受力框架采用钢制方管，规格≥</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25*25*1.2mm</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辅材可搭配铝、塑、木质构件</w:t>
            </w:r>
            <w:r>
              <w:rPr>
                <w:rFonts w:ascii="宋体" w:hAnsi="宋体" w:eastAsia="宋体" w:cs="宋体"/>
                <w:color w:val="auto"/>
                <w:sz w:val="24"/>
                <w:szCs w:val="24"/>
                <w:highlight w:val="none"/>
              </w:rPr>
              <w:t xml:space="preserve">；护栏高度为 </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400mm，</w:t>
            </w:r>
            <w:r>
              <w:rPr>
                <w:rFonts w:hint="eastAsia" w:ascii="宋体" w:hAnsi="宋体" w:eastAsia="宋体" w:cs="宋体"/>
                <w:color w:val="auto"/>
                <w:sz w:val="24"/>
                <w:szCs w:val="24"/>
                <w:highlight w:val="none"/>
                <w:lang w:val="en-US" w:eastAsia="zh-CN"/>
              </w:rPr>
              <w:t xml:space="preserve">长度为≥1600mm,</w:t>
            </w:r>
            <w:r>
              <w:rPr>
                <w:rFonts w:ascii="宋体" w:hAnsi="宋体" w:eastAsia="宋体" w:cs="宋体"/>
                <w:color w:val="auto"/>
                <w:sz w:val="24"/>
                <w:szCs w:val="24"/>
                <w:highlight w:val="none"/>
              </w:rPr>
              <w:t xml:space="preserve">嵌入一块 18mm 厚 E0 级三聚氰胺饰面实木颗粒板；前护栏带推拉窗，整体规格</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≥650*200*25mm</w:t>
            </w:r>
            <w:r>
              <w:rPr>
                <w:rFonts w:ascii="宋体" w:hAnsi="宋体" w:eastAsia="宋体" w:cs="宋体"/>
                <w:color w:val="auto"/>
                <w:sz w:val="24"/>
                <w:szCs w:val="24"/>
                <w:highlight w:val="none"/>
              </w:rPr>
              <w:t xml:space="preserve">，设置隐藏式储物功能，不占用床铺空间，外形采用跑道圆设计，圆弧部分 ABS 材质注塑工艺成型，确保稳固安全，观察窗透明全封闭，同时具备推拉开启关闭功能，保护使用者的隐私。</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8、★侧护栏：采用 25*25*1.0mm 厚方管制作。</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9、后拉杆采用 20*50*1.2mm优质方矩管。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10、★梯子：支架采用 20*40*1.2mm优质椭圆管焊接，梯子踏板一次冲压成型且带有防滑条纹，踏板尺寸≥50mm*300mm。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11、★连接处挂钩：经冲床压成L型，需有三个连接卡口，成型后尺寸为≥195*27*27（mm），材料厚度为≥2.2（mm）。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铺板：规格：根据铁床实际空间制作。材质：为实木板条，木板条宽度为60-80mm，厚度为14mm，板条之间留10mm间隙，床板横档均匀分布5根，其规格为22*45mm，床板要求正反两面及侧面刨光，横衬无明显缺料（边皮）。床承受的动、静载荷≥400KG。横档为硬杂木，钉眼应冲低，钉头不得高于床板平面，木材吸水率控制检测标准准确性≤15%，床板含水率、虫眼和节疤不得超过国家家具用材标准。</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13、蚊帐杆：采用16*1.0mm 的圆管。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 部分焊接采用二氧化碳保护焊，铁板表面经除油，去锈，磷化静电喷粉。高温固化而成。</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 整张床连接部分采用挂件连接，不采用螺丝连接，每张床可承重≥400kg</w:t>
            </w:r>
            <w:r/>
          </w:p>
        </w:tc>
        <w:tc>
          <w:tcPr>
            <w:tcBorders>
              <w:top w:val="single" w:color="000000" w:sz="4" w:space="0"/>
              <w:left w:val="single" w:color="000000" w:sz="4" w:space="0"/>
              <w:bottom w:val="single" w:color="000000" w:sz="4" w:space="0"/>
              <w:right w:val="single" w:color="000000" w:sz="4" w:space="0"/>
            </w:tcBorders>
            <w:tcW w:w="392" w:type="pct"/>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840组</w:t>
            </w:r>
            <w:r/>
          </w:p>
        </w:tc>
      </w:tr>
      <w:tr>
        <w:trPr>
          <w:trHeight w:val="2540"/>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组合书柜</w:t>
            </w:r>
            <w:r/>
          </w:p>
        </w:tc>
        <w:tc>
          <w:tcPr>
            <w:tcBorders>
              <w:top w:val="single" w:color="000000" w:sz="4" w:space="0"/>
              <w:left w:val="single" w:color="000000" w:sz="4" w:space="0"/>
              <w:bottom w:val="single" w:color="000000" w:sz="4" w:space="0"/>
              <w:right w:val="single" w:color="000000" w:sz="4" w:space="0"/>
            </w:tcBorders>
            <w:tcW w:w="748" w:type="pct"/>
            <w:vAlign w:val="top"/>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66675</wp:posOffset>
                      </wp:positionH>
                      <wp:positionV relativeFrom="paragraph">
                        <wp:posOffset>99060</wp:posOffset>
                      </wp:positionV>
                      <wp:extent cx="565150" cy="660400"/>
                      <wp:effectExtent l="0" t="0" r="6350" b="6350"/>
                      <wp:wrapNone/>
                      <wp:docPr id="5" name="image3"/>
                      <wp:cNvGraphicFramePr/>
                      <a:graphic xmlns:a="http://schemas.openxmlformats.org/drawingml/2006/main">
                        <a:graphicData uri="http://schemas.openxmlformats.org/drawingml/2006/picture">
                          <pic:pic xmlns:pic="http://schemas.openxmlformats.org/drawingml/2006/picture">
                            <pic:nvPicPr>
                              <pic:cNvPr id="2" name="image3"/>
                              <pic:cNvPicPr/>
                              <pic:nvPr/>
                            </pic:nvPicPr>
                            <pic:blipFill>
                              <a:blip r:embed="rId15"/>
                              <a:stretch/>
                            </pic:blipFill>
                            <pic:spPr bwMode="auto">
                              <a:xfrm>
                                <a:off x="0" y="0"/>
                                <a:ext cx="565150"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5.2pt;mso-position-horizontal:absolute;mso-position-vertical-relative:text;margin-top:7.8pt;mso-position-vertical:absolute;width:44.5pt;height:52.0pt;mso-wrap-distance-left:9.0pt;mso-wrap-distance-top:0.0pt;mso-wrap-distance-right:9.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长1980*宽600*高1770</w:t>
            </w:r>
            <w:r/>
          </w:p>
        </w:tc>
        <w:tc>
          <w:tcPr>
            <w:tcBorders>
              <w:top w:val="single" w:color="000000" w:sz="4" w:space="0"/>
              <w:left w:val="single" w:color="000000" w:sz="4" w:space="0"/>
              <w:bottom w:val="single" w:color="000000" w:sz="4" w:space="0"/>
              <w:right w:val="single" w:color="000000" w:sz="4" w:space="0"/>
            </w:tcBorders>
            <w:tcW w:w="251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组合书柜：整体采用饰面刨花板，甲醛释放量符合国家标准E0等级：B1阻燃板。PVC封边：所有板件双贴面，封四边，采用与板件颜色、纹理优质PC封边带，耐腐蚀性强，耐冲击性强，无刺激性气味。</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单人位衣柜尺寸为：600*600*1770mm，</w:t>
            </w:r>
            <w:r>
              <w:rPr>
                <w:rFonts w:hint="eastAsia" w:ascii="宋体" w:hAnsi="宋体" w:eastAsia="宋体" w:cs="宋体"/>
                <w:color w:val="auto"/>
                <w:sz w:val="24"/>
                <w:szCs w:val="21"/>
                <w:highlight w:val="none"/>
                <w:lang w:val="en-US" w:eastAsia="zh-CN" w:bidi="ar-SA"/>
              </w:rPr>
              <w:t xml:space="preserve">板材厚度≥18mm，</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门板分为上下两开门，</w:t>
            </w:r>
            <w:r>
              <w:rPr>
                <w:rFonts w:ascii="宋体" w:hAnsi="宋体" w:eastAsia="宋体" w:cs="宋体"/>
                <w:color w:val="auto"/>
                <w:sz w:val="24"/>
                <w:szCs w:val="24"/>
                <w:highlight w:val="none"/>
              </w:rPr>
              <w:t xml:space="preserve">配备缓冲阻尼合页</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，上门层挂衣服，有挂衣杆，下门层可放被子等。</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单人位学习桌尺寸：1380*600*750mm，</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书架高度</w:t>
            </w:r>
            <w:r>
              <w:rPr>
                <w:rFonts w:hint="eastAsia" w:asciiTheme="minorEastAsia" w:hAnsiTheme="minorEastAsia" w:cstheme="minorEastAsia"/>
                <w:i w:val="0"/>
                <w:iCs w:val="0"/>
                <w:color w:val="auto"/>
                <w:sz w:val="24"/>
                <w:szCs w:val="24"/>
                <w:highlight w:val="none"/>
                <w:u w:val="none"/>
                <w:lang w:val="en-US" w:eastAsia="zh-CN" w:bidi="ar"/>
              </w:rPr>
              <w:t xml:space="preserve">1770</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mm</w:t>
            </w:r>
            <w:r>
              <w:rPr>
                <w:rFonts w:hint="eastAsia" w:ascii="宋体" w:hAnsi="宋体" w:eastAsia="宋体" w:cs="宋体"/>
                <w:color w:val="auto"/>
                <w:sz w:val="24"/>
                <w:szCs w:val="21"/>
                <w:highlight w:val="none"/>
                <w:lang w:val="en-US" w:eastAsia="zh-CN" w:bidi="ar-SA"/>
              </w:rPr>
              <w:t xml:space="preserve">，桌面板材厚度</w:t>
            </w:r>
            <w:r>
              <w:rPr>
                <w:rFonts w:hint="eastAsia" w:ascii="宋体" w:hAnsi="宋体" w:eastAsia="宋体" w:cs="宋体"/>
                <w:color w:val="auto"/>
                <w:sz w:val="24"/>
                <w:szCs w:val="21"/>
                <w:highlight w:val="none"/>
                <w:lang w:val="en-US" w:eastAsia="zh-CN" w:bidi="ar-SA"/>
              </w:rPr>
              <w:t xml:space="preserve">≥25mm厚，其他板材厚度≥18mm。</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顶部与衣柜齐平相连为整体，书桌区域上部书架内凹设计，进深240mm.长1380mm，书架平均分三层。下部桌面、侧边衣柜进深统一600mm。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18、封边：板露边处采用≥1.2mm厚同色PVC加热溶胶封边，</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19、挂锁：抽屉用不锈钢内嵌式一体挂锁，无锁鼻凸露出，防碰撞刮伤，无安全隐患。</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导轨等五金件；采用或采用优质品牌的静音三节导轨，</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16寸400m</w:t>
            </w:r>
            <w:r>
              <w:rPr>
                <w:rFonts w:hint="eastAsia" w:asciiTheme="minorEastAsia" w:hAnsiTheme="minorEastAsia" w:cstheme="minorEastAsia"/>
                <w:i w:val="0"/>
                <w:iCs w:val="0"/>
                <w:color w:val="auto"/>
                <w:sz w:val="24"/>
                <w:szCs w:val="24"/>
                <w:highlight w:val="none"/>
                <w:u w:val="none"/>
                <w:lang w:val="en-US" w:eastAsia="zh-CN" w:bidi="ar"/>
              </w:rPr>
              <w:t xml:space="preserve">m</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长，</w:t>
            </w:r>
            <w:r>
              <w:rPr>
                <w:rFonts w:ascii="宋体" w:hAnsi="宋体" w:eastAsia="宋体" w:cs="宋体"/>
                <w:color w:val="auto"/>
                <w:sz w:val="24"/>
                <w:szCs w:val="24"/>
                <w:highlight w:val="none"/>
              </w:rPr>
              <w:t xml:space="preserve">滑动顺畅、耐磨耐用。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21、柜体底脚：防潮脚垫与柜体用螺丝连接，在管材底部加装有PP注塑一次成型防潮脚垫。</w:t>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1680组</w:t>
            </w:r>
            <w:r/>
          </w:p>
        </w:tc>
      </w:tr>
      <w:tr>
        <w:trPr>
          <w:trHeight w:val="2040"/>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座椅</w:t>
            </w:r>
            <w:r/>
          </w:p>
        </w:tc>
        <w:tc>
          <w:tcPr>
            <w:tcBorders>
              <w:top w:val="single" w:color="000000" w:sz="4" w:space="0"/>
              <w:left w:val="single" w:color="000000" w:sz="4" w:space="0"/>
              <w:bottom w:val="single" w:color="000000" w:sz="4" w:space="0"/>
              <w:right w:val="single" w:color="000000" w:sz="4" w:space="0"/>
            </w:tcBorders>
            <w:tcW w:w="748" w:type="pct"/>
            <w:vAlign w:val="top"/>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46355</wp:posOffset>
                      </wp:positionH>
                      <wp:positionV relativeFrom="paragraph">
                        <wp:posOffset>240665</wp:posOffset>
                      </wp:positionV>
                      <wp:extent cx="625475" cy="718185"/>
                      <wp:effectExtent l="0" t="0" r="3175" b="5715"/>
                      <wp:wrapNone/>
                      <wp:docPr id="6" name="image4"/>
                      <wp:cNvGraphicFramePr/>
                      <a:graphic xmlns:a="http://schemas.openxmlformats.org/drawingml/2006/main">
                        <a:graphicData uri="http://schemas.openxmlformats.org/drawingml/2006/picture">
                          <pic:pic xmlns:pic="http://schemas.openxmlformats.org/drawingml/2006/picture">
                            <pic:nvPicPr>
                              <pic:cNvPr id="5" name="image4"/>
                              <pic:cNvPicPr/>
                              <pic:nvPr/>
                            </pic:nvPicPr>
                            <pic:blipFill>
                              <a:blip r:embed="rId16"/>
                              <a:stretch/>
                            </pic:blipFill>
                            <pic:spPr bwMode="auto">
                              <a:xfrm>
                                <a:off x="0" y="0"/>
                                <a:ext cx="62547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3.6pt;mso-position-horizontal:absolute;mso-position-vertical-relative:text;margin-top:18.9pt;mso-position-vertical:absolute;width:49.2pt;height:56.5pt;mso-wrap-distance-left:9.0pt;mso-wrap-distance-top:0.0pt;mso-wrap-distance-right:9.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430*430*460</w:t>
            </w:r>
            <w:r/>
          </w:p>
        </w:tc>
        <w:tc>
          <w:tcPr>
            <w:tcBorders>
              <w:top w:val="single" w:color="000000" w:sz="4" w:space="0"/>
              <w:left w:val="single" w:color="000000" w:sz="4" w:space="0"/>
              <w:bottom w:val="single" w:color="000000" w:sz="4" w:space="0"/>
              <w:right w:val="single" w:color="000000" w:sz="4" w:space="0"/>
            </w:tcBorders>
            <w:tcW w:w="251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椅脚采用≥Φ25mm×1.8mm的优质圆钢管（银灰色）弯曲成型制作，座板、靠板选用≥18mm厚E1级高密度三聚氰胺饰面板制作，环保，无异味，设计                                上符合人体生理学原理。</w:t>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1680把</w:t>
            </w:r>
            <w:r/>
          </w:p>
        </w:tc>
      </w:tr>
    </w:tbl>
    <w:p>
      <w:pPr>
        <w:pStyle w:val="740"/>
        <w:jc w:val="both"/>
        <w:rPr>
          <w:rFonts w:hint="default" w:ascii="宋体" w:hAnsi="宋体" w:eastAsia="宋体" w:cs="宋体"/>
          <w:color w:val="auto"/>
          <w:sz w:val="24"/>
          <w:szCs w:val="22"/>
          <w:highlight w:val="none"/>
          <w:lang w:val="en-US" w:eastAsia="zh-CN" w:bidi="ar-SA"/>
        </w:rPr>
        <w:outlineLvl w:val="0"/>
      </w:pPr>
      <w:r>
        <w:rPr>
          <w:rFonts w:hint="eastAsia"/>
          <w:color w:val="auto"/>
          <w:highlight w:val="none"/>
        </w:rPr>
        <w:t xml:space="preserve"> </w:t>
      </w:r>
      <w:bookmarkStart w:id="149" w:name="_Toc10059"/>
      <w:r>
        <w:rPr>
          <w:rFonts w:hint="eastAsia" w:ascii="仿宋_GB2312" w:hAnsi="仿宋_GB2312" w:eastAsia="仿宋_GB2312" w:cs="仿宋_GB2312"/>
          <w:b/>
          <w:bCs/>
          <w:color w:val="auto"/>
          <w:sz w:val="32"/>
          <w:szCs w:val="32"/>
          <w:highlight w:val="none"/>
          <w:lang w:val="en-US" w:eastAsia="zh-CN"/>
        </w:rPr>
        <w:t xml:space="preserve">2、</w:t>
      </w:r>
      <w:r>
        <w:rPr>
          <w:rFonts w:hint="default" w:ascii="仿宋_GB2312" w:hAnsi="仿宋_GB2312" w:eastAsia="仿宋_GB2312" w:cs="仿宋_GB2312"/>
          <w:b/>
          <w:bCs/>
          <w:color w:val="auto"/>
          <w:sz w:val="32"/>
          <w:szCs w:val="32"/>
          <w:highlight w:val="none"/>
          <w:lang w:val="en-US" w:eastAsia="zh-CN"/>
        </w:rPr>
        <w:t xml:space="preserve">商务要求</w:t>
      </w:r>
      <w:r/>
    </w:p>
    <w:p>
      <w:pPr>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（1）交货时间</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学生公寓家具要确保在202</w:t>
      </w: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年8月</w:t>
      </w:r>
      <w:r>
        <w:rPr>
          <w:rFonts w:hint="eastAsia" w:ascii="宋体" w:hAnsi="宋体" w:cs="宋体"/>
          <w:color w:val="auto"/>
          <w:sz w:val="24"/>
          <w:highlight w:val="none"/>
          <w:lang w:val="en-US" w:eastAsia="zh-CN"/>
        </w:rPr>
        <w:t xml:space="preserve">20</w:t>
      </w:r>
      <w:r>
        <w:rPr>
          <w:rFonts w:hint="default" w:ascii="宋体" w:hAnsi="宋体" w:eastAsia="宋体" w:cs="宋体"/>
          <w:color w:val="auto"/>
          <w:sz w:val="24"/>
          <w:highlight w:val="none"/>
          <w:lang w:val="en-US" w:eastAsia="zh-CN"/>
        </w:rPr>
        <w:t xml:space="preserve">日前供货到位并安装完毕。</w:t>
      </w:r>
      <w:r/>
    </w:p>
    <w:p>
      <w:pPr>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（2）交货地点：</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采购人指定地点（</w:t>
      </w:r>
      <w:r>
        <w:rPr>
          <w:rFonts w:hint="eastAsia" w:ascii="宋体" w:hAnsi="宋体" w:eastAsia="宋体" w:cs="宋体"/>
          <w:color w:val="auto"/>
          <w:sz w:val="24"/>
          <w:highlight w:val="none"/>
          <w:lang w:val="en-US" w:eastAsia="zh-CN"/>
        </w:rPr>
        <w:t xml:space="preserve">湖西校区</w:t>
      </w:r>
      <w:r>
        <w:rPr>
          <w:rFonts w:hint="default" w:ascii="宋体" w:hAnsi="宋体" w:eastAsia="宋体" w:cs="宋体"/>
          <w:color w:val="auto"/>
          <w:sz w:val="24"/>
          <w:highlight w:val="none"/>
          <w:lang w:val="en-US" w:eastAsia="zh-CN"/>
        </w:rPr>
        <w:t xml:space="preserve">指定学生宿舍、指定位置）。</w:t>
      </w:r>
      <w:r/>
    </w:p>
    <w:p>
      <w:pPr>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（3）报价要求</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1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本项目所有材料均由投标人自行采购，投标人应在《开标一览表》、《分项报价表》等标明拟提供服务和货物的规格、品牌、详细配置、单价和总价。</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2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②</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投标报价应包括但不仅限于提供货物及其运输、装卸、清点、堆放、验收前保管、</w:t>
      </w:r>
      <w:r>
        <w:rPr>
          <w:rFonts w:hint="eastAsia" w:ascii="宋体" w:hAnsi="宋体" w:eastAsia="宋体" w:cs="宋体"/>
          <w:color w:val="auto"/>
          <w:sz w:val="24"/>
          <w:highlight w:val="none"/>
          <w:lang w:val="en-US" w:eastAsia="zh-CN"/>
        </w:rPr>
        <w:t xml:space="preserve">安装等</w:t>
      </w:r>
      <w:r>
        <w:rPr>
          <w:rFonts w:hint="default" w:ascii="宋体" w:hAnsi="宋体" w:eastAsia="宋体" w:cs="宋体"/>
          <w:color w:val="auto"/>
          <w:sz w:val="24"/>
          <w:highlight w:val="none"/>
          <w:lang w:val="en-US" w:eastAsia="zh-CN"/>
        </w:rPr>
        <w:t xml:space="preserve">所有含税费用（含</w:t>
      </w:r>
      <w:r>
        <w:rPr>
          <w:rFonts w:hint="eastAsia" w:ascii="宋体" w:hAnsi="宋体" w:eastAsia="宋体" w:cs="宋体"/>
          <w:color w:val="auto"/>
          <w:sz w:val="24"/>
          <w:highlight w:val="none"/>
          <w:lang w:val="en-US" w:eastAsia="zh-CN"/>
        </w:rPr>
        <w:t xml:space="preserve">安装</w:t>
      </w:r>
      <w:r>
        <w:rPr>
          <w:rFonts w:hint="default" w:ascii="宋体" w:hAnsi="宋体" w:eastAsia="宋体" w:cs="宋体"/>
          <w:color w:val="auto"/>
          <w:sz w:val="24"/>
          <w:highlight w:val="none"/>
          <w:lang w:val="en-US" w:eastAsia="zh-CN"/>
        </w:rPr>
        <w:t xml:space="preserve">所需水电费、垃圾清运费、保洁费）。</w:t>
      </w:r>
      <w:r/>
    </w:p>
    <w:p>
      <w:pPr>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（4）质保期</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本项目免费质保期</w:t>
      </w: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年（自交货验收合格之日起计）。</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在免费质保期内，中标人应对货物出现的质量及安全问题负责</w:t>
      </w:r>
      <w:r>
        <w:rPr>
          <w:rFonts w:hint="eastAsia" w:ascii="宋体" w:hAnsi="宋体" w:eastAsia="宋体" w:cs="宋体"/>
          <w:color w:val="auto"/>
          <w:sz w:val="24"/>
          <w:highlight w:val="none"/>
          <w:lang w:val="en-US" w:eastAsia="zh-CN"/>
        </w:rPr>
        <w:t xml:space="preserve">处理</w:t>
      </w:r>
      <w:r>
        <w:rPr>
          <w:rFonts w:hint="default" w:ascii="宋体" w:hAnsi="宋体" w:eastAsia="宋体" w:cs="宋体"/>
          <w:color w:val="auto"/>
          <w:sz w:val="24"/>
          <w:highlight w:val="none"/>
          <w:lang w:val="en-US" w:eastAsia="zh-CN"/>
        </w:rPr>
        <w:t xml:space="preserve">并承担一切费用，因人为因素出现的故障不在免费保修范围内。超过免费质保期的，</w:t>
      </w:r>
      <w:r>
        <w:rPr>
          <w:rFonts w:hint="eastAsia" w:ascii="宋体" w:hAnsi="宋体" w:eastAsia="宋体" w:cs="宋体"/>
          <w:color w:val="auto"/>
          <w:sz w:val="24"/>
          <w:highlight w:val="none"/>
          <w:lang w:val="en-US" w:eastAsia="zh-CN"/>
        </w:rPr>
        <w:t xml:space="preserve">终身</w:t>
      </w:r>
      <w:r>
        <w:rPr>
          <w:rFonts w:hint="default" w:ascii="宋体" w:hAnsi="宋体" w:eastAsia="宋体" w:cs="宋体"/>
          <w:color w:val="auto"/>
          <w:sz w:val="24"/>
          <w:highlight w:val="none"/>
          <w:lang w:val="en-US" w:eastAsia="zh-CN"/>
        </w:rPr>
        <w:t xml:space="preserve">维修，维修时只收部件成本费。</w:t>
      </w:r>
      <w:r/>
    </w:p>
    <w:p>
      <w:pPr>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）售后服务要求</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1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投标人应在投标文件中明确售后服务能力（包括交货期、保修期时限、售后服务、维护响应时间等）。</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2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②</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质保期内全免费上门质保，同一材料、同一质量问题连续两次维修仍无法正常使用，中标人应无条件给予全套更新或退货（所有产品质保</w:t>
      </w:r>
      <w:r>
        <w:rPr>
          <w:rFonts w:hint="eastAsia" w:ascii="宋体" w:hAnsi="宋体" w:eastAsia="宋体" w:cs="宋体"/>
          <w:color w:val="auto"/>
          <w:sz w:val="24"/>
          <w:highlight w:val="none"/>
          <w:lang w:val="en-US" w:eastAsia="zh-CN"/>
        </w:rPr>
        <w:t xml:space="preserve">时间</w:t>
      </w:r>
      <w:r>
        <w:rPr>
          <w:rFonts w:hint="default" w:ascii="宋体" w:hAnsi="宋体" w:eastAsia="宋体" w:cs="宋体"/>
          <w:color w:val="auto"/>
          <w:sz w:val="24"/>
          <w:highlight w:val="none"/>
          <w:lang w:val="en-US" w:eastAsia="zh-CN"/>
        </w:rPr>
        <w:t xml:space="preserve">自验收合格之日起计）。</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3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③</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质保期满后，中标人须提供优惠的维修价格（人工费、出厂价零配件费、其他材料费等）进行相关服务，在产品寿命期内，中标人应能保证采购人更换到原厂正宗的零部件，保证维修配件的供应和及时维修，维修价格保持不变（政策调整因素除外）。</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w:instrText>
      </w:r>
      <w:r>
        <w:rPr>
          <w:rFonts w:hint="eastAsia" w:ascii="宋体" w:hAnsi="宋体" w:eastAsia="宋体" w:cs="宋体"/>
          <w:color w:val="auto"/>
          <w:sz w:val="24"/>
          <w:highlight w:val="none"/>
          <w:lang w:val="en-US" w:eastAsia="zh-CN"/>
        </w:rPr>
        <w:instrText xml:space="preserve">= 4 \* GB3</w:instrText>
      </w:r>
      <w:r>
        <w:rPr>
          <w:rFonts w:hint="default" w:ascii="宋体" w:hAnsi="宋体" w:eastAsia="宋体" w:cs="宋体"/>
          <w:color w:val="auto"/>
          <w:sz w:val="24"/>
          <w:highlight w:val="none"/>
          <w:lang w:val="en-US" w:eastAsia="zh-CN"/>
        </w:rPr>
        <w:instrText xml:space="preserve">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④</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中标人应免费对采购人技术人员进行操作、保养、维修等方面的培训，并且提供免费的技术咨询服务。</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w:instrText>
      </w:r>
      <w:r>
        <w:rPr>
          <w:rFonts w:hint="eastAsia" w:ascii="宋体" w:hAnsi="宋体" w:eastAsia="宋体" w:cs="宋体"/>
          <w:color w:val="auto"/>
          <w:sz w:val="24"/>
          <w:highlight w:val="none"/>
          <w:lang w:val="en-US" w:eastAsia="zh-CN"/>
        </w:rPr>
        <w:instrText xml:space="preserve">= 5 \* GB3</w:instrText>
      </w:r>
      <w:r>
        <w:rPr>
          <w:rFonts w:hint="default" w:ascii="宋体" w:hAnsi="宋体" w:eastAsia="宋体" w:cs="宋体"/>
          <w:color w:val="auto"/>
          <w:sz w:val="24"/>
          <w:highlight w:val="none"/>
          <w:lang w:val="en-US" w:eastAsia="zh-CN"/>
        </w:rPr>
        <w:instrText xml:space="preserve">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⑤</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在免费质量保证期内，因产品制造原因出现的任何质量问题，中标人应负责更换或维修，由此产生的一切费用由中标人承担。</w:t>
      </w:r>
      <w:r/>
    </w:p>
    <w:p>
      <w:pPr>
        <w:ind w:firstLine="480"/>
        <w:spacing w:line="500" w:lineRule="exact"/>
        <w:rPr>
          <w:rFonts w:hint="eastAsia"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w:instrText>
      </w:r>
      <w:r>
        <w:rPr>
          <w:rFonts w:hint="eastAsia" w:ascii="宋体" w:hAnsi="宋体" w:eastAsia="宋体" w:cs="宋体"/>
          <w:color w:val="auto"/>
          <w:sz w:val="24"/>
          <w:highlight w:val="none"/>
          <w:lang w:val="en-US" w:eastAsia="zh-CN"/>
        </w:rPr>
        <w:instrText xml:space="preserve">= 6 \* GB3</w:instrText>
      </w:r>
      <w:r>
        <w:rPr>
          <w:rFonts w:hint="default" w:ascii="宋体" w:hAnsi="宋体" w:eastAsia="宋体" w:cs="宋体"/>
          <w:color w:val="auto"/>
          <w:sz w:val="24"/>
          <w:highlight w:val="none"/>
          <w:lang w:val="en-US" w:eastAsia="zh-CN"/>
        </w:rPr>
        <w:instrText xml:space="preserve">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⑥</w:t>
      </w:r>
      <w:r>
        <w:rPr>
          <w:rFonts w:hint="default"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中标人接到采购人报修通知起半小时响应，4小时内到达现场并完成维修。</w:t>
      </w:r>
      <w:r/>
    </w:p>
    <w:p>
      <w:pPr>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履约验收其他事项：项目合同签订前，乙方须向甲方缴纳合同金额的5%为履约保证金。履约保证金自验收合格签字之日起1年以后不计利息退还。如乙方提供的产品质量不合格或未能履行合同规定的义务，采购人有权从履约保证金中取得补偿。</w:t>
      </w:r>
      <w:r/>
    </w:p>
    <w:p>
      <w:pPr>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付款进度：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w:t>
      </w:r>
      <w:r>
        <w:rPr>
          <w:rFonts w:hint="default" w:ascii="宋体" w:hAnsi="宋体" w:eastAsia="宋体" w:cs="宋体"/>
          <w:color w:val="auto"/>
          <w:sz w:val="24"/>
          <w:highlight w:val="none"/>
          <w:lang w:val="en-US" w:eastAsia="zh-CN"/>
        </w:rPr>
        <w:t xml:space="preserve">）拟派项目人员</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提供人员配置表，满足本项目生产所需的人员投入，包括项目总负责人、技术人员、设计人员等，具有类似项目从业经验，中标后能赴现场复核尺寸及点位，出具产品深化图，并在细节方面给予采购人专业的沟通指导；安排合理，确保本项目工作顺利实施。</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拥有固定的售后服务人员，团队成员数量充足，素质过硬，技术水平精湛，具备较强的应急反应能力。</w:t>
      </w:r>
      <w:r/>
    </w:p>
    <w:p>
      <w:pPr>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9</w:t>
      </w:r>
      <w:r>
        <w:rPr>
          <w:rFonts w:hint="default" w:ascii="宋体" w:hAnsi="宋体" w:eastAsia="宋体" w:cs="宋体"/>
          <w:color w:val="auto"/>
          <w:sz w:val="24"/>
          <w:highlight w:val="none"/>
          <w:lang w:val="en-US" w:eastAsia="zh-CN"/>
        </w:rPr>
        <w:t xml:space="preserve">）质量控制措施</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投标人应提供针对本项目采购产品的质量控制措施、产品运输及存储期间的质量控制措施等，措施须完整、详细、有针对性和实用性。</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生产过程中，原材料选择材质结实、环保无毒的木材、金属等，确保质量符合相关标准和法规要求。投标人提供产品原材料配置表，明确主要原材料品牌。</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提供原材料在采购及生产过程中的管控及检测措施，确保在后期生产过程中的产品质量。生产过程中，应进行多道质量检测，包括原材料检验、部件组装检验和成品质检等。通过对每个环节进行检验，及时发现和解决潜在的质量问题，确保产品符合质量要求。为确保家具的使用寿命和稳定性，制造时</w:t>
      </w:r>
      <w:r>
        <w:rPr>
          <w:rFonts w:hint="eastAsia" w:ascii="宋体" w:hAnsi="宋体" w:eastAsia="宋体" w:cs="宋体"/>
          <w:color w:val="auto"/>
          <w:sz w:val="24"/>
          <w:highlight w:val="none"/>
          <w:lang w:val="en-US" w:eastAsia="zh-CN"/>
        </w:rPr>
        <w:t xml:space="preserve">应</w:t>
      </w:r>
      <w:r>
        <w:rPr>
          <w:rFonts w:hint="default" w:ascii="宋体" w:hAnsi="宋体" w:eastAsia="宋体" w:cs="宋体"/>
          <w:color w:val="auto"/>
          <w:sz w:val="24"/>
          <w:highlight w:val="none"/>
          <w:lang w:val="en-US" w:eastAsia="zh-CN"/>
        </w:rPr>
        <w:t xml:space="preserve">进行强度测试，评估家具的负载能力和稳定性</w:t>
      </w:r>
      <w:r>
        <w:rPr>
          <w:rFonts w:hint="eastAsia" w:ascii="宋体" w:hAnsi="宋体" w:eastAsia="宋体" w:cs="宋体"/>
          <w:color w:val="auto"/>
          <w:sz w:val="24"/>
          <w:highlight w:val="none"/>
          <w:lang w:val="en-US" w:eastAsia="zh-CN"/>
        </w:rPr>
        <w:t xml:space="preserve">是否达到</w:t>
      </w:r>
      <w:r>
        <w:rPr>
          <w:rFonts w:hint="default" w:ascii="宋体" w:hAnsi="宋体" w:eastAsia="宋体" w:cs="宋体"/>
          <w:color w:val="auto"/>
          <w:sz w:val="24"/>
          <w:highlight w:val="none"/>
          <w:lang w:val="en-US" w:eastAsia="zh-CN"/>
        </w:rPr>
        <w:t xml:space="preserve">法规标准。</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交货前选择干燥、通风良好的存放地点，避免存放在潮湿或有害物质存在的环境中。对存储的产品进行合适的标识，包括名称、批次、存储日期等关键信息，以便追溯。定期检查存储的物品，确保其品质和存储条件符合要求，如发现异常，及时采取措施进行调整或处理。</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货物发运前对其进行满足运输距离、防潮、防震、防锈和防破损装卸等要求</w:t>
      </w:r>
      <w:r>
        <w:rPr>
          <w:rFonts w:hint="eastAsia" w:ascii="宋体" w:hAnsi="宋体" w:eastAsia="宋体" w:cs="宋体"/>
          <w:color w:val="auto"/>
          <w:sz w:val="24"/>
          <w:highlight w:val="none"/>
          <w:lang w:val="en-US" w:eastAsia="zh-CN"/>
        </w:rPr>
        <w:t xml:space="preserve">的包装</w:t>
      </w:r>
      <w:r>
        <w:rPr>
          <w:rFonts w:hint="default" w:ascii="宋体" w:hAnsi="宋体" w:eastAsia="宋体" w:cs="宋体"/>
          <w:color w:val="auto"/>
          <w:sz w:val="24"/>
          <w:highlight w:val="none"/>
          <w:lang w:val="en-US" w:eastAsia="zh-CN"/>
        </w:rPr>
        <w:t xml:space="preserve">，以保证货物安全运达校方指定地点。验收交货前存放及保管概由中标人负责。产品材料的包装均应有良好的防湿、防锈、防潮、防雨、防腐及防</w:t>
      </w:r>
      <w:r>
        <w:rPr>
          <w:rFonts w:hint="eastAsia" w:ascii="宋体" w:hAnsi="宋体" w:eastAsia="宋体" w:cs="宋体"/>
          <w:color w:val="auto"/>
          <w:sz w:val="24"/>
          <w:highlight w:val="none"/>
          <w:lang w:val="en-US" w:eastAsia="zh-CN"/>
        </w:rPr>
        <w:t xml:space="preserve">碰撞</w:t>
      </w:r>
      <w:r>
        <w:rPr>
          <w:rFonts w:hint="default" w:ascii="宋体" w:hAnsi="宋体" w:eastAsia="宋体" w:cs="宋体"/>
          <w:color w:val="auto"/>
          <w:sz w:val="24"/>
          <w:highlight w:val="none"/>
          <w:lang w:val="en-US" w:eastAsia="zh-CN"/>
        </w:rPr>
        <w:t xml:space="preserve">措施。凡由于包装不良造成的损失和由此产生的费用均由中标人承担。</w:t>
      </w:r>
      <w:r/>
    </w:p>
    <w:p>
      <w:pPr>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10</w:t>
      </w:r>
      <w:r>
        <w:rPr>
          <w:rFonts w:hint="default" w:ascii="宋体" w:hAnsi="宋体" w:eastAsia="宋体" w:cs="宋体"/>
          <w:color w:val="auto"/>
          <w:sz w:val="24"/>
          <w:highlight w:val="none"/>
          <w:lang w:val="en-US" w:eastAsia="zh-CN"/>
        </w:rPr>
        <w:t xml:space="preserve">）进度控制措施</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合同履行期限：确保在202</w:t>
      </w: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年8月</w:t>
      </w:r>
      <w:r>
        <w:rPr>
          <w:rFonts w:hint="eastAsia" w:ascii="宋体" w:hAnsi="宋体" w:cs="宋体"/>
          <w:color w:val="auto"/>
          <w:sz w:val="24"/>
          <w:highlight w:val="none"/>
          <w:lang w:val="en-US" w:eastAsia="zh-CN"/>
        </w:rPr>
        <w:t xml:space="preserve">20</w:t>
      </w:r>
      <w:r>
        <w:rPr>
          <w:rFonts w:hint="default" w:ascii="宋体" w:hAnsi="宋体" w:eastAsia="宋体" w:cs="宋体"/>
          <w:color w:val="auto"/>
          <w:sz w:val="24"/>
          <w:highlight w:val="none"/>
          <w:lang w:val="en-US" w:eastAsia="zh-CN"/>
        </w:rPr>
        <w:t xml:space="preserve">日前供货到位并安装完毕，投标人应按照招标需求合理安排时间，制定科学、合理、有针对性的具体措施。</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投标人提供项目进度表，协调生产、包装、运输、供货等各部门之间的合作，考虑家具的设计、生产、安装、供货等工序所需时间，确保按期交货。</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中标人在接到采购人通知后，需根据采购人要求及现场具体情况，拟定家具进场安放的方案报采购人，征得采购人同意后方可安排产品进场。</w:t>
      </w:r>
      <w:r/>
    </w:p>
    <w:p>
      <w:pPr>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11</w:t>
      </w:r>
      <w:r>
        <w:rPr>
          <w:rFonts w:hint="default" w:ascii="宋体" w:hAnsi="宋体" w:eastAsia="宋体" w:cs="宋体"/>
          <w:color w:val="auto"/>
          <w:sz w:val="24"/>
          <w:highlight w:val="none"/>
          <w:lang w:val="en-US" w:eastAsia="zh-CN"/>
        </w:rPr>
        <w:t xml:space="preserve">）针对本</w:t>
      </w:r>
      <w:r>
        <w:rPr>
          <w:rFonts w:hint="eastAsia" w:ascii="宋体" w:hAnsi="宋体" w:eastAsia="宋体" w:cs="宋体"/>
          <w:color w:val="auto"/>
          <w:sz w:val="24"/>
          <w:highlight w:val="none"/>
          <w:lang w:val="en-US" w:eastAsia="zh-CN"/>
        </w:rPr>
        <w:t xml:space="preserve">项目</w:t>
      </w:r>
      <w:r>
        <w:rPr>
          <w:rFonts w:hint="default" w:ascii="宋体" w:hAnsi="宋体" w:eastAsia="宋体" w:cs="宋体"/>
          <w:color w:val="auto"/>
          <w:sz w:val="24"/>
          <w:highlight w:val="none"/>
          <w:lang w:val="en-US" w:eastAsia="zh-CN"/>
        </w:rPr>
        <w:t xml:space="preserve">具体的供货安装实施</w:t>
      </w:r>
      <w:r>
        <w:rPr>
          <w:rFonts w:hint="eastAsia" w:ascii="宋体" w:hAnsi="宋体" w:eastAsia="宋体" w:cs="宋体"/>
          <w:color w:val="auto"/>
          <w:sz w:val="24"/>
          <w:highlight w:val="none"/>
          <w:lang w:val="en-US" w:eastAsia="zh-CN"/>
        </w:rPr>
        <w:t xml:space="preserve">和</w:t>
      </w:r>
      <w:r>
        <w:rPr>
          <w:rFonts w:hint="default" w:ascii="宋体" w:hAnsi="宋体" w:eastAsia="宋体" w:cs="宋体"/>
          <w:color w:val="auto"/>
          <w:sz w:val="24"/>
          <w:highlight w:val="none"/>
          <w:lang w:val="en-US" w:eastAsia="zh-CN"/>
        </w:rPr>
        <w:t xml:space="preserve">验收方案</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1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供货时，中标人须提供</w:t>
      </w:r>
      <w:r>
        <w:rPr>
          <w:rFonts w:hint="eastAsia" w:ascii="宋体" w:hAnsi="宋体" w:eastAsia="宋体" w:cs="宋体"/>
          <w:color w:val="auto"/>
          <w:sz w:val="24"/>
          <w:highlight w:val="none"/>
          <w:lang w:val="en-US" w:eastAsia="zh-CN"/>
        </w:rPr>
        <w:t xml:space="preserve">本</w:t>
      </w:r>
      <w:r>
        <w:rPr>
          <w:rFonts w:hint="default" w:ascii="宋体" w:hAnsi="宋体" w:eastAsia="宋体" w:cs="宋体"/>
          <w:color w:val="auto"/>
          <w:sz w:val="24"/>
          <w:highlight w:val="none"/>
          <w:lang w:val="en-US" w:eastAsia="zh-CN"/>
        </w:rPr>
        <w:t xml:space="preserve">批次合格家具（所有品种）的检验检测报告，学校派专人进行核查。</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2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②</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项目实施期间，中标人工作人员须遵守学校各项规章制度，进入项目现场的车辆、设备按指定的地点停放，不得妨碍</w:t>
      </w:r>
      <w:r>
        <w:rPr>
          <w:rFonts w:hint="eastAsia" w:ascii="宋体" w:hAnsi="宋体" w:eastAsia="宋体" w:cs="宋体"/>
          <w:color w:val="auto"/>
          <w:sz w:val="24"/>
          <w:highlight w:val="none"/>
          <w:lang w:val="en-US" w:eastAsia="zh-CN"/>
        </w:rPr>
        <w:t xml:space="preserve">其他施工</w:t>
      </w:r>
      <w:r>
        <w:rPr>
          <w:rFonts w:hint="default" w:ascii="宋体" w:hAnsi="宋体" w:eastAsia="宋体" w:cs="宋体"/>
          <w:color w:val="auto"/>
          <w:sz w:val="24"/>
          <w:highlight w:val="none"/>
          <w:lang w:val="en-US" w:eastAsia="zh-CN"/>
        </w:rPr>
        <w:t xml:space="preserve">和阻碍交通。项目结束后，及时清理现场，打扫干净，墙面、门窗如有损坏需恢复原状。</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3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③</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项目实施期间，如发生安全事故、人身伤害和</w:t>
      </w:r>
      <w:r>
        <w:rPr>
          <w:rFonts w:hint="eastAsia" w:ascii="宋体" w:hAnsi="宋体" w:eastAsia="宋体" w:cs="宋体"/>
          <w:color w:val="auto"/>
          <w:sz w:val="24"/>
          <w:highlight w:val="none"/>
          <w:lang w:val="en-US" w:eastAsia="zh-CN"/>
        </w:rPr>
        <w:t xml:space="preserve">其他</w:t>
      </w:r>
      <w:r>
        <w:rPr>
          <w:rFonts w:hint="default" w:ascii="宋体" w:hAnsi="宋体" w:eastAsia="宋体" w:cs="宋体"/>
          <w:color w:val="auto"/>
          <w:sz w:val="24"/>
          <w:highlight w:val="none"/>
          <w:lang w:val="en-US" w:eastAsia="zh-CN"/>
        </w:rPr>
        <w:t xml:space="preserve">财产安全事故，由中标人全权负责处理，并承担全部责任。</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w:instrText>
      </w:r>
      <w:r>
        <w:rPr>
          <w:rFonts w:hint="eastAsia" w:ascii="宋体" w:hAnsi="宋体" w:eastAsia="宋体" w:cs="宋体"/>
          <w:color w:val="auto"/>
          <w:sz w:val="24"/>
          <w:highlight w:val="none"/>
          <w:lang w:val="en-US" w:eastAsia="zh-CN"/>
        </w:rPr>
        <w:instrText xml:space="preserve">= 4 \* GB3</w:instrText>
      </w:r>
      <w:r>
        <w:rPr>
          <w:rFonts w:hint="default" w:ascii="宋体" w:hAnsi="宋体" w:eastAsia="宋体" w:cs="宋体"/>
          <w:color w:val="auto"/>
          <w:sz w:val="24"/>
          <w:highlight w:val="none"/>
          <w:lang w:val="en-US" w:eastAsia="zh-CN"/>
        </w:rPr>
        <w:instrText xml:space="preserve">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④</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货到采购人指定地点后，采购人须在15日内清点核对，采购人对货物依据招标文件上的技术规格要求和国家有关质量标准进行现场初步核对，外观、说明书、包装符合招标文件技术要求的，给予签收，不合格的不予签收。</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w:instrText>
      </w:r>
      <w:r>
        <w:rPr>
          <w:rFonts w:hint="eastAsia" w:ascii="宋体" w:hAnsi="宋体" w:eastAsia="宋体" w:cs="宋体"/>
          <w:color w:val="auto"/>
          <w:sz w:val="24"/>
          <w:highlight w:val="none"/>
          <w:lang w:val="en-US" w:eastAsia="zh-CN"/>
        </w:rPr>
        <w:instrText xml:space="preserve">= 5 \* GB3</w:instrText>
      </w:r>
      <w:r>
        <w:rPr>
          <w:rFonts w:hint="default" w:ascii="宋体" w:hAnsi="宋体" w:eastAsia="宋体" w:cs="宋体"/>
          <w:color w:val="auto"/>
          <w:sz w:val="24"/>
          <w:highlight w:val="none"/>
          <w:lang w:val="en-US" w:eastAsia="zh-CN"/>
        </w:rPr>
        <w:instrText xml:space="preserve">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⑤</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中标人按照招标文件要求负责产品安装并与采购人使用人员交接使用事宜</w:t>
      </w:r>
      <w:r>
        <w:rPr>
          <w:rFonts w:hint="eastAsia" w:ascii="宋体" w:hAnsi="宋体" w:eastAsia="宋体" w:cs="宋体"/>
          <w:color w:val="auto"/>
          <w:sz w:val="24"/>
          <w:highlight w:val="none"/>
          <w:lang w:val="en-US" w:eastAsia="zh-CN"/>
        </w:rPr>
        <w:t xml:space="preserve">。</w:t>
      </w:r>
      <w:r/>
    </w:p>
    <w:p>
      <w:pPr>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w:t>
      </w:r>
      <w:r>
        <w:rPr>
          <w:rFonts w:hint="default" w:ascii="宋体" w:hAnsi="宋体" w:eastAsia="宋体" w:cs="宋体"/>
          <w:color w:val="auto"/>
          <w:sz w:val="24"/>
          <w:highlight w:val="none"/>
          <w:lang w:val="en-US" w:eastAsia="zh-CN"/>
        </w:rPr>
        <w:t xml:space="preserve">室内空气质量检测</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根据《教育部办公厅关于加强学校新建校舍室内空气质量管理的通知》</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教发厅函〔2020〕32 号），在货物投入使用前，参照《民用建筑工程室内环境污染控制标准》（GB50325-2020），对学生公寓室内空气质量进行检测（随机选取4个学生公寓宿舍），费用由中标人承担。</w:t>
      </w:r>
      <w:r/>
    </w:p>
    <w:p>
      <w:pPr>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（13）采购人验收</w:t>
      </w:r>
      <w:r/>
    </w:p>
    <w:p>
      <w:pPr>
        <w:ind w:firstLine="480"/>
        <w:spacing w:line="50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使用一段时间（不少于一个月）后，采购人组织最终验收。如采购人需要，采购人可请国家认可的专业检测机构参与最终验收，并由其出具质量检测报告。验收时采购人和中标人均须在现场，验收完毕后作出验收结果报告；若聘请第三方中立机构验收，验收费用由采购人和中标人协商解决。</w:t>
      </w:r>
      <w:r/>
    </w:p>
    <w:p>
      <w:pPr>
        <w:rPr>
          <w:rFonts w:hint="eastAsia"/>
          <w:color w:val="auto"/>
          <w:highlight w:val="none"/>
        </w:rPr>
      </w:pPr>
      <w:r>
        <w:rPr>
          <w:rFonts w:hint="eastAsia"/>
          <w:color w:val="auto"/>
          <w:highlight w:val="none"/>
        </w:rPr>
      </w:r>
      <w:r/>
    </w:p>
    <w:p>
      <w:pPr>
        <w:pStyle w:val="755"/>
        <w:spacing w:line="360" w:lineRule="auto"/>
        <w:rPr>
          <w:rFonts w:ascii="宋体" w:hAnsi="宋体" w:eastAsia="宋体" w:cs="宋体"/>
          <w:b/>
          <w:color w:val="auto"/>
          <w:sz w:val="22"/>
          <w:szCs w:val="16"/>
          <w:highlight w:val="none"/>
        </w:rPr>
      </w:pPr>
      <w:r>
        <w:rPr>
          <w:rFonts w:hint="eastAsia" w:ascii="仿宋_GB2312" w:hAnsi="仿宋_GB2312" w:eastAsia="仿宋_GB2312" w:cs="仿宋_GB2312"/>
          <w:b/>
          <w:bCs/>
          <w:color w:val="auto"/>
          <w:sz w:val="32"/>
          <w:szCs w:val="32"/>
          <w:highlight w:val="none"/>
          <w:lang w:val="en-US" w:eastAsia="zh-CN" w:bidi="ar-SA"/>
        </w:rPr>
        <w:t xml:space="preserve">3、样品要求</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本项目采购人认为需要对样品进行主观判断以确认是否满足采购需求，要求供应商提供样品，具体样品要求如下：</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1.要求供应商提供样品明细：</w:t>
      </w:r>
      <w:r/>
    </w:p>
    <w:tbl>
      <w:tblPr>
        <w:tblStyle w:val="750"/>
        <w:tblW w:w="48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2016"/>
        <w:gridCol w:w="6312"/>
      </w:tblGrid>
      <w:tr>
        <w:trPr>
          <w:jc w:val="center"/>
          <w:trHeight w:val="371"/>
        </w:trPr>
        <w:tc>
          <w:tcPr>
            <w:tcW w:w="604" w:type="pct"/>
            <w:vAlign w:val="center"/>
            <w:textDirection w:val="lrTb"/>
            <w:noWrap/>
          </w:tcPr>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序号</w:t>
            </w:r>
            <w:r/>
          </w:p>
        </w:tc>
        <w:tc>
          <w:tcPr>
            <w:tcW w:w="1036" w:type="pct"/>
            <w:vAlign w:val="center"/>
            <w:textDirection w:val="lrTb"/>
            <w:noWrap/>
          </w:tcPr>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名称</w:t>
            </w:r>
            <w:r/>
          </w:p>
        </w:tc>
        <w:tc>
          <w:tcPr>
            <w:tcW w:w="3359" w:type="pct"/>
            <w:vAlign w:val="center"/>
            <w:textDirection w:val="lrTb"/>
            <w:noWrap/>
          </w:tcPr>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样品及样品小样具体要求</w:t>
            </w:r>
            <w:r/>
          </w:p>
        </w:tc>
      </w:tr>
      <w:tr>
        <w:trPr>
          <w:jc w:val="center"/>
          <w:trHeight w:val="339"/>
        </w:trPr>
        <w:tc>
          <w:tcPr>
            <w:tcW w:w="604" w:type="pct"/>
            <w:vAlign w:val="center"/>
            <w:textDirection w:val="lrTb"/>
            <w:noWrap/>
          </w:tcPr>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1036" w:type="pct"/>
            <w:vAlign w:val="center"/>
            <w:textDirection w:val="lrTb"/>
            <w:noWrap/>
          </w:tcPr>
          <w:p>
            <w:pPr>
              <w:jc w:val="both"/>
              <w:spacing w:line="500" w:lineRule="exact"/>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vertAlign w:val="baseline"/>
                <w:lang w:val="en-US" w:eastAsia="zh-CN"/>
              </w:rPr>
              <w:t xml:space="preserve">组合床、</w:t>
            </w:r>
            <w:r>
              <w:rPr>
                <w:rFonts w:hint="eastAsia" w:ascii="Times New Roman" w:hAnsi="Times New Roman" w:eastAsia="宋体" w:cs="Times New Roman"/>
                <w:color w:val="auto"/>
                <w:highlight w:val="none"/>
                <w:lang w:val="en-US" w:eastAsia="zh-CN"/>
              </w:rPr>
              <w:t xml:space="preserve">组合书柜</w:t>
            </w:r>
            <w:r/>
          </w:p>
        </w:tc>
        <w:tc>
          <w:tcPr>
            <w:tcBorders>
              <w:bottom w:val="single" w:color="auto" w:sz="4" w:space="0"/>
            </w:tcBorders>
            <w:tcW w:w="3359" w:type="pct"/>
            <w:vAlign w:val="center"/>
            <w:textDirection w:val="lrTb"/>
            <w:noWrap/>
          </w:tcPr>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见项目需求</w:t>
            </w:r>
            <w:r/>
          </w:p>
        </w:tc>
      </w:tr>
      <w:tr>
        <w:trPr>
          <w:jc w:val="center"/>
          <w:trHeight w:val="186"/>
        </w:trPr>
        <w:tc>
          <w:tcPr>
            <w:tcW w:w="604" w:type="pct"/>
            <w:vAlign w:val="center"/>
            <w:textDirection w:val="lrTb"/>
            <w:noWrap/>
          </w:tcPr>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1036" w:type="pct"/>
            <w:vAlign w:val="center"/>
            <w:textDirection w:val="lrTb"/>
            <w:noWrap/>
          </w:tcPr>
          <w:p>
            <w:pPr>
              <w:jc w:val="center"/>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座椅</w:t>
            </w:r>
            <w:r/>
          </w:p>
        </w:tc>
        <w:tc>
          <w:tcPr>
            <w:tcBorders>
              <w:top w:val="single" w:color="auto" w:sz="4" w:space="0"/>
            </w:tcBorders>
            <w:tcW w:w="3359" w:type="pct"/>
            <w:vAlign w:val="center"/>
            <w:textDirection w:val="lrTb"/>
            <w:noWrap/>
          </w:tcPr>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见项目需求</w:t>
            </w:r>
            <w:r/>
          </w:p>
        </w:tc>
      </w:tr>
    </w:tbl>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2.供应商提交的样品不得含有供应商名称、品牌、商标等</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3.供应商递交样品时将进行登记，并由样品递交人签字确认。</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4.供应商递交/取回样品时，不得破坏或损毁其他供应商的样品，也不得对其他供应商的样品拍照、录像。</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中标（成交）供应商递交的样品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自行处置。</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6.样品费用：样品的制作、运输、安装、退场等费用均由投标人承担。</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7.样品递交时间及地址：投标截止时间（2026年</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月</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日</w:t>
      </w:r>
      <w:r>
        <w:rPr>
          <w:rFonts w:hint="eastAsia" w:ascii="宋体" w:hAnsi="宋体" w:cs="宋体"/>
          <w:color w:val="auto"/>
          <w:sz w:val="24"/>
          <w:highlight w:val="none"/>
          <w:lang w:val="en-US" w:eastAsia="zh-CN"/>
        </w:rPr>
        <w:t xml:space="preserve">9:30</w:t>
      </w:r>
      <w:r>
        <w:rPr>
          <w:rFonts w:hint="eastAsia" w:ascii="宋体" w:hAnsi="宋体" w:eastAsia="宋体" w:cs="宋体"/>
          <w:color w:val="auto"/>
          <w:sz w:val="24"/>
          <w:highlight w:val="none"/>
          <w:lang w:val="en-US" w:eastAsia="zh-CN"/>
        </w:rPr>
        <w:t xml:space="preserve">北京时间）前递交至南京市中华路50号弘业大厦1楼开标大厅。投标截止时间后送达的样品概不接收。如因供应商未及时告知招标代理机构导致样品未能及时接收的风险由投标人自行承担。 联系人:武芳瑶，电话:+86-13644504467）</w:t>
      </w:r>
      <w:r/>
    </w:p>
    <w:p>
      <w:pPr>
        <w:pStyle w:val="755"/>
        <w:spacing w:line="360" w:lineRule="auto"/>
        <w:rPr>
          <w:rFonts w:hint="default" w:ascii="仿宋_GB2312" w:hAnsi="仿宋_GB2312" w:eastAsia="仿宋_GB2312" w:cs="仿宋_GB2312"/>
          <w:b/>
          <w:bCs/>
          <w:color w:val="auto"/>
          <w:sz w:val="32"/>
          <w:szCs w:val="32"/>
          <w:highlight w:val="none"/>
          <w:lang w:val="en-US" w:eastAsia="zh-CN" w:bidi="ar-SA"/>
        </w:rPr>
      </w:pPr>
      <w:r>
        <w:rPr>
          <w:rFonts w:hint="eastAsia" w:ascii="仿宋_GB2312" w:hAnsi="仿宋_GB2312" w:eastAsia="仿宋_GB2312" w:cs="仿宋_GB2312"/>
          <w:b/>
          <w:bCs/>
          <w:color w:val="auto"/>
          <w:sz w:val="32"/>
          <w:szCs w:val="32"/>
          <w:highlight w:val="none"/>
          <w:lang w:val="en-US" w:eastAsia="zh-CN" w:bidi="ar-SA"/>
        </w:rPr>
        <w:t xml:space="preserve">4、样品检验报告要求</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1.检验报告具体要求</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（1）检验报告要求：检测报告须有CNAS或CMA标志。</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（2）检验时间：2024年 1月1日至本项目开标时间前。</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（3）检验内容及标准要求：</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1）两连组合公寓床（或高架床或公寓床或学生公寓床或学生床或上下床或公寓组合床）检测依据为QB/T2741-2013《学生公寓多功能家具》。</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检验内容需包含：力学性能（静荷载等）和甲醛释放量。</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检验结果：合格。</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2）钢管检测依据为GB/T3325-2024《金属家具通用技术条件》。</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检验内容需包含：产品表面理化性能（硬度、附着力）。有害物质限量（重金属4项）</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检验结果：合格。</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3）刨花板检测依据为GB/T 39600-2021《人造板及其制品甲醛释放量分级》。</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检验内容需包含：甲醛释放量。</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检验结果：合格。</w:t>
      </w:r>
      <w:r/>
    </w:p>
    <w:p>
      <w:pPr>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备注：上述检验依据的修订最新版适用于上述要求。如有最新版本，则统一执行最新版本。</w:t>
      </w:r>
      <w:r/>
    </w:p>
    <w:p>
      <w:pPr>
        <w:rPr>
          <w:rFonts w:hint="eastAsia" w:eastAsia="宋体"/>
          <w:color w:val="auto"/>
          <w:highlight w:val="none"/>
          <w:lang w:val="en-US" w:eastAsia="zh-CN"/>
        </w:rPr>
      </w:pPr>
      <w:r>
        <w:rPr>
          <w:rFonts w:hint="eastAsia" w:eastAsia="宋体"/>
          <w:color w:val="auto"/>
          <w:highlight w:val="none"/>
          <w:lang w:val="en-US" w:eastAsia="zh-CN"/>
        </w:rPr>
      </w:r>
      <w:r/>
    </w:p>
    <w:p>
      <w:pPr>
        <w:rPr>
          <w:rFonts w:hint="eastAsia" w:eastAsia="宋体"/>
          <w:color w:val="auto"/>
          <w:highlight w:val="none"/>
          <w:lang w:val="en-US" w:eastAsia="zh-CN"/>
        </w:rPr>
      </w:pPr>
      <w:r>
        <w:rPr>
          <w:rFonts w:hint="eastAsia" w:eastAsia="宋体"/>
          <w:color w:val="auto"/>
          <w:highlight w:val="none"/>
          <w:lang w:val="en-US" w:eastAsia="zh-CN"/>
        </w:rPr>
        <w:br w:type="page" w:clear="all"/>
      </w:r>
      <w:r/>
    </w:p>
    <w:p>
      <w:pPr>
        <w:pStyle w:val="740"/>
        <w:jc w:val="center"/>
        <w:rPr>
          <w:rFonts w:hint="eastAsia" w:ascii="宋体" w:hAnsi="宋体" w:cs="宋体"/>
          <w:b/>
          <w:color w:val="auto"/>
          <w:sz w:val="44"/>
          <w:szCs w:val="44"/>
          <w:highlight w:val="none"/>
        </w:rPr>
        <w:outlineLvl w:val="0"/>
      </w:pPr>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46"/>
      <w:r/>
      <w:bookmarkEnd w:id="149"/>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为了服务学校合同的签约行为，维护合同当事人的合法权益，依据《中华人民共和国民法典》等相关</w:t>
      </w:r>
      <w:r>
        <w:rPr>
          <w:rFonts w:hint="eastAsia"/>
          <w:color w:val="auto"/>
          <w:sz w:val="24"/>
          <w:szCs w:val="24"/>
          <w:highlight w:val="none"/>
          <w:lang w:eastAsia="zh-CN"/>
        </w:rPr>
        <w:t xml:space="preserve">法律法规</w:t>
      </w:r>
      <w:r>
        <w:rPr>
          <w:rFonts w:hint="eastAsia"/>
          <w:color w:val="auto"/>
          <w:sz w:val="24"/>
          <w:szCs w:val="24"/>
          <w:highlight w:val="none"/>
        </w:rPr>
        <w:t xml:space="preserve">，</w:t>
      </w:r>
      <w:r>
        <w:rPr>
          <w:rFonts w:hint="eastAsia"/>
          <w:color w:val="auto"/>
          <w:sz w:val="24"/>
          <w:szCs w:val="24"/>
          <w:highlight w:val="none"/>
          <w:lang w:eastAsia="zh-CN"/>
        </w:rPr>
        <w:t xml:space="preserve">江苏建筑职业技术大学</w:t>
      </w:r>
      <w:r>
        <w:rPr>
          <w:rFonts w:hint="eastAsia"/>
          <w:color w:val="auto"/>
          <w:sz w:val="24"/>
          <w:szCs w:val="24"/>
          <w:highlight w:val="none"/>
        </w:rPr>
        <w:t xml:space="preserve">合同管理办公室制定了《</w:t>
      </w:r>
      <w:r>
        <w:rPr>
          <w:rFonts w:hint="eastAsia"/>
          <w:color w:val="auto"/>
          <w:sz w:val="24"/>
          <w:szCs w:val="24"/>
          <w:highlight w:val="none"/>
          <w:lang w:eastAsia="zh-CN"/>
        </w:rPr>
        <w:t xml:space="preserve">江苏建筑职业技术大学</w:t>
      </w:r>
      <w:r>
        <w:rPr>
          <w:rFonts w:hint="eastAsia"/>
          <w:color w:val="auto"/>
          <w:sz w:val="24"/>
          <w:szCs w:val="24"/>
          <w:highlight w:val="none"/>
        </w:rPr>
        <w:t xml:space="preserve">合同</w:t>
      </w:r>
      <w:r>
        <w:rPr>
          <w:rFonts w:hint="eastAsia"/>
          <w:color w:val="auto"/>
          <w:sz w:val="24"/>
          <w:szCs w:val="24"/>
          <w:highlight w:val="none"/>
          <w:lang w:eastAsia="zh-CN"/>
        </w:rPr>
        <w:t xml:space="preserve">（</w:t>
      </w:r>
      <w:r>
        <w:rPr>
          <w:rFonts w:hint="eastAsia"/>
          <w:color w:val="auto"/>
          <w:sz w:val="24"/>
          <w:szCs w:val="24"/>
          <w:highlight w:val="none"/>
        </w:rPr>
        <w:t xml:space="preserve">示范文本</w:t>
      </w:r>
      <w:r>
        <w:rPr>
          <w:rFonts w:hint="eastAsia"/>
          <w:color w:val="auto"/>
          <w:sz w:val="24"/>
          <w:szCs w:val="24"/>
          <w:highlight w:val="none"/>
          <w:lang w:eastAsia="zh-CN"/>
        </w:rPr>
        <w:t xml:space="preserve">）</w:t>
      </w:r>
      <w:r>
        <w:rPr>
          <w:rFonts w:hint="eastAsia"/>
          <w:color w:val="auto"/>
          <w:sz w:val="24"/>
          <w:szCs w:val="24"/>
          <w:highlight w:val="none"/>
        </w:rPr>
        <w:t xml:space="preserve">》</w:t>
      </w:r>
      <w:r>
        <w:rPr>
          <w:rFonts w:hint="eastAsia"/>
          <w:color w:val="auto"/>
          <w:sz w:val="24"/>
          <w:szCs w:val="24"/>
          <w:highlight w:val="none"/>
          <w:lang w:eastAsia="zh-CN"/>
        </w:rPr>
        <w:t xml:space="preserve">（</w:t>
      </w:r>
      <w:r>
        <w:rPr>
          <w:rFonts w:hint="eastAsia"/>
          <w:color w:val="auto"/>
          <w:sz w:val="24"/>
          <w:szCs w:val="24"/>
          <w:highlight w:val="none"/>
        </w:rPr>
        <w:t xml:space="preserve">简称《示范</w:t>
      </w:r>
      <w:r>
        <w:rPr>
          <w:rFonts w:hint="eastAsia"/>
          <w:color w:val="auto"/>
          <w:sz w:val="24"/>
          <w:szCs w:val="24"/>
          <w:highlight w:val="none"/>
          <w:lang w:eastAsia="zh-CN"/>
        </w:rPr>
        <w:t xml:space="preserve">文本</w:t>
      </w:r>
      <w:r>
        <w:rPr>
          <w:rFonts w:hint="eastAsia"/>
          <w:color w:val="auto"/>
          <w:sz w:val="24"/>
          <w:szCs w:val="24"/>
          <w:highlight w:val="none"/>
        </w:rPr>
        <w:t xml:space="preserve">》</w:t>
      </w:r>
      <w:r>
        <w:rPr>
          <w:rFonts w:hint="eastAsia"/>
          <w:color w:val="auto"/>
          <w:sz w:val="24"/>
          <w:szCs w:val="24"/>
          <w:highlight w:val="none"/>
          <w:lang w:eastAsia="zh-CN"/>
        </w:rPr>
        <w:t xml:space="preserve">）</w:t>
      </w:r>
      <w:r>
        <w:rPr>
          <w:rFonts w:hint="eastAsia"/>
          <w:color w:val="auto"/>
          <w:sz w:val="24"/>
          <w:szCs w:val="24"/>
          <w:highlight w:val="none"/>
        </w:rPr>
        <w:t xml:space="preserve">。为了便于合同当事人使用《示范文本》，现就有关问题说明如下：</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一、《示范文本》的组成</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《示范文本》由合同协议书、通用合同条款和专用合同条款三部分组成。</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（一）</w:t>
      </w:r>
      <w:r>
        <w:rPr>
          <w:rFonts w:hint="eastAsia"/>
          <w:color w:val="auto"/>
          <w:sz w:val="24"/>
          <w:szCs w:val="24"/>
          <w:highlight w:val="none"/>
        </w:rPr>
        <w:t xml:space="preserve">合同协议书</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《示范文本》合同协议书集中约定了合同当事人基本的合同权利义务。</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（二）</w:t>
      </w:r>
      <w:r>
        <w:rPr>
          <w:rFonts w:hint="eastAsia"/>
          <w:color w:val="auto"/>
          <w:sz w:val="24"/>
          <w:szCs w:val="24"/>
          <w:highlight w:val="none"/>
        </w:rPr>
        <w:t xml:space="preserve">通用合同条款</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《示范文本》通用合同条款是合同当事人根据相关法律法规的规定，就项目的实施及相关事项，对合同当事人的权利义务作出的原则性约定。</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（三）</w:t>
      </w:r>
      <w:r>
        <w:rPr>
          <w:rFonts w:hint="eastAsia"/>
          <w:color w:val="auto"/>
          <w:sz w:val="24"/>
          <w:szCs w:val="24"/>
          <w:highlight w:val="none"/>
        </w:rPr>
        <w:t xml:space="preserve">专用合同条款</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示范文本》专用合同条款是对通用合同条款原则性约定的细化、完善、补充、修改或另行约定的条款。合同当事人可以根据不同项目内容的特点及具体情况，通过双方的谈判、协商对相应的专用合同条款进行修改补充。在使用专用合同条款时，应注意以下事项：</w:t>
      </w:r>
      <w:r/>
    </w:p>
    <w:p>
      <w:pPr>
        <w:numPr>
          <w:ilvl w:val="0"/>
          <w:numId w:val="0"/>
        </w:num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专用合同条款的编号应与相应的通用合同条款的编号一致；</w:t>
      </w:r>
      <w:r/>
    </w:p>
    <w:p>
      <w:pPr>
        <w:numPr>
          <w:ilvl w:val="0"/>
          <w:numId w:val="0"/>
        </w:num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合同当事人可以通过对专用合同条款的修改，满足具体项目的特殊要求，避免直接修改通用合同条款；</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3.在专用合同条款中有横道线的地方，合同当事人可针对相应的通用合同条款进行细化、完善、补充、修改 或另行约定；如无细化、完善、补充、修改或另行约定，则填写“无”。</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4.合同专用条款有专门约定的内容以专用条款为准，专用条款没有约定的内容以通用条款为准。专用和通用 条款都没有约定的内容以现行国家法律法规规定的内容和国家规范标准为准。</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二、《示范文本》的适用范围</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（一）</w:t>
      </w:r>
      <w:r>
        <w:rPr>
          <w:rFonts w:hint="eastAsia"/>
          <w:color w:val="auto"/>
          <w:sz w:val="24"/>
          <w:szCs w:val="24"/>
          <w:highlight w:val="none"/>
        </w:rPr>
        <w:t xml:space="preserve">合同当事人可结合项目的具体情况，选择适当的《示范文本》订立合同，并按照法律法规规定和具体协商的内容细化专用条款，</w:t>
      </w:r>
      <w:r>
        <w:rPr>
          <w:rFonts w:hint="eastAsia"/>
          <w:color w:val="auto"/>
          <w:sz w:val="24"/>
          <w:szCs w:val="24"/>
          <w:highlight w:val="none"/>
          <w:lang w:eastAsia="zh-CN"/>
        </w:rPr>
        <w:t xml:space="preserve">借此</w:t>
      </w:r>
      <w:r>
        <w:rPr>
          <w:rFonts w:hint="eastAsia"/>
          <w:color w:val="auto"/>
          <w:sz w:val="24"/>
          <w:szCs w:val="24"/>
          <w:highlight w:val="none"/>
        </w:rPr>
        <w:t xml:space="preserve">承担相应的法律责任</w:t>
      </w:r>
      <w:r>
        <w:rPr>
          <w:rFonts w:hint="eastAsia"/>
          <w:color w:val="auto"/>
          <w:sz w:val="24"/>
          <w:szCs w:val="24"/>
          <w:highlight w:val="none"/>
          <w:lang w:eastAsia="zh-CN"/>
        </w:rPr>
        <w:t xml:space="preserve">，享有</w:t>
      </w:r>
      <w:r>
        <w:rPr>
          <w:rFonts w:hint="eastAsia"/>
          <w:color w:val="auto"/>
          <w:sz w:val="24"/>
          <w:szCs w:val="24"/>
          <w:highlight w:val="none"/>
        </w:rPr>
        <w:t xml:space="preserve">合同</w:t>
      </w:r>
      <w:r>
        <w:rPr>
          <w:rFonts w:hint="eastAsia"/>
          <w:color w:val="auto"/>
          <w:sz w:val="24"/>
          <w:szCs w:val="24"/>
          <w:highlight w:val="none"/>
          <w:lang w:eastAsia="zh-CN"/>
        </w:rPr>
        <w:t xml:space="preserve">权利和履行合同义务</w:t>
      </w:r>
      <w:r>
        <w:rPr>
          <w:rFonts w:hint="eastAsia"/>
          <w:color w:val="auto"/>
          <w:sz w:val="24"/>
          <w:szCs w:val="24"/>
          <w:highlight w:val="none"/>
        </w:rPr>
        <w:t xml:space="preserve">。</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（二）</w:t>
      </w:r>
      <w:r>
        <w:rPr>
          <w:rFonts w:hint="eastAsia"/>
          <w:color w:val="auto"/>
          <w:sz w:val="24"/>
          <w:szCs w:val="24"/>
          <w:highlight w:val="none"/>
        </w:rPr>
        <w:t xml:space="preserve">本《示范文本》具体名称为《采购货物合同示范文本》。</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（三）</w:t>
      </w:r>
      <w:r>
        <w:rPr>
          <w:rFonts w:hint="eastAsia"/>
          <w:color w:val="auto"/>
          <w:sz w:val="24"/>
          <w:szCs w:val="24"/>
          <w:highlight w:val="none"/>
        </w:rPr>
        <w:t xml:space="preserve">《采购货物合同示范文本》合同协议书共计8条，主要包括：项目概况</w:t>
      </w:r>
      <w:r>
        <w:rPr>
          <w:rFonts w:hint="eastAsia"/>
          <w:color w:val="auto"/>
          <w:sz w:val="24"/>
          <w:szCs w:val="24"/>
          <w:highlight w:val="none"/>
          <w:lang w:eastAsia="zh-CN"/>
        </w:rPr>
        <w:t xml:space="preserve">（</w:t>
      </w:r>
      <w:r>
        <w:rPr>
          <w:rFonts w:hint="eastAsia"/>
          <w:color w:val="auto"/>
          <w:sz w:val="24"/>
          <w:szCs w:val="24"/>
          <w:highlight w:val="none"/>
        </w:rPr>
        <w:t xml:space="preserve">名称、地点、内容</w:t>
      </w:r>
      <w:r>
        <w:rPr>
          <w:rFonts w:hint="eastAsia"/>
          <w:color w:val="auto"/>
          <w:sz w:val="24"/>
          <w:szCs w:val="24"/>
          <w:highlight w:val="none"/>
          <w:lang w:eastAsia="zh-CN"/>
        </w:rPr>
        <w:t xml:space="preserve">）</w:t>
      </w:r>
      <w:r>
        <w:rPr>
          <w:rFonts w:hint="eastAsia"/>
          <w:color w:val="auto"/>
          <w:sz w:val="24"/>
          <w:szCs w:val="24"/>
          <w:highlight w:val="none"/>
        </w:rPr>
        <w:t xml:space="preserve">、项目 期限、项目质量标准、项目价款</w:t>
      </w:r>
      <w:r>
        <w:rPr>
          <w:rFonts w:hint="eastAsia"/>
          <w:color w:val="auto"/>
          <w:sz w:val="24"/>
          <w:szCs w:val="24"/>
          <w:highlight w:val="none"/>
          <w:lang w:eastAsia="zh-CN"/>
        </w:rPr>
        <w:t xml:space="preserve">（</w:t>
      </w:r>
      <w:r>
        <w:rPr>
          <w:rFonts w:hint="eastAsia"/>
          <w:color w:val="auto"/>
          <w:sz w:val="24"/>
          <w:szCs w:val="24"/>
          <w:highlight w:val="none"/>
        </w:rPr>
        <w:t xml:space="preserve">总价、价格形式、付款条件、履约保证金</w:t>
      </w:r>
      <w:r>
        <w:rPr>
          <w:rFonts w:hint="eastAsia"/>
          <w:color w:val="auto"/>
          <w:sz w:val="24"/>
          <w:szCs w:val="24"/>
          <w:highlight w:val="none"/>
          <w:lang w:eastAsia="zh-CN"/>
        </w:rPr>
        <w:t xml:space="preserve">）</w:t>
      </w:r>
      <w:r>
        <w:rPr>
          <w:rFonts w:hint="eastAsia"/>
          <w:color w:val="auto"/>
          <w:sz w:val="24"/>
          <w:szCs w:val="24"/>
          <w:highlight w:val="none"/>
        </w:rPr>
        <w:t xml:space="preserve">、项目代表</w:t>
      </w:r>
      <w:r>
        <w:rPr>
          <w:rFonts w:hint="eastAsia"/>
          <w:color w:val="auto"/>
          <w:sz w:val="24"/>
          <w:szCs w:val="24"/>
          <w:highlight w:val="none"/>
          <w:lang w:eastAsia="zh-CN"/>
        </w:rPr>
        <w:t xml:space="preserve">（</w:t>
      </w:r>
      <w:r>
        <w:rPr>
          <w:rFonts w:hint="eastAsia"/>
          <w:color w:val="auto"/>
          <w:sz w:val="24"/>
          <w:szCs w:val="24"/>
          <w:highlight w:val="none"/>
        </w:rPr>
        <w:t xml:space="preserve">甲方代表及乙方代表</w:t>
      </w:r>
      <w:r>
        <w:rPr>
          <w:rFonts w:hint="eastAsia"/>
          <w:color w:val="auto"/>
          <w:sz w:val="24"/>
          <w:szCs w:val="24"/>
          <w:highlight w:val="none"/>
          <w:lang w:eastAsia="zh-CN"/>
        </w:rPr>
        <w:t xml:space="preserve">）</w:t>
      </w:r>
      <w:r>
        <w:rPr>
          <w:rFonts w:hint="eastAsia"/>
          <w:color w:val="auto"/>
          <w:sz w:val="24"/>
          <w:szCs w:val="24"/>
          <w:highlight w:val="none"/>
        </w:rPr>
        <w:t xml:space="preserve">、项目签约时间、合同份数、合同必要附件等。</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（四）</w:t>
      </w:r>
      <w:r>
        <w:rPr>
          <w:rFonts w:hint="eastAsia"/>
          <w:color w:val="auto"/>
          <w:sz w:val="24"/>
          <w:szCs w:val="24"/>
          <w:highlight w:val="none"/>
        </w:rPr>
        <w:t xml:space="preserve">《采购货物合同示范文本》通用合同条款共计18条，主要包括：项目承包范围条款、项目价款条款、项目质量标准条款、项目交付条款、项目期限条款、项目变更条款、项目验收条款、项目质保条款、项目付款条款、甲方权利义务条款、乙方权利义务条款、违约责任条款、合同解除条款</w:t>
      </w:r>
      <w:r>
        <w:rPr>
          <w:rFonts w:hint="eastAsia"/>
          <w:color w:val="auto"/>
          <w:sz w:val="24"/>
          <w:szCs w:val="24"/>
          <w:highlight w:val="none"/>
          <w:lang w:eastAsia="zh-CN"/>
        </w:rPr>
        <w:t xml:space="preserve">（</w:t>
      </w:r>
      <w:r>
        <w:rPr>
          <w:rFonts w:hint="eastAsia"/>
          <w:color w:val="auto"/>
          <w:sz w:val="24"/>
          <w:szCs w:val="24"/>
          <w:highlight w:val="none"/>
        </w:rPr>
        <w:t xml:space="preserve">不可抗力</w:t>
      </w:r>
      <w:r>
        <w:rPr>
          <w:rFonts w:hint="eastAsia"/>
          <w:color w:val="auto"/>
          <w:sz w:val="24"/>
          <w:szCs w:val="24"/>
          <w:highlight w:val="none"/>
          <w:lang w:eastAsia="zh-CN"/>
        </w:rPr>
        <w:t xml:space="preserve">）</w:t>
      </w:r>
      <w:r>
        <w:rPr>
          <w:rFonts w:hint="eastAsia"/>
          <w:color w:val="auto"/>
          <w:sz w:val="24"/>
          <w:szCs w:val="24"/>
          <w:highlight w:val="none"/>
        </w:rPr>
        <w:t xml:space="preserve">条款、争议解决条款、合同生效条款等。</w:t>
      </w:r>
      <w:r/>
    </w:p>
    <w:p>
      <w:pPr>
        <w:ind w:firstLine="480"/>
        <w:jc w:val="left"/>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2"/>
        <w:jc w:val="center"/>
        <w:keepLines w:val="0"/>
        <w:keepNext w:val="0"/>
        <w:pageBreakBefore w:val="0"/>
        <w:spacing w:line="360" w:lineRule="auto"/>
        <w:widowControl w:val="off"/>
        <w:rPr>
          <w:rFonts w:hint="eastAsia"/>
          <w:color w:val="auto"/>
          <w:sz w:val="24"/>
          <w:szCs w:val="24"/>
          <w:highlight w:val="none"/>
        </w:rPr>
      </w:pPr>
      <w:r>
        <w:rPr>
          <w:b/>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enter" w:pos="4153" w:leader="none"/>
                          <w:tab w:val="clear" w:pos="7143" w:leader="none"/>
                          <w:tab w:val="right" w:pos="8306" w:leader="none"/>
                          <w:tab w:val="clear" w:pos="14287" w:leader="none"/>
                        </w:tabs>
                      </w:pPr>
                      <w:r/>
                      <w:r/>
                    </w:p>
                  </w:txbxContent>
                </v:textbox>
              </v:shape>
            </w:pict>
          </mc:Fallback>
        </mc:AlternateContent>
      </w:r>
      <w:r>
        <w:rPr>
          <w:b/>
          <w:bCs/>
          <w:color w:val="auto"/>
          <w:sz w:val="24"/>
          <w:szCs w:val="24"/>
          <w:highlight w:val="none"/>
        </w:rPr>
        <w:t xml:space="preserve">第一部分 合同协议书</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r>
      <w:r/>
    </w:p>
    <w:p>
      <w:pPr>
        <w:ind w:firstLine="480"/>
        <w:jc w:val="left"/>
        <w:keepLines w:val="0"/>
        <w:keepNext w:val="0"/>
        <w:pageBreakBefore w:val="0"/>
        <w:spacing w:line="360" w:lineRule="auto"/>
        <w:widowControl w:val="off"/>
        <w:rPr>
          <w:rFonts w:hint="eastAsia" w:eastAsia="宋体"/>
          <w:color w:val="auto"/>
          <w:sz w:val="24"/>
          <w:szCs w:val="24"/>
          <w:highlight w:val="none"/>
          <w:lang w:eastAsia="zh-CN"/>
        </w:rPr>
      </w:pPr>
      <w:r>
        <w:rPr>
          <w:rFonts w:hint="eastAsia"/>
          <w:color w:val="auto"/>
          <w:sz w:val="24"/>
          <w:szCs w:val="24"/>
          <w:highlight w:val="none"/>
        </w:rPr>
        <w:t xml:space="preserve">甲方：</w:t>
      </w:r>
      <w:r>
        <w:rPr>
          <w:rFonts w:hint="eastAsia"/>
          <w:color w:val="auto"/>
          <w:sz w:val="24"/>
          <w:szCs w:val="24"/>
          <w:highlight w:val="none"/>
          <w:lang w:eastAsia="zh-CN"/>
        </w:rPr>
        <w:t xml:space="preserve">江苏建筑职业技术大学</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乙方：                     </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根据《中华人民共和国民法典》及其他法律法规的规定，本着自愿、平等的原则，甲、乙双方经友好协商， 为明确各方在项目实施过程中的权利、义务，特订立本合同，以资共同遵守。具体约定如下：</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.项目</w:t>
      </w:r>
      <w:r>
        <w:rPr>
          <w:rFonts w:hint="eastAsia"/>
          <w:color w:val="auto"/>
          <w:sz w:val="24"/>
          <w:szCs w:val="24"/>
          <w:highlight w:val="none"/>
        </w:rPr>
        <w:t xml:space="preserve">概况</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1.1项目名称：</w:t>
      </w:r>
      <w:r>
        <w:rPr>
          <w:rFonts w:hint="eastAsia"/>
          <w:color w:val="auto"/>
          <w:sz w:val="24"/>
          <w:szCs w:val="24"/>
          <w:highlight w:val="none"/>
          <w:lang w:eastAsia="zh-CN"/>
        </w:rPr>
        <w:t xml:space="preserve">江苏建筑职业技术大学</w:t>
      </w:r>
      <w:r>
        <w:rPr>
          <w:rFonts w:hint="eastAsia"/>
          <w:color w:val="auto"/>
          <w:sz w:val="24"/>
          <w:szCs w:val="24"/>
          <w:highlight w:val="none"/>
          <w:u w:val="single"/>
        </w:rPr>
        <w:t xml:space="preserve"> 湖西校区学生宿舍床</w:t>
      </w:r>
      <w:r>
        <w:rPr>
          <w:rFonts w:hint="eastAsia"/>
          <w:color w:val="auto"/>
          <w:sz w:val="24"/>
          <w:szCs w:val="24"/>
          <w:highlight w:val="none"/>
          <w:u w:val="single"/>
          <w:lang w:val="en-US" w:eastAsia="zh-CN"/>
        </w:rPr>
        <w:t xml:space="preserve">采购</w:t>
      </w:r>
      <w:r>
        <w:rPr>
          <w:rFonts w:hint="eastAsia"/>
          <w:color w:val="auto"/>
          <w:sz w:val="24"/>
          <w:szCs w:val="24"/>
          <w:highlight w:val="none"/>
        </w:rPr>
        <w:t xml:space="preserve">项目。</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1.2项目地点：</w:t>
      </w:r>
      <w:r>
        <w:rPr>
          <w:rFonts w:hint="eastAsia"/>
          <w:color w:val="auto"/>
          <w:sz w:val="24"/>
          <w:szCs w:val="24"/>
          <w:highlight w:val="none"/>
          <w:lang w:eastAsia="zh-CN"/>
        </w:rPr>
        <w:t xml:space="preserve">江苏建筑职业技术大学</w:t>
      </w:r>
      <w:r>
        <w:rPr>
          <w:rFonts w:hint="eastAsia"/>
          <w:color w:val="auto"/>
          <w:sz w:val="24"/>
          <w:szCs w:val="24"/>
          <w:highlight w:val="none"/>
          <w:u w:val="single"/>
        </w:rPr>
        <w:t xml:space="preserve">湖西校区指定学生宿舍、指定位置</w:t>
      </w:r>
      <w:r>
        <w:rPr>
          <w:rFonts w:hint="eastAsia"/>
          <w:color w:val="auto"/>
          <w:sz w:val="24"/>
          <w:szCs w:val="24"/>
          <w:highlight w:val="none"/>
        </w:rPr>
        <w:t xml:space="preserve">。</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1.3项目内容：</w:t>
      </w:r>
      <w:r>
        <w:rPr>
          <w:rFonts w:hint="eastAsia"/>
          <w:color w:val="auto"/>
          <w:sz w:val="24"/>
          <w:szCs w:val="24"/>
          <w:highlight w:val="none"/>
          <w:u w:val="single"/>
        </w:rPr>
        <w:t xml:space="preserve"> 湖西校区学生宿舍床    </w:t>
      </w:r>
      <w:r>
        <w:rPr>
          <w:rFonts w:hint="eastAsia"/>
          <w:color w:val="auto"/>
          <w:sz w:val="24"/>
          <w:szCs w:val="24"/>
          <w:highlight w:val="none"/>
        </w:rPr>
        <w:t xml:space="preserve"> 。</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.项目</w:t>
      </w:r>
      <w:r>
        <w:rPr>
          <w:rFonts w:hint="eastAsia"/>
          <w:color w:val="auto"/>
          <w:sz w:val="24"/>
          <w:szCs w:val="24"/>
          <w:highlight w:val="none"/>
        </w:rPr>
        <w:t xml:space="preserve">期限</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乙方应于合同签订后 </w:t>
      </w:r>
      <w:r>
        <w:rPr>
          <w:rFonts w:hint="eastAsia"/>
          <w:color w:val="auto"/>
          <w:sz w:val="24"/>
          <w:szCs w:val="24"/>
          <w:highlight w:val="none"/>
          <w:u w:val="single"/>
        </w:rPr>
        <w:t xml:space="preserve">                   </w:t>
      </w:r>
      <w:r>
        <w:rPr>
          <w:rFonts w:hint="eastAsia"/>
          <w:color w:val="auto"/>
          <w:sz w:val="24"/>
          <w:szCs w:val="24"/>
          <w:highlight w:val="none"/>
        </w:rPr>
        <w:t xml:space="preserve">天内生产、供货、安装、调试完毕。</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eastAsia="zh-CN"/>
        </w:rPr>
        <w:t xml:space="preserve">.项目</w:t>
      </w:r>
      <w:r>
        <w:rPr>
          <w:rFonts w:hint="eastAsia"/>
          <w:color w:val="auto"/>
          <w:sz w:val="24"/>
          <w:szCs w:val="24"/>
          <w:highlight w:val="none"/>
        </w:rPr>
        <w:t xml:space="preserve">质量标准</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3.1项目质量标准：</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3.2项目质保期：  </w:t>
      </w:r>
      <w:r>
        <w:rPr>
          <w:rFonts w:hint="eastAsia"/>
          <w:color w:val="auto"/>
          <w:sz w:val="24"/>
          <w:szCs w:val="24"/>
          <w:highlight w:val="none"/>
          <w:u w:val="single"/>
        </w:rPr>
        <w:t xml:space="preserve"> 免费质保期6年（自交货验收合格之日起计）</w:t>
      </w:r>
      <w:r>
        <w:rPr>
          <w:rFonts w:hint="eastAsia"/>
          <w:color w:val="auto"/>
          <w:sz w:val="24"/>
          <w:szCs w:val="24"/>
          <w:highlight w:val="none"/>
        </w:rPr>
        <w:t xml:space="preserve">。</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eastAsia="zh-CN"/>
        </w:rPr>
        <w:t xml:space="preserve">.项目</w:t>
      </w:r>
      <w:r>
        <w:rPr>
          <w:rFonts w:hint="eastAsia"/>
          <w:color w:val="auto"/>
          <w:sz w:val="24"/>
          <w:szCs w:val="24"/>
          <w:highlight w:val="none"/>
        </w:rPr>
        <w:t xml:space="preserve">价款</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4.1合同价款：</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     </w:t>
      </w:r>
      <w:r/>
    </w:p>
    <w:p>
      <w:pPr>
        <w:ind w:firstLine="480"/>
        <w:jc w:val="left"/>
        <w:keepLines w:val="0"/>
        <w:keepNext w:val="0"/>
        <w:pageBreakBefore w:val="0"/>
        <w:spacing w:line="360" w:lineRule="auto"/>
        <w:widowControl w:val="off"/>
        <w:rPr>
          <w:rFonts w:hint="eastAsia" w:eastAsia="宋体"/>
          <w:color w:val="auto"/>
          <w:sz w:val="24"/>
          <w:szCs w:val="24"/>
          <w:highlight w:val="none"/>
          <w:u w:val="single"/>
          <w:lang w:eastAsia="zh-CN"/>
        </w:rPr>
      </w:pPr>
      <w:r>
        <w:rPr>
          <w:rFonts w:hint="eastAsia"/>
          <w:color w:val="auto"/>
          <w:sz w:val="24"/>
          <w:szCs w:val="24"/>
          <w:highlight w:val="none"/>
        </w:rPr>
        <w:t xml:space="preserve">4.2价格形式：</w:t>
      </w:r>
      <w:r>
        <w:rPr>
          <w:rFonts w:hint="eastAsia"/>
          <w:color w:val="auto"/>
          <w:sz w:val="24"/>
          <w:szCs w:val="24"/>
          <w:highlight w:val="none"/>
          <w:u w:val="single"/>
        </w:rPr>
        <w:t xml:space="preserve">                     </w:t>
      </w:r>
      <w:r>
        <w:rPr>
          <w:rFonts w:hint="eastAsia"/>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color w:val="auto"/>
          <w:sz w:val="24"/>
          <w:szCs w:val="24"/>
          <w:highlight w:val="none"/>
          <w:u w:val="single"/>
        </w:rPr>
      </w:pPr>
      <w:r>
        <w:rPr>
          <w:rFonts w:hint="eastAsia"/>
          <w:color w:val="auto"/>
          <w:sz w:val="24"/>
          <w:szCs w:val="24"/>
          <w:highlight w:val="none"/>
        </w:rPr>
        <w:t xml:space="preserve">4.3付款进度：</w:t>
      </w:r>
      <w:r>
        <w:rPr>
          <w:rFonts w:hint="eastAsia"/>
          <w:color w:val="auto"/>
          <w:sz w:val="24"/>
          <w:szCs w:val="24"/>
          <w:highlight w:val="none"/>
          <w:u w:val="single"/>
          <w:lang w:val="en-US" w:eastAsia="zh-CN"/>
        </w:rPr>
        <w:t xml:space="preserve">付款进度：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4.4履约保证金：</w:t>
      </w:r>
      <w:r>
        <w:rPr>
          <w:rFonts w:hint="eastAsia"/>
          <w:color w:val="auto"/>
          <w:sz w:val="24"/>
          <w:szCs w:val="24"/>
          <w:highlight w:val="none"/>
          <w:u w:val="single"/>
        </w:rPr>
        <w:t xml:space="preserve"> 项目合同签订前，乙方须向甲方缴纳合同金额的5%为履约保证金。履约保证金自验收合格签字之日起1年以后不计利息退还。如乙方提供的产品质量不合格或未能履行合同规定的义务，采购人有权从履约保证金中取得补偿。 </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eastAsia="zh-CN"/>
        </w:rPr>
        <w:t xml:space="preserve">.合同</w:t>
      </w:r>
      <w:r>
        <w:rPr>
          <w:rFonts w:hint="eastAsia"/>
          <w:color w:val="auto"/>
          <w:sz w:val="24"/>
          <w:szCs w:val="24"/>
          <w:highlight w:val="none"/>
        </w:rPr>
        <w:t xml:space="preserve">代表</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5.1甲方指派 </w:t>
      </w:r>
      <w:r>
        <w:rPr>
          <w:rFonts w:hint="eastAsia"/>
          <w:color w:val="auto"/>
          <w:sz w:val="24"/>
          <w:szCs w:val="24"/>
          <w:highlight w:val="none"/>
          <w:u w:val="single"/>
        </w:rPr>
        <w:t xml:space="preserve">     </w:t>
      </w:r>
      <w:r>
        <w:rPr>
          <w:rFonts w:hint="eastAsia"/>
          <w:color w:val="auto"/>
          <w:sz w:val="24"/>
          <w:szCs w:val="24"/>
          <w:highlight w:val="none"/>
        </w:rPr>
        <w:t xml:space="preserve">同志为甲方代表，负责本合同的实施和协调。联系电话：</w:t>
      </w:r>
      <w:r>
        <w:rPr>
          <w:rFonts w:hint="eastAsia"/>
          <w:color w:val="auto"/>
          <w:sz w:val="24"/>
          <w:szCs w:val="24"/>
          <w:highlight w:val="none"/>
          <w:u w:val="single"/>
          <w:lang w:val="en-US" w:eastAsia="zh-CN"/>
        </w:rPr>
        <w:t xml:space="preserve">           </w:t>
      </w:r>
      <w:r>
        <w:rPr>
          <w:rFonts w:hint="eastAsia"/>
          <w:color w:val="auto"/>
          <w:sz w:val="24"/>
          <w:szCs w:val="24"/>
          <w:highlight w:val="none"/>
        </w:rPr>
        <w:tab/>
      </w:r>
      <w:r>
        <w:rPr>
          <w:rFonts w:hint="eastAsia"/>
          <w:color w:val="auto"/>
          <w:sz w:val="24"/>
          <w:szCs w:val="24"/>
          <w:highlight w:val="none"/>
        </w:rPr>
        <w:t xml:space="preserve">5.2乙方指派</w:t>
      </w:r>
      <w:r>
        <w:rPr>
          <w:rFonts w:hint="eastAsia"/>
          <w:color w:val="auto"/>
          <w:sz w:val="24"/>
          <w:szCs w:val="24"/>
          <w:highlight w:val="none"/>
          <w:u w:val="single"/>
        </w:rPr>
        <w:t xml:space="preserve">     </w:t>
      </w:r>
      <w:r>
        <w:rPr>
          <w:rFonts w:hint="eastAsia"/>
          <w:color w:val="auto"/>
          <w:sz w:val="24"/>
          <w:szCs w:val="24"/>
          <w:highlight w:val="none"/>
        </w:rPr>
        <w:t xml:space="preserve">同志为乙方代表，负责本合同的实施和协调。联系电话：</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5.3甲方联系邮箱：</w:t>
      </w:r>
      <w:r>
        <w:rPr>
          <w:rFonts w:hint="eastAsia"/>
          <w:color w:val="auto"/>
          <w:sz w:val="24"/>
          <w:szCs w:val="24"/>
          <w:highlight w:val="none"/>
          <w:u w:val="single"/>
        </w:rPr>
        <w:t xml:space="preserve">                  </w:t>
      </w:r>
      <w:r>
        <w:rPr>
          <w:rFonts w:hint="eastAsia"/>
          <w:color w:val="auto"/>
          <w:sz w:val="24"/>
          <w:szCs w:val="24"/>
          <w:highlight w:val="none"/>
        </w:rPr>
        <w:t xml:space="preserve">   ；乙方联系邮箱：</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keepLines w:val="0"/>
        <w:keepNext w:val="0"/>
        <w:pageBreakBefore w:val="0"/>
        <w:widowControl w:val="off"/>
        <w:rPr>
          <w:rFonts w:hint="eastAsia"/>
          <w:color w:val="auto"/>
          <w:sz w:val="24"/>
          <w:szCs w:val="24"/>
          <w:highlight w:val="none"/>
        </w:rPr>
      </w:pPr>
      <w:r>
        <w:rPr>
          <w:rFonts w:hint="eastAsia"/>
          <w:color w:val="auto"/>
          <w:sz w:val="24"/>
          <w:szCs w:val="24"/>
          <w:highlight w:val="none"/>
        </w:rPr>
        <w:t xml:space="preserve">5.4甲方承办部门名称：</w:t>
      </w:r>
      <w:r>
        <w:rPr>
          <w:rFonts w:hint="eastAsia"/>
          <w:color w:val="auto"/>
          <w:sz w:val="24"/>
          <w:szCs w:val="24"/>
          <w:highlight w:val="none"/>
          <w:u w:val="single"/>
        </w:rPr>
        <w:t xml:space="preserve">                 </w:t>
      </w:r>
      <w:r>
        <w:rPr>
          <w:rFonts w:hint="eastAsia"/>
          <w:color w:val="auto"/>
          <w:sz w:val="24"/>
          <w:szCs w:val="24"/>
          <w:highlight w:val="none"/>
        </w:rPr>
        <w:t xml:space="preserve">    </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w:t>
      </w:r>
      <w:r>
        <w:rPr>
          <w:rFonts w:hint="eastAsia"/>
          <w:color w:val="auto"/>
          <w:sz w:val="24"/>
          <w:szCs w:val="24"/>
          <w:highlight w:val="none"/>
          <w:lang w:eastAsia="zh-CN"/>
        </w:rPr>
        <w:t xml:space="preserve">.合同</w:t>
      </w:r>
      <w:r>
        <w:rPr>
          <w:rFonts w:hint="eastAsia"/>
          <w:color w:val="auto"/>
          <w:sz w:val="24"/>
          <w:szCs w:val="24"/>
          <w:highlight w:val="none"/>
        </w:rPr>
        <w:t xml:space="preserve">签约地点和时间</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6.1签约地点：</w:t>
      </w:r>
      <w:r>
        <w:rPr>
          <w:rFonts w:hint="eastAsia"/>
          <w:color w:val="auto"/>
          <w:sz w:val="24"/>
          <w:szCs w:val="24"/>
          <w:highlight w:val="none"/>
          <w:lang w:eastAsia="zh-CN"/>
        </w:rPr>
        <w:t xml:space="preserve">江苏建筑职业技术大学</w:t>
      </w:r>
      <w:r>
        <w:rPr>
          <w:rFonts w:hint="eastAsia"/>
          <w:color w:val="auto"/>
          <w:sz w:val="24"/>
          <w:szCs w:val="24"/>
          <w:highlight w:val="none"/>
        </w:rPr>
        <w:t xml:space="preserve">。</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6.2签约时间：</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w:t>
      </w:r>
      <w:r>
        <w:rPr>
          <w:rFonts w:hint="eastAsia"/>
          <w:color w:val="auto"/>
          <w:sz w:val="24"/>
          <w:szCs w:val="24"/>
          <w:highlight w:val="none"/>
          <w:lang w:eastAsia="zh-CN"/>
        </w:rPr>
        <w:t xml:space="preserve">.合同</w:t>
      </w:r>
      <w:r>
        <w:rPr>
          <w:rFonts w:hint="eastAsia"/>
          <w:color w:val="auto"/>
          <w:sz w:val="24"/>
          <w:szCs w:val="24"/>
          <w:highlight w:val="none"/>
        </w:rPr>
        <w:t xml:space="preserve">份数</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7.1本合同一式柒份</w:t>
      </w:r>
      <w:r>
        <w:rPr>
          <w:rFonts w:hint="eastAsia"/>
          <w:color w:val="auto"/>
          <w:sz w:val="24"/>
          <w:szCs w:val="24"/>
          <w:highlight w:val="none"/>
          <w:lang w:eastAsia="zh-CN"/>
        </w:rPr>
        <w:t xml:space="preserve">，</w:t>
      </w:r>
      <w:r>
        <w:rPr>
          <w:rFonts w:hint="eastAsia"/>
          <w:color w:val="auto"/>
          <w:sz w:val="24"/>
          <w:szCs w:val="24"/>
          <w:highlight w:val="none"/>
        </w:rPr>
        <w:t xml:space="preserve">具有同等法律效力。</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7.2甲方执伍份 承办部门、归口管理部门、采购部门</w:t>
      </w:r>
      <w:r>
        <w:rPr>
          <w:rFonts w:hint="eastAsia"/>
          <w:color w:val="auto"/>
          <w:sz w:val="24"/>
          <w:szCs w:val="24"/>
          <w:highlight w:val="none"/>
          <w:lang w:eastAsia="zh-CN"/>
        </w:rPr>
        <w:t xml:space="preserve">（</w:t>
      </w:r>
      <w:r>
        <w:rPr>
          <w:rFonts w:hint="eastAsia"/>
          <w:color w:val="auto"/>
          <w:sz w:val="24"/>
          <w:szCs w:val="24"/>
          <w:highlight w:val="none"/>
        </w:rPr>
        <w:t xml:space="preserve">招标办</w:t>
      </w:r>
      <w:r>
        <w:rPr>
          <w:rFonts w:hint="eastAsia"/>
          <w:color w:val="auto"/>
          <w:sz w:val="24"/>
          <w:szCs w:val="24"/>
          <w:highlight w:val="none"/>
          <w:lang w:eastAsia="zh-CN"/>
        </w:rPr>
        <w:t xml:space="preserve">）</w:t>
      </w:r>
      <w:r>
        <w:rPr>
          <w:rFonts w:hint="eastAsia"/>
          <w:color w:val="auto"/>
          <w:sz w:val="24"/>
          <w:szCs w:val="24"/>
          <w:highlight w:val="none"/>
        </w:rPr>
        <w:t xml:space="preserve">、财务处、合同管理办公室各一份</w:t>
      </w:r>
      <w:r>
        <w:rPr>
          <w:rFonts w:hint="eastAsia"/>
          <w:color w:val="auto"/>
          <w:sz w:val="24"/>
          <w:szCs w:val="24"/>
          <w:highlight w:val="none"/>
          <w:lang w:eastAsia="zh-CN"/>
        </w:rPr>
        <w:t xml:space="preserve">）</w:t>
      </w:r>
      <w:r>
        <w:rPr>
          <w:rFonts w:hint="eastAsia"/>
          <w:color w:val="auto"/>
          <w:sz w:val="24"/>
          <w:szCs w:val="24"/>
          <w:highlight w:val="none"/>
        </w:rPr>
        <w:t xml:space="preserve">，</w:t>
      </w:r>
      <w:r>
        <w:rPr>
          <w:rFonts w:hint="eastAsia"/>
          <w:color w:val="auto"/>
          <w:sz w:val="24"/>
          <w:szCs w:val="24"/>
          <w:highlight w:val="none"/>
          <w:lang w:eastAsia="zh-CN"/>
        </w:rPr>
        <w:t xml:space="preserve">乙方</w:t>
      </w:r>
      <w:r>
        <w:rPr>
          <w:rFonts w:hint="eastAsia"/>
          <w:color w:val="auto"/>
          <w:sz w:val="24"/>
          <w:szCs w:val="24"/>
          <w:highlight w:val="none"/>
        </w:rPr>
        <w:t xml:space="preserve">执贰份。</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w:t>
      </w:r>
      <w:r>
        <w:rPr>
          <w:rFonts w:hint="eastAsia"/>
          <w:color w:val="auto"/>
          <w:sz w:val="24"/>
          <w:szCs w:val="24"/>
          <w:highlight w:val="none"/>
          <w:lang w:eastAsia="zh-CN"/>
        </w:rPr>
        <w:t xml:space="preserve">. 合同</w:t>
      </w:r>
      <w:r>
        <w:rPr>
          <w:rFonts w:hint="eastAsia"/>
          <w:color w:val="auto"/>
          <w:sz w:val="24"/>
          <w:szCs w:val="24"/>
          <w:highlight w:val="none"/>
        </w:rPr>
        <w:t xml:space="preserve">附件：详见专用条款附件。</w:t>
      </w:r>
      <w:r/>
    </w:p>
    <w:tbl>
      <w:tblPr>
        <w:tblStyle w:val="1387"/>
        <w:tblpPr w:horzAnchor="page" w:tblpX="1267" w:vertAnchor="text" w:tblpY="233" w:leftFromText="180" w:topFromText="0" w:rightFromText="180" w:bottomFromText="0"/>
        <w:tblW w:w="9658" w:type="dxa"/>
        <w:jc w:val="center"/>
        <w:tblBorders>
          <w:top w:val="single" w:color="333333" w:sz="2" w:space="0"/>
          <w:left w:val="single" w:color="333333" w:sz="2" w:space="0"/>
          <w:bottom w:val="single" w:color="333333" w:sz="2" w:space="0"/>
          <w:right w:val="single" w:color="333333" w:sz="2" w:space="0"/>
          <w:insideH w:val="single" w:color="333333" w:sz="2" w:space="0"/>
          <w:insideV w:val="single" w:color="333333" w:sz="2" w:space="0"/>
        </w:tblBorders>
        <w:tblLayout w:type="fixed"/>
        <w:tblCellMar>
          <w:left w:w="0" w:type="dxa"/>
          <w:top w:w="0" w:type="dxa"/>
          <w:right w:w="0" w:type="dxa"/>
          <w:bottom w:w="0" w:type="dxa"/>
        </w:tblCellMar>
        <w:tblLook w:val="04A0" w:firstRow="1" w:lastRow="0" w:firstColumn="1" w:lastColumn="0" w:noHBand="0" w:noVBand="1"/>
      </w:tblPr>
      <w:tblGrid>
        <w:gridCol w:w="5004"/>
        <w:gridCol w:w="4654"/>
      </w:tblGrid>
      <w:tr>
        <w:trPr>
          <w:jc w:val="center"/>
          <w:trHeight w:val="3553"/>
        </w:trPr>
        <w:tc>
          <w:tcPr>
            <w:tcBorders>
              <w:left w:val="single" w:color="333333" w:sz="6" w:space="0"/>
              <w:right w:val="single" w:color="333333" w:sz="4" w:space="0"/>
            </w:tcBorders>
            <w:tcW w:w="5004" w:type="dxa"/>
            <w:vAlign w:val="top"/>
            <w:textDirection w:val="lrTb"/>
            <w:noWrap w:val="false"/>
          </w:tcPr>
          <w:p>
            <w:pPr>
              <w:rPr>
                <w:rFonts w:hint="eastAsia"/>
                <w:color w:val="auto"/>
                <w:sz w:val="24"/>
                <w:szCs w:val="24"/>
                <w:highlight w:val="none"/>
              </w:rPr>
            </w:pPr>
            <w:r>
              <w:rPr>
                <w:rFonts w:hint="eastAsia"/>
                <w:color w:val="auto"/>
                <w:sz w:val="24"/>
                <w:szCs w:val="24"/>
                <w:highlight w:val="none"/>
              </w:rPr>
              <w:t xml:space="preserve">甲方：                     </w:t>
            </w:r>
            <w:r/>
          </w:p>
          <w:p>
            <w:pPr>
              <w:rPr>
                <w:rFonts w:hint="eastAsia"/>
                <w:color w:val="auto"/>
                <w:sz w:val="24"/>
                <w:szCs w:val="24"/>
                <w:highlight w:val="none"/>
              </w:rPr>
            </w:pPr>
            <w:r>
              <w:rPr>
                <w:rFonts w:hint="eastAsia"/>
                <w:color w:val="auto"/>
                <w:sz w:val="24"/>
                <w:szCs w:val="24"/>
                <w:highlight w:val="none"/>
              </w:rPr>
              <w:t xml:space="preserve">甲方</w:t>
            </w:r>
            <w:r>
              <w:rPr>
                <w:rFonts w:hint="eastAsia"/>
                <w:color w:val="auto"/>
                <w:sz w:val="24"/>
                <w:szCs w:val="24"/>
                <w:highlight w:val="none"/>
                <w:lang w:eastAsia="zh-CN"/>
              </w:rPr>
              <w:t xml:space="preserve">（</w:t>
            </w:r>
            <w:r>
              <w:rPr>
                <w:rFonts w:hint="eastAsia"/>
                <w:color w:val="auto"/>
                <w:sz w:val="24"/>
                <w:szCs w:val="24"/>
                <w:highlight w:val="none"/>
              </w:rPr>
              <w:t xml:space="preserve">盖章</w:t>
            </w:r>
            <w:r>
              <w:rPr>
                <w:rFonts w:hint="eastAsia"/>
                <w:color w:val="auto"/>
                <w:sz w:val="24"/>
                <w:szCs w:val="24"/>
                <w:highlight w:val="none"/>
                <w:lang w:eastAsia="zh-CN"/>
              </w:rPr>
              <w:t xml:space="preserve">）</w:t>
            </w:r>
            <w:r>
              <w:rPr>
                <w:rFonts w:hint="eastAsia"/>
                <w:color w:val="auto"/>
                <w:sz w:val="24"/>
                <w:szCs w:val="24"/>
                <w:highlight w:val="none"/>
              </w:rPr>
              <w:t xml:space="preserve">：</w:t>
            </w:r>
            <w:r/>
          </w:p>
          <w:p>
            <w:pPr>
              <w:rPr>
                <w:rFonts w:hint="eastAsia"/>
                <w:color w:val="auto"/>
                <w:sz w:val="24"/>
                <w:szCs w:val="24"/>
                <w:highlight w:val="none"/>
              </w:rPr>
            </w:pPr>
            <w:r>
              <w:rPr>
                <w:rFonts w:hint="eastAsia"/>
                <w:color w:val="auto"/>
                <w:sz w:val="24"/>
                <w:szCs w:val="24"/>
                <w:highlight w:val="none"/>
              </w:rPr>
              <w:t xml:space="preserve">住所：                     </w:t>
            </w:r>
            <w:r/>
          </w:p>
          <w:p>
            <w:pPr>
              <w:rPr>
                <w:rFonts w:hint="eastAsia"/>
                <w:color w:val="auto"/>
                <w:sz w:val="24"/>
                <w:szCs w:val="24"/>
                <w:highlight w:val="none"/>
              </w:rPr>
            </w:pPr>
            <w:r>
              <w:rPr>
                <w:rFonts w:hint="eastAsia"/>
                <w:color w:val="auto"/>
                <w:sz w:val="24"/>
                <w:szCs w:val="24"/>
                <w:highlight w:val="none"/>
              </w:rPr>
              <w:t xml:space="preserve">法定代表人或委托代表人签字：</w:t>
            </w:r>
            <w:r/>
          </w:p>
          <w:p>
            <w:pPr>
              <w:rPr>
                <w:rFonts w:hint="eastAsia"/>
                <w:color w:val="auto"/>
                <w:sz w:val="24"/>
                <w:szCs w:val="24"/>
                <w:highlight w:val="none"/>
              </w:rPr>
            </w:pPr>
            <w:r>
              <w:rPr>
                <w:rFonts w:hint="eastAsia"/>
                <w:color w:val="auto"/>
                <w:sz w:val="24"/>
                <w:szCs w:val="24"/>
                <w:highlight w:val="none"/>
              </w:rPr>
              <w:tab/>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开具增值税专用发票相关信息：</w:t>
            </w:r>
            <w:r/>
          </w:p>
          <w:p>
            <w:pPr>
              <w:rPr>
                <w:rFonts w:hint="eastAsia"/>
                <w:color w:val="auto"/>
                <w:sz w:val="24"/>
                <w:szCs w:val="24"/>
                <w:highlight w:val="none"/>
              </w:rPr>
            </w:pPr>
            <w:r>
              <w:rPr>
                <w:rFonts w:hint="eastAsia"/>
                <w:color w:val="auto"/>
                <w:sz w:val="24"/>
                <w:szCs w:val="24"/>
                <w:highlight w:val="none"/>
              </w:rPr>
              <w:t xml:space="preserve">单位名称：                     </w:t>
            </w:r>
            <w:r/>
          </w:p>
          <w:p>
            <w:pPr>
              <w:rPr>
                <w:rFonts w:hint="eastAsia"/>
                <w:color w:val="auto"/>
                <w:sz w:val="24"/>
                <w:szCs w:val="24"/>
                <w:highlight w:val="none"/>
              </w:rPr>
            </w:pPr>
            <w:r>
              <w:rPr>
                <w:rFonts w:hint="eastAsia"/>
                <w:color w:val="auto"/>
                <w:sz w:val="24"/>
                <w:szCs w:val="24"/>
                <w:highlight w:val="none"/>
              </w:rPr>
              <w:t xml:space="preserve">单位地址：                     </w:t>
            </w:r>
            <w:r/>
          </w:p>
          <w:p>
            <w:pPr>
              <w:rPr>
                <w:rFonts w:hint="eastAsia"/>
                <w:color w:val="auto"/>
                <w:sz w:val="24"/>
                <w:szCs w:val="24"/>
                <w:highlight w:val="none"/>
              </w:rPr>
            </w:pPr>
            <w:r>
              <w:rPr>
                <w:rFonts w:hint="eastAsia"/>
                <w:color w:val="auto"/>
                <w:sz w:val="24"/>
                <w:szCs w:val="24"/>
                <w:highlight w:val="none"/>
              </w:rPr>
              <w:t xml:space="preserve">税务识别号：                     </w:t>
            </w:r>
            <w:r/>
          </w:p>
          <w:p>
            <w:pPr>
              <w:rPr>
                <w:rFonts w:hint="eastAsia"/>
                <w:color w:val="auto"/>
                <w:sz w:val="24"/>
                <w:szCs w:val="24"/>
                <w:highlight w:val="none"/>
              </w:rPr>
            </w:pPr>
            <w:r>
              <w:rPr>
                <w:rFonts w:hint="eastAsia"/>
                <w:color w:val="auto"/>
                <w:sz w:val="24"/>
                <w:szCs w:val="24"/>
                <w:highlight w:val="none"/>
              </w:rPr>
              <w:t xml:space="preserve">开户银行：                     </w:t>
            </w:r>
            <w:r/>
          </w:p>
          <w:p>
            <w:pPr>
              <w:rPr>
                <w:rFonts w:hint="eastAsia"/>
                <w:color w:val="auto"/>
                <w:sz w:val="24"/>
                <w:szCs w:val="24"/>
                <w:highlight w:val="none"/>
              </w:rPr>
            </w:pPr>
            <w:r>
              <w:rPr>
                <w:rFonts w:hint="eastAsia"/>
                <w:color w:val="auto"/>
                <w:sz w:val="24"/>
                <w:szCs w:val="24"/>
                <w:highlight w:val="none"/>
              </w:rPr>
              <w:t xml:space="preserve">银行账号：                     </w:t>
            </w:r>
            <w:r/>
          </w:p>
          <w:p>
            <w:pPr>
              <w:rPr>
                <w:rFonts w:hint="eastAsia"/>
                <w:color w:val="auto"/>
                <w:sz w:val="24"/>
                <w:szCs w:val="24"/>
                <w:highlight w:val="none"/>
              </w:rPr>
            </w:pPr>
            <w:r>
              <w:rPr>
                <w:rFonts w:hint="eastAsia"/>
                <w:color w:val="auto"/>
                <w:sz w:val="24"/>
                <w:szCs w:val="24"/>
                <w:highlight w:val="none"/>
              </w:rPr>
              <w:t xml:space="preserve">单位电话：                     </w:t>
            </w:r>
            <w:r/>
          </w:p>
        </w:tc>
        <w:tc>
          <w:tcPr>
            <w:tcBorders>
              <w:left w:val="single" w:color="333333" w:sz="4" w:space="0"/>
              <w:right w:val="single" w:color="333333" w:sz="6" w:space="0"/>
            </w:tcBorders>
            <w:tcW w:w="4654" w:type="dxa"/>
            <w:vAlign w:val="top"/>
            <w:textDirection w:val="lrTb"/>
            <w:noWrap w:val="false"/>
          </w:tcPr>
          <w:p>
            <w:pPr>
              <w:rPr>
                <w:rFonts w:hint="eastAsia"/>
                <w:color w:val="auto"/>
                <w:sz w:val="24"/>
                <w:szCs w:val="24"/>
                <w:highlight w:val="none"/>
              </w:rPr>
            </w:pPr>
            <w:r>
              <w:rPr>
                <w:rFonts w:hint="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633730</wp:posOffset>
                      </wp:positionH>
                      <wp:positionV relativeFrom="page">
                        <wp:posOffset>228600</wp:posOffset>
                      </wp:positionV>
                      <wp:extent cx="1333500" cy="1905"/>
                      <wp:effectExtent l="0" t="0" r="0" b="0"/>
                      <wp:wrapNone/>
                      <wp:docPr id="8" name="矩形 8"/>
                      <wp:cNvGraphicFramePr/>
                      <a:graphic xmlns:a="http://schemas.openxmlformats.org/drawingml/2006/main">
                        <a:graphicData uri="http://schemas.microsoft.com/office/word/2010/wordprocessingShape">
                          <wps:wsp>
                            <wps:cNvPr id="0" name=""/>
                            <wps:cNvSpPr/>
                            <wps:spPr bwMode="auto">
                              <a:xfrm>
                                <a:off x="0" y="0"/>
                                <a:ext cx="1333500" cy="1905"/>
                              </a:xfrm>
                              <a:prstGeom prst="rect">
                                <a:avLst/>
                              </a:prstGeom>
                              <a:solidFill>
                                <a:srgbClr val="000000"/>
                              </a:solidFill>
                              <a:ln>
                                <a:noFill/>
                              </a:ln>
                            </wps:spPr>
                            <wps:txbx>
                              <w:txbxContent>
                                <w:p>
                                  <w:r/>
                                  <w:r/>
                                </w:p>
                              </w:txbxContent>
                            </wps:txbx>
                            <wps:bodyPr upright="1"/>
                          </wps:wsp>
                        </a:graphicData>
                      </a:graphic>
                    </wp:anchor>
                  </w:drawing>
                </mc:Choice>
                <mc:Fallback>
                  <w:pict>
                    <v:shape id="shape 7" o:spid="_x0000_s7" o:spt="1" type="#_x0000_t1" style="position:absolute;z-index:251663360;o:allowoverlap:true;o:allowincell:true;mso-position-horizontal-relative:page;margin-left:49.9pt;mso-position-horizontal:absolute;mso-position-vertical-relative:page;margin-top:18.0pt;mso-position-vertical:absolute;width:105.0pt;height:0.1pt;mso-wrap-distance-left:9.0pt;mso-wrap-distance-top:0.0pt;mso-wrap-distance-right:9.0pt;mso-wrap-distance-bottom:0.0pt;visibility:visible;" fillcolor="#000000" stroked="f">
                      <v:textbox inset="0,0,0,0">
                        <w:txbxContent>
                          <w:p>
                            <w:r/>
                            <w:r/>
                          </w:p>
                        </w:txbxContent>
                      </v:textbox>
                    </v:shape>
                  </w:pict>
                </mc:Fallback>
              </mc:AlternateContent>
            </w:r>
            <w:r>
              <w:rPr>
                <w:rFonts w:hint="eastAsia"/>
                <w:color w:val="auto"/>
                <w:sz w:val="24"/>
                <w:szCs w:val="24"/>
                <w:highlight w:val="none"/>
              </w:rPr>
              <w:t xml:space="preserve">乙方：</w:t>
            </w:r>
            <w:r/>
          </w:p>
          <w:p>
            <w:pPr>
              <w:rPr>
                <w:rFonts w:hint="eastAsia"/>
                <w:color w:val="auto"/>
                <w:sz w:val="24"/>
                <w:szCs w:val="24"/>
                <w:highlight w:val="none"/>
              </w:rPr>
            </w:pPr>
            <w:r>
              <w:rPr>
                <w:rFonts w:hint="eastAsia"/>
                <w:color w:val="auto"/>
                <w:sz w:val="24"/>
                <w:szCs w:val="24"/>
                <w:highlight w:val="none"/>
              </w:rPr>
              <w:t xml:space="preserve">乙方</w:t>
            </w:r>
            <w:r>
              <w:rPr>
                <w:rFonts w:hint="eastAsia"/>
                <w:color w:val="auto"/>
                <w:sz w:val="24"/>
                <w:szCs w:val="24"/>
                <w:highlight w:val="none"/>
                <w:lang w:eastAsia="zh-CN"/>
              </w:rPr>
              <w:t xml:space="preserve">（</w:t>
            </w:r>
            <w:r>
              <w:rPr>
                <w:rFonts w:hint="eastAsia"/>
                <w:color w:val="auto"/>
                <w:sz w:val="24"/>
                <w:szCs w:val="24"/>
                <w:highlight w:val="none"/>
              </w:rPr>
              <w:t xml:space="preserve">盖章</w:t>
            </w:r>
            <w:r>
              <w:rPr>
                <w:rFonts w:hint="eastAsia"/>
                <w:color w:val="auto"/>
                <w:sz w:val="24"/>
                <w:szCs w:val="24"/>
                <w:highlight w:val="none"/>
                <w:lang w:eastAsia="zh-CN"/>
              </w:rPr>
              <w:t xml:space="preserve">）</w:t>
            </w:r>
            <w:r>
              <w:rPr>
                <w:rFonts w:hint="eastAsia"/>
                <w:color w:val="auto"/>
                <w:sz w:val="24"/>
                <w:szCs w:val="24"/>
                <w:highlight w:val="none"/>
              </w:rPr>
              <w:t xml:space="preserve">：</w:t>
            </w:r>
            <w:r/>
          </w:p>
          <w:p>
            <w:pPr>
              <w:rPr>
                <w:rFonts w:hint="eastAsia"/>
                <w:color w:val="auto"/>
                <w:sz w:val="24"/>
                <w:szCs w:val="24"/>
                <w:highlight w:val="none"/>
              </w:rPr>
            </w:pPr>
            <w:r>
              <w:rPr>
                <w:rFonts w:hint="eastAsia"/>
                <w:color w:val="auto"/>
                <w:sz w:val="24"/>
                <w:szCs w:val="24"/>
                <w:highlight w:val="none"/>
              </w:rPr>
              <w:t xml:space="preserve">住所：                     </w:t>
            </w:r>
            <w:r/>
          </w:p>
          <w:p>
            <w:pPr>
              <w:rPr>
                <w:rFonts w:hint="eastAsia"/>
                <w:color w:val="auto"/>
                <w:sz w:val="24"/>
                <w:szCs w:val="24"/>
                <w:highlight w:val="none"/>
              </w:rPr>
            </w:pPr>
            <w:r>
              <w:rPr>
                <w:rFonts w:hint="eastAsia"/>
                <w:color w:val="auto"/>
                <w:sz w:val="24"/>
                <w:szCs w:val="24"/>
                <w:highlight w:val="none"/>
              </w:rPr>
              <w:t xml:space="preserve">法定代表人姓名：                     </w:t>
            </w:r>
            <w:r/>
          </w:p>
          <w:p>
            <w:pPr>
              <w:rPr>
                <w:rFonts w:hint="eastAsia"/>
                <w:color w:val="auto"/>
                <w:sz w:val="24"/>
                <w:szCs w:val="24"/>
                <w:highlight w:val="none"/>
              </w:rPr>
            </w:pPr>
            <w:r>
              <w:rPr>
                <w:rFonts w:hint="eastAsia"/>
                <w:color w:val="auto"/>
                <w:sz w:val="24"/>
                <w:szCs w:val="24"/>
                <w:highlight w:val="none"/>
              </w:rPr>
              <w:t xml:space="preserve">法定代表人或委托代表人签字：</w:t>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开户银行：                     </w:t>
            </w:r>
            <w:r/>
          </w:p>
          <w:p>
            <w:pPr>
              <w:rPr>
                <w:rFonts w:hint="eastAsia"/>
                <w:color w:val="auto"/>
                <w:sz w:val="24"/>
                <w:szCs w:val="24"/>
                <w:highlight w:val="none"/>
              </w:rPr>
            </w:pPr>
            <w:r>
              <w:rPr>
                <w:rFonts w:hint="eastAsia"/>
                <w:color w:val="auto"/>
                <w:sz w:val="24"/>
                <w:szCs w:val="24"/>
                <w:highlight w:val="none"/>
              </w:rPr>
              <w:t xml:space="preserve">账号：                     </w:t>
            </w:r>
            <w:r/>
          </w:p>
          <w:p>
            <w:pPr>
              <w:rPr>
                <w:rFonts w:hint="eastAsia"/>
                <w:color w:val="auto"/>
                <w:sz w:val="24"/>
                <w:szCs w:val="24"/>
                <w:highlight w:val="none"/>
              </w:rPr>
            </w:pPr>
            <w:r>
              <w:rPr>
                <w:rFonts w:hint="eastAsia"/>
                <w:color w:val="auto"/>
                <w:sz w:val="24"/>
                <w:szCs w:val="24"/>
                <w:highlight w:val="none"/>
              </w:rPr>
              <w:t xml:space="preserve">税务登记号：                     </w:t>
            </w:r>
            <w:r/>
          </w:p>
          <w:p>
            <w:pPr>
              <w:rPr>
                <w:rFonts w:hint="eastAsia"/>
                <w:color w:val="auto"/>
                <w:sz w:val="24"/>
                <w:szCs w:val="24"/>
                <w:highlight w:val="none"/>
              </w:rPr>
            </w:pPr>
            <w:r>
              <w:rPr>
                <w:rFonts w:hint="eastAsia"/>
                <w:color w:val="auto"/>
                <w:sz w:val="24"/>
                <w:szCs w:val="24"/>
                <w:highlight w:val="none"/>
              </w:rPr>
              <w:t xml:space="preserve">电话：                     </w:t>
            </w:r>
            <w:r/>
          </w:p>
        </w:tc>
      </w:tr>
    </w:tbl>
    <w:p>
      <w:pPr>
        <w:rPr>
          <w:rFonts w:hint="eastAsia"/>
          <w:color w:val="auto"/>
          <w:highlight w:val="none"/>
        </w:rPr>
      </w:pPr>
      <w:r>
        <w:rPr>
          <w:rFonts w:hint="eastAsia"/>
          <w:color w:val="auto"/>
          <w:highlight w:val="none"/>
        </w:rPr>
      </w:r>
      <w:r/>
    </w:p>
    <w:p>
      <w:pPr>
        <w:rPr>
          <w:rFonts w:hint="eastAsia"/>
          <w:b/>
          <w:bCs/>
          <w:color w:val="auto"/>
          <w:sz w:val="24"/>
          <w:szCs w:val="24"/>
          <w:highlight w:val="none"/>
        </w:rPr>
      </w:pPr>
      <w:r>
        <w:rPr>
          <w:rFonts w:hint="eastAsia"/>
          <w:b/>
          <w:bCs/>
          <w:color w:val="auto"/>
          <w:sz w:val="24"/>
          <w:szCs w:val="24"/>
          <w:highlight w:val="none"/>
        </w:rPr>
        <w:br w:type="page" w:clear="all"/>
      </w:r>
      <w:r/>
    </w:p>
    <w:p>
      <w:pPr>
        <w:numPr>
          <w:ilvl w:val="0"/>
          <w:numId w:val="9"/>
        </w:numPr>
        <w:jc w:val="center"/>
        <w:rPr>
          <w:rFonts w:hint="eastAsia"/>
          <w:b/>
          <w:bCs/>
          <w:color w:val="auto"/>
          <w:sz w:val="24"/>
          <w:szCs w:val="24"/>
          <w:highlight w:val="none"/>
        </w:rPr>
      </w:pPr>
      <w:r>
        <w:rPr>
          <w:rFonts w:hint="eastAsia"/>
          <w:b/>
          <w:bCs/>
          <w:color w:val="auto"/>
          <w:sz w:val="24"/>
          <w:szCs w:val="24"/>
          <w:highlight w:val="none"/>
        </w:rPr>
        <w:t xml:space="preserve">合同通用条款</w:t>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1</w:t>
      </w:r>
      <w:r>
        <w:rPr>
          <w:rFonts w:hint="eastAsia"/>
          <w:b/>
          <w:bCs/>
          <w:color w:val="auto"/>
          <w:sz w:val="24"/>
          <w:szCs w:val="24"/>
          <w:highlight w:val="none"/>
          <w:lang w:eastAsia="zh-CN"/>
        </w:rPr>
        <w:t xml:space="preserve">. 项目</w:t>
      </w:r>
      <w:r>
        <w:rPr>
          <w:rFonts w:hint="eastAsia"/>
          <w:b/>
          <w:bCs/>
          <w:color w:val="auto"/>
          <w:sz w:val="24"/>
          <w:szCs w:val="24"/>
          <w:highlight w:val="none"/>
        </w:rPr>
        <w:t xml:space="preserve">承包范围条款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1.1承包方式：乙方负责三包</w:t>
      </w:r>
      <w:r>
        <w:rPr>
          <w:rFonts w:hint="eastAsia"/>
          <w:color w:val="auto"/>
          <w:sz w:val="24"/>
          <w:szCs w:val="24"/>
          <w:highlight w:val="none"/>
          <w:lang w:eastAsia="zh-CN"/>
        </w:rPr>
        <w:t xml:space="preserve">（</w:t>
      </w:r>
      <w:r>
        <w:rPr>
          <w:rFonts w:hint="eastAsia"/>
          <w:color w:val="auto"/>
          <w:sz w:val="24"/>
          <w:szCs w:val="24"/>
          <w:highlight w:val="none"/>
        </w:rPr>
        <w:t xml:space="preserve">包修、包换、包退</w:t>
      </w:r>
      <w:r>
        <w:rPr>
          <w:rFonts w:hint="eastAsia"/>
          <w:color w:val="auto"/>
          <w:sz w:val="24"/>
          <w:szCs w:val="24"/>
          <w:highlight w:val="none"/>
          <w:lang w:eastAsia="zh-CN"/>
        </w:rPr>
        <w:t xml:space="preserve">）服务。</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1.2承包范围：乙方负责项目的生产、运输、装卸、安装、调试、验收</w:t>
      </w:r>
      <w:r>
        <w:rPr>
          <w:rFonts w:hint="eastAsia"/>
          <w:color w:val="auto"/>
          <w:sz w:val="24"/>
          <w:szCs w:val="24"/>
          <w:highlight w:val="none"/>
          <w:lang w:eastAsia="zh-CN"/>
        </w:rPr>
        <w:t xml:space="preserve">、</w:t>
      </w:r>
      <w:r>
        <w:rPr>
          <w:rFonts w:hint="eastAsia"/>
          <w:color w:val="auto"/>
          <w:sz w:val="24"/>
          <w:szCs w:val="24"/>
          <w:highlight w:val="none"/>
        </w:rPr>
        <w:t xml:space="preserve">交付及保修期内的维修和更换。</w:t>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2</w:t>
      </w:r>
      <w:r>
        <w:rPr>
          <w:rFonts w:hint="eastAsia"/>
          <w:b/>
          <w:bCs/>
          <w:color w:val="auto"/>
          <w:sz w:val="24"/>
          <w:szCs w:val="24"/>
          <w:highlight w:val="none"/>
          <w:lang w:eastAsia="zh-CN"/>
        </w:rPr>
        <w:t xml:space="preserve">. 项目</w:t>
      </w:r>
      <w:r>
        <w:rPr>
          <w:rFonts w:hint="eastAsia"/>
          <w:b/>
          <w:bCs/>
          <w:color w:val="auto"/>
          <w:sz w:val="24"/>
          <w:szCs w:val="24"/>
          <w:highlight w:val="none"/>
        </w:rPr>
        <w:t xml:space="preserve">价款条款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2.1价款说明：合同价格为固定价格，包括乙方完成其供货范围内全部产品的生产制作、运输、装卸、</w:t>
      </w:r>
      <w:r>
        <w:rPr>
          <w:rFonts w:hint="eastAsia"/>
          <w:color w:val="auto"/>
          <w:sz w:val="24"/>
          <w:szCs w:val="24"/>
          <w:highlight w:val="none"/>
          <w:lang w:eastAsia="zh-CN"/>
        </w:rPr>
        <w:t xml:space="preserve">安装</w:t>
      </w:r>
      <w:r>
        <w:rPr>
          <w:rFonts w:hint="eastAsia"/>
          <w:color w:val="auto"/>
          <w:sz w:val="24"/>
          <w:szCs w:val="24"/>
          <w:highlight w:val="none"/>
        </w:rPr>
        <w:t xml:space="preserve">、调试、验收并交付</w:t>
      </w:r>
      <w:r>
        <w:rPr>
          <w:rFonts w:hint="eastAsia"/>
          <w:color w:val="auto"/>
          <w:sz w:val="24"/>
          <w:szCs w:val="24"/>
          <w:highlight w:val="none"/>
          <w:lang w:eastAsia="zh-CN"/>
        </w:rPr>
        <w:t xml:space="preserve">，以及</w:t>
      </w:r>
      <w:r>
        <w:rPr>
          <w:rFonts w:hint="eastAsia"/>
          <w:color w:val="auto"/>
          <w:sz w:val="24"/>
          <w:szCs w:val="24"/>
          <w:highlight w:val="none"/>
        </w:rPr>
        <w:t xml:space="preserve">管理、保险、利润、税金及一切不可预见费用等。</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2.2风险说明：乙方已充分考虑合同期间各类风险，任何因市场人工、材料、机械运输、税费的变动或政府及行业主管部门红头文件的颁发</w:t>
      </w:r>
      <w:r>
        <w:rPr>
          <w:rFonts w:hint="eastAsia"/>
          <w:color w:val="auto"/>
          <w:sz w:val="24"/>
          <w:szCs w:val="24"/>
          <w:highlight w:val="none"/>
          <w:lang w:eastAsia="zh-CN"/>
        </w:rPr>
        <w:t xml:space="preserve">而引</w:t>
      </w:r>
      <w:r>
        <w:rPr>
          <w:rFonts w:hint="eastAsia"/>
          <w:color w:val="auto"/>
          <w:sz w:val="24"/>
          <w:szCs w:val="24"/>
          <w:highlight w:val="none"/>
        </w:rPr>
        <w:t xml:space="preserve">起的</w:t>
      </w:r>
      <w:r>
        <w:rPr>
          <w:rFonts w:hint="eastAsia"/>
          <w:color w:val="auto"/>
          <w:sz w:val="24"/>
          <w:szCs w:val="24"/>
          <w:highlight w:val="none"/>
          <w:lang w:eastAsia="zh-CN"/>
        </w:rPr>
        <w:t xml:space="preserve">乙方</w:t>
      </w:r>
      <w:r>
        <w:rPr>
          <w:rFonts w:hint="eastAsia"/>
          <w:color w:val="auto"/>
          <w:sz w:val="24"/>
          <w:szCs w:val="24"/>
          <w:highlight w:val="none"/>
        </w:rPr>
        <w:t xml:space="preserve">实际支出的增减，均属于乙方自身经营风险，视为已事先充分估计</w:t>
      </w:r>
      <w:r>
        <w:rPr>
          <w:rFonts w:hint="eastAsia"/>
          <w:color w:val="auto"/>
          <w:sz w:val="24"/>
          <w:szCs w:val="24"/>
          <w:highlight w:val="none"/>
          <w:lang w:eastAsia="zh-CN"/>
        </w:rPr>
        <w:t xml:space="preserve">并</w:t>
      </w:r>
      <w:r>
        <w:rPr>
          <w:rFonts w:hint="eastAsia"/>
          <w:color w:val="auto"/>
          <w:sz w:val="24"/>
          <w:szCs w:val="24"/>
          <w:highlight w:val="none"/>
        </w:rPr>
        <w:t xml:space="preserve">列入合同价款之中，价款不再调整。即，除本合同约定可以调整的内容外，合同价款不予调整。</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2.3采用固定总价的合同，合同总价即为结算价，除双方书面确认变更外不</w:t>
      </w:r>
      <w:r>
        <w:rPr>
          <w:rFonts w:hint="eastAsia"/>
          <w:color w:val="auto"/>
          <w:sz w:val="24"/>
          <w:szCs w:val="24"/>
          <w:highlight w:val="none"/>
          <w:lang w:eastAsia="zh-CN"/>
        </w:rPr>
        <w:t xml:space="preserve">作调整</w:t>
      </w:r>
      <w:r>
        <w:rPr>
          <w:rFonts w:hint="eastAsia"/>
          <w:color w:val="auto"/>
          <w:sz w:val="24"/>
          <w:szCs w:val="24"/>
          <w:highlight w:val="none"/>
        </w:rPr>
        <w:t xml:space="preserve">。</w:t>
      </w:r>
      <w:r/>
    </w:p>
    <w:p>
      <w:pPr>
        <w:keepLines w:val="0"/>
        <w:keepNext w:val="0"/>
        <w:pageBreakBefore w:val="0"/>
        <w:spacing w:line="360" w:lineRule="auto"/>
        <w:widowControl w:val="off"/>
        <w:rPr>
          <w:rFonts w:hint="eastAsia"/>
          <w:color w:val="auto"/>
          <w:sz w:val="24"/>
          <w:szCs w:val="24"/>
          <w:highlight w:val="none"/>
          <w:lang w:eastAsia="zh-CN"/>
        </w:rPr>
      </w:pPr>
      <w:r>
        <w:rPr>
          <w:rFonts w:hint="eastAsia"/>
          <w:color w:val="auto"/>
          <w:sz w:val="24"/>
          <w:szCs w:val="24"/>
          <w:highlight w:val="none"/>
        </w:rPr>
        <w:t xml:space="preserve">2.4采用</w:t>
      </w:r>
      <w:r>
        <w:rPr>
          <w:rFonts w:hint="eastAsia"/>
          <w:color w:val="auto"/>
          <w:sz w:val="24"/>
          <w:szCs w:val="24"/>
          <w:highlight w:val="none"/>
          <w:lang w:val="en-US" w:eastAsia="zh-CN"/>
        </w:rPr>
        <w:t xml:space="preserve">固定总价</w:t>
      </w:r>
      <w:r>
        <w:rPr>
          <w:rFonts w:hint="eastAsia"/>
          <w:color w:val="auto"/>
          <w:sz w:val="24"/>
          <w:szCs w:val="24"/>
          <w:highlight w:val="none"/>
        </w:rPr>
        <w:t xml:space="preserve">合同</w:t>
      </w:r>
      <w:r>
        <w:rPr>
          <w:rFonts w:hint="eastAsia"/>
          <w:color w:val="auto"/>
          <w:sz w:val="24"/>
          <w:szCs w:val="24"/>
          <w:highlight w:val="none"/>
          <w:lang w:eastAsia="zh-CN"/>
        </w:rPr>
        <w:t xml:space="preserve">。</w:t>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3</w:t>
      </w:r>
      <w:r>
        <w:rPr>
          <w:rFonts w:hint="eastAsia"/>
          <w:b/>
          <w:bCs/>
          <w:color w:val="auto"/>
          <w:sz w:val="24"/>
          <w:szCs w:val="24"/>
          <w:highlight w:val="none"/>
          <w:lang w:eastAsia="zh-CN"/>
        </w:rPr>
        <w:t xml:space="preserve">.项目</w:t>
      </w:r>
      <w:r>
        <w:rPr>
          <w:rFonts w:hint="eastAsia"/>
          <w:b/>
          <w:bCs/>
          <w:color w:val="auto"/>
          <w:sz w:val="24"/>
          <w:szCs w:val="24"/>
          <w:highlight w:val="none"/>
        </w:rPr>
        <w:t xml:space="preserve">质量标准条款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3.1乙方保证其交付的货物在使用寿命期内能正常使用。</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3.2乙方交付货物的质量</w:t>
      </w:r>
      <w:r>
        <w:rPr>
          <w:rFonts w:hint="eastAsia"/>
          <w:color w:val="auto"/>
          <w:sz w:val="24"/>
          <w:szCs w:val="24"/>
          <w:highlight w:val="none"/>
          <w:lang w:eastAsia="zh-CN"/>
        </w:rPr>
        <w:t xml:space="preserve">（</w:t>
      </w:r>
      <w:r>
        <w:rPr>
          <w:rFonts w:hint="eastAsia"/>
          <w:color w:val="auto"/>
          <w:sz w:val="24"/>
          <w:szCs w:val="24"/>
          <w:highlight w:val="none"/>
        </w:rPr>
        <w:t xml:space="preserve">技术参数</w:t>
      </w:r>
      <w:r>
        <w:rPr>
          <w:rFonts w:hint="eastAsia"/>
          <w:color w:val="auto"/>
          <w:sz w:val="24"/>
          <w:szCs w:val="24"/>
          <w:highlight w:val="none"/>
          <w:lang w:eastAsia="zh-CN"/>
        </w:rPr>
        <w:t xml:space="preserve">）</w:t>
      </w:r>
      <w:r>
        <w:rPr>
          <w:rFonts w:hint="eastAsia"/>
          <w:color w:val="auto"/>
          <w:sz w:val="24"/>
          <w:szCs w:val="24"/>
          <w:highlight w:val="none"/>
        </w:rPr>
        <w:t xml:space="preserve">必须符合国家有关行业质量评定标准</w:t>
      </w:r>
      <w:r>
        <w:rPr>
          <w:rFonts w:hint="eastAsia"/>
          <w:color w:val="auto"/>
          <w:sz w:val="24"/>
          <w:szCs w:val="24"/>
          <w:highlight w:val="none"/>
          <w:lang w:eastAsia="zh-CN"/>
        </w:rPr>
        <w:t xml:space="preserve">以及</w:t>
      </w:r>
      <w:r>
        <w:rPr>
          <w:rFonts w:hint="eastAsia"/>
          <w:color w:val="auto"/>
          <w:sz w:val="24"/>
          <w:szCs w:val="24"/>
          <w:highlight w:val="none"/>
        </w:rPr>
        <w:t xml:space="preserve">本合同约定的标准。</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3.3乙方交付货物的质量</w:t>
      </w:r>
      <w:r>
        <w:rPr>
          <w:rFonts w:hint="eastAsia"/>
          <w:color w:val="auto"/>
          <w:sz w:val="24"/>
          <w:szCs w:val="24"/>
          <w:highlight w:val="none"/>
          <w:lang w:eastAsia="zh-CN"/>
        </w:rPr>
        <w:t xml:space="preserve">（</w:t>
      </w:r>
      <w:r>
        <w:rPr>
          <w:rFonts w:hint="eastAsia"/>
          <w:color w:val="auto"/>
          <w:sz w:val="24"/>
          <w:szCs w:val="24"/>
          <w:highlight w:val="none"/>
        </w:rPr>
        <w:t xml:space="preserve">技术参数</w:t>
      </w:r>
      <w:r>
        <w:rPr>
          <w:rFonts w:hint="eastAsia"/>
          <w:color w:val="auto"/>
          <w:sz w:val="24"/>
          <w:szCs w:val="24"/>
          <w:highlight w:val="none"/>
          <w:lang w:eastAsia="zh-CN"/>
        </w:rPr>
        <w:t xml:space="preserve">）</w:t>
      </w:r>
      <w:r>
        <w:rPr>
          <w:rFonts w:hint="eastAsia"/>
          <w:color w:val="auto"/>
          <w:sz w:val="24"/>
          <w:szCs w:val="24"/>
          <w:highlight w:val="none"/>
        </w:rPr>
        <w:t xml:space="preserve">必须符合甲方采购</w:t>
      </w:r>
      <w:r>
        <w:rPr>
          <w:rFonts w:hint="eastAsia"/>
          <w:color w:val="auto"/>
          <w:sz w:val="24"/>
          <w:szCs w:val="24"/>
          <w:highlight w:val="none"/>
          <w:lang w:eastAsia="zh-CN"/>
        </w:rPr>
        <w:t xml:space="preserve">（</w:t>
      </w:r>
      <w:r>
        <w:rPr>
          <w:rFonts w:hint="eastAsia"/>
          <w:color w:val="auto"/>
          <w:sz w:val="24"/>
          <w:szCs w:val="24"/>
          <w:highlight w:val="none"/>
        </w:rPr>
        <w:t xml:space="preserve">招标</w:t>
      </w:r>
      <w:r>
        <w:rPr>
          <w:rFonts w:hint="eastAsia"/>
          <w:color w:val="auto"/>
          <w:sz w:val="24"/>
          <w:szCs w:val="24"/>
          <w:highlight w:val="none"/>
          <w:lang w:eastAsia="zh-CN"/>
        </w:rPr>
        <w:t xml:space="preserve">）</w:t>
      </w:r>
      <w:r>
        <w:rPr>
          <w:rFonts w:hint="eastAsia"/>
          <w:color w:val="auto"/>
          <w:sz w:val="24"/>
          <w:szCs w:val="24"/>
          <w:highlight w:val="none"/>
        </w:rPr>
        <w:t xml:space="preserve">文件、答疑规定的要求以及乙方报价</w:t>
      </w:r>
      <w:r>
        <w:rPr>
          <w:rFonts w:hint="eastAsia"/>
          <w:color w:val="auto"/>
          <w:sz w:val="24"/>
          <w:szCs w:val="24"/>
          <w:highlight w:val="none"/>
          <w:lang w:eastAsia="zh-CN"/>
        </w:rPr>
        <w:t xml:space="preserve">（投标）</w:t>
      </w:r>
      <w:r>
        <w:rPr>
          <w:rFonts w:hint="eastAsia"/>
          <w:color w:val="auto"/>
          <w:sz w:val="24"/>
          <w:szCs w:val="24"/>
          <w:highlight w:val="none"/>
        </w:rPr>
        <w:t xml:space="preserve">文件</w:t>
      </w:r>
      <w:r>
        <w:rPr>
          <w:rFonts w:hint="eastAsia"/>
          <w:color w:val="auto"/>
          <w:sz w:val="24"/>
          <w:szCs w:val="24"/>
          <w:highlight w:val="none"/>
          <w:lang w:eastAsia="zh-CN"/>
        </w:rPr>
        <w:t xml:space="preserve">中</w:t>
      </w:r>
      <w:r>
        <w:rPr>
          <w:rFonts w:hint="eastAsia"/>
          <w:color w:val="auto"/>
          <w:sz w:val="24"/>
          <w:szCs w:val="24"/>
          <w:highlight w:val="none"/>
        </w:rPr>
        <w:t xml:space="preserve">的承诺。</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3.4乙方确保其对所售货物拥有所有权和处分权，对合同项下货物的出卖是乙方合法有权的行为。</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3.5乙方确保甲方在货物使用中不受第三方关于侵犯其所有权、专利权的指控。</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3.6乙方确保货物最终验收后，对由于乙方自身设计、工艺或材料的缺陷而发生的任何不足或故障负责，并承担由此引起的一切后果。</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3.7乙方在合同签订后应立即与甲方进行技术会商，并根据甲方要求及现场情况确定具体生产、供货方案。</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3.8如乙方提供样品，则乙方应确保其样品符合甲方采购文件的要求并严格按照其提供的样品完成本项目。</w:t>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4</w:t>
      </w:r>
      <w:r>
        <w:rPr>
          <w:rFonts w:hint="eastAsia"/>
          <w:b/>
          <w:bCs/>
          <w:color w:val="auto"/>
          <w:sz w:val="24"/>
          <w:szCs w:val="24"/>
          <w:highlight w:val="none"/>
          <w:lang w:eastAsia="zh-CN"/>
        </w:rPr>
        <w:t xml:space="preserve">.项目</w:t>
      </w:r>
      <w:r>
        <w:rPr>
          <w:rFonts w:hint="eastAsia"/>
          <w:b/>
          <w:bCs/>
          <w:color w:val="auto"/>
          <w:sz w:val="24"/>
          <w:szCs w:val="24"/>
          <w:highlight w:val="none"/>
        </w:rPr>
        <w:t xml:space="preserve">货物的包装、运输、运费、装卸、检验、保管、保险、安装、调试及交付条款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4.1乙方</w:t>
      </w:r>
      <w:r>
        <w:rPr>
          <w:rFonts w:hint="eastAsia"/>
          <w:color w:val="auto"/>
          <w:sz w:val="24"/>
          <w:szCs w:val="24"/>
          <w:highlight w:val="none"/>
          <w:lang w:eastAsia="zh-CN"/>
        </w:rPr>
        <w:t xml:space="preserve">应采用</w:t>
      </w:r>
      <w:r>
        <w:rPr>
          <w:rFonts w:hint="eastAsia"/>
          <w:color w:val="auto"/>
          <w:sz w:val="24"/>
          <w:szCs w:val="24"/>
          <w:highlight w:val="none"/>
        </w:rPr>
        <w:t xml:space="preserve">合理的包装，保障货物符合正常贮运的要求，因包装问题而导致的毁损、划伤、擦伤、碰伤等</w:t>
      </w:r>
      <w:r>
        <w:rPr>
          <w:rFonts w:hint="eastAsia"/>
          <w:color w:val="auto"/>
          <w:sz w:val="24"/>
          <w:szCs w:val="24"/>
          <w:highlight w:val="none"/>
          <w:lang w:eastAsia="zh-CN"/>
        </w:rPr>
        <w:t xml:space="preserve">损坏</w:t>
      </w:r>
      <w:r>
        <w:rPr>
          <w:rFonts w:hint="eastAsia"/>
          <w:color w:val="auto"/>
          <w:sz w:val="24"/>
          <w:szCs w:val="24"/>
          <w:highlight w:val="none"/>
        </w:rPr>
        <w:t xml:space="preserve">，由乙方负责。包装费由乙方承担，包装物不返还，归甲方所有。</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4.2乙方负责将货物送到甲方指定地点，</w:t>
      </w:r>
      <w:r>
        <w:rPr>
          <w:rFonts w:hint="eastAsia"/>
          <w:color w:val="auto"/>
          <w:sz w:val="24"/>
          <w:szCs w:val="24"/>
          <w:highlight w:val="none"/>
          <w:lang w:eastAsia="zh-CN"/>
        </w:rPr>
        <w:t xml:space="preserve">并</w:t>
      </w:r>
      <w:r>
        <w:rPr>
          <w:rFonts w:hint="eastAsia"/>
          <w:color w:val="auto"/>
          <w:sz w:val="24"/>
          <w:szCs w:val="24"/>
          <w:highlight w:val="none"/>
        </w:rPr>
        <w:t xml:space="preserve">负责运费及装卸。</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4.3乙方送货至现场后，必须随货向甲方提供</w:t>
      </w:r>
      <w:r>
        <w:rPr>
          <w:rFonts w:hint="eastAsia"/>
          <w:color w:val="auto"/>
          <w:sz w:val="24"/>
          <w:szCs w:val="24"/>
          <w:highlight w:val="none"/>
          <w:lang w:eastAsia="zh-CN"/>
        </w:rPr>
        <w:t xml:space="preserve">一份供货清单、出厂合格证、使用说明等全套资料</w:t>
      </w:r>
      <w:r>
        <w:rPr>
          <w:rFonts w:hint="eastAsia"/>
          <w:color w:val="auto"/>
          <w:sz w:val="24"/>
          <w:szCs w:val="24"/>
          <w:highlight w:val="none"/>
        </w:rPr>
        <w:t xml:space="preserve">。</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4.4乙方送货至现场后，甲方有权对运抵的货物进行抽样检验。</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4.5乙方必须保证全部货物与合同约定数目、规格一致，若发现货物</w:t>
      </w:r>
      <w:r>
        <w:rPr>
          <w:rFonts w:hint="eastAsia"/>
          <w:color w:val="auto"/>
          <w:sz w:val="24"/>
          <w:szCs w:val="24"/>
          <w:highlight w:val="none"/>
          <w:lang w:eastAsia="zh-CN"/>
        </w:rPr>
        <w:t xml:space="preserve">与</w:t>
      </w:r>
      <w:r>
        <w:rPr>
          <w:rFonts w:hint="eastAsia"/>
          <w:color w:val="auto"/>
          <w:sz w:val="24"/>
          <w:szCs w:val="24"/>
          <w:highlight w:val="none"/>
        </w:rPr>
        <w:t xml:space="preserve">合同约定数目、规格不符合时，应由乙方无条件补齐或调换。如交货后发现其他未抽检货物与合同约定数目、规格不一致的，也不能排除乙方对此的 保证责任。</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4.6本合同项下货物在交付甲方前的保管事宜由乙方负责。</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4.7本合同项下货物在运输途中、保管期间、交付阶段的保险事宜由乙方负责。</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4.8本合同项下货物所有权自甲乙双方验收交付后转移。</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4.9如乙方货物必须通过政府职能部门的检测才能使用，乙方负责进行检测相关事宜，并承担相应费用。 </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4.10如乙方货物在交货后涉及相应的安装调试，乙方应当负责安装调试工作，直至符合合同约定要求。</w:t>
      </w:r>
      <w:r/>
    </w:p>
    <w:p>
      <w:pPr>
        <w:keepLines w:val="0"/>
        <w:keepNext w:val="0"/>
        <w:pageBreakBefore w:val="0"/>
        <w:spacing w:line="360" w:lineRule="auto"/>
        <w:widowControl w:val="off"/>
        <w:rPr>
          <w:rFonts w:hint="eastAsia"/>
          <w:color w:val="auto"/>
          <w:highlight w:val="none"/>
        </w:rPr>
      </w:pPr>
      <w:r>
        <w:rPr>
          <w:rFonts w:hint="eastAsia"/>
          <w:color w:val="auto"/>
          <w:sz w:val="24"/>
          <w:szCs w:val="24"/>
          <w:highlight w:val="none"/>
        </w:rPr>
        <w:t xml:space="preserve">4.11如乙方货物多交于合同约定数量，甲方有权决定是否接收或拒绝。甲方接收多交部分的，按照合同约定 价格支付价款。甲方拒绝接收多交部分的，应当及时通知乙方，在此情况下，乙方应当及时撤回相应货物，并支付甲方适当的保管费用。</w:t>
      </w:r>
      <w:r/>
    </w:p>
    <w:p>
      <w:pPr>
        <w:keepLines w:val="0"/>
        <w:keepNext w:val="0"/>
        <w:pageBreakBefore w:val="0"/>
        <w:spacing w:line="360" w:lineRule="auto"/>
        <w:widowControl w:val="off"/>
        <w:rPr>
          <w:rFonts w:hint="eastAsia"/>
          <w:color w:val="auto"/>
          <w:sz w:val="24"/>
          <w:szCs w:val="24"/>
          <w:highlight w:val="none"/>
        </w:rPr>
      </w:pPr>
      <w:r>
        <w:rPr>
          <w:rFonts w:hint="eastAsia"/>
          <w:b/>
          <w:bCs/>
          <w:color w:val="auto"/>
          <w:sz w:val="24"/>
          <w:szCs w:val="24"/>
          <w:highlight w:val="none"/>
        </w:rPr>
        <w:t xml:space="preserve">5</w:t>
      </w:r>
      <w:r>
        <w:rPr>
          <w:rFonts w:hint="eastAsia"/>
          <w:b/>
          <w:bCs/>
          <w:color w:val="auto"/>
          <w:sz w:val="24"/>
          <w:szCs w:val="24"/>
          <w:highlight w:val="none"/>
          <w:lang w:eastAsia="zh-CN"/>
        </w:rPr>
        <w:t xml:space="preserve">. 项目</w:t>
      </w:r>
      <w:r>
        <w:rPr>
          <w:rFonts w:hint="eastAsia"/>
          <w:b/>
          <w:bCs/>
          <w:color w:val="auto"/>
          <w:sz w:val="24"/>
          <w:szCs w:val="24"/>
          <w:highlight w:val="none"/>
        </w:rPr>
        <w:t xml:space="preserve">期限条款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5.1乙方承诺按照甲方在合同约定范围内的指定时间进行生产、供货、调试和验收，否则视为违约。</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5.2若乙方在本合同约定的期限内未能完成供货，甲方有权终止合同，并要求乙方赔偿甲方因此而遭受的全部损失。</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5.3因非乙方原因</w:t>
      </w:r>
      <w:r>
        <w:rPr>
          <w:rFonts w:hint="eastAsia"/>
          <w:color w:val="auto"/>
          <w:sz w:val="24"/>
          <w:szCs w:val="24"/>
          <w:highlight w:val="none"/>
          <w:lang w:eastAsia="zh-CN"/>
        </w:rPr>
        <w:t xml:space="preserve">（</w:t>
      </w:r>
      <w:r>
        <w:rPr>
          <w:rFonts w:hint="eastAsia"/>
          <w:color w:val="auto"/>
          <w:sz w:val="24"/>
          <w:szCs w:val="24"/>
          <w:highlight w:val="none"/>
        </w:rPr>
        <w:t xml:space="preserve">如不可抗力、甲方原因、法律变更、行政部门的原因等</w:t>
      </w:r>
      <w:r>
        <w:rPr>
          <w:rFonts w:hint="eastAsia"/>
          <w:color w:val="auto"/>
          <w:sz w:val="24"/>
          <w:szCs w:val="24"/>
          <w:highlight w:val="none"/>
          <w:lang w:eastAsia="zh-CN"/>
        </w:rPr>
        <w:t xml:space="preserve">）</w:t>
      </w:r>
      <w:r>
        <w:rPr>
          <w:rFonts w:hint="eastAsia"/>
          <w:color w:val="auto"/>
          <w:sz w:val="24"/>
          <w:szCs w:val="24"/>
          <w:highlight w:val="none"/>
        </w:rPr>
        <w:t xml:space="preserve">，导致乙方不能正常履行合同义务时，乙方应以书面形式提出延期申请，否则甲方不承担相关责任。</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5.4甲乙双方约定货物实行分批交付的，双方应当就供货工作的具体开展阶段及其时间安排作出明确约定，并在合同专用条款中明确说明。</w:t>
      </w:r>
      <w:r/>
    </w:p>
    <w:p>
      <w:pPr>
        <w:keepLines w:val="0"/>
        <w:keepNext w:val="0"/>
        <w:pageBreakBefore w:val="0"/>
        <w:spacing w:line="360" w:lineRule="auto"/>
        <w:widowControl w:val="off"/>
        <w:rPr>
          <w:rFonts w:hint="eastAsia"/>
          <w:b/>
          <w:bCs/>
          <w:color w:val="auto"/>
          <w:sz w:val="24"/>
          <w:szCs w:val="24"/>
          <w:highlight w:val="none"/>
        </w:rPr>
      </w:pPr>
      <w:r>
        <w:rPr>
          <w:rFonts w:hint="eastAsia"/>
          <w:color w:val="auto"/>
          <w:sz w:val="24"/>
          <w:szCs w:val="24"/>
          <w:highlight w:val="none"/>
        </w:rPr>
        <w:t xml:space="preserve">5.5因乙方原因造成供货延误的，</w:t>
      </w:r>
      <w:r>
        <w:rPr>
          <w:rFonts w:hint="eastAsia"/>
          <w:color w:val="auto"/>
          <w:sz w:val="24"/>
          <w:szCs w:val="24"/>
          <w:highlight w:val="none"/>
          <w:lang w:eastAsia="zh-CN"/>
        </w:rPr>
        <w:t xml:space="preserve">乙方</w:t>
      </w:r>
      <w:r>
        <w:rPr>
          <w:rFonts w:hint="eastAsia"/>
          <w:color w:val="auto"/>
          <w:sz w:val="24"/>
          <w:szCs w:val="24"/>
          <w:highlight w:val="none"/>
        </w:rPr>
        <w:t xml:space="preserve">支付逾期履行违约金后，不免除乙方继续完成供货的义务。</w:t>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6</w:t>
      </w:r>
      <w:r>
        <w:rPr>
          <w:rFonts w:hint="eastAsia"/>
          <w:b/>
          <w:bCs/>
          <w:color w:val="auto"/>
          <w:sz w:val="24"/>
          <w:szCs w:val="24"/>
          <w:highlight w:val="none"/>
          <w:lang w:eastAsia="zh-CN"/>
        </w:rPr>
        <w:t xml:space="preserve">.项目</w:t>
      </w:r>
      <w:r>
        <w:rPr>
          <w:rFonts w:hint="eastAsia"/>
          <w:b/>
          <w:bCs/>
          <w:color w:val="auto"/>
          <w:sz w:val="24"/>
          <w:szCs w:val="24"/>
          <w:highlight w:val="none"/>
        </w:rPr>
        <w:t xml:space="preserve">变更条款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6.1变更需经甲方、乙方共同签字确认。</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6.2由甲方原因导致的变更，在甲方书面通知乙方时，乙方可以进行</w:t>
      </w:r>
      <w:r>
        <w:rPr>
          <w:rFonts w:hint="eastAsia"/>
          <w:color w:val="auto"/>
          <w:sz w:val="24"/>
          <w:szCs w:val="24"/>
          <w:highlight w:val="none"/>
          <w:lang w:eastAsia="zh-CN"/>
        </w:rPr>
        <w:t xml:space="preserve">变更。乙方</w:t>
      </w:r>
      <w:r>
        <w:rPr>
          <w:rFonts w:hint="eastAsia"/>
          <w:color w:val="auto"/>
          <w:sz w:val="24"/>
          <w:szCs w:val="24"/>
          <w:highlight w:val="none"/>
        </w:rPr>
        <w:t xml:space="preserve">提出的书面变更申请，必须</w:t>
      </w:r>
      <w:r>
        <w:rPr>
          <w:rFonts w:hint="eastAsia"/>
          <w:color w:val="auto"/>
          <w:sz w:val="24"/>
          <w:szCs w:val="24"/>
          <w:highlight w:val="none"/>
          <w:lang w:eastAsia="zh-CN"/>
        </w:rPr>
        <w:t xml:space="preserve">得到</w:t>
      </w:r>
      <w:r>
        <w:rPr>
          <w:rFonts w:hint="eastAsia"/>
          <w:color w:val="auto"/>
          <w:sz w:val="24"/>
          <w:szCs w:val="24"/>
          <w:highlight w:val="none"/>
        </w:rPr>
        <w:t xml:space="preserve">甲方</w:t>
      </w:r>
      <w:r>
        <w:rPr>
          <w:rFonts w:hint="eastAsia"/>
          <w:color w:val="auto"/>
          <w:sz w:val="24"/>
          <w:szCs w:val="24"/>
          <w:highlight w:val="none"/>
          <w:lang w:eastAsia="zh-CN"/>
        </w:rPr>
        <w:t xml:space="preserve">书面</w:t>
      </w:r>
      <w:r>
        <w:rPr>
          <w:rFonts w:hint="eastAsia"/>
          <w:color w:val="auto"/>
          <w:sz w:val="24"/>
          <w:szCs w:val="24"/>
          <w:highlight w:val="none"/>
        </w:rPr>
        <w:t xml:space="preserve">确认后，乙方才可以进行。</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6.3在出现由于乙方审查甲方采购资料不</w:t>
      </w:r>
      <w:r>
        <w:rPr>
          <w:rFonts w:hint="eastAsia"/>
          <w:color w:val="auto"/>
          <w:sz w:val="24"/>
          <w:szCs w:val="24"/>
          <w:highlight w:val="none"/>
          <w:lang w:eastAsia="zh-CN"/>
        </w:rPr>
        <w:t xml:space="preserve">全面</w:t>
      </w:r>
      <w:r>
        <w:rPr>
          <w:rFonts w:hint="eastAsia"/>
          <w:color w:val="auto"/>
          <w:sz w:val="24"/>
          <w:szCs w:val="24"/>
          <w:highlight w:val="none"/>
        </w:rPr>
        <w:t xml:space="preserve">导致采购内容不包含在乙方报价的情况下，乙方承诺相关风险由乙方</w:t>
      </w:r>
      <w:r>
        <w:rPr>
          <w:rFonts w:hint="eastAsia"/>
          <w:color w:val="auto"/>
          <w:sz w:val="24"/>
          <w:szCs w:val="24"/>
          <w:highlight w:val="none"/>
          <w:lang w:eastAsia="zh-CN"/>
        </w:rPr>
        <w:t xml:space="preserve">自行</w:t>
      </w:r>
      <w:r>
        <w:rPr>
          <w:rFonts w:hint="eastAsia"/>
          <w:color w:val="auto"/>
          <w:sz w:val="24"/>
          <w:szCs w:val="24"/>
          <w:highlight w:val="none"/>
        </w:rPr>
        <w:t xml:space="preserve">承担，不会据此向甲方提出新的变更和结算要求。即乙方</w:t>
      </w:r>
      <w:r>
        <w:rPr>
          <w:rFonts w:hint="eastAsia"/>
          <w:color w:val="auto"/>
          <w:sz w:val="24"/>
          <w:szCs w:val="24"/>
          <w:highlight w:val="none"/>
          <w:lang w:eastAsia="zh-CN"/>
        </w:rPr>
        <w:t xml:space="preserve">完全</w:t>
      </w:r>
      <w:r>
        <w:rPr>
          <w:rFonts w:hint="eastAsia"/>
          <w:color w:val="auto"/>
          <w:sz w:val="24"/>
          <w:szCs w:val="24"/>
          <w:highlight w:val="none"/>
        </w:rPr>
        <w:t xml:space="preserve">、</w:t>
      </w:r>
      <w:r>
        <w:rPr>
          <w:rFonts w:hint="eastAsia"/>
          <w:color w:val="auto"/>
          <w:sz w:val="24"/>
          <w:szCs w:val="24"/>
          <w:highlight w:val="none"/>
          <w:lang w:eastAsia="zh-CN"/>
        </w:rPr>
        <w:t xml:space="preserve">严格</w:t>
      </w:r>
      <w:r>
        <w:rPr>
          <w:rFonts w:hint="eastAsia"/>
          <w:color w:val="auto"/>
          <w:sz w:val="24"/>
          <w:szCs w:val="24"/>
          <w:highlight w:val="none"/>
        </w:rPr>
        <w:t xml:space="preserve">、实质性地理解甲方采购</w:t>
      </w:r>
      <w:r>
        <w:rPr>
          <w:rFonts w:hint="eastAsia"/>
          <w:color w:val="auto"/>
          <w:sz w:val="24"/>
          <w:szCs w:val="24"/>
          <w:highlight w:val="none"/>
          <w:lang w:eastAsia="zh-CN"/>
        </w:rPr>
        <w:t xml:space="preserve">文件</w:t>
      </w:r>
      <w:r>
        <w:rPr>
          <w:rFonts w:hint="eastAsia"/>
          <w:color w:val="auto"/>
          <w:sz w:val="24"/>
          <w:szCs w:val="24"/>
          <w:highlight w:val="none"/>
        </w:rPr>
        <w:t xml:space="preserve">、图纸、纪要及其他资料所显示的全部采购内容。</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6.4合同履行过程中，如出现变更</w:t>
      </w:r>
      <w:r>
        <w:rPr>
          <w:rFonts w:hint="eastAsia"/>
          <w:color w:val="auto"/>
          <w:sz w:val="24"/>
          <w:szCs w:val="24"/>
          <w:highlight w:val="none"/>
          <w:lang w:eastAsia="zh-CN"/>
        </w:rPr>
        <w:t xml:space="preserve">（包括项目</w:t>
      </w:r>
      <w:r>
        <w:rPr>
          <w:rFonts w:hint="eastAsia"/>
          <w:color w:val="auto"/>
          <w:sz w:val="24"/>
          <w:szCs w:val="24"/>
          <w:highlight w:val="none"/>
        </w:rPr>
        <w:t xml:space="preserve">或</w:t>
      </w:r>
      <w:r>
        <w:rPr>
          <w:rFonts w:hint="eastAsia"/>
          <w:color w:val="auto"/>
          <w:sz w:val="24"/>
          <w:szCs w:val="24"/>
          <w:highlight w:val="none"/>
          <w:lang w:eastAsia="zh-CN"/>
        </w:rPr>
        <w:t xml:space="preserve">数量）</w:t>
      </w:r>
      <w:r>
        <w:rPr>
          <w:rFonts w:hint="eastAsia"/>
          <w:color w:val="auto"/>
          <w:sz w:val="24"/>
          <w:szCs w:val="24"/>
          <w:highlight w:val="none"/>
        </w:rPr>
        <w:t xml:space="preserve">，无论该变更是否被包含在采购范围内，乙方应首先按</w:t>
      </w:r>
      <w:r>
        <w:rPr>
          <w:rFonts w:hint="eastAsia"/>
          <w:color w:val="auto"/>
          <w:sz w:val="24"/>
          <w:szCs w:val="24"/>
          <w:highlight w:val="none"/>
          <w:lang w:eastAsia="zh-CN"/>
        </w:rPr>
        <w:t xml:space="preserve">甲方</w:t>
      </w:r>
      <w:r>
        <w:rPr>
          <w:rFonts w:hint="eastAsia"/>
          <w:color w:val="auto"/>
          <w:sz w:val="24"/>
          <w:szCs w:val="24"/>
          <w:highlight w:val="none"/>
        </w:rPr>
        <w:t xml:space="preserve">指示完成变更内容。</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6.5上述变更的费用按本合同约定的标准计算。如有需要，甲乙双方可签订补充协议确定变更相关内容。</w:t>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7</w:t>
      </w:r>
      <w:r>
        <w:rPr>
          <w:rFonts w:hint="eastAsia"/>
          <w:b/>
          <w:bCs/>
          <w:color w:val="auto"/>
          <w:sz w:val="24"/>
          <w:szCs w:val="24"/>
          <w:highlight w:val="none"/>
          <w:lang w:eastAsia="zh-CN"/>
        </w:rPr>
        <w:t xml:space="preserve">.项目</w:t>
      </w:r>
      <w:r>
        <w:rPr>
          <w:rFonts w:hint="eastAsia"/>
          <w:b/>
          <w:bCs/>
          <w:color w:val="auto"/>
          <w:sz w:val="24"/>
          <w:szCs w:val="24"/>
          <w:highlight w:val="none"/>
        </w:rPr>
        <w:t xml:space="preserve">验收条款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7.1本项目验收所需技术资料已在采购时交给乙方。乙方应确保项目达到国家验收规范标准</w:t>
      </w:r>
      <w:r>
        <w:rPr>
          <w:rFonts w:hint="eastAsia"/>
          <w:color w:val="auto"/>
          <w:sz w:val="24"/>
          <w:szCs w:val="24"/>
          <w:highlight w:val="none"/>
          <w:lang w:eastAsia="zh-CN"/>
        </w:rPr>
        <w:t xml:space="preserve">（</w:t>
      </w:r>
      <w:r>
        <w:rPr>
          <w:rFonts w:hint="eastAsia"/>
          <w:color w:val="auto"/>
          <w:sz w:val="24"/>
          <w:szCs w:val="24"/>
          <w:highlight w:val="none"/>
        </w:rPr>
        <w:t xml:space="preserve">合格</w:t>
      </w:r>
      <w:r>
        <w:rPr>
          <w:rFonts w:hint="eastAsia"/>
          <w:color w:val="auto"/>
          <w:sz w:val="24"/>
          <w:szCs w:val="24"/>
          <w:highlight w:val="none"/>
          <w:lang w:eastAsia="zh-CN"/>
        </w:rPr>
        <w:t xml:space="preserve">），</w:t>
      </w:r>
      <w:r>
        <w:rPr>
          <w:rFonts w:hint="eastAsia"/>
          <w:color w:val="auto"/>
          <w:sz w:val="24"/>
          <w:szCs w:val="24"/>
          <w:highlight w:val="none"/>
        </w:rPr>
        <w:t xml:space="preserve">满足甲方要求，确保项目验收一次通过。</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7.2初步验收：乙方将货物送达指定地点后</w:t>
      </w:r>
      <w:r>
        <w:rPr>
          <w:rFonts w:hint="eastAsia"/>
          <w:color w:val="auto"/>
          <w:sz w:val="24"/>
          <w:szCs w:val="24"/>
          <w:highlight w:val="none"/>
          <w:lang w:eastAsia="zh-CN"/>
        </w:rPr>
        <w:t xml:space="preserve">，应在7</w:t>
      </w:r>
      <w:r>
        <w:rPr>
          <w:rFonts w:hint="eastAsia"/>
          <w:color w:val="auto"/>
          <w:sz w:val="24"/>
          <w:szCs w:val="24"/>
          <w:highlight w:val="none"/>
        </w:rPr>
        <w:t xml:space="preserve">日内申请甲方共同进行初步验收。双方进行初步验收时，主要对项目外观、数量等方面进行验收。甲方向乙方提供初步验收证明</w:t>
      </w:r>
      <w:r>
        <w:rPr>
          <w:rFonts w:hint="eastAsia"/>
          <w:color w:val="auto"/>
          <w:sz w:val="24"/>
          <w:szCs w:val="24"/>
          <w:highlight w:val="none"/>
          <w:lang w:eastAsia="zh-CN"/>
        </w:rPr>
        <w:t xml:space="preserve">（</w:t>
      </w:r>
      <w:r>
        <w:rPr>
          <w:rFonts w:hint="eastAsia"/>
          <w:color w:val="auto"/>
          <w:sz w:val="24"/>
          <w:szCs w:val="24"/>
          <w:highlight w:val="none"/>
        </w:rPr>
        <w:t xml:space="preserve">收货凭证</w:t>
      </w:r>
      <w:r>
        <w:rPr>
          <w:rFonts w:hint="eastAsia"/>
          <w:color w:val="auto"/>
          <w:sz w:val="24"/>
          <w:szCs w:val="24"/>
          <w:highlight w:val="none"/>
          <w:lang w:eastAsia="zh-CN"/>
        </w:rPr>
        <w:t xml:space="preserve">）</w:t>
      </w:r>
      <w:r>
        <w:rPr>
          <w:rFonts w:hint="eastAsia"/>
          <w:color w:val="auto"/>
          <w:sz w:val="24"/>
          <w:szCs w:val="24"/>
          <w:highlight w:val="none"/>
        </w:rPr>
        <w:t xml:space="preserve">，但初步验收证明</w:t>
      </w:r>
      <w:r>
        <w:rPr>
          <w:rFonts w:hint="eastAsia"/>
          <w:color w:val="auto"/>
          <w:sz w:val="24"/>
          <w:szCs w:val="24"/>
          <w:highlight w:val="none"/>
          <w:lang w:eastAsia="zh-CN"/>
        </w:rPr>
        <w:t xml:space="preserve">（</w:t>
      </w:r>
      <w:r>
        <w:rPr>
          <w:rFonts w:hint="eastAsia"/>
          <w:color w:val="auto"/>
          <w:sz w:val="24"/>
          <w:szCs w:val="24"/>
          <w:highlight w:val="none"/>
        </w:rPr>
        <w:t xml:space="preserve">收货 凭证</w:t>
      </w:r>
      <w:r>
        <w:rPr>
          <w:rFonts w:hint="eastAsia"/>
          <w:color w:val="auto"/>
          <w:sz w:val="24"/>
          <w:szCs w:val="24"/>
          <w:highlight w:val="none"/>
          <w:lang w:eastAsia="zh-CN"/>
        </w:rPr>
        <w:t xml:space="preserve">）</w:t>
      </w:r>
      <w:r>
        <w:rPr>
          <w:rFonts w:hint="eastAsia"/>
          <w:color w:val="auto"/>
          <w:sz w:val="24"/>
          <w:szCs w:val="24"/>
          <w:highlight w:val="none"/>
        </w:rPr>
        <w:t xml:space="preserve">只作为乙方最终验收的初步证明，并不作为最终验收的唯一依据。</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7.3官方检验：初步验收过程中，如有需要甲乙双方可以共同将抽样货物送至国家相关检验检疫部门进行</w:t>
      </w:r>
      <w:r>
        <w:rPr>
          <w:rFonts w:hint="eastAsia"/>
          <w:color w:val="auto"/>
          <w:sz w:val="24"/>
          <w:szCs w:val="24"/>
          <w:highlight w:val="none"/>
          <w:lang w:eastAsia="zh-CN"/>
        </w:rPr>
        <w:t xml:space="preserve">检验</w:t>
      </w:r>
      <w:r>
        <w:rPr>
          <w:rFonts w:hint="eastAsia"/>
          <w:color w:val="auto"/>
          <w:sz w:val="24"/>
          <w:szCs w:val="24"/>
          <w:highlight w:val="none"/>
        </w:rPr>
        <w:t xml:space="preserve">，获得检验报告，乙方负责相关事宜和费用</w:t>
      </w:r>
      <w:r>
        <w:rPr>
          <w:rFonts w:hint="eastAsia"/>
          <w:color w:val="auto"/>
          <w:sz w:val="24"/>
          <w:szCs w:val="24"/>
          <w:highlight w:val="none"/>
          <w:lang w:eastAsia="zh-CN"/>
        </w:rPr>
        <w:t xml:space="preserve">，</w:t>
      </w:r>
      <w:r>
        <w:rPr>
          <w:rFonts w:hint="eastAsia"/>
          <w:color w:val="auto"/>
          <w:sz w:val="24"/>
          <w:szCs w:val="24"/>
          <w:highlight w:val="none"/>
        </w:rPr>
        <w:t xml:space="preserve">上述结论或报告将作为最终验收的主要依据。</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7.4试用期：初步验收合格后，进入15天试用期，试用期结束后组织最终验收。</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7.5最终验收：试用期后，如货物使用正常，乙方应在7日内申请甲方进行最终联合验收，按要求向甲方提供所有验收资料</w:t>
      </w:r>
      <w:r>
        <w:rPr>
          <w:rFonts w:hint="eastAsia"/>
          <w:color w:val="auto"/>
          <w:sz w:val="24"/>
          <w:szCs w:val="24"/>
          <w:highlight w:val="none"/>
          <w:lang w:eastAsia="zh-CN"/>
        </w:rPr>
        <w:t xml:space="preserve">（</w:t>
      </w:r>
      <w:r>
        <w:rPr>
          <w:rFonts w:hint="eastAsia"/>
          <w:color w:val="auto"/>
          <w:sz w:val="24"/>
          <w:szCs w:val="24"/>
          <w:highlight w:val="none"/>
        </w:rPr>
        <w:t xml:space="preserve">含项目履行情况自评报告—验收申请书</w:t>
      </w:r>
      <w:r>
        <w:rPr>
          <w:rFonts w:hint="eastAsia"/>
          <w:color w:val="auto"/>
          <w:sz w:val="24"/>
          <w:szCs w:val="24"/>
          <w:highlight w:val="none"/>
          <w:lang w:eastAsia="zh-CN"/>
        </w:rPr>
        <w:t xml:space="preserve">）</w:t>
      </w:r>
      <w:r>
        <w:rPr>
          <w:rFonts w:hint="eastAsia"/>
          <w:color w:val="auto"/>
          <w:sz w:val="24"/>
          <w:szCs w:val="24"/>
          <w:highlight w:val="none"/>
        </w:rPr>
        <w:t xml:space="preserve">，包括出厂合格证、技术文档</w:t>
      </w:r>
      <w:r>
        <w:rPr>
          <w:rFonts w:hint="eastAsia"/>
          <w:color w:val="auto"/>
          <w:sz w:val="24"/>
          <w:szCs w:val="24"/>
          <w:highlight w:val="none"/>
          <w:lang w:eastAsia="zh-CN"/>
        </w:rPr>
        <w:t xml:space="preserve">、</w:t>
      </w:r>
      <w:r>
        <w:rPr>
          <w:rFonts w:hint="eastAsia"/>
          <w:color w:val="auto"/>
          <w:sz w:val="24"/>
          <w:szCs w:val="24"/>
          <w:highlight w:val="none"/>
        </w:rPr>
        <w:t xml:space="preserve">货物说明书、检验检疫</w:t>
      </w:r>
      <w:r>
        <w:rPr>
          <w:rFonts w:hint="eastAsia"/>
          <w:color w:val="auto"/>
          <w:sz w:val="24"/>
          <w:szCs w:val="24"/>
          <w:highlight w:val="none"/>
          <w:lang w:eastAsia="zh-CN"/>
        </w:rPr>
        <w:t xml:space="preserve">报告</w:t>
      </w:r>
      <w:r>
        <w:rPr>
          <w:rFonts w:hint="eastAsia"/>
          <w:color w:val="auto"/>
          <w:sz w:val="24"/>
          <w:szCs w:val="24"/>
          <w:highlight w:val="none"/>
        </w:rPr>
        <w:t xml:space="preserve">等，并对真实性负责。</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7.6甲方在接到乙方验收申请后与乙方进行最终联合验收，由于乙方原因引起的验收不合格，损失乙方自负。在验收时，除审核相关货物的检验结论或报告外，如有需要，甲方将对若干乙方已供货部分进行破坏性检验， 若发现乙方没有按合同约定的品牌、规格、内在质量进行供货，甲方将不承担破坏性检验发生的费用，乙方应按合同总价的30%承担惩罚性质量违约金。若破坏性检验结果表明乙方按合同约定的品牌、规格等规范要求供货，则甲方承担相关费用。</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7.7按本合同约定，根据乙方申请进行的甲乙双方联合验收的工作和结论不影响政府职能部门、行业</w:t>
      </w:r>
      <w:r>
        <w:rPr>
          <w:rFonts w:hint="eastAsia"/>
          <w:color w:val="auto"/>
          <w:sz w:val="24"/>
          <w:szCs w:val="24"/>
          <w:highlight w:val="none"/>
          <w:lang w:eastAsia="zh-CN"/>
        </w:rPr>
        <w:t xml:space="preserve">专门机构</w:t>
      </w:r>
      <w:r>
        <w:rPr>
          <w:rFonts w:hint="eastAsia"/>
          <w:color w:val="auto"/>
          <w:sz w:val="24"/>
          <w:szCs w:val="24"/>
          <w:highlight w:val="none"/>
        </w:rPr>
        <w:t xml:space="preserve">和国家强制质检单位对本项目的验收工作，也不能免除乙方应尽的通过相关验收的义务。即，货物是否合格以</w:t>
      </w:r>
      <w:r>
        <w:rPr>
          <w:rFonts w:hint="eastAsia"/>
          <w:color w:val="auto"/>
          <w:sz w:val="24"/>
          <w:szCs w:val="24"/>
          <w:highlight w:val="none"/>
          <w:lang w:eastAsia="zh-CN"/>
        </w:rPr>
        <w:t xml:space="preserve">政府部门</w:t>
      </w:r>
      <w:r>
        <w:rPr>
          <w:rFonts w:hint="eastAsia"/>
          <w:color w:val="auto"/>
          <w:sz w:val="24"/>
          <w:szCs w:val="24"/>
          <w:highlight w:val="none"/>
        </w:rPr>
        <w:t xml:space="preserve">最终验收检验结果为准。</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7.8如本合同项下货物需要通过国家相关部门的官方验收，乙方负责相关手续及费用。</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7.9如本合同项下货物乙方提供了相应样品，则验收时应当以样品为主要验收标准。如乙方货物与样品不</w:t>
      </w:r>
      <w:r>
        <w:rPr>
          <w:rFonts w:hint="eastAsia"/>
          <w:color w:val="auto"/>
          <w:sz w:val="24"/>
          <w:szCs w:val="24"/>
          <w:highlight w:val="none"/>
          <w:lang w:eastAsia="zh-CN"/>
        </w:rPr>
        <w:t xml:space="preserve">一致</w:t>
      </w:r>
      <w:r>
        <w:rPr>
          <w:rFonts w:hint="eastAsia"/>
          <w:color w:val="auto"/>
          <w:sz w:val="24"/>
          <w:szCs w:val="24"/>
          <w:highlight w:val="none"/>
        </w:rPr>
        <w:t xml:space="preserve">，甲方有权要求乙方更换或解除合同，由此给甲方造成损失的，由乙方负责。</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7.10乙方应当积极配合甲方在7日内完成项目最终联合验收。如因乙方原因导致项目未通过最终联合验收的，乙方承担全部责任并按照违约责任条款向甲方支付延迟履行违约金。</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7.11最终验收合格后不排除乙方对其货物潜在缺陷的全面保证责任。即，如果货物存在瑕疵</w:t>
      </w:r>
      <w:r>
        <w:rPr>
          <w:rFonts w:hint="eastAsia"/>
          <w:color w:val="auto"/>
          <w:sz w:val="24"/>
          <w:szCs w:val="24"/>
          <w:highlight w:val="none"/>
          <w:lang w:eastAsia="zh-CN"/>
        </w:rPr>
        <w:t xml:space="preserve">（</w:t>
      </w:r>
      <w:r>
        <w:rPr>
          <w:rFonts w:hint="eastAsia"/>
          <w:color w:val="auto"/>
          <w:sz w:val="24"/>
          <w:szCs w:val="24"/>
          <w:highlight w:val="none"/>
        </w:rPr>
        <w:t xml:space="preserve">不论货物是否 符合或达到乙方承诺的技术指标或质量标准</w:t>
      </w:r>
      <w:r>
        <w:rPr>
          <w:rFonts w:hint="eastAsia"/>
          <w:color w:val="auto"/>
          <w:sz w:val="24"/>
          <w:szCs w:val="24"/>
          <w:highlight w:val="none"/>
          <w:lang w:eastAsia="zh-CN"/>
        </w:rPr>
        <w:t xml:space="preserve">）</w:t>
      </w:r>
      <w:r>
        <w:rPr>
          <w:rFonts w:hint="eastAsia"/>
          <w:color w:val="auto"/>
          <w:sz w:val="24"/>
          <w:szCs w:val="24"/>
          <w:highlight w:val="none"/>
        </w:rPr>
        <w:t xml:space="preserve">给甲方或第三人造成损害的，乙方应承担赔偿责任。</w:t>
      </w:r>
      <w:r/>
    </w:p>
    <w:p>
      <w:pPr>
        <w:keepLines w:val="0"/>
        <w:keepNext w:val="0"/>
        <w:pageBreakBefore w:val="0"/>
        <w:spacing w:line="360" w:lineRule="auto"/>
        <w:widowControl w:val="off"/>
        <w:rPr>
          <w:rFonts w:hint="eastAsia"/>
          <w:color w:val="auto"/>
          <w:highlight w:val="none"/>
        </w:rPr>
      </w:pPr>
      <w:r>
        <w:rPr>
          <w:rFonts w:hint="eastAsia"/>
          <w:color w:val="auto"/>
          <w:sz w:val="24"/>
          <w:szCs w:val="24"/>
          <w:highlight w:val="none"/>
        </w:rPr>
        <w:t xml:space="preserve">7.12具体验收标准：按照采购文件规定的技术要求、</w:t>
      </w:r>
      <w:r>
        <w:rPr>
          <w:rFonts w:hint="eastAsia"/>
          <w:color w:val="auto"/>
          <w:sz w:val="24"/>
          <w:szCs w:val="24"/>
          <w:highlight w:val="none"/>
          <w:lang w:eastAsia="zh-CN"/>
        </w:rPr>
        <w:t xml:space="preserve">行业标准</w:t>
      </w:r>
      <w:r>
        <w:rPr>
          <w:rFonts w:hint="eastAsia"/>
          <w:color w:val="auto"/>
          <w:sz w:val="24"/>
          <w:szCs w:val="24"/>
          <w:highlight w:val="none"/>
        </w:rPr>
        <w:t xml:space="preserve">、国家标准</w:t>
      </w:r>
      <w:r>
        <w:rPr>
          <w:rFonts w:hint="eastAsia"/>
          <w:color w:val="auto"/>
          <w:sz w:val="24"/>
          <w:szCs w:val="24"/>
          <w:highlight w:val="none"/>
          <w:lang w:eastAsia="zh-CN"/>
        </w:rPr>
        <w:t xml:space="preserve">（</w:t>
      </w:r>
      <w:r>
        <w:rPr>
          <w:rFonts w:hint="eastAsia"/>
          <w:color w:val="auto"/>
          <w:sz w:val="24"/>
          <w:szCs w:val="24"/>
          <w:highlight w:val="none"/>
        </w:rPr>
        <w:t xml:space="preserve">详见附件2</w:t>
      </w:r>
      <w:r>
        <w:rPr>
          <w:rFonts w:hint="eastAsia"/>
          <w:color w:val="auto"/>
          <w:sz w:val="24"/>
          <w:szCs w:val="24"/>
          <w:highlight w:val="none"/>
          <w:lang w:eastAsia="zh-CN"/>
        </w:rPr>
        <w:t xml:space="preserve">）</w:t>
      </w:r>
      <w:r>
        <w:rPr>
          <w:rFonts w:hint="eastAsia"/>
          <w:color w:val="auto"/>
          <w:sz w:val="24"/>
          <w:szCs w:val="24"/>
          <w:highlight w:val="none"/>
        </w:rPr>
        <w:t xml:space="preserve">。</w:t>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8项目质保条款</w:t>
      </w:r>
      <w:r>
        <w:rPr>
          <w:rFonts w:hint="eastAsia"/>
          <w:b/>
          <w:bCs/>
          <w:color w:val="auto"/>
          <w:sz w:val="24"/>
          <w:szCs w:val="24"/>
          <w:highlight w:val="none"/>
          <w:lang w:eastAsia="zh-CN"/>
        </w:rPr>
        <w:t xml:space="preserve">（</w:t>
      </w:r>
      <w:r>
        <w:rPr>
          <w:rFonts w:hint="eastAsia"/>
          <w:b/>
          <w:bCs/>
          <w:color w:val="auto"/>
          <w:sz w:val="24"/>
          <w:szCs w:val="24"/>
          <w:highlight w:val="none"/>
        </w:rPr>
        <w:t xml:space="preserve">服务承诺条款</w:t>
      </w:r>
      <w:r>
        <w:rPr>
          <w:rFonts w:hint="eastAsia"/>
          <w:b/>
          <w:bCs/>
          <w:color w:val="auto"/>
          <w:sz w:val="24"/>
          <w:szCs w:val="24"/>
          <w:highlight w:val="none"/>
          <w:lang w:eastAsia="zh-CN"/>
        </w:rPr>
        <w:t xml:space="preserve">）</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8.1质量保证：</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8.1.1乙方保证其提供的货物是在本合同签署以后开始专门制造的、全新的、未使用过的，是用一流工艺和最佳材料制成的。保证在用户正常使用和维护下有令人满意的性能和使用效果，且符合本合同规定的质量标准。</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8.1.2乙方保证其提供的货物均按行业制造及安装安全规范的国家标准</w:t>
      </w:r>
      <w:r>
        <w:rPr>
          <w:rFonts w:hint="eastAsia"/>
          <w:color w:val="auto"/>
          <w:sz w:val="24"/>
          <w:szCs w:val="24"/>
          <w:highlight w:val="none"/>
          <w:lang w:eastAsia="zh-CN"/>
        </w:rPr>
        <w:t xml:space="preserve">，以及</w:t>
      </w:r>
      <w:r>
        <w:rPr>
          <w:rFonts w:hint="eastAsia"/>
          <w:color w:val="auto"/>
          <w:sz w:val="24"/>
          <w:szCs w:val="24"/>
          <w:highlight w:val="none"/>
        </w:rPr>
        <w:t xml:space="preserve">双方约定的其他标准</w:t>
      </w:r>
      <w:r>
        <w:rPr>
          <w:rFonts w:hint="eastAsia"/>
          <w:color w:val="auto"/>
          <w:sz w:val="24"/>
          <w:szCs w:val="24"/>
          <w:highlight w:val="none"/>
          <w:lang w:eastAsia="zh-CN"/>
        </w:rPr>
        <w:t xml:space="preserve">（</w:t>
      </w:r>
      <w:r>
        <w:rPr>
          <w:rFonts w:hint="eastAsia"/>
          <w:color w:val="auto"/>
          <w:sz w:val="24"/>
          <w:szCs w:val="24"/>
          <w:highlight w:val="none"/>
        </w:rPr>
        <w:t xml:space="preserve">包括</w:t>
      </w:r>
      <w:r>
        <w:rPr>
          <w:rFonts w:hint="eastAsia"/>
          <w:color w:val="auto"/>
          <w:sz w:val="24"/>
          <w:szCs w:val="24"/>
          <w:highlight w:val="none"/>
          <w:lang w:eastAsia="zh-CN"/>
        </w:rPr>
        <w:t xml:space="preserve">乙方</w:t>
      </w:r>
      <w:r>
        <w:rPr>
          <w:rFonts w:hint="eastAsia"/>
          <w:color w:val="auto"/>
          <w:sz w:val="24"/>
          <w:szCs w:val="24"/>
          <w:highlight w:val="none"/>
        </w:rPr>
        <w:t xml:space="preserve">的单方承诺</w:t>
      </w:r>
      <w:r>
        <w:rPr>
          <w:rFonts w:hint="eastAsia"/>
          <w:color w:val="auto"/>
          <w:sz w:val="24"/>
          <w:szCs w:val="24"/>
          <w:highlight w:val="none"/>
          <w:lang w:eastAsia="zh-CN"/>
        </w:rPr>
        <w:t xml:space="preserve">）</w:t>
      </w:r>
      <w:r>
        <w:rPr>
          <w:rFonts w:hint="eastAsia"/>
          <w:color w:val="auto"/>
          <w:sz w:val="24"/>
          <w:szCs w:val="24"/>
          <w:highlight w:val="none"/>
        </w:rPr>
        <w:t xml:space="preserve">设计、制造和安装。</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8.2质保期：</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8.2.1质保期起始日为验收合格之日。</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8.2.2质保期内，乙方对除</w:t>
      </w:r>
      <w:r>
        <w:rPr>
          <w:rFonts w:hint="eastAsia"/>
          <w:color w:val="auto"/>
          <w:sz w:val="24"/>
          <w:szCs w:val="24"/>
          <w:highlight w:val="none"/>
          <w:lang w:eastAsia="zh-CN"/>
        </w:rPr>
        <w:t xml:space="preserve">因</w:t>
      </w:r>
      <w:r>
        <w:rPr>
          <w:rFonts w:hint="eastAsia"/>
          <w:color w:val="auto"/>
          <w:sz w:val="24"/>
          <w:szCs w:val="24"/>
          <w:highlight w:val="none"/>
        </w:rPr>
        <w:t xml:space="preserve">甲方使用不当或人为损坏之外的原因引起的任何损坏部件负责免费维修。</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8.2.3质保期内，由于质量原因同一部件、机具等在质保期内进行两次维修后仍不能正常工作的，乙方必须</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免费更换新的部件、机具等。经乙方免费维修、更换以后还是不能符合质量标准以及安全运行需要的</w:t>
      </w:r>
      <w:r>
        <w:rPr>
          <w:rFonts w:hint="eastAsia"/>
          <w:color w:val="auto"/>
          <w:sz w:val="24"/>
          <w:szCs w:val="24"/>
          <w:highlight w:val="none"/>
          <w:lang w:eastAsia="zh-CN"/>
        </w:rPr>
        <w:t xml:space="preserve">，乙方</w:t>
      </w:r>
      <w:r>
        <w:rPr>
          <w:rFonts w:hint="eastAsia"/>
          <w:color w:val="auto"/>
          <w:sz w:val="24"/>
          <w:szCs w:val="24"/>
          <w:highlight w:val="none"/>
        </w:rPr>
        <w:t xml:space="preserve">还应当</w:t>
      </w:r>
      <w:r>
        <w:rPr>
          <w:rFonts w:hint="eastAsia"/>
          <w:color w:val="auto"/>
          <w:sz w:val="24"/>
          <w:szCs w:val="24"/>
          <w:highlight w:val="none"/>
          <w:lang w:eastAsia="zh-CN"/>
        </w:rPr>
        <w:t xml:space="preserve">作出</w:t>
      </w:r>
      <w:r>
        <w:rPr>
          <w:rFonts w:hint="eastAsia"/>
          <w:color w:val="auto"/>
          <w:sz w:val="24"/>
          <w:szCs w:val="24"/>
          <w:highlight w:val="none"/>
        </w:rPr>
        <w:t xml:space="preserve">相应赔偿。</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8.2.4质保期内，给予甲方技术指导，并协助调试。</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w:t>
      </w:r>
      <w:r>
        <w:rPr>
          <w:rFonts w:hint="eastAsia"/>
          <w:color w:val="auto"/>
          <w:sz w:val="24"/>
          <w:szCs w:val="24"/>
          <w:highlight w:val="none"/>
          <w:lang w:eastAsia="zh-CN"/>
        </w:rPr>
        <w:t xml:space="preserve">.</w:t>
      </w:r>
      <w:r>
        <w:rPr>
          <w:rFonts w:hint="eastAsia"/>
          <w:color w:val="auto"/>
          <w:sz w:val="24"/>
          <w:szCs w:val="24"/>
          <w:highlight w:val="none"/>
        </w:rPr>
        <w:t xml:space="preserve">2.5质保期内，乙方提供7*24小时售后服务响应及技术支持。如发生软、硬件故障，在接到用户</w:t>
      </w:r>
      <w:r>
        <w:rPr>
          <w:rFonts w:hint="eastAsia"/>
          <w:color w:val="auto"/>
          <w:sz w:val="24"/>
          <w:szCs w:val="24"/>
          <w:highlight w:val="none"/>
          <w:lang w:eastAsia="zh-CN"/>
        </w:rPr>
        <w:t xml:space="preserve">维修</w:t>
      </w:r>
      <w:r>
        <w:rPr>
          <w:rFonts w:hint="eastAsia"/>
          <w:color w:val="auto"/>
          <w:sz w:val="24"/>
          <w:szCs w:val="24"/>
          <w:highlight w:val="none"/>
        </w:rPr>
        <w:t xml:space="preserve">电话后，2小时内</w:t>
      </w:r>
      <w:r>
        <w:rPr>
          <w:rFonts w:hint="eastAsia"/>
          <w:color w:val="auto"/>
          <w:sz w:val="24"/>
          <w:szCs w:val="24"/>
          <w:highlight w:val="none"/>
          <w:lang w:eastAsia="zh-CN"/>
        </w:rPr>
        <w:t xml:space="preserve">（</w:t>
      </w:r>
      <w:r>
        <w:rPr>
          <w:rFonts w:hint="eastAsia"/>
          <w:color w:val="auto"/>
          <w:sz w:val="24"/>
          <w:szCs w:val="24"/>
          <w:highlight w:val="none"/>
        </w:rPr>
        <w:t xml:space="preserve">含2小时</w:t>
      </w:r>
      <w:r>
        <w:rPr>
          <w:rFonts w:hint="eastAsia"/>
          <w:color w:val="auto"/>
          <w:sz w:val="24"/>
          <w:szCs w:val="24"/>
          <w:highlight w:val="none"/>
          <w:lang w:eastAsia="zh-CN"/>
        </w:rPr>
        <w:t xml:space="preserve">）</w:t>
      </w:r>
      <w:r>
        <w:rPr>
          <w:rFonts w:hint="eastAsia"/>
          <w:color w:val="auto"/>
          <w:sz w:val="24"/>
          <w:szCs w:val="24"/>
          <w:highlight w:val="none"/>
        </w:rPr>
        <w:t xml:space="preserve">响应，非紧急情况4小时内维修技术人员到达现场，紧急情况2小时内维修技术人员到达</w:t>
      </w:r>
      <w:r>
        <w:rPr>
          <w:rFonts w:hint="eastAsia"/>
          <w:color w:val="auto"/>
          <w:sz w:val="24"/>
          <w:szCs w:val="24"/>
          <w:highlight w:val="none"/>
          <w:lang w:eastAsia="zh-CN"/>
        </w:rPr>
        <w:t xml:space="preserve">现场</w:t>
      </w:r>
      <w:r>
        <w:rPr>
          <w:rFonts w:hint="eastAsia"/>
          <w:color w:val="auto"/>
          <w:sz w:val="24"/>
          <w:szCs w:val="24"/>
          <w:highlight w:val="none"/>
        </w:rPr>
        <w:t xml:space="preserve">，到达现场后4小时内排除故障，不能排除故障的，提供备用品，不影响甲方使用。</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8.2.6质保期满后，不一定由乙方继续提供有偿维修服务。</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8.2.7质保期满后，乙方仍须对因项目质量问题给甲方或不特定的第三人造成的人身或财产损失承担赔偿</w:t>
      </w:r>
      <w:r>
        <w:rPr>
          <w:rFonts w:hint="eastAsia"/>
          <w:color w:val="auto"/>
          <w:sz w:val="24"/>
          <w:szCs w:val="24"/>
          <w:highlight w:val="none"/>
          <w:lang w:eastAsia="zh-CN"/>
        </w:rPr>
        <w:t xml:space="preserve">责任</w:t>
      </w:r>
      <w:r>
        <w:rPr>
          <w:rFonts w:hint="eastAsia"/>
          <w:color w:val="auto"/>
          <w:sz w:val="24"/>
          <w:szCs w:val="24"/>
          <w:highlight w:val="none"/>
        </w:rPr>
        <w:t xml:space="preserve">。甲方有追诉权。</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8.2.8乙方维修、更换项目内容的质保期自维修更换完毕后另行计算。</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8.2.9本合同项下货物涉及采购、安装软件系统及网络平台的，还应遵守以下质保要求：</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①质保期内，乙方负责软件系统及网络平台的免费升级。</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②质保期内，乙方负责软件系统及网络平台的免费维护。</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③质保期后，如双方协商确定继续由乙方负责系统升级及维护，则费用每年不超过合同总价</w:t>
      </w:r>
      <w:r>
        <w:rPr>
          <w:rFonts w:hint="eastAsia"/>
          <w:color w:val="auto"/>
          <w:sz w:val="24"/>
          <w:szCs w:val="24"/>
          <w:highlight w:val="none"/>
          <w:lang w:eastAsia="zh-CN"/>
        </w:rPr>
        <w:t xml:space="preserve">（</w:t>
      </w:r>
      <w:r>
        <w:rPr>
          <w:rFonts w:hint="eastAsia"/>
          <w:color w:val="auto"/>
          <w:sz w:val="24"/>
          <w:szCs w:val="24"/>
          <w:highlight w:val="none"/>
        </w:rPr>
        <w:t xml:space="preserve">清单软件总价</w:t>
      </w:r>
      <w:r>
        <w:rPr>
          <w:rFonts w:hint="eastAsia"/>
          <w:color w:val="auto"/>
          <w:sz w:val="24"/>
          <w:szCs w:val="24"/>
          <w:highlight w:val="none"/>
          <w:lang w:eastAsia="zh-CN"/>
        </w:rPr>
        <w:t xml:space="preserve">）</w:t>
      </w:r>
      <w:r>
        <w:rPr>
          <w:rFonts w:hint="eastAsia"/>
          <w:color w:val="auto"/>
          <w:sz w:val="24"/>
          <w:szCs w:val="24"/>
          <w:highlight w:val="none"/>
        </w:rPr>
        <w:t xml:space="preserve">的20%。</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8.3其他承诺：</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8.3.1异议承诺：甲方根据实际需要</w:t>
      </w:r>
      <w:r>
        <w:rPr>
          <w:rFonts w:hint="eastAsia"/>
          <w:color w:val="auto"/>
          <w:sz w:val="24"/>
          <w:szCs w:val="24"/>
          <w:highlight w:val="none"/>
          <w:lang w:eastAsia="zh-CN"/>
        </w:rPr>
        <w:t xml:space="preserve">提出</w:t>
      </w:r>
      <w:r>
        <w:rPr>
          <w:rFonts w:hint="eastAsia"/>
          <w:color w:val="auto"/>
          <w:sz w:val="24"/>
          <w:szCs w:val="24"/>
          <w:highlight w:val="none"/>
        </w:rPr>
        <w:t xml:space="preserve">相应项目的要求，乙方承诺不得对甲方的要求提出异议。</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8.3.2人员承诺：乙方承诺立即安排具备相应资质的专人进场，根据合同约定开展工作。</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8.3.3清单承诺：乙方承诺进场后及时向甲方提交履行合同所需协助事项及</w:t>
      </w:r>
      <w:r>
        <w:rPr>
          <w:rFonts w:hint="eastAsia"/>
          <w:color w:val="auto"/>
          <w:sz w:val="24"/>
          <w:szCs w:val="24"/>
          <w:highlight w:val="none"/>
          <w:lang w:eastAsia="zh-CN"/>
        </w:rPr>
        <w:t xml:space="preserve">所需</w:t>
      </w:r>
      <w:r>
        <w:rPr>
          <w:rFonts w:hint="eastAsia"/>
          <w:color w:val="auto"/>
          <w:sz w:val="24"/>
          <w:szCs w:val="24"/>
          <w:highlight w:val="none"/>
        </w:rPr>
        <w:t xml:space="preserve">材料的清单。</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8.3.4时限承诺：乙方承诺严格按照甲方规定的时限要求履行合同。</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8.3.5廉洁承诺：乙方承诺严格按照相应的国家标准</w:t>
      </w:r>
      <w:r>
        <w:rPr>
          <w:rFonts w:hint="eastAsia"/>
          <w:color w:val="auto"/>
          <w:sz w:val="24"/>
          <w:szCs w:val="24"/>
          <w:highlight w:val="none"/>
          <w:lang w:eastAsia="zh-CN"/>
        </w:rPr>
        <w:t xml:space="preserve">履行合同</w:t>
      </w:r>
      <w:r>
        <w:rPr>
          <w:rFonts w:hint="eastAsia"/>
          <w:color w:val="auto"/>
          <w:sz w:val="24"/>
          <w:szCs w:val="24"/>
          <w:highlight w:val="none"/>
        </w:rPr>
        <w:t xml:space="preserve">，不对</w:t>
      </w:r>
      <w:r>
        <w:rPr>
          <w:rFonts w:hint="eastAsia"/>
          <w:color w:val="auto"/>
          <w:sz w:val="24"/>
          <w:szCs w:val="24"/>
          <w:highlight w:val="none"/>
          <w:lang w:eastAsia="zh-CN"/>
        </w:rPr>
        <w:t xml:space="preserve">其他</w:t>
      </w:r>
      <w:r>
        <w:rPr>
          <w:rFonts w:hint="eastAsia"/>
          <w:color w:val="auto"/>
          <w:sz w:val="24"/>
          <w:szCs w:val="24"/>
          <w:highlight w:val="none"/>
        </w:rPr>
        <w:t xml:space="preserve">第三人进行吃拿卡要</w:t>
      </w:r>
      <w:r>
        <w:rPr>
          <w:rFonts w:hint="eastAsia"/>
          <w:color w:val="auto"/>
          <w:sz w:val="24"/>
          <w:szCs w:val="24"/>
          <w:highlight w:val="none"/>
          <w:lang w:eastAsia="zh-CN"/>
        </w:rPr>
        <w:t xml:space="preserve">行为，</w:t>
      </w:r>
      <w:r>
        <w:rPr>
          <w:rFonts w:hint="eastAsia"/>
          <w:color w:val="auto"/>
          <w:sz w:val="24"/>
          <w:szCs w:val="24"/>
          <w:highlight w:val="none"/>
        </w:rPr>
        <w:t xml:space="preserve">不收受利益</w:t>
      </w:r>
      <w:r>
        <w:rPr>
          <w:rFonts w:hint="eastAsia"/>
          <w:color w:val="auto"/>
          <w:sz w:val="24"/>
          <w:szCs w:val="24"/>
          <w:highlight w:val="none"/>
          <w:lang w:eastAsia="zh-CN"/>
        </w:rPr>
        <w:t xml:space="preserve">攸关方好处。</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8.3.6咨询承诺：乙方承诺指派专门的技术人员回答甲方有关项目的技术咨询。</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8.3.7保密承诺：乙方承诺在履行合同期间和履行完毕3年内，对在服务过程中知悉的商业秘密、技术秘密或 委托方要求保密的事项保密。乙方未经甲方书面同意不得向第三方透露，否则应承担违约责任并赔偿由此给甲方造成的全部损失。本保密承诺具有独立性，不论合同是否变更、解除或终止，合同保密条款不受其限制而继续有效， 各方均应继续承担约定的保密义务。 关于保密的具体内容由双方在本合同专用条款中予以明确约定。</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8.3.8回访承诺：乙方承诺在质保期间至少每半年回访一次。</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8.3.9知识产权承诺：乙方承诺</w:t>
      </w:r>
      <w:r>
        <w:rPr>
          <w:rFonts w:hint="eastAsia"/>
          <w:color w:val="auto"/>
          <w:sz w:val="24"/>
          <w:szCs w:val="24"/>
          <w:highlight w:val="none"/>
          <w:lang w:eastAsia="zh-CN"/>
        </w:rPr>
        <w:t xml:space="preserve">在</w:t>
      </w:r>
      <w:r>
        <w:rPr>
          <w:rFonts w:hint="eastAsia"/>
          <w:color w:val="auto"/>
          <w:sz w:val="24"/>
          <w:szCs w:val="24"/>
          <w:highlight w:val="none"/>
        </w:rPr>
        <w:t xml:space="preserve">服务过程中确保甲方在乙方承包项目的使用中不受第三方关于侵犯其</w:t>
      </w:r>
      <w:r>
        <w:rPr>
          <w:rFonts w:hint="eastAsia"/>
          <w:color w:val="auto"/>
          <w:sz w:val="24"/>
          <w:szCs w:val="24"/>
          <w:highlight w:val="none"/>
          <w:lang w:eastAsia="zh-CN"/>
        </w:rPr>
        <w:t xml:space="preserve">所有权</w:t>
      </w:r>
      <w:r>
        <w:rPr>
          <w:rFonts w:hint="eastAsia"/>
          <w:color w:val="auto"/>
          <w:sz w:val="24"/>
          <w:szCs w:val="24"/>
          <w:highlight w:val="none"/>
        </w:rPr>
        <w:t xml:space="preserve">、专利权的指控。乙方同意，若项目交付成果导致任何第三方主张本协议下的项目交付成果侵犯其知识产权，乙方可以选择采取以下补救措施之一种或全部，以使甲方能合法地继续使用该交付物：</w:t>
      </w:r>
      <w:r>
        <w:rPr>
          <w:rFonts w:hint="eastAsia"/>
          <w:color w:val="auto"/>
          <w:sz w:val="24"/>
          <w:szCs w:val="24"/>
          <w:highlight w:val="none"/>
          <w:lang w:eastAsia="zh-CN"/>
        </w:rPr>
        <w:t xml:space="preserve">（</w:t>
      </w:r>
      <w:r>
        <w:rPr>
          <w:rFonts w:hint="eastAsia"/>
          <w:color w:val="auto"/>
          <w:sz w:val="24"/>
          <w:szCs w:val="24"/>
          <w:highlight w:val="none"/>
        </w:rPr>
        <w:t xml:space="preserve">一</w:t>
      </w:r>
      <w:r>
        <w:rPr>
          <w:rFonts w:hint="eastAsia"/>
          <w:color w:val="auto"/>
          <w:sz w:val="24"/>
          <w:szCs w:val="24"/>
          <w:highlight w:val="none"/>
          <w:lang w:eastAsia="zh-CN"/>
        </w:rPr>
        <w:t xml:space="preserve">）</w:t>
      </w:r>
      <w:r>
        <w:rPr>
          <w:rFonts w:hint="eastAsia"/>
          <w:color w:val="auto"/>
          <w:sz w:val="24"/>
          <w:szCs w:val="24"/>
          <w:highlight w:val="none"/>
        </w:rPr>
        <w:t xml:space="preserve">自行获得第三方的许可；或</w:t>
      </w:r>
      <w:r>
        <w:rPr>
          <w:rFonts w:hint="eastAsia"/>
          <w:color w:val="auto"/>
          <w:sz w:val="24"/>
          <w:szCs w:val="24"/>
          <w:highlight w:val="none"/>
          <w:lang w:eastAsia="zh-CN"/>
        </w:rPr>
        <w:t xml:space="preserve">（</w:t>
      </w:r>
      <w:r>
        <w:rPr>
          <w:rFonts w:hint="eastAsia"/>
          <w:color w:val="auto"/>
          <w:sz w:val="24"/>
          <w:szCs w:val="24"/>
          <w:highlight w:val="none"/>
        </w:rPr>
        <w:t xml:space="preserve">二</w:t>
      </w:r>
      <w:r>
        <w:rPr>
          <w:rFonts w:hint="eastAsia"/>
          <w:color w:val="auto"/>
          <w:sz w:val="24"/>
          <w:szCs w:val="24"/>
          <w:highlight w:val="none"/>
          <w:lang w:eastAsia="zh-CN"/>
        </w:rPr>
        <w:t xml:space="preserve">）</w:t>
      </w:r>
      <w:r>
        <w:rPr>
          <w:rFonts w:hint="eastAsia"/>
          <w:color w:val="auto"/>
          <w:sz w:val="24"/>
          <w:szCs w:val="24"/>
          <w:highlight w:val="none"/>
        </w:rPr>
        <w:t xml:space="preserve">修改或更换开发成果使其不侵犯第三方知识产权。乙方采取前述补救措施</w:t>
      </w:r>
      <w:r>
        <w:rPr>
          <w:rFonts w:hint="eastAsia"/>
          <w:color w:val="auto"/>
          <w:sz w:val="24"/>
          <w:szCs w:val="24"/>
          <w:highlight w:val="none"/>
          <w:lang w:eastAsia="zh-CN"/>
        </w:rPr>
        <w:t xml:space="preserve">所产生的</w:t>
      </w:r>
      <w:r>
        <w:rPr>
          <w:rFonts w:hint="eastAsia"/>
          <w:color w:val="auto"/>
          <w:sz w:val="24"/>
          <w:szCs w:val="24"/>
          <w:highlight w:val="none"/>
        </w:rPr>
        <w:t xml:space="preserve">费用应由乙方自行承担。</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8.4培训承诺：乙方</w:t>
      </w:r>
      <w:r>
        <w:rPr>
          <w:rFonts w:hint="eastAsia"/>
          <w:color w:val="auto"/>
          <w:sz w:val="24"/>
          <w:szCs w:val="24"/>
          <w:highlight w:val="none"/>
          <w:lang w:eastAsia="zh-CN"/>
        </w:rPr>
        <w:t xml:space="preserve">应为</w:t>
      </w:r>
      <w:r>
        <w:rPr>
          <w:rFonts w:hint="eastAsia"/>
          <w:color w:val="auto"/>
          <w:sz w:val="24"/>
          <w:szCs w:val="24"/>
          <w:highlight w:val="none"/>
        </w:rPr>
        <w:t xml:space="preserve">甲方提供免费的技术培训，甲方及甲方最终用户参与培训人数不限，培训场地及设施由甲方提供，乙方培训指导人员的食宿自理。</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8.4.1项目验收期间，</w:t>
      </w:r>
      <w:r>
        <w:rPr>
          <w:rFonts w:hint="eastAsia"/>
          <w:color w:val="auto"/>
          <w:sz w:val="24"/>
          <w:szCs w:val="24"/>
          <w:highlight w:val="none"/>
          <w:lang w:eastAsia="zh-CN"/>
        </w:rPr>
        <w:t xml:space="preserve">若甲方</w:t>
      </w:r>
      <w:r>
        <w:rPr>
          <w:rFonts w:hint="eastAsia"/>
          <w:color w:val="auto"/>
          <w:sz w:val="24"/>
          <w:szCs w:val="24"/>
          <w:highlight w:val="none"/>
        </w:rPr>
        <w:t xml:space="preserve">提出具体时间，乙方</w:t>
      </w:r>
      <w:r>
        <w:rPr>
          <w:rFonts w:hint="eastAsia"/>
          <w:color w:val="auto"/>
          <w:sz w:val="24"/>
          <w:szCs w:val="24"/>
          <w:highlight w:val="none"/>
          <w:lang w:eastAsia="zh-CN"/>
        </w:rPr>
        <w:t xml:space="preserve">应提供</w:t>
      </w:r>
      <w:r>
        <w:rPr>
          <w:rFonts w:hint="eastAsia"/>
          <w:color w:val="auto"/>
          <w:sz w:val="24"/>
          <w:szCs w:val="24"/>
          <w:highlight w:val="none"/>
        </w:rPr>
        <w:t xml:space="preserve">技术培训一次，时间不超过2天。</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8.4.2项目质保期间，</w:t>
      </w:r>
      <w:r>
        <w:rPr>
          <w:rFonts w:hint="eastAsia"/>
          <w:color w:val="auto"/>
          <w:sz w:val="24"/>
          <w:szCs w:val="24"/>
          <w:highlight w:val="none"/>
          <w:lang w:eastAsia="zh-CN"/>
        </w:rPr>
        <w:t xml:space="preserve">若甲方</w:t>
      </w:r>
      <w:r>
        <w:rPr>
          <w:rFonts w:hint="eastAsia"/>
          <w:color w:val="auto"/>
          <w:sz w:val="24"/>
          <w:szCs w:val="24"/>
          <w:highlight w:val="none"/>
        </w:rPr>
        <w:t xml:space="preserve">提出具体时间，乙方</w:t>
      </w:r>
      <w:r>
        <w:rPr>
          <w:rFonts w:hint="eastAsia"/>
          <w:color w:val="auto"/>
          <w:sz w:val="24"/>
          <w:szCs w:val="24"/>
          <w:highlight w:val="none"/>
          <w:lang w:eastAsia="zh-CN"/>
        </w:rPr>
        <w:t xml:space="preserve">应每半年</w:t>
      </w:r>
      <w:r>
        <w:rPr>
          <w:rFonts w:hint="eastAsia"/>
          <w:color w:val="auto"/>
          <w:sz w:val="24"/>
          <w:szCs w:val="24"/>
          <w:highlight w:val="none"/>
        </w:rPr>
        <w:t xml:space="preserve">提供技术培训一次，每次时间不超过1天。</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8.5费用支付：若因乙方未能按合同约定执行质保条款，甲方有权另请其他第三方进行</w:t>
      </w:r>
      <w:r>
        <w:rPr>
          <w:rFonts w:hint="eastAsia"/>
          <w:color w:val="auto"/>
          <w:sz w:val="24"/>
          <w:szCs w:val="24"/>
          <w:highlight w:val="none"/>
          <w:lang w:eastAsia="zh-CN"/>
        </w:rPr>
        <w:t xml:space="preserve">相关工作，</w:t>
      </w:r>
      <w:r>
        <w:rPr>
          <w:rFonts w:hint="eastAsia"/>
          <w:color w:val="auto"/>
          <w:sz w:val="24"/>
          <w:szCs w:val="24"/>
          <w:highlight w:val="none"/>
        </w:rPr>
        <w:t xml:space="preserve">因此发生的费用由乙方承担。对甲方造成损失的，乙方应按实际发生的损失向甲方无条件赔偿。以上费用直接从乙方的保证金</w:t>
      </w:r>
      <w:r>
        <w:rPr>
          <w:rFonts w:hint="eastAsia"/>
          <w:color w:val="auto"/>
          <w:sz w:val="24"/>
          <w:szCs w:val="24"/>
          <w:highlight w:val="none"/>
          <w:lang w:eastAsia="zh-CN"/>
        </w:rPr>
        <w:t xml:space="preserve">（</w:t>
      </w:r>
      <w:r>
        <w:rPr>
          <w:rFonts w:hint="eastAsia"/>
          <w:color w:val="auto"/>
          <w:sz w:val="24"/>
          <w:szCs w:val="24"/>
          <w:highlight w:val="none"/>
        </w:rPr>
        <w:t xml:space="preserve">质保金</w:t>
      </w:r>
      <w:r>
        <w:rPr>
          <w:rFonts w:hint="eastAsia"/>
          <w:color w:val="auto"/>
          <w:sz w:val="24"/>
          <w:szCs w:val="24"/>
          <w:highlight w:val="none"/>
          <w:lang w:eastAsia="zh-CN"/>
        </w:rPr>
        <w:t xml:space="preserve">）</w:t>
      </w:r>
      <w:r>
        <w:rPr>
          <w:rFonts w:hint="eastAsia"/>
          <w:color w:val="auto"/>
          <w:sz w:val="24"/>
          <w:szCs w:val="24"/>
          <w:highlight w:val="none"/>
        </w:rPr>
        <w:t xml:space="preserve">中扣除，如保证金</w:t>
      </w:r>
      <w:r>
        <w:rPr>
          <w:rFonts w:hint="eastAsia"/>
          <w:color w:val="auto"/>
          <w:sz w:val="24"/>
          <w:szCs w:val="24"/>
          <w:highlight w:val="none"/>
          <w:lang w:eastAsia="zh-CN"/>
        </w:rPr>
        <w:t xml:space="preserve">（</w:t>
      </w:r>
      <w:r>
        <w:rPr>
          <w:rFonts w:hint="eastAsia"/>
          <w:color w:val="auto"/>
          <w:sz w:val="24"/>
          <w:szCs w:val="24"/>
          <w:highlight w:val="none"/>
        </w:rPr>
        <w:t xml:space="preserve">质保金</w:t>
      </w:r>
      <w:r>
        <w:rPr>
          <w:rFonts w:hint="eastAsia"/>
          <w:color w:val="auto"/>
          <w:sz w:val="24"/>
          <w:szCs w:val="24"/>
          <w:highlight w:val="none"/>
          <w:lang w:eastAsia="zh-CN"/>
        </w:rPr>
        <w:t xml:space="preserve">）</w:t>
      </w:r>
      <w:r>
        <w:rPr>
          <w:rFonts w:hint="eastAsia"/>
          <w:color w:val="auto"/>
          <w:sz w:val="24"/>
          <w:szCs w:val="24"/>
          <w:highlight w:val="none"/>
        </w:rPr>
        <w:t xml:space="preserve">不足，乙方仍有义务补足。</w:t>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9</w:t>
      </w:r>
      <w:r>
        <w:rPr>
          <w:rFonts w:hint="eastAsia"/>
          <w:b/>
          <w:bCs/>
          <w:color w:val="auto"/>
          <w:sz w:val="24"/>
          <w:szCs w:val="24"/>
          <w:highlight w:val="none"/>
          <w:lang w:eastAsia="zh-CN"/>
        </w:rPr>
        <w:t xml:space="preserve">. 项目</w:t>
      </w:r>
      <w:r>
        <w:rPr>
          <w:rFonts w:hint="eastAsia"/>
          <w:b/>
          <w:bCs/>
          <w:color w:val="auto"/>
          <w:sz w:val="24"/>
          <w:szCs w:val="24"/>
          <w:highlight w:val="none"/>
        </w:rPr>
        <w:t xml:space="preserve">付款条款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9.1</w:t>
      </w:r>
      <w:r>
        <w:rPr>
          <w:rFonts w:hint="eastAsia"/>
          <w:color w:val="auto"/>
          <w:sz w:val="24"/>
          <w:szCs w:val="24"/>
          <w:highlight w:val="none"/>
          <w:lang w:eastAsia="zh-CN"/>
        </w:rPr>
        <w:t xml:space="preserve">. 付款</w:t>
      </w:r>
      <w:r>
        <w:rPr>
          <w:rFonts w:hint="eastAsia"/>
          <w:color w:val="auto"/>
          <w:sz w:val="24"/>
          <w:szCs w:val="24"/>
          <w:highlight w:val="none"/>
        </w:rPr>
        <w:t xml:space="preserve">要求</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9.1.1</w:t>
      </w:r>
      <w:r>
        <w:rPr>
          <w:rFonts w:hint="eastAsia"/>
          <w:color w:val="auto"/>
          <w:sz w:val="24"/>
          <w:szCs w:val="24"/>
          <w:highlight w:val="none"/>
          <w:lang w:eastAsia="zh-CN"/>
        </w:rPr>
        <w:t xml:space="preserve">. 甲方</w:t>
      </w:r>
      <w:r>
        <w:rPr>
          <w:rFonts w:hint="eastAsia"/>
          <w:color w:val="auto"/>
          <w:sz w:val="24"/>
          <w:szCs w:val="24"/>
          <w:highlight w:val="none"/>
        </w:rPr>
        <w:t xml:space="preserve">财务部门凭最终用户签字的验收报告支付合同款。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9.1.2</w:t>
      </w:r>
      <w:r>
        <w:rPr>
          <w:rFonts w:hint="eastAsia"/>
          <w:color w:val="auto"/>
          <w:sz w:val="24"/>
          <w:szCs w:val="24"/>
          <w:highlight w:val="none"/>
          <w:lang w:eastAsia="zh-CN"/>
        </w:rPr>
        <w:t xml:space="preserve">. 甲方</w:t>
      </w:r>
      <w:r>
        <w:rPr>
          <w:rFonts w:hint="eastAsia"/>
          <w:color w:val="auto"/>
          <w:sz w:val="24"/>
          <w:szCs w:val="24"/>
          <w:highlight w:val="none"/>
        </w:rPr>
        <w:t xml:space="preserve">付款前有权要求乙方开具合法、等额的增值税专用发票，否则甲方有权拒绝付款并无需承担</w:t>
      </w:r>
      <w:r>
        <w:rPr>
          <w:rFonts w:hint="eastAsia"/>
          <w:color w:val="auto"/>
          <w:sz w:val="24"/>
          <w:szCs w:val="24"/>
          <w:highlight w:val="none"/>
          <w:lang w:eastAsia="zh-CN"/>
        </w:rPr>
        <w:t xml:space="preserve">违约责任</w:t>
      </w:r>
      <w:r>
        <w:rPr>
          <w:rFonts w:hint="eastAsia"/>
          <w:color w:val="auto"/>
          <w:sz w:val="24"/>
          <w:szCs w:val="24"/>
          <w:highlight w:val="none"/>
        </w:rPr>
        <w:t xml:space="preserve">。</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9.2</w:t>
      </w:r>
      <w:r>
        <w:rPr>
          <w:rFonts w:hint="eastAsia"/>
          <w:color w:val="auto"/>
          <w:sz w:val="24"/>
          <w:szCs w:val="24"/>
          <w:highlight w:val="none"/>
          <w:lang w:eastAsia="zh-CN"/>
        </w:rPr>
        <w:t xml:space="preserve">. 履约</w:t>
      </w:r>
      <w:r>
        <w:rPr>
          <w:rFonts w:hint="eastAsia"/>
          <w:color w:val="auto"/>
          <w:sz w:val="24"/>
          <w:szCs w:val="24"/>
          <w:highlight w:val="none"/>
        </w:rPr>
        <w:t xml:space="preserve">保证金</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9.2.1</w:t>
      </w:r>
      <w:r>
        <w:rPr>
          <w:rFonts w:hint="eastAsia"/>
          <w:color w:val="auto"/>
          <w:sz w:val="24"/>
          <w:szCs w:val="24"/>
          <w:highlight w:val="none"/>
          <w:lang w:eastAsia="zh-CN"/>
        </w:rPr>
        <w:t xml:space="preserve">. 项目合同签订前，乙方须向甲方缴纳合同金额的5%为履约保证金。履约保证金自验收合格签字之日起1年以后不计利息退还。如乙方提供的产品质量不合格或未能履行合同规定的义务，采购人有权从履约保证金中取得补偿。</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9.2.2</w:t>
      </w:r>
      <w:r>
        <w:rPr>
          <w:rFonts w:hint="eastAsia"/>
          <w:color w:val="auto"/>
          <w:sz w:val="24"/>
          <w:szCs w:val="24"/>
          <w:highlight w:val="none"/>
          <w:lang w:eastAsia="zh-CN"/>
        </w:rPr>
        <w:t xml:space="preserve">. 如</w:t>
      </w:r>
      <w:r>
        <w:rPr>
          <w:rFonts w:hint="eastAsia"/>
          <w:color w:val="auto"/>
          <w:sz w:val="24"/>
          <w:szCs w:val="24"/>
          <w:highlight w:val="none"/>
        </w:rPr>
        <w:t xml:space="preserve">乙方未能按期足额缴纳履约保证金，甲方有权单方面解除合同并要求乙方承担违约责任。如乙方</w:t>
      </w:r>
      <w:r>
        <w:rPr>
          <w:rFonts w:hint="eastAsia"/>
          <w:color w:val="auto"/>
          <w:sz w:val="24"/>
          <w:szCs w:val="24"/>
          <w:highlight w:val="none"/>
          <w:lang w:eastAsia="zh-CN"/>
        </w:rPr>
        <w:t xml:space="preserve">未能</w:t>
      </w:r>
      <w:r>
        <w:rPr>
          <w:rFonts w:hint="eastAsia"/>
          <w:color w:val="auto"/>
          <w:sz w:val="24"/>
          <w:szCs w:val="24"/>
          <w:highlight w:val="none"/>
        </w:rPr>
        <w:t xml:space="preserve">完全履行合同规定的义务，甲方有权扣除履约保证金</w:t>
      </w:r>
      <w:r>
        <w:rPr>
          <w:rFonts w:hint="eastAsia"/>
          <w:color w:val="auto"/>
          <w:sz w:val="24"/>
          <w:szCs w:val="24"/>
          <w:highlight w:val="none"/>
          <w:lang w:eastAsia="zh-CN"/>
        </w:rPr>
        <w:t xml:space="preserve">以取得</w:t>
      </w:r>
      <w:r>
        <w:rPr>
          <w:rFonts w:hint="eastAsia"/>
          <w:color w:val="auto"/>
          <w:sz w:val="24"/>
          <w:szCs w:val="24"/>
          <w:highlight w:val="none"/>
        </w:rPr>
        <w:t xml:space="preserve">补偿。</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9.3</w:t>
      </w:r>
      <w:r>
        <w:rPr>
          <w:rFonts w:hint="eastAsia"/>
          <w:color w:val="auto"/>
          <w:sz w:val="24"/>
          <w:szCs w:val="24"/>
          <w:highlight w:val="none"/>
          <w:lang w:eastAsia="zh-CN"/>
        </w:rPr>
        <w:t xml:space="preserve">. 乙方</w:t>
      </w:r>
      <w:r>
        <w:rPr>
          <w:rFonts w:hint="eastAsia"/>
          <w:color w:val="auto"/>
          <w:sz w:val="24"/>
          <w:szCs w:val="24"/>
          <w:highlight w:val="none"/>
        </w:rPr>
        <w:t xml:space="preserve">供货所需水、电、气、通信等设施的接驳及使用费用由乙方自行承担。</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w:t>
      </w:r>
      <w:r>
        <w:rPr>
          <w:rFonts w:hint="eastAsia"/>
          <w:color w:val="auto"/>
          <w:sz w:val="24"/>
          <w:szCs w:val="24"/>
          <w:highlight w:val="none"/>
          <w:lang w:eastAsia="zh-CN"/>
        </w:rPr>
        <w:t xml:space="preserve">. 甲方</w:t>
      </w:r>
      <w:r>
        <w:rPr>
          <w:rFonts w:hint="eastAsia"/>
          <w:color w:val="auto"/>
          <w:sz w:val="24"/>
          <w:szCs w:val="24"/>
          <w:highlight w:val="none"/>
        </w:rPr>
        <w:t xml:space="preserve">权利义务条款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10.1</w:t>
      </w:r>
      <w:r>
        <w:rPr>
          <w:rFonts w:hint="eastAsia"/>
          <w:color w:val="auto"/>
          <w:sz w:val="24"/>
          <w:szCs w:val="24"/>
          <w:highlight w:val="none"/>
          <w:lang w:eastAsia="zh-CN"/>
        </w:rPr>
        <w:t xml:space="preserve">. 甲方</w:t>
      </w:r>
      <w:r>
        <w:rPr>
          <w:rFonts w:hint="eastAsia"/>
          <w:color w:val="auto"/>
          <w:sz w:val="24"/>
          <w:szCs w:val="24"/>
          <w:highlight w:val="none"/>
        </w:rPr>
        <w:t xml:space="preserve">有权要求乙方承包的项目内容符合本合同及方案的约定，确保项目合格</w:t>
      </w:r>
      <w:r>
        <w:rPr>
          <w:rFonts w:hint="eastAsia"/>
          <w:color w:val="auto"/>
          <w:sz w:val="24"/>
          <w:szCs w:val="24"/>
          <w:highlight w:val="none"/>
          <w:lang w:eastAsia="zh-CN"/>
        </w:rPr>
        <w:t xml:space="preserve">并</w:t>
      </w:r>
      <w:r>
        <w:rPr>
          <w:rFonts w:hint="eastAsia"/>
          <w:color w:val="auto"/>
          <w:sz w:val="24"/>
          <w:szCs w:val="24"/>
          <w:highlight w:val="none"/>
        </w:rPr>
        <w:t xml:space="preserve">能够正常使用。 </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10.2</w:t>
      </w:r>
      <w:r>
        <w:rPr>
          <w:rFonts w:hint="eastAsia"/>
          <w:color w:val="auto"/>
          <w:sz w:val="24"/>
          <w:szCs w:val="24"/>
          <w:highlight w:val="none"/>
          <w:lang w:eastAsia="zh-CN"/>
        </w:rPr>
        <w:t xml:space="preserve">. 甲方</w:t>
      </w:r>
      <w:r>
        <w:rPr>
          <w:rFonts w:hint="eastAsia"/>
          <w:color w:val="auto"/>
          <w:sz w:val="24"/>
          <w:szCs w:val="24"/>
          <w:highlight w:val="none"/>
        </w:rPr>
        <w:t xml:space="preserve">有权对乙方的工作进行评估和确认，提出合理修改意见。</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10.3</w:t>
      </w:r>
      <w:r>
        <w:rPr>
          <w:rFonts w:hint="eastAsia"/>
          <w:color w:val="auto"/>
          <w:sz w:val="24"/>
          <w:szCs w:val="24"/>
          <w:highlight w:val="none"/>
          <w:lang w:eastAsia="zh-CN"/>
        </w:rPr>
        <w:t xml:space="preserve">. 甲方</w:t>
      </w:r>
      <w:r>
        <w:rPr>
          <w:rFonts w:hint="eastAsia"/>
          <w:color w:val="auto"/>
          <w:sz w:val="24"/>
          <w:szCs w:val="24"/>
          <w:highlight w:val="none"/>
        </w:rPr>
        <w:t xml:space="preserve">有权安排项目管理或监理团队负责本项目的质量、进度等方面管理，乙方应予以全面配合并以</w:t>
      </w:r>
      <w:r>
        <w:rPr>
          <w:rFonts w:hint="eastAsia"/>
          <w:color w:val="auto"/>
          <w:sz w:val="24"/>
          <w:szCs w:val="24"/>
          <w:highlight w:val="none"/>
          <w:lang w:eastAsia="zh-CN"/>
        </w:rPr>
        <w:t xml:space="preserve">书面形式</w:t>
      </w:r>
      <w:r>
        <w:rPr>
          <w:rFonts w:hint="eastAsia"/>
          <w:color w:val="auto"/>
          <w:sz w:val="24"/>
          <w:szCs w:val="24"/>
          <w:highlight w:val="none"/>
        </w:rPr>
        <w:t xml:space="preserve">向甲方告知其工作程序和职权。 甲方具体承办部门在本合同专用条款中约定。</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10.4</w:t>
      </w:r>
      <w:r>
        <w:rPr>
          <w:rFonts w:hint="eastAsia"/>
          <w:color w:val="auto"/>
          <w:sz w:val="24"/>
          <w:szCs w:val="24"/>
          <w:highlight w:val="none"/>
          <w:lang w:eastAsia="zh-CN"/>
        </w:rPr>
        <w:t xml:space="preserve">. 甲方</w:t>
      </w:r>
      <w:r>
        <w:rPr>
          <w:rFonts w:hint="eastAsia"/>
          <w:color w:val="auto"/>
          <w:sz w:val="24"/>
          <w:szCs w:val="24"/>
          <w:highlight w:val="none"/>
        </w:rPr>
        <w:t xml:space="preserve">有义务按合同约定支付合同款。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10.5</w:t>
      </w:r>
      <w:r>
        <w:rPr>
          <w:rFonts w:hint="eastAsia"/>
          <w:color w:val="auto"/>
          <w:sz w:val="24"/>
          <w:szCs w:val="24"/>
          <w:highlight w:val="none"/>
          <w:lang w:eastAsia="zh-CN"/>
        </w:rPr>
        <w:t xml:space="preserve">. 甲方</w:t>
      </w:r>
      <w:r>
        <w:rPr>
          <w:rFonts w:hint="eastAsia"/>
          <w:color w:val="auto"/>
          <w:sz w:val="24"/>
          <w:szCs w:val="24"/>
          <w:highlight w:val="none"/>
        </w:rPr>
        <w:t xml:space="preserve">有义务提供电力、用水及网络的接驳点</w:t>
      </w:r>
      <w:r>
        <w:rPr>
          <w:rFonts w:hint="eastAsia"/>
          <w:color w:val="auto"/>
          <w:sz w:val="24"/>
          <w:szCs w:val="24"/>
          <w:highlight w:val="none"/>
          <w:lang w:eastAsia="zh-CN"/>
        </w:rPr>
        <w:t xml:space="preserve">（</w:t>
      </w:r>
      <w:r>
        <w:rPr>
          <w:rFonts w:hint="eastAsia"/>
          <w:color w:val="auto"/>
          <w:sz w:val="24"/>
          <w:szCs w:val="24"/>
          <w:highlight w:val="none"/>
        </w:rPr>
        <w:t xml:space="preserve">接驳及使用费用由乙方自行承担</w:t>
      </w:r>
      <w:r>
        <w:rPr>
          <w:rFonts w:hint="eastAsia"/>
          <w:color w:val="auto"/>
          <w:sz w:val="24"/>
          <w:szCs w:val="24"/>
          <w:highlight w:val="none"/>
          <w:lang w:eastAsia="zh-CN"/>
        </w:rPr>
        <w:t xml:space="preserve">）</w:t>
      </w:r>
      <w:r>
        <w:rPr>
          <w:rFonts w:hint="eastAsia"/>
          <w:color w:val="auto"/>
          <w:sz w:val="24"/>
          <w:szCs w:val="24"/>
          <w:highlight w:val="none"/>
        </w:rPr>
        <w:t xml:space="preserve">。 </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10.6</w:t>
      </w:r>
      <w:r>
        <w:rPr>
          <w:rFonts w:hint="eastAsia"/>
          <w:color w:val="auto"/>
          <w:sz w:val="24"/>
          <w:szCs w:val="24"/>
          <w:highlight w:val="none"/>
          <w:lang w:eastAsia="zh-CN"/>
        </w:rPr>
        <w:t xml:space="preserve">. 甲方</w:t>
      </w:r>
      <w:r>
        <w:rPr>
          <w:rFonts w:hint="eastAsia"/>
          <w:color w:val="auto"/>
          <w:sz w:val="24"/>
          <w:szCs w:val="24"/>
          <w:highlight w:val="none"/>
        </w:rPr>
        <w:t xml:space="preserve">有义务提供保管现场</w:t>
      </w:r>
      <w:r>
        <w:rPr>
          <w:rFonts w:hint="eastAsia"/>
          <w:color w:val="auto"/>
          <w:sz w:val="24"/>
          <w:szCs w:val="24"/>
          <w:highlight w:val="none"/>
          <w:lang w:eastAsia="zh-CN"/>
        </w:rPr>
        <w:t xml:space="preserve">（</w:t>
      </w:r>
      <w:r>
        <w:rPr>
          <w:rFonts w:hint="eastAsia"/>
          <w:color w:val="auto"/>
          <w:sz w:val="24"/>
          <w:szCs w:val="24"/>
          <w:highlight w:val="none"/>
        </w:rPr>
        <w:t xml:space="preserve">以甲方现有场地为限</w:t>
      </w:r>
      <w:r>
        <w:rPr>
          <w:rFonts w:hint="eastAsia"/>
          <w:color w:val="auto"/>
          <w:sz w:val="24"/>
          <w:szCs w:val="24"/>
          <w:highlight w:val="none"/>
          <w:lang w:eastAsia="zh-CN"/>
        </w:rPr>
        <w:t xml:space="preserve">）</w:t>
      </w:r>
      <w:r>
        <w:rPr>
          <w:rFonts w:hint="eastAsia"/>
          <w:color w:val="auto"/>
          <w:sz w:val="24"/>
          <w:szCs w:val="24"/>
          <w:highlight w:val="none"/>
        </w:rPr>
        <w:t xml:space="preserve">。</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w:t>
      </w:r>
      <w:r>
        <w:rPr>
          <w:rFonts w:hint="eastAsia"/>
          <w:color w:val="auto"/>
          <w:sz w:val="24"/>
          <w:szCs w:val="24"/>
          <w:highlight w:val="none"/>
          <w:lang w:eastAsia="zh-CN"/>
        </w:rPr>
        <w:t xml:space="preserve">. 乙方</w:t>
      </w:r>
      <w:r>
        <w:rPr>
          <w:rFonts w:hint="eastAsia"/>
          <w:color w:val="auto"/>
          <w:sz w:val="24"/>
          <w:szCs w:val="24"/>
          <w:highlight w:val="none"/>
        </w:rPr>
        <w:t xml:space="preserve">权利义务条款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11.1</w:t>
      </w:r>
      <w:r>
        <w:rPr>
          <w:rFonts w:hint="eastAsia"/>
          <w:color w:val="auto"/>
          <w:sz w:val="24"/>
          <w:szCs w:val="24"/>
          <w:highlight w:val="none"/>
          <w:lang w:eastAsia="zh-CN"/>
        </w:rPr>
        <w:t xml:space="preserve">. 乙方</w:t>
      </w:r>
      <w:r>
        <w:rPr>
          <w:rFonts w:hint="eastAsia"/>
          <w:color w:val="auto"/>
          <w:sz w:val="24"/>
          <w:szCs w:val="24"/>
          <w:highlight w:val="none"/>
        </w:rPr>
        <w:t xml:space="preserve">应严格按照国家标准进行生产、供货、安装及调试，接受甲方</w:t>
      </w:r>
      <w:r>
        <w:rPr>
          <w:rFonts w:hint="eastAsia"/>
          <w:color w:val="auto"/>
          <w:sz w:val="24"/>
          <w:szCs w:val="24"/>
          <w:highlight w:val="none"/>
          <w:lang w:eastAsia="zh-CN"/>
        </w:rPr>
        <w:t xml:space="preserve">（</w:t>
      </w:r>
      <w:r>
        <w:rPr>
          <w:rFonts w:hint="eastAsia"/>
          <w:color w:val="auto"/>
          <w:sz w:val="24"/>
          <w:szCs w:val="24"/>
          <w:highlight w:val="none"/>
        </w:rPr>
        <w:t xml:space="preserve">或甲方指定的第三方</w:t>
      </w:r>
      <w:r>
        <w:rPr>
          <w:rFonts w:hint="eastAsia"/>
          <w:color w:val="auto"/>
          <w:sz w:val="24"/>
          <w:szCs w:val="24"/>
          <w:highlight w:val="none"/>
          <w:lang w:eastAsia="zh-CN"/>
        </w:rPr>
        <w:t xml:space="preserve">）</w:t>
      </w:r>
      <w:r>
        <w:rPr>
          <w:rFonts w:hint="eastAsia"/>
          <w:color w:val="auto"/>
          <w:sz w:val="24"/>
          <w:szCs w:val="24"/>
          <w:highlight w:val="none"/>
        </w:rPr>
        <w:t xml:space="preserve">的监督、</w:t>
      </w:r>
      <w:r>
        <w:rPr>
          <w:rFonts w:hint="eastAsia"/>
          <w:color w:val="auto"/>
          <w:sz w:val="24"/>
          <w:szCs w:val="24"/>
          <w:highlight w:val="none"/>
          <w:lang w:eastAsia="zh-CN"/>
        </w:rPr>
        <w:t xml:space="preserve">管理</w:t>
      </w:r>
      <w:r>
        <w:rPr>
          <w:rFonts w:hint="eastAsia"/>
          <w:color w:val="auto"/>
          <w:sz w:val="24"/>
          <w:szCs w:val="24"/>
          <w:highlight w:val="none"/>
        </w:rPr>
        <w:t xml:space="preserve">和抽查，并在任何时候都应接受甲方关于技术方面的咨询。</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11.2</w:t>
      </w:r>
      <w:r>
        <w:rPr>
          <w:rFonts w:hint="eastAsia"/>
          <w:color w:val="auto"/>
          <w:sz w:val="24"/>
          <w:szCs w:val="24"/>
          <w:highlight w:val="none"/>
          <w:lang w:eastAsia="zh-CN"/>
        </w:rPr>
        <w:t xml:space="preserve">. 乙方</w:t>
      </w:r>
      <w:r>
        <w:rPr>
          <w:rFonts w:hint="eastAsia"/>
          <w:color w:val="auto"/>
          <w:sz w:val="24"/>
          <w:szCs w:val="24"/>
          <w:highlight w:val="none"/>
        </w:rPr>
        <w:t xml:space="preserve">应严格按照合同约定的标准、有关服务说明和有关技术资料</w:t>
      </w:r>
      <w:r>
        <w:rPr>
          <w:rFonts w:hint="eastAsia"/>
          <w:color w:val="auto"/>
          <w:sz w:val="24"/>
          <w:szCs w:val="24"/>
          <w:highlight w:val="none"/>
          <w:lang w:eastAsia="zh-CN"/>
        </w:rPr>
        <w:t xml:space="preserve">的要求交付</w:t>
      </w:r>
      <w:r>
        <w:rPr>
          <w:rFonts w:hint="eastAsia"/>
          <w:color w:val="auto"/>
          <w:sz w:val="24"/>
          <w:szCs w:val="24"/>
          <w:highlight w:val="none"/>
        </w:rPr>
        <w:t xml:space="preserve">货物，不得擅自修改。 </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11.3</w:t>
      </w:r>
      <w:r>
        <w:rPr>
          <w:rFonts w:hint="eastAsia"/>
          <w:color w:val="auto"/>
          <w:sz w:val="24"/>
          <w:szCs w:val="24"/>
          <w:highlight w:val="none"/>
          <w:lang w:eastAsia="zh-CN"/>
        </w:rPr>
        <w:t xml:space="preserve">. 乙方</w:t>
      </w:r>
      <w:r>
        <w:rPr>
          <w:rFonts w:hint="eastAsia"/>
          <w:color w:val="auto"/>
          <w:sz w:val="24"/>
          <w:szCs w:val="24"/>
          <w:highlight w:val="none"/>
        </w:rPr>
        <w:t xml:space="preserve">应向甲方提供企业资质、备案证明、产品质量</w:t>
      </w:r>
      <w:r>
        <w:rPr>
          <w:rFonts w:hint="eastAsia"/>
          <w:color w:val="auto"/>
          <w:sz w:val="24"/>
          <w:szCs w:val="24"/>
          <w:highlight w:val="none"/>
          <w:lang w:eastAsia="zh-CN"/>
        </w:rPr>
        <w:t xml:space="preserve">保证书</w:t>
      </w:r>
      <w:r>
        <w:rPr>
          <w:rFonts w:hint="eastAsia"/>
          <w:color w:val="auto"/>
          <w:sz w:val="24"/>
          <w:szCs w:val="24"/>
          <w:highlight w:val="none"/>
        </w:rPr>
        <w:t xml:space="preserve">、使用说明等有关资料。          </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11.4</w:t>
      </w:r>
      <w:r>
        <w:rPr>
          <w:rFonts w:hint="eastAsia"/>
          <w:color w:val="auto"/>
          <w:sz w:val="24"/>
          <w:szCs w:val="24"/>
          <w:highlight w:val="none"/>
          <w:lang w:eastAsia="zh-CN"/>
        </w:rPr>
        <w:t xml:space="preserve">. 乙方</w:t>
      </w:r>
      <w:r>
        <w:rPr>
          <w:rFonts w:hint="eastAsia"/>
          <w:color w:val="auto"/>
          <w:sz w:val="24"/>
          <w:szCs w:val="24"/>
          <w:highlight w:val="none"/>
        </w:rPr>
        <w:t xml:space="preserve">应根据甲方指令，结合现场情况安排生产和供货进度。</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11.5</w:t>
      </w:r>
      <w:r>
        <w:rPr>
          <w:rFonts w:hint="eastAsia"/>
          <w:color w:val="auto"/>
          <w:sz w:val="24"/>
          <w:szCs w:val="24"/>
          <w:highlight w:val="none"/>
          <w:lang w:eastAsia="zh-CN"/>
        </w:rPr>
        <w:t xml:space="preserve">. 乙方</w:t>
      </w:r>
      <w:r>
        <w:rPr>
          <w:rFonts w:hint="eastAsia"/>
          <w:color w:val="auto"/>
          <w:sz w:val="24"/>
          <w:szCs w:val="24"/>
          <w:highlight w:val="none"/>
        </w:rPr>
        <w:t xml:space="preserve">应加强工作人员的安全教育，做好相应的安全保障</w:t>
      </w:r>
      <w:r>
        <w:rPr>
          <w:rFonts w:hint="eastAsia"/>
          <w:color w:val="auto"/>
          <w:sz w:val="24"/>
          <w:szCs w:val="24"/>
          <w:highlight w:val="none"/>
          <w:lang w:eastAsia="zh-CN"/>
        </w:rPr>
        <w:t xml:space="preserve">工作，</w:t>
      </w:r>
      <w:r>
        <w:rPr>
          <w:rFonts w:hint="eastAsia"/>
          <w:color w:val="auto"/>
          <w:sz w:val="24"/>
          <w:szCs w:val="24"/>
          <w:highlight w:val="none"/>
        </w:rPr>
        <w:t xml:space="preserve">确保安全。在供货、安装现场发生的由于乙方的原因造成的一切安全事故责任，一律由乙方负责，并承担相应的经济责任。</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11.6</w:t>
      </w:r>
      <w:r>
        <w:rPr>
          <w:rFonts w:hint="eastAsia"/>
          <w:color w:val="auto"/>
          <w:sz w:val="24"/>
          <w:szCs w:val="24"/>
          <w:highlight w:val="none"/>
          <w:lang w:eastAsia="zh-CN"/>
        </w:rPr>
        <w:t xml:space="preserve">. 乙方</w:t>
      </w:r>
      <w:r>
        <w:rPr>
          <w:rFonts w:hint="eastAsia"/>
          <w:color w:val="auto"/>
          <w:sz w:val="24"/>
          <w:szCs w:val="24"/>
          <w:highlight w:val="none"/>
        </w:rPr>
        <w:t xml:space="preserve">应对甲方原有设施设备等进行有效保护，如有损坏、污染，乙方负责维修，并承担相应损失赔偿。乙方对原有建筑物、设施设备可能构成安全隐患的供货方式，必须报请甲方同意后方可实施。</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11.7</w:t>
      </w:r>
      <w:r>
        <w:rPr>
          <w:rFonts w:hint="eastAsia"/>
          <w:color w:val="auto"/>
          <w:sz w:val="24"/>
          <w:szCs w:val="24"/>
          <w:highlight w:val="none"/>
          <w:lang w:eastAsia="zh-CN"/>
        </w:rPr>
        <w:t xml:space="preserve">. 乙方</w:t>
      </w:r>
      <w:r>
        <w:rPr>
          <w:rFonts w:hint="eastAsia"/>
          <w:color w:val="auto"/>
          <w:sz w:val="24"/>
          <w:szCs w:val="24"/>
          <w:highlight w:val="none"/>
        </w:rPr>
        <w:t xml:space="preserve">应负责已完成内容未经验收交付甲方之前的保护工作，保护期间发生任何原因造成的污染、损坏，乙方必须无条件</w:t>
      </w:r>
      <w:r>
        <w:rPr>
          <w:rFonts w:hint="eastAsia"/>
          <w:color w:val="auto"/>
          <w:sz w:val="24"/>
          <w:szCs w:val="24"/>
          <w:highlight w:val="none"/>
          <w:lang w:eastAsia="zh-CN"/>
        </w:rPr>
        <w:t xml:space="preserve">地</w:t>
      </w:r>
      <w:r>
        <w:rPr>
          <w:rFonts w:hint="eastAsia"/>
          <w:color w:val="auto"/>
          <w:sz w:val="24"/>
          <w:szCs w:val="24"/>
          <w:highlight w:val="none"/>
        </w:rPr>
        <w:t xml:space="preserve">清理、更换。甲方不予认可其经济损失和工期顺延要求。</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11.8</w:t>
      </w:r>
      <w:r>
        <w:rPr>
          <w:rFonts w:hint="eastAsia"/>
          <w:color w:val="auto"/>
          <w:sz w:val="24"/>
          <w:szCs w:val="24"/>
          <w:highlight w:val="none"/>
          <w:lang w:eastAsia="zh-CN"/>
        </w:rPr>
        <w:t xml:space="preserve">. 乙方</w:t>
      </w:r>
      <w:r>
        <w:rPr>
          <w:rFonts w:hint="eastAsia"/>
          <w:color w:val="auto"/>
          <w:sz w:val="24"/>
          <w:szCs w:val="24"/>
          <w:highlight w:val="none"/>
        </w:rPr>
        <w:t xml:space="preserve">应负责供货期间其现场的日常保洁与及时维护；已进入现场的货物未经甲方同意不得撤出现场；</w:t>
      </w:r>
      <w:r>
        <w:rPr>
          <w:rFonts w:hint="eastAsia"/>
          <w:color w:val="auto"/>
          <w:sz w:val="24"/>
          <w:szCs w:val="24"/>
          <w:highlight w:val="none"/>
          <w:lang w:eastAsia="zh-CN"/>
        </w:rPr>
        <w:t xml:space="preserve">供货</w:t>
      </w:r>
      <w:r>
        <w:rPr>
          <w:rFonts w:hint="eastAsia"/>
          <w:color w:val="auto"/>
          <w:sz w:val="24"/>
          <w:szCs w:val="24"/>
          <w:highlight w:val="none"/>
        </w:rPr>
        <w:t xml:space="preserve">完毕后清理现场。</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11.9</w:t>
      </w:r>
      <w:r>
        <w:rPr>
          <w:rFonts w:hint="eastAsia"/>
          <w:color w:val="auto"/>
          <w:sz w:val="24"/>
          <w:szCs w:val="24"/>
          <w:highlight w:val="none"/>
          <w:lang w:eastAsia="zh-CN"/>
        </w:rPr>
        <w:t xml:space="preserve">. 乙方</w:t>
      </w:r>
      <w:r>
        <w:rPr>
          <w:rFonts w:hint="eastAsia"/>
          <w:color w:val="auto"/>
          <w:sz w:val="24"/>
          <w:szCs w:val="24"/>
          <w:highlight w:val="none"/>
        </w:rPr>
        <w:t xml:space="preserve">应接受甲方</w:t>
      </w:r>
      <w:r>
        <w:rPr>
          <w:rFonts w:hint="eastAsia"/>
          <w:color w:val="auto"/>
          <w:sz w:val="24"/>
          <w:szCs w:val="24"/>
          <w:highlight w:val="none"/>
          <w:lang w:eastAsia="zh-CN"/>
        </w:rPr>
        <w:t xml:space="preserve">（</w:t>
      </w:r>
      <w:r>
        <w:rPr>
          <w:rFonts w:hint="eastAsia"/>
          <w:color w:val="auto"/>
          <w:sz w:val="24"/>
          <w:szCs w:val="24"/>
          <w:highlight w:val="none"/>
        </w:rPr>
        <w:t xml:space="preserve">或甲方指定的第三方</w:t>
      </w:r>
      <w:r>
        <w:rPr>
          <w:rFonts w:hint="eastAsia"/>
          <w:color w:val="auto"/>
          <w:sz w:val="24"/>
          <w:szCs w:val="24"/>
          <w:highlight w:val="none"/>
          <w:lang w:eastAsia="zh-CN"/>
        </w:rPr>
        <w:t xml:space="preserve">）</w:t>
      </w:r>
      <w:r>
        <w:rPr>
          <w:rFonts w:hint="eastAsia"/>
          <w:color w:val="auto"/>
          <w:sz w:val="24"/>
          <w:szCs w:val="24"/>
          <w:highlight w:val="none"/>
        </w:rPr>
        <w:t xml:space="preserve">对项目的全面管理。货物进场、装卸、检验、安装、调试、</w:t>
      </w:r>
      <w:r>
        <w:rPr>
          <w:rFonts w:hint="eastAsia"/>
          <w:color w:val="auto"/>
          <w:sz w:val="24"/>
          <w:szCs w:val="24"/>
          <w:highlight w:val="none"/>
          <w:lang w:eastAsia="zh-CN"/>
        </w:rPr>
        <w:t xml:space="preserve">验收</w:t>
      </w:r>
      <w:r>
        <w:rPr>
          <w:rFonts w:hint="eastAsia"/>
          <w:color w:val="auto"/>
          <w:sz w:val="24"/>
          <w:szCs w:val="24"/>
          <w:highlight w:val="none"/>
        </w:rPr>
        <w:t xml:space="preserve">、交付和付款等事项应通知甲方并得到认可。因乙方不接受甲方管理而导致的损失，乙方应向甲方承担</w:t>
      </w:r>
      <w:r>
        <w:rPr>
          <w:rFonts w:hint="eastAsia"/>
          <w:color w:val="auto"/>
          <w:sz w:val="24"/>
          <w:szCs w:val="24"/>
          <w:highlight w:val="none"/>
          <w:lang w:eastAsia="zh-CN"/>
        </w:rPr>
        <w:t xml:space="preserve">违约责任</w:t>
      </w:r>
      <w:r>
        <w:rPr>
          <w:rFonts w:hint="eastAsia"/>
          <w:color w:val="auto"/>
          <w:sz w:val="24"/>
          <w:szCs w:val="24"/>
          <w:highlight w:val="none"/>
        </w:rPr>
        <w:t xml:space="preserve">。</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11.10乙方有权要求甲方按照合同约定支付合同款。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w:t>
      </w:r>
      <w:r>
        <w:rPr>
          <w:rFonts w:hint="eastAsia"/>
          <w:color w:val="auto"/>
          <w:sz w:val="24"/>
          <w:szCs w:val="24"/>
          <w:highlight w:val="none"/>
          <w:lang w:eastAsia="zh-CN"/>
        </w:rPr>
        <w:t xml:space="preserve">. 违约责任</w:t>
      </w:r>
      <w:r>
        <w:rPr>
          <w:rFonts w:hint="eastAsia"/>
          <w:color w:val="auto"/>
          <w:sz w:val="24"/>
          <w:szCs w:val="24"/>
          <w:highlight w:val="none"/>
        </w:rPr>
        <w:t xml:space="preserve">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12.1</w:t>
      </w:r>
      <w:r>
        <w:rPr>
          <w:rFonts w:hint="eastAsia"/>
          <w:color w:val="auto"/>
          <w:sz w:val="24"/>
          <w:szCs w:val="24"/>
          <w:highlight w:val="none"/>
          <w:lang w:eastAsia="zh-CN"/>
        </w:rPr>
        <w:t xml:space="preserve">. 双方</w:t>
      </w:r>
      <w:r>
        <w:rPr>
          <w:rFonts w:hint="eastAsia"/>
          <w:color w:val="auto"/>
          <w:sz w:val="24"/>
          <w:szCs w:val="24"/>
          <w:highlight w:val="none"/>
        </w:rPr>
        <w:t xml:space="preserve">应严格按合同条款执行，如有违约行为，应承担违约责任。任何一方承担违约责任后，并不免除其继续履行合同义务的责任。</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12.2</w:t>
      </w:r>
      <w:r>
        <w:rPr>
          <w:rFonts w:hint="eastAsia"/>
          <w:color w:val="auto"/>
          <w:sz w:val="24"/>
          <w:szCs w:val="24"/>
          <w:highlight w:val="none"/>
          <w:lang w:eastAsia="zh-CN"/>
        </w:rPr>
        <w:t xml:space="preserve">. 合同</w:t>
      </w:r>
      <w:r>
        <w:rPr>
          <w:rFonts w:hint="eastAsia"/>
          <w:color w:val="auto"/>
          <w:sz w:val="24"/>
          <w:szCs w:val="24"/>
          <w:highlight w:val="none"/>
        </w:rPr>
        <w:t xml:space="preserve">签订生效后，如乙方单方面中止本合同的，应按本合同价款总额 30% 向甲方支付违约金。</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12.3</w:t>
      </w:r>
      <w:r>
        <w:rPr>
          <w:rFonts w:hint="eastAsia"/>
          <w:color w:val="auto"/>
          <w:sz w:val="24"/>
          <w:szCs w:val="24"/>
          <w:highlight w:val="none"/>
          <w:lang w:eastAsia="zh-CN"/>
        </w:rPr>
        <w:t xml:space="preserve">. 乙方</w:t>
      </w:r>
      <w:r>
        <w:rPr>
          <w:rFonts w:hint="eastAsia"/>
          <w:color w:val="auto"/>
          <w:sz w:val="24"/>
          <w:szCs w:val="24"/>
          <w:highlight w:val="none"/>
        </w:rPr>
        <w:t xml:space="preserve">交付的货物必须符合国家标准、合同约定的要求，未能达到则视为违约，甲方有权要求乙方维修或</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更换，直至符合国家标准、合同约定的要求。乙方承担因此造成的全部损失，同时应向甲方支付合同总金额的10%作为违约金。</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12.4</w:t>
      </w:r>
      <w:r>
        <w:rPr>
          <w:rFonts w:hint="eastAsia"/>
          <w:color w:val="auto"/>
          <w:sz w:val="24"/>
          <w:szCs w:val="24"/>
          <w:highlight w:val="none"/>
          <w:lang w:eastAsia="zh-CN"/>
        </w:rPr>
        <w:t xml:space="preserve">. 乙方</w:t>
      </w:r>
      <w:r>
        <w:rPr>
          <w:rFonts w:hint="eastAsia"/>
          <w:color w:val="auto"/>
          <w:sz w:val="24"/>
          <w:szCs w:val="24"/>
          <w:highlight w:val="none"/>
        </w:rPr>
        <w:t xml:space="preserve">提供样品的，在供货完毕时，甲方按样品对已供货产品进行抽检，如发现乙方供货产品与样品不符，乙方必须进行维修或更换，直至符合合同约定。乙方承担因此造成的全部损失，同时应向甲方支付合同总金额的 10 %作为违约金。</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12.5</w:t>
      </w:r>
      <w:r>
        <w:rPr>
          <w:rFonts w:hint="eastAsia"/>
          <w:color w:val="auto"/>
          <w:sz w:val="24"/>
          <w:szCs w:val="24"/>
          <w:highlight w:val="none"/>
          <w:lang w:eastAsia="zh-CN"/>
        </w:rPr>
        <w:t xml:space="preserve">. 乙方</w:t>
      </w:r>
      <w:r>
        <w:rPr>
          <w:rFonts w:hint="eastAsia"/>
          <w:color w:val="auto"/>
          <w:sz w:val="24"/>
          <w:szCs w:val="24"/>
          <w:highlight w:val="none"/>
        </w:rPr>
        <w:t xml:space="preserve">产品进场时间以甲方通知为准，乙方必须确保甲方规定的供货时间。因乙方原因导致供货延误的，每延迟一天乙方应向甲方支付合同标的金额的百分之一</w:t>
      </w:r>
      <w:r>
        <w:rPr>
          <w:rFonts w:hint="eastAsia"/>
          <w:color w:val="auto"/>
          <w:sz w:val="24"/>
          <w:szCs w:val="24"/>
          <w:highlight w:val="none"/>
          <w:lang w:eastAsia="zh-CN"/>
        </w:rPr>
        <w:t xml:space="preserve">（1%）</w:t>
      </w:r>
      <w:r>
        <w:rPr>
          <w:rFonts w:hint="eastAsia"/>
          <w:color w:val="auto"/>
          <w:sz w:val="24"/>
          <w:szCs w:val="24"/>
          <w:highlight w:val="none"/>
        </w:rPr>
        <w:t xml:space="preserve">的延迟履行违约金。</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12.6</w:t>
      </w:r>
      <w:r>
        <w:rPr>
          <w:rFonts w:hint="eastAsia"/>
          <w:color w:val="auto"/>
          <w:sz w:val="24"/>
          <w:szCs w:val="24"/>
          <w:highlight w:val="none"/>
          <w:lang w:eastAsia="zh-CN"/>
        </w:rPr>
        <w:t xml:space="preserve">. 若</w:t>
      </w:r>
      <w:r>
        <w:rPr>
          <w:rFonts w:hint="eastAsia"/>
          <w:color w:val="auto"/>
          <w:sz w:val="24"/>
          <w:szCs w:val="24"/>
          <w:highlight w:val="none"/>
        </w:rPr>
        <w:t xml:space="preserve">发现乙方在供货现场遗留垃圾，甲方将通知乙方在指定时间内完成清理工作，否则甲方有权请第三方 处理垃圾，由乙方承担相应费用。</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12.7</w:t>
      </w:r>
      <w:r>
        <w:rPr>
          <w:rFonts w:hint="eastAsia"/>
          <w:color w:val="auto"/>
          <w:sz w:val="24"/>
          <w:szCs w:val="24"/>
          <w:highlight w:val="none"/>
          <w:lang w:eastAsia="zh-CN"/>
        </w:rPr>
        <w:t xml:space="preserve">. 因</w:t>
      </w:r>
      <w:r>
        <w:rPr>
          <w:rFonts w:hint="eastAsia"/>
          <w:color w:val="auto"/>
          <w:sz w:val="24"/>
          <w:szCs w:val="24"/>
          <w:highlight w:val="none"/>
        </w:rPr>
        <w:t xml:space="preserve">乙方不接受甲方</w:t>
      </w:r>
      <w:r>
        <w:rPr>
          <w:rFonts w:hint="eastAsia"/>
          <w:color w:val="auto"/>
          <w:sz w:val="24"/>
          <w:szCs w:val="24"/>
          <w:highlight w:val="none"/>
          <w:lang w:eastAsia="zh-CN"/>
        </w:rPr>
        <w:t xml:space="preserve">（</w:t>
      </w:r>
      <w:r>
        <w:rPr>
          <w:rFonts w:hint="eastAsia"/>
          <w:color w:val="auto"/>
          <w:sz w:val="24"/>
          <w:szCs w:val="24"/>
          <w:highlight w:val="none"/>
        </w:rPr>
        <w:t xml:space="preserve">或甲方指定的第三方</w:t>
      </w:r>
      <w:r>
        <w:rPr>
          <w:rFonts w:hint="eastAsia"/>
          <w:color w:val="auto"/>
          <w:sz w:val="24"/>
          <w:szCs w:val="24"/>
          <w:highlight w:val="none"/>
          <w:lang w:eastAsia="zh-CN"/>
        </w:rPr>
        <w:t xml:space="preserve">）</w:t>
      </w:r>
      <w:r>
        <w:rPr>
          <w:rFonts w:hint="eastAsia"/>
          <w:color w:val="auto"/>
          <w:sz w:val="24"/>
          <w:szCs w:val="24"/>
          <w:highlight w:val="none"/>
        </w:rPr>
        <w:t xml:space="preserve">的管理而导致的损失，乙方除赔偿损失外，按不服从管理</w:t>
      </w:r>
      <w:r>
        <w:rPr>
          <w:rFonts w:hint="eastAsia"/>
          <w:color w:val="auto"/>
          <w:sz w:val="24"/>
          <w:szCs w:val="24"/>
          <w:highlight w:val="none"/>
          <w:lang w:eastAsia="zh-CN"/>
        </w:rPr>
        <w:t xml:space="preserve">每次</w:t>
      </w:r>
      <w:r>
        <w:rPr>
          <w:rFonts w:hint="eastAsia"/>
          <w:color w:val="auto"/>
          <w:sz w:val="24"/>
          <w:szCs w:val="24"/>
          <w:highlight w:val="none"/>
        </w:rPr>
        <w:t xml:space="preserve">处罚2000元向甲方承担违约责任。</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12.8</w:t>
      </w:r>
      <w:r>
        <w:rPr>
          <w:rFonts w:hint="eastAsia"/>
          <w:color w:val="auto"/>
          <w:sz w:val="24"/>
          <w:szCs w:val="24"/>
          <w:highlight w:val="none"/>
          <w:lang w:eastAsia="zh-CN"/>
        </w:rPr>
        <w:t xml:space="preserve">. 本</w:t>
      </w:r>
      <w:r>
        <w:rPr>
          <w:rFonts w:hint="eastAsia"/>
          <w:color w:val="auto"/>
          <w:sz w:val="24"/>
          <w:szCs w:val="24"/>
          <w:highlight w:val="none"/>
        </w:rPr>
        <w:t xml:space="preserve">项目须由乙方自行完成，不准擅自转让，若发现乙方擅自转让，甲方有权要求乙方退场，一切损失均 由乙方承担，没收合同履约保证金，并按合同总价的15%收取违约金，在这种情况下，乙方必须在7日内退场，并且 不得提出任何对甲方不利的要求。甲方有权视情况向有关行政主管部门报告。</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12.9</w:t>
      </w:r>
      <w:r>
        <w:rPr>
          <w:rFonts w:hint="eastAsia"/>
          <w:color w:val="auto"/>
          <w:sz w:val="24"/>
          <w:szCs w:val="24"/>
          <w:highlight w:val="none"/>
          <w:lang w:eastAsia="zh-CN"/>
        </w:rPr>
        <w:t xml:space="preserve">. 人员</w:t>
      </w:r>
      <w:r>
        <w:rPr>
          <w:rFonts w:hint="eastAsia"/>
          <w:color w:val="auto"/>
          <w:sz w:val="24"/>
          <w:szCs w:val="24"/>
          <w:highlight w:val="none"/>
        </w:rPr>
        <w:t xml:space="preserve">到岗及履约要求：在合同履行过程中，乙方不得随意更换为本合同履行而必要的具有特殊资质的人员</w:t>
      </w:r>
      <w:r>
        <w:rPr>
          <w:rFonts w:hint="eastAsia"/>
          <w:color w:val="auto"/>
          <w:sz w:val="24"/>
          <w:szCs w:val="24"/>
          <w:highlight w:val="none"/>
          <w:lang w:eastAsia="zh-CN"/>
        </w:rPr>
        <w:t xml:space="preserve">（</w:t>
      </w:r>
      <w:r>
        <w:rPr>
          <w:rFonts w:hint="eastAsia"/>
          <w:color w:val="auto"/>
          <w:sz w:val="24"/>
          <w:szCs w:val="24"/>
          <w:highlight w:val="none"/>
        </w:rPr>
        <w:t xml:space="preserve">如相关货物、设备的技术调试人员</w:t>
      </w:r>
      <w:r>
        <w:rPr>
          <w:rFonts w:hint="eastAsia"/>
          <w:color w:val="auto"/>
          <w:sz w:val="24"/>
          <w:szCs w:val="24"/>
          <w:highlight w:val="none"/>
          <w:lang w:eastAsia="zh-CN"/>
        </w:rPr>
        <w:t xml:space="preserve">）</w:t>
      </w:r>
      <w:r>
        <w:rPr>
          <w:rFonts w:hint="eastAsia"/>
          <w:color w:val="auto"/>
          <w:sz w:val="24"/>
          <w:szCs w:val="24"/>
          <w:highlight w:val="none"/>
        </w:rPr>
        <w:t xml:space="preserve">。如确需更换，乙方应事先通知甲方，做好相应的交接工作，并确保</w:t>
      </w:r>
      <w:r>
        <w:rPr>
          <w:rFonts w:hint="eastAsia"/>
          <w:color w:val="auto"/>
          <w:sz w:val="24"/>
          <w:szCs w:val="24"/>
          <w:highlight w:val="none"/>
          <w:lang w:eastAsia="zh-CN"/>
        </w:rPr>
        <w:t xml:space="preserve">替换</w:t>
      </w:r>
      <w:r>
        <w:rPr>
          <w:rFonts w:hint="eastAsia"/>
          <w:color w:val="auto"/>
          <w:sz w:val="24"/>
          <w:szCs w:val="24"/>
          <w:highlight w:val="none"/>
        </w:rPr>
        <w:t xml:space="preserve">人员符合相应资质要求。如乙方擅自更换而未能及时通知甲方的，每次按人民币2000元扣罚，造成甲方其他损失的，乙方还应承担相应赔偿责任。</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12.10</w:t>
      </w:r>
      <w:r>
        <w:rPr>
          <w:rFonts w:hint="eastAsia"/>
          <w:color w:val="auto"/>
          <w:sz w:val="24"/>
          <w:szCs w:val="24"/>
          <w:highlight w:val="none"/>
          <w:lang w:eastAsia="zh-CN"/>
        </w:rPr>
        <w:t xml:space="preserve">. 关于</w:t>
      </w:r>
      <w:r>
        <w:rPr>
          <w:rFonts w:hint="eastAsia"/>
          <w:color w:val="auto"/>
          <w:sz w:val="24"/>
          <w:szCs w:val="24"/>
          <w:highlight w:val="none"/>
        </w:rPr>
        <w:t xml:space="preserve">索赔的特别规定：如乙方货物的品质与国家标准、合同约定的要求不符，或未达到当地行政</w:t>
      </w:r>
      <w:r>
        <w:rPr>
          <w:rFonts w:hint="eastAsia"/>
          <w:color w:val="auto"/>
          <w:sz w:val="24"/>
          <w:szCs w:val="24"/>
          <w:highlight w:val="none"/>
          <w:lang w:eastAsia="zh-CN"/>
        </w:rPr>
        <w:t xml:space="preserve">职能部门</w:t>
      </w:r>
      <w:r>
        <w:rPr>
          <w:rFonts w:hint="eastAsia"/>
          <w:color w:val="auto"/>
          <w:sz w:val="24"/>
          <w:szCs w:val="24"/>
          <w:highlight w:val="none"/>
        </w:rPr>
        <w:t xml:space="preserve">质量监督的检验结果，或证实是有缺陷的，包括潜在缺陷等时，甲方有权向乙方提出索赔，乙方在收到甲方</w:t>
      </w:r>
      <w:r>
        <w:rPr>
          <w:rFonts w:hint="eastAsia"/>
          <w:color w:val="auto"/>
          <w:sz w:val="24"/>
          <w:szCs w:val="24"/>
          <w:highlight w:val="none"/>
          <w:lang w:eastAsia="zh-CN"/>
        </w:rPr>
        <w:t xml:space="preserve">索赔</w:t>
      </w:r>
      <w:r>
        <w:rPr>
          <w:rFonts w:hint="eastAsia"/>
          <w:color w:val="auto"/>
          <w:sz w:val="24"/>
          <w:szCs w:val="24"/>
          <w:highlight w:val="none"/>
        </w:rPr>
        <w:t xml:space="preserve">通知后5天内应免费维修或弥补相应的缺陷并按照本合同约定的方式承担违约责任。如果乙方在收到通知后5天内没有弥补缺陷，甲方可采取必要的补救措施，但风险和费用将由乙方承担，同时甲方对乙方行使的</w:t>
      </w:r>
      <w:r>
        <w:rPr>
          <w:rFonts w:hint="eastAsia"/>
          <w:color w:val="auto"/>
          <w:sz w:val="24"/>
          <w:szCs w:val="24"/>
          <w:highlight w:val="none"/>
          <w:lang w:eastAsia="zh-CN"/>
        </w:rPr>
        <w:t xml:space="preserve">其他</w:t>
      </w:r>
      <w:r>
        <w:rPr>
          <w:rFonts w:hint="eastAsia"/>
          <w:color w:val="auto"/>
          <w:sz w:val="24"/>
          <w:szCs w:val="24"/>
          <w:highlight w:val="none"/>
        </w:rPr>
        <w:t xml:space="preserve">权利不受</w:t>
      </w:r>
      <w:r>
        <w:rPr>
          <w:rFonts w:hint="eastAsia"/>
          <w:color w:val="auto"/>
          <w:sz w:val="24"/>
          <w:szCs w:val="24"/>
          <w:highlight w:val="none"/>
          <w:lang w:eastAsia="zh-CN"/>
        </w:rPr>
        <w:t xml:space="preserve">影响</w:t>
      </w:r>
      <w:r>
        <w:rPr>
          <w:rFonts w:hint="eastAsia"/>
          <w:color w:val="auto"/>
          <w:sz w:val="24"/>
          <w:szCs w:val="24"/>
          <w:highlight w:val="none"/>
        </w:rPr>
        <w:t xml:space="preserve">。</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索赔方式除上述规定之外，甲方还有权选择以下方式进行索赔：</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（1）</w:t>
      </w:r>
      <w:r>
        <w:rPr>
          <w:rFonts w:hint="eastAsia"/>
          <w:color w:val="auto"/>
          <w:sz w:val="24"/>
          <w:szCs w:val="24"/>
          <w:highlight w:val="none"/>
        </w:rPr>
        <w:t xml:space="preserve">解除合同</w:t>
      </w:r>
      <w:r>
        <w:rPr>
          <w:rFonts w:hint="eastAsia"/>
          <w:color w:val="auto"/>
          <w:sz w:val="24"/>
          <w:szCs w:val="24"/>
          <w:highlight w:val="none"/>
          <w:lang w:eastAsia="zh-CN"/>
        </w:rPr>
        <w:t xml:space="preserve">（</w:t>
      </w:r>
      <w:r>
        <w:rPr>
          <w:rFonts w:hint="eastAsia"/>
          <w:color w:val="auto"/>
          <w:sz w:val="24"/>
          <w:szCs w:val="24"/>
          <w:highlight w:val="none"/>
        </w:rPr>
        <w:t xml:space="preserve">退货</w:t>
      </w:r>
      <w:r>
        <w:rPr>
          <w:rFonts w:hint="eastAsia"/>
          <w:color w:val="auto"/>
          <w:sz w:val="24"/>
          <w:szCs w:val="24"/>
          <w:highlight w:val="none"/>
          <w:lang w:eastAsia="zh-CN"/>
        </w:rPr>
        <w:t xml:space="preserve">）</w:t>
      </w:r>
      <w:r>
        <w:rPr>
          <w:rFonts w:hint="eastAsia"/>
          <w:color w:val="auto"/>
          <w:sz w:val="24"/>
          <w:szCs w:val="24"/>
          <w:highlight w:val="none"/>
        </w:rPr>
        <w:t xml:space="preserve">。甲方选择退货方式要求乙方承担违约责任的，乙方须返还甲方已支付 的合同款并赔偿甲方10%的合同款，承担由此发生的一切损失和费用，包括甲方直接损失、利息、银 行手续费、运费、保险费、仓储费、装卸费以及为保护退回货物所需的</w:t>
      </w:r>
      <w:r>
        <w:rPr>
          <w:rFonts w:hint="eastAsia"/>
          <w:color w:val="auto"/>
          <w:sz w:val="24"/>
          <w:szCs w:val="24"/>
          <w:highlight w:val="none"/>
          <w:lang w:eastAsia="zh-CN"/>
        </w:rPr>
        <w:t xml:space="preserve">其他</w:t>
      </w:r>
      <w:r>
        <w:rPr>
          <w:rFonts w:hint="eastAsia"/>
          <w:color w:val="auto"/>
          <w:sz w:val="24"/>
          <w:szCs w:val="24"/>
          <w:highlight w:val="none"/>
        </w:rPr>
        <w:t xml:space="preserve">必要费用。</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（2）</w:t>
      </w:r>
      <w:r>
        <w:rPr>
          <w:rFonts w:hint="eastAsia"/>
          <w:color w:val="auto"/>
          <w:sz w:val="24"/>
          <w:szCs w:val="24"/>
          <w:highlight w:val="none"/>
        </w:rPr>
        <w:t xml:space="preserve">更换。甲方选择更换方式要求乙方承担违约责任的，乙方须用符合规格、质量和性能要求的货物更换有 缺陷的部分，并赔偿甲方10%的合同款，且承担一切费用和风险并负担甲方所发生的一切直接费用。同时，乙方应 按合同规定，相应延长修补或被更换部分系统的质量保证期。</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rPr>
        <w:t xml:space="preserve">3</w:t>
      </w:r>
      <w:r>
        <w:rPr>
          <w:rFonts w:hint="eastAsia"/>
          <w:color w:val="auto"/>
          <w:sz w:val="24"/>
          <w:szCs w:val="24"/>
          <w:highlight w:val="none"/>
          <w:lang w:eastAsia="zh-CN"/>
        </w:rPr>
        <w:t xml:space="preserve">）</w:t>
      </w:r>
      <w:r>
        <w:rPr>
          <w:rFonts w:hint="eastAsia"/>
          <w:color w:val="auto"/>
          <w:sz w:val="24"/>
          <w:szCs w:val="24"/>
          <w:highlight w:val="none"/>
        </w:rPr>
        <w:t xml:space="preserve">弥补损失。因乙方违约，甲方有权从尚未支付的合同价款或履约保证金中扣除乙方应承担的违约金、赔 偿金以及甲方因急需更换有关部件或紧急维修而支付的各种费用以及因索赔而发生的合理费用，包括律师费用。如 果这些金额不足以补偿索赔金额，甲方有权向乙方提出对不足部分的赔偿。</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w:t>
      </w:r>
      <w:r>
        <w:rPr>
          <w:rFonts w:hint="eastAsia"/>
          <w:color w:val="auto"/>
          <w:sz w:val="24"/>
          <w:szCs w:val="24"/>
          <w:highlight w:val="none"/>
          <w:lang w:eastAsia="zh-CN"/>
        </w:rPr>
        <w:t xml:space="preserve">. 合同</w:t>
      </w:r>
      <w:r>
        <w:rPr>
          <w:rFonts w:hint="eastAsia"/>
          <w:color w:val="auto"/>
          <w:sz w:val="24"/>
          <w:szCs w:val="24"/>
          <w:highlight w:val="none"/>
        </w:rPr>
        <w:t xml:space="preserve">解除</w:t>
      </w:r>
      <w:r>
        <w:rPr>
          <w:rFonts w:hint="eastAsia"/>
          <w:color w:val="auto"/>
          <w:sz w:val="24"/>
          <w:szCs w:val="24"/>
          <w:highlight w:val="none"/>
          <w:lang w:eastAsia="zh-CN"/>
        </w:rPr>
        <w:t xml:space="preserve">（</w:t>
      </w:r>
      <w:r>
        <w:rPr>
          <w:rFonts w:hint="eastAsia"/>
          <w:color w:val="auto"/>
          <w:sz w:val="24"/>
          <w:szCs w:val="24"/>
          <w:highlight w:val="none"/>
        </w:rPr>
        <w:t xml:space="preserve">不可抗力</w:t>
      </w:r>
      <w:r>
        <w:rPr>
          <w:rFonts w:hint="eastAsia"/>
          <w:color w:val="auto"/>
          <w:sz w:val="24"/>
          <w:szCs w:val="24"/>
          <w:highlight w:val="none"/>
          <w:lang w:eastAsia="zh-CN"/>
        </w:rPr>
        <w:t xml:space="preserve">）</w:t>
      </w:r>
      <w:r>
        <w:rPr>
          <w:rFonts w:hint="eastAsia"/>
          <w:color w:val="auto"/>
          <w:sz w:val="24"/>
          <w:szCs w:val="24"/>
          <w:highlight w:val="none"/>
        </w:rPr>
        <w:t xml:space="preserve">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13.1</w:t>
      </w:r>
      <w:r>
        <w:rPr>
          <w:rFonts w:hint="eastAsia"/>
          <w:color w:val="auto"/>
          <w:sz w:val="24"/>
          <w:szCs w:val="24"/>
          <w:highlight w:val="none"/>
          <w:lang w:eastAsia="zh-CN"/>
        </w:rPr>
        <w:t xml:space="preserve">. 不可抗力</w:t>
      </w:r>
      <w:r>
        <w:rPr>
          <w:rFonts w:hint="eastAsia"/>
          <w:color w:val="auto"/>
          <w:sz w:val="24"/>
          <w:szCs w:val="24"/>
          <w:highlight w:val="none"/>
        </w:rPr>
        <w:t xml:space="preserve">：由于不可抗力因素致使合同无法履行时，双方应及时书面通知对方，并提交相关证明文件；合同已实现的义务必须兑现；对</w:t>
      </w:r>
      <w:r>
        <w:rPr>
          <w:rFonts w:hint="eastAsia"/>
          <w:color w:val="auto"/>
          <w:sz w:val="24"/>
          <w:szCs w:val="24"/>
          <w:highlight w:val="none"/>
          <w:lang w:eastAsia="zh-CN"/>
        </w:rPr>
        <w:t xml:space="preserve">后续</w:t>
      </w:r>
      <w:r>
        <w:rPr>
          <w:rFonts w:hint="eastAsia"/>
          <w:color w:val="auto"/>
          <w:sz w:val="24"/>
          <w:szCs w:val="24"/>
          <w:highlight w:val="none"/>
        </w:rPr>
        <w:t xml:space="preserve">工作在可能的情况下，双方有责任继续履行，</w:t>
      </w:r>
      <w:r>
        <w:rPr>
          <w:rFonts w:hint="eastAsia"/>
          <w:color w:val="auto"/>
          <w:sz w:val="24"/>
          <w:szCs w:val="24"/>
          <w:highlight w:val="none"/>
          <w:lang w:eastAsia="zh-CN"/>
        </w:rPr>
        <w:t xml:space="preserve">如</w:t>
      </w:r>
      <w:r>
        <w:rPr>
          <w:rFonts w:hint="eastAsia"/>
          <w:color w:val="auto"/>
          <w:sz w:val="24"/>
          <w:szCs w:val="24"/>
          <w:highlight w:val="none"/>
        </w:rPr>
        <w:t xml:space="preserve">成立原合同的条件已发生</w:t>
      </w:r>
      <w:r>
        <w:rPr>
          <w:rFonts w:hint="eastAsia"/>
          <w:color w:val="auto"/>
          <w:sz w:val="24"/>
          <w:szCs w:val="24"/>
          <w:highlight w:val="none"/>
          <w:lang w:eastAsia="zh-CN"/>
        </w:rPr>
        <w:t xml:space="preserve">较大</w:t>
      </w:r>
      <w:r>
        <w:rPr>
          <w:rFonts w:hint="eastAsia"/>
          <w:color w:val="auto"/>
          <w:sz w:val="24"/>
          <w:szCs w:val="24"/>
          <w:highlight w:val="none"/>
        </w:rPr>
        <w:t xml:space="preserve">变化，造成原合同部分或全部义务不能履行或不能按约定的条件履行时，双方应及时协商解除合同。</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13.1.1</w:t>
      </w:r>
      <w:r>
        <w:rPr>
          <w:rFonts w:hint="eastAsia"/>
          <w:color w:val="auto"/>
          <w:sz w:val="24"/>
          <w:szCs w:val="24"/>
          <w:highlight w:val="none"/>
          <w:lang w:eastAsia="zh-CN"/>
        </w:rPr>
        <w:t xml:space="preserve"> 如果</w:t>
      </w:r>
      <w:r>
        <w:rPr>
          <w:rFonts w:hint="eastAsia"/>
          <w:color w:val="auto"/>
          <w:sz w:val="24"/>
          <w:szCs w:val="24"/>
          <w:highlight w:val="none"/>
        </w:rPr>
        <w:t xml:space="preserve">出现不可抗力，双方在本合同中的义务在不可抗力影响范围及其持续期间内将中止履行。经</w:t>
      </w:r>
      <w:r>
        <w:rPr>
          <w:rFonts w:hint="eastAsia"/>
          <w:color w:val="auto"/>
          <w:sz w:val="24"/>
          <w:szCs w:val="24"/>
          <w:highlight w:val="none"/>
          <w:lang w:eastAsia="zh-CN"/>
        </w:rPr>
        <w:t xml:space="preserve">另一方</w:t>
      </w:r>
      <w:r>
        <w:rPr>
          <w:rFonts w:hint="eastAsia"/>
          <w:color w:val="auto"/>
          <w:sz w:val="24"/>
          <w:szCs w:val="24"/>
          <w:highlight w:val="none"/>
        </w:rPr>
        <w:t xml:space="preserve">确定的不可抗力影响时间，不计入本合同执行时间，本合同执行时间相应顺延。合同期限可根据中止的期限作相应延长。任何一方均不会因此而承担违约责任。</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13.1.2</w:t>
      </w:r>
      <w:r>
        <w:rPr>
          <w:rFonts w:hint="eastAsia"/>
          <w:color w:val="auto"/>
          <w:sz w:val="24"/>
          <w:szCs w:val="24"/>
          <w:highlight w:val="none"/>
          <w:lang w:eastAsia="zh-CN"/>
        </w:rPr>
        <w:t xml:space="preserve"> 受</w:t>
      </w:r>
      <w:r>
        <w:rPr>
          <w:rFonts w:hint="eastAsia"/>
          <w:color w:val="auto"/>
          <w:sz w:val="24"/>
          <w:szCs w:val="24"/>
          <w:highlight w:val="none"/>
        </w:rPr>
        <w:t xml:space="preserve">不可抗力影响</w:t>
      </w:r>
      <w:r>
        <w:rPr>
          <w:rFonts w:hint="eastAsia"/>
          <w:color w:val="auto"/>
          <w:sz w:val="24"/>
          <w:szCs w:val="24"/>
          <w:highlight w:val="none"/>
          <w:lang w:eastAsia="zh-CN"/>
        </w:rPr>
        <w:t xml:space="preserve">的一方</w:t>
      </w:r>
      <w:r>
        <w:rPr>
          <w:rFonts w:hint="eastAsia"/>
          <w:color w:val="auto"/>
          <w:sz w:val="24"/>
          <w:szCs w:val="24"/>
          <w:highlight w:val="none"/>
        </w:rPr>
        <w:t xml:space="preserve">应在不可抗力事件发生后7个工作日内将不能履行本合同的原因书面通知</w:t>
      </w:r>
      <w:r>
        <w:rPr>
          <w:rFonts w:hint="eastAsia"/>
          <w:color w:val="auto"/>
          <w:sz w:val="24"/>
          <w:szCs w:val="24"/>
          <w:highlight w:val="none"/>
          <w:lang w:eastAsia="zh-CN"/>
        </w:rPr>
        <w:t xml:space="preserve">对方</w:t>
      </w:r>
      <w:r>
        <w:rPr>
          <w:rFonts w:hint="eastAsia"/>
          <w:color w:val="auto"/>
          <w:sz w:val="24"/>
          <w:szCs w:val="24"/>
          <w:highlight w:val="none"/>
        </w:rPr>
        <w:t xml:space="preserve">，并提供有关证明文件。</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13.1.3</w:t>
      </w:r>
      <w:r>
        <w:rPr>
          <w:rFonts w:hint="eastAsia"/>
          <w:color w:val="auto"/>
          <w:sz w:val="24"/>
          <w:szCs w:val="24"/>
          <w:highlight w:val="none"/>
          <w:lang w:eastAsia="zh-CN"/>
        </w:rPr>
        <w:t xml:space="preserve"> 不可抗力</w:t>
      </w:r>
      <w:r>
        <w:rPr>
          <w:rFonts w:hint="eastAsia"/>
          <w:color w:val="auto"/>
          <w:sz w:val="24"/>
          <w:szCs w:val="24"/>
          <w:highlight w:val="none"/>
        </w:rPr>
        <w:t xml:space="preserve">影响结束后，受影响一方应在7个工作日内书面通知对方。</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13.1.4</w:t>
      </w:r>
      <w:r>
        <w:rPr>
          <w:rFonts w:hint="eastAsia"/>
          <w:color w:val="auto"/>
          <w:sz w:val="24"/>
          <w:szCs w:val="24"/>
          <w:highlight w:val="none"/>
          <w:lang w:eastAsia="zh-CN"/>
        </w:rPr>
        <w:t xml:space="preserve"> 如果</w:t>
      </w:r>
      <w:r>
        <w:rPr>
          <w:rFonts w:hint="eastAsia"/>
          <w:color w:val="auto"/>
          <w:sz w:val="24"/>
          <w:szCs w:val="24"/>
          <w:highlight w:val="none"/>
        </w:rPr>
        <w:t xml:space="preserve">不可抗力影响超过60天，各方可协商解决此后的合同执行问题。如果各方在相应顺延的60天内未 能协商一致，各方均有权解除合同。</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13.1.5</w:t>
      </w:r>
      <w:r>
        <w:rPr>
          <w:rFonts w:hint="eastAsia"/>
          <w:color w:val="auto"/>
          <w:sz w:val="24"/>
          <w:szCs w:val="24"/>
          <w:highlight w:val="none"/>
          <w:lang w:eastAsia="zh-CN"/>
        </w:rPr>
        <w:t xml:space="preserve"> 不可抗力</w:t>
      </w:r>
      <w:r>
        <w:rPr>
          <w:rFonts w:hint="eastAsia"/>
          <w:color w:val="auto"/>
          <w:sz w:val="24"/>
          <w:szCs w:val="24"/>
          <w:highlight w:val="none"/>
        </w:rPr>
        <w:t xml:space="preserve">事件包括但不限于自然灾害</w:t>
      </w:r>
      <w:r>
        <w:rPr>
          <w:rFonts w:hint="eastAsia"/>
          <w:color w:val="auto"/>
          <w:sz w:val="24"/>
          <w:szCs w:val="24"/>
          <w:highlight w:val="none"/>
          <w:lang w:eastAsia="zh-CN"/>
        </w:rPr>
        <w:t xml:space="preserve">，如</w:t>
      </w:r>
      <w:r>
        <w:rPr>
          <w:rFonts w:hint="eastAsia"/>
          <w:color w:val="auto"/>
          <w:sz w:val="24"/>
          <w:szCs w:val="24"/>
          <w:highlight w:val="none"/>
        </w:rPr>
        <w:t xml:space="preserve">水灾、火灾、旱灾、台风、地震</w:t>
      </w:r>
      <w:r>
        <w:rPr>
          <w:rFonts w:hint="eastAsia"/>
          <w:color w:val="auto"/>
          <w:sz w:val="24"/>
          <w:szCs w:val="24"/>
          <w:highlight w:val="none"/>
          <w:lang w:eastAsia="zh-CN"/>
        </w:rPr>
        <w:t xml:space="preserve">；</w:t>
      </w:r>
      <w:r>
        <w:rPr>
          <w:rFonts w:hint="eastAsia"/>
          <w:color w:val="auto"/>
          <w:sz w:val="24"/>
          <w:szCs w:val="24"/>
          <w:highlight w:val="none"/>
        </w:rPr>
        <w:t xml:space="preserve">社会事件</w:t>
      </w:r>
      <w:r>
        <w:rPr>
          <w:rFonts w:hint="eastAsia"/>
          <w:color w:val="auto"/>
          <w:sz w:val="24"/>
          <w:szCs w:val="24"/>
          <w:highlight w:val="none"/>
          <w:lang w:eastAsia="zh-CN"/>
        </w:rPr>
        <w:t xml:space="preserve">，如</w:t>
      </w:r>
      <w:r>
        <w:rPr>
          <w:rFonts w:hint="eastAsia"/>
          <w:color w:val="auto"/>
          <w:sz w:val="24"/>
          <w:szCs w:val="24"/>
          <w:highlight w:val="none"/>
        </w:rPr>
        <w:t xml:space="preserve">战争</w:t>
      </w:r>
      <w:r>
        <w:rPr>
          <w:rFonts w:hint="eastAsia"/>
          <w:color w:val="auto"/>
          <w:sz w:val="24"/>
          <w:szCs w:val="24"/>
          <w:highlight w:val="none"/>
          <w:lang w:eastAsia="zh-CN"/>
        </w:rPr>
        <w:t xml:space="preserve">（</w:t>
      </w:r>
      <w:r>
        <w:rPr>
          <w:rFonts w:hint="eastAsia"/>
          <w:color w:val="auto"/>
          <w:sz w:val="24"/>
          <w:szCs w:val="24"/>
          <w:highlight w:val="none"/>
        </w:rPr>
        <w:t xml:space="preserve">不论曾否宣战</w:t>
      </w:r>
      <w:r>
        <w:rPr>
          <w:rFonts w:hint="eastAsia"/>
          <w:color w:val="auto"/>
          <w:sz w:val="24"/>
          <w:szCs w:val="24"/>
          <w:highlight w:val="none"/>
          <w:lang w:eastAsia="zh-CN"/>
        </w:rPr>
        <w:t xml:space="preserve">）</w:t>
      </w:r>
      <w:r>
        <w:rPr>
          <w:rFonts w:hint="eastAsia"/>
          <w:color w:val="auto"/>
          <w:sz w:val="24"/>
          <w:szCs w:val="24"/>
          <w:highlight w:val="none"/>
        </w:rPr>
        <w:t xml:space="preserve">、动乱、罢工</w:t>
      </w:r>
      <w:r>
        <w:rPr>
          <w:rFonts w:hint="eastAsia"/>
          <w:color w:val="auto"/>
          <w:sz w:val="24"/>
          <w:szCs w:val="24"/>
          <w:highlight w:val="none"/>
          <w:lang w:eastAsia="zh-CN"/>
        </w:rPr>
        <w:t xml:space="preserve">；</w:t>
      </w:r>
      <w:r>
        <w:rPr>
          <w:rFonts w:hint="eastAsia"/>
          <w:color w:val="auto"/>
          <w:sz w:val="24"/>
          <w:szCs w:val="24"/>
          <w:highlight w:val="none"/>
        </w:rPr>
        <w:t xml:space="preserve">政府行为或法律规定等。</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13.2</w:t>
      </w:r>
      <w:r>
        <w:rPr>
          <w:rFonts w:hint="eastAsia"/>
          <w:color w:val="auto"/>
          <w:sz w:val="24"/>
          <w:szCs w:val="24"/>
          <w:highlight w:val="none"/>
          <w:lang w:eastAsia="zh-CN"/>
        </w:rPr>
        <w:t xml:space="preserve"> 乙方</w:t>
      </w:r>
      <w:r>
        <w:rPr>
          <w:rFonts w:hint="eastAsia"/>
          <w:color w:val="auto"/>
          <w:sz w:val="24"/>
          <w:szCs w:val="24"/>
          <w:highlight w:val="none"/>
        </w:rPr>
        <w:t xml:space="preserve">出现下列情况，甲方有权单方解除合同，并要求乙方赔偿损失。</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13.2.1</w:t>
      </w:r>
      <w:r>
        <w:rPr>
          <w:rFonts w:hint="eastAsia"/>
          <w:color w:val="auto"/>
          <w:sz w:val="24"/>
          <w:szCs w:val="24"/>
          <w:highlight w:val="none"/>
          <w:lang w:eastAsia="zh-CN"/>
        </w:rPr>
        <w:t xml:space="preserve"> 乙方</w:t>
      </w:r>
      <w:r>
        <w:rPr>
          <w:rFonts w:hint="eastAsia"/>
          <w:color w:val="auto"/>
          <w:sz w:val="24"/>
          <w:szCs w:val="24"/>
          <w:highlight w:val="none"/>
        </w:rPr>
        <w:t xml:space="preserve">冒用他人资质，或者私自将合同义务转让。</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13.2.2</w:t>
      </w:r>
      <w:r>
        <w:rPr>
          <w:rFonts w:hint="eastAsia"/>
          <w:color w:val="auto"/>
          <w:sz w:val="24"/>
          <w:szCs w:val="24"/>
          <w:highlight w:val="none"/>
          <w:lang w:eastAsia="zh-CN"/>
        </w:rPr>
        <w:t xml:space="preserve"> 乙方</w:t>
      </w:r>
      <w:r>
        <w:rPr>
          <w:rFonts w:hint="eastAsia"/>
          <w:color w:val="auto"/>
          <w:sz w:val="24"/>
          <w:szCs w:val="24"/>
          <w:highlight w:val="none"/>
        </w:rPr>
        <w:t xml:space="preserve">未按合同履行义务，经甲方催告后在7日内仍拒绝履行义务。</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13.2.3</w:t>
      </w:r>
      <w:r>
        <w:rPr>
          <w:rFonts w:hint="eastAsia"/>
          <w:color w:val="auto"/>
          <w:sz w:val="24"/>
          <w:szCs w:val="24"/>
          <w:highlight w:val="none"/>
          <w:lang w:eastAsia="zh-CN"/>
        </w:rPr>
        <w:t xml:space="preserve"> 乙方</w:t>
      </w:r>
      <w:r>
        <w:rPr>
          <w:rFonts w:hint="eastAsia"/>
          <w:color w:val="auto"/>
          <w:sz w:val="24"/>
          <w:szCs w:val="24"/>
          <w:highlight w:val="none"/>
        </w:rPr>
        <w:t xml:space="preserve">延迟履行合同达30日。</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13.2.4</w:t>
      </w:r>
      <w:r>
        <w:rPr>
          <w:rFonts w:hint="eastAsia"/>
          <w:color w:val="auto"/>
          <w:sz w:val="24"/>
          <w:szCs w:val="24"/>
          <w:highlight w:val="none"/>
          <w:lang w:eastAsia="zh-CN"/>
        </w:rPr>
        <w:t xml:space="preserve"> 乙方</w:t>
      </w:r>
      <w:r>
        <w:rPr>
          <w:rFonts w:hint="eastAsia"/>
          <w:color w:val="auto"/>
          <w:sz w:val="24"/>
          <w:szCs w:val="24"/>
          <w:highlight w:val="none"/>
        </w:rPr>
        <w:t xml:space="preserve">拒绝执行甲方根据合同约定发出的指示。</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13.2.5</w:t>
      </w:r>
      <w:r>
        <w:rPr>
          <w:rFonts w:hint="eastAsia"/>
          <w:color w:val="auto"/>
          <w:sz w:val="24"/>
          <w:szCs w:val="24"/>
          <w:highlight w:val="none"/>
          <w:lang w:eastAsia="zh-CN"/>
        </w:rPr>
        <w:t xml:space="preserve"> 乙方</w:t>
      </w:r>
      <w:r>
        <w:rPr>
          <w:rFonts w:hint="eastAsia"/>
          <w:color w:val="auto"/>
          <w:sz w:val="24"/>
          <w:szCs w:val="24"/>
          <w:highlight w:val="none"/>
        </w:rPr>
        <w:t xml:space="preserve">货物质量不合格，并拒绝更换。</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13.3</w:t>
      </w:r>
      <w:r>
        <w:rPr>
          <w:rFonts w:hint="eastAsia"/>
          <w:color w:val="auto"/>
          <w:sz w:val="24"/>
          <w:szCs w:val="24"/>
          <w:highlight w:val="none"/>
          <w:lang w:eastAsia="zh-CN"/>
        </w:rPr>
        <w:t xml:space="preserve"> 合同解除后乙方须于3</w:t>
      </w:r>
      <w:r>
        <w:rPr>
          <w:rFonts w:hint="eastAsia"/>
          <w:color w:val="auto"/>
          <w:sz w:val="24"/>
          <w:szCs w:val="24"/>
          <w:highlight w:val="none"/>
        </w:rPr>
        <w:t xml:space="preserve">日内无条件撤场，撤场时必须保证供货现场所有物品的完好无损，并向甲方移交 经整理后的供货资料和文件。</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14争议解决条款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14.1本合同在履行过程中的争议，由双方当事人协商解决。</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14.2协商不成的，由甲方所在地人民法院</w:t>
      </w:r>
      <w:r>
        <w:rPr>
          <w:rFonts w:hint="eastAsia"/>
          <w:color w:val="auto"/>
          <w:sz w:val="24"/>
          <w:szCs w:val="24"/>
          <w:highlight w:val="none"/>
          <w:lang w:eastAsia="zh-CN"/>
        </w:rPr>
        <w:t xml:space="preserve">管辖</w:t>
      </w:r>
      <w:r>
        <w:rPr>
          <w:rFonts w:hint="eastAsia"/>
          <w:color w:val="auto"/>
          <w:sz w:val="24"/>
          <w:szCs w:val="24"/>
          <w:highlight w:val="none"/>
        </w:rPr>
        <w:t xml:space="preserve">。</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15合同生效</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本合同自双方签字并盖章之日起生效。</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16组成文件</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16.1下列文件及有关附件是本合同不可分割的组成部分，与本合同具有同等法律效力，这些文件包括但不</w:t>
      </w:r>
      <w:r>
        <w:rPr>
          <w:rFonts w:hint="eastAsia"/>
          <w:color w:val="auto"/>
          <w:sz w:val="24"/>
          <w:szCs w:val="24"/>
          <w:highlight w:val="none"/>
          <w:lang w:eastAsia="zh-CN"/>
        </w:rPr>
        <w:t xml:space="preserve">限于</w:t>
      </w:r>
      <w:r>
        <w:rPr>
          <w:rFonts w:hint="eastAsia"/>
          <w:color w:val="auto"/>
          <w:sz w:val="24"/>
          <w:szCs w:val="24"/>
          <w:highlight w:val="none"/>
        </w:rPr>
        <w:t xml:space="preserve">：中标</w:t>
      </w:r>
      <w:r>
        <w:rPr>
          <w:rFonts w:hint="eastAsia"/>
          <w:color w:val="auto"/>
          <w:sz w:val="24"/>
          <w:szCs w:val="24"/>
          <w:highlight w:val="none"/>
          <w:lang w:eastAsia="zh-CN"/>
        </w:rPr>
        <w:t xml:space="preserve">（</w:t>
      </w:r>
      <w:r>
        <w:rPr>
          <w:rFonts w:hint="eastAsia"/>
          <w:color w:val="auto"/>
          <w:sz w:val="24"/>
          <w:szCs w:val="24"/>
          <w:highlight w:val="none"/>
        </w:rPr>
        <w:t xml:space="preserve">成交</w:t>
      </w:r>
      <w:r>
        <w:rPr>
          <w:rFonts w:hint="eastAsia"/>
          <w:color w:val="auto"/>
          <w:sz w:val="24"/>
          <w:szCs w:val="24"/>
          <w:highlight w:val="none"/>
          <w:lang w:eastAsia="zh-CN"/>
        </w:rPr>
        <w:t xml:space="preserve">）</w:t>
      </w:r>
      <w:r>
        <w:rPr>
          <w:rFonts w:hint="eastAsia"/>
          <w:color w:val="auto"/>
          <w:sz w:val="24"/>
          <w:szCs w:val="24"/>
          <w:highlight w:val="none"/>
        </w:rPr>
        <w:t xml:space="preserve">通知书、采购文件</w:t>
      </w:r>
      <w:r>
        <w:rPr>
          <w:rFonts w:hint="eastAsia"/>
          <w:color w:val="auto"/>
          <w:sz w:val="24"/>
          <w:szCs w:val="24"/>
          <w:highlight w:val="none"/>
          <w:lang w:eastAsia="zh-CN"/>
        </w:rPr>
        <w:t xml:space="preserve">（</w:t>
      </w:r>
      <w:r>
        <w:rPr>
          <w:rFonts w:hint="eastAsia"/>
          <w:color w:val="auto"/>
          <w:sz w:val="24"/>
          <w:szCs w:val="24"/>
          <w:highlight w:val="none"/>
        </w:rPr>
        <w:t xml:space="preserve">招标文件、竞争性谈判文件、询价文件、答疑、图纸等</w:t>
      </w:r>
      <w:r>
        <w:rPr>
          <w:rFonts w:hint="eastAsia"/>
          <w:color w:val="auto"/>
          <w:sz w:val="24"/>
          <w:szCs w:val="24"/>
          <w:highlight w:val="none"/>
          <w:lang w:eastAsia="zh-CN"/>
        </w:rPr>
        <w:t xml:space="preserve">）</w:t>
      </w:r>
      <w:r>
        <w:rPr>
          <w:rFonts w:hint="eastAsia"/>
          <w:color w:val="auto"/>
          <w:sz w:val="24"/>
          <w:szCs w:val="24"/>
          <w:highlight w:val="none"/>
        </w:rPr>
        <w:t xml:space="preserve">、报价文件</w:t>
      </w:r>
      <w:r>
        <w:rPr>
          <w:rFonts w:hint="eastAsia"/>
          <w:color w:val="auto"/>
          <w:sz w:val="24"/>
          <w:szCs w:val="24"/>
          <w:highlight w:val="none"/>
          <w:lang w:eastAsia="zh-CN"/>
        </w:rPr>
        <w:t xml:space="preserve">（</w:t>
      </w:r>
      <w:r>
        <w:rPr>
          <w:rFonts w:hint="eastAsia"/>
          <w:color w:val="auto"/>
          <w:sz w:val="24"/>
          <w:szCs w:val="24"/>
          <w:highlight w:val="none"/>
        </w:rPr>
        <w:t xml:space="preserve">投标文件、其他报价文件等</w:t>
      </w:r>
      <w:r>
        <w:rPr>
          <w:rFonts w:hint="eastAsia"/>
          <w:color w:val="auto"/>
          <w:sz w:val="24"/>
          <w:szCs w:val="24"/>
          <w:highlight w:val="none"/>
          <w:lang w:eastAsia="zh-CN"/>
        </w:rPr>
        <w:t xml:space="preserve">）</w:t>
      </w:r>
      <w:r>
        <w:rPr>
          <w:rFonts w:hint="eastAsia"/>
          <w:color w:val="auto"/>
          <w:sz w:val="24"/>
          <w:szCs w:val="24"/>
          <w:highlight w:val="none"/>
        </w:rPr>
        <w:t xml:space="preserve">、技术图纸等。</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16.2争议解释顺序：合同、采购</w:t>
      </w:r>
      <w:r>
        <w:rPr>
          <w:rFonts w:hint="eastAsia"/>
          <w:color w:val="auto"/>
          <w:sz w:val="24"/>
          <w:szCs w:val="24"/>
          <w:highlight w:val="none"/>
          <w:lang w:eastAsia="zh-CN"/>
        </w:rPr>
        <w:t xml:space="preserve">（</w:t>
      </w:r>
      <w:r>
        <w:rPr>
          <w:rFonts w:hint="eastAsia"/>
          <w:color w:val="auto"/>
          <w:sz w:val="24"/>
          <w:szCs w:val="24"/>
          <w:highlight w:val="none"/>
        </w:rPr>
        <w:t xml:space="preserve">招标</w:t>
      </w:r>
      <w:r>
        <w:rPr>
          <w:rFonts w:hint="eastAsia"/>
          <w:color w:val="auto"/>
          <w:sz w:val="24"/>
          <w:szCs w:val="24"/>
          <w:highlight w:val="none"/>
          <w:lang w:eastAsia="zh-CN"/>
        </w:rPr>
        <w:t xml:space="preserve">）</w:t>
      </w:r>
      <w:r>
        <w:rPr>
          <w:rFonts w:hint="eastAsia"/>
          <w:color w:val="auto"/>
          <w:sz w:val="24"/>
          <w:szCs w:val="24"/>
          <w:highlight w:val="none"/>
        </w:rPr>
        <w:t xml:space="preserve">文件、报价</w:t>
      </w:r>
      <w:r>
        <w:rPr>
          <w:rFonts w:hint="eastAsia"/>
          <w:color w:val="auto"/>
          <w:sz w:val="24"/>
          <w:szCs w:val="24"/>
          <w:highlight w:val="none"/>
          <w:lang w:eastAsia="zh-CN"/>
        </w:rPr>
        <w:t xml:space="preserve">（</w:t>
      </w:r>
      <w:r>
        <w:rPr>
          <w:rFonts w:hint="eastAsia"/>
          <w:color w:val="auto"/>
          <w:sz w:val="24"/>
          <w:szCs w:val="24"/>
          <w:highlight w:val="none"/>
        </w:rPr>
        <w:t xml:space="preserve">投标</w:t>
      </w:r>
      <w:r>
        <w:rPr>
          <w:rFonts w:hint="eastAsia"/>
          <w:color w:val="auto"/>
          <w:sz w:val="24"/>
          <w:szCs w:val="24"/>
          <w:highlight w:val="none"/>
          <w:lang w:eastAsia="zh-CN"/>
        </w:rPr>
        <w:t xml:space="preserve">）</w:t>
      </w:r>
      <w:r>
        <w:rPr>
          <w:rFonts w:hint="eastAsia"/>
          <w:color w:val="auto"/>
          <w:sz w:val="24"/>
          <w:szCs w:val="24"/>
          <w:highlight w:val="none"/>
        </w:rPr>
        <w:t xml:space="preserve">文件、双方商定的其他文件。</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17通知条款</w:t>
      </w:r>
      <w:r>
        <w:rPr>
          <w:rFonts w:hint="eastAsia"/>
          <w:color w:val="auto"/>
          <w:sz w:val="24"/>
          <w:szCs w:val="24"/>
          <w:highlight w:val="none"/>
          <w:lang w:val="en-US" w:eastAsia="zh-CN"/>
        </w:rPr>
        <w:t xml:space="preserve"> </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17.1任何一方变更通讯接收人的地址、联系方式</w:t>
      </w:r>
      <w:r>
        <w:rPr>
          <w:rFonts w:hint="eastAsia"/>
          <w:color w:val="auto"/>
          <w:sz w:val="24"/>
          <w:szCs w:val="24"/>
          <w:highlight w:val="none"/>
          <w:lang w:eastAsia="zh-CN"/>
        </w:rPr>
        <w:t xml:space="preserve">（</w:t>
      </w:r>
      <w:r>
        <w:rPr>
          <w:rFonts w:hint="eastAsia"/>
          <w:color w:val="auto"/>
          <w:sz w:val="24"/>
          <w:szCs w:val="24"/>
          <w:highlight w:val="none"/>
        </w:rPr>
        <w:t xml:space="preserve">电话、传真或邮箱等</w:t>
      </w:r>
      <w:r>
        <w:rPr>
          <w:rFonts w:hint="eastAsia"/>
          <w:color w:val="auto"/>
          <w:sz w:val="24"/>
          <w:szCs w:val="24"/>
          <w:highlight w:val="none"/>
          <w:lang w:eastAsia="zh-CN"/>
        </w:rPr>
        <w:t xml:space="preserve">）</w:t>
      </w:r>
      <w:r>
        <w:rPr>
          <w:rFonts w:hint="eastAsia"/>
          <w:color w:val="auto"/>
          <w:sz w:val="24"/>
          <w:szCs w:val="24"/>
          <w:highlight w:val="none"/>
        </w:rPr>
        <w:t xml:space="preserve">必须书面通知对方。</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17.2甲乙双方根据本合同发出的任何批准、证书、同意、决定、通知、索赔要求及其他涉法性文件应以中文撰写并以书面形式送达对方。</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17.3本条上述</w:t>
      </w:r>
      <w:r>
        <w:rPr>
          <w:rFonts w:hint="eastAsia"/>
          <w:color w:val="auto"/>
          <w:sz w:val="24"/>
          <w:szCs w:val="24"/>
          <w:highlight w:val="none"/>
          <w:lang w:eastAsia="zh-CN"/>
        </w:rPr>
        <w:t xml:space="preserve">所有</w:t>
      </w:r>
      <w:r>
        <w:rPr>
          <w:rFonts w:hint="eastAsia"/>
          <w:color w:val="auto"/>
          <w:sz w:val="24"/>
          <w:szCs w:val="24"/>
          <w:highlight w:val="none"/>
        </w:rPr>
        <w:t xml:space="preserve">以电子邮件形式发出的</w:t>
      </w:r>
      <w:r>
        <w:rPr>
          <w:rFonts w:hint="eastAsia"/>
          <w:color w:val="auto"/>
          <w:sz w:val="24"/>
          <w:szCs w:val="24"/>
          <w:highlight w:val="none"/>
          <w:lang w:eastAsia="zh-CN"/>
        </w:rPr>
        <w:t xml:space="preserve">通讯，</w:t>
      </w:r>
      <w:r>
        <w:rPr>
          <w:rFonts w:hint="eastAsia"/>
          <w:color w:val="auto"/>
          <w:sz w:val="24"/>
          <w:szCs w:val="24"/>
          <w:highlight w:val="none"/>
        </w:rPr>
        <w:t xml:space="preserve">以该电子邮件进入对方</w:t>
      </w:r>
      <w:r>
        <w:rPr>
          <w:rFonts w:hint="eastAsia"/>
          <w:color w:val="auto"/>
          <w:sz w:val="24"/>
          <w:szCs w:val="24"/>
          <w:highlight w:val="none"/>
          <w:lang w:eastAsia="zh-CN"/>
        </w:rPr>
        <w:t xml:space="preserve">指定</w:t>
      </w:r>
      <w:r>
        <w:rPr>
          <w:rFonts w:hint="eastAsia"/>
          <w:color w:val="auto"/>
          <w:sz w:val="24"/>
          <w:szCs w:val="24"/>
          <w:highlight w:val="none"/>
        </w:rPr>
        <w:t xml:space="preserve">电子邮箱的时间为生效</w:t>
      </w:r>
      <w:r>
        <w:rPr>
          <w:rFonts w:hint="eastAsia"/>
          <w:color w:val="auto"/>
          <w:sz w:val="24"/>
          <w:szCs w:val="24"/>
          <w:highlight w:val="none"/>
          <w:lang w:eastAsia="zh-CN"/>
        </w:rPr>
        <w:t xml:space="preserve">时间</w:t>
      </w:r>
      <w:r>
        <w:rPr>
          <w:rFonts w:hint="eastAsia"/>
          <w:color w:val="auto"/>
          <w:sz w:val="24"/>
          <w:szCs w:val="24"/>
          <w:highlight w:val="none"/>
        </w:rPr>
        <w:t xml:space="preserve">。但本合同另有约定或接收方以书面形式向对方明确表示不予接受的除外。</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18其他约定：本合同未尽事宜由双方另行协商，并签署补充协议，补充协议与本合同具有同等法律效力。</w:t>
      </w:r>
      <w:r/>
    </w:p>
    <w:p>
      <w:pPr>
        <w:jc w:val="cente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r>
      <w:r/>
    </w:p>
    <w:p>
      <w:pPr>
        <w:jc w:val="cente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第三部分    合同专用条款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1项目承包范围条款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2项目价款条款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2.1本合同项下标的为</w:t>
      </w:r>
      <w:r>
        <w:rPr>
          <w:rFonts w:hint="eastAsia"/>
          <w:color w:val="auto"/>
          <w:sz w:val="24"/>
          <w:szCs w:val="24"/>
          <w:highlight w:val="none"/>
          <w:lang w:val="en-US" w:eastAsia="zh-CN"/>
        </w:rPr>
        <w:t xml:space="preserve">宿舍组合床</w:t>
      </w:r>
      <w:r>
        <w:rPr>
          <w:rFonts w:hint="eastAsia"/>
          <w:color w:val="auto"/>
          <w:sz w:val="24"/>
          <w:szCs w:val="24"/>
          <w:highlight w:val="none"/>
        </w:rPr>
        <w:t xml:space="preserve">。</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3项目质量标准条款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3.1如本合同项下货物有样品，乙方实际交付的货物应当在颜色、材质、加工及其</w:t>
      </w:r>
      <w:r>
        <w:rPr>
          <w:rFonts w:hint="eastAsia"/>
          <w:color w:val="auto"/>
          <w:sz w:val="24"/>
          <w:szCs w:val="24"/>
          <w:highlight w:val="none"/>
          <w:lang w:eastAsia="zh-CN"/>
        </w:rPr>
        <w:t xml:space="preserve">他</w:t>
      </w:r>
      <w:r>
        <w:rPr>
          <w:rFonts w:hint="eastAsia"/>
          <w:color w:val="auto"/>
          <w:sz w:val="24"/>
          <w:szCs w:val="24"/>
          <w:highlight w:val="none"/>
        </w:rPr>
        <w:t xml:space="preserve">要求方面严格按照样品</w:t>
      </w:r>
      <w:r>
        <w:rPr>
          <w:rFonts w:hint="eastAsia"/>
          <w:color w:val="auto"/>
          <w:sz w:val="24"/>
          <w:szCs w:val="24"/>
          <w:highlight w:val="none"/>
          <w:lang w:eastAsia="zh-CN"/>
        </w:rPr>
        <w:t xml:space="preserve">处理</w:t>
      </w:r>
      <w:r>
        <w:rPr>
          <w:rFonts w:hint="eastAsia"/>
          <w:color w:val="auto"/>
          <w:sz w:val="24"/>
          <w:szCs w:val="24"/>
          <w:highlight w:val="none"/>
        </w:rPr>
        <w:t xml:space="preserve">，否则甲方有权拒绝接收相关货物。即，乙方实际供货必须严格按照甲方提出的要求，所供货物来源必须</w:t>
      </w:r>
      <w:r>
        <w:rPr>
          <w:rFonts w:hint="eastAsia"/>
          <w:color w:val="auto"/>
          <w:sz w:val="24"/>
          <w:szCs w:val="24"/>
          <w:highlight w:val="none"/>
          <w:lang w:eastAsia="zh-CN"/>
        </w:rPr>
        <w:t xml:space="preserve">正规</w:t>
      </w:r>
      <w:r>
        <w:rPr>
          <w:rFonts w:hint="eastAsia"/>
          <w:color w:val="auto"/>
          <w:sz w:val="24"/>
          <w:szCs w:val="24"/>
          <w:highlight w:val="none"/>
        </w:rPr>
        <w:t xml:space="preserve">，杜绝假冒伪劣，货物质量必须等同或</w:t>
      </w:r>
      <w:r>
        <w:rPr>
          <w:rFonts w:hint="eastAsia"/>
          <w:color w:val="auto"/>
          <w:sz w:val="24"/>
          <w:szCs w:val="24"/>
          <w:highlight w:val="none"/>
          <w:lang w:eastAsia="zh-CN"/>
        </w:rPr>
        <w:t xml:space="preserve">优于</w:t>
      </w:r>
      <w:r>
        <w:rPr>
          <w:rFonts w:hint="eastAsia"/>
          <w:color w:val="auto"/>
          <w:sz w:val="24"/>
          <w:szCs w:val="24"/>
          <w:highlight w:val="none"/>
        </w:rPr>
        <w:t xml:space="preserve">样品质量。</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4项目货物的包装、运输、运费、装卸、检验、保管、保险、安装、调试及交付条款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5项目期限条款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6项目变更条款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7项目验收条款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8项目质保条款</w:t>
      </w:r>
      <w:r>
        <w:rPr>
          <w:rFonts w:hint="eastAsia"/>
          <w:color w:val="auto"/>
          <w:sz w:val="24"/>
          <w:szCs w:val="24"/>
          <w:highlight w:val="none"/>
          <w:lang w:eastAsia="zh-CN"/>
        </w:rPr>
        <w:t xml:space="preserve">（</w:t>
      </w:r>
      <w:r>
        <w:rPr>
          <w:rFonts w:hint="eastAsia"/>
          <w:color w:val="auto"/>
          <w:sz w:val="24"/>
          <w:szCs w:val="24"/>
          <w:highlight w:val="none"/>
        </w:rPr>
        <w:t xml:space="preserve">服务承诺条款</w:t>
      </w:r>
      <w:r>
        <w:rPr>
          <w:rFonts w:hint="eastAsia"/>
          <w:color w:val="auto"/>
          <w:sz w:val="24"/>
          <w:szCs w:val="24"/>
          <w:highlight w:val="none"/>
          <w:lang w:eastAsia="zh-CN"/>
        </w:rPr>
        <w:t xml:space="preserve">）</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9项目付款条款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9.1 合同总金额</w:t>
      </w:r>
      <w:r>
        <w:rPr>
          <w:rFonts w:hint="eastAsia"/>
          <w:color w:val="auto"/>
          <w:sz w:val="24"/>
          <w:szCs w:val="24"/>
          <w:highlight w:val="none"/>
          <w:lang w:val="en-US" w:eastAsia="zh-CN"/>
        </w:rPr>
        <w:t xml:space="preserve"> </w:t>
      </w:r>
      <w:r>
        <w:rPr>
          <w:rFonts w:hint="eastAsia"/>
          <w:i/>
          <w:iCs/>
          <w:color w:val="auto"/>
          <w:sz w:val="24"/>
          <w:szCs w:val="24"/>
          <w:highlight w:val="none"/>
          <w:u w:val="single"/>
          <w:lang w:val="en-US" w:eastAsia="zh-CN"/>
        </w:rPr>
        <w:t xml:space="preserve">       </w:t>
      </w:r>
      <w:r>
        <w:rPr>
          <w:rFonts w:hint="eastAsia"/>
          <w:color w:val="auto"/>
          <w:sz w:val="24"/>
          <w:szCs w:val="24"/>
          <w:highlight w:val="none"/>
        </w:rPr>
        <w:t xml:space="preserve">元。</w:t>
      </w:r>
      <w:r/>
    </w:p>
    <w:p>
      <w:pPr>
        <w:keepLines w:val="0"/>
        <w:keepNext w:val="0"/>
        <w:pageBreakBefore w:val="0"/>
        <w:spacing w:line="360" w:lineRule="auto"/>
        <w:widowControl w:val="off"/>
        <w:rPr>
          <w:rFonts w:hint="eastAsia" w:eastAsia="宋体"/>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9.2 </w:t>
      </w:r>
      <w:r>
        <w:rPr>
          <w:rFonts w:hint="eastAsia" w:ascii="Times New Roman" w:hAnsi="Times New Roman" w:eastAsia="宋体" w:cs="Times New Roman"/>
          <w:color w:val="auto"/>
          <w:sz w:val="24"/>
          <w:szCs w:val="24"/>
          <w:highlight w:val="none"/>
          <w:lang w:val="en-US" w:eastAsia="zh-CN"/>
        </w:rPr>
        <w:t xml:space="preserve">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10甲方权利义务条款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10.1甲方负责相关部门及人员调配、总体协调，应积极配合乙方完成货物的发放工作。</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11乙方权利义务条款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11.1在货物发放过程中，除甲方人员</w:t>
      </w:r>
      <w:r>
        <w:rPr>
          <w:rFonts w:hint="eastAsia"/>
          <w:color w:val="auto"/>
          <w:sz w:val="24"/>
          <w:szCs w:val="24"/>
          <w:highlight w:val="none"/>
          <w:lang w:eastAsia="zh-CN"/>
        </w:rPr>
        <w:t xml:space="preserve">（</w:t>
      </w:r>
      <w:r>
        <w:rPr>
          <w:rFonts w:hint="eastAsia"/>
          <w:color w:val="auto"/>
          <w:sz w:val="24"/>
          <w:szCs w:val="24"/>
          <w:highlight w:val="none"/>
        </w:rPr>
        <w:t xml:space="preserve">学生</w:t>
      </w:r>
      <w:r>
        <w:rPr>
          <w:rFonts w:hint="eastAsia"/>
          <w:color w:val="auto"/>
          <w:sz w:val="24"/>
          <w:szCs w:val="24"/>
          <w:highlight w:val="none"/>
          <w:lang w:eastAsia="zh-CN"/>
        </w:rPr>
        <w:t xml:space="preserve">）</w:t>
      </w:r>
      <w:r>
        <w:rPr>
          <w:rFonts w:hint="eastAsia"/>
          <w:color w:val="auto"/>
          <w:sz w:val="24"/>
          <w:szCs w:val="24"/>
          <w:highlight w:val="none"/>
        </w:rPr>
        <w:t xml:space="preserve">恶意破坏外，乙方应遵循“先解决，后协商”的原则，先行调换相应货物。</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12违约责任条款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13合同解除</w:t>
      </w:r>
      <w:r>
        <w:rPr>
          <w:rFonts w:hint="eastAsia"/>
          <w:color w:val="auto"/>
          <w:sz w:val="24"/>
          <w:szCs w:val="24"/>
          <w:highlight w:val="none"/>
          <w:lang w:eastAsia="zh-CN"/>
        </w:rPr>
        <w:t xml:space="preserve">（</w:t>
      </w:r>
      <w:r>
        <w:rPr>
          <w:rFonts w:hint="eastAsia"/>
          <w:color w:val="auto"/>
          <w:sz w:val="24"/>
          <w:szCs w:val="24"/>
          <w:highlight w:val="none"/>
        </w:rPr>
        <w:t xml:space="preserve">不可抗力</w:t>
      </w:r>
      <w:r>
        <w:rPr>
          <w:rFonts w:hint="eastAsia"/>
          <w:color w:val="auto"/>
          <w:sz w:val="24"/>
          <w:szCs w:val="24"/>
          <w:highlight w:val="none"/>
          <w:lang w:eastAsia="zh-CN"/>
        </w:rPr>
        <w:t xml:space="preserve">）</w:t>
      </w:r>
      <w:r>
        <w:rPr>
          <w:rFonts w:hint="eastAsia"/>
          <w:color w:val="auto"/>
          <w:sz w:val="24"/>
          <w:szCs w:val="24"/>
          <w:highlight w:val="none"/>
        </w:rPr>
        <w:t xml:space="preserve">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14争议解决条款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15合同生效</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16组成文件</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17通知条款</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18其他约定</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本合同未尽事宜由双方另行协商，并签署补充协议，补充协议与本合同具有同等法律效力。</w:t>
      </w:r>
      <w:r/>
    </w:p>
    <w:p>
      <w:pPr>
        <w:jc w:val="center"/>
        <w:keepLines w:val="0"/>
        <w:keepNext w:val="0"/>
        <w:pageBreakBefore w:val="0"/>
        <w:spacing w:before="6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第四部分</w:t>
      </w:r>
      <w:r>
        <w:rPr>
          <w:rFonts w:hint="eastAsia" w:ascii="宋体" w:hAnsi="宋体" w:eastAsia="宋体" w:cs="宋体"/>
          <w:color w:val="auto"/>
          <w:sz w:val="24"/>
          <w:szCs w:val="24"/>
          <w:highlight w:val="none"/>
        </w:rPr>
        <w:t xml:space="preserve">    附件</w:t>
      </w:r>
      <w:r/>
    </w:p>
    <w:p>
      <w:pPr>
        <w:ind w:left="16"/>
        <w:keepLines w:val="0"/>
        <w:keepNext w:val="0"/>
        <w:pageBreakBefore w:val="0"/>
        <w:spacing w:before="69"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附件1 货物清单</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含品牌、数量、单价、合价</w:t>
      </w:r>
      <w:r>
        <w:rPr>
          <w:rFonts w:hint="eastAsia" w:ascii="宋体" w:hAnsi="宋体" w:eastAsia="宋体" w:cs="宋体"/>
          <w:color w:val="auto"/>
          <w:spacing w:val="3"/>
          <w:sz w:val="24"/>
          <w:szCs w:val="24"/>
          <w:highlight w:val="none"/>
          <w:lang w:eastAsia="zh-CN"/>
        </w:rPr>
        <w:t xml:space="preserve">）</w:t>
      </w:r>
      <w:r/>
    </w:p>
    <w:p>
      <w:pPr>
        <w:ind w:left="16"/>
        <w:keepLines w:val="0"/>
        <w:keepNext w:val="0"/>
        <w:pageBreakBefore w:val="0"/>
        <w:spacing w:before="6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附件2 货物技术参数及功能性要求</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验收标准</w:t>
      </w:r>
      <w:r>
        <w:rPr>
          <w:rFonts w:hint="eastAsia" w:ascii="宋体" w:hAnsi="宋体" w:eastAsia="宋体" w:cs="宋体"/>
          <w:color w:val="auto"/>
          <w:spacing w:val="3"/>
          <w:sz w:val="24"/>
          <w:szCs w:val="24"/>
          <w:highlight w:val="none"/>
          <w:lang w:eastAsia="zh-CN"/>
        </w:rPr>
        <w:t xml:space="preserve">）</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jc w:val="center"/>
        <w:spacing w:after="0"/>
        <w:widowControl/>
        <w:rPr>
          <w:rFonts w:hint="eastAsia" w:ascii="宋体" w:hAnsi="宋体" w:eastAsia="Arial" w:cs="宋体"/>
          <w:b/>
          <w:color w:val="auto"/>
          <w:sz w:val="44"/>
          <w:szCs w:val="44"/>
          <w:highlight w:val="none"/>
          <w:lang w:val="en-US" w:eastAsia="zh-CN" w:bidi="ar-SA"/>
        </w:rPr>
      </w:pPr>
      <w:r/>
      <w:bookmarkStart w:id="150" w:name="_Toc514054483"/>
      <w:r/>
      <w:bookmarkStart w:id="151" w:name="_Toc26546"/>
      <w:r/>
      <w:bookmarkStart w:id="152" w:name="_Toc29724"/>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br w:type="page" w:clear="all"/>
      </w:r>
      <w:r/>
    </w:p>
    <w:p>
      <w:pPr>
        <w:pStyle w:val="755"/>
        <w:jc w:val="center"/>
        <w:spacing w:after="0"/>
        <w:widowControl/>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t xml:space="preserve">第六部分  投标文件格式</w:t>
      </w:r>
      <w:bookmarkEnd w:id="150"/>
      <w:r/>
      <w:bookmarkEnd w:id="151"/>
      <w:r/>
      <w:bookmarkEnd w:id="152"/>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3" w:name="_Toc21788"/>
      <w:r/>
      <w:bookmarkStart w:id="154" w:name="_Toc514054484"/>
      <w:r/>
      <w:bookmarkStart w:id="155" w:name="_Toc16009"/>
      <w:r/>
      <w:bookmarkStart w:id="156" w:name="_Toc26779"/>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40"/>
        <w:ind w:firstLine="321"/>
        <w:jc w:val="center"/>
        <w:rPr>
          <w:rFonts w:hint="eastAsia" w:ascii="宋体" w:hAnsi="宋体" w:eastAsia="宋体" w:cs="宋体"/>
          <w:color w:val="auto"/>
          <w:highlight w:val="none"/>
        </w:rPr>
        <w:outlineLvl w:val="1"/>
      </w:pPr>
      <w:r/>
      <w:bookmarkStart w:id="157" w:name="_Toc15407"/>
      <w:r>
        <w:rPr>
          <w:rFonts w:hint="eastAsia" w:ascii="宋体" w:hAnsi="宋体" w:eastAsia="宋体" w:cs="宋体"/>
          <w:color w:val="auto"/>
          <w:highlight w:val="none"/>
        </w:rPr>
        <w:t xml:space="preserve">封面</w:t>
      </w:r>
      <w:bookmarkEnd w:id="153"/>
      <w:r/>
      <w:bookmarkEnd w:id="154"/>
      <w:r/>
      <w:bookmarkEnd w:id="155"/>
      <w:r/>
      <w:bookmarkEnd w:id="156"/>
      <w:r/>
      <w:bookmarkEnd w:id="157"/>
      <w:r/>
      <w:r/>
    </w:p>
    <w:p>
      <w:pPr>
        <w:pStyle w:val="110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5"/>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05"/>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0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09"/>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09"/>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09"/>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9"/>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9"/>
        <w:spacing w:line="0" w:lineRule="atLeast"/>
        <w:rPr>
          <w:rFonts w:hint="eastAsia" w:hAnsi="宋体" w:cs="宋体"/>
          <w:color w:val="auto"/>
          <w:highlight w:val="none"/>
        </w:rPr>
      </w:pPr>
      <w:r>
        <w:rPr>
          <w:rFonts w:hint="eastAsia" w:hAnsi="宋体" w:cs="宋体"/>
          <w:color w:val="auto"/>
          <w:highlight w:val="none"/>
        </w:rPr>
        <w:t xml:space="preserve"> </w:t>
      </w:r>
      <w:r/>
    </w:p>
    <w:p>
      <w:pPr>
        <w:pStyle w:val="1009"/>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8" w:name="_Toc29318"/>
      <w:r/>
      <w:bookmarkStart w:id="159" w:name="_Toc21292"/>
      <w:r/>
      <w:bookmarkStart w:id="160" w:name="_Toc28278"/>
      <w:r/>
      <w:bookmarkStart w:id="161" w:name="_Toc11040"/>
      <w:r/>
      <w:bookmarkStart w:id="162" w:name="_Toc164203464"/>
      <w:r/>
      <w:r/>
    </w:p>
    <w:p>
      <w:pPr>
        <w:pStyle w:val="1228"/>
        <w:rPr>
          <w:rFonts w:hint="eastAsia"/>
          <w:color w:val="auto"/>
          <w:highlight w:val="none"/>
        </w:rPr>
        <w:outlineLvl w:val="1"/>
      </w:pPr>
      <w:r/>
      <w:bookmarkStart w:id="163" w:name="_Toc5742"/>
      <w:r>
        <w:rPr>
          <w:color w:val="auto"/>
          <w:highlight w:val="none"/>
        </w:rPr>
        <w:t xml:space="preserve">一、投标人基本情况</w:t>
      </w:r>
      <w:bookmarkEnd w:id="158"/>
      <w:r/>
      <w:bookmarkEnd w:id="159"/>
      <w:r/>
      <w:bookmarkEnd w:id="160"/>
      <w:r/>
      <w:bookmarkEnd w:id="161"/>
      <w:r/>
      <w:bookmarkEnd w:id="162"/>
      <w:r/>
      <w:bookmarkEnd w:id="163"/>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7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77"/>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77"/>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77"/>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77"/>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77"/>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16"/>
        <w:rPr>
          <w:rFonts w:hint="eastAsia"/>
          <w:color w:val="auto"/>
          <w:highlight w:val="none"/>
        </w:rPr>
        <w:outlineLvl w:val="1"/>
      </w:pPr>
      <w:r>
        <w:rPr>
          <w:color w:val="auto"/>
          <w:highlight w:val="none"/>
        </w:rPr>
        <w:br w:type="page" w:clear="all"/>
      </w:r>
      <w:bookmarkStart w:id="164" w:name="_Toc30008"/>
      <w:r/>
      <w:bookmarkStart w:id="165" w:name="_Toc13486"/>
      <w:r/>
      <w:bookmarkStart w:id="166" w:name="_Toc164203465"/>
      <w:r/>
      <w:bookmarkStart w:id="167" w:name="_Toc15353"/>
      <w:r/>
      <w:bookmarkStart w:id="168" w:name="_Toc24265"/>
      <w:r/>
      <w:bookmarkStart w:id="169" w:name="_Toc1147"/>
      <w:r>
        <w:rPr>
          <w:color w:val="auto"/>
          <w:highlight w:val="none"/>
        </w:rPr>
        <w:t xml:space="preserve">二、投标人资质</w:t>
      </w:r>
      <w:r>
        <w:rPr>
          <w:rFonts w:hint="eastAsia"/>
          <w:color w:val="auto"/>
          <w:highlight w:val="none"/>
        </w:rPr>
        <w:t xml:space="preserve">（按资格要求提供）</w:t>
      </w:r>
      <w:bookmarkEnd w:id="164"/>
      <w:r/>
      <w:bookmarkEnd w:id="165"/>
      <w:r/>
      <w:bookmarkEnd w:id="166"/>
      <w:r/>
      <w:bookmarkEnd w:id="167"/>
      <w:r/>
      <w:bookmarkEnd w:id="168"/>
      <w:r/>
      <w:bookmarkEnd w:id="169"/>
      <w:r/>
      <w:r/>
    </w:p>
    <w:p>
      <w:pPr>
        <w:pStyle w:val="1282"/>
        <w:rPr>
          <w:rFonts w:hint="eastAsia"/>
          <w:color w:val="auto"/>
          <w:highlight w:val="none"/>
        </w:rPr>
      </w:pPr>
      <w:r>
        <w:rPr>
          <w:rFonts w:hint="eastAsia"/>
          <w:color w:val="auto"/>
          <w:highlight w:val="none"/>
        </w:rPr>
        <w:t xml:space="preserve">    </w:t>
      </w:r>
      <w:r/>
    </w:p>
    <w:p>
      <w:pPr>
        <w:pStyle w:val="1282"/>
        <w:rPr>
          <w:rFonts w:hint="eastAsia"/>
          <w:color w:val="auto"/>
          <w:highlight w:val="none"/>
        </w:rPr>
      </w:pPr>
      <w:r>
        <w:rPr>
          <w:rFonts w:hint="eastAsia"/>
          <w:color w:val="auto"/>
          <w:highlight w:val="none"/>
        </w:rPr>
      </w:r>
      <w:r/>
    </w:p>
    <w:p>
      <w:pPr>
        <w:pStyle w:val="1282"/>
        <w:rPr>
          <w:rFonts w:hint="eastAsia"/>
          <w:color w:val="auto"/>
          <w:highlight w:val="none"/>
        </w:rPr>
      </w:pPr>
      <w:r>
        <w:rPr>
          <w:rFonts w:hint="eastAsia"/>
          <w:color w:val="auto"/>
          <w:highlight w:val="none"/>
        </w:rPr>
      </w:r>
      <w:r/>
    </w:p>
    <w:p>
      <w:pPr>
        <w:pStyle w:val="1282"/>
        <w:rPr>
          <w:rFonts w:hint="eastAsia"/>
          <w:color w:val="auto"/>
          <w:highlight w:val="none"/>
        </w:rPr>
      </w:pPr>
      <w:r>
        <w:rPr>
          <w:rFonts w:hint="eastAsia"/>
          <w:color w:val="auto"/>
          <w:highlight w:val="none"/>
        </w:rPr>
      </w:r>
      <w:r/>
    </w:p>
    <w:p>
      <w:pPr>
        <w:pStyle w:val="1282"/>
        <w:rPr>
          <w:rFonts w:hint="eastAsia"/>
          <w:color w:val="auto"/>
          <w:highlight w:val="none"/>
        </w:rPr>
      </w:pPr>
      <w:r>
        <w:rPr>
          <w:rFonts w:hint="eastAsia"/>
          <w:color w:val="auto"/>
          <w:highlight w:val="none"/>
        </w:rPr>
      </w:r>
      <w:r/>
    </w:p>
    <w:p>
      <w:pPr>
        <w:pStyle w:val="1282"/>
        <w:rPr>
          <w:rFonts w:hint="eastAsia"/>
          <w:color w:val="auto"/>
          <w:highlight w:val="none"/>
        </w:rPr>
      </w:pPr>
      <w:r>
        <w:rPr>
          <w:rFonts w:hint="eastAsia"/>
          <w:color w:val="auto"/>
          <w:highlight w:val="none"/>
        </w:rPr>
      </w:r>
      <w:r/>
    </w:p>
    <w:p>
      <w:pPr>
        <w:pStyle w:val="1282"/>
        <w:rPr>
          <w:rFonts w:hint="eastAsia"/>
          <w:color w:val="auto"/>
          <w:highlight w:val="none"/>
        </w:rPr>
      </w:pPr>
      <w:r>
        <w:rPr>
          <w:rFonts w:hint="eastAsia"/>
          <w:color w:val="auto"/>
          <w:highlight w:val="none"/>
        </w:rPr>
      </w:r>
      <w:r/>
    </w:p>
    <w:p>
      <w:pPr>
        <w:pStyle w:val="1282"/>
        <w:rPr>
          <w:rFonts w:hint="eastAsia"/>
          <w:color w:val="auto"/>
          <w:highlight w:val="none"/>
        </w:rPr>
      </w:pPr>
      <w:r>
        <w:rPr>
          <w:rFonts w:hint="eastAsia"/>
          <w:color w:val="auto"/>
          <w:highlight w:val="none"/>
        </w:rPr>
      </w:r>
      <w:r/>
    </w:p>
    <w:p>
      <w:pPr>
        <w:pStyle w:val="1282"/>
        <w:rPr>
          <w:rFonts w:hint="eastAsia"/>
          <w:color w:val="auto"/>
          <w:highlight w:val="none"/>
        </w:rPr>
      </w:pPr>
      <w:r>
        <w:rPr>
          <w:rFonts w:hint="eastAsia"/>
          <w:color w:val="auto"/>
          <w:highlight w:val="none"/>
        </w:rPr>
      </w:r>
      <w:r/>
    </w:p>
    <w:p>
      <w:pPr>
        <w:pStyle w:val="1282"/>
        <w:rPr>
          <w:rFonts w:hint="eastAsia"/>
          <w:color w:val="auto"/>
          <w:highlight w:val="none"/>
        </w:rPr>
      </w:pPr>
      <w:r>
        <w:rPr>
          <w:rFonts w:hint="eastAsia"/>
          <w:color w:val="auto"/>
          <w:highlight w:val="none"/>
        </w:rPr>
      </w:r>
      <w:r/>
    </w:p>
    <w:p>
      <w:pPr>
        <w:pStyle w:val="1282"/>
        <w:rPr>
          <w:rFonts w:hint="eastAsia"/>
          <w:color w:val="auto"/>
          <w:highlight w:val="none"/>
        </w:rPr>
      </w:pPr>
      <w:r>
        <w:rPr>
          <w:rFonts w:hint="eastAsia"/>
          <w:color w:val="auto"/>
          <w:highlight w:val="none"/>
        </w:rPr>
      </w:r>
      <w:r/>
    </w:p>
    <w:p>
      <w:pPr>
        <w:pStyle w:val="1282"/>
        <w:rPr>
          <w:rFonts w:hint="eastAsia"/>
          <w:color w:val="auto"/>
          <w:highlight w:val="none"/>
        </w:rPr>
      </w:pPr>
      <w:r>
        <w:rPr>
          <w:rFonts w:hint="eastAsia"/>
          <w:color w:val="auto"/>
          <w:highlight w:val="none"/>
        </w:rPr>
      </w:r>
      <w:r/>
    </w:p>
    <w:p>
      <w:pPr>
        <w:pStyle w:val="1282"/>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282"/>
        <w:rPr>
          <w:rFonts w:hint="eastAsia"/>
          <w:color w:val="auto"/>
          <w:highlight w:val="none"/>
        </w:rPr>
        <w:outlineLvl w:val="1"/>
      </w:pPr>
      <w:r/>
      <w:bookmarkStart w:id="170" w:name="_Toc18935"/>
      <w:r/>
      <w:bookmarkStart w:id="171" w:name="_Toc164203466"/>
      <w:r/>
      <w:bookmarkStart w:id="172" w:name="_Toc4877"/>
      <w:r/>
      <w:bookmarkStart w:id="173" w:name="_Toc15822"/>
      <w:r/>
      <w:bookmarkStart w:id="174" w:name="_Toc18278"/>
      <w:r>
        <w:rPr>
          <w:color w:val="auto"/>
          <w:highlight w:val="none"/>
        </w:rPr>
        <w:t xml:space="preserve">三、投标人</w:t>
      </w:r>
      <w:bookmarkEnd w:id="170"/>
      <w:r>
        <w:rPr>
          <w:rFonts w:hint="eastAsia" w:ascii="宋体" w:hAnsi="宋体" w:cs="Arial"/>
          <w:bCs/>
          <w:color w:val="auto"/>
          <w:highlight w:val="none"/>
        </w:rPr>
        <w:t xml:space="preserve">具有良好的商业信誉和健全的财务会计制度</w:t>
      </w:r>
      <w:bookmarkEnd w:id="171"/>
      <w:r/>
      <w:bookmarkEnd w:id="172"/>
      <w:r/>
      <w:bookmarkEnd w:id="173"/>
      <w:r/>
      <w:bookmarkEnd w:id="174"/>
      <w:r/>
      <w:r/>
    </w:p>
    <w:p>
      <w:pPr>
        <w:pStyle w:val="1339"/>
        <w:rPr>
          <w:color w:val="auto"/>
          <w:highlight w:val="none"/>
        </w:rPr>
      </w:pPr>
      <w:r>
        <w:rPr>
          <w:rFonts w:hint="eastAsia" w:ascii="宋体"/>
          <w:bCs/>
          <w:color w:val="auto"/>
          <w:szCs w:val="32"/>
          <w:highlight w:val="none"/>
        </w:rPr>
        <w:t xml:space="preserve">提供符合招标文件要求的资料</w:t>
      </w:r>
      <w:r/>
    </w:p>
    <w:p>
      <w:pPr>
        <w:pStyle w:val="1376"/>
        <w:rPr>
          <w:rFonts w:hint="eastAsia"/>
          <w:color w:val="auto"/>
          <w:highlight w:val="none"/>
        </w:rPr>
        <w:outlineLvl w:val="1"/>
      </w:pPr>
      <w:r>
        <w:rPr>
          <w:color w:val="auto"/>
          <w:highlight w:val="none"/>
        </w:rPr>
        <w:br w:type="page" w:clear="all"/>
      </w:r>
      <w:bookmarkStart w:id="175" w:name="_Toc11562_WPSOffice_Level2"/>
      <w:r/>
      <w:bookmarkStart w:id="176" w:name="_Toc514054489"/>
      <w:r/>
      <w:bookmarkStart w:id="177" w:name="_Toc29626"/>
      <w:r/>
      <w:bookmarkStart w:id="178" w:name="_Toc3360"/>
      <w:r/>
      <w:bookmarkStart w:id="179" w:name="_Toc164203467"/>
      <w:r/>
      <w:bookmarkStart w:id="180" w:name="_Toc26507"/>
      <w:r/>
      <w:bookmarkStart w:id="181" w:name="_Toc1350"/>
      <w:r>
        <w:rPr>
          <w:color w:val="auto"/>
          <w:highlight w:val="none"/>
        </w:rPr>
        <w:t xml:space="preserve">四、</w:t>
      </w:r>
      <w:bookmarkEnd w:id="175"/>
      <w:r/>
      <w:bookmarkEnd w:id="176"/>
      <w:r/>
      <w:bookmarkEnd w:id="177"/>
      <w:r>
        <w:rPr>
          <w:rFonts w:hint="eastAsia" w:ascii="宋体" w:hAnsi="宋体" w:cs="Arial"/>
          <w:bCs/>
          <w:color w:val="auto"/>
          <w:highlight w:val="none"/>
        </w:rPr>
        <w:t xml:space="preserve">具有履行合同所必需的设备和专业技术能力</w:t>
      </w:r>
      <w:bookmarkEnd w:id="178"/>
      <w:r/>
      <w:bookmarkEnd w:id="179"/>
      <w:r/>
      <w:bookmarkEnd w:id="180"/>
      <w:r/>
      <w:bookmarkEnd w:id="181"/>
      <w:r/>
      <w:r/>
    </w:p>
    <w:p>
      <w:pPr>
        <w:pStyle w:val="1113"/>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13"/>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13"/>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13"/>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13"/>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13"/>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13"/>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13"/>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0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09"/>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21"/>
        <w:spacing w:after="100" w:afterAutospacing="1"/>
        <w:rPr>
          <w:rFonts w:ascii="宋体" w:hAnsi="宋体" w:cs="Arial"/>
          <w:bCs/>
          <w:color w:val="auto"/>
          <w:highlight w:val="none"/>
        </w:rPr>
      </w:pPr>
      <w:r>
        <w:rPr>
          <w:color w:val="auto"/>
          <w:highlight w:val="none"/>
        </w:rPr>
        <w:br w:type="page" w:clear="all"/>
      </w:r>
      <w:bookmarkStart w:id="182" w:name="_Toc514054490"/>
      <w:r/>
      <w:bookmarkStart w:id="183" w:name="_Toc13419"/>
      <w:r/>
      <w:bookmarkStart w:id="184" w:name="_Toc467_WPSOffice_Level2"/>
      <w:r/>
      <w:bookmarkStart w:id="185" w:name="_Toc514054491"/>
      <w:r/>
      <w:bookmarkStart w:id="186" w:name="_Toc10808"/>
      <w:r/>
      <w:bookmarkStart w:id="187" w:name="_Toc19673"/>
      <w:r/>
      <w:bookmarkStart w:id="188" w:name="_Toc5571_WPSOffice_Level2"/>
      <w:r>
        <w:rPr>
          <w:rFonts w:hint="eastAsia" w:ascii="宋体" w:hAnsi="宋体" w:eastAsia="黑体" w:cs="Arial"/>
          <w:b/>
          <w:bCs/>
          <w:color w:val="auto"/>
          <w:sz w:val="32"/>
          <w:highlight w:val="none"/>
        </w:rPr>
        <w:t xml:space="preserve">五、</w:t>
      </w:r>
      <w:bookmarkEnd w:id="182"/>
      <w:r/>
      <w:bookmarkEnd w:id="183"/>
      <w:r/>
      <w:bookmarkEnd w:id="184"/>
      <w:r>
        <w:rPr>
          <w:rFonts w:hint="eastAsia" w:ascii="宋体" w:hAnsi="宋体" w:eastAsia="黑体" w:cs="Arial"/>
          <w:b/>
          <w:bCs/>
          <w:color w:val="auto"/>
          <w:sz w:val="32"/>
          <w:highlight w:val="none"/>
        </w:rPr>
        <w:t xml:space="preserve">有依法缴纳税收和社会保障资金的良好记录</w:t>
      </w:r>
      <w:r/>
    </w:p>
    <w:p>
      <w:pPr>
        <w:pStyle w:val="1339"/>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40"/>
        <w:rPr>
          <w:rFonts w:hint="eastAsia"/>
          <w:color w:val="auto"/>
          <w:highlight w:val="none"/>
        </w:rPr>
        <w:outlineLvl w:val="1"/>
      </w:pPr>
      <w:r/>
      <w:bookmarkStart w:id="189" w:name="_Toc25541"/>
      <w:r/>
      <w:bookmarkStart w:id="190" w:name="_Toc12145"/>
      <w:r/>
      <w:bookmarkStart w:id="191" w:name="_Toc164203468"/>
      <w:r/>
      <w:bookmarkStart w:id="192" w:name="_Toc16607"/>
      <w:r>
        <w:rPr>
          <w:color w:val="auto"/>
          <w:highlight w:val="none"/>
        </w:rPr>
        <w:t xml:space="preserve">六、无重大违法行为声明</w:t>
      </w:r>
      <w:bookmarkEnd w:id="185"/>
      <w:r/>
      <w:bookmarkEnd w:id="186"/>
      <w:r/>
      <w:bookmarkEnd w:id="187"/>
      <w:r/>
      <w:bookmarkEnd w:id="188"/>
      <w:r/>
      <w:bookmarkEnd w:id="189"/>
      <w:r/>
      <w:bookmarkEnd w:id="190"/>
      <w:r/>
      <w:bookmarkEnd w:id="191"/>
      <w:r/>
      <w:bookmarkEnd w:id="192"/>
      <w:r/>
      <w:r/>
    </w:p>
    <w:p>
      <w:pPr>
        <w:pStyle w:val="1337"/>
        <w:jc w:val="center"/>
        <w:spacing w:line="580" w:lineRule="exact"/>
        <w:tabs>
          <w:tab w:val="left" w:pos="1498" w:leader="none"/>
        </w:tabs>
        <w:rPr>
          <w:b/>
          <w:color w:val="auto"/>
          <w:sz w:val="32"/>
          <w:szCs w:val="32"/>
          <w:highlight w:val="none"/>
        </w:rPr>
      </w:pPr>
      <w:r/>
      <w:bookmarkStart w:id="193" w:name="_Toc7575_WPSOffice_Level2"/>
      <w:r>
        <w:rPr>
          <w:rFonts w:hint="eastAsia"/>
          <w:b/>
          <w:color w:val="auto"/>
          <w:sz w:val="32"/>
          <w:szCs w:val="32"/>
          <w:highlight w:val="none"/>
        </w:rPr>
        <w:t xml:space="preserve">无重大违法行为声明</w:t>
      </w:r>
      <w:bookmarkEnd w:id="193"/>
      <w:r/>
      <w:r/>
    </w:p>
    <w:p>
      <w:pPr>
        <w:pStyle w:val="1337"/>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3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3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3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3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3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89"/>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194" w:name="_Toc30396"/>
      <w:r/>
      <w:bookmarkStart w:id="195" w:name="_Toc19202"/>
      <w:r/>
      <w:r/>
    </w:p>
    <w:p>
      <w:pPr>
        <w:pStyle w:val="1095"/>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35"/>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3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3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3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35"/>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3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35"/>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40"/>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44"/>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13"/>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13"/>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13"/>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13"/>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1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13"/>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13"/>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44"/>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37"/>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13"/>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13"/>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13"/>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13"/>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1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13"/>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13"/>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4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4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5"/>
        <w:rPr>
          <w:rFonts w:hint="eastAsia"/>
          <w:color w:val="auto"/>
          <w:highlight w:val="none"/>
        </w:rPr>
        <w:outlineLvl w:val="1"/>
      </w:pPr>
      <w:r/>
      <w:bookmarkStart w:id="196" w:name="_Toc164203469"/>
      <w:r/>
      <w:bookmarkStart w:id="197" w:name="_Toc26700"/>
      <w:r/>
      <w:bookmarkStart w:id="198" w:name="_Toc20806"/>
      <w:r/>
      <w:bookmarkStart w:id="199" w:name="_Toc28775"/>
      <w:r>
        <w:rPr>
          <w:rFonts w:hint="eastAsia"/>
          <w:color w:val="auto"/>
          <w:highlight w:val="none"/>
          <w:lang w:val="en-US" w:eastAsia="zh-CN"/>
        </w:rPr>
        <w:t xml:space="preserve">十</w:t>
      </w:r>
      <w:r>
        <w:rPr>
          <w:color w:val="auto"/>
          <w:highlight w:val="none"/>
        </w:rPr>
        <w:t xml:space="preserve">、投标函</w:t>
      </w:r>
      <w:bookmarkEnd w:id="194"/>
      <w:r/>
      <w:bookmarkEnd w:id="195"/>
      <w:r/>
      <w:bookmarkEnd w:id="196"/>
      <w:r/>
      <w:bookmarkEnd w:id="197"/>
      <w:r/>
      <w:bookmarkEnd w:id="198"/>
      <w:r/>
      <w:bookmarkEnd w:id="199"/>
      <w:r/>
      <w:r/>
    </w:p>
    <w:p>
      <w:pPr>
        <w:pStyle w:val="1175"/>
        <w:spacing w:line="580" w:lineRule="exact"/>
        <w:tabs>
          <w:tab w:val="left" w:pos="1498" w:leader="none"/>
        </w:tabs>
        <w:rPr>
          <w:rFonts w:ascii="仿宋_GB2312" w:eastAsia="仿宋_GB2312"/>
          <w:color w:val="auto"/>
          <w:sz w:val="24"/>
          <w:szCs w:val="22"/>
          <w:highlight w:val="none"/>
        </w:rPr>
      </w:pPr>
      <w:r/>
      <w:bookmarkStart w:id="200" w:name="_Toc22395"/>
      <w:r/>
      <w:bookmarkStart w:id="201"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75"/>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75"/>
        <w:numPr>
          <w:ilvl w:val="0"/>
          <w:numId w:val="11"/>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7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7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7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7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7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7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07"/>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07"/>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0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095"/>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2" w:name="_Toc164203470"/>
      <w:r/>
      <w:bookmarkStart w:id="203" w:name="_Toc10914"/>
      <w:r/>
      <w:bookmarkStart w:id="204" w:name="_Toc12153"/>
      <w:r/>
      <w:bookmarkStart w:id="205" w:name="_Toc1401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0"/>
      <w:r/>
      <w:bookmarkEnd w:id="201"/>
      <w:r/>
      <w:bookmarkEnd w:id="202"/>
      <w:r/>
      <w:bookmarkEnd w:id="203"/>
      <w:r/>
      <w:bookmarkEnd w:id="204"/>
      <w:r/>
      <w:bookmarkEnd w:id="205"/>
      <w:r/>
      <w:r/>
    </w:p>
    <w:p>
      <w:pPr>
        <w:pStyle w:val="1338"/>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41"/>
        <w:spacing w:line="480" w:lineRule="exact"/>
        <w:rPr>
          <w:rFonts w:eastAsia="仿宋_GB2312"/>
          <w:color w:val="auto"/>
          <w:sz w:val="24"/>
          <w:highlight w:val="none"/>
        </w:rPr>
      </w:pPr>
      <w:r>
        <w:rPr>
          <w:rFonts w:eastAsia="仿宋_GB2312"/>
          <w:color w:val="auto"/>
          <w:sz w:val="24"/>
          <w:highlight w:val="none"/>
        </w:rPr>
      </w:r>
      <w:r/>
    </w:p>
    <w:p>
      <w:pPr>
        <w:pStyle w:val="1241"/>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41"/>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41"/>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41"/>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41"/>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41"/>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41"/>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41"/>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69"/>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41"/>
        <w:jc w:val="right"/>
        <w:spacing w:line="480" w:lineRule="exact"/>
        <w:rPr>
          <w:rFonts w:eastAsia="仿宋_GB2312"/>
          <w:color w:val="auto"/>
          <w:sz w:val="24"/>
          <w:highlight w:val="none"/>
        </w:rPr>
      </w:pPr>
      <w:r>
        <w:rPr>
          <w:rFonts w:eastAsia="仿宋_GB2312"/>
          <w:color w:val="auto"/>
          <w:sz w:val="24"/>
          <w:highlight w:val="none"/>
        </w:rPr>
      </w:r>
      <w:r/>
    </w:p>
    <w:p>
      <w:pPr>
        <w:pStyle w:val="1241"/>
        <w:jc w:val="right"/>
        <w:spacing w:line="480" w:lineRule="exact"/>
        <w:rPr>
          <w:rFonts w:eastAsia="仿宋_GB2312"/>
          <w:color w:val="auto"/>
          <w:sz w:val="24"/>
          <w:highlight w:val="none"/>
        </w:rPr>
      </w:pPr>
      <w:r>
        <w:rPr>
          <w:rFonts w:eastAsia="仿宋_GB2312"/>
          <w:color w:val="auto"/>
          <w:sz w:val="24"/>
          <w:highlight w:val="none"/>
        </w:rPr>
      </w:r>
      <w:r/>
    </w:p>
    <w:p>
      <w:pPr>
        <w:pStyle w:val="1369"/>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3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60"/>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38"/>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38"/>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6" w:name="_Toc5779"/>
      <w:r/>
      <w:bookmarkStart w:id="207" w:name="_Toc6146"/>
      <w:r/>
      <w:bookmarkStart w:id="208" w:name="_Toc12853"/>
      <w:r/>
      <w:bookmarkStart w:id="209" w:name="_Toc24999"/>
      <w:r/>
      <w:bookmarkStart w:id="210" w:name="_Toc164203471"/>
      <w:r/>
      <w:bookmarkStart w:id="211" w:name="_Toc18616"/>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9"/>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3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2" w:name="_Toc29285"/>
      <w:r>
        <w:rPr>
          <w:rFonts w:hint="eastAsia" w:ascii="仿宋" w:hAnsi="仿宋" w:eastAsia="仿宋" w:cs="仿宋"/>
          <w:color w:val="auto"/>
          <w:sz w:val="24"/>
          <w:szCs w:val="24"/>
          <w:highlight w:val="none"/>
        </w:rPr>
        <w:t xml:space="preserve">注：</w:t>
      </w:r>
      <w:bookmarkEnd w:id="212"/>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46"/>
        <w:jc w:val="both"/>
        <w:rPr>
          <w:rFonts w:hint="eastAsia"/>
          <w:color w:val="auto"/>
          <w:highlight w:val="none"/>
        </w:rPr>
        <w:outlineLvl w:val="1"/>
      </w:pPr>
      <w:r>
        <w:rPr>
          <w:rFonts w:hint="eastAsia"/>
          <w:color w:val="auto"/>
          <w:highlight w:val="none"/>
        </w:rPr>
      </w:r>
      <w:r/>
    </w:p>
    <w:p>
      <w:pPr>
        <w:pStyle w:val="1246"/>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06"/>
      <w:r/>
      <w:bookmarkEnd w:id="207"/>
      <w:r/>
      <w:bookmarkEnd w:id="208"/>
      <w:r/>
      <w:bookmarkEnd w:id="209"/>
      <w:r/>
      <w:bookmarkEnd w:id="210"/>
      <w:r/>
      <w:bookmarkEnd w:id="211"/>
      <w:r/>
      <w:r/>
    </w:p>
    <w:p>
      <w:pPr>
        <w:pStyle w:val="110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0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5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9"/>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9"/>
              <w:jc w:val="both"/>
              <w:spacing w:line="0" w:lineRule="atLeast"/>
              <w:rPr>
                <w:color w:val="auto"/>
                <w:highlight w:val="none"/>
              </w:rPr>
            </w:pPr>
            <w:r>
              <w:rPr>
                <w:rFonts w:hint="eastAsia"/>
                <w:color w:val="auto"/>
                <w:highlight w:val="none"/>
              </w:rPr>
              <w:t xml:space="preserve">小写：                 （人民币：元）</w:t>
            </w:r>
            <w:r/>
          </w:p>
        </w:tc>
      </w:tr>
    </w:tbl>
    <w:p>
      <w:pPr>
        <w:pStyle w:val="1102"/>
        <w:spacing w:line="360" w:lineRule="auto"/>
        <w:rPr>
          <w:color w:val="auto"/>
          <w:highlight w:val="none"/>
        </w:rPr>
      </w:pPr>
      <w:r>
        <w:rPr>
          <w:color w:val="auto"/>
          <w:highlight w:val="none"/>
        </w:rPr>
      </w:r>
      <w:r/>
    </w:p>
    <w:p>
      <w:pPr>
        <w:pStyle w:val="1102"/>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0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13" w:name="_Toc24436"/>
      <w:r/>
      <w:bookmarkStart w:id="214" w:name="_Toc31564"/>
      <w:r/>
      <w:bookmarkStart w:id="215" w:name="_Toc8851"/>
      <w:r/>
      <w:bookmarkStart w:id="216" w:name="_Toc4471"/>
      <w:r/>
      <w:bookmarkStart w:id="217" w:name="_Toc164203472"/>
      <w:r>
        <w:rPr>
          <w:rFonts w:hint="eastAsia"/>
          <w:color w:val="auto"/>
          <w:highlight w:val="none"/>
        </w:rPr>
        <w:br w:type="page" w:clear="all"/>
      </w:r>
      <w:r/>
    </w:p>
    <w:p>
      <w:pPr>
        <w:pStyle w:val="1267"/>
        <w:rPr>
          <w:rFonts w:hint="eastAsia"/>
          <w:color w:val="auto"/>
          <w:highlight w:val="none"/>
        </w:rPr>
        <w:outlineLvl w:val="1"/>
      </w:pPr>
      <w:r/>
      <w:bookmarkStart w:id="218"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w:t>
      </w:r>
      <w:r>
        <w:rPr>
          <w:rFonts w:hint="eastAsia"/>
          <w:color w:val="auto"/>
          <w:highlight w:val="none"/>
          <w:lang w:val="en-US" w:eastAsia="zh-CN"/>
        </w:rPr>
        <w:t xml:space="preserve">投标分项</w:t>
      </w:r>
      <w:r>
        <w:rPr>
          <w:color w:val="auto"/>
          <w:highlight w:val="none"/>
        </w:rPr>
        <w:t xml:space="preserve">报价表</w:t>
      </w:r>
      <w:bookmarkEnd w:id="213"/>
      <w:r/>
      <w:bookmarkEnd w:id="214"/>
      <w:r/>
      <w:bookmarkEnd w:id="215"/>
      <w:r/>
      <w:bookmarkEnd w:id="216"/>
      <w:r/>
      <w:bookmarkEnd w:id="217"/>
      <w:r/>
      <w:bookmarkEnd w:id="218"/>
      <w:r/>
      <w:r/>
    </w:p>
    <w:tbl>
      <w:tblPr>
        <w:tblStyle w:val="750"/>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325"/>
        <w:gridCol w:w="889"/>
        <w:gridCol w:w="889"/>
        <w:gridCol w:w="890"/>
        <w:gridCol w:w="1303"/>
        <w:gridCol w:w="1749"/>
        <w:gridCol w:w="2023"/>
      </w:tblGrid>
      <w:tr>
        <w:trPr>
          <w:cantSplit/>
          <w:jc w:val="center"/>
          <w:trHeight w:val="632"/>
        </w:trPr>
        <w:tc>
          <w:tcPr>
            <w:tcW w:w="656"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325"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889"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default" w:ascii="宋体" w:hAnsi="宋体" w:eastAsia="宋体" w:cs="宋体"/>
                <w:color w:val="auto"/>
                <w:sz w:val="24"/>
                <w:highlight w:val="none"/>
                <w:lang w:val="en-US" w:eastAsia="zh-CN"/>
              </w:rPr>
              <w:t xml:space="preserve">规格</w:t>
            </w:r>
            <w:r/>
          </w:p>
        </w:tc>
        <w:tc>
          <w:tcPr>
            <w:tcW w:w="889" w:type="dxa"/>
            <w:vAlign w:val="center"/>
            <w:textDirection w:val="lrTb"/>
            <w:noWrap w:val="false"/>
          </w:tcPr>
          <w:p>
            <w:pPr>
              <w:pStyle w:val="1112"/>
              <w:jc w:val="center"/>
              <w:spacing w:before="100" w:beforeAutospacing="1" w:line="560" w:lineRule="exact"/>
              <w:widowControl/>
              <w:rPr>
                <w:rFonts w:hint="eastAsia" w:ascii="仿宋_GB2312" w:eastAsia="仿宋_GB2312"/>
                <w:color w:val="auto"/>
                <w:sz w:val="28"/>
                <w:szCs w:val="28"/>
                <w:highlight w:val="none"/>
              </w:rPr>
            </w:pPr>
            <w:r>
              <w:rPr>
                <w:rFonts w:hint="default" w:ascii="宋体" w:hAnsi="宋体" w:eastAsia="宋体" w:cs="宋体"/>
                <w:color w:val="auto"/>
                <w:sz w:val="24"/>
                <w:highlight w:val="none"/>
                <w:lang w:val="en-US" w:eastAsia="zh-CN"/>
              </w:rPr>
              <w:t xml:space="preserve">品牌</w:t>
            </w:r>
            <w:r/>
          </w:p>
        </w:tc>
        <w:tc>
          <w:tcPr>
            <w:tcW w:w="890" w:type="dxa"/>
            <w:vAlign w:val="center"/>
            <w:textDirection w:val="lrTb"/>
            <w:noWrap w:val="false"/>
          </w:tcPr>
          <w:p>
            <w:pPr>
              <w:pStyle w:val="1112"/>
              <w:jc w:val="center"/>
              <w:spacing w:before="100" w:beforeAutospacing="1" w:line="560" w:lineRule="exact"/>
              <w:widowControl/>
              <w:rPr>
                <w:rFonts w:hint="eastAsia" w:ascii="仿宋_GB2312" w:eastAsia="仿宋_GB2312"/>
                <w:color w:val="auto"/>
                <w:sz w:val="28"/>
                <w:szCs w:val="28"/>
                <w:highlight w:val="none"/>
              </w:rPr>
            </w:pPr>
            <w:r>
              <w:rPr>
                <w:rFonts w:hint="default" w:ascii="宋体" w:hAnsi="宋体" w:eastAsia="宋体" w:cs="宋体"/>
                <w:color w:val="auto"/>
                <w:sz w:val="24"/>
                <w:highlight w:val="none"/>
                <w:lang w:val="en-US" w:eastAsia="zh-CN"/>
              </w:rPr>
              <w:t xml:space="preserve">详细配置</w:t>
            </w:r>
            <w:r/>
          </w:p>
        </w:tc>
        <w:tc>
          <w:tcPr>
            <w:tcW w:w="1303"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749"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12"/>
              <w:jc w:val="center"/>
              <w:spacing w:before="100" w:beforeAutospacing="1" w:line="560" w:lineRule="exact"/>
              <w:widowControl/>
              <w:rPr>
                <w:rFonts w:hint="default"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合价（元）</w:t>
            </w:r>
            <w:r/>
          </w:p>
        </w:tc>
      </w:tr>
      <w:tr>
        <w:trPr>
          <w:cantSplit/>
          <w:jc w:val="center"/>
          <w:trHeight w:val="357"/>
        </w:trPr>
        <w:tc>
          <w:tcPr>
            <w:tcW w:w="656" w:type="dxa"/>
            <w:textDirection w:val="lrTb"/>
            <w:noWrap w:val="false"/>
          </w:tcPr>
          <w:p>
            <w:pPr>
              <w:pStyle w:val="111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325"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8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8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90"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30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74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1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325"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8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8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90"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30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74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1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325"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8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8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90"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30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74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1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325"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8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8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90"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30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74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1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325"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8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8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890"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30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749" w:type="dxa"/>
            <w:textDirection w:val="lrTb"/>
            <w:noWrap w:val="false"/>
          </w:tcPr>
          <w:p>
            <w:pPr>
              <w:pStyle w:val="111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12"/>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325" w:type="dxa"/>
            <w:vAlign w:val="center"/>
            <w:textDirection w:val="lrTb"/>
            <w:noWrap w:val="false"/>
          </w:tcPr>
          <w:p>
            <w:pPr>
              <w:pStyle w:val="1112"/>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889" w:type="dxa"/>
            <w:vAlign w:val="center"/>
            <w:textDirection w:val="lrTb"/>
            <w:noWrap w:val="false"/>
          </w:tcPr>
          <w:p>
            <w:pPr>
              <w:pStyle w:val="1112"/>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889" w:type="dxa"/>
            <w:vAlign w:val="center"/>
            <w:textDirection w:val="lrTb"/>
            <w:noWrap w:val="false"/>
          </w:tcPr>
          <w:p>
            <w:pPr>
              <w:pStyle w:val="1112"/>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890" w:type="dxa"/>
            <w:vAlign w:val="center"/>
            <w:textDirection w:val="lrTb"/>
            <w:noWrap w:val="false"/>
          </w:tcPr>
          <w:p>
            <w:pPr>
              <w:pStyle w:val="1112"/>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30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749"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12"/>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4"/>
            <w:tcW w:w="399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1981" w:type="dxa"/>
            <w:vAlign w:val="center"/>
            <w:textDirection w:val="lrTb"/>
            <w:noWrap w:val="false"/>
          </w:tcPr>
          <w:p>
            <w:pPr>
              <w:pStyle w:val="1112"/>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6"/>
            <w:tcW w:w="7743" w:type="dxa"/>
            <w:vAlign w:val="center"/>
            <w:textDirection w:val="lrTb"/>
            <w:noWrap w:val="false"/>
          </w:tcPr>
          <w:p>
            <w:pPr>
              <w:pStyle w:val="1112"/>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12"/>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12"/>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8"/>
            <w:tcW w:w="9724" w:type="dxa"/>
            <w:vAlign w:val="center"/>
            <w:textDirection w:val="lrTb"/>
            <w:noWrap w:val="false"/>
          </w:tcPr>
          <w:p>
            <w:pPr>
              <w:pStyle w:val="1112"/>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06"/>
        <w:ind w:firstLine="629"/>
        <w:rPr>
          <w:rFonts w:ascii="仿宋_GB2312" w:eastAsia="仿宋_GB2312"/>
          <w:color w:val="auto"/>
          <w:sz w:val="24"/>
          <w:highlight w:val="none"/>
        </w:rPr>
      </w:pPr>
      <w:r>
        <w:rPr>
          <w:rFonts w:ascii="仿宋_GB2312" w:eastAsia="仿宋_GB2312"/>
          <w:color w:val="auto"/>
          <w:sz w:val="24"/>
          <w:highlight w:val="none"/>
        </w:rPr>
      </w:r>
      <w:r/>
    </w:p>
    <w:p>
      <w:pPr>
        <w:pStyle w:val="1106"/>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06"/>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19" w:name="_Toc10632"/>
      <w:r/>
      <w:bookmarkStart w:id="220" w:name="_Toc27976"/>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67"/>
        <w:rPr>
          <w:rFonts w:hint="eastAsia"/>
          <w:color w:val="auto"/>
          <w:highlight w:val="none"/>
        </w:rPr>
        <w:outlineLvl w:val="1"/>
      </w:pPr>
      <w:r/>
      <w:bookmarkStart w:id="221" w:name="_Toc18680"/>
      <w:r/>
      <w:bookmarkStart w:id="222" w:name="_Toc22253"/>
      <w:r/>
      <w:bookmarkStart w:id="223" w:name="_Toc164203481"/>
      <w:r/>
      <w:bookmarkStart w:id="224" w:name="_Toc2657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19"/>
      <w:r/>
      <w:bookmarkEnd w:id="220"/>
      <w:r/>
      <w:bookmarkEnd w:id="221"/>
      <w:r/>
      <w:bookmarkEnd w:id="222"/>
      <w:r/>
      <w:bookmarkEnd w:id="223"/>
      <w:r/>
      <w:bookmarkEnd w:id="224"/>
      <w:r/>
      <w:r/>
    </w:p>
    <w:p>
      <w:pPr>
        <w:pStyle w:val="1304"/>
        <w:jc w:val="center"/>
        <w:spacing w:line="600" w:lineRule="exact"/>
        <w:rPr>
          <w:rFonts w:hint="eastAsia" w:ascii="宋体" w:hAnsi="宋体" w:cs="宋体"/>
          <w:b/>
          <w:bCs/>
          <w:color w:val="auto"/>
          <w:sz w:val="32"/>
          <w:szCs w:val="32"/>
          <w:highlight w:val="none"/>
        </w:rPr>
      </w:pPr>
      <w:r/>
      <w:bookmarkStart w:id="225" w:name="_Toc6995_WPSOffice_Level2"/>
      <w:r/>
      <w:bookmarkStart w:id="226" w:name="_Toc16234"/>
      <w:r/>
      <w:bookmarkStart w:id="227" w:name="_Toc12023"/>
      <w:r>
        <w:rPr>
          <w:rFonts w:hint="eastAsia" w:ascii="宋体" w:hAnsi="宋体" w:cs="宋体"/>
          <w:b/>
          <w:bCs/>
          <w:color w:val="auto"/>
          <w:sz w:val="32"/>
          <w:szCs w:val="32"/>
          <w:highlight w:val="none"/>
        </w:rPr>
        <w:t xml:space="preserve">中小企业声明函</w:t>
      </w:r>
      <w:bookmarkEnd w:id="225"/>
      <w:r>
        <w:rPr>
          <w:rFonts w:hint="eastAsia" w:ascii="宋体" w:hAnsi="宋体" w:cs="宋体"/>
          <w:b/>
          <w:bCs/>
          <w:color w:val="auto"/>
          <w:sz w:val="32"/>
          <w:szCs w:val="32"/>
          <w:highlight w:val="none"/>
        </w:rPr>
        <w:t xml:space="preserve">（货物）</w:t>
      </w:r>
      <w:r/>
    </w:p>
    <w:p>
      <w:pPr>
        <w:pStyle w:val="75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5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5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5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5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5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5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46"/>
        <w:jc w:val="center"/>
        <w:spacing w:before="300" w:after="300" w:line="360" w:lineRule="auto"/>
        <w:widowControl/>
        <w:rPr>
          <w:rFonts w:hint="eastAsia" w:ascii="宋体" w:hAnsi="宋体" w:cs="宋体"/>
          <w:color w:val="auto"/>
          <w:sz w:val="21"/>
          <w:szCs w:val="21"/>
          <w:highlight w:val="none"/>
        </w:rPr>
      </w:pPr>
      <w:r/>
      <w:bookmarkStart w:id="228" w:name="_Toc109304977"/>
      <w:r/>
      <w:bookmarkStart w:id="229" w:name="_Toc32196"/>
      <w:r>
        <w:rPr>
          <w:rFonts w:hint="eastAsia" w:ascii="宋体" w:hAnsi="宋体" w:cs="宋体"/>
          <w:color w:val="auto"/>
          <w:sz w:val="21"/>
          <w:szCs w:val="21"/>
          <w:highlight w:val="none"/>
        </w:rPr>
        <w:t xml:space="preserve">中小微企业划型标准</w:t>
      </w:r>
      <w:bookmarkEnd w:id="228"/>
      <w:r>
        <w:rPr>
          <w:rFonts w:hint="eastAsia" w:ascii="宋体" w:hAnsi="宋体" w:cs="宋体"/>
          <w:color w:val="auto"/>
          <w:sz w:val="21"/>
          <w:szCs w:val="21"/>
          <w:highlight w:val="none"/>
        </w:rPr>
        <w:t xml:space="preserve"> </w:t>
      </w:r>
      <w:bookmarkEnd w:id="229"/>
      <w:r/>
      <w:r/>
    </w:p>
    <w:p>
      <w:pPr>
        <w:pStyle w:val="1009"/>
        <w:ind w:firstLine="420"/>
        <w:spacing w:before="300" w:after="452"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中小微企业划型标准如下：</w:t>
      </w:r>
      <w:r/>
    </w:p>
    <w:tbl>
      <w:tblPr>
        <w:tblStyle w:val="750"/>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9"/>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9"/>
              <w:jc w:val="center"/>
              <w:spacing w:line="360" w:lineRule="auto"/>
              <w:rPr>
                <w:rFonts w:hint="eastAsia" w:hAnsi="宋体" w:cs="宋体"/>
                <w:color w:val="auto"/>
                <w:sz w:val="21"/>
                <w:szCs w:val="21"/>
                <w:highlight w:val="none"/>
              </w:rPr>
            </w:pPr>
            <w:r>
              <w:rPr>
                <w:rStyle w:val="1017"/>
                <w:rFonts w:hint="eastAsia" w:hAnsi="宋体" w:cs="宋体"/>
                <w:color w:val="auto"/>
                <w:sz w:val="21"/>
                <w:szCs w:val="21"/>
                <w:highlight w:val="none"/>
              </w:rPr>
              <w:t xml:space="preserve">X＜10</w:t>
            </w:r>
            <w:r/>
          </w:p>
        </w:tc>
      </w:tr>
    </w:tbl>
    <w:p>
      <w:pPr>
        <w:pStyle w:val="1009"/>
        <w:ind w:firstLine="420"/>
        <w:spacing w:before="300" w:after="452" w:line="360" w:lineRule="auto"/>
        <w:rPr>
          <w:rStyle w:val="1017"/>
          <w:rFonts w:hint="eastAsia" w:hAnsi="宋体" w:cs="宋体"/>
          <w:color w:val="auto"/>
          <w:sz w:val="21"/>
          <w:szCs w:val="21"/>
          <w:highlight w:val="none"/>
        </w:rPr>
      </w:pPr>
      <w:r>
        <w:rPr>
          <w:rStyle w:val="1017"/>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0" w:name="_Toc5876"/>
      <w:r/>
      <w:bookmarkEnd w:id="230"/>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1" w:name="_Toc16386"/>
      <w:r/>
      <w:bookmarkEnd w:id="231"/>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2" w:name="_Toc1060"/>
      <w:r/>
      <w:bookmarkEnd w:id="232"/>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67"/>
        <w:rPr>
          <w:rFonts w:hint="eastAsia" w:cs="Times New Roman"/>
          <w:color w:val="auto"/>
          <w:highlight w:val="none"/>
        </w:rPr>
        <w:outlineLvl w:val="1"/>
      </w:pPr>
      <w:r/>
      <w:bookmarkStart w:id="233" w:name="_Toc356"/>
      <w:r/>
      <w:bookmarkStart w:id="234" w:name="_Toc4596"/>
      <w:r/>
      <w:bookmarkStart w:id="235" w:name="_Toc15535"/>
      <w:r/>
      <w:bookmarkStart w:id="236" w:name="_Toc164203482"/>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7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7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75"/>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5"/>
        <w:numPr>
          <w:ilvl w:val="0"/>
          <w:numId w:val="12"/>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780"/>
          <w:rFonts w:hint="eastAsia" w:ascii="方正魏碑_GBK" w:hAnsi="方正魏碑_GBK" w:eastAsia="方正魏碑_GBK" w:cs="方正魏碑_GBK"/>
          <w:i w:val="0"/>
          <w:color w:val="auto"/>
          <w:highlight w:val="none"/>
          <w:u w:val="single"/>
          <w:shd w:val="clear" w:color="auto" w:fill="ffffff"/>
        </w:rPr>
        <w:t xml:space="preserve">（产品名称1）</w:t>
      </w:r>
      <w:r>
        <w:rPr>
          <w:rStyle w:val="780"/>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80"/>
          <w:rFonts w:hint="eastAsia" w:ascii="方正魏碑_GBK" w:hAnsi="方正魏碑_GBK" w:eastAsia="方正魏碑_GBK" w:cs="方正魏碑_GBK"/>
          <w:i w:val="0"/>
          <w:color w:val="auto"/>
          <w:highlight w:val="none"/>
          <w:u w:val="single"/>
          <w:shd w:val="clear" w:color="auto" w:fill="ffffff"/>
        </w:rPr>
        <w:t xml:space="preserve">（厂名）</w:t>
      </w:r>
      <w:r>
        <w:rPr>
          <w:rStyle w:val="780"/>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8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80"/>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strike/>
          <w:color w:val="auto"/>
          <w:highlight w:val="none"/>
          <w:u w:val="single"/>
          <w:shd w:val="clear" w:color="auto" w:fill="ffffff"/>
        </w:rPr>
        <w:t xml:space="preserve">规定</w:t>
      </w:r>
      <w:r>
        <w:rPr>
          <w:rStyle w:val="780"/>
          <w:rFonts w:ascii="方正魏碑_GBK" w:hAnsi="方正魏碑_GBK" w:eastAsia="方正魏碑_GBK" w:cs="方正魏碑_GBK"/>
          <w:i w:val="0"/>
          <w:strike/>
          <w:color w:val="auto"/>
          <w:highlight w:val="none"/>
          <w:u w:val="single"/>
          <w:shd w:val="clear" w:color="auto" w:fill="ffffff"/>
        </w:rPr>
        <w:t xml:space="preserve">比例</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strike/>
          <w:color w:val="auto"/>
          <w:highlight w:val="none"/>
          <w:u w:val="single"/>
          <w:shd w:val="clear" w:color="auto" w:fill="ffffff"/>
        </w:rPr>
        <w:t xml:space="preserve">关键</w:t>
      </w:r>
      <w:r>
        <w:rPr>
          <w:rStyle w:val="780"/>
          <w:rFonts w:ascii="方正魏碑_GBK" w:hAnsi="方正魏碑_GBK" w:eastAsia="方正魏碑_GBK" w:cs="方正魏碑_GBK"/>
          <w:i w:val="0"/>
          <w:strike/>
          <w:color w:val="auto"/>
          <w:highlight w:val="none"/>
          <w:u w:val="single"/>
          <w:shd w:val="clear" w:color="auto" w:fill="ffffff"/>
        </w:rPr>
        <w:t xml:space="preserve">组件</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75"/>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7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8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80"/>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8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strike/>
          <w:color w:val="auto"/>
          <w:highlight w:val="none"/>
          <w:u w:val="single"/>
          <w:shd w:val="clear" w:color="auto" w:fill="ffffff"/>
        </w:rPr>
        <w:t xml:space="preserve">规定</w:t>
      </w:r>
      <w:r>
        <w:rPr>
          <w:rStyle w:val="780"/>
          <w:rFonts w:ascii="方正魏碑_GBK" w:hAnsi="方正魏碑_GBK" w:eastAsia="方正魏碑_GBK" w:cs="方正魏碑_GBK"/>
          <w:i w:val="0"/>
          <w:strike/>
          <w:color w:val="auto"/>
          <w:highlight w:val="none"/>
          <w:u w:val="single"/>
          <w:shd w:val="clear" w:color="auto" w:fill="ffffff"/>
        </w:rPr>
        <w:t xml:space="preserve">比例</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strike/>
          <w:color w:val="auto"/>
          <w:highlight w:val="none"/>
          <w:u w:val="single"/>
          <w:shd w:val="clear" w:color="auto" w:fill="ffffff"/>
        </w:rPr>
        <w:t xml:space="preserve">关键</w:t>
      </w:r>
      <w:r>
        <w:rPr>
          <w:rStyle w:val="780"/>
          <w:rFonts w:ascii="方正魏碑_GBK" w:hAnsi="方正魏碑_GBK" w:eastAsia="方正魏碑_GBK" w:cs="方正魏碑_GBK"/>
          <w:i w:val="0"/>
          <w:strike/>
          <w:color w:val="auto"/>
          <w:highlight w:val="none"/>
          <w:u w:val="single"/>
          <w:shd w:val="clear" w:color="auto" w:fill="ffffff"/>
        </w:rPr>
        <w:t xml:space="preserve">组件</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7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7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75"/>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75"/>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75"/>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75"/>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7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7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7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34"/>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26"/>
      <w:r/>
      <w:bookmarkEnd w:id="227"/>
      <w:r/>
      <w:bookmarkEnd w:id="233"/>
      <w:r/>
      <w:bookmarkEnd w:id="234"/>
      <w:r/>
      <w:bookmarkEnd w:id="235"/>
      <w:r/>
      <w:bookmarkEnd w:id="236"/>
      <w:r/>
      <w:r/>
    </w:p>
    <w:p>
      <w:pPr>
        <w:pStyle w:val="1045"/>
        <w:jc w:val="center"/>
        <w:rPr>
          <w:color w:val="auto"/>
          <w:sz w:val="32"/>
          <w:szCs w:val="32"/>
          <w:highlight w:val="none"/>
        </w:rPr>
      </w:pPr>
      <w:r>
        <w:rPr>
          <w:rFonts w:hint="eastAsia"/>
          <w:color w:val="auto"/>
          <w:sz w:val="32"/>
          <w:szCs w:val="32"/>
          <w:highlight w:val="none"/>
        </w:rPr>
        <w:t xml:space="preserve">（一）技术响应偏差表</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44"/>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72"/>
        <w:jc w:val="center"/>
        <w:rPr>
          <w:rFonts w:hint="eastAsia"/>
          <w:color w:val="auto"/>
          <w:highlight w:val="none"/>
        </w:rPr>
      </w:pPr>
      <w:r>
        <w:rPr>
          <w:rFonts w:hint="eastAsia"/>
          <w:color w:val="auto"/>
          <w:highlight w:val="none"/>
        </w:rPr>
      </w:r>
      <w:r/>
    </w:p>
    <w:p>
      <w:pPr>
        <w:rPr>
          <w:color w:val="auto"/>
          <w:highlight w:val="none"/>
        </w:rPr>
      </w:pPr>
      <w:r/>
      <w:bookmarkStart w:id="237" w:name="_Toc8566"/>
      <w:r/>
      <w:bookmarkStart w:id="238" w:name="_Toc9396"/>
      <w:r>
        <w:rPr>
          <w:color w:val="auto"/>
          <w:highlight w:val="none"/>
        </w:rPr>
        <w:br w:type="page" w:clear="all"/>
      </w:r>
      <w:r/>
    </w:p>
    <w:p>
      <w:pPr>
        <w:pStyle w:val="1045"/>
        <w:jc w:val="center"/>
        <w:rPr>
          <w:color w:val="auto"/>
          <w:sz w:val="32"/>
          <w:szCs w:val="32"/>
          <w:highlight w:val="none"/>
        </w:rPr>
      </w:pPr>
      <w:r>
        <w:rPr>
          <w:rFonts w:hint="eastAsia"/>
          <w:color w:val="auto"/>
          <w:sz w:val="32"/>
          <w:szCs w:val="32"/>
          <w:highlight w:val="none"/>
        </w:rPr>
        <w:t xml:space="preserve">（二）投标商务偏离表</w:t>
      </w:r>
      <w:bookmarkEnd w:id="237"/>
      <w:r/>
      <w:bookmarkEnd w:id="238"/>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44"/>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72"/>
        <w:rPr>
          <w:rFonts w:hint="eastAsia"/>
          <w:color w:val="auto"/>
          <w:highlight w:val="none"/>
        </w:rPr>
        <w:outlineLvl w:val="1"/>
      </w:pPr>
      <w:r>
        <w:rPr>
          <w:color w:val="auto"/>
          <w:highlight w:val="none"/>
        </w:rPr>
        <w:br w:type="page" w:clear="all"/>
      </w:r>
      <w:bookmarkStart w:id="239" w:name="_Toc26943"/>
      <w:r/>
      <w:bookmarkStart w:id="240" w:name="_Toc15828"/>
      <w:r/>
      <w:bookmarkEnd w:id="239"/>
      <w:bookmarkEnd w:id="240"/>
      <w:r/>
    </w:p>
    <w:p>
      <w:pPr>
        <w:pStyle w:val="1342"/>
        <w:rPr>
          <w:rFonts w:hint="eastAsia"/>
          <w:color w:val="auto"/>
          <w:highlight w:val="none"/>
        </w:rPr>
        <w:outlineLvl w:val="1"/>
      </w:pPr>
      <w:r/>
      <w:bookmarkStart w:id="241" w:name="_Toc514054502"/>
      <w:r/>
      <w:bookmarkStart w:id="242" w:name="_Toc25001_WPSOffice_Level2"/>
      <w:r/>
      <w:bookmarkStart w:id="243" w:name="_Toc20188"/>
      <w:r/>
      <w:bookmarkStart w:id="244" w:name="_Toc164203484"/>
      <w:r/>
      <w:bookmarkStart w:id="245" w:name="_Toc7579"/>
      <w:r/>
      <w:bookmarkStart w:id="246" w:name="_Toc5519"/>
      <w:r/>
      <w:bookmarkStart w:id="247" w:name="_Toc109"/>
      <w:r/>
      <w:bookmarkStart w:id="248" w:name="_Toc211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1"/>
      <w:r/>
      <w:bookmarkEnd w:id="242"/>
      <w:r/>
      <w:bookmarkEnd w:id="243"/>
      <w:r/>
      <w:r/>
    </w:p>
    <w:p>
      <w:pPr>
        <w:pStyle w:val="1180"/>
        <w:jc w:val="center"/>
        <w:spacing w:line="560" w:lineRule="exact"/>
        <w:rPr>
          <w:rFonts w:ascii="宋体"/>
          <w:b/>
          <w:bCs/>
          <w:color w:val="auto"/>
          <w:sz w:val="32"/>
          <w:szCs w:val="32"/>
          <w:highlight w:val="none"/>
        </w:rPr>
      </w:pPr>
      <w:r/>
      <w:bookmarkStart w:id="249" w:name="_Toc2882_WPSOffice_Level2"/>
      <w:r>
        <w:rPr>
          <w:rFonts w:hint="eastAsia" w:ascii="宋体"/>
          <w:b/>
          <w:bCs/>
          <w:color w:val="auto"/>
          <w:sz w:val="32"/>
          <w:szCs w:val="32"/>
          <w:highlight w:val="none"/>
        </w:rPr>
        <w:t xml:space="preserve">按照招标文件要求，格式自拟</w:t>
      </w:r>
      <w:bookmarkEnd w:id="249"/>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10"/>
        <w:rPr>
          <w:rFonts w:hint="eastAsia"/>
          <w:color w:val="auto"/>
          <w:highlight w:val="none"/>
        </w:rPr>
        <w:outlineLvl w:val="1"/>
      </w:pPr>
      <w:r/>
      <w:bookmarkStart w:id="250"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44"/>
      <w:r/>
      <w:bookmarkEnd w:id="245"/>
      <w:r/>
      <w:bookmarkEnd w:id="246"/>
      <w:r/>
      <w:bookmarkEnd w:id="247"/>
      <w:r/>
      <w:bookmarkEnd w:id="248"/>
      <w:r/>
      <w:bookmarkEnd w:id="250"/>
      <w:r/>
      <w:r/>
    </w:p>
    <w:p>
      <w:pPr>
        <w:pStyle w:val="1223"/>
        <w:jc w:val="center"/>
        <w:rPr>
          <w:b/>
          <w:color w:val="auto"/>
          <w:sz w:val="32"/>
          <w:szCs w:val="32"/>
          <w:highlight w:val="none"/>
        </w:rPr>
      </w:pPr>
      <w:r>
        <w:rPr>
          <w:rFonts w:hint="eastAsia"/>
          <w:b/>
          <w:color w:val="auto"/>
          <w:sz w:val="32"/>
          <w:szCs w:val="32"/>
          <w:highlight w:val="none"/>
        </w:rPr>
        <w:t xml:space="preserve">类似项目业绩一览表</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6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6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6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6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10"/>
        <w:rPr>
          <w:color w:val="auto"/>
          <w:highlight w:val="none"/>
        </w:rPr>
        <w:outlineLvl w:val="1"/>
      </w:pPr>
      <w:r>
        <w:rPr>
          <w:color w:val="auto"/>
          <w:highlight w:val="none"/>
        </w:rPr>
        <w:br w:type="page" w:clear="all"/>
      </w:r>
      <w:bookmarkStart w:id="251" w:name="_Toc6607"/>
      <w:r/>
      <w:bookmarkStart w:id="252" w:name="_Toc20255"/>
      <w:r/>
      <w:bookmarkStart w:id="253" w:name="_Toc5295"/>
      <w:r/>
      <w:bookmarkStart w:id="254" w:name="_Toc14046"/>
      <w:r/>
      <w:bookmarkStart w:id="255" w:name="_Toc15753"/>
      <w:r/>
      <w:bookmarkStart w:id="256" w:name="_Toc164203485"/>
      <w:r/>
      <w:r/>
    </w:p>
    <w:p>
      <w:pPr>
        <w:rPr>
          <w:rFonts w:hint="default" w:ascii="黑体" w:hAnsi="黑体" w:eastAsia="黑体" w:cs="Times New Roman"/>
          <w:b/>
          <w:color w:val="auto"/>
          <w:sz w:val="32"/>
          <w:szCs w:val="24"/>
          <w:highlight w:val="none"/>
          <w:lang w:val="en-US" w:eastAsia="zh-CN" w:bidi="ar-SA"/>
        </w:rPr>
      </w:pPr>
      <w:r>
        <w:rPr>
          <w:rFonts w:hint="eastAsia" w:ascii="黑体" w:hAnsi="黑体" w:eastAsia="黑体" w:cs="Times New Roman"/>
          <w:b/>
          <w:color w:val="auto"/>
          <w:sz w:val="32"/>
          <w:szCs w:val="24"/>
          <w:highlight w:val="none"/>
          <w:lang w:val="en-US" w:eastAsia="zh-CN" w:bidi="ar-SA"/>
        </w:rPr>
        <w:t xml:space="preserve">十九、</w:t>
      </w:r>
      <w:r>
        <w:rPr>
          <w:rFonts w:hint="default" w:ascii="黑体" w:hAnsi="黑体" w:eastAsia="黑体" w:cs="Times New Roman"/>
          <w:b/>
          <w:color w:val="auto"/>
          <w:sz w:val="32"/>
          <w:szCs w:val="24"/>
          <w:highlight w:val="none"/>
          <w:lang w:val="en-US" w:eastAsia="zh-CN" w:bidi="ar-SA"/>
        </w:rPr>
        <w:t xml:space="preserve">投标人提供产品原材料配置表，明确主要原材料品牌</w:t>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jc w:val="center"/>
        <w:rPr>
          <w:rFonts w:hint="default"/>
          <w:color w:val="auto"/>
          <w:highlight w:val="none"/>
          <w:lang w:val="en-US" w:eastAsia="zh-CN"/>
        </w:rPr>
        <w:outlineLvl w:val="1"/>
      </w:pPr>
      <w:r>
        <w:rPr>
          <w:rFonts w:hint="eastAsia" w:ascii="Times New Roman" w:hAnsi="Times New Roman" w:eastAsia="宋体" w:cs="Times New Roman"/>
          <w:b/>
          <w:color w:val="auto"/>
          <w:sz w:val="32"/>
          <w:szCs w:val="32"/>
          <w:highlight w:val="none"/>
          <w:lang w:val="en-US" w:eastAsia="zh-CN" w:bidi="ar-SA"/>
        </w:rPr>
        <w:t xml:space="preserve">格式自拟。</w:t>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lang w:val="en-US" w:eastAsia="zh-CN"/>
        </w:rPr>
        <w:outlineLvl w:val="1"/>
      </w:pPr>
      <w:r>
        <w:rPr>
          <w:rFonts w:hint="eastAsia"/>
          <w:color w:val="auto"/>
          <w:highlight w:val="none"/>
          <w:lang w:val="en-US" w:eastAsia="zh-CN"/>
        </w:rPr>
      </w:r>
      <w:r/>
    </w:p>
    <w:p>
      <w:pPr>
        <w:pStyle w:val="1210"/>
        <w:rPr>
          <w:rFonts w:hint="eastAsia"/>
          <w:color w:val="auto"/>
          <w:highlight w:val="none"/>
        </w:rPr>
        <w:outlineLvl w:val="1"/>
      </w:pPr>
      <w:r>
        <w:rPr>
          <w:rFonts w:hint="eastAsia"/>
          <w:color w:val="auto"/>
          <w:highlight w:val="none"/>
          <w:lang w:val="en-US" w:eastAsia="zh-CN"/>
        </w:rPr>
        <w:t xml:space="preserve">二十</w:t>
      </w:r>
      <w:r>
        <w:rPr>
          <w:color w:val="auto"/>
          <w:highlight w:val="none"/>
        </w:rPr>
        <w:t xml:space="preserve">、投标所需其他材料</w:t>
      </w:r>
      <w:bookmarkEnd w:id="251"/>
      <w:r/>
      <w:bookmarkEnd w:id="252"/>
      <w:r/>
      <w:bookmarkEnd w:id="253"/>
      <w:r/>
      <w:bookmarkEnd w:id="254"/>
      <w:r/>
      <w:bookmarkEnd w:id="255"/>
      <w:r/>
      <w:bookmarkEnd w:id="256"/>
      <w:r/>
      <w:r/>
    </w:p>
    <w:p>
      <w:pPr>
        <w:pStyle w:val="1347"/>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57"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57"/>
      <w:r/>
      <w:r/>
    </w:p>
    <w:p>
      <w:pPr>
        <w:jc w:val="center"/>
        <w:spacing w:line="360" w:lineRule="auto"/>
        <w:rPr>
          <w:rFonts w:hAnsi="宋体" w:cs="宋体"/>
          <w:bCs/>
          <w:color w:val="auto"/>
          <w:sz w:val="44"/>
          <w:szCs w:val="44"/>
          <w:highlight w:val="none"/>
        </w:rPr>
        <w:outlineLvl w:val="0"/>
      </w:pPr>
      <w:r/>
      <w:bookmarkStart w:id="258" w:name="_Toc31159"/>
      <w:r>
        <w:rPr>
          <w:rFonts w:hint="eastAsia" w:hAnsi="宋体" w:cs="宋体"/>
          <w:bCs/>
          <w:color w:val="auto"/>
          <w:sz w:val="44"/>
          <w:szCs w:val="44"/>
          <w:highlight w:val="none"/>
        </w:rPr>
        <w:t xml:space="preserve">（有关围标串标情形的判定）</w:t>
      </w:r>
      <w:bookmarkEnd w:id="258"/>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bookmarkEnd w:id="259"/>
      <w:r/>
    </w:p>
    <w:sectPr>
      <w:headerReference w:type="default" r:id="rId10"/>
      <w:footerReference w:type="default" r:id="rId12"/>
      <w:footnotePr/>
      <w:endnotePr/>
      <w:type w:val="nextPage"/>
      <w:pgSz w:w="11906" w:h="16838" w:orient="portrait"/>
      <w:pgMar w:top="1270" w:right="1083" w:bottom="127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clear" w:pos="7143" w:leader="none"/>
        <w:tab w:val="right" w:pos="8306" w:leader="none"/>
        <w:tab w:val="clear" w:pos="14287" w:leader="none"/>
      </w:tabs>
      <w:rPr>
        <w:szCs w:val="56"/>
        <w:u w:val="single"/>
      </w:rPr>
      <w:pBdr>
        <w:bottom w:val="none" w:color="auto" w:sz="0" w:space="0"/>
      </w:pBdr>
    </w:pPr>
    <w:r>
      <w:rPr>
        <w:szCs w:val="56"/>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6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84"/>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83"/>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9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9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3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0"/>
  </w:num>
  <w:num w:numId="4">
    <w:abstractNumId w:val="4"/>
  </w:num>
  <w:num w:numId="5">
    <w:abstractNumId w:val="3"/>
  </w:num>
  <w:num w:numId="6">
    <w:abstractNumId w:val="7"/>
  </w:num>
  <w:num w:numId="7">
    <w:abstractNumId w:val="2"/>
  </w:num>
  <w:num w:numId="8">
    <w:abstractNumId w:val="0"/>
  </w:num>
  <w:num w:numId="9">
    <w:abstractNumId w:val="11"/>
  </w:num>
  <w:num w:numId="10">
    <w:abstractNumId w:val="9"/>
    <w:lvlOverride w:ilvl="0">
      <w:startOverride w:val="1"/>
    </w:lvlOverride>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9"/>
    <w:link w:val="740"/>
    <w:uiPriority w:val="9"/>
    <w:rPr>
      <w:rFonts w:ascii="Arial" w:hAnsi="Arial" w:eastAsia="Arial" w:cs="Arial"/>
      <w:sz w:val="40"/>
      <w:szCs w:val="40"/>
    </w:rPr>
  </w:style>
  <w:style w:type="character" w:styleId="15">
    <w:name w:val="Heading 2 Char"/>
    <w:basedOn w:val="749"/>
    <w:link w:val="741"/>
    <w:uiPriority w:val="9"/>
    <w:rPr>
      <w:rFonts w:ascii="Arial" w:hAnsi="Arial" w:eastAsia="Arial" w:cs="Arial"/>
      <w:sz w:val="34"/>
    </w:rPr>
  </w:style>
  <w:style w:type="character" w:styleId="17">
    <w:name w:val="Heading 3 Char"/>
    <w:basedOn w:val="749"/>
    <w:link w:val="742"/>
    <w:uiPriority w:val="9"/>
    <w:rPr>
      <w:rFonts w:ascii="Arial" w:hAnsi="Arial" w:eastAsia="Arial" w:cs="Arial"/>
      <w:sz w:val="30"/>
      <w:szCs w:val="30"/>
    </w:rPr>
  </w:style>
  <w:style w:type="character" w:styleId="19">
    <w:name w:val="Heading 4 Char"/>
    <w:basedOn w:val="749"/>
    <w:link w:val="743"/>
    <w:uiPriority w:val="9"/>
    <w:rPr>
      <w:rFonts w:ascii="Arial" w:hAnsi="Arial" w:eastAsia="Arial" w:cs="Arial"/>
      <w:b/>
      <w:bCs/>
      <w:sz w:val="26"/>
      <w:szCs w:val="26"/>
    </w:rPr>
  </w:style>
  <w:style w:type="character" w:styleId="21">
    <w:name w:val="Heading 5 Char"/>
    <w:basedOn w:val="749"/>
    <w:link w:val="744"/>
    <w:uiPriority w:val="9"/>
    <w:rPr>
      <w:rFonts w:ascii="Arial" w:hAnsi="Arial" w:eastAsia="Arial" w:cs="Arial"/>
      <w:b/>
      <w:bCs/>
      <w:sz w:val="24"/>
      <w:szCs w:val="24"/>
    </w:rPr>
  </w:style>
  <w:style w:type="character" w:styleId="23">
    <w:name w:val="Heading 6 Char"/>
    <w:basedOn w:val="749"/>
    <w:link w:val="745"/>
    <w:uiPriority w:val="9"/>
    <w:rPr>
      <w:rFonts w:ascii="Arial" w:hAnsi="Arial" w:eastAsia="Arial" w:cs="Arial"/>
      <w:b/>
      <w:bCs/>
      <w:sz w:val="22"/>
      <w:szCs w:val="22"/>
    </w:rPr>
  </w:style>
  <w:style w:type="character" w:styleId="25">
    <w:name w:val="Heading 7 Char"/>
    <w:basedOn w:val="749"/>
    <w:link w:val="746"/>
    <w:uiPriority w:val="9"/>
    <w:rPr>
      <w:rFonts w:ascii="Arial" w:hAnsi="Arial" w:eastAsia="Arial" w:cs="Arial"/>
      <w:b/>
      <w:bCs/>
      <w:i/>
      <w:iCs/>
      <w:sz w:val="22"/>
      <w:szCs w:val="22"/>
    </w:rPr>
  </w:style>
  <w:style w:type="character" w:styleId="27">
    <w:name w:val="Heading 8 Char"/>
    <w:basedOn w:val="749"/>
    <w:link w:val="747"/>
    <w:uiPriority w:val="9"/>
    <w:rPr>
      <w:rFonts w:ascii="Arial" w:hAnsi="Arial" w:eastAsia="Arial" w:cs="Arial"/>
      <w:i/>
      <w:iCs/>
      <w:sz w:val="22"/>
      <w:szCs w:val="22"/>
    </w:rPr>
  </w:style>
  <w:style w:type="character" w:styleId="29">
    <w:name w:val="Heading 9 Char"/>
    <w:basedOn w:val="749"/>
    <w:link w:val="748"/>
    <w:uiPriority w:val="9"/>
    <w:rPr>
      <w:rFonts w:ascii="Arial" w:hAnsi="Arial" w:eastAsia="Arial" w:cs="Arial"/>
      <w:i/>
      <w:iCs/>
      <w:sz w:val="21"/>
      <w:szCs w:val="21"/>
    </w:rPr>
  </w:style>
  <w:style w:type="character" w:styleId="34">
    <w:name w:val="Title Char"/>
    <w:basedOn w:val="749"/>
    <w:link w:val="776"/>
    <w:uiPriority w:val="10"/>
    <w:rPr>
      <w:sz w:val="48"/>
      <w:szCs w:val="48"/>
    </w:rPr>
  </w:style>
  <w:style w:type="character" w:styleId="38">
    <w:name w:val="Quote Char"/>
    <w:link w:val="831"/>
    <w:uiPriority w:val="29"/>
    <w:rPr>
      <w:i/>
    </w:rPr>
  </w:style>
  <w:style w:type="character" w:styleId="40">
    <w:name w:val="Intense Quote Char"/>
    <w:link w:val="833"/>
    <w:uiPriority w:val="30"/>
    <w:rPr>
      <w:i/>
    </w:rPr>
  </w:style>
  <w:style w:type="character" w:styleId="42">
    <w:name w:val="Header Char"/>
    <w:basedOn w:val="749"/>
    <w:link w:val="765"/>
    <w:uiPriority w:val="99"/>
  </w:style>
  <w:style w:type="character" w:styleId="44">
    <w:name w:val="Footer Char"/>
    <w:basedOn w:val="749"/>
    <w:link w:val="764"/>
    <w:uiPriority w:val="99"/>
  </w:style>
  <w:style w:type="table" w:styleId="49">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0">
    <w:name w:val="Heading 1"/>
    <w:basedOn w:val="739"/>
    <w:next w:val="739"/>
    <w:link w:val="822"/>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41">
    <w:name w:val="Heading 2"/>
    <w:basedOn w:val="739"/>
    <w:next w:val="739"/>
    <w:uiPriority w:val="9"/>
    <w:semiHidden/>
    <w:unhideWhenUsed/>
    <w:qFormat/>
    <w:pPr>
      <w:keepLines/>
      <w:keepNext/>
      <w:spacing w:before="360" w:after="200"/>
      <w:outlineLvl w:val="1"/>
    </w:pPr>
    <w:rPr>
      <w:rFonts w:ascii="Arial" w:hAnsi="Arial" w:eastAsia="Arial" w:cs="Arial"/>
      <w:sz w:val="34"/>
    </w:rPr>
  </w:style>
  <w:style w:type="paragraph" w:styleId="742">
    <w:name w:val="Heading 3"/>
    <w:basedOn w:val="739"/>
    <w:next w:val="739"/>
    <w:uiPriority w:val="9"/>
    <w:semiHidden/>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uiPriority w:val="9"/>
    <w:semiHidden/>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823"/>
    <w:uiPriority w:val="9"/>
    <w:semiHidden/>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824"/>
    <w:uiPriority w:val="9"/>
    <w:semiHidden/>
    <w:unhideWhenUsed/>
    <w:qFormat/>
    <w:pPr>
      <w:keepLines/>
      <w:keepNext/>
      <w:spacing w:before="320" w:after="200"/>
      <w:outlineLvl w:val="5"/>
    </w:pPr>
    <w:rPr>
      <w:rFonts w:ascii="Arial" w:hAnsi="Arial" w:eastAsia="Arial" w:cs="Arial"/>
      <w:b/>
      <w:bCs/>
      <w:sz w:val="22"/>
    </w:rPr>
  </w:style>
  <w:style w:type="paragraph" w:styleId="746">
    <w:name w:val="Heading 7"/>
    <w:basedOn w:val="739"/>
    <w:next w:val="739"/>
    <w:link w:val="825"/>
    <w:uiPriority w:val="9"/>
    <w:qFormat/>
    <w:pPr>
      <w:keepLines/>
      <w:keepNext/>
      <w:spacing w:before="320" w:after="200"/>
      <w:outlineLvl w:val="6"/>
    </w:pPr>
    <w:rPr>
      <w:rFonts w:ascii="Arial" w:hAnsi="Arial" w:eastAsia="Arial" w:cs="Arial"/>
      <w:b/>
      <w:bCs/>
      <w:i/>
      <w:iCs/>
      <w:sz w:val="22"/>
    </w:rPr>
  </w:style>
  <w:style w:type="paragraph" w:styleId="747">
    <w:name w:val="Heading 8"/>
    <w:basedOn w:val="739"/>
    <w:next w:val="739"/>
    <w:link w:val="826"/>
    <w:uiPriority w:val="9"/>
    <w:qFormat/>
    <w:pPr>
      <w:keepLines/>
      <w:keepNext/>
      <w:spacing w:before="320" w:after="200"/>
      <w:outlineLvl w:val="7"/>
    </w:pPr>
    <w:rPr>
      <w:rFonts w:ascii="Arial" w:hAnsi="Arial" w:eastAsia="Arial" w:cs="Arial"/>
      <w:i/>
      <w:iCs/>
      <w:sz w:val="22"/>
    </w:rPr>
  </w:style>
  <w:style w:type="paragraph" w:styleId="748">
    <w:name w:val="Heading 9"/>
    <w:basedOn w:val="739"/>
    <w:next w:val="739"/>
    <w:link w:val="827"/>
    <w:uiPriority w:val="9"/>
    <w:qFormat/>
    <w:pPr>
      <w:keepLines/>
      <w:keepNext/>
      <w:spacing w:before="320" w:after="200"/>
      <w:outlineLvl w:val="8"/>
    </w:pPr>
    <w:rPr>
      <w:rFonts w:ascii="Arial" w:hAnsi="Arial" w:eastAsia="Arial" w:cs="Arial"/>
      <w:i/>
      <w:iCs/>
      <w:szCs w:val="21"/>
    </w:rPr>
  </w:style>
  <w:style w:type="character" w:styleId="749" w:default="1">
    <w:name w:val="Default Paragraph Font"/>
    <w:uiPriority w:val="1"/>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39"/>
    <w:next w:val="739"/>
    <w:uiPriority w:val="39"/>
    <w:qFormat/>
    <w:pPr>
      <w:ind w:left="1701"/>
      <w:spacing w:after="57"/>
    </w:pPr>
  </w:style>
  <w:style w:type="paragraph" w:styleId="752">
    <w:name w:val="Normal Indent"/>
    <w:basedOn w:val="739"/>
    <w:uiPriority w:val="0"/>
    <w:qFormat/>
    <w:pPr>
      <w:ind w:firstLine="420"/>
    </w:pPr>
  </w:style>
  <w:style w:type="paragraph" w:styleId="753">
    <w:name w:val="Caption"/>
    <w:basedOn w:val="739"/>
    <w:next w:val="739"/>
    <w:uiPriority w:val="35"/>
    <w:qFormat/>
    <w:pPr>
      <w:spacing w:line="276" w:lineRule="auto"/>
    </w:pPr>
    <w:rPr>
      <w:b/>
      <w:bCs/>
      <w:color w:val="4f81bd"/>
      <w:sz w:val="18"/>
      <w:szCs w:val="18"/>
    </w:rPr>
  </w:style>
  <w:style w:type="paragraph" w:styleId="754">
    <w:name w:val="annotation text"/>
    <w:basedOn w:val="739"/>
    <w:uiPriority w:val="99"/>
    <w:qFormat/>
    <w:pPr>
      <w:jc w:val="left"/>
    </w:pPr>
  </w:style>
  <w:style w:type="paragraph" w:styleId="755">
    <w:name w:val="Body Text"/>
    <w:basedOn w:val="739"/>
    <w:uiPriority w:val="0"/>
    <w:qFormat/>
    <w:pPr>
      <w:spacing w:after="120"/>
    </w:pPr>
    <w:rPr>
      <w:rFonts w:eastAsia="Times New Roman"/>
    </w:rPr>
  </w:style>
  <w:style w:type="paragraph" w:styleId="756">
    <w:name w:val="Body Text Indent"/>
    <w:basedOn w:val="739"/>
    <w:link w:val="1395"/>
    <w:uiPriority w:val="99"/>
    <w:qFormat/>
    <w:pPr>
      <w:ind w:left="420"/>
      <w:spacing w:after="120"/>
    </w:pPr>
  </w:style>
  <w:style w:type="paragraph" w:styleId="757">
    <w:name w:val="index 4"/>
    <w:basedOn w:val="739"/>
    <w:next w:val="739"/>
    <w:uiPriority w:val="0"/>
    <w:qFormat/>
    <w:pPr>
      <w:ind w:left="600"/>
    </w:pPr>
    <w:rPr>
      <w:rFonts w:ascii="Calibri" w:hAnsi="Calibri"/>
      <w:szCs w:val="22"/>
    </w:rPr>
  </w:style>
  <w:style w:type="paragraph" w:styleId="758">
    <w:name w:val="toc 5"/>
    <w:basedOn w:val="739"/>
    <w:next w:val="739"/>
    <w:uiPriority w:val="39"/>
    <w:qFormat/>
    <w:pPr>
      <w:ind w:left="1134"/>
      <w:spacing w:after="57"/>
    </w:pPr>
  </w:style>
  <w:style w:type="paragraph" w:styleId="759">
    <w:name w:val="toc 3"/>
    <w:basedOn w:val="739"/>
    <w:next w:val="739"/>
    <w:uiPriority w:val="39"/>
    <w:qFormat/>
    <w:pPr>
      <w:ind w:left="567"/>
      <w:spacing w:after="57"/>
    </w:pPr>
  </w:style>
  <w:style w:type="paragraph" w:styleId="760">
    <w:name w:val="Plain Text"/>
    <w:basedOn w:val="739"/>
    <w:uiPriority w:val="0"/>
    <w:qFormat/>
    <w:rPr>
      <w:rFonts w:ascii="宋体" w:hAnsi="Courier New" w:eastAsia="宋体"/>
    </w:rPr>
  </w:style>
  <w:style w:type="paragraph" w:styleId="761">
    <w:name w:val="toc 8"/>
    <w:basedOn w:val="739"/>
    <w:next w:val="739"/>
    <w:uiPriority w:val="39"/>
    <w:qFormat/>
    <w:pPr>
      <w:ind w:left="1984"/>
      <w:spacing w:after="57"/>
    </w:pPr>
  </w:style>
  <w:style w:type="paragraph" w:styleId="762">
    <w:name w:val="Date"/>
    <w:basedOn w:val="739"/>
    <w:next w:val="739"/>
    <w:link w:val="1393"/>
    <w:uiPriority w:val="99"/>
    <w:qFormat/>
    <w:pPr>
      <w:ind w:left="100"/>
    </w:pPr>
  </w:style>
  <w:style w:type="paragraph" w:styleId="763">
    <w:name w:val="endnote text"/>
    <w:basedOn w:val="739"/>
    <w:link w:val="943"/>
    <w:uiPriority w:val="99"/>
    <w:qFormat/>
    <w:rPr>
      <w:sz w:val="20"/>
    </w:rPr>
  </w:style>
  <w:style w:type="paragraph" w:styleId="764">
    <w:name w:val="Footer"/>
    <w:basedOn w:val="739"/>
    <w:link w:val="835"/>
    <w:uiPriority w:val="99"/>
    <w:qFormat/>
    <w:pPr>
      <w:tabs>
        <w:tab w:val="center" w:pos="7143" w:leader="none"/>
        <w:tab w:val="right" w:pos="14287" w:leader="none"/>
      </w:tabs>
    </w:pPr>
  </w:style>
  <w:style w:type="paragraph" w:styleId="765">
    <w:name w:val="Header"/>
    <w:basedOn w:val="739"/>
    <w:uiPriority w:val="99"/>
    <w:qFormat/>
    <w:pPr>
      <w:tabs>
        <w:tab w:val="center" w:pos="7143" w:leader="none"/>
        <w:tab w:val="right" w:pos="14287" w:leader="none"/>
      </w:tabs>
    </w:pPr>
  </w:style>
  <w:style w:type="paragraph" w:styleId="766">
    <w:name w:val="toc 1"/>
    <w:basedOn w:val="739"/>
    <w:next w:val="739"/>
    <w:uiPriority w:val="39"/>
    <w:qFormat/>
    <w:pPr>
      <w:spacing w:after="57"/>
    </w:pPr>
  </w:style>
  <w:style w:type="paragraph" w:styleId="767">
    <w:name w:val="toc 4"/>
    <w:basedOn w:val="739"/>
    <w:next w:val="739"/>
    <w:uiPriority w:val="39"/>
    <w:qFormat/>
    <w:pPr>
      <w:ind w:left="850"/>
      <w:spacing w:after="57"/>
    </w:pPr>
  </w:style>
  <w:style w:type="paragraph" w:styleId="768">
    <w:name w:val="Subtitle"/>
    <w:basedOn w:val="739"/>
    <w:next w:val="739"/>
    <w:link w:val="830"/>
    <w:uiPriority w:val="11"/>
    <w:qFormat/>
    <w:pPr>
      <w:spacing w:before="200" w:after="200"/>
    </w:pPr>
    <w:rPr>
      <w:sz w:val="24"/>
      <w:szCs w:val="24"/>
    </w:rPr>
  </w:style>
  <w:style w:type="paragraph" w:styleId="769">
    <w:name w:val="footnote text"/>
    <w:basedOn w:val="739"/>
    <w:link w:val="942"/>
    <w:uiPriority w:val="0"/>
    <w:qFormat/>
    <w:pPr>
      <w:spacing w:after="40"/>
    </w:pPr>
    <w:rPr>
      <w:sz w:val="18"/>
    </w:rPr>
  </w:style>
  <w:style w:type="paragraph" w:styleId="770">
    <w:name w:val="toc 6"/>
    <w:basedOn w:val="739"/>
    <w:next w:val="739"/>
    <w:uiPriority w:val="39"/>
    <w:qFormat/>
    <w:pPr>
      <w:ind w:left="1417"/>
      <w:spacing w:after="57"/>
    </w:pPr>
  </w:style>
  <w:style w:type="paragraph" w:styleId="771">
    <w:name w:val="table of figures"/>
    <w:basedOn w:val="739"/>
    <w:next w:val="739"/>
    <w:uiPriority w:val="99"/>
    <w:qFormat/>
  </w:style>
  <w:style w:type="paragraph" w:styleId="772">
    <w:name w:val="toc 2"/>
    <w:basedOn w:val="739"/>
    <w:next w:val="739"/>
    <w:uiPriority w:val="39"/>
    <w:qFormat/>
    <w:pPr>
      <w:ind w:left="283"/>
      <w:spacing w:after="57"/>
    </w:pPr>
  </w:style>
  <w:style w:type="paragraph" w:styleId="773">
    <w:name w:val="toc 9"/>
    <w:basedOn w:val="739"/>
    <w:next w:val="739"/>
    <w:uiPriority w:val="39"/>
    <w:qFormat/>
    <w:pPr>
      <w:ind w:left="2268"/>
      <w:spacing w:after="57"/>
    </w:pPr>
  </w:style>
  <w:style w:type="paragraph" w:styleId="774">
    <w:name w:val="HTML Preformatted"/>
    <w:basedOn w:val="73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75">
    <w:name w:val="Normal (Web)"/>
    <w:basedOn w:val="739"/>
    <w:uiPriority w:val="0"/>
    <w:qFormat/>
    <w:pPr>
      <w:jc w:val="left"/>
      <w:spacing w:before="100" w:beforeAutospacing="1" w:after="100" w:afterAutospacing="1"/>
      <w:widowControl/>
    </w:pPr>
    <w:rPr>
      <w:rFonts w:ascii="宋体" w:eastAsia="Times New Roman"/>
      <w:sz w:val="24"/>
      <w:szCs w:val="20"/>
    </w:rPr>
  </w:style>
  <w:style w:type="paragraph" w:styleId="776">
    <w:name w:val="Title"/>
    <w:basedOn w:val="739"/>
    <w:next w:val="739"/>
    <w:link w:val="829"/>
    <w:uiPriority w:val="10"/>
    <w:qFormat/>
    <w:pPr>
      <w:contextualSpacing/>
      <w:spacing w:before="300" w:after="200"/>
    </w:pPr>
    <w:rPr>
      <w:sz w:val="48"/>
      <w:szCs w:val="48"/>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49"/>
    <w:uiPriority w:val="0"/>
    <w:qFormat/>
    <w:rPr>
      <w:b/>
    </w:rPr>
  </w:style>
  <w:style w:type="character" w:styleId="779">
    <w:name w:val="endnote reference"/>
    <w:uiPriority w:val="99"/>
    <w:qFormat/>
    <w:rPr>
      <w:vertAlign w:val="superscript"/>
    </w:rPr>
  </w:style>
  <w:style w:type="character" w:styleId="780">
    <w:name w:val="Emphasis"/>
    <w:uiPriority w:val="0"/>
    <w:qFormat/>
    <w:rPr>
      <w:i/>
    </w:rPr>
  </w:style>
  <w:style w:type="character" w:styleId="781">
    <w:name w:val="Hyperlink"/>
    <w:uiPriority w:val="99"/>
    <w:qFormat/>
    <w:rPr>
      <w:color w:val="0000ff"/>
      <w:u w:val="single"/>
    </w:rPr>
  </w:style>
  <w:style w:type="character" w:styleId="782">
    <w:name w:val="annotation reference"/>
    <w:basedOn w:val="749"/>
    <w:uiPriority w:val="99"/>
    <w:qFormat/>
    <w:rPr>
      <w:sz w:val="21"/>
      <w:szCs w:val="21"/>
    </w:rPr>
  </w:style>
  <w:style w:type="character" w:styleId="783">
    <w:name w:val="footnote reference"/>
    <w:uiPriority w:val="0"/>
    <w:qFormat/>
    <w:rPr>
      <w:vertAlign w:val="superscript"/>
    </w:rPr>
  </w:style>
  <w:style w:type="paragraph" w:styleId="784" w:customStyle="1">
    <w:name w:val="样式1"/>
    <w:basedOn w:val="785"/>
    <w:next w:val="739"/>
    <w:uiPriority w:val="0"/>
    <w:qFormat/>
    <w:pPr>
      <w:tabs>
        <w:tab w:val="left" w:pos="0" w:leader="none"/>
        <w:tab w:val="left" w:pos="840" w:leader="none"/>
      </w:tabs>
    </w:pPr>
    <w:rPr>
      <w:rFonts w:ascii="Arial" w:hAnsi="Arial" w:eastAsia="幼圆" w:cs="Arial"/>
      <w:sz w:val="24"/>
      <w:szCs w:val="20"/>
    </w:rPr>
  </w:style>
  <w:style w:type="paragraph" w:styleId="785" w:customStyle="1">
    <w:name w:val="列表编号1"/>
    <w:basedOn w:val="739"/>
    <w:uiPriority w:val="0"/>
    <w:qFormat/>
    <w:pPr>
      <w:spacing w:line="360" w:lineRule="auto"/>
      <w:tabs>
        <w:tab w:val="left" w:pos="0" w:leader="none"/>
        <w:tab w:val="left" w:pos="840" w:leader="none"/>
      </w:tabs>
    </w:pPr>
  </w:style>
  <w:style w:type="table" w:styleId="786" w:customStyle="1">
    <w:name w:val="无格式表格 11"/>
    <w:basedOn w:val="75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75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5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5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5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5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92" w:customStyle="1">
    <w:name w:val="网格表 21"/>
    <w:basedOn w:val="75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93" w:customStyle="1">
    <w:name w:val="网格表 31"/>
    <w:basedOn w:val="75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5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5" w:customStyle="1">
    <w:name w:val="网格表 5 深色1"/>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6" w:customStyle="1">
    <w:name w:val="网格表 6 彩色1"/>
    <w:basedOn w:val="75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7" w:customStyle="1">
    <w:name w:val="网格表 7 彩色1"/>
    <w:basedOn w:val="75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98" w:customStyle="1">
    <w:name w:val="清单表 1 浅色1"/>
    <w:basedOn w:val="75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9" w:customStyle="1">
    <w:name w:val="清单表 21"/>
    <w:basedOn w:val="75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00" w:customStyle="1">
    <w:name w:val="清单表 31"/>
    <w:basedOn w:val="75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1" w:customStyle="1">
    <w:name w:val="清单表 41"/>
    <w:basedOn w:val="75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2" w:customStyle="1">
    <w:name w:val="清单表 5 深色1"/>
    <w:basedOn w:val="75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03" w:customStyle="1">
    <w:name w:val="清单表 6 彩色1"/>
    <w:basedOn w:val="75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04" w:customStyle="1">
    <w:name w:val="清单表 7 彩色1"/>
    <w:basedOn w:val="75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05" w:customStyle="1">
    <w:name w:val="TOC 标题1"/>
    <w:uiPriority w:val="39"/>
    <w:qFormat/>
    <w:rPr>
      <w:rFonts w:ascii="Times New Roman" w:hAnsi="Times New Roman" w:eastAsia="宋体" w:cs="Times New Roman"/>
      <w:lang w:val="en-US" w:eastAsia="zh-CN" w:bidi="ar-SA"/>
    </w:rPr>
  </w:style>
  <w:style w:type="character" w:styleId="806" w:customStyle="1">
    <w:name w:val="Heading 1 Char_434700aa-fe40-4ee6-9069-0a69300fd62b"/>
    <w:basedOn w:val="749"/>
    <w:uiPriority w:val="9"/>
    <w:qFormat/>
    <w:rPr>
      <w:rFonts w:ascii="Arial" w:hAnsi="Arial" w:eastAsia="Arial" w:cs="Arial"/>
      <w:sz w:val="40"/>
      <w:szCs w:val="40"/>
    </w:rPr>
  </w:style>
  <w:style w:type="character" w:styleId="807" w:customStyle="1">
    <w:name w:val="Heading 5 Char_925b8ece-8082-461d-ae29-1d41b41a7251"/>
    <w:basedOn w:val="749"/>
    <w:uiPriority w:val="9"/>
    <w:qFormat/>
    <w:rPr>
      <w:rFonts w:ascii="Arial" w:hAnsi="Arial" w:eastAsia="Arial" w:cs="Arial"/>
      <w:b/>
      <w:bCs/>
      <w:sz w:val="24"/>
      <w:szCs w:val="24"/>
    </w:rPr>
  </w:style>
  <w:style w:type="character" w:styleId="808" w:customStyle="1">
    <w:name w:val="Heading 6 Char_a35ea97a-1ce8-4d9b-8930-2f6c61bf63ec"/>
    <w:basedOn w:val="749"/>
    <w:uiPriority w:val="9"/>
    <w:qFormat/>
    <w:rPr>
      <w:rFonts w:ascii="Arial" w:hAnsi="Arial" w:eastAsia="Arial" w:cs="Arial"/>
      <w:b/>
      <w:bCs/>
      <w:sz w:val="22"/>
      <w:szCs w:val="22"/>
    </w:rPr>
  </w:style>
  <w:style w:type="character" w:styleId="809" w:customStyle="1">
    <w:name w:val="Heading 7 Char_187ddb87-c7bc-4839-9585-67a43c484026"/>
    <w:basedOn w:val="749"/>
    <w:uiPriority w:val="9"/>
    <w:qFormat/>
    <w:rPr>
      <w:rFonts w:ascii="Arial" w:hAnsi="Arial" w:eastAsia="Arial" w:cs="Arial"/>
      <w:b/>
      <w:bCs/>
      <w:i/>
      <w:iCs/>
      <w:sz w:val="22"/>
      <w:szCs w:val="22"/>
    </w:rPr>
  </w:style>
  <w:style w:type="character" w:styleId="810" w:customStyle="1">
    <w:name w:val="Heading 8 Char_f86cc6f1-e07f-46cd-8999-b4d6f395b7ab"/>
    <w:basedOn w:val="749"/>
    <w:uiPriority w:val="9"/>
    <w:qFormat/>
    <w:rPr>
      <w:rFonts w:ascii="Arial" w:hAnsi="Arial" w:eastAsia="Arial" w:cs="Arial"/>
      <w:i/>
      <w:iCs/>
      <w:sz w:val="22"/>
      <w:szCs w:val="22"/>
    </w:rPr>
  </w:style>
  <w:style w:type="character" w:styleId="811" w:customStyle="1">
    <w:name w:val="Heading 9 Char_78d770f5-7fe8-45f8-a379-5ea7765ab889"/>
    <w:basedOn w:val="749"/>
    <w:uiPriority w:val="9"/>
    <w:qFormat/>
    <w:rPr>
      <w:rFonts w:ascii="Arial" w:hAnsi="Arial" w:eastAsia="Arial" w:cs="Arial"/>
      <w:i/>
      <w:iCs/>
      <w:sz w:val="21"/>
      <w:szCs w:val="21"/>
    </w:rPr>
  </w:style>
  <w:style w:type="character" w:styleId="812" w:customStyle="1">
    <w:name w:val="Title Char_cba70f7b-6b0c-40c3-9c1d-79b000d9620e"/>
    <w:basedOn w:val="749"/>
    <w:uiPriority w:val="10"/>
    <w:qFormat/>
    <w:rPr>
      <w:sz w:val="48"/>
      <w:szCs w:val="48"/>
    </w:rPr>
  </w:style>
  <w:style w:type="character" w:styleId="813" w:customStyle="1">
    <w:name w:val="Subtitle Char"/>
    <w:basedOn w:val="749"/>
    <w:uiPriority w:val="11"/>
    <w:qFormat/>
    <w:rPr>
      <w:sz w:val="24"/>
      <w:szCs w:val="24"/>
    </w:rPr>
  </w:style>
  <w:style w:type="character" w:styleId="814" w:customStyle="1">
    <w:name w:val="Quote Char_7b531250-58de-49b9-9d0c-04cfbc5a8719"/>
    <w:uiPriority w:val="29"/>
    <w:qFormat/>
    <w:rPr>
      <w:i/>
    </w:rPr>
  </w:style>
  <w:style w:type="character" w:styleId="815" w:customStyle="1">
    <w:name w:val="Intense Quote Char_0c2ead29-d2a6-4ac5-8f7c-28c2f003bdba"/>
    <w:uiPriority w:val="30"/>
    <w:qFormat/>
    <w:rPr>
      <w:i/>
    </w:rPr>
  </w:style>
  <w:style w:type="character" w:styleId="816" w:customStyle="1">
    <w:name w:val="Caption Char"/>
    <w:uiPriority w:val="99"/>
    <w:qFormat/>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标题111"/>
    <w:uiPriority w:val="39"/>
    <w:qFormat/>
    <w:rPr>
      <w:rFonts w:ascii="Times New Roman" w:hAnsi="Times New Roman" w:eastAsia="宋体" w:cs="Times New Roman"/>
      <w:lang w:val="en-US" w:eastAsia="zh-CN" w:bidi="ar-SA"/>
    </w:rPr>
  </w:style>
  <w:style w:type="paragraph" w:styleId="820" w:customStyle="1">
    <w:name w:val="正文文本1"/>
    <w:basedOn w:val="739"/>
    <w:next w:val="821"/>
    <w:link w:val="955"/>
    <w:uiPriority w:val="0"/>
    <w:qFormat/>
    <w:pPr>
      <w:spacing w:line="60" w:lineRule="auto"/>
    </w:pPr>
    <w:rPr>
      <w:rFonts w:ascii="仿宋_GB2312" w:eastAsia="仿宋_GB2312"/>
      <w:sz w:val="32"/>
    </w:rPr>
  </w:style>
  <w:style w:type="paragraph" w:styleId="821" w:customStyle="1">
    <w:name w:val="标题 41"/>
    <w:basedOn w:val="739"/>
    <w:next w:val="739"/>
    <w:link w:val="95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22" w:customStyle="1">
    <w:name w:val="标题 1 字符1"/>
    <w:link w:val="740"/>
    <w:uiPriority w:val="9"/>
    <w:qFormat/>
    <w:rPr>
      <w:rFonts w:ascii="宋体" w:hAnsi="宋体" w:eastAsia="Arial" w:cs="宋体"/>
      <w:b/>
      <w:color w:val="000000"/>
      <w:sz w:val="44"/>
      <w:szCs w:val="44"/>
      <w:highlight w:val="none"/>
      <w:lang w:val="en-US" w:eastAsia="zh-CN" w:bidi="ar-SA"/>
    </w:rPr>
  </w:style>
  <w:style w:type="character" w:styleId="823" w:customStyle="1">
    <w:name w:val="标题 5 字符"/>
    <w:link w:val="744"/>
    <w:uiPriority w:val="9"/>
    <w:qFormat/>
    <w:rPr>
      <w:rFonts w:ascii="Arial" w:hAnsi="Arial" w:eastAsia="Arial" w:cs="Arial"/>
      <w:b/>
      <w:bCs/>
      <w:sz w:val="24"/>
      <w:szCs w:val="24"/>
    </w:rPr>
  </w:style>
  <w:style w:type="character" w:styleId="824" w:customStyle="1">
    <w:name w:val="标题 6 字符"/>
    <w:link w:val="745"/>
    <w:uiPriority w:val="9"/>
    <w:qFormat/>
    <w:rPr>
      <w:rFonts w:ascii="Arial" w:hAnsi="Arial" w:eastAsia="Arial" w:cs="Arial"/>
      <w:b/>
      <w:bCs/>
      <w:sz w:val="22"/>
      <w:szCs w:val="22"/>
    </w:rPr>
  </w:style>
  <w:style w:type="character" w:styleId="825" w:customStyle="1">
    <w:name w:val="标题 7 字符"/>
    <w:link w:val="746"/>
    <w:uiPriority w:val="9"/>
    <w:qFormat/>
    <w:rPr>
      <w:rFonts w:ascii="Arial" w:hAnsi="Arial" w:eastAsia="Arial" w:cs="Arial"/>
      <w:b/>
      <w:bCs/>
      <w:i/>
      <w:iCs/>
      <w:sz w:val="22"/>
      <w:szCs w:val="22"/>
    </w:rPr>
  </w:style>
  <w:style w:type="character" w:styleId="826" w:customStyle="1">
    <w:name w:val="标题 8 字符"/>
    <w:link w:val="747"/>
    <w:uiPriority w:val="9"/>
    <w:qFormat/>
    <w:rPr>
      <w:rFonts w:ascii="Arial" w:hAnsi="Arial" w:eastAsia="Arial" w:cs="Arial"/>
      <w:i/>
      <w:iCs/>
      <w:sz w:val="22"/>
      <w:szCs w:val="22"/>
    </w:rPr>
  </w:style>
  <w:style w:type="character" w:styleId="827" w:customStyle="1">
    <w:name w:val="标题 9 字符"/>
    <w:link w:val="748"/>
    <w:uiPriority w:val="9"/>
    <w:qFormat/>
    <w:rPr>
      <w:rFonts w:ascii="Arial" w:hAnsi="Arial" w:eastAsia="Arial" w:cs="Arial"/>
      <w:i/>
      <w:iCs/>
      <w:sz w:val="21"/>
      <w:szCs w:val="21"/>
    </w:rPr>
  </w:style>
  <w:style w:type="paragraph" w:styleId="828">
    <w:name w:val="No Spacing"/>
    <w:uiPriority w:val="1"/>
    <w:qFormat/>
    <w:rPr>
      <w:rFonts w:ascii="Times New Roman" w:hAnsi="Times New Roman" w:eastAsia="宋体" w:cs="Times New Roman"/>
      <w:lang w:val="en-US" w:eastAsia="zh-CN" w:bidi="ar-SA"/>
    </w:rPr>
  </w:style>
  <w:style w:type="character" w:styleId="829" w:customStyle="1">
    <w:name w:val="标题 字符"/>
    <w:link w:val="776"/>
    <w:uiPriority w:val="10"/>
    <w:qFormat/>
    <w:rPr>
      <w:sz w:val="48"/>
      <w:szCs w:val="48"/>
    </w:rPr>
  </w:style>
  <w:style w:type="character" w:styleId="830" w:customStyle="1">
    <w:name w:val="副标题 字符"/>
    <w:link w:val="768"/>
    <w:uiPriority w:val="11"/>
    <w:qFormat/>
    <w:rPr>
      <w:sz w:val="24"/>
      <w:szCs w:val="24"/>
    </w:rPr>
  </w:style>
  <w:style w:type="paragraph" w:styleId="831">
    <w:name w:val="Quote"/>
    <w:basedOn w:val="739"/>
    <w:next w:val="739"/>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39"/>
    <w:next w:val="739"/>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页脚 字符1"/>
    <w:link w:val="764"/>
    <w:uiPriority w:val="99"/>
    <w:qFormat/>
  </w:style>
  <w:style w:type="table" w:styleId="83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4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5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5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5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6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6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6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6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6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6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6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6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6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7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7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7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7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8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8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8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8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8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9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1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3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3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3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3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3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3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3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4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4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42" w:customStyle="1">
    <w:name w:val="脚注文本 字符"/>
    <w:link w:val="769"/>
    <w:uiPriority w:val="0"/>
    <w:qFormat/>
    <w:rPr>
      <w:sz w:val="18"/>
    </w:rPr>
  </w:style>
  <w:style w:type="character" w:styleId="943" w:customStyle="1">
    <w:name w:val="尾注文本 字符"/>
    <w:link w:val="763"/>
    <w:uiPriority w:val="99"/>
    <w:qFormat/>
    <w:rPr>
      <w:sz w:val="20"/>
    </w:rPr>
  </w:style>
  <w:style w:type="paragraph" w:styleId="944" w:customStyle="1">
    <w:name w:val="TOC 标题11"/>
    <w:uiPriority w:val="39"/>
    <w:qFormat/>
    <w:rPr>
      <w:rFonts w:ascii="Times New Roman" w:hAnsi="Times New Roman" w:eastAsia="宋体" w:cs="Times New Roman"/>
      <w:lang w:val="en-US" w:eastAsia="zh-CN" w:bidi="ar-SA"/>
    </w:rPr>
  </w:style>
  <w:style w:type="paragraph" w:styleId="945" w:customStyle="1">
    <w:name w:val="标题 11"/>
    <w:basedOn w:val="739"/>
    <w:next w:val="739"/>
    <w:link w:val="956"/>
    <w:uiPriority w:val="0"/>
    <w:qFormat/>
    <w:pPr>
      <w:keepLines/>
      <w:keepNext/>
      <w:spacing w:before="340" w:after="330" w:line="576" w:lineRule="auto"/>
      <w:outlineLvl w:val="0"/>
    </w:pPr>
    <w:rPr>
      <w:b/>
      <w:sz w:val="44"/>
      <w:szCs w:val="20"/>
    </w:rPr>
  </w:style>
  <w:style w:type="paragraph" w:styleId="946" w:customStyle="1">
    <w:name w:val="标题 21"/>
    <w:basedOn w:val="739"/>
    <w:next w:val="739"/>
    <w:link w:val="957"/>
    <w:uiPriority w:val="0"/>
    <w:qFormat/>
    <w:pPr>
      <w:keepLines/>
      <w:keepNext/>
      <w:spacing w:before="260" w:after="260" w:line="413" w:lineRule="auto"/>
      <w:outlineLvl w:val="1"/>
    </w:pPr>
    <w:rPr>
      <w:rFonts w:ascii="Arial" w:hAnsi="Arial" w:eastAsia="黑体"/>
      <w:b/>
      <w:sz w:val="32"/>
      <w:szCs w:val="20"/>
    </w:rPr>
  </w:style>
  <w:style w:type="paragraph" w:styleId="947" w:customStyle="1">
    <w:name w:val="标题 31"/>
    <w:basedOn w:val="739"/>
    <w:next w:val="739"/>
    <w:link w:val="958"/>
    <w:uiPriority w:val="0"/>
    <w:qFormat/>
    <w:pPr>
      <w:keepLines/>
      <w:keepNext/>
      <w:spacing w:before="260" w:after="260" w:line="413" w:lineRule="auto"/>
      <w:outlineLvl w:val="2"/>
    </w:pPr>
    <w:rPr>
      <w:b/>
      <w:sz w:val="32"/>
      <w:szCs w:val="20"/>
    </w:rPr>
  </w:style>
  <w:style w:type="paragraph" w:styleId="948" w:customStyle="1">
    <w:name w:val="标题 51"/>
    <w:basedOn w:val="739"/>
    <w:next w:val="73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9" w:customStyle="1">
    <w:name w:val="标题 61"/>
    <w:basedOn w:val="739"/>
    <w:next w:val="73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50" w:customStyle="1">
    <w:name w:val="标题 71"/>
    <w:basedOn w:val="739"/>
    <w:next w:val="73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51" w:customStyle="1">
    <w:name w:val="标题 81"/>
    <w:basedOn w:val="739"/>
    <w:next w:val="73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52" w:customStyle="1">
    <w:name w:val="标题 91"/>
    <w:basedOn w:val="739"/>
    <w:next w:val="739"/>
    <w:uiPriority w:val="0"/>
    <w:qFormat/>
    <w:pPr>
      <w:jc w:val="center"/>
      <w:keepNext/>
      <w:spacing w:line="600" w:lineRule="exact"/>
      <w:outlineLvl w:val="8"/>
    </w:pPr>
    <w:rPr>
      <w:rFonts w:ascii="仿宋_GB2312" w:eastAsia="仿宋_GB2312"/>
      <w:sz w:val="32"/>
    </w:rPr>
  </w:style>
  <w:style w:type="character" w:styleId="953" w:customStyle="1">
    <w:name w:val="默认段落字体1"/>
    <w:uiPriority w:val="1"/>
    <w:qFormat/>
  </w:style>
  <w:style w:type="table" w:styleId="954" w:customStyle="1">
    <w:name w:val="普通表格1"/>
    <w:uiPriority w:val="0"/>
    <w:qFormat/>
    <w:tblPr>
      <w:tblCellMar>
        <w:left w:w="0" w:type="dxa"/>
        <w:top w:w="0" w:type="dxa"/>
        <w:right w:w="0" w:type="dxa"/>
        <w:bottom w:w="0" w:type="dxa"/>
      </w:tblCellMar>
    </w:tblPr>
  </w:style>
  <w:style w:type="character" w:styleId="955" w:customStyle="1">
    <w:name w:val="正文文本 字符"/>
    <w:link w:val="820"/>
    <w:uiPriority w:val="0"/>
    <w:qFormat/>
    <w:rPr>
      <w:rFonts w:ascii="仿宋_GB2312" w:eastAsia="仿宋_GB2312"/>
      <w:sz w:val="32"/>
      <w:szCs w:val="22"/>
    </w:rPr>
  </w:style>
  <w:style w:type="character" w:styleId="956" w:customStyle="1">
    <w:name w:val="标题 1 字符"/>
    <w:link w:val="945"/>
    <w:uiPriority w:val="0"/>
    <w:qFormat/>
    <w:rPr>
      <w:b/>
      <w:sz w:val="44"/>
    </w:rPr>
  </w:style>
  <w:style w:type="character" w:styleId="957" w:customStyle="1">
    <w:name w:val="标题 2 字符"/>
    <w:link w:val="946"/>
    <w:uiPriority w:val="0"/>
    <w:qFormat/>
    <w:rPr>
      <w:rFonts w:ascii="Arial" w:hAnsi="Arial" w:eastAsia="黑体"/>
      <w:b/>
      <w:sz w:val="32"/>
    </w:rPr>
  </w:style>
  <w:style w:type="character" w:styleId="958" w:customStyle="1">
    <w:name w:val="标题 3 字符"/>
    <w:link w:val="947"/>
    <w:uiPriority w:val="0"/>
    <w:qFormat/>
    <w:rPr>
      <w:b/>
      <w:sz w:val="32"/>
    </w:rPr>
  </w:style>
  <w:style w:type="character" w:styleId="959" w:customStyle="1">
    <w:name w:val="标题 4 字符"/>
    <w:link w:val="821"/>
    <w:uiPriority w:val="0"/>
    <w:qFormat/>
    <w:rPr>
      <w:rFonts w:ascii="宋体" w:eastAsia="宋体"/>
      <w:color w:val="800000"/>
      <w:sz w:val="28"/>
      <w:lang w:val="en-US" w:eastAsia="zh-CN" w:bidi="ar-SA"/>
    </w:rPr>
  </w:style>
  <w:style w:type="paragraph" w:styleId="960" w:customStyle="1">
    <w:name w:val="目录 71"/>
    <w:basedOn w:val="739"/>
    <w:next w:val="739"/>
    <w:uiPriority w:val="0"/>
    <w:qFormat/>
    <w:pPr>
      <w:ind w:left="1260"/>
      <w:jc w:val="left"/>
    </w:pPr>
    <w:rPr>
      <w:rFonts w:ascii="Calibri" w:hAnsi="Calibri" w:cs="Calibri"/>
      <w:sz w:val="18"/>
      <w:szCs w:val="18"/>
    </w:rPr>
  </w:style>
  <w:style w:type="paragraph" w:styleId="961" w:customStyle="1">
    <w:name w:val="列表项目符号 41"/>
    <w:basedOn w:val="739"/>
    <w:uiPriority w:val="0"/>
    <w:qFormat/>
    <w:pPr>
      <w:ind w:left="360" w:hanging="360"/>
      <w:spacing w:line="380" w:lineRule="exact"/>
      <w:tabs>
        <w:tab w:val="left" w:pos="360" w:leader="none"/>
      </w:tabs>
    </w:pPr>
    <w:rPr>
      <w:rFonts w:ascii="Calibri" w:hAnsi="Calibri"/>
      <w:sz w:val="28"/>
    </w:rPr>
  </w:style>
  <w:style w:type="paragraph" w:styleId="962" w:customStyle="1">
    <w:name w:val="索引 81"/>
    <w:basedOn w:val="739"/>
    <w:next w:val="739"/>
    <w:uiPriority w:val="0"/>
    <w:qFormat/>
    <w:pPr>
      <w:ind w:left="1400"/>
    </w:pPr>
    <w:rPr>
      <w:rFonts w:ascii="Calibri" w:hAnsi="Calibri"/>
    </w:rPr>
  </w:style>
  <w:style w:type="paragraph" w:styleId="963" w:customStyle="1">
    <w:name w:val="正文缩进11"/>
    <w:basedOn w:val="739"/>
    <w:uiPriority w:val="0"/>
    <w:qFormat/>
    <w:pPr>
      <w:ind w:firstLine="420"/>
    </w:pPr>
    <w:rPr>
      <w:rFonts w:ascii="宋体"/>
      <w:color w:val="000000"/>
      <w:sz w:val="24"/>
      <w:szCs w:val="20"/>
    </w:rPr>
  </w:style>
  <w:style w:type="paragraph" w:styleId="964" w:customStyle="1">
    <w:name w:val="题注1"/>
    <w:basedOn w:val="739"/>
    <w:next w:val="739"/>
    <w:link w:val="965"/>
    <w:uiPriority w:val="0"/>
    <w:qFormat/>
    <w:pPr>
      <w:spacing w:line="360" w:lineRule="auto"/>
      <w:tabs>
        <w:tab w:val="left" w:pos="0" w:leader="none"/>
      </w:tabs>
    </w:pPr>
    <w:rPr>
      <w:rFonts w:ascii="Arial" w:hAnsi="Arial" w:eastAsia="黑体"/>
      <w:sz w:val="20"/>
      <w:szCs w:val="20"/>
    </w:rPr>
  </w:style>
  <w:style w:type="character" w:styleId="965" w:customStyle="1">
    <w:name w:val="题注 字符"/>
    <w:link w:val="964"/>
    <w:uiPriority w:val="0"/>
    <w:qFormat/>
    <w:rPr>
      <w:rFonts w:ascii="Arial" w:hAnsi="Arial" w:eastAsia="黑体" w:cs="Arial"/>
    </w:rPr>
  </w:style>
  <w:style w:type="paragraph" w:styleId="966" w:customStyle="1">
    <w:name w:val="索引 51"/>
    <w:basedOn w:val="739"/>
    <w:next w:val="739"/>
    <w:uiPriority w:val="0"/>
    <w:qFormat/>
    <w:pPr>
      <w:ind w:left="800"/>
    </w:pPr>
    <w:rPr>
      <w:rFonts w:ascii="Calibri" w:hAnsi="Calibri"/>
    </w:rPr>
  </w:style>
  <w:style w:type="paragraph" w:styleId="967" w:customStyle="1">
    <w:name w:val="列表项目符号1"/>
    <w:basedOn w:val="739"/>
    <w:uiPriority w:val="0"/>
    <w:qFormat/>
    <w:pPr>
      <w:ind w:left="962" w:hanging="480"/>
      <w:spacing w:line="360" w:lineRule="auto"/>
      <w:tabs>
        <w:tab w:val="left" w:pos="840" w:leader="none"/>
      </w:tabs>
    </w:pPr>
    <w:rPr>
      <w:sz w:val="24"/>
    </w:rPr>
  </w:style>
  <w:style w:type="paragraph" w:styleId="968" w:customStyle="1">
    <w:name w:val="文档结构图1"/>
    <w:basedOn w:val="739"/>
    <w:uiPriority w:val="0"/>
    <w:qFormat/>
    <w:pPr>
      <w:shd w:val="clear" w:color="auto" w:fill="000080"/>
    </w:pPr>
  </w:style>
  <w:style w:type="paragraph" w:styleId="969" w:customStyle="1">
    <w:name w:val="批注文字1"/>
    <w:basedOn w:val="739"/>
    <w:link w:val="970"/>
    <w:uiPriority w:val="99"/>
    <w:qFormat/>
    <w:pPr>
      <w:jc w:val="left"/>
    </w:pPr>
    <w:rPr>
      <w:rFonts w:ascii="Calibri" w:hAnsi="Calibri"/>
      <w:szCs w:val="20"/>
    </w:rPr>
  </w:style>
  <w:style w:type="character" w:styleId="970" w:customStyle="1">
    <w:name w:val="批注文字 字符"/>
    <w:link w:val="969"/>
    <w:uiPriority w:val="99"/>
    <w:qFormat/>
    <w:rPr>
      <w:rFonts w:ascii="Calibri" w:hAnsi="Calibri" w:eastAsia="宋体" w:cs="Times New Roman"/>
      <w:sz w:val="21"/>
    </w:rPr>
  </w:style>
  <w:style w:type="paragraph" w:styleId="971" w:customStyle="1">
    <w:name w:val="索引 61"/>
    <w:basedOn w:val="739"/>
    <w:next w:val="739"/>
    <w:uiPriority w:val="0"/>
    <w:qFormat/>
    <w:pPr>
      <w:ind w:left="1000"/>
    </w:pPr>
    <w:rPr>
      <w:rFonts w:ascii="Calibri" w:hAnsi="Calibri"/>
    </w:rPr>
  </w:style>
  <w:style w:type="paragraph" w:styleId="972" w:customStyle="1">
    <w:name w:val="正文文本 31"/>
    <w:basedOn w:val="739"/>
    <w:uiPriority w:val="0"/>
    <w:qFormat/>
    <w:rPr>
      <w:color w:val="000000"/>
    </w:rPr>
  </w:style>
  <w:style w:type="paragraph" w:styleId="973" w:customStyle="1">
    <w:name w:val="列表项目符号 31"/>
    <w:basedOn w:val="739"/>
    <w:uiPriority w:val="0"/>
    <w:qFormat/>
    <w:pPr>
      <w:ind w:left="1200" w:hanging="360"/>
      <w:spacing w:line="380" w:lineRule="exact"/>
      <w:tabs>
        <w:tab w:val="left" w:pos="1200" w:leader="none"/>
      </w:tabs>
    </w:pPr>
    <w:rPr>
      <w:rFonts w:ascii="Calibri" w:hAnsi="Calibri"/>
      <w:sz w:val="28"/>
    </w:rPr>
  </w:style>
  <w:style w:type="paragraph" w:styleId="974" w:customStyle="1">
    <w:name w:val="正文文本缩进11"/>
    <w:basedOn w:val="739"/>
    <w:next w:val="739"/>
    <w:uiPriority w:val="0"/>
    <w:qFormat/>
    <w:pPr>
      <w:ind w:firstLine="225"/>
    </w:pPr>
    <w:rPr>
      <w:rFonts w:ascii="仿宋_GB2312" w:eastAsia="仿宋_GB2312"/>
      <w:sz w:val="32"/>
    </w:rPr>
  </w:style>
  <w:style w:type="paragraph" w:styleId="975" w:customStyle="1">
    <w:name w:val="文本块1"/>
    <w:basedOn w:val="739"/>
    <w:uiPriority w:val="0"/>
    <w:qFormat/>
    <w:pPr>
      <w:ind w:left="1548" w:right="12" w:hanging="2405"/>
      <w:spacing w:line="360" w:lineRule="exact"/>
    </w:pPr>
    <w:rPr>
      <w:rFonts w:ascii="宋体"/>
      <w:bCs/>
      <w:sz w:val="28"/>
    </w:rPr>
  </w:style>
  <w:style w:type="paragraph" w:styleId="976" w:customStyle="1">
    <w:name w:val="列表项目符号 21"/>
    <w:basedOn w:val="739"/>
    <w:uiPriority w:val="0"/>
    <w:qFormat/>
    <w:pPr>
      <w:ind w:left="720" w:hanging="360"/>
      <w:spacing w:line="360" w:lineRule="auto"/>
      <w:tabs>
        <w:tab w:val="left" w:pos="720" w:leader="none"/>
      </w:tabs>
    </w:pPr>
    <w:rPr>
      <w:sz w:val="24"/>
    </w:rPr>
  </w:style>
  <w:style w:type="paragraph" w:styleId="977" w:customStyle="1">
    <w:name w:val="HTML 地址1"/>
    <w:basedOn w:val="739"/>
    <w:uiPriority w:val="0"/>
    <w:qFormat/>
    <w:rPr>
      <w:i/>
      <w:iCs/>
    </w:rPr>
  </w:style>
  <w:style w:type="paragraph" w:styleId="978" w:customStyle="1">
    <w:name w:val="索引 41"/>
    <w:basedOn w:val="739"/>
    <w:next w:val="739"/>
    <w:uiPriority w:val="0"/>
    <w:qFormat/>
    <w:pPr>
      <w:ind w:left="600"/>
    </w:pPr>
    <w:rPr>
      <w:rFonts w:ascii="Calibri" w:hAnsi="Calibri"/>
    </w:rPr>
  </w:style>
  <w:style w:type="paragraph" w:styleId="979" w:customStyle="1">
    <w:name w:val="目录 51"/>
    <w:basedOn w:val="739"/>
    <w:next w:val="739"/>
    <w:uiPriority w:val="0"/>
    <w:qFormat/>
    <w:pPr>
      <w:ind w:left="840"/>
      <w:jc w:val="left"/>
    </w:pPr>
    <w:rPr>
      <w:rFonts w:ascii="Calibri" w:hAnsi="Calibri" w:cs="Calibri"/>
      <w:sz w:val="18"/>
      <w:szCs w:val="18"/>
    </w:rPr>
  </w:style>
  <w:style w:type="paragraph" w:styleId="980" w:customStyle="1">
    <w:name w:val="目录 31"/>
    <w:basedOn w:val="739"/>
    <w:next w:val="739"/>
    <w:uiPriority w:val="39"/>
    <w:qFormat/>
    <w:pPr>
      <w:ind w:left="420"/>
      <w:jc w:val="left"/>
    </w:pPr>
    <w:rPr>
      <w:rFonts w:ascii="Calibri" w:hAnsi="Calibri" w:cs="Calibri"/>
      <w:i/>
      <w:iCs/>
      <w:sz w:val="20"/>
      <w:szCs w:val="20"/>
    </w:rPr>
  </w:style>
  <w:style w:type="paragraph" w:styleId="981" w:customStyle="1">
    <w:name w:val="纯文本11"/>
    <w:basedOn w:val="739"/>
    <w:uiPriority w:val="0"/>
    <w:qFormat/>
    <w:rPr>
      <w:rFonts w:ascii="宋体"/>
      <w:szCs w:val="21"/>
    </w:rPr>
  </w:style>
  <w:style w:type="paragraph" w:styleId="982" w:customStyle="1">
    <w:name w:val="列表项目符号 51"/>
    <w:basedOn w:val="739"/>
    <w:uiPriority w:val="0"/>
    <w:qFormat/>
    <w:pPr>
      <w:ind w:left="720" w:hanging="360"/>
      <w:spacing w:line="380" w:lineRule="exact"/>
      <w:tabs>
        <w:tab w:val="left" w:pos="720" w:leader="none"/>
      </w:tabs>
    </w:pPr>
    <w:rPr>
      <w:rFonts w:ascii="Calibri" w:hAnsi="Calibri"/>
      <w:sz w:val="28"/>
    </w:rPr>
  </w:style>
  <w:style w:type="paragraph" w:styleId="983" w:customStyle="1">
    <w:name w:val="目录 81"/>
    <w:basedOn w:val="739"/>
    <w:next w:val="739"/>
    <w:uiPriority w:val="0"/>
    <w:qFormat/>
    <w:pPr>
      <w:ind w:left="1470"/>
      <w:jc w:val="left"/>
    </w:pPr>
    <w:rPr>
      <w:rFonts w:ascii="Calibri" w:hAnsi="Calibri" w:cs="Calibri"/>
      <w:sz w:val="18"/>
      <w:szCs w:val="18"/>
    </w:rPr>
  </w:style>
  <w:style w:type="paragraph" w:styleId="984" w:customStyle="1">
    <w:name w:val="索引 31"/>
    <w:basedOn w:val="739"/>
    <w:next w:val="739"/>
    <w:uiPriority w:val="0"/>
    <w:qFormat/>
    <w:pPr>
      <w:ind w:left="400"/>
    </w:pPr>
    <w:rPr>
      <w:rFonts w:ascii="Calibri" w:hAnsi="Calibri"/>
    </w:rPr>
  </w:style>
  <w:style w:type="paragraph" w:styleId="985" w:customStyle="1">
    <w:name w:val="日期1"/>
    <w:basedOn w:val="739"/>
    <w:next w:val="739"/>
    <w:uiPriority w:val="0"/>
    <w:qFormat/>
    <w:pPr>
      <w:ind w:left="2500"/>
    </w:pPr>
  </w:style>
  <w:style w:type="paragraph" w:styleId="986" w:customStyle="1">
    <w:name w:val="正文文本缩进 21"/>
    <w:basedOn w:val="739"/>
    <w:uiPriority w:val="0"/>
    <w:qFormat/>
    <w:pPr>
      <w:ind w:firstLine="225"/>
      <w:jc w:val="left"/>
      <w:spacing w:line="540" w:lineRule="exact"/>
    </w:pPr>
    <w:rPr>
      <w:rFonts w:ascii="仿宋_GB2312" w:eastAsia="仿宋_GB2312"/>
      <w:sz w:val="32"/>
    </w:rPr>
  </w:style>
  <w:style w:type="paragraph" w:styleId="987" w:customStyle="1">
    <w:name w:val="尾注文本1"/>
    <w:basedOn w:val="739"/>
    <w:uiPriority w:val="0"/>
    <w:qFormat/>
    <w:pPr>
      <w:jc w:val="left"/>
      <w:widowControl/>
    </w:pPr>
    <w:rPr>
      <w:rFonts w:ascii="宋体"/>
      <w:bCs/>
      <w:szCs w:val="21"/>
    </w:rPr>
  </w:style>
  <w:style w:type="paragraph" w:styleId="988" w:customStyle="1">
    <w:name w:val="批注框文本1"/>
    <w:basedOn w:val="739"/>
    <w:uiPriority w:val="0"/>
    <w:qFormat/>
    <w:rPr>
      <w:sz w:val="18"/>
      <w:szCs w:val="20"/>
    </w:rPr>
  </w:style>
  <w:style w:type="paragraph" w:styleId="989" w:customStyle="1">
    <w:name w:val="页脚1"/>
    <w:basedOn w:val="739"/>
    <w:link w:val="990"/>
    <w:uiPriority w:val="99"/>
    <w:qFormat/>
    <w:pPr>
      <w:jc w:val="left"/>
      <w:tabs>
        <w:tab w:val="center" w:pos="4153" w:leader="none"/>
        <w:tab w:val="right" w:pos="8306" w:leader="none"/>
      </w:tabs>
    </w:pPr>
    <w:rPr>
      <w:rFonts w:ascii="Calibri" w:hAnsi="Calibri"/>
      <w:sz w:val="18"/>
      <w:szCs w:val="18"/>
    </w:rPr>
  </w:style>
  <w:style w:type="character" w:styleId="990" w:customStyle="1">
    <w:name w:val="页脚 字符"/>
    <w:link w:val="989"/>
    <w:uiPriority w:val="99"/>
    <w:qFormat/>
    <w:rPr>
      <w:rFonts w:ascii="Calibri" w:hAnsi="Calibri" w:eastAsia="宋体" w:cs="Times New Roman"/>
      <w:sz w:val="18"/>
      <w:szCs w:val="18"/>
    </w:rPr>
  </w:style>
  <w:style w:type="paragraph" w:styleId="991" w:customStyle="1">
    <w:name w:val="寄信人地址11"/>
    <w:basedOn w:val="739"/>
    <w:uiPriority w:val="0"/>
    <w:qFormat/>
    <w:rPr>
      <w:rFonts w:ascii="Arial" w:hAnsi="Arial"/>
    </w:rPr>
  </w:style>
  <w:style w:type="paragraph" w:styleId="992" w:customStyle="1">
    <w:name w:val="页眉1"/>
    <w:basedOn w:val="739"/>
    <w:link w:val="993"/>
    <w:uiPriority w:val="99"/>
    <w:qFormat/>
    <w:pPr>
      <w:jc w:val="center"/>
      <w:tabs>
        <w:tab w:val="center" w:pos="4153" w:leader="none"/>
        <w:tab w:val="right" w:pos="8306" w:leader="none"/>
      </w:tabs>
      <w:pBdr>
        <w:bottom w:val="single" w:color="000000" w:sz="6" w:space="1"/>
      </w:pBdr>
    </w:pPr>
    <w:rPr>
      <w:sz w:val="18"/>
      <w:szCs w:val="18"/>
    </w:rPr>
  </w:style>
  <w:style w:type="character" w:styleId="993" w:customStyle="1">
    <w:name w:val="页眉 字符"/>
    <w:link w:val="992"/>
    <w:uiPriority w:val="99"/>
    <w:qFormat/>
    <w:rPr>
      <w:sz w:val="18"/>
      <w:szCs w:val="18"/>
    </w:rPr>
  </w:style>
  <w:style w:type="paragraph" w:styleId="994" w:customStyle="1">
    <w:name w:val="目录 11"/>
    <w:basedOn w:val="739"/>
    <w:next w:val="739"/>
    <w:uiPriority w:val="39"/>
    <w:qFormat/>
    <w:pPr>
      <w:jc w:val="left"/>
      <w:spacing w:before="120" w:after="120"/>
    </w:pPr>
    <w:rPr>
      <w:rFonts w:ascii="Calibri" w:hAnsi="Calibri" w:cs="Calibri"/>
      <w:b/>
      <w:bCs/>
      <w:caps/>
      <w:sz w:val="20"/>
      <w:szCs w:val="20"/>
    </w:rPr>
  </w:style>
  <w:style w:type="paragraph" w:styleId="995" w:customStyle="1">
    <w:name w:val="目录 41"/>
    <w:basedOn w:val="739"/>
    <w:next w:val="739"/>
    <w:uiPriority w:val="0"/>
    <w:qFormat/>
    <w:pPr>
      <w:ind w:left="630"/>
      <w:jc w:val="left"/>
    </w:pPr>
    <w:rPr>
      <w:rFonts w:ascii="Calibri" w:hAnsi="Calibri" w:cs="Calibri"/>
      <w:sz w:val="18"/>
      <w:szCs w:val="18"/>
    </w:rPr>
  </w:style>
  <w:style w:type="paragraph" w:styleId="996" w:customStyle="1">
    <w:name w:val="索引标题1"/>
    <w:basedOn w:val="739"/>
    <w:next w:val="997"/>
    <w:uiPriority w:val="0"/>
    <w:qFormat/>
    <w:rPr>
      <w:rFonts w:ascii="Calibri" w:hAnsi="Calibri"/>
    </w:rPr>
  </w:style>
  <w:style w:type="paragraph" w:styleId="997" w:customStyle="1">
    <w:name w:val="索引 11"/>
    <w:basedOn w:val="739"/>
    <w:next w:val="739"/>
    <w:uiPriority w:val="0"/>
    <w:qFormat/>
    <w:rPr>
      <w:rFonts w:ascii="Calibri" w:hAnsi="Calibri"/>
    </w:rPr>
  </w:style>
  <w:style w:type="paragraph" w:styleId="998" w:customStyle="1">
    <w:name w:val="脚注文本1"/>
    <w:basedOn w:val="739"/>
    <w:uiPriority w:val="0"/>
    <w:qFormat/>
    <w:pPr>
      <w:jc w:val="left"/>
    </w:pPr>
    <w:rPr>
      <w:rFonts w:ascii="宋体"/>
      <w:bCs/>
      <w:sz w:val="18"/>
      <w:szCs w:val="18"/>
    </w:rPr>
  </w:style>
  <w:style w:type="paragraph" w:styleId="999" w:customStyle="1">
    <w:name w:val="目录 61"/>
    <w:basedOn w:val="739"/>
    <w:next w:val="739"/>
    <w:uiPriority w:val="0"/>
    <w:qFormat/>
    <w:pPr>
      <w:ind w:left="1050"/>
      <w:jc w:val="left"/>
    </w:pPr>
    <w:rPr>
      <w:rFonts w:ascii="Calibri" w:hAnsi="Calibri" w:cs="Calibri"/>
      <w:sz w:val="18"/>
      <w:szCs w:val="18"/>
    </w:rPr>
  </w:style>
  <w:style w:type="paragraph" w:styleId="1000" w:customStyle="1">
    <w:name w:val="正文文本缩进 31"/>
    <w:basedOn w:val="739"/>
    <w:uiPriority w:val="0"/>
    <w:qFormat/>
    <w:pPr>
      <w:ind w:firstLine="213"/>
    </w:pPr>
    <w:rPr>
      <w:rFonts w:ascii="仿宋_GB2312" w:eastAsia="仿宋_GB2312"/>
      <w:sz w:val="30"/>
    </w:rPr>
  </w:style>
  <w:style w:type="paragraph" w:styleId="1001" w:customStyle="1">
    <w:name w:val="索引 71"/>
    <w:basedOn w:val="739"/>
    <w:next w:val="739"/>
    <w:uiPriority w:val="0"/>
    <w:qFormat/>
    <w:pPr>
      <w:ind w:left="1200"/>
    </w:pPr>
    <w:rPr>
      <w:rFonts w:ascii="Calibri" w:hAnsi="Calibri"/>
    </w:rPr>
  </w:style>
  <w:style w:type="paragraph" w:styleId="1002" w:customStyle="1">
    <w:name w:val="索引 91"/>
    <w:basedOn w:val="739"/>
    <w:next w:val="739"/>
    <w:uiPriority w:val="0"/>
    <w:qFormat/>
    <w:pPr>
      <w:ind w:left="1600"/>
    </w:pPr>
    <w:rPr>
      <w:rFonts w:ascii="Calibri" w:hAnsi="Calibri"/>
    </w:rPr>
  </w:style>
  <w:style w:type="paragraph" w:styleId="1003" w:customStyle="1">
    <w:name w:val="图表目录11"/>
    <w:basedOn w:val="739"/>
    <w:next w:val="739"/>
    <w:uiPriority w:val="0"/>
    <w:qFormat/>
    <w:pPr>
      <w:ind w:left="400" w:hanging="200"/>
      <w:jc w:val="left"/>
      <w:widowControl/>
    </w:pPr>
    <w:rPr>
      <w:rFonts w:ascii="宋体"/>
      <w:bCs/>
      <w:szCs w:val="21"/>
    </w:rPr>
  </w:style>
  <w:style w:type="paragraph" w:styleId="1004" w:customStyle="1">
    <w:name w:val="目录 21"/>
    <w:basedOn w:val="739"/>
    <w:next w:val="739"/>
    <w:uiPriority w:val="39"/>
    <w:qFormat/>
    <w:pPr>
      <w:ind w:left="210"/>
      <w:jc w:val="left"/>
    </w:pPr>
    <w:rPr>
      <w:rFonts w:ascii="Calibri" w:hAnsi="Calibri" w:cs="Calibri"/>
      <w:smallCaps/>
      <w:sz w:val="20"/>
      <w:szCs w:val="20"/>
    </w:rPr>
  </w:style>
  <w:style w:type="paragraph" w:styleId="1005" w:customStyle="1">
    <w:name w:val="目录 91"/>
    <w:basedOn w:val="739"/>
    <w:next w:val="739"/>
    <w:uiPriority w:val="0"/>
    <w:qFormat/>
    <w:pPr>
      <w:ind w:left="1680"/>
      <w:jc w:val="left"/>
    </w:pPr>
    <w:rPr>
      <w:rFonts w:ascii="Calibri" w:hAnsi="Calibri" w:cs="Calibri"/>
      <w:sz w:val="18"/>
      <w:szCs w:val="18"/>
    </w:rPr>
  </w:style>
  <w:style w:type="paragraph" w:styleId="1006" w:customStyle="1">
    <w:name w:val="正文文本 21"/>
    <w:basedOn w:val="739"/>
    <w:uiPriority w:val="0"/>
    <w:qFormat/>
    <w:pPr>
      <w:spacing w:line="560" w:lineRule="exact"/>
    </w:pPr>
    <w:rPr>
      <w:rFonts w:ascii="仿宋_GB2312" w:eastAsia="仿宋_GB2312"/>
      <w:sz w:val="28"/>
      <w:szCs w:val="30"/>
    </w:rPr>
  </w:style>
  <w:style w:type="paragraph" w:styleId="1007" w:customStyle="1">
    <w:name w:val="列表接续 21"/>
    <w:basedOn w:val="739"/>
    <w:uiPriority w:val="0"/>
    <w:qFormat/>
    <w:pPr>
      <w:ind w:left="840"/>
      <w:spacing w:after="120"/>
    </w:pPr>
  </w:style>
  <w:style w:type="paragraph" w:styleId="1008" w:customStyle="1">
    <w:name w:val="HTML 预设格式1"/>
    <w:basedOn w:val="7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9" w:customStyle="1">
    <w:name w:val="普通(网站)1"/>
    <w:basedOn w:val="739"/>
    <w:uiPriority w:val="0"/>
    <w:qFormat/>
    <w:pPr>
      <w:jc w:val="left"/>
      <w:spacing w:before="100" w:beforeAutospacing="1" w:after="100" w:afterAutospacing="1"/>
      <w:widowControl/>
    </w:pPr>
    <w:rPr>
      <w:rFonts w:ascii="宋体"/>
      <w:sz w:val="24"/>
      <w:szCs w:val="20"/>
    </w:rPr>
  </w:style>
  <w:style w:type="paragraph" w:styleId="1010" w:customStyle="1">
    <w:name w:val="索引 21"/>
    <w:basedOn w:val="739"/>
    <w:next w:val="739"/>
    <w:uiPriority w:val="0"/>
    <w:qFormat/>
    <w:pPr>
      <w:ind w:left="200"/>
    </w:pPr>
    <w:rPr>
      <w:rFonts w:ascii="Calibri" w:hAnsi="Calibri"/>
    </w:rPr>
  </w:style>
  <w:style w:type="paragraph" w:styleId="1011" w:customStyle="1">
    <w:name w:val="标题1"/>
    <w:basedOn w:val="739"/>
    <w:uiPriority w:val="0"/>
    <w:qFormat/>
    <w:pPr>
      <w:jc w:val="center"/>
      <w:spacing w:before="240" w:after="60"/>
      <w:outlineLvl w:val="0"/>
    </w:pPr>
    <w:rPr>
      <w:rFonts w:ascii="Cambria" w:hAnsi="Cambria"/>
      <w:b/>
      <w:bCs/>
      <w:sz w:val="32"/>
      <w:szCs w:val="32"/>
    </w:rPr>
  </w:style>
  <w:style w:type="paragraph" w:styleId="1012" w:customStyle="1">
    <w:name w:val="批注主题1"/>
    <w:basedOn w:val="969"/>
    <w:next w:val="969"/>
    <w:uiPriority w:val="0"/>
    <w:qFormat/>
    <w:rPr>
      <w:b/>
    </w:rPr>
  </w:style>
  <w:style w:type="paragraph" w:styleId="1013" w:customStyle="1">
    <w:name w:val="正文首行缩进1"/>
    <w:basedOn w:val="739"/>
    <w:next w:val="739"/>
    <w:uiPriority w:val="0"/>
    <w:qFormat/>
    <w:pPr>
      <w:ind w:firstLine="100"/>
      <w:spacing w:after="120"/>
    </w:pPr>
  </w:style>
  <w:style w:type="paragraph" w:styleId="1014" w:customStyle="1">
    <w:name w:val="正文首行缩进 21"/>
    <w:basedOn w:val="974"/>
    <w:link w:val="1015"/>
    <w:uiPriority w:val="0"/>
    <w:qFormat/>
    <w:pPr>
      <w:ind w:left="200" w:firstLine="200"/>
      <w:spacing w:after="120"/>
    </w:pPr>
    <w:rPr>
      <w:rFonts w:ascii="Times New Roman"/>
      <w:sz w:val="24"/>
      <w:szCs w:val="24"/>
    </w:rPr>
  </w:style>
  <w:style w:type="character" w:styleId="1015" w:customStyle="1">
    <w:name w:val="正文文本首行缩进 2 字符"/>
    <w:link w:val="1014"/>
    <w:uiPriority w:val="0"/>
    <w:qFormat/>
    <w:rPr>
      <w:rFonts w:eastAsia="仿宋_GB2312"/>
      <w:sz w:val="24"/>
      <w:szCs w:val="24"/>
      <w:lang w:bidi="ar-SA"/>
    </w:rPr>
  </w:style>
  <w:style w:type="table" w:styleId="1016" w:customStyle="1">
    <w:name w:val="网格型1"/>
    <w:basedOn w:val="954"/>
    <w:uiPriority w:val="0"/>
    <w:qFormat/>
    <w:tblPr/>
  </w:style>
  <w:style w:type="character" w:styleId="1017" w:customStyle="1">
    <w:name w:val="要点1"/>
    <w:uiPriority w:val="0"/>
    <w:qFormat/>
    <w:rPr>
      <w:b/>
    </w:rPr>
  </w:style>
  <w:style w:type="character" w:styleId="1018" w:customStyle="1">
    <w:name w:val="尾注引用1"/>
    <w:uiPriority w:val="0"/>
    <w:qFormat/>
    <w:rPr>
      <w:vertAlign w:val="superscript"/>
    </w:rPr>
  </w:style>
  <w:style w:type="character" w:styleId="1019" w:customStyle="1">
    <w:name w:val="页码1"/>
    <w:uiPriority w:val="0"/>
    <w:qFormat/>
  </w:style>
  <w:style w:type="character" w:styleId="1020" w:customStyle="1">
    <w:name w:val="已访问的超链接1"/>
    <w:uiPriority w:val="0"/>
    <w:qFormat/>
    <w:rPr>
      <w:color w:val="800080"/>
      <w:u w:val="single"/>
    </w:rPr>
  </w:style>
  <w:style w:type="character" w:styleId="1021" w:customStyle="1">
    <w:name w:val="强调1"/>
    <w:uiPriority w:val="0"/>
    <w:qFormat/>
    <w:rPr>
      <w:color w:val="cc0033"/>
    </w:rPr>
  </w:style>
  <w:style w:type="character" w:styleId="1022" w:customStyle="1">
    <w:name w:val="HTML 打字机1"/>
    <w:uiPriority w:val="0"/>
    <w:qFormat/>
    <w:rPr>
      <w:rFonts w:ascii="宋体" w:eastAsia="宋体" w:cs="宋体"/>
      <w:sz w:val="24"/>
      <w:szCs w:val="24"/>
      <w:lang w:bidi="ar-SA"/>
    </w:rPr>
  </w:style>
  <w:style w:type="character" w:styleId="1023" w:customStyle="1">
    <w:name w:val="超链接1"/>
    <w:uiPriority w:val="99"/>
    <w:qFormat/>
    <w:rPr>
      <w:color w:val="0000ff"/>
      <w:u w:val="single"/>
    </w:rPr>
  </w:style>
  <w:style w:type="character" w:styleId="1024" w:customStyle="1">
    <w:name w:val="批注引用1"/>
    <w:uiPriority w:val="0"/>
    <w:qFormat/>
    <w:rPr>
      <w:sz w:val="21"/>
    </w:rPr>
  </w:style>
  <w:style w:type="character" w:styleId="1025" w:customStyle="1">
    <w:name w:val="脚注引用1"/>
    <w:uiPriority w:val="0"/>
    <w:qFormat/>
    <w:rPr>
      <w:vertAlign w:val="superscript"/>
    </w:rPr>
  </w:style>
  <w:style w:type="paragraph" w:styleId="1026" w:customStyle="1">
    <w:name w:val="样式 正文首行缩进 2 + Arial"/>
    <w:basedOn w:val="739"/>
    <w:next w:val="739"/>
    <w:uiPriority w:val="0"/>
    <w:qFormat/>
    <w:pPr>
      <w:ind w:firstLine="200"/>
      <w:spacing w:after="120" w:line="320" w:lineRule="atLeast"/>
    </w:pPr>
    <w:rPr>
      <w:rFonts w:ascii="Arial" w:hAnsi="Arial"/>
    </w:rPr>
  </w:style>
  <w:style w:type="character" w:styleId="1027" w:customStyle="1">
    <w:name w:val="Comment Text Char"/>
    <w:uiPriority w:val="0"/>
    <w:qFormat/>
    <w:rPr>
      <w:rFonts w:cs="Times New Roman"/>
      <w:sz w:val="21"/>
      <w:szCs w:val="21"/>
      <w:lang w:bidi="ar-SA"/>
    </w:rPr>
  </w:style>
  <w:style w:type="character" w:styleId="1028" w:customStyle="1">
    <w:name w:val="纯文本 Char_0"/>
    <w:link w:val="1029"/>
    <w:uiPriority w:val="0"/>
    <w:qFormat/>
    <w:rPr>
      <w:rFonts w:ascii="宋体" w:hAnsi="Courier New" w:cs="Courier New"/>
      <w:sz w:val="21"/>
      <w:szCs w:val="21"/>
    </w:rPr>
  </w:style>
  <w:style w:type="paragraph" w:styleId="1029" w:customStyle="1">
    <w:name w:val="纯文本_0"/>
    <w:basedOn w:val="1030"/>
    <w:link w:val="1028"/>
    <w:uiPriority w:val="0"/>
    <w:qFormat/>
    <w:rPr>
      <w:rFonts w:ascii="宋体" w:hAnsi="Courier New"/>
      <w:szCs w:val="21"/>
    </w:rPr>
  </w:style>
  <w:style w:type="paragraph" w:styleId="103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31" w:customStyle="1">
    <w:name w:val="ca-51"/>
    <w:uiPriority w:val="0"/>
    <w:qFormat/>
    <w:rPr>
      <w:rFonts w:ascii="楷体_GB2312" w:eastAsia="楷体_GB2312"/>
      <w:b/>
      <w:bCs/>
      <w:spacing w:val="-20"/>
      <w:sz w:val="24"/>
      <w:szCs w:val="24"/>
    </w:rPr>
  </w:style>
  <w:style w:type="character" w:styleId="1032" w:customStyle="1">
    <w:name w:val="Heading 4 Char_de27d71f-764f-47bd-84d1-49c3f4abdbf0"/>
    <w:uiPriority w:val="0"/>
    <w:qFormat/>
    <w:rPr>
      <w:rFonts w:ascii="Cambria" w:hAnsi="Cambria" w:eastAsia="宋体" w:cs="Cambria"/>
      <w:b/>
      <w:bCs/>
      <w:sz w:val="28"/>
      <w:szCs w:val="28"/>
      <w:lang w:bidi="ar-SA"/>
    </w:rPr>
  </w:style>
  <w:style w:type="character" w:styleId="1033" w:customStyle="1">
    <w:name w:val="正文缩进 Char1_0"/>
    <w:link w:val="1034"/>
    <w:uiPriority w:val="0"/>
    <w:qFormat/>
    <w:rPr>
      <w:sz w:val="21"/>
      <w:szCs w:val="22"/>
    </w:rPr>
  </w:style>
  <w:style w:type="paragraph" w:styleId="1034" w:customStyle="1">
    <w:name w:val="正文缩进_0"/>
    <w:basedOn w:val="1030"/>
    <w:link w:val="1033"/>
    <w:uiPriority w:val="0"/>
    <w:qFormat/>
    <w:pPr>
      <w:ind w:firstLine="420"/>
    </w:pPr>
    <w:rPr>
      <w:szCs w:val="22"/>
    </w:rPr>
  </w:style>
  <w:style w:type="character" w:styleId="1035" w:customStyle="1">
    <w:name w:val="Header Char1"/>
    <w:uiPriority w:val="0"/>
    <w:qFormat/>
    <w:rPr>
      <w:rFonts w:cs="Times New Roman"/>
      <w:sz w:val="18"/>
      <w:szCs w:val="18"/>
      <w:lang w:bidi="ar-SA"/>
    </w:rPr>
  </w:style>
  <w:style w:type="character" w:styleId="1036" w:customStyle="1">
    <w:name w:val="正文文本缩进 2 Char"/>
    <w:link w:val="1037"/>
    <w:uiPriority w:val="0"/>
    <w:qFormat/>
    <w:rPr>
      <w:rFonts w:hAnsi="Times New Roman"/>
      <w:sz w:val="21"/>
      <w:szCs w:val="20"/>
    </w:rPr>
  </w:style>
  <w:style w:type="paragraph" w:styleId="1037" w:customStyle="1">
    <w:name w:val="正文文本缩进 2_0"/>
    <w:basedOn w:val="1038"/>
    <w:link w:val="1036"/>
    <w:uiPriority w:val="0"/>
    <w:qFormat/>
    <w:pPr>
      <w:ind w:firstLine="525"/>
      <w:spacing w:line="420" w:lineRule="exact"/>
    </w:pPr>
  </w:style>
  <w:style w:type="paragraph" w:styleId="1038"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39" w:customStyle="1">
    <w:name w:val="Heading 3 Char_a5a6c394-65ab-4144-8017-81f81103df3a"/>
    <w:uiPriority w:val="0"/>
    <w:qFormat/>
    <w:rPr>
      <w:rFonts w:cs="Times New Roman"/>
      <w:b/>
      <w:bCs/>
      <w:sz w:val="32"/>
      <w:szCs w:val="32"/>
      <w:lang w:bidi="ar-SA"/>
    </w:rPr>
  </w:style>
  <w:style w:type="character" w:styleId="1040" w:customStyle="1">
    <w:name w:val="ca-21"/>
    <w:uiPriority w:val="0"/>
    <w:qFormat/>
    <w:rPr>
      <w:rFonts w:ascii="宋体" w:eastAsia="宋体"/>
      <w:sz w:val="21"/>
    </w:rPr>
  </w:style>
  <w:style w:type="character" w:styleId="1041" w:customStyle="1">
    <w:name w:val="Plain Text Char"/>
    <w:uiPriority w:val="0"/>
    <w:qFormat/>
    <w:rPr>
      <w:rFonts w:ascii="宋体" w:eastAsia="宋体"/>
      <w:sz w:val="21"/>
      <w:lang w:val="en-US" w:eastAsia="zh-CN"/>
    </w:rPr>
  </w:style>
  <w:style w:type="character" w:styleId="1042" w:customStyle="1">
    <w:name w:val="maywed421"/>
    <w:uiPriority w:val="0"/>
    <w:qFormat/>
    <w:rPr>
      <w:color w:val="366fb6"/>
      <w:u w:val="none"/>
    </w:rPr>
  </w:style>
  <w:style w:type="character" w:styleId="1043" w:customStyle="1">
    <w:name w:val="纯文本 Char_0_0"/>
    <w:link w:val="1044"/>
    <w:uiPriority w:val="0"/>
    <w:qFormat/>
    <w:rPr>
      <w:rFonts w:ascii="宋体" w:hAnsi="Courier New"/>
      <w:sz w:val="21"/>
      <w:szCs w:val="21"/>
    </w:rPr>
  </w:style>
  <w:style w:type="paragraph" w:styleId="1044" w:customStyle="1">
    <w:name w:val="纯文本_0_0"/>
    <w:basedOn w:val="1045"/>
    <w:link w:val="1043"/>
    <w:uiPriority w:val="0"/>
    <w:qFormat/>
    <w:rPr>
      <w:rFonts w:ascii="宋体" w:hAnsi="Courier New"/>
      <w:szCs w:val="21"/>
    </w:rPr>
  </w:style>
  <w:style w:type="paragraph" w:styleId="1045"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6" w:customStyle="1">
    <w:name w:val="style15"/>
    <w:uiPriority w:val="0"/>
    <w:qFormat/>
  </w:style>
  <w:style w:type="character" w:styleId="1047" w:customStyle="1">
    <w:name w:val="正文（标记） Char2"/>
    <w:link w:val="1048"/>
    <w:uiPriority w:val="0"/>
    <w:qFormat/>
    <w:rPr>
      <w:sz w:val="24"/>
      <w:szCs w:val="24"/>
    </w:rPr>
  </w:style>
  <w:style w:type="paragraph" w:styleId="1048" w:customStyle="1">
    <w:name w:val="正文（标记）"/>
    <w:basedOn w:val="739"/>
    <w:link w:val="1047"/>
    <w:uiPriority w:val="0"/>
    <w:qFormat/>
    <w:pPr>
      <w:spacing w:before="50" w:after="50"/>
      <w:tabs>
        <w:tab w:val="left" w:pos="0" w:leader="none"/>
        <w:tab w:val="left" w:pos="840" w:leader="none"/>
      </w:tabs>
    </w:pPr>
    <w:rPr>
      <w:sz w:val="24"/>
      <w:szCs w:val="24"/>
    </w:rPr>
  </w:style>
  <w:style w:type="character" w:styleId="1049" w:customStyle="1">
    <w:name w:val="段落 Char"/>
    <w:uiPriority w:val="0"/>
    <w:qFormat/>
    <w:rPr>
      <w:rFonts w:ascii="仿宋_GB2312" w:eastAsia="仿宋_GB2312"/>
      <w:sz w:val="24"/>
      <w:szCs w:val="24"/>
      <w:lang w:val="en-US" w:eastAsia="zh-CN" w:bidi="ar-SA"/>
    </w:rPr>
  </w:style>
  <w:style w:type="character" w:styleId="1050" w:customStyle="1">
    <w:name w:val="Char Char2"/>
    <w:uiPriority w:val="0"/>
    <w:qFormat/>
    <w:rPr>
      <w:sz w:val="18"/>
      <w:szCs w:val="18"/>
    </w:rPr>
  </w:style>
  <w:style w:type="character" w:styleId="1051" w:customStyle="1">
    <w:name w:val="style91"/>
    <w:uiPriority w:val="0"/>
    <w:qFormat/>
    <w:rPr>
      <w:color w:val="2060c0"/>
      <w:sz w:val="24"/>
      <w:szCs w:val="24"/>
    </w:rPr>
  </w:style>
  <w:style w:type="character" w:styleId="1052" w:customStyle="1">
    <w:name w:val="普通文字1 Char"/>
    <w:uiPriority w:val="0"/>
    <w:qFormat/>
    <w:rPr>
      <w:rFonts w:ascii="宋体" w:eastAsia="宋体" w:cs="Courier New"/>
      <w:sz w:val="21"/>
      <w:szCs w:val="21"/>
      <w:lang w:val="en-US" w:eastAsia="zh-CN" w:bidi="ar-SA"/>
    </w:rPr>
  </w:style>
  <w:style w:type="character" w:styleId="1053" w:customStyle="1">
    <w:name w:val="正文文本缩进 Char"/>
    <w:link w:val="1054"/>
    <w:uiPriority w:val="0"/>
    <w:qFormat/>
    <w:rPr>
      <w:rFonts w:hAnsi="Times New Roman"/>
      <w:szCs w:val="20"/>
    </w:rPr>
  </w:style>
  <w:style w:type="paragraph" w:styleId="1054" w:customStyle="1">
    <w:name w:val="正文文本缩进_0"/>
    <w:basedOn w:val="1038"/>
    <w:link w:val="1053"/>
    <w:uiPriority w:val="0"/>
    <w:qFormat/>
    <w:pPr>
      <w:ind w:firstLine="420"/>
      <w:spacing w:line="360" w:lineRule="auto"/>
    </w:pPr>
    <w:rPr>
      <w:sz w:val="20"/>
    </w:rPr>
  </w:style>
  <w:style w:type="character" w:styleId="1055" w:customStyle="1">
    <w:name w:val="Char Char21"/>
    <w:uiPriority w:val="0"/>
    <w:qFormat/>
    <w:rPr>
      <w:sz w:val="18"/>
      <w:szCs w:val="18"/>
    </w:rPr>
  </w:style>
  <w:style w:type="character" w:styleId="1056" w:customStyle="1">
    <w:name w:val="ca-41"/>
    <w:uiPriority w:val="0"/>
    <w:qFormat/>
    <w:rPr>
      <w:rFonts w:ascii="宋体" w:eastAsia="宋体"/>
      <w:b/>
      <w:bCs/>
      <w:color w:val="000000"/>
      <w:spacing w:val="-20"/>
      <w:sz w:val="21"/>
      <w:szCs w:val="21"/>
    </w:rPr>
  </w:style>
  <w:style w:type="character" w:styleId="1057" w:customStyle="1">
    <w:name w:val="question-title"/>
    <w:uiPriority w:val="0"/>
    <w:qFormat/>
  </w:style>
  <w:style w:type="character" w:styleId="1058" w:customStyle="1">
    <w:name w:val="A1"/>
    <w:uiPriority w:val="0"/>
    <w:qFormat/>
    <w:rPr>
      <w:rFonts w:ascii="Univers LT Std 45 Light" w:hAnsi="宋体" w:eastAsia="Univers LT Std 45 Light" w:cs="Univers LT Std 45 Light"/>
      <w:color w:val="221e1f"/>
      <w:sz w:val="10"/>
      <w:szCs w:val="10"/>
    </w:rPr>
  </w:style>
  <w:style w:type="character" w:styleId="1059" w:customStyle="1">
    <w:name w:val="style161"/>
    <w:uiPriority w:val="0"/>
    <w:qFormat/>
    <w:rPr>
      <w:rFonts w:ascii="Verdana" w:hAnsi="Verdana" w:eastAsia="宋体"/>
      <w:b/>
      <w:color w:val="0a246a"/>
      <w:sz w:val="24"/>
      <w:szCs w:val="24"/>
      <w:lang w:val="en-US" w:eastAsia="zh-CN" w:bidi="ar-SA"/>
    </w:rPr>
  </w:style>
  <w:style w:type="character" w:styleId="1060" w:customStyle="1">
    <w:name w:val="ca-31"/>
    <w:uiPriority w:val="0"/>
    <w:qFormat/>
    <w:rPr>
      <w:rFonts w:ascii="宋体" w:eastAsia="宋体"/>
      <w:color w:val="000000"/>
      <w:sz w:val="21"/>
      <w:szCs w:val="21"/>
    </w:rPr>
  </w:style>
  <w:style w:type="character" w:styleId="1061" w:customStyle="1">
    <w:name w:val="apple-converted-space"/>
    <w:uiPriority w:val="0"/>
    <w:qFormat/>
  </w:style>
  <w:style w:type="character" w:styleId="1062" w:customStyle="1">
    <w:name w:val="Footer Char1"/>
    <w:uiPriority w:val="0"/>
    <w:qFormat/>
    <w:rPr>
      <w:rFonts w:cs="Times New Roman"/>
      <w:sz w:val="18"/>
      <w:szCs w:val="18"/>
      <w:lang w:bidi="ar-SA"/>
    </w:rPr>
  </w:style>
  <w:style w:type="character" w:styleId="1063" w:customStyle="1">
    <w:name w:val="A0"/>
    <w:uiPriority w:val="0"/>
    <w:qFormat/>
    <w:rPr>
      <w:rFonts w:ascii=".....?." w:hAnsi="宋体" w:eastAsia=".....?."/>
      <w:color w:val="000000"/>
      <w:sz w:val="22"/>
    </w:rPr>
  </w:style>
  <w:style w:type="character" w:styleId="1064" w:customStyle="1">
    <w:name w:val="Char Char23"/>
    <w:uiPriority w:val="0"/>
    <w:qFormat/>
    <w:rPr>
      <w:sz w:val="24"/>
      <w:szCs w:val="21"/>
      <w:lang w:bidi="ar-SA"/>
    </w:rPr>
  </w:style>
  <w:style w:type="character" w:styleId="1065" w:customStyle="1">
    <w:name w:val="Char Char1"/>
    <w:uiPriority w:val="0"/>
    <w:qFormat/>
    <w:rPr>
      <w:rFonts w:ascii="宋体" w:eastAsia="宋体"/>
      <w:sz w:val="21"/>
      <w:lang w:val="en-US" w:eastAsia="zh-CN"/>
    </w:rPr>
  </w:style>
  <w:style w:type="character" w:styleId="1066" w:customStyle="1">
    <w:name w:val="apple-style-span"/>
    <w:uiPriority w:val="0"/>
    <w:qFormat/>
    <w:rPr>
      <w:rFonts w:ascii="宋体" w:hAnsi="宋体" w:cs="Times New Roman"/>
    </w:rPr>
  </w:style>
  <w:style w:type="character" w:styleId="1067" w:customStyle="1">
    <w:name w:val="无间隔 字符"/>
    <w:link w:val="1068"/>
    <w:uiPriority w:val="0"/>
    <w:qFormat/>
    <w:rPr>
      <w:sz w:val="22"/>
      <w:lang w:val="en-US" w:eastAsia="zh-CN" w:bidi="ar-SA"/>
    </w:rPr>
  </w:style>
  <w:style w:type="paragraph" w:styleId="1068" w:customStyle="1">
    <w:name w:val="无间隔1"/>
    <w:link w:val="1067"/>
    <w:uiPriority w:val="0"/>
    <w:qFormat/>
    <w:rPr>
      <w:rFonts w:ascii="Times New Roman" w:hAnsi="Times New Roman" w:eastAsia="宋体" w:cs="Times New Roman"/>
      <w:sz w:val="22"/>
      <w:lang w:val="en-US" w:eastAsia="zh-CN" w:bidi="ar-SA"/>
    </w:rPr>
  </w:style>
  <w:style w:type="character" w:styleId="1069" w:customStyle="1">
    <w:name w:val="Char Char3"/>
    <w:uiPriority w:val="0"/>
    <w:qFormat/>
    <w:rPr>
      <w:rFonts w:ascii="宋体" w:eastAsia="宋体"/>
      <w:sz w:val="18"/>
      <w:szCs w:val="18"/>
      <w:lang w:val="en-US" w:eastAsia="zh-CN" w:bidi="ar-SA"/>
    </w:rPr>
  </w:style>
  <w:style w:type="character" w:styleId="1070" w:customStyle="1">
    <w:name w:val="z12 style23"/>
    <w:uiPriority w:val="0"/>
    <w:qFormat/>
  </w:style>
  <w:style w:type="character" w:styleId="1071" w:customStyle="1">
    <w:name w:val="font41"/>
    <w:uiPriority w:val="0"/>
    <w:qFormat/>
    <w:rPr>
      <w:rFonts w:hint="eastAsia" w:ascii="宋体" w:hAnsi="宋体" w:eastAsia="宋体" w:cs="宋体"/>
      <w:color w:val="000000"/>
      <w:sz w:val="24"/>
      <w:szCs w:val="24"/>
      <w:u w:val="none"/>
    </w:rPr>
  </w:style>
  <w:style w:type="character" w:styleId="1072" w:customStyle="1">
    <w:name w:val="font11"/>
    <w:uiPriority w:val="0"/>
    <w:qFormat/>
    <w:rPr>
      <w:rFonts w:ascii="Times" w:hAnsi="Times" w:eastAsia="Times" w:cs="Times"/>
      <w:color w:val="000000"/>
      <w:sz w:val="24"/>
      <w:szCs w:val="24"/>
      <w:u w:val="none"/>
    </w:rPr>
  </w:style>
  <w:style w:type="character" w:styleId="1073" w:customStyle="1">
    <w:name w:val="Plain Text Char1"/>
    <w:uiPriority w:val="0"/>
    <w:qFormat/>
    <w:rPr>
      <w:rFonts w:ascii="宋体" w:eastAsia="宋体"/>
      <w:sz w:val="21"/>
      <w:szCs w:val="21"/>
      <w:lang w:val="en-US" w:eastAsia="zh-CN" w:bidi="ar-SA"/>
    </w:rPr>
  </w:style>
  <w:style w:type="character" w:styleId="1074" w:customStyle="1">
    <w:name w:val="Char Char"/>
    <w:uiPriority w:val="0"/>
    <w:qFormat/>
    <w:rPr>
      <w:rFonts w:eastAsia="宋体"/>
      <w:sz w:val="18"/>
      <w:lang w:val="en-US" w:eastAsia="zh-CN"/>
    </w:rPr>
  </w:style>
  <w:style w:type="character" w:styleId="1075" w:customStyle="1">
    <w:name w:val="wj1"/>
    <w:uiPriority w:val="0"/>
    <w:qFormat/>
    <w:rPr>
      <w:color w:val="000000"/>
      <w:sz w:val="18"/>
      <w:szCs w:val="18"/>
      <w:u w:val="none"/>
    </w:rPr>
  </w:style>
  <w:style w:type="character" w:styleId="1076" w:customStyle="1">
    <w:name w:val="Heading 2 Char_e7971b2e-95ff-491d-afd8-0e6cfcc6c1b2"/>
    <w:uiPriority w:val="0"/>
    <w:qFormat/>
    <w:rPr>
      <w:rFonts w:ascii="Arial" w:hAnsi="Arial" w:eastAsia="黑体"/>
      <w:b/>
      <w:bCs/>
      <w:sz w:val="32"/>
      <w:szCs w:val="32"/>
      <w:lang w:val="en-US" w:eastAsia="zh-CN" w:bidi="ar-SA"/>
    </w:rPr>
  </w:style>
  <w:style w:type="character" w:styleId="1077" w:customStyle="1">
    <w:name w:val="z1"/>
    <w:uiPriority w:val="0"/>
    <w:qFormat/>
  </w:style>
  <w:style w:type="character" w:styleId="1078" w:customStyle="1">
    <w:name w:val="font01"/>
    <w:uiPriority w:val="0"/>
    <w:qFormat/>
    <w:rPr>
      <w:rFonts w:hint="eastAsia" w:ascii="宋体" w:hAnsi="宋体" w:eastAsia="宋体" w:cs="宋体"/>
      <w:color w:val="000000"/>
      <w:sz w:val="24"/>
      <w:szCs w:val="24"/>
      <w:u w:val="none"/>
    </w:rPr>
  </w:style>
  <w:style w:type="character" w:styleId="1079" w:customStyle="1">
    <w:name w:val="Footer Char_f0e3e3bf-5b2e-454d-aedf-db4c0b3a23ed"/>
    <w:uiPriority w:val="0"/>
    <w:qFormat/>
    <w:rPr>
      <w:rFonts w:eastAsia="宋体"/>
      <w:sz w:val="18"/>
      <w:lang w:val="en-US" w:eastAsia="zh-CN"/>
    </w:rPr>
  </w:style>
  <w:style w:type="character" w:styleId="1080" w:customStyle="1">
    <w:name w:val="Header Char_9800ef60-2583-47c5-8652-b7f35f90c311"/>
    <w:uiPriority w:val="0"/>
    <w:qFormat/>
    <w:rPr>
      <w:rFonts w:eastAsia="宋体"/>
      <w:sz w:val="18"/>
      <w:lang w:val="en-US" w:eastAsia="zh-CN"/>
    </w:rPr>
  </w:style>
  <w:style w:type="character" w:styleId="1081" w:customStyle="1">
    <w:name w:val="ca-01"/>
    <w:uiPriority w:val="0"/>
    <w:qFormat/>
    <w:rPr>
      <w:rFonts w:ascii="宋体" w:eastAsia="宋体"/>
      <w:b/>
      <w:bCs/>
      <w:spacing w:val="-20"/>
      <w:sz w:val="24"/>
      <w:szCs w:val="24"/>
    </w:rPr>
  </w:style>
  <w:style w:type="character" w:styleId="1082" w:customStyle="1">
    <w:name w:val="font51"/>
    <w:uiPriority w:val="99"/>
    <w:qFormat/>
    <w:rPr>
      <w:rFonts w:ascii="宋体" w:hAnsi="宋体" w:eastAsia="宋体" w:cs="宋体"/>
      <w:color w:val="000000"/>
      <w:sz w:val="22"/>
      <w:szCs w:val="22"/>
    </w:rPr>
  </w:style>
  <w:style w:type="character" w:styleId="1083" w:customStyle="1">
    <w:name w:val="font21"/>
    <w:uiPriority w:val="0"/>
    <w:qFormat/>
    <w:rPr>
      <w:rFonts w:ascii="Times New Roman" w:hAnsi="Times New Roman"/>
      <w:color w:val="000000"/>
      <w:sz w:val="20"/>
      <w:u w:val="none"/>
    </w:rPr>
  </w:style>
  <w:style w:type="character" w:styleId="1084" w:customStyle="1">
    <w:name w:val="font31"/>
    <w:uiPriority w:val="0"/>
    <w:qFormat/>
    <w:rPr>
      <w:rFonts w:ascii="Arial" w:hAnsi="Arial" w:cs="Arial"/>
      <w:color w:val="000000"/>
      <w:sz w:val="22"/>
      <w:szCs w:val="22"/>
      <w:u w:val="none"/>
    </w:rPr>
  </w:style>
  <w:style w:type="character" w:styleId="1085" w:customStyle="1">
    <w:name w:val="正文（编号） Char Char"/>
    <w:link w:val="1086"/>
    <w:uiPriority w:val="0"/>
    <w:qFormat/>
    <w:rPr>
      <w:sz w:val="24"/>
      <w:szCs w:val="24"/>
    </w:rPr>
  </w:style>
  <w:style w:type="paragraph" w:styleId="1086" w:customStyle="1">
    <w:name w:val="正文（编号）"/>
    <w:basedOn w:val="1087"/>
    <w:link w:val="1085"/>
    <w:uiPriority w:val="0"/>
    <w:qFormat/>
    <w:pPr>
      <w:ind w:left="720" w:firstLine="0"/>
      <w:tabs>
        <w:tab w:val="left" w:pos="720" w:leader="none"/>
        <w:tab w:val="left" w:pos="780" w:leader="none"/>
      </w:tabs>
    </w:pPr>
    <w:rPr>
      <w:szCs w:val="24"/>
    </w:rPr>
  </w:style>
  <w:style w:type="paragraph" w:styleId="1087" w:customStyle="1">
    <w:name w:val="正文（缩进）"/>
    <w:basedOn w:val="739"/>
    <w:uiPriority w:val="0"/>
    <w:qFormat/>
    <w:pPr>
      <w:ind w:firstLine="200"/>
      <w:spacing w:before="50" w:after="50" w:line="360" w:lineRule="auto"/>
    </w:pPr>
    <w:rPr>
      <w:sz w:val="24"/>
    </w:rPr>
  </w:style>
  <w:style w:type="character" w:styleId="1088" w:customStyle="1">
    <w:name w:val="marklong"/>
    <w:uiPriority w:val="0"/>
    <w:qFormat/>
  </w:style>
  <w:style w:type="character" w:styleId="1089" w:customStyle="1">
    <w:name w:val="标题 2 Char Char Char"/>
    <w:uiPriority w:val="0"/>
    <w:qFormat/>
    <w:rPr>
      <w:rFonts w:ascii="Arial" w:hAnsi="Arial" w:eastAsia="宋体" w:cs="Arial"/>
      <w:b/>
      <w:bCs/>
      <w:i/>
      <w:iCs/>
      <w:sz w:val="28"/>
      <w:szCs w:val="28"/>
      <w:lang w:val="en-US" w:eastAsia="zh-CN" w:bidi="ar-SA"/>
    </w:rPr>
  </w:style>
  <w:style w:type="character" w:styleId="1090" w:customStyle="1">
    <w:name w:val="ca-1"/>
    <w:uiPriority w:val="0"/>
    <w:qFormat/>
  </w:style>
  <w:style w:type="character" w:styleId="1091" w:customStyle="1">
    <w:name w:val="ca-11"/>
    <w:uiPriority w:val="0"/>
    <w:qFormat/>
    <w:rPr>
      <w:rFonts w:ascii="宋体" w:eastAsia="宋体"/>
      <w:b/>
      <w:bCs/>
      <w:color w:val="000000"/>
      <w:spacing w:val="-20"/>
      <w:sz w:val="28"/>
      <w:szCs w:val="28"/>
    </w:rPr>
  </w:style>
  <w:style w:type="character" w:styleId="1092" w:customStyle="1">
    <w:name w:val="正文（缩进） Char Char"/>
    <w:uiPriority w:val="0"/>
    <w:qFormat/>
    <w:rPr>
      <w:rFonts w:eastAsia="宋体"/>
      <w:sz w:val="24"/>
      <w:szCs w:val="24"/>
      <w:lang w:val="en-US" w:eastAsia="zh-CN" w:bidi="ar-SA"/>
    </w:rPr>
  </w:style>
  <w:style w:type="character" w:styleId="1093" w:customStyle="1">
    <w:name w:val="Char Char31"/>
    <w:uiPriority w:val="0"/>
    <w:qFormat/>
    <w:rPr>
      <w:rFonts w:ascii="Arial" w:hAnsi="Arial" w:eastAsia="黑体" w:cs="Times New Roman"/>
      <w:b/>
      <w:bCs/>
      <w:sz w:val="32"/>
      <w:szCs w:val="32"/>
      <w:lang w:val="en-US" w:eastAsia="zh-CN" w:bidi="ar-SA"/>
    </w:rPr>
  </w:style>
  <w:style w:type="paragraph" w:styleId="1094" w:customStyle="1">
    <w:name w:val="表文1"/>
    <w:basedOn w:val="739"/>
    <w:uiPriority w:val="0"/>
    <w:qFormat/>
    <w:pPr>
      <w:ind w:firstLine="196"/>
      <w:spacing w:line="360" w:lineRule="auto"/>
      <w:widowControl/>
    </w:pPr>
    <w:rPr>
      <w:rFonts w:ascii="宋体"/>
      <w:sz w:val="24"/>
    </w:rPr>
  </w:style>
  <w:style w:type="paragraph" w:styleId="1095" w:customStyle="1">
    <w:name w:val="Normal_6_0"/>
    <w:uiPriority w:val="0"/>
    <w:qFormat/>
    <w:rPr>
      <w:rFonts w:ascii="黑体" w:hAnsi="黑体" w:eastAsia="黑体" w:cs="Times New Roman"/>
      <w:b/>
      <w:sz w:val="32"/>
      <w:szCs w:val="24"/>
      <w:lang w:val="en-US" w:eastAsia="zh-CN" w:bidi="ar-SA"/>
    </w:rPr>
  </w:style>
  <w:style w:type="paragraph" w:styleId="1096" w:customStyle="1">
    <w:name w:val="正文文本缩进1"/>
    <w:basedOn w:val="1097"/>
    <w:uiPriority w:val="99"/>
    <w:qFormat/>
    <w:pPr>
      <w:ind w:left="420"/>
      <w:spacing w:after="120"/>
    </w:pPr>
    <w:rPr>
      <w:rFonts w:ascii="Calibri" w:hAnsi="Calibri" w:cs="Calibri"/>
    </w:rPr>
  </w:style>
  <w:style w:type="paragraph" w:styleId="1097"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98" w:customStyle="1">
    <w:name w:val="Char Char Char"/>
    <w:basedOn w:val="739"/>
    <w:uiPriority w:val="0"/>
    <w:qFormat/>
    <w:rPr>
      <w:rFonts w:ascii="Calibri" w:hAnsi="Calibri"/>
      <w:szCs w:val="21"/>
    </w:rPr>
  </w:style>
  <w:style w:type="paragraph" w:styleId="1099" w:customStyle="1">
    <w:name w:val="标题二、"/>
    <w:basedOn w:val="739"/>
    <w:uiPriority w:val="99"/>
    <w:qFormat/>
    <w:pPr>
      <w:ind w:firstLine="200"/>
      <w:spacing w:line="360" w:lineRule="auto"/>
      <w:outlineLvl w:val="2"/>
    </w:pPr>
    <w:rPr>
      <w:rFonts w:ascii="宋体" w:hAnsi="宋体"/>
      <w:b/>
      <w:szCs w:val="21"/>
    </w:rPr>
  </w:style>
  <w:style w:type="paragraph" w:styleId="1100" w:customStyle="1">
    <w:name w:val="无标题正文 Char Char Char Char Char Char Char Char Char Char Char Char Char Char Char Char Char Char Char Char Char Char Char Char Char Char Char1 Char"/>
    <w:basedOn w:val="739"/>
    <w:uiPriority w:val="0"/>
    <w:qFormat/>
    <w:pPr>
      <w:jc w:val="center"/>
      <w:spacing w:after="160" w:line="240" w:lineRule="exact"/>
      <w:widowControl/>
    </w:pPr>
    <w:rPr>
      <w:rFonts w:ascii="Arial" w:hAnsi="Arial"/>
      <w:sz w:val="20"/>
      <w:szCs w:val="20"/>
      <w:lang w:eastAsia="en-US"/>
    </w:rPr>
  </w:style>
  <w:style w:type="paragraph" w:styleId="1101" w:customStyle="1">
    <w:name w:val="xl29"/>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2" w:customStyle="1">
    <w:name w:val="Normal_9_0"/>
    <w:uiPriority w:val="0"/>
    <w:qFormat/>
    <w:rPr>
      <w:rFonts w:ascii="Times New Roman" w:hAnsi="Times New Roman" w:eastAsia="Times New Roman" w:cs="Times New Roman"/>
      <w:sz w:val="24"/>
      <w:szCs w:val="24"/>
      <w:lang w:val="en-US" w:eastAsia="zh-CN" w:bidi="ar-SA"/>
    </w:rPr>
  </w:style>
  <w:style w:type="paragraph" w:styleId="1103"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04" w:customStyle="1">
    <w:name w:val="pa-6"/>
    <w:basedOn w:val="739"/>
    <w:uiPriority w:val="0"/>
    <w:qFormat/>
    <w:pPr>
      <w:spacing w:line="360" w:lineRule="atLeast"/>
      <w:widowControl/>
    </w:pPr>
    <w:rPr>
      <w:rFonts w:ascii="宋体"/>
      <w:sz w:val="24"/>
      <w:szCs w:val="20"/>
    </w:rPr>
  </w:style>
  <w:style w:type="paragraph" w:styleId="1105"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06"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07"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08"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09" w:customStyle="1">
    <w:name w:val="前言、引言标题"/>
    <w:next w:val="73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10" w:customStyle="1">
    <w:name w:val="Char Char Char Char Char Char Char Char Char Char"/>
    <w:basedOn w:val="739"/>
    <w:uiPriority w:val="0"/>
    <w:qFormat/>
    <w:rPr>
      <w:rFonts w:ascii="Tahoma" w:hAnsi="Tahoma"/>
      <w:sz w:val="24"/>
      <w:szCs w:val="20"/>
    </w:rPr>
  </w:style>
  <w:style w:type="paragraph" w:styleId="1111" w:customStyle="1">
    <w:name w:val="篇名"/>
    <w:next w:val="945"/>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12"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13"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14"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15" w:customStyle="1">
    <w:name w:val="WPSOffice手动目录 1"/>
    <w:uiPriority w:val="0"/>
    <w:qFormat/>
    <w:rPr>
      <w:rFonts w:ascii="Times New Roman" w:hAnsi="Times New Roman" w:eastAsia="宋体" w:cs="Times New Roman"/>
      <w:lang w:val="en-US" w:eastAsia="zh-CN" w:bidi="ar-SA"/>
    </w:rPr>
  </w:style>
  <w:style w:type="paragraph" w:styleId="111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17" w:customStyle="1">
    <w:name w:val="参考资料清单+倾斜+蓝色"/>
    <w:basedOn w:val="739"/>
    <w:uiPriority w:val="0"/>
    <w:qFormat/>
    <w:pPr>
      <w:spacing w:line="360" w:lineRule="auto"/>
    </w:pPr>
    <w:rPr>
      <w:rFonts w:ascii="Arial" w:hAnsi="Arial"/>
      <w:i/>
      <w:iCs/>
      <w:color w:val="0000ff"/>
      <w:szCs w:val="21"/>
    </w:rPr>
  </w:style>
  <w:style w:type="paragraph" w:styleId="1118" w:customStyle="1">
    <w:name w:val="Normal_8"/>
    <w:uiPriority w:val="0"/>
    <w:qFormat/>
    <w:rPr>
      <w:rFonts w:ascii="Times New Roman" w:hAnsi="Times New Roman" w:eastAsia="Times New Roman" w:cs="Times New Roman"/>
      <w:sz w:val="24"/>
      <w:szCs w:val="24"/>
      <w:lang w:val="en-US" w:eastAsia="zh-CN" w:bidi="ar-SA"/>
    </w:rPr>
  </w:style>
  <w:style w:type="paragraph" w:styleId="1119" w:customStyle="1">
    <w:name w:val="缩进正文"/>
    <w:basedOn w:val="739"/>
    <w:uiPriority w:val="0"/>
    <w:qFormat/>
    <w:pPr>
      <w:ind w:left="1418" w:firstLine="425"/>
      <w:jc w:val="left"/>
      <w:spacing w:after="200" w:line="400" w:lineRule="exact"/>
      <w:widowControl/>
    </w:pPr>
    <w:rPr>
      <w:rFonts w:ascii="宋体"/>
      <w:sz w:val="24"/>
      <w:szCs w:val="20"/>
    </w:rPr>
  </w:style>
  <w:style w:type="paragraph" w:styleId="1120" w:customStyle="1">
    <w:name w:val="Normal_2"/>
    <w:uiPriority w:val="0"/>
    <w:qFormat/>
    <w:rPr>
      <w:rFonts w:ascii="黑体" w:hAnsi="黑体" w:eastAsia="黑体" w:cs="Times New Roman"/>
      <w:b/>
      <w:sz w:val="32"/>
      <w:szCs w:val="24"/>
      <w:lang w:val="en-US" w:eastAsia="zh-CN" w:bidi="ar-SA"/>
    </w:rPr>
  </w:style>
  <w:style w:type="paragraph" w:styleId="1121" w:customStyle="1">
    <w:name w:val="Normal_1_2"/>
    <w:uiPriority w:val="0"/>
    <w:qFormat/>
    <w:rPr>
      <w:rFonts w:ascii="Times New Roman" w:hAnsi="Times New Roman" w:eastAsia="Times New Roman" w:cs="Times New Roman"/>
      <w:sz w:val="24"/>
      <w:szCs w:val="24"/>
      <w:lang w:val="en-US" w:eastAsia="zh-CN" w:bidi="ar-SA"/>
    </w:rPr>
  </w:style>
  <w:style w:type="paragraph" w:styleId="1122" w:customStyle="1">
    <w:name w:val="默认段落字体 Para Char Char Char Char Char Char Char Char Char1"/>
    <w:basedOn w:val="739"/>
    <w:uiPriority w:val="0"/>
    <w:qFormat/>
    <w:rPr>
      <w:rFonts w:ascii="Tahoma" w:hAnsi="Tahoma"/>
      <w:sz w:val="24"/>
      <w:szCs w:val="20"/>
    </w:rPr>
  </w:style>
  <w:style w:type="paragraph" w:styleId="1123" w:customStyle="1">
    <w:name w:val="样式 序号----------- + 仿宋_GB2312"/>
    <w:basedOn w:val="1124"/>
    <w:uiPriority w:val="0"/>
    <w:qFormat/>
    <w:pPr>
      <w:ind w:firstLine="200"/>
      <w:spacing w:line="360" w:lineRule="auto"/>
    </w:pPr>
    <w:rPr>
      <w:rFonts w:ascii="仿宋_GB2312" w:eastAsia="仿宋_GB2312"/>
      <w:bCs w:val="0"/>
    </w:rPr>
  </w:style>
  <w:style w:type="paragraph" w:styleId="1124" w:customStyle="1">
    <w:name w:val="序号-----------"/>
    <w:basedOn w:val="739"/>
    <w:uiPriority w:val="0"/>
    <w:qFormat/>
    <w:pPr>
      <w:jc w:val="left"/>
      <w:widowControl/>
    </w:pPr>
    <w:rPr>
      <w:rFonts w:ascii="宋体"/>
      <w:bCs/>
      <w:szCs w:val="21"/>
    </w:rPr>
  </w:style>
  <w:style w:type="paragraph" w:styleId="1125" w:customStyle="1">
    <w:name w:val="pa-8"/>
    <w:basedOn w:val="739"/>
    <w:uiPriority w:val="0"/>
    <w:qFormat/>
    <w:pPr>
      <w:ind w:firstLine="480"/>
      <w:spacing w:line="280" w:lineRule="atLeast"/>
      <w:widowControl/>
    </w:pPr>
    <w:rPr>
      <w:rFonts w:ascii="宋体" w:cs="宋体"/>
      <w:sz w:val="24"/>
    </w:rPr>
  </w:style>
  <w:style w:type="paragraph" w:styleId="1126" w:customStyle="1">
    <w:name w:val="Indent Normal"/>
    <w:basedOn w:val="739"/>
    <w:uiPriority w:val="0"/>
    <w:qFormat/>
    <w:pPr>
      <w:ind w:firstLine="150"/>
    </w:pPr>
    <w:rPr>
      <w:sz w:val="24"/>
      <w:szCs w:val="20"/>
    </w:rPr>
  </w:style>
  <w:style w:type="paragraph" w:styleId="1127" w:customStyle="1">
    <w:name w:val="Normal_3"/>
    <w:uiPriority w:val="0"/>
    <w:qFormat/>
    <w:rPr>
      <w:rFonts w:ascii="黑体" w:hAnsi="黑体" w:eastAsia="黑体" w:cs="Times New Roman"/>
      <w:b/>
      <w:sz w:val="32"/>
      <w:szCs w:val="24"/>
      <w:lang w:val="en-US" w:eastAsia="zh-CN" w:bidi="ar-SA"/>
    </w:rPr>
  </w:style>
  <w:style w:type="paragraph" w:styleId="1128" w:customStyle="1">
    <w:name w:val="寄信人地址1"/>
    <w:basedOn w:val="1097"/>
    <w:uiPriority w:val="99"/>
    <w:qFormat/>
    <w:rPr>
      <w:rFonts w:ascii="Arial" w:hAnsi="Arial" w:cs="Arial"/>
    </w:rPr>
  </w:style>
  <w:style w:type="paragraph" w:styleId="1129" w:customStyle="1">
    <w:name w:val="标题2"/>
    <w:basedOn w:val="739"/>
    <w:uiPriority w:val="0"/>
    <w:qFormat/>
    <w:pPr>
      <w:tabs>
        <w:tab w:val="left" w:pos="0" w:leader="none"/>
      </w:tabs>
    </w:pPr>
    <w:rPr>
      <w:rFonts w:ascii="黑体" w:eastAsia="黑体"/>
      <w:sz w:val="24"/>
    </w:rPr>
  </w:style>
  <w:style w:type="paragraph" w:styleId="1130" w:customStyle="1">
    <w:name w:val="Normal_10"/>
    <w:uiPriority w:val="0"/>
    <w:qFormat/>
    <w:rPr>
      <w:rFonts w:ascii="黑体" w:hAnsi="黑体" w:eastAsia="黑体" w:cs="Times New Roman"/>
      <w:b/>
      <w:sz w:val="32"/>
      <w:szCs w:val="24"/>
      <w:lang w:val="en-US" w:eastAsia="zh-CN" w:bidi="ar-SA"/>
    </w:rPr>
  </w:style>
  <w:style w:type="paragraph" w:styleId="1131" w:customStyle="1">
    <w:name w:val="样式3"/>
    <w:basedOn w:val="947"/>
    <w:uiPriority w:val="0"/>
    <w:qFormat/>
    <w:pPr>
      <w:spacing w:line="415" w:lineRule="auto"/>
    </w:pPr>
    <w:rPr>
      <w:rFonts w:ascii="Calibri" w:hAnsi="Calibri"/>
      <w:bCs/>
      <w:color w:val="000000"/>
      <w:sz w:val="28"/>
      <w:szCs w:val="28"/>
    </w:rPr>
  </w:style>
  <w:style w:type="paragraph" w:styleId="1132" w:customStyle="1">
    <w:name w:val="样式6"/>
    <w:basedOn w:val="78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33" w:customStyle="1">
    <w:name w:val="Char1 Char Char Char"/>
    <w:basedOn w:val="739"/>
    <w:uiPriority w:val="0"/>
    <w:qFormat/>
    <w:rPr>
      <w:szCs w:val="20"/>
    </w:rPr>
  </w:style>
  <w:style w:type="paragraph" w:styleId="1134" w:customStyle="1">
    <w:name w:val="纯文本2"/>
    <w:basedOn w:val="739"/>
    <w:uiPriority w:val="0"/>
    <w:qFormat/>
    <w:rPr>
      <w:rFonts w:ascii="宋体" w:hAnsi="Courier New" w:eastAsia="楷体_GB2312"/>
      <w:sz w:val="26"/>
      <w:szCs w:val="20"/>
    </w:rPr>
  </w:style>
  <w:style w:type="paragraph" w:styleId="1135" w:customStyle="1">
    <w:name w:val="Normal_4_0"/>
    <w:uiPriority w:val="0"/>
    <w:qFormat/>
    <w:rPr>
      <w:rFonts w:ascii="黑体" w:hAnsi="黑体" w:eastAsia="黑体" w:cs="Times New Roman"/>
      <w:b/>
      <w:sz w:val="32"/>
      <w:szCs w:val="24"/>
      <w:lang w:val="en-US" w:eastAsia="zh-CN" w:bidi="ar-SA"/>
    </w:rPr>
  </w:style>
  <w:style w:type="paragraph" w:styleId="1136" w:customStyle="1">
    <w:name w:val="三级条标题"/>
    <w:basedOn w:val="1137"/>
    <w:next w:val="1139"/>
    <w:uiPriority w:val="0"/>
    <w:qFormat/>
    <w:pPr>
      <w:ind w:left="1050"/>
      <w:outlineLvl w:val="4"/>
    </w:pPr>
  </w:style>
  <w:style w:type="paragraph" w:styleId="1137" w:customStyle="1">
    <w:name w:val="二级条标题"/>
    <w:basedOn w:val="1138"/>
    <w:next w:val="1139"/>
    <w:uiPriority w:val="0"/>
    <w:qFormat/>
    <w:pPr>
      <w:ind w:left="360"/>
      <w:outlineLvl w:val="3"/>
    </w:pPr>
  </w:style>
  <w:style w:type="paragraph" w:styleId="1138" w:customStyle="1">
    <w:name w:val="一级条标题"/>
    <w:next w:val="1139"/>
    <w:uiPriority w:val="0"/>
    <w:qFormat/>
    <w:pPr>
      <w:outlineLvl w:val="2"/>
    </w:pPr>
    <w:rPr>
      <w:rFonts w:ascii="Times New Roman" w:hAnsi="Times New Roman" w:eastAsia="黑体" w:cs="Times New Roman"/>
      <w:sz w:val="21"/>
      <w:lang w:val="en-US" w:eastAsia="zh-CN" w:bidi="ar-SA"/>
    </w:rPr>
  </w:style>
  <w:style w:type="paragraph" w:styleId="1139" w:customStyle="1">
    <w:name w:val="段"/>
    <w:uiPriority w:val="0"/>
    <w:qFormat/>
    <w:pPr>
      <w:ind w:firstLine="200"/>
      <w:jc w:val="both"/>
    </w:pPr>
    <w:rPr>
      <w:rFonts w:ascii="宋体" w:hAnsi="Times New Roman" w:eastAsia="宋体" w:cs="Times New Roman"/>
      <w:sz w:val="21"/>
      <w:lang w:val="en-US" w:eastAsia="zh-CN" w:bidi="ar-SA"/>
    </w:rPr>
  </w:style>
  <w:style w:type="paragraph" w:styleId="1140" w:customStyle="1">
    <w:name w:val="Normal_5_0"/>
    <w:uiPriority w:val="0"/>
    <w:qFormat/>
    <w:rPr>
      <w:rFonts w:ascii="黑体" w:hAnsi="黑体" w:eastAsia="黑体" w:cs="Times New Roman"/>
      <w:b/>
      <w:sz w:val="32"/>
      <w:szCs w:val="24"/>
      <w:lang w:val="en-US" w:eastAsia="zh-CN" w:bidi="ar-SA"/>
    </w:rPr>
  </w:style>
  <w:style w:type="paragraph" w:styleId="1141" w:customStyle="1">
    <w:name w:val="Normal_14_0"/>
    <w:uiPriority w:val="0"/>
    <w:qFormat/>
    <w:rPr>
      <w:rFonts w:ascii="黑体" w:hAnsi="黑体" w:eastAsia="黑体" w:cs="Times New Roman"/>
      <w:b/>
      <w:sz w:val="32"/>
      <w:szCs w:val="24"/>
      <w:lang w:val="en-US" w:eastAsia="zh-CN" w:bidi="ar-SA"/>
    </w:rPr>
  </w:style>
  <w:style w:type="paragraph" w:styleId="1142" w:customStyle="1">
    <w:name w:val="技术方案2"/>
    <w:basedOn w:val="739"/>
    <w:uiPriority w:val="0"/>
    <w:qFormat/>
    <w:pPr>
      <w:spacing w:line="480" w:lineRule="auto"/>
    </w:pPr>
    <w:rPr>
      <w:rFonts w:ascii="宋体"/>
      <w:b/>
      <w:bCs/>
      <w:sz w:val="36"/>
    </w:rPr>
  </w:style>
  <w:style w:type="paragraph" w:styleId="1143"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44" w:customStyle="1">
    <w:name w:val="Normal_0_0"/>
    <w:uiPriority w:val="0"/>
    <w:qFormat/>
    <w:rPr>
      <w:rFonts w:ascii="黑体" w:hAnsi="黑体" w:eastAsia="黑体" w:cs="Times New Roman"/>
      <w:b/>
      <w:sz w:val="40"/>
      <w:szCs w:val="24"/>
      <w:lang w:val="en-US" w:eastAsia="zh-CN" w:bidi="ar-SA"/>
    </w:rPr>
  </w:style>
  <w:style w:type="paragraph" w:styleId="1145" w:customStyle="1">
    <w:name w:val="表格标题"/>
    <w:basedOn w:val="739"/>
    <w:uiPriority w:val="0"/>
    <w:qFormat/>
    <w:pPr>
      <w:jc w:val="center"/>
    </w:pPr>
    <w:rPr>
      <w:b/>
    </w:rPr>
  </w:style>
  <w:style w:type="paragraph" w:styleId="1146" w:customStyle="1">
    <w:name w:val="表中文字"/>
    <w:basedOn w:val="739"/>
    <w:uiPriority w:val="0"/>
    <w:qFormat/>
    <w:pPr>
      <w:widowControl/>
    </w:pPr>
    <w:rPr>
      <w:rFonts w:ascii="Calibri" w:hAnsi="Calibri"/>
      <w:szCs w:val="20"/>
    </w:rPr>
  </w:style>
  <w:style w:type="paragraph" w:styleId="1147" w:customStyle="1">
    <w:name w:val="Char"/>
    <w:basedOn w:val="739"/>
    <w:uiPriority w:val="0"/>
    <w:qFormat/>
    <w:pPr>
      <w:jc w:val="left"/>
      <w:spacing w:after="160" w:line="240" w:lineRule="exact"/>
      <w:widowControl/>
    </w:pPr>
    <w:rPr>
      <w:rFonts w:ascii="Verdana" w:hAnsi="Verdana"/>
      <w:sz w:val="20"/>
      <w:szCs w:val="20"/>
      <w:lang w:eastAsia="en-US"/>
    </w:rPr>
  </w:style>
  <w:style w:type="paragraph" w:styleId="1148" w:customStyle="1">
    <w:name w:val="pbody"/>
    <w:basedOn w:val="739"/>
    <w:uiPriority w:val="0"/>
    <w:qFormat/>
    <w:pPr>
      <w:jc w:val="left"/>
      <w:spacing w:before="100" w:beforeAutospacing="1" w:after="100" w:afterAutospacing="1" w:line="360" w:lineRule="auto"/>
      <w:widowControl/>
    </w:pPr>
    <w:rPr>
      <w:rFonts w:ascii="宋体" w:cs="宋体"/>
      <w:sz w:val="24"/>
    </w:rPr>
  </w:style>
  <w:style w:type="paragraph" w:styleId="114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50" w:customStyle="1">
    <w:name w:val="Normal_9"/>
    <w:uiPriority w:val="0"/>
    <w:qFormat/>
    <w:rPr>
      <w:rFonts w:ascii="黑体" w:hAnsi="黑体" w:eastAsia="黑体" w:cs="Times New Roman"/>
      <w:b/>
      <w:sz w:val="32"/>
      <w:szCs w:val="24"/>
      <w:lang w:val="en-US" w:eastAsia="zh-CN" w:bidi="ar-SA"/>
    </w:rPr>
  </w:style>
  <w:style w:type="paragraph" w:styleId="1151" w:customStyle="1">
    <w:name w:val="表格正文"/>
    <w:basedOn w:val="739"/>
    <w:uiPriority w:val="0"/>
    <w:qFormat/>
    <w:pPr>
      <w:spacing w:line="300" w:lineRule="auto"/>
      <w:tabs>
        <w:tab w:val="left" w:pos="420" w:leader="none"/>
      </w:tabs>
    </w:pPr>
  </w:style>
  <w:style w:type="paragraph" w:styleId="1152" w:customStyle="1">
    <w:name w:val="目录 1_0"/>
    <w:basedOn w:val="1038"/>
    <w:next w:val="1038"/>
    <w:uiPriority w:val="0"/>
    <w:qFormat/>
    <w:pPr>
      <w:jc w:val="left"/>
    </w:pPr>
    <w:rPr>
      <w:rFonts w:hint="eastAsia" w:ascii="宋体" w:hAnsi="宋体"/>
      <w:b/>
      <w:sz w:val="24"/>
    </w:rPr>
  </w:style>
  <w:style w:type="paragraph" w:styleId="1153"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5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Char Char Char Char Char Char Char"/>
    <w:basedOn w:val="739"/>
    <w:uiPriority w:val="0"/>
    <w:qFormat/>
    <w:pPr>
      <w:jc w:val="left"/>
      <w:spacing w:after="160" w:line="240" w:lineRule="exact"/>
      <w:widowControl/>
    </w:pPr>
    <w:rPr>
      <w:rFonts w:ascii="Verdana" w:hAnsi="Verdana"/>
      <w:sz w:val="20"/>
      <w:szCs w:val="20"/>
      <w:lang w:eastAsia="en-US"/>
    </w:rPr>
  </w:style>
  <w:style w:type="paragraph" w:styleId="115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57" w:customStyle="1">
    <w:name w:val="标书2"/>
    <w:next w:val="1158"/>
    <w:uiPriority w:val="0"/>
    <w:qFormat/>
    <w:rPr>
      <w:rFonts w:ascii="Times New Roman" w:hAnsi="Times New Roman" w:eastAsia="黑体" w:cs="宋体"/>
      <w:b/>
      <w:sz w:val="44"/>
      <w:lang w:val="en-US" w:eastAsia="zh-CN" w:bidi="ar-SA"/>
    </w:rPr>
  </w:style>
  <w:style w:type="paragraph" w:styleId="115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59" w:customStyle="1">
    <w:name w:val="xl38"/>
    <w:basedOn w:val="7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0" w:customStyle="1">
    <w:name w:val="p0"/>
    <w:basedOn w:val="739"/>
    <w:uiPriority w:val="0"/>
    <w:qFormat/>
    <w:pPr>
      <w:widowControl/>
    </w:pPr>
    <w:rPr>
      <w:szCs w:val="21"/>
    </w:rPr>
  </w:style>
  <w:style w:type="paragraph" w:styleId="1161" w:customStyle="1">
    <w:name w:val="ibm-list-next"/>
    <w:basedOn w:val="739"/>
    <w:uiPriority w:val="0"/>
    <w:qFormat/>
    <w:pPr>
      <w:jc w:val="left"/>
      <w:spacing w:before="100" w:beforeAutospacing="1" w:after="100" w:afterAutospacing="1"/>
      <w:widowControl/>
    </w:pPr>
    <w:rPr>
      <w:rFonts w:ascii="宋体" w:cs="宋体"/>
      <w:sz w:val="24"/>
    </w:rPr>
  </w:style>
  <w:style w:type="paragraph" w:styleId="1162" w:customStyle="1">
    <w:name w:val="WPSOffice手动目录 2"/>
    <w:uiPriority w:val="0"/>
    <w:qFormat/>
    <w:rPr>
      <w:rFonts w:ascii="Times New Roman" w:hAnsi="Times New Roman" w:eastAsia="宋体" w:cs="Times New Roman"/>
      <w:lang w:val="en-US" w:eastAsia="zh-CN" w:bidi="ar-SA"/>
    </w:rPr>
  </w:style>
  <w:style w:type="paragraph" w:styleId="1163" w:customStyle="1">
    <w:name w:val="正文文字缩进 3"/>
    <w:basedOn w:val="739"/>
    <w:uiPriority w:val="0"/>
    <w:qFormat/>
    <w:pPr>
      <w:ind w:left="420" w:firstLine="420"/>
      <w:spacing w:line="312" w:lineRule="auto"/>
    </w:pPr>
    <w:rPr>
      <w:rFonts w:ascii="黑体" w:hAnsi="黑体" w:cs="宋体"/>
      <w:bCs/>
      <w:color w:val="000000"/>
      <w:sz w:val="24"/>
    </w:rPr>
  </w:style>
  <w:style w:type="paragraph" w:styleId="1164" w:customStyle="1">
    <w:name w:val="pa-9"/>
    <w:basedOn w:val="739"/>
    <w:uiPriority w:val="0"/>
    <w:qFormat/>
    <w:pPr>
      <w:jc w:val="center"/>
      <w:spacing w:line="360" w:lineRule="atLeast"/>
      <w:widowControl/>
    </w:pPr>
    <w:rPr>
      <w:rFonts w:ascii="宋体" w:cs="宋体"/>
      <w:sz w:val="24"/>
    </w:rPr>
  </w:style>
  <w:style w:type="paragraph" w:styleId="1165" w:customStyle="1">
    <w:name w:val="表格文字"/>
    <w:basedOn w:val="739"/>
    <w:uiPriority w:val="0"/>
    <w:qFormat/>
    <w:pPr>
      <w:jc w:val="left"/>
    </w:pPr>
    <w:rPr>
      <w:sz w:val="18"/>
    </w:rPr>
  </w:style>
  <w:style w:type="paragraph" w:styleId="1166" w:customStyle="1">
    <w:name w:val="Figure and Table Title"/>
    <w:basedOn w:val="739"/>
    <w:uiPriority w:val="0"/>
    <w:qFormat/>
    <w:pPr>
      <w:ind w:left="2160"/>
      <w:jc w:val="left"/>
      <w:widowControl/>
    </w:pPr>
    <w:rPr>
      <w:rFonts w:ascii="Helvetica-Light" w:hAnsi="Helvetica-Light"/>
      <w:b/>
      <w:bCs/>
      <w:sz w:val="20"/>
      <w:lang w:eastAsia="en-US"/>
    </w:rPr>
  </w:style>
  <w:style w:type="paragraph" w:styleId="116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68"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69" w:customStyle="1">
    <w:name w:val="首页小标题"/>
    <w:next w:val="1170"/>
    <w:uiPriority w:val="0"/>
    <w:qFormat/>
    <w:pPr>
      <w:jc w:val="center"/>
    </w:pPr>
    <w:rPr>
      <w:rFonts w:ascii="Times New Roman" w:hAnsi="Times New Roman" w:eastAsia="宋体" w:cs="宋体"/>
      <w:sz w:val="44"/>
      <w:lang w:val="en-US" w:eastAsia="zh-CN" w:bidi="ar-SA"/>
    </w:rPr>
  </w:style>
  <w:style w:type="paragraph" w:styleId="1170" w:customStyle="1">
    <w:name w:val="首页空格"/>
    <w:uiPriority w:val="0"/>
    <w:qFormat/>
    <w:pPr>
      <w:jc w:val="center"/>
    </w:pPr>
    <w:rPr>
      <w:rFonts w:ascii="Times New Roman" w:hAnsi="Times New Roman" w:eastAsia="宋体" w:cs="宋体"/>
      <w:sz w:val="72"/>
      <w:lang w:val="en-US" w:eastAsia="zh-CN" w:bidi="ar-SA"/>
    </w:rPr>
  </w:style>
  <w:style w:type="paragraph" w:styleId="1171" w:customStyle="1">
    <w:name w:val="纯文本1"/>
    <w:basedOn w:val="739"/>
    <w:uiPriority w:val="0"/>
    <w:qFormat/>
    <w:rPr>
      <w:rFonts w:ascii="宋体" w:hAnsi="Courier New" w:eastAsia="楷体_GB2312"/>
      <w:sz w:val="26"/>
      <w:szCs w:val="20"/>
    </w:rPr>
  </w:style>
  <w:style w:type="paragraph" w:styleId="1172" w:customStyle="1">
    <w:name w:val="xl41"/>
    <w:basedOn w:val="73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3" w:customStyle="1">
    <w:name w:val="表头"/>
    <w:basedOn w:val="1174"/>
    <w:uiPriority w:val="0"/>
    <w:qFormat/>
    <w:pPr>
      <w:ind w:left="0" w:firstLine="0"/>
      <w:spacing w:line="240" w:lineRule="auto"/>
    </w:pPr>
    <w:rPr>
      <w:sz w:val="20"/>
    </w:rPr>
  </w:style>
  <w:style w:type="paragraph" w:styleId="1174" w:customStyle="1">
    <w:name w:val="正文1"/>
    <w:basedOn w:val="739"/>
    <w:uiPriority w:val="0"/>
    <w:qFormat/>
    <w:pPr>
      <w:ind w:left="357" w:firstLine="420"/>
      <w:jc w:val="left"/>
      <w:spacing w:line="360" w:lineRule="auto"/>
      <w:widowControl/>
    </w:pPr>
    <w:rPr>
      <w:rFonts w:cs="Arial"/>
      <w:szCs w:val="20"/>
    </w:rPr>
  </w:style>
  <w:style w:type="paragraph" w:styleId="1175"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表格序号"/>
    <w:uiPriority w:val="0"/>
    <w:qFormat/>
    <w:rPr>
      <w:rFonts w:ascii="Times New Roman" w:hAnsi="Times New Roman" w:eastAsia="仿宋_GB2312" w:cs="宋体"/>
      <w:sz w:val="21"/>
      <w:lang w:val="en-US" w:eastAsia="zh-CN" w:bidi="ar-SA"/>
    </w:rPr>
  </w:style>
  <w:style w:type="paragraph" w:styleId="1177"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78" w:customStyle="1">
    <w:name w:val="Normal_15"/>
    <w:uiPriority w:val="0"/>
    <w:qFormat/>
    <w:rPr>
      <w:rFonts w:ascii="黑体" w:hAnsi="黑体" w:eastAsia="黑体" w:cs="Times New Roman"/>
      <w:b/>
      <w:sz w:val="32"/>
      <w:szCs w:val="24"/>
      <w:lang w:val="en-US" w:eastAsia="zh-CN" w:bidi="ar-SA"/>
    </w:rPr>
  </w:style>
  <w:style w:type="paragraph" w:styleId="1179">
    <w:name w:val="List Paragraph"/>
    <w:basedOn w:val="739"/>
    <w:link w:val="1394"/>
    <w:uiPriority w:val="34"/>
    <w:qFormat/>
    <w:pPr>
      <w:ind w:firstLine="200"/>
    </w:pPr>
    <w:rPr>
      <w:rFonts w:ascii="Calibri" w:hAnsi="Calibri"/>
    </w:rPr>
  </w:style>
  <w:style w:type="paragraph" w:styleId="1180"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正文（首行缩进）"/>
    <w:basedOn w:val="739"/>
    <w:uiPriority w:val="0"/>
    <w:qFormat/>
    <w:pPr>
      <w:ind w:firstLine="482"/>
      <w:spacing w:before="120" w:line="360" w:lineRule="auto"/>
      <w:widowControl/>
    </w:pPr>
    <w:rPr>
      <w:rFonts w:ascii="Calibri" w:hAnsi="Calibri"/>
      <w:sz w:val="24"/>
      <w:szCs w:val="20"/>
    </w:rPr>
  </w:style>
  <w:style w:type="paragraph" w:styleId="1182"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83" w:customStyle="1">
    <w:name w:val="技术方案3"/>
    <w:basedOn w:val="739"/>
    <w:uiPriority w:val="0"/>
    <w:qFormat/>
    <w:pPr>
      <w:spacing w:line="360" w:lineRule="auto"/>
    </w:pPr>
    <w:rPr>
      <w:rFonts w:ascii="宋体"/>
      <w:b/>
      <w:bCs/>
      <w:sz w:val="32"/>
    </w:rPr>
  </w:style>
  <w:style w:type="paragraph" w:styleId="1184" w:customStyle="1">
    <w:name w:val="默认段落字体 Para Char Char Char Char Char"/>
    <w:basedOn w:val="739"/>
    <w:uiPriority w:val="0"/>
    <w:qFormat/>
    <w:pPr>
      <w:ind w:firstLine="200"/>
      <w:jc w:val="left"/>
      <w:spacing w:before="100" w:beforeAutospacing="1" w:after="100" w:afterAutospacing="1" w:line="360" w:lineRule="auto"/>
    </w:pPr>
    <w:rPr>
      <w:rFonts w:ascii="Arial" w:hAnsi="Arial"/>
      <w:sz w:val="24"/>
      <w:lang w:eastAsia="en-US"/>
    </w:rPr>
  </w:style>
  <w:style w:type="paragraph" w:styleId="1185"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86" w:customStyle="1">
    <w:name w:val="pa-10"/>
    <w:basedOn w:val="739"/>
    <w:uiPriority w:val="0"/>
    <w:qFormat/>
    <w:pPr>
      <w:spacing w:line="240" w:lineRule="atLeast"/>
      <w:widowControl/>
    </w:pPr>
    <w:rPr>
      <w:rFonts w:ascii="宋体" w:cs="宋体"/>
      <w:sz w:val="24"/>
    </w:rPr>
  </w:style>
  <w:style w:type="paragraph" w:styleId="1187" w:customStyle="1">
    <w:name w:val="pa-5"/>
    <w:basedOn w:val="739"/>
    <w:uiPriority w:val="0"/>
    <w:qFormat/>
    <w:pPr>
      <w:spacing w:line="280" w:lineRule="atLeast"/>
      <w:widowControl/>
    </w:pPr>
    <w:rPr>
      <w:rFonts w:ascii="宋体" w:cs="宋体"/>
      <w:sz w:val="24"/>
    </w:rPr>
  </w:style>
  <w:style w:type="paragraph" w:styleId="118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89" w:customStyle="1">
    <w:name w:val="新段落缩进"/>
    <w:basedOn w:val="739"/>
    <w:uiPriority w:val="0"/>
    <w:qFormat/>
    <w:pPr>
      <w:ind w:firstLine="200"/>
      <w:spacing w:line="400" w:lineRule="exact"/>
    </w:pPr>
    <w:rPr>
      <w:rFonts w:ascii="仿宋_GB2312" w:eastAsia="仿宋_GB2312"/>
      <w:sz w:val="24"/>
    </w:rPr>
  </w:style>
  <w:style w:type="paragraph" w:styleId="119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91" w:customStyle="1">
    <w:name w:val="pa-2"/>
    <w:basedOn w:val="739"/>
    <w:uiPriority w:val="0"/>
    <w:qFormat/>
    <w:pPr>
      <w:spacing w:line="360" w:lineRule="atLeast"/>
      <w:widowControl/>
    </w:pPr>
    <w:rPr>
      <w:rFonts w:ascii="宋体" w:cs="宋体"/>
      <w:sz w:val="24"/>
    </w:rPr>
  </w:style>
  <w:style w:type="paragraph" w:styleId="1192" w:customStyle="1">
    <w:name w:val="列出段落1"/>
    <w:basedOn w:val="739"/>
    <w:uiPriority w:val="99"/>
    <w:qFormat/>
    <w:pPr>
      <w:ind w:firstLine="200"/>
    </w:pPr>
    <w:rPr>
      <w:rFonts w:ascii="Calibri" w:hAnsi="Calibri"/>
    </w:rPr>
  </w:style>
  <w:style w:type="paragraph" w:styleId="1193" w:customStyle="1">
    <w:name w:val="说明书2级标题"/>
    <w:basedOn w:val="739"/>
    <w:next w:val="1194"/>
    <w:uiPriority w:val="0"/>
    <w:qFormat/>
    <w:pPr>
      <w:numPr>
        <w:ilvl w:val="2"/>
        <w:numId w:val="1"/>
      </w:numPr>
      <w:spacing w:before="100"/>
    </w:pPr>
    <w:rPr>
      <w:rFonts w:ascii="Calibri" w:hAnsi="Calibri" w:eastAsia="黑体"/>
      <w:sz w:val="28"/>
      <w:szCs w:val="28"/>
    </w:rPr>
  </w:style>
  <w:style w:type="paragraph" w:styleId="1194" w:customStyle="1">
    <w:name w:val="说明书3级标题"/>
    <w:basedOn w:val="739"/>
    <w:next w:val="739"/>
    <w:uiPriority w:val="0"/>
    <w:qFormat/>
    <w:pPr>
      <w:numPr>
        <w:ilvl w:val="2"/>
        <w:numId w:val="2"/>
      </w:numPr>
      <w:spacing w:line="360" w:lineRule="auto"/>
    </w:pPr>
    <w:rPr>
      <w:rFonts w:ascii="Calibri" w:hAnsi="Calibri" w:eastAsia="黑体"/>
      <w:sz w:val="24"/>
    </w:rPr>
  </w:style>
  <w:style w:type="paragraph" w:styleId="1195" w:customStyle="1">
    <w:name w:val="Char Char1 Char Char Char Char Char Char Char Char"/>
    <w:basedOn w:val="739"/>
    <w:uiPriority w:val="0"/>
    <w:qFormat/>
    <w:pPr>
      <w:jc w:val="left"/>
      <w:spacing w:after="160" w:line="240" w:lineRule="exact"/>
      <w:widowControl/>
    </w:pPr>
  </w:style>
  <w:style w:type="paragraph" w:styleId="1196" w:customStyle="1">
    <w:name w:val="Normal_11_0"/>
    <w:uiPriority w:val="0"/>
    <w:qFormat/>
    <w:rPr>
      <w:rFonts w:ascii="黑体" w:hAnsi="黑体" w:eastAsia="黑体" w:cs="Times New Roman"/>
      <w:b/>
      <w:sz w:val="32"/>
      <w:szCs w:val="24"/>
      <w:lang w:val="en-US" w:eastAsia="zh-CN" w:bidi="ar-SA"/>
    </w:rPr>
  </w:style>
  <w:style w:type="paragraph" w:styleId="1197" w:customStyle="1">
    <w:name w:val="首页标题小初"/>
    <w:uiPriority w:val="0"/>
    <w:qFormat/>
    <w:pPr>
      <w:jc w:val="center"/>
    </w:pPr>
    <w:rPr>
      <w:rFonts w:ascii="黑体" w:hAnsi="Times New Roman" w:eastAsia="黑体" w:cs="宋体"/>
      <w:sz w:val="72"/>
      <w:lang w:val="en-US" w:eastAsia="zh-CN" w:bidi="ar-SA"/>
    </w:rPr>
  </w:style>
  <w:style w:type="paragraph" w:styleId="1198" w:customStyle="1">
    <w:name w:val="xl32"/>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9"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0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1" w:customStyle="1">
    <w:name w:val="附图标题"/>
    <w:basedOn w:val="964"/>
    <w:next w:val="963"/>
    <w:uiPriority w:val="0"/>
    <w:qFormat/>
    <w:pPr>
      <w:ind w:left="780" w:hanging="480"/>
      <w:jc w:val="center"/>
      <w:spacing w:after="100"/>
      <w:tabs>
        <w:tab w:val="left" w:pos="780" w:leader="none"/>
      </w:tabs>
    </w:pPr>
    <w:rPr>
      <w:b/>
      <w:sz w:val="21"/>
    </w:rPr>
  </w:style>
  <w:style w:type="paragraph" w:styleId="1202" w:customStyle="1">
    <w:name w:val="Normal_7"/>
    <w:uiPriority w:val="0"/>
    <w:qFormat/>
    <w:rPr>
      <w:rFonts w:ascii="黑体" w:hAnsi="黑体" w:eastAsia="黑体" w:cs="Times New Roman"/>
      <w:b/>
      <w:sz w:val="32"/>
      <w:szCs w:val="24"/>
      <w:lang w:val="en-US" w:eastAsia="zh-CN" w:bidi="ar-SA"/>
    </w:rPr>
  </w:style>
  <w:style w:type="paragraph" w:styleId="1203"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五级条标题"/>
    <w:basedOn w:val="1205"/>
    <w:next w:val="1139"/>
    <w:uiPriority w:val="0"/>
    <w:qFormat/>
    <w:pPr>
      <w:outlineLvl w:val="6"/>
    </w:pPr>
  </w:style>
  <w:style w:type="paragraph" w:styleId="1205" w:customStyle="1">
    <w:name w:val="四级条标题"/>
    <w:basedOn w:val="1136"/>
    <w:next w:val="1139"/>
    <w:uiPriority w:val="0"/>
    <w:qFormat/>
    <w:pPr>
      <w:ind w:left="0"/>
      <w:outlineLvl w:val="5"/>
    </w:pPr>
  </w:style>
  <w:style w:type="paragraph" w:styleId="120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标准小四"/>
    <w:basedOn w:val="739"/>
    <w:uiPriority w:val="0"/>
    <w:qFormat/>
    <w:pPr>
      <w:ind w:firstLine="200"/>
      <w:spacing w:line="360" w:lineRule="auto"/>
    </w:pPr>
    <w:rPr>
      <w:rFonts w:ascii="Arial" w:hAnsi="Arial"/>
      <w:sz w:val="24"/>
      <w:szCs w:val="21"/>
    </w:rPr>
  </w:style>
  <w:style w:type="paragraph" w:styleId="1209" w:customStyle="1">
    <w:name w:val="图表目录1"/>
    <w:uiPriority w:val="0"/>
    <w:qFormat/>
    <w:pPr>
      <w:ind w:left="840" w:hanging="420"/>
    </w:pPr>
    <w:rPr>
      <w:rFonts w:ascii="Times New Roman" w:hAnsi="Times New Roman" w:eastAsia="宋体" w:cs="宋体"/>
      <w:sz w:val="21"/>
      <w:lang w:val="en-US" w:eastAsia="zh-CN" w:bidi="ar-SA"/>
    </w:rPr>
  </w:style>
  <w:style w:type="paragraph" w:styleId="1210" w:customStyle="1">
    <w:name w:val="Normal_18_0"/>
    <w:uiPriority w:val="0"/>
    <w:qFormat/>
    <w:rPr>
      <w:rFonts w:ascii="黑体" w:hAnsi="黑体" w:eastAsia="黑体" w:cs="Times New Roman"/>
      <w:b/>
      <w:sz w:val="32"/>
      <w:szCs w:val="24"/>
      <w:lang w:val="en-US" w:eastAsia="zh-CN" w:bidi="ar-SA"/>
    </w:rPr>
  </w:style>
  <w:style w:type="paragraph" w:styleId="1211" w:customStyle="1">
    <w:name w:val="a0"/>
    <w:basedOn w:val="739"/>
    <w:uiPriority w:val="0"/>
    <w:qFormat/>
    <w:pPr>
      <w:jc w:val="left"/>
      <w:spacing w:before="100" w:beforeAutospacing="1" w:after="100" w:afterAutospacing="1"/>
      <w:widowControl/>
    </w:pPr>
    <w:rPr>
      <w:rFonts w:ascii="宋体"/>
      <w:sz w:val="24"/>
    </w:rPr>
  </w:style>
  <w:style w:type="paragraph" w:styleId="1212" w:customStyle="1">
    <w:name w:val="正文（黑体）"/>
    <w:basedOn w:val="739"/>
    <w:next w:val="739"/>
    <w:uiPriority w:val="0"/>
    <w:qFormat/>
    <w:pPr>
      <w:ind w:firstLine="200"/>
      <w:spacing w:before="50" w:after="50" w:line="360" w:lineRule="auto"/>
    </w:pPr>
    <w:rPr>
      <w:rFonts w:ascii="黑体" w:eastAsia="黑体"/>
      <w:color w:val="000080"/>
      <w:sz w:val="24"/>
    </w:rPr>
  </w:style>
  <w:style w:type="paragraph" w:styleId="1213"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14" w:customStyle="1">
    <w:name w:val="加点正文缩进"/>
    <w:basedOn w:val="739"/>
    <w:uiPriority w:val="0"/>
    <w:qFormat/>
    <w:pPr>
      <w:ind w:left="962" w:hanging="480"/>
      <w:spacing w:line="300" w:lineRule="auto"/>
      <w:tabs>
        <w:tab w:val="left" w:pos="840" w:leader="none"/>
      </w:tabs>
    </w:pPr>
    <w:rPr>
      <w:sz w:val="24"/>
    </w:rPr>
  </w:style>
  <w:style w:type="paragraph" w:styleId="1215"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Normal_1_1"/>
    <w:uiPriority w:val="0"/>
    <w:qFormat/>
    <w:rPr>
      <w:rFonts w:ascii="黑体" w:hAnsi="黑体" w:eastAsia="黑体" w:cs="Times New Roman"/>
      <w:b/>
      <w:sz w:val="32"/>
      <w:szCs w:val="24"/>
      <w:lang w:val="en-US" w:eastAsia="zh-CN" w:bidi="ar-SA"/>
    </w:rPr>
  </w:style>
  <w:style w:type="paragraph" w:styleId="1217" w:customStyle="1">
    <w:name w:val="技术方案正文样式"/>
    <w:basedOn w:val="739"/>
    <w:uiPriority w:val="0"/>
    <w:qFormat/>
    <w:pPr>
      <w:ind w:firstLine="200"/>
      <w:spacing w:line="400" w:lineRule="exact"/>
    </w:pPr>
    <w:rPr>
      <w:rFonts w:ascii="宋体" w:cs="宋体"/>
      <w:sz w:val="24"/>
      <w:szCs w:val="21"/>
    </w:rPr>
  </w:style>
  <w:style w:type="paragraph" w:styleId="1218" w:customStyle="1">
    <w:name w:val="首页标题 一号"/>
    <w:basedOn w:val="1197"/>
    <w:uiPriority w:val="0"/>
    <w:qFormat/>
    <w:rPr>
      <w:sz w:val="52"/>
    </w:rPr>
  </w:style>
  <w:style w:type="paragraph" w:styleId="1219" w:customStyle="1">
    <w:name w:val="样式 正文2 + 首行缩进:  0 厘米 段后: 1.5 行"/>
    <w:basedOn w:val="73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20" w:customStyle="1">
    <w:name w:val="Table Text/Title"/>
    <w:basedOn w:val="739"/>
    <w:uiPriority w:val="0"/>
    <w:qFormat/>
    <w:pPr>
      <w:jc w:val="left"/>
      <w:widowControl/>
    </w:pPr>
    <w:rPr>
      <w:rFonts w:ascii="宋体"/>
      <w:b/>
      <w:bCs/>
      <w:sz w:val="20"/>
      <w:szCs w:val="20"/>
      <w:lang w:eastAsia="en-US"/>
    </w:rPr>
  </w:style>
  <w:style w:type="paragraph" w:styleId="1221" w:customStyle="1">
    <w:name w:val="样式 序号----------- + 仿宋_GB23121"/>
    <w:basedOn w:val="1124"/>
    <w:uiPriority w:val="0"/>
    <w:qFormat/>
    <w:pPr>
      <w:spacing w:line="360" w:lineRule="auto"/>
    </w:pPr>
    <w:rPr>
      <w:rFonts w:ascii="仿宋_GB2312" w:eastAsia="仿宋_GB2312"/>
      <w:bCs w:val="0"/>
    </w:rPr>
  </w:style>
  <w:style w:type="paragraph" w:styleId="1222" w:customStyle="1">
    <w:name w:val="Char Char Char Char1"/>
    <w:basedOn w:val="739"/>
    <w:uiPriority w:val="0"/>
    <w:qFormat/>
    <w:pPr>
      <w:ind w:firstLine="200"/>
      <w:spacing w:line="360" w:lineRule="auto"/>
    </w:pPr>
    <w:rPr>
      <w:sz w:val="24"/>
      <w:szCs w:val="20"/>
    </w:rPr>
  </w:style>
  <w:style w:type="paragraph" w:styleId="1223"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24" w:customStyle="1">
    <w:name w:val="Char1"/>
    <w:basedOn w:val="739"/>
    <w:uiPriority w:val="0"/>
    <w:qFormat/>
    <w:pPr>
      <w:ind w:left="360" w:right="202" w:firstLine="360"/>
      <w:spacing w:line="480" w:lineRule="auto"/>
      <w:tabs>
        <w:tab w:val="left" w:pos="360" w:leader="none"/>
      </w:tabs>
    </w:pPr>
    <w:rPr>
      <w:sz w:val="24"/>
    </w:rPr>
  </w:style>
  <w:style w:type="paragraph" w:styleId="122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章标题"/>
    <w:next w:val="113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27"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Normal_0_1"/>
    <w:uiPriority w:val="0"/>
    <w:qFormat/>
    <w:rPr>
      <w:rFonts w:ascii="黑体" w:hAnsi="黑体" w:eastAsia="黑体" w:cs="Times New Roman"/>
      <w:b/>
      <w:sz w:val="32"/>
      <w:szCs w:val="24"/>
      <w:lang w:val="en-US" w:eastAsia="zh-CN" w:bidi="ar-SA"/>
    </w:rPr>
  </w:style>
  <w:style w:type="paragraph" w:styleId="1229" w:customStyle="1">
    <w:name w:val="列表段落1"/>
    <w:basedOn w:val="739"/>
    <w:uiPriority w:val="34"/>
    <w:qFormat/>
    <w:pPr>
      <w:ind w:firstLine="420"/>
    </w:pPr>
  </w:style>
  <w:style w:type="paragraph" w:styleId="1230" w:customStyle="1">
    <w:name w:val="默认段落字体 Para Char Char Char Char Char Char Char Char Char1 Char Char Char Char Char Char Char Char"/>
    <w:basedOn w:val="968"/>
    <w:uiPriority w:val="0"/>
    <w:qFormat/>
    <w:rPr>
      <w:rFonts w:ascii="Calibri" w:hAnsi="Calibri"/>
    </w:rPr>
  </w:style>
  <w:style w:type="paragraph" w:styleId="1231" w:customStyle="1">
    <w:name w:val="Normal_7_0"/>
    <w:uiPriority w:val="0"/>
    <w:qFormat/>
    <w:rPr>
      <w:rFonts w:ascii="黑体" w:hAnsi="黑体" w:eastAsia="黑体" w:cs="Times New Roman"/>
      <w:b/>
      <w:sz w:val="32"/>
      <w:szCs w:val="24"/>
      <w:lang w:val="en-US" w:eastAsia="zh-CN" w:bidi="ar-SA"/>
    </w:rPr>
  </w:style>
  <w:style w:type="paragraph" w:styleId="1232" w:customStyle="1">
    <w:name w:val="Char Char Char Char Char Char Char Char Char Char Char Char Char"/>
    <w:basedOn w:val="739"/>
    <w:uiPriority w:val="0"/>
    <w:qFormat/>
    <w:pPr>
      <w:jc w:val="left"/>
      <w:spacing w:after="160" w:line="240" w:lineRule="exact"/>
      <w:widowControl/>
    </w:pPr>
    <w:rPr>
      <w:rFonts w:ascii="Verdana" w:hAnsi="Verdana"/>
      <w:sz w:val="20"/>
      <w:szCs w:val="20"/>
      <w:lang w:eastAsia="en-US"/>
    </w:rPr>
  </w:style>
  <w:style w:type="paragraph" w:styleId="1233"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34" w:customStyle="1">
    <w:name w:val="Normal_12_0"/>
    <w:uiPriority w:val="0"/>
    <w:qFormat/>
    <w:rPr>
      <w:rFonts w:ascii="黑体" w:hAnsi="黑体" w:eastAsia="黑体" w:cs="Times New Roman"/>
      <w:b/>
      <w:sz w:val="32"/>
      <w:szCs w:val="24"/>
      <w:lang w:val="en-US" w:eastAsia="zh-CN" w:bidi="ar-SA"/>
    </w:rPr>
  </w:style>
  <w:style w:type="paragraph" w:styleId="1235" w:customStyle="1">
    <w:name w:val="ul"/>
    <w:basedOn w:val="73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3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38" w:customStyle="1">
    <w:name w:val="Normal_18"/>
    <w:uiPriority w:val="0"/>
    <w:qFormat/>
    <w:rPr>
      <w:rFonts w:ascii="黑体" w:hAnsi="黑体" w:eastAsia="黑体" w:cs="Times New Roman"/>
      <w:b/>
      <w:sz w:val="32"/>
      <w:szCs w:val="24"/>
      <w:lang w:val="en-US" w:eastAsia="zh-CN" w:bidi="ar-SA"/>
    </w:rPr>
  </w:style>
  <w:style w:type="paragraph" w:styleId="1239" w:customStyle="1">
    <w:name w:val="xl34"/>
    <w:basedOn w:val="739"/>
    <w:uiPriority w:val="0"/>
    <w:qFormat/>
    <w:pPr>
      <w:jc w:val="center"/>
      <w:spacing w:before="100" w:beforeAutospacing="1" w:after="100" w:afterAutospacing="1"/>
      <w:widowControl/>
    </w:pPr>
    <w:rPr>
      <w:rFonts w:ascii="Arial Unicode MS" w:hAnsi="Arial Unicode MS" w:eastAsia="Arial Unicode MS"/>
      <w:sz w:val="24"/>
    </w:rPr>
  </w:style>
  <w:style w:type="paragraph" w:styleId="1240" w:customStyle="1">
    <w:name w:val="Normal_0_3"/>
    <w:uiPriority w:val="0"/>
    <w:qFormat/>
    <w:rPr>
      <w:rFonts w:ascii="黑体" w:hAnsi="黑体" w:eastAsia="黑体" w:cs="Times New Roman"/>
      <w:b/>
      <w:sz w:val="32"/>
      <w:szCs w:val="24"/>
      <w:lang w:val="en-US" w:eastAsia="zh-CN" w:bidi="ar-SA"/>
    </w:rPr>
  </w:style>
  <w:style w:type="paragraph" w:styleId="124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修订1"/>
    <w:uiPriority w:val="0"/>
    <w:qFormat/>
    <w:rPr>
      <w:rFonts w:ascii="Times New Roman" w:hAnsi="Times New Roman" w:eastAsia="宋体" w:cs="Times New Roman"/>
      <w:sz w:val="21"/>
      <w:szCs w:val="24"/>
      <w:lang w:val="en-US" w:eastAsia="zh-CN" w:bidi="ar-SA"/>
    </w:rPr>
  </w:style>
  <w:style w:type="paragraph" w:styleId="1243" w:customStyle="1">
    <w:name w:val="Char11"/>
    <w:basedOn w:val="739"/>
    <w:uiPriority w:val="0"/>
    <w:qFormat/>
    <w:rPr>
      <w:szCs w:val="21"/>
    </w:rPr>
  </w:style>
  <w:style w:type="paragraph" w:styleId="124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45" w:customStyle="1">
    <w:name w:val="Normal_12"/>
    <w:uiPriority w:val="0"/>
    <w:qFormat/>
    <w:rPr>
      <w:rFonts w:ascii="黑体" w:hAnsi="黑体" w:eastAsia="黑体" w:cs="Times New Roman"/>
      <w:b/>
      <w:sz w:val="32"/>
      <w:szCs w:val="24"/>
      <w:lang w:val="en-US" w:eastAsia="zh-CN" w:bidi="ar-SA"/>
    </w:rPr>
  </w:style>
  <w:style w:type="paragraph" w:styleId="1246" w:customStyle="1">
    <w:name w:val="Normal_8_0"/>
    <w:uiPriority w:val="0"/>
    <w:qFormat/>
    <w:rPr>
      <w:rFonts w:ascii="黑体" w:hAnsi="黑体" w:eastAsia="黑体" w:cs="Times New Roman"/>
      <w:b/>
      <w:sz w:val="32"/>
      <w:szCs w:val="24"/>
      <w:lang w:val="en-US" w:eastAsia="zh-CN" w:bidi="ar-SA"/>
    </w:rPr>
  </w:style>
  <w:style w:type="paragraph" w:styleId="1247" w:customStyle="1">
    <w:name w:val="文档正文"/>
    <w:basedOn w:val="739"/>
    <w:uiPriority w:val="0"/>
    <w:qFormat/>
    <w:rPr>
      <w:rFonts w:ascii="宋体"/>
      <w:szCs w:val="20"/>
    </w:rPr>
  </w:style>
  <w:style w:type="paragraph" w:styleId="1248" w:customStyle="1">
    <w:name w:val="技术方案正文"/>
    <w:basedOn w:val="739"/>
    <w:uiPriority w:val="0"/>
    <w:qFormat/>
    <w:pPr>
      <w:ind w:firstLine="480"/>
      <w:spacing w:line="360" w:lineRule="auto"/>
    </w:pPr>
    <w:rPr>
      <w:rFonts w:ascii="宋体"/>
      <w:sz w:val="24"/>
    </w:rPr>
  </w:style>
  <w:style w:type="paragraph" w:styleId="1249" w:customStyle="1">
    <w:name w:val="xl26"/>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0" w:customStyle="1">
    <w:name w:val="普通正文"/>
    <w:basedOn w:val="739"/>
    <w:uiPriority w:val="0"/>
    <w:qFormat/>
    <w:pPr>
      <w:ind w:firstLine="425"/>
      <w:jc w:val="left"/>
    </w:pPr>
    <w:rPr>
      <w:rFonts w:ascii="宋体"/>
      <w:sz w:val="20"/>
      <w:szCs w:val="20"/>
    </w:rPr>
  </w:style>
  <w:style w:type="paragraph" w:styleId="1251"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52" w:customStyle="1">
    <w:name w:val="Normal_0_2"/>
    <w:uiPriority w:val="0"/>
    <w:qFormat/>
    <w:rPr>
      <w:rFonts w:ascii="黑体" w:hAnsi="黑体" w:eastAsia="黑体" w:cs="Times New Roman"/>
      <w:b/>
      <w:sz w:val="32"/>
      <w:szCs w:val="24"/>
      <w:lang w:val="en-US" w:eastAsia="zh-CN" w:bidi="ar-SA"/>
    </w:rPr>
  </w:style>
  <w:style w:type="paragraph" w:styleId="1253" w:customStyle="1">
    <w:name w:val="xl28"/>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55" w:customStyle="1">
    <w:name w:val="样式4"/>
    <w:basedOn w:val="947"/>
    <w:uiPriority w:val="0"/>
    <w:qFormat/>
    <w:pPr>
      <w:spacing w:line="415" w:lineRule="auto"/>
    </w:pPr>
    <w:rPr>
      <w:rFonts w:ascii="Calibri" w:hAnsi="Calibri"/>
      <w:bCs/>
      <w:color w:val="000000"/>
      <w:sz w:val="28"/>
      <w:szCs w:val="28"/>
    </w:rPr>
  </w:style>
  <w:style w:type="paragraph" w:styleId="1256" w:customStyle="1">
    <w:name w:val="pa-4"/>
    <w:basedOn w:val="739"/>
    <w:uiPriority w:val="0"/>
    <w:qFormat/>
    <w:pPr>
      <w:jc w:val="center"/>
      <w:spacing w:line="280" w:lineRule="atLeast"/>
      <w:widowControl/>
    </w:pPr>
    <w:rPr>
      <w:rFonts w:ascii="宋体" w:cs="宋体"/>
      <w:sz w:val="24"/>
    </w:rPr>
  </w:style>
  <w:style w:type="paragraph" w:styleId="1257" w:customStyle="1">
    <w:name w:val="Normal_1"/>
    <w:uiPriority w:val="0"/>
    <w:qFormat/>
    <w:rPr>
      <w:rFonts w:ascii="黑体" w:hAnsi="黑体" w:eastAsia="黑体" w:cs="Times New Roman"/>
      <w:b/>
      <w:sz w:val="32"/>
      <w:szCs w:val="24"/>
      <w:lang w:val="en-US" w:eastAsia="zh-CN" w:bidi="ar-SA"/>
    </w:rPr>
  </w:style>
  <w:style w:type="paragraph" w:styleId="1258" w:customStyle="1">
    <w:name w:val="标书3"/>
    <w:next w:val="1158"/>
    <w:uiPriority w:val="0"/>
    <w:qFormat/>
    <w:pPr>
      <w:jc w:val="center"/>
      <w:widowControl w:val="off"/>
    </w:pPr>
    <w:rPr>
      <w:rFonts w:ascii="Times New Roman" w:hAnsi="Times New Roman" w:eastAsia="黑体" w:cs="Times New Roman"/>
      <w:b/>
      <w:sz w:val="44"/>
      <w:szCs w:val="24"/>
      <w:lang w:val="en-US" w:eastAsia="zh-CN" w:bidi="ar-SA"/>
    </w:rPr>
  </w:style>
  <w:style w:type="paragraph" w:styleId="1259" w:customStyle="1">
    <w:name w:val="Char2"/>
    <w:basedOn w:val="739"/>
    <w:uiPriority w:val="0"/>
    <w:qFormat/>
    <w:pPr>
      <w:tabs>
        <w:tab w:val="left" w:pos="360" w:leader="none"/>
      </w:tabs>
    </w:pPr>
    <w:rPr>
      <w:rFonts w:ascii="仿宋_GB2312" w:eastAsia="仿宋_GB2312"/>
      <w:b/>
      <w:sz w:val="24"/>
    </w:rPr>
  </w:style>
  <w:style w:type="paragraph" w:styleId="1260"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正文（首行缩进两字）"/>
    <w:basedOn w:val="739"/>
    <w:uiPriority w:val="0"/>
    <w:qFormat/>
    <w:pPr>
      <w:spacing w:line="312" w:lineRule="auto"/>
    </w:pPr>
    <w:rPr>
      <w:rFonts w:ascii="宋体" w:cs="宋体"/>
      <w:sz w:val="24"/>
    </w:rPr>
  </w:style>
  <w:style w:type="paragraph" w:styleId="1262" w:customStyle="1">
    <w:name w:val="首页标题"/>
    <w:uiPriority w:val="0"/>
    <w:qFormat/>
    <w:pPr>
      <w:jc w:val="center"/>
    </w:pPr>
    <w:rPr>
      <w:rFonts w:ascii="宋体" w:hAnsi="Times New Roman" w:eastAsia="宋体" w:cs="宋体"/>
      <w:sz w:val="72"/>
      <w:szCs w:val="72"/>
      <w:lang w:val="en-US" w:eastAsia="zh-CN" w:bidi="ar-SA"/>
    </w:rPr>
  </w:style>
  <w:style w:type="paragraph" w:styleId="126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64"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65" w:customStyle="1">
    <w:name w:val="pa-3"/>
    <w:basedOn w:val="739"/>
    <w:uiPriority w:val="0"/>
    <w:qFormat/>
    <w:pPr>
      <w:jc w:val="left"/>
      <w:spacing w:before="150" w:after="150"/>
      <w:widowControl/>
    </w:pPr>
    <w:rPr>
      <w:rFonts w:ascii="宋体" w:cs="宋体"/>
      <w:sz w:val="24"/>
    </w:rPr>
  </w:style>
  <w:style w:type="paragraph" w:styleId="1266" w:customStyle="1">
    <w:name w:val="图号"/>
    <w:basedOn w:val="73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67" w:customStyle="1">
    <w:name w:val="Normal_10_0"/>
    <w:uiPriority w:val="0"/>
    <w:qFormat/>
    <w:rPr>
      <w:rFonts w:ascii="黑体" w:hAnsi="黑体" w:eastAsia="黑体" w:cs="Times New Roman"/>
      <w:b/>
      <w:sz w:val="32"/>
      <w:szCs w:val="24"/>
      <w:lang w:val="en-US" w:eastAsia="zh-CN" w:bidi="ar-SA"/>
    </w:rPr>
  </w:style>
  <w:style w:type="paragraph" w:styleId="1268" w:customStyle="1">
    <w:name w:val="Normal_6"/>
    <w:uiPriority w:val="0"/>
    <w:qFormat/>
    <w:rPr>
      <w:rFonts w:ascii="黑体" w:hAnsi="黑体" w:eastAsia="黑体" w:cs="Times New Roman"/>
      <w:b/>
      <w:sz w:val="32"/>
      <w:szCs w:val="24"/>
      <w:lang w:val="en-US" w:eastAsia="zh-CN" w:bidi="ar-SA"/>
    </w:rPr>
  </w:style>
  <w:style w:type="paragraph" w:styleId="1269" w:customStyle="1">
    <w:name w:val="Char Char Char Char"/>
    <w:basedOn w:val="739"/>
    <w:uiPriority w:val="0"/>
    <w:qFormat/>
    <w:pPr>
      <w:ind w:left="560" w:firstLine="200"/>
      <w:jc w:val="left"/>
      <w:spacing w:after="120" w:line="360" w:lineRule="auto"/>
      <w:widowControl/>
    </w:pPr>
    <w:rPr>
      <w:rFonts w:ascii="Verdana" w:hAnsi="Verdana"/>
      <w:sz w:val="24"/>
    </w:rPr>
  </w:style>
  <w:style w:type="paragraph" w:styleId="1270" w:customStyle="1">
    <w:name w:val="font9"/>
    <w:basedOn w:val="739"/>
    <w:uiPriority w:val="0"/>
    <w:qFormat/>
    <w:pPr>
      <w:jc w:val="left"/>
      <w:spacing w:before="100" w:beforeAutospacing="1" w:after="100" w:afterAutospacing="1"/>
      <w:widowControl/>
    </w:pPr>
    <w:rPr>
      <w:rFonts w:ascii="宋体"/>
      <w:color w:val="000000"/>
      <w:sz w:val="18"/>
      <w:szCs w:val="18"/>
    </w:rPr>
  </w:style>
  <w:style w:type="paragraph" w:styleId="1271" w:customStyle="1">
    <w:name w:val="Body Text First Indent 21"/>
    <w:basedOn w:val="974"/>
    <w:uiPriority w:val="99"/>
    <w:qFormat/>
    <w:pPr>
      <w:ind w:firstLine="420"/>
    </w:pPr>
  </w:style>
  <w:style w:type="paragraph" w:styleId="1272" w:customStyle="1">
    <w:name w:val="CM17"/>
    <w:basedOn w:val="739"/>
    <w:next w:val="739"/>
    <w:uiPriority w:val="0"/>
    <w:qFormat/>
    <w:pPr>
      <w:jc w:val="left"/>
      <w:spacing w:after="273" w:line="360" w:lineRule="auto"/>
    </w:pPr>
    <w:rPr>
      <w:rFonts w:ascii="宋体"/>
      <w:sz w:val="24"/>
    </w:rPr>
  </w:style>
  <w:style w:type="paragraph" w:styleId="1273" w:customStyle="1">
    <w:name w:val="pa-0"/>
    <w:basedOn w:val="739"/>
    <w:uiPriority w:val="0"/>
    <w:qFormat/>
    <w:pPr>
      <w:ind w:firstLine="480"/>
      <w:spacing w:line="360" w:lineRule="atLeast"/>
      <w:widowControl/>
    </w:pPr>
    <w:rPr>
      <w:rFonts w:ascii="宋体" w:cs="宋体"/>
      <w:sz w:val="24"/>
    </w:rPr>
  </w:style>
  <w:style w:type="paragraph" w:styleId="127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D&amp;L"/>
    <w:basedOn w:val="992"/>
    <w:uiPriority w:val="0"/>
    <w:qFormat/>
    <w:pPr>
      <w:spacing w:line="240" w:lineRule="atLeast"/>
      <w:pBdr>
        <w:bottom w:val="single" w:color="000000" w:sz="18" w:space="1"/>
      </w:pBdr>
    </w:pPr>
    <w:rPr>
      <w:sz w:val="24"/>
      <w:szCs w:val="20"/>
    </w:rPr>
  </w:style>
  <w:style w:type="paragraph" w:styleId="1276" w:customStyle="1">
    <w:name w:val="Normal_16"/>
    <w:uiPriority w:val="0"/>
    <w:qFormat/>
    <w:rPr>
      <w:rFonts w:ascii="黑体" w:hAnsi="黑体" w:eastAsia="黑体" w:cs="Times New Roman"/>
      <w:b/>
      <w:sz w:val="32"/>
      <w:szCs w:val="24"/>
      <w:lang w:val="en-US" w:eastAsia="zh-CN" w:bidi="ar-SA"/>
    </w:rPr>
  </w:style>
  <w:style w:type="paragraph" w:styleId="1277"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78" w:customStyle="1">
    <w:name w:val="font5"/>
    <w:basedOn w:val="739"/>
    <w:uiPriority w:val="0"/>
    <w:qFormat/>
    <w:pPr>
      <w:jc w:val="left"/>
      <w:spacing w:before="100" w:beforeAutospacing="1" w:after="100" w:afterAutospacing="1"/>
      <w:widowControl/>
    </w:pPr>
    <w:rPr>
      <w:rFonts w:ascii="宋体"/>
      <w:sz w:val="18"/>
      <w:szCs w:val="18"/>
    </w:rPr>
  </w:style>
  <w:style w:type="paragraph" w:styleId="1279"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80" w:customStyle="1">
    <w:name w:val="大汉方案正文 Char"/>
    <w:basedOn w:val="739"/>
    <w:uiPriority w:val="0"/>
    <w:qFormat/>
    <w:pPr>
      <w:ind w:firstLine="200"/>
      <w:spacing w:line="360" w:lineRule="auto"/>
    </w:pPr>
    <w:rPr>
      <w:rFonts w:ascii="Arial" w:hAnsi="Arial"/>
      <w:sz w:val="24"/>
    </w:rPr>
  </w:style>
  <w:style w:type="paragraph" w:styleId="1281" w:customStyle="1">
    <w:name w:val="样式2"/>
    <w:basedOn w:val="947"/>
    <w:uiPriority w:val="0"/>
    <w:qFormat/>
    <w:pPr>
      <w:spacing w:line="415" w:lineRule="auto"/>
    </w:pPr>
    <w:rPr>
      <w:rFonts w:ascii="Calibri" w:hAnsi="Calibri"/>
      <w:bCs/>
      <w:color w:val="000000"/>
      <w:sz w:val="28"/>
      <w:szCs w:val="28"/>
    </w:rPr>
  </w:style>
  <w:style w:type="paragraph" w:styleId="1282" w:customStyle="1">
    <w:name w:val="Normal_2_0"/>
    <w:uiPriority w:val="0"/>
    <w:qFormat/>
    <w:rPr>
      <w:rFonts w:ascii="黑体" w:hAnsi="黑体" w:eastAsia="黑体" w:cs="Times New Roman"/>
      <w:b/>
      <w:sz w:val="32"/>
      <w:szCs w:val="24"/>
      <w:lang w:val="en-US" w:eastAsia="zh-CN" w:bidi="ar-SA"/>
    </w:rPr>
  </w:style>
  <w:style w:type="paragraph" w:styleId="1283" w:customStyle="1">
    <w:name w:val="序号"/>
    <w:next w:val="739"/>
    <w:uiPriority w:val="0"/>
    <w:qFormat/>
    <w:pPr>
      <w:jc w:val="center"/>
    </w:pPr>
    <w:rPr>
      <w:rFonts w:ascii="Times New Roman" w:hAnsi="Times New Roman" w:eastAsia="仿宋_GB2312" w:cs="Times New Roman"/>
      <w:bCs/>
      <w:sz w:val="21"/>
      <w:szCs w:val="44"/>
      <w:lang w:val="en-US" w:eastAsia="zh-CN" w:bidi="ar-SA"/>
    </w:rPr>
  </w:style>
  <w:style w:type="paragraph" w:styleId="1284" w:customStyle="1">
    <w:name w:val="Normal_4"/>
    <w:uiPriority w:val="0"/>
    <w:qFormat/>
    <w:rPr>
      <w:rFonts w:ascii="黑体" w:hAnsi="黑体" w:eastAsia="黑体" w:cs="Times New Roman"/>
      <w:b/>
      <w:sz w:val="32"/>
      <w:szCs w:val="24"/>
      <w:lang w:val="en-US" w:eastAsia="zh-CN" w:bidi="ar-SA"/>
    </w:rPr>
  </w:style>
  <w:style w:type="paragraph" w:styleId="1285" w:customStyle="1">
    <w:name w:val="xl35"/>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6" w:customStyle="1">
    <w:name w:val="txt"/>
    <w:basedOn w:val="739"/>
    <w:uiPriority w:val="0"/>
    <w:qFormat/>
    <w:pPr>
      <w:jc w:val="left"/>
      <w:spacing w:before="100" w:beforeAutospacing="1" w:after="100" w:afterAutospacing="1"/>
      <w:widowControl/>
    </w:pPr>
    <w:rPr>
      <w:rFonts w:ascii="宋体" w:cs="宋体"/>
      <w:sz w:val="24"/>
    </w:rPr>
  </w:style>
  <w:style w:type="paragraph" w:styleId="1287" w:customStyle="1">
    <w:name w:val="样式5"/>
    <w:basedOn w:val="947"/>
    <w:uiPriority w:val="0"/>
    <w:qFormat/>
    <w:pPr>
      <w:spacing w:line="415" w:lineRule="auto"/>
    </w:pPr>
    <w:rPr>
      <w:rFonts w:ascii="Calibri" w:hAnsi="Calibri"/>
      <w:bCs/>
      <w:color w:val="000000"/>
      <w:sz w:val="28"/>
      <w:szCs w:val="28"/>
    </w:rPr>
  </w:style>
  <w:style w:type="paragraph" w:styleId="1288" w:customStyle="1">
    <w:name w:val="font7"/>
    <w:basedOn w:val="739"/>
    <w:uiPriority w:val="0"/>
    <w:qFormat/>
    <w:pPr>
      <w:jc w:val="left"/>
      <w:spacing w:before="100" w:beforeAutospacing="1" w:after="100" w:afterAutospacing="1"/>
      <w:widowControl/>
    </w:pPr>
    <w:rPr>
      <w:rFonts w:ascii="宋体"/>
      <w:sz w:val="20"/>
      <w:szCs w:val="20"/>
    </w:rPr>
  </w:style>
  <w:style w:type="paragraph" w:styleId="1289"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90" w:customStyle="1">
    <w:name w:val="xl37"/>
    <w:basedOn w:val="7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91" w:customStyle="1">
    <w:name w:val="编号"/>
    <w:basedOn w:val="739"/>
    <w:next w:val="1158"/>
    <w:uiPriority w:val="0"/>
    <w:qFormat/>
    <w:pPr>
      <w:ind w:left="420" w:right="-136" w:hanging="420"/>
      <w:widowControl/>
      <w:tabs>
        <w:tab w:val="left" w:pos="420" w:leader="none"/>
      </w:tabs>
    </w:pPr>
    <w:rPr>
      <w:rFonts w:ascii="仿宋_GB2312" w:eastAsia="仿宋_GB2312"/>
      <w:b/>
      <w:bCs/>
      <w:sz w:val="24"/>
      <w:szCs w:val="21"/>
    </w:rPr>
  </w:style>
  <w:style w:type="paragraph" w:styleId="1292" w:customStyle="1">
    <w:name w:val="TOC 标题2"/>
    <w:basedOn w:val="945"/>
    <w:next w:val="739"/>
    <w:uiPriority w:val="0"/>
    <w:qFormat/>
    <w:pPr>
      <w:spacing w:before="480" w:after="0" w:line="276" w:lineRule="auto"/>
      <w:widowControl/>
      <w:outlineLvl w:val="9"/>
    </w:pPr>
    <w:rPr>
      <w:rFonts w:ascii="Cambria" w:hAnsi="Cambria"/>
      <w:color w:val="365f91"/>
      <w:sz w:val="28"/>
    </w:rPr>
  </w:style>
  <w:style w:type="paragraph" w:styleId="1293" w:customStyle="1">
    <w:name w:val="Sourcetext bullet"/>
    <w:basedOn w:val="73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4" w:customStyle="1">
    <w:name w:val="xl40"/>
    <w:basedOn w:val="73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95" w:customStyle="1">
    <w:name w:val="font8"/>
    <w:basedOn w:val="739"/>
    <w:uiPriority w:val="0"/>
    <w:qFormat/>
    <w:pPr>
      <w:jc w:val="left"/>
      <w:spacing w:before="100" w:beforeAutospacing="1" w:after="100" w:afterAutospacing="1"/>
      <w:widowControl/>
    </w:pPr>
    <w:rPr>
      <w:rFonts w:ascii="Arial" w:hAnsi="Arial" w:cs="Arial"/>
      <w:color w:val="000000"/>
      <w:sz w:val="18"/>
      <w:szCs w:val="18"/>
    </w:rPr>
  </w:style>
  <w:style w:type="paragraph" w:styleId="1296" w:customStyle="1">
    <w:name w:val="Char Char Char Char Char Char Char Char Char Char1"/>
    <w:basedOn w:val="739"/>
    <w:uiPriority w:val="0"/>
    <w:qFormat/>
    <w:rPr>
      <w:rFonts w:ascii="Tahoma" w:hAnsi="Tahoma" w:cs="Tahoma"/>
      <w:sz w:val="24"/>
    </w:rPr>
  </w:style>
  <w:style w:type="paragraph" w:styleId="1297" w:customStyle="1">
    <w:name w:val="Char Char Char Char Char Char Char1"/>
    <w:basedOn w:val="739"/>
    <w:uiPriority w:val="0"/>
    <w:qFormat/>
    <w:pPr>
      <w:jc w:val="left"/>
      <w:spacing w:after="160" w:line="240" w:lineRule="exact"/>
      <w:widowControl/>
    </w:pPr>
    <w:rPr>
      <w:rFonts w:ascii="Verdana" w:hAnsi="Verdana"/>
      <w:sz w:val="20"/>
      <w:szCs w:val="20"/>
      <w:lang w:eastAsia="en-US"/>
    </w:rPr>
  </w:style>
  <w:style w:type="paragraph" w:styleId="1298" w:customStyle="1">
    <w:name w:val="xl31"/>
    <w:basedOn w:val="73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99"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00" w:customStyle="1">
    <w:name w:val="Normal_11"/>
    <w:uiPriority w:val="0"/>
    <w:qFormat/>
    <w:rPr>
      <w:rFonts w:ascii="黑体" w:hAnsi="黑体" w:eastAsia="黑体" w:cs="Times New Roman"/>
      <w:b/>
      <w:sz w:val="32"/>
      <w:szCs w:val="24"/>
      <w:lang w:val="en-US" w:eastAsia="zh-CN" w:bidi="ar-SA"/>
    </w:rPr>
  </w:style>
  <w:style w:type="paragraph" w:styleId="1301" w:customStyle="1">
    <w:name w:val="Char12"/>
    <w:basedOn w:val="739"/>
    <w:uiPriority w:val="0"/>
    <w:qFormat/>
    <w:pPr>
      <w:ind w:left="360" w:right="202" w:firstLine="360"/>
      <w:spacing w:line="480" w:lineRule="auto"/>
      <w:tabs>
        <w:tab w:val="left" w:pos="360" w:leader="none"/>
      </w:tabs>
    </w:pPr>
    <w:rPr>
      <w:sz w:val="24"/>
    </w:rPr>
  </w:style>
  <w:style w:type="paragraph" w:styleId="1302"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03" w:customStyle="1">
    <w:name w:val="xl30"/>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4"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05" w:customStyle="1">
    <w:name w:val="style42"/>
    <w:basedOn w:val="739"/>
    <w:uiPriority w:val="0"/>
    <w:qFormat/>
    <w:pPr>
      <w:jc w:val="left"/>
      <w:spacing w:before="100" w:beforeAutospacing="1" w:after="100" w:afterAutospacing="1"/>
      <w:widowControl/>
    </w:pPr>
    <w:rPr>
      <w:rFonts w:ascii="宋体" w:cs="宋体"/>
      <w:color w:val="000000"/>
      <w:sz w:val="15"/>
      <w:szCs w:val="15"/>
    </w:rPr>
  </w:style>
  <w:style w:type="paragraph" w:styleId="1306" w:customStyle="1">
    <w:name w:val="样式 标题 2 + Times New Roman 四号 非加粗 段前: 5 磅 段后: 0 磅 行距: 固定值 20..."/>
    <w:basedOn w:val="946"/>
    <w:uiPriority w:val="0"/>
    <w:qFormat/>
    <w:pPr>
      <w:spacing w:before="100" w:after="0" w:line="400" w:lineRule="exact"/>
    </w:pPr>
    <w:rPr>
      <w:rFonts w:ascii="Times New Roman" w:hAnsi="Times New Roman" w:cs="宋体"/>
      <w:b w:val="0"/>
      <w:sz w:val="28"/>
    </w:rPr>
  </w:style>
  <w:style w:type="paragraph" w:styleId="1307" w:customStyle="1">
    <w:name w:val="font6"/>
    <w:basedOn w:val="739"/>
    <w:uiPriority w:val="0"/>
    <w:qFormat/>
    <w:pPr>
      <w:jc w:val="left"/>
      <w:spacing w:before="100" w:beforeAutospacing="1" w:after="100" w:afterAutospacing="1"/>
      <w:widowControl/>
    </w:pPr>
    <w:rPr>
      <w:sz w:val="20"/>
      <w:szCs w:val="20"/>
    </w:rPr>
  </w:style>
  <w:style w:type="paragraph" w:styleId="1308" w:customStyle="1">
    <w:name w:val="样式 正文首行缩进 + 宋体 首行缩进:  0.74 厘米"/>
    <w:basedOn w:val="1013"/>
    <w:uiPriority w:val="0"/>
    <w:qFormat/>
    <w:pPr>
      <w:ind w:firstLine="210"/>
      <w:spacing w:before="120" w:after="0" w:line="380" w:lineRule="exact"/>
    </w:pPr>
    <w:rPr>
      <w:rFonts w:ascii="宋体" w:cs="宋体"/>
      <w:sz w:val="24"/>
      <w:szCs w:val="20"/>
    </w:rPr>
  </w:style>
  <w:style w:type="paragraph" w:styleId="1309"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10" w:customStyle="1">
    <w:name w:val="Normal_17_0"/>
    <w:uiPriority w:val="0"/>
    <w:qFormat/>
    <w:rPr>
      <w:rFonts w:ascii="黑体" w:hAnsi="黑体" w:eastAsia="黑体" w:cs="Times New Roman"/>
      <w:b/>
      <w:sz w:val="32"/>
      <w:szCs w:val="24"/>
      <w:lang w:val="en-US" w:eastAsia="zh-CN" w:bidi="ar-SA"/>
    </w:rPr>
  </w:style>
  <w:style w:type="paragraph" w:styleId="1311" w:customStyle="1">
    <w:name w:val="Char Char Char Char Char Char Char Char Char Char2"/>
    <w:basedOn w:val="739"/>
    <w:uiPriority w:val="0"/>
    <w:qFormat/>
    <w:rPr>
      <w:rFonts w:ascii="Tahoma" w:hAnsi="Tahoma"/>
      <w:sz w:val="24"/>
      <w:szCs w:val="20"/>
    </w:rPr>
  </w:style>
  <w:style w:type="paragraph" w:styleId="131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1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14" w:customStyle="1">
    <w:name w:val="Char Char Char Char Char Char Char1 Char"/>
    <w:basedOn w:val="739"/>
    <w:uiPriority w:val="0"/>
    <w:qFormat/>
    <w:rPr>
      <w:rFonts w:ascii="Tahoma" w:hAnsi="Tahoma"/>
      <w:sz w:val="24"/>
      <w:szCs w:val="20"/>
    </w:rPr>
  </w:style>
  <w:style w:type="paragraph" w:styleId="1315" w:customStyle="1">
    <w:name w:val="Char Char1 Char Char Char Char Char Char"/>
    <w:basedOn w:val="739"/>
    <w:uiPriority w:val="0"/>
    <w:qFormat/>
    <w:pPr>
      <w:jc w:val="center"/>
      <w:widowControl/>
    </w:pPr>
    <w:rPr>
      <w:szCs w:val="20"/>
    </w:rPr>
  </w:style>
  <w:style w:type="paragraph" w:styleId="1316" w:customStyle="1">
    <w:name w:val="Normal Paragraph Char"/>
    <w:basedOn w:val="739"/>
    <w:uiPriority w:val="0"/>
    <w:qFormat/>
    <w:pPr>
      <w:ind w:firstLine="425"/>
      <w:spacing w:before="120" w:line="360" w:lineRule="auto"/>
      <w:widowControl/>
    </w:pPr>
    <w:rPr>
      <w:rFonts w:ascii="Calibri" w:hAnsi="Calibri"/>
      <w:sz w:val="24"/>
    </w:rPr>
  </w:style>
  <w:style w:type="paragraph" w:styleId="1317" w:customStyle="1">
    <w:name w:val="Char Char Char Char Char Char Char Char Char Char Char Char Char1"/>
    <w:basedOn w:val="739"/>
    <w:uiPriority w:val="0"/>
    <w:qFormat/>
    <w:pPr>
      <w:jc w:val="left"/>
      <w:spacing w:after="160" w:line="240" w:lineRule="exact"/>
      <w:widowControl/>
    </w:pPr>
    <w:rPr>
      <w:rFonts w:ascii="Arial" w:hAnsi="Arial" w:eastAsia="Times New Roman" w:cs="Verdana"/>
      <w:b/>
      <w:sz w:val="24"/>
      <w:szCs w:val="32"/>
      <w:lang w:eastAsia="en-US"/>
    </w:rPr>
  </w:style>
  <w:style w:type="paragraph" w:styleId="1318" w:customStyle="1">
    <w:name w:val="默认段落字体 Para Char"/>
    <w:basedOn w:val="739"/>
    <w:uiPriority w:val="0"/>
    <w:qFormat/>
    <w:rPr>
      <w:rFonts w:ascii="宋体"/>
      <w:b/>
      <w:sz w:val="28"/>
      <w:szCs w:val="28"/>
    </w:rPr>
  </w:style>
  <w:style w:type="paragraph" w:styleId="131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Normal_1_0"/>
    <w:uiPriority w:val="0"/>
    <w:qFormat/>
    <w:rPr>
      <w:rFonts w:ascii="Times New Roman" w:hAnsi="Times New Roman" w:eastAsia="Times New Roman" w:cs="Times New Roman"/>
      <w:sz w:val="24"/>
      <w:szCs w:val="24"/>
      <w:lang w:val="en-US" w:eastAsia="zh-CN" w:bidi="ar-SA"/>
    </w:rPr>
  </w:style>
  <w:style w:type="paragraph" w:styleId="1321" w:customStyle="1">
    <w:name w:val="Char Char Char1"/>
    <w:basedOn w:val="739"/>
    <w:uiPriority w:val="0"/>
    <w:qFormat/>
    <w:rPr>
      <w:rFonts w:ascii="Tahoma" w:hAnsi="Tahoma"/>
      <w:sz w:val="24"/>
      <w:szCs w:val="20"/>
    </w:rPr>
  </w:style>
  <w:style w:type="paragraph" w:styleId="1322" w:customStyle="1">
    <w:name w:val="Normal1"/>
    <w:uiPriority w:val="0"/>
    <w:qFormat/>
    <w:rPr>
      <w:rFonts w:ascii="Times New Roman" w:hAnsi="Times New Roman" w:eastAsia="Times New Roman" w:cs="Times New Roman"/>
      <w:sz w:val="24"/>
      <w:szCs w:val="24"/>
      <w:lang w:val="en-US" w:eastAsia="zh-CN" w:bidi="ar-SA"/>
    </w:rPr>
  </w:style>
  <w:style w:type="paragraph" w:styleId="1323" w:customStyle="1">
    <w:name w:val="xl33"/>
    <w:basedOn w:val="7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4" w:customStyle="1">
    <w:name w:val="表格"/>
    <w:basedOn w:val="739"/>
    <w:uiPriority w:val="0"/>
    <w:qFormat/>
    <w:pPr>
      <w:ind w:firstLine="21"/>
    </w:pPr>
    <w:rPr>
      <w:rFonts w:ascii="宋体"/>
      <w:szCs w:val="20"/>
    </w:rPr>
  </w:style>
  <w:style w:type="paragraph" w:styleId="1325"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27"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28" w:customStyle="1">
    <w:name w:val="xl39"/>
    <w:basedOn w:val="73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9" w:customStyle="1">
    <w:name w:val="项目"/>
    <w:basedOn w:val="739"/>
    <w:uiPriority w:val="0"/>
    <w:qFormat/>
    <w:pPr>
      <w:ind w:left="840" w:hanging="420"/>
      <w:spacing w:before="60" w:after="60" w:line="360" w:lineRule="auto"/>
      <w:tabs>
        <w:tab w:val="left" w:pos="840" w:leader="none"/>
      </w:tabs>
    </w:pPr>
    <w:rPr>
      <w:rFonts w:ascii="宋体"/>
      <w:szCs w:val="20"/>
    </w:rPr>
  </w:style>
  <w:style w:type="paragraph" w:styleId="133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31" w:customStyle="1">
    <w:name w:val="Bullet"/>
    <w:basedOn w:val="73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32" w:customStyle="1">
    <w:name w:val="保密事宜内容"/>
    <w:basedOn w:val="73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33"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规范正文"/>
    <w:basedOn w:val="739"/>
    <w:uiPriority w:val="0"/>
    <w:qFormat/>
    <w:pPr>
      <w:ind w:left="480"/>
      <w:spacing w:line="360" w:lineRule="auto"/>
    </w:pPr>
    <w:rPr>
      <w:sz w:val="24"/>
      <w:szCs w:val="20"/>
    </w:rPr>
  </w:style>
  <w:style w:type="paragraph" w:styleId="133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36"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37"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3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39"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40" w:customStyle="1">
    <w:name w:val="特点"/>
    <w:basedOn w:val="739"/>
    <w:next w:val="739"/>
    <w:uiPriority w:val="0"/>
    <w:qFormat/>
    <w:pPr>
      <w:jc w:val="center"/>
      <w:spacing w:line="360" w:lineRule="auto"/>
    </w:pPr>
    <w:rPr>
      <w:rFonts w:ascii="Arial" w:hAnsi="Arial"/>
      <w:sz w:val="24"/>
      <w:szCs w:val="20"/>
    </w:rPr>
  </w:style>
  <w:style w:type="paragraph" w:styleId="1341" w:customStyle="1">
    <w:name w:val="正文小四"/>
    <w:basedOn w:val="739"/>
    <w:uiPriority w:val="0"/>
    <w:qFormat/>
    <w:pPr>
      <w:spacing w:line="312" w:lineRule="auto"/>
    </w:pPr>
    <w:rPr>
      <w:rFonts w:ascii="Calibri" w:hAnsi="Calibri"/>
      <w:sz w:val="24"/>
    </w:rPr>
  </w:style>
  <w:style w:type="paragraph" w:styleId="1342" w:customStyle="1">
    <w:name w:val="Normal_15_0"/>
    <w:uiPriority w:val="0"/>
    <w:qFormat/>
    <w:rPr>
      <w:rFonts w:ascii="黑体" w:hAnsi="黑体" w:eastAsia="黑体" w:cs="Times New Roman"/>
      <w:b/>
      <w:sz w:val="32"/>
      <w:szCs w:val="24"/>
      <w:lang w:val="en-US" w:eastAsia="zh-CN" w:bidi="ar-SA"/>
    </w:rPr>
  </w:style>
  <w:style w:type="paragraph" w:styleId="1343" w:customStyle="1">
    <w:name w:val="tabletext"/>
    <w:basedOn w:val="739"/>
    <w:uiPriority w:val="0"/>
    <w:qFormat/>
    <w:pPr>
      <w:jc w:val="left"/>
      <w:spacing w:before="100" w:beforeAutospacing="1" w:after="100" w:afterAutospacing="1"/>
      <w:widowControl/>
    </w:pPr>
    <w:rPr>
      <w:rFonts w:ascii="宋体"/>
      <w:sz w:val="24"/>
    </w:rPr>
  </w:style>
  <w:style w:type="paragraph" w:styleId="1344" w:customStyle="1">
    <w:name w:val="表内容"/>
    <w:basedOn w:val="1174"/>
    <w:uiPriority w:val="0"/>
    <w:qFormat/>
    <w:pPr>
      <w:ind w:left="0" w:firstLine="0"/>
      <w:spacing w:line="320" w:lineRule="exact"/>
    </w:pPr>
    <w:rPr>
      <w:sz w:val="20"/>
    </w:rPr>
  </w:style>
  <w:style w:type="paragraph" w:styleId="1345" w:customStyle="1">
    <w:name w:val="Char13"/>
    <w:basedOn w:val="739"/>
    <w:uiPriority w:val="0"/>
    <w:qFormat/>
  </w:style>
  <w:style w:type="paragraph" w:styleId="1346" w:customStyle="1">
    <w:name w:val="我的样式"/>
    <w:basedOn w:val="739"/>
    <w:uiPriority w:val="0"/>
    <w:qFormat/>
    <w:pPr>
      <w:ind w:firstLine="420"/>
      <w:jc w:val="left"/>
      <w:spacing w:after="120"/>
      <w:widowControl/>
    </w:pPr>
    <w:rPr>
      <w:rFonts w:ascii="宋体"/>
      <w:color w:val="000000"/>
      <w:sz w:val="24"/>
      <w:szCs w:val="16"/>
    </w:rPr>
  </w:style>
  <w:style w:type="paragraph" w:styleId="1347"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48" w:customStyle="1">
    <w:name w:val="编号1"/>
    <w:next w:val="115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49" w:customStyle="1">
    <w:name w:val="Normal_0"/>
    <w:uiPriority w:val="0"/>
    <w:qFormat/>
    <w:rPr>
      <w:rFonts w:ascii="黑体" w:hAnsi="黑体" w:eastAsia="黑体" w:cs="Times New Roman"/>
      <w:b/>
      <w:sz w:val="32"/>
      <w:szCs w:val="24"/>
      <w:lang w:val="en-US" w:eastAsia="zh-CN" w:bidi="ar-SA"/>
    </w:rPr>
  </w:style>
  <w:style w:type="paragraph" w:styleId="1350" w:customStyle="1">
    <w:name w:val="首页单位日期"/>
    <w:basedOn w:val="739"/>
    <w:uiPriority w:val="0"/>
    <w:qFormat/>
    <w:pPr>
      <w:jc w:val="center"/>
      <w:widowControl/>
    </w:pPr>
    <w:rPr>
      <w:rFonts w:ascii="宋体" w:cs="宋体"/>
      <w:bCs/>
      <w:sz w:val="28"/>
      <w:szCs w:val="20"/>
    </w:rPr>
  </w:style>
  <w:style w:type="paragraph" w:styleId="1351" w:customStyle="1">
    <w:name w:val="Normal Paragraph"/>
    <w:basedOn w:val="739"/>
    <w:uiPriority w:val="0"/>
    <w:qFormat/>
    <w:pPr>
      <w:ind w:firstLine="425"/>
      <w:spacing w:before="120" w:line="360" w:lineRule="auto"/>
      <w:widowControl/>
    </w:pPr>
    <w:rPr>
      <w:rFonts w:ascii="Calibri" w:hAnsi="Calibri"/>
      <w:sz w:val="24"/>
      <w:szCs w:val="20"/>
    </w:rPr>
  </w:style>
  <w:style w:type="paragraph" w:styleId="1352" w:customStyle="1">
    <w:name w:val="xl36"/>
    <w:basedOn w:val="7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53" w:customStyle="1">
    <w:name w:val="È±Ê¡ÎÄ±¾"/>
    <w:basedOn w:val="739"/>
    <w:uiPriority w:val="0"/>
    <w:qFormat/>
    <w:pPr>
      <w:jc w:val="left"/>
      <w:spacing w:line="360" w:lineRule="auto"/>
      <w:widowControl/>
    </w:pPr>
    <w:rPr>
      <w:sz w:val="24"/>
      <w:szCs w:val="20"/>
    </w:rPr>
  </w:style>
  <w:style w:type="paragraph" w:styleId="1354" w:customStyle="1">
    <w:name w:val="Char Char Char Char Char Char Char Char Char Char3"/>
    <w:basedOn w:val="739"/>
    <w:uiPriority w:val="0"/>
    <w:qFormat/>
    <w:rPr>
      <w:rFonts w:ascii="Tahoma" w:hAnsi="Tahoma"/>
      <w:sz w:val="24"/>
      <w:szCs w:val="20"/>
    </w:rPr>
  </w:style>
  <w:style w:type="paragraph" w:styleId="1355" w:customStyle="1">
    <w:name w:val="a1"/>
    <w:basedOn w:val="739"/>
    <w:uiPriority w:val="0"/>
    <w:qFormat/>
    <w:pPr>
      <w:jc w:val="left"/>
      <w:spacing w:before="100" w:beforeAutospacing="1" w:after="100" w:afterAutospacing="1"/>
      <w:widowControl/>
    </w:pPr>
    <w:rPr>
      <w:rFonts w:ascii="宋体"/>
      <w:sz w:val="24"/>
    </w:rPr>
  </w:style>
  <w:style w:type="paragraph" w:styleId="1356"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57"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xl27"/>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9" w:customStyle="1">
    <w:name w:val="正文段"/>
    <w:basedOn w:val="739"/>
    <w:uiPriority w:val="0"/>
    <w:qFormat/>
    <w:pPr>
      <w:ind w:firstLine="425"/>
      <w:spacing w:after="240" w:line="240" w:lineRule="atLeast"/>
      <w:widowControl/>
    </w:pPr>
    <w:rPr>
      <w:sz w:val="24"/>
      <w:szCs w:val="20"/>
    </w:rPr>
  </w:style>
  <w:style w:type="paragraph" w:styleId="1360" w:customStyle="1">
    <w:name w:val="Normal_16_0"/>
    <w:uiPriority w:val="0"/>
    <w:qFormat/>
    <w:rPr>
      <w:rFonts w:ascii="黑体" w:hAnsi="黑体" w:eastAsia="黑体" w:cs="Times New Roman"/>
      <w:b/>
      <w:sz w:val="32"/>
      <w:szCs w:val="24"/>
      <w:lang w:val="en-US" w:eastAsia="zh-CN" w:bidi="ar-SA"/>
    </w:rPr>
  </w:style>
  <w:style w:type="paragraph" w:styleId="1361" w:customStyle="1">
    <w:name w:val="Normal_17"/>
    <w:uiPriority w:val="0"/>
    <w:qFormat/>
    <w:rPr>
      <w:rFonts w:ascii="黑体" w:hAnsi="黑体" w:eastAsia="黑体" w:cs="Times New Roman"/>
      <w:b/>
      <w:sz w:val="32"/>
      <w:szCs w:val="24"/>
      <w:lang w:val="en-US" w:eastAsia="zh-CN" w:bidi="ar-SA"/>
    </w:rPr>
  </w:style>
  <w:style w:type="paragraph" w:styleId="1362" w:customStyle="1">
    <w:name w:val="xl42"/>
    <w:basedOn w:val="73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63" w:customStyle="1">
    <w:name w:val="列出段落[858D7CFB-ED40-4347-BF05-701D383B685F][858D7CFB-ED40-4347-BF05-701D383B685F]"/>
    <w:basedOn w:val="739"/>
    <w:uiPriority w:val="0"/>
    <w:qFormat/>
    <w:pPr>
      <w:ind w:firstLine="200"/>
    </w:pPr>
    <w:rPr>
      <w:rFonts w:ascii="Calibri" w:hAnsi="Calibri"/>
    </w:rPr>
  </w:style>
  <w:style w:type="paragraph" w:styleId="1364" w:customStyle="1">
    <w:name w:val="缺省文本"/>
    <w:basedOn w:val="739"/>
    <w:uiPriority w:val="0"/>
    <w:qFormat/>
    <w:pPr>
      <w:jc w:val="left"/>
    </w:pPr>
    <w:rPr>
      <w:sz w:val="24"/>
      <w:szCs w:val="20"/>
    </w:rPr>
  </w:style>
  <w:style w:type="paragraph" w:styleId="1365" w:customStyle="1">
    <w:name w:val="Normal_13"/>
    <w:uiPriority w:val="0"/>
    <w:qFormat/>
    <w:rPr>
      <w:rFonts w:ascii="黑体" w:hAnsi="黑体" w:eastAsia="黑体" w:cs="Times New Roman"/>
      <w:b/>
      <w:sz w:val="32"/>
      <w:szCs w:val="24"/>
      <w:lang w:val="en-US" w:eastAsia="zh-CN" w:bidi="ar-SA"/>
    </w:rPr>
  </w:style>
  <w:style w:type="paragraph" w:styleId="1366"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67" w:customStyle="1">
    <w:name w:val="FA正文+标号"/>
    <w:basedOn w:val="73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68" w:customStyle="1">
    <w:name w:val="附图居中"/>
    <w:basedOn w:val="739"/>
    <w:next w:val="1201"/>
    <w:uiPriority w:val="0"/>
    <w:qFormat/>
    <w:pPr>
      <w:ind w:left="1271" w:hanging="420"/>
      <w:jc w:val="center"/>
      <w:keepNext/>
      <w:spacing w:line="360" w:lineRule="auto"/>
      <w:tabs>
        <w:tab w:val="left" w:pos="0" w:leader="none"/>
      </w:tabs>
    </w:pPr>
    <w:rPr>
      <w:caps/>
      <w:sz w:val="24"/>
    </w:rPr>
  </w:style>
  <w:style w:type="paragraph" w:styleId="1369"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70" w:customStyle="1">
    <w:name w:val="正文 + 宋体"/>
    <w:basedOn w:val="739"/>
    <w:uiPriority w:val="0"/>
    <w:qFormat/>
    <w:pPr>
      <w:ind w:firstLine="250"/>
    </w:pPr>
    <w:rPr>
      <w:rFonts w:ascii="宋体"/>
      <w:szCs w:val="21"/>
    </w:rPr>
  </w:style>
  <w:style w:type="paragraph" w:styleId="1371" w:customStyle="1">
    <w:name w:val="Normal_5"/>
    <w:uiPriority w:val="0"/>
    <w:qFormat/>
    <w:rPr>
      <w:rFonts w:ascii="黑体" w:hAnsi="黑体" w:eastAsia="黑体" w:cs="Times New Roman"/>
      <w:b/>
      <w:sz w:val="32"/>
      <w:szCs w:val="24"/>
      <w:lang w:val="en-US" w:eastAsia="zh-CN" w:bidi="ar-SA"/>
    </w:rPr>
  </w:style>
  <w:style w:type="paragraph" w:styleId="1372" w:customStyle="1">
    <w:name w:val="Normal_13_0"/>
    <w:uiPriority w:val="0"/>
    <w:qFormat/>
    <w:rPr>
      <w:rFonts w:ascii="黑体" w:hAnsi="黑体" w:eastAsia="黑体" w:cs="Times New Roman"/>
      <w:b/>
      <w:sz w:val="32"/>
      <w:szCs w:val="24"/>
      <w:lang w:val="en-US" w:eastAsia="zh-CN" w:bidi="ar-SA"/>
    </w:rPr>
  </w:style>
  <w:style w:type="paragraph" w:styleId="1373" w:customStyle="1">
    <w:name w:val="Normal_14"/>
    <w:uiPriority w:val="0"/>
    <w:qFormat/>
    <w:rPr>
      <w:rFonts w:ascii="黑体" w:hAnsi="黑体" w:eastAsia="黑体" w:cs="Times New Roman"/>
      <w:b/>
      <w:sz w:val="32"/>
      <w:szCs w:val="24"/>
      <w:lang w:val="en-US" w:eastAsia="zh-CN" w:bidi="ar-SA"/>
    </w:rPr>
  </w:style>
  <w:style w:type="paragraph" w:styleId="137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75"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76" w:customStyle="1">
    <w:name w:val="Normal_3_0"/>
    <w:uiPriority w:val="0"/>
    <w:qFormat/>
    <w:rPr>
      <w:rFonts w:ascii="黑体" w:hAnsi="黑体" w:eastAsia="黑体" w:cs="Times New Roman"/>
      <w:b/>
      <w:sz w:val="32"/>
      <w:szCs w:val="24"/>
      <w:lang w:val="en-US" w:eastAsia="zh-CN" w:bidi="ar-SA"/>
    </w:rPr>
  </w:style>
  <w:style w:type="paragraph" w:styleId="1377" w:customStyle="1">
    <w:name w:val="保密事宜格式"/>
    <w:basedOn w:val="96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78" w:customStyle="1">
    <w:name w:val="样式 正文缩进 + (中文) 仿宋_GB2312 小四 Char"/>
    <w:basedOn w:val="963"/>
    <w:uiPriority w:val="0"/>
    <w:qFormat/>
    <w:pPr>
      <w:ind w:firstLine="200"/>
      <w:spacing w:line="360" w:lineRule="auto"/>
    </w:pPr>
    <w:rPr>
      <w:szCs w:val="24"/>
    </w:rPr>
  </w:style>
  <w:style w:type="paragraph" w:styleId="1379" w:customStyle="1">
    <w:name w:val="默认段落字体 Para Char Char Char Char Char Char Char Char Char Char Char Char Char Char"/>
    <w:basedOn w:val="968"/>
    <w:uiPriority w:val="0"/>
    <w:qFormat/>
    <w:rPr>
      <w:rFonts w:ascii="Tahoma" w:hAnsi="Tahoma"/>
      <w:sz w:val="24"/>
    </w:rPr>
  </w:style>
  <w:style w:type="character" w:styleId="1380" w:customStyle="1">
    <w:name w:val="font71"/>
    <w:uiPriority w:val="0"/>
    <w:qFormat/>
    <w:rPr>
      <w:rFonts w:hint="eastAsia" w:ascii="宋体" w:hAnsi="宋体" w:eastAsia="宋体" w:cs="宋体"/>
      <w:color w:val="ff0000"/>
      <w:sz w:val="24"/>
      <w:szCs w:val="24"/>
      <w:u w:val="none"/>
    </w:rPr>
  </w:style>
  <w:style w:type="paragraph" w:styleId="1381" w:customStyle="1">
    <w:name w:val="正文缩进1"/>
    <w:basedOn w:val="739"/>
    <w:uiPriority w:val="0"/>
    <w:qFormat/>
    <w:pPr>
      <w:ind w:firstLine="420"/>
    </w:pPr>
    <w:rPr>
      <w:szCs w:val="20"/>
    </w:rPr>
  </w:style>
  <w:style w:type="character" w:styleId="1382" w:customStyle="1">
    <w:name w:val="占位符文本1"/>
    <w:uiPriority w:val="99"/>
    <w:qFormat/>
    <w:rPr>
      <w:color w:val="808080"/>
    </w:rPr>
  </w:style>
  <w:style w:type="paragraph" w:styleId="1383" w:customStyle="1">
    <w:name w:val="B2"/>
    <w:basedOn w:val="739"/>
    <w:uiPriority w:val="0"/>
    <w:qFormat/>
    <w:pPr>
      <w:numPr>
        <w:ilvl w:val="1"/>
        <w:numId w:val="4"/>
      </w:numPr>
      <w:tabs>
        <w:tab w:val="left" w:pos="1418" w:leader="none"/>
      </w:tabs>
      <w:outlineLvl w:val="1"/>
    </w:pPr>
    <w:rPr>
      <w:rFonts w:ascii="Arial Narrow" w:hAnsi="Arial Narrow" w:eastAsia="仿宋"/>
      <w:sz w:val="24"/>
      <w:szCs w:val="24"/>
    </w:rPr>
  </w:style>
  <w:style w:type="paragraph" w:styleId="1384" w:customStyle="1">
    <w:name w:val="B1"/>
    <w:basedOn w:val="73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85" w:customStyle="1">
    <w:name w:val="正文文本11"/>
    <w:basedOn w:val="739"/>
    <w:next w:val="739"/>
    <w:uiPriority w:val="0"/>
    <w:qFormat/>
    <w:rPr>
      <w:rFonts w:ascii="楷体_GB2312" w:hAnsi="Arial" w:eastAsia="楷体_GB2312"/>
      <w:sz w:val="28"/>
      <w:szCs w:val="28"/>
    </w:rPr>
  </w:style>
  <w:style w:type="paragraph" w:styleId="1386" w:customStyle="1">
    <w:name w:val="Table Text"/>
    <w:basedOn w:val="739"/>
    <w:uiPriority w:val="0"/>
    <w:qFormat/>
    <w:rPr>
      <w:rFonts w:ascii="宋体" w:hAnsi="宋体" w:cs="宋体"/>
      <w:sz w:val="17"/>
      <w:szCs w:val="17"/>
      <w:lang w:eastAsia="en-US"/>
    </w:rPr>
  </w:style>
  <w:style w:type="table" w:styleId="1387" w:customStyle="1">
    <w:name w:val="Table Normal"/>
    <w:uiPriority w:val="0"/>
    <w:qFormat/>
    <w:tblPr>
      <w:tblCellMar>
        <w:left w:w="0" w:type="dxa"/>
        <w:top w:w="0" w:type="dxa"/>
        <w:right w:w="0" w:type="dxa"/>
        <w:bottom w:w="0" w:type="dxa"/>
      </w:tblCellMar>
    </w:tblPr>
  </w:style>
  <w:style w:type="character" w:styleId="1388" w:customStyle="1">
    <w:name w:val="mark"/>
    <w:uiPriority w:val="0"/>
    <w:qFormat/>
    <w:rPr>
      <w:rFonts w:ascii="Times New Roman" w:hAnsi="Times New Roman" w:eastAsia="宋体" w:cs="Times New Roman"/>
    </w:rPr>
  </w:style>
  <w:style w:type="paragraph" w:styleId="1389" w:customStyle="1">
    <w:name w:val="标题 311"/>
    <w:basedOn w:val="739"/>
    <w:next w:val="739"/>
    <w:uiPriority w:val="0"/>
    <w:qFormat/>
    <w:pPr>
      <w:keepLines/>
      <w:keepNext/>
      <w:spacing w:before="260" w:after="260" w:line="416" w:lineRule="auto"/>
      <w:outlineLvl w:val="2"/>
    </w:pPr>
    <w:rPr>
      <w:b/>
      <w:sz w:val="32"/>
      <w:szCs w:val="20"/>
    </w:rPr>
  </w:style>
  <w:style w:type="paragraph" w:styleId="1390" w:customStyle="1">
    <w:name w:val="p16"/>
    <w:basedOn w:val="739"/>
    <w:uiPriority w:val="0"/>
    <w:qFormat/>
    <w:pPr>
      <w:widowControl/>
    </w:pPr>
    <w:rPr>
      <w:rFonts w:ascii="宋体" w:hAnsi="宋体" w:cs="宋体"/>
      <w:b/>
      <w:color w:val="000000"/>
      <w:position w:val="-10"/>
      <w:sz w:val="28"/>
      <w:szCs w:val="28"/>
    </w:rPr>
  </w:style>
  <w:style w:type="paragraph" w:styleId="1391" w:customStyle="1">
    <w:name w:val="p19"/>
    <w:basedOn w:val="739"/>
    <w:uiPriority w:val="0"/>
    <w:qFormat/>
    <w:pPr>
      <w:widowControl/>
    </w:pPr>
    <w:rPr>
      <w:rFonts w:ascii="宋体" w:hAnsi="宋体" w:cs="宋体"/>
      <w:b/>
      <w:color w:val="000000"/>
      <w:position w:val="-10"/>
      <w:sz w:val="28"/>
      <w:szCs w:val="28"/>
    </w:rPr>
  </w:style>
  <w:style w:type="paragraph" w:styleId="1392" w:customStyle="1">
    <w:name w:val="修订2"/>
    <w:uiPriority w:val="99"/>
    <w:qFormat/>
    <w:rPr>
      <w:rFonts w:ascii="Times New Roman" w:hAnsi="Times New Roman" w:eastAsia="宋体" w:cs="Times New Roman"/>
      <w:sz w:val="21"/>
      <w:szCs w:val="22"/>
      <w:lang w:val="en-US" w:eastAsia="zh-CN" w:bidi="ar-SA"/>
    </w:rPr>
  </w:style>
  <w:style w:type="character" w:styleId="1393" w:customStyle="1">
    <w:name w:val="日期 字符"/>
    <w:basedOn w:val="749"/>
    <w:link w:val="762"/>
    <w:uiPriority w:val="99"/>
    <w:qFormat/>
    <w:rPr>
      <w:sz w:val="21"/>
      <w:szCs w:val="22"/>
    </w:rPr>
  </w:style>
  <w:style w:type="character" w:styleId="1394" w:customStyle="1">
    <w:name w:val="列表段落 字符"/>
    <w:link w:val="1179"/>
    <w:uiPriority w:val="34"/>
    <w:qFormat/>
    <w:rPr>
      <w:rFonts w:ascii="Calibri" w:hAnsi="Calibri"/>
      <w:sz w:val="21"/>
      <w:szCs w:val="22"/>
    </w:rPr>
  </w:style>
  <w:style w:type="character" w:styleId="1395" w:customStyle="1">
    <w:name w:val="正文文本缩进 字符"/>
    <w:basedOn w:val="749"/>
    <w:link w:val="756"/>
    <w:uiPriority w:val="99"/>
    <w:qFormat/>
    <w:rPr>
      <w:sz w:val="21"/>
      <w:szCs w:val="22"/>
    </w:rPr>
  </w:style>
  <w:style w:type="character" w:styleId="1396" w:customStyle="1">
    <w:name w:val="标题 2 Char"/>
    <w:uiPriority w:val="0"/>
    <w:qFormat/>
    <w:rPr>
      <w:rFonts w:ascii="Cambria" w:hAnsi="Cambria" w:eastAsia="宋体" w:cs="Times New Roman"/>
      <w:b/>
      <w:bCs/>
      <w:sz w:val="32"/>
      <w:szCs w:val="32"/>
    </w:rPr>
  </w:style>
  <w:style w:type="paragraph" w:styleId="1397" w:customStyle="1">
    <w:name w:val="列表段落2"/>
    <w:basedOn w:val="739"/>
    <w:uiPriority w:val="34"/>
    <w:qFormat/>
    <w:pPr>
      <w:ind w:firstLine="420"/>
    </w:pPr>
  </w:style>
  <w:style w:type="paragraph" w:styleId="1398" w:customStyle="1">
    <w:name w:val="列表段落"/>
    <w:basedOn w:val="739"/>
    <w:uiPriority w:val="34"/>
    <w:qFormat/>
    <w:pPr>
      <w:ind w:firstLine="420"/>
    </w:pPr>
  </w:style>
  <w:style w:type="paragraph" w:styleId="1399" w:customStyle="1">
    <w:name w:val="null3"/>
    <w:uiPriority w:val="0"/>
    <w:qFormat/>
    <w:rPr>
      <w:rFonts w:hint="eastAsia" w:ascii="Calibri" w:hAnsi="Calibri" w:eastAsia="宋体" w:cs="Times New Roman"/>
      <w:lang w:val="en-US" w:eastAsia="zh-CN" w:bidi="ar-SA"/>
    </w:rPr>
  </w:style>
  <w:style w:type="numbering" w:styleId="14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93</cp:revision>
  <dcterms:created xsi:type="dcterms:W3CDTF">2025-04-14T07:55:00Z</dcterms:created>
  <dcterms:modified xsi:type="dcterms:W3CDTF">2026-06-17T05:35:47Z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67558CEEA8BB4E188FB238BFC743727B_13</vt:lpwstr>
  </property>
  <property fmtid="{D5CDD505-2E9C-101B-9397-08002B2CF9AE}" pid="4" name="KSOTemplateDocerSaveRecord">
    <vt:lpwstr>eyJoZGlkIjoiZjNiZDY4OTBhODY2ZDhmN2E0MTMwYjBmMGY2NzYzNWEifQ==</vt:lpwstr>
  </property>
</Properties>
</file>