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8"/>
        <w:jc w:val="center"/>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898"/>
        <w:jc w:val="center"/>
        <w:rPr>
          <w:rFonts w:ascii="宋体" w:hAnsi="宋体"/>
          <w:b/>
          <w:color w:val="000000"/>
          <w:sz w:val="84"/>
          <w:szCs w:val="84"/>
          <w:highlight w:val="none"/>
        </w:rPr>
      </w:pPr>
      <w:r>
        <w:rPr>
          <w:rFonts w:hint="eastAsia" w:ascii="宋体" w:hAnsi="宋体"/>
          <w:b/>
          <w:color w:val="000000"/>
          <w:sz w:val="84"/>
          <w:szCs w:val="84"/>
          <w:highlight w:val="none"/>
        </w:rPr>
        <w:t xml:space="preserve">苏州市吴江区</w:t>
      </w:r>
      <w:r>
        <w:rPr>
          <w:rFonts w:ascii="宋体" w:hAnsi="宋体"/>
          <w:b/>
          <w:color w:val="000000"/>
          <w:sz w:val="84"/>
          <w:szCs w:val="84"/>
          <w:highlight w:val="none"/>
        </w:rPr>
      </w:r>
      <w:r/>
    </w:p>
    <w:p>
      <w:pPr>
        <w:pStyle w:val="898"/>
        <w:jc w:val="center"/>
        <w:rPr>
          <w:rFonts w:hint="eastAsia" w:ascii="宋体" w:hAnsi="宋体"/>
          <w:color w:val="000000"/>
          <w:sz w:val="84"/>
          <w:szCs w:val="84"/>
          <w:highlight w:val="none"/>
        </w:rPr>
      </w:pPr>
      <w:r>
        <w:rPr>
          <w:rFonts w:hint="eastAsia" w:ascii="宋体" w:hAnsi="宋体"/>
          <w:b/>
          <w:color w:val="000000"/>
          <w:sz w:val="84"/>
          <w:szCs w:val="84"/>
          <w:highlight w:val="none"/>
        </w:rPr>
        <w:t xml:space="preserve">竞争性磋商采购文件</w:t>
      </w:r>
      <w:r>
        <w:rPr>
          <w:rFonts w:hint="eastAsia" w:ascii="宋体" w:hAnsi="宋体"/>
          <w:color w:val="000000"/>
          <w:sz w:val="84"/>
          <w:szCs w:val="84"/>
          <w:highlight w:val="none"/>
        </w:rPr>
      </w:r>
      <w:r/>
    </w:p>
    <w:p>
      <w:pPr>
        <w:pStyle w:val="898"/>
        <w:rPr>
          <w:rFonts w:hint="eastAsia" w:ascii="宋体" w:hAnsi="宋体"/>
          <w:color w:val="000000"/>
          <w:highlight w:val="none"/>
        </w:rPr>
      </w:pPr>
      <w:r>
        <w:rPr>
          <w:rFonts w:hint="eastAsia" w:ascii="宋体" w:hAnsi="宋体"/>
          <w:color w:val="000000"/>
          <w:highlight w:val="none"/>
        </w:rPr>
      </w:r>
      <w:r/>
    </w:p>
    <w:p>
      <w:pPr>
        <w:pStyle w:val="898"/>
        <w:rPr>
          <w:rFonts w:hint="eastAsia" w:ascii="宋体" w:hAnsi="宋体"/>
          <w:color w:val="000000"/>
          <w:highlight w:val="none"/>
        </w:rPr>
      </w:pPr>
      <w:r>
        <w:rPr>
          <w:rFonts w:hint="eastAsia" w:ascii="宋体" w:hAnsi="宋体"/>
          <w:color w:val="000000"/>
          <w:highlight w:val="none"/>
        </w:rPr>
      </w:r>
      <w:r/>
    </w:p>
    <w:p>
      <w:pPr>
        <w:pStyle w:val="898"/>
        <w:rPr>
          <w:rFonts w:hint="eastAsia" w:ascii="宋体" w:hAnsi="宋体"/>
          <w:color w:val="000000"/>
          <w:highlight w:val="none"/>
        </w:rPr>
      </w:pPr>
      <w:r>
        <w:rPr>
          <w:rFonts w:hint="eastAsia" w:ascii="宋体" w:hAnsi="宋体"/>
          <w:color w:val="000000"/>
          <w:highlight w:val="none"/>
        </w:rPr>
      </w:r>
      <w:r/>
    </w:p>
    <w:p>
      <w:pPr>
        <w:pStyle w:val="944"/>
        <w:rPr>
          <w:rFonts w:hint="eastAsia"/>
          <w:color w:val="000000"/>
          <w:highlight w:val="none"/>
        </w:rPr>
      </w:pPr>
      <w:r>
        <w:rPr>
          <w:rFonts w:hint="eastAsia"/>
          <w:color w:val="000000"/>
          <w:highlight w:val="none"/>
        </w:rPr>
      </w:r>
      <w:r/>
    </w:p>
    <w:p>
      <w:pPr>
        <w:pStyle w:val="898"/>
        <w:rPr>
          <w:rFonts w:hint="eastAsia" w:ascii="宋体" w:hAnsi="宋体"/>
          <w:bCs/>
          <w:color w:val="000000"/>
          <w:highlight w:val="none"/>
        </w:rPr>
      </w:pPr>
      <w:r>
        <w:rPr>
          <w:rFonts w:hint="eastAsia" w:ascii="宋体" w:hAnsi="宋体"/>
          <w:bCs/>
          <w:color w:val="000000"/>
          <w:highlight w:val="none"/>
        </w:rPr>
      </w:r>
      <w:r/>
    </w:p>
    <w:p>
      <w:pPr>
        <w:pStyle w:val="898"/>
        <w:ind w:firstLine="1506"/>
        <w:spacing w:line="480" w:lineRule="auto"/>
        <w:rPr>
          <w:rFonts w:hint="eastAsia" w:ascii="宋体" w:hAnsi="宋体"/>
          <w:bCs/>
          <w:color w:val="000000"/>
          <w:sz w:val="30"/>
          <w:highlight w:val="none"/>
        </w:rPr>
      </w:pPr>
      <w:r>
        <w:rPr>
          <w:rFonts w:hint="eastAsia" w:ascii="宋体" w:hAnsi="宋体"/>
          <w:b/>
          <w:color w:val="000000"/>
          <w:sz w:val="30"/>
          <w:highlight w:val="none"/>
        </w:rPr>
        <w:t xml:space="preserve">采购编号：</w:t>
      </w:r>
      <w:r>
        <w:rPr>
          <w:rFonts w:hint="eastAsia" w:ascii="宋体" w:hAnsi="宋体"/>
          <w:bCs/>
          <w:color w:val="000000"/>
          <w:sz w:val="30"/>
          <w:highlight w:val="none"/>
          <w:lang w:eastAsia="zh-CN"/>
        </w:rPr>
        <w:t xml:space="preserve">JSZC-320509-ZZHL-C2026-0025</w:t>
      </w:r>
      <w:r>
        <w:rPr>
          <w:rFonts w:hint="eastAsia" w:ascii="宋体" w:hAnsi="宋体"/>
          <w:bCs/>
          <w:color w:val="000000"/>
          <w:sz w:val="30"/>
          <w:highlight w:val="none"/>
        </w:rPr>
        <w:t xml:space="preserve">号</w:t>
      </w:r>
      <w:r>
        <w:rPr>
          <w:rFonts w:hint="eastAsia" w:ascii="宋体" w:hAnsi="宋体"/>
          <w:bCs/>
          <w:color w:val="000000"/>
          <w:sz w:val="30"/>
          <w:highlight w:val="none"/>
        </w:rPr>
      </w:r>
      <w:r/>
    </w:p>
    <w:p>
      <w:pPr>
        <w:pStyle w:val="898"/>
        <w:ind w:left="2997" w:hanging="1506"/>
        <w:spacing w:line="480" w:lineRule="auto"/>
        <w:rPr>
          <w:rFonts w:hint="eastAsia" w:ascii="宋体" w:hAnsi="宋体"/>
          <w:bCs/>
          <w:color w:val="000000"/>
          <w:sz w:val="30"/>
          <w:highlight w:val="none"/>
        </w:rPr>
      </w:pPr>
      <w:r>
        <w:rPr>
          <w:rFonts w:hint="eastAsia" w:ascii="宋体" w:hAnsi="宋体"/>
          <w:b/>
          <w:color w:val="000000"/>
          <w:sz w:val="30"/>
          <w:highlight w:val="none"/>
        </w:rPr>
        <w:t xml:space="preserve">采购项目：</w:t>
      </w:r>
      <w:r>
        <w:rPr>
          <w:rFonts w:hint="eastAsia" w:ascii="宋体" w:hAnsi="宋体"/>
          <w:bCs/>
          <w:color w:val="000000"/>
          <w:sz w:val="30"/>
          <w:highlight w:val="none"/>
        </w:rPr>
        <w:t xml:space="preserve">七都镇藻水分离设备（2026-2027）维护和日常运行项目</w:t>
      </w:r>
      <w:r>
        <w:rPr>
          <w:rFonts w:hint="eastAsia" w:ascii="宋体" w:hAnsi="宋体"/>
          <w:bCs/>
          <w:color w:val="000000"/>
          <w:sz w:val="30"/>
          <w:highlight w:val="none"/>
        </w:rPr>
      </w:r>
      <w:r/>
    </w:p>
    <w:p>
      <w:pPr>
        <w:pStyle w:val="898"/>
        <w:ind w:firstLine="1506"/>
        <w:spacing w:line="480" w:lineRule="auto"/>
        <w:rPr>
          <w:rFonts w:hint="eastAsia" w:ascii="宋体" w:hAnsi="宋体"/>
          <w:bCs/>
          <w:color w:val="000000"/>
          <w:sz w:val="30"/>
          <w:highlight w:val="none"/>
        </w:rPr>
      </w:pPr>
      <w:r>
        <w:rPr>
          <w:rFonts w:hint="eastAsia" w:ascii="宋体" w:hAnsi="宋体"/>
          <w:b/>
          <w:color w:val="000000"/>
          <w:sz w:val="30"/>
          <w:highlight w:val="none"/>
        </w:rPr>
        <w:t xml:space="preserve">采购单位：</w:t>
      </w:r>
      <w:r>
        <w:rPr>
          <w:rFonts w:hint="eastAsia" w:ascii="宋体" w:hAnsi="宋体"/>
          <w:bCs/>
          <w:color w:val="000000"/>
          <w:sz w:val="30"/>
          <w:highlight w:val="none"/>
        </w:rPr>
        <w:t xml:space="preserve">苏州市吴江区七都镇人民政府</w:t>
      </w:r>
      <w:r>
        <w:rPr>
          <w:rFonts w:hint="eastAsia" w:ascii="宋体" w:hAnsi="宋体"/>
          <w:bCs/>
          <w:color w:val="000000"/>
          <w:sz w:val="30"/>
          <w:highlight w:val="none"/>
        </w:rPr>
      </w:r>
      <w:r/>
    </w:p>
    <w:p>
      <w:pPr>
        <w:pStyle w:val="898"/>
        <w:ind w:firstLine="1506"/>
        <w:spacing w:line="480" w:lineRule="auto"/>
        <w:rPr>
          <w:rFonts w:hint="eastAsia" w:ascii="宋体" w:hAnsi="宋体"/>
          <w:bCs/>
          <w:color w:val="000000"/>
          <w:sz w:val="30"/>
          <w:highlight w:val="none"/>
        </w:rPr>
      </w:pPr>
      <w:r>
        <w:rPr>
          <w:rFonts w:hint="eastAsia" w:ascii="宋体" w:hAnsi="宋体"/>
          <w:b/>
          <w:color w:val="000000"/>
          <w:sz w:val="30"/>
          <w:highlight w:val="none"/>
        </w:rPr>
        <w:t xml:space="preserve">采购类别：</w:t>
      </w:r>
      <w:r>
        <w:rPr>
          <w:rFonts w:hint="eastAsia" w:ascii="宋体" w:hAnsi="宋体"/>
          <w:bCs/>
          <w:color w:val="000000"/>
          <w:sz w:val="30"/>
          <w:highlight w:val="none"/>
        </w:rPr>
        <w:t xml:space="preserve">服务类</w:t>
      </w:r>
      <w:r>
        <w:rPr>
          <w:rFonts w:hint="eastAsia" w:ascii="宋体" w:hAnsi="宋体"/>
          <w:bCs/>
          <w:color w:val="000000"/>
          <w:sz w:val="30"/>
          <w:highlight w:val="none"/>
        </w:rPr>
      </w:r>
      <w:r/>
    </w:p>
    <w:p>
      <w:pPr>
        <w:pStyle w:val="898"/>
        <w:ind w:right="-159" w:firstLine="1440"/>
        <w:spacing w:line="300" w:lineRule="auto"/>
        <w:rPr>
          <w:rFonts w:hint="eastAsia" w:ascii="宋体" w:hAnsi="宋体"/>
          <w:b/>
          <w:color w:val="000000"/>
          <w:sz w:val="30"/>
          <w:highlight w:val="none"/>
        </w:rPr>
      </w:pPr>
      <w:r>
        <w:rPr>
          <w:rFonts w:hint="eastAsia" w:ascii="宋体" w:hAnsi="宋体"/>
          <w:color w:val="000000"/>
          <w:sz w:val="30"/>
          <w:highlight w:val="none"/>
        </w:rPr>
        <w:t xml:space="preserve">                                       </w:t>
      </w:r>
      <w:r>
        <w:rPr>
          <w:rFonts w:hint="eastAsia" w:ascii="宋体" w:hAnsi="宋体"/>
          <w:b/>
          <w:color w:val="000000"/>
          <w:sz w:val="30"/>
          <w:highlight w:val="none"/>
        </w:rPr>
      </w:r>
      <w:r/>
    </w:p>
    <w:p>
      <w:pPr>
        <w:pStyle w:val="909"/>
        <w:ind w:left="0"/>
        <w:jc w:val="center"/>
        <w:rPr>
          <w:rFonts w:ascii="Arial" w:hAnsi="Arial" w:cs="Arial"/>
          <w:color w:val="000000"/>
          <w:sz w:val="72"/>
          <w:szCs w:val="72"/>
          <w:highlight w:val="none"/>
          <w:lang w:val="zh-CN"/>
        </w:rPr>
      </w:pPr>
      <w:r>
        <w:rPr>
          <w:rFonts w:ascii="Arial" w:hAnsi="Arial" w:cs="Arial"/>
          <w:color w:val="000000"/>
          <w:sz w:val="72"/>
          <w:szCs w:val="72"/>
          <w:highlight w:val="none"/>
          <w:lang w:val="zh-CN"/>
        </w:rPr>
      </w:r>
      <w:r/>
    </w:p>
    <w:p>
      <w:pPr>
        <w:pStyle w:val="909"/>
        <w:ind w:left="0"/>
        <w:jc w:val="center"/>
        <w:rPr>
          <w:color w:val="000000"/>
          <w:highlight w:val="none"/>
        </w:rPr>
      </w:pPr>
      <w:r>
        <w:rPr>
          <w:rFonts w:ascii="Arial" w:hAnsi="Arial" w:cs="Arial"/>
          <w:color w:val="000000"/>
          <w:sz w:val="30"/>
          <w:szCs w:val="30"/>
          <w:highlight w:val="none"/>
          <w:lang w:val="zh-CN"/>
        </w:rPr>
        <mc:AlternateContent>
          <mc:Choice Requires="wpg">
            <w:drawing>
              <wp:inline xmlns:wp="http://schemas.openxmlformats.org/drawingml/2006/wordprocessingDrawing" distT="0" distB="0" distL="0" distR="0">
                <wp:extent cx="1546225" cy="124650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546225" cy="1246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8pt;height:98.1pt;mso-wrap-distance-left:0.0pt;mso-wrap-distance-top:0.0pt;mso-wrap-distance-right:0.0pt;mso-wrap-distance-bottom:0.0pt;" stroked="f">
                <v:path textboxrect="0,0,0,0"/>
                <v:imagedata r:id="rId12" o:title=""/>
              </v:shape>
            </w:pict>
          </mc:Fallback>
        </mc:AlternateContent>
      </w:r>
      <w:r>
        <w:rPr>
          <w:color w:val="000000"/>
          <w:highlight w:val="none"/>
        </w:rPr>
      </w:r>
      <w:r/>
    </w:p>
    <w:p>
      <w:pPr>
        <w:pStyle w:val="898"/>
        <w:jc w:val="center"/>
        <w:spacing w:line="360" w:lineRule="auto"/>
        <w:rPr>
          <w:rFonts w:hint="eastAsia" w:ascii="宋体" w:hAnsi="宋体"/>
          <w:b/>
          <w:color w:val="000000"/>
          <w:sz w:val="30"/>
          <w:highlight w:val="none"/>
        </w:rPr>
      </w:pPr>
      <w:r>
        <w:rPr>
          <w:rFonts w:hint="eastAsia" w:ascii="宋体" w:hAnsi="宋体"/>
          <w:b/>
          <w:color w:val="000000"/>
          <w:sz w:val="30"/>
          <w:highlight w:val="none"/>
        </w:rPr>
        <w:t xml:space="preserve">中招互连项目管理（苏州）有限公司</w:t>
      </w:r>
      <w:r>
        <w:rPr>
          <w:rFonts w:hint="eastAsia" w:ascii="宋体" w:hAnsi="宋体"/>
          <w:b/>
          <w:color w:val="000000"/>
          <w:sz w:val="30"/>
          <w:highlight w:val="none"/>
        </w:rPr>
      </w:r>
      <w:r/>
    </w:p>
    <w:p>
      <w:pPr>
        <w:pStyle w:val="898"/>
        <w:jc w:val="center"/>
        <w:spacing w:line="360" w:lineRule="auto"/>
        <w:rPr>
          <w:rFonts w:hint="eastAsia" w:ascii="宋体" w:hAnsi="宋体"/>
          <w:b/>
          <w:color w:val="000000"/>
          <w:highlight w:val="none"/>
        </w:rPr>
      </w:pPr>
      <w:r>
        <w:rPr>
          <w:rFonts w:hint="eastAsia" w:ascii="宋体" w:hAnsi="宋体"/>
          <w:b/>
          <w:color w:val="000000"/>
          <w:sz w:val="30"/>
          <w:highlight w:val="none"/>
        </w:rPr>
        <w:t xml:space="preserve">二〇二六年</w:t>
      </w:r>
      <w:r>
        <w:rPr>
          <w:rFonts w:hint="eastAsia" w:ascii="宋体" w:hAnsi="宋体"/>
          <w:b/>
          <w:color w:val="000000"/>
          <w:sz w:val="30"/>
          <w:highlight w:val="none"/>
          <w:lang w:val="en-US" w:eastAsia="zh-CN"/>
        </w:rPr>
        <w:t xml:space="preserve">七</w:t>
      </w:r>
      <w:r>
        <w:rPr>
          <w:rFonts w:hint="eastAsia" w:ascii="宋体" w:hAnsi="宋体"/>
          <w:b/>
          <w:color w:val="000000"/>
          <w:sz w:val="30"/>
          <w:highlight w:val="none"/>
        </w:rPr>
        <w:t xml:space="preserve">月</w:t>
      </w:r>
      <w:r>
        <w:rPr>
          <w:rFonts w:hint="eastAsia" w:ascii="宋体" w:hAnsi="宋体"/>
          <w:b/>
          <w:color w:val="000000"/>
          <w:highlight w:val="none"/>
        </w:rPr>
      </w:r>
      <w:r/>
    </w:p>
    <w:p>
      <w:pPr>
        <w:pStyle w:val="898"/>
        <w:jc w:val="center"/>
        <w:pageBreakBefore/>
        <w:spacing w:line="360" w:lineRule="auto"/>
        <w:widowControl/>
        <w:rPr>
          <w:rFonts w:hint="eastAsia" w:ascii="宋体" w:hAnsi="宋体"/>
          <w:b/>
          <w:color w:val="000000"/>
          <w:sz w:val="48"/>
          <w:highlight w:val="none"/>
        </w:rPr>
        <w:sectPr>
          <w:headerReference w:type="default" r:id="rId9"/>
          <w:footnotePr/>
          <w:endnotePr/>
          <w:type w:val="nextPage"/>
          <w:pgSz w:w="11906" w:h="16838" w:orient="portrait"/>
          <w:pgMar w:top="1383" w:right="1417" w:bottom="1327" w:left="1417" w:header="851" w:footer="992" w:gutter="0"/>
          <w:pgNumType w:start="1"/>
          <w:cols w:num="1" w:sep="0" w:space="1701" w:equalWidth="1"/>
          <w:docGrid w:linePitch="360"/>
          <w:titlePg/>
        </w:sectPr>
      </w:pPr>
      <w:r>
        <w:rPr>
          <w:rFonts w:hint="eastAsia" w:ascii="宋体" w:hAnsi="宋体"/>
          <w:b/>
          <w:color w:val="000000"/>
          <w:sz w:val="48"/>
          <w:highlight w:val="none"/>
        </w:rPr>
      </w:r>
      <w:r/>
    </w:p>
    <w:p>
      <w:pPr>
        <w:pStyle w:val="898"/>
        <w:jc w:val="center"/>
        <w:pageBreakBefore/>
        <w:spacing w:line="360" w:lineRule="auto"/>
        <w:widowControl/>
        <w:rPr>
          <w:rFonts w:hint="eastAsia" w:ascii="宋体" w:hAnsi="宋体"/>
          <w:caps/>
          <w:color w:val="000000"/>
          <w:sz w:val="30"/>
          <w:highlight w:val="none"/>
        </w:rPr>
      </w:pPr>
      <w:r>
        <w:rPr>
          <w:rFonts w:hint="eastAsia" w:ascii="宋体" w:hAnsi="宋体"/>
          <w:b/>
          <w:color w:val="000000"/>
          <w:sz w:val="48"/>
          <w:highlight w:val="none"/>
        </w:rPr>
        <w:t xml:space="preserve">目   录</w:t>
      </w:r>
      <w:r>
        <w:rPr>
          <w:rFonts w:ascii="宋体" w:hAnsi="宋体"/>
          <w:caps/>
          <w:color w:val="000000"/>
          <w:sz w:val="30"/>
          <w:highlight w:val="none"/>
        </w:rPr>
        <w:fldChar w:fldCharType="begin"/>
      </w:r>
      <w:r>
        <w:rPr>
          <w:rFonts w:ascii="宋体" w:hAnsi="宋体"/>
          <w:caps/>
          <w:color w:val="000000"/>
          <w:sz w:val="30"/>
          <w:highlight w:val="none"/>
        </w:rPr>
        <w:instrText xml:space="preserve"> TOC \o "1-1"</w:instrText>
      </w:r>
      <w:r>
        <w:rPr>
          <w:rFonts w:ascii="宋体" w:hAnsi="宋体"/>
          <w:caps/>
          <w:color w:val="000000"/>
          <w:sz w:val="30"/>
          <w:highlight w:val="none"/>
        </w:rPr>
        <w:fldChar w:fldCharType="separate"/>
      </w:r>
      <w:r>
        <w:rPr>
          <w:rFonts w:hint="eastAsia" w:ascii="宋体" w:hAnsi="宋体"/>
          <w:caps/>
          <w:color w:val="000000"/>
          <w:sz w:val="30"/>
          <w:highlight w:val="none"/>
        </w:rPr>
      </w:r>
      <w:r/>
    </w:p>
    <w:p>
      <w:pPr>
        <w:pStyle w:val="898"/>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98"/>
        <w:ind w:firstLine="640"/>
        <w:jc w:val="left"/>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1.第一章 磋商邀请</w:t>
      </w:r>
      <w:r>
        <w:rPr>
          <w:rFonts w:ascii="宋体" w:hAnsi="宋体" w:cs="宋体"/>
          <w:color w:val="000000"/>
          <w:sz w:val="32"/>
          <w:szCs w:val="32"/>
          <w:highlight w:val="none"/>
        </w:rPr>
      </w:r>
      <w:r/>
    </w:p>
    <w:p>
      <w:pPr>
        <w:pStyle w:val="898"/>
        <w:ind w:firstLine="640"/>
        <w:jc w:val="left"/>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2.第二章 供应商须知</w:t>
      </w:r>
      <w:r>
        <w:rPr>
          <w:rFonts w:ascii="宋体" w:hAnsi="宋体" w:cs="宋体"/>
          <w:color w:val="000000"/>
          <w:sz w:val="32"/>
          <w:szCs w:val="32"/>
          <w:highlight w:val="none"/>
        </w:rPr>
      </w:r>
      <w:r/>
    </w:p>
    <w:p>
      <w:pPr>
        <w:pStyle w:val="898"/>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3.第三章 磋商采购内容</w:t>
      </w:r>
      <w:r>
        <w:rPr>
          <w:rFonts w:hint="eastAsia" w:ascii="宋体" w:hAnsi="宋体" w:cs="宋体"/>
          <w:color w:val="000000"/>
          <w:sz w:val="32"/>
          <w:szCs w:val="32"/>
          <w:highlight w:val="none"/>
        </w:rPr>
      </w:r>
      <w:r/>
    </w:p>
    <w:p>
      <w:pPr>
        <w:pStyle w:val="898"/>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3.第四章 磋商成交原则和评审办法</w:t>
      </w:r>
      <w:r>
        <w:rPr>
          <w:rFonts w:hint="eastAsia" w:ascii="宋体" w:hAnsi="宋体" w:cs="宋体"/>
          <w:color w:val="000000"/>
          <w:sz w:val="32"/>
          <w:szCs w:val="32"/>
          <w:highlight w:val="none"/>
        </w:rPr>
      </w:r>
      <w:r/>
    </w:p>
    <w:p>
      <w:pPr>
        <w:pStyle w:val="898"/>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4.第五章 合同主要条款</w:t>
      </w:r>
      <w:r>
        <w:rPr>
          <w:rFonts w:hint="eastAsia" w:ascii="宋体" w:hAnsi="宋体" w:cs="宋体"/>
          <w:color w:val="000000"/>
          <w:sz w:val="32"/>
          <w:szCs w:val="32"/>
          <w:highlight w:val="none"/>
        </w:rPr>
      </w:r>
      <w:r/>
    </w:p>
    <w:p>
      <w:pPr>
        <w:pStyle w:val="898"/>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5.第六章 文件格式及附件</w:t>
      </w:r>
      <w:r>
        <w:rPr>
          <w:rFonts w:hint="eastAsia" w:ascii="宋体" w:hAnsi="宋体" w:cs="宋体"/>
          <w:color w:val="000000"/>
          <w:sz w:val="32"/>
          <w:szCs w:val="32"/>
          <w:highlight w:val="none"/>
        </w:rPr>
      </w:r>
      <w:r/>
    </w:p>
    <w:p>
      <w:pPr>
        <w:pStyle w:val="898"/>
        <w:ind w:firstLine="600"/>
        <w:jc w:val="center"/>
        <w:spacing w:line="360" w:lineRule="auto"/>
        <w:rPr>
          <w:rFonts w:ascii="宋体" w:hAnsi="宋体"/>
          <w:b/>
          <w:color w:val="000000"/>
          <w:sz w:val="24"/>
          <w:highlight w:val="none"/>
        </w:rPr>
      </w:pPr>
      <w:r>
        <w:rPr>
          <w:rFonts w:ascii="宋体" w:hAnsi="宋体"/>
          <w:caps/>
          <w:color w:val="000000"/>
          <w:sz w:val="30"/>
          <w:highlight w:val="none"/>
        </w:rPr>
        <w:fldChar w:fldCharType="end"/>
      </w:r>
      <w:r>
        <w:rPr>
          <w:rFonts w:ascii="宋体" w:hAnsi="宋体"/>
          <w:b/>
          <w:color w:val="000000"/>
          <w:highlight w:val="none"/>
        </w:rPr>
        <w:br w:type="page" w:clear="all"/>
      </w:r>
      <w:r>
        <w:rPr>
          <w:rFonts w:hint="eastAsia" w:ascii="宋体" w:hAnsi="宋体"/>
          <w:b/>
          <w:color w:val="000000"/>
          <w:sz w:val="30"/>
          <w:szCs w:val="30"/>
          <w:highlight w:val="none"/>
        </w:rPr>
        <w:t xml:space="preserve">第一章 磋商邀请</w:t>
      </w:r>
      <w:r>
        <w:rPr>
          <w:rFonts w:ascii="宋体" w:hAnsi="宋体"/>
          <w:b/>
          <w:color w:val="000000"/>
          <w:sz w:val="24"/>
          <w:highlight w:val="none"/>
        </w:rPr>
      </w:r>
      <w:r/>
    </w:p>
    <w:p>
      <w:pPr>
        <w:pStyle w:val="898"/>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bookmarkStart w:id="0" w:name="_Toc35393800"/>
      <w:r/>
      <w:bookmarkStart w:id="1" w:name="_Toc35393631"/>
      <w:r/>
      <w:bookmarkStart w:id="2" w:name="OLE_LINK3"/>
      <w:r/>
      <w:bookmarkStart w:id="3" w:name="OLE_LINK2"/>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u w:val="single"/>
        </w:rPr>
        <w:t xml:space="preserve">七都镇藻水分离设备（2026-2027）维护和日常运行项目</w:t>
      </w:r>
      <w:r>
        <w:rPr>
          <w:rFonts w:hint="eastAsia" w:ascii="宋体" w:hAnsi="宋体" w:cs="宋体"/>
          <w:color w:val="000000"/>
          <w:sz w:val="24"/>
          <w:highlight w:val="none"/>
        </w:rPr>
        <w:t xml:space="preserve">的潜在供应商应在</w:t>
      </w:r>
      <w:r>
        <w:rPr>
          <w:rFonts w:hint="eastAsia" w:ascii="宋体" w:hAnsi="宋体" w:cs="宋体"/>
          <w:bCs/>
          <w:color w:val="000000"/>
          <w:sz w:val="24"/>
          <w:highlight w:val="none"/>
          <w:u w:val="single"/>
        </w:rPr>
        <w:t xml:space="preserve">苏采云</w:t>
      </w:r>
      <w:r>
        <w:rPr>
          <w:rFonts w:hint="eastAsia" w:ascii="宋体" w:hAnsi="宋体" w:cs="宋体"/>
          <w:color w:val="000000"/>
          <w:sz w:val="24"/>
          <w:highlight w:val="none"/>
        </w:rPr>
        <w:t xml:space="preserve">获取采购文件，并于</w:t>
      </w:r>
      <w:r>
        <w:rPr>
          <w:rFonts w:hint="eastAsia" w:ascii="宋体" w:hAnsi="宋体" w:cs="宋体"/>
          <w:color w:val="000000"/>
          <w:sz w:val="24"/>
          <w:highlight w:val="none"/>
          <w:u w:val="single"/>
          <w:lang w:eastAsia="zh-CN"/>
        </w:rPr>
        <w:t xml:space="preserve">2026年7月20日</w:t>
      </w:r>
      <w:r>
        <w:rPr>
          <w:rFonts w:hint="eastAsia" w:ascii="宋体" w:hAnsi="宋体" w:cs="宋体"/>
          <w:color w:val="000000"/>
          <w:sz w:val="24"/>
          <w:highlight w:val="none"/>
          <w:u w:val="single"/>
        </w:rPr>
        <w:t xml:space="preserve">9</w:t>
      </w:r>
      <w:r>
        <w:rPr>
          <w:rFonts w:hint="eastAsia" w:ascii="宋体" w:hAnsi="宋体" w:cs="宋体"/>
          <w:color w:val="000000"/>
          <w:sz w:val="24"/>
          <w:highlight w:val="none"/>
          <w:u w:val="single"/>
        </w:rPr>
        <w:t xml:space="preserve">点30分</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46"/>
        <w:ind w:firstLine="482"/>
        <w:tabs>
          <w:tab w:val="left" w:pos="540" w:leader="none"/>
        </w:tabs>
        <w:rPr>
          <w:rFonts w:hint="eastAsia" w:ascii="宋体" w:hAnsi="宋体" w:cs="宋体"/>
          <w:b/>
          <w:color w:val="000000"/>
          <w:sz w:val="24"/>
          <w:highlight w:val="none"/>
        </w:rPr>
      </w:pPr>
      <w:r/>
      <w:bookmarkEnd w:id="0"/>
      <w:r/>
      <w:bookmarkEnd w:id="1"/>
      <w:r/>
      <w:bookmarkEnd w:id="2"/>
      <w:r/>
      <w:bookmarkStart w:id="4" w:name="OLE_LINK4"/>
      <w:r/>
      <w:bookmarkStart w:id="5" w:name="OLE_LINK6"/>
      <w:r/>
      <w:bookmarkStart w:id="6" w:name="OLE_LINK1"/>
      <w:r>
        <w:rPr>
          <w:rFonts w:hint="eastAsia" w:ascii="宋体" w:hAnsi="宋体" w:cs="宋体"/>
          <w:b/>
          <w:color w:val="000000"/>
          <w:sz w:val="24"/>
          <w:highlight w:val="none"/>
        </w:rPr>
        <w:t xml:space="preserve">一、项目基本情况</w:t>
      </w:r>
      <w:r>
        <w:rPr>
          <w:rFonts w:hint="eastAsia" w:ascii="宋体" w:hAnsi="宋体" w:cs="宋体"/>
          <w:b/>
          <w:color w:val="000000"/>
          <w:sz w:val="24"/>
          <w:highlight w:val="none"/>
        </w:rPr>
      </w:r>
      <w:r/>
    </w:p>
    <w:p>
      <w:pPr>
        <w:pStyle w:val="946"/>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lang w:eastAsia="zh-CN"/>
        </w:rPr>
        <w:t xml:space="preserve">JSZC-320509-ZZHL-C2026-0025</w:t>
      </w:r>
      <w:r>
        <w:rPr>
          <w:rFonts w:hint="eastAsia" w:ascii="宋体" w:hAnsi="宋体" w:eastAsia="宋体" w:cs="宋体"/>
          <w:color w:val="000000"/>
          <w:sz w:val="24"/>
          <w:highlight w:val="none"/>
          <w:lang w:eastAsia="zh-CN"/>
        </w:rPr>
      </w:r>
      <w:r/>
    </w:p>
    <w:p>
      <w:pPr>
        <w:pStyle w:val="946"/>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2.项目名称：七都镇藻水分离设备（2026-2027）维护和日常运行项目</w:t>
      </w:r>
      <w:r>
        <w:rPr>
          <w:rFonts w:hint="eastAsia" w:ascii="宋体" w:hAnsi="宋体" w:cs="宋体"/>
          <w:color w:val="000000"/>
          <w:sz w:val="24"/>
          <w:highlight w:val="none"/>
        </w:rPr>
      </w:r>
      <w:r/>
    </w:p>
    <w:p>
      <w:pPr>
        <w:pStyle w:val="946"/>
        <w:ind w:firstLine="480"/>
        <w:spacing w:line="360" w:lineRule="auto"/>
        <w:tabs>
          <w:tab w:val="left" w:pos="540" w:leader="none"/>
        </w:tabs>
        <w:rPr>
          <w:rFonts w:ascii="宋体" w:hAnsi="宋体" w:cs="宋体"/>
          <w:color w:val="000000"/>
          <w:sz w:val="24"/>
          <w:highlight w:val="none"/>
        </w:rPr>
      </w:pPr>
      <w:r>
        <w:rPr>
          <w:rFonts w:hint="eastAsia" w:ascii="宋体" w:hAnsi="宋体" w:cs="宋体"/>
          <w:color w:val="000000"/>
          <w:sz w:val="24"/>
          <w:highlight w:val="none"/>
        </w:rPr>
        <w:t xml:space="preserve">3.预算金额：人民币壹佰伍拾万圆整（￥：1500000.00）</w:t>
      </w:r>
      <w:r>
        <w:rPr>
          <w:rFonts w:ascii="宋体" w:hAnsi="宋体" w:cs="宋体"/>
          <w:color w:val="000000"/>
          <w:sz w:val="24"/>
          <w:highlight w:val="none"/>
        </w:rPr>
      </w:r>
      <w:r/>
    </w:p>
    <w:p>
      <w:pPr>
        <w:pStyle w:val="946"/>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4.最高限价：人民币壹佰肆拾壹万零肆佰陆拾壹元壹角（￥：1410461.10）</w:t>
      </w:r>
      <w:r>
        <w:rPr>
          <w:rFonts w:hint="eastAsia" w:ascii="宋体" w:hAnsi="宋体" w:cs="宋体"/>
          <w:color w:val="000000"/>
          <w:sz w:val="24"/>
          <w:highlight w:val="none"/>
        </w:rPr>
      </w:r>
      <w:r/>
    </w:p>
    <w:p>
      <w:pPr>
        <w:pStyle w:val="946"/>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采购需求：项目位于吴江市七都镇长桥村S230/丁家湾路附近，占地面积780平方米。打捞的藻水经过气浮设备富集和叠螺脱水装置脱水之后形成藻泥，藻泥处理标准（符合无害化或者资源化处理标准）具体根据采购单位要求执行，需日产日清；藻水分离设备产生的尾水进入气浮设备和活性炭曝气生物滤池进行处理，达标排入场地东侧的河道内。确保运行期间，场地无明显臭味，保证现场整洁。具体要求详见第三章磋商采购内容。</w:t>
      </w:r>
      <w:r>
        <w:rPr>
          <w:rFonts w:hint="eastAsia" w:ascii="宋体" w:hAnsi="宋体" w:cs="宋体"/>
          <w:color w:val="000000"/>
          <w:sz w:val="24"/>
          <w:highlight w:val="none"/>
        </w:rPr>
      </w:r>
      <w:r/>
    </w:p>
    <w:p>
      <w:pPr>
        <w:pStyle w:val="946"/>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6.合同履行期限：</w:t>
      </w:r>
      <w:r>
        <w:rPr>
          <w:rFonts w:hint="eastAsia" w:ascii="宋体" w:hAnsi="宋体" w:cs="宋体"/>
          <w:bCs/>
          <w:color w:val="000000"/>
          <w:sz w:val="24"/>
          <w:highlight w:val="none"/>
        </w:rPr>
        <w:t xml:space="preserve">合同生效后一年或实际结算金额达到成交价（二者中以先到者为准），具体开始时间以甲方书面通知入场时间为准。（进场时间衔接上期合同到期时间，成交单位接采购单位书面通知后立即入场，与原服务单位做好交接工作。）</w:t>
      </w:r>
      <w:r>
        <w:rPr>
          <w:rFonts w:hint="eastAsia" w:ascii="宋体" w:hAnsi="宋体" w:cs="宋体"/>
          <w:color w:val="000000"/>
          <w:sz w:val="24"/>
          <w:highlight w:val="none"/>
        </w:rPr>
      </w:r>
      <w:r/>
    </w:p>
    <w:p>
      <w:pPr>
        <w:pStyle w:val="946"/>
        <w:ind w:firstLine="480"/>
        <w:spacing w:line="360" w:lineRule="auto"/>
        <w:tabs>
          <w:tab w:val="left" w:pos="540" w:leader="none"/>
        </w:tabs>
        <w:rPr>
          <w:rFonts w:ascii="宋体" w:hAnsi="宋体" w:cs="宋体"/>
          <w:color w:val="000000"/>
          <w:sz w:val="24"/>
          <w:highlight w:val="none"/>
        </w:rPr>
      </w:pPr>
      <w:r>
        <w:rPr>
          <w:rFonts w:hint="eastAsia" w:ascii="宋体" w:hAnsi="宋体" w:cs="宋体"/>
          <w:color w:val="000000"/>
          <w:sz w:val="24"/>
          <w:highlight w:val="none"/>
        </w:rPr>
        <w:t xml:space="preserve">7.验收标准：根据采购文件、国家、行业相关标准，由采购人对照成交供应商响应文件验收，详见第三章磋商采购内容。</w:t>
      </w:r>
      <w:r>
        <w:rPr>
          <w:rFonts w:ascii="宋体" w:hAnsi="宋体" w:cs="宋体"/>
          <w:color w:val="000000"/>
          <w:sz w:val="24"/>
          <w:highlight w:val="none"/>
        </w:rPr>
      </w:r>
      <w:r/>
    </w:p>
    <w:p>
      <w:pPr>
        <w:pStyle w:val="946"/>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8.分包、转包：本项目不允许分包，不允许转包。</w:t>
      </w:r>
      <w:r>
        <w:rPr>
          <w:rFonts w:hint="eastAsia" w:ascii="宋体" w:hAnsi="宋体" w:cs="宋体"/>
          <w:color w:val="000000"/>
          <w:sz w:val="24"/>
          <w:highlight w:val="none"/>
        </w:rPr>
      </w:r>
      <w:r/>
    </w:p>
    <w:p>
      <w:pPr>
        <w:pStyle w:val="946"/>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lang w:bidi="ar"/>
        </w:rPr>
        <w:t xml:space="preserve">本项目（是/否）接受联合体：否。</w:t>
      </w:r>
      <w:r>
        <w:rPr>
          <w:rFonts w:hint="eastAsia" w:ascii="宋体" w:hAnsi="宋体" w:cs="宋体"/>
          <w:color w:val="000000"/>
          <w:sz w:val="24"/>
          <w:highlight w:val="none"/>
        </w:rPr>
      </w:r>
      <w:r/>
    </w:p>
    <w:p>
      <w:pPr>
        <w:pStyle w:val="946"/>
        <w:ind w:firstLine="482"/>
        <w:spacing w:line="360" w:lineRule="auto"/>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二、申请人的资格要求 </w:t>
      </w:r>
      <w:r>
        <w:rPr>
          <w:rFonts w:hint="eastAsia" w:ascii="宋体" w:hAnsi="宋体" w:cs="宋体"/>
          <w:b/>
          <w:color w:val="000000"/>
          <w:sz w:val="24"/>
          <w:highlight w:val="none"/>
        </w:rPr>
      </w:r>
      <w:r/>
    </w:p>
    <w:p>
      <w:pPr>
        <w:pStyle w:val="946"/>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1.符合《中华人民共和国政府采购法》之第二十二条“供应商参加政府采购活动应当具备下列条件”</w:t>
      </w:r>
      <w:r>
        <w:rPr>
          <w:rFonts w:hint="eastAsia" w:ascii="宋体" w:hAnsi="宋体" w:cs="宋体"/>
          <w:color w:val="000000"/>
          <w:sz w:val="24"/>
          <w:highlight w:val="none"/>
        </w:rPr>
      </w:r>
      <w:r/>
    </w:p>
    <w:p>
      <w:pPr>
        <w:pStyle w:val="946"/>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（1）具有独立承担民事责任的能力； </w:t>
      </w:r>
      <w:r>
        <w:rPr>
          <w:rFonts w:hint="eastAsia" w:ascii="宋体" w:hAnsi="宋体" w:cs="宋体"/>
          <w:color w:val="000000"/>
          <w:sz w:val="24"/>
          <w:highlight w:val="none"/>
        </w:rPr>
      </w:r>
      <w:r/>
    </w:p>
    <w:p>
      <w:pPr>
        <w:pStyle w:val="946"/>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hint="eastAsia" w:ascii="宋体" w:hAnsi="宋体" w:cs="宋体"/>
          <w:color w:val="000000"/>
          <w:sz w:val="24"/>
          <w:highlight w:val="none"/>
        </w:rPr>
      </w:r>
      <w:r/>
    </w:p>
    <w:p>
      <w:pPr>
        <w:pStyle w:val="946"/>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rPr>
          <w:rFonts w:hint="eastAsia" w:ascii="宋体" w:hAnsi="宋体" w:cs="宋体"/>
          <w:color w:val="000000"/>
          <w:sz w:val="24"/>
          <w:highlight w:val="none"/>
        </w:rPr>
      </w:r>
      <w:r/>
    </w:p>
    <w:p>
      <w:pPr>
        <w:pStyle w:val="946"/>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rPr>
          <w:rFonts w:hint="eastAsia" w:ascii="宋体" w:hAnsi="宋体" w:cs="宋体"/>
          <w:color w:val="000000"/>
          <w:sz w:val="24"/>
          <w:highlight w:val="none"/>
        </w:rPr>
      </w:r>
      <w:r/>
    </w:p>
    <w:p>
      <w:pPr>
        <w:pStyle w:val="946"/>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（5）参加政府采购活动前三年内，在经营活动中没有重大违法记录；</w:t>
      </w:r>
      <w:r>
        <w:rPr>
          <w:rFonts w:hint="eastAsia" w:ascii="宋体" w:hAnsi="宋体" w:cs="宋体"/>
          <w:color w:val="000000"/>
          <w:sz w:val="24"/>
          <w:highlight w:val="none"/>
        </w:rPr>
      </w:r>
      <w:r/>
    </w:p>
    <w:p>
      <w:pPr>
        <w:pStyle w:val="946"/>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（6）法律、行政法规规定的其他条件。</w:t>
      </w:r>
      <w:r>
        <w:rPr>
          <w:rFonts w:hint="eastAsia" w:ascii="宋体" w:hAnsi="宋体" w:cs="宋体"/>
          <w:color w:val="000000"/>
          <w:sz w:val="24"/>
          <w:highlight w:val="none"/>
        </w:rPr>
      </w:r>
      <w:r/>
    </w:p>
    <w:p>
      <w:pPr>
        <w:pStyle w:val="946"/>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w:t>
      </w:r>
      <w:r>
        <w:rPr>
          <w:rFonts w:hint="eastAsia" w:ascii="宋体" w:hAnsi="宋体" w:cs="宋体"/>
          <w:color w:val="000000"/>
          <w:sz w:val="24"/>
          <w:highlight w:val="none"/>
        </w:rPr>
      </w:r>
      <w:r/>
    </w:p>
    <w:p>
      <w:pPr>
        <w:pStyle w:val="946"/>
        <w:ind w:firstLine="482"/>
        <w:spacing w:line="360" w:lineRule="auto"/>
        <w:tabs>
          <w:tab w:val="left" w:pos="54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本项目专门面向中小微企业采购,所属行业为其他未列明行业。承接服务的供应商应为中小微企业或监狱企业或残疾人福利性单位。</w:t>
      </w:r>
      <w:r>
        <w:rPr>
          <w:rFonts w:hint="eastAsia" w:ascii="宋体" w:hAnsi="宋体" w:cs="宋体"/>
          <w:b/>
          <w:bCs/>
          <w:color w:val="000000"/>
          <w:sz w:val="24"/>
          <w:highlight w:val="none"/>
        </w:rPr>
      </w:r>
      <w:r/>
    </w:p>
    <w:p>
      <w:pPr>
        <w:pStyle w:val="946"/>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3.本项目的特定资格要求：</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rPr>
        <w:t xml:space="preserve">（1</w:t>
      </w:r>
      <w:r>
        <w:rPr>
          <w:rFonts w:hint="eastAsia" w:ascii="宋体" w:hAnsi="宋体" w:cs="宋体"/>
          <w:color w:val="000000"/>
          <w:sz w:val="24"/>
          <w:highlight w:val="none"/>
          <w:lang w:bidi="ar"/>
        </w:rPr>
        <w:t xml:space="preserve">）未被“信用中国”网站（www.creditchina.gov.cn）或“中国政府采购网”网站（www.ccgp.gov.cn）列入失信被执行人、重大税收违法案件当事人名单、政府采购严重失信行为记录名单；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lang w:bidi="ar"/>
        </w:rPr>
      </w:r>
      <w:r/>
    </w:p>
    <w:p>
      <w:pPr>
        <w:pStyle w:val="898"/>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highlight w:val="none"/>
          <w:lang w:bidi="ar"/>
        </w:rPr>
      </w:r>
      <w:r/>
    </w:p>
    <w:p>
      <w:pPr>
        <w:pStyle w:val="898"/>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三、获取采购文件</w:t>
      </w:r>
      <w:r>
        <w:rPr>
          <w:rFonts w:hint="eastAsia" w:ascii="宋体" w:hAnsi="宋体" w:cs="宋体"/>
          <w:b/>
          <w:bCs/>
          <w:color w:val="000000"/>
          <w:sz w:val="24"/>
          <w:highlight w:val="none"/>
        </w:rPr>
      </w:r>
      <w:r/>
    </w:p>
    <w:p>
      <w:pPr>
        <w:pStyle w:val="898"/>
        <w:ind w:firstLine="480"/>
        <w:jc w:val="left"/>
        <w:spacing w:line="360" w:lineRule="auto"/>
        <w:widowControl/>
        <w:rPr>
          <w:rFonts w:hint="eastAsia" w:ascii="宋体" w:hAnsi="宋体" w:cs="宋体"/>
          <w:color w:val="000000"/>
          <w:sz w:val="24"/>
          <w:highlight w:val="none"/>
          <w:u w:val="single"/>
        </w:rPr>
      </w:pPr>
      <w:r/>
      <w:bookmarkStart w:id="7" w:name="_Toc35393805"/>
      <w:r/>
      <w:bookmarkStart w:id="8" w:name="_Toc35393636"/>
      <w:r/>
      <w:bookmarkStart w:id="9" w:name="_Toc28359095"/>
      <w:r/>
      <w:bookmarkStart w:id="10" w:name="_Toc28359018"/>
      <w:r>
        <w:rPr>
          <w:rFonts w:hint="eastAsia" w:ascii="宋体" w:hAnsi="宋体" w:cs="宋体"/>
          <w:color w:val="000000"/>
          <w:sz w:val="24"/>
          <w:highlight w:val="none"/>
        </w:rPr>
        <w:t xml:space="preserve">1.本项目实行供应商网上报名，网上报名截止时间：2026年</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16</w:t>
      </w:r>
      <w:r>
        <w:rPr>
          <w:rFonts w:hint="eastAsia" w:ascii="宋体" w:hAnsi="宋体" w:cs="宋体"/>
          <w:color w:val="000000"/>
          <w:sz w:val="24"/>
          <w:highlight w:val="none"/>
        </w:rPr>
        <w:t xml:space="preserve">日23:59（北京时间）。</w:t>
      </w:r>
      <w:r>
        <w:rPr>
          <w:rFonts w:hint="eastAsia" w:ascii="宋体" w:hAnsi="宋体" w:cs="宋体"/>
          <w:color w:val="000000"/>
          <w:sz w:val="24"/>
          <w:highlight w:val="none"/>
          <w:u w:val="single"/>
        </w:rPr>
      </w:r>
      <w:r/>
    </w:p>
    <w:p>
      <w:pPr>
        <w:pStyle w:val="898"/>
        <w:ind w:firstLine="480"/>
        <w:jc w:val="left"/>
        <w:spacing w:line="360" w:lineRule="auto"/>
        <w:widowControl/>
        <w:rPr>
          <w:rFonts w:hint="eastAsia" w:ascii="宋体" w:hAnsi="宋体" w:cs="宋体"/>
          <w:color w:val="000000"/>
          <w:sz w:val="13"/>
          <w:szCs w:val="13"/>
          <w:highlight w:val="none"/>
        </w:rPr>
      </w:pPr>
      <w:r>
        <w:rPr>
          <w:rFonts w:hint="eastAsia" w:ascii="宋体" w:hAnsi="宋体" w:cs="宋体"/>
          <w:color w:val="000000"/>
          <w:sz w:val="24"/>
          <w:highlight w:val="none"/>
        </w:rPr>
        <w:t xml:space="preserve">2.报名流程：</w:t>
      </w:r>
      <w:r>
        <w:rPr>
          <w:rFonts w:hint="eastAsia" w:ascii="宋体" w:hAnsi="宋体" w:cs="宋体"/>
          <w:color w:val="000000"/>
          <w:sz w:val="13"/>
          <w:szCs w:val="13"/>
          <w:highlight w:val="none"/>
        </w:rPr>
      </w:r>
      <w:r/>
    </w:p>
    <w:p>
      <w:pPr>
        <w:pStyle w:val="89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（1）CA证书办理 </w:t>
      </w:r>
      <w:r>
        <w:rPr>
          <w:rFonts w:hint="eastAsia" w:ascii="宋体" w:hAnsi="宋体" w:cs="宋体"/>
          <w:color w:val="000000"/>
          <w:sz w:val="24"/>
          <w:highlight w:val="none"/>
        </w:rPr>
      </w:r>
      <w:r/>
    </w:p>
    <w:p>
      <w:pPr>
        <w:pStyle w:val="89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000000"/>
          <w:sz w:val="24"/>
          <w:highlight w:val="none"/>
          <w:lang w:val="zh-CN"/>
        </w:rPr>
        <w:t xml:space="preserve">苏州现场办理地址：苏州市姑苏区平泷路251号政务服务中心4楼公共交易中心窗口，咨询电话：0512-69820834。</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r>
      <w:r/>
    </w:p>
    <w:p>
      <w:pPr>
        <w:pStyle w:val="89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（2）参与采购活动 </w:t>
      </w:r>
      <w:r>
        <w:rPr>
          <w:rFonts w:hint="eastAsia" w:ascii="宋体" w:hAnsi="宋体" w:cs="宋体"/>
          <w:color w:val="000000"/>
          <w:sz w:val="24"/>
          <w:highlight w:val="none"/>
        </w:rPr>
      </w:r>
      <w:r/>
    </w:p>
    <w:p>
      <w:pPr>
        <w:pStyle w:val="89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使用CA证书登录“苏采云”系统后选择具体项目，点击“我要参与”并签章提交《磋商供应商确认函》，提交《磋商供应商确认函》日期视同为依法获取采购文件日期。供应商须打印、保留《磋商供应商确认函》，质疑时《磋商供应商确认函》与质疑函一并提交；未依照采购公告要求提交《磋商供应商确认函》的供应商，视为未参与该项政府采购活动，不具备对该政府采购项目提出质疑的法定权利，但因供应商资格条件或获取采购文件时间设定不符合有关法律法规规定等原因使供应商权益受损的除外。 </w:t>
      </w:r>
      <w:r>
        <w:rPr>
          <w:rFonts w:hint="eastAsia" w:ascii="宋体" w:hAnsi="宋体" w:cs="宋体"/>
          <w:color w:val="000000"/>
          <w:sz w:val="24"/>
          <w:highlight w:val="none"/>
        </w:rPr>
      </w:r>
      <w:r/>
    </w:p>
    <w:p>
      <w:pPr>
        <w:pStyle w:val="89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（3）电子投标（响应）准备 </w:t>
      </w:r>
      <w:r>
        <w:rPr>
          <w:rFonts w:hint="eastAsia" w:ascii="宋体" w:hAnsi="宋体" w:cs="宋体"/>
          <w:color w:val="000000"/>
          <w:sz w:val="24"/>
          <w:highlight w:val="none"/>
        </w:rPr>
      </w:r>
      <w:r/>
    </w:p>
    <w:p>
      <w:pPr>
        <w:pStyle w:val="89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苏采云</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系统中操作参与项目后</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必须在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已参与项目</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界面中下载电子采购文件</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后缀名为</w:t>
      </w:r>
      <w:r>
        <w:rPr>
          <w:rFonts w:hint="eastAsia" w:ascii="宋体" w:hAnsi="宋体" w:cs="宋体"/>
          <w:color w:val="000000"/>
          <w:sz w:val="24"/>
          <w:highlight w:val="none"/>
        </w:rPr>
        <w:t xml:space="preserve">“.kedt”）</w:t>
      </w:r>
      <w:r>
        <w:rPr>
          <w:rFonts w:hint="eastAsia" w:ascii="宋体" w:hAnsi="宋体" w:cs="宋体"/>
          <w:color w:val="000000"/>
          <w:sz w:val="24"/>
          <w:highlight w:val="none"/>
          <w:lang w:val="zh-CN"/>
        </w:rPr>
        <w:t xml:space="preserve">并导入政府采购客户端工具后方可进行响应文件制作和提交</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具体详见《苏采云系统供应商操作手册》</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网址链接</w:t>
      </w:r>
      <w:r>
        <w:rPr>
          <w:rFonts w:hint="eastAsia" w:ascii="宋体" w:hAnsi="宋体" w:cs="宋体"/>
          <w:color w:val="000000"/>
          <w:sz w:val="24"/>
          <w:highlight w:val="none"/>
        </w:rPr>
        <w:t xml:space="preserve">https://czju.suzhou.gov.cn/zfcg/html/content/20231220161910031.shtml）</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）补充通知（如有）。成功获取磋商文件的供应商通过“苏州市政府采购网”或“苏采云”系统自行查看所报项目的补充通知。</w:t>
      </w:r>
      <w:r>
        <w:rPr>
          <w:rFonts w:hint="eastAsia" w:ascii="宋体" w:hAnsi="宋体" w:cs="宋体"/>
          <w:color w:val="000000"/>
          <w:sz w:val="24"/>
          <w:highlight w:val="none"/>
        </w:rPr>
      </w:r>
      <w:r/>
    </w:p>
    <w:p>
      <w:pPr>
        <w:pStyle w:val="89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3.在系统操作过程中如有疑问</w:t>
      </w:r>
      <w:r>
        <w:rPr>
          <w:rFonts w:hint="eastAsia" w:ascii="宋体" w:hAnsi="宋体" w:cs="宋体"/>
          <w:color w:val="000000"/>
          <w:sz w:val="24"/>
          <w:highlight w:val="none"/>
          <w:lang w:val="zh-CN"/>
        </w:rPr>
        <w:t xml:space="preserve">，请按以下方式联系：</w:t>
      </w:r>
      <w:r>
        <w:rPr>
          <w:rFonts w:hint="eastAsia" w:ascii="宋体" w:hAnsi="宋体" w:cs="宋体"/>
          <w:color w:val="000000"/>
          <w:sz w:val="24"/>
          <w:highlight w:val="none"/>
        </w:rPr>
      </w:r>
      <w:r/>
    </w:p>
    <w:p>
      <w:pPr>
        <w:pStyle w:val="89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注册咨询：18261002950； </w:t>
      </w:r>
      <w:r>
        <w:rPr>
          <w:rFonts w:hint="eastAsia" w:ascii="宋体" w:hAnsi="宋体" w:cs="宋体"/>
          <w:color w:val="000000"/>
          <w:sz w:val="24"/>
          <w:highlight w:val="none"/>
        </w:rPr>
      </w:r>
      <w:r/>
    </w:p>
    <w:p>
      <w:pPr>
        <w:pStyle w:val="89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CA技术咨询电话：400-608-6099； </w:t>
      </w:r>
      <w:r>
        <w:rPr>
          <w:rFonts w:hint="eastAsia" w:ascii="宋体" w:hAnsi="宋体" w:cs="宋体"/>
          <w:color w:val="000000"/>
          <w:sz w:val="24"/>
          <w:highlight w:val="none"/>
        </w:rPr>
      </w:r>
      <w:r/>
    </w:p>
    <w:p>
      <w:pPr>
        <w:pStyle w:val="898"/>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签章使用问题：025-83633811、025-83633812、15380932027、15371015030； </w:t>
      </w:r>
      <w:r>
        <w:rPr>
          <w:rFonts w:hint="eastAsia" w:ascii="宋体" w:hAnsi="宋体" w:cs="宋体"/>
          <w:color w:val="000000"/>
          <w:sz w:val="24"/>
          <w:highlight w:val="none"/>
        </w:rPr>
      </w:r>
      <w:r/>
    </w:p>
    <w:p>
      <w:pPr>
        <w:pStyle w:val="898"/>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系统使用指导与咨询：联系电话：18261002950；QQ：3048755361、1315179389、895706745。</w:t>
      </w:r>
      <w:r>
        <w:rPr>
          <w:rFonts w:hint="eastAsia" w:ascii="宋体" w:hAnsi="宋体" w:cs="宋体"/>
          <w:color w:val="000000"/>
          <w:sz w:val="24"/>
          <w:highlight w:val="none"/>
        </w:rPr>
      </w:r>
      <w:r/>
    </w:p>
    <w:p>
      <w:pPr>
        <w:pStyle w:val="898"/>
        <w:ind w:firstLine="480"/>
        <w:jc w:val="left"/>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4.售价：免费。</w:t>
      </w:r>
      <w:r>
        <w:rPr>
          <w:rFonts w:hint="eastAsia" w:ascii="宋体" w:hAnsi="宋体" w:cs="宋体"/>
          <w:b/>
          <w:bCs/>
          <w:color w:val="000000"/>
          <w:sz w:val="24"/>
          <w:highlight w:val="none"/>
        </w:rPr>
      </w:r>
      <w:r/>
    </w:p>
    <w:p>
      <w:pPr>
        <w:pStyle w:val="898"/>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四、响应文件提交</w:t>
      </w:r>
      <w:r>
        <w:rPr>
          <w:rFonts w:hint="eastAsia" w:ascii="宋体" w:hAnsi="宋体" w:cs="宋体"/>
          <w:b/>
          <w:bCs/>
          <w:color w:val="000000"/>
          <w:sz w:val="24"/>
          <w:highlight w:val="none"/>
        </w:rPr>
      </w:r>
      <w:r/>
    </w:p>
    <w:p>
      <w:pPr>
        <w:pStyle w:val="947"/>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1.递交响应文件截止时间：</w:t>
      </w:r>
      <w:r>
        <w:rPr>
          <w:rFonts w:hint="eastAsia" w:ascii="宋体" w:hAnsi="宋体" w:eastAsia="宋体" w:cs="宋体"/>
          <w:color w:val="000000"/>
          <w:szCs w:val="24"/>
          <w:highlight w:val="none"/>
          <w:lang w:eastAsia="zh-CN"/>
        </w:rPr>
        <w:t xml:space="preserve">2026年7月</w:t>
      </w:r>
      <w:r>
        <w:rPr>
          <w:rFonts w:hint="eastAsia" w:ascii="宋体" w:hAnsi="宋体" w:eastAsia="宋体" w:cs="宋体"/>
          <w:color w:val="000000"/>
          <w:szCs w:val="24"/>
          <w:highlight w:val="none"/>
          <w:lang w:eastAsia="zh-CN"/>
        </w:rPr>
        <w:t xml:space="preserve">2</w:t>
      </w:r>
      <w:r>
        <w:rPr>
          <w:rFonts w:hint="eastAsia" w:ascii="宋体" w:hAnsi="宋体" w:eastAsia="宋体" w:cs="宋体"/>
          <w:color w:val="000000"/>
          <w:szCs w:val="24"/>
          <w:highlight w:val="none"/>
          <w:lang w:eastAsia="zh-CN"/>
        </w:rPr>
        <w:t xml:space="preserve">0</w:t>
      </w:r>
      <w:r>
        <w:rPr>
          <w:rFonts w:hint="eastAsia" w:ascii="宋体" w:hAnsi="宋体" w:eastAsia="宋体" w:cs="宋体"/>
          <w:color w:val="000000"/>
          <w:szCs w:val="24"/>
          <w:highlight w:val="none"/>
          <w:lang w:eastAsia="zh-CN"/>
        </w:rPr>
        <w:t xml:space="preserve">日</w:t>
      </w:r>
      <w:r>
        <w:rPr>
          <w:rFonts w:hint="eastAsia" w:ascii="宋体" w:hAnsi="宋体" w:eastAsia="宋体" w:cs="宋体"/>
          <w:color w:val="000000"/>
          <w:szCs w:val="24"/>
          <w:highlight w:val="none"/>
        </w:rPr>
        <w:t xml:space="preserve">9</w:t>
      </w:r>
      <w:r>
        <w:rPr>
          <w:rFonts w:hint="eastAsia" w:ascii="宋体" w:hAnsi="宋体" w:eastAsia="宋体" w:cs="宋体"/>
          <w:color w:val="000000"/>
          <w:szCs w:val="24"/>
          <w:highlight w:val="none"/>
        </w:rPr>
        <w:t xml:space="preserve">点30分（北京时间）。</w:t>
      </w:r>
      <w:r>
        <w:rPr>
          <w:rFonts w:hint="eastAsia" w:ascii="宋体" w:hAnsi="宋体" w:eastAsia="宋体" w:cs="宋体"/>
          <w:color w:val="000000"/>
          <w:szCs w:val="24"/>
          <w:highlight w:val="none"/>
        </w:rPr>
      </w:r>
      <w:r/>
    </w:p>
    <w:p>
      <w:pPr>
        <w:pStyle w:val="947"/>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2.地点：“苏采云”系统（网址：http://jszfcg.jsczt.cn/）。响应文件网上递交，不需要现场参加采购活动，无需提供纸质响应文件。</w:t>
      </w:r>
      <w:r>
        <w:rPr>
          <w:rFonts w:hint="eastAsia" w:ascii="宋体" w:hAnsi="宋体" w:eastAsia="宋体" w:cs="宋体"/>
          <w:color w:val="000000"/>
          <w:szCs w:val="24"/>
          <w:highlight w:val="none"/>
        </w:rPr>
      </w:r>
      <w:r/>
    </w:p>
    <w:p>
      <w:pPr>
        <w:pStyle w:val="947"/>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本项目采用电子采购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Cs w:val="24"/>
          <w:highlight w:val="none"/>
        </w:rPr>
      </w:r>
      <w:r/>
    </w:p>
    <w:p>
      <w:pPr>
        <w:pStyle w:val="898"/>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hint="eastAsia" w:ascii="宋体" w:hAnsi="宋体" w:cs="宋体"/>
          <w:b/>
          <w:bCs/>
          <w:color w:val="000000"/>
          <w:sz w:val="24"/>
          <w:highlight w:val="none"/>
          <w:lang w:val="zh-CN"/>
        </w:rPr>
        <w:t xml:space="preserve">开启</w:t>
      </w:r>
      <w:r>
        <w:rPr>
          <w:rFonts w:hint="eastAsia" w:ascii="宋体" w:hAnsi="宋体" w:cs="宋体"/>
          <w:b/>
          <w:bCs/>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1.开启时间：</w:t>
      </w:r>
      <w:r>
        <w:rPr>
          <w:rFonts w:hint="eastAsia" w:ascii="宋体" w:hAnsi="宋体" w:cs="宋体"/>
          <w:color w:val="000000"/>
          <w:sz w:val="24"/>
          <w:highlight w:val="none"/>
          <w:lang w:eastAsia="zh-CN"/>
        </w:rPr>
        <w:t xml:space="preserve">2026年7月20日</w:t>
      </w:r>
      <w:r>
        <w:rPr>
          <w:rFonts w:hint="eastAsia" w:ascii="宋体" w:hAnsi="宋体" w:cs="宋体"/>
          <w:color w:val="000000"/>
          <w:sz w:val="24"/>
          <w:highlight w:val="none"/>
        </w:rPr>
        <w:t xml:space="preserve">9</w:t>
      </w:r>
      <w:r>
        <w:rPr>
          <w:rFonts w:hint="eastAsia" w:ascii="宋体" w:hAnsi="宋体" w:cs="宋体"/>
          <w:color w:val="000000"/>
          <w:sz w:val="24"/>
          <w:highlight w:val="none"/>
        </w:rPr>
        <w:t xml:space="preserve">点</w:t>
      </w:r>
      <w:r>
        <w:rPr>
          <w:rFonts w:hint="eastAsia" w:ascii="宋体" w:hAnsi="宋体" w:cs="宋体"/>
          <w:color w:val="000000"/>
          <w:sz w:val="24"/>
          <w:highlight w:val="none"/>
        </w:rPr>
        <w:t xml:space="preserve">30分（北京时间）</w:t>
      </w:r>
      <w:r>
        <w:rPr>
          <w:rFonts w:hint="eastAsia" w:ascii="宋体" w:hAnsi="宋体" w:cs="宋体"/>
          <w:color w:val="000000"/>
          <w:sz w:val="24"/>
          <w:highlight w:val="none"/>
        </w:rPr>
      </w:r>
      <w:r/>
    </w:p>
    <w:p>
      <w:pPr>
        <w:pStyle w:val="947"/>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w:t>
      </w:r>
      <w:r>
        <w:rPr>
          <w:rFonts w:hint="eastAsia" w:ascii="宋体" w:hAnsi="宋体" w:eastAsia="宋体" w:cs="宋体"/>
          <w:color w:val="000000"/>
          <w:szCs w:val="24"/>
          <w:highlight w:val="none"/>
        </w:rPr>
      </w:r>
      <w:r/>
    </w:p>
    <w:p>
      <w:pPr>
        <w:pStyle w:val="947"/>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Cs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eastAsia="宋体" w:cs="宋体"/>
          <w:color w:val="000000"/>
          <w:szCs w:val="24"/>
          <w:highlight w:val="none"/>
        </w:rPr>
      </w:r>
      <w:r/>
    </w:p>
    <w:p>
      <w:pPr>
        <w:pStyle w:val="898"/>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请供应商确保电脑、系统及其他设备（视频输入输出设备等）无误，且开启直至项目结束始终保持系统在线状态。</w:t>
      </w:r>
      <w:r>
        <w:rPr>
          <w:rFonts w:hint="eastAsia" w:ascii="宋体" w:hAnsi="宋体" w:cs="宋体"/>
          <w:b/>
          <w:bCs/>
          <w:color w:val="000000"/>
          <w:sz w:val="24"/>
          <w:highlight w:val="none"/>
        </w:rPr>
      </w:r>
      <w:r/>
    </w:p>
    <w:p>
      <w:pPr>
        <w:pStyle w:val="898"/>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六、公告期限</w:t>
      </w:r>
      <w:r>
        <w:rPr>
          <w:rFonts w:hint="eastAsia" w:ascii="宋体" w:hAnsi="宋体" w:cs="宋体"/>
          <w:b/>
          <w:bCs/>
          <w:color w:val="000000"/>
          <w:sz w:val="24"/>
          <w:highlight w:val="none"/>
        </w:rPr>
      </w:r>
      <w:r/>
    </w:p>
    <w:p>
      <w:pPr>
        <w:pStyle w:val="898"/>
        <w:ind w:firstLine="480"/>
        <w:jc w:val="left"/>
        <w:spacing w:line="360" w:lineRule="auto"/>
        <w:widowControl/>
        <w:rPr>
          <w:rFonts w:hint="eastAsia" w:ascii="宋体" w:hAnsi="宋体" w:cs="宋体"/>
          <w:color w:val="000000"/>
          <w:sz w:val="24"/>
          <w:highlight w:val="none"/>
          <w:shd w:val="clear" w:color="auto" w:fill="ffffff"/>
        </w:rPr>
      </w:pPr>
      <w:r/>
      <w:bookmarkStart w:id="11" w:name="_Toc35393795"/>
      <w:r/>
      <w:bookmarkStart w:id="12" w:name="_Toc35393626"/>
      <w:r>
        <w:rPr>
          <w:rFonts w:hint="eastAsia" w:ascii="宋体" w:hAnsi="宋体" w:cs="宋体"/>
          <w:color w:val="000000"/>
          <w:sz w:val="24"/>
          <w:highlight w:val="none"/>
        </w:rPr>
        <w:t xml:space="preserve">自本公告发布之日起5个工作</w:t>
      </w:r>
      <w:r>
        <w:rPr>
          <w:rFonts w:hint="eastAsia" w:ascii="宋体" w:hAnsi="宋体" w:cs="宋体"/>
          <w:color w:val="000000"/>
          <w:sz w:val="24"/>
          <w:highlight w:val="none"/>
          <w:shd w:val="clear" w:color="auto" w:fill="ffffff"/>
        </w:rPr>
        <w:t xml:space="preserve">日。</w:t>
      </w:r>
      <w:r>
        <w:rPr>
          <w:rFonts w:hint="eastAsia" w:ascii="宋体" w:hAnsi="宋体" w:cs="宋体"/>
          <w:color w:val="000000"/>
          <w:sz w:val="24"/>
          <w:highlight w:val="none"/>
          <w:shd w:val="clear" w:color="auto" w:fill="ffffff"/>
        </w:rPr>
      </w:r>
      <w:r/>
    </w:p>
    <w:p>
      <w:pPr>
        <w:pStyle w:val="919"/>
        <w:ind w:firstLine="482"/>
        <w:spacing w:beforeAutospacing="0" w:afterAutospacing="0" w:line="360" w:lineRule="auto"/>
        <w:rPr>
          <w:rFonts w:hint="eastAsia" w:ascii="宋体" w:hAnsi="宋体" w:cs="宋体"/>
          <w:b/>
          <w:bCs/>
          <w:color w:val="000000"/>
          <w:highlight w:val="none"/>
          <w:shd w:val="clear" w:color="auto" w:fill="ffffff"/>
        </w:rPr>
      </w:pPr>
      <w:r/>
      <w:bookmarkEnd w:id="11"/>
      <w:r/>
      <w:bookmarkEnd w:id="12"/>
      <w:r>
        <w:rPr>
          <w:rFonts w:hint="eastAsia" w:ascii="宋体" w:hAnsi="宋体" w:cs="宋体"/>
          <w:b/>
          <w:bCs/>
          <w:color w:val="000000"/>
          <w:highlight w:val="none"/>
          <w:shd w:val="clear" w:color="auto" w:fill="ffffff"/>
        </w:rPr>
        <w:t xml:space="preserve">七、其他补充事宜 </w:t>
      </w:r>
      <w:r>
        <w:rPr>
          <w:rFonts w:hint="eastAsia" w:ascii="宋体" w:hAnsi="宋体" w:cs="宋体"/>
          <w:b/>
          <w:bCs/>
          <w:color w:val="000000"/>
          <w:highlight w:val="none"/>
          <w:shd w:val="clear" w:color="auto" w:fill="ffffff"/>
        </w:rPr>
      </w:r>
      <w:r/>
    </w:p>
    <w:p>
      <w:pPr>
        <w:pStyle w:val="898"/>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1.本次采购的有关信息将在江苏省政府采购网、苏州市政府采购网、苏州市吴江区人民政府网上发布，敬请留意。</w:t>
      </w:r>
      <w:r>
        <w:rPr>
          <w:rFonts w:hint="eastAsia" w:ascii="宋体" w:hAnsi="宋体" w:cs="宋体"/>
          <w:color w:val="000000"/>
          <w:sz w:val="24"/>
          <w:highlight w:val="none"/>
          <w:shd w:val="clear" w:color="auto" w:fill="ffffff"/>
        </w:rPr>
      </w:r>
      <w:r/>
    </w:p>
    <w:p>
      <w:pPr>
        <w:pStyle w:val="919"/>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2.苏州市吴江区政府采购监督电话：0512-63982390。</w:t>
      </w:r>
      <w:r>
        <w:rPr>
          <w:rFonts w:hint="eastAsia" w:ascii="宋体" w:hAnsi="宋体" w:cs="宋体"/>
          <w:color w:val="000000"/>
          <w:highlight w:val="none"/>
        </w:rPr>
      </w:r>
      <w:r/>
    </w:p>
    <w:p>
      <w:pPr>
        <w:pStyle w:val="898"/>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八、凡对本次采购提出询问，请按以下方式联系。</w:t>
      </w:r>
      <w:bookmarkEnd w:id="7"/>
      <w:r/>
      <w:bookmarkEnd w:id="8"/>
      <w:r/>
      <w:bookmarkEnd w:id="9"/>
      <w:r/>
      <w:bookmarkEnd w:id="10"/>
      <w:r/>
      <w:bookmarkStart w:id="13" w:name="_Toc35393637"/>
      <w:r/>
      <w:bookmarkStart w:id="14" w:name="_Toc28359019"/>
      <w:r/>
      <w:bookmarkStart w:id="15" w:name="_Toc35393806"/>
      <w:r/>
      <w:bookmarkStart w:id="16" w:name="_Toc28359096"/>
      <w:r>
        <w:rPr>
          <w:rFonts w:hint="eastAsia" w:ascii="宋体" w:hAnsi="宋体" w:cs="宋体"/>
          <w:b/>
          <w:color w:val="000000"/>
          <w:sz w:val="24"/>
          <w:highlight w:val="none"/>
        </w:rPr>
      </w:r>
      <w:r/>
    </w:p>
    <w:p>
      <w:pPr>
        <w:pStyle w:val="898"/>
        <w:ind w:firstLine="480"/>
        <w:jc w:val="left"/>
        <w:spacing w:line="360" w:lineRule="auto"/>
        <w:rPr>
          <w:rFonts w:hint="eastAsia" w:ascii="宋体" w:hAnsi="宋体" w:cs="宋体"/>
          <w:color w:val="000000"/>
          <w:sz w:val="24"/>
          <w:highlight w:val="none"/>
          <w:shd w:val="clear" w:color="auto" w:fill="ffffff"/>
        </w:rPr>
      </w:pPr>
      <w:r/>
      <w:bookmarkEnd w:id="13"/>
      <w:r/>
      <w:bookmarkEnd w:id="14"/>
      <w:r/>
      <w:bookmarkEnd w:id="15"/>
      <w:r/>
      <w:bookmarkEnd w:id="16"/>
      <w:r>
        <w:rPr>
          <w:rFonts w:hint="eastAsia" w:ascii="宋体" w:hAnsi="宋体" w:cs="宋体"/>
          <w:color w:val="000000"/>
          <w:sz w:val="24"/>
          <w:highlight w:val="none"/>
          <w:shd w:val="clear" w:color="auto" w:fill="ffffff"/>
        </w:rPr>
        <w:t xml:space="preserve">1.采购人信息 </w:t>
      </w:r>
      <w:r>
        <w:rPr>
          <w:rFonts w:hint="eastAsia" w:ascii="宋体" w:hAnsi="宋体" w:cs="宋体"/>
          <w:color w:val="000000"/>
          <w:sz w:val="24"/>
          <w:highlight w:val="none"/>
          <w:shd w:val="clear" w:color="auto" w:fill="ffffff"/>
        </w:rPr>
      </w:r>
      <w:r/>
    </w:p>
    <w:p>
      <w:pPr>
        <w:pStyle w:val="898"/>
        <w:ind w:firstLine="480"/>
        <w:jc w:val="left"/>
        <w:spacing w:line="360" w:lineRule="auto"/>
        <w:rPr>
          <w:rFonts w:hint="eastAsia" w:ascii="宋体" w:hAnsi="宋体" w:cs="宋体"/>
          <w:color w:val="000000"/>
          <w:sz w:val="24"/>
          <w:highlight w:val="none"/>
          <w:shd w:val="clear" w:color="auto" w:fill="ffffff"/>
          <w:lang w:val="zh-CN"/>
        </w:rPr>
      </w:pPr>
      <w:r>
        <w:rPr>
          <w:rFonts w:hint="eastAsia" w:ascii="宋体" w:hAnsi="宋体" w:cs="宋体"/>
          <w:color w:val="000000"/>
          <w:sz w:val="24"/>
          <w:highlight w:val="none"/>
          <w:shd w:val="clear" w:color="auto" w:fill="ffffff"/>
          <w:lang w:val="zh-CN"/>
        </w:rPr>
        <w:t xml:space="preserve">名    称：苏州市吴江区七都镇人民政府　　　　　　　　　　　　</w:t>
      </w:r>
      <w:r>
        <w:rPr>
          <w:rFonts w:hint="eastAsia" w:ascii="宋体" w:hAnsi="宋体" w:cs="宋体"/>
          <w:color w:val="000000"/>
          <w:sz w:val="24"/>
          <w:highlight w:val="none"/>
          <w:shd w:val="clear" w:color="auto" w:fill="ffffff"/>
          <w:lang w:val="zh-CN"/>
        </w:rPr>
      </w:r>
      <w:r/>
    </w:p>
    <w:p>
      <w:pPr>
        <w:pStyle w:val="898"/>
        <w:ind w:firstLine="480"/>
        <w:jc w:val="left"/>
        <w:spacing w:line="360" w:lineRule="auto"/>
        <w:rPr>
          <w:rFonts w:hint="eastAsia" w:ascii="宋体" w:hAnsi="宋体" w:cs="宋体"/>
          <w:color w:val="000000"/>
          <w:sz w:val="24"/>
          <w:highlight w:val="none"/>
          <w:shd w:val="clear" w:color="auto" w:fill="ffffff"/>
          <w:lang w:val="zh-CN"/>
        </w:rPr>
      </w:pPr>
      <w:r>
        <w:rPr>
          <w:rFonts w:hint="eastAsia" w:ascii="宋体" w:hAnsi="宋体" w:cs="宋体"/>
          <w:color w:val="000000"/>
          <w:sz w:val="24"/>
          <w:highlight w:val="none"/>
          <w:shd w:val="clear" w:color="auto" w:fill="ffffff"/>
          <w:lang w:val="zh-CN"/>
        </w:rPr>
        <w:t xml:space="preserve">地    址：江苏省苏州市吴江区七都镇七都大道1688号</w:t>
      </w:r>
      <w:r>
        <w:rPr>
          <w:rFonts w:hint="eastAsia" w:ascii="宋体" w:hAnsi="宋体" w:cs="宋体"/>
          <w:color w:val="000000"/>
          <w:sz w:val="24"/>
          <w:highlight w:val="none"/>
          <w:shd w:val="clear" w:color="auto" w:fill="ffffff"/>
          <w:lang w:val="zh-CN"/>
        </w:rPr>
      </w:r>
      <w:r/>
    </w:p>
    <w:p>
      <w:pPr>
        <w:pStyle w:val="898"/>
        <w:ind w:firstLine="480"/>
        <w:jc w:val="left"/>
        <w:spacing w:line="360" w:lineRule="auto"/>
        <w:rPr>
          <w:rFonts w:hint="eastAsia" w:ascii="宋体" w:hAnsi="宋体" w:cs="宋体"/>
          <w:color w:val="000000"/>
          <w:sz w:val="24"/>
          <w:highlight w:val="none"/>
          <w:shd w:val="clear" w:color="auto" w:fill="ffffff"/>
          <w:lang w:val="zh-CN"/>
        </w:rPr>
      </w:pPr>
      <w:r>
        <w:rPr>
          <w:rFonts w:hint="eastAsia" w:ascii="宋体" w:hAnsi="宋体" w:cs="宋体"/>
          <w:color w:val="000000"/>
          <w:sz w:val="24"/>
          <w:highlight w:val="none"/>
          <w:shd w:val="clear" w:color="auto" w:fill="ffffff"/>
          <w:lang w:val="zh-CN"/>
        </w:rPr>
        <w:t xml:space="preserve">联 系 人：</w:t>
      </w:r>
      <w:r>
        <w:rPr>
          <w:rFonts w:hint="eastAsia" w:ascii="宋体" w:hAnsi="宋体" w:cs="宋体"/>
          <w:color w:val="000000"/>
          <w:sz w:val="24"/>
          <w:highlight w:val="none"/>
          <w:shd w:val="clear" w:color="auto" w:fill="ffffff"/>
        </w:rPr>
        <w:t xml:space="preserve">干心彦</w:t>
      </w:r>
      <w:r>
        <w:rPr>
          <w:rFonts w:hint="eastAsia" w:ascii="宋体" w:hAnsi="宋体" w:cs="宋体"/>
          <w:color w:val="000000"/>
          <w:sz w:val="24"/>
          <w:highlight w:val="none"/>
          <w:shd w:val="clear" w:color="auto" w:fill="ffffff"/>
          <w:lang w:val="zh-CN"/>
        </w:rPr>
      </w:r>
      <w:r/>
    </w:p>
    <w:p>
      <w:pPr>
        <w:pStyle w:val="898"/>
        <w:ind w:firstLine="480"/>
        <w:jc w:val="left"/>
        <w:spacing w:line="360" w:lineRule="auto"/>
        <w:rPr>
          <w:rFonts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val="zh-CN"/>
        </w:rPr>
        <w:t xml:space="preserve">联系方式：0512-63817906</w:t>
      </w:r>
      <w:r>
        <w:rPr>
          <w:rFonts w:ascii="宋体" w:hAnsi="宋体" w:cs="宋体"/>
          <w:color w:val="000000"/>
          <w:sz w:val="24"/>
          <w:highlight w:val="none"/>
          <w:shd w:val="clear" w:color="auto" w:fill="ffffff"/>
        </w:rPr>
      </w:r>
      <w:r/>
    </w:p>
    <w:p>
      <w:pPr>
        <w:pStyle w:val="898"/>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2.采购代理机构信息 </w:t>
      </w:r>
      <w:r>
        <w:rPr>
          <w:rFonts w:hint="eastAsia" w:ascii="宋体" w:hAnsi="宋体" w:cs="宋体"/>
          <w:color w:val="000000"/>
          <w:sz w:val="24"/>
          <w:highlight w:val="none"/>
          <w:shd w:val="clear" w:color="auto" w:fill="ffffff"/>
        </w:rPr>
      </w:r>
      <w:r/>
    </w:p>
    <w:p>
      <w:pPr>
        <w:pStyle w:val="898"/>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名    称：中招互连项目管理（苏州）有限公司</w:t>
      </w:r>
      <w:r>
        <w:rPr>
          <w:rFonts w:hint="eastAsia" w:ascii="宋体" w:hAnsi="宋体" w:cs="宋体"/>
          <w:color w:val="000000"/>
          <w:sz w:val="24"/>
          <w:highlight w:val="none"/>
          <w:shd w:val="clear" w:color="auto" w:fill="ffffff"/>
        </w:rPr>
      </w:r>
      <w:r/>
    </w:p>
    <w:p>
      <w:pPr>
        <w:pStyle w:val="898"/>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地    址：苏州市吴江区松陵街道鲈乡南路2255号4楼 </w:t>
      </w:r>
      <w:r>
        <w:rPr>
          <w:rFonts w:hint="eastAsia" w:ascii="宋体" w:hAnsi="宋体" w:cs="宋体"/>
          <w:color w:val="000000"/>
          <w:sz w:val="24"/>
          <w:highlight w:val="none"/>
          <w:shd w:val="clear" w:color="auto" w:fill="ffffff"/>
        </w:rPr>
      </w:r>
      <w:r/>
    </w:p>
    <w:p>
      <w:pPr>
        <w:pStyle w:val="898"/>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联 系 人：王琤、钱芳</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shd w:val="clear" w:color="auto" w:fill="ffffff"/>
        </w:rPr>
        <w:t xml:space="preserve">王雪娇</w:t>
      </w:r>
      <w:r>
        <w:rPr>
          <w:rFonts w:hint="eastAsia" w:ascii="宋体" w:hAnsi="宋体" w:cs="宋体"/>
          <w:color w:val="000000"/>
          <w:sz w:val="24"/>
          <w:highlight w:val="none"/>
          <w:shd w:val="clear" w:color="auto" w:fill="ffffff"/>
        </w:rPr>
      </w:r>
      <w:r/>
    </w:p>
    <w:p>
      <w:pPr>
        <w:pStyle w:val="898"/>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联系方式：0512-63800001</w:t>
      </w:r>
      <w:r>
        <w:rPr>
          <w:rFonts w:hint="eastAsia" w:ascii="宋体" w:hAnsi="宋体" w:cs="宋体"/>
          <w:color w:val="000000"/>
          <w:sz w:val="24"/>
          <w:highlight w:val="none"/>
          <w:shd w:val="clear" w:color="auto" w:fill="ffffff"/>
        </w:rPr>
      </w:r>
      <w:r/>
    </w:p>
    <w:p>
      <w:pPr>
        <w:pStyle w:val="898"/>
        <w:jc w:val="center"/>
        <w:rPr>
          <w:rFonts w:hint="eastAsia" w:ascii="宋体" w:hAnsi="宋体"/>
          <w:b/>
          <w:color w:val="000000"/>
          <w:sz w:val="30"/>
          <w:szCs w:val="30"/>
          <w:highlight w:val="none"/>
        </w:rPr>
      </w:pPr>
      <w:r/>
      <w:bookmarkEnd w:id="3"/>
      <w:r/>
      <w:bookmarkEnd w:id="4"/>
      <w:r/>
      <w:bookmarkEnd w:id="5"/>
      <w:r/>
      <w:bookmarkEnd w:id="6"/>
      <w:r>
        <w:rPr>
          <w:rFonts w:hint="eastAsia" w:ascii="宋体" w:hAnsi="宋体"/>
          <w:b/>
          <w:color w:val="000000"/>
          <w:sz w:val="30"/>
          <w:szCs w:val="30"/>
          <w:highlight w:val="none"/>
        </w:rPr>
      </w:r>
      <w:r/>
    </w:p>
    <w:p>
      <w:pPr>
        <w:pStyle w:val="898"/>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8"/>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8"/>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color w:val="000000"/>
          <w:sz w:val="30"/>
          <w:szCs w:val="30"/>
          <w:highlight w:val="none"/>
        </w:rPr>
      </w:r>
      <w:r>
        <w:rPr>
          <w:rFonts w:hint="eastAsia" w:ascii="宋体" w:hAnsi="宋体"/>
          <w:b/>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pStyle w:val="898"/>
        <w:jc w:val="center"/>
        <w:rPr>
          <w:rFonts w:hint="eastAsia" w:ascii="宋体" w:hAnsi="宋体"/>
          <w:b/>
          <w:bCs/>
          <w:color w:val="000000"/>
          <w:sz w:val="30"/>
          <w:szCs w:val="30"/>
          <w:highlight w:val="none"/>
        </w:rPr>
      </w:pPr>
      <w:r>
        <w:rPr>
          <w:rFonts w:hint="eastAsia" w:ascii="宋体" w:hAnsi="宋体"/>
          <w:b/>
          <w:color w:val="000000"/>
          <w:sz w:val="30"/>
          <w:szCs w:val="30"/>
          <w:highlight w:val="none"/>
        </w:rPr>
      </w:r>
      <w:r/>
    </w:p>
    <w:p>
      <w:pPr>
        <w:pStyle w:val="898"/>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8"/>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第二章 供应商须知</w:t>
      </w:r>
      <w:r>
        <w:rPr>
          <w:rFonts w:hint="eastAsia" w:ascii="宋体" w:hAnsi="宋体"/>
          <w:b/>
          <w:color w:val="000000"/>
          <w:sz w:val="30"/>
          <w:szCs w:val="30"/>
          <w:highlight w:val="none"/>
        </w:rPr>
      </w:r>
      <w:r/>
    </w:p>
    <w:p>
      <w:pPr>
        <w:pStyle w:val="898"/>
        <w:ind w:firstLine="482"/>
        <w:keepLines/>
        <w:keepNext/>
        <w:spacing w:line="360" w:lineRule="auto"/>
        <w:rPr>
          <w:rFonts w:hint="eastAsia" w:ascii="宋体" w:hAnsi="宋体" w:cs="宋体"/>
          <w:b/>
          <w:bCs/>
          <w:color w:val="000000"/>
          <w:sz w:val="24"/>
          <w:highlight w:val="none"/>
        </w:rPr>
        <w:outlineLvl w:val="2"/>
      </w:pPr>
      <w:r/>
      <w:bookmarkStart w:id="17" w:name="_Toc513029203"/>
      <w:r/>
      <w:bookmarkStart w:id="18" w:name="_Toc20823275"/>
      <w:r/>
      <w:bookmarkStart w:id="19" w:name="_Toc120614214"/>
      <w:r/>
      <w:bookmarkStart w:id="20" w:name="_Toc16938519"/>
      <w:r>
        <w:rPr>
          <w:rFonts w:hint="eastAsia" w:ascii="宋体" w:hAnsi="宋体" w:cs="宋体"/>
          <w:b/>
          <w:bCs/>
          <w:color w:val="000000"/>
          <w:sz w:val="24"/>
          <w:highlight w:val="none"/>
        </w:rPr>
        <w:t xml:space="preserve">一、总则</w:t>
      </w:r>
      <w:bookmarkEnd w:id="17"/>
      <w:r/>
      <w:bookmarkEnd w:id="18"/>
      <w:r/>
      <w:bookmarkEnd w:id="19"/>
      <w:r/>
      <w:bookmarkEnd w:id="20"/>
      <w:r>
        <w:rPr>
          <w:rFonts w:hint="eastAsia" w:ascii="宋体" w:hAnsi="宋体" w:cs="宋体"/>
          <w:b/>
          <w:bCs/>
          <w:color w:val="000000"/>
          <w:sz w:val="24"/>
          <w:highlight w:val="none"/>
        </w:rPr>
      </w:r>
      <w:r/>
    </w:p>
    <w:p>
      <w:pPr>
        <w:pStyle w:val="898"/>
        <w:ind w:firstLine="480"/>
        <w:keepLines/>
        <w:keepNext/>
        <w:spacing w:line="360" w:lineRule="auto"/>
        <w:rPr>
          <w:rFonts w:hint="eastAsia" w:ascii="宋体" w:hAnsi="宋体" w:cs="宋体"/>
          <w:color w:val="000000"/>
          <w:sz w:val="24"/>
          <w:highlight w:val="none"/>
        </w:rPr>
        <w:outlineLvl w:val="3"/>
      </w:pPr>
      <w:r/>
      <w:bookmarkStart w:id="21" w:name="_Hlt16619475"/>
      <w:r/>
      <w:bookmarkEnd w:id="21"/>
      <w:r/>
      <w:bookmarkStart w:id="22" w:name="_Toc513029204"/>
      <w:r/>
      <w:bookmarkStart w:id="23" w:name="_Toc16938520"/>
      <w:r/>
      <w:bookmarkStart w:id="24" w:name="_Toc20823276"/>
      <w:r>
        <w:rPr>
          <w:rFonts w:hint="eastAsia" w:ascii="宋体" w:hAnsi="宋体" w:cs="宋体"/>
          <w:color w:val="000000"/>
          <w:sz w:val="24"/>
          <w:highlight w:val="none"/>
        </w:rPr>
        <w:t xml:space="preserve">1.采购方式</w:t>
      </w:r>
      <w:bookmarkEnd w:id="22"/>
      <w:r/>
      <w:bookmarkEnd w:id="23"/>
      <w:r/>
      <w:bookmarkEnd w:id="24"/>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 本次政府采购活动采取竞争性磋商(以下简称磋商)方式，本磋商文件仅适用于磋商公告中所述项目。</w:t>
      </w:r>
      <w:r>
        <w:rPr>
          <w:rFonts w:hint="eastAsia" w:ascii="宋体" w:hAnsi="宋体" w:cs="宋体"/>
          <w:color w:val="000000"/>
          <w:sz w:val="24"/>
          <w:highlight w:val="none"/>
        </w:rPr>
      </w:r>
      <w:r/>
    </w:p>
    <w:p>
      <w:pPr>
        <w:pStyle w:val="898"/>
        <w:ind w:firstLine="480"/>
        <w:keepLines/>
        <w:keepNext/>
        <w:spacing w:line="360" w:lineRule="auto"/>
        <w:rPr>
          <w:rFonts w:hint="eastAsia" w:ascii="宋体" w:hAnsi="宋体" w:cs="宋体"/>
          <w:color w:val="000000"/>
          <w:sz w:val="24"/>
          <w:highlight w:val="none"/>
        </w:rPr>
        <w:outlineLvl w:val="3"/>
      </w:pPr>
      <w:r/>
      <w:bookmarkStart w:id="25" w:name="_Toc513029205"/>
      <w:r/>
      <w:bookmarkStart w:id="26" w:name="_Toc20823277"/>
      <w:r/>
      <w:bookmarkStart w:id="27" w:name="_Toc16938521"/>
      <w:r>
        <w:rPr>
          <w:rFonts w:hint="eastAsia" w:ascii="宋体" w:hAnsi="宋体" w:cs="宋体"/>
          <w:color w:val="000000"/>
          <w:sz w:val="24"/>
          <w:highlight w:val="none"/>
        </w:rPr>
        <w:t xml:space="preserve">2.合格的</w:t>
      </w:r>
      <w:bookmarkEnd w:id="25"/>
      <w:r/>
      <w:bookmarkEnd w:id="26"/>
      <w:r/>
      <w:bookmarkEnd w:id="27"/>
      <w:r>
        <w:rPr>
          <w:rFonts w:hint="eastAsia" w:ascii="宋体" w:hAnsi="宋体" w:cs="宋体"/>
          <w:color w:val="000000"/>
          <w:sz w:val="24"/>
          <w:highlight w:val="none"/>
        </w:rPr>
        <w:t xml:space="preserve">供应商</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2.1满足磋商公告中供应商资格要求的规定。</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 满足本磋商文件实质性要求和条件的规定。</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2.3单位负责人为同一人或者存在直接控股、管理关系的不同供应商，不得参加同一合同项下的政府采购活动。</w:t>
      </w:r>
      <w:r>
        <w:rPr>
          <w:rFonts w:hint="eastAsia" w:ascii="宋体" w:hAnsi="宋体" w:cs="宋体"/>
          <w:color w:val="000000"/>
          <w:sz w:val="24"/>
          <w:highlight w:val="none"/>
        </w:rPr>
      </w:r>
      <w:r/>
    </w:p>
    <w:p>
      <w:pPr>
        <w:pStyle w:val="898"/>
        <w:ind w:firstLine="480"/>
        <w:keepLines/>
        <w:keepNext/>
        <w:spacing w:line="360" w:lineRule="auto"/>
        <w:rPr>
          <w:rFonts w:hint="eastAsia" w:ascii="宋体" w:hAnsi="宋体" w:cs="宋体"/>
          <w:color w:val="000000"/>
          <w:sz w:val="24"/>
          <w:highlight w:val="none"/>
        </w:rPr>
        <w:outlineLvl w:val="3"/>
      </w:pPr>
      <w:r/>
      <w:bookmarkStart w:id="28" w:name="_Toc16938522"/>
      <w:r/>
      <w:bookmarkStart w:id="29" w:name="_Toc20823278"/>
      <w:r/>
      <w:bookmarkStart w:id="30" w:name="_Toc513029206"/>
      <w:r>
        <w:rPr>
          <w:rFonts w:hint="eastAsia" w:ascii="宋体" w:hAnsi="宋体" w:cs="宋体"/>
          <w:color w:val="000000"/>
          <w:sz w:val="24"/>
          <w:highlight w:val="none"/>
        </w:rPr>
        <w:t xml:space="preserve">3.适用法律</w:t>
      </w:r>
      <w:bookmarkEnd w:id="28"/>
      <w:r/>
      <w:bookmarkEnd w:id="29"/>
      <w:r/>
      <w:bookmarkEnd w:id="30"/>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 本次磋商及由此产生的合同受中华人民共和国有关的法律法规制约和保护。</w:t>
      </w:r>
      <w:r>
        <w:rPr>
          <w:rFonts w:hint="eastAsia" w:ascii="宋体" w:hAnsi="宋体" w:cs="宋体"/>
          <w:color w:val="000000"/>
          <w:sz w:val="24"/>
          <w:highlight w:val="none"/>
        </w:rPr>
      </w:r>
      <w:r/>
    </w:p>
    <w:p>
      <w:pPr>
        <w:pStyle w:val="89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3.2在本项目政府采购活动过程中，如果所执行的标准有更新的，按照最新标准执行。</w:t>
      </w:r>
      <w:r>
        <w:rPr>
          <w:rFonts w:ascii="宋体" w:hAnsi="宋体" w:cs="宋体"/>
          <w:color w:val="000000"/>
          <w:sz w:val="24"/>
          <w:highlight w:val="none"/>
        </w:rPr>
      </w:r>
      <w:r/>
    </w:p>
    <w:p>
      <w:pPr>
        <w:pStyle w:val="898"/>
        <w:ind w:firstLine="480"/>
        <w:keepLines/>
        <w:keepNext/>
        <w:spacing w:line="360" w:lineRule="auto"/>
        <w:rPr>
          <w:rFonts w:hint="eastAsia" w:ascii="宋体" w:hAnsi="宋体" w:cs="宋体"/>
          <w:color w:val="000000"/>
          <w:sz w:val="24"/>
          <w:highlight w:val="none"/>
        </w:rPr>
        <w:outlineLvl w:val="3"/>
      </w:pPr>
      <w:r/>
      <w:bookmarkStart w:id="31" w:name="_Toc513029207"/>
      <w:r/>
      <w:bookmarkStart w:id="32" w:name="_Toc16938523"/>
      <w:r/>
      <w:bookmarkStart w:id="33" w:name="_Toc20823279"/>
      <w:r/>
      <w:bookmarkStart w:id="34" w:name="_Toc462564067"/>
      <w:r>
        <w:rPr>
          <w:rFonts w:hint="eastAsia" w:ascii="宋体" w:hAnsi="宋体" w:cs="宋体"/>
          <w:color w:val="000000"/>
          <w:sz w:val="24"/>
          <w:highlight w:val="none"/>
        </w:rPr>
        <w:t xml:space="preserve">4.磋商费用</w:t>
      </w:r>
      <w:bookmarkEnd w:id="31"/>
      <w:r/>
      <w:bookmarkEnd w:id="32"/>
      <w:r/>
      <w:bookmarkEnd w:id="33"/>
      <w:r/>
      <w:bookmarkEnd w:id="34"/>
      <w:r>
        <w:rPr>
          <w:rFonts w:hint="eastAsia" w:ascii="宋体" w:hAnsi="宋体" w:cs="宋体"/>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4.1 供应商应自行承担所有与参加磋商有关的费用，无论磋商过程中的做法和结果如何，中招互连项目管理（苏州）有限公司（以下简称采购代理机构）在任何情况下均无义务和责任承担这些费用。</w:t>
      </w:r>
      <w:r>
        <w:rPr>
          <w:rFonts w:hint="eastAsia" w:ascii="宋体" w:hAnsi="宋体" w:cs="宋体"/>
          <w:bCs/>
          <w:color w:val="000000"/>
          <w:sz w:val="24"/>
          <w:highlight w:val="none"/>
        </w:rPr>
      </w:r>
      <w:r/>
    </w:p>
    <w:p>
      <w:pPr>
        <w:pStyle w:val="898"/>
        <w:ind w:firstLine="480"/>
        <w:spacing w:line="360" w:lineRule="auto"/>
        <w:rPr>
          <w:rStyle w:val="949"/>
          <w:rFonts w:hint="eastAsia" w:ascii="宋体" w:hAnsi="宋体" w:cs="宋体"/>
          <w:color w:val="000000"/>
          <w:sz w:val="24"/>
          <w:highlight w:val="none"/>
        </w:rPr>
      </w:pPr>
      <w:r>
        <w:rPr>
          <w:rFonts w:hint="eastAsia" w:ascii="宋体" w:hAnsi="宋体" w:cs="宋体"/>
          <w:color w:val="000000"/>
          <w:sz w:val="24"/>
          <w:highlight w:val="none"/>
        </w:rPr>
        <w:t xml:space="preserve">4.2</w:t>
      </w:r>
      <w:r>
        <w:rPr>
          <w:rFonts w:hint="eastAsia" w:ascii="宋体" w:hAnsi="宋体" w:cs="宋体"/>
          <w:bCs/>
          <w:color w:val="000000"/>
          <w:sz w:val="24"/>
          <w:highlight w:val="none"/>
        </w:rPr>
        <w:t xml:space="preserve">代理服务费：代理服务费在成交通知书发出之日起30个工作日内，由采购人向代理机构支付，</w:t>
      </w:r>
      <w:r>
        <w:rPr>
          <w:rFonts w:hint="eastAsia" w:ascii="宋体" w:hAnsi="宋体"/>
          <w:color w:val="000000"/>
          <w:sz w:val="24"/>
          <w:highlight w:val="none"/>
        </w:rPr>
        <w:t xml:space="preserve">采购人已通过</w:t>
      </w:r>
      <w:r>
        <w:rPr>
          <w:rStyle w:val="949"/>
          <w:rFonts w:hint="eastAsia" w:ascii="宋体" w:hAnsi="宋体" w:cs="宋体"/>
          <w:color w:val="000000"/>
          <w:sz w:val="24"/>
          <w:highlight w:val="none"/>
        </w:rPr>
        <w:t xml:space="preserve">吴江区中介超市确定代理服务费计算方式为：</w:t>
      </w:r>
      <w:r>
        <w:rPr>
          <w:rStyle w:val="949"/>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Style w:val="949"/>
          <w:rFonts w:hint="eastAsia" w:ascii="宋体" w:hAnsi="宋体" w:cs="宋体"/>
          <w:color w:val="000000"/>
          <w:sz w:val="24"/>
          <w:highlight w:val="none"/>
        </w:rPr>
        <w:t xml:space="preserve">项目预算金额作为招标代理服务费的计算基数:100万元以下部分按预算金额的1.5%收取;100万元(含)至500万元部分按预算金额的1.1%收取;500万元(含)至1000万元部分按预算金额的0.80%收取;不满4000元，按照4000元收取。参照以上规定的标准和差额定率累进法计算而得的费用再乘以90%后收取。</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服务费交纳账户：中招互连项目管理（苏州）有限公司 </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开户银行：招商银行股份有限公司苏州时代广场支行 </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账    号：512918085210002</w:t>
      </w:r>
      <w:r>
        <w:rPr>
          <w:rFonts w:hint="eastAsia" w:ascii="宋体" w:hAnsi="宋体" w:cs="宋体"/>
          <w:color w:val="000000"/>
          <w:sz w:val="24"/>
          <w:highlight w:val="none"/>
        </w:rPr>
      </w:r>
      <w:r/>
    </w:p>
    <w:p>
      <w:pPr>
        <w:pStyle w:val="898"/>
        <w:ind w:firstLine="480"/>
        <w:spacing w:line="360" w:lineRule="auto"/>
        <w:rPr>
          <w:color w:val="000000"/>
          <w:highlight w:val="none"/>
        </w:rPr>
      </w:pPr>
      <w:r>
        <w:rPr>
          <w:rFonts w:hint="eastAsia" w:ascii="宋体" w:hAnsi="宋体" w:cs="宋体"/>
          <w:color w:val="000000"/>
          <w:sz w:val="24"/>
          <w:highlight w:val="none"/>
        </w:rPr>
        <w:t xml:space="preserve">4.3评审费：采购人在磋商结束后30个工作日内向专业评委支付。</w:t>
      </w:r>
      <w:r>
        <w:rPr>
          <w:color w:val="000000"/>
          <w:highlight w:val="none"/>
        </w:rPr>
      </w:r>
      <w:r/>
    </w:p>
    <w:p>
      <w:pPr>
        <w:pStyle w:val="898"/>
        <w:ind w:firstLine="482"/>
        <w:keepLines/>
        <w:keepNext/>
        <w:spacing w:line="360" w:lineRule="auto"/>
        <w:rPr>
          <w:rFonts w:hint="eastAsia" w:ascii="宋体" w:hAnsi="宋体" w:cs="宋体"/>
          <w:color w:val="000000"/>
          <w:sz w:val="24"/>
          <w:highlight w:val="none"/>
        </w:rPr>
        <w:outlineLvl w:val="3"/>
      </w:pPr>
      <w:r>
        <w:rPr>
          <w:rFonts w:hint="eastAsia" w:ascii="宋体" w:hAnsi="宋体" w:cs="宋体"/>
          <w:b/>
          <w:bCs/>
          <w:color w:val="000000"/>
          <w:sz w:val="24"/>
          <w:highlight w:val="none"/>
        </w:rPr>
        <w:t xml:space="preserve">5.</w:t>
      </w:r>
      <w:r>
        <w:rPr>
          <w:rFonts w:hint="eastAsia" w:ascii="宋体" w:hAnsi="宋体" w:cs="宋体"/>
          <w:color w:val="000000"/>
          <w:sz w:val="24"/>
          <w:highlight w:val="none"/>
        </w:rPr>
        <w:t xml:space="preserve">磋商文件的约束力</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5.1</w:t>
      </w:r>
      <w:r>
        <w:rPr>
          <w:rFonts w:hint="eastAsia" w:ascii="宋体" w:hAnsi="宋体" w:cs="宋体"/>
          <w:color w:val="000000"/>
          <w:sz w:val="24"/>
          <w:highlight w:val="none"/>
        </w:rPr>
        <w:t xml:space="preserve">供应商一旦参加本项目采购活动，即被认为接受了本磋商文件的规定和约束。</w:t>
      </w:r>
      <w:r>
        <w:rPr>
          <w:rFonts w:hint="eastAsia" w:ascii="宋体" w:hAnsi="宋体" w:cs="宋体"/>
          <w:color w:val="000000"/>
          <w:sz w:val="24"/>
          <w:highlight w:val="none"/>
        </w:rPr>
      </w:r>
      <w:r/>
    </w:p>
    <w:p>
      <w:pPr>
        <w:pStyle w:val="898"/>
        <w:ind w:firstLine="482"/>
        <w:keepLines/>
        <w:keepNext/>
        <w:spacing w:line="360" w:lineRule="auto"/>
        <w:rPr>
          <w:rFonts w:hint="eastAsia" w:ascii="宋体" w:hAnsi="宋体" w:cs="宋体"/>
          <w:b/>
          <w:bCs/>
          <w:color w:val="000000"/>
          <w:sz w:val="24"/>
          <w:highlight w:val="none"/>
        </w:rPr>
        <w:outlineLvl w:val="2"/>
      </w:pPr>
      <w:r/>
      <w:bookmarkStart w:id="35" w:name="_Toc120614215"/>
      <w:r/>
      <w:bookmarkStart w:id="36" w:name="_Toc513029209"/>
      <w:r/>
      <w:bookmarkStart w:id="37" w:name="_Toc20823281"/>
      <w:r/>
      <w:bookmarkStart w:id="38" w:name="_Toc16938525"/>
      <w:r>
        <w:rPr>
          <w:rFonts w:hint="eastAsia" w:ascii="宋体" w:hAnsi="宋体" w:cs="宋体"/>
          <w:b/>
          <w:bCs/>
          <w:color w:val="000000"/>
          <w:sz w:val="24"/>
          <w:highlight w:val="none"/>
        </w:rPr>
        <w:t xml:space="preserve">二、</w:t>
      </w:r>
      <w:bookmarkEnd w:id="35"/>
      <w:r/>
      <w:bookmarkEnd w:id="36"/>
      <w:r/>
      <w:bookmarkEnd w:id="37"/>
      <w:r/>
      <w:bookmarkEnd w:id="38"/>
      <w:r>
        <w:rPr>
          <w:rFonts w:hint="eastAsia" w:ascii="宋体" w:hAnsi="宋体" w:cs="宋体"/>
          <w:b/>
          <w:bCs/>
          <w:color w:val="000000"/>
          <w:sz w:val="24"/>
          <w:highlight w:val="none"/>
        </w:rPr>
        <w:t xml:space="preserve">磋商文件</w:t>
      </w:r>
      <w:r>
        <w:rPr>
          <w:rFonts w:hint="eastAsia" w:ascii="宋体" w:hAnsi="宋体" w:cs="宋体"/>
          <w:b/>
          <w:bCs/>
          <w:color w:val="000000"/>
          <w:sz w:val="24"/>
          <w:highlight w:val="none"/>
        </w:rPr>
      </w:r>
      <w:r/>
    </w:p>
    <w:p>
      <w:pPr>
        <w:pStyle w:val="898"/>
        <w:ind w:firstLine="480"/>
        <w:keepLines/>
        <w:keepNext/>
        <w:spacing w:line="360" w:lineRule="auto"/>
        <w:rPr>
          <w:rFonts w:hint="eastAsia" w:ascii="宋体" w:hAnsi="宋体" w:cs="宋体"/>
          <w:color w:val="000000"/>
          <w:sz w:val="24"/>
          <w:highlight w:val="none"/>
        </w:rPr>
        <w:outlineLvl w:val="3"/>
      </w:pPr>
      <w:r/>
      <w:bookmarkStart w:id="39" w:name="_Toc513029210"/>
      <w:r/>
      <w:bookmarkStart w:id="40" w:name="_Toc20823282"/>
      <w:r/>
      <w:bookmarkStart w:id="41" w:name="_Toc16938526"/>
      <w:r>
        <w:rPr>
          <w:rFonts w:hint="eastAsia" w:ascii="宋体" w:hAnsi="宋体" w:cs="宋体"/>
          <w:color w:val="000000"/>
          <w:sz w:val="24"/>
          <w:highlight w:val="none"/>
        </w:rPr>
        <w:t xml:space="preserve">6.磋商文件构成</w:t>
      </w:r>
      <w:bookmarkEnd w:id="39"/>
      <w:r/>
      <w:bookmarkEnd w:id="40"/>
      <w:r/>
      <w:bookmarkEnd w:id="41"/>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6.1</w:t>
      </w:r>
      <w:r>
        <w:rPr>
          <w:rFonts w:hint="eastAsia" w:ascii="宋体" w:hAnsi="宋体" w:cs="宋体"/>
          <w:color w:val="000000"/>
          <w:sz w:val="24"/>
          <w:highlight w:val="none"/>
        </w:rPr>
        <w:t xml:space="preserve">磋商文件由以下部分组成：</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6.1.1磋商邀请</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6.1.2供应商须知</w:t>
      </w:r>
      <w:r>
        <w:rPr>
          <w:rFonts w:hint="eastAsia" w:ascii="宋体" w:hAnsi="宋体" w:cs="宋体"/>
          <w:color w:val="000000"/>
          <w:sz w:val="24"/>
          <w:highlight w:val="none"/>
        </w:rPr>
      </w:r>
      <w:r/>
    </w:p>
    <w:p>
      <w:pPr>
        <w:pStyle w:val="89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6.1.3磋商采购内容</w:t>
      </w:r>
      <w:r>
        <w:rPr>
          <w:rFonts w:ascii="宋体" w:hAnsi="宋体" w:cs="宋体"/>
          <w:color w:val="000000"/>
          <w:sz w:val="24"/>
          <w:highlight w:val="none"/>
        </w:rPr>
      </w:r>
      <w:r/>
    </w:p>
    <w:p>
      <w:pPr>
        <w:pStyle w:val="89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6.1.4磋商成交原则和评审办法</w:t>
      </w:r>
      <w:r>
        <w:rPr>
          <w:rFonts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6.1.5合同主要条款</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6.1.6文件格式及附件请仔细检查磋商文件是否齐全，如有缺漏请立即与采购代理机构联系解决。</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6.2</w:t>
      </w:r>
      <w:r>
        <w:rPr>
          <w:rFonts w:hint="eastAsia" w:ascii="宋体" w:hAnsi="宋体" w:cs="宋体"/>
          <w:color w:val="000000"/>
          <w:sz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color w:val="000000"/>
          <w:sz w:val="24"/>
          <w:highlight w:val="none"/>
        </w:rPr>
      </w:r>
      <w:r/>
    </w:p>
    <w:p>
      <w:pPr>
        <w:pStyle w:val="898"/>
        <w:ind w:firstLine="480"/>
        <w:keepLines/>
        <w:keepNext/>
        <w:spacing w:line="360" w:lineRule="auto"/>
        <w:rPr>
          <w:rFonts w:hint="eastAsia" w:ascii="宋体" w:hAnsi="宋体" w:cs="宋体"/>
          <w:color w:val="000000"/>
          <w:sz w:val="24"/>
          <w:highlight w:val="none"/>
        </w:rPr>
        <w:outlineLvl w:val="3"/>
      </w:pPr>
      <w:r/>
      <w:bookmarkStart w:id="42" w:name="_Toc513029211"/>
      <w:r/>
      <w:bookmarkStart w:id="43" w:name="_Toc16938527"/>
      <w:r/>
      <w:bookmarkStart w:id="44" w:name="_Toc462564070"/>
      <w:r/>
      <w:bookmarkStart w:id="45" w:name="_Toc20823283"/>
      <w:r>
        <w:rPr>
          <w:rFonts w:hint="eastAsia" w:ascii="宋体" w:hAnsi="宋体" w:cs="宋体"/>
          <w:color w:val="000000"/>
          <w:sz w:val="24"/>
          <w:highlight w:val="none"/>
        </w:rPr>
        <w:t xml:space="preserve">7.磋商文件的澄清</w:t>
      </w:r>
      <w:bookmarkEnd w:id="42"/>
      <w:r/>
      <w:bookmarkEnd w:id="43"/>
      <w:r/>
      <w:bookmarkEnd w:id="44"/>
      <w:r/>
      <w:bookmarkEnd w:id="45"/>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7.1</w:t>
      </w:r>
      <w:r>
        <w:rPr>
          <w:rFonts w:hint="eastAsia" w:ascii="宋体" w:hAnsi="宋体" w:cs="宋体"/>
          <w:color w:val="000000"/>
          <w:sz w:val="24"/>
          <w:highlight w:val="none"/>
        </w:rPr>
        <w:t xml:space="preserve"> 任何要求对磋商文件进行澄清的供应商，应在磋商截止期5日前按磋商公告中的通讯地址，以书面形式通知采购代理机构。</w:t>
      </w:r>
      <w:r>
        <w:rPr>
          <w:rFonts w:hint="eastAsia" w:ascii="宋体" w:hAnsi="宋体" w:cs="宋体"/>
          <w:color w:val="000000"/>
          <w:sz w:val="24"/>
          <w:highlight w:val="none"/>
        </w:rPr>
      </w:r>
      <w:r/>
    </w:p>
    <w:p>
      <w:pPr>
        <w:pStyle w:val="898"/>
        <w:ind w:firstLine="480"/>
        <w:keepLines/>
        <w:keepNext/>
        <w:spacing w:line="360" w:lineRule="auto"/>
        <w:rPr>
          <w:rFonts w:hint="eastAsia" w:ascii="宋体" w:hAnsi="宋体" w:cs="宋体"/>
          <w:color w:val="000000"/>
          <w:sz w:val="24"/>
          <w:highlight w:val="none"/>
        </w:rPr>
        <w:outlineLvl w:val="3"/>
      </w:pPr>
      <w:r/>
      <w:bookmarkStart w:id="46" w:name="_Toc513029212"/>
      <w:r/>
      <w:bookmarkStart w:id="47" w:name="_Toc462564071"/>
      <w:r/>
      <w:bookmarkStart w:id="48" w:name="_Toc16938528"/>
      <w:r/>
      <w:bookmarkStart w:id="49" w:name="_Toc20823284"/>
      <w:r>
        <w:rPr>
          <w:rFonts w:hint="eastAsia" w:ascii="宋体" w:hAnsi="宋体" w:cs="宋体"/>
          <w:color w:val="000000"/>
          <w:sz w:val="24"/>
          <w:highlight w:val="none"/>
        </w:rPr>
        <w:t xml:space="preserve">8.磋商文件的澄清和修改</w:t>
      </w:r>
      <w:bookmarkEnd w:id="46"/>
      <w:r/>
      <w:bookmarkEnd w:id="47"/>
      <w:r/>
      <w:bookmarkEnd w:id="48"/>
      <w:r/>
      <w:bookmarkEnd w:id="49"/>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8.1</w:t>
      </w:r>
      <w:r>
        <w:rPr>
          <w:rFonts w:hint="eastAsia" w:ascii="宋体" w:hAnsi="宋体" w:cs="宋体"/>
          <w:color w:val="000000"/>
          <w:sz w:val="24"/>
          <w:highlight w:val="none"/>
        </w:rPr>
        <w:t xml:space="preserve">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苏州市政府采购网”上发布书面更正公告形式通知所有获取磋商文件的供应商, 更正公告内容将作为磋商文件的组成部分，并对供应商具有约束力。不足5日的，采购代理机构将顺延提交首次响应文件截止时间。</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8.2采购代理机构可以视采购项目的具体情况，组织召开磋商前答疑会，但不单独或分别组织只有一个供应商参加的答疑会。</w:t>
      </w:r>
      <w:bookmarkStart w:id="50" w:name="_Toc120614216"/>
      <w:r/>
      <w:bookmarkStart w:id="51" w:name="_Toc462564072"/>
      <w:r/>
      <w:bookmarkStart w:id="52" w:name="_Toc16938529"/>
      <w:r/>
      <w:bookmarkStart w:id="53" w:name="_Toc20823285"/>
      <w:r/>
      <w:bookmarkStart w:id="54" w:name="_Toc513029213"/>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本项目是否组织现场考查：否</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供应商可自行前往现场进行考查。</w:t>
      </w:r>
      <w:r>
        <w:rPr>
          <w:rFonts w:hint="eastAsia" w:ascii="宋体" w:hAnsi="宋体" w:cs="宋体"/>
          <w:color w:val="000000"/>
          <w:sz w:val="24"/>
          <w:highlight w:val="none"/>
        </w:rPr>
      </w:r>
      <w:r/>
    </w:p>
    <w:p>
      <w:pPr>
        <w:pStyle w:val="898"/>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三、响应文件的编制</w:t>
      </w:r>
      <w:bookmarkEnd w:id="50"/>
      <w:r/>
      <w:bookmarkEnd w:id="51"/>
      <w:r/>
      <w:bookmarkEnd w:id="52"/>
      <w:r/>
      <w:bookmarkEnd w:id="53"/>
      <w:r/>
      <w:bookmarkEnd w:id="54"/>
      <w:r>
        <w:rPr>
          <w:rFonts w:hint="eastAsia" w:ascii="宋体" w:hAnsi="宋体" w:cs="宋体"/>
          <w:b/>
          <w:bCs/>
          <w:color w:val="000000"/>
          <w:sz w:val="24"/>
          <w:highlight w:val="none"/>
        </w:rPr>
      </w:r>
      <w:r/>
    </w:p>
    <w:p>
      <w:pPr>
        <w:pStyle w:val="898"/>
        <w:ind w:firstLine="480"/>
        <w:keepLines/>
        <w:keepNext/>
        <w:spacing w:line="360" w:lineRule="auto"/>
        <w:rPr>
          <w:rFonts w:hint="eastAsia" w:ascii="宋体" w:hAnsi="宋体" w:cs="宋体"/>
          <w:b/>
          <w:color w:val="000000"/>
          <w:sz w:val="24"/>
          <w:highlight w:val="none"/>
        </w:rPr>
        <w:outlineLvl w:val="3"/>
      </w:pPr>
      <w:r/>
      <w:bookmarkStart w:id="55" w:name="_Toc16938530"/>
      <w:r/>
      <w:bookmarkStart w:id="56" w:name="_Toc462564073"/>
      <w:r/>
      <w:bookmarkStart w:id="57" w:name="_Toc513029214"/>
      <w:r/>
      <w:bookmarkStart w:id="58" w:name="_Toc20823286"/>
      <w:r>
        <w:rPr>
          <w:rFonts w:hint="eastAsia" w:ascii="宋体" w:hAnsi="宋体" w:cs="宋体"/>
          <w:color w:val="000000"/>
          <w:sz w:val="24"/>
          <w:highlight w:val="none"/>
        </w:rPr>
        <w:t xml:space="preserve">9.响应文件的语言及度量衡单位</w:t>
      </w:r>
      <w:bookmarkEnd w:id="55"/>
      <w:r/>
      <w:bookmarkEnd w:id="56"/>
      <w:r/>
      <w:bookmarkEnd w:id="57"/>
      <w:r/>
      <w:bookmarkEnd w:id="58"/>
      <w:r>
        <w:rPr>
          <w:rFonts w:hint="eastAsia" w:ascii="宋体" w:hAnsi="宋体" w:cs="宋体"/>
          <w:b/>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9.1</w:t>
      </w:r>
      <w:r>
        <w:rPr>
          <w:rFonts w:hint="eastAsia" w:ascii="宋体" w:hAnsi="宋体" w:cs="宋体"/>
          <w:color w:val="000000"/>
          <w:sz w:val="24"/>
          <w:highlight w:val="none"/>
        </w:rPr>
        <w:t xml:space="preserve">供应商提交的响应文件以及供应商与采购代理机构就有关磋商的所有来往通知、函件和文件均应使用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9.2</w:t>
      </w:r>
      <w:r>
        <w:rPr>
          <w:rFonts w:hint="eastAsia" w:ascii="宋体" w:hAnsi="宋体" w:cs="宋体"/>
          <w:color w:val="000000"/>
          <w:sz w:val="24"/>
          <w:highlight w:val="none"/>
        </w:rPr>
        <w:t xml:space="preserve"> 除技术性能另有规定外，响应文件所使用的度量衡单位，均须采用国家法定计量单位。</w:t>
      </w:r>
      <w:r>
        <w:rPr>
          <w:rFonts w:hint="eastAsia" w:ascii="宋体" w:hAnsi="宋体" w:cs="宋体"/>
          <w:color w:val="000000"/>
          <w:sz w:val="24"/>
          <w:highlight w:val="none"/>
        </w:rPr>
      </w:r>
      <w:r/>
    </w:p>
    <w:p>
      <w:pPr>
        <w:pStyle w:val="89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9.3天：日历日</w:t>
      </w:r>
      <w:r>
        <w:rPr>
          <w:rFonts w:ascii="宋体" w:hAnsi="宋体" w:cs="宋体"/>
          <w:color w:val="000000"/>
          <w:sz w:val="24"/>
          <w:highlight w:val="none"/>
        </w:rPr>
      </w:r>
      <w:r/>
    </w:p>
    <w:p>
      <w:pPr>
        <w:pStyle w:val="898"/>
        <w:ind w:firstLine="480"/>
        <w:keepLines/>
        <w:keepNext/>
        <w:spacing w:line="360" w:lineRule="auto"/>
        <w:rPr>
          <w:rFonts w:hint="eastAsia" w:ascii="宋体" w:hAnsi="宋体" w:cs="宋体"/>
          <w:color w:val="000000"/>
          <w:sz w:val="24"/>
          <w:highlight w:val="none"/>
        </w:rPr>
        <w:outlineLvl w:val="3"/>
      </w:pPr>
      <w:r/>
      <w:bookmarkStart w:id="59" w:name="_Toc513029215"/>
      <w:r/>
      <w:bookmarkStart w:id="60" w:name="_Toc20823287"/>
      <w:r/>
      <w:bookmarkStart w:id="61" w:name="_Toc16938531"/>
      <w:r/>
      <w:bookmarkStart w:id="62" w:name="_Toc462564074"/>
      <w:r>
        <w:rPr>
          <w:rFonts w:hint="eastAsia" w:ascii="宋体" w:hAnsi="宋体" w:cs="宋体"/>
          <w:color w:val="000000"/>
          <w:sz w:val="24"/>
          <w:highlight w:val="none"/>
        </w:rPr>
        <w:t xml:space="preserve">10.响应文件构成</w:t>
      </w:r>
      <w:bookmarkEnd w:id="59"/>
      <w:r/>
      <w:bookmarkEnd w:id="60"/>
      <w:r/>
      <w:bookmarkEnd w:id="61"/>
      <w:r/>
      <w:bookmarkEnd w:id="62"/>
      <w:r>
        <w:rPr>
          <w:rFonts w:hint="eastAsia" w:ascii="宋体" w:hAnsi="宋体" w:cs="宋体"/>
          <w:color w:val="000000"/>
          <w:sz w:val="24"/>
          <w:highlight w:val="none"/>
        </w:rPr>
      </w:r>
      <w:r/>
    </w:p>
    <w:p>
      <w:pPr>
        <w:pStyle w:val="905"/>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10.1封面</w:t>
      </w:r>
      <w:r>
        <w:rPr>
          <w:rFonts w:hint="eastAsia" w:ascii="宋体" w:hAnsi="宋体" w:cs="宋体"/>
          <w:b/>
          <w:color w:val="000000"/>
          <w:sz w:val="24"/>
          <w:szCs w:val="24"/>
          <w:highlight w:val="none"/>
        </w:rPr>
      </w:r>
      <w:r/>
    </w:p>
    <w:p>
      <w:pPr>
        <w:pStyle w:val="905"/>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10.2磋商响应报价一览表</w:t>
      </w:r>
      <w:r>
        <w:rPr>
          <w:rFonts w:hint="eastAsia" w:ascii="宋体" w:hAnsi="宋体" w:cs="宋体"/>
          <w:b/>
          <w:color w:val="000000"/>
          <w:sz w:val="24"/>
          <w:szCs w:val="24"/>
          <w:highlight w:val="none"/>
        </w:rPr>
      </w:r>
      <w:r/>
    </w:p>
    <w:p>
      <w:pPr>
        <w:pStyle w:val="905"/>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10.3磋商报价分析表</w:t>
      </w:r>
      <w:r>
        <w:rPr>
          <w:rFonts w:hint="eastAsia" w:ascii="宋体" w:hAnsi="宋体" w:cs="宋体"/>
          <w:b/>
          <w:color w:val="000000"/>
          <w:sz w:val="24"/>
          <w:szCs w:val="24"/>
          <w:highlight w:val="none"/>
        </w:rPr>
      </w:r>
      <w:r/>
    </w:p>
    <w:p>
      <w:pPr>
        <w:pStyle w:val="905"/>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10.4资格审查响应文件</w:t>
      </w:r>
      <w:r>
        <w:rPr>
          <w:rFonts w:hint="eastAsia" w:ascii="宋体" w:hAnsi="宋体" w:cs="宋体"/>
          <w:b/>
          <w:color w:val="000000"/>
          <w:sz w:val="24"/>
          <w:szCs w:val="24"/>
          <w:highlight w:val="none"/>
        </w:rPr>
      </w:r>
      <w:r/>
    </w:p>
    <w:p>
      <w:pPr>
        <w:pStyle w:val="905"/>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10.4.1满足《中华人民共和国政府采购法》第二十二条规定：</w:t>
      </w:r>
      <w:r>
        <w:rPr>
          <w:rFonts w:hint="eastAsia" w:ascii="宋体" w:hAnsi="宋体" w:cs="宋体"/>
          <w:bCs/>
          <w:color w:val="000000"/>
          <w:sz w:val="24"/>
          <w:szCs w:val="24"/>
          <w:highlight w:val="none"/>
        </w:rPr>
      </w:r>
      <w:r/>
    </w:p>
    <w:p>
      <w:pPr>
        <w:pStyle w:val="905"/>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10.4.1.1具有独立承担民事责任的能力。提供包括法人或者其他组织的营业执照等证明文件，自然人的身份证明；</w:t>
      </w:r>
      <w:r>
        <w:rPr>
          <w:rFonts w:hint="eastAsia" w:ascii="宋体" w:hAnsi="宋体" w:cs="宋体"/>
          <w:bCs/>
          <w:color w:val="000000"/>
          <w:sz w:val="24"/>
          <w:szCs w:val="24"/>
          <w:highlight w:val="none"/>
        </w:rPr>
      </w:r>
      <w:r/>
    </w:p>
    <w:p>
      <w:pPr>
        <w:pStyle w:val="905"/>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10.4.1.2具有良好的商业信誉和健全的财务会计制度。提供最近一期（</w:t>
      </w:r>
      <w:r>
        <w:rPr>
          <w:rFonts w:hint="eastAsia" w:ascii="宋体" w:hAnsi="宋体" w:cs="宋体"/>
          <w:bCs/>
          <w:color w:val="000000"/>
          <w:sz w:val="24"/>
          <w:szCs w:val="24"/>
          <w:highlight w:val="none"/>
          <w:lang w:eastAsia="zh-CN"/>
        </w:rPr>
        <w:t xml:space="preserve">2025年度</w:t>
      </w:r>
      <w:r>
        <w:rPr>
          <w:rFonts w:hint="eastAsia" w:ascii="宋体" w:hAnsi="宋体" w:cs="宋体"/>
          <w:bCs/>
          <w:color w:val="000000"/>
          <w:sz w:val="24"/>
          <w:szCs w:val="24"/>
          <w:highlight w:val="none"/>
        </w:rPr>
        <w:t xml:space="preserve">）经审计的财务报告或最近一期（磋商截止日期前三个月内任意一期）的财务报表，或银行出具的资信证明，或财政部门认可的政府采购专业担保机构出具的投标（响应）担保函；</w:t>
      </w:r>
      <w:r>
        <w:rPr>
          <w:rFonts w:hint="eastAsia" w:ascii="宋体" w:hAnsi="宋体" w:cs="宋体"/>
          <w:bCs/>
          <w:color w:val="000000"/>
          <w:sz w:val="24"/>
          <w:szCs w:val="24"/>
          <w:highlight w:val="none"/>
        </w:rPr>
      </w:r>
      <w:r/>
    </w:p>
    <w:p>
      <w:pPr>
        <w:pStyle w:val="905"/>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10.4.1.3具有履行合同所必需的设备和专业技术能力。提供具有履行合同所必需的设备和专业技术能力的证明材料（设备购置发票、产品证明或人员团队用工证明材料）或承诺书</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05"/>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10.4.1.4有依法缴纳税收和社会保障资金的良好记录。供应商参加本次政府采购活动前半年内（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bCs/>
          <w:color w:val="000000"/>
          <w:sz w:val="24"/>
          <w:szCs w:val="24"/>
          <w:highlight w:val="none"/>
        </w:rPr>
      </w:r>
      <w:r/>
    </w:p>
    <w:p>
      <w:pPr>
        <w:pStyle w:val="905"/>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10.4.1.5参加政府采购活动前三年内在经营活动中没有重大违法记录。提供参加政府采购活动前三年内在经营活动中没有重大违法记录的书面声明函；</w:t>
      </w:r>
      <w:r>
        <w:rPr>
          <w:rFonts w:hint="eastAsia" w:ascii="宋体" w:hAnsi="宋体" w:cs="宋体"/>
          <w:bCs/>
          <w:color w:val="000000"/>
          <w:sz w:val="24"/>
          <w:szCs w:val="24"/>
          <w:highlight w:val="none"/>
        </w:rPr>
      </w:r>
      <w:r/>
    </w:p>
    <w:p>
      <w:pPr>
        <w:pStyle w:val="905"/>
        <w:ind w:firstLine="480"/>
        <w:spacing w:line="360" w:lineRule="auto"/>
        <w:rPr>
          <w:color w:val="000000"/>
          <w:highlight w:val="none"/>
        </w:rPr>
      </w:pPr>
      <w:r>
        <w:rPr>
          <w:rFonts w:hint="eastAsia" w:ascii="宋体" w:hAnsi="宋体" w:cs="宋体"/>
          <w:bCs/>
          <w:color w:val="000000"/>
          <w:sz w:val="24"/>
          <w:szCs w:val="24"/>
          <w:highlight w:val="none"/>
        </w:rPr>
        <w:t xml:space="preserve">10.4.1.6</w:t>
      </w:r>
      <w:r>
        <w:rPr>
          <w:rFonts w:hint="eastAsia" w:ascii="宋体" w:hAnsi="宋体" w:cs="宋体"/>
          <w:color w:val="000000"/>
          <w:sz w:val="24"/>
          <w:highlight w:val="none"/>
        </w:rPr>
        <w:t xml:space="preserve">法律、行政法规规定的其他条件。提供具有法律、行政法规规定的其他条件的书面声明函。</w:t>
      </w:r>
      <w:r>
        <w:rPr>
          <w:color w:val="000000"/>
          <w:highlight w:val="none"/>
        </w:rPr>
      </w:r>
      <w:r/>
    </w:p>
    <w:p>
      <w:pPr>
        <w:pStyle w:val="905"/>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10.4.2其他特定资格条件（详见采购文件第一章）。</w:t>
      </w:r>
      <w:r>
        <w:rPr>
          <w:rFonts w:hint="eastAsia" w:ascii="宋体" w:hAnsi="宋体" w:cs="宋体"/>
          <w:bCs/>
          <w:color w:val="000000"/>
          <w:sz w:val="24"/>
          <w:szCs w:val="24"/>
          <w:highlight w:val="none"/>
        </w:rPr>
      </w:r>
      <w:r/>
    </w:p>
    <w:p>
      <w:pPr>
        <w:pStyle w:val="905"/>
        <w:ind w:firstLine="480"/>
        <w:spacing w:line="360" w:lineRule="auto"/>
        <w:rPr>
          <w:rFonts w:hint="eastAsia"/>
          <w:color w:val="000000"/>
          <w:highlight w:val="none"/>
        </w:rPr>
      </w:pPr>
      <w:r>
        <w:rPr>
          <w:rFonts w:hint="eastAsia" w:ascii="宋体" w:hAnsi="宋体" w:cs="宋体"/>
          <w:color w:val="000000"/>
          <w:sz w:val="24"/>
          <w:szCs w:val="24"/>
          <w:highlight w:val="none"/>
        </w:rPr>
        <w:t xml:space="preserve">10.4.3落实政府采购政策需满足的资格要求证明文件</w:t>
      </w:r>
      <w:r>
        <w:rPr>
          <w:rFonts w:hint="eastAsia" w:ascii="宋体" w:hAnsi="宋体" w:cs="宋体"/>
          <w:bCs/>
          <w:color w:val="000000"/>
          <w:sz w:val="24"/>
          <w:szCs w:val="24"/>
          <w:highlight w:val="none"/>
        </w:rPr>
        <w:t xml:space="preserve">（详见采购文件第一章）</w:t>
      </w:r>
      <w:r>
        <w:rPr>
          <w:rFonts w:hint="eastAsia" w:ascii="宋体" w:hAnsi="宋体" w:cs="宋体"/>
          <w:color w:val="000000"/>
          <w:sz w:val="24"/>
          <w:szCs w:val="24"/>
          <w:highlight w:val="none"/>
        </w:rPr>
        <w:t xml:space="preserve">。</w:t>
      </w:r>
      <w:r>
        <w:rPr>
          <w:rFonts w:hint="eastAsia"/>
          <w:color w:val="000000"/>
          <w:highlight w:val="none"/>
        </w:rPr>
      </w:r>
      <w:r/>
    </w:p>
    <w:p>
      <w:pPr>
        <w:pStyle w:val="905"/>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10.5符合性审查响应文件</w:t>
      </w:r>
      <w:r>
        <w:rPr>
          <w:rFonts w:hint="eastAsia" w:ascii="宋体" w:hAnsi="宋体" w:cs="宋体"/>
          <w:b/>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10.5.1磋商响应函（见文件格式）；</w:t>
      </w:r>
      <w:r>
        <w:rPr>
          <w:rFonts w:hint="eastAsia" w:ascii="宋体" w:hAnsi="宋体" w:cs="宋体"/>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10.5.2技术偏离表（见文件格式）；</w:t>
      </w:r>
      <w:r>
        <w:rPr>
          <w:rFonts w:hint="eastAsia" w:ascii="宋体" w:hAnsi="宋体" w:cs="宋体"/>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5.3商务偏离表（见文件格式）；</w:t>
      </w:r>
      <w:r>
        <w:rPr>
          <w:rFonts w:hint="eastAsia" w:ascii="宋体" w:hAnsi="宋体" w:cs="宋体"/>
          <w:color w:val="000000"/>
          <w:sz w:val="24"/>
          <w:szCs w:val="24"/>
          <w:highlight w:val="none"/>
        </w:rPr>
      </w:r>
      <w:r/>
    </w:p>
    <w:p>
      <w:pPr>
        <w:pStyle w:val="905"/>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5.4</w:t>
      </w:r>
      <w:r>
        <w:rPr>
          <w:rFonts w:hint="eastAsia" w:ascii="宋体" w:hAnsi="宋体" w:cs="宋体"/>
          <w:bCs/>
          <w:color w:val="000000"/>
          <w:sz w:val="24"/>
          <w:szCs w:val="24"/>
          <w:highlight w:val="none"/>
        </w:rPr>
        <w:t xml:space="preserve">关于资格文件的声明函</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05"/>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10.5.5磋商响应单位基本情况表</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5.6投标（响应）保证承诺书（见文件格式）；</w:t>
      </w:r>
      <w:r>
        <w:rPr>
          <w:rFonts w:hint="eastAsia" w:ascii="宋体" w:hAnsi="宋体" w:cs="宋体"/>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5.7法人授权委托书（如有授权），法定代表人身份证复印件及委托代理人身份证复印件（如有授权，见文件格式）；</w:t>
      </w:r>
      <w:r>
        <w:rPr>
          <w:rFonts w:hint="eastAsia" w:ascii="宋体" w:hAnsi="宋体" w:cs="宋体"/>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5.8其他有关符合性证明的文件（如有）。</w:t>
      </w:r>
      <w:r>
        <w:rPr>
          <w:rFonts w:hint="eastAsia" w:ascii="宋体" w:hAnsi="宋体" w:cs="宋体"/>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b/>
          <w:color w:val="000000"/>
          <w:sz w:val="24"/>
          <w:szCs w:val="24"/>
          <w:highlight w:val="none"/>
        </w:rPr>
        <w:t xml:space="preserve">6综合评审响应文件</w:t>
      </w:r>
      <w:r>
        <w:rPr>
          <w:rFonts w:hint="eastAsia" w:ascii="宋体" w:hAnsi="宋体" w:cs="宋体"/>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10.6.1</w:t>
      </w:r>
      <w:r>
        <w:rPr>
          <w:rFonts w:hint="eastAsia" w:ascii="宋体" w:hAnsi="宋体" w:cs="宋体"/>
          <w:color w:val="000000"/>
          <w:sz w:val="24"/>
          <w:szCs w:val="24"/>
          <w:highlight w:val="none"/>
        </w:rPr>
        <w:t xml:space="preserve">项目详细实施方案；</w:t>
      </w:r>
      <w:r>
        <w:rPr>
          <w:rFonts w:hint="eastAsia" w:ascii="宋体" w:hAnsi="宋体" w:cs="宋体"/>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6.2针对本项目的人员配置表（见文件格式）；</w:t>
      </w:r>
      <w:r>
        <w:rPr>
          <w:rFonts w:hint="eastAsia" w:ascii="宋体" w:hAnsi="宋体" w:cs="宋体"/>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6.3拟投入设备设施清单表（如有，见文件格式）；</w:t>
      </w:r>
      <w:r>
        <w:rPr>
          <w:rFonts w:hint="eastAsia" w:ascii="宋体" w:hAnsi="宋体" w:cs="宋体"/>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6.4类似项目</w:t>
      </w:r>
      <w:r>
        <w:rPr>
          <w:rFonts w:hint="eastAsia" w:ascii="宋体" w:hAnsi="宋体" w:cs="宋体"/>
          <w:color w:val="000000"/>
          <w:sz w:val="24"/>
          <w:szCs w:val="24"/>
          <w:highlight w:val="none"/>
          <w:lang w:val="zh-CN"/>
        </w:rPr>
        <w:t xml:space="preserve">业绩一览表</w:t>
      </w:r>
      <w:r>
        <w:rPr>
          <w:rFonts w:hint="eastAsia" w:ascii="宋体" w:hAnsi="宋体" w:cs="宋体"/>
          <w:color w:val="000000"/>
          <w:sz w:val="24"/>
          <w:szCs w:val="24"/>
          <w:highlight w:val="none"/>
        </w:rPr>
        <w:t xml:space="preserve">（如有，见文件格式）；</w:t>
      </w:r>
      <w:r>
        <w:rPr>
          <w:rFonts w:hint="eastAsia" w:ascii="宋体" w:hAnsi="宋体" w:cs="宋体"/>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6.5采购需求及评分标准中所涉及到的其他材料。</w:t>
      </w:r>
      <w:r>
        <w:rPr>
          <w:rFonts w:hint="eastAsia" w:ascii="宋体" w:hAnsi="宋体" w:cs="宋体"/>
          <w:color w:val="000000"/>
          <w:sz w:val="24"/>
          <w:szCs w:val="24"/>
          <w:highlight w:val="none"/>
        </w:rPr>
      </w:r>
      <w:r/>
    </w:p>
    <w:p>
      <w:pPr>
        <w:pStyle w:val="905"/>
        <w:ind w:firstLine="482"/>
        <w:spacing w:line="360" w:lineRule="auto"/>
        <w:rPr>
          <w:rFonts w:hint="eastAsia" w:ascii="宋体" w:hAnsi="宋体" w:cs="宋体"/>
          <w:b/>
          <w:bCs/>
          <w:color w:val="000000"/>
          <w:sz w:val="24"/>
          <w:szCs w:val="24"/>
          <w:highlight w:val="none"/>
        </w:rPr>
      </w:pPr>
      <w:r>
        <w:rPr>
          <w:rFonts w:hint="eastAsia" w:ascii="宋体" w:hAnsi="宋体" w:cs="宋体"/>
          <w:b/>
          <w:color w:val="000000"/>
          <w:sz w:val="24"/>
          <w:szCs w:val="24"/>
          <w:highlight w:val="none"/>
        </w:rPr>
        <w:t xml:space="preserve">注：</w:t>
      </w:r>
      <w:r>
        <w:rPr>
          <w:rFonts w:hint="eastAsia" w:ascii="宋体" w:hAnsi="宋体" w:cs="宋体"/>
          <w:b/>
          <w:bCs/>
          <w:color w:val="000000"/>
          <w:sz w:val="24"/>
          <w:szCs w:val="24"/>
          <w:highlight w:val="none"/>
        </w:rPr>
        <w:t xml:space="preserve">（1）以上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4.1-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4.3为资格审查要求提供的材料，是作为对供应商资格审查、质疑身份认定的依据，响应供应商必须提供并加盖电子公章。否则，磋商响应文件将被认定为不符合资格审查要求。</w:t>
      </w:r>
      <w:r>
        <w:rPr>
          <w:rFonts w:hint="eastAsia" w:ascii="宋体" w:hAnsi="宋体" w:cs="宋体"/>
          <w:b/>
          <w:bCs/>
          <w:color w:val="000000"/>
          <w:sz w:val="24"/>
          <w:szCs w:val="24"/>
          <w:highlight w:val="none"/>
        </w:rPr>
      </w:r>
      <w:r/>
    </w:p>
    <w:p>
      <w:pPr>
        <w:pStyle w:val="905"/>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5.8为符合性审查须提供的资料，响应供应商必须提供并加盖电子公章。否则，磋商响应文件将被认定为未实质性响应。</w:t>
      </w:r>
      <w:r>
        <w:rPr>
          <w:rFonts w:hint="eastAsia" w:ascii="宋体" w:hAnsi="宋体" w:cs="宋体"/>
          <w:color w:val="000000"/>
          <w:sz w:val="24"/>
          <w:szCs w:val="24"/>
          <w:highlight w:val="none"/>
        </w:rPr>
      </w:r>
      <w:r/>
    </w:p>
    <w:p>
      <w:pPr>
        <w:pStyle w:val="898"/>
        <w:ind w:firstLine="482"/>
        <w:spacing w:line="360" w:lineRule="auto"/>
        <w:tabs>
          <w:tab w:val="left" w:pos="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（3）制作电子响应文件时必须与响应文件制作软件目录一一对应，将相关资料上传至相应模块。</w:t>
      </w:r>
      <w:r>
        <w:rPr>
          <w:rFonts w:hint="eastAsia" w:ascii="宋体" w:hAnsi="宋体" w:cs="宋体"/>
          <w:color w:val="000000"/>
          <w:sz w:val="24"/>
          <w:highlight w:val="none"/>
        </w:rPr>
        <w:t xml:space="preserve">注意不要漏项。如有不确定上传的位置的，可以上传至其他资料或上传至符合性审查资料</w:t>
      </w:r>
      <w:r>
        <w:rPr>
          <w:rFonts w:hint="eastAsia" w:ascii="宋体" w:hAnsi="宋体" w:cs="宋体"/>
          <w:b/>
          <w:bCs/>
          <w:color w:val="000000"/>
          <w:sz w:val="24"/>
          <w:highlight w:val="none"/>
          <w:lang w:val="zh-CN"/>
        </w:rPr>
        <w:t xml:space="preserve">。</w:t>
      </w:r>
      <w:r>
        <w:rPr>
          <w:rFonts w:hint="eastAsia" w:ascii="宋体" w:hAnsi="宋体" w:cs="宋体"/>
          <w:b/>
          <w:bCs/>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如标书制作工具中格式和内容与“江苏省政府采购网、苏州市政府采购网”发布的磋商文件不一致，请以“江苏省政府采购网、苏州市政府采购网”发布的磋商文件为准。</w:t>
      </w:r>
      <w:r>
        <w:rPr>
          <w:rFonts w:hint="eastAsia" w:ascii="宋体" w:hAnsi="宋体" w:cs="宋体"/>
          <w:color w:val="000000"/>
          <w:sz w:val="24"/>
          <w:highlight w:val="none"/>
        </w:rPr>
      </w:r>
      <w:r/>
    </w:p>
    <w:p>
      <w:pPr>
        <w:pStyle w:val="89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（5）采购文件中未提供格式的，由供应商自拟相应内容。</w:t>
      </w:r>
      <w:r>
        <w:rPr>
          <w:rFonts w:ascii="宋体" w:hAnsi="宋体" w:cs="宋体"/>
          <w:color w:val="000000"/>
          <w:sz w:val="24"/>
          <w:highlight w:val="none"/>
        </w:rPr>
      </w:r>
      <w:r/>
    </w:p>
    <w:p>
      <w:pPr>
        <w:pStyle w:val="898"/>
        <w:ind w:firstLine="480"/>
        <w:keepLines/>
        <w:keepNext/>
        <w:spacing w:line="360" w:lineRule="auto"/>
        <w:rPr>
          <w:rFonts w:hint="eastAsia" w:ascii="宋体" w:hAnsi="宋体" w:cs="宋体"/>
          <w:color w:val="000000"/>
          <w:sz w:val="24"/>
          <w:highlight w:val="none"/>
        </w:rPr>
        <w:outlineLvl w:val="3"/>
      </w:pPr>
      <w:r/>
      <w:bookmarkStart w:id="63" w:name="_Hlt26670360"/>
      <w:r/>
      <w:bookmarkEnd w:id="63"/>
      <w:r/>
      <w:bookmarkStart w:id="64" w:name="_Hlt26668975"/>
      <w:r/>
      <w:bookmarkEnd w:id="64"/>
      <w:r/>
      <w:bookmarkStart w:id="65" w:name="_Hlt26954838"/>
      <w:r/>
      <w:bookmarkEnd w:id="65"/>
      <w:r/>
      <w:bookmarkStart w:id="66" w:name="_Toc49090509"/>
      <w:r/>
      <w:bookmarkStart w:id="67" w:name="_Toc14577357"/>
      <w:r/>
      <w:bookmarkStart w:id="68" w:name="_Toc513029219"/>
      <w:r/>
      <w:bookmarkStart w:id="69" w:name="_Toc49090507"/>
      <w:r/>
      <w:bookmarkStart w:id="70" w:name="_Toc513029216"/>
      <w:r/>
      <w:bookmarkStart w:id="71" w:name="_Toc14577354"/>
      <w:r/>
      <w:bookmarkStart w:id="72" w:name="_Toc14577355"/>
      <w:r/>
      <w:bookmarkStart w:id="73" w:name="_Toc49090508"/>
      <w:r>
        <w:rPr>
          <w:rFonts w:hint="eastAsia" w:ascii="宋体" w:hAnsi="宋体" w:cs="宋体"/>
          <w:color w:val="000000"/>
          <w:sz w:val="24"/>
          <w:highlight w:val="none"/>
        </w:rPr>
        <w:t xml:space="preserve">11.证明磋商响应标的符合磋商文件规定的文件</w:t>
      </w:r>
      <w:bookmarkEnd w:id="66"/>
      <w:r/>
      <w:bookmarkEnd w:id="67"/>
      <w:r/>
      <w:bookmarkEnd w:id="68"/>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bookmarkEnd w:id="69"/>
      <w:r/>
      <w:bookmarkEnd w:id="70"/>
      <w:r/>
      <w:bookmarkEnd w:id="71"/>
      <w:r>
        <w:rPr>
          <w:rFonts w:hint="eastAsia" w:ascii="宋体" w:hAnsi="宋体" w:cs="宋体"/>
          <w:color w:val="000000"/>
          <w:sz w:val="24"/>
          <w:highlight w:val="none"/>
        </w:rPr>
        <w:t xml:space="preserve">11.1供应商应按照磋商文件要求提交证明文件，证明其及磋商响应标的符合磋商文件规定。</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11.2磋商文件对证明文件无明确形式要求的，证明文件可以以文字资料、图纸和数据等形式提交。</w:t>
      </w:r>
      <w:r>
        <w:rPr>
          <w:rFonts w:hint="eastAsia" w:ascii="宋体" w:hAnsi="宋体" w:cs="宋体"/>
          <w:color w:val="000000"/>
          <w:sz w:val="24"/>
          <w:highlight w:val="none"/>
        </w:rPr>
      </w:r>
      <w:r/>
    </w:p>
    <w:p>
      <w:pPr>
        <w:pStyle w:val="898"/>
        <w:ind w:firstLine="480"/>
        <w:keepLines/>
        <w:keepNext/>
        <w:spacing w:line="360" w:lineRule="auto"/>
        <w:rPr>
          <w:rFonts w:hint="eastAsia" w:ascii="宋体" w:hAnsi="宋体" w:cs="宋体"/>
          <w:color w:val="000000"/>
          <w:sz w:val="24"/>
          <w:highlight w:val="none"/>
        </w:rPr>
        <w:outlineLvl w:val="3"/>
      </w:pPr>
      <w:r/>
      <w:bookmarkEnd w:id="72"/>
      <w:r/>
      <w:bookmarkEnd w:id="73"/>
      <w:r>
        <w:rPr>
          <w:rFonts w:hint="eastAsia" w:ascii="宋体" w:hAnsi="宋体" w:cs="宋体"/>
          <w:color w:val="000000"/>
          <w:sz w:val="24"/>
          <w:highlight w:val="none"/>
        </w:rPr>
        <w:t xml:space="preserve">12.分项报价表</w:t>
      </w:r>
      <w:r>
        <w:rPr>
          <w:rFonts w:hint="eastAsia" w:ascii="宋体" w:hAnsi="宋体" w:cs="宋体"/>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12.1</w:t>
      </w:r>
      <w:r>
        <w:rPr>
          <w:rFonts w:hint="eastAsia" w:ascii="宋体" w:hAnsi="宋体" w:cs="宋体"/>
          <w:color w:val="000000"/>
          <w:sz w:val="24"/>
          <w:highlight w:val="none"/>
        </w:rPr>
        <w:t xml:space="preserve">供应商应按照磋商文件规定格式填报分项报价表。</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12.2</w:t>
      </w:r>
      <w:r>
        <w:rPr>
          <w:rFonts w:hint="eastAsia" w:ascii="宋体" w:hAnsi="宋体" w:cs="宋体"/>
          <w:bCs/>
          <w:color w:val="000000"/>
          <w:sz w:val="24"/>
          <w:highlight w:val="none"/>
        </w:rPr>
        <w:t xml:space="preserve">磋商货币。响应文件中的单价和总价无特殊规定的采用人民币报价，以元为单位标注。</w:t>
      </w:r>
      <w:r>
        <w:rPr>
          <w:rFonts w:hint="eastAsia" w:ascii="宋体" w:hAnsi="宋体" w:cs="宋体"/>
          <w:color w:val="000000"/>
          <w:sz w:val="24"/>
          <w:highlight w:val="none"/>
        </w:rPr>
        <w:t xml:space="preserve">磋商文件中另有规定的按规定执行。</w:t>
      </w:r>
      <w:r>
        <w:rPr>
          <w:rFonts w:hint="eastAsia" w:ascii="宋体" w:hAnsi="宋体" w:cs="宋体"/>
          <w:bCs/>
          <w:color w:val="000000"/>
          <w:sz w:val="24"/>
          <w:highlight w:val="none"/>
        </w:rPr>
      </w:r>
      <w:r/>
    </w:p>
    <w:p>
      <w:pPr>
        <w:pStyle w:val="898"/>
        <w:ind w:firstLine="480"/>
        <w:keepLines/>
        <w:keepNext/>
        <w:spacing w:line="360" w:lineRule="auto"/>
        <w:rPr>
          <w:rFonts w:hint="eastAsia" w:ascii="宋体" w:hAnsi="宋体" w:cs="宋体"/>
          <w:color w:val="000000"/>
          <w:sz w:val="24"/>
          <w:highlight w:val="none"/>
        </w:rPr>
        <w:outlineLvl w:val="3"/>
      </w:pPr>
      <w:r/>
      <w:bookmarkStart w:id="74" w:name="_Hlt26954848"/>
      <w:r/>
      <w:bookmarkEnd w:id="74"/>
      <w:r/>
      <w:bookmarkStart w:id="75" w:name="_Hlt26670482"/>
      <w:r/>
      <w:bookmarkEnd w:id="75"/>
      <w:r/>
      <w:bookmarkStart w:id="76" w:name="_Hlt26670486"/>
      <w:r/>
      <w:bookmarkEnd w:id="76"/>
      <w:r/>
      <w:bookmarkStart w:id="77" w:name="_Hlt26954846"/>
      <w:r/>
      <w:bookmarkEnd w:id="77"/>
      <w:r/>
      <w:bookmarkStart w:id="78" w:name="_Hlt26954731"/>
      <w:r/>
      <w:bookmarkEnd w:id="78"/>
      <w:r>
        <w:rPr>
          <w:rFonts w:hint="eastAsia" w:ascii="宋体" w:hAnsi="宋体" w:cs="宋体"/>
          <w:color w:val="000000"/>
          <w:sz w:val="24"/>
          <w:highlight w:val="none"/>
        </w:rPr>
        <w:t xml:space="preserve">13.技术偏离表、商务偏离表</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lang w:val="zh-CN"/>
        </w:rPr>
      </w:pPr>
      <w:r>
        <w:rPr>
          <w:rFonts w:hint="eastAsia" w:ascii="宋体" w:hAnsi="宋体" w:cs="宋体"/>
          <w:bCs/>
          <w:color w:val="000000"/>
          <w:sz w:val="24"/>
          <w:highlight w:val="none"/>
          <w:lang w:val="zh-CN"/>
        </w:rPr>
        <w:t xml:space="preserve">13.1</w:t>
      </w:r>
      <w:r>
        <w:rPr>
          <w:rFonts w:hint="eastAsia" w:ascii="宋体" w:hAnsi="宋体" w:cs="宋体"/>
          <w:color w:val="000000"/>
          <w:sz w:val="24"/>
          <w:highlight w:val="none"/>
          <w:lang w:val="zh-CN"/>
        </w:rPr>
        <w:t xml:space="preserve">供应商需对磋商文件中的技术要求与商务要求逐项作出响应或偏离，并说明原因。</w:t>
      </w:r>
      <w:r>
        <w:rPr>
          <w:rFonts w:hint="eastAsia" w:ascii="宋体" w:hAnsi="宋体" w:cs="宋体"/>
          <w:color w:val="000000"/>
          <w:sz w:val="24"/>
          <w:highlight w:val="none"/>
          <w:lang w:val="zh-CN"/>
        </w:rPr>
      </w:r>
      <w:r/>
    </w:p>
    <w:p>
      <w:pPr>
        <w:pStyle w:val="898"/>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13.2供应商可在响应文件中提供认为需要的其他技术文件或说明。</w:t>
      </w:r>
      <w:r>
        <w:rPr>
          <w:rFonts w:hint="eastAsia" w:ascii="宋体" w:hAnsi="宋体" w:cs="宋体"/>
          <w:color w:val="000000"/>
          <w:sz w:val="24"/>
          <w:highlight w:val="none"/>
          <w:lang w:val="zh-CN"/>
        </w:rPr>
      </w:r>
      <w:r/>
    </w:p>
    <w:p>
      <w:pPr>
        <w:pStyle w:val="898"/>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14.服务承诺、培训计划、人员安排及其他（如有）</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14.1</w:t>
      </w:r>
      <w:r>
        <w:rPr>
          <w:rFonts w:hint="eastAsia" w:ascii="宋体" w:hAnsi="宋体" w:cs="宋体"/>
          <w:color w:val="000000"/>
          <w:sz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14.2供应商需根据磋商文件要求提供培训计划。</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14.3供应商需根据磋商文件要求提供</w:t>
      </w:r>
      <w:r>
        <w:rPr>
          <w:rFonts w:hint="eastAsia" w:ascii="宋体" w:hAnsi="宋体" w:cs="宋体"/>
          <w:color w:val="000000"/>
          <w:sz w:val="24"/>
          <w:highlight w:val="none"/>
          <w:lang w:val="zh-CN"/>
        </w:rPr>
        <w:t xml:space="preserve">磋商响应标的的主要组成部分、功能设计、实现思路及关键技术等。</w:t>
      </w:r>
      <w:r>
        <w:rPr>
          <w:rFonts w:hint="eastAsia" w:ascii="宋体" w:hAnsi="宋体" w:cs="宋体"/>
          <w:color w:val="000000"/>
          <w:sz w:val="24"/>
          <w:highlight w:val="none"/>
        </w:rPr>
      </w:r>
      <w:r/>
    </w:p>
    <w:p>
      <w:pPr>
        <w:pStyle w:val="898"/>
        <w:ind w:firstLine="480"/>
        <w:keepLines/>
        <w:keepNext/>
        <w:spacing w:line="360" w:lineRule="auto"/>
        <w:rPr>
          <w:rFonts w:hint="eastAsia" w:ascii="宋体" w:hAnsi="宋体" w:cs="宋体"/>
          <w:color w:val="000000"/>
          <w:sz w:val="24"/>
          <w:highlight w:val="none"/>
        </w:rPr>
        <w:outlineLvl w:val="3"/>
      </w:pPr>
      <w:r/>
      <w:bookmarkStart w:id="79" w:name="_Toc49090510"/>
      <w:r/>
      <w:bookmarkStart w:id="80" w:name="_Toc14577359"/>
      <w:r>
        <w:rPr>
          <w:rFonts w:hint="eastAsia" w:ascii="宋体" w:hAnsi="宋体" w:cs="宋体"/>
          <w:color w:val="000000"/>
          <w:sz w:val="24"/>
          <w:highlight w:val="none"/>
        </w:rPr>
        <w:t xml:space="preserve">15.磋商响应函</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15.1</w:t>
      </w:r>
      <w:r>
        <w:rPr>
          <w:rFonts w:hint="eastAsia" w:ascii="宋体" w:hAnsi="宋体" w:cs="宋体"/>
          <w:color w:val="000000"/>
          <w:sz w:val="24"/>
          <w:highlight w:val="none"/>
        </w:rPr>
        <w:t xml:space="preserve">供应商应按照磋商文件中提供的格式完整、正确填写磋商响应函。</w:t>
      </w:r>
      <w:r>
        <w:rPr>
          <w:rFonts w:hint="eastAsia" w:ascii="宋体" w:hAnsi="宋体" w:cs="宋体"/>
          <w:color w:val="000000"/>
          <w:sz w:val="24"/>
          <w:highlight w:val="none"/>
        </w:rPr>
      </w:r>
      <w:r/>
    </w:p>
    <w:p>
      <w:pPr>
        <w:pStyle w:val="898"/>
        <w:ind w:firstLine="480"/>
        <w:keepLines/>
        <w:keepNext/>
        <w:spacing w:line="360" w:lineRule="auto"/>
        <w:rPr>
          <w:rFonts w:hint="eastAsia" w:ascii="宋体" w:hAnsi="宋体" w:cs="宋体"/>
          <w:color w:val="000000"/>
          <w:sz w:val="24"/>
          <w:highlight w:val="none"/>
        </w:rPr>
        <w:outlineLvl w:val="3"/>
      </w:pPr>
      <w:r/>
      <w:bookmarkEnd w:id="79"/>
      <w:r/>
      <w:bookmarkEnd w:id="80"/>
      <w:r/>
      <w:bookmarkStart w:id="81" w:name="_Toc14577360"/>
      <w:r/>
      <w:bookmarkStart w:id="82" w:name="_Toc49090511"/>
      <w:r>
        <w:rPr>
          <w:rFonts w:hint="eastAsia" w:ascii="宋体" w:hAnsi="宋体" w:cs="宋体"/>
          <w:color w:val="000000"/>
          <w:sz w:val="24"/>
          <w:highlight w:val="none"/>
        </w:rPr>
        <w:t xml:space="preserve">16.磋商有效期</w:t>
      </w:r>
      <w:bookmarkEnd w:id="81"/>
      <w:r/>
      <w:bookmarkEnd w:id="82"/>
      <w:r>
        <w:rPr>
          <w:rFonts w:hint="eastAsia" w:ascii="宋体" w:hAnsi="宋体" w:cs="宋体"/>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16.1磋商有效期为采购代理机构规定的提交响应文件截止之日后</w:t>
      </w:r>
      <w:r>
        <w:rPr>
          <w:rFonts w:hint="eastAsia" w:ascii="宋体" w:hAnsi="宋体" w:cs="宋体"/>
          <w:b/>
          <w:color w:val="000000"/>
          <w:sz w:val="24"/>
          <w:highlight w:val="none"/>
          <w:u w:val="single"/>
        </w:rPr>
        <w:t xml:space="preserve">九十（90）天</w:t>
      </w:r>
      <w:r>
        <w:rPr>
          <w:rFonts w:hint="eastAsia" w:ascii="宋体" w:hAnsi="宋体" w:cs="宋体"/>
          <w:bCs/>
          <w:color w:val="000000"/>
          <w:sz w:val="24"/>
          <w:highlight w:val="none"/>
        </w:rPr>
        <w:t xml:space="preserve">。磋商有效期比规定短的将被视为非实质性响应磋商文件而予以拒绝。</w:t>
      </w:r>
      <w:r>
        <w:rPr>
          <w:rFonts w:hint="eastAsia" w:ascii="宋体" w:hAnsi="宋体" w:cs="宋体"/>
          <w:bCs/>
          <w:color w:val="000000"/>
          <w:sz w:val="24"/>
          <w:highlight w:val="none"/>
        </w:rPr>
      </w:r>
      <w:r/>
    </w:p>
    <w:p>
      <w:pPr>
        <w:pStyle w:val="898"/>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17.磋商有效期的延长</w:t>
      </w:r>
      <w:r>
        <w:rPr>
          <w:rFonts w:hint="eastAsia" w:ascii="宋体" w:hAnsi="宋体" w:cs="宋体"/>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s="宋体"/>
          <w:color w:val="000000"/>
          <w:sz w:val="24"/>
          <w:highlight w:val="none"/>
        </w:rPr>
        <w:t xml:space="preserve">受磋商有效期约束的所有权利与义务均延长至新的有效期</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98"/>
        <w:ind w:firstLine="482"/>
        <w:keepLines/>
        <w:keepNext/>
        <w:spacing w:line="360" w:lineRule="auto"/>
        <w:rPr>
          <w:rFonts w:hint="eastAsia" w:ascii="宋体" w:hAnsi="宋体" w:cs="宋体"/>
          <w:b/>
          <w:bCs/>
          <w:color w:val="000000"/>
          <w:sz w:val="24"/>
          <w:highlight w:val="none"/>
        </w:rPr>
        <w:outlineLvl w:val="2"/>
      </w:pPr>
      <w:r/>
      <w:bookmarkStart w:id="83" w:name="_Hlt26954739"/>
      <w:r/>
      <w:bookmarkEnd w:id="83"/>
      <w:r/>
      <w:bookmarkStart w:id="84" w:name="_Hlt26954852"/>
      <w:r/>
      <w:bookmarkEnd w:id="84"/>
      <w:r/>
      <w:bookmarkStart w:id="85" w:name="_Toc120614217"/>
      <w:r/>
      <w:bookmarkStart w:id="86" w:name="_Toc20823296"/>
      <w:r/>
      <w:bookmarkStart w:id="87" w:name="_Toc16938540"/>
      <w:r/>
      <w:bookmarkStart w:id="88" w:name="_Toc513029224"/>
      <w:r>
        <w:rPr>
          <w:rFonts w:hint="eastAsia" w:ascii="宋体" w:hAnsi="宋体" w:cs="宋体"/>
          <w:b/>
          <w:bCs/>
          <w:color w:val="000000"/>
          <w:sz w:val="24"/>
          <w:highlight w:val="none"/>
        </w:rPr>
        <w:t xml:space="preserve">四、响应文件的递交</w:t>
      </w:r>
      <w:bookmarkEnd w:id="85"/>
      <w:r/>
      <w:bookmarkEnd w:id="86"/>
      <w:r/>
      <w:bookmarkEnd w:id="87"/>
      <w:r/>
      <w:bookmarkEnd w:id="88"/>
      <w:r>
        <w:rPr>
          <w:rFonts w:hint="eastAsia" w:ascii="宋体" w:hAnsi="宋体" w:cs="宋体"/>
          <w:b/>
          <w:bCs/>
          <w:color w:val="000000"/>
          <w:sz w:val="24"/>
          <w:highlight w:val="none"/>
        </w:rPr>
      </w:r>
      <w:r/>
    </w:p>
    <w:p>
      <w:pPr>
        <w:pStyle w:val="898"/>
        <w:ind w:firstLine="480"/>
        <w:keepLines/>
        <w:keepNext/>
        <w:spacing w:line="360" w:lineRule="auto"/>
        <w:rPr>
          <w:rFonts w:hint="eastAsia" w:ascii="宋体" w:hAnsi="宋体" w:cs="宋体"/>
          <w:color w:val="000000"/>
          <w:sz w:val="24"/>
          <w:highlight w:val="none"/>
        </w:rPr>
        <w:outlineLvl w:val="3"/>
      </w:pPr>
      <w:r/>
      <w:bookmarkStart w:id="89" w:name="_Toc16938541"/>
      <w:r/>
      <w:bookmarkStart w:id="90" w:name="_Toc20823297"/>
      <w:r/>
      <w:bookmarkStart w:id="91" w:name="_Toc513029225"/>
      <w:r/>
      <w:bookmarkStart w:id="92" w:name="_Toc462564084"/>
      <w:r>
        <w:rPr>
          <w:rFonts w:hint="eastAsia" w:ascii="宋体" w:hAnsi="宋体" w:cs="宋体"/>
          <w:color w:val="000000"/>
          <w:sz w:val="24"/>
          <w:highlight w:val="none"/>
        </w:rPr>
        <w:t xml:space="preserve">18.电子磋商</w:t>
      </w:r>
      <w:bookmarkEnd w:id="89"/>
      <w:r/>
      <w:bookmarkEnd w:id="90"/>
      <w:r/>
      <w:bookmarkEnd w:id="91"/>
      <w:r/>
      <w:bookmarkEnd w:id="92"/>
      <w:r>
        <w:rPr>
          <w:rFonts w:hint="eastAsia" w:ascii="宋体" w:hAnsi="宋体" w:cs="宋体"/>
          <w:color w:val="000000"/>
          <w:sz w:val="24"/>
          <w:highlight w:val="none"/>
        </w:rPr>
        <w:t xml:space="preserve">响应文件的递交</w:t>
      </w:r>
      <w:r>
        <w:rPr>
          <w:rFonts w:hint="eastAsia" w:ascii="宋体" w:hAnsi="宋体" w:cs="宋体"/>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18.1供应商应当按照《苏采云系统供应商操作手册》规定，在提交响应文件截止时间前制作并上传电子响应文件。</w:t>
      </w:r>
      <w:bookmarkStart w:id="93" w:name="_Toc16938542"/>
      <w:r/>
      <w:bookmarkStart w:id="94" w:name="_Toc20823298"/>
      <w:r/>
      <w:bookmarkStart w:id="95" w:name="_Toc513029226"/>
      <w:r>
        <w:rPr>
          <w:rFonts w:hint="eastAsia" w:ascii="宋体" w:hAnsi="宋体" w:cs="宋体"/>
          <w:bCs/>
          <w:color w:val="000000"/>
          <w:sz w:val="24"/>
          <w:highlight w:val="none"/>
        </w:rPr>
      </w:r>
      <w:r/>
    </w:p>
    <w:p>
      <w:pPr>
        <w:pStyle w:val="898"/>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19.提交响应文件截止时间</w:t>
      </w:r>
      <w:bookmarkEnd w:id="93"/>
      <w:r/>
      <w:bookmarkEnd w:id="94"/>
      <w:r/>
      <w:bookmarkEnd w:id="95"/>
      <w:r>
        <w:rPr>
          <w:rFonts w:hint="eastAsia" w:ascii="宋体" w:hAnsi="宋体" w:cs="宋体"/>
          <w:bCs/>
          <w:color w:val="000000"/>
          <w:sz w:val="24"/>
          <w:highlight w:val="none"/>
        </w:rPr>
      </w:r>
      <w:r/>
    </w:p>
    <w:p>
      <w:pPr>
        <w:pStyle w:val="898"/>
        <w:ind w:firstLine="480"/>
        <w:spacing w:line="360" w:lineRule="auto"/>
        <w:rPr>
          <w:rFonts w:hint="eastAsia" w:ascii="宋体" w:hAnsi="宋体" w:cs="宋体"/>
          <w:bCs/>
          <w:iCs/>
          <w:color w:val="000000"/>
          <w:sz w:val="24"/>
          <w:highlight w:val="none"/>
        </w:rPr>
      </w:pPr>
      <w:r>
        <w:rPr>
          <w:rFonts w:hint="eastAsia" w:ascii="宋体" w:hAnsi="宋体" w:cs="宋体"/>
          <w:iCs/>
          <w:color w:val="000000"/>
          <w:sz w:val="24"/>
          <w:highlight w:val="none"/>
        </w:rPr>
        <w:t xml:space="preserve">19.1</w:t>
      </w:r>
      <w:r>
        <w:rPr>
          <w:rFonts w:hint="eastAsia" w:ascii="宋体" w:hAnsi="宋体" w:cs="宋体"/>
          <w:bCs/>
          <w:iCs/>
          <w:color w:val="000000"/>
          <w:sz w:val="24"/>
          <w:highlight w:val="none"/>
        </w:rPr>
        <w:t xml:space="preserve">★供应商上传电子响应文件的时间不得迟于磋商公告中规定的提交响应文件截止时间。</w:t>
      </w:r>
      <w:r>
        <w:rPr>
          <w:rFonts w:hint="eastAsia" w:ascii="宋体" w:hAnsi="宋体" w:cs="宋体"/>
          <w:bCs/>
          <w:iCs/>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19.2</w:t>
      </w:r>
      <w:r>
        <w:rPr>
          <w:rFonts w:hint="eastAsia" w:ascii="宋体" w:hAnsi="宋体" w:cs="宋体"/>
          <w:bCs/>
          <w:color w:val="000000"/>
          <w:sz w:val="24"/>
          <w:highlight w:val="none"/>
        </w:rPr>
        <w:t xml:space="preserve">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bCs/>
          <w:color w:val="000000"/>
          <w:sz w:val="24"/>
          <w:highlight w:val="none"/>
        </w:rPr>
      </w:r>
      <w:r/>
    </w:p>
    <w:p>
      <w:pPr>
        <w:pStyle w:val="898"/>
        <w:ind w:firstLine="480"/>
        <w:keepLines/>
        <w:keepNext/>
        <w:spacing w:line="360" w:lineRule="auto"/>
        <w:rPr>
          <w:rFonts w:hint="eastAsia" w:ascii="宋体" w:hAnsi="宋体" w:cs="宋体"/>
          <w:color w:val="000000"/>
          <w:sz w:val="24"/>
          <w:highlight w:val="none"/>
        </w:rPr>
        <w:outlineLvl w:val="3"/>
      </w:pPr>
      <w:r/>
      <w:bookmarkStart w:id="96" w:name="_Toc513029227"/>
      <w:r/>
      <w:bookmarkStart w:id="97" w:name="_Toc20823299"/>
      <w:r/>
      <w:bookmarkStart w:id="98" w:name="_Toc16938543"/>
      <w:r>
        <w:rPr>
          <w:rFonts w:hint="eastAsia" w:ascii="宋体" w:hAnsi="宋体" w:cs="宋体"/>
          <w:color w:val="000000"/>
          <w:sz w:val="24"/>
          <w:highlight w:val="none"/>
        </w:rPr>
        <w:t xml:space="preserve">20.响应文件</w:t>
      </w:r>
      <w:bookmarkEnd w:id="96"/>
      <w:r/>
      <w:bookmarkEnd w:id="97"/>
      <w:r/>
      <w:bookmarkEnd w:id="98"/>
      <w:r>
        <w:rPr>
          <w:rFonts w:hint="eastAsia" w:ascii="宋体" w:hAnsi="宋体" w:cs="宋体"/>
          <w:color w:val="000000"/>
          <w:sz w:val="24"/>
          <w:highlight w:val="none"/>
        </w:rPr>
        <w:t xml:space="preserve">的拒收</w:t>
      </w:r>
      <w:r>
        <w:rPr>
          <w:rFonts w:hint="eastAsia" w:ascii="宋体" w:hAnsi="宋体" w:cs="宋体"/>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20.1 采购代理机构拒绝接收在其规定的提交响应文件截止时间后上传的任何电子响应文件。</w:t>
      </w:r>
      <w:r>
        <w:rPr>
          <w:rFonts w:hint="eastAsia" w:ascii="宋体" w:hAnsi="宋体" w:cs="宋体"/>
          <w:bCs/>
          <w:color w:val="000000"/>
          <w:sz w:val="24"/>
          <w:highlight w:val="none"/>
        </w:rPr>
      </w:r>
      <w:r/>
    </w:p>
    <w:p>
      <w:pPr>
        <w:pStyle w:val="898"/>
        <w:ind w:firstLine="480"/>
        <w:keepLines/>
        <w:keepNext/>
        <w:spacing w:line="360" w:lineRule="auto"/>
        <w:rPr>
          <w:rFonts w:hint="eastAsia" w:ascii="宋体" w:hAnsi="宋体" w:cs="宋体"/>
          <w:color w:val="000000"/>
          <w:sz w:val="24"/>
          <w:highlight w:val="none"/>
        </w:rPr>
        <w:outlineLvl w:val="3"/>
      </w:pPr>
      <w:r/>
      <w:bookmarkStart w:id="99" w:name="_Toc16938544"/>
      <w:r/>
      <w:bookmarkStart w:id="100" w:name="_Toc20823300"/>
      <w:r/>
      <w:bookmarkStart w:id="101" w:name="_Toc513029228"/>
      <w:r>
        <w:rPr>
          <w:rFonts w:hint="eastAsia" w:ascii="宋体" w:hAnsi="宋体" w:cs="宋体"/>
          <w:color w:val="000000"/>
          <w:sz w:val="24"/>
          <w:highlight w:val="none"/>
        </w:rPr>
        <w:t xml:space="preserve">21.响应文件的撤回和修改</w:t>
      </w:r>
      <w:bookmarkEnd w:id="99"/>
      <w:r/>
      <w:bookmarkEnd w:id="100"/>
      <w:r/>
      <w:bookmarkEnd w:id="101"/>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21.1响应文件的撤回</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21.1.1 电子响应文件的撤回</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截止时间前，撤回其电子响应文件，具体操作方法见《操作手册》。</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21.1.2供应商撤回电子响应文件，则认为其不再参与本项目磋商活动。</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21.2响应文件的修改</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截止时间前，对其电子响应文件进行修改，具体操作方法见《操作手册》。</w:t>
      </w:r>
      <w:r>
        <w:rPr>
          <w:rFonts w:hint="eastAsia" w:ascii="宋体" w:hAnsi="宋体" w:cs="宋体"/>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21.3</w:t>
      </w:r>
      <w:r>
        <w:rPr>
          <w:rFonts w:hint="eastAsia" w:ascii="宋体" w:hAnsi="宋体" w:cs="宋体"/>
          <w:bCs/>
          <w:color w:val="000000"/>
          <w:sz w:val="24"/>
          <w:highlight w:val="none"/>
        </w:rPr>
        <w:t xml:space="preserve"> 在提交响应文件截止时间之后，供应商不得对其电子响应文件作任何修改。</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21.4</w:t>
      </w:r>
      <w:r>
        <w:rPr>
          <w:rFonts w:hint="eastAsia" w:ascii="宋体" w:hAnsi="宋体" w:cs="宋体"/>
          <w:bCs/>
          <w:color w:val="000000"/>
          <w:sz w:val="24"/>
          <w:highlight w:val="none"/>
        </w:rPr>
        <w:t xml:space="preserve"> 在提交响应文件截止时间至磋商文件中规定的磋商有效期满之间的这段时间内，供应商不得撤回其响应文件。</w:t>
      </w:r>
      <w:r>
        <w:rPr>
          <w:rFonts w:hint="eastAsia" w:ascii="宋体" w:hAnsi="宋体" w:cs="宋体"/>
          <w:bCs/>
          <w:color w:val="000000"/>
          <w:sz w:val="24"/>
          <w:highlight w:val="none"/>
        </w:rPr>
      </w:r>
      <w:r/>
    </w:p>
    <w:p>
      <w:pPr>
        <w:pStyle w:val="898"/>
        <w:ind w:firstLine="482"/>
        <w:keepLines/>
        <w:keepNext/>
        <w:spacing w:line="360" w:lineRule="auto"/>
        <w:rPr>
          <w:rFonts w:hint="eastAsia" w:ascii="宋体" w:hAnsi="宋体" w:cs="宋体"/>
          <w:b/>
          <w:bCs/>
          <w:color w:val="000000"/>
          <w:sz w:val="24"/>
          <w:highlight w:val="none"/>
        </w:rPr>
        <w:outlineLvl w:val="2"/>
      </w:pPr>
      <w:r/>
      <w:bookmarkStart w:id="102" w:name="_Toc20823301"/>
      <w:r/>
      <w:bookmarkStart w:id="103" w:name="_Toc16938545"/>
      <w:r/>
      <w:bookmarkStart w:id="104" w:name="_Toc120614218"/>
      <w:r/>
      <w:bookmarkStart w:id="105" w:name="_Toc513029229"/>
      <w:r>
        <w:rPr>
          <w:rFonts w:hint="eastAsia" w:ascii="宋体" w:hAnsi="宋体" w:cs="宋体"/>
          <w:b/>
          <w:bCs/>
          <w:color w:val="000000"/>
          <w:sz w:val="24"/>
          <w:highlight w:val="none"/>
        </w:rPr>
        <w:t xml:space="preserve">五、响应文件的解密与评审</w:t>
      </w:r>
      <w:bookmarkEnd w:id="102"/>
      <w:r/>
      <w:bookmarkEnd w:id="103"/>
      <w:r/>
      <w:bookmarkEnd w:id="104"/>
      <w:r/>
      <w:bookmarkEnd w:id="105"/>
      <w:r>
        <w:rPr>
          <w:rFonts w:hint="eastAsia" w:ascii="宋体" w:hAnsi="宋体" w:cs="宋体"/>
          <w:b/>
          <w:bCs/>
          <w:color w:val="000000"/>
          <w:sz w:val="24"/>
          <w:highlight w:val="none"/>
        </w:rPr>
      </w:r>
      <w:r/>
    </w:p>
    <w:p>
      <w:pPr>
        <w:pStyle w:val="898"/>
        <w:ind w:firstLine="480"/>
        <w:keepLines/>
        <w:keepNext/>
        <w:spacing w:line="360" w:lineRule="auto"/>
        <w:rPr>
          <w:rFonts w:hint="eastAsia" w:ascii="宋体" w:hAnsi="宋体" w:cs="宋体"/>
          <w:color w:val="000000"/>
          <w:sz w:val="24"/>
          <w:highlight w:val="none"/>
        </w:rPr>
        <w:outlineLvl w:val="3"/>
      </w:pPr>
      <w:r/>
      <w:bookmarkStart w:id="106" w:name="_Toc20823302"/>
      <w:r/>
      <w:bookmarkStart w:id="107" w:name="_Toc513029230"/>
      <w:r/>
      <w:bookmarkStart w:id="108" w:name="_Toc16938546"/>
      <w:r>
        <w:rPr>
          <w:rFonts w:hint="eastAsia" w:ascii="宋体" w:hAnsi="宋体" w:cs="宋体"/>
          <w:color w:val="000000"/>
          <w:sz w:val="24"/>
          <w:highlight w:val="none"/>
        </w:rPr>
        <w:t xml:space="preserve">2</w:t>
      </w:r>
      <w:bookmarkEnd w:id="106"/>
      <w:r/>
      <w:bookmarkEnd w:id="107"/>
      <w:r/>
      <w:bookmarkEnd w:id="108"/>
      <w:r>
        <w:rPr>
          <w:rFonts w:hint="eastAsia" w:ascii="宋体" w:hAnsi="宋体" w:cs="宋体"/>
          <w:color w:val="000000"/>
          <w:sz w:val="24"/>
          <w:highlight w:val="none"/>
        </w:rPr>
        <w:t xml:space="preserve">2.响应文件解密</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22.1供应商应当按照《操作手册》规定，在苏采云系统规定的时间内对磋商响应文件进行解密。</w:t>
      </w:r>
      <w:r>
        <w:rPr>
          <w:rFonts w:hint="eastAsia" w:ascii="宋体" w:hAnsi="宋体" w:cs="宋体"/>
          <w:color w:val="000000"/>
          <w:sz w:val="24"/>
          <w:highlight w:val="none"/>
        </w:rPr>
      </w:r>
      <w:r/>
    </w:p>
    <w:p>
      <w:pPr>
        <w:pStyle w:val="898"/>
        <w:ind w:firstLine="480"/>
        <w:keepLines/>
        <w:keepNext/>
        <w:spacing w:line="360" w:lineRule="auto"/>
        <w:rPr>
          <w:rFonts w:hint="eastAsia" w:ascii="宋体" w:hAnsi="宋体" w:cs="宋体"/>
          <w:color w:val="000000"/>
          <w:sz w:val="24"/>
          <w:highlight w:val="none"/>
        </w:rPr>
        <w:outlineLvl w:val="3"/>
      </w:pPr>
      <w:r/>
      <w:bookmarkStart w:id="109" w:name="_Toc20823303"/>
      <w:r/>
      <w:bookmarkStart w:id="110" w:name="_Toc513029231"/>
      <w:r/>
      <w:bookmarkStart w:id="111" w:name="_Toc16938547"/>
      <w:r>
        <w:rPr>
          <w:rFonts w:hint="eastAsia" w:ascii="宋体" w:hAnsi="宋体" w:cs="宋体"/>
          <w:color w:val="000000"/>
          <w:sz w:val="24"/>
          <w:highlight w:val="none"/>
        </w:rPr>
        <w:t xml:space="preserve">23.磋商小组</w:t>
      </w:r>
      <w:r>
        <w:rPr>
          <w:rFonts w:hint="eastAsia" w:ascii="宋体" w:hAnsi="宋体" w:cs="宋体"/>
          <w:color w:val="000000"/>
          <w:sz w:val="24"/>
          <w:highlight w:val="none"/>
        </w:rPr>
      </w:r>
      <w:r/>
    </w:p>
    <w:p>
      <w:pPr>
        <w:pStyle w:val="898"/>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23.1采购代理机构将组织磋商小组对响应文件进行评审。磋商小组由采购人代表和有关技术、经济等方面的专家组成，且人员构成符合政府采购有关规定。</w:t>
      </w:r>
      <w:r>
        <w:rPr>
          <w:rFonts w:hint="eastAsia" w:ascii="宋体" w:hAnsi="宋体" w:cs="宋体"/>
          <w:b/>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23.2磋商小组独立工作，负责评审所有响应文件并确定成交候选人。</w:t>
      </w:r>
      <w:r>
        <w:rPr>
          <w:rFonts w:hint="eastAsia" w:ascii="宋体" w:hAnsi="宋体" w:cs="宋体"/>
          <w:color w:val="000000"/>
          <w:sz w:val="24"/>
          <w:highlight w:val="none"/>
        </w:rPr>
      </w:r>
      <w:r/>
    </w:p>
    <w:p>
      <w:pPr>
        <w:pStyle w:val="898"/>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24.评审过程的保密与公正</w:t>
      </w:r>
      <w:r>
        <w:rPr>
          <w:rFonts w:hint="eastAsia" w:ascii="宋体" w:hAnsi="宋体" w:cs="宋体"/>
          <w:color w:val="000000"/>
          <w:sz w:val="24"/>
          <w:highlight w:val="none"/>
        </w:rPr>
      </w:r>
      <w:r/>
    </w:p>
    <w:p>
      <w:pPr>
        <w:pStyle w:val="898"/>
        <w:ind w:firstLine="480"/>
        <w:spacing w:line="360" w:lineRule="auto"/>
        <w:rPr>
          <w:rFonts w:hint="eastAsia" w:ascii="宋体" w:hAnsi="宋体" w:cs="宋体"/>
          <w:bCs/>
          <w:color w:val="000000"/>
          <w:sz w:val="24"/>
          <w:highlight w:val="none"/>
        </w:rPr>
      </w:pPr>
      <w:r/>
      <w:bookmarkEnd w:id="109"/>
      <w:r/>
      <w:bookmarkEnd w:id="110"/>
      <w:r/>
      <w:bookmarkEnd w:id="111"/>
      <w:r>
        <w:rPr>
          <w:rFonts w:hint="eastAsia" w:ascii="宋体" w:hAnsi="宋体" w:cs="宋体"/>
          <w:color w:val="000000"/>
          <w:sz w:val="24"/>
          <w:highlight w:val="none"/>
        </w:rPr>
        <w:t xml:space="preserve">24.1</w:t>
      </w:r>
      <w:r>
        <w:rPr>
          <w:rFonts w:hint="eastAsia" w:ascii="宋体" w:hAnsi="宋体" w:cs="宋体"/>
          <w:bCs/>
          <w:color w:val="000000"/>
          <w:sz w:val="24"/>
          <w:highlight w:val="none"/>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cs="宋体"/>
          <w:bCs/>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24.2在评审过程中，供应商不得以任何行为影响磋商评审过程，否则其响应文件将被作为无效响应文件。</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24.3在项目评审期间，采购代理机构将设专门人员与供应商联系。</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24.4 采购代理机构和磋商小组不向未成交的供应商解释未成交原因，也不公布评审过程中的相关细节。</w:t>
      </w:r>
      <w:r>
        <w:rPr>
          <w:rFonts w:hint="eastAsia" w:ascii="宋体" w:hAnsi="宋体" w:cs="宋体"/>
          <w:color w:val="000000"/>
          <w:sz w:val="24"/>
          <w:highlight w:val="none"/>
        </w:rPr>
      </w:r>
      <w:r/>
    </w:p>
    <w:p>
      <w:pPr>
        <w:pStyle w:val="898"/>
        <w:ind w:firstLine="480"/>
        <w:keepLines/>
        <w:keepNext/>
        <w:spacing w:line="360" w:lineRule="auto"/>
        <w:rPr>
          <w:rFonts w:hint="eastAsia" w:ascii="宋体" w:hAnsi="宋体" w:cs="宋体"/>
          <w:color w:val="000000"/>
          <w:sz w:val="24"/>
          <w:highlight w:val="none"/>
        </w:rPr>
        <w:outlineLvl w:val="3"/>
      </w:pPr>
      <w:r/>
      <w:bookmarkStart w:id="112" w:name="_Toc20823304"/>
      <w:r/>
      <w:bookmarkStart w:id="113" w:name="_Toc16938548"/>
      <w:r/>
      <w:bookmarkStart w:id="114" w:name="_Toc513029232"/>
      <w:r>
        <w:rPr>
          <w:rFonts w:hint="eastAsia" w:ascii="宋体" w:hAnsi="宋体" w:cs="宋体"/>
          <w:color w:val="000000"/>
          <w:sz w:val="24"/>
          <w:highlight w:val="none"/>
        </w:rPr>
        <w:t xml:space="preserve">25.评审过程中的澄清</w:t>
      </w:r>
      <w:bookmarkEnd w:id="112"/>
      <w:r/>
      <w:bookmarkEnd w:id="113"/>
      <w:r/>
      <w:bookmarkEnd w:id="114"/>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磋商小组并非对每个供应商都作澄清要求。</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25.3 接到磋商小组澄清、说明和更正要求的供应商如未按规定做出澄清、说明和 更正，其风险由供应商自行承担。</w:t>
      </w:r>
      <w:r>
        <w:rPr>
          <w:rFonts w:hint="eastAsia" w:ascii="宋体" w:hAnsi="宋体" w:cs="宋体"/>
          <w:color w:val="000000"/>
          <w:sz w:val="24"/>
          <w:highlight w:val="none"/>
        </w:rPr>
      </w:r>
      <w:r/>
    </w:p>
    <w:p>
      <w:pPr>
        <w:pStyle w:val="898"/>
        <w:ind w:firstLine="480"/>
        <w:keepLines/>
        <w:keepNext/>
        <w:spacing w:line="360" w:lineRule="auto"/>
        <w:rPr>
          <w:rFonts w:hint="eastAsia" w:ascii="宋体" w:hAnsi="宋体" w:cs="宋体"/>
          <w:color w:val="000000"/>
          <w:sz w:val="24"/>
          <w:highlight w:val="none"/>
        </w:rPr>
        <w:outlineLvl w:val="3"/>
      </w:pPr>
      <w:r/>
      <w:bookmarkStart w:id="115" w:name="_Toc16938549"/>
      <w:r/>
      <w:bookmarkStart w:id="116" w:name="_Toc513029233"/>
      <w:r/>
      <w:bookmarkStart w:id="117" w:name="_Toc20823305"/>
      <w:r>
        <w:rPr>
          <w:rFonts w:hint="eastAsia" w:ascii="宋体" w:hAnsi="宋体" w:cs="宋体"/>
          <w:color w:val="000000"/>
          <w:sz w:val="24"/>
          <w:highlight w:val="none"/>
        </w:rPr>
        <w:t xml:space="preserve">26.对响应文件的审</w:t>
      </w:r>
      <w:bookmarkEnd w:id="115"/>
      <w:r/>
      <w:bookmarkEnd w:id="116"/>
      <w:r/>
      <w:bookmarkEnd w:id="117"/>
      <w:r>
        <w:rPr>
          <w:rFonts w:hint="eastAsia" w:ascii="宋体" w:hAnsi="宋体" w:cs="宋体"/>
          <w:color w:val="000000"/>
          <w:sz w:val="24"/>
          <w:highlight w:val="none"/>
        </w:rPr>
        <w:t xml:space="preserve">查</w:t>
      </w:r>
      <w:r>
        <w:rPr>
          <w:rFonts w:hint="eastAsia" w:ascii="宋体" w:hAnsi="宋体" w:cs="宋体"/>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26.1</w:t>
      </w:r>
      <w:r>
        <w:rPr>
          <w:rFonts w:hint="eastAsia" w:ascii="宋体" w:hAnsi="宋体" w:cs="宋体"/>
          <w:bCs/>
          <w:color w:val="000000"/>
          <w:sz w:val="24"/>
          <w:highlight w:val="none"/>
        </w:rPr>
        <w:t xml:space="preserve">响应文件审查分为资格审查和符合性审查。</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26.1.1 资格审查：由磋商小组依据法律法规和磋商文件的规定，对响应文件中的资格证明文件进行审查，以确定供应商是否具备参加磋商的资格。</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26.1.3 未通过资格审查或符合性审查的供应商，磋商小组将在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中告知未通过资格审查或符合性审查的原因，评审结束后，磋商小组将不再告知未通过资格审查或符合性审查的原因。</w:t>
      </w:r>
      <w:r>
        <w:rPr>
          <w:rFonts w:hint="eastAsia" w:ascii="宋体" w:hAnsi="宋体" w:cs="宋体"/>
          <w:bCs/>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26.2在详细评审之前，磋商小组将首先审查每份响应文件是否实质性响应了磋商文件的要求。实质性响应的响应文件应该与磋商文件要求的条款、条件和规格相符，没有重大偏离或保留。</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26.3未实质性响应磋商文件的情形</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26.3.1供应商在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规定的时间内未成功解密电子响应文件的。</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26.3.2供应商未按照磋商文件要求上传电子响应文件的。</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26.3.3同一供应商提交两个（含两个）以上不同的响应文件或者最后报价的。</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26.3.4供应商不具备磋商文件中规定资格要求的。</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26.3.5供应商的最后报价超过了采购预算。</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iCs/>
          <w:color w:val="000000"/>
          <w:sz w:val="24"/>
          <w:highlight w:val="none"/>
        </w:rPr>
      </w:pPr>
      <w:r>
        <w:rPr>
          <w:rFonts w:hint="eastAsia" w:ascii="宋体" w:hAnsi="宋体" w:cs="宋体"/>
          <w:bCs/>
          <w:color w:val="000000"/>
          <w:sz w:val="24"/>
          <w:highlight w:val="none"/>
        </w:rPr>
        <w:t xml:space="preserve">26.3.6不符合磋商文件中规定的实质性要求和条件的</w:t>
      </w:r>
      <w:r>
        <w:rPr>
          <w:rFonts w:hint="eastAsia" w:ascii="宋体" w:hAnsi="宋体" w:cs="宋体"/>
          <w:bCs/>
          <w:iCs/>
          <w:color w:val="000000"/>
          <w:sz w:val="24"/>
          <w:highlight w:val="none"/>
        </w:rPr>
        <w:t xml:space="preserve">（本响应文件中打“★”为实质性要求和条件）。</w:t>
      </w:r>
      <w:r>
        <w:rPr>
          <w:rFonts w:hint="eastAsia" w:ascii="宋体" w:hAnsi="宋体" w:cs="宋体"/>
          <w:bCs/>
          <w:iCs/>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b/>
          <w:bCs/>
          <w:color w:val="000000"/>
          <w:sz w:val="24"/>
          <w:highlight w:val="none"/>
        </w:rPr>
        <w:t xml:space="preserve">关于对参与供应商信用记录的政府采购要求</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8"/>
        <w:ind w:firstLine="482"/>
        <w:spacing w:line="360" w:lineRule="auto"/>
        <w:tabs>
          <w:tab w:val="left" w:pos="42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26.3.7.1</w:t>
      </w:r>
      <w:r>
        <w:rPr>
          <w:rFonts w:hint="eastAsia" w:ascii="宋体" w:hAnsi="宋体" w:cs="宋体"/>
          <w:color w:val="000000"/>
          <w:sz w:val="24"/>
          <w:highlight w:val="none"/>
        </w:rPr>
        <w:t xml:space="preserve">采购代理机构会在接收响应文件截止时间后，登录信用中国网站（www.creditchina.gov.cn）查询供应商的信用记录，并将查询结果递交评审小组。</w:t>
      </w:r>
      <w:r>
        <w:rPr>
          <w:rFonts w:hint="eastAsia" w:ascii="宋体" w:hAnsi="宋体" w:cs="宋体"/>
          <w:color w:val="000000"/>
          <w:sz w:val="24"/>
          <w:highlight w:val="none"/>
        </w:rPr>
      </w:r>
      <w:r/>
    </w:p>
    <w:p>
      <w:pPr>
        <w:pStyle w:val="898"/>
        <w:ind w:firstLine="482"/>
        <w:spacing w:line="360" w:lineRule="auto"/>
        <w:tabs>
          <w:tab w:val="left" w:pos="567"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26.3.7.2</w:t>
      </w:r>
      <w:r>
        <w:rPr>
          <w:rFonts w:hint="eastAsia" w:ascii="宋体" w:hAnsi="宋体" w:cs="宋体"/>
          <w:color w:val="000000"/>
          <w:sz w:val="24"/>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s="宋体"/>
          <w:color w:val="000000"/>
          <w:sz w:val="24"/>
          <w:highlight w:val="none"/>
        </w:rPr>
      </w:r>
      <w:r/>
    </w:p>
    <w:p>
      <w:pPr>
        <w:pStyle w:val="898"/>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color w:val="000000"/>
          <w:sz w:val="24"/>
          <w:highlight w:val="none"/>
        </w:rPr>
      </w:r>
      <w:r/>
    </w:p>
    <w:p>
      <w:pPr>
        <w:pStyle w:val="898"/>
        <w:ind w:firstLine="482"/>
        <w:spacing w:line="360" w:lineRule="auto"/>
        <w:tabs>
          <w:tab w:val="left" w:pos="567"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26.3.7.3</w:t>
      </w:r>
      <w:r>
        <w:rPr>
          <w:rFonts w:hint="eastAsia" w:ascii="宋体" w:hAnsi="宋体" w:cs="宋体"/>
          <w:color w:val="000000"/>
          <w:sz w:val="24"/>
          <w:highlight w:val="none"/>
        </w:rPr>
        <w:t xml:space="preserve">供应商若在经营活动中受到罚款的，请携带相关地方、部门对较大数额认定标准的证明材料，与响应文件一并提交。若无法提供，则可能承担响应无效等相应不利后果。</w:t>
      </w:r>
      <w:r>
        <w:rPr>
          <w:rFonts w:hint="eastAsia" w:ascii="宋体" w:hAnsi="宋体" w:cs="宋体"/>
          <w:color w:val="000000"/>
          <w:sz w:val="24"/>
          <w:highlight w:val="none"/>
        </w:rPr>
      </w:r>
      <w:r/>
    </w:p>
    <w:p>
      <w:pPr>
        <w:pStyle w:val="898"/>
        <w:ind w:firstLine="482"/>
        <w:spacing w:line="360" w:lineRule="auto"/>
        <w:tabs>
          <w:tab w:val="left" w:pos="42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26.3.7.4</w:t>
      </w:r>
      <w:r>
        <w:rPr>
          <w:rFonts w:hint="eastAsia" w:ascii="宋体" w:hAnsi="宋体" w:cs="宋体"/>
          <w:color w:val="000000"/>
          <w:sz w:val="24"/>
          <w:highlight w:val="none"/>
        </w:rPr>
        <w:t xml:space="preserve">对存在失信信息的供应商，由失信供应商进行确认。同时，采购代理机构工作人员应根据评审小组确认的失信信息，登录到相关来源网站页面进行复核并打印，作为证据留存。</w:t>
      </w:r>
      <w:r>
        <w:rPr>
          <w:rFonts w:hint="eastAsia" w:ascii="宋体" w:hAnsi="宋体" w:cs="宋体"/>
          <w:color w:val="000000"/>
          <w:sz w:val="24"/>
          <w:highlight w:val="none"/>
        </w:rPr>
      </w:r>
      <w:r/>
    </w:p>
    <w:p>
      <w:pPr>
        <w:pStyle w:val="898"/>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w:t>
      </w:r>
      <w:r>
        <w:rPr>
          <w:rFonts w:hint="eastAsia" w:ascii="宋体" w:hAnsi="宋体" w:cs="宋体"/>
          <w:color w:val="000000"/>
          <w:sz w:val="24"/>
          <w:highlight w:val="none"/>
        </w:rPr>
        <w:t xml:space="preserve">按照《中华人民共和国政府采购法》第二十二条规定，下列信用记录属于应依法拒绝供应商参加政府采购的失信信息：</w:t>
      </w:r>
      <w:r>
        <w:rPr>
          <w:rFonts w:hint="eastAsia" w:ascii="宋体" w:hAnsi="宋体" w:cs="宋体"/>
          <w:color w:val="000000"/>
          <w:sz w:val="24"/>
          <w:highlight w:val="none"/>
        </w:rPr>
      </w:r>
      <w:r/>
    </w:p>
    <w:p>
      <w:pPr>
        <w:pStyle w:val="898"/>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26.3.7.5.1</w:t>
      </w:r>
      <w:r>
        <w:rPr>
          <w:rFonts w:hint="eastAsia" w:ascii="宋体" w:hAnsi="宋体" w:cs="宋体"/>
          <w:color w:val="000000"/>
          <w:sz w:val="24"/>
          <w:highlight w:val="none"/>
        </w:rPr>
        <w:t xml:space="preserve">政府采购严重违法记录，即供应商被全国各级财政部门列入“政府采购严重违法失信行为记录名单”，且在处罚有效期内的。</w:t>
      </w:r>
      <w:r>
        <w:rPr>
          <w:rFonts w:hint="eastAsia" w:ascii="宋体" w:hAnsi="宋体" w:cs="宋体"/>
          <w:color w:val="000000"/>
          <w:sz w:val="24"/>
          <w:highlight w:val="none"/>
        </w:rPr>
      </w:r>
      <w:r/>
    </w:p>
    <w:p>
      <w:pPr>
        <w:pStyle w:val="898"/>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26.3.7.5.2</w:t>
      </w:r>
      <w:r>
        <w:rPr>
          <w:rFonts w:hint="eastAsia" w:ascii="宋体" w:hAnsi="宋体" w:cs="宋体"/>
          <w:color w:val="000000"/>
          <w:sz w:val="24"/>
          <w:highlight w:val="none"/>
        </w:rPr>
        <w:t xml:space="preserve">财政部门与法院、工商、税务等部门联合惩戒的失信信息，包括：</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1）被列入失信被执行人名单；</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2）被列入重大税收违法案件当事人名单；</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26.3.8 响应文件含有采购人不能接受的附加条件的。</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为加快数据中心绿色转型，根据财政部、生态环境部、工业和信息化</w:t>
      </w:r>
      <w:r>
        <w:rPr>
          <w:rFonts w:hint="eastAsia" w:ascii="宋体" w:hAnsi="宋体" w:cs="宋体"/>
          <w:bCs/>
          <w:color w:val="000000"/>
          <w:sz w:val="24"/>
          <w:highlight w:val="none"/>
        </w:rPr>
        <w:t xml:space="preserve">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26.3.10响应文件未按照磋商文件要求加盖CA电子公章的。</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26.3.11 不同供应商的响应文件制作机器码一致。</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26.4未实质性响应磋商文件的响应文件按无效响应处理。</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26.5</w:t>
      </w:r>
      <w:r>
        <w:rPr>
          <w:rFonts w:hint="eastAsia" w:ascii="宋体" w:hAnsi="宋体" w:cs="宋体"/>
          <w:bCs/>
          <w:color w:val="000000"/>
          <w:sz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pPr>
      <w:r/>
      <w:bookmarkStart w:id="118" w:name="_Toc16938550"/>
      <w:r/>
      <w:bookmarkStart w:id="119" w:name="_Toc513029234"/>
      <w:r/>
      <w:bookmarkStart w:id="120" w:name="_Toc20823306"/>
      <w:r>
        <w:rPr>
          <w:rFonts w:hint="eastAsia" w:ascii="宋体" w:hAnsi="宋体" w:cs="宋体"/>
          <w:bCs/>
          <w:color w:val="000000"/>
          <w:sz w:val="24"/>
          <w:highlight w:val="none"/>
        </w:rPr>
        <w:t xml:space="preserve">26.6供应商在项目评审全过程中应保持通讯畅通，并安排专人与采购代理机构及磋商小组联系。</w:t>
      </w:r>
      <w:r>
        <w:rPr>
          <w:rFonts w:hint="eastAsia" w:ascii="宋体" w:hAnsi="宋体" w:cs="宋体"/>
          <w:bCs/>
          <w:color w:val="000000"/>
          <w:sz w:val="24"/>
          <w:highlight w:val="none"/>
        </w:rPr>
      </w:r>
      <w:r/>
    </w:p>
    <w:p>
      <w:pPr>
        <w:pStyle w:val="898"/>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w:t>
      </w:r>
      <w:bookmarkEnd w:id="118"/>
      <w:r/>
      <w:bookmarkEnd w:id="119"/>
      <w:r/>
      <w:bookmarkEnd w:id="120"/>
      <w:r>
        <w:rPr>
          <w:rFonts w:hint="eastAsia" w:ascii="宋体" w:hAnsi="宋体" w:cs="宋体"/>
          <w:color w:val="000000"/>
          <w:sz w:val="24"/>
          <w:highlight w:val="none"/>
        </w:rPr>
        <w:t xml:space="preserve">7.磋商程序及评审方法和评审标准</w:t>
      </w:r>
      <w:r>
        <w:rPr>
          <w:rFonts w:hint="eastAsia" w:ascii="宋体" w:hAnsi="宋体" w:cs="宋体"/>
          <w:color w:val="000000"/>
          <w:sz w:val="24"/>
          <w:highlight w:val="none"/>
        </w:rPr>
      </w:r>
      <w:r/>
    </w:p>
    <w:p>
      <w:pPr>
        <w:pStyle w:val="898"/>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27.1磋商程序</w:t>
      </w:r>
      <w:r>
        <w:rPr>
          <w:rFonts w:hint="eastAsia" w:ascii="宋体" w:hAnsi="宋体" w:cs="宋体"/>
          <w:color w:val="000000"/>
          <w:sz w:val="24"/>
          <w:highlight w:val="none"/>
        </w:rPr>
      </w:r>
      <w:r/>
    </w:p>
    <w:p>
      <w:pPr>
        <w:pStyle w:val="898"/>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27.1.1采购代理机构按规定的时间、地点主持磋商采购活动。</w:t>
      </w:r>
      <w:r>
        <w:rPr>
          <w:rFonts w:hint="eastAsia" w:ascii="宋体" w:hAnsi="宋体" w:cs="宋体"/>
          <w:color w:val="000000"/>
          <w:sz w:val="24"/>
          <w:highlight w:val="none"/>
        </w:rPr>
      </w:r>
      <w:r/>
    </w:p>
    <w:p>
      <w:pPr>
        <w:pStyle w:val="898"/>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27.1.2供应商应当按照《苏采云系统供应商操作手册》规定在 “苏采云”系统规定的时间内对响应文件进行解密。</w:t>
      </w:r>
      <w:r>
        <w:rPr>
          <w:rFonts w:hint="eastAsia" w:ascii="宋体" w:hAnsi="宋体" w:cs="宋体"/>
          <w:color w:val="000000"/>
          <w:sz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27.1.3在磋商响应文件网上递交截止时间止成功解密的磋商供应商少于三家，则本次采购失败。</w:t>
      </w:r>
      <w:r>
        <w:rPr>
          <w:rFonts w:hint="eastAsia" w:ascii="宋体" w:hAnsi="宋体" w:cs="宋体"/>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27.1.4由磋商小组审查供应商解密的响应文件。</w:t>
      </w:r>
      <w:r>
        <w:rPr>
          <w:rFonts w:hint="eastAsia" w:ascii="宋体" w:hAnsi="宋体" w:cs="宋体"/>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27.1.6磋商小组要求供应商澄清、说明或者更正响应文件应当以书面形式做出。供应商的澄清、说明或者更正应当由其单位加盖电子公章。</w:t>
      </w:r>
      <w:r>
        <w:rPr>
          <w:rFonts w:hint="eastAsia" w:ascii="宋体" w:hAnsi="宋体" w:cs="宋体"/>
          <w:color w:val="000000"/>
          <w:sz w:val="24"/>
          <w:szCs w:val="24"/>
          <w:highlight w:val="none"/>
        </w:rPr>
      </w:r>
      <w:r/>
    </w:p>
    <w:p>
      <w:pPr>
        <w:pStyle w:val="948"/>
        <w:ind w:firstLine="482"/>
        <w:jc w:val="both"/>
        <w:rPr>
          <w:rFonts w:hint="eastAsia" w:cs="宋体"/>
          <w:b/>
          <w:color w:val="000000"/>
          <w:highlight w:val="none"/>
        </w:rPr>
      </w:pPr>
      <w:r>
        <w:rPr>
          <w:rFonts w:hint="eastAsia" w:cs="宋体"/>
          <w:b/>
          <w:color w:val="000000"/>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color w:val="000000"/>
          <w:highlight w:val="none"/>
        </w:rPr>
        <w:t xml:space="preserve">(</w:t>
      </w:r>
      <w:r>
        <w:rPr>
          <w:rFonts w:hint="eastAsia" w:cs="宋体"/>
          <w:b/>
          <w:color w:val="000000"/>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cs="宋体"/>
          <w:b/>
          <w:color w:val="000000"/>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27.1.7对于通过资格审查和符合性审查的供应商，磋商小组所有成员集中与单一供应商分别进行磋商，并给予所有参加磋商的供应商平等的磋商机会。</w:t>
      </w:r>
      <w:r>
        <w:rPr>
          <w:rFonts w:hint="eastAsia" w:ascii="宋体" w:hAnsi="宋体" w:cs="宋体"/>
          <w:b/>
          <w:color w:val="000000"/>
          <w:sz w:val="24"/>
          <w:szCs w:val="24"/>
          <w:highlight w:val="none"/>
        </w:rPr>
        <w:t xml:space="preserve">磋商小组通过“苏采云”系统向供应商发布“磋商函”，供应商应当按照要求在“苏采云”系统提交“磋商响应函”并加盖CA电子公章。</w:t>
      </w:r>
      <w:r>
        <w:rPr>
          <w:rFonts w:hint="eastAsia" w:ascii="宋体" w:hAnsi="宋体" w:cs="宋体"/>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000000"/>
          <w:sz w:val="24"/>
          <w:szCs w:val="24"/>
          <w:highlight w:val="none"/>
        </w:rPr>
      </w:r>
      <w:r/>
    </w:p>
    <w:p>
      <w:pPr>
        <w:pStyle w:val="905"/>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27.1.9</w:t>
      </w:r>
      <w:r>
        <w:rPr>
          <w:rFonts w:hint="eastAsia" w:ascii="宋体" w:hAnsi="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磋商结束后，磋商小组将在“苏采云”系统向所有实质性响应的供应商发布“最后报价要求函”及最后报价格式表，要求所有实质性响应的供应商在规定时间（10分钟）内提交最后报价。</w:t>
      </w:r>
      <w:r>
        <w:rPr>
          <w:rFonts w:hint="eastAsia" w:ascii="宋体" w:hAnsi="宋体" w:cs="宋体"/>
          <w:color w:val="000000"/>
          <w:sz w:val="24"/>
          <w:szCs w:val="24"/>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color w:val="000000"/>
          <w:sz w:val="24"/>
          <w:szCs w:val="24"/>
          <w:highlight w:val="none"/>
        </w:rPr>
        <w:t xml:space="preserve">除因磋商采购文件修改导致供应商成本增加的，最后报价不得高于第一次报价，否则为无效响应报价。</w:t>
      </w:r>
      <w:r>
        <w:rPr>
          <w:rFonts w:hint="eastAsia" w:ascii="宋体" w:hAnsi="宋体" w:cs="宋体"/>
          <w:b/>
          <w:color w:val="000000"/>
          <w:sz w:val="24"/>
          <w:szCs w:val="24"/>
          <w:highlight w:val="none"/>
        </w:rPr>
      </w:r>
      <w:r/>
    </w:p>
    <w:p>
      <w:pPr>
        <w:pStyle w:val="905"/>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27.1.10</w:t>
      </w:r>
      <w:r>
        <w:rPr>
          <w:rFonts w:hint="eastAsia" w:ascii="宋体" w:hAnsi="宋体" w:cs="宋体"/>
          <w:b/>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b/>
          <w:color w:val="000000"/>
          <w:sz w:val="24"/>
          <w:szCs w:val="24"/>
          <w:highlight w:val="none"/>
        </w:rPr>
      </w:r>
      <w:r/>
    </w:p>
    <w:p>
      <w:pPr>
        <w:pStyle w:val="905"/>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b/>
          <w:color w:val="000000"/>
          <w:sz w:val="24"/>
          <w:szCs w:val="24"/>
          <w:highlight w:val="none"/>
        </w:rPr>
      </w:r>
      <w:r/>
    </w:p>
    <w:p>
      <w:pPr>
        <w:pStyle w:val="905"/>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b/>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27.1.12磋商小组根据磋商成交原则确定成交供应商，并将结果通知所有参加磋商的供应商。</w:t>
      </w:r>
      <w:r>
        <w:rPr>
          <w:rFonts w:hint="eastAsia" w:ascii="宋体" w:hAnsi="宋体" w:cs="宋体"/>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27.1.12如磋商过程中出现本采购文件未尽事宜，由磋商小组根据政府采购有关法律、法规讨论决定。</w:t>
      </w:r>
      <w:r>
        <w:rPr>
          <w:rFonts w:hint="eastAsia" w:ascii="宋体" w:hAnsi="宋体" w:cs="宋体"/>
          <w:color w:val="000000"/>
          <w:sz w:val="24"/>
          <w:szCs w:val="24"/>
          <w:highlight w:val="none"/>
        </w:rPr>
      </w:r>
      <w:r/>
    </w:p>
    <w:p>
      <w:pPr>
        <w:pStyle w:val="898"/>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 评审方法和评审标准</w:t>
      </w:r>
      <w:r>
        <w:rPr>
          <w:rFonts w:hint="eastAsia" w:ascii="宋体" w:hAnsi="宋体" w:cs="宋体"/>
          <w:color w:val="000000"/>
          <w:sz w:val="24"/>
          <w:highlight w:val="none"/>
        </w:rPr>
      </w:r>
      <w:r/>
    </w:p>
    <w:p>
      <w:pPr>
        <w:pStyle w:val="898"/>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highlight w:val="none"/>
        </w:rPr>
      </w:r>
      <w:r/>
    </w:p>
    <w:p>
      <w:pPr>
        <w:pStyle w:val="898"/>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color w:val="000000"/>
          <w:sz w:val="24"/>
          <w:highlight w:val="none"/>
        </w:rPr>
      </w:r>
      <w:r/>
    </w:p>
    <w:p>
      <w:pPr>
        <w:pStyle w:val="898"/>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27.2.2评审标准</w:t>
      </w:r>
      <w:r>
        <w:rPr>
          <w:rFonts w:hint="eastAsia" w:ascii="宋体" w:hAnsi="宋体" w:cs="宋体"/>
          <w:color w:val="000000"/>
          <w:sz w:val="24"/>
          <w:highlight w:val="none"/>
        </w:rPr>
      </w:r>
      <w:r/>
    </w:p>
    <w:p>
      <w:pPr>
        <w:pStyle w:val="898"/>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见本磋商文件第五章规定。</w:t>
      </w:r>
      <w:r>
        <w:rPr>
          <w:rFonts w:hint="eastAsia" w:ascii="宋体" w:hAnsi="宋体" w:cs="宋体"/>
          <w:color w:val="000000"/>
          <w:sz w:val="24"/>
          <w:highlight w:val="none"/>
        </w:rPr>
      </w:r>
      <w:r/>
    </w:p>
    <w:p>
      <w:pPr>
        <w:pStyle w:val="898"/>
        <w:ind w:firstLine="480"/>
        <w:spacing w:line="360" w:lineRule="auto"/>
        <w:tabs>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27.3异常低价评审</w:t>
      </w:r>
      <w:r>
        <w:rPr>
          <w:rFonts w:ascii="宋体" w:hAnsi="宋体" w:cs="宋体"/>
          <w:color w:val="000000"/>
          <w:sz w:val="24"/>
          <w:highlight w:val="none"/>
        </w:rPr>
      </w:r>
      <w:r/>
    </w:p>
    <w:p>
      <w:pPr>
        <w:pStyle w:val="898"/>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27.3.1根据《苏财购〔2025〕62号》要求，评审过程中出现下列情形之一的，磋商小组应当启动异常低价投标（响应）审查程序：</w:t>
      </w:r>
      <w:r>
        <w:rPr>
          <w:rFonts w:hint="eastAsia" w:ascii="宋体" w:hAnsi="宋体" w:cs="宋体"/>
          <w:color w:val="000000"/>
          <w:sz w:val="24"/>
          <w:highlight w:val="none"/>
        </w:rPr>
      </w:r>
      <w:r/>
    </w:p>
    <w:p>
      <w:pPr>
        <w:pStyle w:val="898"/>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27.3.1.1响应报价低于全部通过符合性审查供应商响应报价平均值50%的，即响应报价〈全部通过符合性审查供应商响应报价平均值×50%；</w:t>
      </w:r>
      <w:r>
        <w:rPr>
          <w:rFonts w:hint="eastAsia" w:ascii="宋体" w:hAnsi="宋体" w:cs="宋体"/>
          <w:color w:val="000000"/>
          <w:sz w:val="24"/>
          <w:highlight w:val="none"/>
        </w:rPr>
      </w:r>
      <w:r/>
    </w:p>
    <w:p>
      <w:pPr>
        <w:pStyle w:val="898"/>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27.3.1.2响应报价低于通过符合性审查的次低报价供应商响应报价50%的，即响应报价〈通过符合性审查的次低报价供应商响应报价×50%；</w:t>
      </w:r>
      <w:r>
        <w:rPr>
          <w:rFonts w:hint="eastAsia" w:ascii="宋体" w:hAnsi="宋体" w:cs="宋体"/>
          <w:color w:val="000000"/>
          <w:sz w:val="24"/>
          <w:highlight w:val="none"/>
        </w:rPr>
      </w:r>
      <w:r/>
    </w:p>
    <w:p>
      <w:pPr>
        <w:pStyle w:val="898"/>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27.3.1.3响应报价低于采购项目最高限价45%的，即响应报价〈采购项目最高限价×45%；</w:t>
      </w:r>
      <w:r>
        <w:rPr>
          <w:rFonts w:hint="eastAsia" w:ascii="宋体" w:hAnsi="宋体" w:cs="宋体"/>
          <w:color w:val="000000"/>
          <w:sz w:val="24"/>
          <w:highlight w:val="none"/>
        </w:rPr>
      </w:r>
      <w:r/>
    </w:p>
    <w:p>
      <w:pPr>
        <w:pStyle w:val="898"/>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27.3.2磋商小组基于专业判断，认为供应商报价过低，有可能影响产品质量或者不能诚信履约的其他情形。</w:t>
      </w:r>
      <w:r>
        <w:rPr>
          <w:rFonts w:hint="eastAsia" w:ascii="宋体" w:hAnsi="宋体" w:cs="宋体"/>
          <w:color w:val="000000"/>
          <w:sz w:val="24"/>
          <w:highlight w:val="none"/>
        </w:rPr>
      </w:r>
      <w:r/>
    </w:p>
    <w:p>
      <w:pPr>
        <w:pStyle w:val="898"/>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27.3.3启动异常低价投标审查后，磋商小组应当要求相关供应商在合理的时间内对投标价格作出解释，并提供项目具体成本测算等与报价合理性相关的书面说明及相关证明材料</w:t>
      </w:r>
      <w:bookmarkStart w:id="121" w:name="OLE_LINK10"/>
      <w:r/>
      <w:bookmarkStart w:id="122" w:name="OLE_LINK9"/>
      <w:r>
        <w:rPr>
          <w:rFonts w:hint="eastAsia" w:ascii="宋体" w:hAnsi="宋体" w:cs="宋体"/>
          <w:color w:val="000000"/>
          <w:sz w:val="24"/>
          <w:highlight w:val="none"/>
        </w:rPr>
        <w:t xml:space="preserve">，</w:t>
      </w:r>
      <w:bookmarkEnd w:id="121"/>
      <w:r/>
      <w:bookmarkEnd w:id="122"/>
      <w:r>
        <w:rPr>
          <w:rFonts w:hint="eastAsia" w:ascii="宋体" w:hAnsi="宋体" w:cs="宋体"/>
          <w:color w:val="000000"/>
          <w:sz w:val="24"/>
          <w:highlight w:val="none"/>
        </w:rPr>
        <w:t xml:space="preserve">包括但不限于原材料成本、人工成本、制造费用等，给予相关供应商的合理时间一般不少于30分钟。其中，属于27.3.1.3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898"/>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27.3.4磋商小组依据专业经验，参考同类项目中标（成交）价格、类似产品市场价格水平、行业人工费用标准、国家有关部门指导行业协会发布的行业平均成本等情况，对报价合理性进行判断。磋商供应商不能提供书面说明、证明材料，或者提供的书面说明、证明材料不能证明其报价合理性的，磋商小组应当将其作为无效投标处理。</w:t>
      </w:r>
      <w:r>
        <w:rPr>
          <w:rFonts w:hint="eastAsia" w:ascii="宋体" w:hAnsi="宋体" w:cs="宋体"/>
          <w:color w:val="000000"/>
          <w:sz w:val="24"/>
          <w:highlight w:val="none"/>
        </w:rPr>
      </w:r>
      <w:r/>
    </w:p>
    <w:p>
      <w:pPr>
        <w:pStyle w:val="898"/>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27.3.5采购人、采购代理机构应当为磋商小组在评审现场及时获取同类项目中标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宋体" w:hAnsi="宋体" w:cs="宋体"/>
          <w:color w:val="000000"/>
          <w:sz w:val="24"/>
          <w:highlight w:val="none"/>
        </w:rPr>
      </w:r>
      <w:r/>
    </w:p>
    <w:p>
      <w:pPr>
        <w:pStyle w:val="898"/>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异常低价投标（响应）审查的启动原因、审查意见和审查结果应当在评审报告中记录，并随供应商提供的相关书面说明及证明材料，以及磋商小组有关互联网浏览、查询历史一并归档。</w:t>
      </w:r>
      <w:r>
        <w:rPr>
          <w:rFonts w:hint="eastAsia" w:ascii="宋体" w:hAnsi="宋体" w:cs="宋体"/>
          <w:color w:val="000000"/>
          <w:sz w:val="24"/>
          <w:highlight w:val="none"/>
        </w:rPr>
      </w:r>
      <w:r/>
    </w:p>
    <w:p>
      <w:pPr>
        <w:pStyle w:val="898"/>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27.3采购活动终止的情况</w:t>
      </w:r>
      <w:r>
        <w:rPr>
          <w:rFonts w:hint="eastAsia" w:ascii="宋体" w:hAnsi="宋体" w:cs="宋体"/>
          <w:color w:val="000000"/>
          <w:sz w:val="24"/>
          <w:highlight w:val="none"/>
        </w:rPr>
      </w:r>
      <w:r/>
    </w:p>
    <w:p>
      <w:pPr>
        <w:pStyle w:val="898"/>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出现下列情形之一的，本次竞争性磋商采购活动将被终止：</w:t>
      </w:r>
      <w:r>
        <w:rPr>
          <w:rFonts w:hint="eastAsia" w:ascii="宋体" w:hAnsi="宋体" w:cs="宋体"/>
          <w:color w:val="000000"/>
          <w:sz w:val="24"/>
          <w:highlight w:val="none"/>
        </w:rPr>
      </w:r>
      <w:r/>
    </w:p>
    <w:p>
      <w:pPr>
        <w:pStyle w:val="898"/>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27.3.1因情况变化，不再符合规定的竞争性磋商采购方式适用情形的。</w:t>
      </w:r>
      <w:r>
        <w:rPr>
          <w:rFonts w:hint="eastAsia" w:ascii="宋体" w:hAnsi="宋体" w:cs="宋体"/>
          <w:color w:val="000000"/>
          <w:sz w:val="24"/>
          <w:highlight w:val="none"/>
        </w:rPr>
      </w:r>
      <w:r/>
    </w:p>
    <w:p>
      <w:pPr>
        <w:pStyle w:val="898"/>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27.3.2出现影响采购公正的违法、违规行为的。</w:t>
      </w:r>
      <w:r>
        <w:rPr>
          <w:rFonts w:hint="eastAsia" w:ascii="宋体" w:hAnsi="宋体" w:cs="宋体"/>
          <w:color w:val="000000"/>
          <w:sz w:val="24"/>
          <w:highlight w:val="none"/>
        </w:rPr>
      </w:r>
      <w:r/>
    </w:p>
    <w:p>
      <w:pPr>
        <w:pStyle w:val="898"/>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cs="宋体"/>
          <w:color w:val="000000"/>
          <w:sz w:val="24"/>
          <w:highlight w:val="none"/>
        </w:rPr>
      </w:r>
      <w:r/>
    </w:p>
    <w:p>
      <w:pPr>
        <w:pStyle w:val="898"/>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27.3.4在苏采云系统规定时间内成功解密电子响应文件的供应商不足3家的。</w:t>
      </w:r>
      <w:r>
        <w:rPr>
          <w:rFonts w:hint="eastAsia" w:ascii="宋体" w:hAnsi="宋体" w:cs="宋体"/>
          <w:color w:val="000000"/>
          <w:sz w:val="24"/>
          <w:highlight w:val="none"/>
        </w:rPr>
      </w:r>
      <w:r/>
    </w:p>
    <w:p>
      <w:pPr>
        <w:pStyle w:val="898"/>
        <w:ind w:firstLine="482"/>
        <w:keepLines/>
        <w:keepNext/>
        <w:spacing w:line="360" w:lineRule="auto"/>
        <w:rPr>
          <w:rFonts w:hint="eastAsia" w:ascii="宋体" w:hAnsi="宋体" w:cs="宋体"/>
          <w:b/>
          <w:bCs/>
          <w:color w:val="000000"/>
          <w:sz w:val="24"/>
          <w:highlight w:val="none"/>
        </w:rPr>
        <w:outlineLvl w:val="2"/>
      </w:pPr>
      <w:r/>
      <w:bookmarkStart w:id="123" w:name="_Toc120614219"/>
      <w:r/>
      <w:bookmarkStart w:id="124" w:name="_Toc513029235"/>
      <w:r/>
      <w:bookmarkStart w:id="125" w:name="_Toc16938551"/>
      <w:r/>
      <w:bookmarkStart w:id="126" w:name="_Toc20823307"/>
      <w:r>
        <w:rPr>
          <w:rFonts w:hint="eastAsia" w:ascii="宋体" w:hAnsi="宋体" w:cs="宋体"/>
          <w:b/>
          <w:bCs/>
          <w:color w:val="000000"/>
          <w:sz w:val="24"/>
          <w:highlight w:val="none"/>
        </w:rPr>
        <w:t xml:space="preserve">六、</w:t>
      </w:r>
      <w:bookmarkEnd w:id="123"/>
      <w:r/>
      <w:bookmarkEnd w:id="124"/>
      <w:r/>
      <w:bookmarkEnd w:id="125"/>
      <w:r/>
      <w:bookmarkEnd w:id="126"/>
      <w:r>
        <w:rPr>
          <w:rFonts w:hint="eastAsia" w:ascii="宋体" w:hAnsi="宋体" w:cs="宋体"/>
          <w:b/>
          <w:bCs/>
          <w:color w:val="000000"/>
          <w:sz w:val="24"/>
          <w:highlight w:val="none"/>
        </w:rPr>
        <w:t xml:space="preserve">成交</w:t>
      </w:r>
      <w:r>
        <w:rPr>
          <w:rFonts w:hint="eastAsia" w:ascii="宋体" w:hAnsi="宋体" w:cs="宋体"/>
          <w:b/>
          <w:bCs/>
          <w:color w:val="000000"/>
          <w:sz w:val="24"/>
          <w:highlight w:val="none"/>
        </w:rPr>
      </w:r>
      <w:r/>
    </w:p>
    <w:p>
      <w:pPr>
        <w:pStyle w:val="898"/>
        <w:ind w:firstLine="480"/>
        <w:keepLines/>
        <w:keepNext/>
        <w:spacing w:line="360" w:lineRule="auto"/>
        <w:rPr>
          <w:rFonts w:hint="eastAsia" w:ascii="宋体" w:hAnsi="宋体" w:cs="宋体"/>
          <w:bCs/>
          <w:color w:val="000000"/>
          <w:sz w:val="24"/>
          <w:highlight w:val="none"/>
        </w:rPr>
        <w:outlineLvl w:val="3"/>
      </w:pPr>
      <w:r/>
      <w:bookmarkStart w:id="127" w:name="_Toc513029238"/>
      <w:r/>
      <w:bookmarkStart w:id="128" w:name="_Toc20823310"/>
      <w:r/>
      <w:bookmarkStart w:id="129" w:name="_Toc16938554"/>
      <w:r>
        <w:rPr>
          <w:rFonts w:hint="eastAsia" w:ascii="宋体" w:hAnsi="宋体" w:cs="宋体"/>
          <w:bCs/>
          <w:color w:val="000000"/>
          <w:sz w:val="24"/>
          <w:highlight w:val="none"/>
        </w:rPr>
        <w:t xml:space="preserve">2</w:t>
      </w:r>
      <w:bookmarkEnd w:id="127"/>
      <w:r>
        <w:rPr>
          <w:rFonts w:hint="eastAsia" w:ascii="宋体" w:hAnsi="宋体" w:cs="宋体"/>
          <w:bCs/>
          <w:color w:val="000000"/>
          <w:sz w:val="24"/>
          <w:highlight w:val="none"/>
        </w:rPr>
        <w:t xml:space="preserve">8.确定</w:t>
      </w:r>
      <w:bookmarkEnd w:id="128"/>
      <w:r/>
      <w:bookmarkEnd w:id="129"/>
      <w:r>
        <w:rPr>
          <w:rFonts w:hint="eastAsia" w:ascii="宋体" w:hAnsi="宋体" w:cs="宋体"/>
          <w:bCs/>
          <w:color w:val="000000"/>
          <w:sz w:val="24"/>
          <w:highlight w:val="none"/>
        </w:rPr>
        <w:t xml:space="preserve">成交单位</w:t>
      </w:r>
      <w:r>
        <w:rPr>
          <w:rFonts w:hint="eastAsia" w:ascii="宋体" w:hAnsi="宋体" w:cs="宋体"/>
          <w:bCs/>
          <w:color w:val="000000"/>
          <w:sz w:val="24"/>
          <w:highlight w:val="none"/>
        </w:rPr>
      </w:r>
      <w:r/>
    </w:p>
    <w:p>
      <w:pPr>
        <w:pStyle w:val="898"/>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28.1</w:t>
      </w:r>
      <w:r>
        <w:rPr>
          <w:rFonts w:hint="eastAsia" w:ascii="宋体" w:hAnsi="宋体" w:cs="宋体"/>
          <w:color w:val="000000"/>
          <w:sz w:val="24"/>
          <w:highlight w:val="none"/>
        </w:rPr>
        <w:t xml:space="preserve">磋商小组根据综合评分情况，按照评审得分由高到低顺序推荐1名成交候选供应商，并编写评审报告。评审得分相同的，按照最后报价由低到高的顺序推荐。得分且实际响应报价相同的，则以抽签方式确定成交单位。</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cs="宋体"/>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28.2采购人确定成交供应商后，采购代理机构将在“</w:t>
      </w:r>
      <w:r>
        <w:rPr>
          <w:rFonts w:hint="eastAsia" w:ascii="宋体" w:hAnsi="宋体" w:cs="宋体"/>
          <w:color w:val="000000"/>
          <w:sz w:val="24"/>
          <w:highlight w:val="none"/>
        </w:rPr>
        <w:t xml:space="preserve">江苏省政府采购网、</w:t>
      </w:r>
      <w:r>
        <w:rPr>
          <w:rFonts w:hint="eastAsia" w:ascii="宋体" w:hAnsi="宋体" w:cs="宋体"/>
          <w:bCs/>
          <w:color w:val="000000"/>
          <w:sz w:val="24"/>
          <w:highlight w:val="none"/>
        </w:rPr>
        <w:t xml:space="preserve">苏州市政府采购网”发布成交结果公告，公告期限为1个工作日。</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28.3若有充分证据证明，成交供应商出现下列情况之一的，一经查实，将被取消成交资格：</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28.3.1提供虚假材料谋取成交的。</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28.3.2与评审专家、采购人、其他供应商或者采购代理机构工作人员恶意串通的。</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28.3.3向评审专家、采购人或采购代理机构工作人员行贿或者提供其他不正当利益的。</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28.3.4恶意竞争，最后报价明显低于其自身合理成本且又无法提供证明的。</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28.3.5不满足本磋商文件规定的实质性要求，但在评审过程中又未被磋商小组发现的。</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28.3.6成交后无正当理由拒不与采购人签订政府采购合同或者未按照磋商文件确定的事项签订政府采购合同的。</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28.3.7将政府采购合同转包的。</w:t>
      </w:r>
      <w:r>
        <w:rPr>
          <w:rFonts w:hint="eastAsia" w:ascii="宋体" w:hAnsi="宋体" w:cs="宋体"/>
          <w:bCs/>
          <w:color w:val="000000"/>
          <w:sz w:val="24"/>
          <w:highlight w:val="none"/>
        </w:rPr>
      </w:r>
      <w:r/>
    </w:p>
    <w:p>
      <w:pPr>
        <w:pStyle w:val="898"/>
        <w:ind w:firstLine="480"/>
        <w:keepLines/>
        <w:keepNext/>
        <w:spacing w:line="360" w:lineRule="auto"/>
        <w:rPr>
          <w:rFonts w:hint="eastAsia" w:ascii="宋体" w:hAnsi="宋体" w:cs="宋体"/>
          <w:bCs/>
          <w:color w:val="000000"/>
          <w:sz w:val="24"/>
          <w:highlight w:val="none"/>
        </w:rPr>
        <w:outlineLvl w:val="3"/>
      </w:pPr>
      <w:r/>
      <w:bookmarkStart w:id="130" w:name="_Toc200451960"/>
      <w:r>
        <w:rPr>
          <w:rFonts w:hint="eastAsia" w:ascii="宋体" w:hAnsi="宋体" w:cs="宋体"/>
          <w:bCs/>
          <w:color w:val="000000"/>
          <w:sz w:val="24"/>
          <w:highlight w:val="none"/>
        </w:rPr>
        <w:t xml:space="preserve">29.质疑处理</w:t>
      </w:r>
      <w:bookmarkEnd w:id="130"/>
      <w:r>
        <w:rPr>
          <w:rFonts w:hint="eastAsia" w:ascii="宋体" w:hAnsi="宋体" w:cs="宋体"/>
          <w:bCs/>
          <w:color w:val="000000"/>
          <w:sz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cs="宋体"/>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29.2本次采购文件要求供应商在法定质疑期内一次性提出针对同一采购程序环节的质疑。</w:t>
      </w:r>
      <w:r>
        <w:rPr>
          <w:rFonts w:hint="eastAsia" w:ascii="宋体" w:hAnsi="宋体" w:cs="宋体"/>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29.3供应商提出质疑应当提交质疑函和必要的证明材料，质疑函应当包括下列内容：</w:t>
      </w:r>
      <w:r>
        <w:rPr>
          <w:rFonts w:hint="eastAsia" w:ascii="宋体" w:hAnsi="宋体" w:cs="宋体"/>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29.3.1供应商的姓名或者名称（以提供的营业执照副本复印件为准）、地址、邮编、联系人及联系电话；</w:t>
      </w:r>
      <w:r>
        <w:rPr>
          <w:rFonts w:hint="eastAsia" w:ascii="宋体" w:hAnsi="宋体" w:cs="宋体"/>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29.3.2质疑项目的名称、编号；</w:t>
      </w:r>
      <w:r>
        <w:rPr>
          <w:rFonts w:hint="eastAsia" w:ascii="宋体" w:hAnsi="宋体" w:cs="宋体"/>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29.3.3具体、明确的质疑事项和与质疑事项相关的请求；</w:t>
      </w:r>
      <w:r>
        <w:rPr>
          <w:rFonts w:hint="eastAsia" w:ascii="宋体" w:hAnsi="宋体" w:cs="宋体"/>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29.3.4事实依据；</w:t>
      </w:r>
      <w:r>
        <w:rPr>
          <w:rFonts w:hint="eastAsia" w:ascii="宋体" w:hAnsi="宋体" w:cs="宋体"/>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29.3.5必要的法律依据；</w:t>
      </w:r>
      <w:r>
        <w:rPr>
          <w:rFonts w:hint="eastAsia" w:ascii="宋体" w:hAnsi="宋体" w:cs="宋体"/>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29.3.6提出质疑的日期。</w:t>
      </w:r>
      <w:r>
        <w:rPr>
          <w:rFonts w:hint="eastAsia" w:ascii="宋体" w:hAnsi="宋体" w:cs="宋体"/>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000000"/>
          <w:sz w:val="24"/>
          <w:szCs w:val="24"/>
          <w:highlight w:val="none"/>
        </w:rPr>
        <w:t xml:space="preserve">授权委托书</w:t>
      </w:r>
      <w:r>
        <w:rPr>
          <w:rFonts w:hint="eastAsia" w:ascii="宋体" w:hAnsi="宋体" w:cs="宋体"/>
          <w:color w:val="000000"/>
          <w:sz w:val="24"/>
          <w:szCs w:val="24"/>
          <w:highlight w:val="none"/>
        </w:rPr>
        <w:t xml:space="preserve">上应当载明代理人的姓名或者名称、代理事项、具体权限、期限和相关事项。</w:t>
      </w:r>
      <w:r>
        <w:rPr>
          <w:rFonts w:hint="eastAsia" w:ascii="宋体" w:hAnsi="宋体" w:cs="宋体"/>
          <w:color w:val="000000"/>
          <w:sz w:val="24"/>
          <w:szCs w:val="24"/>
          <w:highlight w:val="none"/>
        </w:rPr>
      </w:r>
      <w:r/>
    </w:p>
    <w:p>
      <w:pPr>
        <w:pStyle w:val="905"/>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rPr>
      </w:r>
      <w:r/>
    </w:p>
    <w:p>
      <w:pPr>
        <w:pStyle w:val="905"/>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29.4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 w:val="24"/>
          <w:szCs w:val="24"/>
          <w:highlight w:val="none"/>
        </w:rPr>
        <w:t xml:space="preserve">《磋商供应商确认函》</w:t>
      </w:r>
      <w:r>
        <w:rPr>
          <w:rFonts w:hint="eastAsia" w:ascii="宋体" w:hAnsi="宋体" w:cs="宋体"/>
          <w:color w:val="000000"/>
          <w:sz w:val="24"/>
          <w:szCs w:val="24"/>
          <w:highlight w:val="none"/>
        </w:rPr>
        <w:t xml:space="preserve">）与质疑函一起递交，否则不予受理。</w:t>
      </w:r>
      <w:r>
        <w:rPr>
          <w:rFonts w:hint="eastAsia" w:ascii="宋体" w:hAnsi="宋体" w:cs="宋体"/>
          <w:b/>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29.5接收质疑函的方式：书面形式（当场送达或邮寄方式）</w:t>
      </w:r>
      <w:r>
        <w:rPr>
          <w:rFonts w:hint="eastAsia" w:ascii="宋体" w:hAnsi="宋体" w:cs="宋体"/>
          <w:color w:val="000000"/>
          <w:sz w:val="24"/>
          <w:szCs w:val="24"/>
          <w:highlight w:val="none"/>
        </w:rPr>
      </w:r>
      <w:r/>
    </w:p>
    <w:p>
      <w:pPr>
        <w:pStyle w:val="90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质疑联系人：丁兵诚</w:t>
      </w:r>
      <w:r>
        <w:rPr>
          <w:rFonts w:ascii="宋体" w:hAnsi="宋体" w:cs="宋体"/>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联系电话：0512-63800001</w:t>
      </w:r>
      <w:r>
        <w:rPr>
          <w:rFonts w:hint="eastAsia" w:ascii="宋体" w:hAnsi="宋体" w:cs="宋体"/>
          <w:color w:val="000000"/>
          <w:sz w:val="24"/>
          <w:szCs w:val="24"/>
          <w:highlight w:val="none"/>
        </w:rPr>
      </w:r>
      <w:r/>
    </w:p>
    <w:p>
      <w:pPr>
        <w:pStyle w:val="905"/>
        <w:ind w:firstLine="480"/>
        <w:spacing w:line="360" w:lineRule="auto"/>
        <w:rPr>
          <w:color w:val="000000"/>
          <w:highlight w:val="none"/>
        </w:rPr>
      </w:pPr>
      <w:r>
        <w:rPr>
          <w:rFonts w:hint="eastAsia" w:ascii="宋体" w:hAnsi="宋体" w:cs="宋体"/>
          <w:color w:val="000000"/>
          <w:sz w:val="24"/>
          <w:szCs w:val="24"/>
          <w:highlight w:val="none"/>
        </w:rPr>
        <w:t xml:space="preserve">邮箱：zhongzhao001@126.cm</w:t>
      </w:r>
      <w:r>
        <w:rPr>
          <w:color w:val="000000"/>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现场递交地址：</w:t>
      </w:r>
      <w:r>
        <w:rPr>
          <w:rFonts w:hint="eastAsia" w:ascii="宋体" w:hAnsi="宋体" w:cs="宋体"/>
          <w:color w:val="000000"/>
          <w:sz w:val="24"/>
          <w:highlight w:val="none"/>
          <w:shd w:val="clear" w:color="auto" w:fill="ffffff"/>
        </w:rPr>
        <w:t xml:space="preserve">苏州市吴江区松陵街道鲈乡南路2255号4楼</w:t>
      </w:r>
      <w:r>
        <w:rPr>
          <w:rFonts w:hint="eastAsia" w:ascii="宋体" w:hAnsi="宋体" w:cs="宋体"/>
          <w:color w:val="000000"/>
          <w:sz w:val="24"/>
          <w:szCs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邮寄收取地址：苏州市吴江区松陵街道鲈乡南路2255号4楼</w:t>
      </w:r>
      <w:r>
        <w:rPr>
          <w:rFonts w:hint="eastAsia" w:ascii="宋体" w:hAnsi="宋体" w:cs="宋体"/>
          <w:color w:val="000000"/>
          <w:sz w:val="24"/>
          <w:szCs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 以下情形的质疑不予受理</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29.6.1 内容不符合《政府采购质疑和投诉办法》第十二条规定的质疑。</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29.6.2 超出政府采购法定期限的质疑。</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29.6.3 以传真、电子邮件等方式递交的非原件形式的质疑。</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29.6.4 未参加磋商活动的供应商或在磋商活动中自身权益未受到损害的供应商所提出的质疑。</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29.6.5供应商组成联合体参加磋商，联合体中任何一方或多方未按要求签字、盖章、加盖公章的质疑。</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29.7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color w:val="000000"/>
          <w:sz w:val="24"/>
          <w:highlight w:val="none"/>
        </w:rPr>
      </w:r>
      <w:r/>
    </w:p>
    <w:p>
      <w:pPr>
        <w:pStyle w:val="898"/>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30、成交通知书</w:t>
      </w:r>
      <w:r>
        <w:rPr>
          <w:rFonts w:hint="eastAsia" w:ascii="宋体" w:hAnsi="宋体" w:cs="宋体"/>
          <w:bCs/>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sz w:val="24"/>
          <w:highlight w:val="none"/>
        </w:rPr>
      </w:r>
      <w:r/>
    </w:p>
    <w:p>
      <w:pPr>
        <w:pStyle w:val="898"/>
        <w:ind w:firstLine="482"/>
        <w:keepLines/>
        <w:keepNext/>
        <w:spacing w:line="360" w:lineRule="auto"/>
        <w:rPr>
          <w:rFonts w:hint="eastAsia" w:ascii="宋体" w:hAnsi="宋体" w:cs="宋体"/>
          <w:b/>
          <w:bCs/>
          <w:color w:val="000000"/>
          <w:sz w:val="24"/>
          <w:highlight w:val="none"/>
        </w:rPr>
        <w:outlineLvl w:val="2"/>
      </w:pPr>
      <w:r/>
      <w:bookmarkStart w:id="131" w:name="_Toc120614220"/>
      <w:r/>
      <w:bookmarkStart w:id="132" w:name="_Toc16938552"/>
      <w:r/>
      <w:bookmarkStart w:id="133" w:name="_Toc20823308"/>
      <w:r/>
      <w:bookmarkStart w:id="134" w:name="_Toc513029236"/>
      <w:r>
        <w:rPr>
          <w:rFonts w:hint="eastAsia" w:ascii="宋体" w:hAnsi="宋体" w:cs="宋体"/>
          <w:b/>
          <w:bCs/>
          <w:color w:val="000000"/>
          <w:sz w:val="24"/>
          <w:highlight w:val="none"/>
        </w:rPr>
        <w:t xml:space="preserve">七、授予合同</w:t>
      </w:r>
      <w:bookmarkEnd w:id="131"/>
      <w:r>
        <w:rPr>
          <w:rFonts w:hint="eastAsia" w:ascii="宋体" w:hAnsi="宋体" w:cs="宋体"/>
          <w:b/>
          <w:bCs/>
          <w:color w:val="000000"/>
          <w:sz w:val="24"/>
          <w:highlight w:val="none"/>
        </w:rPr>
      </w:r>
      <w:r/>
    </w:p>
    <w:p>
      <w:pPr>
        <w:pStyle w:val="898"/>
        <w:ind w:firstLine="480"/>
        <w:keepLines/>
        <w:keepNext/>
        <w:spacing w:line="360" w:lineRule="auto"/>
        <w:rPr>
          <w:rFonts w:hint="eastAsia" w:ascii="宋体" w:hAnsi="宋体" w:cs="宋体"/>
          <w:bCs/>
          <w:color w:val="000000"/>
          <w:sz w:val="24"/>
          <w:highlight w:val="none"/>
        </w:rPr>
        <w:outlineLvl w:val="3"/>
      </w:pPr>
      <w:r/>
      <w:bookmarkEnd w:id="132"/>
      <w:r/>
      <w:bookmarkEnd w:id="133"/>
      <w:r/>
      <w:bookmarkEnd w:id="134"/>
      <w:r/>
      <w:bookmarkStart w:id="135" w:name="_Toc513029237"/>
      <w:r/>
      <w:bookmarkStart w:id="136" w:name="_Toc20823309"/>
      <w:r/>
      <w:bookmarkStart w:id="137" w:name="_Toc16938553"/>
      <w:r>
        <w:rPr>
          <w:rFonts w:hint="eastAsia" w:ascii="宋体" w:hAnsi="宋体" w:cs="宋体"/>
          <w:bCs/>
          <w:color w:val="000000"/>
          <w:sz w:val="24"/>
          <w:highlight w:val="none"/>
        </w:rPr>
        <w:t xml:space="preserve">31. 签订合同</w:t>
      </w:r>
      <w:r>
        <w:rPr>
          <w:rFonts w:hint="eastAsia" w:ascii="宋体" w:hAnsi="宋体" w:cs="宋体"/>
          <w:bCs/>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31</w:t>
      </w:r>
      <w:r>
        <w:rPr>
          <w:rFonts w:hint="eastAsia" w:ascii="宋体" w:hAnsi="宋体" w:cs="宋体"/>
          <w:color w:val="000000"/>
          <w:sz w:val="24"/>
          <w:highlight w:val="none"/>
        </w:rPr>
        <w:t xml:space="preserve">.l成交供应商应当在成交通知书发出之日起三十日内，按照磋商文件确定的事项与采购人签订政府采购合同。</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31.2磋商文件、成交供应商的响应文件及磋商过程中有关澄清、承诺文件均应作为合同附件。</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31.3 签订合同后，</w:t>
      </w:r>
      <w:r>
        <w:rPr>
          <w:rFonts w:hint="eastAsia" w:ascii="宋体" w:hAnsi="宋体" w:cs="宋体"/>
          <w:bCs/>
          <w:iCs/>
          <w:color w:val="000000"/>
          <w:sz w:val="24"/>
          <w:highlight w:val="none"/>
        </w:rPr>
        <w:t xml:space="preserve">★</w:t>
      </w:r>
      <w:r>
        <w:rPr>
          <w:rFonts w:hint="eastAsia" w:ascii="宋体" w:hAnsi="宋体" w:cs="宋体"/>
          <w:iCs/>
          <w:color w:val="000000"/>
          <w:sz w:val="24"/>
          <w:highlight w:val="none"/>
        </w:rPr>
        <w:t xml:space="preserve">成交供应商不得将合同标的进行转包</w:t>
      </w:r>
      <w:r>
        <w:rPr>
          <w:rFonts w:hint="eastAsia" w:ascii="宋体" w:hAnsi="宋体" w:cs="宋体"/>
          <w:color w:val="000000"/>
          <w:sz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s="宋体"/>
          <w:color w:val="000000"/>
          <w:sz w:val="24"/>
          <w:highlight w:val="none"/>
        </w:rPr>
      </w:r>
      <w:r/>
    </w:p>
    <w:p>
      <w:pPr>
        <w:pStyle w:val="898"/>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32.标的物的追加</w:t>
      </w:r>
      <w:r>
        <w:rPr>
          <w:rFonts w:hint="eastAsia" w:ascii="宋体" w:hAnsi="宋体" w:cs="宋体"/>
          <w:bCs/>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color w:val="000000"/>
          <w:sz w:val="24"/>
          <w:highlight w:val="none"/>
        </w:rPr>
      </w:r>
      <w:r/>
    </w:p>
    <w:p>
      <w:pPr>
        <w:pStyle w:val="898"/>
        <w:ind w:firstLine="480"/>
        <w:keepLines/>
        <w:keepNext/>
        <w:spacing w:line="360" w:lineRule="auto"/>
        <w:rPr>
          <w:rFonts w:hint="eastAsia" w:ascii="宋体" w:hAnsi="宋体" w:cs="宋体"/>
          <w:color w:val="000000"/>
          <w:sz w:val="24"/>
          <w:highlight w:val="none"/>
        </w:rPr>
        <w:outlineLvl w:val="3"/>
      </w:pPr>
      <w:r/>
      <w:bookmarkEnd w:id="135"/>
      <w:r/>
      <w:bookmarkEnd w:id="136"/>
      <w:r/>
      <w:bookmarkEnd w:id="137"/>
      <w:r>
        <w:rPr>
          <w:rFonts w:hint="eastAsia" w:ascii="宋体" w:hAnsi="宋体" w:cs="宋体"/>
          <w:bCs/>
          <w:color w:val="000000"/>
          <w:sz w:val="24"/>
          <w:highlight w:val="none"/>
        </w:rPr>
        <w:t xml:space="preserve">33.</w:t>
      </w:r>
      <w:r>
        <w:rPr>
          <w:rFonts w:hint="eastAsia" w:ascii="宋体" w:hAnsi="宋体" w:cs="宋体"/>
          <w:color w:val="000000"/>
          <w:sz w:val="24"/>
          <w:highlight w:val="none"/>
        </w:rPr>
        <w:t xml:space="preserve">相关政策（如涉及）</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33.1本次采购不接受进口设备的响应，进口产品的定义为：指通过中国海关报关验收进入中国境内且产自境外的产品，具体按照苏财购〔2008〕14号江苏省财政厅转发财政部办公厅关于政府采购进口产品管理有关问题的通知的规定。本项目为服务类，不适用该条。</w:t>
      </w:r>
      <w:r>
        <w:rPr>
          <w:rFonts w:hint="eastAsia" w:ascii="宋体" w:hAnsi="宋体" w:cs="宋体"/>
          <w:color w:val="000000"/>
          <w:sz w:val="24"/>
          <w:highlight w:val="none"/>
        </w:rPr>
      </w:r>
      <w:r/>
    </w:p>
    <w:p>
      <w:pPr>
        <w:pStyle w:val="898"/>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33.2中、小、微企业（</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8"/>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响应报价扣除20%后参与评审。</w:t>
      </w:r>
      <w:r>
        <w:rPr>
          <w:rFonts w:hint="eastAsia" w:ascii="宋体" w:hAnsi="宋体" w:cs="宋体"/>
          <w:b/>
          <w:color w:val="000000"/>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color w:val="000000"/>
          <w:sz w:val="24"/>
          <w:highlight w:val="none"/>
        </w:rPr>
      </w:r>
      <w:r/>
    </w:p>
    <w:p>
      <w:pPr>
        <w:pStyle w:val="898"/>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000000"/>
          <w:sz w:val="24"/>
          <w:highlight w:val="none"/>
        </w:rPr>
        <w:t xml:space="preserve">服务类项目中供应商若使用退休人员，将不享受相关扶持政策。</w:t>
      </w:r>
      <w:r>
        <w:rPr>
          <w:rFonts w:hint="eastAsia" w:ascii="宋体" w:hAnsi="宋体" w:cs="宋体"/>
          <w:b/>
          <w:bCs/>
          <w:color w:val="000000"/>
          <w:sz w:val="24"/>
          <w:highlight w:val="none"/>
        </w:rPr>
        <w:t xml:space="preserve">中小企业依据预留项目和价格扣除等优惠政策获取政府采购合同后，小型、微型企业不得分包或转包给大型、中型企业，中型企业不得分包或转包给大型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hint="eastAsia" w:ascii="宋体" w:hAnsi="宋体" w:cs="宋体"/>
          <w:color w:val="000000"/>
          <w:sz w:val="24"/>
          <w:highlight w:val="none"/>
        </w:rPr>
      </w:r>
      <w:r/>
    </w:p>
    <w:p>
      <w:pPr>
        <w:pStyle w:val="898"/>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33.3残疾人福利性单位</w:t>
      </w:r>
      <w:r>
        <w:rPr>
          <w:rFonts w:hint="eastAsia" w:ascii="宋体" w:hAnsi="宋体" w:cs="宋体"/>
          <w:color w:val="000000"/>
          <w:sz w:val="24"/>
          <w:highlight w:val="none"/>
        </w:rPr>
      </w:r>
      <w:r/>
    </w:p>
    <w:p>
      <w:pPr>
        <w:pStyle w:val="898"/>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其响应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898"/>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33.4监狱企业</w:t>
      </w:r>
      <w:r>
        <w:rPr>
          <w:rFonts w:hint="eastAsia" w:ascii="宋体" w:hAnsi="宋体" w:cs="宋体"/>
          <w:color w:val="000000"/>
          <w:sz w:val="24"/>
          <w:highlight w:val="none"/>
        </w:rPr>
      </w:r>
      <w:r/>
    </w:p>
    <w:p>
      <w:pPr>
        <w:pStyle w:val="898"/>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其响应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898"/>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33.5绿色采购</w:t>
      </w:r>
      <w:r>
        <w:rPr>
          <w:rFonts w:hint="eastAsia" w:ascii="宋体" w:hAnsi="宋体" w:cs="宋体"/>
          <w:color w:val="000000"/>
          <w:sz w:val="24"/>
          <w:highlight w:val="none"/>
        </w:rPr>
      </w:r>
      <w:r/>
    </w:p>
    <w:p>
      <w:pPr>
        <w:pStyle w:val="898"/>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33.5.1根据《关于调整优化节能产品、环境标志产品政府采购执行机制的通知》（财库〔2019〕9号）等相关文件的规定，</w:t>
      </w:r>
      <w:r>
        <w:rPr>
          <w:rFonts w:hint="eastAsia" w:ascii="宋体" w:hAnsi="宋体" w:cs="宋体"/>
          <w:b/>
          <w:color w:val="000000"/>
          <w:sz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cs="宋体"/>
          <w:color w:val="000000"/>
          <w:sz w:val="24"/>
          <w:highlight w:val="none"/>
        </w:rPr>
      </w:r>
      <w:r/>
    </w:p>
    <w:p>
      <w:pPr>
        <w:pStyle w:val="898"/>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s="宋体"/>
          <w:color w:val="000000"/>
          <w:sz w:val="24"/>
          <w:highlight w:val="none"/>
        </w:rPr>
      </w:r>
      <w:r/>
    </w:p>
    <w:p>
      <w:pPr>
        <w:pStyle w:val="898"/>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color w:val="000000"/>
          <w:sz w:val="24"/>
          <w:highlight w:val="none"/>
        </w:rPr>
      </w:r>
      <w:r/>
    </w:p>
    <w:p>
      <w:pPr>
        <w:pStyle w:val="898"/>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33.6政府采购履约资金扶持政策</w:t>
      </w:r>
      <w:r>
        <w:rPr>
          <w:rFonts w:hint="eastAsia" w:ascii="宋体" w:hAnsi="宋体" w:cs="宋体"/>
          <w:bCs/>
          <w:color w:val="000000"/>
          <w:sz w:val="24"/>
          <w:highlight w:val="none"/>
        </w:rPr>
      </w:r>
      <w:r/>
    </w:p>
    <w:p>
      <w:pPr>
        <w:pStyle w:val="898"/>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成交供应商可凭政府采购合同办理融资贷款，详情请见江苏政府采购网“政采贷”专栏。</w:t>
      </w:r>
      <w:r>
        <w:rPr>
          <w:rFonts w:hint="eastAsia" w:ascii="宋体" w:hAnsi="宋体" w:cs="宋体"/>
          <w:bCs/>
          <w:color w:val="000000"/>
          <w:sz w:val="24"/>
          <w:highlight w:val="none"/>
        </w:rPr>
      </w:r>
      <w:r/>
    </w:p>
    <w:p>
      <w:pPr>
        <w:pStyle w:val="93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42"/>
        <w:rPr>
          <w:rFonts w:hint="eastAsia" w:cs="宋体"/>
          <w:bCs/>
          <w:color w:val="000000"/>
          <w:sz w:val="24"/>
          <w:highlight w:val="none"/>
        </w:rPr>
      </w:pPr>
      <w:r>
        <w:rPr>
          <w:rFonts w:hint="eastAsia" w:cs="宋体"/>
          <w:bCs/>
          <w:color w:val="000000"/>
          <w:sz w:val="24"/>
          <w:highlight w:val="none"/>
        </w:rPr>
      </w:r>
      <w:r/>
    </w:p>
    <w:p>
      <w:pPr>
        <w:pStyle w:val="943"/>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8"/>
        <w:jc w:val="center"/>
        <w:rPr>
          <w:rFonts w:hint="eastAsia" w:ascii="宋体" w:hAnsi="宋体"/>
          <w:b/>
          <w:bCs/>
          <w:color w:val="000000"/>
          <w:sz w:val="32"/>
          <w:szCs w:val="32"/>
          <w:highlight w:val="none"/>
        </w:rPr>
      </w:pPr>
      <w:r>
        <w:rPr>
          <w:rFonts w:hint="eastAsia" w:ascii="宋体" w:hAnsi="宋体"/>
          <w:b/>
          <w:color w:val="000000"/>
          <w:sz w:val="30"/>
          <w:szCs w:val="30"/>
          <w:highlight w:val="none"/>
        </w:rPr>
        <w:t xml:space="preserve">第三章 磋商采购内容</w:t>
      </w:r>
      <w:r>
        <w:rPr>
          <w:rFonts w:hint="eastAsia" w:ascii="宋体" w:hAnsi="宋体"/>
          <w:b/>
          <w:bCs/>
          <w:color w:val="000000"/>
          <w:sz w:val="32"/>
          <w:szCs w:val="32"/>
          <w:highlight w:val="none"/>
        </w:rPr>
      </w:r>
      <w:r/>
    </w:p>
    <w:p>
      <w:pPr>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pStyle w:val="898"/>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受苏州市吴江区七都镇人民政府的委托，中招互连项目管理（苏州）有限公司对其所需采购的七都镇藻水分离设备（2026-2027）维护和日常运行项目在国内组织竞争性磋商采购。欢迎符合磋商采购文件资格条件的各供应商前来参加磋商。</w:t>
      </w:r>
      <w:r>
        <w:rPr>
          <w:rFonts w:hint="eastAsia" w:ascii="宋体" w:hAnsi="宋体" w:cs="宋体"/>
          <w:color w:val="000000"/>
          <w:sz w:val="24"/>
          <w:highlight w:val="none"/>
        </w:rPr>
      </w:r>
      <w:r/>
    </w:p>
    <w:p>
      <w:pPr>
        <w:pStyle w:val="898"/>
        <w:ind w:firstLine="482"/>
        <w:spacing w:line="360" w:lineRule="auto"/>
        <w:widowControl/>
        <w:rPr>
          <w:rFonts w:hint="eastAsia" w:ascii="宋体" w:hAnsi="宋体" w:cs="宋体"/>
          <w:bCs/>
          <w:color w:val="000000"/>
          <w:sz w:val="24"/>
          <w:highlight w:val="none"/>
        </w:rPr>
      </w:pPr>
      <w:r>
        <w:rPr>
          <w:rFonts w:hint="eastAsia" w:ascii="宋体" w:hAnsi="宋体" w:cs="宋体"/>
          <w:b/>
          <w:color w:val="000000"/>
          <w:sz w:val="24"/>
          <w:highlight w:val="none"/>
        </w:rPr>
        <w:t xml:space="preserve">一、</w:t>
      </w:r>
      <w:r>
        <w:rPr>
          <w:rFonts w:hint="eastAsia" w:ascii="宋体" w:hAnsi="宋体" w:cs="宋体"/>
          <w:b/>
          <w:color w:val="000000"/>
          <w:sz w:val="24"/>
          <w:highlight w:val="none"/>
        </w:rPr>
        <w:t xml:space="preserve">采购编号</w:t>
      </w:r>
      <w:r>
        <w:rPr>
          <w:rFonts w:hint="eastAsia" w:ascii="宋体" w:hAnsi="宋体" w:cs="宋体"/>
          <w:b/>
          <w:color w:val="000000"/>
          <w:sz w:val="24"/>
          <w:highlight w:val="none"/>
        </w:rPr>
        <w:t xml:space="preserve">：</w:t>
      </w:r>
      <w:r>
        <w:rPr>
          <w:rFonts w:hint="eastAsia" w:ascii="宋体" w:hAnsi="宋体" w:cs="宋体"/>
          <w:bCs/>
          <w:color w:val="000000"/>
          <w:sz w:val="24"/>
          <w:highlight w:val="none"/>
          <w:lang w:eastAsia="zh-CN"/>
        </w:rPr>
        <w:t xml:space="preserve">JSZC-320509-ZZHL-C2026-0025</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898"/>
        <w:ind w:firstLine="482"/>
        <w:spacing w:line="360" w:lineRule="auto"/>
        <w:widowControl/>
        <w:rPr>
          <w:rFonts w:hint="eastAsia" w:ascii="宋体" w:hAnsi="宋体" w:cs="宋体"/>
          <w:bCs/>
          <w:color w:val="000000"/>
          <w:sz w:val="24"/>
          <w:highlight w:val="none"/>
        </w:rPr>
      </w:pPr>
      <w:r>
        <w:rPr>
          <w:rFonts w:hint="eastAsia" w:ascii="宋体" w:hAnsi="宋体" w:cs="宋体"/>
          <w:b/>
          <w:color w:val="000000"/>
          <w:sz w:val="24"/>
          <w:highlight w:val="none"/>
        </w:rPr>
        <w:t xml:space="preserve">二、项目名称：</w:t>
      </w:r>
      <w:r>
        <w:rPr>
          <w:rFonts w:hint="eastAsia" w:ascii="宋体" w:hAnsi="宋体" w:cs="宋体"/>
          <w:bCs/>
          <w:color w:val="000000"/>
          <w:sz w:val="24"/>
          <w:highlight w:val="none"/>
        </w:rPr>
        <w:t xml:space="preserve">七都镇藻水分离设备（2026-2027）维护和日常运行项目</w:t>
      </w:r>
      <w:r>
        <w:rPr>
          <w:rFonts w:hint="eastAsia" w:ascii="宋体" w:hAnsi="宋体" w:cs="宋体"/>
          <w:bCs/>
          <w:color w:val="000000"/>
          <w:sz w:val="24"/>
          <w:highlight w:val="none"/>
        </w:rPr>
      </w:r>
      <w:r/>
    </w:p>
    <w:p>
      <w:pPr>
        <w:pStyle w:val="898"/>
        <w:ind w:firstLine="482"/>
        <w:spacing w:line="360" w:lineRule="auto"/>
        <w:widowControl/>
        <w:rPr>
          <w:rFonts w:hint="eastAsia" w:ascii="宋体" w:hAnsi="宋体" w:cs="宋体"/>
          <w:bCs/>
          <w:color w:val="000000"/>
          <w:sz w:val="24"/>
          <w:highlight w:val="none"/>
        </w:rPr>
      </w:pPr>
      <w:r>
        <w:rPr>
          <w:rFonts w:hint="eastAsia" w:ascii="宋体" w:hAnsi="宋体" w:cs="宋体"/>
          <w:b/>
          <w:color w:val="000000"/>
          <w:sz w:val="24"/>
          <w:highlight w:val="none"/>
        </w:rPr>
        <w:t xml:space="preserve">三、★采购预算：</w:t>
      </w:r>
      <w:r>
        <w:rPr>
          <w:rFonts w:hint="eastAsia" w:ascii="宋体" w:hAnsi="宋体" w:cs="宋体"/>
          <w:bCs/>
          <w:color w:val="000000"/>
          <w:sz w:val="24"/>
          <w:highlight w:val="none"/>
        </w:rPr>
        <w:t xml:space="preserve">人民币</w:t>
      </w:r>
      <w:r>
        <w:rPr>
          <w:rFonts w:hint="eastAsia" w:ascii="宋体" w:hAnsi="宋体" w:cs="宋体"/>
          <w:color w:val="000000"/>
          <w:sz w:val="24"/>
          <w:highlight w:val="none"/>
        </w:rPr>
        <w:t xml:space="preserve">壹佰伍拾万圆整（￥：1500000.00）</w:t>
      </w:r>
      <w:r>
        <w:rPr>
          <w:rFonts w:hint="eastAsia" w:ascii="宋体" w:hAnsi="宋体" w:cs="宋体"/>
          <w:bCs/>
          <w:color w:val="000000"/>
          <w:sz w:val="24"/>
          <w:highlight w:val="none"/>
        </w:rPr>
      </w:r>
      <w:r/>
    </w:p>
    <w:p>
      <w:pPr>
        <w:pStyle w:val="898"/>
        <w:ind w:firstLine="482"/>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四、★最高限价：</w:t>
      </w:r>
      <w:r>
        <w:rPr>
          <w:rFonts w:hint="eastAsia" w:ascii="宋体" w:hAnsi="宋体" w:cs="宋体"/>
          <w:bCs/>
          <w:color w:val="000000"/>
          <w:sz w:val="24"/>
          <w:highlight w:val="none"/>
        </w:rPr>
        <w:t xml:space="preserve">人民币</w:t>
      </w:r>
      <w:r>
        <w:rPr>
          <w:rFonts w:hint="eastAsia" w:ascii="宋体" w:hAnsi="宋体" w:cs="宋体"/>
          <w:bCs/>
          <w:color w:val="000000"/>
          <w:sz w:val="24"/>
          <w:highlight w:val="none"/>
        </w:rPr>
        <w:t xml:space="preserve">壹佰肆拾壹万零肆佰陆拾壹元壹角（￥：1410461.10）</w:t>
      </w:r>
      <w:r>
        <w:rPr>
          <w:rFonts w:hint="eastAsia" w:ascii="宋体" w:hAnsi="宋体" w:cs="宋体"/>
          <w:b/>
          <w:color w:val="000000"/>
          <w:sz w:val="24"/>
          <w:highlight w:val="none"/>
        </w:rPr>
      </w:r>
      <w:r/>
    </w:p>
    <w:p>
      <w:pPr>
        <w:pStyle w:val="898"/>
        <w:ind w:firstLine="482"/>
        <w:spacing w:line="360" w:lineRule="auto"/>
        <w:widowControl/>
        <w:rPr>
          <w:rFonts w:hint="eastAsia" w:ascii="宋体" w:hAnsi="宋体" w:cs="宋体"/>
          <w:b/>
          <w:color w:val="000000"/>
          <w:sz w:val="24"/>
          <w:highlight w:val="none"/>
        </w:rPr>
      </w:pPr>
      <w:r>
        <w:rPr>
          <w:rFonts w:hint="eastAsia" w:hAnsi="宋体" w:cs="宋体"/>
          <w:b/>
          <w:color w:val="000000"/>
          <w:sz w:val="24"/>
          <w:highlight w:val="none"/>
        </w:rPr>
        <w:t xml:space="preserve">五、</w:t>
      </w:r>
      <w:r>
        <w:rPr>
          <w:rFonts w:hint="eastAsia" w:ascii="宋体" w:hAnsi="宋体" w:cs="宋体"/>
          <w:b/>
          <w:color w:val="000000"/>
          <w:sz w:val="24"/>
          <w:highlight w:val="none"/>
        </w:rPr>
        <w:t xml:space="preserve">★</w:t>
      </w:r>
      <w:r>
        <w:rPr>
          <w:rFonts w:hint="eastAsia" w:ascii="宋体" w:hAnsi="宋体" w:cs="宋体"/>
          <w:b/>
          <w:color w:val="000000"/>
          <w:sz w:val="24"/>
          <w:highlight w:val="none"/>
        </w:rPr>
        <w:t xml:space="preserve">合同履行期限：</w:t>
      </w:r>
      <w:r>
        <w:rPr>
          <w:rFonts w:hint="eastAsia" w:ascii="宋体" w:hAnsi="宋体" w:cs="宋体"/>
          <w:bCs/>
          <w:color w:val="000000"/>
          <w:sz w:val="24"/>
          <w:highlight w:val="none"/>
        </w:rPr>
        <w:t xml:space="preserve">合同生效后一年或实际结算金额达到成交价（二者中以先到者为准），具体开始时间以甲方书面通知入场时间为准。（进场时间衔接上期合同到期时间，成交单位接采购单位书面通知后立即入场，与原服务单位做好交接工作。）</w:t>
      </w:r>
      <w:r>
        <w:rPr>
          <w:rFonts w:hint="eastAsia" w:ascii="宋体" w:hAnsi="宋体" w:cs="宋体"/>
          <w:b/>
          <w:color w:val="000000"/>
          <w:sz w:val="24"/>
          <w:highlight w:val="none"/>
        </w:rPr>
      </w:r>
      <w:r/>
    </w:p>
    <w:p>
      <w:pPr>
        <w:pStyle w:val="898"/>
        <w:ind w:firstLine="482"/>
        <w:spacing w:line="360" w:lineRule="auto"/>
        <w:widowControl/>
        <w:rPr>
          <w:rFonts w:hint="eastAsia" w:ascii="宋体" w:hAnsi="宋体" w:cs="宋体"/>
          <w:color w:val="000000"/>
          <w:sz w:val="24"/>
          <w:highlight w:val="none"/>
        </w:rPr>
      </w:pPr>
      <w:r>
        <w:rPr>
          <w:rFonts w:hint="eastAsia" w:ascii="宋体" w:hAnsi="宋体" w:cs="宋体"/>
          <w:b/>
          <w:color w:val="000000"/>
          <w:sz w:val="24"/>
          <w:highlight w:val="none"/>
        </w:rPr>
        <w:t xml:space="preserve">六、★采购需</w:t>
      </w:r>
      <w:r>
        <w:rPr>
          <w:rFonts w:hint="eastAsia" w:ascii="宋体" w:hAnsi="宋体" w:cs="宋体"/>
          <w:b/>
          <w:color w:val="000000"/>
          <w:sz w:val="24"/>
          <w:highlight w:val="none"/>
        </w:rPr>
        <w:t xml:space="preserve">求：</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1.项目概况</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七都镇藻水分离设备（2026-2027）维护和日常运行项目位于吴江市七都镇长桥村S230/丁家湾路附近，占地面积780平方米，具体位置下图1所示：</w:t>
      </w:r>
      <w:r>
        <w:rPr>
          <w:rFonts w:hint="eastAsia" w:ascii="宋体" w:hAnsi="宋体" w:cs="宋体"/>
          <w:color w:val="000000"/>
          <w:sz w:val="24"/>
          <w:highlight w:val="none"/>
        </w:rPr>
      </w:r>
      <w:r/>
    </w:p>
    <w:p>
      <w:pPr>
        <w:pStyle w:val="898"/>
        <w:jc w:val="center"/>
        <w:rPr>
          <w:rFonts w:hint="eastAsia" w:ascii="宋体" w:hAnsi="宋体" w:cs="宋体"/>
          <w:color w:val="000000"/>
          <w:szCs w:val="21"/>
          <w:highlight w:val="none"/>
        </w:rPr>
      </w:pPr>
      <w:r>
        <w:rPr>
          <w:rFonts w:hint="eastAsia" w:ascii="宋体" w:hAnsi="宋体" w:cs="宋体"/>
          <w:color w:val="000000"/>
          <w:szCs w:val="21"/>
          <w:highlight w:val="none"/>
        </w:rPr>
        <mc:AlternateContent>
          <mc:Choice Requires="wpg">
            <w:drawing>
              <wp:inline xmlns:wp="http://schemas.openxmlformats.org/drawingml/2006/wordprocessingDrawing" distT="0" distB="0" distL="0" distR="0">
                <wp:extent cx="4827702" cy="353265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29025" t="32027" r="38875" b="20337"/>
                        <a:stretch/>
                      </pic:blipFill>
                      <pic:spPr bwMode="auto">
                        <a:xfrm>
                          <a:off x="0" y="0"/>
                          <a:ext cx="4827702" cy="35326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0.1pt;height:278.2pt;mso-wrap-distance-left:0.0pt;mso-wrap-distance-top:0.0pt;mso-wrap-distance-right:0.0pt;mso-wrap-distance-bottom:0.0pt;" stroked="f">
                <v:path textboxrect="0,0,0,0"/>
                <v:imagedata r:id="rId13" o:title=""/>
              </v:shape>
            </w:pict>
          </mc:Fallback>
        </mc:AlternateContent>
      </w:r>
      <w:r>
        <w:rPr>
          <w:rFonts w:hint="eastAsia" w:ascii="宋体" w:hAnsi="宋体" w:cs="宋体"/>
          <w:color w:val="000000"/>
          <w:szCs w:val="21"/>
          <w:highlight w:val="none"/>
        </w:rPr>
      </w:r>
      <w:r/>
    </w:p>
    <w:p>
      <w:pPr>
        <w:pStyle w:val="898"/>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图1 吴江七都藻水分离设备位置图</w:t>
      </w:r>
      <w:r>
        <w:rPr>
          <w:rFonts w:hint="eastAsia" w:ascii="宋体" w:hAnsi="宋体" w:cs="宋体"/>
          <w:b/>
          <w:color w:val="000000"/>
          <w:szCs w:val="21"/>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藻水分离设备场地内平面布置如图2所示，打捞的藻水经过气浮设备富集和叠螺脱水装置脱水之后形成藻泥，</w:t>
      </w:r>
      <w:r>
        <w:rPr>
          <w:rFonts w:hint="eastAsia" w:ascii="宋体" w:hAnsi="宋体" w:cs="宋体"/>
          <w:b/>
          <w:bCs/>
          <w:color w:val="000000"/>
          <w:sz w:val="24"/>
          <w:highlight w:val="none"/>
        </w:rPr>
        <w:t xml:space="preserve">藻泥处理标准（符合无害化或者资源化处理标准）具体根据采购单位要求执行，需日产日清</w:t>
      </w:r>
      <w:r>
        <w:rPr>
          <w:rFonts w:hint="eastAsia" w:ascii="宋体" w:hAnsi="宋体" w:cs="宋体"/>
          <w:color w:val="000000"/>
          <w:sz w:val="24"/>
          <w:highlight w:val="none"/>
        </w:rPr>
        <w:t xml:space="preserve">；藻水分离设备产生的尾水进入气浮设备和活性炭曝气生物滤池进行处理，达标排入场地东侧的河道内。确保运行期间，场地无明显臭味，保证现场整洁。</w:t>
      </w:r>
      <w:r>
        <w:rPr>
          <w:rFonts w:hint="eastAsia" w:ascii="宋体" w:hAnsi="宋体" w:cs="宋体"/>
          <w:color w:val="000000"/>
          <w:sz w:val="24"/>
          <w:highlight w:val="none"/>
        </w:rPr>
      </w:r>
      <w:r/>
    </w:p>
    <w:p>
      <w:pPr>
        <w:pStyle w:val="898"/>
        <w:jc w:val="center"/>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mc:AlternateContent>
          <mc:Choice Requires="wpg">
            <w:drawing>
              <wp:inline xmlns:wp="http://schemas.openxmlformats.org/drawingml/2006/wordprocessingDrawing" distT="0" distB="0" distL="0" distR="0">
                <wp:extent cx="5240426" cy="4938459"/>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240426" cy="49384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2.6pt;height:388.9pt;mso-wrap-distance-left:0.0pt;mso-wrap-distance-top:0.0pt;mso-wrap-distance-right:0.0pt;mso-wrap-distance-bottom:0.0pt;" stroked="f">
                <v:path textboxrect="0,0,0,0"/>
                <v:imagedata r:id="rId14" o:title=""/>
              </v:shape>
            </w:pict>
          </mc:Fallback>
        </mc:AlternateContent>
      </w:r>
      <w:r>
        <w:rPr>
          <w:rFonts w:hint="eastAsia" w:ascii="宋体" w:hAnsi="宋体" w:cs="宋体"/>
          <w:color w:val="000000"/>
          <w:szCs w:val="21"/>
          <w:highlight w:val="none"/>
        </w:rPr>
      </w:r>
      <w:r/>
    </w:p>
    <w:p>
      <w:pPr>
        <w:pStyle w:val="898"/>
        <w:ind w:firstLine="42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图2 吴江七都藻水分离设备场地平面布置图</w:t>
      </w:r>
      <w:r>
        <w:rPr>
          <w:rFonts w:hint="eastAsia" w:ascii="宋体" w:hAnsi="宋体" w:cs="宋体"/>
          <w:b/>
          <w:color w:val="000000"/>
          <w:szCs w:val="21"/>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叠螺脱水装置及气浮设备产生的尾水，其氨氮浓度≥5.0mg/L，为劣五类水质，为使得进入河道水稳定达到IV类水，尾水需经过藻水分离设备尾水提升设施（活性炭曝气生物滤池）处理后可达到IV类水，排入场地东侧的河道内。</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提高尾水水质主要指标达到地表水IV类水标准。具体水质数据如下表所示：</w:t>
      </w:r>
      <w:r>
        <w:rPr>
          <w:rFonts w:hint="eastAsia" w:ascii="宋体" w:hAnsi="宋体" w:cs="宋体"/>
          <w:color w:val="000000"/>
          <w:sz w:val="24"/>
          <w:highlight w:val="none"/>
        </w:rPr>
      </w:r>
      <w:r/>
    </w:p>
    <w:tbl>
      <w:tblPr>
        <w:tblW w:w="478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4"/>
        <w:gridCol w:w="1814"/>
        <w:gridCol w:w="3670"/>
        <w:gridCol w:w="2722"/>
      </w:tblGrid>
      <w:tr>
        <w:trPr>
          <w:trHeight w:val="476"/>
        </w:trPr>
        <w:tc>
          <w:tcPr>
            <w:tcW w:w="385" w:type="dxa"/>
            <w:vAlign w:val="center"/>
            <w:textDirection w:val="lrTb"/>
            <w:noWrap w:val="false"/>
          </w:tcPr>
          <w:p>
            <w:pPr>
              <w:pStyle w:val="898"/>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020" w:type="dxa"/>
            <w:vAlign w:val="center"/>
            <w:textDirection w:val="lrTb"/>
            <w:noWrap w:val="false"/>
          </w:tcPr>
          <w:p>
            <w:pPr>
              <w:pStyle w:val="898"/>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标准值项目</w:t>
            </w:r>
            <w:r>
              <w:rPr>
                <w:rFonts w:hint="eastAsia" w:ascii="宋体" w:hAnsi="宋体" w:cs="宋体"/>
                <w:color w:val="000000"/>
                <w:szCs w:val="21"/>
                <w:highlight w:val="none"/>
              </w:rPr>
            </w:r>
            <w:r/>
          </w:p>
        </w:tc>
        <w:tc>
          <w:tcPr>
            <w:tcW w:w="2063" w:type="dxa"/>
            <w:vAlign w:val="center"/>
            <w:textDirection w:val="lrTb"/>
            <w:noWrap w:val="false"/>
          </w:tcPr>
          <w:p>
            <w:pPr>
              <w:pStyle w:val="898"/>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Ⅳ水质指标要求（mg/L）</w:t>
            </w:r>
            <w:r>
              <w:rPr>
                <w:rFonts w:hint="eastAsia" w:ascii="宋体" w:hAnsi="宋体" w:cs="宋体"/>
                <w:color w:val="000000"/>
                <w:szCs w:val="21"/>
                <w:highlight w:val="none"/>
              </w:rPr>
            </w:r>
            <w:r/>
          </w:p>
        </w:tc>
        <w:tc>
          <w:tcPr>
            <w:tcW w:w="1530" w:type="dxa"/>
            <w:vAlign w:val="center"/>
            <w:textDirection w:val="lrTb"/>
            <w:noWrap w:val="false"/>
          </w:tcPr>
          <w:p>
            <w:pPr>
              <w:pStyle w:val="898"/>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现状水质数据（mg/L）</w:t>
            </w:r>
            <w:r>
              <w:rPr>
                <w:rFonts w:hint="eastAsia" w:ascii="宋体" w:hAnsi="宋体" w:cs="宋体"/>
                <w:color w:val="000000"/>
                <w:szCs w:val="21"/>
                <w:highlight w:val="none"/>
              </w:rPr>
            </w:r>
            <w:r/>
          </w:p>
        </w:tc>
      </w:tr>
      <w:tr>
        <w:trPr>
          <w:trHeight w:val="476"/>
        </w:trPr>
        <w:tc>
          <w:tcPr>
            <w:tcW w:w="385" w:type="dxa"/>
            <w:vAlign w:val="center"/>
            <w:textDirection w:val="lrTb"/>
            <w:noWrap w:val="false"/>
          </w:tcPr>
          <w:p>
            <w:pPr>
              <w:pStyle w:val="898"/>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020" w:type="dxa"/>
            <w:vAlign w:val="center"/>
            <w:textDirection w:val="lrTb"/>
            <w:noWrap w:val="false"/>
          </w:tcPr>
          <w:p>
            <w:pPr>
              <w:pStyle w:val="898"/>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氨氮</w:t>
            </w:r>
            <w:r>
              <w:rPr>
                <w:rFonts w:hint="eastAsia" w:ascii="宋体" w:hAnsi="宋体" w:cs="宋体"/>
                <w:color w:val="000000"/>
                <w:szCs w:val="21"/>
                <w:highlight w:val="none"/>
              </w:rPr>
            </w:r>
            <w:r/>
          </w:p>
        </w:tc>
        <w:tc>
          <w:tcPr>
            <w:tcW w:w="2063" w:type="dxa"/>
            <w:vAlign w:val="center"/>
            <w:textDirection w:val="lrTb"/>
            <w:noWrap w:val="false"/>
          </w:tcPr>
          <w:p>
            <w:pPr>
              <w:pStyle w:val="898"/>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c>
          <w:tcPr>
            <w:tcW w:w="1530" w:type="dxa"/>
            <w:vAlign w:val="center"/>
            <w:textDirection w:val="lrTb"/>
            <w:noWrap w:val="false"/>
          </w:tcPr>
          <w:p>
            <w:pPr>
              <w:pStyle w:val="898"/>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≥5.0</w:t>
            </w:r>
            <w:r>
              <w:rPr>
                <w:rFonts w:hint="eastAsia" w:ascii="宋体" w:hAnsi="宋体" w:cs="宋体"/>
                <w:color w:val="000000"/>
                <w:szCs w:val="21"/>
                <w:highlight w:val="none"/>
              </w:rPr>
            </w:r>
            <w:r/>
          </w:p>
        </w:tc>
      </w:tr>
      <w:tr>
        <w:trPr>
          <w:trHeight w:val="476"/>
        </w:trPr>
        <w:tc>
          <w:tcPr>
            <w:tcW w:w="385" w:type="dxa"/>
            <w:vAlign w:val="center"/>
            <w:textDirection w:val="lrTb"/>
            <w:noWrap w:val="false"/>
          </w:tcPr>
          <w:p>
            <w:pPr>
              <w:pStyle w:val="898"/>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020" w:type="dxa"/>
            <w:vAlign w:val="center"/>
            <w:textDirection w:val="lrTb"/>
            <w:noWrap w:val="false"/>
          </w:tcPr>
          <w:p>
            <w:pPr>
              <w:pStyle w:val="898"/>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化学需氧量</w:t>
            </w:r>
            <w:r>
              <w:rPr>
                <w:rFonts w:hint="eastAsia" w:ascii="宋体" w:hAnsi="宋体" w:cs="宋体"/>
                <w:color w:val="000000"/>
                <w:szCs w:val="21"/>
                <w:highlight w:val="none"/>
              </w:rPr>
            </w:r>
            <w:r/>
          </w:p>
        </w:tc>
        <w:tc>
          <w:tcPr>
            <w:tcW w:w="2063" w:type="dxa"/>
            <w:vAlign w:val="center"/>
            <w:textDirection w:val="lrTb"/>
            <w:noWrap w:val="false"/>
          </w:tcPr>
          <w:p>
            <w:pPr>
              <w:pStyle w:val="898"/>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≤30</w:t>
            </w:r>
            <w:r>
              <w:rPr>
                <w:rFonts w:hint="eastAsia" w:ascii="宋体" w:hAnsi="宋体" w:cs="宋体"/>
                <w:color w:val="000000"/>
                <w:szCs w:val="21"/>
                <w:highlight w:val="none"/>
              </w:rPr>
            </w:r>
            <w:r/>
          </w:p>
        </w:tc>
        <w:tc>
          <w:tcPr>
            <w:tcW w:w="1530" w:type="dxa"/>
            <w:vAlign w:val="center"/>
            <w:textDirection w:val="lrTb"/>
            <w:noWrap w:val="false"/>
          </w:tcPr>
          <w:p>
            <w:pPr>
              <w:pStyle w:val="898"/>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≥40</w:t>
            </w:r>
            <w:r>
              <w:rPr>
                <w:rFonts w:hint="eastAsia" w:ascii="宋体" w:hAnsi="宋体" w:cs="宋体"/>
                <w:color w:val="000000"/>
                <w:szCs w:val="21"/>
                <w:highlight w:val="none"/>
              </w:rPr>
            </w:r>
            <w:r/>
          </w:p>
        </w:tc>
      </w:tr>
      <w:tr>
        <w:trPr>
          <w:trHeight w:val="476"/>
        </w:trPr>
        <w:tc>
          <w:tcPr>
            <w:tcW w:w="385" w:type="dxa"/>
            <w:vAlign w:val="center"/>
            <w:textDirection w:val="lrTb"/>
            <w:noWrap w:val="false"/>
          </w:tcPr>
          <w:p>
            <w:pPr>
              <w:pStyle w:val="898"/>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020" w:type="dxa"/>
            <w:vAlign w:val="center"/>
            <w:textDirection w:val="lrTb"/>
            <w:noWrap w:val="false"/>
          </w:tcPr>
          <w:p>
            <w:pPr>
              <w:pStyle w:val="898"/>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溶解氧</w:t>
            </w:r>
            <w:r>
              <w:rPr>
                <w:rFonts w:hint="eastAsia" w:ascii="宋体" w:hAnsi="宋体" w:cs="宋体"/>
                <w:color w:val="000000"/>
                <w:szCs w:val="21"/>
                <w:highlight w:val="none"/>
              </w:rPr>
            </w:r>
            <w:r/>
          </w:p>
        </w:tc>
        <w:tc>
          <w:tcPr>
            <w:tcW w:w="2063" w:type="dxa"/>
            <w:vAlign w:val="center"/>
            <w:textDirection w:val="lrTb"/>
            <w:noWrap w:val="false"/>
          </w:tcPr>
          <w:p>
            <w:pPr>
              <w:pStyle w:val="898"/>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≥3.0</w:t>
            </w:r>
            <w:r>
              <w:rPr>
                <w:rFonts w:hint="eastAsia" w:ascii="宋体" w:hAnsi="宋体" w:cs="宋体"/>
                <w:color w:val="000000"/>
                <w:szCs w:val="21"/>
                <w:highlight w:val="none"/>
              </w:rPr>
            </w:r>
            <w:r/>
          </w:p>
        </w:tc>
        <w:tc>
          <w:tcPr>
            <w:tcW w:w="1530" w:type="dxa"/>
            <w:vAlign w:val="center"/>
            <w:textDirection w:val="lrTb"/>
            <w:noWrap w:val="false"/>
          </w:tcPr>
          <w:p>
            <w:pPr>
              <w:pStyle w:val="898"/>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≤2.0</w:t>
            </w:r>
            <w:r>
              <w:rPr>
                <w:rFonts w:hint="eastAsia" w:ascii="宋体" w:hAnsi="宋体" w:cs="宋体"/>
                <w:color w:val="000000"/>
                <w:szCs w:val="21"/>
                <w:highlight w:val="none"/>
              </w:rPr>
            </w:r>
            <w:r/>
          </w:p>
        </w:tc>
      </w:tr>
    </w:tbl>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站内设备清单如下表所示：</w:t>
      </w:r>
      <w:r>
        <w:rPr>
          <w:rFonts w:hint="eastAsia" w:ascii="宋体" w:hAnsi="宋体" w:cs="宋体"/>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5"/>
        <w:gridCol w:w="2222"/>
        <w:gridCol w:w="2857"/>
        <w:gridCol w:w="1586"/>
        <w:gridCol w:w="1518"/>
      </w:tblGrid>
      <w:tr>
        <w:trPr/>
        <w:tc>
          <w:tcPr>
            <w:tcW w:w="595" w:type="dxa"/>
            <w:vAlign w:val="center"/>
            <w:textDirection w:val="lrTb"/>
            <w:noWrap w:val="false"/>
          </w:tcPr>
          <w:p>
            <w:pPr>
              <w:pStyle w:val="89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196" w:type="dxa"/>
            <w:vAlign w:val="center"/>
            <w:textDirection w:val="lrTb"/>
            <w:noWrap w:val="false"/>
          </w:tcPr>
          <w:p>
            <w:pPr>
              <w:pStyle w:val="89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所属系统</w:t>
            </w:r>
            <w:r>
              <w:rPr>
                <w:rFonts w:hint="eastAsia" w:ascii="宋体" w:hAnsi="宋体" w:cs="宋体"/>
                <w:color w:val="000000"/>
                <w:szCs w:val="21"/>
                <w:highlight w:val="none"/>
              </w:rPr>
            </w:r>
            <w:r/>
          </w:p>
        </w:tc>
        <w:tc>
          <w:tcPr>
            <w:tcW w:w="1538" w:type="dxa"/>
            <w:vAlign w:val="center"/>
            <w:textDirection w:val="lrTb"/>
            <w:noWrap w:val="false"/>
          </w:tcPr>
          <w:p>
            <w:pPr>
              <w:pStyle w:val="89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设备名称</w:t>
            </w:r>
            <w:r>
              <w:rPr>
                <w:rFonts w:hint="eastAsia" w:ascii="宋体" w:hAnsi="宋体" w:cs="宋体"/>
                <w:color w:val="000000"/>
                <w:szCs w:val="21"/>
                <w:highlight w:val="none"/>
              </w:rPr>
            </w:r>
            <w:r/>
          </w:p>
        </w:tc>
        <w:tc>
          <w:tcPr>
            <w:tcW w:w="854" w:type="dxa"/>
            <w:vAlign w:val="center"/>
            <w:textDirection w:val="lrTb"/>
            <w:noWrap w:val="false"/>
          </w:tcPr>
          <w:p>
            <w:pPr>
              <w:pStyle w:val="89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数量</w:t>
            </w:r>
            <w:r>
              <w:rPr>
                <w:rFonts w:hint="eastAsia" w:ascii="宋体" w:hAnsi="宋体" w:cs="宋体"/>
                <w:color w:val="000000"/>
                <w:szCs w:val="21"/>
                <w:highlight w:val="none"/>
              </w:rPr>
            </w:r>
            <w:r/>
          </w:p>
        </w:tc>
        <w:tc>
          <w:tcPr>
            <w:tcW w:w="817" w:type="dxa"/>
            <w:vAlign w:val="center"/>
            <w:textDirection w:val="lrTb"/>
            <w:noWrap w:val="false"/>
          </w:tcPr>
          <w:p>
            <w:pPr>
              <w:pStyle w:val="89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单位</w:t>
            </w:r>
            <w:r>
              <w:rPr>
                <w:rFonts w:hint="eastAsia" w:ascii="宋体" w:hAnsi="宋体" w:cs="宋体"/>
                <w:color w:val="000000"/>
                <w:szCs w:val="21"/>
                <w:highlight w:val="none"/>
              </w:rPr>
            </w:r>
            <w:r/>
          </w:p>
        </w:tc>
      </w:tr>
      <w:tr>
        <w:trPr/>
        <w:tc>
          <w:tcPr>
            <w:tcW w:w="595" w:type="dxa"/>
            <w:vAlign w:val="center"/>
            <w:textDirection w:val="lrTb"/>
            <w:noWrap w:val="false"/>
          </w:tcPr>
          <w:p>
            <w:pPr>
              <w:pStyle w:val="89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196" w:type="dxa"/>
            <w:vAlign w:val="center"/>
            <w:textDirection w:val="lrTb"/>
            <w:noWrap w:val="false"/>
          </w:tcPr>
          <w:p>
            <w:pPr>
              <w:pStyle w:val="89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藻水分离</w:t>
            </w:r>
            <w:r>
              <w:rPr>
                <w:rFonts w:hint="eastAsia" w:ascii="宋体" w:hAnsi="宋体" w:cs="宋体"/>
                <w:color w:val="000000"/>
                <w:szCs w:val="21"/>
                <w:highlight w:val="none"/>
              </w:rPr>
            </w:r>
            <w:r/>
          </w:p>
        </w:tc>
        <w:tc>
          <w:tcPr>
            <w:tcW w:w="1538" w:type="dxa"/>
            <w:vAlign w:val="center"/>
            <w:textDirection w:val="lrTb"/>
            <w:noWrap w:val="false"/>
          </w:tcPr>
          <w:p>
            <w:pPr>
              <w:pStyle w:val="89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藻水分离设备</w:t>
            </w:r>
            <w:r>
              <w:rPr>
                <w:rFonts w:hint="eastAsia" w:ascii="宋体" w:hAnsi="宋体" w:cs="宋体"/>
                <w:color w:val="000000"/>
                <w:szCs w:val="21"/>
                <w:highlight w:val="none"/>
              </w:rPr>
            </w:r>
            <w:r/>
          </w:p>
        </w:tc>
        <w:tc>
          <w:tcPr>
            <w:tcW w:w="854" w:type="dxa"/>
            <w:vAlign w:val="center"/>
            <w:textDirection w:val="lrTb"/>
            <w:noWrap w:val="false"/>
          </w:tcPr>
          <w:p>
            <w:pPr>
              <w:pStyle w:val="89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817" w:type="dxa"/>
            <w:vAlign w:val="center"/>
            <w:textDirection w:val="lrTb"/>
            <w:noWrap w:val="false"/>
          </w:tcPr>
          <w:p>
            <w:pPr>
              <w:pStyle w:val="89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r>
      <w:tr>
        <w:trPr/>
        <w:tc>
          <w:tcPr>
            <w:tcW w:w="595" w:type="dxa"/>
            <w:vAlign w:val="center"/>
            <w:textDirection w:val="lrTb"/>
            <w:noWrap w:val="false"/>
          </w:tcPr>
          <w:p>
            <w:pPr>
              <w:pStyle w:val="89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196" w:type="dxa"/>
            <w:vAlign w:val="center"/>
            <w:vMerge w:val="restart"/>
            <w:textDirection w:val="lrTb"/>
            <w:noWrap w:val="false"/>
          </w:tcPr>
          <w:p>
            <w:pPr>
              <w:pStyle w:val="89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河道尾水提升</w:t>
            </w:r>
            <w:r>
              <w:rPr>
                <w:rFonts w:hint="eastAsia" w:ascii="宋体" w:hAnsi="宋体" w:cs="宋体"/>
                <w:color w:val="000000"/>
                <w:szCs w:val="21"/>
                <w:highlight w:val="none"/>
              </w:rPr>
            </w:r>
            <w:r/>
          </w:p>
        </w:tc>
        <w:tc>
          <w:tcPr>
            <w:tcW w:w="1538" w:type="dxa"/>
            <w:vAlign w:val="center"/>
            <w:textDirection w:val="lrTb"/>
            <w:noWrap w:val="false"/>
          </w:tcPr>
          <w:p>
            <w:pPr>
              <w:pStyle w:val="89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活性炭生物滤池</w:t>
            </w:r>
            <w:r>
              <w:rPr>
                <w:rFonts w:hint="eastAsia" w:ascii="宋体" w:hAnsi="宋体" w:cs="宋体"/>
                <w:color w:val="000000"/>
                <w:szCs w:val="21"/>
                <w:highlight w:val="none"/>
              </w:rPr>
            </w:r>
            <w:r/>
          </w:p>
        </w:tc>
        <w:tc>
          <w:tcPr>
            <w:tcW w:w="854" w:type="dxa"/>
            <w:vAlign w:val="center"/>
            <w:textDirection w:val="lrTb"/>
            <w:noWrap w:val="false"/>
          </w:tcPr>
          <w:p>
            <w:pPr>
              <w:pStyle w:val="89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817" w:type="dxa"/>
            <w:vAlign w:val="center"/>
            <w:textDirection w:val="lrTb"/>
            <w:noWrap w:val="false"/>
          </w:tcPr>
          <w:p>
            <w:pPr>
              <w:pStyle w:val="89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r>
      <w:tr>
        <w:trPr>
          <w:trHeight w:val="447"/>
        </w:trPr>
        <w:tc>
          <w:tcPr>
            <w:tcW w:w="595" w:type="dxa"/>
            <w:vAlign w:val="center"/>
            <w:textDirection w:val="lrTb"/>
            <w:noWrap w:val="false"/>
          </w:tcPr>
          <w:p>
            <w:pPr>
              <w:pStyle w:val="89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196" w:type="dxa"/>
            <w:vAlign w:val="center"/>
            <w:vMerge w:val="continue"/>
            <w:textDirection w:val="lrTb"/>
            <w:noWrap w:val="false"/>
          </w:tcPr>
          <w:p>
            <w:pPr>
              <w:pStyle w:val="89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538" w:type="dxa"/>
            <w:vAlign w:val="center"/>
            <w:textDirection w:val="lrTb"/>
            <w:noWrap w:val="false"/>
          </w:tcPr>
          <w:p>
            <w:pPr>
              <w:pStyle w:val="89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微孔曝气装置</w:t>
            </w:r>
            <w:r>
              <w:rPr>
                <w:rFonts w:hint="eastAsia" w:ascii="宋体" w:hAnsi="宋体" w:cs="宋体"/>
                <w:color w:val="000000"/>
                <w:szCs w:val="21"/>
                <w:highlight w:val="none"/>
              </w:rPr>
            </w:r>
            <w:r/>
          </w:p>
        </w:tc>
        <w:tc>
          <w:tcPr>
            <w:tcW w:w="854" w:type="dxa"/>
            <w:vAlign w:val="center"/>
            <w:textDirection w:val="lrTb"/>
            <w:noWrap w:val="false"/>
          </w:tcPr>
          <w:p>
            <w:pPr>
              <w:pStyle w:val="89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817" w:type="dxa"/>
            <w:vAlign w:val="center"/>
            <w:textDirection w:val="lrTb"/>
            <w:noWrap w:val="false"/>
          </w:tcPr>
          <w:p>
            <w:pPr>
              <w:pStyle w:val="89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r>
      <w:tr>
        <w:trPr/>
        <w:tc>
          <w:tcPr>
            <w:tcW w:w="595" w:type="dxa"/>
            <w:vAlign w:val="center"/>
            <w:textDirection w:val="lrTb"/>
            <w:noWrap w:val="false"/>
          </w:tcPr>
          <w:p>
            <w:pPr>
              <w:pStyle w:val="89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196" w:type="dxa"/>
            <w:vAlign w:val="center"/>
            <w:vMerge w:val="continue"/>
            <w:textDirection w:val="lrTb"/>
            <w:noWrap w:val="false"/>
          </w:tcPr>
          <w:p>
            <w:pPr>
              <w:pStyle w:val="89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538" w:type="dxa"/>
            <w:vAlign w:val="center"/>
            <w:textDirection w:val="lrTb"/>
            <w:noWrap w:val="false"/>
          </w:tcPr>
          <w:p>
            <w:pPr>
              <w:pStyle w:val="89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沉水植物</w:t>
            </w:r>
            <w:r>
              <w:rPr>
                <w:rFonts w:hint="eastAsia" w:ascii="宋体" w:hAnsi="宋体" w:cs="宋体"/>
                <w:color w:val="000000"/>
                <w:szCs w:val="21"/>
                <w:highlight w:val="none"/>
              </w:rPr>
            </w:r>
            <w:r/>
          </w:p>
        </w:tc>
        <w:tc>
          <w:tcPr>
            <w:tcW w:w="854" w:type="dxa"/>
            <w:vAlign w:val="center"/>
            <w:textDirection w:val="lrTb"/>
            <w:noWrap w:val="false"/>
          </w:tcPr>
          <w:p>
            <w:pPr>
              <w:pStyle w:val="89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420</w:t>
            </w:r>
            <w:r>
              <w:rPr>
                <w:rFonts w:hint="eastAsia" w:ascii="宋体" w:hAnsi="宋体" w:cs="宋体"/>
                <w:color w:val="000000"/>
                <w:szCs w:val="21"/>
                <w:highlight w:val="none"/>
              </w:rPr>
            </w:r>
            <w:r/>
          </w:p>
        </w:tc>
        <w:tc>
          <w:tcPr>
            <w:tcW w:w="817" w:type="dxa"/>
            <w:vAlign w:val="center"/>
            <w:textDirection w:val="lrTb"/>
            <w:noWrap w:val="false"/>
          </w:tcPr>
          <w:p>
            <w:pPr>
              <w:pStyle w:val="89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平方米</w:t>
            </w:r>
            <w:r>
              <w:rPr>
                <w:rFonts w:hint="eastAsia" w:ascii="宋体" w:hAnsi="宋体" w:cs="宋体"/>
                <w:color w:val="000000"/>
                <w:szCs w:val="21"/>
                <w:highlight w:val="none"/>
              </w:rPr>
            </w:r>
            <w:r/>
          </w:p>
        </w:tc>
      </w:tr>
    </w:tbl>
    <w:p>
      <w:pPr>
        <w:pStyle w:val="898"/>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注：磋商响应单位须作出提高尾水水质主要指标达到地表水IV类水标准的承诺，承诺函加盖响应单位电子公章，否则为无效响应文件。</w:t>
      </w:r>
      <w:r>
        <w:rPr>
          <w:rFonts w:hint="eastAsia" w:ascii="宋体" w:hAnsi="宋体" w:cs="宋体"/>
          <w:b/>
          <w:bCs/>
          <w:color w:val="000000"/>
          <w:sz w:val="24"/>
          <w:highlight w:val="none"/>
        </w:rPr>
      </w:r>
      <w:r/>
    </w:p>
    <w:p>
      <w:pPr>
        <w:pStyle w:val="898"/>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2.服务内容清单、人员及设备设施配备要求</w:t>
      </w:r>
      <w:r>
        <w:rPr>
          <w:rFonts w:hint="eastAsia" w:ascii="宋体" w:hAnsi="宋体" w:cs="宋体"/>
          <w:b/>
          <w:bCs/>
          <w:color w:val="000000"/>
          <w:sz w:val="24"/>
          <w:highlight w:val="none"/>
        </w:rPr>
      </w:r>
      <w:r/>
    </w:p>
    <w:p>
      <w:pPr>
        <w:pStyle w:val="898"/>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2.1服务内容清单：</w:t>
      </w:r>
      <w:r>
        <w:rPr>
          <w:rFonts w:hint="eastAsia" w:ascii="宋体" w:hAnsi="宋体" w:cs="宋体"/>
          <w:b/>
          <w:bCs/>
          <w:color w:val="000000"/>
          <w:sz w:val="24"/>
          <w:highlight w:val="none"/>
        </w:rPr>
      </w:r>
      <w:r/>
    </w:p>
    <w:tbl>
      <w:tblPr>
        <w:tblW w:w="10098" w:type="dxa"/>
        <w:jc w:val="center"/>
        <w:tblInd w:w="614" w:type="dxa"/>
        <w:tblLayout w:type="autofit"/>
        <w:tblCellMar>
          <w:left w:w="108" w:type="dxa"/>
          <w:top w:w="0" w:type="dxa"/>
          <w:right w:w="108" w:type="dxa"/>
          <w:bottom w:w="0" w:type="dxa"/>
        </w:tblCellMar>
        <w:tblLook w:val="04A0" w:firstRow="1" w:lastRow="0" w:firstColumn="1" w:lastColumn="0" w:noHBand="0" w:noVBand="1"/>
      </w:tblPr>
      <w:tblGrid>
        <w:gridCol w:w="599"/>
        <w:gridCol w:w="965"/>
        <w:gridCol w:w="13"/>
        <w:gridCol w:w="1376"/>
        <w:gridCol w:w="8"/>
        <w:gridCol w:w="773"/>
        <w:gridCol w:w="803"/>
        <w:gridCol w:w="5561"/>
      </w:tblGrid>
      <w:tr>
        <w:trPr>
          <w:trHeight w:val="59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98"/>
              <w:jc w:val="center"/>
              <w:widowControl/>
              <w:rPr>
                <w:rFonts w:hint="eastAsia" w:ascii="宋体" w:hAnsi="宋体" w:cs="宋体"/>
                <w:b/>
                <w:bCs/>
                <w:color w:val="000000"/>
                <w:szCs w:val="21"/>
                <w:highlight w:val="none"/>
              </w:rPr>
            </w:pPr>
            <w:r/>
            <w:bookmarkStart w:id="138" w:name="_Toc21414"/>
            <w:r>
              <w:rPr>
                <w:rFonts w:hint="eastAsia" w:ascii="宋体" w:hAnsi="宋体" w:cs="宋体"/>
                <w:b/>
                <w:bCs/>
                <w:color w:val="000000"/>
                <w:szCs w:val="21"/>
                <w:highlight w:val="none"/>
              </w:rPr>
              <w:t xml:space="preserve">序号</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898"/>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项目类别</w:t>
            </w:r>
            <w:r>
              <w:rPr>
                <w:rFonts w:ascii="宋体" w:hAnsi="宋体" w:cs="宋体"/>
                <w:b/>
                <w:bCs/>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98"/>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项目名称</w:t>
            </w:r>
            <w:r>
              <w:rPr>
                <w:rFonts w:ascii="宋体" w:hAnsi="宋体" w:cs="宋体"/>
                <w:b/>
                <w:bCs/>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9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单位</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746" w:type="dxa"/>
            <w:vAlign w:val="center"/>
            <w:textDirection w:val="lrTb"/>
            <w:noWrap w:val="false"/>
          </w:tcPr>
          <w:p>
            <w:pPr>
              <w:pStyle w:val="89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数量</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89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备注</w:t>
            </w:r>
            <w:r>
              <w:rPr>
                <w:rFonts w:hint="eastAsia" w:ascii="宋体" w:hAnsi="宋体" w:cs="宋体"/>
                <w:b/>
                <w:bCs/>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9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一</w:t>
            </w:r>
            <w:r>
              <w:rPr>
                <w:rFonts w:hint="eastAsia" w:ascii="宋体" w:hAnsi="宋体" w:cs="宋体"/>
                <w:b/>
                <w:bCs/>
                <w:color w:val="000000"/>
                <w:szCs w:val="21"/>
                <w:highlight w:val="none"/>
              </w:rPr>
            </w:r>
            <w:r/>
          </w:p>
        </w:tc>
        <w:tc>
          <w:tcPr>
            <w:gridSpan w:val="6"/>
            <w:tcBorders>
              <w:top w:val="single" w:color="000000" w:sz="4" w:space="0"/>
              <w:left w:val="single" w:color="000000" w:sz="4" w:space="0"/>
              <w:bottom w:val="single" w:color="000000" w:sz="4" w:space="0"/>
              <w:right w:val="none" w:color="000000" w:sz="4" w:space="0"/>
            </w:tcBorders>
            <w:tcW w:w="3938" w:type="dxa"/>
            <w:vAlign w:val="center"/>
            <w:textDirection w:val="lrTb"/>
            <w:noWrap w:val="false"/>
          </w:tcPr>
          <w:p>
            <w:pPr>
              <w:pStyle w:val="898"/>
              <w:jc w:val="left"/>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日常运行管理费用</w:t>
            </w:r>
            <w:r>
              <w:rPr>
                <w:rFonts w:hint="eastAsia" w:ascii="宋体" w:hAnsi="宋体"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89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978" w:type="dxa"/>
            <w:vAlign w:val="center"/>
            <w:vMerge w:val="restart"/>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人工费用</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专业工程师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名</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含社保</w:t>
            </w: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pStyle w:val="89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操作工</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名</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全年在岗值守，含社保</w:t>
            </w: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978" w:type="dxa"/>
            <w:vAlign w:val="center"/>
            <w:vMerge w:val="restart"/>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其他</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水质检测费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检测指标包括：氨氮、总磷、溶解氧、COD、浊度</w:t>
            </w: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pStyle w:val="89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设备维修保养</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藻水分离设备进行维修保养，包含设备清洗、零部件更换、电机保养</w:t>
            </w: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pStyle w:val="89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易损件更换</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固定费用不调整</w:t>
            </w: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pStyle w:val="89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河道水质调控、生态系统优化与调整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不同季节对河道内生态系统进行优化、补充，稳定水质，维持水质稳定，每季度对河道内水体进行一次水质调控，包含水草收割、水生植物补种等，固定费用不调整</w:t>
            </w: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9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二</w:t>
            </w:r>
            <w:r>
              <w:rPr>
                <w:rFonts w:hint="eastAsia" w:ascii="宋体" w:hAnsi="宋体" w:cs="宋体"/>
                <w:b/>
                <w:bCs/>
                <w:color w:val="000000"/>
                <w:szCs w:val="21"/>
                <w:highlight w:val="none"/>
              </w:rPr>
            </w:r>
            <w:r/>
          </w:p>
        </w:tc>
        <w:tc>
          <w:tcPr>
            <w:gridSpan w:val="6"/>
            <w:tcBorders>
              <w:top w:val="single" w:color="000000" w:sz="4" w:space="0"/>
              <w:left w:val="single" w:color="000000" w:sz="4" w:space="0"/>
              <w:bottom w:val="single" w:color="000000" w:sz="4" w:space="0"/>
              <w:right w:val="none" w:color="000000" w:sz="4" w:space="0"/>
            </w:tcBorders>
            <w:tcW w:w="3938" w:type="dxa"/>
            <w:vAlign w:val="center"/>
            <w:textDirection w:val="lrTb"/>
            <w:noWrap w:val="false"/>
          </w:tcPr>
          <w:p>
            <w:pPr>
              <w:pStyle w:val="898"/>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与藻水处理相关的处理费用</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89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978" w:type="dxa"/>
            <w:vAlign w:val="center"/>
            <w:vMerge w:val="restart"/>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药剂费</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PAM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kg</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1980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采用固体pam，通常为白色粉末或颗粒状固体，投加量为90mg/L，根据季节水质变化，浓度可优化调整。（最终结算按藻泥处理量反推计取，产出每吨藻泥PAM投放量为3.6kg）</w:t>
            </w: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pStyle w:val="89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PAC</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kg</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7920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采用固体pac，通常为黄色或淡黄色、褐色粉末或颗粒状固体，投加量为0.17kg/吨，根据季节水质变化，浓度可优化调整。（最终结算按藻泥处理量反推计取，产出每吨藻泥PAC投放量14.4kg）</w:t>
            </w: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pStyle w:val="89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菌种及微量元素</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kg</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投放自养菌、异样菌或者食藻微生物，投加浓度为10mg/L，根据季节水质变化，浓度可优化调整。（最终结算按藻泥处理量反推计取，产出每吨藻泥PAC投放量0.4kg）</w:t>
            </w: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none" w:color="000000" w:sz="4" w:space="0"/>
              <w:right w:val="single" w:color="000000" w:sz="4" w:space="0"/>
            </w:tcBorders>
            <w:tcW w:w="557"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电费</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用电费用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度</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38234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898"/>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藻水分离设备用电、管理房用电、河道曝气设备用电、曝气生物滤池等按实结算</w:t>
            </w:r>
            <w:r>
              <w:rPr>
                <w:rFonts w:ascii="宋体" w:hAnsi="宋体" w:cs="宋体"/>
                <w:color w:val="000000"/>
                <w:szCs w:val="21"/>
                <w:highlight w:val="none"/>
                <w:lang w:bidi="ar"/>
              </w:rPr>
            </w:r>
            <w:r/>
          </w:p>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注</w:t>
            </w:r>
            <w:r>
              <w:rPr>
                <w:rFonts w:ascii="宋体" w:hAnsi="宋体" w:cs="宋体"/>
                <w:color w:val="000000"/>
                <w:szCs w:val="21"/>
                <w:highlight w:val="none"/>
                <w:lang w:bidi="ar"/>
              </w:rPr>
              <w:t xml:space="preserve">：电费由甲方</w:t>
            </w:r>
            <w:r>
              <w:rPr>
                <w:rFonts w:hint="eastAsia" w:ascii="宋体" w:hAnsi="宋体" w:cs="宋体"/>
                <w:color w:val="000000"/>
                <w:szCs w:val="21"/>
                <w:highlight w:val="none"/>
                <w:lang w:bidi="ar"/>
              </w:rPr>
              <w:t xml:space="preserve">先行</w:t>
            </w:r>
            <w:r>
              <w:rPr>
                <w:rFonts w:ascii="宋体" w:hAnsi="宋体" w:cs="宋体"/>
                <w:color w:val="000000"/>
                <w:szCs w:val="21"/>
                <w:highlight w:val="none"/>
                <w:lang w:bidi="ar"/>
              </w:rPr>
              <w:t xml:space="preserve">垫付</w:t>
            </w:r>
            <w:r>
              <w:rPr>
                <w:rFonts w:hint="eastAsia" w:ascii="宋体" w:hAnsi="宋体" w:cs="宋体"/>
                <w:color w:val="000000"/>
                <w:szCs w:val="21"/>
                <w:highlight w:val="none"/>
                <w:lang w:bidi="ar"/>
              </w:rPr>
              <w:t xml:space="preserve">，</w:t>
            </w:r>
            <w:r>
              <w:rPr>
                <w:rFonts w:ascii="宋体" w:hAnsi="宋体" w:cs="宋体"/>
                <w:color w:val="000000"/>
                <w:szCs w:val="21"/>
                <w:highlight w:val="none"/>
                <w:lang w:bidi="ar"/>
              </w:rPr>
              <w:t xml:space="preserve">每次结算时从</w:t>
            </w:r>
            <w:r>
              <w:rPr>
                <w:rFonts w:hint="eastAsia" w:ascii="宋体" w:hAnsi="宋体" w:cs="宋体"/>
                <w:color w:val="000000"/>
                <w:szCs w:val="21"/>
                <w:highlight w:val="none"/>
                <w:lang w:bidi="ar"/>
              </w:rPr>
              <w:t xml:space="preserve">服务费</w:t>
            </w:r>
            <w:r>
              <w:rPr>
                <w:rFonts w:ascii="宋体" w:hAnsi="宋体" w:cs="宋体"/>
                <w:color w:val="000000"/>
                <w:szCs w:val="21"/>
                <w:highlight w:val="none"/>
                <w:lang w:bidi="ar"/>
              </w:rPr>
              <w:t xml:space="preserve">中扣除相应费用。</w:t>
            </w: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水费</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自来水费用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2200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898"/>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工程量按实结算</w:t>
            </w:r>
            <w:r>
              <w:rPr>
                <w:rFonts w:ascii="宋体" w:hAnsi="宋体" w:cs="宋体"/>
                <w:color w:val="000000"/>
                <w:szCs w:val="21"/>
                <w:highlight w:val="none"/>
                <w:lang w:bidi="ar"/>
              </w:rPr>
            </w:r>
            <w:r/>
          </w:p>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注</w:t>
            </w:r>
            <w:r>
              <w:rPr>
                <w:rFonts w:ascii="宋体" w:hAnsi="宋体" w:cs="宋体"/>
                <w:color w:val="000000"/>
                <w:szCs w:val="21"/>
                <w:highlight w:val="none"/>
                <w:lang w:bidi="ar"/>
              </w:rPr>
              <w:t xml:space="preserve">：</w:t>
            </w:r>
            <w:r>
              <w:rPr>
                <w:rFonts w:hint="eastAsia" w:ascii="宋体" w:hAnsi="宋体" w:cs="宋体"/>
                <w:color w:val="000000"/>
                <w:szCs w:val="21"/>
                <w:highlight w:val="none"/>
                <w:lang w:bidi="ar"/>
              </w:rPr>
              <w:t xml:space="preserve">水费</w:t>
            </w:r>
            <w:r>
              <w:rPr>
                <w:rFonts w:ascii="宋体" w:hAnsi="宋体" w:cs="宋体"/>
                <w:color w:val="000000"/>
                <w:szCs w:val="21"/>
                <w:highlight w:val="none"/>
                <w:lang w:bidi="ar"/>
              </w:rPr>
              <w:t xml:space="preserve">由甲方</w:t>
            </w:r>
            <w:r>
              <w:rPr>
                <w:rFonts w:hint="eastAsia" w:ascii="宋体" w:hAnsi="宋体" w:cs="宋体"/>
                <w:color w:val="000000"/>
                <w:szCs w:val="21"/>
                <w:highlight w:val="none"/>
                <w:lang w:bidi="ar"/>
              </w:rPr>
              <w:t xml:space="preserve">先行</w:t>
            </w:r>
            <w:r>
              <w:rPr>
                <w:rFonts w:ascii="宋体" w:hAnsi="宋体" w:cs="宋体"/>
                <w:color w:val="000000"/>
                <w:szCs w:val="21"/>
                <w:highlight w:val="none"/>
                <w:lang w:bidi="ar"/>
              </w:rPr>
              <w:t xml:space="preserve">垫付</w:t>
            </w:r>
            <w:r>
              <w:rPr>
                <w:rFonts w:hint="eastAsia" w:ascii="宋体" w:hAnsi="宋体" w:cs="宋体"/>
                <w:color w:val="000000"/>
                <w:szCs w:val="21"/>
                <w:highlight w:val="none"/>
                <w:lang w:bidi="ar"/>
              </w:rPr>
              <w:t xml:space="preserve">，</w:t>
            </w:r>
            <w:r>
              <w:rPr>
                <w:rFonts w:ascii="宋体" w:hAnsi="宋体" w:cs="宋体"/>
                <w:color w:val="000000"/>
                <w:szCs w:val="21"/>
                <w:highlight w:val="none"/>
                <w:lang w:bidi="ar"/>
              </w:rPr>
              <w:t xml:space="preserve">每次结算时从</w:t>
            </w:r>
            <w:r>
              <w:rPr>
                <w:rFonts w:hint="eastAsia" w:ascii="宋体" w:hAnsi="宋体" w:cs="宋体"/>
                <w:color w:val="000000"/>
                <w:szCs w:val="21"/>
                <w:highlight w:val="none"/>
                <w:lang w:bidi="ar"/>
              </w:rPr>
              <w:t xml:space="preserve">服务费</w:t>
            </w:r>
            <w:r>
              <w:rPr>
                <w:rFonts w:ascii="宋体" w:hAnsi="宋体" w:cs="宋体"/>
                <w:color w:val="000000"/>
                <w:szCs w:val="21"/>
                <w:highlight w:val="none"/>
                <w:lang w:bidi="ar"/>
              </w:rPr>
              <w:t xml:space="preserve">中扣除相应费用。</w:t>
            </w: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藻泥处理费</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藻泥运输及处理费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550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包含处理费、运输费、叉车费用</w:t>
            </w: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应急人员费</w:t>
            </w: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应急人员</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工日</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66"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蓝藻爆发期间应急人员</w:t>
            </w:r>
            <w:r>
              <w:rPr>
                <w:rFonts w:hint="eastAsia" w:ascii="宋体" w:hAnsi="宋体" w:cs="宋体"/>
                <w:color w:val="000000"/>
                <w:szCs w:val="21"/>
                <w:highlight w:val="none"/>
              </w:rPr>
            </w:r>
            <w:r/>
          </w:p>
        </w:tc>
      </w:tr>
    </w:tbl>
    <w:p>
      <w:pPr>
        <w:pStyle w:val="898"/>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8"/>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2.2日常运行管理</w:t>
      </w:r>
      <w:bookmarkEnd w:id="138"/>
      <w:r>
        <w:rPr>
          <w:rFonts w:hint="eastAsia" w:ascii="宋体" w:hAnsi="宋体" w:cs="宋体"/>
          <w:b/>
          <w:bCs/>
          <w:color w:val="000000"/>
          <w:sz w:val="24"/>
          <w:highlight w:val="none"/>
        </w:rPr>
      </w:r>
      <w:r/>
    </w:p>
    <w:p>
      <w:pPr>
        <w:pStyle w:val="898"/>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2.2.1人工</w:t>
      </w:r>
      <w:r>
        <w:rPr>
          <w:rFonts w:hint="eastAsia" w:ascii="宋体" w:hAnsi="宋体" w:cs="宋体"/>
          <w:b/>
          <w:bCs/>
          <w:color w:val="000000"/>
          <w:sz w:val="24"/>
          <w:highlight w:val="none"/>
        </w:rPr>
      </w:r>
      <w:r/>
    </w:p>
    <w:p>
      <w:pPr>
        <w:pStyle w:val="89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运行维护现场需配备1名专业工程师与2名操作工。本分离站需全年无休工作，藻水及藻泥以“日产日清”为工作目标，夜晚需配备值班人员负责看护管理区域内设施，并在采购单位有需求的情况下保证设备在夜晚的正常工作运行（包括员工工资、社保、意外保险、各种加班费、夏季高温费等）。</w:t>
      </w:r>
      <w:r>
        <w:rPr>
          <w:rFonts w:hint="eastAsia" w:ascii="宋体" w:hAnsi="宋体" w:cs="宋体"/>
          <w:color w:val="000000"/>
          <w:sz w:val="24"/>
          <w:highlight w:val="none"/>
        </w:rPr>
      </w:r>
      <w:r/>
    </w:p>
    <w:p>
      <w:pPr>
        <w:pStyle w:val="898"/>
        <w:ind w:left="420"/>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2.2.2水质检测</w:t>
      </w:r>
      <w:r>
        <w:rPr>
          <w:rFonts w:hint="eastAsia" w:ascii="宋体" w:hAnsi="宋体" w:cs="宋体"/>
          <w:b/>
          <w:bCs/>
          <w:color w:val="000000"/>
          <w:sz w:val="24"/>
          <w:highlight w:val="none"/>
        </w:rPr>
      </w:r>
      <w:r/>
    </w:p>
    <w:p>
      <w:pPr>
        <w:pStyle w:val="89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对藻水分离设备出水水质进行检测，每年检测次数按24次计，检测指标包括：氨氮、总磷、溶解氧、COD、浊度。</w:t>
      </w:r>
      <w:r>
        <w:rPr>
          <w:rFonts w:hint="eastAsia" w:ascii="宋体" w:hAnsi="宋体" w:cs="宋体"/>
          <w:color w:val="000000"/>
          <w:sz w:val="24"/>
          <w:highlight w:val="none"/>
        </w:rPr>
      </w:r>
      <w:r/>
    </w:p>
    <w:p>
      <w:pPr>
        <w:pStyle w:val="898"/>
        <w:ind w:left="420"/>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2.2.3设备维修保养</w:t>
      </w:r>
      <w:r>
        <w:rPr>
          <w:rFonts w:hint="eastAsia" w:ascii="宋体" w:hAnsi="宋体" w:cs="宋体"/>
          <w:b/>
          <w:bCs/>
          <w:color w:val="000000"/>
          <w:sz w:val="24"/>
          <w:highlight w:val="none"/>
        </w:rPr>
      </w:r>
      <w:r/>
    </w:p>
    <w:p>
      <w:pPr>
        <w:pStyle w:val="89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每季度对藻水分离设备进行维修保养一次，每年4次，共3台设备。相关设备损坏后维修或购买新的器件，由成交单位负责并承担相关费用与甲方无关；服务合同结束后，需确保相关设备正常完好。</w:t>
      </w:r>
      <w:r>
        <w:rPr>
          <w:rFonts w:hint="eastAsia" w:ascii="宋体" w:hAnsi="宋体" w:cs="宋体"/>
          <w:color w:val="000000"/>
          <w:sz w:val="24"/>
          <w:highlight w:val="none"/>
        </w:rPr>
      </w:r>
      <w:r/>
    </w:p>
    <w:p>
      <w:pPr>
        <w:pStyle w:val="898"/>
        <w:ind w:left="420"/>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2.2.4易损件更换</w:t>
      </w:r>
      <w:r>
        <w:rPr>
          <w:rFonts w:hint="eastAsia" w:ascii="宋体" w:hAnsi="宋体" w:cs="宋体"/>
          <w:b/>
          <w:bCs/>
          <w:color w:val="000000"/>
          <w:sz w:val="24"/>
          <w:highlight w:val="none"/>
        </w:rPr>
      </w:r>
      <w:r/>
    </w:p>
    <w:p>
      <w:pPr>
        <w:pStyle w:val="898"/>
        <w:ind w:firstLine="480"/>
        <w:spacing w:line="440" w:lineRule="exact"/>
        <w:rPr>
          <w:rFonts w:hint="eastAsia" w:ascii="宋体" w:hAnsi="宋体" w:cs="宋体"/>
          <w:color w:val="000000"/>
          <w:position w:val="-8"/>
          <w:sz w:val="24"/>
          <w:highlight w:val="none"/>
        </w:rPr>
      </w:pPr>
      <w:r>
        <w:rPr>
          <w:rFonts w:hint="eastAsia" w:ascii="宋体" w:hAnsi="宋体" w:cs="宋体"/>
          <w:color w:val="000000"/>
          <w:sz w:val="24"/>
          <w:highlight w:val="none"/>
        </w:rPr>
        <w:t xml:space="preserve">每半年对藻水分离设备进行易损件更换，共3台设备，固定费用不调整。</w:t>
      </w:r>
      <w:r>
        <w:rPr>
          <w:rFonts w:hint="eastAsia" w:ascii="宋体" w:hAnsi="宋体" w:cs="宋体"/>
          <w:color w:val="000000"/>
          <w:position w:val="-8"/>
          <w:sz w:val="24"/>
          <w:highlight w:val="none"/>
        </w:rPr>
      </w:r>
      <w:r/>
    </w:p>
    <w:p>
      <w:pPr>
        <w:pStyle w:val="898"/>
        <w:ind w:left="420"/>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2.2.5河道水质调控、生态系统优化与调整</w:t>
      </w:r>
      <w:r>
        <w:rPr>
          <w:rFonts w:hint="eastAsia" w:ascii="宋体" w:hAnsi="宋体" w:cs="宋体"/>
          <w:b/>
          <w:bCs/>
          <w:color w:val="000000"/>
          <w:sz w:val="24"/>
          <w:highlight w:val="none"/>
        </w:rPr>
      </w:r>
      <w:r/>
    </w:p>
    <w:p>
      <w:pPr>
        <w:pStyle w:val="89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不同季节对河道内生态系统进行优化、补充，稳定水质，维持水质稳定，每季度对河道内水体进行一次水质调控，包含水草收割、水生植物补种等，固定费用不调整。</w:t>
      </w:r>
      <w:r>
        <w:rPr>
          <w:rFonts w:hint="eastAsia" w:ascii="宋体" w:hAnsi="宋体" w:cs="宋体"/>
          <w:color w:val="000000"/>
          <w:sz w:val="24"/>
          <w:highlight w:val="none"/>
        </w:rPr>
      </w:r>
      <w:r/>
    </w:p>
    <w:p>
      <w:pPr>
        <w:pStyle w:val="898"/>
        <w:ind w:firstLine="482"/>
        <w:spacing w:line="440" w:lineRule="exact"/>
        <w:rPr>
          <w:rFonts w:hint="eastAsia" w:ascii="宋体" w:hAnsi="宋体" w:cs="宋体"/>
          <w:b/>
          <w:bCs/>
          <w:color w:val="000000"/>
          <w:sz w:val="24"/>
          <w:highlight w:val="none"/>
        </w:rPr>
      </w:pPr>
      <w:r/>
      <w:bookmarkStart w:id="139" w:name="_Toc20397"/>
      <w:r>
        <w:rPr>
          <w:rFonts w:hint="eastAsia" w:ascii="宋体" w:hAnsi="宋体" w:cs="宋体"/>
          <w:b/>
          <w:bCs/>
          <w:color w:val="000000"/>
          <w:sz w:val="24"/>
          <w:highlight w:val="none"/>
        </w:rPr>
        <w:t xml:space="preserve">2.3与藻水处理量相关</w:t>
      </w:r>
      <w:bookmarkEnd w:id="139"/>
      <w:r>
        <w:rPr>
          <w:rFonts w:hint="eastAsia" w:ascii="宋体" w:hAnsi="宋体" w:cs="宋体"/>
          <w:b/>
          <w:bCs/>
          <w:color w:val="000000"/>
          <w:sz w:val="24"/>
          <w:highlight w:val="none"/>
        </w:rPr>
        <w:t xml:space="preserve">的处理</w:t>
      </w:r>
      <w:r>
        <w:rPr>
          <w:rFonts w:hint="eastAsia" w:ascii="宋体" w:hAnsi="宋体" w:cs="宋体"/>
          <w:b/>
          <w:bCs/>
          <w:color w:val="000000"/>
          <w:sz w:val="24"/>
          <w:highlight w:val="none"/>
        </w:rPr>
      </w:r>
      <w:r/>
    </w:p>
    <w:p>
      <w:pPr>
        <w:pStyle w:val="898"/>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2.3.1药剂使用</w:t>
      </w:r>
      <w:r>
        <w:rPr>
          <w:rFonts w:hint="eastAsia" w:ascii="宋体" w:hAnsi="宋体" w:cs="宋体"/>
          <w:b/>
          <w:bCs/>
          <w:color w:val="000000"/>
          <w:sz w:val="24"/>
          <w:highlight w:val="none"/>
        </w:rPr>
      </w:r>
      <w:r/>
    </w:p>
    <w:p>
      <w:pPr>
        <w:pStyle w:val="89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根据七都镇藻水分离站全年运行数据，平均每吨藻水产生藻泥约20-30kg，年设计产出藻泥量为550吨，则年设计藻水处理量约为22000吨。</w:t>
      </w:r>
      <w:r>
        <w:rPr>
          <w:rFonts w:hint="eastAsia" w:ascii="宋体" w:hAnsi="宋体" w:cs="宋体"/>
          <w:color w:val="000000"/>
          <w:sz w:val="24"/>
          <w:highlight w:val="none"/>
        </w:rPr>
      </w:r>
      <w:r/>
    </w:p>
    <w:p>
      <w:pPr>
        <w:pStyle w:val="89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①PAM：采用固体PAM，通常为白色粉末或颗粒状固体，投加量为90mg/L，根据季节水质变化，浓度可优化调整，最终结算按藻泥处理量反推计取，产出每吨藻泥PAM投放量为3.6kg，PAM每年消耗量约为1980kg。</w:t>
      </w:r>
      <w:r>
        <w:rPr>
          <w:rFonts w:hint="eastAsia" w:ascii="宋体" w:hAnsi="宋体" w:cs="宋体"/>
          <w:color w:val="000000"/>
          <w:sz w:val="24"/>
          <w:highlight w:val="none"/>
        </w:rPr>
      </w:r>
      <w:r/>
    </w:p>
    <w:p>
      <w:pPr>
        <w:pStyle w:val="89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②PAC：采用固体PAC，通常为黄色或淡黄色、褐色粉末或颗粒状固体，投加量为0.17kg/吨，根据季节水质变化，浓度可优化调整，最终结算按藻泥处理量反推计取，产出每吨藻泥PAC投放量14.4kg，PAC年消耗量约为7920kg。</w:t>
      </w:r>
      <w:r>
        <w:rPr>
          <w:rFonts w:hint="eastAsia" w:ascii="宋体" w:hAnsi="宋体" w:cs="宋体"/>
          <w:color w:val="000000"/>
          <w:sz w:val="24"/>
          <w:highlight w:val="none"/>
        </w:rPr>
      </w:r>
      <w:r/>
    </w:p>
    <w:p>
      <w:pPr>
        <w:pStyle w:val="89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3 \* GB3 \* MERGEFORMAT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③</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菌种及微量元素：</w:t>
      </w:r>
      <w:r>
        <w:rPr>
          <w:rFonts w:hint="eastAsia" w:ascii="宋体" w:hAnsi="宋体" w:cs="宋体"/>
          <w:color w:val="000000"/>
          <w:sz w:val="24"/>
          <w:highlight w:val="none"/>
        </w:rPr>
        <w:t xml:space="preserve">投放自养菌、异样菌或者食藻微生物，投加浓度为10mg/L，根据季节水质变化，浓度可优化调整，最终结算按藻泥处理量反推计取，产出每吨藻泥</w:t>
      </w:r>
      <w:r>
        <w:rPr>
          <w:rFonts w:hint="eastAsia" w:ascii="宋体" w:hAnsi="宋体" w:cs="宋体"/>
          <w:color w:val="000000"/>
          <w:sz w:val="24"/>
          <w:highlight w:val="none"/>
        </w:rPr>
        <w:t xml:space="preserve">菌种及微量元素</w:t>
      </w:r>
      <w:r>
        <w:rPr>
          <w:rFonts w:hint="eastAsia" w:ascii="宋体" w:hAnsi="宋体" w:cs="宋体"/>
          <w:color w:val="000000"/>
          <w:sz w:val="24"/>
          <w:highlight w:val="none"/>
        </w:rPr>
        <w:t xml:space="preserve">投放量0.4kg,年药剂量约为220kg。</w:t>
      </w:r>
      <w:r>
        <w:rPr>
          <w:rFonts w:hint="eastAsia" w:ascii="宋体" w:hAnsi="宋体" w:cs="宋体"/>
          <w:color w:val="000000"/>
          <w:sz w:val="24"/>
          <w:highlight w:val="none"/>
        </w:rPr>
      </w:r>
      <w:r/>
    </w:p>
    <w:p>
      <w:pPr>
        <w:pStyle w:val="898"/>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2.3.2自来水</w:t>
      </w:r>
      <w:r>
        <w:rPr>
          <w:rFonts w:hint="eastAsia" w:ascii="宋体" w:hAnsi="宋体" w:cs="宋体"/>
          <w:b/>
          <w:bCs/>
          <w:color w:val="000000"/>
          <w:sz w:val="24"/>
          <w:highlight w:val="none"/>
        </w:rPr>
      </w:r>
      <w:r/>
    </w:p>
    <w:p>
      <w:pPr>
        <w:pStyle w:val="89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需要使用自来水的设备：①加药装置配置药剂时使用；②藻水分离设备反冲洗时使用。</w:t>
      </w:r>
      <w:r>
        <w:rPr>
          <w:rFonts w:hint="eastAsia" w:ascii="宋体" w:hAnsi="宋体" w:cs="宋体"/>
          <w:color w:val="000000"/>
          <w:sz w:val="24"/>
          <w:highlight w:val="none"/>
        </w:rPr>
      </w:r>
      <w:r/>
    </w:p>
    <w:p>
      <w:pPr>
        <w:pStyle w:val="898"/>
        <w:ind w:firstLine="480"/>
        <w:spacing w:line="440" w:lineRule="exact"/>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根据七都镇藻水分离站运行情况，每产出1吨藻泥约需要使用自来水4吨，全年设计产出藻泥总量为550吨，年自来水用量约为2200吨。</w:t>
      </w:r>
      <w:r>
        <w:rPr>
          <w:rFonts w:hint="eastAsia" w:ascii="宋体" w:hAnsi="宋体" w:cs="宋体"/>
          <w:b w:val="0"/>
          <w:bCs w:val="0"/>
          <w:color w:val="000000"/>
          <w:sz w:val="24"/>
          <w:highlight w:val="none"/>
        </w:rPr>
      </w:r>
      <w:r/>
    </w:p>
    <w:p>
      <w:pPr>
        <w:pStyle w:val="898"/>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2.3.3用电</w:t>
      </w:r>
      <w:r>
        <w:rPr>
          <w:rFonts w:hint="eastAsia" w:ascii="宋体" w:hAnsi="宋体" w:cs="宋体"/>
          <w:b/>
          <w:bCs/>
          <w:color w:val="000000"/>
          <w:sz w:val="24"/>
          <w:highlight w:val="none"/>
        </w:rPr>
      </w:r>
      <w:r/>
    </w:p>
    <w:p>
      <w:pPr>
        <w:pStyle w:val="898"/>
        <w:ind w:left="420"/>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①藻水分离设备用电</w:t>
      </w:r>
      <w:r>
        <w:rPr>
          <w:rFonts w:hint="eastAsia" w:ascii="宋体" w:hAnsi="宋体" w:cs="宋体"/>
          <w:b/>
          <w:bCs/>
          <w:color w:val="000000"/>
          <w:sz w:val="24"/>
          <w:highlight w:val="none"/>
        </w:rPr>
      </w:r>
      <w:r/>
    </w:p>
    <w:p>
      <w:pPr>
        <w:pStyle w:val="927"/>
        <w:ind w:left="0" w:firstLine="480"/>
        <w:rPr>
          <w:rFonts w:hint="eastAsia" w:hAnsi="宋体" w:cs="宋体"/>
          <w:color w:val="000000"/>
          <w:sz w:val="24"/>
          <w:highlight w:val="none"/>
        </w:rPr>
      </w:pPr>
      <w:r>
        <w:rPr>
          <w:rFonts w:hint="eastAsia" w:hAnsi="宋体" w:cs="宋体"/>
          <w:color w:val="000000"/>
          <w:sz w:val="24"/>
          <w:highlight w:val="none"/>
        </w:rPr>
        <w:t xml:space="preserve">根据七都镇藻水分离站运行情况，每吨藻水的耗电量为0.55kw.h，全年设计藻水总量为22000吨。</w:t>
      </w:r>
      <w:r>
        <w:rPr>
          <w:rFonts w:hint="eastAsia" w:hAnsi="宋体" w:cs="宋体"/>
          <w:color w:val="000000"/>
          <w:sz w:val="24"/>
          <w:highlight w:val="none"/>
        </w:rPr>
      </w:r>
      <w:r/>
    </w:p>
    <w:p>
      <w:pPr>
        <w:pStyle w:val="898"/>
        <w:ind w:left="420"/>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②管理房用电</w:t>
      </w:r>
      <w:r>
        <w:rPr>
          <w:rFonts w:hint="eastAsia" w:ascii="宋体" w:hAnsi="宋体" w:cs="宋体"/>
          <w:b/>
          <w:bCs/>
          <w:color w:val="000000"/>
          <w:sz w:val="24"/>
          <w:highlight w:val="none"/>
        </w:rPr>
      </w:r>
      <w:r/>
    </w:p>
    <w:p>
      <w:pPr>
        <w:pStyle w:val="898"/>
        <w:ind w:firstLine="480"/>
        <w:jc w:val="left"/>
        <w:spacing w:line="440" w:lineRule="exact"/>
        <w:rPr>
          <w:rFonts w:hint="eastAsia" w:ascii="宋体" w:hAnsi="宋体" w:cs="宋体"/>
          <w:color w:val="000000"/>
          <w:position w:val="-8"/>
          <w:sz w:val="24"/>
          <w:highlight w:val="none"/>
        </w:rPr>
      </w:pPr>
      <w:r>
        <w:rPr>
          <w:rFonts w:hint="eastAsia" w:ascii="宋体" w:hAnsi="宋体" w:cs="宋体"/>
          <w:color w:val="000000"/>
          <w:sz w:val="24"/>
          <w:highlight w:val="none"/>
        </w:rPr>
        <w:t xml:space="preserve">管理房用电设备功率为1.5kw，使用时间按12h/天计。</w:t>
      </w:r>
      <w:r>
        <w:rPr>
          <w:rFonts w:hint="eastAsia" w:ascii="宋体" w:hAnsi="宋体" w:cs="宋体"/>
          <w:color w:val="000000"/>
          <w:position w:val="-8"/>
          <w:sz w:val="24"/>
          <w:highlight w:val="none"/>
        </w:rPr>
      </w:r>
      <w:r/>
    </w:p>
    <w:p>
      <w:pPr>
        <w:pStyle w:val="898"/>
        <w:ind w:left="420"/>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③河道曝气设备用电</w:t>
      </w:r>
      <w:r>
        <w:rPr>
          <w:rFonts w:hint="eastAsia" w:ascii="宋体" w:hAnsi="宋体" w:cs="宋体"/>
          <w:b/>
          <w:bCs/>
          <w:color w:val="000000"/>
          <w:sz w:val="24"/>
          <w:highlight w:val="none"/>
        </w:rPr>
      </w:r>
      <w:r/>
    </w:p>
    <w:p>
      <w:pPr>
        <w:pStyle w:val="898"/>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河道中共设置1套微孔曝气装置，功率为1.5kw，运行时间为8.0h/天。</w:t>
      </w:r>
      <w:r>
        <w:rPr>
          <w:rFonts w:hint="eastAsia" w:ascii="宋体" w:hAnsi="宋体" w:cs="宋体"/>
          <w:color w:val="000000"/>
          <w:sz w:val="24"/>
          <w:highlight w:val="none"/>
        </w:rPr>
      </w:r>
      <w:r/>
    </w:p>
    <w:p>
      <w:pPr>
        <w:pStyle w:val="898"/>
        <w:ind w:left="420"/>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④曝气生物滤池用电</w:t>
      </w:r>
      <w:r>
        <w:rPr>
          <w:rFonts w:hint="eastAsia" w:ascii="宋体" w:hAnsi="宋体" w:cs="宋体"/>
          <w:b/>
          <w:bCs/>
          <w:color w:val="000000"/>
          <w:sz w:val="24"/>
          <w:highlight w:val="none"/>
        </w:rPr>
      </w:r>
      <w:r/>
    </w:p>
    <w:p>
      <w:pPr>
        <w:pStyle w:val="898"/>
        <w:ind w:firstLine="480"/>
        <w:spacing w:line="44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每套曝气生物滤池：曝气风机功率1.5kw，提升泵功率1.1kw，共2套设备，平均每天运行时间8h。</w:t>
      </w:r>
      <w:r>
        <w:rPr>
          <w:rFonts w:hint="eastAsia" w:ascii="宋体" w:hAnsi="宋体" w:cs="宋体"/>
          <w:b/>
          <w:bCs/>
          <w:color w:val="000000"/>
          <w:sz w:val="24"/>
          <w:highlight w:val="none"/>
        </w:rPr>
      </w:r>
      <w:r/>
    </w:p>
    <w:p>
      <w:pPr>
        <w:pStyle w:val="898"/>
        <w:ind w:left="420"/>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2.3.4藻泥处理要求及标准</w:t>
      </w:r>
      <w:r>
        <w:rPr>
          <w:rFonts w:hint="eastAsia" w:ascii="宋体" w:hAnsi="宋体" w:cs="宋体"/>
          <w:b/>
          <w:bCs/>
          <w:color w:val="000000"/>
          <w:sz w:val="24"/>
          <w:highlight w:val="none"/>
        </w:rPr>
      </w:r>
      <w:r/>
    </w:p>
    <w:p>
      <w:pPr>
        <w:pStyle w:val="898"/>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①</w:t>
      </w:r>
      <w:r>
        <w:rPr>
          <w:rFonts w:hint="eastAsia" w:ascii="宋体" w:hAnsi="宋体" w:cs="宋体"/>
          <w:color w:val="000000"/>
          <w:sz w:val="24"/>
          <w:highlight w:val="none"/>
        </w:rPr>
        <w:t xml:space="preserve">根据七都镇藻水分离站全年运行数据，平均每吨藻水产生藻泥约20-30kg；全年设计产生藻泥量为550吨，</w:t>
      </w:r>
      <w:r>
        <w:rPr>
          <w:rFonts w:hint="eastAsia" w:ascii="宋体" w:hAnsi="宋体" w:cs="宋体"/>
          <w:b/>
          <w:bCs/>
          <w:color w:val="000000"/>
          <w:sz w:val="24"/>
          <w:highlight w:val="none"/>
          <w:u w:val="single"/>
        </w:rPr>
        <w:t xml:space="preserve">藻泥处理标准（符合无害化或者资源化处理标准）具体根据采购单位要求执行</w:t>
      </w:r>
      <w:r>
        <w:rPr>
          <w:rFonts w:hint="eastAsia" w:ascii="宋体" w:hAnsi="宋体" w:cs="宋体"/>
          <w:color w:val="000000"/>
          <w:sz w:val="24"/>
          <w:highlight w:val="none"/>
        </w:rPr>
        <w:t xml:space="preserve">，费用由成交单位承担。</w:t>
      </w:r>
      <w:r>
        <w:rPr>
          <w:rFonts w:hint="eastAsia" w:ascii="宋体" w:hAnsi="宋体" w:cs="宋体"/>
          <w:color w:val="000000"/>
          <w:sz w:val="24"/>
          <w:highlight w:val="none"/>
        </w:rPr>
      </w:r>
      <w:r/>
    </w:p>
    <w:p>
      <w:pPr>
        <w:pStyle w:val="898"/>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u w:val="single"/>
        </w:rPr>
        <w:t xml:space="preserve">②藻水分离站产生的藻泥需日产日清，每日藻泥需用叉车转移至专用车辆运输,费用由成交单位承担。</w:t>
      </w:r>
      <w:r>
        <w:rPr>
          <w:rFonts w:hint="eastAsia" w:ascii="宋体" w:hAnsi="宋体" w:cs="宋体"/>
          <w:b/>
          <w:bCs/>
          <w:color w:val="000000"/>
          <w:sz w:val="24"/>
          <w:highlight w:val="none"/>
        </w:rPr>
        <w:t xml:space="preserve">如成交单位私自外运其他地方，采购单位有权解除合同。藻泥运输过程须符合规范，不得产生二次污染。</w:t>
      </w:r>
      <w:r>
        <w:rPr>
          <w:rFonts w:hint="eastAsia" w:ascii="宋体" w:hAnsi="宋体" w:cs="宋体"/>
          <w:b/>
          <w:bCs/>
          <w:color w:val="000000"/>
          <w:sz w:val="24"/>
          <w:highlight w:val="none"/>
        </w:rPr>
      </w:r>
      <w:r/>
    </w:p>
    <w:p>
      <w:pPr>
        <w:pStyle w:val="898"/>
        <w:ind w:firstLine="482"/>
        <w:spacing w:line="440" w:lineRule="exact"/>
        <w:rPr>
          <w:rFonts w:hint="eastAsia" w:ascii="宋体" w:hAnsi="宋体" w:cs="宋体"/>
          <w:b/>
          <w:bCs/>
          <w:color w:val="000000"/>
          <w:sz w:val="24"/>
          <w:highlight w:val="none"/>
          <w:u w:val="single"/>
        </w:rPr>
      </w:pPr>
      <w:r>
        <w:rPr>
          <w:rFonts w:hint="eastAsia" w:ascii="宋体" w:hAnsi="宋体" w:cs="宋体"/>
          <w:b/>
          <w:bCs/>
          <w:color w:val="000000"/>
          <w:sz w:val="24"/>
          <w:highlight w:val="none"/>
          <w:u w:val="single"/>
        </w:rPr>
        <w:t xml:space="preserve">③藻泥量以采购单位计量为准。</w:t>
      </w:r>
      <w:r>
        <w:rPr>
          <w:rFonts w:hint="eastAsia" w:ascii="宋体" w:hAnsi="宋体" w:cs="宋体"/>
          <w:b/>
          <w:bCs/>
          <w:color w:val="000000"/>
          <w:sz w:val="24"/>
          <w:highlight w:val="none"/>
          <w:u w:val="single"/>
        </w:rPr>
      </w:r>
      <w:r/>
    </w:p>
    <w:p>
      <w:pPr>
        <w:pStyle w:val="927"/>
        <w:ind w:left="0" w:firstLine="482"/>
        <w:rPr>
          <w:rFonts w:hint="eastAsia" w:hAnsi="宋体" w:cs="宋体"/>
          <w:b/>
          <w:bCs/>
          <w:color w:val="000000"/>
          <w:sz w:val="24"/>
          <w:highlight w:val="none"/>
          <w:u w:val="single"/>
        </w:rPr>
      </w:pPr>
      <w:r>
        <w:rPr>
          <w:rFonts w:hint="eastAsia" w:hAnsi="宋体" w:cs="宋体"/>
          <w:b/>
          <w:bCs/>
          <w:color w:val="000000"/>
          <w:sz w:val="24"/>
          <w:highlight w:val="none"/>
          <w:u w:val="single"/>
        </w:rPr>
        <w:t xml:space="preserve">2.4对运送至藻水分离站的藻水进行含藻率确认（含藻率通过比色法或称量法进行确认），含藻率在1%以下的藻水可直接拒绝接收并立即上报采购单位。</w:t>
      </w:r>
      <w:r>
        <w:rPr>
          <w:rFonts w:hint="eastAsia" w:hAnsi="宋体" w:cs="宋体"/>
          <w:b/>
          <w:bCs/>
          <w:color w:val="000000"/>
          <w:sz w:val="24"/>
          <w:highlight w:val="none"/>
          <w:u w:val="single"/>
        </w:rPr>
      </w:r>
      <w:r/>
    </w:p>
    <w:p>
      <w:pPr>
        <w:pStyle w:val="927"/>
        <w:ind w:left="0" w:firstLine="482"/>
        <w:rPr>
          <w:rFonts w:hint="eastAsia" w:hAnsi="宋体" w:cs="宋体"/>
          <w:b/>
          <w:bCs/>
          <w:color w:val="000000"/>
          <w:sz w:val="24"/>
          <w:highlight w:val="none"/>
        </w:rPr>
      </w:pPr>
      <w:r>
        <w:rPr>
          <w:rFonts w:hint="eastAsia" w:hAnsi="宋体" w:cs="宋体"/>
          <w:b/>
          <w:bCs/>
          <w:color w:val="000000"/>
          <w:sz w:val="24"/>
          <w:highlight w:val="none"/>
        </w:rPr>
        <w:t xml:space="preserve">3.服务项目内容及要求</w:t>
      </w:r>
      <w:r>
        <w:rPr>
          <w:rFonts w:hint="eastAsia" w:hAnsi="宋体" w:cs="宋体"/>
          <w:b/>
          <w:bCs/>
          <w:color w:val="000000"/>
          <w:sz w:val="24"/>
          <w:highlight w:val="none"/>
        </w:rPr>
      </w:r>
      <w:r/>
    </w:p>
    <w:p>
      <w:pPr>
        <w:pStyle w:val="89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3.1运行维护现场需配备至少1名专业工程师与2名操作工。夜晚需配备值班人员负责看护管理区域内设施，并在采购单位有需求的情况下保证设备在夜晚的正常工作运行。</w:t>
      </w:r>
      <w:r>
        <w:rPr>
          <w:rFonts w:hint="eastAsia" w:ascii="宋体" w:hAnsi="宋体" w:cs="宋体"/>
          <w:color w:val="000000"/>
          <w:sz w:val="24"/>
          <w:highlight w:val="none"/>
        </w:rPr>
      </w:r>
      <w:r/>
    </w:p>
    <w:p>
      <w:pPr>
        <w:pStyle w:val="89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3.2对藻水分离设备的巡查：加强对藻水分离设备运行情况的检查，确保不因处置能力不足而影响蓝藻打捞工作。通过查看设施的运转情况，结合查阅台账等方式，确保藻水分离设备的正常运行。蓝藻爆发高峰期，加大处置能力,延长处置时间,必要时开展夜间不停机作业。</w:t>
      </w:r>
      <w:r>
        <w:rPr>
          <w:rFonts w:hint="eastAsia" w:ascii="宋体" w:hAnsi="宋体" w:cs="宋体"/>
          <w:color w:val="000000"/>
          <w:sz w:val="24"/>
          <w:highlight w:val="none"/>
        </w:rPr>
      </w:r>
      <w:r/>
    </w:p>
    <w:p>
      <w:pPr>
        <w:pStyle w:val="89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3.3响应单位自行组织对项目现场进行踏勘，当前现场存在的各种因素均包含在本项目实施风险范围内。</w:t>
      </w:r>
      <w:r>
        <w:rPr>
          <w:rFonts w:hint="eastAsia" w:ascii="宋体" w:hAnsi="宋体" w:cs="宋体"/>
          <w:color w:val="000000"/>
          <w:sz w:val="24"/>
          <w:highlight w:val="none"/>
        </w:rPr>
      </w:r>
      <w:r/>
    </w:p>
    <w:p>
      <w:pPr>
        <w:pStyle w:val="89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3.4响应单位可根据现场踏勘情况对项目提出合理化建议。</w:t>
      </w:r>
      <w:r>
        <w:rPr>
          <w:rFonts w:hint="eastAsia" w:ascii="宋体" w:hAnsi="宋体" w:cs="宋体"/>
          <w:color w:val="000000"/>
          <w:sz w:val="24"/>
          <w:highlight w:val="none"/>
        </w:rPr>
      </w:r>
      <w:r/>
    </w:p>
    <w:p>
      <w:pPr>
        <w:pStyle w:val="89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3.5响应单位需提供针对水质恶化突发性事件、重大活动创建和检查期间的应急响应方案。</w:t>
      </w:r>
      <w:r>
        <w:rPr>
          <w:rFonts w:hint="eastAsia" w:ascii="宋体" w:hAnsi="宋体" w:cs="宋体"/>
          <w:color w:val="000000"/>
          <w:sz w:val="24"/>
          <w:highlight w:val="none"/>
        </w:rPr>
      </w:r>
      <w:r/>
    </w:p>
    <w:p>
      <w:pPr>
        <w:pStyle w:val="89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3.6响应单位需制订针对本项目的实施质量、进度、安全的保障措施。</w:t>
      </w:r>
      <w:r>
        <w:rPr>
          <w:rFonts w:hint="eastAsia" w:ascii="宋体" w:hAnsi="宋体" w:cs="宋体"/>
          <w:color w:val="000000"/>
          <w:sz w:val="24"/>
          <w:highlight w:val="none"/>
        </w:rPr>
      </w:r>
      <w:r/>
    </w:p>
    <w:p>
      <w:pPr>
        <w:pStyle w:val="89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3.7做好藻水分离站现场及周围环境的管护工作，如绿化、道路、其他硬件设施等日常养护。</w:t>
      </w:r>
      <w:r>
        <w:rPr>
          <w:rFonts w:hint="eastAsia" w:ascii="宋体" w:hAnsi="宋体" w:cs="宋体"/>
          <w:color w:val="000000"/>
          <w:sz w:val="24"/>
          <w:highlight w:val="none"/>
        </w:rPr>
      </w:r>
      <w:r/>
    </w:p>
    <w:p>
      <w:pPr>
        <w:pStyle w:val="89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3.8水质检测结果以专业的第三方检测机构出具的检测报告为准；藻水分离设备出水经处理后排放水质达不到要求的，因此造成的后果由成交单位承担。</w:t>
      </w:r>
      <w:r>
        <w:rPr>
          <w:rFonts w:hint="eastAsia" w:ascii="宋体" w:hAnsi="宋体" w:cs="宋体"/>
          <w:color w:val="000000"/>
          <w:sz w:val="24"/>
          <w:highlight w:val="none"/>
        </w:rPr>
      </w:r>
      <w:r/>
    </w:p>
    <w:p>
      <w:pPr>
        <w:pStyle w:val="898"/>
        <w:ind w:firstLine="482"/>
        <w:spacing w:line="440" w:lineRule="exact"/>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3.9</w:t>
      </w:r>
      <w:r>
        <w:rPr>
          <w:rFonts w:hint="eastAsia" w:ascii="宋体" w:hAnsi="宋体" w:cs="宋体"/>
          <w:b/>
          <w:bCs/>
          <w:color w:val="000000"/>
          <w:sz w:val="24"/>
          <w:highlight w:val="none"/>
          <w:lang w:val="zh-CN"/>
        </w:rPr>
        <w:t xml:space="preserve">若</w:t>
      </w:r>
      <w:r>
        <w:rPr>
          <w:rFonts w:hint="eastAsia" w:ascii="宋体" w:hAnsi="宋体" w:cs="宋体"/>
          <w:b/>
          <w:bCs/>
          <w:color w:val="000000"/>
          <w:sz w:val="24"/>
          <w:highlight w:val="none"/>
        </w:rPr>
        <w:t xml:space="preserve">成交</w:t>
      </w:r>
      <w:r>
        <w:rPr>
          <w:rFonts w:hint="eastAsia" w:ascii="宋体" w:hAnsi="宋体" w:cs="宋体"/>
          <w:b/>
          <w:bCs/>
          <w:color w:val="000000"/>
          <w:sz w:val="24"/>
          <w:highlight w:val="none"/>
          <w:lang w:val="zh-CN"/>
        </w:rPr>
        <w:t xml:space="preserve">单位在服务管理期间，违反下列规定，</w:t>
      </w:r>
      <w:r>
        <w:rPr>
          <w:rFonts w:hint="eastAsia" w:ascii="宋体" w:hAnsi="宋体" w:cs="宋体"/>
          <w:b/>
          <w:bCs/>
          <w:color w:val="000000"/>
          <w:sz w:val="24"/>
          <w:highlight w:val="none"/>
          <w:lang w:val="en-US" w:eastAsia="zh-CN"/>
        </w:rPr>
        <w:t xml:space="preserve">采购单位有权</w:t>
      </w:r>
      <w:r>
        <w:rPr>
          <w:rFonts w:hint="eastAsia" w:ascii="宋体" w:hAnsi="宋体" w:cs="宋体"/>
          <w:b/>
          <w:bCs/>
          <w:color w:val="000000"/>
          <w:sz w:val="24"/>
          <w:highlight w:val="none"/>
          <w:lang w:val="zh-CN"/>
        </w:rPr>
        <w:t xml:space="preserve">解除服务合同</w:t>
      </w:r>
      <w:r>
        <w:rPr>
          <w:rFonts w:hint="eastAsia" w:ascii="宋体" w:hAnsi="宋体" w:cs="宋体"/>
          <w:b/>
          <w:bCs/>
          <w:color w:val="000000"/>
          <w:sz w:val="24"/>
          <w:highlight w:val="none"/>
          <w:lang w:val="zh-CN"/>
        </w:rPr>
      </w:r>
      <w:r/>
    </w:p>
    <w:p>
      <w:pPr>
        <w:pStyle w:val="898"/>
        <w:ind w:firstLine="48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3.9.1将承包的综合服务转包他人。</w:t>
      </w:r>
      <w:r>
        <w:rPr>
          <w:rFonts w:hint="eastAsia" w:ascii="宋体" w:hAnsi="宋体" w:cs="宋体"/>
          <w:color w:val="000000"/>
          <w:sz w:val="24"/>
          <w:highlight w:val="none"/>
        </w:rPr>
      </w:r>
      <w:r/>
    </w:p>
    <w:p>
      <w:pPr>
        <w:pStyle w:val="898"/>
        <w:ind w:firstLine="48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3.9.2服务质量存在严重问题。</w:t>
      </w:r>
      <w:r>
        <w:rPr>
          <w:rFonts w:hint="eastAsia" w:ascii="宋体" w:hAnsi="宋体" w:cs="宋体"/>
          <w:color w:val="000000"/>
          <w:sz w:val="24"/>
          <w:highlight w:val="none"/>
        </w:rPr>
      </w:r>
      <w:r/>
    </w:p>
    <w:p>
      <w:pPr>
        <w:pStyle w:val="898"/>
        <w:ind w:firstLine="48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3.9.3在项目实施过程中存在提供虚假资料或信息的。</w:t>
      </w:r>
      <w:r>
        <w:rPr>
          <w:rFonts w:hint="eastAsia" w:ascii="宋体" w:hAnsi="宋体" w:cs="宋体"/>
          <w:color w:val="000000"/>
          <w:sz w:val="24"/>
          <w:highlight w:val="none"/>
        </w:rPr>
      </w:r>
      <w:r/>
    </w:p>
    <w:p>
      <w:pPr>
        <w:pStyle w:val="89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3.9.4出现重大安全责任问题。</w:t>
      </w:r>
      <w:r>
        <w:rPr>
          <w:rFonts w:hint="eastAsia" w:ascii="宋体" w:hAnsi="宋体" w:cs="宋体"/>
          <w:color w:val="000000"/>
          <w:sz w:val="24"/>
          <w:highlight w:val="none"/>
        </w:rPr>
      </w:r>
      <w:r/>
    </w:p>
    <w:p>
      <w:pPr>
        <w:pStyle w:val="898"/>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3.10安全措施及责任：</w:t>
      </w:r>
      <w:r>
        <w:rPr>
          <w:rFonts w:hint="eastAsia" w:ascii="宋体" w:hAnsi="宋体" w:cs="宋体"/>
          <w:b/>
          <w:bCs/>
          <w:color w:val="000000"/>
          <w:sz w:val="24"/>
          <w:highlight w:val="none"/>
        </w:rPr>
      </w:r>
      <w:r/>
    </w:p>
    <w:p>
      <w:pPr>
        <w:pStyle w:val="89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3.10.1成交单位自行承担项目服务期间的人员、设备等一切安全责任。在现场工作时，成交单位应遵守政府有关安全法律法规，并对其人员的安全负责，在作业现场，成交单位应采取必要的安全措施，并应保障甲方免于承担由此导致的一切诉讼、争执、索赔、罚款，任何事故和责任均由成交单位承担。</w:t>
      </w:r>
      <w:r>
        <w:rPr>
          <w:rFonts w:hint="eastAsia" w:ascii="宋体" w:hAnsi="宋体" w:cs="宋体"/>
          <w:color w:val="000000"/>
          <w:sz w:val="24"/>
          <w:highlight w:val="none"/>
        </w:rPr>
      </w:r>
      <w:r/>
    </w:p>
    <w:p>
      <w:pPr>
        <w:pStyle w:val="89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3.10.2采购单位与派驻人员不发生任何劳动和雇佣关系，派驻人员由成交单位自行管理，成交单位和派驻人员应遵守安全操作规章制度，若发生人身伤害等工伤事故，由成交单位自负，与采购单位无涉。</w:t>
      </w:r>
      <w:r>
        <w:rPr>
          <w:rFonts w:hint="eastAsia" w:ascii="宋体" w:hAnsi="宋体" w:cs="宋体"/>
          <w:color w:val="000000"/>
          <w:sz w:val="24"/>
          <w:highlight w:val="none"/>
        </w:rPr>
      </w:r>
      <w:r/>
    </w:p>
    <w:p>
      <w:pPr>
        <w:pStyle w:val="89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3.10.3成交单位须为本项目配备的服务人员按规定缴纳社会保险及人身意外险（保额</w:t>
      </w:r>
      <w:r>
        <w:rPr>
          <w:rFonts w:ascii="宋体" w:hAnsi="宋体" w:cs="宋体"/>
          <w:color w:val="000000"/>
          <w:sz w:val="24"/>
          <w:highlight w:val="none"/>
        </w:rPr>
        <w:t xml:space="preserve">不低于</w:t>
      </w:r>
      <w:r>
        <w:rPr>
          <w:rFonts w:hint="eastAsia" w:ascii="宋体" w:hAnsi="宋体" w:cs="宋体"/>
          <w:color w:val="000000"/>
          <w:sz w:val="24"/>
          <w:highlight w:val="none"/>
        </w:rPr>
        <w:t xml:space="preserve">100万元），服务人员在岗履行职责期间（包括上下班途中），发生自身的人身伤害、伤亡，均由成交单位负责处理并承担经济和道义上的责任，采购单位不承担任何责任。</w:t>
      </w:r>
      <w:r>
        <w:rPr>
          <w:rFonts w:hint="eastAsia" w:ascii="宋体" w:hAnsi="宋体" w:cs="宋体"/>
          <w:color w:val="000000"/>
          <w:sz w:val="24"/>
          <w:highlight w:val="none"/>
        </w:rPr>
      </w:r>
      <w:r/>
    </w:p>
    <w:p>
      <w:pPr>
        <w:pStyle w:val="89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3.10.4凡在服务期限内出现劳资问题、工资拖欠问题纠纷，均由供应商负责和赔偿，采购人不承担任何责任和赔偿。</w:t>
      </w:r>
      <w:r>
        <w:rPr>
          <w:rFonts w:hint="eastAsia" w:ascii="宋体" w:hAnsi="宋体" w:cs="宋体"/>
          <w:color w:val="000000"/>
          <w:sz w:val="24"/>
          <w:highlight w:val="none"/>
        </w:rPr>
      </w:r>
      <w:r/>
    </w:p>
    <w:p>
      <w:pPr>
        <w:pStyle w:val="898"/>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4.</w:t>
      </w:r>
      <w:bookmarkStart w:id="140" w:name="_Toc13177"/>
      <w:r/>
      <w:bookmarkStart w:id="141" w:name="_Toc15034"/>
      <w:r>
        <w:rPr>
          <w:rFonts w:hint="eastAsia" w:ascii="宋体" w:hAnsi="宋体" w:cs="宋体"/>
          <w:b/>
          <w:bCs/>
          <w:color w:val="000000"/>
          <w:sz w:val="24"/>
          <w:highlight w:val="none"/>
        </w:rPr>
        <w:t xml:space="preserve">作业服务考核评分标准：</w:t>
      </w:r>
      <w:r>
        <w:rPr>
          <w:rFonts w:hint="eastAsia" w:ascii="宋体" w:hAnsi="宋体" w:cs="宋体"/>
          <w:color w:val="000000"/>
          <w:sz w:val="24"/>
          <w:highlight w:val="none"/>
        </w:rPr>
        <w:t xml:space="preserve">见合同内附件《考核表》。</w:t>
      </w:r>
      <w:bookmarkEnd w:id="140"/>
      <w:r/>
      <w:bookmarkEnd w:id="141"/>
      <w:r>
        <w:rPr>
          <w:rFonts w:hint="eastAsia" w:ascii="宋体" w:hAnsi="宋体" w:cs="宋体"/>
          <w:color w:val="000000"/>
          <w:sz w:val="24"/>
          <w:highlight w:val="none"/>
        </w:rPr>
      </w:r>
      <w:r/>
    </w:p>
    <w:p>
      <w:pPr>
        <w:pStyle w:val="898"/>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七、综合说明及其它要求</w:t>
      </w:r>
      <w:r>
        <w:rPr>
          <w:rFonts w:hint="eastAsia" w:ascii="宋体" w:hAnsi="宋体" w:cs="宋体"/>
          <w:b/>
          <w:bCs/>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1.响应单位按以上要求制定出具体的工作方案，达到的标准，提供的人力、物力。</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2.响应单位必须承诺采购文件中提出的全部服务要求，如果以其中某些条款不响应时，应在文件中逐条列出，未列出的视同响应。</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响应单位必须按照《劳动法》及苏州市的有关规定配置工作人员数量，工资待遇发放符合《劳动法》相关条款；正常工作时间以外的加班费、法定节日的加班费按国家有关规定执行支付加班费和交纳正常的社会保险，以上各项费用应包含在磋商总价中。</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4.其它临时性杂项应急服务费用也含在磋商总价中。</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报价要求：磋商报价包括完成该项服务所需的一切费用，包括在承包期内完成合同约定的全部服务所需的人工费（包括员工工资、社保、保险、各种加班费、夏季高温费等）、保险、采购人指定部门的检测费、技术支持与培训、药剂费，电费，水费、在藻水分离运行管理及设备尾水提升运行维护所产生的全部费用以及供应商的企业利润、税金和政策性文件规定及合同包含的所有风险、责任等各项应有费用。</w:t>
      </w:r>
      <w:r>
        <w:rPr>
          <w:rFonts w:hint="eastAsia" w:ascii="宋体" w:hAnsi="宋体" w:cs="宋体"/>
          <w:color w:val="000000"/>
          <w:sz w:val="24"/>
          <w:highlight w:val="none"/>
        </w:rPr>
      </w:r>
      <w:r/>
    </w:p>
    <w:p>
      <w:pPr>
        <w:pStyle w:val="89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6.履约保证金：</w:t>
      </w:r>
      <w:r>
        <w:rPr>
          <w:rFonts w:hint="eastAsia" w:ascii="宋体" w:hAnsi="宋体" w:cs="宋体"/>
          <w:color w:val="000000"/>
          <w:sz w:val="24"/>
          <w:highlight w:val="none"/>
        </w:rPr>
      </w:r>
      <w:r/>
    </w:p>
    <w:p>
      <w:pPr>
        <w:pStyle w:val="89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6.1履约保证金的金额为合同金额的1</w:t>
      </w:r>
      <w:r>
        <w:rPr>
          <w:rFonts w:hint="eastAsia" w:ascii="宋体" w:hAnsi="宋体" w:cs="宋体"/>
          <w:color w:val="000000"/>
          <w:sz w:val="24"/>
          <w:highlight w:val="none"/>
        </w:rPr>
        <w:t xml:space="preserve">0%，形式为银行履约保函或保证金（无息）或履约保证保险凭证或融资担保公司提供的担保保函等。供应商需在合同签订前向采购单位提供履约保证金，如逾期提供履约保证金的，逾期每天支付合同金额的万分之0.5的违约金，采购单位有权从未付款中直接扣除，同时采购单位保留取消其成交资格的权利。如因采购单位原因造成的逾期，不予支付违约金。提供履约保函、履约保证保险凭证或融资担保公司提供的担保保函的，应提供满足以采购单位为受益人或被保险人或担保权人，不可撤销的，凭采购单位通知无条件赔付为条件，保函或保证保险凭证正本由采购单位保存。</w:t>
      </w:r>
      <w:r>
        <w:rPr>
          <w:rFonts w:hint="eastAsia" w:ascii="宋体" w:hAnsi="宋体" w:cs="宋体"/>
          <w:color w:val="000000"/>
          <w:sz w:val="24"/>
          <w:highlight w:val="none"/>
        </w:rPr>
      </w:r>
      <w:r/>
    </w:p>
    <w:p>
      <w:pPr>
        <w:pStyle w:val="898"/>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6.2履约保证金返还：验收合格并经采购单位确认后无息返还。</w:t>
      </w:r>
      <w:r>
        <w:rPr>
          <w:rFonts w:ascii="宋体" w:hAnsi="宋体" w:cs="宋体"/>
          <w:color w:val="000000"/>
          <w:sz w:val="24"/>
          <w:highlight w:val="none"/>
        </w:rPr>
      </w:r>
      <w:r/>
    </w:p>
    <w:p>
      <w:pPr>
        <w:pStyle w:val="89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6.3</w:t>
      </w:r>
      <w:r>
        <w:rPr>
          <w:rFonts w:hint="eastAsia" w:ascii="宋体" w:hAnsi="宋体" w:cs="宋体"/>
          <w:b/>
          <w:bCs/>
          <w:color w:val="000000"/>
          <w:sz w:val="24"/>
          <w:highlight w:val="none"/>
        </w:rPr>
        <w:t xml:space="preserve">成交</w:t>
      </w:r>
      <w:r>
        <w:rPr>
          <w:rFonts w:hint="eastAsia" w:ascii="宋体" w:hAnsi="宋体" w:cs="宋体"/>
          <w:b/>
          <w:bCs/>
          <w:color w:val="000000"/>
          <w:sz w:val="24"/>
          <w:highlight w:val="none"/>
          <w:lang w:val="zh-CN"/>
        </w:rPr>
        <w:t xml:space="preserve">单位在服务管理期间，违反采购</w:t>
      </w:r>
      <w:r>
        <w:rPr>
          <w:rFonts w:ascii="宋体" w:hAnsi="宋体" w:cs="宋体"/>
          <w:b/>
          <w:bCs/>
          <w:color w:val="000000"/>
          <w:sz w:val="24"/>
          <w:highlight w:val="none"/>
          <w:lang w:val="zh-CN"/>
        </w:rPr>
        <w:t xml:space="preserve">文件</w:t>
      </w:r>
      <w:r>
        <w:rPr>
          <w:rFonts w:hint="eastAsia" w:ascii="宋体" w:hAnsi="宋体" w:cs="宋体"/>
          <w:b/>
          <w:bCs/>
          <w:color w:val="000000"/>
          <w:sz w:val="24"/>
          <w:highlight w:val="none"/>
          <w:lang w:val="zh-CN"/>
        </w:rPr>
        <w:t xml:space="preserve">第三章</w:t>
      </w:r>
      <w:r>
        <w:rPr>
          <w:rFonts w:ascii="宋体" w:hAnsi="宋体" w:cs="宋体"/>
          <w:b/>
          <w:bCs/>
          <w:color w:val="000000"/>
          <w:sz w:val="24"/>
          <w:highlight w:val="none"/>
          <w:lang w:val="zh-CN"/>
        </w:rPr>
        <w:t xml:space="preserve">磋商采购内容中</w:t>
      </w:r>
      <w:r>
        <w:rPr>
          <w:rFonts w:hint="eastAsia" w:ascii="宋体" w:hAnsi="宋体" w:cs="宋体"/>
          <w:b/>
          <w:bCs/>
          <w:color w:val="000000"/>
          <w:sz w:val="24"/>
          <w:highlight w:val="none"/>
          <w:lang w:val="zh-CN"/>
        </w:rPr>
        <w:t xml:space="preserve">解除服务合同相应情形</w:t>
      </w:r>
      <w:r>
        <w:rPr>
          <w:rFonts w:ascii="宋体" w:hAnsi="宋体" w:cs="宋体"/>
          <w:b/>
          <w:bCs/>
          <w:color w:val="000000"/>
          <w:sz w:val="24"/>
          <w:highlight w:val="none"/>
          <w:lang w:val="zh-CN"/>
        </w:rPr>
        <w:t xml:space="preserve">的，履约保证金不予退还。</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7.因成交单位管理不善等原因，造成服务作业范围内的设施、设备等损坏的，由成交单位负责赔偿损失，情节严重的可终止合同甚至诉诸法律。</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8.因成交单位管理不善，导致采购单位、成交单位或第三方出现发生人身安全事故或造成财产损失的，均由成交单位负责处理并承担经济和道义上的责任，采购单位不承担任何责任。</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lang w:val="zh-CN"/>
        </w:rPr>
        <w:t xml:space="preserve">因</w:t>
      </w:r>
      <w:r>
        <w:rPr>
          <w:rFonts w:hint="eastAsia" w:ascii="宋体" w:hAnsi="宋体" w:cs="宋体"/>
          <w:color w:val="000000"/>
          <w:sz w:val="24"/>
          <w:highlight w:val="none"/>
        </w:rPr>
        <w:t xml:space="preserve">成交单位管理不善</w:t>
      </w:r>
      <w:r>
        <w:rPr>
          <w:rFonts w:hint="eastAsia" w:ascii="宋体" w:hAnsi="宋体" w:cs="宋体"/>
          <w:color w:val="000000"/>
          <w:sz w:val="24"/>
          <w:highlight w:val="none"/>
          <w:lang w:val="zh-CN"/>
        </w:rPr>
        <w:t xml:space="preserve">，导致采购单位、</w:t>
      </w:r>
      <w:r>
        <w:rPr>
          <w:rFonts w:hint="eastAsia" w:ascii="宋体" w:hAnsi="宋体" w:cs="宋体"/>
          <w:color w:val="000000"/>
          <w:sz w:val="24"/>
          <w:highlight w:val="none"/>
        </w:rPr>
        <w:t xml:space="preserve">成交单位</w:t>
      </w:r>
      <w:r>
        <w:rPr>
          <w:rFonts w:hint="eastAsia" w:ascii="宋体" w:hAnsi="宋体" w:cs="宋体"/>
          <w:color w:val="000000"/>
          <w:sz w:val="24"/>
          <w:highlight w:val="none"/>
          <w:lang w:val="zh-CN"/>
        </w:rPr>
        <w:t xml:space="preserve">或第三方出现生命财产安全重大事故的（如有人员伤亡医药费在</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万元以上的或有财产损失</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万元以上的），采购单位有权终止合同。</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项目服务期间出现环保问题，如藻泥、尾水等处置物，处理标准须满足采购单位及相关法律法规要求。如处置不当对环境产生危害的，由成交单位承担全部责任，赔偿相关经济损失，且采购单位有权解除合同，并对成交单位处以罚金。</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11.采购单位委派专门部门负责对成交单位日常工作的监管、协调、考核；成交单位须配合、协助采购单位的工作。</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12.成交单位必须在合同生效后一周内（或者采购单位指定时间）接管所有工作，逾期产生的一切后果由成交单位承担。</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13.成交单位有责任配合采购单位接受上级领导部门的监督、检查，提供必须的资料。</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14.成交单位管理如不符合或达不到采购单位的要求，采购单位书面告知成交单位整改；若经整改后仍不能达到采购单位要求，采购单位有权终止合同，并无需支付因终止合同而产生的相关费用。</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15.在服务期限内工作用具、耗材等由成交单位自行承担。</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16.</w:t>
      </w:r>
      <w:r>
        <w:rPr>
          <w:rFonts w:hint="eastAsia" w:ascii="宋体" w:hAnsi="宋体" w:cs="宋体"/>
          <w:b/>
          <w:bCs/>
          <w:color w:val="000000"/>
          <w:sz w:val="24"/>
          <w:highlight w:val="none"/>
        </w:rPr>
        <w:t xml:space="preserve">付款：合同生效后，</w:t>
      </w:r>
      <w:r>
        <w:rPr>
          <w:rFonts w:hint="eastAsia" w:ascii="宋体" w:hAnsi="宋体" w:cs="宋体"/>
          <w:b/>
          <w:bCs/>
          <w:color w:val="000000"/>
          <w:sz w:val="24"/>
          <w:highlight w:val="none"/>
        </w:rPr>
        <w:t xml:space="preserve">甲方每三个月向乙方支付服务费，每次</w:t>
      </w:r>
      <w:r>
        <w:rPr>
          <w:rFonts w:hint="eastAsia" w:ascii="宋体" w:hAnsi="宋体" w:cs="宋体"/>
          <w:b/>
          <w:bCs/>
          <w:color w:val="000000"/>
          <w:sz w:val="24"/>
          <w:highlight w:val="none"/>
        </w:rPr>
        <w:t xml:space="preserve">支付金额=日常运行管理费用/4+与藻水处理相关的处理费用-综合考核扣款</w:t>
      </w:r>
      <w:r>
        <w:rPr>
          <w:rFonts w:hint="eastAsia" w:ascii="宋体" w:hAnsi="宋体" w:cs="宋体"/>
          <w:b/>
          <w:bCs/>
          <w:color w:val="000000"/>
          <w:sz w:val="24"/>
          <w:highlight w:val="none"/>
        </w:rPr>
        <w:t xml:space="preserve">（如有）</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t xml:space="preserve">最后一期支付金额以审定金额为准</w:t>
      </w:r>
      <w:r>
        <w:rPr>
          <w:rFonts w:hint="eastAsia" w:ascii="宋体" w:hAnsi="宋体" w:cs="宋体"/>
          <w:b/>
          <w:bCs/>
          <w:color w:val="000000"/>
          <w:sz w:val="24"/>
          <w:highlight w:val="none"/>
        </w:rPr>
        <w:t xml:space="preserve">。</w:t>
      </w:r>
      <w:r>
        <w:rPr>
          <w:rFonts w:hint="eastAsia" w:ascii="宋体" w:hAnsi="宋体" w:cs="宋体"/>
          <w:color w:val="000000"/>
          <w:sz w:val="24"/>
          <w:highlight w:val="none"/>
          <w:lang w:val="zh-CN"/>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16.1次月5日前由成交单位提供完整的付款资料后甲方于次月20日前支付，遇节假日或因付款资料提交不及时则顺延。</w:t>
      </w:r>
      <w:r>
        <w:rPr>
          <w:rFonts w:hint="eastAsia" w:ascii="宋体" w:hAnsi="宋体" w:cs="宋体"/>
          <w:color w:val="000000"/>
          <w:sz w:val="24"/>
          <w:highlight w:val="none"/>
        </w:rPr>
      </w:r>
      <w:r/>
    </w:p>
    <w:p>
      <w:pPr>
        <w:pStyle w:val="898"/>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16.2</w:t>
      </w:r>
      <w:r>
        <w:rPr>
          <w:rFonts w:hint="eastAsia" w:ascii="宋体" w:hAnsi="宋体" w:cs="宋体"/>
          <w:b/>
          <w:bCs/>
          <w:color w:val="000000"/>
          <w:sz w:val="24"/>
          <w:highlight w:val="none"/>
          <w:lang w:val="en-US" w:eastAsia="zh-CN"/>
        </w:rPr>
        <w:t xml:space="preserve">本项目履约满一年或实际结算金额达到成交价</w:t>
      </w:r>
      <w:r>
        <w:rPr>
          <w:rFonts w:hint="eastAsia" w:ascii="宋体" w:hAnsi="宋体" w:cs="宋体"/>
          <w:b/>
          <w:bCs/>
          <w:color w:val="000000"/>
          <w:sz w:val="24"/>
          <w:highlight w:val="none"/>
        </w:rPr>
        <w:t xml:space="preserve">，即完成服务合同内容</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服务期于当天24:00结束，</w:t>
      </w:r>
      <w:r>
        <w:rPr>
          <w:rFonts w:hint="eastAsia" w:ascii="宋体" w:hAnsi="宋体" w:cs="宋体"/>
          <w:b/>
          <w:bCs/>
          <w:color w:val="000000"/>
          <w:sz w:val="24"/>
          <w:highlight w:val="none"/>
        </w:rPr>
        <w:t xml:space="preserve">最后一期支付金额以审定金额为准。</w:t>
      </w:r>
      <w:r>
        <w:rPr>
          <w:rFonts w:hint="eastAsia" w:ascii="宋体" w:hAnsi="宋体" w:cs="宋体"/>
          <w:b/>
          <w:bCs/>
          <w:color w:val="000000"/>
          <w:sz w:val="24"/>
          <w:highlight w:val="none"/>
        </w:rPr>
      </w:r>
      <w:r/>
    </w:p>
    <w:p>
      <w:pPr>
        <w:pStyle w:val="898"/>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16.3报价明细表中日常运行管理费用为全年费用，日常运行管理费用以三个月为结算单位，如服务期限不满一年，按实际服务月份结算；报价明细表中与藻水处理相关的处理费用按</w:t>
      </w:r>
      <w:r>
        <w:rPr>
          <w:rFonts w:hint="eastAsia" w:ascii="宋体" w:hAnsi="宋体" w:cs="宋体"/>
          <w:b/>
          <w:bCs/>
          <w:color w:val="000000"/>
          <w:sz w:val="24"/>
          <w:highlight w:val="none"/>
          <w:lang w:val="en-US" w:eastAsia="zh-CN"/>
        </w:rPr>
        <w:t xml:space="preserve">实际处理量</w:t>
      </w:r>
      <w:r>
        <w:rPr>
          <w:rFonts w:hint="eastAsia" w:ascii="宋体" w:hAnsi="宋体" w:cs="宋体"/>
          <w:b/>
          <w:bCs/>
          <w:color w:val="000000"/>
          <w:sz w:val="24"/>
          <w:highlight w:val="none"/>
        </w:rPr>
        <w:t xml:space="preserve">结算，最后一期支付金额以审定金额为准。</w:t>
      </w:r>
      <w:r>
        <w:rPr>
          <w:rFonts w:hint="eastAsia" w:ascii="宋体" w:hAnsi="宋体" w:cs="宋体"/>
          <w:b/>
          <w:bCs/>
          <w:color w:val="000000"/>
          <w:sz w:val="24"/>
          <w:highlight w:val="none"/>
        </w:rPr>
      </w:r>
      <w:r/>
    </w:p>
    <w:p>
      <w:pPr>
        <w:pStyle w:val="898"/>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九、凡涉及磋商采购文件的补充说明和修改，均以苏州政府采购网上发布的通知为准。</w:t>
      </w:r>
      <w:r>
        <w:rPr>
          <w:rFonts w:hint="eastAsia" w:ascii="宋体" w:hAnsi="宋体" w:cs="宋体"/>
          <w:b/>
          <w:bCs/>
          <w:color w:val="000000"/>
          <w:sz w:val="24"/>
          <w:highlight w:val="none"/>
        </w:rPr>
      </w:r>
      <w:r/>
    </w:p>
    <w:p>
      <w:pPr>
        <w:pStyle w:val="944"/>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44"/>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44"/>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44"/>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44"/>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44"/>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44"/>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44"/>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44"/>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44"/>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44"/>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44"/>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44"/>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44"/>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44"/>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44"/>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44"/>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44"/>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44"/>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44"/>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44"/>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44"/>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44"/>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44"/>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944"/>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898"/>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第四章 磋商成交原则和评审办法</w:t>
      </w:r>
      <w:r>
        <w:rPr>
          <w:rFonts w:hint="eastAsia" w:ascii="宋体" w:hAnsi="宋体"/>
          <w:b/>
          <w:color w:val="000000"/>
          <w:sz w:val="30"/>
          <w:szCs w:val="30"/>
          <w:highlight w:val="none"/>
        </w:rPr>
      </w:r>
      <w:r/>
    </w:p>
    <w:p>
      <w:pPr>
        <w:pStyle w:val="898"/>
        <w:ind w:firstLine="482"/>
        <w:spacing w:line="360" w:lineRule="auto"/>
        <w:rPr>
          <w:rFonts w:hint="eastAsia" w:ascii="宋体" w:hAnsi="宋体" w:cs="宋体"/>
          <w:b/>
          <w:bCs/>
          <w:color w:val="000000"/>
          <w:sz w:val="24"/>
          <w:highlight w:val="none"/>
        </w:rPr>
      </w:pPr>
      <w:r>
        <w:rPr>
          <w:rFonts w:hint="eastAsia" w:ascii="宋体" w:hAnsi="宋体" w:cs="宋体"/>
          <w:b/>
          <w:color w:val="000000"/>
          <w:sz w:val="24"/>
          <w:highlight w:val="none"/>
          <w:shd w:val="clear" w:color="auto" w:fill="ffffff"/>
        </w:rPr>
        <w:t xml:space="preserve">一、评审办法</w:t>
      </w:r>
      <w:r>
        <w:rPr>
          <w:rFonts w:hint="eastAsia" w:ascii="宋体" w:hAnsi="宋体" w:cs="宋体"/>
          <w:b/>
          <w:bCs/>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shd w:val="clear" w:color="auto" w:fill="ffffff"/>
        </w:rPr>
        <w:t xml:space="preserve">本次采购评审方法为综合评分法，即在</w:t>
      </w:r>
      <w:r>
        <w:rPr>
          <w:rFonts w:hint="eastAsia" w:ascii="宋体" w:hAnsi="宋体" w:cs="宋体"/>
          <w:color w:val="000000"/>
          <w:sz w:val="24"/>
          <w:highlight w:val="none"/>
        </w:rPr>
        <w:t xml:space="preserve">最大限度地</w:t>
      </w:r>
      <w:r>
        <w:rPr>
          <w:rFonts w:hint="eastAsia" w:ascii="宋体" w:hAnsi="宋体" w:cs="宋体"/>
          <w:color w:val="000000"/>
          <w:sz w:val="24"/>
          <w:highlight w:val="none"/>
          <w:shd w:val="clear" w:color="auto" w:fill="ffffff"/>
        </w:rPr>
        <w:t xml:space="preserve">满足采购文件实质性要求前提下，按照采购文件中规定的评分标准和各项因素进行综合评审后，</w:t>
      </w:r>
      <w:r>
        <w:rPr>
          <w:rFonts w:hint="eastAsia" w:ascii="宋体" w:hAnsi="宋体" w:cs="宋体"/>
          <w:color w:val="000000"/>
          <w:sz w:val="24"/>
          <w:highlight w:val="none"/>
        </w:rPr>
        <w:t xml:space="preserve">由</w:t>
      </w:r>
      <w:r>
        <w:rPr>
          <w:rFonts w:hint="eastAsia" w:ascii="宋体" w:hAnsi="宋体" w:cs="宋体"/>
          <w:color w:val="000000"/>
          <w:sz w:val="24"/>
          <w:highlight w:val="none"/>
          <w:lang w:val="zh-CN"/>
        </w:rPr>
        <w:t xml:space="preserve">综合评分得分最高的磋商响应单位为</w:t>
      </w:r>
      <w:r>
        <w:rPr>
          <w:rFonts w:hint="eastAsia" w:ascii="宋体" w:hAnsi="宋体" w:cs="宋体"/>
          <w:color w:val="000000"/>
          <w:sz w:val="24"/>
          <w:highlight w:val="none"/>
        </w:rPr>
        <w:t xml:space="preserve">成交候选单位。</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评标时，评审小组会成员分别对每个有效磋商响应单位的标书进行评价、打分，将评委的评分按算术平均方法，计算出每个有效磋商响应单位的评委评审得分（保留小数点后两位）。响应报价得分直接计算取得。评委评审得分和响应报价得分相加为磋商响应单位的总得分。</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3.如出现评标总得分最高的磋商响应单位有两个或两个以上的，以响应报价较低者优先作为成交单位，如果实际响应报价也相同的，则由采购人或者采购代理机构以抽签方式确定成交单位。</w:t>
      </w:r>
      <w:r>
        <w:rPr>
          <w:rFonts w:hint="eastAsia" w:ascii="宋体" w:hAnsi="宋体" w:cs="宋体"/>
          <w:color w:val="000000"/>
          <w:sz w:val="24"/>
          <w:highlight w:val="none"/>
        </w:rPr>
      </w:r>
      <w:r/>
    </w:p>
    <w:p>
      <w:pPr>
        <w:pStyle w:val="89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评审小组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审小组会应当将其作为无效响应处理。具体规定详见采购文件第二章。</w:t>
      </w:r>
      <w:r>
        <w:rPr>
          <w:rFonts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5.报价修正规则</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在评审中，对磋商响应报价出现前后不一致的，除采购文件另有规定外，按照下列规定修正：</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5.1响应文件中磋商响应报价一览表内容与响应文件中明细表内容不一致的，以磋商响应报价一览表为准。</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5.3响应文件的大写金额和小写金额不一致的，以大写金额为准。</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5.3单价金额小数点或者百分比有明显错位的，以磋商响应报价一览表的总价为准，并修改单价。</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5.4总价金额与按单价汇总金额不一致的，以单价金额计算结果为准。</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按上述方法调整后的磋商响应报价经供应商确认后产生约束力，供应商不确认的，其响应文件无效。</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7.政府采购政策功能落实</w:t>
      </w:r>
      <w:r>
        <w:rPr>
          <w:rFonts w:hint="eastAsia" w:ascii="宋体" w:hAnsi="宋体" w:cs="宋体"/>
          <w:color w:val="000000"/>
          <w:sz w:val="24"/>
          <w:highlight w:val="none"/>
        </w:rPr>
      </w:r>
      <w:r/>
    </w:p>
    <w:p>
      <w:pPr>
        <w:pStyle w:val="898"/>
        <w:ind w:firstLine="482"/>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本项目专门面向中小企业采购的项目或者采购包，不再执行价格评审优惠的扶持政策。</w:t>
      </w:r>
      <w:r>
        <w:rPr>
          <w:rFonts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注：若供应商提供的声明函或认定证明为虚假材料，按“政府采购法”相关规定处理并报请政府监管部门给予行政处罚。</w:t>
      </w:r>
      <w:r>
        <w:rPr>
          <w:rFonts w:hint="eastAsia" w:ascii="宋体" w:hAnsi="宋体" w:cs="宋体"/>
          <w:color w:val="000000"/>
          <w:sz w:val="24"/>
          <w:highlight w:val="none"/>
        </w:rPr>
      </w:r>
      <w:r/>
    </w:p>
    <w:p>
      <w:pPr>
        <w:pStyle w:val="898"/>
        <w:ind w:firstLine="482"/>
        <w:spacing w:line="360" w:lineRule="auto"/>
        <w:widowControl/>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二、评分标准</w:t>
      </w:r>
      <w:r>
        <w:rPr>
          <w:rFonts w:hint="eastAsia" w:ascii="宋体" w:hAnsi="宋体" w:cs="宋体"/>
          <w:b/>
          <w:bCs/>
          <w:color w:val="000000"/>
          <w:sz w:val="24"/>
          <w:highlight w:val="none"/>
        </w:rPr>
      </w:r>
      <w:r/>
    </w:p>
    <w:p>
      <w:pPr>
        <w:pStyle w:val="89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总分值为100分，评审因素及各比重如下：价格分值占总分值的比重为10％（权重），技术及其他分值占总分值的比重为90％（权重）。</w:t>
      </w:r>
      <w:r>
        <w:rPr>
          <w:rFonts w:ascii="宋体" w:hAnsi="宋体" w:cs="宋体"/>
          <w:color w:val="000000"/>
          <w:sz w:val="24"/>
          <w:highlight w:val="none"/>
        </w:rPr>
      </w:r>
      <w:r/>
    </w:p>
    <w:tbl>
      <w:tblPr>
        <w:tblW w:w="94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1455"/>
        <w:gridCol w:w="6399"/>
        <w:gridCol w:w="840"/>
      </w:tblGrid>
      <w:tr>
        <w:trPr>
          <w:trHeight w:val="533"/>
        </w:trPr>
        <w:tc>
          <w:tcPr>
            <w:tcW w:w="753" w:type="dxa"/>
            <w:vAlign w:val="center"/>
            <w:textDirection w:val="lrTb"/>
            <w:noWrap w:val="false"/>
          </w:tcPr>
          <w:p>
            <w:pPr>
              <w:pStyle w:val="898"/>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序号</w:t>
            </w:r>
            <w:r>
              <w:rPr>
                <w:rFonts w:hint="eastAsia" w:ascii="宋体" w:hAnsi="宋体" w:cs="宋体"/>
                <w:color w:val="000000"/>
                <w:sz w:val="24"/>
                <w:highlight w:val="none"/>
              </w:rPr>
            </w:r>
            <w:r/>
          </w:p>
        </w:tc>
        <w:tc>
          <w:tcPr>
            <w:tcW w:w="1455" w:type="dxa"/>
            <w:vAlign w:val="center"/>
            <w:textDirection w:val="lrTb"/>
            <w:noWrap w:val="false"/>
          </w:tcPr>
          <w:p>
            <w:pPr>
              <w:pStyle w:val="898"/>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评分项目</w:t>
            </w:r>
            <w:r>
              <w:rPr>
                <w:rFonts w:hint="eastAsia" w:ascii="宋体" w:hAnsi="宋体" w:cs="宋体"/>
                <w:color w:val="000000"/>
                <w:sz w:val="24"/>
                <w:highlight w:val="none"/>
              </w:rPr>
            </w:r>
            <w:r/>
          </w:p>
        </w:tc>
        <w:tc>
          <w:tcPr>
            <w:tcW w:w="6399" w:type="dxa"/>
            <w:vAlign w:val="center"/>
            <w:textDirection w:val="lrTb"/>
            <w:noWrap w:val="false"/>
          </w:tcPr>
          <w:p>
            <w:pPr>
              <w:pStyle w:val="898"/>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内容</w:t>
            </w:r>
            <w:r>
              <w:rPr>
                <w:rFonts w:hint="eastAsia" w:ascii="宋体" w:hAnsi="宋体" w:cs="宋体"/>
                <w:color w:val="000000"/>
                <w:sz w:val="24"/>
                <w:highlight w:val="none"/>
              </w:rPr>
            </w:r>
            <w:r/>
          </w:p>
        </w:tc>
        <w:tc>
          <w:tcPr>
            <w:tcW w:w="840" w:type="dxa"/>
            <w:vAlign w:val="center"/>
            <w:textDirection w:val="lrTb"/>
            <w:noWrap w:val="false"/>
          </w:tcPr>
          <w:p>
            <w:pPr>
              <w:pStyle w:val="898"/>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分值</w:t>
            </w:r>
            <w:r>
              <w:rPr>
                <w:rFonts w:hint="eastAsia" w:ascii="宋体" w:hAnsi="宋体" w:cs="宋体"/>
                <w:color w:val="000000"/>
                <w:sz w:val="24"/>
                <w:highlight w:val="none"/>
              </w:rPr>
            </w:r>
            <w:r/>
          </w:p>
        </w:tc>
      </w:tr>
      <w:tr>
        <w:trPr>
          <w:trHeight w:val="533"/>
        </w:trPr>
        <w:tc>
          <w:tcPr>
            <w:tcW w:w="753" w:type="dxa"/>
            <w:vAlign w:val="center"/>
            <w:textDirection w:val="lrTb"/>
            <w:noWrap w:val="false"/>
          </w:tcPr>
          <w:p>
            <w:pPr>
              <w:pStyle w:val="898"/>
              <w:jc w:val="center"/>
              <w:spacing w:line="312"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一</w:t>
            </w:r>
            <w:r>
              <w:rPr>
                <w:rFonts w:ascii="宋体" w:hAnsi="宋体" w:cs="宋体"/>
                <w:color w:val="000000"/>
                <w:sz w:val="24"/>
                <w:highlight w:val="none"/>
                <w:lang w:bidi="ar"/>
              </w:rPr>
            </w:r>
            <w:r/>
          </w:p>
        </w:tc>
        <w:tc>
          <w:tcPr>
            <w:gridSpan w:val="3"/>
            <w:tcW w:w="8694" w:type="dxa"/>
            <w:vAlign w:val="center"/>
            <w:textDirection w:val="lrTb"/>
            <w:noWrap w:val="false"/>
          </w:tcPr>
          <w:p>
            <w:pPr>
              <w:pStyle w:val="898"/>
              <w:jc w:val="left"/>
              <w:spacing w:line="312" w:lineRule="auto"/>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价格评审（10分）</w:t>
            </w:r>
            <w:r>
              <w:rPr>
                <w:rFonts w:hint="eastAsia" w:ascii="宋体" w:hAnsi="宋体" w:cs="宋体"/>
                <w:b/>
                <w:bCs/>
                <w:color w:val="000000"/>
                <w:sz w:val="24"/>
                <w:highlight w:val="none"/>
                <w:lang w:bidi="ar"/>
              </w:rPr>
            </w:r>
            <w:r/>
          </w:p>
        </w:tc>
      </w:tr>
      <w:tr>
        <w:trPr>
          <w:trHeight w:val="533"/>
        </w:trPr>
        <w:tc>
          <w:tcPr>
            <w:tcW w:w="753" w:type="dxa"/>
            <w:vAlign w:val="center"/>
            <w:textDirection w:val="lrTb"/>
            <w:noWrap w:val="false"/>
          </w:tcPr>
          <w:p>
            <w:pPr>
              <w:pStyle w:val="898"/>
              <w:jc w:val="center"/>
              <w:spacing w:line="312" w:lineRule="auto"/>
              <w:widowControl/>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1</w:t>
            </w:r>
            <w:r>
              <w:rPr>
                <w:rFonts w:ascii="宋体" w:hAnsi="宋体" w:cs="宋体"/>
                <w:b/>
                <w:bCs/>
                <w:color w:val="000000"/>
                <w:sz w:val="24"/>
                <w:highlight w:val="none"/>
                <w:lang w:bidi="ar"/>
              </w:rPr>
            </w:r>
            <w:r/>
          </w:p>
        </w:tc>
        <w:tc>
          <w:tcPr>
            <w:tcW w:w="1455" w:type="dxa"/>
            <w:vAlign w:val="center"/>
            <w:textDirection w:val="lrTb"/>
            <w:noWrap w:val="false"/>
          </w:tcPr>
          <w:p>
            <w:pPr>
              <w:pStyle w:val="898"/>
              <w:jc w:val="center"/>
              <w:spacing w:line="312" w:lineRule="auto"/>
              <w:widowControl/>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价格分</w:t>
            </w:r>
            <w:r>
              <w:rPr>
                <w:rFonts w:ascii="宋体" w:hAnsi="宋体" w:cs="宋体"/>
                <w:b/>
                <w:bCs/>
                <w:color w:val="000000"/>
                <w:sz w:val="24"/>
                <w:highlight w:val="none"/>
                <w:lang w:bidi="ar"/>
              </w:rPr>
            </w:r>
            <w:r/>
          </w:p>
        </w:tc>
        <w:tc>
          <w:tcPr>
            <w:tcW w:w="6399" w:type="dxa"/>
            <w:vAlign w:val="center"/>
            <w:textDirection w:val="lrTb"/>
            <w:noWrap w:val="false"/>
          </w:tcPr>
          <w:p>
            <w:pPr>
              <w:pStyle w:val="898"/>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第一步：磋商报价（总价）低于或等于财政预算及最高限价的，为有效磋商报价。超出财政预算或最高限价的磋商报价文件为未实质性响应文件，不参与评审。</w:t>
            </w:r>
            <w:r>
              <w:rPr>
                <w:rFonts w:hint="eastAsia" w:ascii="宋体" w:hAnsi="宋体" w:cs="宋体"/>
                <w:b/>
                <w:color w:val="000000"/>
                <w:sz w:val="24"/>
                <w:highlight w:val="none"/>
              </w:rPr>
            </w:r>
            <w:r/>
          </w:p>
          <w:p>
            <w:pPr>
              <w:pStyle w:val="898"/>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第二步：在所有有效磋商报价中满足采购文件要求，且磋商价格（总价）最低的磋商报价为评标基准价，其价格分为10分，其他磋商供应商的价格分按照下列公式计算（计算结果四舍五入保留两位小数）。</w:t>
            </w:r>
            <w:r>
              <w:rPr>
                <w:rFonts w:hint="eastAsia" w:ascii="宋体" w:hAnsi="宋体" w:cs="宋体"/>
                <w:color w:val="000000"/>
                <w:sz w:val="24"/>
                <w:highlight w:val="none"/>
              </w:rPr>
            </w:r>
            <w:r/>
          </w:p>
          <w:p>
            <w:pPr>
              <w:pStyle w:val="898"/>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rPr>
              <w:t xml:space="preserve">磋商报价得分＝（评标基准价/磋商报价）×10%×100。</w:t>
            </w:r>
            <w:r>
              <w:rPr>
                <w:rFonts w:hint="eastAsia" w:ascii="宋体" w:hAnsi="宋体" w:cs="宋体"/>
                <w:color w:val="000000"/>
                <w:sz w:val="24"/>
                <w:highlight w:val="none"/>
                <w:lang w:bidi="ar"/>
              </w:rPr>
            </w:r>
            <w:r/>
          </w:p>
        </w:tc>
        <w:tc>
          <w:tcPr>
            <w:tcW w:w="840" w:type="dxa"/>
            <w:vAlign w:val="center"/>
            <w:textDirection w:val="lrTb"/>
            <w:noWrap w:val="false"/>
          </w:tcPr>
          <w:p>
            <w:pPr>
              <w:pStyle w:val="898"/>
              <w:jc w:val="center"/>
              <w:spacing w:line="312"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10</w:t>
            </w:r>
            <w:r>
              <w:rPr>
                <w:rFonts w:ascii="宋体" w:hAnsi="宋体" w:cs="宋体"/>
                <w:color w:val="000000"/>
                <w:sz w:val="24"/>
                <w:highlight w:val="none"/>
                <w:lang w:bidi="ar"/>
              </w:rPr>
            </w:r>
            <w:r/>
          </w:p>
        </w:tc>
      </w:tr>
      <w:tr>
        <w:trPr>
          <w:trHeight w:val="533"/>
        </w:trPr>
        <w:tc>
          <w:tcPr>
            <w:tcW w:w="753" w:type="dxa"/>
            <w:vAlign w:val="center"/>
            <w:textDirection w:val="lrTb"/>
            <w:noWrap w:val="false"/>
          </w:tcPr>
          <w:p>
            <w:pPr>
              <w:pStyle w:val="898"/>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二</w:t>
            </w:r>
            <w:r>
              <w:rPr>
                <w:rFonts w:hint="eastAsia" w:ascii="宋体" w:hAnsi="宋体" w:cs="宋体"/>
                <w:color w:val="000000"/>
                <w:sz w:val="24"/>
                <w:highlight w:val="none"/>
              </w:rPr>
            </w:r>
            <w:r/>
          </w:p>
        </w:tc>
        <w:tc>
          <w:tcPr>
            <w:gridSpan w:val="3"/>
            <w:tcW w:w="8694" w:type="dxa"/>
            <w:vAlign w:val="center"/>
            <w:textDirection w:val="lrTb"/>
            <w:noWrap w:val="false"/>
          </w:tcPr>
          <w:p>
            <w:pPr>
              <w:pStyle w:val="898"/>
              <w:jc w:val="left"/>
              <w:spacing w:line="312"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服务方案（61分）</w:t>
            </w:r>
            <w:r>
              <w:rPr>
                <w:rFonts w:hint="eastAsia" w:ascii="宋体" w:hAnsi="宋体" w:cs="宋体"/>
                <w:color w:val="000000"/>
                <w:sz w:val="24"/>
                <w:highlight w:val="none"/>
              </w:rPr>
            </w:r>
            <w:r/>
          </w:p>
        </w:tc>
      </w:tr>
      <w:tr>
        <w:trPr>
          <w:trHeight w:val="533"/>
        </w:trPr>
        <w:tc>
          <w:tcPr>
            <w:tcW w:w="753" w:type="dxa"/>
            <w:vAlign w:val="center"/>
            <w:textDirection w:val="lrTb"/>
            <w:noWrap w:val="false"/>
          </w:tcPr>
          <w:p>
            <w:pPr>
              <w:pStyle w:val="898"/>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455" w:type="dxa"/>
            <w:vAlign w:val="center"/>
            <w:textDirection w:val="lrTb"/>
            <w:noWrap w:val="false"/>
          </w:tcPr>
          <w:p>
            <w:pPr>
              <w:pStyle w:val="898"/>
              <w:jc w:val="center"/>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运营维护方案</w:t>
            </w:r>
            <w:r>
              <w:rPr>
                <w:rFonts w:hint="eastAsia" w:ascii="宋体" w:hAnsi="宋体" w:cs="宋体"/>
                <w:color w:val="000000"/>
                <w:sz w:val="24"/>
                <w:highlight w:val="none"/>
              </w:rPr>
            </w:r>
            <w:r/>
          </w:p>
          <w:p>
            <w:pPr>
              <w:pStyle w:val="898"/>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6399" w:type="dxa"/>
            <w:vAlign w:val="center"/>
            <w:textDirection w:val="lrTb"/>
            <w:noWrap w:val="false"/>
          </w:tcPr>
          <w:p>
            <w:pPr>
              <w:pStyle w:val="898"/>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针对水质生态维护方案及技术措施的可行性、合理性，是否针对项目特点，是否充分考虑到现</w:t>
            </w:r>
            <w:r>
              <w:rPr>
                <w:rFonts w:hint="eastAsia" w:ascii="宋体" w:hAnsi="宋体" w:cs="宋体"/>
                <w:color w:val="000000"/>
                <w:sz w:val="24"/>
                <w:highlight w:val="none"/>
              </w:rPr>
              <w:t xml:space="preserve">场的难点和不利因素，技术措施是否突出重点，是否有确保维护方案实施的保证措施等。服务方案涵盖上述所有内容，且各内容描写详细、措施合理，得12分；服务方案涵盖上述所有内容，但各内容描写不够详细、措施合理，得10分；服务方案涵盖上述所有内容，但各内容描写不够详细、措施不够合理，得8分；服务方案未涵盖上述所有内容，但所写内容描写详细、措施合理，得6分；服务方案未涵盖上述所有内容，但所写内容描写不够详细、措施合理，得4分；服务方案未涵盖上述所有内容，且所写内容描写不够详细、措施不够合理，得2分；未提供相关内容不得分。</w:t>
            </w:r>
            <w:r>
              <w:rPr>
                <w:rFonts w:hint="eastAsia" w:ascii="宋体" w:hAnsi="宋体" w:cs="宋体"/>
                <w:color w:val="000000"/>
                <w:sz w:val="24"/>
                <w:highlight w:val="none"/>
              </w:rPr>
            </w:r>
            <w:r/>
          </w:p>
        </w:tc>
        <w:tc>
          <w:tcPr>
            <w:tcW w:w="840" w:type="dxa"/>
            <w:vAlign w:val="center"/>
            <w:textDirection w:val="lrTb"/>
            <w:noWrap w:val="false"/>
          </w:tcPr>
          <w:p>
            <w:pPr>
              <w:pStyle w:val="898"/>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r>
      <w:tr>
        <w:trPr>
          <w:trHeight w:val="533"/>
        </w:trPr>
        <w:tc>
          <w:tcPr>
            <w:tcW w:w="753" w:type="dxa"/>
            <w:vAlign w:val="center"/>
            <w:textDirection w:val="lrTb"/>
            <w:noWrap w:val="false"/>
          </w:tcPr>
          <w:p>
            <w:pPr>
              <w:pStyle w:val="898"/>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455" w:type="dxa"/>
            <w:vAlign w:val="center"/>
            <w:textDirection w:val="lrTb"/>
            <w:noWrap w:val="false"/>
          </w:tcPr>
          <w:p>
            <w:pPr>
              <w:pStyle w:val="898"/>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应急处理方案</w:t>
            </w:r>
            <w:r>
              <w:rPr>
                <w:rFonts w:hint="eastAsia" w:ascii="宋体" w:hAnsi="宋体" w:cs="宋体"/>
                <w:color w:val="000000"/>
                <w:sz w:val="24"/>
                <w:highlight w:val="none"/>
              </w:rPr>
            </w:r>
            <w:r/>
          </w:p>
        </w:tc>
        <w:tc>
          <w:tcPr>
            <w:tcW w:w="6399" w:type="dxa"/>
            <w:vAlign w:val="center"/>
            <w:textDirection w:val="lrTb"/>
            <w:noWrap w:val="false"/>
          </w:tcPr>
          <w:p>
            <w:pPr>
              <w:pStyle w:val="898"/>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主要包括针对水质恶化突发性事件、重大活动创建和检查期间等方面的应急响应方案。服务方案涵盖上述所有内容，且各内容描写详细、措施合理，得10分；服务方案涵盖上述所有内容，但各内容描写不够详细、措施不够合理，得7分；服务方案未涵盖上述所有内容，但所写内容描写详细、措施合理，得4分；服务方案未涵盖上述所有内容，且所写内容描写不够详细、措施不够合理，得1分；</w:t>
            </w:r>
            <w:r>
              <w:rPr>
                <w:rFonts w:hint="eastAsia" w:ascii="宋体" w:hAnsi="宋体" w:cs="宋体"/>
                <w:color w:val="000000"/>
                <w:sz w:val="24"/>
                <w:highlight w:val="none"/>
              </w:rPr>
            </w:r>
            <w:r/>
          </w:p>
          <w:p>
            <w:pPr>
              <w:pStyle w:val="898"/>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未提供相关内容不得分。</w:t>
            </w:r>
            <w:r>
              <w:rPr>
                <w:rFonts w:hint="eastAsia" w:ascii="宋体" w:hAnsi="宋体" w:cs="宋体"/>
                <w:color w:val="000000"/>
                <w:sz w:val="24"/>
                <w:highlight w:val="none"/>
              </w:rPr>
            </w:r>
            <w:r/>
          </w:p>
        </w:tc>
        <w:tc>
          <w:tcPr>
            <w:tcW w:w="840" w:type="dxa"/>
            <w:vAlign w:val="center"/>
            <w:textDirection w:val="lrTb"/>
            <w:noWrap w:val="false"/>
          </w:tcPr>
          <w:p>
            <w:pPr>
              <w:pStyle w:val="898"/>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r>
      <w:tr>
        <w:trPr>
          <w:trHeight w:val="533"/>
        </w:trPr>
        <w:tc>
          <w:tcPr>
            <w:tcW w:w="753" w:type="dxa"/>
            <w:vAlign w:val="center"/>
            <w:textDirection w:val="lrTb"/>
            <w:noWrap w:val="false"/>
          </w:tcPr>
          <w:p>
            <w:pPr>
              <w:pStyle w:val="898"/>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455" w:type="dxa"/>
            <w:vAlign w:val="center"/>
            <w:textDirection w:val="lrTb"/>
            <w:noWrap w:val="false"/>
          </w:tcPr>
          <w:p>
            <w:pPr>
              <w:pStyle w:val="898"/>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安全、文明、质量等各项保证措施</w:t>
            </w:r>
            <w:r>
              <w:rPr>
                <w:rFonts w:hint="eastAsia" w:ascii="宋体" w:hAnsi="宋体" w:cs="宋体"/>
                <w:color w:val="000000"/>
                <w:sz w:val="24"/>
                <w:highlight w:val="none"/>
              </w:rPr>
            </w:r>
            <w:r/>
          </w:p>
        </w:tc>
        <w:tc>
          <w:tcPr>
            <w:tcW w:w="6399" w:type="dxa"/>
            <w:vAlign w:val="center"/>
            <w:textDirection w:val="lrTb"/>
            <w:noWrap w:val="false"/>
          </w:tcPr>
          <w:p>
            <w:pPr>
              <w:pStyle w:val="898"/>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主要包括安全管理培训计划、正常服务作业和发生事故时的组织和安全防护措施、保证质量的技术措施、项目质量标准等。服务方案涵盖上述所有内容，且各内容描写详细、措施合理，得10分；服务方案涵盖上述所有内容，但各内容描写不够详细、措施不够合理，得7分；服务方案未涵盖上述所有内容，但所写内容描写详细、措施合理，得4分；服务方案未涵盖上述所有内容，且所写内容描写不够详细、措施不够合理，得1分；未提供相关内容不得分。</w:t>
            </w:r>
            <w:r>
              <w:rPr>
                <w:rFonts w:hint="eastAsia" w:ascii="宋体" w:hAnsi="宋体" w:cs="宋体"/>
                <w:color w:val="000000"/>
                <w:sz w:val="24"/>
                <w:highlight w:val="none"/>
              </w:rPr>
            </w:r>
            <w:r/>
          </w:p>
        </w:tc>
        <w:tc>
          <w:tcPr>
            <w:tcW w:w="840" w:type="dxa"/>
            <w:vAlign w:val="center"/>
            <w:textDirection w:val="lrTb"/>
            <w:noWrap w:val="false"/>
          </w:tcPr>
          <w:p>
            <w:pPr>
              <w:pStyle w:val="898"/>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r>
      <w:tr>
        <w:trPr>
          <w:trHeight w:val="533"/>
        </w:trPr>
        <w:tc>
          <w:tcPr>
            <w:tcW w:w="753" w:type="dxa"/>
            <w:vAlign w:val="center"/>
            <w:textDirection w:val="lrTb"/>
            <w:noWrap w:val="false"/>
          </w:tcPr>
          <w:p>
            <w:pPr>
              <w:pStyle w:val="898"/>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455" w:type="dxa"/>
            <w:vAlign w:val="center"/>
            <w:textDirection w:val="lrTb"/>
            <w:noWrap w:val="false"/>
          </w:tcPr>
          <w:p>
            <w:pPr>
              <w:pStyle w:val="898"/>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响应单位内部组织机构及内部考核奖惩制度</w:t>
            </w:r>
            <w:r>
              <w:rPr>
                <w:rFonts w:hint="eastAsia" w:ascii="宋体" w:hAnsi="宋体" w:cs="宋体"/>
                <w:color w:val="000000"/>
                <w:sz w:val="24"/>
                <w:highlight w:val="none"/>
              </w:rPr>
            </w:r>
            <w:r/>
          </w:p>
        </w:tc>
        <w:tc>
          <w:tcPr>
            <w:tcW w:w="6399" w:type="dxa"/>
            <w:vAlign w:val="center"/>
            <w:textDirection w:val="lrTb"/>
            <w:noWrap w:val="false"/>
          </w:tcPr>
          <w:p>
            <w:pPr>
              <w:pStyle w:val="898"/>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主要包括部门设置，智能规划，内部考核及奖惩，用工规范、操作规程及规范等。根据机构设置的健全性，分工的科学合理性，职能规划的完善性，内部考核奖惩机制是否分明，用工是否规范。服务方案涵盖上述所有内容，且各内容描写详细、措施合理，得10分；</w:t>
            </w:r>
            <w:r>
              <w:rPr>
                <w:rFonts w:hint="eastAsia" w:ascii="宋体" w:hAnsi="宋体" w:cs="宋体"/>
                <w:color w:val="000000"/>
                <w:sz w:val="24"/>
                <w:highlight w:val="none"/>
              </w:rPr>
            </w:r>
            <w:r/>
          </w:p>
          <w:p>
            <w:pPr>
              <w:pStyle w:val="898"/>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方案涵盖上述所有内容，但各内容描写不够详细、措施不够合理，得7分；服务方案未涵盖上述所有内容，但所写内容描写详细、措施合理，得4分；服务方案未涵盖上述所有内容，且所写内容描写不够详细、措施不够合理，得1分；未提供相关内容不得分。</w:t>
            </w:r>
            <w:r>
              <w:rPr>
                <w:rFonts w:hint="eastAsia" w:ascii="宋体" w:hAnsi="宋体" w:cs="宋体"/>
                <w:color w:val="000000"/>
                <w:sz w:val="24"/>
                <w:highlight w:val="none"/>
              </w:rPr>
            </w:r>
            <w:r/>
          </w:p>
        </w:tc>
        <w:tc>
          <w:tcPr>
            <w:tcW w:w="840" w:type="dxa"/>
            <w:vAlign w:val="center"/>
            <w:textDirection w:val="lrTb"/>
            <w:noWrap w:val="false"/>
          </w:tcPr>
          <w:p>
            <w:pPr>
              <w:pStyle w:val="898"/>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r>
      <w:tr>
        <w:trPr>
          <w:trHeight w:val="533"/>
        </w:trPr>
        <w:tc>
          <w:tcPr>
            <w:tcW w:w="753" w:type="dxa"/>
            <w:vAlign w:val="center"/>
            <w:textDirection w:val="lrTb"/>
            <w:noWrap w:val="false"/>
          </w:tcPr>
          <w:p>
            <w:pPr>
              <w:pStyle w:val="898"/>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455" w:type="dxa"/>
            <w:vAlign w:val="center"/>
            <w:textDirection w:val="lrTb"/>
            <w:noWrap w:val="false"/>
          </w:tcPr>
          <w:p>
            <w:pPr>
              <w:pStyle w:val="898"/>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进退场交接过度方案</w:t>
            </w:r>
            <w:r>
              <w:rPr>
                <w:rFonts w:hint="eastAsia" w:ascii="宋体" w:hAnsi="宋体" w:cs="宋体"/>
                <w:color w:val="000000"/>
                <w:sz w:val="24"/>
                <w:highlight w:val="none"/>
              </w:rPr>
            </w:r>
            <w:r/>
          </w:p>
        </w:tc>
        <w:tc>
          <w:tcPr>
            <w:tcW w:w="6399" w:type="dxa"/>
            <w:vAlign w:val="center"/>
            <w:textDirection w:val="lrTb"/>
            <w:noWrap w:val="false"/>
          </w:tcPr>
          <w:p>
            <w:pPr>
              <w:pStyle w:val="898"/>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主要包括进退场前人员设备等准备工作及交接方案，根据方案的详细性，考虑的周全性，方案的可实施性。服务方案涵盖上述所有内容，且各内容描写详细、措施合理，得10分；服务方案涵盖上述所有内容，但各内容描写不够详细、措施不够合理，得7分；服务方案未涵盖上述所有内容，但所写内容描写详细、措施合理，得4分；</w:t>
            </w:r>
            <w:r>
              <w:rPr>
                <w:rFonts w:hint="eastAsia" w:ascii="宋体" w:hAnsi="宋体" w:cs="宋体"/>
                <w:color w:val="000000"/>
                <w:sz w:val="24"/>
                <w:highlight w:val="none"/>
              </w:rPr>
            </w:r>
            <w:r/>
          </w:p>
          <w:p>
            <w:pPr>
              <w:pStyle w:val="898"/>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服务方案未涵盖上述所有内容，且所写内容描写不够详细、措施不够合理，得1分；未提供相关内容不得分。</w:t>
            </w:r>
            <w:r>
              <w:rPr>
                <w:rFonts w:hint="eastAsia" w:ascii="宋体" w:hAnsi="宋体" w:cs="宋体"/>
                <w:color w:val="000000"/>
                <w:sz w:val="24"/>
                <w:highlight w:val="none"/>
              </w:rPr>
            </w:r>
            <w:r/>
          </w:p>
        </w:tc>
        <w:tc>
          <w:tcPr>
            <w:tcW w:w="840" w:type="dxa"/>
            <w:vAlign w:val="center"/>
            <w:textDirection w:val="lrTb"/>
            <w:noWrap w:val="false"/>
          </w:tcPr>
          <w:p>
            <w:pPr>
              <w:pStyle w:val="898"/>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r>
      <w:tr>
        <w:trPr>
          <w:trHeight w:val="533"/>
        </w:trPr>
        <w:tc>
          <w:tcPr>
            <w:tcW w:w="753" w:type="dxa"/>
            <w:vAlign w:val="center"/>
            <w:textDirection w:val="lrTb"/>
            <w:noWrap w:val="false"/>
          </w:tcPr>
          <w:p>
            <w:pPr>
              <w:pStyle w:val="898"/>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p>
            <w:pPr>
              <w:pStyle w:val="927"/>
              <w:ind w:left="0"/>
              <w:jc w:val="center"/>
              <w:spacing w:before="0" w:line="312" w:lineRule="auto"/>
              <w:widowControl/>
              <w:rPr>
                <w:rFonts w:hint="eastAsia" w:hAnsi="宋体" w:cs="宋体"/>
                <w:color w:val="000000"/>
                <w:sz w:val="24"/>
                <w:highlight w:val="none"/>
              </w:rPr>
            </w:pPr>
            <w:r>
              <w:rPr>
                <w:rFonts w:hint="eastAsia" w:hAnsi="宋体" w:cs="宋体"/>
                <w:color w:val="000000"/>
                <w:sz w:val="24"/>
                <w:highlight w:val="none"/>
              </w:rPr>
            </w:r>
            <w:r/>
          </w:p>
        </w:tc>
        <w:tc>
          <w:tcPr>
            <w:tcW w:w="1455" w:type="dxa"/>
            <w:vAlign w:val="center"/>
            <w:textDirection w:val="lrTb"/>
            <w:noWrap w:val="false"/>
          </w:tcPr>
          <w:p>
            <w:pPr>
              <w:pStyle w:val="898"/>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资料、档案管理保障</w:t>
            </w:r>
            <w:r>
              <w:rPr>
                <w:rFonts w:hint="eastAsia" w:ascii="宋体" w:hAnsi="宋体" w:cs="宋体"/>
                <w:color w:val="000000"/>
                <w:sz w:val="24"/>
                <w:highlight w:val="none"/>
              </w:rPr>
            </w:r>
            <w:r/>
          </w:p>
        </w:tc>
        <w:tc>
          <w:tcPr>
            <w:tcW w:w="6399" w:type="dxa"/>
            <w:vAlign w:val="center"/>
            <w:textDirection w:val="lrTb"/>
            <w:noWrap w:val="false"/>
          </w:tcPr>
          <w:p>
            <w:pPr>
              <w:pStyle w:val="898"/>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主要包括日常运行台账的设置、汇报、保存，对资料、档案管理等，针对方案的详细性，考虑的周全性，能否满足项目实施。服务方案涵盖上述所有内容，且各内容描写详细、措施合理，得9分；服务方案涵盖上述所有内容，但各内容描写不够详细、措施不够合理，得6分；服务方案未涵盖上述所有内容，但所写内容描写详细、措施合理，得3分；服务方案未涵盖上述所有内容，且所写内容描写不够详细、措施不够合理，得1分；未提供相关内容不得分。</w:t>
            </w:r>
            <w:r>
              <w:rPr>
                <w:rFonts w:hint="eastAsia" w:ascii="宋体" w:hAnsi="宋体" w:cs="宋体"/>
                <w:color w:val="000000"/>
                <w:sz w:val="24"/>
                <w:highlight w:val="none"/>
              </w:rPr>
            </w:r>
            <w:r/>
          </w:p>
        </w:tc>
        <w:tc>
          <w:tcPr>
            <w:tcW w:w="840" w:type="dxa"/>
            <w:vAlign w:val="center"/>
            <w:textDirection w:val="lrTb"/>
            <w:noWrap w:val="false"/>
          </w:tcPr>
          <w:p>
            <w:pPr>
              <w:pStyle w:val="898"/>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r>
      <w:tr>
        <w:trPr>
          <w:trHeight w:val="533"/>
        </w:trPr>
        <w:tc>
          <w:tcPr>
            <w:tcW w:w="753" w:type="dxa"/>
            <w:vAlign w:val="center"/>
            <w:textDirection w:val="lrTb"/>
            <w:noWrap w:val="false"/>
          </w:tcPr>
          <w:p>
            <w:pPr>
              <w:pStyle w:val="927"/>
              <w:ind w:left="0"/>
              <w:jc w:val="center"/>
              <w:spacing w:before="0" w:line="312" w:lineRule="auto"/>
              <w:widowControl/>
              <w:rPr>
                <w:rFonts w:hint="eastAsia" w:hAnsi="宋体" w:cs="宋体"/>
                <w:color w:val="000000"/>
                <w:sz w:val="24"/>
                <w:highlight w:val="none"/>
              </w:rPr>
            </w:pPr>
            <w:r>
              <w:rPr>
                <w:rFonts w:hint="eastAsia" w:hAnsi="宋体" w:cs="宋体"/>
                <w:color w:val="000000"/>
                <w:sz w:val="24"/>
                <w:highlight w:val="none"/>
              </w:rPr>
              <w:t xml:space="preserve">二</w:t>
            </w:r>
            <w:r>
              <w:rPr>
                <w:rFonts w:hint="eastAsia" w:hAnsi="宋体" w:cs="宋体"/>
                <w:color w:val="000000"/>
                <w:sz w:val="24"/>
                <w:highlight w:val="none"/>
              </w:rPr>
            </w:r>
            <w:r/>
          </w:p>
        </w:tc>
        <w:tc>
          <w:tcPr>
            <w:gridSpan w:val="3"/>
            <w:tcW w:w="8694" w:type="dxa"/>
            <w:vAlign w:val="center"/>
            <w:textDirection w:val="lrTb"/>
            <w:noWrap w:val="false"/>
          </w:tcPr>
          <w:p>
            <w:pPr>
              <w:pStyle w:val="898"/>
              <w:jc w:val="left"/>
              <w:spacing w:line="312"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响应单位综合情况（29分）</w:t>
            </w:r>
            <w:r>
              <w:rPr>
                <w:rFonts w:hint="eastAsia" w:ascii="宋体" w:hAnsi="宋体" w:cs="宋体"/>
                <w:color w:val="000000"/>
                <w:sz w:val="24"/>
                <w:highlight w:val="none"/>
              </w:rPr>
            </w:r>
            <w:r/>
          </w:p>
        </w:tc>
      </w:tr>
      <w:tr>
        <w:trPr>
          <w:trHeight w:val="533"/>
        </w:trPr>
        <w:tc>
          <w:tcPr>
            <w:tcW w:w="753" w:type="dxa"/>
            <w:vAlign w:val="center"/>
            <w:textDirection w:val="lrTb"/>
            <w:noWrap w:val="false"/>
          </w:tcPr>
          <w:p>
            <w:pPr>
              <w:pStyle w:val="898"/>
              <w:jc w:val="center"/>
              <w:spacing w:line="312"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w:t>
            </w:r>
            <w:r>
              <w:rPr>
                <w:rFonts w:hint="eastAsia" w:ascii="宋体" w:hAnsi="宋体" w:eastAsia="宋体" w:cs="宋体"/>
                <w:color w:val="000000"/>
                <w:sz w:val="24"/>
                <w:highlight w:val="none"/>
                <w:lang w:bidi="ar"/>
              </w:rPr>
            </w:r>
            <w:r/>
          </w:p>
        </w:tc>
        <w:tc>
          <w:tcPr>
            <w:tcW w:w="1455" w:type="dxa"/>
            <w:vAlign w:val="center"/>
            <w:textDirection w:val="lrTb"/>
            <w:noWrap w:val="false"/>
          </w:tcPr>
          <w:p>
            <w:pPr>
              <w:pStyle w:val="898"/>
              <w:jc w:val="center"/>
              <w:spacing w:line="312"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项目负责人情况</w:t>
            </w:r>
            <w:r>
              <w:rPr>
                <w:rFonts w:hint="eastAsia" w:ascii="宋体" w:hAnsi="宋体" w:eastAsia="宋体" w:cs="宋体"/>
                <w:color w:val="000000"/>
                <w:sz w:val="24"/>
                <w:highlight w:val="none"/>
                <w:lang w:bidi="ar"/>
              </w:rPr>
            </w:r>
            <w:r/>
          </w:p>
          <w:p>
            <w:pPr>
              <w:pStyle w:val="898"/>
              <w:jc w:val="center"/>
              <w:spacing w:line="312"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6399" w:type="dxa"/>
            <w:vAlign w:val="center"/>
            <w:textDirection w:val="lrTb"/>
            <w:noWrap w:val="false"/>
          </w:tcPr>
          <w:p>
            <w:pPr>
              <w:pStyle w:val="898"/>
              <w:jc w:val="center"/>
              <w:spacing w:line="312"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拟投入本项目的项目负责人具有中级工程师及以上职称，得4分（响应文件中提供证书及响应单位为其缴纳的近半年内任意一期社保复印件或扫描件加盖公章，否则不得分。）</w:t>
            </w:r>
            <w:r>
              <w:rPr>
                <w:rFonts w:hint="eastAsia" w:ascii="宋体" w:hAnsi="宋体" w:eastAsia="宋体" w:cs="宋体"/>
                <w:color w:val="000000"/>
                <w:sz w:val="24"/>
                <w:highlight w:val="none"/>
                <w:lang w:bidi="ar"/>
              </w:rPr>
            </w:r>
            <w:r/>
          </w:p>
        </w:tc>
        <w:tc>
          <w:tcPr>
            <w:tcW w:w="840" w:type="dxa"/>
            <w:vAlign w:val="center"/>
            <w:textDirection w:val="lrTb"/>
            <w:noWrap w:val="false"/>
          </w:tcPr>
          <w:p>
            <w:pPr>
              <w:pStyle w:val="898"/>
              <w:jc w:val="center"/>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r>
      <w:tr>
        <w:trPr>
          <w:trHeight w:val="533"/>
        </w:trPr>
        <w:tc>
          <w:tcPr>
            <w:tcW w:w="753" w:type="dxa"/>
            <w:vAlign w:val="center"/>
            <w:textDirection w:val="lrTb"/>
            <w:noWrap w:val="false"/>
          </w:tcPr>
          <w:p>
            <w:pPr>
              <w:pStyle w:val="898"/>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455" w:type="dxa"/>
            <w:vAlign w:val="center"/>
            <w:textDirection w:val="lrTb"/>
            <w:noWrap w:val="false"/>
          </w:tcPr>
          <w:p>
            <w:pPr>
              <w:pStyle w:val="898"/>
              <w:jc w:val="center"/>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售后服务</w:t>
            </w:r>
            <w:r>
              <w:rPr>
                <w:rFonts w:hint="eastAsia" w:ascii="宋体" w:hAnsi="宋体" w:cs="宋体"/>
                <w:color w:val="000000"/>
                <w:sz w:val="24"/>
                <w:highlight w:val="none"/>
              </w:rPr>
            </w:r>
            <w:r/>
          </w:p>
        </w:tc>
        <w:tc>
          <w:tcPr>
            <w:tcW w:w="6399" w:type="dxa"/>
            <w:vAlign w:val="center"/>
            <w:textDirection w:val="lrTb"/>
            <w:noWrap w:val="false"/>
          </w:tcPr>
          <w:p>
            <w:pPr>
              <w:pStyle w:val="898"/>
              <w:jc w:val="left"/>
              <w:spacing w:line="312"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针对本项目售后服务方案比较，</w:t>
            </w:r>
            <w:r>
              <w:rPr>
                <w:rFonts w:hint="eastAsia" w:ascii="宋体" w:hAnsi="宋体" w:cs="宋体"/>
                <w:color w:val="000000"/>
                <w:sz w:val="24"/>
                <w:highlight w:val="none"/>
              </w:rPr>
              <w:t xml:space="preserve">方案应包括售后服务机制、售后服务响应时间、突发状况的售后服务等</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9</w:t>
            </w:r>
            <w:r>
              <w:rPr>
                <w:rFonts w:hint="eastAsia" w:ascii="宋体" w:hAnsi="宋体" w:cs="宋体"/>
                <w:color w:val="000000"/>
                <w:sz w:val="24"/>
                <w:highlight w:val="none"/>
                <w:lang w:val="zh-CN"/>
              </w:rPr>
              <w:t xml:space="preserve">分</w:t>
            </w:r>
            <w:r>
              <w:rPr>
                <w:rFonts w:hint="eastAsia" w:ascii="宋体" w:hAnsi="宋体" w:cs="宋体"/>
                <w:color w:val="000000"/>
                <w:sz w:val="24"/>
                <w:highlight w:val="none"/>
                <w:lang w:val="zh-CN"/>
              </w:rPr>
            </w:r>
            <w:r/>
          </w:p>
          <w:p>
            <w:pPr>
              <w:pStyle w:val="898"/>
              <w:jc w:val="left"/>
              <w:spacing w:line="312"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方案完善、措施有效、针对性强的得</w:t>
            </w:r>
            <w:r>
              <w:rPr>
                <w:rFonts w:hint="eastAsia" w:ascii="宋体" w:hAnsi="宋体" w:cs="宋体"/>
                <w:color w:val="000000"/>
                <w:sz w:val="24"/>
                <w:highlight w:val="none"/>
              </w:rPr>
              <w:t xml:space="preserve">9</w:t>
            </w:r>
            <w:r>
              <w:rPr>
                <w:rFonts w:hint="eastAsia" w:ascii="宋体" w:hAnsi="宋体" w:cs="宋体"/>
                <w:color w:val="000000"/>
                <w:sz w:val="24"/>
                <w:highlight w:val="none"/>
                <w:lang w:val="zh-CN"/>
              </w:rPr>
              <w:t xml:space="preserve">分；</w:t>
            </w:r>
            <w:r>
              <w:rPr>
                <w:rFonts w:hint="eastAsia" w:ascii="宋体" w:hAnsi="宋体" w:cs="宋体"/>
                <w:color w:val="000000"/>
                <w:sz w:val="24"/>
                <w:highlight w:val="none"/>
                <w:lang w:val="zh-CN"/>
              </w:rPr>
            </w:r>
            <w:r/>
          </w:p>
          <w:p>
            <w:pPr>
              <w:pStyle w:val="898"/>
              <w:jc w:val="left"/>
              <w:spacing w:line="312"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方案较完善、措施较有效、针对性较强的得</w:t>
            </w: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分；</w:t>
            </w:r>
            <w:r>
              <w:rPr>
                <w:rFonts w:hint="eastAsia" w:ascii="宋体" w:hAnsi="宋体" w:cs="宋体"/>
                <w:color w:val="000000"/>
                <w:sz w:val="24"/>
                <w:highlight w:val="none"/>
                <w:lang w:val="zh-CN"/>
              </w:rPr>
            </w:r>
            <w:r/>
          </w:p>
          <w:p>
            <w:pPr>
              <w:pStyle w:val="898"/>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方案简单、措施一般、针对性一般的得</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分；不提供或与本项目无关不得分。</w:t>
            </w:r>
            <w:r>
              <w:rPr>
                <w:rFonts w:hint="eastAsia" w:ascii="宋体" w:hAnsi="宋体" w:cs="宋体"/>
                <w:color w:val="000000"/>
                <w:sz w:val="24"/>
                <w:highlight w:val="none"/>
              </w:rPr>
            </w:r>
            <w:r/>
          </w:p>
        </w:tc>
        <w:tc>
          <w:tcPr>
            <w:tcW w:w="840" w:type="dxa"/>
            <w:vAlign w:val="center"/>
            <w:textDirection w:val="lrTb"/>
            <w:noWrap w:val="false"/>
          </w:tcPr>
          <w:p>
            <w:pPr>
              <w:pStyle w:val="898"/>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r>
      <w:tr>
        <w:trPr>
          <w:trHeight w:val="533"/>
        </w:trPr>
        <w:tc>
          <w:tcPr>
            <w:tcW w:w="753" w:type="dxa"/>
            <w:vAlign w:val="center"/>
            <w:textDirection w:val="lrTb"/>
            <w:noWrap w:val="false"/>
          </w:tcPr>
          <w:p>
            <w:pPr>
              <w:pStyle w:val="898"/>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455" w:type="dxa"/>
            <w:vAlign w:val="center"/>
            <w:textDirection w:val="lrTb"/>
            <w:noWrap w:val="false"/>
          </w:tcPr>
          <w:p>
            <w:pPr>
              <w:pStyle w:val="898"/>
              <w:jc w:val="center"/>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服务经验</w:t>
            </w:r>
            <w:r>
              <w:rPr>
                <w:rFonts w:ascii="宋体" w:hAnsi="宋体" w:cs="宋体"/>
                <w:color w:val="000000"/>
                <w:sz w:val="24"/>
                <w:highlight w:val="none"/>
              </w:rPr>
            </w:r>
            <w:r/>
          </w:p>
        </w:tc>
        <w:tc>
          <w:tcPr>
            <w:tcW w:w="6399" w:type="dxa"/>
            <w:vAlign w:val="center"/>
            <w:textDirection w:val="lrTb"/>
            <w:noWrap w:val="false"/>
          </w:tcPr>
          <w:p>
            <w:pPr>
              <w:pStyle w:val="898"/>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自2020年1月1日（以合同签订日期为准）至今响应单位承接过类似项目（运行维护或水处理相关）的，有1个得4分，最高12分。</w:t>
            </w:r>
            <w:r>
              <w:rPr>
                <w:rFonts w:hint="eastAsia" w:ascii="宋体" w:hAnsi="宋体" w:cs="宋体"/>
                <w:color w:val="000000"/>
                <w:sz w:val="24"/>
                <w:highlight w:val="none"/>
              </w:rPr>
            </w:r>
            <w:r/>
          </w:p>
          <w:p>
            <w:pPr>
              <w:pStyle w:val="898"/>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注：响应文件中提供合同复印件或扫描件加盖公章，否则不得分。</w:t>
            </w:r>
            <w:r>
              <w:rPr>
                <w:rFonts w:hint="eastAsia" w:ascii="宋体" w:hAnsi="宋体" w:cs="宋体"/>
                <w:color w:val="000000"/>
                <w:sz w:val="24"/>
                <w:highlight w:val="none"/>
              </w:rPr>
            </w:r>
            <w:r/>
          </w:p>
        </w:tc>
        <w:tc>
          <w:tcPr>
            <w:tcW w:w="840" w:type="dxa"/>
            <w:vAlign w:val="center"/>
            <w:textDirection w:val="lrTb"/>
            <w:noWrap w:val="false"/>
          </w:tcPr>
          <w:p>
            <w:pPr>
              <w:pStyle w:val="898"/>
              <w:jc w:val="center"/>
              <w:spacing w:line="312" w:lineRule="auto"/>
              <w:widowControl/>
              <w:rPr>
                <w:rFonts w:ascii="宋体" w:hAnsi="宋体" w:cs="宋体"/>
                <w:color w:val="000000"/>
                <w:sz w:val="24"/>
                <w:highlight w:val="none"/>
              </w:rPr>
            </w:pPr>
            <w:r>
              <w:rPr>
                <w:rFonts w:hint="eastAsia" w:ascii="宋体" w:hAnsi="宋体" w:cs="宋体"/>
                <w:color w:val="000000"/>
                <w:sz w:val="24"/>
                <w:highlight w:val="none"/>
              </w:rPr>
              <w:t xml:space="preserve">12</w:t>
            </w:r>
            <w:r>
              <w:rPr>
                <w:rFonts w:ascii="宋体" w:hAnsi="宋体" w:cs="宋体"/>
                <w:color w:val="000000"/>
                <w:sz w:val="24"/>
                <w:highlight w:val="none"/>
              </w:rPr>
            </w:r>
            <w:r/>
          </w:p>
        </w:tc>
      </w:tr>
      <w:tr>
        <w:trPr>
          <w:trHeight w:val="533"/>
        </w:trPr>
        <w:tc>
          <w:tcPr>
            <w:tcW w:w="753" w:type="dxa"/>
            <w:vAlign w:val="center"/>
            <w:textDirection w:val="lrTb"/>
            <w:noWrap w:val="false"/>
          </w:tcPr>
          <w:p>
            <w:pPr>
              <w:pStyle w:val="898"/>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455" w:type="dxa"/>
            <w:vAlign w:val="center"/>
            <w:textDirection w:val="lrTb"/>
            <w:noWrap w:val="false"/>
          </w:tcPr>
          <w:p>
            <w:pPr>
              <w:pStyle w:val="898"/>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综合实力比较</w:t>
            </w:r>
            <w:r>
              <w:rPr>
                <w:rFonts w:hint="eastAsia" w:ascii="宋体" w:hAnsi="宋体" w:cs="宋体"/>
                <w:color w:val="000000"/>
                <w:sz w:val="24"/>
                <w:highlight w:val="none"/>
              </w:rPr>
            </w:r>
            <w:r/>
          </w:p>
        </w:tc>
        <w:tc>
          <w:tcPr>
            <w:tcW w:w="6399" w:type="dxa"/>
            <w:vAlign w:val="center"/>
            <w:textDirection w:val="lrTb"/>
            <w:noWrap w:val="false"/>
          </w:tcPr>
          <w:p>
            <w:pPr>
              <w:pStyle w:val="898"/>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单位具有有效期内的质量管理体系证书得4分。（响应文件中提供证书扫描件及证书在全国认证认可信息公共服务平台（http://cx.cnca.cn）网站查询为有效状态的查询结果网页截图加盖响应单位公章，否则不得分。）</w:t>
            </w:r>
            <w:r>
              <w:rPr>
                <w:rFonts w:hint="eastAsia" w:ascii="宋体" w:hAnsi="宋体" w:cs="宋体"/>
                <w:color w:val="000000"/>
                <w:sz w:val="24"/>
                <w:highlight w:val="none"/>
              </w:rPr>
            </w:r>
            <w:r/>
          </w:p>
        </w:tc>
        <w:tc>
          <w:tcPr>
            <w:tcW w:w="840" w:type="dxa"/>
            <w:vAlign w:val="center"/>
            <w:textDirection w:val="lrTb"/>
            <w:noWrap w:val="false"/>
          </w:tcPr>
          <w:p>
            <w:pPr>
              <w:pStyle w:val="898"/>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r>
    </w:tbl>
    <w:p>
      <w:pPr>
        <w:pStyle w:val="951"/>
        <w:ind w:firstLine="482"/>
        <w:jc w:val="both"/>
        <w:spacing w:line="360" w:lineRule="auto"/>
        <w:rPr>
          <w:rFonts w:hint="eastAsia" w:hAnsi="宋体" w:eastAsia="宋体" w:cs="宋体"/>
          <w:b/>
          <w:bCs/>
          <w:color w:val="000000"/>
          <w:sz w:val="24"/>
          <w:highlight w:val="none"/>
          <w:lang w:eastAsia="zh-CN"/>
        </w:rPr>
      </w:pPr>
      <w:r>
        <w:rPr>
          <w:rFonts w:hint="eastAsia" w:hAnsi="宋体" w:eastAsia="宋体" w:cs="宋体"/>
          <w:b/>
          <w:bCs/>
          <w:color w:val="000000"/>
          <w:sz w:val="24"/>
          <w:highlight w:val="none"/>
          <w:lang w:eastAsia="zh-CN"/>
        </w:rPr>
        <w:t xml:space="preserve">注：</w:t>
      </w:r>
      <w:r>
        <w:rPr>
          <w:rFonts w:hint="eastAsia" w:hAnsi="宋体" w:eastAsia="宋体" w:cs="宋体"/>
          <w:b/>
          <w:bCs/>
          <w:color w:val="000000"/>
          <w:sz w:val="24"/>
          <w:highlight w:val="none"/>
          <w:lang w:eastAsia="zh-CN"/>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1.报价超采购限价或报价低于最低优惠率或未按采购要求报价的为无效报价，视为实质性响应。</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2.付款步骤、项目履约期限要求如有负偏离的不得成交。 </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3.针对评分标准中评分的每一条，响应单位均应提供相关资料并作出相应说明供评委评判，不提供相关资料或所提供资料无法证明的视为不具备该项得分的条件。</w:t>
      </w:r>
      <w:r>
        <w:rPr>
          <w:rFonts w:hint="eastAsia" w:ascii="宋体" w:hAnsi="宋体" w:cs="宋体"/>
          <w:color w:val="000000"/>
          <w:sz w:val="24"/>
          <w:highlight w:val="none"/>
        </w:rPr>
      </w:r>
      <w:r/>
    </w:p>
    <w:p>
      <w:pPr>
        <w:pStyle w:val="898"/>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4.响应文件中复印件可用扫描件代替，要求加盖公章的可用电子签章代替。</w:t>
      </w:r>
      <w:r>
        <w:rPr>
          <w:rFonts w:hint="eastAsia" w:ascii="宋体" w:hAnsi="宋体" w:cs="宋体"/>
          <w:b/>
          <w:bCs/>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响应单位必须保证全部响应资料的真实性，采购单位有权在采购的任何阶段进行调查和核实，如有虚假或对采购文件所要求说明的情况故意隐瞒或虚报，视为不实质性响应采购文件，为无效响应。已成交的将取消成交资格，并按《中华人民共和国政府采购法》第七十七条“提供虚假材料谋取中标、成交”相关处理办法处理。</w:t>
      </w:r>
      <w:r>
        <w:rPr>
          <w:rFonts w:hint="eastAsia" w:ascii="宋体" w:hAnsi="宋体" w:cs="宋体"/>
          <w:color w:val="000000"/>
          <w:sz w:val="24"/>
          <w:highlight w:val="none"/>
        </w:rPr>
      </w:r>
      <w:r/>
    </w:p>
    <w:p>
      <w:pPr>
        <w:pStyle w:val="91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0"/>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8"/>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第五章 合同主要条款</w:t>
      </w:r>
      <w:r>
        <w:rPr>
          <w:rFonts w:ascii="宋体" w:hAnsi="宋体" w:cs="宋体"/>
          <w:b/>
          <w:bCs/>
          <w:color w:val="000000"/>
          <w:sz w:val="32"/>
          <w:szCs w:val="32"/>
          <w:highlight w:val="none"/>
        </w:rPr>
      </w:r>
      <w:r/>
    </w:p>
    <w:p>
      <w:pPr>
        <w:pStyle w:val="898"/>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甲方（采购单位）：</w:t>
      </w:r>
      <w:r>
        <w:rPr>
          <w:rFonts w:hint="eastAsia" w:ascii="宋体" w:hAnsi="宋体" w:cs="宋体"/>
          <w:b/>
          <w:bCs/>
          <w:color w:val="000000"/>
          <w:sz w:val="24"/>
          <w:highlight w:val="none"/>
        </w:rPr>
      </w:r>
      <w:r/>
    </w:p>
    <w:p>
      <w:pPr>
        <w:pStyle w:val="898"/>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联系人：</w:t>
      </w:r>
      <w:r>
        <w:rPr>
          <w:rFonts w:hint="eastAsia" w:ascii="宋体" w:hAnsi="宋体" w:cs="宋体"/>
          <w:b/>
          <w:bCs/>
          <w:color w:val="000000"/>
          <w:sz w:val="24"/>
          <w:highlight w:val="none"/>
        </w:rPr>
      </w:r>
      <w:r/>
    </w:p>
    <w:p>
      <w:pPr>
        <w:pStyle w:val="898"/>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联系电话：</w:t>
      </w:r>
      <w:r>
        <w:rPr>
          <w:rFonts w:hint="eastAsia" w:ascii="宋体" w:hAnsi="宋体" w:cs="宋体"/>
          <w:b/>
          <w:bCs/>
          <w:color w:val="000000"/>
          <w:sz w:val="24"/>
          <w:highlight w:val="none"/>
        </w:rPr>
      </w:r>
      <w:r/>
    </w:p>
    <w:p>
      <w:pPr>
        <w:pStyle w:val="898"/>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8"/>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乙方（成交单位）：</w:t>
      </w:r>
      <w:r>
        <w:rPr>
          <w:rFonts w:hint="eastAsia" w:ascii="宋体" w:hAnsi="宋体" w:cs="宋体"/>
          <w:b/>
          <w:bCs/>
          <w:color w:val="000000"/>
          <w:sz w:val="24"/>
          <w:highlight w:val="none"/>
        </w:rPr>
      </w:r>
      <w:r/>
    </w:p>
    <w:p>
      <w:pPr>
        <w:pStyle w:val="898"/>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联系人：</w:t>
      </w:r>
      <w:r>
        <w:rPr>
          <w:rFonts w:hint="eastAsia" w:ascii="宋体" w:hAnsi="宋体" w:cs="宋体"/>
          <w:b/>
          <w:bCs/>
          <w:color w:val="000000"/>
          <w:sz w:val="24"/>
          <w:highlight w:val="none"/>
        </w:rPr>
      </w:r>
      <w:r/>
    </w:p>
    <w:p>
      <w:pPr>
        <w:pStyle w:val="898"/>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联系电话：</w:t>
      </w:r>
      <w:r>
        <w:rPr>
          <w:rFonts w:hint="eastAsia" w:ascii="宋体" w:hAnsi="宋体" w:cs="宋体"/>
          <w:b/>
          <w:bCs/>
          <w:color w:val="000000"/>
          <w:sz w:val="24"/>
          <w:highlight w:val="none"/>
        </w:rPr>
      </w:r>
      <w:r/>
    </w:p>
    <w:p>
      <w:pPr>
        <w:pStyle w:val="898"/>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5"/>
        <w:ind w:firstLine="480"/>
        <w:jc w:val="both"/>
        <w:spacing w:line="360" w:lineRule="auto"/>
        <w:tabs>
          <w:tab w:val="center" w:pos="4153" w:leader="none"/>
          <w:tab w:val="right" w:pos="8306" w:leader="none"/>
        </w:tabs>
        <w:rPr>
          <w:rFonts w:hint="eastAsia" w:ascii="宋体" w:hAnsi="宋体" w:cs="宋体"/>
          <w:color w:val="000000"/>
          <w:sz w:val="24"/>
          <w:szCs w:val="24"/>
          <w:highlight w:val="none"/>
          <w:lang w:val="zh-CN"/>
        </w:rPr>
        <w:pBdr>
          <w:bottom w:val="none" w:color="000000" w:sz="0" w:space="0"/>
        </w:pBdr>
      </w:pPr>
      <w:r>
        <w:rPr>
          <w:rFonts w:hint="eastAsia" w:ascii="宋体" w:hAnsi="宋体" w:cs="宋体"/>
          <w:color w:val="000000"/>
          <w:sz w:val="24"/>
          <w:szCs w:val="24"/>
          <w:highlight w:val="none"/>
        </w:rPr>
        <w:t xml:space="preserve">根据苏州市吴江区政府采购编号</w:t>
      </w:r>
      <w:r>
        <w:rPr>
          <w:rFonts w:hint="eastAsia" w:ascii="宋体" w:hAnsi="宋体" w:cs="宋体"/>
          <w:color w:val="000000"/>
          <w:sz w:val="24"/>
          <w:szCs w:val="24"/>
          <w:highlight w:val="none"/>
          <w:u w:val="single"/>
          <w:lang w:eastAsia="zh-CN"/>
        </w:rPr>
        <w:t xml:space="preserve">JSZC-320509-ZZHL-C2026-0025</w:t>
      </w:r>
      <w:r>
        <w:rPr>
          <w:rFonts w:hint="eastAsia" w:ascii="宋体" w:hAnsi="宋体" w:cs="宋体"/>
          <w:color w:val="000000"/>
          <w:sz w:val="24"/>
          <w:szCs w:val="24"/>
          <w:highlight w:val="none"/>
        </w:rPr>
        <w:t xml:space="preserve">采购文件及乙方的响应文件和成交通知书，甲乙各方就此次乙方成交的项目事宜，签订本合同书。</w:t>
      </w:r>
      <w:r>
        <w:rPr>
          <w:rFonts w:hint="eastAsia" w:ascii="宋体" w:hAnsi="宋体" w:cs="宋体"/>
          <w:color w:val="000000"/>
          <w:sz w:val="24"/>
          <w:szCs w:val="24"/>
          <w:highlight w:val="none"/>
          <w:lang w:val="zh-CN"/>
        </w:rPr>
      </w:r>
      <w:r/>
    </w:p>
    <w:p>
      <w:pPr>
        <w:pStyle w:val="898"/>
        <w:ind w:firstLine="480"/>
        <w:spacing w:line="360" w:lineRule="auto"/>
        <w:tabs>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一、</w:t>
      </w:r>
      <w:r>
        <w:rPr>
          <w:rFonts w:hint="eastAsia" w:ascii="宋体" w:hAnsi="宋体" w:cs="宋体"/>
          <w:color w:val="000000"/>
          <w:sz w:val="24"/>
          <w:highlight w:val="none"/>
          <w:lang w:val="zh-CN"/>
        </w:rPr>
        <w:t xml:space="preserve">合同内容</w:t>
      </w:r>
      <w:r>
        <w:rPr>
          <w:rFonts w:hint="eastAsia" w:ascii="宋体" w:hAnsi="宋体" w:cs="宋体"/>
          <w:color w:val="000000"/>
          <w:sz w:val="24"/>
          <w:highlight w:val="none"/>
        </w:rPr>
      </w:r>
      <w:r/>
    </w:p>
    <w:p>
      <w:pPr>
        <w:pStyle w:val="898"/>
        <w:ind w:firstLine="480"/>
        <w:spacing w:line="360" w:lineRule="auto"/>
        <w:tabs>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乙方负责</w:t>
      </w:r>
      <w:r>
        <w:rPr>
          <w:rFonts w:hint="eastAsia" w:ascii="宋体" w:hAnsi="宋体" w:cs="宋体"/>
          <w:bCs/>
          <w:color w:val="000000"/>
          <w:sz w:val="24"/>
          <w:highlight w:val="none"/>
          <w:u w:val="single"/>
        </w:rPr>
        <w:t xml:space="preserve">七都镇藻水分离设备（2026-2027）维护和日常运行项目</w:t>
      </w:r>
      <w:r>
        <w:rPr>
          <w:rFonts w:hint="eastAsia" w:ascii="宋体" w:hAnsi="宋体" w:cs="宋体"/>
          <w:color w:val="000000"/>
          <w:sz w:val="24"/>
          <w:highlight w:val="none"/>
          <w:lang w:val="zh-CN"/>
        </w:rPr>
        <w:t xml:space="preserve">的全部工作</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b/>
          <w:bCs/>
          <w:color w:val="000000"/>
          <w:sz w:val="24"/>
          <w:highlight w:val="none"/>
        </w:rPr>
        <w:t xml:space="preserve">合同履行期限：</w:t>
      </w:r>
      <w:r>
        <w:rPr>
          <w:rFonts w:hint="eastAsia" w:ascii="宋体" w:hAnsi="宋体" w:cs="宋体"/>
          <w:bCs/>
          <w:color w:val="000000"/>
          <w:sz w:val="24"/>
          <w:highlight w:val="none"/>
        </w:rPr>
        <w:t xml:space="preserve">合同生效后一年或实际结算金额达到成交价（二者中以先到者为准），具体开始时间以甲方书面通知入场时间为准。（进场时间衔接上期合同到期时间，乙方接甲方书面通知后立即入场，与原服务单位做好交接工作</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在合同有效期内一方不得擅自变更或中止此项合同，如未经双方同意，擅自变更或中止此项的一方要负违约责任。此项合同需终止或续签，应在协议期内提前半个月通知对方。</w:t>
      </w:r>
      <w:r>
        <w:rPr>
          <w:rFonts w:hint="eastAsia" w:ascii="宋体" w:hAnsi="宋体" w:cs="宋体"/>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zh-CN"/>
        </w:rPr>
        <w:t xml:space="preserve">合同文件组成和解释顺序</w:t>
      </w:r>
      <w:r>
        <w:rPr>
          <w:rFonts w:hint="eastAsia" w:ascii="宋体" w:hAnsi="宋体" w:cs="宋体"/>
          <w:bCs/>
          <w:color w:val="000000"/>
          <w:sz w:val="24"/>
          <w:highlight w:val="none"/>
        </w:rPr>
        <w:t xml:space="preserve">如下：</w:t>
      </w:r>
      <w:r>
        <w:rPr>
          <w:rFonts w:hint="eastAsia" w:ascii="宋体" w:hAnsi="宋体" w:cs="宋体"/>
          <w:bCs/>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lang w:val="zh-CN"/>
        </w:rPr>
        <w:t xml:space="preserve">合同</w:t>
      </w:r>
      <w:r>
        <w:rPr>
          <w:rFonts w:hint="eastAsia" w:ascii="宋体" w:hAnsi="宋体" w:cs="宋体"/>
          <w:color w:val="000000"/>
          <w:sz w:val="24"/>
          <w:highlight w:val="none"/>
        </w:rPr>
        <w:t xml:space="preserve">文件及其附件；</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lang w:val="zh-CN"/>
        </w:rPr>
        <w:t xml:space="preserve">洽商、变更等明确双方权利义务的纪要、协议；</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3.3成交</w:t>
      </w:r>
      <w:r>
        <w:rPr>
          <w:rFonts w:hint="eastAsia" w:ascii="宋体" w:hAnsi="宋体" w:cs="宋体"/>
          <w:color w:val="000000"/>
          <w:sz w:val="24"/>
          <w:highlight w:val="none"/>
          <w:lang w:val="zh-CN"/>
        </w:rPr>
        <w:t xml:space="preserve">通知书、</w:t>
      </w:r>
      <w:r>
        <w:rPr>
          <w:rFonts w:hint="eastAsia" w:ascii="宋体" w:hAnsi="宋体" w:cs="宋体"/>
          <w:color w:val="000000"/>
          <w:sz w:val="24"/>
          <w:highlight w:val="none"/>
        </w:rPr>
        <w:t xml:space="preserve">响应文件</w:t>
      </w:r>
      <w:r>
        <w:rPr>
          <w:rFonts w:hint="eastAsia" w:ascii="宋体" w:hAnsi="宋体" w:cs="宋体"/>
          <w:color w:val="000000"/>
          <w:sz w:val="24"/>
          <w:highlight w:val="none"/>
          <w:lang w:val="zh-CN"/>
        </w:rPr>
        <w:t xml:space="preserve">和</w:t>
      </w:r>
      <w:r>
        <w:rPr>
          <w:rFonts w:hint="eastAsia" w:ascii="宋体" w:hAnsi="宋体" w:cs="宋体"/>
          <w:color w:val="000000"/>
          <w:sz w:val="24"/>
          <w:highlight w:val="none"/>
        </w:rPr>
        <w:t xml:space="preserve">磋商采购</w:t>
      </w:r>
      <w:r>
        <w:rPr>
          <w:rFonts w:hint="eastAsia" w:ascii="宋体" w:hAnsi="宋体" w:cs="宋体"/>
          <w:color w:val="000000"/>
          <w:sz w:val="24"/>
          <w:highlight w:val="none"/>
          <w:lang w:val="zh-CN"/>
        </w:rPr>
        <w:t xml:space="preserve">文件；乙方在</w:t>
      </w:r>
      <w:r>
        <w:rPr>
          <w:rFonts w:hint="eastAsia" w:ascii="宋体" w:hAnsi="宋体" w:cs="宋体"/>
          <w:color w:val="000000"/>
          <w:sz w:val="24"/>
          <w:highlight w:val="none"/>
        </w:rPr>
        <w:t xml:space="preserve">磋商</w:t>
      </w:r>
      <w:r>
        <w:rPr>
          <w:rFonts w:hint="eastAsia" w:ascii="宋体" w:hAnsi="宋体" w:cs="宋体"/>
          <w:color w:val="000000"/>
          <w:sz w:val="24"/>
          <w:highlight w:val="none"/>
          <w:lang w:val="zh-CN"/>
        </w:rPr>
        <w:t xml:space="preserve">标过程中所作的其他承诺、声明、书面澄清等；</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3.4</w:t>
      </w:r>
      <w:r>
        <w:rPr>
          <w:rFonts w:hint="eastAsia" w:ascii="宋体" w:hAnsi="宋体" w:cs="宋体"/>
          <w:color w:val="000000"/>
          <w:sz w:val="24"/>
          <w:highlight w:val="none"/>
          <w:lang w:val="zh-CN"/>
        </w:rPr>
        <w:t xml:space="preserve">标准、规范和其它有关技术资料、技术要求。</w:t>
      </w:r>
      <w:r>
        <w:rPr>
          <w:rFonts w:hint="eastAsia" w:ascii="宋体" w:hAnsi="宋体" w:cs="宋体"/>
          <w:color w:val="000000"/>
          <w:sz w:val="24"/>
          <w:highlight w:val="none"/>
        </w:rPr>
      </w:r>
      <w:r/>
    </w:p>
    <w:p>
      <w:pPr>
        <w:pStyle w:val="898"/>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4.</w:t>
      </w:r>
      <w:r>
        <w:rPr>
          <w:rFonts w:hint="eastAsia" w:ascii="宋体" w:hAnsi="宋体" w:cs="宋体"/>
          <w:bCs/>
          <w:color w:val="000000"/>
          <w:sz w:val="24"/>
          <w:highlight w:val="none"/>
          <w:lang w:val="zh-CN"/>
        </w:rPr>
        <w:t xml:space="preserve">服务范围：按采购文件要求。</w:t>
      </w:r>
      <w:r>
        <w:rPr>
          <w:rFonts w:hint="eastAsia" w:ascii="宋体" w:hAnsi="宋体" w:cs="宋体"/>
          <w:bCs/>
          <w:color w:val="000000"/>
          <w:sz w:val="24"/>
          <w:highlight w:val="none"/>
          <w:lang w:val="zh-CN"/>
        </w:rPr>
      </w:r>
      <w:r/>
    </w:p>
    <w:p>
      <w:pPr>
        <w:pStyle w:val="898"/>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二、合同价款及付款办法</w:t>
      </w:r>
      <w:r>
        <w:rPr>
          <w:rFonts w:hint="eastAsia" w:ascii="宋体" w:hAnsi="宋体" w:cs="宋体"/>
          <w:b/>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1.合同价为人民币（大写）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，（小写）￥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上述费用包含本次采购范围内所涉及的所有费用。包括在承包期内完成合同约定的全部服务所需的人工费（包括员工工资、社保、保险、各种加班费、夏季高温费等）、保险、采购人指定部门的检测费、技术支持与培训、药剂费，电费，水费、在藻水分离运行管理及设备尾水提升运行维护所产生的全部费用以及乙方的企业利润、税金和政策性文件规定及合同包含的所有风险、责任等各项应有费用。</w:t>
      </w:r>
      <w:r>
        <w:rPr>
          <w:rFonts w:hint="eastAsia" w:ascii="宋体" w:hAnsi="宋体" w:cs="宋体"/>
          <w:color w:val="000000"/>
          <w:sz w:val="24"/>
          <w:highlight w:val="none"/>
          <w:lang w:val="zh-CN"/>
        </w:rPr>
      </w:r>
      <w:r/>
    </w:p>
    <w:p>
      <w:pPr>
        <w:pStyle w:val="89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3.付款办法</w:t>
      </w:r>
      <w:r>
        <w:rPr>
          <w:rFonts w:ascii="宋体" w:hAnsi="宋体" w:cs="宋体"/>
          <w:color w:val="000000"/>
          <w:sz w:val="24"/>
          <w:highlight w:val="none"/>
        </w:rPr>
      </w:r>
      <w:r/>
    </w:p>
    <w:p>
      <w:pPr>
        <w:pStyle w:val="898"/>
        <w:ind w:firstLine="482"/>
        <w:spacing w:line="360" w:lineRule="auto"/>
        <w:rPr>
          <w:rFonts w:hint="eastAsia" w:ascii="宋体" w:hAnsi="宋体" w:cs="宋体"/>
          <w:color w:val="000000"/>
          <w:sz w:val="24"/>
          <w:highlight w:val="none"/>
          <w:lang w:val="zh-CN"/>
        </w:rPr>
      </w:pPr>
      <w:r>
        <w:rPr>
          <w:rFonts w:hint="eastAsia" w:ascii="宋体" w:hAnsi="宋体" w:cs="宋体"/>
          <w:b/>
          <w:bCs/>
          <w:color w:val="000000"/>
          <w:sz w:val="24"/>
          <w:highlight w:val="none"/>
        </w:rPr>
        <w:t xml:space="preserve">3.1付款步骤：合同生效后，甲方每三个月向乙方支付服务费，每次支付金额=日常运行管理费用/4+与藻水处理相关的处理费用-综合考核扣款（如有），最后一期支付金额以审定金额为准。</w:t>
      </w:r>
      <w:r>
        <w:rPr>
          <w:rFonts w:hint="eastAsia" w:ascii="宋体" w:hAnsi="宋体" w:cs="宋体"/>
          <w:color w:val="000000"/>
          <w:sz w:val="24"/>
          <w:highlight w:val="none"/>
          <w:lang w:val="zh-CN"/>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3.2次月5日前由成交单位提供完整的付款资料后甲方于次月20日前支付，遇节假日或因付款资料提交不及时则顺延。</w:t>
      </w:r>
      <w:r>
        <w:rPr>
          <w:rFonts w:hint="eastAsia" w:ascii="宋体" w:hAnsi="宋体" w:cs="宋体"/>
          <w:color w:val="000000"/>
          <w:sz w:val="24"/>
          <w:highlight w:val="none"/>
        </w:rPr>
      </w:r>
      <w:r/>
    </w:p>
    <w:p>
      <w:pPr>
        <w:pStyle w:val="898"/>
        <w:ind w:firstLine="482"/>
        <w:spacing w:line="360" w:lineRule="auto"/>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rPr>
        <w:t xml:space="preserve">3.3本项目履约满一年或实际结算金额达到成交价，即完成服务合同内容，服务期于当天24:00结束，最后一期支付金额以审定金额为准。</w:t>
      </w:r>
      <w:r>
        <w:rPr>
          <w:rFonts w:hint="eastAsia" w:ascii="宋体" w:hAnsi="宋体" w:eastAsia="宋体" w:cs="宋体"/>
          <w:b/>
          <w:bCs/>
          <w:color w:val="000000"/>
          <w:sz w:val="24"/>
          <w:highlight w:val="none"/>
          <w:lang w:val="en-US" w:eastAsia="zh-CN"/>
        </w:rPr>
      </w:r>
      <w:r/>
    </w:p>
    <w:p>
      <w:pPr>
        <w:pStyle w:val="898"/>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rPr>
        <w:t xml:space="preserve">报价明细表中日常运行管理费用为全年费用，日常运行管理费用以三个月为结算单位，如服务期限不满一年，按实际服务月份结算；报价明细表中与藻水处理相关的处理费用按实际处理量结算，最后一期支付金额以审定金额为准。</w:t>
      </w:r>
      <w:r>
        <w:rPr>
          <w:rFonts w:hint="eastAsia" w:ascii="宋体" w:hAnsi="宋体" w:cs="宋体"/>
          <w:b/>
          <w:bCs/>
          <w:color w:val="000000"/>
          <w:sz w:val="24"/>
          <w:highlight w:val="none"/>
        </w:rPr>
      </w:r>
      <w:r/>
    </w:p>
    <w:p>
      <w:pPr>
        <w:pStyle w:val="898"/>
        <w:ind w:firstLine="482"/>
        <w:spacing w:line="360" w:lineRule="auto"/>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lang w:val="en-US" w:eastAsia="zh-CN"/>
        </w:rPr>
        <w:t xml:space="preserve">.5每次付款前，乙方应根据甲方要求提供付款所需资料及发票，因乙方未及时提供付款资料及发票的，甲方有权延期付款，由此造成的不利后果由乙方承担。</w:t>
      </w:r>
      <w:r>
        <w:rPr>
          <w:rFonts w:ascii="宋体" w:hAnsi="宋体" w:eastAsia="宋体" w:cs="宋体"/>
          <w:b/>
          <w:bCs/>
          <w:color w:val="000000"/>
          <w:sz w:val="24"/>
          <w:highlight w:val="none"/>
          <w:lang w:val="en-US" w:eastAsia="zh-CN"/>
        </w:rPr>
      </w:r>
      <w:r/>
    </w:p>
    <w:p>
      <w:pPr>
        <w:pStyle w:val="898"/>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lang w:val="en-US" w:eastAsia="zh-CN"/>
        </w:rPr>
        <w:t xml:space="preserve">.6</w:t>
      </w:r>
      <w:r>
        <w:rPr>
          <w:rFonts w:hint="eastAsia" w:ascii="宋体" w:hAnsi="宋体" w:eastAsia="宋体" w:cs="宋体"/>
          <w:color w:val="000000"/>
          <w:sz w:val="24"/>
          <w:szCs w:val="24"/>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hint="eastAsia" w:ascii="宋体" w:hAnsi="宋体" w:eastAsia="宋体" w:cs="宋体"/>
          <w:color w:val="000000"/>
          <w:sz w:val="24"/>
          <w:szCs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4.履约保证金：</w:t>
      </w:r>
      <w:r>
        <w:rPr>
          <w:rFonts w:hint="eastAsia" w:ascii="宋体" w:hAnsi="宋体" w:cs="宋体"/>
          <w:color w:val="000000"/>
          <w:sz w:val="24"/>
          <w:highlight w:val="none"/>
        </w:rPr>
      </w:r>
      <w:r/>
    </w:p>
    <w:p>
      <w:pPr>
        <w:pStyle w:val="89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4.1履约</w:t>
      </w:r>
      <w:r>
        <w:rPr>
          <w:rFonts w:hint="eastAsia" w:ascii="宋体" w:hAnsi="宋体" w:cs="宋体"/>
          <w:color w:val="000000"/>
          <w:sz w:val="24"/>
          <w:highlight w:val="none"/>
        </w:rPr>
        <w:t xml:space="preserve">保证金的金额为合同金额的10%，形式为银行履约保函或保证金（无息）或履约保证保险凭证或融资担保公司提供的担保保函等。乙方需在合同签订前向采购单位提供履约保证金，如逾期提供履约保证金的，逾期每天支付合同金额的万分之0.5的违约金，甲方有权从未付款中直接扣除，同时甲方保留取消其成交资格的权利。如因甲方原因造成的逾期，不予支付违约金。提供履约保函、履约保证保险凭证或融资担保公司提供的担保保函的，应提供满足以甲方为受益人或被保险人或担保权人，不可撤销的，凭甲方通知无条件赔付为条件，保函或保证保险凭证正本由甲方保存。</w:t>
      </w:r>
      <w:r>
        <w:rPr>
          <w:rFonts w:ascii="宋体" w:hAnsi="宋体" w:cs="宋体"/>
          <w:color w:val="000000"/>
          <w:sz w:val="24"/>
          <w:highlight w:val="none"/>
        </w:rPr>
      </w:r>
      <w:r/>
    </w:p>
    <w:p>
      <w:pPr>
        <w:pStyle w:val="898"/>
        <w:ind w:firstLine="482"/>
        <w:spacing w:line="440" w:lineRule="exact"/>
        <w:rPr>
          <w:rFonts w:hint="eastAsia" w:ascii="宋体" w:hAnsi="宋体" w:cs="宋体"/>
          <w:b/>
          <w:bCs/>
          <w:color w:val="000000"/>
          <w:sz w:val="24"/>
          <w:highlight w:val="none"/>
          <w:lang w:val="zh-CN"/>
        </w:rPr>
      </w:pPr>
      <w:r>
        <w:rPr>
          <w:rFonts w:ascii="宋体" w:hAnsi="宋体" w:cs="宋体"/>
          <w:b/>
          <w:bCs/>
          <w:color w:val="000000"/>
          <w:sz w:val="24"/>
          <w:highlight w:val="none"/>
        </w:rPr>
        <w:t xml:space="preserve">4.2</w:t>
      </w:r>
      <w:r>
        <w:rPr>
          <w:rFonts w:hint="eastAsia" w:ascii="宋体" w:hAnsi="宋体" w:cs="宋体"/>
          <w:b/>
          <w:bCs/>
          <w:color w:val="000000"/>
          <w:sz w:val="24"/>
          <w:highlight w:val="none"/>
          <w:lang w:val="zh-CN"/>
        </w:rPr>
        <w:t xml:space="preserve">若</w:t>
      </w:r>
      <w:r>
        <w:rPr>
          <w:rFonts w:hint="eastAsia" w:ascii="宋体" w:hAnsi="宋体" w:cs="宋体"/>
          <w:b/>
          <w:bCs/>
          <w:color w:val="000000"/>
          <w:sz w:val="24"/>
          <w:highlight w:val="none"/>
        </w:rPr>
        <w:t xml:space="preserve">乙方</w:t>
      </w:r>
      <w:r>
        <w:rPr>
          <w:rFonts w:hint="eastAsia" w:ascii="宋体" w:hAnsi="宋体" w:cs="宋体"/>
          <w:b/>
          <w:bCs/>
          <w:color w:val="000000"/>
          <w:sz w:val="24"/>
          <w:highlight w:val="none"/>
          <w:lang w:val="zh-CN"/>
        </w:rPr>
        <w:t xml:space="preserve">在服务管理期间，违反合同</w:t>
      </w:r>
      <w:r>
        <w:rPr>
          <w:rFonts w:ascii="宋体" w:hAnsi="宋体" w:cs="宋体"/>
          <w:b/>
          <w:bCs/>
          <w:color w:val="000000"/>
          <w:sz w:val="24"/>
          <w:highlight w:val="none"/>
          <w:lang w:val="zh-CN"/>
        </w:rPr>
        <w:t xml:space="preserve">解除条款的</w:t>
      </w:r>
      <w:r>
        <w:rPr>
          <w:rFonts w:hint="eastAsia" w:ascii="宋体" w:hAnsi="宋体" w:cs="宋体"/>
          <w:b/>
          <w:bCs/>
          <w:color w:val="000000"/>
          <w:sz w:val="24"/>
          <w:highlight w:val="none"/>
          <w:lang w:val="zh-CN"/>
        </w:rPr>
        <w:t xml:space="preserve">甲方</w:t>
      </w:r>
      <w:r>
        <w:rPr>
          <w:rFonts w:ascii="宋体" w:hAnsi="宋体" w:cs="宋体"/>
          <w:b/>
          <w:bCs/>
          <w:color w:val="000000"/>
          <w:sz w:val="24"/>
          <w:highlight w:val="none"/>
          <w:lang w:val="zh-CN"/>
        </w:rPr>
        <w:t xml:space="preserve">有权解除合同</w:t>
      </w:r>
      <w:r>
        <w:rPr>
          <w:rFonts w:hint="eastAsia" w:ascii="宋体" w:hAnsi="宋体" w:cs="宋体"/>
          <w:b/>
          <w:bCs/>
          <w:color w:val="000000"/>
          <w:sz w:val="24"/>
          <w:highlight w:val="none"/>
          <w:lang w:val="zh-CN"/>
        </w:rPr>
        <w:t xml:space="preserve">，</w:t>
      </w:r>
      <w:r>
        <w:rPr>
          <w:rFonts w:ascii="宋体" w:hAnsi="宋体" w:cs="宋体"/>
          <w:b/>
          <w:bCs/>
          <w:color w:val="000000"/>
          <w:sz w:val="24"/>
          <w:highlight w:val="none"/>
          <w:lang w:val="zh-CN"/>
        </w:rPr>
        <w:t xml:space="preserve">并全额扣除履约保证金</w:t>
      </w:r>
      <w:r>
        <w:rPr>
          <w:rFonts w:hint="eastAsia" w:ascii="宋体" w:hAnsi="宋体" w:cs="宋体"/>
          <w:b/>
          <w:bCs/>
          <w:color w:val="000000"/>
          <w:sz w:val="24"/>
          <w:highlight w:val="none"/>
          <w:lang w:val="zh-CN"/>
        </w:rPr>
        <w:t xml:space="preserve">。</w:t>
      </w:r>
      <w:r>
        <w:rPr>
          <w:rFonts w:hint="eastAsia" w:ascii="宋体" w:hAnsi="宋体" w:cs="宋体"/>
          <w:b/>
          <w:bCs/>
          <w:color w:val="000000"/>
          <w:sz w:val="24"/>
          <w:highlight w:val="none"/>
          <w:lang w:val="zh-CN"/>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3</w:t>
      </w:r>
      <w:r>
        <w:rPr>
          <w:rFonts w:hint="eastAsia" w:ascii="宋体" w:hAnsi="宋体" w:cs="宋体"/>
          <w:color w:val="000000"/>
          <w:sz w:val="24"/>
          <w:highlight w:val="none"/>
        </w:rPr>
        <w:t xml:space="preserve">履约保证金返还：验收合格并经甲方确认后无息返还。</w:t>
      </w:r>
      <w:r>
        <w:rPr>
          <w:rFonts w:hint="eastAsia" w:ascii="宋体" w:hAnsi="宋体" w:cs="宋体"/>
          <w:color w:val="000000"/>
          <w:sz w:val="24"/>
          <w:highlight w:val="none"/>
        </w:rPr>
      </w:r>
      <w:r/>
    </w:p>
    <w:p>
      <w:pPr>
        <w:pStyle w:val="898"/>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5.甲方将根据月度考核检查情况调整每季度实际支付金额，实际总金额可能与合同价有差异。</w:t>
      </w:r>
      <w:r>
        <w:rPr>
          <w:rFonts w:hint="eastAsia" w:ascii="宋体" w:hAnsi="宋体" w:cs="宋体"/>
          <w:b/>
          <w:color w:val="000000"/>
          <w:sz w:val="24"/>
          <w:highlight w:val="none"/>
        </w:rPr>
      </w:r>
      <w:r/>
    </w:p>
    <w:p>
      <w:pPr>
        <w:pStyle w:val="898"/>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三、甲、乙双方的责任</w:t>
      </w:r>
      <w:r>
        <w:rPr>
          <w:rFonts w:hint="eastAsia" w:ascii="宋体" w:hAnsi="宋体" w:cs="宋体"/>
          <w:b/>
          <w:color w:val="000000"/>
          <w:sz w:val="24"/>
          <w:highlight w:val="none"/>
        </w:rPr>
      </w:r>
      <w:r/>
    </w:p>
    <w:p>
      <w:pPr>
        <w:pStyle w:val="898"/>
        <w:ind w:firstLine="482"/>
        <w:spacing w:line="360" w:lineRule="auto"/>
        <w:rPr>
          <w:rFonts w:hint="eastAsia" w:ascii="宋体" w:hAnsi="宋体" w:cs="宋体"/>
          <w:b/>
          <w:color w:val="000000"/>
          <w:sz w:val="24"/>
          <w:highlight w:val="none"/>
        </w:rPr>
        <w:outlineLvl w:val="0"/>
      </w:pPr>
      <w:r>
        <w:rPr>
          <w:rFonts w:hint="eastAsia" w:ascii="宋体" w:hAnsi="宋体" w:cs="宋体"/>
          <w:b/>
          <w:color w:val="000000"/>
          <w:sz w:val="24"/>
          <w:highlight w:val="none"/>
        </w:rPr>
        <w:t xml:space="preserve">（一）甲方责任：</w:t>
      </w:r>
      <w:r>
        <w:rPr>
          <w:rFonts w:hint="eastAsia" w:ascii="宋体" w:hAnsi="宋体" w:cs="宋体"/>
          <w:b/>
          <w:color w:val="000000"/>
          <w:sz w:val="24"/>
          <w:highlight w:val="none"/>
        </w:rPr>
      </w:r>
      <w:r/>
    </w:p>
    <w:p>
      <w:pPr>
        <w:pStyle w:val="898"/>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1.指定专人作为甲方联系人予以协调工作，加强与乙方沟通，交流情况，互通信息。</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2.甲方应教育所属人员尊重乙方工作人员的劳动成果，积极配合乙方工作人员履行好合同所规定的职责和义务。</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3.定期组织对乙方服务质量的考核、收集意见和意见，并将结果及时通报乙方。</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4.合同期满，应协助做好与新服务公司的业务交接事宜。</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5.为乙方有效开展工作提供其他必要的便利。</w:t>
      </w:r>
      <w:r>
        <w:rPr>
          <w:rFonts w:hint="eastAsia" w:ascii="宋体" w:hAnsi="宋体" w:cs="宋体"/>
          <w:bCs/>
          <w:color w:val="000000"/>
          <w:sz w:val="24"/>
          <w:highlight w:val="none"/>
        </w:rPr>
      </w:r>
      <w:r/>
    </w:p>
    <w:p>
      <w:pPr>
        <w:pStyle w:val="898"/>
        <w:ind w:firstLine="482"/>
        <w:spacing w:line="360" w:lineRule="auto"/>
        <w:rPr>
          <w:rFonts w:hint="eastAsia" w:ascii="宋体" w:hAnsi="宋体" w:cs="宋体"/>
          <w:b/>
          <w:color w:val="000000"/>
          <w:sz w:val="24"/>
          <w:highlight w:val="none"/>
        </w:rPr>
        <w:outlineLvl w:val="0"/>
      </w:pPr>
      <w:r>
        <w:rPr>
          <w:rFonts w:hint="eastAsia" w:ascii="宋体" w:hAnsi="宋体" w:cs="宋体"/>
          <w:b/>
          <w:color w:val="000000"/>
          <w:sz w:val="24"/>
          <w:highlight w:val="none"/>
        </w:rPr>
        <w:t xml:space="preserve">（二）乙方责任</w:t>
      </w:r>
      <w:r>
        <w:rPr>
          <w:rFonts w:hint="eastAsia" w:ascii="宋体" w:hAnsi="宋体" w:cs="宋体"/>
          <w:b/>
          <w:color w:val="000000"/>
          <w:sz w:val="24"/>
          <w:highlight w:val="none"/>
        </w:rPr>
      </w:r>
      <w:r/>
    </w:p>
    <w:p>
      <w:pPr>
        <w:pStyle w:val="898"/>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1.乙方应及时调整不适应本项目服务要求的管理人员及其员工。如甲方认为该员工不能胜任本职工作的，必须在接到甲方通知后7天内调整。</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2.乙方在从事服务工作中应当做到文明工作、安全生产，采取必要的安全防范措施。乙方需为本项目配备的服务人员按规定缴纳社会保险及人身意外险</w:t>
      </w:r>
      <w:r>
        <w:rPr>
          <w:rFonts w:hint="eastAsia" w:ascii="宋体" w:hAnsi="宋体" w:cs="宋体"/>
          <w:color w:val="000000"/>
          <w:sz w:val="24"/>
          <w:highlight w:val="none"/>
        </w:rPr>
        <w:t xml:space="preserve">（保额</w:t>
      </w:r>
      <w:r>
        <w:rPr>
          <w:rFonts w:ascii="宋体" w:hAnsi="宋体" w:cs="宋体"/>
          <w:color w:val="000000"/>
          <w:sz w:val="24"/>
          <w:highlight w:val="none"/>
        </w:rPr>
        <w:t xml:space="preserve">不低于</w:t>
      </w:r>
      <w:r>
        <w:rPr>
          <w:rFonts w:hint="eastAsia" w:ascii="宋体" w:hAnsi="宋体" w:cs="宋体"/>
          <w:color w:val="000000"/>
          <w:sz w:val="24"/>
          <w:highlight w:val="none"/>
        </w:rPr>
        <w:t xml:space="preserve">100万元）</w:t>
      </w:r>
      <w:r>
        <w:rPr>
          <w:rFonts w:hint="eastAsia" w:ascii="宋体" w:hAnsi="宋体" w:cs="宋体"/>
          <w:bCs/>
          <w:color w:val="000000"/>
          <w:sz w:val="24"/>
          <w:highlight w:val="none"/>
        </w:rPr>
        <w:t xml:space="preserve">，合同期内若发生安全事故由乙方承担责任，与甲方无关。</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3.因乙方管理不善等原因，造成服务作业范围内的设施、设备等损坏的，由乙方负责赔偿损失，情节严重的可终止合同甚至诉诸法律。</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4.因乙方管理不善，导致甲方、乙方或第三方出现发生人身安全事故或造成财产损失的，均由乙方负责处理并承担经济和道义上的责任，甲方不承担任何责任。</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5.</w:t>
      </w:r>
      <w:r>
        <w:rPr>
          <w:rFonts w:hint="eastAsia" w:ascii="宋体" w:hAnsi="宋体" w:cs="宋体"/>
          <w:bCs/>
          <w:color w:val="000000"/>
          <w:sz w:val="24"/>
          <w:highlight w:val="none"/>
          <w:lang w:val="zh-CN"/>
        </w:rPr>
        <w:t xml:space="preserve">因</w:t>
      </w:r>
      <w:r>
        <w:rPr>
          <w:rFonts w:hint="eastAsia" w:ascii="宋体" w:hAnsi="宋体" w:cs="宋体"/>
          <w:bCs/>
          <w:color w:val="000000"/>
          <w:sz w:val="24"/>
          <w:highlight w:val="none"/>
        </w:rPr>
        <w:t xml:space="preserve">乙方管理不善</w:t>
      </w:r>
      <w:r>
        <w:rPr>
          <w:rFonts w:hint="eastAsia" w:ascii="宋体" w:hAnsi="宋体" w:cs="宋体"/>
          <w:bCs/>
          <w:color w:val="000000"/>
          <w:sz w:val="24"/>
          <w:highlight w:val="none"/>
          <w:lang w:val="zh-CN"/>
        </w:rPr>
        <w:t xml:space="preserve">，导致</w:t>
      </w:r>
      <w:r>
        <w:rPr>
          <w:rFonts w:hint="eastAsia" w:ascii="宋体" w:hAnsi="宋体" w:cs="宋体"/>
          <w:bCs/>
          <w:color w:val="000000"/>
          <w:sz w:val="24"/>
          <w:highlight w:val="none"/>
        </w:rPr>
        <w:t xml:space="preserve">甲方</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乙方</w:t>
      </w:r>
      <w:r>
        <w:rPr>
          <w:rFonts w:hint="eastAsia" w:ascii="宋体" w:hAnsi="宋体" w:cs="宋体"/>
          <w:bCs/>
          <w:color w:val="000000"/>
          <w:sz w:val="24"/>
          <w:highlight w:val="none"/>
          <w:lang w:val="zh-CN"/>
        </w:rPr>
        <w:t xml:space="preserve">或第三方出现生命财产安全重大事故的（如有人员伤亡医药费在</w:t>
      </w: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zh-CN"/>
        </w:rPr>
        <w:t xml:space="preserve">万元以上的或有财产损失</w:t>
      </w: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zh-CN"/>
        </w:rPr>
        <w:t xml:space="preserve">万元以上的），</w:t>
      </w:r>
      <w:r>
        <w:rPr>
          <w:rFonts w:hint="eastAsia" w:ascii="宋体" w:hAnsi="宋体" w:cs="宋体"/>
          <w:bCs/>
          <w:color w:val="000000"/>
          <w:sz w:val="24"/>
          <w:highlight w:val="none"/>
        </w:rPr>
        <w:t xml:space="preserve">甲方</w:t>
      </w:r>
      <w:r>
        <w:rPr>
          <w:rFonts w:hint="eastAsia" w:ascii="宋体" w:hAnsi="宋体" w:cs="宋体"/>
          <w:bCs/>
          <w:color w:val="000000"/>
          <w:sz w:val="24"/>
          <w:highlight w:val="none"/>
          <w:lang w:val="zh-CN"/>
        </w:rPr>
        <w:t xml:space="preserve">有权终止合同。</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6.项目服务期间出现环保问题，如藻泥、尾水等处置物，处理标准须满足甲方及相关法律法规要求。如处置不当对环境产生危害的，由乙方承担全部责任，赔偿相关经济损失，且甲方有权解除合同，并对乙方处以罚金。</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7.接受并积极配合甲方组织的定期考核等工作，并按甲方提出意见及时进行整改。</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8.本合同终止时，如双方不再续签合同，乙方必须在规定期限内向甲方及后续服务公司移交甲方曾提供的档案资料和甲方购置的设备等。移交的资料档案应具备完整性，如不配合甲方进行移交的，将扣除其履约保证金并追究相关责任。</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9.乙方在响应文件中提出的其他服务承诺。</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10.乙方必须为其工作人员按苏州市劳动部门的相关规定缴纳相关费用。</w:t>
      </w:r>
      <w:r>
        <w:rPr>
          <w:rFonts w:hint="eastAsia" w:ascii="宋体" w:hAnsi="宋体" w:cs="宋体"/>
          <w:bCs/>
          <w:color w:val="000000"/>
          <w:sz w:val="24"/>
          <w:highlight w:val="none"/>
        </w:rPr>
      </w:r>
      <w:r/>
    </w:p>
    <w:p>
      <w:pPr>
        <w:pStyle w:val="898"/>
        <w:ind w:firstLine="482"/>
        <w:spacing w:line="360" w:lineRule="auto"/>
        <w:rPr>
          <w:rFonts w:hint="eastAsia" w:ascii="宋体" w:hAnsi="宋体" w:cs="宋体"/>
          <w:b/>
          <w:color w:val="000000"/>
          <w:sz w:val="24"/>
          <w:highlight w:val="none"/>
        </w:rPr>
        <w:outlineLvl w:val="0"/>
      </w:pPr>
      <w:r>
        <w:rPr>
          <w:rFonts w:hint="eastAsia" w:ascii="宋体" w:hAnsi="宋体" w:cs="宋体"/>
          <w:b/>
          <w:color w:val="000000"/>
          <w:sz w:val="24"/>
          <w:highlight w:val="none"/>
        </w:rPr>
        <w:t xml:space="preserve">（三）安全措施及责任：</w:t>
      </w:r>
      <w:r>
        <w:rPr>
          <w:rFonts w:hint="eastAsia" w:ascii="宋体" w:hAnsi="宋体" w:cs="宋体"/>
          <w:b/>
          <w:color w:val="000000"/>
          <w:sz w:val="24"/>
          <w:highlight w:val="none"/>
        </w:rPr>
      </w:r>
      <w:r/>
    </w:p>
    <w:p>
      <w:pPr>
        <w:pStyle w:val="898"/>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1.乙方自行承担项目服务期间的人员、设备等一切安全责任。在现场工作时，乙方应遵守政府有关安全法律法规，并对其人员的安全负责，在作业现场，乙方应采取必要的安全措施，并应保障甲方免于承担由此导致的一切诉讼、争执、索赔、罚款，任何事故和责任均由乙方承担。</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2.甲方与派驻人员不发生任何劳动和雇佣关系，派驻人员由乙方自行管理，乙方和派驻人员应遵守安全操作规章制度，若发生人身伤害等工伤事故，由乙方自负，与甲方无涉。</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3.乙方须为本项目配备的服务人员按规定缴纳社会保险及人身意外险</w:t>
      </w:r>
      <w:r>
        <w:rPr>
          <w:rFonts w:hint="eastAsia" w:ascii="宋体" w:hAnsi="宋体" w:cs="宋体"/>
          <w:color w:val="000000"/>
          <w:sz w:val="24"/>
          <w:highlight w:val="none"/>
        </w:rPr>
        <w:t xml:space="preserve">（保额</w:t>
      </w:r>
      <w:r>
        <w:rPr>
          <w:rFonts w:ascii="宋体" w:hAnsi="宋体" w:cs="宋体"/>
          <w:color w:val="000000"/>
          <w:sz w:val="24"/>
          <w:highlight w:val="none"/>
        </w:rPr>
        <w:t xml:space="preserve">不低于</w:t>
      </w:r>
      <w:r>
        <w:rPr>
          <w:rFonts w:hint="eastAsia" w:ascii="宋体" w:hAnsi="宋体" w:cs="宋体"/>
          <w:color w:val="000000"/>
          <w:sz w:val="24"/>
          <w:highlight w:val="none"/>
        </w:rPr>
        <w:t xml:space="preserve">100万元）</w:t>
      </w:r>
      <w:r>
        <w:rPr>
          <w:rFonts w:hint="eastAsia" w:ascii="宋体" w:hAnsi="宋体" w:cs="宋体"/>
          <w:bCs/>
          <w:color w:val="000000"/>
          <w:sz w:val="24"/>
          <w:highlight w:val="none"/>
        </w:rPr>
        <w:t xml:space="preserve">，服务人员在岗履行职责期间（包括上下班途中），发生自身的人身伤害、伤亡，均由乙方负责处理并承担经济和道义上的责任，甲方不承担任何责任。</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4.凡在服务期限内出现劳资问题、工资拖欠问题纠纷，均由供应商负责和赔偿，甲方不承担任何责任和赔偿。</w:t>
      </w:r>
      <w:r>
        <w:rPr>
          <w:rFonts w:hint="eastAsia" w:ascii="宋体" w:hAnsi="宋体" w:cs="宋体"/>
          <w:bCs/>
          <w:color w:val="000000"/>
          <w:sz w:val="24"/>
          <w:highlight w:val="none"/>
        </w:rPr>
      </w:r>
      <w:r/>
    </w:p>
    <w:p>
      <w:pPr>
        <w:pStyle w:val="898"/>
        <w:ind w:firstLine="482"/>
        <w:spacing w:line="360" w:lineRule="auto"/>
        <w:rPr>
          <w:rFonts w:hint="eastAsia" w:ascii="宋体" w:hAnsi="宋体" w:cs="宋体"/>
          <w:b/>
          <w:color w:val="000000"/>
          <w:sz w:val="24"/>
          <w:highlight w:val="none"/>
        </w:rPr>
        <w:outlineLvl w:val="0"/>
      </w:pPr>
      <w:r>
        <w:rPr>
          <w:rFonts w:hint="eastAsia" w:ascii="宋体" w:hAnsi="宋体" w:cs="宋体"/>
          <w:b/>
          <w:color w:val="000000"/>
          <w:sz w:val="24"/>
          <w:highlight w:val="none"/>
        </w:rPr>
        <w:t xml:space="preserve">四、违约责任</w:t>
      </w:r>
      <w:r>
        <w:rPr>
          <w:rFonts w:hint="eastAsia" w:ascii="宋体" w:hAnsi="宋体" w:cs="宋体"/>
          <w:b/>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1.合同一方不履行合同义务或者履行合同义务不符合约定的，应当承担继续履行、采取补救措施或者赔偿损失等违约责任。</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2.甲方违约责任：</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2.1在合同生效后，甲方无正当理由要求停止服务的，应向乙方偿付合同总价款的5%，作为违约金，违约金不足以补偿损失的，乙方有权要求甲方补足。</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2.2甲方逾期付款的应按照逾期付款金额的每天万分之三支付逾期付款违约金，但至多不超过逾期付款金额的5%。</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3.乙方违约责任：</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3.1乙方未按合同规定的质量要求提供服务，不能完成合同时，甲方有权终止合同，重新组织采购，由此造成乙方的直接损失和间接损失甲方不给予补偿和赔偿，造成甲方损失时，甲方有权要求乙方赔偿，可从余款</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履约保证金中扣除并可提出索赔要求。</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3.2乙方有其他违反合同约定情形的，应当向甲方支付合同总价款5%的违约金。</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3.3乙方未按要求将藻泥委托相关有资质的单位进行藻泥焚烧处理，私自外运其他地方，甲方有权解除合同。</w:t>
      </w:r>
      <w:r>
        <w:rPr>
          <w:rFonts w:hint="eastAsia" w:ascii="宋体" w:hAnsi="宋体" w:cs="宋体"/>
          <w:color w:val="000000"/>
          <w:sz w:val="24"/>
          <w:highlight w:val="none"/>
        </w:rPr>
      </w:r>
      <w:r/>
    </w:p>
    <w:p>
      <w:pPr>
        <w:pStyle w:val="898"/>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五、不可抗力</w:t>
      </w:r>
      <w:r>
        <w:rPr>
          <w:rFonts w:hint="eastAsia" w:ascii="宋体" w:hAnsi="宋体" w:cs="宋体"/>
          <w:b/>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1.因不可抗力不能履行合同的，根据不可抗力的影响，部分或者全部免除责任。但合同一方迟延履行后发生不可抗力的，不能免除责任。</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2.合同一方因不可抗力不能履行合同的，应当及时通知对方，以减轻可能给对方造成的损失，并应当在合理期限内提供证明。</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3.不可抗力事由消除后，合同继续履行等相关事宜，由合同双方协商解决。</w:t>
      </w:r>
      <w:r>
        <w:rPr>
          <w:rFonts w:hint="eastAsia" w:ascii="宋体" w:hAnsi="宋体" w:cs="宋体"/>
          <w:color w:val="000000"/>
          <w:sz w:val="24"/>
          <w:highlight w:val="none"/>
        </w:rPr>
      </w:r>
      <w:r/>
    </w:p>
    <w:p>
      <w:pPr>
        <w:pStyle w:val="898"/>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六、合同的解除和转让</w:t>
      </w:r>
      <w:r>
        <w:rPr>
          <w:rFonts w:hint="eastAsia" w:ascii="宋体" w:hAnsi="宋体" w:cs="宋体"/>
          <w:b/>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1.合同的解除</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有下列情形之一，合同一方可以解除合同：</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outlineLvl w:val="0"/>
      </w:pPr>
      <w:r/>
      <w:bookmarkStart w:id="142" w:name="_Toc30422"/>
      <w:r>
        <w:rPr>
          <w:rFonts w:hint="eastAsia" w:ascii="宋体" w:hAnsi="宋体" w:cs="宋体"/>
          <w:color w:val="000000"/>
          <w:sz w:val="24"/>
          <w:highlight w:val="none"/>
        </w:rPr>
        <w:t xml:space="preserve">1.1因不可抗力致使不能实现合同目的，未受不可抗力影响的一方有权解除合同；</w:t>
      </w:r>
      <w:bookmarkEnd w:id="142"/>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1.2因合同一方违约导致合同不能履行，另一方有权解除合同；</w:t>
      </w:r>
      <w:r>
        <w:rPr>
          <w:rFonts w:hint="eastAsia" w:ascii="宋体" w:hAnsi="宋体" w:cs="宋体"/>
          <w:color w:val="000000"/>
          <w:sz w:val="24"/>
          <w:highlight w:val="none"/>
        </w:rPr>
      </w:r>
      <w:r/>
    </w:p>
    <w:p>
      <w:pPr>
        <w:pStyle w:val="89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1.3有权解除合同的一方，应当在违约事实或不可抗力发生之后三十天内书面通知对方以主张解除合同，合同在书面通知到达对方时解除。</w:t>
      </w:r>
      <w:r>
        <w:rPr>
          <w:rFonts w:ascii="宋体" w:hAnsi="宋体" w:cs="宋体"/>
          <w:color w:val="000000"/>
          <w:sz w:val="24"/>
          <w:highlight w:val="none"/>
        </w:rPr>
      </w:r>
      <w:r/>
    </w:p>
    <w:p>
      <w:pPr>
        <w:pStyle w:val="898"/>
        <w:ind w:firstLine="482"/>
        <w:spacing w:line="440" w:lineRule="exact"/>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1.4若</w:t>
      </w:r>
      <w:r>
        <w:rPr>
          <w:rFonts w:hint="eastAsia" w:ascii="宋体" w:hAnsi="宋体" w:cs="宋体"/>
          <w:b/>
          <w:bCs/>
          <w:color w:val="000000"/>
          <w:sz w:val="24"/>
          <w:highlight w:val="none"/>
        </w:rPr>
        <w:t xml:space="preserve">乙方</w:t>
      </w:r>
      <w:r>
        <w:rPr>
          <w:rFonts w:hint="eastAsia" w:ascii="宋体" w:hAnsi="宋体" w:cs="宋体"/>
          <w:b/>
          <w:bCs/>
          <w:color w:val="000000"/>
          <w:sz w:val="24"/>
          <w:highlight w:val="none"/>
          <w:lang w:val="zh-CN"/>
        </w:rPr>
        <w:t xml:space="preserve">在服务管理期间，违反下列情形</w:t>
      </w:r>
      <w:r>
        <w:rPr>
          <w:rFonts w:ascii="宋体" w:hAnsi="宋体" w:cs="宋体"/>
          <w:b/>
          <w:bCs/>
          <w:color w:val="000000"/>
          <w:sz w:val="24"/>
          <w:highlight w:val="none"/>
          <w:lang w:val="zh-CN"/>
        </w:rPr>
        <w:t xml:space="preserve">的</w:t>
      </w:r>
      <w:r>
        <w:rPr>
          <w:rFonts w:hint="eastAsia" w:ascii="宋体" w:hAnsi="宋体" w:cs="宋体"/>
          <w:b/>
          <w:bCs/>
          <w:color w:val="000000"/>
          <w:sz w:val="24"/>
          <w:highlight w:val="none"/>
          <w:lang w:val="zh-CN"/>
        </w:rPr>
        <w:t xml:space="preserve">：</w:t>
      </w:r>
      <w:r>
        <w:rPr>
          <w:rFonts w:hint="eastAsia" w:ascii="宋体" w:hAnsi="宋体" w:cs="宋体"/>
          <w:b/>
          <w:bCs/>
          <w:color w:val="000000"/>
          <w:sz w:val="24"/>
          <w:highlight w:val="none"/>
          <w:lang w:val="zh-CN"/>
        </w:rPr>
      </w:r>
      <w:r/>
    </w:p>
    <w:p>
      <w:pPr>
        <w:pStyle w:val="898"/>
        <w:ind w:firstLine="480"/>
        <w:spacing w:line="440" w:lineRule="exact"/>
        <w:widowControl/>
        <w:rPr>
          <w:rFonts w:hint="eastAsia" w:ascii="宋体" w:hAnsi="宋体" w:cs="宋体"/>
          <w:color w:val="000000"/>
          <w:sz w:val="24"/>
          <w:highlight w:val="none"/>
        </w:rPr>
      </w:pPr>
      <w:r>
        <w:rPr>
          <w:rFonts w:ascii="宋体" w:hAnsi="宋体" w:cs="宋体"/>
          <w:color w:val="000000"/>
          <w:sz w:val="24"/>
          <w:highlight w:val="none"/>
        </w:rPr>
        <w:t xml:space="preserve">1.4</w:t>
      </w:r>
      <w:r>
        <w:rPr>
          <w:rFonts w:hint="eastAsia" w:ascii="宋体" w:hAnsi="宋体" w:cs="宋体"/>
          <w:color w:val="000000"/>
          <w:sz w:val="24"/>
          <w:highlight w:val="none"/>
        </w:rPr>
        <w:t xml:space="preserve">.1将承包的综合服务转包他人。</w:t>
      </w:r>
      <w:r>
        <w:rPr>
          <w:rFonts w:hint="eastAsia" w:ascii="宋体" w:hAnsi="宋体" w:cs="宋体"/>
          <w:color w:val="000000"/>
          <w:sz w:val="24"/>
          <w:highlight w:val="none"/>
        </w:rPr>
      </w:r>
      <w:r/>
    </w:p>
    <w:p>
      <w:pPr>
        <w:pStyle w:val="898"/>
        <w:ind w:firstLine="480"/>
        <w:spacing w:line="440" w:lineRule="exact"/>
        <w:widowControl/>
        <w:rPr>
          <w:rFonts w:hint="eastAsia" w:ascii="宋体" w:hAnsi="宋体" w:cs="宋体"/>
          <w:color w:val="000000"/>
          <w:sz w:val="24"/>
          <w:highlight w:val="none"/>
        </w:rPr>
      </w:pPr>
      <w:r>
        <w:rPr>
          <w:rFonts w:ascii="宋体" w:hAnsi="宋体" w:cs="宋体"/>
          <w:color w:val="000000"/>
          <w:sz w:val="24"/>
          <w:highlight w:val="none"/>
        </w:rPr>
        <w:t xml:space="preserve">1.4</w:t>
      </w:r>
      <w:r>
        <w:rPr>
          <w:rFonts w:hint="eastAsia" w:ascii="宋体" w:hAnsi="宋体" w:cs="宋体"/>
          <w:color w:val="000000"/>
          <w:sz w:val="24"/>
          <w:highlight w:val="none"/>
        </w:rPr>
        <w:t xml:space="preserve">.2服务质量存在严重问题。</w:t>
      </w:r>
      <w:r>
        <w:rPr>
          <w:rFonts w:hint="eastAsia" w:ascii="宋体" w:hAnsi="宋体" w:cs="宋体"/>
          <w:color w:val="000000"/>
          <w:sz w:val="24"/>
          <w:highlight w:val="none"/>
        </w:rPr>
      </w:r>
      <w:r/>
    </w:p>
    <w:p>
      <w:pPr>
        <w:pStyle w:val="898"/>
        <w:ind w:firstLine="480"/>
        <w:spacing w:line="440" w:lineRule="exact"/>
        <w:widowControl/>
        <w:rPr>
          <w:rFonts w:hint="eastAsia" w:ascii="宋体" w:hAnsi="宋体" w:cs="宋体"/>
          <w:color w:val="000000"/>
          <w:sz w:val="24"/>
          <w:highlight w:val="none"/>
        </w:rPr>
      </w:pPr>
      <w:r>
        <w:rPr>
          <w:rFonts w:ascii="宋体" w:hAnsi="宋体" w:cs="宋体"/>
          <w:color w:val="000000"/>
          <w:sz w:val="24"/>
          <w:highlight w:val="none"/>
        </w:rPr>
        <w:t xml:space="preserve">1.4</w:t>
      </w:r>
      <w:r>
        <w:rPr>
          <w:rFonts w:hint="eastAsia" w:ascii="宋体" w:hAnsi="宋体" w:cs="宋体"/>
          <w:color w:val="000000"/>
          <w:sz w:val="24"/>
          <w:highlight w:val="none"/>
        </w:rPr>
        <w:t xml:space="preserve">.3在项目实施过程中存在提供虚假资料或信息的。</w:t>
      </w:r>
      <w:r>
        <w:rPr>
          <w:rFonts w:hint="eastAsia" w:ascii="宋体" w:hAnsi="宋体" w:cs="宋体"/>
          <w:color w:val="000000"/>
          <w:sz w:val="24"/>
          <w:highlight w:val="none"/>
        </w:rPr>
      </w:r>
      <w:r/>
    </w:p>
    <w:p>
      <w:pPr>
        <w:pStyle w:val="898"/>
        <w:ind w:firstLine="480"/>
        <w:spacing w:line="440" w:lineRule="exact"/>
        <w:rPr>
          <w:rFonts w:hint="eastAsia" w:ascii="宋体" w:hAnsi="宋体" w:cs="宋体"/>
          <w:color w:val="000000"/>
          <w:sz w:val="24"/>
          <w:highlight w:val="none"/>
        </w:rPr>
      </w:pPr>
      <w:r>
        <w:rPr>
          <w:rFonts w:ascii="宋体" w:hAnsi="宋体" w:cs="宋体"/>
          <w:color w:val="000000"/>
          <w:sz w:val="24"/>
          <w:highlight w:val="none"/>
        </w:rPr>
        <w:t xml:space="preserve">1.4</w:t>
      </w:r>
      <w:r>
        <w:rPr>
          <w:rFonts w:hint="eastAsia" w:ascii="宋体" w:hAnsi="宋体" w:cs="宋体"/>
          <w:color w:val="000000"/>
          <w:sz w:val="24"/>
          <w:highlight w:val="none"/>
        </w:rPr>
        <w:t xml:space="preserve">.4出现重大安全责任问题。</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outlineLvl w:val="0"/>
      </w:pPr>
      <w:r/>
      <w:bookmarkStart w:id="143" w:name="_Toc18064"/>
      <w:r>
        <w:rPr>
          <w:rFonts w:hint="eastAsia" w:ascii="宋体" w:hAnsi="宋体" w:cs="宋体"/>
          <w:color w:val="000000"/>
          <w:sz w:val="24"/>
          <w:highlight w:val="none"/>
        </w:rPr>
        <w:t xml:space="preserve">2.合同的转让</w:t>
      </w:r>
      <w:bookmarkEnd w:id="143"/>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outlineLvl w:val="0"/>
      </w:pPr>
      <w:r/>
      <w:bookmarkStart w:id="144" w:name="_Toc6545"/>
      <w:r>
        <w:rPr>
          <w:rFonts w:hint="eastAsia" w:ascii="宋体" w:hAnsi="宋体" w:cs="宋体"/>
          <w:color w:val="000000"/>
          <w:sz w:val="24"/>
          <w:highlight w:val="none"/>
        </w:rPr>
        <w:t xml:space="preserve">合同的部分和全部都不得转让。</w:t>
      </w:r>
      <w:bookmarkEnd w:id="144"/>
      <w:r>
        <w:rPr>
          <w:rFonts w:hint="eastAsia" w:ascii="宋体" w:hAnsi="宋体" w:cs="宋体"/>
          <w:color w:val="000000"/>
          <w:sz w:val="24"/>
          <w:highlight w:val="none"/>
        </w:rPr>
      </w:r>
      <w:r/>
    </w:p>
    <w:p>
      <w:pPr>
        <w:pStyle w:val="898"/>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七、合同的生效</w:t>
      </w:r>
      <w:r>
        <w:rPr>
          <w:rFonts w:hint="eastAsia" w:ascii="宋体" w:hAnsi="宋体" w:cs="宋体"/>
          <w:b/>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合同经双方法定代表人（或负责人）或授权委托代表人签字并加盖单位公章后生效,生效合同须进行合同公告及备案。</w:t>
      </w:r>
      <w:r>
        <w:rPr>
          <w:rFonts w:hint="eastAsia" w:ascii="宋体" w:hAnsi="宋体" w:cs="宋体"/>
          <w:color w:val="000000"/>
          <w:sz w:val="24"/>
          <w:highlight w:val="none"/>
        </w:rPr>
      </w:r>
      <w:r/>
    </w:p>
    <w:p>
      <w:pPr>
        <w:pStyle w:val="898"/>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八、附则</w:t>
      </w:r>
      <w:r>
        <w:rPr>
          <w:rFonts w:hint="eastAsia" w:ascii="宋体" w:hAnsi="宋体" w:cs="宋体"/>
          <w:b/>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1.合同份数本合同一式五份，甲乙双方各执二份，采购代理机构一份。</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2.未尽事宜</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本合同未尽事宜应参照《中华人民共和国民法典》、《中华人民共和国政府采购法》以及其同相关法律、法规之规定解释。</w:t>
      </w:r>
      <w:r>
        <w:rPr>
          <w:rFonts w:hint="eastAsia" w:ascii="宋体" w:hAnsi="宋体" w:cs="宋体"/>
          <w:color w:val="000000"/>
          <w:sz w:val="24"/>
          <w:highlight w:val="none"/>
        </w:rPr>
      </w:r>
      <w:r/>
    </w:p>
    <w:p>
      <w:pPr>
        <w:pStyle w:val="927"/>
        <w:rPr>
          <w:rFonts w:hint="eastAsia"/>
          <w:color w:val="000000"/>
          <w:highlight w:val="none"/>
          <w:lang w:val="zh-CN"/>
        </w:rPr>
      </w:pPr>
      <w:r>
        <w:rPr>
          <w:rFonts w:hint="eastAsia"/>
          <w:color w:val="000000"/>
          <w:highlight w:val="none"/>
          <w:lang w:val="zh-CN"/>
        </w:rPr>
      </w:r>
      <w:r/>
    </w:p>
    <w:p>
      <w:pPr>
        <w:pStyle w:val="91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合同附件一：《报价分析表》</w:t>
      </w:r>
      <w:r>
        <w:rPr>
          <w:rFonts w:hint="eastAsia" w:ascii="宋体" w:hAnsi="宋体" w:eastAsia="宋体" w:cs="宋体"/>
          <w:b/>
          <w:bCs/>
          <w:color w:val="000000"/>
          <w:sz w:val="24"/>
          <w:szCs w:val="24"/>
          <w:highlight w:val="none"/>
        </w:rPr>
      </w:r>
      <w:r/>
    </w:p>
    <w:p>
      <w:pPr>
        <w:pStyle w:val="91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合同附件二：《考核表》</w:t>
      </w:r>
      <w:r>
        <w:rPr>
          <w:rFonts w:hint="eastAsia" w:ascii="宋体" w:hAnsi="宋体" w:eastAsia="宋体" w:cs="宋体"/>
          <w:b/>
          <w:bCs/>
          <w:color w:val="000000"/>
          <w:sz w:val="24"/>
          <w:szCs w:val="24"/>
          <w:highlight w:val="none"/>
        </w:rPr>
      </w:r>
      <w:r/>
    </w:p>
    <w:p>
      <w:pPr>
        <w:pStyle w:val="91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合同附件三：《验收方案》</w:t>
      </w:r>
      <w:r>
        <w:rPr>
          <w:rFonts w:hint="eastAsia" w:ascii="宋体" w:hAnsi="宋体" w:eastAsia="宋体" w:cs="宋体"/>
          <w:b/>
          <w:bCs/>
          <w:color w:val="000000"/>
          <w:sz w:val="24"/>
          <w:szCs w:val="24"/>
          <w:highlight w:val="none"/>
        </w:rPr>
      </w:r>
      <w:r/>
    </w:p>
    <w:p>
      <w:pPr>
        <w:pStyle w:val="909"/>
        <w:ind w:left="0" w:firstLine="48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1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（以下为签章页，无正文）</w:t>
      </w:r>
      <w:r>
        <w:rPr>
          <w:rFonts w:hint="eastAsia" w:ascii="宋体" w:hAnsi="宋体" w:eastAsia="宋体" w:cs="宋体"/>
          <w:b/>
          <w:bCs/>
          <w:color w:val="000000"/>
          <w:sz w:val="24"/>
          <w:szCs w:val="24"/>
          <w:highlight w:val="none"/>
        </w:rPr>
      </w:r>
      <w:r/>
    </w:p>
    <w:tbl>
      <w:tblPr>
        <w:tblW w:w="94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019"/>
        <w:gridCol w:w="4466"/>
      </w:tblGrid>
      <w:tr>
        <w:trPr>
          <w:trHeight w:val="844"/>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898"/>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甲方（盖章）：</w:t>
            </w:r>
            <w:r>
              <w:rPr>
                <w:rFonts w:ascii="宋体" w:hAnsi="宋体" w:cs="宋体"/>
                <w:b/>
                <w:bCs/>
                <w:color w:val="000000"/>
                <w:sz w:val="24"/>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898"/>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乙方（盖章）：</w:t>
            </w:r>
            <w:r>
              <w:rPr>
                <w:rFonts w:ascii="宋体" w:hAnsi="宋体" w:cs="宋体"/>
                <w:b/>
                <w:bCs/>
                <w:color w:val="000000"/>
                <w:sz w:val="24"/>
                <w:highlight w:val="none"/>
              </w:rPr>
            </w:r>
            <w:r/>
          </w:p>
        </w:tc>
      </w:tr>
      <w:tr>
        <w:trPr>
          <w:trHeight w:val="576"/>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898"/>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法定（或授权）代表人（签字或盖章）：</w:t>
            </w:r>
            <w:r>
              <w:rPr>
                <w:rFonts w:ascii="宋体" w:hAnsi="宋体" w:cs="宋体"/>
                <w:b/>
                <w:bCs/>
                <w:color w:val="000000"/>
                <w:sz w:val="24"/>
                <w:highlight w:val="none"/>
              </w:rPr>
            </w:r>
            <w:r/>
          </w:p>
          <w:p>
            <w:pPr>
              <w:pStyle w:val="906"/>
              <w:tabs>
                <w:tab w:val="left" w:pos="5250" w:leader="none"/>
              </w:tabs>
              <w:rPr>
                <w:color w:val="000000"/>
                <w:sz w:val="24"/>
                <w:highlight w:val="none"/>
              </w:rPr>
            </w:pPr>
            <w:r>
              <w:rPr>
                <w:color w:val="000000"/>
                <w:sz w:val="24"/>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898"/>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法定（或授权）代表人（签字或盖章）：  </w:t>
            </w:r>
            <w:r>
              <w:rPr>
                <w:rFonts w:ascii="宋体" w:hAnsi="宋体" w:cs="宋体"/>
                <w:b/>
                <w:bCs/>
                <w:color w:val="000000"/>
                <w:sz w:val="24"/>
                <w:highlight w:val="none"/>
              </w:rPr>
            </w:r>
            <w:r/>
          </w:p>
          <w:p>
            <w:pPr>
              <w:pStyle w:val="898"/>
              <w:spacing w:line="360" w:lineRule="auto"/>
              <w:rPr>
                <w:rFonts w:ascii="宋体" w:hAnsi="宋体" w:cs="宋体"/>
                <w:b/>
                <w:bCs/>
                <w:color w:val="000000"/>
                <w:sz w:val="24"/>
                <w:highlight w:val="none"/>
              </w:rPr>
            </w:pPr>
            <w:r>
              <w:rPr>
                <w:rFonts w:ascii="宋体" w:hAnsi="宋体" w:cs="宋体"/>
                <w:b/>
                <w:bCs/>
                <w:color w:val="000000"/>
                <w:sz w:val="24"/>
                <w:highlight w:val="none"/>
              </w:rPr>
            </w:r>
            <w:r/>
          </w:p>
        </w:tc>
      </w:tr>
      <w:tr>
        <w:trPr>
          <w:trHeight w:val="576"/>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898"/>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日期：    年    月    日</w:t>
            </w:r>
            <w:r>
              <w:rPr>
                <w:rFonts w:ascii="宋体" w:hAnsi="宋体" w:cs="宋体"/>
                <w:b/>
                <w:bCs/>
                <w:color w:val="000000"/>
                <w:szCs w:val="21"/>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898"/>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日期：   年   月    日 </w:t>
            </w:r>
            <w:r>
              <w:rPr>
                <w:rFonts w:ascii="宋体" w:hAnsi="宋体" w:cs="宋体"/>
                <w:b/>
                <w:bCs/>
                <w:color w:val="000000"/>
                <w:szCs w:val="21"/>
                <w:highlight w:val="none"/>
              </w:rPr>
            </w:r>
            <w:r/>
          </w:p>
        </w:tc>
      </w:tr>
      <w:tr>
        <w:trPr>
          <w:trHeight w:val="576"/>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898"/>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合同签订地</w:t>
            </w:r>
            <w:r>
              <w:rPr>
                <w:rFonts w:ascii="宋体" w:hAnsi="宋体" w:cs="宋体"/>
                <w:b/>
                <w:bCs/>
                <w:color w:val="000000"/>
                <w:szCs w:val="21"/>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898"/>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bl>
    <w:p>
      <w:pPr>
        <w:pStyle w:val="898"/>
        <w:jc w:val="left"/>
        <w:spacing w:line="360" w:lineRule="auto"/>
        <w:widowControl/>
        <w:rPr>
          <w:rFonts w:hint="eastAsia" w:ascii="宋体" w:hAnsi="宋体"/>
          <w:b/>
          <w:color w:val="000000"/>
          <w:szCs w:val="21"/>
          <w:highlight w:val="none"/>
        </w:rPr>
      </w:pPr>
      <w:r>
        <w:rPr>
          <w:rFonts w:hint="eastAsia" w:ascii="宋体" w:hAnsi="宋体"/>
          <w:b/>
          <w:color w:val="000000"/>
          <w:szCs w:val="21"/>
          <w:highlight w:val="none"/>
        </w:rPr>
      </w:r>
      <w:r/>
    </w:p>
    <w:p>
      <w:pPr>
        <w:pStyle w:val="898"/>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8"/>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8"/>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8"/>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8"/>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8"/>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8"/>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8"/>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8"/>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8"/>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8"/>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8"/>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8"/>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合同附件2：</w:t>
      </w:r>
      <w:r>
        <w:rPr>
          <w:rFonts w:hint="eastAsia" w:ascii="宋体" w:hAnsi="宋体" w:cs="宋体"/>
          <w:b/>
          <w:color w:val="000000"/>
          <w:sz w:val="24"/>
          <w:highlight w:val="none"/>
        </w:rPr>
      </w:r>
      <w:r/>
    </w:p>
    <w:p>
      <w:pPr>
        <w:pStyle w:val="898"/>
        <w:jc w:val="cente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考核表</w:t>
      </w:r>
      <w:r>
        <w:rPr>
          <w:rFonts w:hint="eastAsia" w:ascii="宋体" w:hAnsi="宋体" w:cs="宋体"/>
          <w:b/>
          <w:color w:val="000000"/>
          <w:sz w:val="24"/>
          <w:highlight w:val="none"/>
        </w:rPr>
      </w:r>
      <w:r/>
    </w:p>
    <w:tbl>
      <w:tblPr>
        <w:tblW w:w="99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731"/>
        <w:gridCol w:w="6634"/>
        <w:gridCol w:w="716"/>
        <w:gridCol w:w="1003"/>
      </w:tblGrid>
      <w:tr>
        <w:trPr>
          <w:trHeight w:val="363"/>
        </w:trPr>
        <w:tc>
          <w:tcPr>
            <w:tcW w:w="893" w:type="dxa"/>
            <w:vAlign w:val="center"/>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项目</w:t>
            </w:r>
            <w:r>
              <w:rPr>
                <w:rFonts w:hint="eastAsia" w:ascii="宋体" w:hAnsi="宋体" w:cs="宋体"/>
                <w:color w:val="000000"/>
                <w:sz w:val="24"/>
                <w:highlight w:val="none"/>
              </w:rPr>
            </w:r>
            <w:r/>
          </w:p>
        </w:tc>
        <w:tc>
          <w:tcPr>
            <w:tcW w:w="731"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6634"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考核内容及要求</w:t>
            </w:r>
            <w:r>
              <w:rPr>
                <w:rFonts w:hint="eastAsia" w:ascii="宋体" w:hAnsi="宋体" w:cs="宋体"/>
                <w:color w:val="000000"/>
                <w:sz w:val="24"/>
                <w:highlight w:val="none"/>
              </w:rPr>
            </w:r>
            <w:r/>
          </w:p>
        </w:tc>
        <w:tc>
          <w:tcPr>
            <w:tcW w:w="716"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分值</w:t>
            </w:r>
            <w:r>
              <w:rPr>
                <w:rFonts w:hint="eastAsia" w:ascii="宋体" w:hAnsi="宋体" w:cs="宋体"/>
                <w:color w:val="000000"/>
                <w:sz w:val="24"/>
                <w:highlight w:val="none"/>
              </w:rPr>
            </w:r>
            <w:r/>
          </w:p>
        </w:tc>
        <w:tc>
          <w:tcPr>
            <w:tcW w:w="1003"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实得分</w:t>
            </w:r>
            <w:r>
              <w:rPr>
                <w:rFonts w:hint="eastAsia" w:ascii="宋体" w:hAnsi="宋体" w:cs="宋体"/>
                <w:color w:val="000000"/>
                <w:sz w:val="24"/>
                <w:highlight w:val="none"/>
              </w:rPr>
            </w:r>
            <w:r/>
          </w:p>
        </w:tc>
      </w:tr>
      <w:tr>
        <w:trPr>
          <w:trHeight w:val="363"/>
        </w:trPr>
        <w:tc>
          <w:tcPr>
            <w:tcW w:w="893" w:type="dxa"/>
            <w:vAlign w:val="center"/>
            <w:vMerge w:val="restart"/>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设备运行维护</w:t>
            </w:r>
            <w:r>
              <w:rPr>
                <w:rFonts w:hint="eastAsia" w:ascii="宋体" w:hAnsi="宋体" w:cs="宋体"/>
                <w:color w:val="000000"/>
                <w:sz w:val="24"/>
                <w:highlight w:val="none"/>
              </w:rPr>
            </w:r>
            <w:r/>
          </w:p>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731"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6634"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设备运行维护月度计划齐全，每发现一处不合格扣2分</w:t>
            </w:r>
            <w:r>
              <w:rPr>
                <w:rFonts w:hint="eastAsia" w:ascii="宋体" w:hAnsi="宋体" w:cs="宋体"/>
                <w:color w:val="000000"/>
                <w:sz w:val="24"/>
                <w:highlight w:val="none"/>
              </w:rPr>
            </w:r>
            <w:r/>
          </w:p>
        </w:tc>
        <w:tc>
          <w:tcPr>
            <w:tcW w:w="716"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003"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tcW w:w="893" w:type="dxa"/>
            <w:vAlign w:val="center"/>
            <w:vMerge w:val="continue"/>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31"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6634"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设备运行维护记录完整，每发现一处不合格扣2分</w:t>
            </w:r>
            <w:r>
              <w:rPr>
                <w:rFonts w:hint="eastAsia" w:ascii="宋体" w:hAnsi="宋体" w:cs="宋体"/>
                <w:color w:val="000000"/>
                <w:sz w:val="24"/>
                <w:highlight w:val="none"/>
              </w:rPr>
            </w:r>
            <w:r/>
          </w:p>
        </w:tc>
        <w:tc>
          <w:tcPr>
            <w:tcW w:w="716"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003"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tcW w:w="893" w:type="dxa"/>
            <w:vAlign w:val="center"/>
            <w:vMerge w:val="continue"/>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31"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6634"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查看现场设备运行状况是否平稳，有无异响、漏水、漏电等异常情况，每发现一处不合格扣2分</w:t>
            </w:r>
            <w:r>
              <w:rPr>
                <w:rFonts w:hint="eastAsia" w:ascii="宋体" w:hAnsi="宋体" w:cs="宋体"/>
                <w:color w:val="000000"/>
                <w:sz w:val="24"/>
                <w:highlight w:val="none"/>
              </w:rPr>
            </w:r>
            <w:r/>
          </w:p>
        </w:tc>
        <w:tc>
          <w:tcPr>
            <w:tcW w:w="716"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003"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tcW w:w="893" w:type="dxa"/>
            <w:vAlign w:val="center"/>
            <w:vMerge w:val="restart"/>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现场</w:t>
            </w:r>
            <w:r>
              <w:rPr>
                <w:rFonts w:hint="eastAsia" w:ascii="宋体" w:hAnsi="宋体" w:cs="宋体"/>
                <w:color w:val="000000"/>
                <w:sz w:val="24"/>
                <w:highlight w:val="none"/>
              </w:rPr>
            </w:r>
            <w:r/>
          </w:p>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整理</w:t>
            </w:r>
            <w:r>
              <w:rPr>
                <w:rFonts w:hint="eastAsia" w:ascii="宋体" w:hAnsi="宋体" w:cs="宋体"/>
                <w:color w:val="000000"/>
                <w:sz w:val="24"/>
                <w:highlight w:val="none"/>
              </w:rPr>
            </w:r>
            <w:r/>
          </w:p>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（63）</w:t>
            </w:r>
            <w:r>
              <w:rPr>
                <w:rFonts w:hint="eastAsia" w:ascii="宋体" w:hAnsi="宋体" w:cs="宋体"/>
                <w:color w:val="000000"/>
                <w:sz w:val="24"/>
                <w:highlight w:val="none"/>
              </w:rPr>
            </w:r>
            <w:r/>
          </w:p>
        </w:tc>
        <w:tc>
          <w:tcPr>
            <w:tcW w:w="731"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6634"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现场保持整洁，发现一次不符合要求的扣2分</w:t>
            </w:r>
            <w:r>
              <w:rPr>
                <w:rFonts w:hint="eastAsia" w:ascii="宋体" w:hAnsi="宋体" w:cs="宋体"/>
                <w:color w:val="000000"/>
                <w:sz w:val="24"/>
                <w:highlight w:val="none"/>
              </w:rPr>
            </w:r>
            <w:r/>
          </w:p>
        </w:tc>
        <w:tc>
          <w:tcPr>
            <w:tcW w:w="716"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003"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tcW w:w="893" w:type="dxa"/>
            <w:vAlign w:val="center"/>
            <w:vMerge w:val="continue"/>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31"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6634"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保证现场无臭味，如有居民投诉或被通报批评的，一次扣2分</w:t>
            </w:r>
            <w:r>
              <w:rPr>
                <w:rFonts w:hint="eastAsia" w:ascii="宋体" w:hAnsi="宋体" w:cs="宋体"/>
                <w:color w:val="000000"/>
                <w:sz w:val="24"/>
                <w:highlight w:val="none"/>
              </w:rPr>
            </w:r>
            <w:r/>
          </w:p>
        </w:tc>
        <w:tc>
          <w:tcPr>
            <w:tcW w:w="716"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003"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tcW w:w="893" w:type="dxa"/>
            <w:vAlign w:val="center"/>
            <w:vMerge w:val="continue"/>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31"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6634"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水质检测按时完成，并出具完整检测报告，不符合要求的或未进行检测的，发现一次视情况扣2分</w:t>
            </w:r>
            <w:r>
              <w:rPr>
                <w:rFonts w:hint="eastAsia" w:ascii="宋体" w:hAnsi="宋体" w:cs="宋体"/>
                <w:color w:val="000000"/>
                <w:sz w:val="24"/>
                <w:highlight w:val="none"/>
              </w:rPr>
            </w:r>
            <w:r/>
          </w:p>
        </w:tc>
        <w:tc>
          <w:tcPr>
            <w:tcW w:w="716"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003"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tcW w:w="893" w:type="dxa"/>
            <w:vAlign w:val="center"/>
            <w:vMerge w:val="continue"/>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31"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6634"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藻泥堆放整齐，及时运送至处理单位，做到日产日清，发现一次不符合要求的扣3分</w:t>
            </w:r>
            <w:r>
              <w:rPr>
                <w:rFonts w:hint="eastAsia" w:ascii="宋体" w:hAnsi="宋体" w:cs="宋体"/>
                <w:color w:val="000000"/>
                <w:sz w:val="24"/>
                <w:highlight w:val="none"/>
              </w:rPr>
            </w:r>
            <w:r/>
          </w:p>
        </w:tc>
        <w:tc>
          <w:tcPr>
            <w:tcW w:w="716"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1003"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tcW w:w="893" w:type="dxa"/>
            <w:vAlign w:val="center"/>
            <w:vMerge w:val="continue"/>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31"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6634"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藻泥运输途中做好密封措施，不得出现二次污染，发现一次不符合要求的扣5分</w:t>
            </w:r>
            <w:r>
              <w:rPr>
                <w:rFonts w:hint="eastAsia" w:ascii="宋体" w:hAnsi="宋体" w:cs="宋体"/>
                <w:color w:val="000000"/>
                <w:sz w:val="24"/>
                <w:highlight w:val="none"/>
              </w:rPr>
            </w:r>
            <w:r/>
          </w:p>
        </w:tc>
        <w:tc>
          <w:tcPr>
            <w:tcW w:w="716"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1003"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tcW w:w="893" w:type="dxa"/>
            <w:vAlign w:val="center"/>
            <w:vMerge w:val="continue"/>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31"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6634"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未对运来藻水的含藻率、重量做好把控工作</w:t>
            </w:r>
            <w:r>
              <w:rPr>
                <w:rFonts w:ascii="宋体" w:hAnsi="宋体" w:cs="宋体"/>
                <w:color w:val="000000"/>
                <w:sz w:val="24"/>
                <w:highlight w:val="none"/>
              </w:rPr>
              <w:t xml:space="preserve">，</w:t>
            </w:r>
            <w:r>
              <w:rPr>
                <w:rFonts w:hint="eastAsia" w:ascii="宋体" w:hAnsi="宋体" w:cs="宋体"/>
                <w:color w:val="000000"/>
                <w:sz w:val="24"/>
                <w:highlight w:val="none"/>
              </w:rPr>
              <w:t xml:space="preserve">发现一次不符合要求的扣5分；发现运来藻水的含藻率在1%以下但未及时上报的，每有一次扣5分</w:t>
            </w:r>
            <w:r>
              <w:rPr>
                <w:rFonts w:hint="eastAsia" w:ascii="宋体" w:hAnsi="宋体" w:cs="宋体"/>
                <w:color w:val="000000"/>
                <w:sz w:val="24"/>
                <w:highlight w:val="none"/>
              </w:rPr>
            </w:r>
            <w:r/>
          </w:p>
        </w:tc>
        <w:tc>
          <w:tcPr>
            <w:tcW w:w="716"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20</w:t>
            </w:r>
            <w:r>
              <w:rPr>
                <w:rFonts w:hint="eastAsia" w:ascii="宋体" w:hAnsi="宋体" w:cs="宋体"/>
                <w:color w:val="000000"/>
                <w:sz w:val="24"/>
                <w:highlight w:val="none"/>
              </w:rPr>
            </w:r>
            <w:r/>
          </w:p>
        </w:tc>
        <w:tc>
          <w:tcPr>
            <w:tcW w:w="1003"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tcW w:w="893" w:type="dxa"/>
            <w:vAlign w:val="center"/>
            <w:vMerge w:val="continue"/>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31"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6634"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未按要求做好安全培训、安全防护等措施，发现一次不符扣3分</w:t>
            </w:r>
            <w:r>
              <w:rPr>
                <w:rFonts w:hint="eastAsia" w:ascii="宋体" w:hAnsi="宋体" w:cs="宋体"/>
                <w:color w:val="000000"/>
                <w:sz w:val="24"/>
                <w:highlight w:val="none"/>
              </w:rPr>
            </w:r>
            <w:r/>
          </w:p>
        </w:tc>
        <w:tc>
          <w:tcPr>
            <w:tcW w:w="716"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003"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tcW w:w="893" w:type="dxa"/>
            <w:vAlign w:val="center"/>
            <w:vMerge w:val="restart"/>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劳动组织与纪律（18）</w:t>
            </w:r>
            <w:r>
              <w:rPr>
                <w:rFonts w:hint="eastAsia" w:ascii="宋体" w:hAnsi="宋体" w:cs="宋体"/>
                <w:color w:val="000000"/>
                <w:sz w:val="24"/>
                <w:highlight w:val="none"/>
              </w:rPr>
            </w:r>
            <w:r/>
          </w:p>
        </w:tc>
        <w:tc>
          <w:tcPr>
            <w:tcW w:w="731"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6634"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检查工作人员在岗情况，在规定的时间内擅自离岗，脱岗的，每发现一起扣2分。</w:t>
            </w:r>
            <w:r>
              <w:rPr>
                <w:rFonts w:hint="eastAsia" w:ascii="宋体" w:hAnsi="宋体" w:cs="宋体"/>
                <w:color w:val="000000"/>
                <w:sz w:val="24"/>
                <w:highlight w:val="none"/>
              </w:rPr>
            </w:r>
            <w:r/>
          </w:p>
        </w:tc>
        <w:tc>
          <w:tcPr>
            <w:tcW w:w="716"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003"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tcW w:w="893" w:type="dxa"/>
            <w:vAlign w:val="center"/>
            <w:vMerge w:val="continue"/>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31"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6634"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出现蓝藻大爆发，环境问题等突发情况，不能及时应急处理，发现一次扣2分</w:t>
            </w:r>
            <w:r>
              <w:rPr>
                <w:rFonts w:hint="eastAsia" w:ascii="宋体" w:hAnsi="宋体" w:cs="宋体"/>
                <w:color w:val="000000"/>
                <w:sz w:val="24"/>
                <w:highlight w:val="none"/>
              </w:rPr>
            </w:r>
            <w:r/>
          </w:p>
        </w:tc>
        <w:tc>
          <w:tcPr>
            <w:tcW w:w="716"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003"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tcW w:w="893" w:type="dxa"/>
            <w:vAlign w:val="center"/>
            <w:vMerge w:val="continue"/>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31"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6634"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对业主调配工作服从性差，任务完成不及时，发现一次扣2分</w:t>
            </w:r>
            <w:r>
              <w:rPr>
                <w:rFonts w:hint="eastAsia" w:ascii="宋体" w:hAnsi="宋体" w:cs="宋体"/>
                <w:color w:val="000000"/>
                <w:sz w:val="24"/>
                <w:highlight w:val="none"/>
              </w:rPr>
            </w:r>
            <w:r/>
          </w:p>
        </w:tc>
        <w:tc>
          <w:tcPr>
            <w:tcW w:w="716"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003"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tcW w:w="893" w:type="dxa"/>
            <w:vAlign w:val="center"/>
            <w:vMerge w:val="continue"/>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31"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6634"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未及时按甲方要求完成相应的工作任务，发现一次扣2分</w:t>
            </w:r>
            <w:r>
              <w:rPr>
                <w:rFonts w:hint="eastAsia" w:ascii="宋体" w:hAnsi="宋体" w:cs="宋体"/>
                <w:color w:val="000000"/>
                <w:sz w:val="24"/>
                <w:highlight w:val="none"/>
              </w:rPr>
            </w:r>
            <w:r/>
          </w:p>
        </w:tc>
        <w:tc>
          <w:tcPr>
            <w:tcW w:w="716"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003"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tcW w:w="893" w:type="dxa"/>
            <w:vAlign w:val="center"/>
            <w:vMerge w:val="restart"/>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台账、影像记录（7）</w:t>
            </w:r>
            <w:r>
              <w:rPr>
                <w:rFonts w:hint="eastAsia" w:ascii="宋体" w:hAnsi="宋体" w:cs="宋体"/>
                <w:color w:val="000000"/>
                <w:sz w:val="24"/>
                <w:highlight w:val="none"/>
              </w:rPr>
            </w:r>
            <w:r/>
          </w:p>
        </w:tc>
        <w:tc>
          <w:tcPr>
            <w:tcW w:w="731"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6634"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每日藻水送达做好台账记录，每月结束后上报甲方代表，未能按要求进行记录每次扣2分</w:t>
            </w:r>
            <w:r>
              <w:rPr>
                <w:rFonts w:hint="eastAsia" w:ascii="宋体" w:hAnsi="宋体" w:cs="宋体"/>
                <w:color w:val="000000"/>
                <w:sz w:val="24"/>
                <w:highlight w:val="none"/>
              </w:rPr>
            </w:r>
            <w:r/>
          </w:p>
        </w:tc>
        <w:tc>
          <w:tcPr>
            <w:tcW w:w="716"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003"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tcW w:w="893" w:type="dxa"/>
            <w:vAlign w:val="center"/>
            <w:vMerge w:val="continue"/>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31"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6634"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每日对送达藻水车辆进行拍照，上报甲方代表，未能按要求进行记录每次扣1分</w:t>
            </w:r>
            <w:r>
              <w:rPr>
                <w:rFonts w:hint="eastAsia" w:ascii="宋体" w:hAnsi="宋体" w:cs="宋体"/>
                <w:color w:val="000000"/>
                <w:sz w:val="24"/>
                <w:highlight w:val="none"/>
              </w:rPr>
            </w:r>
            <w:r/>
          </w:p>
        </w:tc>
        <w:tc>
          <w:tcPr>
            <w:tcW w:w="716"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03"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gridSpan w:val="3"/>
            <w:tcW w:w="8258"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合计</w:t>
            </w:r>
            <w:r>
              <w:rPr>
                <w:rFonts w:hint="eastAsia" w:ascii="宋体" w:hAnsi="宋体" w:cs="宋体"/>
                <w:color w:val="000000"/>
                <w:sz w:val="24"/>
                <w:highlight w:val="none"/>
              </w:rPr>
            </w:r>
            <w:r/>
          </w:p>
        </w:tc>
        <w:tc>
          <w:tcPr>
            <w:tcW w:w="716" w:type="dxa"/>
            <w:vAlign w:val="center"/>
            <w:textDirection w:val="lrTb"/>
            <w:noWrap w:val="false"/>
          </w:tcPr>
          <w:p>
            <w:pPr>
              <w:pStyle w:val="89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100</w:t>
            </w:r>
            <w:r>
              <w:rPr>
                <w:rFonts w:hint="eastAsia" w:ascii="宋体" w:hAnsi="宋体" w:cs="宋体"/>
                <w:color w:val="000000"/>
                <w:sz w:val="24"/>
                <w:highlight w:val="none"/>
              </w:rPr>
            </w:r>
            <w:r/>
          </w:p>
        </w:tc>
        <w:tc>
          <w:tcPr>
            <w:tcW w:w="1003"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3"/>
        </w:trPr>
        <w:tc>
          <w:tcPr>
            <w:gridSpan w:val="5"/>
            <w:tcW w:w="9977" w:type="dxa"/>
            <w:vAlign w:val="center"/>
            <w:textDirection w:val="lrTb"/>
            <w:noWrap w:val="false"/>
          </w:tcPr>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考核人员：</w:t>
            </w:r>
            <w:r>
              <w:rPr>
                <w:rFonts w:hint="eastAsia" w:ascii="宋体" w:hAnsi="宋体" w:cs="宋体"/>
                <w:color w:val="000000"/>
                <w:sz w:val="24"/>
                <w:highlight w:val="none"/>
              </w:rPr>
            </w:r>
            <w:r/>
          </w:p>
          <w:p>
            <w:pPr>
              <w:pStyle w:val="898"/>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tc>
      </w:tr>
    </w:tbl>
    <w:p>
      <w:pPr>
        <w:pStyle w:val="89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注：每月考核2次，平时工作情况计入当月考核中，三个月考核得分按6次平均分计算（计算平均分时</w:t>
      </w:r>
      <w:r>
        <w:rPr>
          <w:rFonts w:hint="eastAsia" w:ascii="宋体" w:hAnsi="宋体" w:cs="宋体"/>
          <w:color w:val="000000"/>
          <w:sz w:val="24"/>
          <w:highlight w:val="none"/>
          <w:lang w:val="en-US" w:eastAsia="zh-CN"/>
        </w:rPr>
        <w:t xml:space="preserve">当次</w:t>
      </w:r>
      <w:r>
        <w:rPr>
          <w:rFonts w:hint="eastAsia" w:ascii="宋体" w:hAnsi="宋体" w:cs="宋体"/>
          <w:color w:val="000000"/>
          <w:sz w:val="24"/>
          <w:highlight w:val="none"/>
        </w:rPr>
        <w:t xml:space="preserve">考核得分高于95分的，按95分计，四舍五入保留一位小数）。三个月考核平均分达到95分（含）以上的，服务金额全额支付；95分以下—90分(含)，每降低1分扣除三个月服务金额的1%；90分以下的，每降低1分扣除三个月服务金额的2%，按线性插值法计算，如最终三个月考核得分为93.2分，则扣除三个月服务金额的1.8%。</w:t>
      </w:r>
      <w:r>
        <w:rPr>
          <w:rFonts w:hint="eastAsia" w:ascii="宋体" w:hAnsi="宋体" w:cs="宋体"/>
          <w:color w:val="000000"/>
          <w:sz w:val="24"/>
          <w:highlight w:val="none"/>
        </w:rPr>
      </w:r>
      <w:r/>
    </w:p>
    <w:p>
      <w:pPr>
        <w:pStyle w:val="948"/>
        <w:ind w:firstLine="0"/>
        <w:jc w:val="both"/>
        <w:rPr>
          <w:rFonts w:cs="宋体"/>
          <w:b/>
          <w:bCs/>
          <w:color w:val="000000"/>
          <w:highlight w:val="none"/>
        </w:rPr>
      </w:pPr>
      <w:r>
        <w:rPr>
          <w:rFonts w:hint="eastAsia" w:cs="宋体"/>
          <w:b/>
          <w:color w:val="000000"/>
          <w:highlight w:val="none"/>
        </w:rPr>
      </w:r>
      <w:r>
        <w:rPr>
          <w:rFonts w:hint="eastAsia" w:cs="宋体"/>
          <w:b/>
          <w:color w:val="000000"/>
          <w:highlight w:val="none"/>
        </w:rPr>
      </w:r>
      <w:r/>
    </w:p>
    <w:p>
      <w:pPr>
        <w:pStyle w:val="948"/>
        <w:ind w:firstLine="0"/>
        <w:jc w:val="both"/>
        <w:rPr>
          <w:rFonts w:hint="eastAsia" w:cs="宋体"/>
          <w:b/>
          <w:bCs/>
          <w:color w:val="000000"/>
          <w:highlight w:val="none"/>
        </w:rPr>
      </w:pPr>
      <w:r>
        <w:rPr>
          <w:rFonts w:hint="eastAsia" w:cs="宋体"/>
          <w:b/>
          <w:color w:val="000000"/>
          <w:highlight w:val="none"/>
        </w:rPr>
      </w:r>
      <w:r>
        <w:rPr>
          <w:rFonts w:hint="eastAsia" w:cs="宋体"/>
          <w:b/>
          <w:color w:val="000000"/>
          <w:highlight w:val="none"/>
        </w:rPr>
      </w:r>
      <w:r/>
    </w:p>
    <w:p>
      <w:pPr>
        <w:pStyle w:val="948"/>
        <w:ind w:firstLine="0"/>
        <w:jc w:val="both"/>
        <w:rPr>
          <w:rFonts w:hint="eastAsia" w:cs="宋体"/>
          <w:b/>
          <w:bCs/>
          <w:color w:val="000000"/>
          <w:highlight w:val="none"/>
        </w:rPr>
      </w:pPr>
      <w:r>
        <w:rPr>
          <w:rFonts w:hint="eastAsia" w:cs="宋体"/>
          <w:b/>
          <w:color w:val="000000"/>
          <w:highlight w:val="none"/>
        </w:rPr>
      </w:r>
      <w:r>
        <w:rPr>
          <w:rFonts w:hint="eastAsia" w:cs="宋体"/>
          <w:b/>
          <w:color w:val="000000"/>
          <w:highlight w:val="none"/>
        </w:rPr>
      </w:r>
      <w:r/>
    </w:p>
    <w:p>
      <w:pPr>
        <w:pStyle w:val="948"/>
        <w:ind w:firstLine="0"/>
        <w:jc w:val="both"/>
        <w:rPr>
          <w:rFonts w:hint="eastAsia" w:cs="宋体"/>
          <w:b/>
          <w:bCs/>
          <w:color w:val="000000"/>
          <w:highlight w:val="none"/>
        </w:rPr>
      </w:pPr>
      <w:r>
        <w:rPr>
          <w:rFonts w:hint="eastAsia" w:cs="宋体"/>
          <w:b/>
          <w:color w:val="000000"/>
          <w:highlight w:val="none"/>
        </w:rPr>
      </w:r>
      <w:r>
        <w:rPr>
          <w:rFonts w:hint="eastAsia" w:cs="宋体"/>
          <w:b/>
          <w:color w:val="000000"/>
          <w:highlight w:val="none"/>
        </w:rPr>
      </w:r>
      <w:r/>
    </w:p>
    <w:p>
      <w:pPr>
        <w:pStyle w:val="948"/>
        <w:ind w:firstLine="0"/>
        <w:jc w:val="both"/>
        <w:rPr>
          <w:rFonts w:hint="eastAsia" w:cs="宋体"/>
          <w:b/>
          <w:bCs/>
          <w:color w:val="000000"/>
          <w:highlight w:val="none"/>
        </w:rPr>
      </w:pPr>
      <w:r>
        <w:rPr>
          <w:rFonts w:hint="eastAsia" w:cs="宋体"/>
          <w:b/>
          <w:color w:val="000000"/>
          <w:highlight w:val="none"/>
        </w:rPr>
      </w:r>
      <w:r>
        <w:rPr>
          <w:rFonts w:hint="eastAsia" w:cs="宋体"/>
          <w:b/>
          <w:color w:val="000000"/>
          <w:highlight w:val="none"/>
        </w:rPr>
      </w:r>
      <w:r/>
    </w:p>
    <w:p>
      <w:pPr>
        <w:pStyle w:val="948"/>
        <w:ind w:firstLine="0"/>
        <w:jc w:val="both"/>
        <w:rPr>
          <w:rFonts w:hint="eastAsia" w:cs="宋体"/>
          <w:b/>
          <w:bCs/>
          <w:color w:val="000000"/>
          <w:highlight w:val="none"/>
        </w:rPr>
      </w:pPr>
      <w:r>
        <w:rPr>
          <w:rFonts w:hint="eastAsia" w:cs="宋体"/>
          <w:b/>
          <w:color w:val="000000"/>
          <w:highlight w:val="none"/>
        </w:rPr>
      </w:r>
      <w:r>
        <w:rPr>
          <w:rFonts w:hint="eastAsia" w:cs="宋体"/>
          <w:b/>
          <w:color w:val="000000"/>
          <w:highlight w:val="none"/>
        </w:rPr>
      </w:r>
      <w:r/>
    </w:p>
    <w:p>
      <w:pPr>
        <w:pStyle w:val="948"/>
        <w:ind w:firstLine="0"/>
        <w:jc w:val="both"/>
        <w:rPr>
          <w:rFonts w:hint="eastAsia" w:cs="宋体"/>
          <w:b/>
          <w:bCs/>
          <w:color w:val="000000"/>
          <w:highlight w:val="none"/>
        </w:rPr>
      </w:pPr>
      <w:r>
        <w:rPr>
          <w:rFonts w:hint="eastAsia" w:cs="宋体"/>
          <w:b/>
          <w:color w:val="000000"/>
          <w:highlight w:val="none"/>
        </w:rPr>
      </w:r>
      <w:r>
        <w:rPr>
          <w:rFonts w:hint="eastAsia" w:cs="宋体"/>
          <w:b/>
          <w:color w:val="000000"/>
          <w:highlight w:val="none"/>
        </w:rPr>
      </w:r>
      <w:r/>
    </w:p>
    <w:p>
      <w:pPr>
        <w:pStyle w:val="948"/>
        <w:ind w:firstLine="0"/>
        <w:jc w:val="both"/>
        <w:rPr>
          <w:rFonts w:hint="eastAsia" w:cs="宋体"/>
          <w:b/>
          <w:bCs/>
          <w:color w:val="000000"/>
          <w:highlight w:val="none"/>
        </w:rPr>
      </w:pPr>
      <w:r>
        <w:rPr>
          <w:rFonts w:hint="eastAsia" w:cs="宋体"/>
          <w:b/>
          <w:color w:val="000000"/>
          <w:highlight w:val="none"/>
        </w:rPr>
      </w:r>
      <w:r>
        <w:rPr>
          <w:rFonts w:hint="eastAsia" w:cs="宋体"/>
          <w:b/>
          <w:color w:val="000000"/>
          <w:highlight w:val="none"/>
        </w:rPr>
      </w:r>
      <w:r/>
    </w:p>
    <w:p>
      <w:pPr>
        <w:pStyle w:val="948"/>
        <w:ind w:firstLine="0"/>
        <w:jc w:val="both"/>
        <w:rPr>
          <w:rFonts w:hint="eastAsia" w:cs="宋体"/>
          <w:b/>
          <w:bCs/>
          <w:color w:val="000000"/>
          <w:highlight w:val="none"/>
        </w:rPr>
      </w:pPr>
      <w:r>
        <w:rPr>
          <w:rFonts w:hint="eastAsia" w:cs="宋体"/>
          <w:b/>
          <w:color w:val="000000"/>
          <w:highlight w:val="none"/>
        </w:rPr>
      </w:r>
      <w:r>
        <w:rPr>
          <w:rFonts w:hint="eastAsia" w:cs="宋体"/>
          <w:b/>
          <w:color w:val="000000"/>
          <w:highlight w:val="none"/>
        </w:rPr>
      </w:r>
      <w:r/>
    </w:p>
    <w:p>
      <w:pPr>
        <w:pStyle w:val="948"/>
        <w:ind w:firstLine="0"/>
        <w:jc w:val="both"/>
        <w:rPr>
          <w:rFonts w:hint="eastAsia" w:cs="宋体"/>
          <w:b/>
          <w:bCs/>
          <w:color w:val="000000"/>
          <w:highlight w:val="none"/>
        </w:rPr>
      </w:pPr>
      <w:r>
        <w:rPr>
          <w:rFonts w:hint="eastAsia" w:cs="宋体"/>
          <w:b/>
          <w:color w:val="000000"/>
          <w:highlight w:val="none"/>
        </w:rPr>
      </w:r>
      <w:r>
        <w:rPr>
          <w:rFonts w:hint="eastAsia" w:cs="宋体"/>
          <w:b/>
          <w:color w:val="000000"/>
          <w:highlight w:val="none"/>
        </w:rPr>
      </w:r>
      <w:r/>
    </w:p>
    <w:p>
      <w:pPr>
        <w:pStyle w:val="948"/>
        <w:ind w:firstLine="0"/>
        <w:jc w:val="both"/>
        <w:rPr>
          <w:rFonts w:hint="eastAsia" w:cs="宋体"/>
          <w:b/>
          <w:bCs/>
          <w:color w:val="000000"/>
          <w:highlight w:val="none"/>
        </w:rPr>
      </w:pPr>
      <w:r>
        <w:rPr>
          <w:rFonts w:hint="eastAsia" w:cs="宋体"/>
          <w:b/>
          <w:color w:val="000000"/>
          <w:highlight w:val="none"/>
        </w:rPr>
      </w:r>
      <w:r>
        <w:rPr>
          <w:rFonts w:hint="eastAsia" w:cs="宋体"/>
          <w:b/>
          <w:color w:val="000000"/>
          <w:highlight w:val="none"/>
        </w:rPr>
      </w:r>
      <w:r/>
    </w:p>
    <w:p>
      <w:pPr>
        <w:pStyle w:val="948"/>
        <w:ind w:firstLine="0"/>
        <w:jc w:val="both"/>
        <w:rPr>
          <w:rFonts w:hint="eastAsia" w:cs="宋体"/>
          <w:b/>
          <w:bCs/>
          <w:color w:val="000000"/>
          <w:highlight w:val="none"/>
        </w:rPr>
      </w:pPr>
      <w:r>
        <w:rPr>
          <w:rFonts w:hint="eastAsia" w:cs="宋体"/>
          <w:b/>
          <w:color w:val="000000"/>
          <w:highlight w:val="none"/>
        </w:rPr>
      </w:r>
      <w:r>
        <w:rPr>
          <w:rFonts w:hint="eastAsia" w:cs="宋体"/>
          <w:b/>
          <w:color w:val="000000"/>
          <w:highlight w:val="none"/>
        </w:rPr>
      </w:r>
      <w:r/>
    </w:p>
    <w:p>
      <w:pPr>
        <w:pStyle w:val="948"/>
        <w:ind w:firstLine="0"/>
        <w:jc w:val="both"/>
        <w:rPr>
          <w:rFonts w:hint="eastAsia" w:cs="宋体"/>
          <w:b/>
          <w:bCs/>
          <w:color w:val="000000"/>
          <w:highlight w:val="none"/>
        </w:rPr>
      </w:pPr>
      <w:r>
        <w:rPr>
          <w:rFonts w:hint="eastAsia" w:cs="宋体"/>
          <w:b/>
          <w:color w:val="000000"/>
          <w:highlight w:val="none"/>
        </w:rPr>
      </w:r>
      <w:r>
        <w:rPr>
          <w:rFonts w:hint="eastAsia" w:cs="宋体"/>
          <w:b/>
          <w:color w:val="000000"/>
          <w:highlight w:val="none"/>
        </w:rPr>
      </w:r>
      <w:r/>
    </w:p>
    <w:p>
      <w:pPr>
        <w:pStyle w:val="948"/>
        <w:ind w:firstLine="0"/>
        <w:jc w:val="both"/>
        <w:rPr>
          <w:rFonts w:hint="eastAsia" w:cs="宋体"/>
          <w:b/>
          <w:bCs/>
          <w:color w:val="000000"/>
          <w:highlight w:val="none"/>
        </w:rPr>
      </w:pPr>
      <w:r>
        <w:rPr>
          <w:rFonts w:hint="eastAsia" w:cs="宋体"/>
          <w:b/>
          <w:color w:val="000000"/>
          <w:highlight w:val="none"/>
        </w:rPr>
      </w:r>
      <w:r>
        <w:rPr>
          <w:rFonts w:hint="eastAsia" w:cs="宋体"/>
          <w:b/>
          <w:color w:val="000000"/>
          <w:highlight w:val="none"/>
        </w:rPr>
      </w:r>
      <w:r/>
    </w:p>
    <w:p>
      <w:pPr>
        <w:pStyle w:val="948"/>
        <w:ind w:firstLine="0"/>
        <w:jc w:val="both"/>
        <w:rPr>
          <w:rFonts w:hint="eastAsia" w:cs="宋体"/>
          <w:b/>
          <w:bCs/>
          <w:color w:val="000000"/>
          <w:highlight w:val="none"/>
        </w:rPr>
      </w:pPr>
      <w:r>
        <w:rPr>
          <w:rFonts w:hint="eastAsia" w:cs="宋体"/>
          <w:b/>
          <w:color w:val="000000"/>
          <w:highlight w:val="none"/>
        </w:rPr>
      </w:r>
      <w:r>
        <w:rPr>
          <w:rFonts w:hint="eastAsia" w:cs="宋体"/>
          <w:b/>
          <w:color w:val="000000"/>
          <w:highlight w:val="none"/>
        </w:rPr>
      </w:r>
      <w:r/>
    </w:p>
    <w:p>
      <w:pPr>
        <w:pStyle w:val="948"/>
        <w:ind w:firstLine="0"/>
        <w:jc w:val="both"/>
        <w:rPr>
          <w:rFonts w:hint="eastAsia" w:cs="宋体"/>
          <w:b/>
          <w:bCs/>
          <w:color w:val="000000"/>
          <w:highlight w:val="none"/>
        </w:rPr>
      </w:pPr>
      <w:r>
        <w:rPr>
          <w:rFonts w:hint="eastAsia" w:cs="宋体"/>
          <w:b/>
          <w:color w:val="000000"/>
          <w:highlight w:val="none"/>
        </w:rPr>
      </w:r>
      <w:r>
        <w:rPr>
          <w:rFonts w:hint="eastAsia" w:cs="宋体"/>
          <w:b/>
          <w:color w:val="000000"/>
          <w:highlight w:val="none"/>
        </w:rPr>
      </w:r>
      <w:r/>
    </w:p>
    <w:p>
      <w:pPr>
        <w:pStyle w:val="948"/>
        <w:ind w:firstLine="0"/>
        <w:jc w:val="both"/>
        <w:rPr>
          <w:rFonts w:hint="eastAsia" w:cs="宋体"/>
          <w:b/>
          <w:bCs/>
          <w:color w:val="000000"/>
          <w:highlight w:val="none"/>
        </w:rPr>
      </w:pPr>
      <w:r>
        <w:rPr>
          <w:rFonts w:hint="eastAsia" w:cs="宋体"/>
          <w:b/>
          <w:color w:val="000000"/>
          <w:highlight w:val="none"/>
        </w:rPr>
      </w:r>
      <w:r>
        <w:rPr>
          <w:rFonts w:hint="eastAsia" w:cs="宋体"/>
          <w:b/>
          <w:color w:val="000000"/>
          <w:highlight w:val="none"/>
        </w:rPr>
      </w:r>
      <w:r/>
    </w:p>
    <w:p>
      <w:pPr>
        <w:pStyle w:val="948"/>
        <w:ind w:firstLine="0"/>
        <w:jc w:val="both"/>
        <w:rPr>
          <w:rFonts w:hint="eastAsia" w:cs="宋体"/>
          <w:b/>
          <w:bCs/>
          <w:color w:val="000000"/>
          <w:highlight w:val="none"/>
        </w:rPr>
      </w:pPr>
      <w:r>
        <w:rPr>
          <w:rFonts w:hint="eastAsia" w:cs="宋体"/>
          <w:b/>
          <w:color w:val="000000"/>
          <w:highlight w:val="none"/>
        </w:rPr>
      </w:r>
      <w:r>
        <w:rPr>
          <w:rFonts w:hint="eastAsia" w:cs="宋体"/>
          <w:b/>
          <w:color w:val="000000"/>
          <w:highlight w:val="none"/>
        </w:rPr>
      </w:r>
      <w:r/>
    </w:p>
    <w:p>
      <w:pPr>
        <w:pStyle w:val="948"/>
        <w:ind w:firstLine="0"/>
        <w:jc w:val="both"/>
        <w:rPr>
          <w:rFonts w:hint="eastAsia" w:cs="宋体"/>
          <w:b/>
          <w:bCs/>
          <w:color w:val="000000"/>
          <w:highlight w:val="none"/>
        </w:rPr>
      </w:pPr>
      <w:r>
        <w:rPr>
          <w:rFonts w:hint="eastAsia" w:cs="宋体"/>
          <w:b/>
          <w:color w:val="000000"/>
          <w:highlight w:val="none"/>
        </w:rPr>
      </w:r>
      <w:r>
        <w:rPr>
          <w:rFonts w:hint="eastAsia" w:cs="宋体"/>
          <w:b/>
          <w:color w:val="000000"/>
          <w:highlight w:val="none"/>
        </w:rPr>
      </w:r>
      <w:r/>
    </w:p>
    <w:p>
      <w:pPr>
        <w:pStyle w:val="948"/>
        <w:ind w:firstLine="0"/>
        <w:jc w:val="both"/>
        <w:rPr>
          <w:rFonts w:hint="eastAsia" w:cs="宋体"/>
          <w:b/>
          <w:bCs/>
          <w:color w:val="000000"/>
          <w:highlight w:val="none"/>
        </w:rPr>
      </w:pPr>
      <w:r>
        <w:rPr>
          <w:rFonts w:hint="eastAsia" w:cs="宋体"/>
          <w:b/>
          <w:color w:val="000000"/>
          <w:highlight w:val="none"/>
        </w:rPr>
      </w:r>
      <w:r>
        <w:rPr>
          <w:rFonts w:hint="eastAsia" w:cs="宋体"/>
          <w:b/>
          <w:color w:val="000000"/>
          <w:highlight w:val="none"/>
        </w:rPr>
      </w:r>
      <w:r/>
    </w:p>
    <w:p>
      <w:pPr>
        <w:pStyle w:val="948"/>
        <w:ind w:firstLine="0"/>
        <w:jc w:val="both"/>
        <w:rPr>
          <w:rFonts w:hint="eastAsia" w:cs="宋体"/>
          <w:b/>
          <w:bCs/>
          <w:color w:val="000000"/>
          <w:highlight w:val="none"/>
        </w:rPr>
      </w:pPr>
      <w:r>
        <w:rPr>
          <w:rFonts w:hint="eastAsia" w:cs="宋体"/>
          <w:b/>
          <w:color w:val="000000"/>
          <w:highlight w:val="none"/>
        </w:rPr>
      </w:r>
      <w:r>
        <w:rPr>
          <w:rFonts w:hint="eastAsia" w:cs="宋体"/>
          <w:b/>
          <w:color w:val="000000"/>
          <w:highlight w:val="none"/>
        </w:rPr>
      </w:r>
      <w:r/>
    </w:p>
    <w:p>
      <w:pPr>
        <w:pStyle w:val="948"/>
        <w:ind w:firstLine="0"/>
        <w:jc w:val="both"/>
        <w:rPr>
          <w:rFonts w:hint="eastAsia" w:cs="宋体"/>
          <w:b/>
          <w:bCs/>
          <w:color w:val="000000"/>
          <w:highlight w:val="none"/>
        </w:rPr>
      </w:pPr>
      <w:r>
        <w:rPr>
          <w:rFonts w:hint="eastAsia" w:cs="宋体"/>
          <w:b/>
          <w:color w:val="000000"/>
          <w:highlight w:val="none"/>
        </w:rPr>
      </w:r>
      <w:r>
        <w:rPr>
          <w:rFonts w:hint="eastAsia" w:cs="宋体"/>
          <w:b/>
          <w:color w:val="000000"/>
          <w:highlight w:val="none"/>
        </w:rPr>
      </w:r>
      <w:r/>
    </w:p>
    <w:p>
      <w:pPr>
        <w:pStyle w:val="948"/>
        <w:ind w:firstLine="0"/>
        <w:jc w:val="both"/>
        <w:rPr>
          <w:rFonts w:hint="eastAsia" w:cs="宋体"/>
          <w:b/>
          <w:bCs/>
          <w:color w:val="000000"/>
          <w:highlight w:val="none"/>
        </w:rPr>
      </w:pPr>
      <w:r>
        <w:rPr>
          <w:rFonts w:hint="eastAsia" w:cs="宋体"/>
          <w:b/>
          <w:color w:val="000000"/>
          <w:highlight w:val="none"/>
        </w:rPr>
      </w:r>
      <w:r>
        <w:rPr>
          <w:rFonts w:hint="eastAsia" w:cs="宋体"/>
          <w:b/>
          <w:color w:val="000000"/>
          <w:highlight w:val="none"/>
        </w:rPr>
      </w:r>
      <w:r/>
    </w:p>
    <w:p>
      <w:pPr>
        <w:pStyle w:val="948"/>
        <w:ind w:firstLine="0"/>
        <w:jc w:val="both"/>
        <w:rPr>
          <w:rFonts w:hint="eastAsia" w:cs="宋体"/>
          <w:b/>
          <w:bCs/>
          <w:color w:val="000000"/>
          <w:highlight w:val="none"/>
        </w:rPr>
      </w:pPr>
      <w:r>
        <w:rPr>
          <w:rFonts w:hint="eastAsia" w:cs="宋体"/>
          <w:b/>
          <w:color w:val="000000"/>
          <w:highlight w:val="none"/>
        </w:rPr>
      </w:r>
      <w:r>
        <w:rPr>
          <w:rFonts w:hint="eastAsia" w:cs="宋体"/>
          <w:b/>
          <w:color w:val="000000"/>
          <w:highlight w:val="none"/>
        </w:rPr>
      </w:r>
      <w:r/>
    </w:p>
    <w:p>
      <w:pPr>
        <w:pStyle w:val="948"/>
        <w:ind w:firstLine="0"/>
        <w:jc w:val="both"/>
        <w:rPr>
          <w:rFonts w:hint="eastAsia" w:cs="宋体"/>
          <w:b/>
          <w:bCs/>
          <w:color w:val="000000"/>
          <w:highlight w:val="none"/>
        </w:rPr>
      </w:pPr>
      <w:r>
        <w:rPr>
          <w:rFonts w:hint="eastAsia" w:cs="宋体"/>
          <w:b/>
          <w:color w:val="000000"/>
          <w:highlight w:val="none"/>
        </w:rPr>
      </w:r>
      <w:r>
        <w:rPr>
          <w:rFonts w:hint="eastAsia" w:cs="宋体"/>
          <w:b/>
          <w:color w:val="000000"/>
          <w:highlight w:val="none"/>
        </w:rPr>
      </w:r>
      <w:r/>
    </w:p>
    <w:p>
      <w:pPr>
        <w:pStyle w:val="948"/>
        <w:ind w:firstLine="0"/>
        <w:jc w:val="both"/>
        <w:rPr>
          <w:rFonts w:hint="eastAsia" w:cs="宋体"/>
          <w:b/>
          <w:bCs/>
          <w:color w:val="000000"/>
          <w:highlight w:val="none"/>
        </w:rPr>
      </w:pPr>
      <w:r>
        <w:rPr>
          <w:rFonts w:hint="eastAsia" w:cs="宋体"/>
          <w:b/>
          <w:color w:val="000000"/>
          <w:highlight w:val="none"/>
        </w:rPr>
      </w:r>
      <w:r>
        <w:rPr>
          <w:rFonts w:hint="eastAsia" w:cs="宋体"/>
          <w:b/>
          <w:color w:val="000000"/>
          <w:highlight w:val="none"/>
        </w:rPr>
      </w:r>
      <w:r/>
    </w:p>
    <w:p>
      <w:pPr>
        <w:pStyle w:val="948"/>
        <w:ind w:firstLine="0"/>
        <w:jc w:val="both"/>
        <w:rPr>
          <w:rFonts w:hint="eastAsia" w:cs="宋体"/>
          <w:b/>
          <w:bCs/>
          <w:color w:val="000000"/>
          <w:highlight w:val="none"/>
        </w:rPr>
      </w:pPr>
      <w:r>
        <w:rPr>
          <w:rFonts w:hint="eastAsia" w:cs="宋体"/>
          <w:b/>
          <w:color w:val="000000"/>
          <w:highlight w:val="none"/>
        </w:rPr>
      </w:r>
      <w:r>
        <w:rPr>
          <w:rFonts w:hint="eastAsia" w:cs="宋体"/>
          <w:b/>
          <w:color w:val="000000"/>
          <w:highlight w:val="none"/>
        </w:rPr>
      </w:r>
      <w:r/>
    </w:p>
    <w:p>
      <w:pPr>
        <w:pStyle w:val="948"/>
        <w:ind w:firstLine="0"/>
        <w:jc w:val="both"/>
        <w:rPr>
          <w:rFonts w:hint="eastAsia" w:cs="宋体"/>
          <w:b/>
          <w:bCs/>
          <w:color w:val="000000"/>
          <w:highlight w:val="none"/>
        </w:rPr>
      </w:pPr>
      <w:r>
        <w:rPr>
          <w:rFonts w:hint="eastAsia" w:cs="宋体"/>
          <w:b/>
          <w:color w:val="000000"/>
          <w:highlight w:val="none"/>
        </w:rPr>
      </w:r>
      <w:r>
        <w:rPr>
          <w:rFonts w:hint="eastAsia" w:cs="宋体"/>
          <w:b/>
          <w:color w:val="000000"/>
          <w:highlight w:val="none"/>
        </w:rPr>
      </w:r>
      <w:r/>
    </w:p>
    <w:p>
      <w:pPr>
        <w:pStyle w:val="948"/>
        <w:ind w:firstLine="0"/>
        <w:jc w:val="both"/>
        <w:rPr>
          <w:rFonts w:hint="eastAsia" w:cs="宋体"/>
          <w:b/>
          <w:bCs/>
          <w:color w:val="000000"/>
          <w:highlight w:val="none"/>
        </w:rPr>
      </w:pPr>
      <w:r>
        <w:rPr>
          <w:rFonts w:hint="eastAsia" w:cs="宋体"/>
          <w:b/>
          <w:color w:val="000000"/>
          <w:highlight w:val="none"/>
        </w:rPr>
        <w:t xml:space="preserve">合同附件三</w:t>
      </w:r>
      <w:r>
        <w:rPr>
          <w:rFonts w:cs="宋体"/>
          <w:b/>
          <w:color w:val="000000"/>
          <w:highlight w:val="none"/>
        </w:rPr>
      </w:r>
      <w:r/>
    </w:p>
    <w:p>
      <w:pPr>
        <w:pStyle w:val="948"/>
        <w:ind w:firstLine="0"/>
        <w:jc w:val="center"/>
        <w:rPr>
          <w:rFonts w:hint="eastAsia" w:cs="宋体"/>
          <w:b/>
          <w:bCs/>
          <w:color w:val="000000"/>
          <w:highlight w:val="none"/>
        </w:rPr>
      </w:pPr>
      <w:r>
        <w:rPr>
          <w:rFonts w:hint="eastAsia" w:cs="宋体"/>
          <w:b/>
          <w:bCs/>
          <w:color w:val="000000"/>
          <w:highlight w:val="none"/>
        </w:rPr>
        <w:t xml:space="preserve">验收方案</w:t>
      </w:r>
      <w:r>
        <w:rPr>
          <w:rFonts w:hint="eastAsia" w:cs="宋体"/>
          <w:b/>
          <w:bCs/>
          <w:color w:val="000000"/>
          <w:highlight w:val="none"/>
        </w:rPr>
      </w:r>
      <w:r/>
    </w:p>
    <w:p>
      <w:pPr>
        <w:pStyle w:val="948"/>
        <w:ind w:firstLine="0"/>
        <w:rPr>
          <w:rFonts w:hint="eastAsia" w:cs="宋体"/>
          <w:color w:val="000000"/>
          <w:sz w:val="21"/>
          <w:szCs w:val="21"/>
          <w:highlight w:val="none"/>
        </w:rPr>
      </w:pPr>
      <w:r>
        <w:rPr>
          <w:rFonts w:hint="eastAsia" w:cs="宋体"/>
          <w:color w:val="000000"/>
          <w:sz w:val="21"/>
          <w:szCs w:val="21"/>
          <w:highlight w:val="none"/>
        </w:rPr>
      </w:r>
      <w:r/>
    </w:p>
    <w:p>
      <w:pPr>
        <w:pStyle w:val="898"/>
        <w:ind w:firstLine="42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一、验收单位</w:t>
      </w:r>
      <w:r>
        <w:rPr>
          <w:rFonts w:hint="eastAsia" w:ascii="宋体" w:hAnsi="宋体" w:cs="宋体"/>
          <w:b/>
          <w:bCs/>
          <w:color w:val="000000"/>
          <w:sz w:val="24"/>
          <w:highlight w:val="none"/>
        </w:rPr>
      </w:r>
      <w:r/>
    </w:p>
    <w:p>
      <w:pPr>
        <w:pStyle w:val="89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苏州市吴江区七都镇人民政府 (具体人员另行安排)</w:t>
      </w:r>
      <w:r>
        <w:rPr>
          <w:rFonts w:hint="eastAsia" w:ascii="宋体" w:hAnsi="宋体" w:cs="宋体"/>
          <w:color w:val="000000"/>
          <w:sz w:val="24"/>
          <w:highlight w:val="none"/>
        </w:rPr>
      </w:r>
      <w:r/>
    </w:p>
    <w:p>
      <w:pPr>
        <w:pStyle w:val="898"/>
        <w:ind w:firstLine="42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二、验收时间</w:t>
      </w:r>
      <w:r>
        <w:rPr>
          <w:rFonts w:hint="eastAsia" w:ascii="宋体" w:hAnsi="宋体" w:cs="宋体"/>
          <w:b/>
          <w:bCs/>
          <w:color w:val="000000"/>
          <w:sz w:val="24"/>
          <w:highlight w:val="none"/>
        </w:rPr>
      </w:r>
      <w:r/>
    </w:p>
    <w:p>
      <w:pPr>
        <w:pStyle w:val="89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具体验收时间另行通知</w:t>
      </w:r>
      <w:r>
        <w:rPr>
          <w:rFonts w:hint="eastAsia" w:ascii="宋体" w:hAnsi="宋体" w:cs="宋体"/>
          <w:color w:val="000000"/>
          <w:sz w:val="24"/>
          <w:highlight w:val="none"/>
        </w:rPr>
      </w:r>
      <w:r/>
    </w:p>
    <w:p>
      <w:pPr>
        <w:pStyle w:val="898"/>
        <w:ind w:firstLine="42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三、验收依据</w:t>
      </w:r>
      <w:r>
        <w:rPr>
          <w:rFonts w:hint="eastAsia" w:ascii="宋体" w:hAnsi="宋体" w:cs="宋体"/>
          <w:b/>
          <w:bCs/>
          <w:color w:val="000000"/>
          <w:sz w:val="24"/>
          <w:highlight w:val="none"/>
        </w:rPr>
      </w:r>
      <w:r/>
    </w:p>
    <w:p>
      <w:pPr>
        <w:pStyle w:val="89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验收依据为供应商提供的七都镇藻水分离设备（2026-2027）维护和日常运行项目（项目过程中依据项目需求的服务能力，生成的阶段性交付成果。磋商响应文件提交的各技术服务方案以及采购文件的采购需求也是阶段验收的依据之一)。</w:t>
      </w:r>
      <w:r>
        <w:rPr>
          <w:rFonts w:hint="eastAsia" w:ascii="宋体" w:hAnsi="宋体" w:cs="宋体"/>
          <w:color w:val="000000"/>
          <w:sz w:val="24"/>
          <w:highlight w:val="none"/>
        </w:rPr>
      </w:r>
      <w:r/>
    </w:p>
    <w:p>
      <w:pPr>
        <w:pStyle w:val="89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具体依据如下:</w:t>
      </w:r>
      <w:r>
        <w:rPr>
          <w:rFonts w:hint="eastAsia" w:ascii="宋体" w:hAnsi="宋体" w:cs="宋体"/>
          <w:color w:val="000000"/>
          <w:sz w:val="24"/>
          <w:highlight w:val="none"/>
        </w:rPr>
      </w:r>
      <w:r/>
    </w:p>
    <w:p>
      <w:pPr>
        <w:pStyle w:val="89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1)本项目采购文件、磋商响应文件，尤其是项目需求部分。</w:t>
      </w:r>
      <w:r>
        <w:rPr>
          <w:rFonts w:hint="eastAsia" w:ascii="宋体" w:hAnsi="宋体" w:cs="宋体"/>
          <w:color w:val="000000"/>
          <w:sz w:val="24"/>
          <w:highlight w:val="none"/>
        </w:rPr>
      </w:r>
      <w:r/>
    </w:p>
    <w:p>
      <w:pPr>
        <w:pStyle w:val="89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2)确认收到的验收提交文档资料情况。</w:t>
      </w:r>
      <w:r>
        <w:rPr>
          <w:rFonts w:hint="eastAsia" w:ascii="宋体" w:hAnsi="宋体" w:cs="宋体"/>
          <w:color w:val="000000"/>
          <w:sz w:val="24"/>
          <w:highlight w:val="none"/>
        </w:rPr>
      </w:r>
      <w:r/>
    </w:p>
    <w:p>
      <w:pPr>
        <w:pStyle w:val="898"/>
        <w:ind w:firstLine="42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四、验收内容和标准</w:t>
      </w:r>
      <w:r>
        <w:rPr>
          <w:rFonts w:hint="eastAsia" w:ascii="宋体" w:hAnsi="宋体" w:cs="宋体"/>
          <w:b/>
          <w:bCs/>
          <w:color w:val="000000"/>
          <w:sz w:val="24"/>
          <w:highlight w:val="none"/>
        </w:rPr>
      </w:r>
      <w:r/>
    </w:p>
    <w:p>
      <w:pPr>
        <w:pStyle w:val="89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1.验收相关标准</w:t>
      </w:r>
      <w:r>
        <w:rPr>
          <w:rFonts w:hint="eastAsia" w:ascii="宋体" w:hAnsi="宋体" w:cs="宋体"/>
          <w:color w:val="000000"/>
          <w:sz w:val="24"/>
          <w:highlight w:val="none"/>
        </w:rPr>
      </w:r>
      <w:r/>
    </w:p>
    <w:p>
      <w:pPr>
        <w:pStyle w:val="89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根据项目具体的采购需求制定。验收内容一般包括服务过程资料。</w:t>
      </w:r>
      <w:r>
        <w:rPr>
          <w:rFonts w:hint="eastAsia" w:ascii="宋体" w:hAnsi="宋体" w:cs="宋体"/>
          <w:color w:val="000000"/>
          <w:sz w:val="24"/>
          <w:highlight w:val="none"/>
        </w:rPr>
      </w:r>
      <w:r/>
    </w:p>
    <w:p>
      <w:pPr>
        <w:pStyle w:val="89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2.需要验收的内容</w:t>
      </w:r>
      <w:r>
        <w:rPr>
          <w:rFonts w:hint="eastAsia" w:ascii="宋体" w:hAnsi="宋体" w:cs="宋体"/>
          <w:color w:val="000000"/>
          <w:sz w:val="24"/>
          <w:highlight w:val="none"/>
        </w:rPr>
      </w:r>
      <w:r/>
    </w:p>
    <w:p>
      <w:pPr>
        <w:pStyle w:val="89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验收内容工作主要包括:按项目采购需求的服务能力，生成的各项阶段性交付文档。文档验收标准一般包括但不限于:文档完备性、内容针对性、内容充分性、内容一致性、文字明确性、图表详实性、易读性等。</w:t>
      </w:r>
      <w:r>
        <w:rPr>
          <w:rFonts w:hint="eastAsia" w:ascii="宋体" w:hAnsi="宋体" w:cs="宋体"/>
          <w:color w:val="000000"/>
          <w:sz w:val="24"/>
          <w:highlight w:val="none"/>
        </w:rPr>
      </w:r>
      <w:r/>
    </w:p>
    <w:p>
      <w:pPr>
        <w:pStyle w:val="898"/>
        <w:ind w:firstLine="42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五、验收结论</w:t>
      </w:r>
      <w:r>
        <w:rPr>
          <w:rFonts w:hint="eastAsia" w:ascii="宋体" w:hAnsi="宋体" w:cs="宋体"/>
          <w:b/>
          <w:bCs/>
          <w:color w:val="000000"/>
          <w:sz w:val="24"/>
          <w:highlight w:val="none"/>
        </w:rPr>
      </w:r>
      <w:r/>
    </w:p>
    <w:p>
      <w:pPr>
        <w:pStyle w:val="89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由验收小组根据验收情况和相关资料得出结论，并进行确认签字。验收结果分为:验收合格和验收不合格两种情况。</w:t>
      </w:r>
      <w:r>
        <w:rPr>
          <w:rFonts w:hint="eastAsia" w:ascii="宋体" w:hAnsi="宋体" w:cs="宋体"/>
          <w:color w:val="000000"/>
          <w:sz w:val="24"/>
          <w:highlight w:val="none"/>
        </w:rPr>
      </w:r>
      <w:r/>
    </w:p>
    <w:p>
      <w:pPr>
        <w:pStyle w:val="89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1.验收合格情况</w:t>
      </w:r>
      <w:r>
        <w:rPr>
          <w:rFonts w:hint="eastAsia" w:ascii="宋体" w:hAnsi="宋体" w:cs="宋体"/>
          <w:color w:val="000000"/>
          <w:sz w:val="24"/>
          <w:highlight w:val="none"/>
        </w:rPr>
      </w:r>
      <w:r/>
    </w:p>
    <w:p>
      <w:pPr>
        <w:pStyle w:val="89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符合项目服务标准、任务按期保质完成，考核指标达标，视为验收合格。</w:t>
      </w:r>
      <w:r>
        <w:rPr>
          <w:rFonts w:hint="eastAsia" w:ascii="宋体" w:hAnsi="宋体" w:cs="宋体"/>
          <w:color w:val="000000"/>
          <w:sz w:val="24"/>
          <w:highlight w:val="none"/>
        </w:rPr>
      </w:r>
      <w:r/>
    </w:p>
    <w:p>
      <w:pPr>
        <w:pStyle w:val="89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2.验收不合格情况</w:t>
      </w:r>
      <w:r>
        <w:rPr>
          <w:rFonts w:hint="eastAsia" w:ascii="宋体" w:hAnsi="宋体" w:cs="宋体"/>
          <w:color w:val="000000"/>
          <w:sz w:val="24"/>
          <w:highlight w:val="none"/>
        </w:rPr>
      </w:r>
      <w:r/>
    </w:p>
    <w:p>
      <w:pPr>
        <w:pStyle w:val="89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1)未按项目考核指标或合同要求达到所预定的考核指标的。</w:t>
      </w:r>
      <w:r>
        <w:rPr>
          <w:rFonts w:hint="eastAsia" w:ascii="宋体" w:hAnsi="宋体" w:cs="宋体"/>
          <w:color w:val="000000"/>
          <w:sz w:val="24"/>
          <w:highlight w:val="none"/>
        </w:rPr>
      </w:r>
      <w:r/>
    </w:p>
    <w:p>
      <w:pPr>
        <w:pStyle w:val="89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2)所提供材料不齐全或不真实的。</w:t>
      </w:r>
      <w:r>
        <w:rPr>
          <w:rFonts w:hint="eastAsia" w:ascii="宋体" w:hAnsi="宋体" w:cs="宋体"/>
          <w:color w:val="000000"/>
          <w:sz w:val="24"/>
          <w:highlight w:val="none"/>
        </w:rPr>
      </w:r>
      <w:r/>
    </w:p>
    <w:p>
      <w:pPr>
        <w:pStyle w:val="920"/>
        <w:jc w:val="both"/>
        <w:spacing w:after="312"/>
        <w:tabs>
          <w:tab w:val="left" w:pos="315" w:leader="none"/>
          <w:tab w:val="left" w:pos="720" w:leader="none"/>
          <w:tab w:val="center" w:pos="4153" w:leader="none"/>
        </w:tabs>
        <w:rPr>
          <w:rFonts w:hint="eastAsia" w:cs="宋体"/>
          <w:color w:val="000000"/>
          <w:sz w:val="21"/>
          <w:szCs w:val="21"/>
          <w:highlight w:val="none"/>
        </w:rPr>
        <w:outlineLvl w:val="0"/>
      </w:pPr>
      <w:r>
        <w:rPr>
          <w:rFonts w:hint="eastAsia" w:cs="宋体"/>
          <w:color w:val="000000"/>
          <w:sz w:val="21"/>
          <w:szCs w:val="21"/>
          <w:highlight w:val="none"/>
        </w:rPr>
      </w:r>
      <w:r/>
    </w:p>
    <w:p>
      <w:pPr>
        <w:pStyle w:val="898"/>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第六章 文件格式及附件</w:t>
      </w:r>
      <w:r>
        <w:rPr>
          <w:rFonts w:ascii="宋体" w:hAnsi="宋体" w:cs="宋体"/>
          <w:b/>
          <w:bCs/>
          <w:color w:val="000000"/>
          <w:sz w:val="32"/>
          <w:szCs w:val="32"/>
          <w:highlight w:val="none"/>
        </w:rPr>
      </w:r>
      <w:r/>
    </w:p>
    <w:p>
      <w:pPr>
        <w:pStyle w:val="898"/>
        <w:ind w:left="-73" w:firstLine="517"/>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说明：对本章所有的</w:t>
      </w:r>
      <w:r>
        <w:rPr>
          <w:rFonts w:hint="eastAsia" w:ascii="宋体" w:hAnsi="宋体" w:cs="宋体"/>
          <w:b/>
          <w:bCs/>
          <w:color w:val="000000"/>
          <w:szCs w:val="21"/>
          <w:highlight w:val="none"/>
        </w:rPr>
        <w:t xml:space="preserve">文件</w:t>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rPr>
        <w:t xml:space="preserve">及附件</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供应商</w:t>
      </w:r>
      <w:r>
        <w:rPr>
          <w:rFonts w:hint="eastAsia" w:ascii="宋体" w:hAnsi="宋体" w:cs="宋体"/>
          <w:b/>
          <w:bCs/>
          <w:color w:val="000000"/>
          <w:szCs w:val="21"/>
          <w:highlight w:val="none"/>
          <w:lang w:val="zh-CN"/>
        </w:rPr>
        <w:t xml:space="preserve">可根据自身情况进行补充和修改，但补充和修改不得造成与本格式内容有实质性的违背。</w:t>
      </w:r>
      <w:r>
        <w:rPr>
          <w:rFonts w:hint="eastAsia" w:ascii="宋体" w:hAnsi="宋体" w:cs="宋体"/>
          <w:b/>
          <w:bCs/>
          <w:color w:val="000000"/>
          <w:szCs w:val="21"/>
          <w:highlight w:val="none"/>
          <w:lang w:val="zh-CN"/>
        </w:rPr>
      </w:r>
      <w:r/>
    </w:p>
    <w:p>
      <w:pPr>
        <w:pStyle w:val="898"/>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8"/>
        <w:spacing w:line="360" w:lineRule="auto"/>
        <w:rPr>
          <w:rFonts w:hint="eastAsia" w:ascii="宋体" w:hAnsi="宋体" w:cs="宋体"/>
          <w:b/>
          <w:bCs/>
          <w:color w:val="000000"/>
          <w:spacing w:val="2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pacing w:val="20"/>
          <w:sz w:val="24"/>
          <w:highlight w:val="none"/>
        </w:rPr>
        <w:t xml:space="preserve">磋商声明书</w:t>
      </w:r>
      <w:r>
        <w:rPr>
          <w:rFonts w:hint="eastAsia" w:ascii="宋体" w:hAnsi="宋体" w:cs="宋体"/>
          <w:b/>
          <w:bCs/>
          <w:color w:val="000000"/>
          <w:spacing w:val="20"/>
          <w:sz w:val="24"/>
          <w:highlight w:val="none"/>
        </w:rPr>
      </w:r>
      <w:r/>
    </w:p>
    <w:p>
      <w:pPr>
        <w:pStyle w:val="898"/>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磋商响应函</w:t>
      </w:r>
      <w:r>
        <w:rPr>
          <w:rFonts w:hint="eastAsia" w:ascii="宋体" w:hAnsi="宋体" w:cs="宋体"/>
          <w:b/>
          <w:bCs/>
          <w:color w:val="000000"/>
          <w:spacing w:val="20"/>
          <w:sz w:val="24"/>
          <w:highlight w:val="none"/>
        </w:rPr>
      </w:r>
      <w:r/>
    </w:p>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中招互连项目管理（苏州）有限公司：</w:t>
      </w:r>
      <w:r>
        <w:rPr>
          <w:rFonts w:hint="eastAsia" w:ascii="宋体" w:hAnsi="宋体" w:cs="宋体"/>
          <w:color w:val="000000"/>
          <w:sz w:val="24"/>
          <w:highlight w:val="none"/>
        </w:rPr>
      </w:r>
      <w:r/>
    </w:p>
    <w:p>
      <w:pPr>
        <w:pStyle w:val="89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我们收到你们</w:t>
      </w:r>
      <w:r>
        <w:rPr>
          <w:rFonts w:hint="eastAsia" w:ascii="宋体" w:hAnsi="宋体" w:cs="宋体"/>
          <w:bCs/>
          <w:color w:val="000000"/>
          <w:sz w:val="24"/>
          <w:highlight w:val="none"/>
          <w:lang w:eastAsia="zh-CN"/>
        </w:rPr>
        <w:t xml:space="preserve">JSZC-320509-ZZHL-C2026-0025</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t xml:space="preserve">磋商采购文件，经仔细阅读和研究，我们决定参加磋商。</w:t>
      </w:r>
      <w:r>
        <w:rPr>
          <w:rFonts w:hint="eastAsia" w:ascii="宋体" w:hAnsi="宋体" w:cs="宋体"/>
          <w:color w:val="000000"/>
          <w:sz w:val="24"/>
          <w:highlight w:val="none"/>
        </w:rPr>
      </w:r>
      <w:r/>
    </w:p>
    <w:p>
      <w:pPr>
        <w:pStyle w:val="89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我们愿意按照采购文件的一切要求，提供本项目服务，磋商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rPr>
          <w:rFonts w:hint="eastAsia" w:ascii="宋体" w:hAnsi="宋体" w:cs="宋体"/>
          <w:color w:val="000000"/>
          <w:sz w:val="24"/>
          <w:highlight w:val="none"/>
          <w:lang w:val="zh-CN"/>
        </w:rPr>
      </w:r>
      <w:r/>
    </w:p>
    <w:p>
      <w:pPr>
        <w:pStyle w:val="89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2.如果我们的</w:t>
      </w:r>
      <w:r>
        <w:rPr>
          <w:rFonts w:hint="eastAsia" w:ascii="宋体" w:hAnsi="宋体" w:cs="宋体"/>
          <w:color w:val="000000"/>
          <w:sz w:val="24"/>
          <w:highlight w:val="none"/>
        </w:rPr>
        <w:t xml:space="preserve">响应</w:t>
      </w:r>
      <w:r>
        <w:rPr>
          <w:rFonts w:hint="eastAsia" w:ascii="宋体" w:hAnsi="宋体" w:cs="宋体"/>
          <w:color w:val="000000"/>
          <w:sz w:val="24"/>
          <w:highlight w:val="none"/>
          <w:lang w:val="zh-CN"/>
        </w:rPr>
        <w:t xml:space="preserve">被接受，我们将严格履行采购文件中规定的每一项要求，保证按期、按质、按量履行合同义务，完成</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项目的全部服务工作</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3.我们同意按采购文件中的规定，本</w:t>
      </w:r>
      <w:r>
        <w:rPr>
          <w:rFonts w:hint="eastAsia" w:ascii="宋体" w:hAnsi="宋体" w:cs="宋体"/>
          <w:color w:val="000000"/>
          <w:sz w:val="24"/>
          <w:highlight w:val="none"/>
        </w:rPr>
        <w:t xml:space="preserve">响应文件</w:t>
      </w:r>
      <w:r>
        <w:rPr>
          <w:rFonts w:hint="eastAsia" w:ascii="宋体" w:hAnsi="宋体" w:cs="宋体"/>
          <w:color w:val="000000"/>
          <w:sz w:val="24"/>
          <w:highlight w:val="none"/>
          <w:lang w:val="zh-CN"/>
        </w:rPr>
        <w:t xml:space="preserve">的有效期限为开标后</w:t>
      </w:r>
      <w:r>
        <w:rPr>
          <w:rFonts w:hint="eastAsia" w:ascii="宋体" w:hAnsi="宋体" w:cs="宋体"/>
          <w:color w:val="000000"/>
          <w:sz w:val="24"/>
          <w:highlight w:val="none"/>
          <w:u w:val="single"/>
        </w:rPr>
        <w:t xml:space="preserve">90</w:t>
      </w:r>
      <w:r>
        <w:rPr>
          <w:rFonts w:hint="eastAsia" w:ascii="宋体" w:hAnsi="宋体" w:cs="宋体"/>
          <w:color w:val="000000"/>
          <w:sz w:val="24"/>
          <w:highlight w:val="none"/>
          <w:lang w:val="zh-CN"/>
        </w:rPr>
        <w:t xml:space="preserve">天。</w:t>
      </w:r>
      <w:r>
        <w:rPr>
          <w:rFonts w:hint="eastAsia" w:ascii="宋体" w:hAnsi="宋体" w:cs="宋体"/>
          <w:color w:val="000000"/>
          <w:sz w:val="24"/>
          <w:highlight w:val="none"/>
          <w:lang w:val="zh-CN"/>
        </w:rPr>
      </w:r>
      <w:r/>
    </w:p>
    <w:p>
      <w:pPr>
        <w:pStyle w:val="89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4.我们愿意提供</w:t>
      </w:r>
      <w:r>
        <w:rPr>
          <w:rFonts w:hint="eastAsia" w:ascii="宋体" w:hAnsi="宋体" w:cs="宋体"/>
          <w:color w:val="000000"/>
          <w:sz w:val="24"/>
          <w:highlight w:val="none"/>
        </w:rPr>
        <w:t xml:space="preserve">采购单位</w:t>
      </w:r>
      <w:r>
        <w:rPr>
          <w:rFonts w:hint="eastAsia" w:ascii="宋体" w:hAnsi="宋体" w:cs="宋体"/>
          <w:color w:val="000000"/>
          <w:sz w:val="24"/>
          <w:highlight w:val="none"/>
          <w:lang w:val="zh-CN"/>
        </w:rPr>
        <w:t xml:space="preserve">在采购文件中要求的所有资料，也同意向贵方提供贵方可能另外要求的与其</w:t>
      </w:r>
      <w:r>
        <w:rPr>
          <w:rFonts w:hint="eastAsia" w:ascii="宋体" w:hAnsi="宋体" w:cs="宋体"/>
          <w:color w:val="000000"/>
          <w:sz w:val="24"/>
          <w:highlight w:val="none"/>
        </w:rPr>
        <w:t xml:space="preserve">响应文件</w:t>
      </w:r>
      <w:r>
        <w:rPr>
          <w:rFonts w:hint="eastAsia" w:ascii="宋体" w:hAnsi="宋体" w:cs="宋体"/>
          <w:color w:val="000000"/>
          <w:sz w:val="24"/>
          <w:highlight w:val="none"/>
          <w:lang w:val="zh-CN"/>
        </w:rPr>
        <w:t xml:space="preserve">有关的任何证据或资料。</w:t>
      </w:r>
      <w:r>
        <w:rPr>
          <w:rFonts w:hint="eastAsia" w:ascii="宋体" w:hAnsi="宋体" w:cs="宋体"/>
          <w:color w:val="000000"/>
          <w:sz w:val="24"/>
          <w:highlight w:val="none"/>
          <w:lang w:val="zh-CN"/>
        </w:rPr>
      </w:r>
      <w:r/>
    </w:p>
    <w:p>
      <w:pPr>
        <w:pStyle w:val="89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5.我们愿意遵守</w:t>
      </w:r>
      <w:r>
        <w:rPr>
          <w:rFonts w:hint="eastAsia" w:ascii="宋体" w:hAnsi="宋体" w:cs="宋体"/>
          <w:color w:val="000000"/>
          <w:sz w:val="24"/>
          <w:highlight w:val="none"/>
        </w:rPr>
        <w:t xml:space="preserve">采购公告</w:t>
      </w:r>
      <w:r>
        <w:rPr>
          <w:rFonts w:hint="eastAsia" w:ascii="宋体" w:hAnsi="宋体" w:cs="宋体"/>
          <w:color w:val="000000"/>
          <w:sz w:val="24"/>
          <w:highlight w:val="none"/>
          <w:lang w:val="zh-CN"/>
        </w:rPr>
        <w:t xml:space="preserve">及采购文件中所列的收费标准。</w:t>
      </w:r>
      <w:r>
        <w:rPr>
          <w:rFonts w:hint="eastAsia" w:ascii="宋体" w:hAnsi="宋体" w:cs="宋体"/>
          <w:color w:val="000000"/>
          <w:sz w:val="24"/>
          <w:highlight w:val="none"/>
          <w:lang w:val="zh-CN"/>
        </w:rPr>
      </w:r>
      <w:r/>
    </w:p>
    <w:p>
      <w:pPr>
        <w:pStyle w:val="89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6.我们承诺该项</w:t>
      </w:r>
      <w:r>
        <w:rPr>
          <w:rFonts w:hint="eastAsia" w:ascii="宋体" w:hAnsi="宋体" w:cs="宋体"/>
          <w:color w:val="000000"/>
          <w:sz w:val="24"/>
          <w:highlight w:val="none"/>
        </w:rPr>
        <w:t xml:space="preserve">响应</w:t>
      </w:r>
      <w:r>
        <w:rPr>
          <w:rFonts w:hint="eastAsia" w:ascii="宋体" w:hAnsi="宋体" w:cs="宋体"/>
          <w:color w:val="000000"/>
          <w:sz w:val="24"/>
          <w:highlight w:val="none"/>
          <w:lang w:val="zh-CN"/>
        </w:rPr>
        <w:t xml:space="preserve">在开标后的全过程中保持有效，不作任何更改和变动。我们同意</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后若不履行响应文件的内容要求和各项承诺及义务的即被视为违约，其</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资格将被取消。</w:t>
      </w:r>
      <w:r>
        <w:rPr>
          <w:rFonts w:hint="eastAsia" w:ascii="宋体" w:hAnsi="宋体" w:cs="宋体"/>
          <w:color w:val="000000"/>
          <w:sz w:val="24"/>
          <w:highlight w:val="none"/>
          <w:lang w:val="zh-CN"/>
        </w:rPr>
      </w:r>
      <w:r/>
    </w:p>
    <w:p>
      <w:pPr>
        <w:pStyle w:val="89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7.我们同意</w:t>
      </w:r>
      <w:r>
        <w:rPr>
          <w:rFonts w:hint="eastAsia" w:ascii="宋体" w:hAnsi="宋体" w:cs="宋体"/>
          <w:color w:val="000000"/>
          <w:sz w:val="24"/>
          <w:highlight w:val="none"/>
        </w:rPr>
        <w:t xml:space="preserve">成交后</w:t>
      </w:r>
      <w:r>
        <w:rPr>
          <w:rFonts w:hint="eastAsia" w:ascii="宋体" w:hAnsi="宋体" w:cs="宋体"/>
          <w:color w:val="000000"/>
          <w:sz w:val="24"/>
          <w:highlight w:val="none"/>
          <w:lang w:val="zh-CN"/>
        </w:rPr>
        <w:t xml:space="preserve">若无法按约定条款履行义务等行为，采购单位有权取消我们的</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资格，并可就因我方未能履约而导致采购方损失的向我方进行索赔。</w:t>
      </w:r>
      <w:r>
        <w:rPr>
          <w:rFonts w:hint="eastAsia" w:ascii="宋体" w:hAnsi="宋体" w:cs="宋体"/>
          <w:color w:val="000000"/>
          <w:sz w:val="24"/>
          <w:highlight w:val="none"/>
          <w:lang w:val="zh-CN"/>
        </w:rPr>
      </w:r>
      <w:r/>
    </w:p>
    <w:p>
      <w:pPr>
        <w:pStyle w:val="89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8.我们保证全部响应文件内容真实有效，若有虚假，我公司愿意承担与此相关的一切责任。</w:t>
      </w:r>
      <w:r>
        <w:rPr>
          <w:rFonts w:hint="eastAsia" w:ascii="宋体" w:hAnsi="宋体" w:cs="宋体"/>
          <w:color w:val="000000"/>
          <w:sz w:val="24"/>
          <w:highlight w:val="none"/>
          <w:lang w:val="zh-CN"/>
        </w:rPr>
      </w:r>
      <w:r/>
    </w:p>
    <w:p>
      <w:pPr>
        <w:pStyle w:val="89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9.如果我们</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，我们愿意按</w:t>
      </w:r>
      <w:r>
        <w:rPr>
          <w:rFonts w:hint="eastAsia" w:ascii="宋体" w:hAnsi="宋体" w:cs="宋体"/>
          <w:color w:val="000000"/>
          <w:sz w:val="24"/>
          <w:highlight w:val="none"/>
        </w:rPr>
        <w:t xml:space="preserve">采购文件</w:t>
      </w:r>
      <w:r>
        <w:rPr>
          <w:rFonts w:hint="eastAsia" w:ascii="宋体" w:hAnsi="宋体" w:cs="宋体"/>
          <w:color w:val="000000"/>
          <w:sz w:val="24"/>
          <w:highlight w:val="none"/>
          <w:lang w:val="zh-CN"/>
        </w:rPr>
        <w:t xml:space="preserve">规定的收费标准支付</w:t>
      </w:r>
      <w:r>
        <w:rPr>
          <w:rFonts w:hint="eastAsia" w:ascii="宋体" w:hAnsi="宋体" w:cs="宋体"/>
          <w:color w:val="000000"/>
          <w:sz w:val="24"/>
          <w:highlight w:val="none"/>
        </w:rPr>
        <w:t xml:space="preserve">代理服务费</w:t>
      </w:r>
      <w:r>
        <w:rPr>
          <w:rFonts w:hint="eastAsia" w:ascii="宋体" w:hAnsi="宋体" w:cs="宋体"/>
          <w:color w:val="000000"/>
          <w:sz w:val="24"/>
          <w:highlight w:val="none"/>
          <w:lang w:val="zh-CN"/>
        </w:rPr>
        <w:t xml:space="preserve">，逾期按中国人民银行公布的同期人民币贷款最高利率计付利息；（</w:t>
      </w:r>
      <w:r>
        <w:rPr>
          <w:rFonts w:hint="eastAsia" w:ascii="宋体" w:hAnsi="宋体" w:cs="宋体"/>
          <w:color w:val="000000"/>
          <w:sz w:val="24"/>
          <w:highlight w:val="none"/>
        </w:rPr>
        <w:t xml:space="preserve">代理服务费由采购人支付的，供应商可自行删除本条内容</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89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10.与本</w:t>
      </w:r>
      <w:r>
        <w:rPr>
          <w:rFonts w:hint="eastAsia" w:ascii="宋体" w:hAnsi="宋体" w:cs="宋体"/>
          <w:color w:val="000000"/>
          <w:sz w:val="24"/>
          <w:highlight w:val="none"/>
        </w:rPr>
        <w:t xml:space="preserve">磋商</w:t>
      </w:r>
      <w:r>
        <w:rPr>
          <w:rFonts w:hint="eastAsia" w:ascii="宋体" w:hAnsi="宋体" w:cs="宋体"/>
          <w:color w:val="000000"/>
          <w:sz w:val="24"/>
          <w:highlight w:val="none"/>
          <w:lang w:val="zh-CN"/>
        </w:rPr>
        <w:t xml:space="preserve">有关的通讯地址：</w:t>
      </w:r>
      <w:r>
        <w:rPr>
          <w:rFonts w:hint="eastAsia" w:ascii="宋体" w:hAnsi="宋体" w:cs="宋体"/>
          <w:color w:val="000000"/>
          <w:sz w:val="24"/>
          <w:highlight w:val="none"/>
          <w:lang w:val="zh-CN"/>
        </w:rPr>
      </w:r>
      <w:r/>
    </w:p>
    <w:p>
      <w:pPr>
        <w:pStyle w:val="898"/>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单位： 联系人：</w:t>
      </w:r>
      <w:r>
        <w:rPr>
          <w:rFonts w:hint="eastAsia" w:ascii="宋体" w:hAnsi="宋体" w:cs="宋体"/>
          <w:color w:val="000000"/>
          <w:sz w:val="24"/>
          <w:highlight w:val="none"/>
          <w:u w:val="single"/>
          <w:lang w:val="zh-CN"/>
        </w:rPr>
      </w:r>
      <w:r/>
    </w:p>
    <w:p>
      <w:pPr>
        <w:pStyle w:val="898"/>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地址： 邮政编码：</w:t>
      </w:r>
      <w:r>
        <w:rPr>
          <w:rFonts w:hint="eastAsia" w:ascii="宋体" w:hAnsi="宋体" w:cs="宋体"/>
          <w:color w:val="000000"/>
          <w:sz w:val="24"/>
          <w:highlight w:val="none"/>
          <w:u w:val="single"/>
          <w:lang w:val="zh-CN"/>
        </w:rPr>
      </w:r>
      <w:r/>
    </w:p>
    <w:p>
      <w:pPr>
        <w:pStyle w:val="898"/>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联系电话： 传真：</w:t>
      </w:r>
      <w:r>
        <w:rPr>
          <w:rFonts w:hint="eastAsia" w:ascii="宋体" w:hAnsi="宋体" w:cs="宋体"/>
          <w:color w:val="000000"/>
          <w:sz w:val="24"/>
          <w:highlight w:val="none"/>
          <w:u w:val="single"/>
          <w:lang w:val="zh-CN"/>
        </w:rPr>
      </w:r>
      <w:r/>
    </w:p>
    <w:p>
      <w:pPr>
        <w:pStyle w:val="89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898"/>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年     月     日</w:t>
      </w:r>
      <w:r>
        <w:rPr>
          <w:rFonts w:hint="eastAsia" w:ascii="宋体" w:hAnsi="宋体" w:cs="宋体"/>
          <w:color w:val="000000"/>
          <w:sz w:val="24"/>
          <w:highlight w:val="none"/>
          <w:lang w:val="zh-CN"/>
        </w:rPr>
      </w:r>
      <w:r/>
    </w:p>
    <w:p>
      <w:pPr>
        <w:pStyle w:val="905"/>
        <w:ind w:firstLine="0"/>
        <w:pageBreakBefore/>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附件2：（磋商响应单位）法人授权委托书</w:t>
      </w:r>
      <w:r>
        <w:rPr>
          <w:rFonts w:hint="eastAsia" w:ascii="宋体" w:hAnsi="宋体" w:cs="宋体"/>
          <w:b/>
          <w:bCs/>
          <w:color w:val="000000"/>
          <w:sz w:val="24"/>
          <w:szCs w:val="24"/>
          <w:highlight w:val="none"/>
        </w:rPr>
      </w:r>
      <w:r/>
    </w:p>
    <w:p>
      <w:pPr>
        <w:pStyle w:val="905"/>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05"/>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05"/>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法人授权委托书</w:t>
      </w:r>
      <w:r>
        <w:rPr>
          <w:rFonts w:hint="eastAsia" w:ascii="宋体" w:hAnsi="宋体" w:cs="宋体"/>
          <w:b/>
          <w:bCs/>
          <w:color w:val="000000"/>
          <w:sz w:val="24"/>
          <w:szCs w:val="24"/>
          <w:highlight w:val="none"/>
        </w:rPr>
      </w:r>
      <w:r/>
    </w:p>
    <w:p>
      <w:pPr>
        <w:pStyle w:val="90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本授权书声明： </w:t>
      </w:r>
      <w:r>
        <w:rPr>
          <w:rFonts w:hint="eastAsia" w:ascii="宋体" w:hAnsi="宋体" w:cs="宋体"/>
          <w:color w:val="000000"/>
          <w:sz w:val="24"/>
          <w:highlight w:val="none"/>
          <w:u w:val="single"/>
        </w:rPr>
        <w:t xml:space="preserve">（供应商名称） </w:t>
      </w:r>
      <w:r>
        <w:rPr>
          <w:rFonts w:hint="eastAsia" w:ascii="宋体" w:hAnsi="宋体" w:cs="宋体"/>
          <w:color w:val="000000"/>
          <w:sz w:val="24"/>
          <w:highlight w:val="none"/>
        </w:rPr>
        <w:t xml:space="preserve">授权 </w:t>
      </w:r>
      <w:r>
        <w:rPr>
          <w:rFonts w:hint="eastAsia" w:ascii="宋体" w:hAnsi="宋体" w:cs="宋体"/>
          <w:color w:val="000000"/>
          <w:sz w:val="24"/>
          <w:highlight w:val="none"/>
          <w:u w:val="single"/>
        </w:rPr>
        <w:t xml:space="preserve">（被授权人的姓名）_</w:t>
      </w:r>
      <w:r>
        <w:rPr>
          <w:rFonts w:hint="eastAsia" w:ascii="宋体" w:hAnsi="宋体" w:cs="宋体"/>
          <w:color w:val="000000"/>
          <w:sz w:val="24"/>
          <w:highlight w:val="none"/>
        </w:rPr>
        <w:t xml:space="preserve">为我方授权代表（即代理人），参加</w:t>
      </w:r>
      <w:r>
        <w:rPr>
          <w:rFonts w:hint="eastAsia" w:ascii="宋体" w:hAnsi="宋体" w:cs="宋体"/>
          <w:color w:val="000000"/>
          <w:sz w:val="24"/>
          <w:highlight w:val="none"/>
          <w:u w:val="single"/>
        </w:rPr>
        <w:t xml:space="preserve">中招互连项目管理（苏州）有限公司</w:t>
      </w:r>
      <w:r>
        <w:rPr>
          <w:rFonts w:hint="eastAsia" w:ascii="宋体" w:hAnsi="宋体" w:cs="宋体"/>
          <w:color w:val="000000"/>
          <w:sz w:val="24"/>
          <w:highlight w:val="none"/>
        </w:rPr>
        <w:t xml:space="preserve">组织实施的编号为</w:t>
      </w:r>
      <w:r>
        <w:rPr>
          <w:rFonts w:hint="eastAsia" w:ascii="宋体" w:hAnsi="宋体" w:cs="宋体"/>
          <w:color w:val="000000"/>
          <w:sz w:val="24"/>
          <w:highlight w:val="none"/>
          <w:u w:val="single"/>
        </w:rPr>
        <w:t xml:space="preserve">   （采购编号）   </w:t>
      </w:r>
      <w:r>
        <w:rPr>
          <w:rFonts w:hint="eastAsia" w:ascii="宋体" w:hAnsi="宋体" w:cs="宋体"/>
          <w:color w:val="000000"/>
          <w:sz w:val="24"/>
          <w:highlight w:val="none"/>
        </w:rPr>
        <w:t xml:space="preserve">的竞争性磋商采购。代理人在本次磋商活动过程、合同签订及处理有关事宜所作出的全部意思表示（包括签署的全部文件），我司均予以承认并由我司承担相应法律后果。</w:t>
      </w:r>
      <w:r>
        <w:rPr>
          <w:rFonts w:hint="eastAsia" w:ascii="宋体" w:hAnsi="宋体" w:cs="宋体"/>
          <w:color w:val="000000"/>
          <w:sz w:val="24"/>
          <w:highlight w:val="none"/>
        </w:rPr>
      </w:r>
      <w:r/>
    </w:p>
    <w:p>
      <w:pPr>
        <w:pStyle w:val="89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hint="eastAsia" w:ascii="宋体" w:hAnsi="宋体" w:cs="宋体"/>
          <w:color w:val="000000"/>
          <w:sz w:val="24"/>
          <w:highlight w:val="none"/>
        </w:rPr>
      </w:r>
      <w:r/>
    </w:p>
    <w:p>
      <w:pPr>
        <w:pStyle w:val="89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本授权委托书有效期自委托书作出之日起至本项目合同履行完毕之日止。</w:t>
      </w:r>
      <w:r>
        <w:rPr>
          <w:rFonts w:hint="eastAsia" w:ascii="宋体" w:hAnsi="宋体" w:cs="宋体"/>
          <w:color w:val="000000"/>
          <w:sz w:val="24"/>
          <w:highlight w:val="none"/>
        </w:rPr>
      </w:r>
      <w:r/>
    </w:p>
    <w:p>
      <w:pPr>
        <w:pStyle w:val="89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代理人无转委托权。</w:t>
      </w:r>
      <w:r>
        <w:rPr>
          <w:rFonts w:hint="eastAsia" w:ascii="宋体" w:hAnsi="宋体" w:cs="宋体"/>
          <w:color w:val="000000"/>
          <w:sz w:val="24"/>
          <w:highlight w:val="none"/>
        </w:rPr>
      </w:r>
      <w:r/>
    </w:p>
    <w:p>
      <w:pPr>
        <w:pStyle w:val="89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被授权人身份证号码： 。    </w:t>
      </w:r>
      <w:r>
        <w:rPr>
          <w:rFonts w:hint="eastAsia" w:ascii="宋体" w:hAnsi="宋体" w:cs="宋体"/>
          <w:color w:val="000000"/>
          <w:sz w:val="24"/>
          <w:highlight w:val="none"/>
        </w:rPr>
      </w:r>
      <w:r/>
    </w:p>
    <w:p>
      <w:pPr>
        <w:pStyle w:val="89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被授权人联系电话：</w:t>
      </w:r>
      <w:r>
        <w:rPr>
          <w:rFonts w:hint="eastAsia" w:ascii="宋体" w:hAnsi="宋体" w:cs="宋体"/>
          <w:color w:val="000000"/>
          <w:sz w:val="24"/>
          <w:highlight w:val="none"/>
          <w:u w:val="single"/>
        </w:rPr>
        <w:t xml:space="preserve">（手机）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单位名称：（签章）                                    </w:t>
      </w:r>
      <w:r>
        <w:rPr>
          <w:rFonts w:hint="eastAsia" w:ascii="宋体" w:hAnsi="宋体" w:cs="宋体"/>
          <w:color w:val="000000"/>
          <w:sz w:val="24"/>
          <w:highlight w:val="none"/>
        </w:rPr>
      </w:r>
      <w:r/>
    </w:p>
    <w:p>
      <w:pPr>
        <w:pStyle w:val="90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898"/>
        <w:ind w:right="480"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附：法人代表、授权代表的身份证正反面复印件</w:t>
      </w:r>
      <w:r>
        <w:rPr>
          <w:rFonts w:hint="eastAsia" w:ascii="宋体" w:hAnsi="宋体" w:cs="宋体"/>
          <w:color w:val="000000"/>
          <w:sz w:val="24"/>
          <w:szCs w:val="24"/>
          <w:highlight w:val="none"/>
        </w:rPr>
      </w:r>
      <w:r/>
    </w:p>
    <w:tbl>
      <w:tblPr>
        <w:tblW w:w="0" w:type="auto"/>
        <w:jc w:val="center"/>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6"/>
        </w:trPr>
        <w:tc>
          <w:tcPr>
            <w:tcMar>
              <w:left w:w="105" w:type="dxa"/>
              <w:top w:w="0" w:type="dxa"/>
              <w:right w:w="105" w:type="dxa"/>
              <w:bottom w:w="0" w:type="dxa"/>
            </w:tcMar>
            <w:tcW w:w="8565" w:type="dxa"/>
            <w:vAlign w:val="center"/>
            <w:textDirection w:val="lrTb"/>
            <w:noWrap w:val="false"/>
          </w:tcPr>
          <w:p>
            <w:pPr>
              <w:pStyle w:val="919"/>
              <w:ind w:firstLine="422"/>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19"/>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要求：真实、有效、清晰</w:t>
            </w:r>
            <w:r>
              <w:rPr>
                <w:rFonts w:hint="eastAsia" w:ascii="宋体" w:hAnsi="宋体" w:cs="宋体"/>
                <w:color w:val="000000"/>
                <w:highlight w:val="none"/>
              </w:rPr>
            </w:r>
            <w:r/>
          </w:p>
          <w:p>
            <w:pPr>
              <w:pStyle w:val="919"/>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r>
    </w:tbl>
    <w:p>
      <w:pPr>
        <w:pStyle w:val="898"/>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8"/>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8"/>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8"/>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8"/>
        <w:ind w:right="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附件3：磋商响应报价一览表</w:t>
      </w:r>
      <w:r>
        <w:rPr>
          <w:rFonts w:hint="eastAsia" w:ascii="宋体" w:hAnsi="宋体" w:cs="宋体"/>
          <w:b/>
          <w:bCs/>
          <w:color w:val="000000"/>
          <w:sz w:val="24"/>
          <w:highlight w:val="none"/>
        </w:rPr>
      </w:r>
      <w:r/>
    </w:p>
    <w:p>
      <w:pPr>
        <w:pStyle w:val="898"/>
        <w:jc w:val="center"/>
        <w:spacing w:line="360" w:lineRule="auto"/>
        <w:rPr>
          <w:rFonts w:hint="eastAsia" w:ascii="宋体" w:hAnsi="宋体" w:cs="宋体"/>
          <w:b/>
          <w:bCs/>
          <w:color w:val="000000"/>
          <w:sz w:val="24"/>
          <w:highlight w:val="none"/>
        </w:rPr>
      </w:pPr>
      <w:r>
        <w:rPr>
          <w:rFonts w:hint="eastAsia" w:ascii="宋体" w:hAnsi="宋体" w:cs="宋体"/>
          <w:b/>
          <w:color w:val="000000"/>
          <w:sz w:val="24"/>
          <w:highlight w:val="none"/>
        </w:rPr>
        <w:t xml:space="preserve">磋商响应报价一览表</w:t>
      </w:r>
      <w:r>
        <w:rPr>
          <w:rFonts w:hint="eastAsia" w:ascii="宋体" w:hAnsi="宋体" w:cs="宋体"/>
          <w:b/>
          <w:bCs/>
          <w:color w:val="000000"/>
          <w:sz w:val="24"/>
          <w:highlight w:val="none"/>
        </w:rPr>
      </w:r>
      <w:r/>
    </w:p>
    <w:p>
      <w:pPr>
        <w:pStyle w:val="898"/>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8"/>
        <w:ind w:firstLine="560"/>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磋商项目名称：       磋商编号：</w:t>
      </w:r>
      <w:r>
        <w:rPr>
          <w:rFonts w:hint="eastAsia" w:ascii="宋体" w:hAnsi="宋体" w:cs="宋体"/>
          <w:color w:val="000000"/>
          <w:spacing w:val="20"/>
          <w:sz w:val="24"/>
          <w:highlight w:val="none"/>
          <w:lang w:eastAsia="zh-CN"/>
        </w:rPr>
        <w:t xml:space="preserve">JSZC-320509-ZZHL-C2026-0025</w:t>
      </w:r>
      <w:r>
        <w:rPr>
          <w:rFonts w:hint="eastAsia" w:ascii="宋体" w:hAnsi="宋体" w:cs="宋体"/>
          <w:color w:val="000000"/>
          <w:spacing w:val="20"/>
          <w:sz w:val="24"/>
          <w:highlight w:val="none"/>
        </w:rPr>
        <w:t xml:space="preserve">号</w:t>
      </w:r>
      <w:r>
        <w:rPr>
          <w:rFonts w:hint="eastAsia" w:ascii="宋体" w:hAnsi="宋体" w:cs="宋体"/>
          <w:color w:val="000000"/>
          <w:spacing w:val="20"/>
          <w:sz w:val="24"/>
          <w:highlight w:val="none"/>
        </w:rPr>
      </w:r>
      <w:r/>
    </w:p>
    <w:tbl>
      <w:tblPr>
        <w:tblW w:w="8880" w:type="dxa"/>
        <w:tblInd w:w="14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1"/>
        <w:gridCol w:w="2194"/>
        <w:gridCol w:w="3046"/>
        <w:gridCol w:w="2769"/>
      </w:tblGrid>
      <w:tr>
        <w:trPr>
          <w:trHeight w:val="602"/>
        </w:trPr>
        <w:tc>
          <w:tcPr>
            <w:tcW w:w="871" w:type="dxa"/>
            <w:vAlign w:val="center"/>
            <w:textDirection w:val="lrTb"/>
            <w:noWrap w:val="false"/>
          </w:tcPr>
          <w:p>
            <w:pPr>
              <w:pStyle w:val="898"/>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lang w:val="zh-CN"/>
              </w:rPr>
              <w:t xml:space="preserve">序号</w:t>
            </w:r>
            <w:r>
              <w:rPr>
                <w:rFonts w:hint="eastAsia" w:ascii="宋体" w:hAnsi="宋体" w:cs="宋体"/>
                <w:color w:val="000000"/>
                <w:spacing w:val="20"/>
                <w:sz w:val="24"/>
                <w:highlight w:val="none"/>
              </w:rPr>
            </w:r>
            <w:r/>
          </w:p>
        </w:tc>
        <w:tc>
          <w:tcPr>
            <w:tcW w:w="2194" w:type="dxa"/>
            <w:vAlign w:val="center"/>
            <w:textDirection w:val="lrTb"/>
            <w:noWrap w:val="false"/>
          </w:tcPr>
          <w:p>
            <w:pPr>
              <w:pStyle w:val="898"/>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lang w:val="zh-CN"/>
              </w:rPr>
              <w:t xml:space="preserve">项目名称</w:t>
            </w:r>
            <w:r>
              <w:rPr>
                <w:rFonts w:hint="eastAsia" w:ascii="宋体" w:hAnsi="宋体" w:cs="宋体"/>
                <w:color w:val="000000"/>
                <w:spacing w:val="20"/>
                <w:sz w:val="24"/>
                <w:highlight w:val="none"/>
              </w:rPr>
            </w:r>
            <w:r/>
          </w:p>
        </w:tc>
        <w:tc>
          <w:tcPr>
            <w:tcW w:w="3046" w:type="dxa"/>
            <w:vAlign w:val="center"/>
            <w:textDirection w:val="lrTb"/>
            <w:noWrap w:val="false"/>
          </w:tcPr>
          <w:p>
            <w:pPr>
              <w:pStyle w:val="898"/>
              <w:jc w:val="center"/>
              <w:spacing w:line="360" w:lineRule="auto"/>
              <w:rPr>
                <w:rFonts w:ascii="宋体" w:hAnsi="宋体" w:cs="宋体"/>
                <w:color w:val="000000"/>
                <w:spacing w:val="20"/>
                <w:sz w:val="24"/>
                <w:highlight w:val="none"/>
              </w:rPr>
            </w:pPr>
            <w:r>
              <w:rPr>
                <w:rFonts w:hint="eastAsia" w:ascii="宋体" w:hAnsi="宋体" w:cs="宋体"/>
                <w:color w:val="000000"/>
                <w:spacing w:val="20"/>
                <w:sz w:val="24"/>
                <w:highlight w:val="none"/>
              </w:rPr>
              <w:t xml:space="preserve">响应报价</w:t>
            </w:r>
            <w:r>
              <w:rPr>
                <w:rFonts w:ascii="宋体" w:hAnsi="宋体" w:cs="宋体"/>
                <w:color w:val="000000"/>
                <w:spacing w:val="20"/>
                <w:sz w:val="24"/>
                <w:highlight w:val="none"/>
              </w:rPr>
            </w:r>
            <w:r/>
          </w:p>
        </w:tc>
        <w:tc>
          <w:tcPr>
            <w:tcW w:w="2769" w:type="dxa"/>
            <w:vAlign w:val="center"/>
            <w:textDirection w:val="lrTb"/>
            <w:noWrap w:val="false"/>
          </w:tcPr>
          <w:p>
            <w:pPr>
              <w:pStyle w:val="898"/>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履约期限</w:t>
            </w:r>
            <w:r>
              <w:rPr>
                <w:rFonts w:hint="eastAsia" w:ascii="宋体" w:hAnsi="宋体" w:cs="宋体"/>
                <w:color w:val="000000"/>
                <w:spacing w:val="20"/>
                <w:sz w:val="24"/>
                <w:highlight w:val="none"/>
              </w:rPr>
            </w:r>
            <w:r/>
          </w:p>
        </w:tc>
      </w:tr>
      <w:tr>
        <w:trPr>
          <w:trHeight w:val="602"/>
        </w:trPr>
        <w:tc>
          <w:tcPr>
            <w:tcW w:w="871" w:type="dxa"/>
            <w:vAlign w:val="center"/>
            <w:textDirection w:val="lrTb"/>
            <w:noWrap w:val="false"/>
          </w:tcPr>
          <w:p>
            <w:pPr>
              <w:pStyle w:val="898"/>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1</w:t>
            </w:r>
            <w:r>
              <w:rPr>
                <w:rFonts w:hint="eastAsia" w:ascii="宋体" w:hAnsi="宋体" w:cs="宋体"/>
                <w:color w:val="000000"/>
                <w:spacing w:val="20"/>
                <w:sz w:val="24"/>
                <w:highlight w:val="none"/>
              </w:rPr>
            </w:r>
            <w:r/>
          </w:p>
        </w:tc>
        <w:tc>
          <w:tcPr>
            <w:tcW w:w="2194" w:type="dxa"/>
            <w:vAlign w:val="center"/>
            <w:textDirection w:val="lrTb"/>
            <w:noWrap w:val="false"/>
          </w:tcPr>
          <w:p>
            <w:pPr>
              <w:pStyle w:val="898"/>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3046" w:type="dxa"/>
            <w:vAlign w:val="center"/>
            <w:textDirection w:val="lrTb"/>
            <w:noWrap w:val="false"/>
          </w:tcPr>
          <w:p>
            <w:pPr>
              <w:pStyle w:val="898"/>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69" w:type="dxa"/>
            <w:vAlign w:val="top"/>
            <w:textDirection w:val="lrTb"/>
            <w:noWrap w:val="false"/>
          </w:tcPr>
          <w:p>
            <w:pPr>
              <w:pStyle w:val="898"/>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tc>
      </w:tr>
    </w:tbl>
    <w:p>
      <w:pPr>
        <w:pStyle w:val="898"/>
        <w:ind w:firstLine="560"/>
        <w:spacing w:line="360" w:lineRule="auto"/>
        <w:rPr>
          <w:rFonts w:ascii="宋体" w:hAnsi="宋体" w:cs="宋体"/>
          <w:color w:val="000000"/>
          <w:spacing w:val="20"/>
          <w:sz w:val="24"/>
          <w:highlight w:val="none"/>
        </w:rPr>
      </w:pPr>
      <w:r>
        <w:rPr>
          <w:rFonts w:hint="eastAsia" w:ascii="宋体" w:hAnsi="宋体" w:cs="宋体"/>
          <w:color w:val="000000"/>
          <w:spacing w:val="20"/>
          <w:sz w:val="24"/>
          <w:highlight w:val="none"/>
        </w:rPr>
        <w:t xml:space="preserve">如本格式与“苏采云”格式冲突的，以苏采云格式为准。</w:t>
      </w:r>
      <w:r>
        <w:rPr>
          <w:rFonts w:ascii="宋体" w:hAnsi="宋体" w:cs="宋体"/>
          <w:color w:val="000000"/>
          <w:spacing w:val="20"/>
          <w:sz w:val="24"/>
          <w:highlight w:val="none"/>
        </w:rPr>
      </w:r>
      <w:r/>
    </w:p>
    <w:p>
      <w:pPr>
        <w:pStyle w:val="90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8"/>
        <w:ind w:firstLine="560"/>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磋商响应单位（签章）： </w:t>
      </w:r>
      <w:r>
        <w:rPr>
          <w:rFonts w:hint="eastAsia" w:ascii="宋体" w:hAnsi="宋体" w:cs="宋体"/>
          <w:color w:val="000000"/>
          <w:spacing w:val="20"/>
          <w:sz w:val="24"/>
          <w:highlight w:val="none"/>
        </w:rPr>
      </w:r>
      <w:r/>
    </w:p>
    <w:p>
      <w:pPr>
        <w:pStyle w:val="898"/>
        <w:ind w:firstLine="560"/>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日期：</w:t>
      </w:r>
      <w:r>
        <w:rPr>
          <w:rFonts w:hint="eastAsia" w:ascii="宋体" w:hAnsi="宋体" w:cs="宋体"/>
          <w:color w:val="000000"/>
          <w:spacing w:val="20"/>
          <w:sz w:val="24"/>
          <w:highlight w:val="none"/>
        </w:rPr>
      </w:r>
      <w:r/>
    </w:p>
    <w:p>
      <w:pPr>
        <w:pStyle w:val="898"/>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899"/>
        <w:pageBreakBefore/>
        <w:spacing w:line="360" w:lineRule="auto"/>
        <w:tabs>
          <w:tab w:val="left" w:pos="40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附件4：</w:t>
      </w:r>
      <w:r>
        <w:rPr>
          <w:rFonts w:hint="eastAsia" w:ascii="宋体" w:hAnsi="宋体" w:cs="宋体"/>
          <w:b/>
          <w:color w:val="000000"/>
          <w:sz w:val="24"/>
          <w:highlight w:val="none"/>
        </w:rPr>
        <w:t xml:space="preserve">磋商报价分析表</w:t>
      </w:r>
      <w:r>
        <w:rPr>
          <w:rFonts w:hint="eastAsia" w:ascii="宋体" w:hAnsi="宋体" w:cs="宋体"/>
          <w:b/>
          <w:bCs/>
          <w:color w:val="000000"/>
          <w:sz w:val="24"/>
          <w:highlight w:val="none"/>
        </w:rPr>
      </w:r>
      <w:r/>
    </w:p>
    <w:p>
      <w:pPr>
        <w:pStyle w:val="898"/>
        <w:jc w:val="center"/>
        <w:rPr>
          <w:rFonts w:ascii="宋体" w:hAnsi="宋体" w:cs="宋体"/>
          <w:b/>
          <w:color w:val="000000"/>
          <w:sz w:val="24"/>
          <w:highlight w:val="none"/>
        </w:rPr>
      </w:pPr>
      <w:r>
        <w:rPr>
          <w:rFonts w:hint="eastAsia" w:ascii="宋体" w:hAnsi="宋体" w:cs="宋体"/>
          <w:b/>
          <w:color w:val="000000"/>
          <w:sz w:val="24"/>
          <w:highlight w:val="none"/>
        </w:rPr>
        <w:t xml:space="preserve">磋商报价分析表</w:t>
      </w:r>
      <w:r>
        <w:rPr>
          <w:rFonts w:ascii="宋体" w:hAnsi="宋体" w:cs="宋体"/>
          <w:b/>
          <w:color w:val="000000"/>
          <w:sz w:val="24"/>
          <w:highlight w:val="none"/>
        </w:rPr>
      </w:r>
      <w:r/>
    </w:p>
    <w:p>
      <w:pPr>
        <w:pStyle w:val="898"/>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w:t>
      </w:r>
      <w:r>
        <w:rPr>
          <w:rFonts w:hint="eastAsia" w:ascii="宋体" w:hAnsi="宋体" w:cs="宋体"/>
          <w:color w:val="000000"/>
          <w:sz w:val="24"/>
          <w:highlight w:val="none"/>
        </w:rPr>
      </w:r>
      <w:r/>
    </w:p>
    <w:tbl>
      <w:tblPr>
        <w:tblW w:w="950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00"/>
        <w:gridCol w:w="727"/>
        <w:gridCol w:w="1119"/>
        <w:gridCol w:w="698"/>
        <w:gridCol w:w="645"/>
        <w:gridCol w:w="3982"/>
        <w:gridCol w:w="810"/>
        <w:gridCol w:w="908"/>
      </w:tblGrid>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9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9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项目类别</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89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项目名称</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单位</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9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数量</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9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备注</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9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单价（元）</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89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总价（元）</w:t>
            </w:r>
            <w:r>
              <w:rPr>
                <w:rFonts w:hint="eastAsia" w:ascii="宋体" w:hAnsi="宋体" w:cs="宋体"/>
                <w:b/>
                <w:bCs/>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9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一</w:t>
            </w:r>
            <w:r>
              <w:rPr>
                <w:rFonts w:hint="eastAsia" w:ascii="宋体" w:hAnsi="宋体" w:cs="宋体"/>
                <w:b/>
                <w:bCs/>
                <w:color w:val="000000"/>
                <w:szCs w:val="21"/>
                <w:highlight w:val="none"/>
              </w:rPr>
            </w:r>
            <w:r/>
          </w:p>
        </w:tc>
        <w:tc>
          <w:tcPr>
            <w:gridSpan w:val="4"/>
            <w:tcBorders>
              <w:top w:val="single" w:color="000000" w:sz="4" w:space="0"/>
              <w:left w:val="single" w:color="000000" w:sz="4" w:space="0"/>
              <w:bottom w:val="single" w:color="000000" w:sz="4" w:space="0"/>
              <w:right w:val="none" w:color="000000" w:sz="4" w:space="0"/>
            </w:tcBorders>
            <w:tcW w:w="3189" w:type="dxa"/>
            <w:vAlign w:val="center"/>
            <w:textDirection w:val="lrTb"/>
            <w:noWrap w:val="false"/>
          </w:tcPr>
          <w:p>
            <w:pPr>
              <w:pStyle w:val="898"/>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日常运行管理费用</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9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10" w:type="dxa"/>
            <w:vAlign w:val="center"/>
            <w:textDirection w:val="lrTb"/>
            <w:noWrap w:val="false"/>
          </w:tcPr>
          <w:p>
            <w:pPr>
              <w:pStyle w:val="89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89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vMerge w:val="restart"/>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人工费用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专业工程师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名</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含社保</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89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操作工</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名</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全年在岗值守，含社保</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vMerge w:val="restart"/>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其他</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水质检测费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检测指标包括：氨氮、总磷、溶解氧、COD、浊度</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89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设备维修保养</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藻水分离设备进行维修保养，包含设备清洗、零部件更换、电机保养</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89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易损件更换</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固定费用不调整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9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24000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89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24000</w:t>
            </w:r>
            <w:r>
              <w:rPr>
                <w:rFonts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89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河道水质调控、生态系统优化与调整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不同季节对河道内生态系统进行优化、补充，稳定水质，维持水质稳定，每季度对河道内水体进行一次水质调控，包含水草收割、水生植物补种等，固定费用不调整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9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8000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89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8000</w:t>
            </w:r>
            <w:r>
              <w:rPr>
                <w:rFonts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89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9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9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9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9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二</w:t>
            </w:r>
            <w:r>
              <w:rPr>
                <w:rFonts w:hint="eastAsia" w:ascii="宋体" w:hAnsi="宋体" w:cs="宋体"/>
                <w:b/>
                <w:bCs/>
                <w:color w:val="000000"/>
                <w:szCs w:val="21"/>
                <w:highlight w:val="none"/>
              </w:rPr>
            </w:r>
            <w:r/>
          </w:p>
        </w:tc>
        <w:tc>
          <w:tcPr>
            <w:gridSpan w:val="4"/>
            <w:tcBorders>
              <w:top w:val="single" w:color="000000" w:sz="4" w:space="0"/>
              <w:left w:val="single" w:color="000000" w:sz="4" w:space="0"/>
              <w:bottom w:val="single" w:color="000000" w:sz="4" w:space="0"/>
              <w:right w:val="none" w:color="000000" w:sz="4" w:space="0"/>
            </w:tcBorders>
            <w:tcW w:w="3189" w:type="dxa"/>
            <w:vAlign w:val="center"/>
            <w:textDirection w:val="lrTb"/>
            <w:noWrap w:val="false"/>
          </w:tcPr>
          <w:p>
            <w:pPr>
              <w:pStyle w:val="898"/>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与藻水处理相关的处理费用</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9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none" w:color="000000" w:sz="4" w:space="0"/>
            </w:tcBorders>
            <w:tcW w:w="810" w:type="dxa"/>
            <w:vAlign w:val="center"/>
            <w:textDirection w:val="lrTb"/>
            <w:noWrap w:val="false"/>
          </w:tcPr>
          <w:p>
            <w:pPr>
              <w:pStyle w:val="89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8" w:type="dxa"/>
            <w:vAlign w:val="center"/>
            <w:textDirection w:val="lrTb"/>
            <w:noWrap w:val="false"/>
          </w:tcPr>
          <w:p>
            <w:pPr>
              <w:pStyle w:val="89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vMerge w:val="restart"/>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药剂费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PAM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kg</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1980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采用固体pam，通常为白色粉末或颗粒状固体，投加量为90mg/L，根据季节水质变化，浓度可优化调整。（最终结算按藻泥处理量反推计取，产出每吨藻泥PAM投放量为3.6kg）</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89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PAC</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kg</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7920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采用固体pac，通常为黄色或淡黄色、褐色粉末或颗粒状固体，投加量为0.17kg/吨，根据季节水质变化，浓度可优化调整。（最终结算按藻泥处理量反推计取，产出每吨藻泥PAC投放量14.4kg）</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89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菌种及微量元素</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kg</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投放自养菌、异样菌或者食藻微生物，投加浓度为10mg/L，根据季节水质变化，浓度可优化调整。（最终结算按藻泥处理量反推计取，产出每吨藻泥PAC投放量0.4kg）</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none" w:color="000000" w:sz="4" w:space="0"/>
              <w:right w:val="single" w:color="000000" w:sz="4" w:space="0"/>
            </w:tcBorders>
            <w:tcW w:w="600"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用电费用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度</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38234</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98"/>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藻水分离设备用电、管理房用电、河道曝气设备用电、曝气生物滤池等按实结算</w:t>
            </w:r>
            <w:r>
              <w:rPr>
                <w:rFonts w:hint="eastAsia" w:ascii="宋体" w:hAnsi="宋体" w:cs="宋体"/>
                <w:color w:val="000000"/>
                <w:szCs w:val="21"/>
                <w:highlight w:val="none"/>
                <w:lang w:bidi="ar"/>
              </w:rPr>
            </w:r>
            <w:r/>
          </w:p>
          <w:p>
            <w:pPr>
              <w:pStyle w:val="898"/>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注：电费由甲方先行垫付，每次结算时从服务费中扣除相应费用。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水费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自来水费用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2200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98"/>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工程量按实结算</w:t>
            </w:r>
            <w:r>
              <w:rPr>
                <w:rFonts w:hint="eastAsia" w:ascii="宋体" w:hAnsi="宋体" w:cs="宋体"/>
                <w:color w:val="000000"/>
                <w:szCs w:val="21"/>
                <w:highlight w:val="none"/>
                <w:lang w:bidi="ar"/>
              </w:rPr>
            </w:r>
            <w:r/>
          </w:p>
          <w:p>
            <w:pPr>
              <w:pStyle w:val="898"/>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注：</w:t>
            </w:r>
            <w:r>
              <w:rPr>
                <w:rFonts w:hint="eastAsia" w:ascii="宋体" w:hAnsi="宋体" w:cs="宋体"/>
                <w:color w:val="000000"/>
                <w:szCs w:val="21"/>
                <w:highlight w:val="none"/>
                <w:lang w:val="en-US" w:eastAsia="zh-CN" w:bidi="ar"/>
              </w:rPr>
              <w:t xml:space="preserve">水</w:t>
            </w:r>
            <w:r>
              <w:rPr>
                <w:rFonts w:hint="eastAsia" w:ascii="宋体" w:hAnsi="宋体" w:cs="宋体"/>
                <w:color w:val="000000"/>
                <w:szCs w:val="21"/>
                <w:highlight w:val="none"/>
                <w:lang w:bidi="ar"/>
              </w:rPr>
              <w:t xml:space="preserve">费由甲方先行垫付，每次结算时从服务费中扣除相应费用。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藻泥处理费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藻泥运输及处理费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550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包含处理费、运输费、叉车费用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应急人员费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应急人员</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工日</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蓝藻爆发期间应急人员</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89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9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9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9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898"/>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89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三</w:t>
            </w:r>
            <w:r>
              <w:rPr>
                <w:rFonts w:hint="eastAsia" w:ascii="宋体" w:hAnsi="宋体" w:cs="宋体"/>
                <w:b/>
                <w:bCs/>
                <w:color w:val="000000"/>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pStyle w:val="89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合计</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89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9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898"/>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bl>
    <w:p>
      <w:pPr>
        <w:pStyle w:val="905"/>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05"/>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注：1.磋商报价分析表合同总价须与磋商响应报价一览表总价金额一致，否则以磋商响应报价一览表为准。</w:t>
      </w:r>
      <w:r>
        <w:rPr>
          <w:rFonts w:hint="eastAsia" w:ascii="宋体" w:hAnsi="宋体" w:cs="宋体"/>
          <w:b/>
          <w:bCs/>
          <w:color w:val="000000"/>
          <w:sz w:val="24"/>
          <w:szCs w:val="24"/>
          <w:highlight w:val="none"/>
        </w:rPr>
      </w:r>
      <w:r/>
    </w:p>
    <w:p>
      <w:pPr>
        <w:pStyle w:val="905"/>
        <w:ind w:firstLine="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2.磋商过程中须按磋商报价分析表填报最后报价，请各供应商提前做好准备。</w:t>
      </w:r>
      <w:r>
        <w:rPr>
          <w:rFonts w:ascii="宋体" w:hAnsi="宋体" w:cs="宋体"/>
          <w:b/>
          <w:bCs/>
          <w:color w:val="000000"/>
          <w:sz w:val="24"/>
          <w:szCs w:val="24"/>
          <w:highlight w:val="none"/>
        </w:rPr>
      </w:r>
      <w:r/>
    </w:p>
    <w:p>
      <w:pPr>
        <w:pStyle w:val="906"/>
        <w:tabs>
          <w:tab w:val="left" w:pos="5250" w:leader="none"/>
        </w:tabs>
        <w:rPr>
          <w:rFonts w:hint="eastAsia"/>
          <w:color w:val="000000"/>
          <w:highlight w:val="none"/>
        </w:rPr>
      </w:pPr>
      <w:r>
        <w:rPr>
          <w:rFonts w:hint="eastAsia"/>
          <w:color w:val="000000"/>
          <w:highlight w:val="none"/>
        </w:rPr>
      </w:r>
      <w:r/>
    </w:p>
    <w:p>
      <w:pPr>
        <w:pStyle w:val="898"/>
        <w:ind w:firstLine="560"/>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磋商响应单位：（签章）</w:t>
      </w:r>
      <w:r>
        <w:rPr>
          <w:rFonts w:hint="eastAsia" w:ascii="宋体" w:hAnsi="宋体" w:cs="宋体"/>
          <w:color w:val="000000"/>
          <w:spacing w:val="20"/>
          <w:sz w:val="24"/>
          <w:highlight w:val="none"/>
        </w:rPr>
      </w:r>
      <w:r/>
    </w:p>
    <w:p>
      <w:pPr>
        <w:pStyle w:val="898"/>
        <w:ind w:firstLine="560"/>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日期：        年    月    日</w:t>
      </w:r>
      <w:r>
        <w:rPr>
          <w:rFonts w:hint="eastAsia" w:ascii="宋体" w:hAnsi="宋体" w:cs="宋体"/>
          <w:color w:val="000000"/>
          <w:spacing w:val="2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附件5：技术偏离表</w:t>
      </w:r>
      <w:r>
        <w:rPr>
          <w:rFonts w:hint="eastAsia" w:hAnsi="宋体" w:eastAsia="宋体" w:cs="宋体"/>
          <w:b/>
          <w:bCs/>
          <w:color w:val="000000"/>
          <w:sz w:val="24"/>
          <w:highlight w:val="none"/>
        </w:rPr>
      </w:r>
      <w:r/>
    </w:p>
    <w:p>
      <w:pPr>
        <w:pStyle w:val="898"/>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8"/>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技术偏离表</w:t>
      </w:r>
      <w:r>
        <w:rPr>
          <w:rFonts w:hint="eastAsia" w:ascii="宋体" w:hAnsi="宋体" w:cs="宋体"/>
          <w:b/>
          <w:bCs/>
          <w:color w:val="000000"/>
          <w:sz w:val="24"/>
          <w:highlight w:val="none"/>
        </w:rPr>
      </w:r>
      <w:r/>
    </w:p>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00"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服务内容</w:t>
            </w:r>
            <w:r>
              <w:rPr>
                <w:rFonts w:hint="eastAsia" w:ascii="宋体" w:hAnsi="宋体" w:cs="宋体"/>
                <w:color w:val="000000"/>
                <w:sz w:val="24"/>
                <w:highlight w:val="none"/>
              </w:rPr>
            </w:r>
            <w:r/>
          </w:p>
        </w:tc>
        <w:tc>
          <w:tcPr>
            <w:tcW w:w="1620"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采购要求</w:t>
            </w:r>
            <w:r>
              <w:rPr>
                <w:rFonts w:hint="eastAsia" w:ascii="宋体" w:hAnsi="宋体" w:cs="宋体"/>
                <w:color w:val="000000"/>
                <w:sz w:val="24"/>
                <w:highlight w:val="none"/>
              </w:rPr>
            </w:r>
            <w:r/>
          </w:p>
        </w:tc>
        <w:tc>
          <w:tcPr>
            <w:tcW w:w="1440" w:type="dxa"/>
            <w:vAlign w:val="center"/>
            <w:textDirection w:val="lrTb"/>
            <w:noWrap w:val="false"/>
          </w:tcPr>
          <w:p>
            <w:pPr>
              <w:pStyle w:val="89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响应内容</w:t>
            </w:r>
            <w:r>
              <w:rPr>
                <w:rFonts w:ascii="宋体" w:hAnsi="宋体" w:cs="宋体"/>
                <w:color w:val="000000"/>
                <w:sz w:val="24"/>
                <w:highlight w:val="none"/>
              </w:rPr>
            </w:r>
            <w:r/>
          </w:p>
        </w:tc>
        <w:tc>
          <w:tcPr>
            <w:tcW w:w="1699"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偏离/响应</w:t>
            </w:r>
            <w:r>
              <w:rPr>
                <w:rFonts w:hint="eastAsia" w:ascii="宋体" w:hAnsi="宋体" w:cs="宋体"/>
                <w:color w:val="000000"/>
                <w:sz w:val="24"/>
                <w:highlight w:val="none"/>
              </w:rPr>
            </w:r>
            <w:r/>
          </w:p>
        </w:tc>
        <w:tc>
          <w:tcPr>
            <w:tcW w:w="1757"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828"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注：1.磋商响应单位应对照采购文件服务要求等要求，所响应标的物（服务）与采购文件的规定有偏离的，应在此表中申明与服务要求条文的偏差和例外。</w:t>
      </w:r>
      <w:r>
        <w:rPr>
          <w:rFonts w:hint="eastAsia" w:ascii="宋体" w:hAnsi="宋体" w:cs="宋体"/>
          <w:color w:val="000000"/>
          <w:sz w:val="24"/>
          <w:highlight w:val="none"/>
        </w:rPr>
      </w:r>
      <w:r/>
    </w:p>
    <w:p>
      <w:pPr>
        <w:pStyle w:val="898"/>
        <w:ind w:firstLine="31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未在上表中说明的，如在响应文件其他内容中已有文字说明的，则以已有文字说明为准，否则，将被认为完全响应采购文件的规定。但该表不作为磋商响应单位对所响应的物（服务）关于技术要求等详细描述和说明的替代。</w:t>
      </w:r>
      <w:r>
        <w:rPr>
          <w:rFonts w:hint="eastAsia" w:ascii="宋体" w:hAnsi="宋体" w:cs="宋体"/>
          <w:color w:val="000000"/>
          <w:sz w:val="24"/>
          <w:highlight w:val="none"/>
        </w:rPr>
      </w:r>
      <w:r/>
    </w:p>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磋商响应单位：（签章）</w:t>
      </w:r>
      <w:r>
        <w:rPr>
          <w:rFonts w:hint="eastAsia" w:ascii="宋体" w:hAnsi="宋体" w:cs="宋体"/>
          <w:color w:val="000000"/>
          <w:sz w:val="24"/>
          <w:highlight w:val="none"/>
        </w:rPr>
      </w:r>
      <w:r/>
    </w:p>
    <w:p>
      <w:pPr>
        <w:pStyle w:val="898"/>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附件6.商务偏离表</w:t>
      </w:r>
      <w:r>
        <w:rPr>
          <w:rFonts w:hint="eastAsia" w:ascii="宋体" w:hAnsi="宋体" w:cs="宋体"/>
          <w:b/>
          <w:bCs/>
          <w:color w:val="000000"/>
          <w:sz w:val="24"/>
          <w:highlight w:val="none"/>
        </w:rPr>
      </w:r>
      <w:r/>
    </w:p>
    <w:p>
      <w:pPr>
        <w:pStyle w:val="905"/>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98"/>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商务偏离表</w:t>
      </w:r>
      <w:r>
        <w:rPr>
          <w:rFonts w:hint="eastAsia" w:ascii="宋体" w:hAnsi="宋体" w:cs="宋体"/>
          <w:b/>
          <w:bCs/>
          <w:color w:val="000000"/>
          <w:sz w:val="24"/>
          <w:highlight w:val="none"/>
        </w:rPr>
      </w:r>
      <w:r/>
    </w:p>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center"/>
            <w:textDirection w:val="lrTb"/>
            <w:noWrap w:val="false"/>
          </w:tcPr>
          <w:p>
            <w:pPr>
              <w:pStyle w:val="898"/>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color w:val="000000"/>
                <w:sz w:val="24"/>
                <w:highlight w:val="none"/>
              </w:rPr>
            </w:r>
            <w:r/>
          </w:p>
        </w:tc>
        <w:tc>
          <w:tcPr>
            <w:tcW w:w="1920" w:type="dxa"/>
            <w:vAlign w:val="center"/>
            <w:textDirection w:val="lrTb"/>
            <w:noWrap w:val="false"/>
          </w:tcPr>
          <w:p>
            <w:pPr>
              <w:pStyle w:val="898"/>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名称</w:t>
            </w:r>
            <w:r>
              <w:rPr>
                <w:rFonts w:hint="eastAsia" w:ascii="宋体" w:hAnsi="宋体" w:cs="宋体"/>
                <w:color w:val="000000"/>
                <w:sz w:val="24"/>
                <w:highlight w:val="none"/>
              </w:rPr>
            </w:r>
            <w:r/>
          </w:p>
        </w:tc>
        <w:tc>
          <w:tcPr>
            <w:tcW w:w="2400" w:type="dxa"/>
            <w:vAlign w:val="center"/>
            <w:textDirection w:val="lrTb"/>
            <w:noWrap w:val="false"/>
          </w:tcPr>
          <w:p>
            <w:pPr>
              <w:pStyle w:val="898"/>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磋商文件商务要求</w:t>
            </w:r>
            <w:r>
              <w:rPr>
                <w:rFonts w:hint="eastAsia" w:ascii="宋体" w:hAnsi="宋体" w:cs="宋体"/>
                <w:color w:val="000000"/>
                <w:sz w:val="24"/>
                <w:highlight w:val="none"/>
              </w:rPr>
            </w:r>
            <w:r/>
          </w:p>
        </w:tc>
        <w:tc>
          <w:tcPr>
            <w:tcW w:w="2400" w:type="dxa"/>
            <w:vAlign w:val="center"/>
            <w:textDirection w:val="lrTb"/>
            <w:noWrap w:val="false"/>
          </w:tcPr>
          <w:p>
            <w:pPr>
              <w:pStyle w:val="898"/>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响应文件响应情况</w:t>
            </w:r>
            <w:r>
              <w:rPr>
                <w:rFonts w:hint="eastAsia" w:ascii="宋体" w:hAnsi="宋体" w:cs="宋体"/>
                <w:color w:val="000000"/>
                <w:sz w:val="24"/>
                <w:highlight w:val="none"/>
              </w:rPr>
            </w:r>
            <w:r/>
          </w:p>
        </w:tc>
        <w:tc>
          <w:tcPr>
            <w:tcW w:w="1716" w:type="dxa"/>
            <w:vAlign w:val="top"/>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708" w:type="dxa"/>
            <w:vAlign w:val="center"/>
            <w:textDirection w:val="lrTb"/>
            <w:noWrap w:val="false"/>
          </w:tcPr>
          <w:p>
            <w:pPr>
              <w:pStyle w:val="898"/>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920" w:type="dxa"/>
            <w:vAlign w:val="center"/>
            <w:textDirection w:val="lrTb"/>
            <w:noWrap w:val="false"/>
          </w:tcPr>
          <w:p>
            <w:pPr>
              <w:pStyle w:val="898"/>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8"/>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8"/>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8"/>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920" w:type="dxa"/>
            <w:vAlign w:val="center"/>
            <w:textDirection w:val="lrTb"/>
            <w:noWrap w:val="false"/>
          </w:tcPr>
          <w:p>
            <w:pPr>
              <w:pStyle w:val="898"/>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8"/>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8"/>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8"/>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920" w:type="dxa"/>
            <w:vAlign w:val="center"/>
            <w:textDirection w:val="lrTb"/>
            <w:noWrap w:val="false"/>
          </w:tcPr>
          <w:p>
            <w:pPr>
              <w:pStyle w:val="898"/>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8"/>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8"/>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8"/>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920" w:type="dxa"/>
            <w:vAlign w:val="center"/>
            <w:textDirection w:val="lrTb"/>
            <w:noWrap w:val="false"/>
          </w:tcPr>
          <w:p>
            <w:pPr>
              <w:pStyle w:val="898"/>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00" w:type="dxa"/>
            <w:vAlign w:val="center"/>
            <w:textDirection w:val="lrTb"/>
            <w:noWrap w:val="false"/>
          </w:tcPr>
          <w:p>
            <w:pPr>
              <w:pStyle w:val="898"/>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8"/>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8"/>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center"/>
            <w:textDirection w:val="lrTb"/>
            <w:noWrap w:val="false"/>
          </w:tcPr>
          <w:p>
            <w:pPr>
              <w:pStyle w:val="898"/>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8"/>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8"/>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响应服务关于商务条款等详细描述和说明的替代。</w:t>
      </w:r>
      <w:r>
        <w:rPr>
          <w:rFonts w:hint="eastAsia" w:ascii="宋体" w:hAnsi="宋体" w:cs="宋体"/>
          <w:color w:val="000000"/>
          <w:sz w:val="24"/>
          <w:highlight w:val="none"/>
        </w:rPr>
      </w:r>
      <w:r/>
    </w:p>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磋商响应单位：（签章）</w:t>
      </w:r>
      <w:r>
        <w:rPr>
          <w:rFonts w:hint="eastAsia" w:ascii="宋体" w:hAnsi="宋体" w:cs="宋体"/>
          <w:color w:val="000000"/>
          <w:sz w:val="24"/>
          <w:highlight w:val="none"/>
        </w:rPr>
      </w:r>
      <w:r/>
    </w:p>
    <w:p>
      <w:pPr>
        <w:pStyle w:val="905"/>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898"/>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8"/>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8"/>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附件7.针对本项目的人员配置表</w:t>
      </w:r>
      <w:r>
        <w:rPr>
          <w:rFonts w:hint="eastAsia" w:hAnsi="宋体" w:eastAsia="宋体" w:cs="宋体"/>
          <w:b/>
          <w:bCs/>
          <w:color w:val="000000"/>
          <w:sz w:val="24"/>
          <w:highlight w:val="none"/>
        </w:rPr>
      </w:r>
      <w:r/>
    </w:p>
    <w:p>
      <w:pPr>
        <w:pStyle w:val="898"/>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针对本项目的人员配置表</w:t>
      </w:r>
      <w:r>
        <w:rPr>
          <w:rFonts w:hint="eastAsia" w:ascii="宋体" w:hAnsi="宋体" w:cs="宋体"/>
          <w:b/>
          <w:bCs/>
          <w:color w:val="000000"/>
          <w:spacing w:val="20"/>
          <w:sz w:val="24"/>
          <w:highlight w:val="none"/>
        </w:rPr>
      </w:r>
      <w:r/>
    </w:p>
    <w:p>
      <w:pPr>
        <w:pStyle w:val="898"/>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磋商项目名称：                  磋商编号： </w:t>
      </w:r>
      <w:r>
        <w:rPr>
          <w:rFonts w:hint="eastAsia" w:ascii="宋体" w:hAnsi="宋体" w:cs="宋体"/>
          <w:bCs/>
          <w:color w:val="000000"/>
          <w:sz w:val="24"/>
          <w:highlight w:val="none"/>
          <w:lang w:eastAsia="zh-CN"/>
        </w:rPr>
        <w:t xml:space="preserve">JSZC-320509-ZZHL-C2026-0025</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r>
      <w:r/>
    </w:p>
    <w:tbl>
      <w:tblPr>
        <w:tblW w:w="94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48"/>
        <w:gridCol w:w="850"/>
        <w:gridCol w:w="922"/>
        <w:gridCol w:w="967"/>
        <w:gridCol w:w="698"/>
        <w:gridCol w:w="862"/>
        <w:gridCol w:w="1654"/>
        <w:gridCol w:w="1087"/>
      </w:tblGrid>
      <w:tr>
        <w:trPr>
          <w:trHeight w:val="405"/>
        </w:trPr>
        <w:tc>
          <w:tcPr>
            <w:tcW w:w="649"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748" w:type="dxa"/>
            <w:vAlign w:val="center"/>
            <w:textDirection w:val="lrTb"/>
            <w:noWrap/>
          </w:tcPr>
          <w:p>
            <w:pPr>
              <w:pStyle w:val="9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项目组所任职务</w:t>
            </w:r>
            <w:r>
              <w:rPr>
                <w:rFonts w:hint="eastAsia" w:ascii="宋体" w:hAnsi="宋体" w:cs="宋体"/>
                <w:color w:val="000000"/>
                <w:sz w:val="24"/>
                <w:szCs w:val="24"/>
                <w:highlight w:val="none"/>
              </w:rPr>
            </w:r>
            <w:r/>
          </w:p>
        </w:tc>
        <w:tc>
          <w:tcPr>
            <w:tcW w:w="850" w:type="dxa"/>
            <w:vAlign w:val="center"/>
            <w:textDirection w:val="lrTb"/>
            <w:noWrap/>
          </w:tcPr>
          <w:p>
            <w:pPr>
              <w:pStyle w:val="9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rPr>
            </w:r>
            <w:r/>
          </w:p>
        </w:tc>
        <w:tc>
          <w:tcPr>
            <w:tcW w:w="922" w:type="dxa"/>
            <w:vAlign w:val="center"/>
            <w:textDirection w:val="lrTb"/>
            <w:noWrap/>
          </w:tcPr>
          <w:p>
            <w:pPr>
              <w:pStyle w:val="9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rPr>
            </w:r>
            <w:r/>
          </w:p>
        </w:tc>
        <w:tc>
          <w:tcPr>
            <w:tcW w:w="967" w:type="dxa"/>
            <w:vAlign w:val="center"/>
            <w:textDirection w:val="lrTb"/>
            <w:noWrap/>
          </w:tcPr>
          <w:p>
            <w:pPr>
              <w:pStyle w:val="9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职称</w:t>
            </w:r>
            <w:r>
              <w:rPr>
                <w:rFonts w:hint="eastAsia" w:ascii="宋体" w:hAnsi="宋体" w:cs="宋体"/>
                <w:color w:val="000000"/>
                <w:sz w:val="24"/>
                <w:szCs w:val="24"/>
                <w:highlight w:val="none"/>
              </w:rPr>
            </w:r>
            <w:r/>
          </w:p>
        </w:tc>
        <w:tc>
          <w:tcPr>
            <w:tcW w:w="698" w:type="dxa"/>
            <w:vAlign w:val="center"/>
            <w:textDirection w:val="lrTb"/>
            <w:noWrap/>
          </w:tcPr>
          <w:p>
            <w:pPr>
              <w:pStyle w:val="9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专业</w:t>
            </w:r>
            <w:r>
              <w:rPr>
                <w:rFonts w:hint="eastAsia" w:ascii="宋体" w:hAnsi="宋体" w:cs="宋体"/>
                <w:color w:val="000000"/>
                <w:sz w:val="24"/>
                <w:szCs w:val="24"/>
                <w:highlight w:val="none"/>
              </w:rPr>
            </w:r>
            <w:r/>
          </w:p>
        </w:tc>
        <w:tc>
          <w:tcPr>
            <w:tcW w:w="862" w:type="dxa"/>
            <w:vAlign w:val="center"/>
            <w:textDirection w:val="lrTb"/>
            <w:noWrap/>
          </w:tcPr>
          <w:p>
            <w:pPr>
              <w:pStyle w:val="9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学历</w:t>
            </w:r>
            <w:r>
              <w:rPr>
                <w:rFonts w:hint="eastAsia" w:ascii="宋体" w:hAnsi="宋体" w:cs="宋体"/>
                <w:color w:val="000000"/>
                <w:sz w:val="24"/>
                <w:szCs w:val="24"/>
                <w:highlight w:val="none"/>
              </w:rPr>
            </w:r>
            <w:r/>
          </w:p>
        </w:tc>
        <w:tc>
          <w:tcPr>
            <w:tcW w:w="1654" w:type="dxa"/>
            <w:vAlign w:val="center"/>
            <w:textDirection w:val="lrTb"/>
            <w:noWrap/>
          </w:tcPr>
          <w:p>
            <w:pPr>
              <w:pStyle w:val="9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证书情况</w:t>
            </w:r>
            <w:r>
              <w:rPr>
                <w:rFonts w:hint="eastAsia" w:ascii="宋体" w:hAnsi="宋体" w:cs="宋体"/>
                <w:color w:val="000000"/>
                <w:sz w:val="24"/>
                <w:szCs w:val="24"/>
                <w:highlight w:val="none"/>
              </w:rPr>
            </w:r>
            <w:r/>
          </w:p>
        </w:tc>
        <w:tc>
          <w:tcPr>
            <w:tcW w:w="108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备  注</w:t>
            </w: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74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74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74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74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74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6"/>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8"/>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898"/>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898"/>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磋商响应单位：（签章）</w:t>
      </w:r>
      <w:r>
        <w:rPr>
          <w:rFonts w:hint="eastAsia" w:ascii="宋体" w:hAnsi="宋体" w:cs="宋体"/>
          <w:color w:val="000000"/>
          <w:spacing w:val="20"/>
          <w:sz w:val="24"/>
          <w:highlight w:val="none"/>
        </w:rPr>
      </w:r>
      <w:r/>
    </w:p>
    <w:p>
      <w:pPr>
        <w:pStyle w:val="916"/>
        <w:jc w:val="left"/>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t xml:space="preserve">日期：</w:t>
      </w:r>
      <w:r>
        <w:rPr>
          <w:rFonts w:hint="eastAsia" w:hAnsi="宋体" w:eastAsia="宋体" w:cs="宋体"/>
          <w:color w:val="000000"/>
          <w:spacing w:val="20"/>
          <w:sz w:val="24"/>
          <w:highlight w:val="none"/>
        </w:rPr>
      </w:r>
      <w:r/>
    </w:p>
    <w:p>
      <w:pPr>
        <w:pStyle w:val="916"/>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6"/>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6"/>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6"/>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6"/>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6"/>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6"/>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898"/>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8"/>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8"/>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8"/>
        <w:rPr>
          <w:rFonts w:hint="eastAsia" w:ascii="宋体" w:hAnsi="宋体" w:cs="宋体"/>
          <w:b/>
          <w:bCs/>
          <w:color w:val="000000"/>
          <w:sz w:val="24"/>
          <w:highlight w:val="none"/>
        </w:rPr>
      </w:pPr>
      <w:r>
        <w:rPr>
          <w:rFonts w:hint="eastAsia" w:ascii="宋体" w:hAnsi="宋体" w:cs="宋体"/>
          <w:b/>
          <w:bCs/>
          <w:color w:val="000000"/>
          <w:sz w:val="24"/>
          <w:highlight w:val="none"/>
          <w:lang w:val="zh-CN"/>
        </w:rPr>
        <w:t xml:space="preserve">附件</w:t>
      </w:r>
      <w:r>
        <w:rPr>
          <w:rFonts w:hint="eastAsia" w:ascii="宋体" w:hAnsi="宋体" w:cs="宋体"/>
          <w:b/>
          <w:bCs/>
          <w:color w:val="000000"/>
          <w:sz w:val="24"/>
          <w:highlight w:val="none"/>
        </w:rPr>
        <w:t xml:space="preserve">8.拟</w:t>
      </w:r>
      <w:r>
        <w:rPr>
          <w:rFonts w:hint="eastAsia" w:ascii="宋体" w:hAnsi="宋体" w:cs="宋体"/>
          <w:b/>
          <w:bCs/>
          <w:color w:val="000000"/>
          <w:sz w:val="24"/>
          <w:highlight w:val="none"/>
        </w:rPr>
        <w:fldChar w:fldCharType="begin"/>
      </w:r>
      <w:r>
        <w:rPr>
          <w:rFonts w:hint="eastAsia" w:ascii="宋体" w:hAnsi="宋体" w:cs="宋体"/>
          <w:b/>
          <w:bCs/>
          <w:color w:val="000000"/>
          <w:sz w:val="24"/>
          <w:highlight w:val="none"/>
        </w:rPr>
        <w:instrText xml:space="preserve"> HYPERLINK "http://www.zfcg.suzhou.gov.cn/szzfcg/Upfiles/Fi</w:instrText>
      </w:r>
      <w:r>
        <w:rPr>
          <w:rFonts w:hint="eastAsia" w:ascii="宋体" w:hAnsi="宋体" w:cs="宋体"/>
          <w:b/>
          <w:bCs/>
          <w:color w:val="000000"/>
          <w:sz w:val="24"/>
          <w:highlight w:val="none"/>
        </w:rPr>
        <w:instrText xml:space="preserve">leAttach/cb06e59a-8da9-452b-ab98-e0e2239bb996/szch2011-n-g-006保洁招标文件c乔.doc" \l "_第三章_投标文件格式#_第三章_投标文件格式" \o "http://www.zfcg.suzhou.gov.cn/szzfcg/Upfiles/FileAttach/cb06e59a-8da9-452b-ab98-e0e2239bb996/szch2011-n-g-006保洁招标文件c乔.doc#_第三章_投标文件格式#_第三章_投标文件格式" </w:instrText>
      </w:r>
      <w:r>
        <w:rPr>
          <w:rFonts w:hint="eastAsia" w:ascii="宋体" w:hAnsi="宋体" w:cs="宋体"/>
          <w:b/>
          <w:bCs/>
          <w:color w:val="000000"/>
          <w:sz w:val="24"/>
          <w:highlight w:val="none"/>
        </w:rPr>
        <w:fldChar w:fldCharType="separate"/>
      </w:r>
      <w:r>
        <w:rPr>
          <w:rFonts w:hint="eastAsia" w:ascii="宋体" w:hAnsi="宋体" w:cs="宋体"/>
          <w:b/>
          <w:bCs/>
          <w:color w:val="000000"/>
          <w:sz w:val="24"/>
          <w:highlight w:val="none"/>
        </w:rPr>
        <w:t xml:space="preserve">设备设施清单表</w:t>
      </w:r>
      <w:r>
        <w:rPr>
          <w:rFonts w:hint="eastAsia" w:ascii="宋体" w:hAnsi="宋体" w:cs="宋体"/>
          <w:b/>
          <w:bCs/>
          <w:color w:val="000000"/>
          <w:sz w:val="24"/>
          <w:highlight w:val="none"/>
        </w:rPr>
        <w:fldChar w:fldCharType="end"/>
      </w:r>
      <w:r>
        <w:rPr>
          <w:rFonts w:hint="eastAsia" w:ascii="宋体" w:hAnsi="宋体" w:cs="宋体"/>
          <w:b/>
          <w:bCs/>
          <w:color w:val="000000"/>
          <w:sz w:val="24"/>
          <w:highlight w:val="none"/>
        </w:rPr>
      </w:r>
      <w:r/>
    </w:p>
    <w:p>
      <w:pPr>
        <w:pStyle w:val="898"/>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拟投入设备设施清单表</w:t>
      </w:r>
      <w:r>
        <w:rPr>
          <w:rFonts w:ascii="宋体" w:hAnsi="宋体" w:cs="宋体"/>
          <w:b/>
          <w:color w:val="000000"/>
          <w:sz w:val="24"/>
          <w:highlight w:val="none"/>
        </w:rPr>
      </w:r>
      <w:r/>
    </w:p>
    <w:p>
      <w:pPr>
        <w:pStyle w:val="898"/>
        <w:jc w:val="left"/>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磋商项目名称：                   磋商编号： </w:t>
      </w:r>
      <w:r>
        <w:rPr>
          <w:rFonts w:hint="eastAsia" w:ascii="宋体" w:hAnsi="宋体" w:cs="宋体"/>
          <w:color w:val="000000"/>
          <w:sz w:val="24"/>
          <w:highlight w:val="none"/>
          <w:lang w:eastAsia="zh-CN"/>
        </w:rPr>
        <w:t xml:space="preserve">JSZC-320509-ZZHL-C2026-0025</w:t>
      </w:r>
      <w:r>
        <w:rPr>
          <w:rFonts w:hint="eastAsia" w:ascii="宋体" w:hAnsi="宋体" w:cs="宋体"/>
          <w:bCs/>
          <w:color w:val="000000"/>
          <w:sz w:val="24"/>
          <w:highlight w:val="none"/>
        </w:rPr>
        <w:t xml:space="preserve">号</w:t>
      </w:r>
      <w:r>
        <w:rPr>
          <w:rFonts w:hint="eastAsia" w:ascii="宋体" w:hAnsi="宋体" w:cs="宋体"/>
          <w:bCs/>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833"/>
        <w:gridCol w:w="1698"/>
        <w:gridCol w:w="1054"/>
        <w:gridCol w:w="970"/>
        <w:gridCol w:w="2489"/>
        <w:gridCol w:w="900"/>
      </w:tblGrid>
      <w:tr>
        <w:trPr>
          <w:trHeight w:val="754"/>
        </w:trPr>
        <w:tc>
          <w:tcPr>
            <w:tcW w:w="68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33"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设备名称</w:t>
            </w:r>
            <w:r>
              <w:rPr>
                <w:rFonts w:hint="eastAsia" w:ascii="宋体" w:hAnsi="宋体" w:cs="宋体"/>
                <w:color w:val="000000"/>
                <w:sz w:val="24"/>
                <w:highlight w:val="none"/>
              </w:rPr>
            </w:r>
            <w:r/>
          </w:p>
        </w:tc>
        <w:tc>
          <w:tcPr>
            <w:tcW w:w="169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品牌、型号</w:t>
            </w:r>
            <w:r>
              <w:rPr>
                <w:rFonts w:hint="eastAsia" w:ascii="宋体" w:hAnsi="宋体" w:cs="宋体"/>
                <w:color w:val="000000"/>
                <w:sz w:val="24"/>
                <w:highlight w:val="none"/>
              </w:rPr>
            </w:r>
            <w:r/>
          </w:p>
        </w:tc>
        <w:tc>
          <w:tcPr>
            <w:tcW w:w="1054"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rPr>
            </w:r>
            <w:r/>
          </w:p>
        </w:tc>
        <w:tc>
          <w:tcPr>
            <w:tcW w:w="970"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2489" w:type="dxa"/>
            <w:vAlign w:val="center"/>
            <w:textDirection w:val="lrTb"/>
            <w:noWrap w:val="false"/>
          </w:tcPr>
          <w:p>
            <w:pPr>
              <w:pStyle w:val="898"/>
              <w:jc w:val="center"/>
              <w:spacing w:line="360" w:lineRule="auto"/>
              <w:rPr>
                <w:rFonts w:hint="eastAsia" w:ascii="宋体" w:hAnsi="宋体" w:cs="宋体"/>
                <w:color w:val="000000"/>
                <w:spacing w:val="-20"/>
                <w:sz w:val="24"/>
                <w:highlight w:val="none"/>
              </w:rPr>
            </w:pPr>
            <w:r>
              <w:rPr>
                <w:rFonts w:hint="eastAsia" w:ascii="宋体" w:hAnsi="宋体" w:cs="宋体"/>
                <w:color w:val="000000"/>
                <w:sz w:val="24"/>
                <w:highlight w:val="none"/>
              </w:rPr>
              <w:t xml:space="preserve">设备性质（自有/租赁/承诺）</w:t>
            </w:r>
            <w:r>
              <w:rPr>
                <w:rFonts w:hint="eastAsia" w:ascii="宋体" w:hAnsi="宋体" w:cs="宋体"/>
                <w:color w:val="000000"/>
                <w:spacing w:val="-20"/>
                <w:sz w:val="24"/>
                <w:highlight w:val="none"/>
              </w:rPr>
            </w:r>
            <w:r/>
          </w:p>
        </w:tc>
        <w:tc>
          <w:tcPr>
            <w:tcW w:w="900"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833"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833"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833"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833"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833"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833"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8"/>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898"/>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法定代表人或委托代理人：（签字或盖章）</w:t>
      </w:r>
      <w:r>
        <w:rPr>
          <w:rFonts w:hint="eastAsia" w:ascii="宋体" w:hAnsi="宋体" w:cs="宋体"/>
          <w:color w:val="000000"/>
          <w:spacing w:val="20"/>
          <w:sz w:val="24"/>
          <w:highlight w:val="none"/>
        </w:rPr>
      </w:r>
      <w:r/>
    </w:p>
    <w:p>
      <w:pPr>
        <w:pStyle w:val="898"/>
        <w:spacing w:line="360" w:lineRule="auto"/>
        <w:rPr>
          <w:rFonts w:hint="eastAsia" w:ascii="宋体" w:hAnsi="宋体" w:cs="宋体"/>
          <w:color w:val="000000"/>
          <w:sz w:val="24"/>
          <w:highlight w:val="none"/>
        </w:rPr>
      </w:pPr>
      <w:r>
        <w:rPr>
          <w:rFonts w:hint="eastAsia" w:ascii="宋体" w:hAnsi="宋体" w:cs="宋体"/>
          <w:color w:val="000000"/>
          <w:spacing w:val="20"/>
          <w:sz w:val="24"/>
          <w:highlight w:val="none"/>
        </w:rPr>
        <w:t xml:space="preserve">日期：</w:t>
      </w:r>
      <w:r>
        <w:rPr>
          <w:rFonts w:hint="eastAsia" w:ascii="宋体" w:hAnsi="宋体" w:cs="宋体"/>
          <w:color w:val="000000"/>
          <w:sz w:val="24"/>
          <w:highlight w:val="none"/>
        </w:rPr>
      </w:r>
      <w:r/>
    </w:p>
    <w:p>
      <w:pPr>
        <w:pStyle w:val="898"/>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8"/>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8"/>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8"/>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8"/>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8"/>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8"/>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18"/>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18"/>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8"/>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8"/>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8"/>
        <w:spacing w:line="360" w:lineRule="auto"/>
        <w:rPr>
          <w:rFonts w:hint="eastAsia" w:ascii="宋体" w:hAnsi="宋体" w:cs="宋体"/>
          <w:b/>
          <w:color w:val="000000"/>
          <w:sz w:val="24"/>
          <w:highlight w:val="none"/>
        </w:rPr>
      </w:pPr>
      <w:r>
        <w:rPr>
          <w:rFonts w:hint="eastAsia" w:ascii="宋体" w:hAnsi="宋体" w:cs="宋体"/>
          <w:b/>
          <w:bCs/>
          <w:color w:val="000000"/>
          <w:sz w:val="24"/>
          <w:highlight w:val="none"/>
        </w:rPr>
        <w:t xml:space="preserve">附件9.类似项目</w:t>
      </w:r>
      <w:r>
        <w:rPr>
          <w:rFonts w:hint="eastAsia" w:ascii="宋体" w:hAnsi="宋体" w:cs="宋体"/>
          <w:b/>
          <w:bCs/>
          <w:color w:val="000000"/>
          <w:sz w:val="24"/>
          <w:highlight w:val="none"/>
          <w:lang w:val="zh-CN"/>
        </w:rPr>
        <w:t xml:space="preserve">业绩一览表</w:t>
      </w:r>
      <w:r>
        <w:rPr>
          <w:rFonts w:hint="eastAsia" w:ascii="宋体" w:hAnsi="宋体" w:cs="宋体"/>
          <w:b/>
          <w:color w:val="000000"/>
          <w:sz w:val="24"/>
          <w:highlight w:val="none"/>
        </w:rPr>
      </w:r>
      <w:r/>
    </w:p>
    <w:p>
      <w:pPr>
        <w:pStyle w:val="898"/>
        <w:jc w:val="center"/>
        <w:rPr>
          <w:rFonts w:hint="eastAsia" w:ascii="宋体" w:hAnsi="宋体" w:cs="Times New Roman"/>
          <w:b/>
          <w:bCs/>
          <w:color w:val="000000"/>
          <w:sz w:val="24"/>
          <w:highlight w:val="none"/>
        </w:rPr>
      </w:pPr>
      <w:r>
        <w:rPr>
          <w:rFonts w:hint="eastAsia" w:ascii="宋体" w:hAnsi="宋体" w:cs="Times New Roman"/>
          <w:b/>
          <w:bCs/>
          <w:color w:val="000000"/>
          <w:sz w:val="24"/>
          <w:highlight w:val="none"/>
        </w:rPr>
      </w:r>
      <w:r/>
    </w:p>
    <w:p>
      <w:pPr>
        <w:pStyle w:val="898"/>
        <w:jc w:val="center"/>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rPr>
        <w:t xml:space="preserve">类似项目</w:t>
      </w:r>
      <w:r>
        <w:rPr>
          <w:rFonts w:hint="eastAsia" w:ascii="宋体" w:hAnsi="宋体" w:cs="宋体"/>
          <w:b/>
          <w:color w:val="000000"/>
          <w:sz w:val="24"/>
          <w:highlight w:val="none"/>
          <w:lang w:val="zh-CN"/>
        </w:rPr>
        <w:t xml:space="preserve">业绩一览表</w:t>
      </w:r>
      <w:r>
        <w:rPr>
          <w:rFonts w:hint="eastAsia" w:ascii="宋体" w:hAnsi="宋体" w:cs="宋体"/>
          <w:b/>
          <w:color w:val="000000"/>
          <w:sz w:val="24"/>
          <w:highlight w:val="none"/>
          <w:lang w:val="zh-CN"/>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项目编号：</w:t>
      </w:r>
      <w:r>
        <w:rPr>
          <w:rFonts w:hint="eastAsia" w:ascii="宋体" w:hAnsi="宋体" w:cs="宋体"/>
          <w:bCs/>
          <w:color w:val="000000"/>
          <w:sz w:val="24"/>
          <w:highlight w:val="none"/>
        </w:rPr>
      </w:r>
      <w:r/>
    </w:p>
    <w:p>
      <w:pPr>
        <w:pStyle w:val="89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项目名称：</w:t>
      </w:r>
      <w:r>
        <w:rPr>
          <w:rFonts w:hint="eastAsia" w:ascii="宋体" w:hAnsi="宋体" w:cs="宋体"/>
          <w:bCs/>
          <w:color w:val="000000"/>
          <w:sz w:val="24"/>
          <w:highlight w:val="none"/>
        </w:rPr>
      </w:r>
      <w:r/>
    </w:p>
    <w:tbl>
      <w:tblPr>
        <w:tblW w:w="91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94"/>
        <w:gridCol w:w="1618"/>
        <w:gridCol w:w="1636"/>
        <w:gridCol w:w="2113"/>
        <w:gridCol w:w="1506"/>
      </w:tblGrid>
      <w:tr>
        <w:trPr/>
        <w:tc>
          <w:tcPr>
            <w:tcW w:w="735"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494"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tc>
        <w:tc>
          <w:tcPr>
            <w:tcW w:w="161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合同期</w:t>
            </w:r>
            <w:r>
              <w:rPr>
                <w:rFonts w:hint="eastAsia" w:ascii="宋体" w:hAnsi="宋体" w:cs="宋体"/>
                <w:color w:val="000000"/>
                <w:sz w:val="24"/>
                <w:highlight w:val="none"/>
              </w:rPr>
            </w:r>
            <w:r/>
          </w:p>
        </w:tc>
        <w:tc>
          <w:tcPr>
            <w:tcW w:w="1636"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项目服务内容</w:t>
            </w:r>
            <w:r>
              <w:rPr>
                <w:rFonts w:hint="eastAsia" w:ascii="宋体" w:hAnsi="宋体" w:cs="宋体"/>
                <w:color w:val="000000"/>
                <w:sz w:val="24"/>
                <w:highlight w:val="none"/>
              </w:rPr>
            </w:r>
            <w:r/>
          </w:p>
        </w:tc>
        <w:tc>
          <w:tcPr>
            <w:tcW w:w="2113"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合同签订日期</w:t>
            </w:r>
            <w:r>
              <w:rPr>
                <w:rFonts w:hint="eastAsia" w:ascii="宋体" w:hAnsi="宋体" w:cs="宋体"/>
                <w:color w:val="000000"/>
                <w:sz w:val="24"/>
                <w:highlight w:val="none"/>
              </w:rPr>
            </w:r>
            <w:r/>
          </w:p>
        </w:tc>
        <w:tc>
          <w:tcPr>
            <w:tcW w:w="1506"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567" w:hRule="exact"/>
        </w:trPr>
        <w:tc>
          <w:tcPr>
            <w:tcW w:w="735"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494"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1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36"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13"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06"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hRule="exact"/>
        </w:trPr>
        <w:tc>
          <w:tcPr>
            <w:tcW w:w="735"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494"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1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36"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13"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06"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hRule="exact"/>
        </w:trPr>
        <w:tc>
          <w:tcPr>
            <w:tcW w:w="735"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494"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1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36"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13"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06"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hRule="exact"/>
        </w:trPr>
        <w:tc>
          <w:tcPr>
            <w:tcW w:w="735"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494"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1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36"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13"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06"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hRule="exact"/>
        </w:trPr>
        <w:tc>
          <w:tcPr>
            <w:tcW w:w="735"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494"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1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36"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13"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06"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hRule="exact"/>
        </w:trPr>
        <w:tc>
          <w:tcPr>
            <w:tcW w:w="735"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494"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1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36"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13"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06"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hRule="exact"/>
        </w:trPr>
        <w:tc>
          <w:tcPr>
            <w:tcW w:w="735"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494"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1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36"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13"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06"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hRule="exact"/>
        </w:trPr>
        <w:tc>
          <w:tcPr>
            <w:tcW w:w="735"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94"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1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36"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13"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06"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hRule="exact"/>
        </w:trPr>
        <w:tc>
          <w:tcPr>
            <w:tcW w:w="735"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94"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18"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36"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13"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06"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8"/>
        <w:ind w:firstLine="480"/>
        <w:jc w:val="left"/>
        <w:spacing w:line="400" w:lineRule="exact"/>
        <w:widowControl/>
        <w:tabs>
          <w:tab w:val="left" w:pos="324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98"/>
        <w:ind w:firstLine="480"/>
        <w:spacing w:line="360" w:lineRule="auto"/>
        <w:tabs>
          <w:tab w:val="left" w:pos="132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98"/>
        <w:ind w:firstLine="480"/>
        <w:spacing w:line="360" w:lineRule="auto"/>
        <w:tabs>
          <w:tab w:val="left" w:pos="1320"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供应商</w:t>
      </w:r>
      <w:r>
        <w:rPr>
          <w:rFonts w:hint="eastAsia" w:ascii="宋体" w:hAnsi="宋体" w:cs="宋体"/>
          <w:bCs/>
          <w:color w:val="000000"/>
          <w:sz w:val="24"/>
          <w:highlight w:val="none"/>
        </w:rPr>
        <w:t xml:space="preserve">：（单位盖章）</w:t>
      </w:r>
      <w:r>
        <w:rPr>
          <w:rFonts w:hint="eastAsia" w:ascii="宋体" w:hAnsi="宋体" w:cs="宋体"/>
          <w:bCs/>
          <w:color w:val="000000"/>
          <w:sz w:val="24"/>
          <w:highlight w:val="none"/>
        </w:rPr>
      </w:r>
      <w:r/>
    </w:p>
    <w:p>
      <w:pPr>
        <w:pStyle w:val="898"/>
        <w:ind w:firstLine="480"/>
        <w:spacing w:line="360" w:lineRule="auto"/>
        <w:tabs>
          <w:tab w:val="left" w:pos="132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法定代表人或代理人：（签字或盖章）</w:t>
      </w:r>
      <w:r>
        <w:rPr>
          <w:rFonts w:hint="eastAsia" w:ascii="宋体" w:hAnsi="宋体" w:cs="宋体"/>
          <w:bCs/>
          <w:color w:val="000000"/>
          <w:sz w:val="24"/>
          <w:highlight w:val="none"/>
        </w:rPr>
      </w:r>
      <w:r/>
    </w:p>
    <w:p>
      <w:pPr>
        <w:pStyle w:val="898"/>
        <w:ind w:firstLine="480"/>
        <w:spacing w:line="360" w:lineRule="auto"/>
        <w:tabs>
          <w:tab w:val="left" w:pos="132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年  月  日</w:t>
      </w:r>
      <w:r>
        <w:rPr>
          <w:rFonts w:hint="eastAsia" w:ascii="宋体" w:hAnsi="宋体" w:cs="宋体"/>
          <w:bCs/>
          <w:color w:val="000000"/>
          <w:sz w:val="24"/>
          <w:highlight w:val="none"/>
        </w:rPr>
      </w:r>
      <w:r/>
    </w:p>
    <w:p>
      <w:pPr>
        <w:pStyle w:val="898"/>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8"/>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8"/>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27"/>
        <w:rPr>
          <w:rFonts w:hint="eastAsia" w:hAnsi="宋体" w:cs="宋体"/>
          <w:b/>
          <w:bCs/>
          <w:color w:val="000000"/>
          <w:sz w:val="24"/>
          <w:highlight w:val="none"/>
        </w:rPr>
      </w:pPr>
      <w:r>
        <w:rPr>
          <w:rFonts w:hint="eastAsia" w:hAnsi="宋体" w:cs="宋体"/>
          <w:b/>
          <w:bCs/>
          <w:color w:val="000000"/>
          <w:sz w:val="24"/>
          <w:highlight w:val="none"/>
        </w:rPr>
      </w:r>
      <w:r/>
    </w:p>
    <w:p>
      <w:pPr>
        <w:pStyle w:val="898"/>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27"/>
        <w:rPr>
          <w:rFonts w:hint="eastAsia" w:hAnsi="宋体" w:cs="宋体"/>
          <w:b/>
          <w:bCs/>
          <w:color w:val="000000"/>
          <w:sz w:val="24"/>
          <w:highlight w:val="none"/>
        </w:rPr>
      </w:pPr>
      <w:r>
        <w:rPr>
          <w:rFonts w:hint="eastAsia" w:hAnsi="宋体" w:cs="宋体"/>
          <w:b/>
          <w:bCs/>
          <w:color w:val="000000"/>
          <w:sz w:val="24"/>
          <w:highlight w:val="none"/>
        </w:rPr>
      </w:r>
      <w:r/>
    </w:p>
    <w:p>
      <w:pPr>
        <w:pStyle w:val="898"/>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8"/>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附件10.</w:t>
      </w:r>
      <w:r>
        <w:rPr>
          <w:rFonts w:hint="eastAsia" w:ascii="宋体" w:hAnsi="宋体" w:cs="宋体"/>
          <w:b/>
          <w:bCs/>
          <w:color w:val="000000"/>
          <w:sz w:val="24"/>
          <w:highlight w:val="none"/>
          <w:lang w:val="zh-CN"/>
        </w:rPr>
        <w:t xml:space="preserve">关于资格文件的声明函</w:t>
      </w:r>
      <w:r>
        <w:rPr>
          <w:rFonts w:hint="eastAsia" w:ascii="宋体" w:hAnsi="宋体" w:cs="宋体"/>
          <w:b/>
          <w:bCs/>
          <w:color w:val="000000"/>
          <w:sz w:val="24"/>
          <w:highlight w:val="none"/>
          <w:lang w:val="zh-CN"/>
        </w:rPr>
      </w:r>
      <w:r/>
    </w:p>
    <w:p>
      <w:pPr>
        <w:pStyle w:val="898"/>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8"/>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关于资格文件的声明函</w:t>
      </w:r>
      <w:r>
        <w:rPr>
          <w:rFonts w:hint="eastAsia" w:ascii="宋体" w:hAnsi="宋体" w:cs="宋体"/>
          <w:color w:val="000000"/>
          <w:sz w:val="24"/>
          <w:highlight w:val="none"/>
          <w:lang w:val="zh-CN"/>
        </w:rPr>
      </w:r>
      <w:r/>
    </w:p>
    <w:p>
      <w:pPr>
        <w:pStyle w:val="898"/>
        <w:ind w:firstLine="420"/>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8"/>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05"/>
        <w:ind w:firstLine="6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本公司愿就由贵公司组织实施的编号为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的采购活动进行响应。本公司所提交的响应文件中所有关于磋商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rPr>
          <w:rFonts w:hint="eastAsia" w:ascii="宋体" w:hAnsi="宋体" w:cs="宋体"/>
          <w:color w:val="000000"/>
          <w:sz w:val="24"/>
          <w:szCs w:val="24"/>
          <w:highlight w:val="none"/>
        </w:rPr>
      </w:r>
      <w:r/>
    </w:p>
    <w:p>
      <w:pPr>
        <w:pStyle w:val="905"/>
        <w:spacing w:line="360" w:lineRule="auto"/>
        <w:tabs>
          <w:tab w:val="left" w:pos="32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r>
      <w:r/>
    </w:p>
    <w:p>
      <w:pPr>
        <w:pStyle w:val="905"/>
        <w:ind w:left="1700" w:firstLine="42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响应单位：（签章）</w:t>
      </w:r>
      <w:r>
        <w:rPr>
          <w:rFonts w:hint="eastAsia" w:ascii="宋体" w:hAnsi="宋体" w:cs="宋体"/>
          <w:color w:val="000000"/>
          <w:sz w:val="24"/>
          <w:szCs w:val="24"/>
          <w:highlight w:val="none"/>
        </w:rPr>
      </w:r>
      <w:r/>
    </w:p>
    <w:p>
      <w:pPr>
        <w:pStyle w:val="905"/>
        <w:ind w:left="294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 月 </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898"/>
        <w:jc w:val="left"/>
        <w:spacing w:line="360" w:lineRule="auto"/>
        <w:rPr>
          <w:rFonts w:hint="eastAsia" w:ascii="宋体" w:hAnsi="宋体" w:cs="宋体"/>
          <w:b/>
          <w:bCs/>
          <w:color w:val="000000"/>
          <w:sz w:val="24"/>
          <w:highlight w:val="none"/>
          <w:lang w:val="zh-CN"/>
        </w:rPr>
      </w:pPr>
      <w:r>
        <w:rPr>
          <w:rFonts w:hint="eastAsia" w:ascii="宋体" w:hAnsi="宋体" w:cs="宋体"/>
          <w:color w:val="000000"/>
          <w:sz w:val="24"/>
          <w:highlight w:val="none"/>
          <w:lang w:val="zh-CN"/>
        </w:rPr>
        <w:br w:type="page" w:clear="all"/>
      </w:r>
      <w:r>
        <w:rPr>
          <w:rFonts w:hint="eastAsia" w:ascii="宋体" w:hAnsi="宋体" w:cs="宋体"/>
          <w:b/>
          <w:bCs/>
          <w:color w:val="000000"/>
          <w:sz w:val="24"/>
          <w:highlight w:val="none"/>
        </w:rPr>
        <w:t xml:space="preserve">附件11</w:t>
      </w: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898"/>
        <w:jc w:val="center"/>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898"/>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tbl>
      <w:tblPr>
        <w:tblW w:w="9319" w:type="dxa"/>
        <w:tblInd w:w="-5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137"/>
        <w:gridCol w:w="1597"/>
        <w:gridCol w:w="1403"/>
        <w:gridCol w:w="2077"/>
        <w:gridCol w:w="1105"/>
      </w:tblGrid>
      <w:tr>
        <w:trPr>
          <w:cantSplit/>
        </w:trPr>
        <w:tc>
          <w:tcPr>
            <w:tcW w:w="3137" w:type="dxa"/>
            <w:vAlign w:val="top"/>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rPr>
                <w:rFonts w:hint="eastAsia" w:ascii="宋体" w:hAnsi="宋体" w:cs="宋体"/>
                <w:color w:val="000000"/>
                <w:sz w:val="24"/>
                <w:szCs w:val="24"/>
                <w:highlight w:val="none"/>
              </w:rPr>
            </w:r>
            <w:r/>
          </w:p>
        </w:tc>
        <w:tc>
          <w:tcPr>
            <w:tcW w:w="1597" w:type="dxa"/>
            <w:vAlign w:val="top"/>
            <w:textDirection w:val="lrTb"/>
            <w:noWrap/>
          </w:tcPr>
          <w:p>
            <w:pPr>
              <w:pStyle w:val="905"/>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成立日期</w:t>
            </w:r>
            <w:r>
              <w:rPr>
                <w:rFonts w:hint="eastAsia" w:ascii="宋体" w:hAnsi="宋体" w:cs="宋体"/>
                <w:color w:val="000000"/>
                <w:sz w:val="24"/>
                <w:szCs w:val="24"/>
                <w:highlight w:val="none"/>
              </w:rPr>
            </w:r>
            <w:r/>
          </w:p>
        </w:tc>
        <w:tc>
          <w:tcPr>
            <w:gridSpan w:val="2"/>
            <w:tcW w:w="3182" w:type="dxa"/>
            <w:vAlign w:val="top"/>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企业地址</w:t>
            </w:r>
            <w:r>
              <w:rPr>
                <w:rFonts w:hint="eastAsia" w:ascii="宋体" w:hAnsi="宋体" w:cs="宋体"/>
                <w:color w:val="000000"/>
                <w:sz w:val="24"/>
                <w:szCs w:val="24"/>
                <w:highlight w:val="none"/>
              </w:rPr>
            </w:r>
            <w:r/>
          </w:p>
        </w:tc>
        <w:tc>
          <w:tcPr>
            <w:tcW w:w="1597" w:type="dxa"/>
            <w:vAlign w:val="top"/>
            <w:textDirection w:val="lrTb"/>
            <w:noWrap/>
          </w:tcPr>
          <w:p>
            <w:pPr>
              <w:pStyle w:val="905"/>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注册资本</w:t>
            </w:r>
            <w:r>
              <w:rPr>
                <w:rFonts w:hint="eastAsia" w:ascii="宋体" w:hAnsi="宋体" w:cs="宋体"/>
                <w:color w:val="000000"/>
                <w:sz w:val="24"/>
                <w:szCs w:val="24"/>
                <w:highlight w:val="none"/>
              </w:rPr>
            </w:r>
            <w:r/>
          </w:p>
        </w:tc>
        <w:tc>
          <w:tcPr>
            <w:gridSpan w:val="2"/>
            <w:tcW w:w="3182" w:type="dxa"/>
            <w:vAlign w:val="top"/>
            <w:textDirection w:val="lrTb"/>
            <w:noWrap/>
          </w:tcPr>
          <w:p>
            <w:pPr>
              <w:pStyle w:val="905"/>
              <w:ind w:firstLine="216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rPr>
                <w:rFonts w:hint="eastAsia" w:ascii="宋体" w:hAnsi="宋体" w:cs="宋体"/>
                <w:color w:val="000000"/>
                <w:sz w:val="24"/>
                <w:szCs w:val="24"/>
                <w:highlight w:val="none"/>
              </w:rPr>
            </w:r>
            <w:r/>
          </w:p>
        </w:tc>
        <w:tc>
          <w:tcPr>
            <w:gridSpan w:val="4"/>
            <w:tcW w:w="6182" w:type="dxa"/>
            <w:vAlign w:val="top"/>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职工人数</w:t>
            </w:r>
            <w:r>
              <w:rPr>
                <w:rFonts w:hint="eastAsia" w:ascii="宋体" w:hAnsi="宋体" w:cs="宋体"/>
                <w:color w:val="000000"/>
                <w:sz w:val="24"/>
                <w:szCs w:val="24"/>
                <w:highlight w:val="none"/>
              </w:rPr>
            </w:r>
            <w:r/>
          </w:p>
        </w:tc>
        <w:tc>
          <w:tcPr>
            <w:tcW w:w="1597" w:type="dxa"/>
            <w:vAlign w:val="top"/>
            <w:textDirection w:val="lrTb"/>
            <w:noWrap/>
          </w:tcPr>
          <w:p>
            <w:pPr>
              <w:pStyle w:val="905"/>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480" w:type="dxa"/>
            <w:vAlign w:val="top"/>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其中：有中高级以上职称的人数</w:t>
            </w:r>
            <w:r>
              <w:rPr>
                <w:rFonts w:hint="eastAsia" w:ascii="宋体" w:hAnsi="宋体" w:cs="宋体"/>
                <w:color w:val="000000"/>
                <w:sz w:val="24"/>
                <w:szCs w:val="24"/>
                <w:highlight w:val="none"/>
              </w:rPr>
            </w:r>
            <w:r/>
          </w:p>
        </w:tc>
        <w:tc>
          <w:tcPr>
            <w:tcW w:w="1105" w:type="dxa"/>
            <w:vAlign w:val="top"/>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资产总计</w:t>
            </w:r>
            <w:r>
              <w:rPr>
                <w:rFonts w:hint="eastAsia" w:ascii="宋体" w:hAnsi="宋体" w:cs="宋体"/>
                <w:color w:val="000000"/>
                <w:sz w:val="24"/>
                <w:szCs w:val="24"/>
                <w:highlight w:val="none"/>
              </w:rPr>
            </w:r>
            <w:r/>
          </w:p>
        </w:tc>
        <w:tc>
          <w:tcPr>
            <w:tcW w:w="1597" w:type="dxa"/>
            <w:vAlign w:val="center"/>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03" w:type="dxa"/>
            <w:vAlign w:val="center"/>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净资产</w:t>
            </w:r>
            <w:r>
              <w:rPr>
                <w:rFonts w:hint="eastAsia" w:ascii="宋体" w:hAnsi="宋体" w:cs="宋体"/>
                <w:color w:val="000000"/>
                <w:sz w:val="24"/>
                <w:szCs w:val="24"/>
                <w:highlight w:val="none"/>
              </w:rPr>
            </w:r>
            <w:r/>
          </w:p>
        </w:tc>
        <w:tc>
          <w:tcPr>
            <w:gridSpan w:val="2"/>
            <w:tcW w:w="3182" w:type="dxa"/>
            <w:vAlign w:val="center"/>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股东权益</w:t>
            </w:r>
            <w:r>
              <w:rPr>
                <w:rFonts w:hint="eastAsia" w:ascii="宋体" w:hAnsi="宋体" w:cs="宋体"/>
                <w:color w:val="000000"/>
                <w:sz w:val="24"/>
                <w:szCs w:val="24"/>
                <w:highlight w:val="none"/>
              </w:rPr>
            </w:r>
            <w:r/>
          </w:p>
        </w:tc>
        <w:tc>
          <w:tcPr>
            <w:tcW w:w="1597" w:type="dxa"/>
            <w:vAlign w:val="center"/>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03" w:type="dxa"/>
            <w:vAlign w:val="center"/>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营业收入</w:t>
            </w:r>
            <w:r>
              <w:rPr>
                <w:rFonts w:hint="eastAsia" w:ascii="宋体" w:hAnsi="宋体" w:cs="宋体"/>
                <w:color w:val="000000"/>
                <w:sz w:val="24"/>
                <w:szCs w:val="24"/>
                <w:highlight w:val="none"/>
              </w:rPr>
            </w:r>
            <w:r/>
          </w:p>
        </w:tc>
        <w:tc>
          <w:tcPr>
            <w:gridSpan w:val="2"/>
            <w:tcW w:w="3182" w:type="dxa"/>
            <w:vAlign w:val="center"/>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2025年          万元</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实现利润</w:t>
            </w:r>
            <w:r>
              <w:rPr>
                <w:rFonts w:hint="eastAsia" w:ascii="宋体" w:hAnsi="宋体" w:cs="宋体"/>
                <w:color w:val="000000"/>
                <w:sz w:val="24"/>
                <w:szCs w:val="24"/>
                <w:highlight w:val="none"/>
              </w:rPr>
            </w:r>
            <w:r/>
          </w:p>
        </w:tc>
        <w:tc>
          <w:tcPr>
            <w:tcW w:w="1597" w:type="dxa"/>
            <w:vAlign w:val="top"/>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2025年 万元</w:t>
            </w:r>
            <w:r>
              <w:rPr>
                <w:rFonts w:hint="eastAsia" w:ascii="宋体" w:hAnsi="宋体" w:cs="宋体"/>
                <w:color w:val="000000"/>
                <w:sz w:val="24"/>
                <w:szCs w:val="24"/>
                <w:highlight w:val="none"/>
              </w:rPr>
            </w:r>
            <w:r/>
          </w:p>
        </w:tc>
        <w:tc>
          <w:tcPr>
            <w:tcW w:w="1403" w:type="dxa"/>
            <w:vAlign w:val="top"/>
            <w:textDirection w:val="lrTb"/>
            <w:noWrap/>
          </w:tcPr>
          <w:p>
            <w:pPr>
              <w:pStyle w:val="905"/>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182" w:type="dxa"/>
            <w:vAlign w:val="top"/>
            <w:textDirection w:val="lrTb"/>
            <w:noWrap/>
          </w:tcPr>
          <w:p>
            <w:pPr>
              <w:pStyle w:val="905"/>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营业面积（含厂房面积）</w:t>
            </w:r>
            <w:r>
              <w:rPr>
                <w:rFonts w:hint="eastAsia" w:ascii="宋体" w:hAnsi="宋体" w:cs="宋体"/>
                <w:color w:val="000000"/>
                <w:sz w:val="24"/>
                <w:szCs w:val="24"/>
                <w:highlight w:val="none"/>
              </w:rPr>
            </w:r>
            <w:r/>
          </w:p>
        </w:tc>
        <w:tc>
          <w:tcPr>
            <w:tcW w:w="1597" w:type="dxa"/>
            <w:vAlign w:val="center"/>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1403" w:type="dxa"/>
            <w:vAlign w:val="top"/>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w:t>
            </w:r>
            <w:r>
              <w:rPr>
                <w:rFonts w:hint="eastAsia" w:ascii="宋体" w:hAnsi="宋体" w:cs="宋体"/>
                <w:color w:val="000000"/>
                <w:sz w:val="24"/>
                <w:szCs w:val="24"/>
                <w:highlight w:val="none"/>
              </w:rPr>
            </w:r>
            <w:r/>
          </w:p>
        </w:tc>
        <w:tc>
          <w:tcPr>
            <w:gridSpan w:val="2"/>
            <w:tcW w:w="3182" w:type="dxa"/>
            <w:vAlign w:val="top"/>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自有面积         平方米</w:t>
            </w:r>
            <w:r>
              <w:rPr>
                <w:rFonts w:hint="eastAsia" w:ascii="宋体" w:hAnsi="宋体" w:cs="宋体"/>
                <w:color w:val="000000"/>
                <w:sz w:val="24"/>
                <w:szCs w:val="24"/>
                <w:highlight w:val="none"/>
              </w:rPr>
            </w:r>
            <w:r/>
          </w:p>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承租面积         平方米</w:t>
            </w: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开户行</w:t>
            </w:r>
            <w:r>
              <w:rPr>
                <w:rFonts w:hint="eastAsia" w:ascii="宋体" w:hAnsi="宋体" w:cs="宋体"/>
                <w:color w:val="000000"/>
                <w:sz w:val="24"/>
                <w:szCs w:val="24"/>
                <w:highlight w:val="none"/>
              </w:rPr>
            </w:r>
            <w:r/>
          </w:p>
        </w:tc>
        <w:tc>
          <w:tcPr>
            <w:tcW w:w="1597" w:type="dxa"/>
            <w:vAlign w:val="center"/>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账号</w:t>
            </w:r>
            <w:r>
              <w:rPr>
                <w:rFonts w:hint="eastAsia" w:ascii="宋体" w:hAnsi="宋体" w:cs="宋体"/>
                <w:color w:val="000000"/>
                <w:sz w:val="24"/>
                <w:szCs w:val="24"/>
                <w:highlight w:val="none"/>
              </w:rPr>
            </w:r>
            <w:r/>
          </w:p>
        </w:tc>
        <w:tc>
          <w:tcPr>
            <w:gridSpan w:val="2"/>
            <w:tcW w:w="3182" w:type="dxa"/>
            <w:vAlign w:val="top"/>
            <w:textDirection w:val="lrTb"/>
            <w:noWrap/>
          </w:tcPr>
          <w:p>
            <w:pPr>
              <w:pStyle w:val="905"/>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rPr>
            </w:r>
            <w:r/>
          </w:p>
        </w:tc>
        <w:tc>
          <w:tcPr>
            <w:tcW w:w="1597" w:type="dxa"/>
            <w:vAlign w:val="center"/>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05"/>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详细电话</w:t>
            </w:r>
            <w:r>
              <w:rPr>
                <w:rFonts w:ascii="宋体" w:hAnsi="宋体" w:cs="宋体"/>
                <w:color w:val="000000"/>
                <w:sz w:val="24"/>
                <w:szCs w:val="24"/>
                <w:highlight w:val="none"/>
              </w:rPr>
            </w:r>
            <w:r/>
          </w:p>
        </w:tc>
        <w:tc>
          <w:tcPr>
            <w:gridSpan w:val="2"/>
            <w:tcW w:w="3182" w:type="dxa"/>
            <w:vAlign w:val="top"/>
            <w:textDirection w:val="lrTb"/>
            <w:noWrap/>
          </w:tcPr>
          <w:p>
            <w:pPr>
              <w:pStyle w:val="905"/>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单位简历及内设机构情况</w:t>
            </w:r>
            <w:r>
              <w:rPr>
                <w:rFonts w:hint="eastAsia" w:ascii="宋体" w:hAnsi="宋体" w:cs="宋体"/>
                <w:color w:val="000000"/>
                <w:sz w:val="24"/>
                <w:szCs w:val="24"/>
                <w:highlight w:val="none"/>
              </w:rPr>
            </w:r>
            <w:r/>
          </w:p>
        </w:tc>
        <w:tc>
          <w:tcPr>
            <w:gridSpan w:val="4"/>
            <w:tcW w:w="6182" w:type="dxa"/>
            <w:vAlign w:val="top"/>
            <w:textDirection w:val="lrTb"/>
            <w:noWrap/>
          </w:tcPr>
          <w:p>
            <w:pPr>
              <w:pStyle w:val="905"/>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单位优势及特长</w:t>
            </w:r>
            <w:r>
              <w:rPr>
                <w:rFonts w:hint="eastAsia" w:ascii="宋体" w:hAnsi="宋体" w:cs="宋体"/>
                <w:color w:val="000000"/>
                <w:sz w:val="24"/>
                <w:szCs w:val="24"/>
                <w:highlight w:val="none"/>
              </w:rPr>
            </w:r>
            <w:r/>
          </w:p>
        </w:tc>
        <w:tc>
          <w:tcPr>
            <w:gridSpan w:val="4"/>
            <w:tcW w:w="6182" w:type="dxa"/>
            <w:vAlign w:val="top"/>
            <w:textDirection w:val="lrTb"/>
            <w:noWrap/>
          </w:tcPr>
          <w:p>
            <w:pPr>
              <w:pStyle w:val="905"/>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近三年来完成或正在履行的重大合同情况</w:t>
            </w:r>
            <w:r>
              <w:rPr>
                <w:rFonts w:hint="eastAsia" w:ascii="宋体" w:hAnsi="宋体" w:cs="宋体"/>
                <w:color w:val="000000"/>
                <w:sz w:val="24"/>
                <w:szCs w:val="24"/>
                <w:highlight w:val="none"/>
              </w:rPr>
            </w:r>
            <w:r/>
          </w:p>
        </w:tc>
        <w:tc>
          <w:tcPr>
            <w:gridSpan w:val="4"/>
            <w:tcW w:w="6182" w:type="dxa"/>
            <w:vAlign w:val="top"/>
            <w:textDirection w:val="lrTb"/>
            <w:noWrap/>
          </w:tcPr>
          <w:p>
            <w:pPr>
              <w:pStyle w:val="905"/>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最近2年内在经营过程中受到何种奖励或处分</w:t>
            </w:r>
            <w:r>
              <w:rPr>
                <w:rFonts w:hint="eastAsia" w:ascii="宋体" w:hAnsi="宋体" w:cs="宋体"/>
                <w:color w:val="000000"/>
                <w:sz w:val="24"/>
                <w:szCs w:val="24"/>
                <w:highlight w:val="none"/>
              </w:rPr>
            </w:r>
            <w:r/>
          </w:p>
        </w:tc>
        <w:tc>
          <w:tcPr>
            <w:gridSpan w:val="4"/>
            <w:tcW w:w="6182" w:type="dxa"/>
            <w:vAlign w:val="top"/>
            <w:textDirection w:val="lrTb"/>
            <w:noWrap/>
          </w:tcPr>
          <w:p>
            <w:pPr>
              <w:pStyle w:val="905"/>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（包括财政、工商、税务、物价、技监部门稽查情况和结果）</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最近3年内有无因售假、售劣或是其他原因被消费者投诉或起诉的情况及说明</w:t>
            </w:r>
            <w:r>
              <w:rPr>
                <w:rFonts w:hint="eastAsia" w:ascii="宋体" w:hAnsi="宋体" w:cs="宋体"/>
                <w:color w:val="000000"/>
                <w:sz w:val="24"/>
                <w:szCs w:val="24"/>
                <w:highlight w:val="none"/>
              </w:rPr>
            </w:r>
            <w:r/>
          </w:p>
        </w:tc>
        <w:tc>
          <w:tcPr>
            <w:gridSpan w:val="4"/>
            <w:tcW w:w="6182" w:type="dxa"/>
            <w:vAlign w:val="top"/>
            <w:textDirection w:val="lrTb"/>
            <w:noWrap/>
          </w:tcPr>
          <w:p>
            <w:pPr>
              <w:pStyle w:val="905"/>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（包括解决方式和结果）</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参加政府采购活动前三年内，在经营活动中有无重大违法记录情况及说明</w:t>
            </w:r>
            <w:r>
              <w:rPr>
                <w:rFonts w:hint="eastAsia" w:ascii="宋体" w:hAnsi="宋体" w:cs="宋体"/>
                <w:color w:val="000000"/>
                <w:sz w:val="24"/>
                <w:szCs w:val="24"/>
                <w:highlight w:val="none"/>
              </w:rPr>
            </w:r>
            <w:r/>
          </w:p>
        </w:tc>
        <w:tc>
          <w:tcPr>
            <w:gridSpan w:val="4"/>
            <w:tcW w:w="6182" w:type="dxa"/>
            <w:vAlign w:val="top"/>
            <w:textDirection w:val="lrTb"/>
            <w:noWrap/>
          </w:tcPr>
          <w:p>
            <w:pPr>
              <w:pStyle w:val="905"/>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5"/>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获得技术认证的工程师及简介</w:t>
            </w:r>
            <w:r>
              <w:rPr>
                <w:rFonts w:hint="eastAsia" w:ascii="宋体" w:hAnsi="宋体" w:cs="宋体"/>
                <w:color w:val="000000"/>
                <w:sz w:val="24"/>
                <w:szCs w:val="24"/>
                <w:highlight w:val="none"/>
              </w:rPr>
            </w:r>
            <w:r/>
          </w:p>
        </w:tc>
        <w:tc>
          <w:tcPr>
            <w:gridSpan w:val="4"/>
            <w:tcW w:w="6182" w:type="dxa"/>
            <w:vAlign w:val="top"/>
            <w:textDirection w:val="lrTb"/>
            <w:noWrap/>
          </w:tcPr>
          <w:p>
            <w:pPr>
              <w:pStyle w:val="905"/>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560"/>
        </w:trPr>
        <w:tc>
          <w:tcPr>
            <w:tcW w:w="3137" w:type="dxa"/>
            <w:vAlign w:val="top"/>
            <w:textDirection w:val="lrTb"/>
            <w:noWrap/>
          </w:tcPr>
          <w:p>
            <w:pPr>
              <w:pStyle w:val="905"/>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其他需要说明的情况</w:t>
            </w:r>
            <w:r>
              <w:rPr>
                <w:rFonts w:hint="eastAsia" w:ascii="宋体" w:hAnsi="宋体" w:cs="宋体"/>
                <w:color w:val="000000"/>
                <w:sz w:val="24"/>
                <w:szCs w:val="24"/>
                <w:highlight w:val="none"/>
              </w:rPr>
            </w:r>
            <w:r/>
          </w:p>
        </w:tc>
        <w:tc>
          <w:tcPr>
            <w:gridSpan w:val="4"/>
            <w:tcW w:w="6182" w:type="dxa"/>
            <w:vAlign w:val="top"/>
            <w:textDirection w:val="lrTb"/>
            <w:noWrap/>
          </w:tcPr>
          <w:p>
            <w:pPr>
              <w:pStyle w:val="905"/>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98"/>
        <w:jc w:val="left"/>
        <w:spacing w:line="360" w:lineRule="auto"/>
        <w:rPr>
          <w:rFonts w:hint="eastAsia" w:ascii="宋体" w:hAnsi="宋体" w:cs="宋体"/>
          <w:b/>
          <w:color w:val="000000"/>
          <w:sz w:val="24"/>
          <w:highlight w:val="none"/>
          <w:lang w:val="zh-CN"/>
        </w:rPr>
      </w:pPr>
      <w:r>
        <w:rPr>
          <w:rFonts w:hint="eastAsia" w:ascii="宋体" w:hAnsi="宋体" w:cs="宋体"/>
          <w:b/>
          <w:bCs/>
          <w:color w:val="000000"/>
          <w:sz w:val="24"/>
          <w:highlight w:val="none"/>
        </w:rPr>
        <w:t xml:space="preserve">附件12</w:t>
      </w:r>
      <w:r>
        <w:rPr>
          <w:rFonts w:hint="eastAsia" w:ascii="宋体" w:hAnsi="宋体" w:cs="宋体"/>
          <w:b/>
          <w:bCs/>
          <w:color w:val="000000"/>
          <w:sz w:val="24"/>
          <w:highlight w:val="none"/>
          <w:lang w:val="zh-CN"/>
        </w:rPr>
        <w:t xml:space="preserve">.</w:t>
      </w:r>
      <w:r>
        <w:rPr>
          <w:rFonts w:hint="eastAsia" w:ascii="宋体" w:hAnsi="宋体" w:cs="宋体"/>
          <w:b/>
          <w:color w:val="000000"/>
          <w:sz w:val="24"/>
          <w:highlight w:val="none"/>
          <w:lang w:val="zh-CN"/>
        </w:rPr>
        <w:t xml:space="preserve">响应单位资格承诺书</w:t>
      </w:r>
      <w:r>
        <w:rPr>
          <w:rFonts w:hint="eastAsia" w:ascii="宋体" w:hAnsi="宋体" w:cs="宋体"/>
          <w:b/>
          <w:color w:val="000000"/>
          <w:sz w:val="24"/>
          <w:highlight w:val="none"/>
          <w:lang w:val="zh-CN"/>
        </w:rPr>
      </w:r>
      <w:r/>
    </w:p>
    <w:p>
      <w:pPr>
        <w:pStyle w:val="898"/>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响应单位资格承诺书</w:t>
      </w:r>
      <w:r>
        <w:rPr>
          <w:rFonts w:hint="eastAsia" w:ascii="宋体" w:hAnsi="宋体" w:cs="宋体"/>
          <w:color w:val="000000"/>
          <w:sz w:val="24"/>
          <w:highlight w:val="none"/>
          <w:lang w:val="zh-CN"/>
        </w:rPr>
      </w:r>
      <w:r/>
    </w:p>
    <w:p>
      <w:pPr>
        <w:pStyle w:val="898"/>
        <w:ind w:firstLine="315"/>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采购编号：             号</w:t>
      </w:r>
      <w:r>
        <w:rPr>
          <w:rFonts w:hint="eastAsia" w:ascii="宋体" w:hAnsi="宋体" w:cs="宋体"/>
          <w:color w:val="000000"/>
          <w:sz w:val="24"/>
          <w:highlight w:val="none"/>
          <w:lang w:val="zh-CN"/>
        </w:rPr>
      </w:r>
      <w:r/>
    </w:p>
    <w:tbl>
      <w:tblPr>
        <w:tblW w:w="89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3137"/>
        <w:gridCol w:w="953"/>
        <w:gridCol w:w="4107"/>
      </w:tblGrid>
      <w:tr>
        <w:trPr>
          <w:trHeight w:val="696"/>
        </w:trPr>
        <w:tc>
          <w:tcPr>
            <w:tcW w:w="755" w:type="dxa"/>
            <w:vAlign w:val="center"/>
            <w:textDirection w:val="lrTb"/>
            <w:noWrap w:val="false"/>
          </w:tcPr>
          <w:p>
            <w:pPr>
              <w:pStyle w:val="898"/>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序号</w:t>
            </w:r>
            <w:r>
              <w:rPr>
                <w:rFonts w:hint="eastAsia" w:ascii="宋体" w:hAnsi="宋体" w:cs="宋体"/>
                <w:color w:val="000000"/>
                <w:sz w:val="24"/>
                <w:highlight w:val="none"/>
                <w:lang w:val="zh-CN"/>
              </w:rPr>
            </w:r>
            <w:r/>
          </w:p>
        </w:tc>
        <w:tc>
          <w:tcPr>
            <w:tcW w:w="3137" w:type="dxa"/>
            <w:vAlign w:val="center"/>
            <w:textDirection w:val="lrTb"/>
            <w:noWrap w:val="false"/>
          </w:tcPr>
          <w:p>
            <w:pPr>
              <w:pStyle w:val="898"/>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响应单位部分资格要求</w:t>
            </w:r>
            <w:r>
              <w:rPr>
                <w:rFonts w:hint="eastAsia" w:ascii="宋体" w:hAnsi="宋体" w:cs="宋体"/>
                <w:color w:val="000000"/>
                <w:sz w:val="24"/>
                <w:highlight w:val="none"/>
                <w:lang w:val="zh-CN"/>
              </w:rPr>
            </w:r>
            <w:r/>
          </w:p>
        </w:tc>
        <w:tc>
          <w:tcPr>
            <w:tcW w:w="953" w:type="dxa"/>
            <w:vAlign w:val="center"/>
            <w:textDirection w:val="lrTb"/>
            <w:noWrap w:val="false"/>
          </w:tcPr>
          <w:p>
            <w:pPr>
              <w:pStyle w:val="898"/>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是否完全满足</w:t>
            </w:r>
            <w:r>
              <w:rPr>
                <w:rFonts w:hint="eastAsia" w:ascii="宋体" w:hAnsi="宋体" w:cs="宋体"/>
                <w:color w:val="000000"/>
                <w:sz w:val="24"/>
                <w:highlight w:val="none"/>
                <w:lang w:val="zh-CN"/>
              </w:rPr>
            </w:r>
            <w:r/>
          </w:p>
        </w:tc>
        <w:tc>
          <w:tcPr>
            <w:tcW w:w="4107" w:type="dxa"/>
            <w:vAlign w:val="center"/>
            <w:textDirection w:val="lrTb"/>
            <w:noWrap w:val="false"/>
          </w:tcPr>
          <w:p>
            <w:pPr>
              <w:pStyle w:val="898"/>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备注</w:t>
            </w:r>
            <w:r>
              <w:rPr>
                <w:rFonts w:hint="eastAsia" w:ascii="宋体" w:hAnsi="宋体" w:cs="宋体"/>
                <w:color w:val="000000"/>
                <w:sz w:val="24"/>
                <w:highlight w:val="none"/>
                <w:lang w:val="zh-CN"/>
              </w:rPr>
            </w:r>
            <w:r/>
          </w:p>
        </w:tc>
      </w:tr>
      <w:tr>
        <w:trPr>
          <w:trHeight w:val="660"/>
        </w:trPr>
        <w:tc>
          <w:tcPr>
            <w:tcW w:w="755"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3137" w:type="dxa"/>
            <w:vAlign w:val="center"/>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具有独立承担民事责任的能力；</w:t>
            </w:r>
            <w:r>
              <w:rPr>
                <w:rFonts w:hint="eastAsia" w:ascii="宋体" w:hAnsi="宋体" w:cs="宋体"/>
                <w:color w:val="000000"/>
                <w:sz w:val="24"/>
                <w:highlight w:val="none"/>
              </w:rPr>
            </w:r>
            <w:r/>
          </w:p>
        </w:tc>
        <w:tc>
          <w:tcPr>
            <w:tcW w:w="953"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提供包括法人或者其他组织的营业执照等证明文件，自然人的身份证明</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3137" w:type="dxa"/>
            <w:vAlign w:val="center"/>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具有良好的商业信誉和健全的财务会计制度；</w:t>
            </w:r>
            <w:r>
              <w:rPr>
                <w:rFonts w:hint="eastAsia" w:ascii="宋体" w:hAnsi="宋体" w:cs="宋体"/>
                <w:color w:val="000000"/>
                <w:sz w:val="24"/>
                <w:highlight w:val="none"/>
              </w:rPr>
            </w:r>
            <w:r/>
          </w:p>
        </w:tc>
        <w:tc>
          <w:tcPr>
            <w:tcW w:w="953"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提供最近一期（</w:t>
            </w:r>
            <w:r>
              <w:rPr>
                <w:rFonts w:hint="eastAsia" w:ascii="宋体" w:hAnsi="宋体" w:cs="宋体"/>
                <w:bCs/>
                <w:color w:val="000000"/>
                <w:sz w:val="24"/>
                <w:highlight w:val="none"/>
                <w:lang w:eastAsia="zh-CN"/>
              </w:rPr>
              <w:t xml:space="preserve">2025年度</w:t>
            </w:r>
            <w:r>
              <w:rPr>
                <w:rFonts w:hint="eastAsia" w:ascii="宋体" w:hAnsi="宋体" w:cs="宋体"/>
                <w:bCs/>
                <w:color w:val="000000"/>
                <w:sz w:val="24"/>
                <w:highlight w:val="none"/>
              </w:rPr>
              <w:t xml:space="preserve">）经审计的财务报告或最近一期（磋商截止日期前三个月内任意一期）的财务报表，或银行出具的资信证明，或财政部门认可的政府采购专业担保机构出具的投标（响应）担保函；</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3137" w:type="dxa"/>
            <w:vAlign w:val="center"/>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具有履行合同所必需的设备和专业技术能力；</w:t>
            </w:r>
            <w:r>
              <w:rPr>
                <w:rFonts w:hint="eastAsia" w:ascii="宋体" w:hAnsi="宋体" w:cs="宋体"/>
                <w:color w:val="000000"/>
                <w:sz w:val="24"/>
                <w:highlight w:val="none"/>
              </w:rPr>
            </w:r>
            <w:r/>
          </w:p>
        </w:tc>
        <w:tc>
          <w:tcPr>
            <w:tcW w:w="953"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905"/>
              <w:ind w:firstLine="0"/>
              <w:spacing w:line="360" w:lineRule="auto"/>
              <w:rPr>
                <w:rFonts w:hint="eastAsia" w:ascii="宋体" w:hAnsi="宋体" w:cs="宋体"/>
                <w:color w:val="000000"/>
                <w:sz w:val="24"/>
                <w:highlight w:val="none"/>
              </w:rPr>
            </w:pPr>
            <w:r>
              <w:rPr>
                <w:rFonts w:hint="eastAsia" w:ascii="宋体" w:hAnsi="宋体" w:cs="宋体"/>
                <w:bCs/>
                <w:color w:val="000000"/>
                <w:sz w:val="24"/>
                <w:szCs w:val="24"/>
                <w:highlight w:val="none"/>
              </w:rPr>
              <w:t xml:space="preserve">提供具有履行合同所必需的设备和专业技术能力的证明材料（设备购置发票、产品证明或人员团队用工证明材料）或承诺书。</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137" w:type="dxa"/>
            <w:vAlign w:val="center"/>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有依法缴纳税收和社会保障资金的良好记录；</w:t>
            </w:r>
            <w:r>
              <w:rPr>
                <w:rFonts w:hint="eastAsia" w:ascii="宋体" w:hAnsi="宋体" w:cs="宋体"/>
                <w:color w:val="000000"/>
                <w:sz w:val="24"/>
                <w:highlight w:val="none"/>
              </w:rPr>
            </w:r>
            <w:r/>
          </w:p>
        </w:tc>
        <w:tc>
          <w:tcPr>
            <w:tcW w:w="953"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905"/>
              <w:ind w:firstLine="0"/>
              <w:spacing w:line="360" w:lineRule="auto"/>
              <w:rPr>
                <w:rFonts w:hint="eastAsia" w:ascii="宋体" w:hAnsi="宋体" w:cs="宋体"/>
                <w:color w:val="000000"/>
                <w:sz w:val="24"/>
                <w:highlight w:val="none"/>
              </w:rPr>
            </w:pPr>
            <w:r>
              <w:rPr>
                <w:rFonts w:hint="eastAsia" w:ascii="宋体" w:hAnsi="宋体" w:cs="宋体"/>
                <w:bCs/>
                <w:color w:val="000000"/>
                <w:sz w:val="24"/>
                <w:szCs w:val="24"/>
                <w:highlight w:val="none"/>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3137" w:type="dxa"/>
            <w:vAlign w:val="center"/>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参加政府采购活动前三年内，在经营活动中没有重大违法记录。</w:t>
            </w:r>
            <w:r>
              <w:rPr>
                <w:rFonts w:hint="eastAsia" w:ascii="宋体" w:hAnsi="宋体" w:cs="宋体"/>
                <w:color w:val="000000"/>
                <w:sz w:val="24"/>
                <w:highlight w:val="none"/>
              </w:rPr>
            </w:r>
            <w:r/>
          </w:p>
        </w:tc>
        <w:tc>
          <w:tcPr>
            <w:tcW w:w="953"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提供参加政府采购活动前三年内，在经营活动中没有重大违法记录的书面声明函</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898"/>
              <w:ind w:firstLine="21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3137" w:type="dxa"/>
            <w:vAlign w:val="center"/>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rPr>
            </w:r>
            <w:r/>
          </w:p>
        </w:tc>
        <w:tc>
          <w:tcPr>
            <w:tcW w:w="953"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提供具备法律、行政法规规定的其他条件的书面声明函</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898"/>
              <w:ind w:firstLine="21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3137" w:type="dxa"/>
            <w:vAlign w:val="center"/>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落实政府采购政策需满足的资格要求（如有，按采购公告要求）</w:t>
            </w:r>
            <w:r>
              <w:rPr>
                <w:rFonts w:hint="eastAsia" w:ascii="宋体" w:hAnsi="宋体" w:cs="宋体"/>
                <w:color w:val="000000"/>
                <w:sz w:val="24"/>
                <w:highlight w:val="none"/>
              </w:rPr>
            </w:r>
            <w:r/>
          </w:p>
        </w:tc>
        <w:tc>
          <w:tcPr>
            <w:tcW w:w="953"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89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如为中小微企业，提供《中小企业声明函》或《残疾人福利性单位声明函》或监狱企业证明材料</w:t>
            </w:r>
            <w:r>
              <w:rPr>
                <w:rFonts w:ascii="宋体" w:hAnsi="宋体" w:cs="宋体"/>
                <w:color w:val="000000"/>
                <w:sz w:val="24"/>
                <w:highlight w:val="none"/>
              </w:rPr>
            </w:r>
            <w:r/>
          </w:p>
        </w:tc>
      </w:tr>
      <w:tr>
        <w:trPr>
          <w:trHeight w:val="660"/>
        </w:trPr>
        <w:tc>
          <w:tcPr>
            <w:tcW w:w="755"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3137" w:type="dxa"/>
            <w:vAlign w:val="center"/>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本项目的特定资格要求（如有，按采购公告要求）</w:t>
            </w:r>
            <w:r>
              <w:rPr>
                <w:rFonts w:hint="eastAsia" w:ascii="宋体" w:hAnsi="宋体" w:cs="宋体"/>
                <w:color w:val="000000"/>
                <w:sz w:val="24"/>
                <w:highlight w:val="none"/>
              </w:rPr>
            </w:r>
            <w:r/>
          </w:p>
        </w:tc>
        <w:tc>
          <w:tcPr>
            <w:tcW w:w="953" w:type="dxa"/>
            <w:vAlign w:val="center"/>
            <w:textDirection w:val="lrTb"/>
            <w:noWrap w:val="false"/>
          </w:tcPr>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89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提供证明材料</w:t>
            </w:r>
            <w:r>
              <w:rPr>
                <w:rFonts w:hint="eastAsia" w:ascii="宋体" w:hAnsi="宋体" w:cs="宋体"/>
                <w:color w:val="000000"/>
                <w:sz w:val="24"/>
                <w:highlight w:val="none"/>
              </w:rPr>
            </w:r>
            <w:r/>
          </w:p>
        </w:tc>
      </w:tr>
    </w:tbl>
    <w:p>
      <w:pPr>
        <w:pStyle w:val="919"/>
        <w:ind w:firstLine="630"/>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注：响应文件中须提供相应证明材料。</w:t>
      </w:r>
      <w:r>
        <w:rPr>
          <w:rFonts w:ascii="宋体" w:hAnsi="宋体" w:cs="宋体"/>
          <w:color w:val="000000"/>
          <w:highlight w:val="none"/>
        </w:rPr>
      </w:r>
      <w:r/>
    </w:p>
    <w:p>
      <w:pPr>
        <w:pStyle w:val="919"/>
        <w:ind w:firstLine="63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响应单位（公章）：</w:t>
      </w:r>
      <w:r>
        <w:rPr>
          <w:rFonts w:hint="eastAsia" w:ascii="宋体" w:hAnsi="宋体" w:cs="宋体"/>
          <w:color w:val="000000"/>
          <w:highlight w:val="none"/>
        </w:rPr>
      </w:r>
      <w:r/>
    </w:p>
    <w:p>
      <w:pPr>
        <w:pStyle w:val="898"/>
        <w:ind w:firstLine="6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905"/>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5"/>
        <w:ind w:firstLine="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5"/>
        <w:ind w:firstLine="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98"/>
        <w:pageBreakBefore/>
        <w:spacing w:line="360" w:lineRule="auto"/>
        <w:rPr>
          <w:rFonts w:hint="eastAsia" w:ascii="宋体" w:hAnsi="宋体" w:cs="宋体"/>
          <w:b/>
          <w:bCs/>
          <w:color w:val="000000"/>
          <w:sz w:val="24"/>
          <w:highlight w:val="none"/>
          <w:lang w:val="zh-CN"/>
        </w:rPr>
      </w:pPr>
      <w:r>
        <w:rPr>
          <w:rFonts w:hint="eastAsia" w:ascii="宋体" w:hAnsi="宋体" w:cs="宋体"/>
          <w:b/>
          <w:color w:val="000000"/>
          <w:sz w:val="24"/>
          <w:highlight w:val="none"/>
        </w:rPr>
        <w:t xml:space="preserve">附件13.</w:t>
      </w:r>
      <w:r>
        <w:rPr>
          <w:rFonts w:hint="eastAsia" w:ascii="宋体" w:hAnsi="宋体" w:cs="宋体"/>
          <w:b/>
          <w:bCs/>
          <w:color w:val="000000"/>
          <w:sz w:val="24"/>
          <w:highlight w:val="none"/>
          <w:lang w:val="zh-CN"/>
        </w:rPr>
        <w:t xml:space="preserve">中小企业声明资料</w:t>
      </w:r>
      <w:r>
        <w:rPr>
          <w:rFonts w:hint="eastAsia" w:ascii="宋体" w:hAnsi="宋体" w:cs="宋体"/>
          <w:b/>
          <w:bCs/>
          <w:color w:val="000000"/>
          <w:sz w:val="24"/>
          <w:highlight w:val="none"/>
          <w:lang w:val="zh-CN"/>
        </w:rPr>
      </w:r>
      <w:r/>
    </w:p>
    <w:p>
      <w:pPr>
        <w:pStyle w:val="89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中小企业声明函（服务） </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本公司（或联合体）郑重声明，根据《政府采购促进中小企业发展管理办法》（财库﹝2020﹞46 号）的规定，本公司 （或联合体）参加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采购活动，服务全部由符合政策要求的中小企业承接。相关企业（含联合体中的中小企业、签订分包意向协议的中小企业）的具体情 况如下： </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（其他未列明行业）</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（其他未列明行业）</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 </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企业名称（盖章）：</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rPr>
      </w:r>
      <w:r/>
    </w:p>
    <w:p>
      <w:pPr>
        <w:pStyle w:val="898"/>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备注：</w:t>
      </w:r>
      <w:r>
        <w:rPr>
          <w:rFonts w:hint="eastAsia" w:ascii="宋体" w:hAnsi="宋体" w:cs="宋体"/>
          <w:color w:val="000000"/>
          <w:sz w:val="24"/>
          <w:highlight w:val="none"/>
        </w:rPr>
        <w:t xml:space="preserve">1.从业人员、营业收入、资产总额填报上一年度数据，无上一年度数据的新成立企业可不填报。</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4.如未对（中型企业、小型企业、微型企业）进行勾选，视同非中小微企业，不可享受相应扶持政策。</w:t>
      </w:r>
      <w:r>
        <w:rPr>
          <w:rFonts w:hint="eastAsia" w:ascii="宋体" w:hAnsi="宋体" w:cs="宋体"/>
          <w:color w:val="000000"/>
          <w:sz w:val="24"/>
          <w:highlight w:val="none"/>
        </w:rPr>
      </w:r>
      <w:r/>
    </w:p>
    <w:p>
      <w:pPr>
        <w:pStyle w:val="898"/>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5.成交单位为中小企业的，《中小企业声明函》将随成交结果同时公告</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52"/>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952"/>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898"/>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附：中小企业划型标准规定</w:t>
      </w:r>
      <w:r>
        <w:rPr>
          <w:rFonts w:hint="eastAsia" w:ascii="宋体" w:hAnsi="宋体" w:cs="宋体"/>
          <w:b/>
          <w:color w:val="000000"/>
          <w:sz w:val="24"/>
          <w:highlight w:val="none"/>
        </w:rPr>
      </w:r>
      <w:r/>
    </w:p>
    <w:p>
      <w:pPr>
        <w:pStyle w:val="898"/>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（一）农、林、牧、渔业。</w:t>
      </w:r>
      <w:r>
        <w:rPr>
          <w:rFonts w:hint="eastAsia" w:ascii="宋体" w:hAnsi="宋体" w:cs="宋体"/>
          <w:color w:val="000000"/>
          <w:sz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4"/>
          <w:highlight w:val="none"/>
        </w:rPr>
      </w:r>
      <w:r/>
    </w:p>
    <w:p>
      <w:pPr>
        <w:pStyle w:val="898"/>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（二）工业。</w:t>
      </w:r>
      <w:r>
        <w:rPr>
          <w:rFonts w:hint="eastAsia" w:ascii="宋体" w:hAnsi="宋体" w:cs="宋体"/>
          <w:color w:val="000000"/>
          <w:sz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highlight w:val="none"/>
        </w:rPr>
      </w:r>
      <w:r/>
    </w:p>
    <w:p>
      <w:pPr>
        <w:pStyle w:val="898"/>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（三）建筑业。</w:t>
      </w:r>
      <w:r>
        <w:rPr>
          <w:rFonts w:hint="eastAsia" w:ascii="宋体" w:hAnsi="宋体" w:cs="宋体"/>
          <w:color w:val="000000"/>
          <w:sz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4"/>
          <w:highlight w:val="none"/>
        </w:rPr>
      </w:r>
      <w:r/>
    </w:p>
    <w:p>
      <w:pPr>
        <w:pStyle w:val="898"/>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（四）批发业。</w:t>
      </w:r>
      <w:r>
        <w:rPr>
          <w:rFonts w:hint="eastAsia" w:ascii="宋体" w:hAnsi="宋体" w:cs="宋体"/>
          <w:color w:val="000000"/>
          <w:sz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highlight w:val="none"/>
        </w:rPr>
      </w:r>
      <w:r/>
    </w:p>
    <w:p>
      <w:pPr>
        <w:pStyle w:val="898"/>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（五）零售业。</w:t>
      </w:r>
      <w:r>
        <w:rPr>
          <w:rFonts w:hint="eastAsia" w:ascii="宋体" w:hAnsi="宋体" w:cs="宋体"/>
          <w:color w:val="000000"/>
          <w:sz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8"/>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（六）交通运输业。</w:t>
      </w:r>
      <w:r>
        <w:rPr>
          <w:rFonts w:hint="eastAsia" w:ascii="宋体" w:hAnsi="宋体" w:cs="宋体"/>
          <w:color w:val="000000"/>
          <w:sz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highlight w:val="none"/>
        </w:rPr>
      </w:r>
      <w:r/>
    </w:p>
    <w:p>
      <w:pPr>
        <w:pStyle w:val="898"/>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（七）仓储业。</w:t>
      </w:r>
      <w:r>
        <w:rPr>
          <w:rFonts w:hint="eastAsia" w:ascii="宋体" w:hAnsi="宋体" w:cs="宋体"/>
          <w:color w:val="000000"/>
          <w:sz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898"/>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（八）邮政业。</w:t>
      </w:r>
      <w:r>
        <w:rPr>
          <w:rFonts w:hint="eastAsia" w:ascii="宋体" w:hAnsi="宋体" w:cs="宋体"/>
          <w:color w:val="000000"/>
          <w:sz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898"/>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（九）住宿业。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8"/>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（十）餐饮业。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8"/>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（十一）信息传输业。</w:t>
      </w:r>
      <w:r>
        <w:rPr>
          <w:rFonts w:hint="eastAsia" w:ascii="宋体" w:hAnsi="宋体" w:cs="宋体"/>
          <w:color w:val="000000"/>
          <w:sz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8"/>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（十二）软件和信息技术服务业。</w:t>
      </w:r>
      <w:r>
        <w:rPr>
          <w:rFonts w:hint="eastAsia" w:ascii="宋体" w:hAnsi="宋体" w:cs="宋体"/>
          <w:color w:val="000000"/>
          <w:sz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4"/>
          <w:highlight w:val="none"/>
        </w:rPr>
      </w:r>
      <w:r/>
    </w:p>
    <w:p>
      <w:pPr>
        <w:pStyle w:val="898"/>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（十三）房地产开发经营。</w:t>
      </w:r>
      <w:r>
        <w:rPr>
          <w:rFonts w:hint="eastAsia" w:ascii="宋体" w:hAnsi="宋体" w:cs="宋体"/>
          <w:color w:val="000000"/>
          <w:sz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4"/>
          <w:highlight w:val="none"/>
        </w:rPr>
      </w:r>
      <w:r/>
    </w:p>
    <w:p>
      <w:pPr>
        <w:pStyle w:val="898"/>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（十四）物业管理。</w:t>
      </w:r>
      <w:r>
        <w:rPr>
          <w:rFonts w:hint="eastAsia" w:ascii="宋体" w:hAnsi="宋体" w:cs="宋体"/>
          <w:color w:val="000000"/>
          <w:sz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highlight w:val="none"/>
        </w:rPr>
      </w:r>
      <w:r/>
    </w:p>
    <w:p>
      <w:pPr>
        <w:pStyle w:val="898"/>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（十五）租赁和商务服务业。</w:t>
      </w:r>
      <w:r>
        <w:rPr>
          <w:rFonts w:hint="eastAsia" w:ascii="宋体" w:hAnsi="宋体" w:cs="宋体"/>
          <w:color w:val="000000"/>
          <w:sz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4"/>
          <w:highlight w:val="none"/>
        </w:rPr>
      </w:r>
      <w:r/>
    </w:p>
    <w:p>
      <w:pPr>
        <w:pStyle w:val="948"/>
        <w:ind w:firstLine="482"/>
        <w:jc w:val="both"/>
        <w:rPr>
          <w:rFonts w:hint="eastAsia" w:cs="宋体"/>
          <w:color w:val="000000"/>
          <w:highlight w:val="none"/>
        </w:rPr>
      </w:pPr>
      <w:r>
        <w:rPr>
          <w:rFonts w:hint="eastAsia" w:cs="宋体"/>
          <w:b/>
          <w:color w:val="000000"/>
          <w:highlight w:val="none"/>
        </w:rPr>
        <w:t xml:space="preserve">（十六）</w:t>
      </w:r>
      <w:r>
        <w:rPr>
          <w:rFonts w:hint="eastAsia" w:cs="宋体"/>
          <w:b/>
          <w:bCs/>
          <w:color w:val="000000"/>
          <w:highlight w:val="none"/>
        </w:rPr>
        <w:t xml:space="preserve">其他未列明行业</w:t>
      </w:r>
      <w:r>
        <w:rPr>
          <w:rFonts w:hint="eastAsia" w:cs="宋体"/>
          <w:b/>
          <w:color w:val="000000"/>
          <w:highlight w:val="none"/>
        </w:rPr>
        <w:t xml:space="preserve">。</w:t>
      </w:r>
      <w:r>
        <w:rPr>
          <w:rFonts w:hint="eastAsia" w:cs="宋体"/>
          <w:color w:val="000000"/>
          <w:highlight w:val="none"/>
        </w:rPr>
        <w:t xml:space="preserve">从业人员300人以下的为中小微型企业。其中，从业人员100人及以上的为中型企业；从业人员10人及以上的为小型企业；从业人员10人以下的为微型企业。</w:t>
      </w:r>
      <w:r>
        <w:rPr>
          <w:rFonts w:hint="eastAsia" w:cs="宋体"/>
          <w:color w:val="000000"/>
          <w:highlight w:val="none"/>
        </w:rPr>
      </w:r>
      <w:r/>
    </w:p>
    <w:p>
      <w:pPr>
        <w:pStyle w:val="898"/>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8"/>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8"/>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6"/>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6"/>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6"/>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6"/>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6"/>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6"/>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98"/>
        <w:ind w:right="-4"/>
        <w:pageBreakBefore/>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附件14.</w:t>
      </w:r>
      <w:bookmarkStart w:id="145" w:name="OLE_LINK14"/>
      <w:r/>
      <w:bookmarkStart w:id="146" w:name="OLE_LINK13"/>
      <w:r>
        <w:rPr>
          <w:rFonts w:hint="eastAsia" w:ascii="宋体" w:hAnsi="宋体" w:cs="宋体"/>
          <w:b/>
          <w:color w:val="000000"/>
          <w:sz w:val="24"/>
          <w:highlight w:val="none"/>
        </w:rPr>
        <w:t xml:space="preserve"> 残疾人福利性单位声明函</w:t>
      </w:r>
      <w:r>
        <w:rPr>
          <w:rFonts w:hint="eastAsia" w:ascii="宋体" w:hAnsi="宋体" w:cs="宋体"/>
          <w:b/>
          <w:color w:val="000000"/>
          <w:sz w:val="24"/>
          <w:highlight w:val="none"/>
        </w:rPr>
      </w:r>
      <w:r/>
    </w:p>
    <w:p>
      <w:pPr>
        <w:pStyle w:val="898"/>
        <w:jc w:val="center"/>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t xml:space="preserve">残疾人福利性单位声明函</w:t>
      </w:r>
      <w:bookmarkEnd w:id="145"/>
      <w:r/>
      <w:bookmarkEnd w:id="146"/>
      <w:r>
        <w:rPr>
          <w:rFonts w:hint="eastAsia" w:ascii="宋体" w:hAnsi="宋体" w:cs="宋体"/>
          <w:b/>
          <w:color w:val="000000"/>
          <w:spacing w:val="6"/>
          <w:sz w:val="24"/>
          <w:highlight w:val="none"/>
        </w:rPr>
      </w:r>
      <w:r/>
    </w:p>
    <w:p>
      <w:pPr>
        <w:pStyle w:val="898"/>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r>
      <w:r/>
    </w:p>
    <w:p>
      <w:pPr>
        <w:pStyle w:val="898"/>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highlight w:val="none"/>
        </w:rPr>
      </w:r>
      <w:r/>
    </w:p>
    <w:p>
      <w:pPr>
        <w:pStyle w:val="898"/>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hint="eastAsia" w:ascii="宋体" w:hAnsi="宋体" w:cs="宋体"/>
          <w:color w:val="000000"/>
          <w:spacing w:val="6"/>
          <w:sz w:val="24"/>
          <w:highlight w:val="none"/>
        </w:rPr>
      </w:r>
      <w:r/>
    </w:p>
    <w:p>
      <w:pPr>
        <w:pStyle w:val="898"/>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8"/>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8"/>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单位名称（盖章）：</w:t>
      </w:r>
      <w:r>
        <w:rPr>
          <w:rFonts w:hint="eastAsia" w:ascii="宋体" w:hAnsi="宋体" w:cs="宋体"/>
          <w:color w:val="000000"/>
          <w:spacing w:val="6"/>
          <w:sz w:val="24"/>
          <w:highlight w:val="none"/>
        </w:rPr>
      </w:r>
      <w:r/>
    </w:p>
    <w:p>
      <w:pPr>
        <w:pStyle w:val="898"/>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rPr>
          <w:rFonts w:hint="eastAsia" w:ascii="宋体" w:hAnsi="宋体" w:cs="宋体"/>
          <w:color w:val="000000"/>
          <w:spacing w:val="6"/>
          <w:sz w:val="24"/>
          <w:highlight w:val="none"/>
        </w:rPr>
      </w:r>
      <w:r/>
    </w:p>
    <w:p>
      <w:pPr>
        <w:pStyle w:val="898"/>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备注：</w:t>
      </w:r>
      <w:r>
        <w:rPr>
          <w:rFonts w:hint="eastAsia" w:ascii="宋体" w:hAnsi="宋体" w:cs="宋体"/>
          <w:color w:val="000000"/>
          <w:spacing w:val="6"/>
          <w:sz w:val="24"/>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cs="宋体"/>
          <w:color w:val="000000"/>
          <w:spacing w:val="6"/>
          <w:sz w:val="24"/>
          <w:highlight w:val="none"/>
        </w:rPr>
      </w:r>
      <w:r/>
    </w:p>
    <w:p>
      <w:pPr>
        <w:pStyle w:val="898"/>
        <w:ind w:firstLine="35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98"/>
        <w:ind w:right="492" w:firstLine="389"/>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8"/>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8"/>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8"/>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9"/>
        <w:rPr>
          <w:rFonts w:hint="eastAsia"/>
          <w:color w:val="000000"/>
          <w:highlight w:val="none"/>
          <w:lang w:val="zh-CN"/>
        </w:rPr>
      </w:pPr>
      <w:r>
        <w:rPr>
          <w:rFonts w:hint="eastAsia"/>
          <w:color w:val="000000"/>
          <w:highlight w:val="none"/>
          <w:lang w:val="zh-CN"/>
        </w:rPr>
      </w:r>
      <w:r/>
    </w:p>
    <w:p>
      <w:pPr>
        <w:pStyle w:val="898"/>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8"/>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8"/>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8"/>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附件15.投标（响应）保证承诺书</w:t>
      </w:r>
      <w:r>
        <w:rPr>
          <w:rFonts w:hint="eastAsia" w:ascii="宋体" w:hAnsi="宋体" w:cs="宋体"/>
          <w:color w:val="000000"/>
          <w:sz w:val="24"/>
          <w:highlight w:val="none"/>
        </w:rPr>
      </w:r>
      <w:r/>
    </w:p>
    <w:p>
      <w:pPr>
        <w:pStyle w:val="906"/>
        <w:jc w:val="center"/>
        <w:spacing w:line="360" w:lineRule="auto"/>
        <w:tabs>
          <w:tab w:val="left" w:pos="525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投标（响应）保证承诺书</w:t>
      </w:r>
      <w:r>
        <w:rPr>
          <w:rFonts w:hint="eastAsia" w:ascii="宋体" w:hAnsi="宋体" w:cs="宋体"/>
          <w:b/>
          <w:bCs/>
          <w:color w:val="000000"/>
          <w:sz w:val="24"/>
          <w:highlight w:val="none"/>
        </w:rPr>
      </w:r>
      <w:r/>
    </w:p>
    <w:p>
      <w:pPr>
        <w:pStyle w:val="898"/>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98"/>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（采购代理机构名称）</w:t>
      </w:r>
      <w:r>
        <w:rPr>
          <w:rFonts w:hint="eastAsia" w:ascii="宋体" w:hAnsi="宋体" w:cs="宋体"/>
          <w:color w:val="000000"/>
          <w:sz w:val="24"/>
          <w:highlight w:val="none"/>
        </w:rPr>
      </w:r>
      <w:r/>
    </w:p>
    <w:p>
      <w:pPr>
        <w:pStyle w:val="898"/>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我（单位/本人，以下统称我单位）自愿参加</w:t>
      </w:r>
      <w:r>
        <w:rPr>
          <w:rFonts w:hint="eastAsia" w:ascii="宋体" w:hAnsi="宋体" w:cs="宋体"/>
          <w:color w:val="000000"/>
          <w:sz w:val="24"/>
          <w:highlight w:val="none"/>
          <w:u w:val="single"/>
        </w:rPr>
        <w:t xml:space="preserve">              （项目名称和采购编号）</w:t>
      </w:r>
      <w:r>
        <w:rPr>
          <w:rFonts w:hint="eastAsia" w:ascii="宋体" w:hAnsi="宋体" w:cs="宋体"/>
          <w:color w:val="000000"/>
          <w:sz w:val="24"/>
          <w:highlight w:val="none"/>
        </w:rPr>
        <w:t xml:space="preserve">的投标（响应）,并做出如下承诺：</w:t>
      </w:r>
      <w:r>
        <w:rPr>
          <w:rFonts w:hint="eastAsia" w:ascii="宋体" w:hAnsi="宋体" w:cs="宋体"/>
          <w:color w:val="000000"/>
          <w:sz w:val="24"/>
          <w:highlight w:val="none"/>
        </w:rPr>
      </w:r>
      <w:r/>
    </w:p>
    <w:p>
      <w:pPr>
        <w:pStyle w:val="898"/>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一、除不可抗力外，我单位如果发生以下行为，将在行为发生的10个工作日内，向贵方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支付本采购文件公布的预算金额（或最高限价）的2%作为违约赔偿金（数量不确定的单价采购须约定具体金额）。</w:t>
      </w:r>
      <w:r>
        <w:rPr>
          <w:rFonts w:hint="eastAsia" w:ascii="宋体" w:hAnsi="宋体" w:cs="宋体"/>
          <w:color w:val="000000"/>
          <w:sz w:val="24"/>
          <w:highlight w:val="none"/>
        </w:rPr>
      </w:r>
      <w:r/>
    </w:p>
    <w:p>
      <w:pPr>
        <w:pStyle w:val="898"/>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1.自投标（响应）截止时间至本项目发布中标（成交）公告为止，撤销投标（响应）；</w:t>
      </w:r>
      <w:r>
        <w:rPr>
          <w:rFonts w:hint="eastAsia" w:ascii="宋体" w:hAnsi="宋体" w:cs="宋体"/>
          <w:color w:val="000000"/>
          <w:sz w:val="24"/>
          <w:highlight w:val="none"/>
        </w:rPr>
      </w:r>
      <w:r/>
    </w:p>
    <w:p>
      <w:pPr>
        <w:pStyle w:val="898"/>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2.中标（成交）后不依法与采购人签订合同；</w:t>
      </w:r>
      <w:r>
        <w:rPr>
          <w:rFonts w:hint="eastAsia" w:ascii="宋体" w:hAnsi="宋体" w:cs="宋体"/>
          <w:color w:val="000000"/>
          <w:sz w:val="24"/>
          <w:highlight w:val="none"/>
        </w:rPr>
      </w:r>
      <w:r/>
    </w:p>
    <w:p>
      <w:pPr>
        <w:pStyle w:val="898"/>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3.中标（成交）后不按本采购文件规定向采购人提交履约保证金（如有）；</w:t>
      </w:r>
      <w:r>
        <w:rPr>
          <w:rFonts w:hint="eastAsia" w:ascii="宋体" w:hAnsi="宋体" w:cs="宋体"/>
          <w:color w:val="000000"/>
          <w:sz w:val="24"/>
          <w:highlight w:val="none"/>
        </w:rPr>
      </w:r>
      <w:r/>
    </w:p>
    <w:p>
      <w:pPr>
        <w:pStyle w:val="898"/>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4.中标（成交）后不按本采购文件规定向贵方缴纳采购代理费。</w:t>
      </w:r>
      <w:r>
        <w:rPr>
          <w:rFonts w:hint="eastAsia" w:ascii="宋体" w:hAnsi="宋体" w:cs="宋体"/>
          <w:color w:val="000000"/>
          <w:sz w:val="24"/>
          <w:highlight w:val="none"/>
        </w:rPr>
      </w:r>
      <w:r/>
    </w:p>
    <w:p>
      <w:pPr>
        <w:pStyle w:val="898"/>
        <w:ind w:firstLine="480"/>
        <w:spacing w:line="360" w:lineRule="auto"/>
        <w:widowControl/>
        <w:rPr>
          <w:rFonts w:hint="eastAsia" w:ascii="宋体" w:hAnsi="宋体" w:cs="宋体"/>
          <w:color w:val="000000"/>
          <w:spacing w:val="6"/>
          <w:sz w:val="24"/>
          <w:highlight w:val="none"/>
        </w:rPr>
      </w:pPr>
      <w:r>
        <w:rPr>
          <w:rFonts w:hint="eastAsia" w:ascii="宋体" w:hAnsi="宋体" w:cs="宋体"/>
          <w:color w:val="000000"/>
          <w:sz w:val="24"/>
          <w:highlight w:val="none"/>
        </w:rPr>
        <w:t xml:space="preserve">二</w:t>
      </w:r>
      <w:r>
        <w:rPr>
          <w:rFonts w:hint="eastAsia" w:ascii="宋体" w:hAnsi="宋体" w:cs="宋体"/>
          <w:color w:val="000000"/>
          <w:spacing w:val="6"/>
          <w:sz w:val="24"/>
          <w:highlight w:val="none"/>
        </w:rPr>
        <w:t xml:space="preserve">、我单位知晓上述行为的法律后果，承认本承诺书作为贵方（或采购人）要求我单位履行违约赔偿义务的依据作用。</w:t>
      </w:r>
      <w:r>
        <w:rPr>
          <w:rFonts w:hint="eastAsia" w:ascii="宋体" w:hAnsi="宋体" w:cs="宋体"/>
          <w:color w:val="000000"/>
          <w:spacing w:val="6"/>
          <w:sz w:val="24"/>
          <w:highlight w:val="none"/>
        </w:rPr>
      </w:r>
      <w:r/>
    </w:p>
    <w:p>
      <w:pPr>
        <w:pStyle w:val="898"/>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8"/>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投标（响应）人（盖公章）：                      </w:t>
      </w:r>
      <w:r>
        <w:rPr>
          <w:rFonts w:hint="eastAsia" w:ascii="宋体" w:hAnsi="宋体" w:cs="宋体"/>
          <w:color w:val="000000"/>
          <w:sz w:val="24"/>
          <w:highlight w:val="none"/>
        </w:rPr>
      </w:r>
      <w:r/>
    </w:p>
    <w:p>
      <w:pPr>
        <w:pStyle w:val="898"/>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地址：                        </w:t>
      </w:r>
      <w:r>
        <w:rPr>
          <w:rFonts w:hint="eastAsia" w:ascii="宋体" w:hAnsi="宋体" w:cs="宋体"/>
          <w:color w:val="000000"/>
          <w:sz w:val="24"/>
          <w:highlight w:val="none"/>
        </w:rPr>
      </w:r>
      <w:r/>
    </w:p>
    <w:p>
      <w:pPr>
        <w:pStyle w:val="898"/>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电话：                          </w:t>
      </w:r>
      <w:r>
        <w:rPr>
          <w:rFonts w:hint="eastAsia" w:ascii="宋体" w:hAnsi="宋体" w:cs="宋体"/>
          <w:color w:val="000000"/>
          <w:sz w:val="24"/>
          <w:highlight w:val="none"/>
        </w:rPr>
      </w:r>
      <w:r/>
    </w:p>
    <w:p>
      <w:pPr>
        <w:pStyle w:val="898"/>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传真：                         </w:t>
      </w:r>
      <w:r>
        <w:rPr>
          <w:rFonts w:hint="eastAsia" w:ascii="宋体" w:hAnsi="宋体" w:cs="宋体"/>
          <w:color w:val="000000"/>
          <w:sz w:val="24"/>
          <w:highlight w:val="none"/>
        </w:rPr>
      </w:r>
      <w:r/>
    </w:p>
    <w:p>
      <w:pPr>
        <w:pStyle w:val="898"/>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电子邮件：                                   </w:t>
      </w:r>
      <w:r>
        <w:rPr>
          <w:rFonts w:hint="eastAsia" w:ascii="宋体" w:hAnsi="宋体" w:cs="宋体"/>
          <w:color w:val="000000"/>
          <w:sz w:val="24"/>
          <w:highlight w:val="none"/>
        </w:rPr>
      </w:r>
      <w:r/>
    </w:p>
    <w:p>
      <w:pPr>
        <w:pStyle w:val="898"/>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邮编：                      </w:t>
      </w:r>
      <w:r>
        <w:rPr>
          <w:rFonts w:hint="eastAsia" w:ascii="宋体" w:hAnsi="宋体" w:cs="宋体"/>
          <w:color w:val="000000"/>
          <w:sz w:val="24"/>
          <w:highlight w:val="none"/>
        </w:rPr>
      </w:r>
      <w:r/>
    </w:p>
    <w:p>
      <w:pPr>
        <w:pStyle w:val="898"/>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日期：                      </w:t>
      </w:r>
      <w:r>
        <w:rPr>
          <w:rFonts w:hint="eastAsia" w:ascii="宋体" w:hAnsi="宋体" w:cs="宋体"/>
          <w:color w:val="000000"/>
          <w:sz w:val="24"/>
          <w:highlight w:val="none"/>
        </w:rPr>
      </w:r>
      <w:r/>
    </w:p>
    <w:p>
      <w:pPr>
        <w:pStyle w:val="898"/>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8"/>
        <w:jc w:val="righ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（全文完）</w:t>
      </w:r>
      <w:r>
        <w:rPr>
          <w:rFonts w:hint="eastAsia" w:ascii="宋体" w:hAnsi="宋体" w:cs="宋体"/>
          <w:b/>
          <w:color w:val="000000"/>
          <w:sz w:val="24"/>
          <w:highlight w:val="none"/>
        </w:rPr>
      </w:r>
      <w:r/>
    </w:p>
    <w:sectPr>
      <w:footerReference w:type="default" r:id="rId10"/>
      <w:footerReference w:type="first" r:id="rId11"/>
      <w:footnotePr/>
      <w:endnotePr/>
      <w:type w:val="nextPage"/>
      <w:pgSz w:w="11906" w:h="16838" w:orient="portrait"/>
      <w:pgMar w:top="1383" w:right="1417" w:bottom="1327"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Courier New">
    <w:panose1 w:val="02070309020205020404"/>
  </w:font>
  <w:font w:name="楷体_GB2312">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pPr>
    <w:fldSimple w:instr="PAGE \* MERGEFORMAT">
      <w:r>
        <w:t xml:space="preserve">1</w:t>
      </w:r>
    </w:fldSimple>
    <w:r/>
    <w:r/>
  </w:p>
  <w:p>
    <w:pPr>
      <w:pStyle w:val="7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left"/>
      <w:tabs>
        <w:tab w:val="center" w:pos="4153" w:leader="none"/>
        <w:tab w:val="right" w:pos="8306" w:leader="none"/>
      </w:tabs>
      <w:rPr>
        <w:rFonts w:hint="eastAsia" w:eastAsia="宋体"/>
        <w:lang w:eastAsia="zh-CN"/>
      </w:rPr>
    </w:pPr>
    <w:r>
      <w:rPr>
        <w:rFonts w:hint="eastAsia"/>
      </w:rPr>
      <mc:AlternateContent>
        <mc:Choice Requires="wpg">
          <w:drawing>
            <wp:inline xmlns:wp="http://schemas.openxmlformats.org/drawingml/2006/wordprocessingDrawing" distT="0" distB="0" distL="0" distR="0">
              <wp:extent cx="135260" cy="1251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5260" cy="12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7pt;height:9.9pt;mso-wrap-distance-left:0.0pt;mso-wrap-distance-top:0.0pt;mso-wrap-distance-right:0.0pt;mso-wrap-distance-bottom:0.0pt;" stroked="f">
              <v:path textboxrect="0,0,0,0"/>
              <v:imagedata r:id="rId1" o:title=""/>
            </v:shape>
          </w:pict>
        </mc:Fallback>
      </mc:AlternateContent>
    </w:r>
    <w:r>
      <w:rPr>
        <w:rFonts w:hint="eastAsia"/>
        <w:u w:val="single"/>
      </w:rPr>
      <w:t xml:space="preserve">中招互连项目管理（苏州）有限公司 </w:t>
    </w:r>
    <w:r>
      <w:rPr>
        <w:u w:val="single"/>
      </w:rPr>
      <w:t xml:space="preserve">                            </w:t>
    </w:r>
    <w:r>
      <w:rPr>
        <w:rFonts w:hint="eastAsia"/>
        <w:u w:val="single"/>
      </w:rPr>
      <w:t xml:space="preserve"> 采购编号： </w:t>
    </w:r>
    <w:r>
      <w:rPr>
        <w:rFonts w:hint="eastAsia"/>
        <w:u w:val="single"/>
        <w:lang w:eastAsia="zh-CN"/>
      </w:rPr>
      <w:t xml:space="preserve">JSZC-320509-ZZHL-C2026-0025</w:t>
    </w:r>
    <w:r>
      <w:rPr>
        <w:rFonts w:hint="eastAsia" w:eastAsia="宋体"/>
        <w:lang w:eastAsia="zh-CN"/>
      </w:rPr>
    </w:r>
    <w:r/>
  </w:p>
  <w:p>
    <w:pPr>
      <w:pStyle w:val="915"/>
      <w:jc w:val="both"/>
      <w:tabs>
        <w:tab w:val="center" w:pos="4153" w:leader="none"/>
        <w:tab w:val="right" w:pos="8306" w:leader="none"/>
      </w:tabs>
      <w:rPr>
        <w:rFonts w:ascii="宋体" w:hAnsi="宋体" w:cs="宋体"/>
        <w:sz w:val="21"/>
        <w:szCs w:val="21"/>
      </w:rPr>
    </w:pPr>
    <w:r>
      <w:rPr>
        <w:rFonts w:ascii="宋体" w:hAnsi="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pStyle w:val="898"/>
        <w:ind w:left="432" w:hanging="432"/>
        <w:tabs>
          <w:tab w:val="num" w:pos="432" w:leader="none"/>
        </w:tabs>
      </w:pPr>
      <w:rPr>
        <w:rFonts w:hint="eastAsia" w:ascii="宋体" w:hAnsi="宋体" w:eastAsia="宋体"/>
        <w:b/>
        <w:i w:val="0"/>
        <w:sz w:val="28"/>
        <w:szCs w:val="28"/>
      </w:rPr>
    </w:lvl>
    <w:lvl w:ilvl="1">
      <w:start w:val="1"/>
      <w:numFmt w:val="decimal"/>
      <w:pStyle w:val="900"/>
      <w:isLgl w:val="false"/>
      <w:suff w:val="tab"/>
      <w:lvlText w:val="%1.%2"/>
      <w:lvlJc w:val="left"/>
      <w:pPr>
        <w:pStyle w:val="898"/>
        <w:ind w:left="576" w:hanging="576"/>
        <w:tabs>
          <w:tab w:val="num" w:pos="576" w:leader="none"/>
        </w:tabs>
      </w:pPr>
      <w:rPr>
        <w:rFonts w:hint="eastAsia" w:ascii="宋体" w:hAnsi="宋体" w:eastAsia="宋体"/>
        <w:b/>
        <w:i w:val="0"/>
        <w:sz w:val="28"/>
        <w:szCs w:val="28"/>
      </w:rPr>
    </w:lvl>
    <w:lvl w:ilvl="2">
      <w:start w:val="1"/>
      <w:numFmt w:val="decimal"/>
      <w:isLgl w:val="false"/>
      <w:suff w:val="tab"/>
      <w:lvlText w:val="%1.%2.%3"/>
      <w:lvlJc w:val="left"/>
      <w:pPr>
        <w:pStyle w:val="898"/>
        <w:ind w:left="720" w:hanging="720"/>
        <w:tabs>
          <w:tab w:val="num" w:pos="720" w:leader="none"/>
        </w:tabs>
      </w:pPr>
      <w:rPr>
        <w:rFonts w:hint="eastAsia" w:ascii="宋体" w:hAnsi="宋体" w:eastAsia="宋体"/>
        <w:b/>
        <w:i w:val="0"/>
        <w:sz w:val="28"/>
        <w:szCs w:val="28"/>
      </w:rPr>
    </w:lvl>
    <w:lvl w:ilvl="3">
      <w:start w:val="1"/>
      <w:numFmt w:val="decimal"/>
      <w:isLgl w:val="false"/>
      <w:suff w:val="tab"/>
      <w:lvlText w:val="%1.%2.%3.%4"/>
      <w:lvlJc w:val="left"/>
      <w:pPr>
        <w:pStyle w:val="898"/>
        <w:ind w:left="864" w:hanging="864"/>
        <w:tabs>
          <w:tab w:val="num" w:pos="864" w:leader="none"/>
        </w:tabs>
      </w:pPr>
      <w:rPr>
        <w:rFonts w:hint="eastAsia" w:ascii="宋体" w:hAnsi="宋体" w:eastAsia="宋体"/>
        <w:b/>
        <w:i w:val="0"/>
        <w:sz w:val="28"/>
        <w:szCs w:val="28"/>
      </w:rPr>
    </w:lvl>
    <w:lvl w:ilvl="4">
      <w:start w:val="1"/>
      <w:numFmt w:val="decimal"/>
      <w:isLgl w:val="false"/>
      <w:suff w:val="tab"/>
      <w:lvlText w:val="%1.%2.%3.%4.%5"/>
      <w:lvlJc w:val="left"/>
      <w:pPr>
        <w:pStyle w:val="898"/>
        <w:ind w:left="1008" w:hanging="1008"/>
        <w:tabs>
          <w:tab w:val="num" w:pos="1008" w:leader="none"/>
        </w:tabs>
      </w:pPr>
      <w:rPr>
        <w:rFonts w:hint="eastAsia" w:ascii="宋体" w:hAnsi="宋体" w:eastAsia="宋体"/>
        <w:b/>
        <w:i w:val="0"/>
        <w:sz w:val="28"/>
        <w:szCs w:val="28"/>
      </w:rPr>
    </w:lvl>
    <w:lvl w:ilvl="5">
      <w:start w:val="1"/>
      <w:numFmt w:val="decimal"/>
      <w:isLgl w:val="false"/>
      <w:suff w:val="tab"/>
      <w:lvlText w:val="%1.%2.%3.%4.%5.%6"/>
      <w:lvlJc w:val="left"/>
      <w:pPr>
        <w:pStyle w:val="898"/>
        <w:ind w:left="1152" w:hanging="1152"/>
        <w:tabs>
          <w:tab w:val="num" w:pos="1152" w:leader="none"/>
        </w:tabs>
      </w:pPr>
      <w:rPr>
        <w:rFonts w:hint="eastAsia" w:ascii="宋体" w:hAnsi="宋体" w:eastAsia="宋体"/>
      </w:rPr>
    </w:lvl>
    <w:lvl w:ilvl="6">
      <w:start w:val="1"/>
      <w:numFmt w:val="decimal"/>
      <w:isLgl w:val="false"/>
      <w:suff w:val="tab"/>
      <w:lvlText w:val="%1.%2.%3.%4.%5.%6.%7"/>
      <w:lvlJc w:val="left"/>
      <w:pPr>
        <w:pStyle w:val="898"/>
        <w:ind w:left="1296" w:hanging="1296"/>
        <w:tabs>
          <w:tab w:val="num" w:pos="1296" w:leader="none"/>
        </w:tabs>
      </w:pPr>
      <w:rPr>
        <w:rFonts w:hint="eastAsia" w:ascii="宋体" w:hAnsi="宋体" w:eastAsia="宋体"/>
        <w:sz w:val="28"/>
        <w:szCs w:val="28"/>
      </w:rPr>
    </w:lvl>
    <w:lvl w:ilvl="7">
      <w:start w:val="1"/>
      <w:numFmt w:val="decimal"/>
      <w:isLgl w:val="false"/>
      <w:suff w:val="tab"/>
      <w:lvlText w:val="%1.%2.%3.%4.%5.%6.%7.%8"/>
      <w:lvlJc w:val="left"/>
      <w:pPr>
        <w:pStyle w:val="898"/>
        <w:ind w:left="1440" w:hanging="1440"/>
        <w:tabs>
          <w:tab w:val="num" w:pos="1440" w:leader="none"/>
        </w:tabs>
      </w:pPr>
      <w:rPr>
        <w:rFonts w:hint="eastAsia" w:ascii="宋体" w:hAnsi="宋体" w:eastAsia="宋体"/>
        <w:b/>
        <w:sz w:val="28"/>
        <w:szCs w:val="28"/>
      </w:rPr>
    </w:lvl>
    <w:lvl w:ilvl="8">
      <w:start w:val="1"/>
      <w:numFmt w:val="decimal"/>
      <w:isLgl w:val="false"/>
      <w:suff w:val="tab"/>
      <w:lvlText w:val="%1.%2.%3.%4.%5.%6.%7.%8.%9"/>
      <w:lvlJc w:val="left"/>
      <w:pPr>
        <w:pStyle w:val="898"/>
        <w:ind w:left="3744" w:hanging="1584"/>
        <w:tabs>
          <w:tab w:val="num" w:pos="3744" w:leader="none"/>
        </w:tabs>
      </w:pPr>
      <w:rPr>
        <w:rFonts w:hint="eastAsia" w:ascii="宋体" w:hAnsi="宋体" w:eastAsia="宋体"/>
        <w:b/>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name w:val="Heading 1"/>
    <w:basedOn w:val="898"/>
    <w:next w:val="898"/>
    <w:link w:val="721"/>
    <w:uiPriority w:val="9"/>
    <w:qFormat/>
    <w:pPr>
      <w:keepLines/>
      <w:keepNext/>
      <w:spacing w:before="480" w:after="200"/>
      <w:outlineLvl w:val="0"/>
    </w:pPr>
    <w:rPr>
      <w:rFonts w:ascii="Arial" w:hAnsi="Arial" w:eastAsia="Arial" w:cs="Arial"/>
      <w:sz w:val="40"/>
      <w:szCs w:val="40"/>
    </w:rPr>
  </w:style>
  <w:style w:type="character" w:styleId="721">
    <w:name w:val="Heading 1 Char"/>
    <w:link w:val="720"/>
    <w:uiPriority w:val="9"/>
    <w:rPr>
      <w:rFonts w:ascii="Arial" w:hAnsi="Arial" w:eastAsia="Arial" w:cs="Arial"/>
      <w:sz w:val="40"/>
      <w:szCs w:val="40"/>
    </w:rPr>
  </w:style>
  <w:style w:type="paragraph" w:styleId="722">
    <w:name w:val="Heading 2"/>
    <w:basedOn w:val="898"/>
    <w:next w:val="898"/>
    <w:link w:val="723"/>
    <w:uiPriority w:val="9"/>
    <w:unhideWhenUsed/>
    <w:qFormat/>
    <w:pPr>
      <w:keepLines/>
      <w:keepNext/>
      <w:spacing w:before="360" w:after="200"/>
      <w:outlineLvl w:val="1"/>
    </w:pPr>
    <w:rPr>
      <w:rFonts w:ascii="Arial" w:hAnsi="Arial" w:eastAsia="Arial" w:cs="Arial"/>
      <w:sz w:val="34"/>
    </w:rPr>
  </w:style>
  <w:style w:type="character" w:styleId="723">
    <w:name w:val="Heading 2 Char"/>
    <w:link w:val="722"/>
    <w:uiPriority w:val="9"/>
    <w:rPr>
      <w:rFonts w:ascii="Arial" w:hAnsi="Arial" w:eastAsia="Arial" w:cs="Arial"/>
      <w:sz w:val="34"/>
    </w:rPr>
  </w:style>
  <w:style w:type="paragraph" w:styleId="724">
    <w:name w:val="Heading 3"/>
    <w:basedOn w:val="898"/>
    <w:next w:val="898"/>
    <w:link w:val="725"/>
    <w:uiPriority w:val="9"/>
    <w:unhideWhenUsed/>
    <w:qFormat/>
    <w:pPr>
      <w:keepLines/>
      <w:keepNext/>
      <w:spacing w:before="320" w:after="200"/>
      <w:outlineLvl w:val="2"/>
    </w:pPr>
    <w:rPr>
      <w:rFonts w:ascii="Arial" w:hAnsi="Arial" w:eastAsia="Arial" w:cs="Arial"/>
      <w:sz w:val="30"/>
      <w:szCs w:val="30"/>
    </w:rPr>
  </w:style>
  <w:style w:type="character" w:styleId="725">
    <w:name w:val="Heading 3 Char"/>
    <w:link w:val="724"/>
    <w:uiPriority w:val="9"/>
    <w:rPr>
      <w:rFonts w:ascii="Arial" w:hAnsi="Arial" w:eastAsia="Arial" w:cs="Arial"/>
      <w:sz w:val="30"/>
      <w:szCs w:val="30"/>
    </w:rPr>
  </w:style>
  <w:style w:type="paragraph" w:styleId="726">
    <w:name w:val="Heading 4"/>
    <w:basedOn w:val="898"/>
    <w:next w:val="898"/>
    <w:link w:val="727"/>
    <w:uiPriority w:val="9"/>
    <w:unhideWhenUsed/>
    <w:qFormat/>
    <w:pPr>
      <w:keepLines/>
      <w:keepNext/>
      <w:spacing w:before="320" w:after="200"/>
      <w:outlineLvl w:val="3"/>
    </w:pPr>
    <w:rPr>
      <w:rFonts w:ascii="Arial" w:hAnsi="Arial" w:eastAsia="Arial" w:cs="Arial"/>
      <w:b/>
      <w:bCs/>
      <w:sz w:val="26"/>
      <w:szCs w:val="26"/>
    </w:rPr>
  </w:style>
  <w:style w:type="character" w:styleId="727">
    <w:name w:val="Heading 4 Char"/>
    <w:link w:val="726"/>
    <w:uiPriority w:val="9"/>
    <w:rPr>
      <w:rFonts w:ascii="Arial" w:hAnsi="Arial" w:eastAsia="Arial" w:cs="Arial"/>
      <w:b/>
      <w:bCs/>
      <w:sz w:val="26"/>
      <w:szCs w:val="26"/>
    </w:rPr>
  </w:style>
  <w:style w:type="paragraph" w:styleId="728">
    <w:name w:val="Heading 5"/>
    <w:basedOn w:val="898"/>
    <w:next w:val="898"/>
    <w:link w:val="729"/>
    <w:uiPriority w:val="9"/>
    <w:unhideWhenUsed/>
    <w:qFormat/>
    <w:pPr>
      <w:keepLines/>
      <w:keepNext/>
      <w:spacing w:before="320" w:after="200"/>
      <w:outlineLvl w:val="4"/>
    </w:pPr>
    <w:rPr>
      <w:rFonts w:ascii="Arial" w:hAnsi="Arial" w:eastAsia="Arial" w:cs="Arial"/>
      <w:b/>
      <w:bCs/>
      <w:sz w:val="24"/>
      <w:szCs w:val="24"/>
    </w:rPr>
  </w:style>
  <w:style w:type="character" w:styleId="729">
    <w:name w:val="Heading 5 Char"/>
    <w:link w:val="728"/>
    <w:uiPriority w:val="9"/>
    <w:rPr>
      <w:rFonts w:ascii="Arial" w:hAnsi="Arial" w:eastAsia="Arial" w:cs="Arial"/>
      <w:b/>
      <w:bCs/>
      <w:sz w:val="24"/>
      <w:szCs w:val="24"/>
    </w:rPr>
  </w:style>
  <w:style w:type="paragraph" w:styleId="730">
    <w:name w:val="Heading 6"/>
    <w:basedOn w:val="898"/>
    <w:next w:val="898"/>
    <w:link w:val="731"/>
    <w:uiPriority w:val="9"/>
    <w:unhideWhenUsed/>
    <w:qFormat/>
    <w:pPr>
      <w:keepLines/>
      <w:keepNext/>
      <w:spacing w:before="320" w:after="200"/>
      <w:outlineLvl w:val="5"/>
    </w:pPr>
    <w:rPr>
      <w:rFonts w:ascii="Arial" w:hAnsi="Arial" w:eastAsia="Arial" w:cs="Arial"/>
      <w:b/>
      <w:bCs/>
      <w:sz w:val="22"/>
      <w:szCs w:val="22"/>
    </w:rPr>
  </w:style>
  <w:style w:type="character" w:styleId="731">
    <w:name w:val="Heading 6 Char"/>
    <w:link w:val="730"/>
    <w:uiPriority w:val="9"/>
    <w:rPr>
      <w:rFonts w:ascii="Arial" w:hAnsi="Arial" w:eastAsia="Arial" w:cs="Arial"/>
      <w:b/>
      <w:bCs/>
      <w:sz w:val="22"/>
      <w:szCs w:val="22"/>
    </w:rPr>
  </w:style>
  <w:style w:type="paragraph" w:styleId="732">
    <w:name w:val="Heading 7"/>
    <w:basedOn w:val="898"/>
    <w:next w:val="898"/>
    <w:link w:val="733"/>
    <w:uiPriority w:val="9"/>
    <w:unhideWhenUsed/>
    <w:qFormat/>
    <w:pPr>
      <w:keepLines/>
      <w:keepNext/>
      <w:spacing w:before="320" w:after="200"/>
      <w:outlineLvl w:val="6"/>
    </w:pPr>
    <w:rPr>
      <w:rFonts w:ascii="Arial" w:hAnsi="Arial" w:eastAsia="Arial" w:cs="Arial"/>
      <w:b/>
      <w:bCs/>
      <w:i/>
      <w:iCs/>
      <w:sz w:val="22"/>
      <w:szCs w:val="22"/>
    </w:rPr>
  </w:style>
  <w:style w:type="character" w:styleId="733">
    <w:name w:val="Heading 7 Char"/>
    <w:link w:val="732"/>
    <w:uiPriority w:val="9"/>
    <w:rPr>
      <w:rFonts w:ascii="Arial" w:hAnsi="Arial" w:eastAsia="Arial" w:cs="Arial"/>
      <w:b/>
      <w:bCs/>
      <w:i/>
      <w:iCs/>
      <w:sz w:val="22"/>
      <w:szCs w:val="22"/>
    </w:rPr>
  </w:style>
  <w:style w:type="paragraph" w:styleId="734">
    <w:name w:val="Heading 8"/>
    <w:basedOn w:val="898"/>
    <w:next w:val="898"/>
    <w:link w:val="735"/>
    <w:uiPriority w:val="9"/>
    <w:unhideWhenUsed/>
    <w:qFormat/>
    <w:pPr>
      <w:keepLines/>
      <w:keepNext/>
      <w:spacing w:before="320" w:after="200"/>
      <w:outlineLvl w:val="7"/>
    </w:pPr>
    <w:rPr>
      <w:rFonts w:ascii="Arial" w:hAnsi="Arial" w:eastAsia="Arial" w:cs="Arial"/>
      <w:i/>
      <w:iCs/>
      <w:sz w:val="22"/>
      <w:szCs w:val="22"/>
    </w:rPr>
  </w:style>
  <w:style w:type="character" w:styleId="735">
    <w:name w:val="Heading 8 Char"/>
    <w:link w:val="734"/>
    <w:uiPriority w:val="9"/>
    <w:rPr>
      <w:rFonts w:ascii="Arial" w:hAnsi="Arial" w:eastAsia="Arial" w:cs="Arial"/>
      <w:i/>
      <w:iCs/>
      <w:sz w:val="22"/>
      <w:szCs w:val="22"/>
    </w:rPr>
  </w:style>
  <w:style w:type="paragraph" w:styleId="736">
    <w:name w:val="Heading 9"/>
    <w:basedOn w:val="898"/>
    <w:next w:val="898"/>
    <w:link w:val="737"/>
    <w:uiPriority w:val="9"/>
    <w:unhideWhenUsed/>
    <w:qFormat/>
    <w:pPr>
      <w:keepLines/>
      <w:keepNext/>
      <w:spacing w:before="320" w:after="200"/>
      <w:outlineLvl w:val="8"/>
    </w:pPr>
    <w:rPr>
      <w:rFonts w:ascii="Arial" w:hAnsi="Arial" w:eastAsia="Arial" w:cs="Arial"/>
      <w:i/>
      <w:iCs/>
      <w:sz w:val="21"/>
      <w:szCs w:val="21"/>
    </w:rPr>
  </w:style>
  <w:style w:type="character" w:styleId="737">
    <w:name w:val="Heading 9 Char"/>
    <w:link w:val="736"/>
    <w:uiPriority w:val="9"/>
    <w:rPr>
      <w:rFonts w:ascii="Arial" w:hAnsi="Arial" w:eastAsia="Arial" w:cs="Arial"/>
      <w:i/>
      <w:iCs/>
      <w:sz w:val="21"/>
      <w:szCs w:val="21"/>
    </w:rPr>
  </w:style>
  <w:style w:type="paragraph" w:styleId="738">
    <w:name w:val="List Paragraph"/>
    <w:basedOn w:val="898"/>
    <w:uiPriority w:val="34"/>
    <w:qFormat/>
    <w:pPr>
      <w:contextualSpacing/>
      <w:ind w:left="720"/>
    </w:pPr>
  </w:style>
  <w:style w:type="paragraph" w:styleId="739">
    <w:name w:val="No Spacing"/>
    <w:uiPriority w:val="1"/>
    <w:qFormat/>
    <w:pPr>
      <w:spacing w:before="0" w:after="0" w:line="240" w:lineRule="auto"/>
    </w:pPr>
  </w:style>
  <w:style w:type="paragraph" w:styleId="740">
    <w:name w:val="Title"/>
    <w:basedOn w:val="898"/>
    <w:next w:val="898"/>
    <w:link w:val="741"/>
    <w:uiPriority w:val="10"/>
    <w:qFormat/>
    <w:pPr>
      <w:contextualSpacing/>
      <w:spacing w:before="300" w:after="200"/>
    </w:pPr>
    <w:rPr>
      <w:sz w:val="48"/>
      <w:szCs w:val="48"/>
    </w:rPr>
  </w:style>
  <w:style w:type="character" w:styleId="741">
    <w:name w:val="Title Char"/>
    <w:link w:val="740"/>
    <w:uiPriority w:val="10"/>
    <w:rPr>
      <w:sz w:val="48"/>
      <w:szCs w:val="48"/>
    </w:rPr>
  </w:style>
  <w:style w:type="paragraph" w:styleId="742">
    <w:name w:val="Subtitle"/>
    <w:basedOn w:val="898"/>
    <w:next w:val="898"/>
    <w:link w:val="743"/>
    <w:uiPriority w:val="11"/>
    <w:qFormat/>
    <w:pPr>
      <w:spacing w:before="200" w:after="200"/>
    </w:pPr>
    <w:rPr>
      <w:sz w:val="24"/>
      <w:szCs w:val="24"/>
    </w:rPr>
  </w:style>
  <w:style w:type="character" w:styleId="743">
    <w:name w:val="Subtitle Char"/>
    <w:link w:val="742"/>
    <w:uiPriority w:val="11"/>
    <w:rPr>
      <w:sz w:val="24"/>
      <w:szCs w:val="24"/>
    </w:rPr>
  </w:style>
  <w:style w:type="paragraph" w:styleId="744">
    <w:name w:val="Quote"/>
    <w:basedOn w:val="898"/>
    <w:next w:val="898"/>
    <w:link w:val="745"/>
    <w:uiPriority w:val="29"/>
    <w:qFormat/>
    <w:pPr>
      <w:ind w:left="720" w:right="720"/>
    </w:pPr>
    <w:rPr>
      <w:i/>
    </w:rPr>
  </w:style>
  <w:style w:type="character" w:styleId="745">
    <w:name w:val="Quote Char"/>
    <w:link w:val="744"/>
    <w:uiPriority w:val="29"/>
    <w:rPr>
      <w:i/>
    </w:rPr>
  </w:style>
  <w:style w:type="paragraph" w:styleId="746">
    <w:name w:val="Intense Quote"/>
    <w:basedOn w:val="898"/>
    <w:next w:val="898"/>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name w:val="Intense Quote Char"/>
    <w:link w:val="746"/>
    <w:uiPriority w:val="30"/>
    <w:rPr>
      <w:i/>
    </w:rPr>
  </w:style>
  <w:style w:type="paragraph" w:styleId="748">
    <w:name w:val="Header"/>
    <w:basedOn w:val="898"/>
    <w:link w:val="749"/>
    <w:uiPriority w:val="99"/>
    <w:unhideWhenUsed/>
    <w:pPr>
      <w:spacing w:after="0" w:line="240" w:lineRule="auto"/>
      <w:tabs>
        <w:tab w:val="center" w:pos="7143" w:leader="none"/>
        <w:tab w:val="right" w:pos="14287" w:leader="none"/>
      </w:tabs>
    </w:pPr>
  </w:style>
  <w:style w:type="character" w:styleId="749">
    <w:name w:val="Header Char"/>
    <w:link w:val="748"/>
    <w:uiPriority w:val="99"/>
  </w:style>
  <w:style w:type="paragraph" w:styleId="750">
    <w:name w:val="Footer"/>
    <w:basedOn w:val="898"/>
    <w:link w:val="753"/>
    <w:uiPriority w:val="99"/>
    <w:unhideWhenUsed/>
    <w:pPr>
      <w:spacing w:after="0" w:line="240" w:lineRule="auto"/>
      <w:tabs>
        <w:tab w:val="center" w:pos="7143" w:leader="none"/>
        <w:tab w:val="right" w:pos="14287" w:leader="none"/>
      </w:tabs>
    </w:pPr>
  </w:style>
  <w:style w:type="character" w:styleId="751">
    <w:name w:val="Footer Char"/>
    <w:link w:val="750"/>
    <w:uiPriority w:val="99"/>
  </w:style>
  <w:style w:type="paragraph" w:styleId="752">
    <w:name w:val="Caption"/>
    <w:basedOn w:val="898"/>
    <w:next w:val="898"/>
    <w:uiPriority w:val="35"/>
    <w:semiHidden/>
    <w:unhideWhenUsed/>
    <w:qFormat/>
    <w:pPr>
      <w:spacing w:line="276" w:lineRule="auto"/>
    </w:pPr>
    <w:rPr>
      <w:b/>
      <w:bCs/>
      <w:color w:val="4f81bd" w:themeColor="accent1"/>
      <w:sz w:val="18"/>
      <w:szCs w:val="18"/>
    </w:rPr>
  </w:style>
  <w:style w:type="character" w:styleId="753">
    <w:name w:val="Caption Char"/>
    <w:basedOn w:val="752"/>
    <w:link w:val="750"/>
    <w:uiPriority w:val="99"/>
  </w:style>
  <w:style w:type="table" w:styleId="75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0">
    <w:name w:val="Hyperlink"/>
    <w:uiPriority w:val="99"/>
    <w:unhideWhenUsed/>
    <w:rPr>
      <w:color w:val="0000ff" w:themeColor="hyperlink"/>
      <w:u w:val="single"/>
    </w:rPr>
  </w:style>
  <w:style w:type="paragraph" w:styleId="881">
    <w:name w:val="footnote text"/>
    <w:basedOn w:val="898"/>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uiPriority w:val="99"/>
    <w:unhideWhenUsed/>
    <w:rPr>
      <w:vertAlign w:val="superscript"/>
    </w:rPr>
  </w:style>
  <w:style w:type="paragraph" w:styleId="884">
    <w:name w:val="endnote text"/>
    <w:basedOn w:val="898"/>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uiPriority w:val="99"/>
    <w:semiHidden/>
    <w:unhideWhenUsed/>
    <w:rPr>
      <w:vertAlign w:val="superscript"/>
    </w:rPr>
  </w:style>
  <w:style w:type="paragraph" w:styleId="887">
    <w:name w:val="toc 1"/>
    <w:basedOn w:val="898"/>
    <w:next w:val="898"/>
    <w:uiPriority w:val="39"/>
    <w:unhideWhenUsed/>
    <w:pPr>
      <w:ind w:left="0" w:right="0" w:firstLine="0"/>
      <w:spacing w:after="57"/>
    </w:pPr>
  </w:style>
  <w:style w:type="paragraph" w:styleId="888">
    <w:name w:val="toc 2"/>
    <w:basedOn w:val="898"/>
    <w:next w:val="898"/>
    <w:uiPriority w:val="39"/>
    <w:unhideWhenUsed/>
    <w:pPr>
      <w:ind w:left="283" w:right="0" w:firstLine="0"/>
      <w:spacing w:after="57"/>
    </w:pPr>
  </w:style>
  <w:style w:type="paragraph" w:styleId="889">
    <w:name w:val="toc 3"/>
    <w:basedOn w:val="898"/>
    <w:next w:val="898"/>
    <w:uiPriority w:val="39"/>
    <w:unhideWhenUsed/>
    <w:pPr>
      <w:ind w:left="567" w:right="0" w:firstLine="0"/>
      <w:spacing w:after="57"/>
    </w:pPr>
  </w:style>
  <w:style w:type="paragraph" w:styleId="890">
    <w:name w:val="toc 4"/>
    <w:basedOn w:val="898"/>
    <w:next w:val="898"/>
    <w:uiPriority w:val="39"/>
    <w:unhideWhenUsed/>
    <w:pPr>
      <w:ind w:left="850" w:right="0" w:firstLine="0"/>
      <w:spacing w:after="57"/>
    </w:pPr>
  </w:style>
  <w:style w:type="paragraph" w:styleId="891">
    <w:name w:val="toc 5"/>
    <w:basedOn w:val="898"/>
    <w:next w:val="898"/>
    <w:uiPriority w:val="39"/>
    <w:unhideWhenUsed/>
    <w:pPr>
      <w:ind w:left="1134" w:right="0" w:firstLine="0"/>
      <w:spacing w:after="57"/>
    </w:pPr>
  </w:style>
  <w:style w:type="paragraph" w:styleId="892">
    <w:name w:val="toc 6"/>
    <w:basedOn w:val="898"/>
    <w:next w:val="898"/>
    <w:uiPriority w:val="39"/>
    <w:unhideWhenUsed/>
    <w:pPr>
      <w:ind w:left="1417" w:right="0" w:firstLine="0"/>
      <w:spacing w:after="57"/>
    </w:pPr>
  </w:style>
  <w:style w:type="paragraph" w:styleId="893">
    <w:name w:val="toc 7"/>
    <w:basedOn w:val="898"/>
    <w:next w:val="898"/>
    <w:uiPriority w:val="39"/>
    <w:unhideWhenUsed/>
    <w:pPr>
      <w:ind w:left="1701" w:right="0" w:firstLine="0"/>
      <w:spacing w:after="57"/>
    </w:pPr>
  </w:style>
  <w:style w:type="paragraph" w:styleId="894">
    <w:name w:val="toc 8"/>
    <w:basedOn w:val="898"/>
    <w:next w:val="898"/>
    <w:uiPriority w:val="39"/>
    <w:unhideWhenUsed/>
    <w:pPr>
      <w:ind w:left="1984" w:right="0" w:firstLine="0"/>
      <w:spacing w:after="57"/>
    </w:pPr>
  </w:style>
  <w:style w:type="paragraph" w:styleId="895">
    <w:name w:val="toc 9"/>
    <w:basedOn w:val="898"/>
    <w:next w:val="898"/>
    <w:uiPriority w:val="39"/>
    <w:unhideWhenUsed/>
    <w:pPr>
      <w:ind w:left="2268" w:right="0" w:firstLine="0"/>
      <w:spacing w:after="57"/>
    </w:pPr>
  </w:style>
  <w:style w:type="paragraph" w:styleId="896">
    <w:name w:val="TOC Heading"/>
    <w:uiPriority w:val="39"/>
    <w:unhideWhenUsed/>
  </w:style>
  <w:style w:type="paragraph" w:styleId="897">
    <w:name w:val="table of figures"/>
    <w:basedOn w:val="898"/>
    <w:next w:val="898"/>
    <w:uiPriority w:val="99"/>
    <w:unhideWhenUsed/>
    <w:pPr>
      <w:spacing w:after="0" w:afterAutospacing="0"/>
    </w:pPr>
  </w:style>
  <w:style w:type="paragraph" w:styleId="898" w:default="1">
    <w:name w:val="Normal"/>
    <w:next w:val="898"/>
    <w:link w:val="898"/>
    <w:qFormat/>
    <w:pPr>
      <w:jc w:val="both"/>
      <w:widowControl w:val="off"/>
    </w:pPr>
    <w:rPr>
      <w:rFonts w:ascii="Calibri" w:hAnsi="Calibri" w:cs="Calibri"/>
      <w:sz w:val="21"/>
      <w:szCs w:val="24"/>
      <w:lang w:val="en-US" w:eastAsia="zh-CN" w:bidi="ar-SA"/>
    </w:rPr>
  </w:style>
  <w:style w:type="paragraph" w:styleId="899">
    <w:name w:val="标题 1"/>
    <w:basedOn w:val="898"/>
    <w:next w:val="898"/>
    <w:link w:val="898"/>
    <w:qFormat/>
    <w:pPr>
      <w:ind w:left="405" w:hanging="405"/>
      <w:jc w:val="left"/>
      <w:keepNext/>
      <w:spacing w:line="300" w:lineRule="auto"/>
      <w:tabs>
        <w:tab w:val="left" w:pos="405" w:leader="none"/>
      </w:tabs>
      <w:outlineLvl w:val="0"/>
    </w:pPr>
    <w:rPr>
      <w:sz w:val="28"/>
    </w:rPr>
  </w:style>
  <w:style w:type="paragraph" w:styleId="900">
    <w:name w:val="标题 2"/>
    <w:basedOn w:val="898"/>
    <w:next w:val="898"/>
    <w:link w:val="898"/>
    <w:qFormat/>
    <w:pPr>
      <w:numPr>
        <w:ilvl w:val="1"/>
        <w:numId w:val="1"/>
      </w:numPr>
      <w:keepLines/>
      <w:keepNext/>
      <w:spacing w:before="260" w:after="260" w:line="416" w:lineRule="auto"/>
      <w:tabs>
        <w:tab w:val="left" w:pos="576" w:leader="none"/>
      </w:tabs>
      <w:outlineLvl w:val="1"/>
    </w:pPr>
    <w:rPr>
      <w:rFonts w:ascii="Arial" w:hAnsi="Arial" w:eastAsia="黑体"/>
      <w:b/>
      <w:bCs/>
      <w:sz w:val="32"/>
      <w:szCs w:val="32"/>
    </w:rPr>
  </w:style>
  <w:style w:type="paragraph" w:styleId="901">
    <w:name w:val="标题 3"/>
    <w:basedOn w:val="898"/>
    <w:next w:val="898"/>
    <w:link w:val="898"/>
    <w:qFormat/>
    <w:pPr>
      <w:keepLines/>
      <w:keepNext/>
      <w:spacing w:before="260" w:after="260" w:line="413" w:lineRule="auto"/>
      <w:outlineLvl w:val="2"/>
    </w:pPr>
    <w:rPr>
      <w:b/>
      <w:sz w:val="32"/>
    </w:rPr>
  </w:style>
  <w:style w:type="character" w:styleId="902">
    <w:name w:val="默认段落字体"/>
    <w:next w:val="902"/>
    <w:link w:val="898"/>
    <w:semiHidden/>
    <w:qFormat/>
  </w:style>
  <w:style w:type="table" w:styleId="903">
    <w:name w:val="普通表格"/>
    <w:next w:val="903"/>
    <w:link w:val="898"/>
    <w:semiHidden/>
    <w:tblPr/>
  </w:style>
  <w:style w:type="paragraph" w:styleId="904">
    <w:name w:val="目录 7"/>
    <w:basedOn w:val="898"/>
    <w:next w:val="898"/>
    <w:link w:val="898"/>
    <w:uiPriority w:val="39"/>
    <w:unhideWhenUsed/>
    <w:qFormat/>
    <w:pPr>
      <w:ind w:left="1260"/>
      <w:jc w:val="left"/>
    </w:pPr>
    <w:rPr>
      <w:sz w:val="18"/>
      <w:szCs w:val="18"/>
    </w:rPr>
  </w:style>
  <w:style w:type="paragraph" w:styleId="905">
    <w:name w:val="正文缩进"/>
    <w:basedOn w:val="898"/>
    <w:next w:val="906"/>
    <w:link w:val="898"/>
    <w:qFormat/>
    <w:pPr>
      <w:ind w:firstLine="420"/>
    </w:pPr>
    <w:rPr>
      <w:szCs w:val="20"/>
    </w:rPr>
  </w:style>
  <w:style w:type="paragraph" w:styleId="906">
    <w:name w:val="正文文本"/>
    <w:basedOn w:val="898"/>
    <w:next w:val="906"/>
    <w:link w:val="898"/>
    <w:qFormat/>
    <w:pPr>
      <w:tabs>
        <w:tab w:val="left" w:pos="5250" w:leader="none"/>
      </w:tabs>
    </w:pPr>
    <w:rPr>
      <w:sz w:val="28"/>
    </w:rPr>
  </w:style>
  <w:style w:type="paragraph" w:styleId="907">
    <w:name w:val="批注文字"/>
    <w:basedOn w:val="898"/>
    <w:next w:val="907"/>
    <w:link w:val="908"/>
    <w:qFormat/>
    <w:pPr>
      <w:jc w:val="left"/>
    </w:pPr>
  </w:style>
  <w:style w:type="character" w:styleId="908">
    <w:name w:val="批注文字 Char"/>
    <w:next w:val="908"/>
    <w:link w:val="907"/>
    <w:rPr>
      <w:rFonts w:ascii="Calibri" w:hAnsi="Calibri" w:cs="Calibri"/>
      <w:sz w:val="21"/>
      <w:szCs w:val="24"/>
    </w:rPr>
  </w:style>
  <w:style w:type="paragraph" w:styleId="909">
    <w:name w:val="正文文本缩进"/>
    <w:basedOn w:val="898"/>
    <w:next w:val="910"/>
    <w:link w:val="898"/>
    <w:qFormat/>
    <w:pPr>
      <w:ind w:left="420"/>
      <w:spacing w:after="120"/>
    </w:pPr>
  </w:style>
  <w:style w:type="paragraph" w:styleId="910">
    <w:name w:val="寄信人地址"/>
    <w:basedOn w:val="898"/>
    <w:next w:val="910"/>
    <w:link w:val="898"/>
    <w:qFormat/>
    <w:rPr>
      <w:rFonts w:ascii="Arial" w:hAnsi="Arial" w:eastAsia="楷体_GB2312"/>
      <w:sz w:val="26"/>
      <w:szCs w:val="20"/>
    </w:rPr>
  </w:style>
  <w:style w:type="paragraph" w:styleId="911">
    <w:name w:val="文本块"/>
    <w:basedOn w:val="899"/>
    <w:next w:val="898"/>
    <w:link w:val="898"/>
    <w:qFormat/>
    <w:pPr>
      <w:ind w:left="420" w:right="-294"/>
      <w:spacing w:line="320" w:lineRule="exact"/>
      <w:tabs>
        <w:tab w:val="left" w:pos="405" w:leader="none"/>
      </w:tabs>
    </w:pPr>
    <w:rPr>
      <w:rFonts w:ascii="宋体"/>
      <w:sz w:val="24"/>
    </w:rPr>
  </w:style>
  <w:style w:type="paragraph" w:styleId="912">
    <w:name w:val="纯文本"/>
    <w:basedOn w:val="898"/>
    <w:next w:val="912"/>
    <w:link w:val="898"/>
    <w:qFormat/>
    <w:rPr>
      <w:rFonts w:ascii="宋体" w:hAnsi="Courier New" w:eastAsia="楷体_GB2312"/>
      <w:sz w:val="28"/>
    </w:rPr>
  </w:style>
  <w:style w:type="paragraph" w:styleId="913">
    <w:name w:val="批注框文本"/>
    <w:basedOn w:val="898"/>
    <w:next w:val="913"/>
    <w:link w:val="898"/>
    <w:qFormat/>
    <w:rPr>
      <w:sz w:val="18"/>
      <w:szCs w:val="18"/>
    </w:rPr>
  </w:style>
  <w:style w:type="paragraph" w:styleId="914">
    <w:name w:val="页脚"/>
    <w:basedOn w:val="898"/>
    <w:next w:val="914"/>
    <w:link w:val="898"/>
    <w:uiPriority w:val="99"/>
    <w:qFormat/>
    <w:pPr>
      <w:jc w:val="left"/>
      <w:tabs>
        <w:tab w:val="center" w:pos="4153" w:leader="none"/>
        <w:tab w:val="right" w:pos="8306" w:leader="none"/>
      </w:tabs>
    </w:pPr>
    <w:rPr>
      <w:sz w:val="18"/>
      <w:szCs w:val="18"/>
    </w:rPr>
  </w:style>
  <w:style w:type="paragraph" w:styleId="915">
    <w:name w:val="页眉"/>
    <w:basedOn w:val="898"/>
    <w:next w:val="915"/>
    <w:link w:val="898"/>
    <w:uiPriority w:val="99"/>
    <w:qFormat/>
    <w:pPr>
      <w:jc w:val="center"/>
      <w:tabs>
        <w:tab w:val="center" w:pos="4153" w:leader="none"/>
        <w:tab w:val="right" w:pos="8306" w:leader="none"/>
      </w:tabs>
      <w:pBdr>
        <w:bottom w:val="none" w:color="000000" w:sz="0" w:space="1"/>
      </w:pBdr>
    </w:pPr>
    <w:rPr>
      <w:sz w:val="18"/>
      <w:szCs w:val="18"/>
    </w:rPr>
  </w:style>
  <w:style w:type="paragraph" w:styleId="916">
    <w:name w:val="副标题"/>
    <w:basedOn w:val="898"/>
    <w:next w:val="898"/>
    <w:link w:val="898"/>
    <w:qFormat/>
    <w:pPr>
      <w:jc w:val="center"/>
      <w:spacing w:before="240" w:after="60" w:line="312" w:lineRule="auto"/>
      <w:outlineLvl w:val="1"/>
    </w:pPr>
    <w:rPr>
      <w:rFonts w:ascii="宋体" w:hAnsi="Courier New" w:eastAsia="楷体_GB2312"/>
      <w:sz w:val="26"/>
    </w:rPr>
  </w:style>
  <w:style w:type="paragraph" w:styleId="917">
    <w:name w:val="脚注文本"/>
    <w:basedOn w:val="899"/>
    <w:next w:val="911"/>
    <w:link w:val="898"/>
    <w:qFormat/>
    <w:pPr>
      <w:ind w:firstLine="3584"/>
      <w:spacing w:line="360" w:lineRule="auto"/>
      <w:tabs>
        <w:tab w:val="left" w:pos="405" w:leader="none"/>
      </w:tabs>
    </w:pPr>
  </w:style>
  <w:style w:type="paragraph" w:styleId="918">
    <w:name w:val="正文文本 2"/>
    <w:basedOn w:val="898"/>
    <w:next w:val="918"/>
    <w:link w:val="898"/>
    <w:qFormat/>
    <w:pPr>
      <w:spacing w:line="360" w:lineRule="auto"/>
    </w:pPr>
    <w:rPr>
      <w:color w:val="ff0000"/>
    </w:rPr>
  </w:style>
  <w:style w:type="paragraph" w:styleId="919">
    <w:name w:val="普通(网站)"/>
    <w:basedOn w:val="898"/>
    <w:next w:val="919"/>
    <w:link w:val="898"/>
    <w:uiPriority w:val="99"/>
    <w:qFormat/>
    <w:pPr>
      <w:jc w:val="left"/>
      <w:spacing w:beforeAutospacing="1" w:afterAutospacing="1"/>
    </w:pPr>
    <w:rPr>
      <w:rFonts w:cs="Times New Roman"/>
      <w:sz w:val="24"/>
    </w:rPr>
  </w:style>
  <w:style w:type="paragraph" w:styleId="920">
    <w:name w:val="标题"/>
    <w:basedOn w:val="898"/>
    <w:next w:val="898"/>
    <w:link w:val="898"/>
    <w:qFormat/>
    <w:pPr>
      <w:jc w:val="center"/>
      <w:spacing w:line="360" w:lineRule="auto"/>
      <w:tabs>
        <w:tab w:val="left" w:pos="315" w:leader="none"/>
        <w:tab w:val="left" w:pos="720" w:leader="none"/>
        <w:tab w:val="center" w:pos="4153" w:leader="none"/>
      </w:tabs>
    </w:pPr>
    <w:rPr>
      <w:rFonts w:ascii="宋体" w:hAnsi="宋体"/>
      <w:b/>
      <w:color w:val="000000"/>
      <w:sz w:val="32"/>
      <w:szCs w:val="32"/>
    </w:rPr>
  </w:style>
  <w:style w:type="paragraph" w:styleId="921">
    <w:name w:val="批注主题"/>
    <w:basedOn w:val="907"/>
    <w:next w:val="907"/>
    <w:link w:val="922"/>
    <w:rPr>
      <w:b/>
      <w:bCs/>
    </w:rPr>
  </w:style>
  <w:style w:type="character" w:styleId="922">
    <w:name w:val="批注主题 Char"/>
    <w:next w:val="922"/>
    <w:link w:val="921"/>
    <w:rPr>
      <w:rFonts w:ascii="Calibri" w:hAnsi="Calibri" w:cs="Calibri"/>
      <w:b/>
      <w:bCs/>
      <w:sz w:val="21"/>
      <w:szCs w:val="24"/>
    </w:rPr>
  </w:style>
  <w:style w:type="paragraph" w:styleId="923">
    <w:name w:val="正文首行缩进 2"/>
    <w:basedOn w:val="909"/>
    <w:next w:val="923"/>
    <w:link w:val="898"/>
    <w:uiPriority w:val="99"/>
    <w:unhideWhenUsed/>
    <w:qFormat/>
    <w:pPr>
      <w:ind w:firstLine="420"/>
    </w:pPr>
  </w:style>
  <w:style w:type="table" w:styleId="924">
    <w:name w:val="网格型"/>
    <w:basedOn w:val="903"/>
    <w:next w:val="924"/>
    <w:link w:val="898"/>
    <w:qFormat/>
    <w:tblPr/>
  </w:style>
  <w:style w:type="character" w:styleId="925">
    <w:name w:val="页码"/>
    <w:next w:val="925"/>
    <w:link w:val="898"/>
    <w:qFormat/>
  </w:style>
  <w:style w:type="character" w:styleId="926">
    <w:name w:val="批注引用"/>
    <w:next w:val="926"/>
    <w:link w:val="898"/>
    <w:rPr>
      <w:sz w:val="21"/>
      <w:szCs w:val="21"/>
    </w:rPr>
  </w:style>
  <w:style w:type="paragraph" w:styleId="927">
    <w:name w:val="段"/>
    <w:basedOn w:val="928"/>
    <w:next w:val="898"/>
    <w:link w:val="898"/>
    <w:qFormat/>
    <w:pPr>
      <w:ind w:firstLine="200"/>
      <w:jc w:val="both"/>
    </w:pPr>
    <w:rPr>
      <w:rFonts w:ascii="宋体" w:hAnsi="Calibri"/>
      <w:sz w:val="21"/>
      <w:lang w:val="en-US" w:eastAsia="zh-CN" w:bidi="ar-SA"/>
    </w:rPr>
  </w:style>
  <w:style w:type="paragraph" w:styleId="928">
    <w:name w:val="正文1"/>
    <w:basedOn w:val="929"/>
    <w:next w:val="931"/>
    <w:link w:val="898"/>
    <w:qFormat/>
    <w:pPr>
      <w:ind w:left="420" w:firstLine="527"/>
      <w:spacing w:before="120" w:line="360" w:lineRule="auto"/>
    </w:pPr>
    <w:rPr>
      <w:rFonts w:ascii="宋体" w:hAnsi="宋体"/>
    </w:rPr>
  </w:style>
  <w:style w:type="paragraph" w:styleId="929">
    <w:name w:val="正文12"/>
    <w:next w:val="930"/>
    <w:link w:val="898"/>
    <w:qFormat/>
    <w:pPr>
      <w:jc w:val="both"/>
      <w:widowControl w:val="off"/>
    </w:pPr>
    <w:rPr>
      <w:sz w:val="21"/>
      <w:szCs w:val="24"/>
      <w:lang w:val="en-US" w:eastAsia="zh-CN" w:bidi="ar-SA"/>
    </w:rPr>
  </w:style>
  <w:style w:type="paragraph" w:styleId="930">
    <w:name w:val="Default"/>
    <w:next w:val="930"/>
    <w:link w:val="898"/>
    <w:qFormat/>
    <w:pPr>
      <w:widowControl w:val="off"/>
    </w:pPr>
    <w:rPr>
      <w:rFonts w:ascii="宋体" w:cs="宋体"/>
      <w:color w:val="000000"/>
      <w:sz w:val="24"/>
      <w:szCs w:val="24"/>
      <w:lang w:val="en-US" w:eastAsia="zh-CN" w:bidi="ar-SA"/>
    </w:rPr>
  </w:style>
  <w:style w:type="paragraph" w:styleId="931">
    <w:name w:val="正文首行缩进1"/>
    <w:basedOn w:val="932"/>
    <w:next w:val="936"/>
    <w:link w:val="898"/>
    <w:qFormat/>
    <w:pPr>
      <w:ind w:firstLine="420"/>
    </w:pPr>
    <w:rPr>
      <w:szCs w:val="22"/>
    </w:rPr>
  </w:style>
  <w:style w:type="paragraph" w:styleId="932">
    <w:name w:val="正文文本1"/>
    <w:basedOn w:val="933"/>
    <w:next w:val="934"/>
    <w:link w:val="898"/>
    <w:qFormat/>
    <w:pPr>
      <w:spacing w:after="120"/>
    </w:pPr>
  </w:style>
  <w:style w:type="paragraph" w:styleId="933">
    <w:name w:val="正文11"/>
    <w:next w:val="898"/>
    <w:link w:val="898"/>
    <w:qFormat/>
    <w:pPr>
      <w:jc w:val="both"/>
      <w:widowControl w:val="off"/>
    </w:pPr>
    <w:rPr>
      <w:sz w:val="21"/>
      <w:szCs w:val="24"/>
      <w:lang w:val="en-US" w:eastAsia="zh-CN" w:bidi="ar-SA"/>
    </w:rPr>
  </w:style>
  <w:style w:type="paragraph" w:styleId="934">
    <w:name w:val="一级条标题"/>
    <w:basedOn w:val="935"/>
    <w:next w:val="927"/>
    <w:link w:val="89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5">
    <w:name w:val="章标题"/>
    <w:next w:val="898"/>
    <w:link w:val="898"/>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936">
    <w:name w:val="正文首行缩进 21"/>
    <w:basedOn w:val="937"/>
    <w:next w:val="928"/>
    <w:link w:val="898"/>
    <w:qFormat/>
    <w:pPr>
      <w:ind w:firstLine="420"/>
      <w:widowControl/>
    </w:pPr>
    <w:rPr>
      <w:rFonts w:ascii="仿宋_GB2312"/>
      <w:color w:val="ff6600"/>
      <w:sz w:val="21"/>
    </w:rPr>
  </w:style>
  <w:style w:type="paragraph" w:styleId="937">
    <w:name w:val="正文文本缩进1"/>
    <w:basedOn w:val="898"/>
    <w:next w:val="938"/>
    <w:link w:val="898"/>
    <w:qFormat/>
    <w:pPr>
      <w:ind w:firstLine="560"/>
      <w:spacing w:line="300" w:lineRule="auto"/>
    </w:pPr>
    <w:rPr>
      <w:sz w:val="28"/>
    </w:rPr>
  </w:style>
  <w:style w:type="paragraph" w:styleId="938">
    <w:name w:val="寄信人地址1"/>
    <w:basedOn w:val="898"/>
    <w:next w:val="938"/>
    <w:link w:val="898"/>
    <w:qFormat/>
    <w:rPr>
      <w:rFonts w:ascii="Arial" w:hAnsi="Arial"/>
    </w:rPr>
  </w:style>
  <w:style w:type="paragraph" w:styleId="939">
    <w:name w:val="正文首行缩进 211"/>
    <w:basedOn w:val="940"/>
    <w:next w:val="942"/>
    <w:link w:val="898"/>
    <w:qFormat/>
    <w:pPr>
      <w:ind w:left="420" w:firstLine="420"/>
      <w:spacing w:after="120" w:line="240" w:lineRule="auto"/>
    </w:pPr>
    <w:rPr>
      <w:b w:val="0"/>
      <w:szCs w:val="24"/>
    </w:rPr>
  </w:style>
  <w:style w:type="paragraph" w:styleId="940">
    <w:name w:val="正文文本缩进11"/>
    <w:basedOn w:val="898"/>
    <w:next w:val="941"/>
    <w:link w:val="898"/>
    <w:qFormat/>
    <w:pPr>
      <w:ind w:left="315" w:firstLine="632"/>
      <w:spacing w:line="360" w:lineRule="auto"/>
    </w:pPr>
    <w:rPr>
      <w:b/>
    </w:rPr>
  </w:style>
  <w:style w:type="paragraph" w:styleId="941">
    <w:name w:val="寄信人地址111"/>
    <w:basedOn w:val="898"/>
    <w:next w:val="941"/>
    <w:link w:val="898"/>
    <w:qFormat/>
    <w:rPr>
      <w:rFonts w:ascii="Arial" w:hAnsi="Arial" w:eastAsia="楷体_GB2312"/>
      <w:sz w:val="26"/>
    </w:rPr>
  </w:style>
  <w:style w:type="paragraph" w:styleId="942">
    <w:name w:val="正文文本缩进 21"/>
    <w:basedOn w:val="898"/>
    <w:next w:val="943"/>
    <w:link w:val="898"/>
    <w:qFormat/>
    <w:pPr>
      <w:ind w:firstLine="420"/>
      <w:spacing w:line="360" w:lineRule="auto"/>
    </w:pPr>
    <w:rPr>
      <w:rFonts w:ascii="宋体" w:hAnsi="宋体"/>
    </w:rPr>
  </w:style>
  <w:style w:type="paragraph" w:styleId="943">
    <w:name w:val="索引 91"/>
    <w:basedOn w:val="898"/>
    <w:next w:val="898"/>
    <w:link w:val="898"/>
    <w:qFormat/>
    <w:pPr>
      <w:ind w:left="1600"/>
    </w:pPr>
    <w:rPr>
      <w:szCs w:val="24"/>
    </w:rPr>
  </w:style>
  <w:style w:type="paragraph" w:styleId="944">
    <w:name w:val="PlainText1"/>
    <w:basedOn w:val="898"/>
    <w:next w:val="944"/>
    <w:link w:val="898"/>
    <w:uiPriority w:val="99"/>
    <w:qFormat/>
    <w:rPr>
      <w:rFonts w:ascii="宋体" w:hAnsi="Courier New" w:eastAsia="楷体_GB2312"/>
      <w:sz w:val="28"/>
      <w:szCs w:val="20"/>
    </w:rPr>
  </w:style>
  <w:style w:type="paragraph" w:styleId="945">
    <w:name w:val="目录 51"/>
    <w:next w:val="898"/>
    <w:link w:val="898"/>
    <w:qFormat/>
    <w:pPr>
      <w:ind w:left="1275"/>
      <w:jc w:val="both"/>
    </w:pPr>
    <w:rPr>
      <w:rFonts w:ascii="Calibri" w:hAnsi="Calibri"/>
      <w:sz w:val="21"/>
      <w:lang w:val="en-US" w:eastAsia="zh-CN" w:bidi="ar-SA"/>
    </w:rPr>
  </w:style>
  <w:style w:type="paragraph" w:styleId="946">
    <w:name w:val="列出段落"/>
    <w:basedOn w:val="898"/>
    <w:next w:val="946"/>
    <w:link w:val="898"/>
    <w:uiPriority w:val="34"/>
    <w:qFormat/>
    <w:pPr>
      <w:ind w:firstLine="420"/>
    </w:pPr>
  </w:style>
  <w:style w:type="paragraph" w:styleId="947">
    <w:name w:val="正文缩进1"/>
    <w:basedOn w:val="898"/>
    <w:next w:val="898"/>
    <w:link w:val="898"/>
    <w:qFormat/>
    <w:pPr>
      <w:ind w:firstLine="420"/>
      <w:jc w:val="left"/>
    </w:pPr>
    <w:rPr>
      <w:rFonts w:eastAsia="楷体_GB2312"/>
      <w:sz w:val="24"/>
      <w:szCs w:val="20"/>
    </w:rPr>
  </w:style>
  <w:style w:type="paragraph" w:styleId="948">
    <w:name w:val="首行缩进"/>
    <w:basedOn w:val="898"/>
    <w:next w:val="948"/>
    <w:link w:val="898"/>
    <w:qFormat/>
    <w:pPr>
      <w:ind w:firstLine="480"/>
      <w:jc w:val="left"/>
      <w:spacing w:line="360" w:lineRule="auto"/>
    </w:pPr>
    <w:rPr>
      <w:rFonts w:ascii="宋体" w:hAnsi="宋体"/>
      <w:sz w:val="24"/>
    </w:rPr>
  </w:style>
  <w:style w:type="character" w:styleId="949">
    <w:name w:val="NormalCharacter1"/>
    <w:next w:val="949"/>
    <w:link w:val="898"/>
    <w:qFormat/>
  </w:style>
  <w:style w:type="paragraph" w:styleId="950">
    <w:name w:val="+标题1"/>
    <w:basedOn w:val="899"/>
    <w:next w:val="950"/>
    <w:link w:val="898"/>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951">
    <w:name w:val="纯文本13"/>
    <w:basedOn w:val="898"/>
    <w:next w:val="951"/>
    <w:link w:val="898"/>
    <w:qFormat/>
    <w:pPr>
      <w:jc w:val="left"/>
      <w:widowControl/>
    </w:pPr>
    <w:rPr>
      <w:rFonts w:ascii="宋体" w:hAnsi="Courier New" w:eastAsia="楷体_GB2312"/>
      <w:sz w:val="26"/>
      <w:lang w:eastAsia="en-US"/>
    </w:rPr>
  </w:style>
  <w:style w:type="paragraph" w:styleId="952">
    <w:name w:val="纯文本1"/>
    <w:basedOn w:val="898"/>
    <w:next w:val="952"/>
    <w:link w:val="898"/>
    <w:qFormat/>
    <w:rPr>
      <w:rFonts w:ascii="宋体" w:hAnsi="Courier New" w:eastAsia="楷体_GB2312"/>
      <w:sz w:val="26"/>
    </w:rPr>
  </w:style>
  <w:style w:type="character" w:styleId="953">
    <w:name w:val="font11"/>
    <w:next w:val="953"/>
    <w:link w:val="898"/>
    <w:rPr>
      <w:rFonts w:hint="eastAsia" w:ascii="宋体" w:hAnsi="宋体" w:eastAsia="宋体" w:cs="宋体"/>
      <w:i w:val="0"/>
      <w:iCs w:val="0"/>
      <w:color w:val="000000"/>
      <w:sz w:val="22"/>
      <w:szCs w:val="22"/>
      <w:u w:val="none"/>
    </w:rPr>
  </w:style>
  <w:style w:type="character" w:styleId="954">
    <w:name w:val="font61"/>
    <w:next w:val="954"/>
    <w:link w:val="898"/>
    <w:rPr>
      <w:rFonts w:ascii="Arial" w:hAnsi="Arial" w:cs="Arial"/>
      <w:i w:val="0"/>
      <w:iCs w:val="0"/>
      <w:color w:val="000000"/>
      <w:sz w:val="22"/>
      <w:szCs w:val="22"/>
      <w:u w:val="none"/>
    </w:rPr>
  </w:style>
  <w:style w:type="character" w:styleId="955">
    <w:name w:val="font71"/>
    <w:next w:val="955"/>
    <w:link w:val="898"/>
    <w:rPr>
      <w:rFonts w:hint="eastAsia" w:ascii="宋体" w:hAnsi="宋体" w:eastAsia="宋体" w:cs="宋体"/>
      <w:i w:val="0"/>
      <w:iCs w:val="0"/>
      <w:color w:val="ff0000"/>
      <w:sz w:val="22"/>
      <w:szCs w:val="22"/>
      <w:u w:val="none"/>
    </w:rPr>
  </w:style>
  <w:style w:type="character" w:styleId="956">
    <w:name w:val="font81"/>
    <w:next w:val="956"/>
    <w:link w:val="898"/>
    <w:rPr>
      <w:rFonts w:ascii="Calibri" w:hAnsi="Calibri" w:cs="Calibri"/>
      <w:i w:val="0"/>
      <w:iCs w:val="0"/>
      <w:color w:val="000000"/>
      <w:sz w:val="22"/>
      <w:szCs w:val="22"/>
      <w:u w:val="none"/>
    </w:rPr>
  </w:style>
  <w:style w:type="paragraph" w:styleId="957">
    <w:name w:val="p0"/>
    <w:basedOn w:val="898"/>
    <w:next w:val="957"/>
    <w:link w:val="898"/>
    <w:qFormat/>
    <w:rPr>
      <w:rFonts w:ascii="Times New Roman" w:hAnsi="Times New Roman"/>
      <w:szCs w:val="24"/>
    </w:rPr>
  </w:style>
  <w:style w:type="paragraph" w:styleId="958">
    <w:name w:val="纯文本3"/>
    <w:basedOn w:val="898"/>
    <w:next w:val="958"/>
    <w:link w:val="898"/>
    <w:qFormat/>
    <w:rPr>
      <w:rFonts w:ascii="宋体" w:hAnsi="Courier New" w:eastAsia="楷体_GB2312"/>
      <w:sz w:val="28"/>
      <w:szCs w:val="20"/>
    </w:rPr>
  </w:style>
  <w:style w:type="paragraph" w:styleId="959">
    <w:name w:val="纯文本11"/>
    <w:basedOn w:val="898"/>
    <w:next w:val="959"/>
    <w:link w:val="898"/>
    <w:qFormat/>
    <w:rPr>
      <w:rFonts w:ascii="宋体" w:hAnsi="Courier New" w:eastAsia="楷体_GB2312"/>
      <w:sz w:val="28"/>
      <w:szCs w:val="20"/>
    </w:rPr>
  </w:style>
  <w:style w:type="paragraph" w:styleId="960">
    <w:name w:val="正文文本缩进 311"/>
    <w:basedOn w:val="898"/>
    <w:next w:val="960"/>
    <w:link w:val="898"/>
    <w:uiPriority w:val="99"/>
    <w:qFormat/>
    <w:pPr>
      <w:ind w:firstLine="480"/>
      <w:spacing w:line="360" w:lineRule="auto"/>
      <w:widowControl/>
    </w:pPr>
    <w:rPr>
      <w:sz w:val="24"/>
    </w:rPr>
  </w:style>
  <w:style w:type="paragraph" w:styleId="961">
    <w:name w:val="标题 21"/>
    <w:basedOn w:val="898"/>
    <w:next w:val="898"/>
    <w:link w:val="898"/>
    <w:qFormat/>
    <w:pPr>
      <w:keepLines/>
      <w:keepNext/>
      <w:spacing w:before="260" w:after="260" w:line="413" w:lineRule="auto"/>
      <w:outlineLvl w:val="1"/>
    </w:pPr>
    <w:rPr>
      <w:rFonts w:ascii="Arial" w:hAnsi="Arial" w:eastAsia="黑体"/>
      <w:b/>
      <w:bCs/>
      <w:sz w:val="32"/>
      <w:szCs w:val="32"/>
    </w:rPr>
  </w:style>
  <w:style w:type="table" w:styleId="962">
    <w:name w:val="网格型2"/>
    <w:basedOn w:val="903"/>
    <w:next w:val="962"/>
    <w:link w:val="898"/>
    <w:uiPriority w:val="99"/>
    <w:qFormat/>
    <w:pPr>
      <w:jc w:val="both"/>
      <w:widowControl w:val="off"/>
    </w:pPr>
    <w:tblPr/>
  </w:style>
  <w:style w:type="paragraph" w:styleId="963">
    <w:name w:val="正文-标"/>
    <w:basedOn w:val="898"/>
    <w:next w:val="963"/>
    <w:link w:val="898"/>
    <w:qFormat/>
    <w:pPr>
      <w:ind w:firstLine="200"/>
      <w:spacing w:line="360" w:lineRule="auto"/>
    </w:pPr>
  </w:style>
  <w:style w:type="paragraph" w:styleId="964">
    <w:name w:val="Table Text"/>
    <w:basedOn w:val="898"/>
    <w:next w:val="964"/>
    <w:link w:val="898"/>
    <w:semiHidden/>
    <w:qFormat/>
    <w:rPr>
      <w:rFonts w:ascii="宋体" w:hAnsi="宋体" w:eastAsia="宋体" w:cs="宋体"/>
      <w:sz w:val="15"/>
      <w:szCs w:val="15"/>
      <w:lang w:val="en-US" w:eastAsia="en-US" w:bidi="ar-SA"/>
    </w:rPr>
  </w:style>
  <w:style w:type="table" w:styleId="965">
    <w:name w:val="Table Normal"/>
    <w:next w:val="965"/>
    <w:link w:val="898"/>
    <w:unhideWhenUsed/>
    <w:qFormat/>
    <w:rPr>
      <w:lang w:val="en-US" w:eastAsia="zh-CN" w:bidi="ar-SA"/>
    </w:rPr>
    <w:tblPr/>
  </w:style>
  <w:style w:type="paragraph" w:styleId="966">
    <w:name w:val="正文文本 21"/>
    <w:basedOn w:val="898"/>
    <w:next w:val="966"/>
    <w:link w:val="898"/>
    <w:qFormat/>
    <w:pPr>
      <w:spacing w:after="120" w:line="480" w:lineRule="auto"/>
    </w:pPr>
  </w:style>
  <w:style w:type="paragraph" w:styleId="967">
    <w:name w:val="页脚1"/>
    <w:basedOn w:val="898"/>
    <w:next w:val="967"/>
    <w:link w:val="898"/>
    <w:qFormat/>
    <w:pPr>
      <w:jc w:val="left"/>
      <w:tabs>
        <w:tab w:val="center" w:pos="4153" w:leader="none"/>
        <w:tab w:val="right" w:pos="8306" w:leader="none"/>
      </w:tabs>
    </w:pPr>
    <w:rPr>
      <w:sz w:val="18"/>
      <w:szCs w:val="18"/>
    </w:rPr>
  </w:style>
  <w:style w:type="character" w:styleId="968">
    <w:name w:val="font31"/>
    <w:next w:val="968"/>
    <w:link w:val="898"/>
    <w:qFormat/>
    <w:rPr>
      <w:rFonts w:ascii="等线" w:hAnsi="等线" w:eastAsia="等线" w:cs="等线"/>
      <w:color w:val="000000"/>
      <w:sz w:val="21"/>
      <w:szCs w:val="21"/>
      <w:u w:val="none"/>
    </w:rPr>
  </w:style>
  <w:style w:type="paragraph" w:styleId="969">
    <w:name w:val="正文文本11"/>
    <w:basedOn w:val="898"/>
    <w:next w:val="970"/>
    <w:link w:val="898"/>
    <w:uiPriority w:val="99"/>
    <w:qFormat/>
    <w:pPr>
      <w:spacing w:after="120"/>
    </w:pPr>
    <w:rPr>
      <w:rFonts w:ascii="Times New Roman" w:hAnsi="Times New Roman"/>
      <w:sz w:val="20"/>
      <w:szCs w:val="20"/>
    </w:rPr>
  </w:style>
  <w:style w:type="paragraph" w:styleId="970">
    <w:name w:val="正文缩进111"/>
    <w:basedOn w:val="898"/>
    <w:next w:val="898"/>
    <w:link w:val="898"/>
    <w:qFormat/>
    <w:pPr>
      <w:ind w:firstLine="420"/>
      <w:jc w:val="left"/>
    </w:pPr>
    <w:rPr>
      <w:rFonts w:ascii="Times New Roman" w:hAnsi="Times New Roman" w:eastAsia="楷体_GB2312"/>
      <w:sz w:val="24"/>
      <w:szCs w:val="20"/>
    </w:rPr>
  </w:style>
  <w:style w:type="character" w:styleId="971">
    <w:name w:val="font41"/>
    <w:next w:val="971"/>
    <w:link w:val="898"/>
    <w:rPr>
      <w:rFonts w:hint="eastAsia" w:ascii="宋体" w:hAnsi="宋体" w:eastAsia="宋体" w:cs="宋体"/>
      <w:b/>
      <w:bCs/>
      <w:i w:val="0"/>
      <w:iCs w:val="0"/>
      <w:color w:val="ff0000"/>
      <w:sz w:val="32"/>
      <w:szCs w:val="32"/>
      <w:u w:val="none"/>
    </w:rPr>
  </w:style>
  <w:style w:type="character" w:styleId="972" w:default="1">
    <w:name w:val="Default Paragraph Font"/>
    <w:uiPriority w:val="1"/>
    <w:semiHidden/>
    <w:unhideWhenUsed/>
  </w:style>
  <w:style w:type="numbering" w:styleId="973" w:default="1">
    <w:name w:val="No List"/>
    <w:uiPriority w:val="99"/>
    <w:semiHidden/>
    <w:unhideWhenUsed/>
  </w:style>
  <w:style w:type="table" w:styleId="9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dc:creator>
  <cp:lastModifiedBy>王琤</cp:lastModifiedBy>
  <cp:revision>4</cp:revision>
  <dcterms:created xsi:type="dcterms:W3CDTF">2026-06-29T03:24:00Z</dcterms:created>
  <dcterms:modified xsi:type="dcterms:W3CDTF">2026-07-07T06:59:11Z</dcterms:modified>
</cp:coreProperties>
</file>