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5"/>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竞争性谈判文件</w:t>
      </w:r>
      <w:r>
        <w:rPr>
          <w:rFonts w:ascii="Arial" w:hAnsi="Arial" w:eastAsia="黑体"/>
          <w:b/>
          <w:bCs/>
          <w:sz w:val="84"/>
          <w:szCs w:val="24"/>
        </w:rPr>
      </w:r>
      <w:r/>
    </w:p>
    <w:p>
      <w:pPr>
        <w:pStyle w:val="86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5"/>
        <w:jc w:val="both"/>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项目名称：</w:t>
      </w:r>
      <w:r>
        <w:rPr>
          <w:rFonts w:hint="eastAsia" w:ascii="黑体" w:hAnsi="黑体" w:eastAsia="黑体"/>
          <w:b/>
          <w:bCs/>
          <w:sz w:val="32"/>
          <w:szCs w:val="32"/>
          <w:lang w:eastAsia="zh-CN"/>
        </w:rPr>
        <w:t xml:space="preserve">宿迁市第七实验学校综合楼、运动场、污水管网、围墙、绿化、路灯、零星路面改造工程</w:t>
      </w:r>
      <w:r>
        <w:rPr>
          <w:rFonts w:hint="eastAsia" w:ascii="黑体" w:hAnsi="黑体" w:eastAsia="黑体"/>
          <w:b/>
          <w:bCs/>
          <w:sz w:val="32"/>
          <w:szCs w:val="32"/>
          <w:lang w:eastAsia="zh-CN"/>
        </w:rPr>
      </w:r>
      <w:r/>
    </w:p>
    <w:p>
      <w:pPr>
        <w:pStyle w:val="865"/>
        <w:jc w:val="both"/>
        <w:spacing w:before="120" w:after="120" w:line="360" w:lineRule="auto"/>
        <w:rPr>
          <w:rFonts w:hint="eastAsia" w:ascii="黑体" w:hAnsi="黑体" w:eastAsia="黑体"/>
          <w:b/>
          <w:bCs/>
          <w:sz w:val="32"/>
          <w:szCs w:val="32"/>
        </w:rPr>
      </w:pPr>
      <w:r>
        <w:rPr>
          <w:rFonts w:hint="eastAsia" w:ascii="黑体" w:hAnsi="黑体" w:eastAsia="黑体"/>
          <w:b/>
          <w:bCs/>
          <w:sz w:val="32"/>
          <w:szCs w:val="32"/>
        </w:rPr>
        <w:t xml:space="preserve">项目编号：JSZC-321300-JSQZ-T2026-0013</w:t>
      </w:r>
      <w:r>
        <w:rPr>
          <w:rFonts w:hint="eastAsia" w:ascii="黑体" w:hAnsi="黑体" w:eastAsia="黑体"/>
          <w:b/>
          <w:bCs/>
          <w:sz w:val="32"/>
          <w:szCs w:val="32"/>
        </w:rPr>
      </w:r>
      <w:r/>
    </w:p>
    <w:p>
      <w:pPr>
        <w:pStyle w:val="865"/>
        <w:jc w:val="both"/>
        <w:spacing w:before="120" w:after="120" w:line="360" w:lineRule="auto"/>
        <w:rPr>
          <w:rFonts w:hint="eastAsia"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工程</w:t>
      </w:r>
      <w:r>
        <w:rPr>
          <w:rFonts w:hint="eastAsia" w:ascii="黑体" w:hAnsi="黑体" w:eastAsia="黑体"/>
          <w:b/>
          <w:bCs/>
          <w:sz w:val="32"/>
          <w:szCs w:val="32"/>
        </w:rPr>
        <w:t xml:space="preserve">类项目，专门面向中小企业）</w:t>
      </w:r>
      <w:r>
        <w:rPr>
          <w:rFonts w:hint="eastAsia" w:ascii="黑体" w:hAnsi="黑体" w:eastAsia="黑体"/>
          <w:b/>
          <w:bCs/>
          <w:sz w:val="32"/>
          <w:szCs w:val="32"/>
        </w:rPr>
      </w:r>
      <w:r/>
    </w:p>
    <w:p>
      <w:pPr>
        <w:pStyle w:val="865"/>
        <w:jc w:val="left"/>
        <w:spacing w:line="360" w:lineRule="auto"/>
        <w:rPr>
          <w:rFonts w:hint="eastAsia" w:ascii="宋体" w:hAnsi="宋体"/>
          <w:sz w:val="24"/>
          <w:szCs w:val="24"/>
        </w:rPr>
      </w:pPr>
      <w:r>
        <w:rPr>
          <w:rFonts w:hint="eastAsia"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865"/>
        <w:jc w:val="left"/>
        <w:spacing w:line="360" w:lineRule="auto"/>
        <w:rPr>
          <w:rFonts w:ascii="宋体" w:hAnsi="宋体"/>
          <w:sz w:val="24"/>
          <w:szCs w:val="24"/>
        </w:rPr>
      </w:pPr>
      <w:r>
        <w:rPr>
          <w:rFonts w:ascii="宋体" w:hAnsi="宋体"/>
          <w:sz w:val="24"/>
          <w:szCs w:val="24"/>
        </w:rPr>
      </w:r>
      <w:r/>
    </w:p>
    <w:p>
      <w:pPr>
        <w:pStyle w:val="987"/>
        <w:ind w:firstLine="0"/>
        <w:jc w:val="center"/>
        <w:rPr>
          <w:rFonts w:hint="eastAsia" w:ascii="黑体" w:hAnsi="黑体" w:eastAsia="黑体"/>
          <w:b/>
          <w:bCs/>
          <w:sz w:val="32"/>
          <w:lang w:eastAsia="zh-CN"/>
        </w:rPr>
      </w:pPr>
      <w:r>
        <w:rPr>
          <w:rFonts w:hint="eastAsia" w:ascii="黑体" w:hAnsi="黑体" w:eastAsia="黑体"/>
          <w:b/>
          <w:bCs/>
          <w:sz w:val="32"/>
        </w:rPr>
        <w:t xml:space="preserve">采购人：</w:t>
      </w:r>
      <w:r>
        <w:rPr>
          <w:rFonts w:hint="eastAsia" w:ascii="黑体" w:hAnsi="黑体" w:eastAsia="黑体"/>
          <w:b/>
          <w:bCs/>
          <w:sz w:val="32"/>
          <w:u w:val="single"/>
          <w:lang w:eastAsia="zh-CN"/>
        </w:rPr>
        <w:t xml:space="preserve">宿迁市双蔡学校</w:t>
      </w:r>
      <w:r>
        <w:rPr>
          <w:rFonts w:hint="eastAsia" w:ascii="黑体" w:hAnsi="黑体" w:eastAsia="黑体"/>
          <w:b/>
          <w:bCs/>
          <w:sz w:val="32"/>
          <w:lang w:eastAsia="zh-CN"/>
        </w:rPr>
      </w:r>
      <w:r/>
    </w:p>
    <w:p>
      <w:pPr>
        <w:pStyle w:val="987"/>
        <w:ind w:firstLine="0"/>
        <w:jc w:val="center"/>
        <w:rPr>
          <w:rFonts w:hint="eastAsia" w:ascii="黑体" w:hAnsi="黑体" w:eastAsia="黑体"/>
          <w:b/>
          <w:bCs/>
          <w:sz w:val="32"/>
          <w:lang w:eastAsia="zh-CN"/>
        </w:rPr>
      </w:pPr>
      <w:r>
        <w:rPr>
          <w:rFonts w:hint="eastAsia" w:ascii="黑体" w:hAnsi="黑体" w:eastAsia="黑体"/>
          <w:b/>
          <w:bCs/>
          <w:sz w:val="32"/>
        </w:rPr>
        <w:t xml:space="preserve">采购代理机构：</w:t>
      </w:r>
      <w:r>
        <w:rPr>
          <w:rFonts w:hint="eastAsia" w:ascii="黑体" w:hAnsi="黑体" w:eastAsia="黑体"/>
          <w:b/>
          <w:bCs/>
          <w:sz w:val="32"/>
          <w:u w:val="single"/>
          <w:lang w:eastAsia="zh-CN"/>
        </w:rPr>
        <w:t xml:space="preserve">江苏庆洲工程咨询有限公司</w:t>
      </w:r>
      <w:r>
        <w:rPr>
          <w:rFonts w:hint="eastAsia" w:ascii="黑体" w:hAnsi="黑体" w:eastAsia="黑体"/>
          <w:b/>
          <w:bCs/>
          <w:sz w:val="32"/>
          <w:lang w:eastAsia="zh-CN"/>
        </w:rPr>
      </w:r>
      <w:r/>
    </w:p>
    <w:p>
      <w:pPr>
        <w:pStyle w:val="987"/>
        <w:ind w:firstLine="0"/>
        <w:jc w:val="center"/>
        <w:rPr>
          <w:rFonts w:hint="eastAsia" w:ascii="黑体" w:hAnsi="黑体" w:eastAsia="黑体"/>
          <w:b/>
          <w:bCs/>
          <w:sz w:val="32"/>
        </w:rPr>
      </w:pPr>
      <w:r>
        <w:rPr>
          <w:rFonts w:ascii="黑体" w:hAnsi="黑体" w:eastAsia="黑体"/>
          <w:b/>
          <w:bCs/>
          <w:sz w:val="32"/>
          <w:u w:val="single"/>
        </w:rPr>
        <w:t xml:space="preserve">2026</w:t>
      </w:r>
      <w:r>
        <w:rPr>
          <w:rFonts w:hint="eastAsia" w:ascii="黑体" w:hAnsi="黑体" w:eastAsia="黑体"/>
          <w:b/>
          <w:bCs/>
          <w:sz w:val="32"/>
        </w:rPr>
        <w:t xml:space="preserve">年</w:t>
      </w:r>
      <w:r>
        <w:rPr>
          <w:rFonts w:hint="eastAsia" w:ascii="黑体" w:hAnsi="黑体" w:eastAsia="黑体"/>
          <w:b/>
          <w:bCs/>
          <w:sz w:val="32"/>
          <w:u w:val="single"/>
          <w:lang w:val="en-US" w:eastAsia="zh-CN"/>
        </w:rPr>
        <w:t xml:space="preserve">7</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2</w:t>
      </w:r>
      <w:r>
        <w:rPr>
          <w:rFonts w:hint="eastAsia" w:ascii="黑体" w:hAnsi="黑体" w:eastAsia="黑体"/>
          <w:b/>
          <w:bCs/>
          <w:sz w:val="32"/>
          <w:u w:val="single"/>
          <w:lang w:val="en-US" w:eastAsia="zh-CN"/>
        </w:rPr>
        <w:t xml:space="preserve">0</w:t>
      </w:r>
      <w:r>
        <w:rPr>
          <w:rFonts w:hint="eastAsia" w:ascii="黑体" w:hAnsi="黑体" w:eastAsia="黑体"/>
          <w:b/>
          <w:bCs/>
          <w:sz w:val="32"/>
        </w:rPr>
        <w:t xml:space="preserve">日</w:t>
      </w:r>
      <w:r>
        <w:rPr>
          <w:rFonts w:hint="eastAsia" w:ascii="黑体" w:hAnsi="黑体" w:eastAsia="黑体"/>
          <w:b/>
          <w:bCs/>
          <w:sz w:val="32"/>
        </w:rPr>
      </w:r>
      <w:r/>
    </w:p>
    <w:p>
      <w:pPr>
        <w:pStyle w:val="865"/>
        <w:jc w:val="left"/>
        <w:spacing w:before="120" w:after="120" w:line="360" w:lineRule="auto"/>
        <w:rPr>
          <w:rFonts w:ascii="Arial" w:hAnsi="Arial"/>
          <w:sz w:val="24"/>
          <w:szCs w:val="24"/>
        </w:rPr>
      </w:pPr>
      <w:r>
        <w:rPr>
          <w:rFonts w:hint="eastAsia" w:ascii="Arial" w:hAnsi="Arial"/>
          <w:sz w:val="24"/>
          <w:szCs w:val="24"/>
        </w:rPr>
        <w:t xml:space="preserve">                        </w:t>
      </w:r>
      <w:r>
        <w:rPr>
          <w:rFonts w:ascii="Arial" w:hAnsi="Arial"/>
          <w:sz w:val="24"/>
          <w:szCs w:val="24"/>
        </w:rPr>
      </w:r>
      <w:r/>
    </w:p>
    <w:p>
      <w:pPr>
        <w:pStyle w:val="865"/>
        <w:spacing w:line="340" w:lineRule="exact"/>
        <w:rPr>
          <w:rFonts w:ascii="Arial" w:hAnsi="Arial"/>
          <w:sz w:val="24"/>
          <w:szCs w:val="24"/>
        </w:rPr>
      </w:pPr>
      <w:r>
        <w:rPr>
          <w:rFonts w:ascii="Arial" w:hAnsi="Arial"/>
          <w:sz w:val="24"/>
          <w:szCs w:val="24"/>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ascii="Arial" w:hAnsi="Arial"/>
          <w:sz w:val="24"/>
          <w:szCs w:val="24"/>
        </w:rPr>
      </w:r>
      <w:r/>
    </w:p>
    <w:p>
      <w:pPr>
        <w:pStyle w:val="865"/>
        <w:ind w:left="0" w:right="0" w:firstLine="0"/>
        <w:jc w:val="center"/>
        <w:spacing w:before="0" w:after="0" w:line="240" w:lineRule="auto"/>
      </w:pPr>
      <w:r>
        <w:rPr>
          <w:rFonts w:ascii="宋体" w:hAnsi="宋体" w:eastAsia="宋体"/>
          <w:sz w:val="21"/>
        </w:rPr>
        <w:t xml:space="preserve">目录</w:t>
      </w:r>
      <w:r/>
    </w:p>
    <w:p>
      <w:pPr>
        <w:pStyle w:val="918"/>
        <w:tabs>
          <w:tab w:val="right" w:pos="9638" w:leader="dot"/>
        </w:tabs>
      </w:pPr>
      <w:r>
        <w:rPr>
          <w:rFonts w:hint="eastAsia" w:ascii="Arial" w:hAnsi="Arial"/>
          <w:sz w:val="24"/>
          <w:szCs w:val="24"/>
        </w:rPr>
        <w:fldChar w:fldCharType="begin"/>
      </w:r>
      <w:r>
        <w:rPr>
          <w:rFonts w:hint="eastAsia" w:ascii="Arial" w:hAnsi="Arial"/>
          <w:sz w:val="24"/>
          <w:szCs w:val="24"/>
        </w:rPr>
        <w:instrText xml:space="preserve">TOC \o "1-1" \h \u </w:instrText>
      </w:r>
      <w:r>
        <w:rPr>
          <w:rFonts w:hint="eastAsia" w:ascii="Arial" w:hAnsi="Arial"/>
          <w:sz w:val="24"/>
          <w:szCs w:val="24"/>
        </w:rPr>
        <w:fldChar w:fldCharType="separate"/>
      </w:r>
      <w:r>
        <w:rPr>
          <w:rFonts w:hint="eastAsia" w:ascii="Arial" w:hAnsi="Arial"/>
          <w:szCs w:val="24"/>
        </w:rPr>
        <w:fldChar w:fldCharType="begin"/>
      </w:r>
      <w:r>
        <w:rPr>
          <w:rFonts w:hint="eastAsia" w:ascii="Arial" w:hAnsi="Arial"/>
          <w:szCs w:val="24"/>
        </w:rPr>
        <w:instrText xml:space="preserve"> HYPERLINK \l _Toc593 </w:instrText>
      </w:r>
      <w:r>
        <w:rPr>
          <w:rFonts w:hint="eastAsia" w:ascii="Arial" w:hAnsi="Arial"/>
          <w:szCs w:val="24"/>
        </w:rPr>
        <w:fldChar w:fldCharType="separate"/>
      </w:r>
      <w:r>
        <w:rPr>
          <w:rFonts w:hint="eastAsia" w:eastAsia="黑体"/>
          <w:szCs w:val="44"/>
        </w:rPr>
        <w:t xml:space="preserve">第一章</w:t>
      </w:r>
      <w:r>
        <w:rPr>
          <w:rFonts w:eastAsia="黑体"/>
          <w:szCs w:val="44"/>
        </w:rPr>
        <w:t xml:space="preserve">  </w:t>
      </w:r>
      <w:r>
        <w:rPr>
          <w:rFonts w:hint="eastAsia" w:eastAsia="黑体"/>
          <w:szCs w:val="44"/>
        </w:rPr>
        <w:t xml:space="preserve">谈判邀请</w:t>
      </w:r>
      <w:r>
        <w:tab/>
      </w:r>
      <w:r>
        <w:fldChar w:fldCharType="begin"/>
      </w:r>
      <w:r>
        <w:instrText xml:space="preserve"> PAGEREF _Toc593 \h </w:instrText>
      </w:r>
      <w:r>
        <w:fldChar w:fldCharType="separate"/>
      </w:r>
      <w:r>
        <w:t xml:space="preserve">3</w:t>
      </w:r>
      <w:r>
        <w:fldChar w:fldCharType="end"/>
      </w:r>
      <w:r>
        <w:rPr>
          <w:rFonts w:hint="eastAsia" w:ascii="Arial" w:hAnsi="Arial"/>
          <w:szCs w:val="24"/>
        </w:rPr>
        <w:fldChar w:fldCharType="end"/>
      </w:r>
      <w:r/>
    </w:p>
    <w:p>
      <w:pPr>
        <w:pStyle w:val="918"/>
        <w:tabs>
          <w:tab w:val="right" w:pos="9638" w:leader="dot"/>
        </w:tabs>
      </w:pPr>
      <w:r>
        <w:rPr>
          <w:rFonts w:hint="eastAsia" w:ascii="Arial" w:hAnsi="Arial"/>
          <w:szCs w:val="24"/>
        </w:rPr>
        <w:fldChar w:fldCharType="begin"/>
      </w:r>
      <w:r>
        <w:rPr>
          <w:rFonts w:hint="eastAsia" w:ascii="Arial" w:hAnsi="Arial"/>
          <w:szCs w:val="24"/>
        </w:rPr>
        <w:instrText xml:space="preserve"> HYPERLINK \l _Toc12117 </w:instrText>
      </w:r>
      <w:r>
        <w:rPr>
          <w:rFonts w:hint="eastAsia" w:ascii="Arial" w:hAnsi="Arial"/>
          <w:szCs w:val="24"/>
        </w:rPr>
        <w:fldChar w:fldCharType="separate"/>
      </w:r>
      <w:r>
        <w:rPr>
          <w:rFonts w:hint="eastAsia" w:ascii="宋体" w:hAnsi="宋体" w:eastAsia="黑体" w:cs="Times New Roman"/>
          <w:caps/>
          <w:szCs w:val="44"/>
          <w:lang w:val="en-US" w:eastAsia="zh-CN"/>
        </w:rPr>
        <w:t xml:space="preserve">第二章  供应商须知</w:t>
      </w:r>
      <w:r>
        <w:tab/>
      </w:r>
      <w:r>
        <w:fldChar w:fldCharType="begin"/>
      </w:r>
      <w:r>
        <w:instrText xml:space="preserve"> PAGEREF _Toc12117 \h </w:instrText>
      </w:r>
      <w:r>
        <w:fldChar w:fldCharType="separate"/>
      </w:r>
      <w:r>
        <w:t xml:space="preserve">6</w:t>
      </w:r>
      <w:r>
        <w:fldChar w:fldCharType="end"/>
      </w:r>
      <w:r>
        <w:rPr>
          <w:rFonts w:hint="eastAsia" w:ascii="Arial" w:hAnsi="Arial"/>
          <w:szCs w:val="24"/>
        </w:rPr>
        <w:fldChar w:fldCharType="end"/>
      </w:r>
      <w:r/>
    </w:p>
    <w:p>
      <w:pPr>
        <w:pStyle w:val="918"/>
        <w:tabs>
          <w:tab w:val="right" w:pos="9638" w:leader="dot"/>
        </w:tabs>
      </w:pPr>
      <w:r>
        <w:rPr>
          <w:rFonts w:hint="eastAsia" w:ascii="Arial" w:hAnsi="Arial"/>
          <w:szCs w:val="24"/>
        </w:rPr>
        <w:fldChar w:fldCharType="begin"/>
      </w:r>
      <w:r>
        <w:rPr>
          <w:rFonts w:hint="eastAsia" w:ascii="Arial" w:hAnsi="Arial"/>
          <w:szCs w:val="24"/>
        </w:rPr>
        <w:instrText xml:space="preserve"> HYPERLINK \l _Toc10197 </w:instrText>
      </w:r>
      <w:r>
        <w:rPr>
          <w:rFonts w:hint="eastAsia" w:ascii="Arial" w:hAnsi="Arial"/>
          <w:szCs w:val="24"/>
        </w:rPr>
        <w:fldChar w:fldCharType="separate"/>
      </w:r>
      <w:r>
        <w:rPr>
          <w:rFonts w:hint="eastAsia" w:ascii="黑体" w:eastAsia="黑体"/>
          <w:bCs/>
        </w:rPr>
        <w:t xml:space="preserve">第</w:t>
      </w:r>
      <w:r>
        <w:rPr>
          <w:rFonts w:hint="eastAsia" w:ascii="黑体" w:eastAsia="黑体"/>
          <w:bCs/>
          <w:lang w:val="en-US" w:eastAsia="zh-CN"/>
        </w:rPr>
        <w:t xml:space="preserve">三</w:t>
      </w:r>
      <w:r>
        <w:rPr>
          <w:rFonts w:hint="eastAsia" w:ascii="黑体" w:eastAsia="黑体"/>
          <w:bCs/>
        </w:rPr>
        <w:t xml:space="preserve">章  评审方法与评审标准</w:t>
      </w:r>
      <w:r>
        <w:tab/>
      </w:r>
      <w:r>
        <w:fldChar w:fldCharType="begin"/>
      </w:r>
      <w:r>
        <w:instrText xml:space="preserve"> PAGEREF _Toc10197 \h </w:instrText>
      </w:r>
      <w:r>
        <w:fldChar w:fldCharType="separate"/>
      </w:r>
      <w:r>
        <w:t xml:space="preserve">21</w:t>
      </w:r>
      <w:r>
        <w:fldChar w:fldCharType="end"/>
      </w:r>
      <w:r>
        <w:rPr>
          <w:rFonts w:hint="eastAsia" w:ascii="Arial" w:hAnsi="Arial"/>
          <w:szCs w:val="24"/>
        </w:rPr>
        <w:fldChar w:fldCharType="end"/>
      </w:r>
      <w:r/>
    </w:p>
    <w:p>
      <w:pPr>
        <w:pStyle w:val="918"/>
        <w:tabs>
          <w:tab w:val="right" w:pos="9638" w:leader="dot"/>
        </w:tabs>
      </w:pPr>
      <w:r>
        <w:rPr>
          <w:rFonts w:hint="eastAsia" w:ascii="Arial" w:hAnsi="Arial"/>
          <w:szCs w:val="24"/>
        </w:rPr>
        <w:fldChar w:fldCharType="begin"/>
      </w:r>
      <w:r>
        <w:rPr>
          <w:rFonts w:hint="eastAsia" w:ascii="Arial" w:hAnsi="Arial"/>
          <w:szCs w:val="24"/>
        </w:rPr>
        <w:instrText xml:space="preserve"> HYPERLINK \l _Toc17245 </w:instrText>
      </w:r>
      <w:r>
        <w:rPr>
          <w:rFonts w:hint="eastAsia" w:ascii="Arial" w:hAnsi="Arial"/>
          <w:szCs w:val="24"/>
        </w:rPr>
        <w:fldChar w:fldCharType="separate"/>
      </w:r>
      <w:r>
        <w:rPr>
          <w:rFonts w:hint="eastAsia" w:eastAsia="黑体"/>
          <w:szCs w:val="44"/>
        </w:rPr>
        <w:t xml:space="preserve">第四章</w:t>
      </w:r>
      <w:r>
        <w:rPr>
          <w:rFonts w:eastAsia="黑体"/>
          <w:szCs w:val="44"/>
        </w:rPr>
        <w:t xml:space="preserve">  </w:t>
      </w:r>
      <w:r>
        <w:rPr>
          <w:rFonts w:hint="eastAsia" w:eastAsia="黑体"/>
          <w:szCs w:val="44"/>
        </w:rPr>
        <w:t xml:space="preserve">采购需求</w:t>
      </w:r>
      <w:r>
        <w:tab/>
      </w:r>
      <w:r>
        <w:fldChar w:fldCharType="begin"/>
      </w:r>
      <w:r>
        <w:instrText xml:space="preserve"> PAGEREF _Toc17245 \h </w:instrText>
      </w:r>
      <w:r>
        <w:fldChar w:fldCharType="separate"/>
      </w:r>
      <w:r>
        <w:t xml:space="preserve">24</w:t>
      </w:r>
      <w:r>
        <w:fldChar w:fldCharType="end"/>
      </w:r>
      <w:r>
        <w:rPr>
          <w:rFonts w:hint="eastAsia" w:ascii="Arial" w:hAnsi="Arial"/>
          <w:szCs w:val="24"/>
        </w:rPr>
        <w:fldChar w:fldCharType="end"/>
      </w:r>
      <w:r/>
    </w:p>
    <w:p>
      <w:pPr>
        <w:pStyle w:val="918"/>
        <w:tabs>
          <w:tab w:val="right" w:pos="9638" w:leader="dot"/>
        </w:tabs>
      </w:pPr>
      <w:r>
        <w:rPr>
          <w:rFonts w:hint="eastAsia" w:ascii="Arial" w:hAnsi="Arial"/>
          <w:szCs w:val="24"/>
        </w:rPr>
        <w:fldChar w:fldCharType="begin"/>
      </w:r>
      <w:r>
        <w:rPr>
          <w:rFonts w:hint="eastAsia" w:ascii="Arial" w:hAnsi="Arial"/>
          <w:szCs w:val="24"/>
        </w:rPr>
        <w:instrText xml:space="preserve"> HYPERLINK \l _Toc5789 </w:instrText>
      </w:r>
      <w:r>
        <w:rPr>
          <w:rFonts w:hint="eastAsia" w:ascii="Arial" w:hAnsi="Arial"/>
          <w:szCs w:val="24"/>
        </w:rPr>
        <w:fldChar w:fldCharType="separate"/>
      </w:r>
      <w:r>
        <w:rPr>
          <w:rFonts w:hint="eastAsia" w:ascii="黑体" w:eastAsia="黑体"/>
          <w:bCs/>
        </w:rPr>
        <w:t xml:space="preserve">第</w:t>
      </w:r>
      <w:r>
        <w:rPr>
          <w:rFonts w:hint="eastAsia" w:ascii="黑体" w:eastAsia="黑体"/>
          <w:bCs/>
          <w:lang w:val="en-US" w:eastAsia="zh-CN"/>
        </w:rPr>
        <w:t xml:space="preserve">五</w:t>
      </w:r>
      <w:r>
        <w:rPr>
          <w:rFonts w:hint="eastAsia" w:ascii="黑体" w:eastAsia="黑体"/>
          <w:bCs/>
        </w:rPr>
        <w:t xml:space="preserve">章</w:t>
      </w:r>
      <w:r>
        <w:rPr>
          <w:rFonts w:ascii="黑体" w:eastAsia="黑体"/>
          <w:bCs/>
        </w:rPr>
        <w:t xml:space="preserve">  </w:t>
      </w:r>
      <w:r>
        <w:rPr>
          <w:rFonts w:hint="eastAsia" w:ascii="黑体" w:eastAsia="黑体"/>
          <w:bCs/>
        </w:rPr>
        <w:t xml:space="preserve">合同文本</w:t>
      </w:r>
      <w:r>
        <w:tab/>
      </w:r>
      <w:r>
        <w:fldChar w:fldCharType="begin"/>
      </w:r>
      <w:r>
        <w:instrText xml:space="preserve"> PAGEREF _Toc5789 \h </w:instrText>
      </w:r>
      <w:r>
        <w:fldChar w:fldCharType="separate"/>
      </w:r>
      <w:r>
        <w:t xml:space="preserve">27</w:t>
      </w:r>
      <w:r>
        <w:fldChar w:fldCharType="end"/>
      </w:r>
      <w:r>
        <w:rPr>
          <w:rFonts w:hint="eastAsia" w:ascii="Arial" w:hAnsi="Arial"/>
          <w:szCs w:val="24"/>
        </w:rPr>
        <w:fldChar w:fldCharType="end"/>
      </w:r>
      <w:r/>
    </w:p>
    <w:p>
      <w:pPr>
        <w:pStyle w:val="918"/>
        <w:tabs>
          <w:tab w:val="right" w:pos="9638" w:leader="dot"/>
        </w:tabs>
      </w:pPr>
      <w:r>
        <w:rPr>
          <w:rFonts w:hint="eastAsia" w:ascii="Arial" w:hAnsi="Arial"/>
          <w:szCs w:val="24"/>
        </w:rPr>
        <w:fldChar w:fldCharType="begin"/>
      </w:r>
      <w:r>
        <w:rPr>
          <w:rFonts w:hint="eastAsia" w:ascii="Arial" w:hAnsi="Arial"/>
          <w:szCs w:val="24"/>
        </w:rPr>
        <w:instrText xml:space="preserve"> HYPERLINK \l _Toc19593 </w:instrText>
      </w:r>
      <w:r>
        <w:rPr>
          <w:rFonts w:hint="eastAsia" w:ascii="Arial" w:hAnsi="Arial"/>
          <w:szCs w:val="24"/>
        </w:rPr>
        <w:fldChar w:fldCharType="separate"/>
      </w:r>
      <w:r>
        <w:rPr>
          <w:rFonts w:hint="eastAsia" w:ascii="黑体" w:hAnsi="Times New Roman" w:eastAsia="黑体" w:cs="Times New Roman"/>
          <w:bCs/>
        </w:rPr>
        <w:t xml:space="preserve">第六章  响应文件格式</w:t>
      </w:r>
      <w:r>
        <w:tab/>
      </w:r>
      <w:r>
        <w:fldChar w:fldCharType="begin"/>
      </w:r>
      <w:r>
        <w:instrText xml:space="preserve"> PAGEREF _Toc19593 \h </w:instrText>
      </w:r>
      <w:r>
        <w:fldChar w:fldCharType="separate"/>
      </w:r>
      <w:r>
        <w:t xml:space="preserve">59</w:t>
      </w:r>
      <w:r>
        <w:fldChar w:fldCharType="end"/>
      </w:r>
      <w:r>
        <w:rPr>
          <w:rFonts w:hint="eastAsia" w:ascii="Arial" w:hAnsi="Arial"/>
          <w:szCs w:val="24"/>
        </w:rPr>
        <w:fldChar w:fldCharType="end"/>
      </w:r>
      <w:r/>
    </w:p>
    <w:p>
      <w:pPr>
        <w:pStyle w:val="865"/>
        <w:spacing w:line="340" w:lineRule="exact"/>
        <w:rPr>
          <w:rFonts w:hint="eastAsia" w:ascii="Arial" w:hAnsi="Arial"/>
          <w:szCs w:val="24"/>
        </w:rPr>
      </w:pPr>
      <w:r>
        <w:rPr>
          <w:rFonts w:hint="eastAsia" w:ascii="Arial" w:hAnsi="Arial"/>
          <w:szCs w:val="24"/>
        </w:rPr>
        <w:fldChar w:fldCharType="end"/>
      </w:r>
      <w:r>
        <w:rPr>
          <w:rFonts w:hint="eastAsia" w:ascii="Arial" w:hAnsi="Arial"/>
          <w:szCs w:val="24"/>
        </w:rPr>
      </w:r>
      <w:r/>
    </w:p>
    <w:p>
      <w:pPr>
        <w:pStyle w:val="865"/>
        <w:spacing w:line="340" w:lineRule="exact"/>
        <w:rPr>
          <w:rFonts w:hint="eastAsia" w:ascii="Arial" w:hAnsi="Arial"/>
          <w:szCs w:val="24"/>
        </w:rPr>
      </w:pPr>
      <w:r>
        <w:rPr>
          <w:rFonts w:hint="eastAsia" w:ascii="Arial" w:hAnsi="Arial"/>
          <w:szCs w:val="24"/>
        </w:rPr>
      </w:r>
      <w:r/>
    </w:p>
    <w:p>
      <w:pPr>
        <w:pStyle w:val="865"/>
        <w:jc w:val="center"/>
        <w:keepNext/>
        <w:rPr>
          <w:rFonts w:hint="eastAsia" w:eastAsia="黑体"/>
          <w:sz w:val="44"/>
          <w:szCs w:val="44"/>
        </w:rPr>
        <w:outlineLvl w:val="0"/>
      </w:pPr>
      <w:r>
        <w:rPr>
          <w:rFonts w:eastAsia="黑体"/>
          <w:sz w:val="44"/>
          <w:szCs w:val="44"/>
        </w:rPr>
        <w:br w:type="page" w:clear="all"/>
      </w:r>
      <w:bookmarkStart w:id="6" w:name="_Toc593"/>
      <w:r/>
      <w:bookmarkStart w:id="7" w:name="_Toc229756054"/>
      <w:r>
        <w:rPr>
          <w:rFonts w:hint="eastAsia" w:eastAsia="黑体"/>
          <w:sz w:val="44"/>
          <w:szCs w:val="44"/>
        </w:rPr>
        <w:t xml:space="preserve">第一章</w:t>
      </w:r>
      <w:bookmarkEnd w:id="0"/>
      <w:r>
        <w:rPr>
          <w:rFonts w:eastAsia="黑体"/>
          <w:sz w:val="44"/>
          <w:szCs w:val="44"/>
        </w:rPr>
        <w:t xml:space="preserve">  </w:t>
      </w:r>
      <w:r>
        <w:rPr>
          <w:rFonts w:hint="eastAsia" w:eastAsia="黑体"/>
          <w:sz w:val="44"/>
          <w:szCs w:val="44"/>
        </w:rPr>
        <w:t xml:space="preserve">谈判邀请</w:t>
      </w:r>
      <w:bookmarkEnd w:id="6"/>
      <w:r/>
      <w:bookmarkEnd w:id="7"/>
      <w:r>
        <w:rPr>
          <w:rFonts w:hint="eastAsia" w:eastAsia="黑体"/>
          <w:sz w:val="44"/>
          <w:szCs w:val="4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rPr>
        <w:t xml:space="preserve">[</w:t>
      </w:r>
      <w:r>
        <w:rPr>
          <w:rFonts w:hint="eastAsia" w:ascii="仿宋" w:hAnsi="仿宋" w:eastAsia="仿宋" w:cs="宋体"/>
          <w:sz w:val="24"/>
          <w:szCs w:val="24"/>
          <w:u w:val="single"/>
          <w:lang w:eastAsia="zh-CN"/>
        </w:rPr>
        <w:t xml:space="preserve">宿迁市双蔡学校</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w:t>
      </w:r>
      <w:r>
        <w:rPr>
          <w:rFonts w:hint="eastAsia" w:ascii="仿宋" w:hAnsi="仿宋" w:eastAsia="仿宋" w:cs="宋体"/>
          <w:sz w:val="24"/>
          <w:szCs w:val="24"/>
          <w:u w:val="single"/>
          <w:lang w:eastAsia="zh-CN"/>
        </w:rPr>
        <w:t xml:space="preserve">江苏庆洲工程咨询有限公司</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就</w:t>
      </w:r>
      <w:r>
        <w:rPr>
          <w:rFonts w:hint="eastAsia" w:ascii="仿宋" w:hAnsi="仿宋" w:eastAsia="仿宋" w:cs="宋体"/>
          <w:sz w:val="24"/>
          <w:szCs w:val="24"/>
          <w:u w:val="single"/>
        </w:rPr>
        <w:t xml:space="preserve">[</w:t>
      </w:r>
      <w:r>
        <w:rPr>
          <w:rFonts w:hint="eastAsia" w:ascii="仿宋" w:hAnsi="仿宋" w:eastAsia="仿宋" w:cs="宋体"/>
          <w:sz w:val="24"/>
          <w:szCs w:val="24"/>
          <w:u w:val="single"/>
          <w:lang w:eastAsia="zh-CN"/>
        </w:rPr>
        <w:t xml:space="preserve">宿迁市第七实验学校综合楼、运动场、污水管网、围墙、绿化、路灯、零星路面改造工程</w:t>
      </w:r>
      <w:r>
        <w:rPr>
          <w:rFonts w:hint="eastAsia" w:ascii="仿宋" w:hAnsi="仿宋" w:eastAsia="仿宋" w:cs="宋体"/>
          <w:sz w:val="24"/>
          <w:szCs w:val="24"/>
          <w:u w:val="single"/>
        </w:rPr>
        <w:t xml:space="preserve">]([JSZC-321300-JSQZ-T2026-0013])</w:t>
      </w:r>
      <w:r>
        <w:rPr>
          <w:rFonts w:hint="eastAsia" w:ascii="仿宋" w:hAnsi="仿宋" w:eastAsia="仿宋" w:cs="宋体"/>
          <w:sz w:val="24"/>
          <w:szCs w:val="24"/>
        </w:rPr>
        <w:t xml:space="preserve">项目进行竞争性谈判采购，欢迎符合条件的供应商参加谈判。</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rPr>
        <w:t xml:space="preserve">项目概况</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rPr>
        <w:t xml:space="preserve">(</w:t>
      </w:r>
      <w:r>
        <w:rPr>
          <w:rFonts w:hint="eastAsia" w:ascii="仿宋" w:hAnsi="仿宋" w:eastAsia="仿宋" w:cs="宋体"/>
          <w:sz w:val="24"/>
          <w:szCs w:val="24"/>
          <w:u w:val="single"/>
          <w:lang w:eastAsia="zh-CN"/>
        </w:rPr>
        <w:t xml:space="preserve">宿迁市第七实验学校综合楼、运动场、污水管网、围墙、绿化、路灯、零星路面改造工程</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竞争性谈判项目的潜在供应商可在</w:t>
      </w:r>
      <w:r>
        <w:rPr>
          <w:rFonts w:hint="eastAsia" w:ascii="仿宋" w:hAnsi="仿宋" w:eastAsia="仿宋"/>
          <w:sz w:val="24"/>
          <w:szCs w:val="24"/>
          <w:u w:val="single"/>
        </w:rPr>
        <w:t xml:space="preserve">“宿迁市政府采购网”自行免费下载</w:t>
      </w:r>
      <w:r>
        <w:rPr>
          <w:rFonts w:hint="eastAsia" w:ascii="仿宋" w:hAnsi="仿宋" w:eastAsia="仿宋" w:cs="宋体"/>
          <w:sz w:val="24"/>
          <w:szCs w:val="24"/>
        </w:rPr>
        <w:t xml:space="preserve">谈判文件，并于</w:t>
      </w:r>
      <w:r>
        <w:rPr>
          <w:rFonts w:ascii="仿宋" w:hAnsi="仿宋" w:eastAsia="仿宋" w:cs="宋体"/>
          <w:sz w:val="24"/>
          <w:szCs w:val="24"/>
          <w:u w:val="single"/>
        </w:rPr>
        <w:t xml:space="preserve">2026</w:t>
      </w:r>
      <w:r>
        <w:rPr>
          <w:rFonts w:hint="eastAsia" w:ascii="仿宋" w:hAnsi="仿宋" w:eastAsia="仿宋" w:cs="宋体"/>
          <w:bCs/>
          <w:sz w:val="24"/>
          <w:szCs w:val="24"/>
          <w:u w:val="single"/>
        </w:rPr>
        <w:t xml:space="preserve">年</w:t>
      </w:r>
      <w:r>
        <w:rPr>
          <w:rFonts w:hint="eastAsia" w:ascii="仿宋" w:hAnsi="仿宋" w:eastAsia="仿宋" w:cs="宋体"/>
          <w:bCs/>
          <w:sz w:val="24"/>
          <w:szCs w:val="24"/>
          <w:u w:val="single"/>
          <w:lang w:val="en-US" w:eastAsia="zh-CN"/>
        </w:rPr>
        <w:t xml:space="preserve">0</w:t>
      </w:r>
      <w:r>
        <w:rPr>
          <w:rFonts w:hint="eastAsia" w:ascii="仿宋" w:hAnsi="仿宋" w:eastAsia="仿宋" w:cs="宋体"/>
          <w:bCs/>
          <w:sz w:val="24"/>
          <w:szCs w:val="24"/>
          <w:u w:val="single"/>
          <w:lang w:val="en-US" w:eastAsia="zh-CN"/>
        </w:rPr>
        <w:t xml:space="preserve">7</w:t>
      </w:r>
      <w:r>
        <w:rPr>
          <w:rFonts w:hint="eastAsia" w:ascii="仿宋" w:hAnsi="仿宋" w:eastAsia="仿宋" w:cs="宋体"/>
          <w:bCs/>
          <w:sz w:val="24"/>
          <w:szCs w:val="24"/>
          <w:u w:val="single"/>
        </w:rPr>
        <w:t xml:space="preserve">月</w:t>
      </w:r>
      <w:r>
        <w:rPr>
          <w:rFonts w:hint="eastAsia" w:ascii="仿宋" w:hAnsi="仿宋" w:eastAsia="仿宋" w:cs="宋体"/>
          <w:bCs/>
          <w:sz w:val="24"/>
          <w:szCs w:val="24"/>
          <w:u w:val="single"/>
          <w:lang w:val="en-US" w:eastAsia="zh-CN"/>
        </w:rPr>
        <w:t xml:space="preserve">2</w:t>
      </w:r>
      <w:r>
        <w:rPr>
          <w:rFonts w:hint="eastAsia" w:ascii="仿宋" w:hAnsi="仿宋" w:eastAsia="仿宋" w:cs="宋体"/>
          <w:bCs/>
          <w:sz w:val="24"/>
          <w:szCs w:val="24"/>
          <w:u w:val="single"/>
          <w:lang w:val="en-US" w:eastAsia="zh-CN"/>
        </w:rPr>
        <w:t xml:space="preserve">7</w:t>
      </w:r>
      <w:r>
        <w:rPr>
          <w:rFonts w:hint="eastAsia" w:ascii="仿宋" w:hAnsi="仿宋" w:eastAsia="仿宋" w:cs="宋体"/>
          <w:bCs/>
          <w:sz w:val="24"/>
          <w:szCs w:val="24"/>
          <w:u w:val="single"/>
        </w:rPr>
        <w:t xml:space="preserve">日</w:t>
      </w:r>
      <w:r>
        <w:rPr>
          <w:rFonts w:hint="eastAsia" w:ascii="仿宋" w:hAnsi="仿宋" w:eastAsia="仿宋" w:cs="宋体"/>
          <w:bCs/>
          <w:sz w:val="24"/>
          <w:szCs w:val="24"/>
          <w:u w:val="single"/>
        </w:rPr>
        <w:t xml:space="preserve">09时</w:t>
      </w:r>
      <w:r>
        <w:rPr>
          <w:rFonts w:ascii="仿宋" w:hAnsi="仿宋" w:eastAsia="仿宋" w:cs="宋体"/>
          <w:bCs/>
          <w:sz w:val="24"/>
          <w:szCs w:val="24"/>
          <w:u w:val="single"/>
        </w:rPr>
        <w:t xml:space="preserve">30</w:t>
      </w:r>
      <w:r>
        <w:rPr>
          <w:rFonts w:hint="eastAsia" w:ascii="仿宋" w:hAnsi="仿宋" w:eastAsia="仿宋" w:cs="宋体"/>
          <w:bCs/>
          <w:sz w:val="24"/>
          <w:szCs w:val="24"/>
          <w:u w:val="single"/>
        </w:rPr>
        <w:t xml:space="preserve">分（</w:t>
      </w:r>
      <w:r>
        <w:rPr>
          <w:rFonts w:hint="eastAsia" w:ascii="仿宋" w:hAnsi="仿宋" w:eastAsia="仿宋" w:cs="宋体"/>
          <w:bCs/>
          <w:sz w:val="24"/>
          <w:szCs w:val="24"/>
        </w:rPr>
        <w:t xml:space="preserve">北京时间）前递交响应文件</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2"/>
        <w:keepLines/>
        <w:keepNext/>
        <w:spacing w:line="400" w:lineRule="exact"/>
        <w:rPr>
          <w:rFonts w:hint="eastAsia" w:ascii="仿宋" w:hAnsi="仿宋" w:eastAsia="仿宋" w:cs="宋体"/>
          <w:b/>
          <w:bCs/>
          <w:sz w:val="24"/>
          <w:szCs w:val="24"/>
        </w:rPr>
        <w:outlineLvl w:val="2"/>
      </w:pPr>
      <w:r/>
      <w:bookmarkStart w:id="8" w:name="_Toc35393621"/>
      <w:r/>
      <w:bookmarkStart w:id="9" w:name="_Toc35393790"/>
      <w:r/>
      <w:bookmarkStart w:id="10" w:name="_Toc38985263"/>
      <w:r/>
      <w:bookmarkStart w:id="11" w:name="_Toc28359079"/>
      <w:r/>
      <w:bookmarkStart w:id="12" w:name="_Toc28359002"/>
      <w:r/>
      <w:bookmarkStart w:id="13" w:name="_Toc229756055"/>
      <w:r/>
      <w:bookmarkStart w:id="14" w:name="_Hlk24379207"/>
      <w:r>
        <w:rPr>
          <w:rFonts w:hint="eastAsia" w:ascii="仿宋" w:hAnsi="仿宋" w:eastAsia="仿宋" w:cs="宋体"/>
          <w:b/>
          <w:bCs/>
          <w:sz w:val="24"/>
          <w:szCs w:val="24"/>
        </w:rPr>
        <w:t xml:space="preserve">一、项目基本情况</w:t>
      </w:r>
      <w:bookmarkEnd w:id="8"/>
      <w:r/>
      <w:bookmarkEnd w:id="9"/>
      <w:r/>
      <w:bookmarkEnd w:id="10"/>
      <w:r/>
      <w:bookmarkEnd w:id="11"/>
      <w:r/>
      <w:bookmarkEnd w:id="12"/>
      <w:r/>
      <w:bookmarkEnd w:id="13"/>
      <w:r>
        <w:rPr>
          <w:rFonts w:hint="eastAsia" w:ascii="仿宋" w:hAnsi="仿宋" w:eastAsia="仿宋" w:cs="宋体"/>
          <w:b/>
          <w:bCs/>
          <w:sz w:val="24"/>
          <w:szCs w:val="24"/>
        </w:rPr>
      </w:r>
      <w:r/>
    </w:p>
    <w:p>
      <w:pPr>
        <w:pStyle w:val="865"/>
        <w:ind w:firstLine="480"/>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1.项目编号：JSZC-321300-JSQZ-T2026-0013</w:t>
      </w:r>
      <w:r>
        <w:rPr>
          <w:rFonts w:hint="eastAsia" w:ascii="仿宋" w:hAnsi="仿宋" w:eastAsia="仿宋" w:cs="宋体"/>
          <w:sz w:val="24"/>
          <w:szCs w:val="24"/>
          <w:lang w:eastAsia="zh-CN"/>
        </w:rPr>
      </w:r>
      <w:r/>
    </w:p>
    <w:p>
      <w:pPr>
        <w:pStyle w:val="865"/>
        <w:ind w:firstLine="480"/>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2.项目名称：</w:t>
      </w:r>
      <w:r>
        <w:rPr>
          <w:rFonts w:hint="eastAsia" w:ascii="仿宋" w:hAnsi="仿宋" w:eastAsia="仿宋" w:cs="宋体"/>
          <w:sz w:val="24"/>
          <w:szCs w:val="24"/>
          <w:lang w:eastAsia="zh-CN"/>
        </w:rPr>
        <w:t xml:space="preserve">宿迁市第七实验学校综合楼、运动场、污水管网、围墙、绿化、路灯、零星路面改造工程</w:t>
      </w:r>
      <w:r>
        <w:rPr>
          <w:rFonts w:hint="eastAsia" w:ascii="仿宋" w:hAnsi="仿宋" w:eastAsia="仿宋" w:cs="宋体"/>
          <w:sz w:val="24"/>
          <w:szCs w:val="24"/>
          <w:lang w:eastAsia="zh-CN"/>
        </w:rPr>
      </w:r>
      <w:r/>
    </w:p>
    <w:p>
      <w:pPr>
        <w:pStyle w:val="865"/>
        <w:ind w:firstLine="480"/>
        <w:spacing w:line="400" w:lineRule="exact"/>
        <w:rPr>
          <w:rFonts w:hint="eastAsia" w:ascii="仿宋" w:hAnsi="仿宋" w:eastAsia="仿宋" w:cs="宋体"/>
          <w:sz w:val="24"/>
          <w:szCs w:val="24"/>
          <w:highlight w:val="yellow"/>
          <w:lang w:eastAsia="zh-CN"/>
        </w:rPr>
      </w:pPr>
      <w:r/>
      <w:bookmarkEnd w:id="14"/>
      <w:r>
        <w:rPr>
          <w:rFonts w:hint="eastAsia" w:ascii="仿宋" w:hAnsi="仿宋" w:eastAsia="仿宋" w:cs="宋体"/>
          <w:sz w:val="24"/>
          <w:szCs w:val="24"/>
        </w:rPr>
        <w:t xml:space="preserve">3.预算金额：</w:t>
      </w:r>
      <w:r>
        <w:rPr>
          <w:rFonts w:hint="eastAsia" w:ascii="仿宋" w:hAnsi="仿宋" w:eastAsia="仿宋" w:cs="宋体"/>
          <w:sz w:val="24"/>
          <w:szCs w:val="24"/>
          <w:lang w:eastAsia="zh-CN"/>
        </w:rPr>
        <w:t xml:space="preserve">177.000001万元</w:t>
      </w:r>
      <w:r>
        <w:rPr>
          <w:rFonts w:hint="eastAsia" w:ascii="仿宋" w:hAnsi="仿宋" w:eastAsia="仿宋" w:cs="宋体"/>
          <w:sz w:val="24"/>
          <w:szCs w:val="24"/>
          <w:highlight w:val="yellow"/>
          <w:lang w:eastAsia="zh-CN"/>
        </w:rPr>
      </w:r>
      <w:r/>
    </w:p>
    <w:p>
      <w:pPr>
        <w:pStyle w:val="865"/>
        <w:ind w:firstLine="480"/>
        <w:spacing w:line="400" w:lineRule="exact"/>
        <w:rPr>
          <w:rFonts w:hint="eastAsia" w:ascii="仿宋" w:hAnsi="仿宋" w:eastAsia="仿宋" w:cs="宋体"/>
          <w:sz w:val="24"/>
          <w:szCs w:val="24"/>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最高限价，最高限价为</w:t>
      </w:r>
      <w:r>
        <w:rPr>
          <w:rFonts w:hint="eastAsia" w:ascii="仿宋" w:hAnsi="仿宋" w:eastAsia="仿宋"/>
          <w:sz w:val="24"/>
          <w:szCs w:val="24"/>
          <w:u w:val="single"/>
          <w:lang w:eastAsia="zh-CN"/>
        </w:rPr>
        <w:t xml:space="preserve">177.000001万元</w:t>
      </w:r>
      <w:r>
        <w:rPr>
          <w:rFonts w:hint="eastAsia" w:ascii="仿宋" w:hAnsi="仿宋" w:eastAsia="仿宋"/>
          <w:sz w:val="24"/>
          <w:szCs w:val="24"/>
        </w:rPr>
        <w:t xml:space="preserve">。</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5.采购需求（简介）：</w:t>
      </w:r>
      <w:r>
        <w:rPr>
          <w:rFonts w:hint="eastAsia" w:ascii="仿宋" w:hAnsi="仿宋" w:eastAsia="仿宋" w:cs="宋体"/>
          <w:sz w:val="24"/>
          <w:szCs w:val="24"/>
          <w:lang w:eastAsia="zh-CN"/>
        </w:rPr>
        <w:t xml:space="preserve">宿迁市第七实验学校综合楼、运动场、污水管网、围墙、绿化、路灯、零星路面改造工程</w:t>
      </w:r>
      <w:r>
        <w:rPr>
          <w:rFonts w:hint="eastAsia" w:ascii="仿宋" w:hAnsi="仿宋" w:eastAsia="仿宋" w:cs="宋体"/>
          <w:sz w:val="24"/>
          <w:szCs w:val="24"/>
        </w:rPr>
        <w:t xml:space="preserve">施工</w:t>
      </w:r>
      <w:r>
        <w:rPr>
          <w:rFonts w:hint="eastAsia" w:ascii="仿宋" w:hAnsi="仿宋" w:eastAsia="仿宋"/>
          <w:sz w:val="24"/>
          <w:szCs w:val="24"/>
        </w:rPr>
        <w:t xml:space="preserve">，详见工程量清单及施工图纸。</w:t>
      </w:r>
      <w:r>
        <w:rPr>
          <w:rFonts w:hint="eastAsia" w:ascii="仿宋" w:hAnsi="仿宋" w:eastAsia="仿宋" w:cs="宋体"/>
          <w:sz w:val="24"/>
          <w:szCs w:val="24"/>
        </w:rPr>
        <w:t xml:space="preserve">（详细内容见本谈判文件第四章）</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sz w:val="24"/>
          <w:szCs w:val="24"/>
        </w:rPr>
      </w:pPr>
      <w:r/>
      <w:bookmarkStart w:id="15" w:name="_Toc38985264"/>
      <w:r/>
      <w:bookmarkStart w:id="16" w:name="_Toc28359080"/>
      <w:r/>
      <w:bookmarkStart w:id="17" w:name="_Toc35393791"/>
      <w:r/>
      <w:bookmarkStart w:id="18" w:name="_Toc35393622"/>
      <w:r/>
      <w:bookmarkStart w:id="19" w:name="_Toc28359003"/>
      <w:r>
        <w:rPr>
          <w:rFonts w:hint="eastAsia" w:ascii="仿宋" w:hAnsi="仿宋" w:eastAsia="仿宋"/>
          <w:sz w:val="24"/>
          <w:szCs w:val="24"/>
        </w:rPr>
        <w:t xml:space="preserve">6.合同履行期限：</w:t>
      </w:r>
      <w:r>
        <w:rPr>
          <w:rFonts w:hint="eastAsia" w:ascii="仿宋" w:hAnsi="仿宋" w:eastAsia="仿宋"/>
          <w:sz w:val="24"/>
          <w:szCs w:val="24"/>
          <w:lang w:eastAsia="zh-CN"/>
        </w:rPr>
        <w:t xml:space="preserve">45日历天</w:t>
      </w:r>
      <w:r>
        <w:rPr>
          <w:rFonts w:hint="eastAsia" w:ascii="仿宋" w:hAnsi="仿宋" w:eastAsia="仿宋"/>
          <w:sz w:val="24"/>
          <w:szCs w:val="24"/>
        </w:rPr>
        <w:t xml:space="preserve">。</w:t>
      </w:r>
      <w:r>
        <w:rPr>
          <w:rFonts w:hint="eastAsia" w:ascii="仿宋" w:hAnsi="仿宋" w:eastAsia="仿宋"/>
          <w:sz w:val="24"/>
          <w:szCs w:val="24"/>
        </w:rPr>
      </w:r>
      <w:r/>
    </w:p>
    <w:p>
      <w:pPr>
        <w:pStyle w:val="865"/>
        <w:ind w:firstLine="480"/>
        <w:spacing w:line="40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联合体参与谈判。</w:t>
      </w:r>
      <w:r>
        <w:rPr>
          <w:rFonts w:ascii="仿宋" w:hAnsi="仿宋" w:eastAsia="仿宋"/>
          <w:sz w:val="24"/>
          <w:szCs w:val="24"/>
          <w:u w:val="single"/>
        </w:rPr>
      </w:r>
      <w:r/>
    </w:p>
    <w:p>
      <w:pPr>
        <w:pStyle w:val="865"/>
        <w:ind w:firstLine="482"/>
        <w:keepLines/>
        <w:keepNext/>
        <w:spacing w:line="400" w:lineRule="exact"/>
        <w:rPr>
          <w:rFonts w:hint="eastAsia" w:ascii="仿宋" w:hAnsi="仿宋" w:eastAsia="仿宋" w:cs="宋体"/>
          <w:b/>
          <w:bCs/>
          <w:sz w:val="24"/>
          <w:szCs w:val="24"/>
        </w:rPr>
        <w:outlineLvl w:val="2"/>
      </w:pPr>
      <w:r/>
      <w:bookmarkStart w:id="20" w:name="_Toc229756056"/>
      <w:r>
        <w:rPr>
          <w:rFonts w:hint="eastAsia" w:ascii="仿宋" w:hAnsi="仿宋" w:eastAsia="仿宋" w:cs="宋体"/>
          <w:b/>
          <w:bCs/>
          <w:sz w:val="24"/>
          <w:szCs w:val="24"/>
        </w:rPr>
        <w:t xml:space="preserve">二、申请人的资格要求：</w:t>
      </w:r>
      <w:bookmarkEnd w:id="15"/>
      <w:r/>
      <w:bookmarkEnd w:id="16"/>
      <w:r/>
      <w:bookmarkEnd w:id="17"/>
      <w:r/>
      <w:bookmarkEnd w:id="18"/>
      <w:r/>
      <w:bookmarkEnd w:id="19"/>
      <w:r/>
      <w:bookmarkEnd w:id="20"/>
      <w:r>
        <w:rPr>
          <w:rFonts w:hint="eastAsia" w:ascii="仿宋" w:hAnsi="仿宋" w:eastAsia="仿宋" w:cs="宋体"/>
          <w:b/>
          <w:bCs/>
          <w:sz w:val="24"/>
          <w:szCs w:val="24"/>
        </w:rPr>
      </w:r>
      <w:r/>
    </w:p>
    <w:p>
      <w:pPr>
        <w:pStyle w:val="865"/>
        <w:ind w:firstLine="480"/>
        <w:spacing w:line="400" w:lineRule="exact"/>
        <w:rPr>
          <w:rFonts w:hint="eastAsia" w:ascii="仿宋" w:hAnsi="仿宋" w:eastAsia="仿宋" w:cs="宋体"/>
          <w:sz w:val="24"/>
          <w:szCs w:val="24"/>
        </w:rPr>
      </w:pPr>
      <w:r/>
      <w:bookmarkStart w:id="21" w:name="_Toc28359081"/>
      <w:r/>
      <w:bookmarkStart w:id="22" w:name="_Toc35393623"/>
      <w:r/>
      <w:bookmarkStart w:id="23" w:name="_Toc28359004"/>
      <w:r/>
      <w:bookmarkStart w:id="24" w:name="_Toc35393792"/>
      <w:r/>
      <w:bookmarkStart w:id="25" w:name="_Toc38985265"/>
      <w:r>
        <w:rPr>
          <w:rFonts w:hint="eastAsia" w:ascii="仿宋" w:hAnsi="仿宋" w:eastAsia="仿宋" w:cs="宋体"/>
          <w:sz w:val="24"/>
          <w:szCs w:val="24"/>
        </w:rPr>
        <w:t xml:space="preserve">（一）通用资格要求</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1.具备《中华人民共和国政府采购法》第二十二条第一款规定的6项条件（按要求提供</w:t>
      </w:r>
      <w:r>
        <w:rPr>
          <w:rFonts w:hint="eastAsia" w:ascii="仿宋" w:hAnsi="仿宋" w:eastAsia="仿宋" w:cs="宋体"/>
          <w:sz w:val="24"/>
          <w:szCs w:val="24"/>
          <w:highlight w:val="white"/>
          <w:lang w:val="en-US" w:eastAsia="zh-CN"/>
        </w:rPr>
        <w:t xml:space="preserve">响应</w:t>
      </w:r>
      <w:r>
        <w:rPr>
          <w:rFonts w:hint="eastAsia" w:ascii="仿宋" w:hAnsi="仿宋" w:eastAsia="仿宋" w:cs="宋体"/>
          <w:sz w:val="24"/>
          <w:szCs w:val="24"/>
          <w:highlight w:val="white"/>
        </w:rPr>
        <w:t xml:space="preserve">声明及信用承诺）。</w:t>
      </w:r>
      <w:r>
        <w:rPr>
          <w:rFonts w:hint="eastAsia" w:ascii="仿宋" w:hAnsi="仿宋" w:eastAsia="仿宋" w:cs="宋体"/>
          <w:sz w:val="24"/>
          <w:szCs w:val="24"/>
          <w:highlight w:val="white"/>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仿宋" w:hAnsi="仿宋" w:eastAsia="仿宋"/>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二</w:t>
      </w:r>
      <w:r>
        <w:rPr>
          <w:rFonts w:hint="eastAsia" w:ascii="仿宋" w:hAnsi="仿宋" w:eastAsia="仿宋" w:cs="宋体"/>
          <w:sz w:val="24"/>
          <w:szCs w:val="24"/>
        </w:rPr>
        <w:t xml:space="preserve">）</w:t>
      </w:r>
      <w:r>
        <w:rPr>
          <w:rFonts w:hint="eastAsia" w:ascii="仿宋" w:hAnsi="仿宋" w:eastAsia="仿宋" w:cs="宋体"/>
          <w:sz w:val="24"/>
          <w:szCs w:val="24"/>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三</w:t>
      </w:r>
      <w:r>
        <w:rPr>
          <w:rFonts w:hint="eastAsia" w:ascii="仿宋" w:hAnsi="仿宋" w:eastAsia="仿宋" w:cs="宋体"/>
          <w:sz w:val="24"/>
          <w:szCs w:val="24"/>
        </w:rPr>
        <w:t xml:space="preserve">）本项目的特定资格要求</w:t>
      </w:r>
      <w:r>
        <w:rPr>
          <w:rFonts w:hint="eastAsia" w:ascii="仿宋" w:hAnsi="仿宋" w:eastAsia="仿宋" w:cs="宋体"/>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企业的资质类别、等级：具有建筑工程施工总承包三级及以上企业资质，且在投标文件递交截止时间当日，登录“江苏省建筑市场监管与诚信信息一体化平台”查询，该资质动态监管结果不处于不合格状态；</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项目负责人注册专业、资格等级：具备建筑工程专业二级及以上注册建造师资格，并同时具有建筑施工企业项目负责人安全生产考核合格证书（B类证）；</w:t>
      </w:r>
      <w:r>
        <w:rPr>
          <w:rFonts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企业具备安全生产条件，并取得安全生产许可证；</w:t>
      </w:r>
      <w:r>
        <w:rPr>
          <w:rFonts w:hint="eastAsia" w:ascii="仿宋" w:hAnsi="仿宋" w:eastAsia="仿宋"/>
          <w:sz w:val="24"/>
          <w:szCs w:val="24"/>
        </w:rPr>
      </w:r>
      <w:r/>
    </w:p>
    <w:p>
      <w:pPr>
        <w:pStyle w:val="865"/>
        <w:ind w:firstLine="480"/>
        <w:spacing w:line="40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供应商拟派的项目负责人必须为本单位人员，且在投标时提供202</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年</w:t>
      </w:r>
      <w:r>
        <w:rPr>
          <w:rFonts w:hint="eastAsia" w:ascii="仿宋" w:hAnsi="仿宋" w:eastAsia="仿宋"/>
          <w:sz w:val="24"/>
          <w:szCs w:val="24"/>
          <w:lang w:val="en-US" w:eastAsia="zh-CN"/>
        </w:rPr>
        <w:t xml:space="preserve">01</w:t>
      </w:r>
      <w:r>
        <w:rPr>
          <w:rFonts w:hint="eastAsia" w:ascii="仿宋" w:hAnsi="仿宋" w:eastAsia="仿宋"/>
          <w:sz w:val="24"/>
          <w:szCs w:val="24"/>
        </w:rPr>
        <w:t xml:space="preserve">月（含）以来本单位为其办理的任意1个月社会养老保险或医疗保险缴纳证明。</w:t>
      </w:r>
      <w:r>
        <w:rPr>
          <w:rFonts w:ascii="仿宋" w:hAnsi="仿宋" w:eastAsia="仿宋"/>
          <w:sz w:val="24"/>
          <w:szCs w:val="24"/>
        </w:rPr>
      </w:r>
      <w:r/>
    </w:p>
    <w:p>
      <w:pPr>
        <w:pStyle w:val="865"/>
        <w:ind w:firstLine="482"/>
        <w:keepLines/>
        <w:keepNext/>
        <w:spacing w:line="400" w:lineRule="exact"/>
        <w:rPr>
          <w:rFonts w:hint="eastAsia" w:ascii="仿宋" w:hAnsi="仿宋" w:eastAsia="仿宋" w:cs="宋体"/>
          <w:b/>
          <w:bCs/>
          <w:sz w:val="24"/>
          <w:szCs w:val="24"/>
        </w:rPr>
        <w:outlineLvl w:val="2"/>
      </w:pPr>
      <w:r/>
      <w:bookmarkStart w:id="26" w:name="_Toc229756057"/>
      <w:r>
        <w:rPr>
          <w:rFonts w:hint="eastAsia" w:ascii="仿宋" w:hAnsi="仿宋" w:eastAsia="仿宋" w:cs="宋体"/>
          <w:b/>
          <w:bCs/>
          <w:sz w:val="24"/>
          <w:szCs w:val="24"/>
        </w:rPr>
        <w:t xml:space="preserve">三、获取</w:t>
      </w:r>
      <w:bookmarkEnd w:id="21"/>
      <w:r/>
      <w:bookmarkEnd w:id="22"/>
      <w:r/>
      <w:bookmarkEnd w:id="23"/>
      <w:r/>
      <w:bookmarkEnd w:id="24"/>
      <w:r/>
      <w:bookmarkEnd w:id="25"/>
      <w:r>
        <w:rPr>
          <w:rFonts w:hint="eastAsia" w:ascii="仿宋" w:hAnsi="仿宋" w:eastAsia="仿宋" w:cs="宋体"/>
          <w:b/>
          <w:bCs/>
          <w:sz w:val="24"/>
          <w:szCs w:val="24"/>
        </w:rPr>
        <w:t xml:space="preserve">谈判文件</w:t>
      </w:r>
      <w:bookmarkEnd w:id="26"/>
      <w:r>
        <w:rPr>
          <w:rFonts w:hint="eastAsia" w:ascii="仿宋" w:hAnsi="仿宋" w:eastAsia="仿宋" w:cs="宋体"/>
          <w:b/>
          <w:bCs/>
          <w:sz w:val="24"/>
          <w:szCs w:val="24"/>
        </w:rPr>
      </w:r>
      <w:r/>
    </w:p>
    <w:p>
      <w:pPr>
        <w:pStyle w:val="865"/>
        <w:ind w:firstLine="480"/>
        <w:spacing w:line="400" w:lineRule="exact"/>
        <w:rPr>
          <w:rFonts w:ascii="仿宋" w:hAnsi="仿宋" w:eastAsia="仿宋" w:cs="宋体"/>
          <w:b/>
          <w:sz w:val="24"/>
          <w:szCs w:val="24"/>
        </w:rPr>
      </w:pPr>
      <w:r/>
      <w:bookmarkStart w:id="27" w:name="_Toc28359082"/>
      <w:r/>
      <w:bookmarkStart w:id="28" w:name="_Toc28359005"/>
      <w:r/>
      <w:bookmarkStart w:id="29" w:name="_Toc38985266"/>
      <w:r/>
      <w:bookmarkStart w:id="30" w:name="_Toc35393624"/>
      <w:r/>
      <w:bookmarkStart w:id="31" w:name="_Toc35393793"/>
      <w:r>
        <w:rPr>
          <w:rFonts w:hint="eastAsia" w:ascii="仿宋" w:hAnsi="仿宋" w:eastAsia="仿宋" w:cs="宋体"/>
          <w:sz w:val="24"/>
          <w:szCs w:val="24"/>
        </w:rPr>
        <w:t xml:space="preserve">1.时间：自谈判文件公告发布之日起3个工作日。</w:t>
      </w:r>
      <w:r>
        <w:rPr>
          <w:rFonts w:ascii="仿宋" w:hAnsi="仿宋" w:eastAsia="仿宋" w:cs="宋体"/>
          <w:b/>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3.本项目共分一个包。供应商未按要求获取谈判文件导致无法投标的，后果自负（其响应文件不予接受）。</w:t>
      </w:r>
      <w:r>
        <w:rPr>
          <w:rFonts w:ascii="仿宋" w:hAnsi="仿宋" w:eastAsia="仿宋" w:cs="宋体"/>
          <w:sz w:val="24"/>
          <w:szCs w:val="24"/>
        </w:rPr>
      </w:r>
      <w:r/>
    </w:p>
    <w:p>
      <w:pPr>
        <w:pStyle w:val="865"/>
        <w:ind w:firstLine="482"/>
        <w:keepLines/>
        <w:keepNext/>
        <w:spacing w:line="400" w:lineRule="exact"/>
        <w:rPr>
          <w:rFonts w:hint="eastAsia" w:ascii="仿宋" w:hAnsi="仿宋" w:eastAsia="仿宋" w:cs="宋体"/>
          <w:b/>
          <w:bCs/>
          <w:sz w:val="24"/>
          <w:szCs w:val="24"/>
        </w:rPr>
        <w:outlineLvl w:val="2"/>
      </w:pPr>
      <w:r/>
      <w:bookmarkStart w:id="32" w:name="_Toc229756058"/>
      <w:r>
        <w:rPr>
          <w:rFonts w:hint="eastAsia" w:ascii="仿宋" w:hAnsi="仿宋" w:eastAsia="仿宋" w:cs="宋体"/>
          <w:b/>
          <w:bCs/>
          <w:sz w:val="24"/>
          <w:szCs w:val="24"/>
        </w:rPr>
        <w:t xml:space="preserve">四、提交</w:t>
      </w:r>
      <w:bookmarkEnd w:id="27"/>
      <w:r/>
      <w:bookmarkEnd w:id="28"/>
      <w:r>
        <w:rPr>
          <w:rFonts w:hint="eastAsia" w:ascii="仿宋" w:hAnsi="仿宋" w:eastAsia="仿宋" w:cs="宋体"/>
          <w:b/>
          <w:bCs/>
          <w:sz w:val="24"/>
          <w:szCs w:val="24"/>
        </w:rPr>
        <w:t xml:space="preserve">响应文件截止时间</w:t>
      </w:r>
      <w:bookmarkEnd w:id="29"/>
      <w:r/>
      <w:bookmarkEnd w:id="30"/>
      <w:r/>
      <w:bookmarkEnd w:id="31"/>
      <w:r/>
      <w:bookmarkEnd w:id="32"/>
      <w:r>
        <w:rPr>
          <w:rFonts w:hint="eastAsia" w:ascii="仿宋" w:hAnsi="仿宋" w:eastAsia="仿宋" w:cs="宋体"/>
          <w:b/>
          <w:bCs/>
          <w:sz w:val="24"/>
          <w:szCs w:val="24"/>
        </w:rPr>
      </w:r>
      <w:r/>
    </w:p>
    <w:p>
      <w:pPr>
        <w:pStyle w:val="865"/>
        <w:ind w:firstLine="480"/>
        <w:spacing w:line="400" w:lineRule="exact"/>
        <w:rPr>
          <w:rFonts w:ascii="仿宋" w:hAnsi="仿宋" w:eastAsia="仿宋"/>
          <w:bCs/>
          <w:sz w:val="24"/>
          <w:szCs w:val="24"/>
          <w:u w:val="single"/>
        </w:rPr>
      </w:pPr>
      <w:r>
        <w:rPr>
          <w:rFonts w:hint="eastAsia" w:ascii="仿宋" w:hAnsi="仿宋" w:eastAsia="仿宋" w:cs="宋体"/>
          <w:sz w:val="24"/>
          <w:szCs w:val="24"/>
        </w:rPr>
        <w:t xml:space="preserve">1.提交响应文件截止时间：</w:t>
      </w:r>
      <w:r>
        <w:rPr>
          <w:rFonts w:ascii="仿宋" w:hAnsi="仿宋" w:eastAsia="仿宋"/>
          <w:bCs/>
          <w:sz w:val="24"/>
          <w:szCs w:val="24"/>
          <w:u w:val="single"/>
        </w:rPr>
        <w:t xml:space="preserve">2026</w:t>
      </w:r>
      <w:r>
        <w:rPr>
          <w:rFonts w:hint="eastAsia" w:ascii="仿宋" w:hAnsi="仿宋" w:eastAsia="仿宋"/>
          <w:bCs/>
          <w:sz w:val="24"/>
          <w:szCs w:val="24"/>
          <w:u w:val="single"/>
        </w:rPr>
        <w:t xml:space="preserve">年</w:t>
      </w:r>
      <w:r>
        <w:rPr>
          <w:rFonts w:hint="eastAsia" w:ascii="仿宋" w:hAnsi="仿宋" w:eastAsia="仿宋"/>
          <w:bCs/>
          <w:sz w:val="24"/>
          <w:szCs w:val="24"/>
          <w:u w:val="single"/>
          <w:lang w:val="en-US" w:eastAsia="zh-CN"/>
        </w:rPr>
        <w:t xml:space="preserve">0</w:t>
      </w:r>
      <w:r>
        <w:rPr>
          <w:rFonts w:hint="eastAsia" w:ascii="仿宋" w:hAnsi="仿宋" w:eastAsia="仿宋"/>
          <w:bCs/>
          <w:sz w:val="24"/>
          <w:szCs w:val="24"/>
          <w:u w:val="single"/>
          <w:lang w:val="en-US" w:eastAsia="zh-CN"/>
        </w:rPr>
        <w:t xml:space="preserve">7</w:t>
      </w:r>
      <w:r>
        <w:rPr>
          <w:rFonts w:hint="eastAsia" w:ascii="仿宋" w:hAnsi="仿宋" w:eastAsia="仿宋"/>
          <w:bCs/>
          <w:sz w:val="24"/>
          <w:szCs w:val="24"/>
          <w:u w:val="single"/>
        </w:rPr>
        <w:t xml:space="preserve">月</w:t>
      </w:r>
      <w:r>
        <w:rPr>
          <w:rFonts w:hint="eastAsia" w:ascii="仿宋" w:hAnsi="仿宋" w:eastAsia="仿宋"/>
          <w:bCs/>
          <w:sz w:val="24"/>
          <w:szCs w:val="24"/>
          <w:u w:val="single"/>
          <w:lang w:val="en-US" w:eastAsia="zh-CN"/>
        </w:rPr>
        <w:t xml:space="preserve">2</w:t>
      </w:r>
      <w:r>
        <w:rPr>
          <w:rFonts w:hint="eastAsia" w:ascii="仿宋" w:hAnsi="仿宋" w:eastAsia="仿宋"/>
          <w:bCs/>
          <w:sz w:val="24"/>
          <w:szCs w:val="24"/>
          <w:u w:val="single"/>
          <w:lang w:val="en-US" w:eastAsia="zh-CN"/>
        </w:rPr>
        <w:t xml:space="preserve">7</w:t>
      </w:r>
      <w:r>
        <w:rPr>
          <w:rFonts w:hint="eastAsia" w:ascii="仿宋" w:hAnsi="仿宋" w:eastAsia="仿宋"/>
          <w:bCs/>
          <w:sz w:val="24"/>
          <w:szCs w:val="24"/>
          <w:u w:val="single"/>
        </w:rPr>
        <w:t xml:space="preserve">日</w:t>
      </w:r>
      <w:r>
        <w:rPr>
          <w:rFonts w:ascii="仿宋" w:hAnsi="仿宋" w:eastAsia="仿宋"/>
          <w:bCs/>
          <w:sz w:val="24"/>
          <w:szCs w:val="24"/>
          <w:u w:val="single"/>
        </w:rPr>
        <w:t xml:space="preserve">09</w:t>
      </w:r>
      <w:r>
        <w:rPr>
          <w:rFonts w:hint="eastAsia" w:ascii="仿宋" w:hAnsi="仿宋" w:eastAsia="仿宋"/>
          <w:bCs/>
          <w:sz w:val="24"/>
          <w:szCs w:val="24"/>
          <w:u w:val="single"/>
        </w:rPr>
        <w:t xml:space="preserve">点3</w:t>
      </w:r>
      <w:r>
        <w:rPr>
          <w:rFonts w:ascii="仿宋" w:hAnsi="仿宋" w:eastAsia="仿宋"/>
          <w:bCs/>
          <w:sz w:val="24"/>
          <w:szCs w:val="24"/>
          <w:u w:val="single"/>
        </w:rPr>
        <w:t xml:space="preserve">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rPr>
          <w:rFonts w:ascii="仿宋" w:hAnsi="仿宋" w:eastAsia="仿宋"/>
          <w:bCs/>
          <w:sz w:val="24"/>
          <w:szCs w:val="24"/>
          <w:u w:val="single"/>
        </w:rPr>
      </w:r>
      <w:r/>
    </w:p>
    <w:p>
      <w:pPr>
        <w:pStyle w:val="865"/>
        <w:ind w:firstLine="480"/>
        <w:spacing w:line="400" w:lineRule="exact"/>
        <w:rPr>
          <w:rFonts w:hint="eastAsia" w:ascii="仿宋" w:hAnsi="仿宋" w:eastAsia="仿宋" w:cs="宋体"/>
          <w:bCs/>
          <w:sz w:val="24"/>
          <w:szCs w:val="24"/>
          <w:highlight w:val="white"/>
        </w:rPr>
      </w:pPr>
      <w:r>
        <w:rPr>
          <w:rFonts w:hint="eastAsia" w:ascii="仿宋" w:hAnsi="仿宋" w:eastAsia="仿宋" w:cs="宋体"/>
          <w:bCs/>
          <w:sz w:val="24"/>
          <w:szCs w:val="24"/>
          <w:highlight w:val="white"/>
        </w:rPr>
        <w:t xml:space="preserve">2.地点：“苏采云”政府采购交易系统网上开标大厅。</w:t>
      </w:r>
      <w:r>
        <w:rPr>
          <w:rFonts w:hint="eastAsia" w:ascii="仿宋" w:hAnsi="仿宋" w:eastAsia="仿宋" w:cs="宋体"/>
          <w:bCs/>
          <w:sz w:val="24"/>
          <w:szCs w:val="24"/>
          <w:highlight w:val="white"/>
        </w:rPr>
      </w:r>
      <w:r/>
    </w:p>
    <w:p>
      <w:pPr>
        <w:pStyle w:val="865"/>
        <w:ind w:firstLine="482"/>
        <w:keepLines/>
        <w:keepNext/>
        <w:spacing w:line="400" w:lineRule="exact"/>
        <w:rPr>
          <w:rFonts w:hint="eastAsia" w:ascii="仿宋" w:hAnsi="仿宋" w:eastAsia="仿宋" w:cs="宋体"/>
          <w:b/>
          <w:bCs/>
          <w:sz w:val="24"/>
          <w:szCs w:val="24"/>
        </w:rPr>
        <w:outlineLvl w:val="2"/>
      </w:pPr>
      <w:r/>
      <w:bookmarkStart w:id="33" w:name="_Toc28359084"/>
      <w:r/>
      <w:bookmarkStart w:id="34" w:name="_Toc35393794"/>
      <w:r/>
      <w:bookmarkStart w:id="35" w:name="_Toc38985267"/>
      <w:r/>
      <w:bookmarkStart w:id="36" w:name="_Toc28359007"/>
      <w:r/>
      <w:bookmarkStart w:id="37" w:name="_Toc229756059"/>
      <w:r/>
      <w:bookmarkStart w:id="38" w:name="_Toc35393625"/>
      <w:r>
        <w:rPr>
          <w:rFonts w:hint="eastAsia" w:ascii="仿宋" w:hAnsi="仿宋" w:eastAsia="仿宋" w:cs="宋体"/>
          <w:b/>
          <w:bCs/>
          <w:sz w:val="24"/>
          <w:szCs w:val="24"/>
        </w:rPr>
        <w:t xml:space="preserve">五、公告期限</w:t>
      </w:r>
      <w:bookmarkEnd w:id="33"/>
      <w:r/>
      <w:bookmarkEnd w:id="34"/>
      <w:r/>
      <w:bookmarkEnd w:id="35"/>
      <w:r/>
      <w:bookmarkEnd w:id="36"/>
      <w:r/>
      <w:bookmarkEnd w:id="37"/>
      <w:r/>
      <w:bookmarkEnd w:id="38"/>
      <w:r>
        <w:rPr>
          <w:rFonts w:hint="eastAsia" w:ascii="仿宋" w:hAnsi="仿宋" w:eastAsia="仿宋" w:cs="宋体"/>
          <w:b/>
          <w:bCs/>
          <w:sz w:val="24"/>
          <w:szCs w:val="24"/>
        </w:rPr>
      </w:r>
      <w:r/>
    </w:p>
    <w:p>
      <w:pPr>
        <w:pStyle w:val="865"/>
        <w:ind w:firstLine="480"/>
        <w:spacing w:line="400" w:lineRule="exact"/>
        <w:rPr>
          <w:rFonts w:hint="eastAsia" w:ascii="仿宋" w:hAnsi="仿宋" w:eastAsia="仿宋" w:cs="宋体"/>
          <w:sz w:val="24"/>
          <w:szCs w:val="24"/>
          <w:highlight w:val="white"/>
        </w:rPr>
      </w:pPr>
      <w:r/>
      <w:bookmarkStart w:id="39" w:name="_Toc38985268"/>
      <w:r/>
      <w:bookmarkStart w:id="40" w:name="_Toc35393626"/>
      <w:r/>
      <w:bookmarkStart w:id="41" w:name="_Toc35393795"/>
      <w:r>
        <w:rPr>
          <w:rFonts w:hint="eastAsia" w:ascii="仿宋" w:hAnsi="仿宋" w:eastAsia="仿宋" w:cs="宋体"/>
          <w:sz w:val="24"/>
          <w:szCs w:val="24"/>
        </w:rPr>
        <w:t xml:space="preserve">谈判公告及谈判文件公告期限为自本公告发布之日起3个工作日。</w:t>
      </w:r>
      <w:r>
        <w:rPr>
          <w:rFonts w:hint="eastAsia" w:ascii="仿宋" w:hAnsi="仿宋" w:eastAsia="仿宋" w:cs="宋体"/>
          <w:sz w:val="24"/>
          <w:szCs w:val="24"/>
          <w:highlight w:val="white"/>
        </w:rPr>
        <w:t xml:space="preserve">采购公告发布媒体：宿迁市政府采购网、宿迁市公共资源交易平台、江苏省财政部门指定的媒体。</w:t>
      </w:r>
      <w:r>
        <w:rPr>
          <w:rFonts w:hint="eastAsia" w:ascii="仿宋" w:hAnsi="仿宋" w:eastAsia="仿宋" w:cs="宋体"/>
          <w:sz w:val="24"/>
          <w:szCs w:val="24"/>
          <w:highlight w:val="white"/>
        </w:rPr>
      </w:r>
      <w:r/>
    </w:p>
    <w:p>
      <w:pPr>
        <w:pStyle w:val="865"/>
        <w:ind w:firstLine="482"/>
        <w:keepLines/>
        <w:keepNext/>
        <w:spacing w:line="400" w:lineRule="exact"/>
        <w:rPr>
          <w:rFonts w:hint="eastAsia" w:ascii="仿宋" w:hAnsi="仿宋" w:eastAsia="仿宋" w:cs="宋体"/>
          <w:b/>
          <w:bCs/>
          <w:sz w:val="24"/>
          <w:szCs w:val="24"/>
        </w:rPr>
        <w:outlineLvl w:val="2"/>
      </w:pPr>
      <w:r/>
      <w:bookmarkStart w:id="42" w:name="_Toc229756060"/>
      <w:r>
        <w:rPr>
          <w:rFonts w:hint="eastAsia" w:ascii="仿宋" w:hAnsi="仿宋" w:eastAsia="仿宋" w:cs="宋体"/>
          <w:b/>
          <w:bCs/>
          <w:sz w:val="24"/>
          <w:szCs w:val="24"/>
        </w:rPr>
        <w:t xml:space="preserve">六、其他补充事宜</w:t>
      </w:r>
      <w:bookmarkEnd w:id="39"/>
      <w:r/>
      <w:bookmarkEnd w:id="40"/>
      <w:r/>
      <w:bookmarkEnd w:id="41"/>
      <w:r/>
      <w:bookmarkEnd w:id="42"/>
      <w:r>
        <w:rPr>
          <w:rFonts w:hint="eastAsia" w:ascii="仿宋" w:hAnsi="仿宋" w:eastAsia="仿宋" w:cs="宋体"/>
          <w:b/>
          <w:bCs/>
          <w:sz w:val="24"/>
          <w:szCs w:val="24"/>
        </w:rPr>
      </w:r>
      <w:r/>
    </w:p>
    <w:p>
      <w:pPr>
        <w:pStyle w:val="865"/>
        <w:ind w:firstLine="480"/>
        <w:spacing w:line="400" w:lineRule="exact"/>
        <w:rPr>
          <w:rFonts w:hint="eastAsia" w:ascii="仿宋" w:hAnsi="仿宋" w:eastAsia="仿宋" w:cs="宋体"/>
          <w:sz w:val="24"/>
          <w:szCs w:val="24"/>
          <w:highlight w:val="white"/>
        </w:rPr>
      </w:pPr>
      <w:r/>
      <w:bookmarkStart w:id="43" w:name="EB64e1f522fd8c43fcb4d3ba471386b3e7"/>
      <w:r/>
      <w:bookmarkStart w:id="44" w:name="_Toc38985269"/>
      <w:r/>
      <w:bookmarkStart w:id="45" w:name="_Toc35393627"/>
      <w:r/>
      <w:bookmarkStart w:id="46" w:name="_Toc28359008"/>
      <w:r/>
      <w:bookmarkStart w:id="47" w:name="_Toc35393796"/>
      <w:r/>
      <w:bookmarkStart w:id="48" w:name="_Toc28359085"/>
      <w:r>
        <w:rPr>
          <w:rFonts w:hint="eastAsia" w:ascii="仿宋" w:hAnsi="仿宋" w:eastAsia="仿宋" w:cs="宋体"/>
          <w:sz w:val="24"/>
          <w:szCs w:val="24"/>
          <w:highlight w:val="white"/>
        </w:rPr>
        <w:t xml:space="preserve">1.财政部门监督电</w:t>
      </w:r>
      <w:r>
        <w:rPr>
          <w:rFonts w:hint="eastAsia" w:ascii="仿宋" w:hAnsi="仿宋" w:eastAsia="仿宋" w:cs="宋体"/>
          <w:sz w:val="24"/>
          <w:szCs w:val="24"/>
        </w:rPr>
        <w:t xml:space="preserve">话：</w:t>
      </w:r>
      <w:r>
        <w:rPr>
          <w:rFonts w:hint="eastAsia" w:ascii="仿宋" w:hAnsi="仿宋" w:eastAsia="仿宋" w:cs="宋体"/>
          <w:sz w:val="24"/>
          <w:szCs w:val="24"/>
          <w:lang w:eastAsia="zh-CN"/>
        </w:rPr>
        <w:t xml:space="preserve">0527-84363063</w:t>
      </w:r>
      <w:r>
        <w:rPr>
          <w:rFonts w:hint="eastAsia" w:ascii="仿宋" w:hAnsi="仿宋" w:eastAsia="仿宋" w:cs="宋体"/>
          <w:sz w:val="24"/>
          <w:szCs w:val="24"/>
        </w:rPr>
        <w:t xml:space="preserve">。</w:t>
      </w:r>
      <w:r>
        <w:rPr>
          <w:rFonts w:hint="eastAsia" w:ascii="仿宋" w:hAnsi="仿宋" w:eastAsia="仿宋" w:cs="宋体"/>
          <w:sz w:val="24"/>
          <w:szCs w:val="24"/>
          <w:highlight w:val="white"/>
        </w:rPr>
      </w:r>
      <w:r/>
    </w:p>
    <w:p>
      <w:pPr>
        <w:pStyle w:val="865"/>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2.“CA”数字证书办理：“苏采云”系统目前仅支持“苏采云”系统下的政务CA。省内各地区办理的“苏采云”系统下的政务CA全省通用。宿迁地区CA数字证书办理联系方式：18351098172。</w:t>
      </w:r>
      <w:r>
        <w:rPr>
          <w:rFonts w:hint="eastAsia" w:ascii="仿宋" w:hAnsi="仿宋" w:eastAsia="仿宋" w:cs="宋体"/>
          <w:sz w:val="24"/>
          <w:szCs w:val="24"/>
          <w:highlight w:val="white"/>
        </w:rPr>
      </w:r>
      <w:r/>
    </w:p>
    <w:p>
      <w:pPr>
        <w:pStyle w:val="865"/>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3.宿迁地区“苏采云”技术支持客服电话：0527-84363067、0519-86722806。</w:t>
      </w:r>
      <w:r>
        <w:rPr>
          <w:rFonts w:hint="eastAsia" w:ascii="仿宋" w:hAnsi="仿宋" w:eastAsia="仿宋" w:cs="宋体"/>
          <w:sz w:val="24"/>
          <w:szCs w:val="24"/>
          <w:highlight w:val="white"/>
        </w:rPr>
      </w:r>
      <w:r/>
    </w:p>
    <w:p>
      <w:pPr>
        <w:pStyle w:val="865"/>
        <w:ind w:firstLine="480"/>
        <w:spacing w:line="400" w:lineRule="exact"/>
        <w:rPr>
          <w:rFonts w:ascii="仿宋" w:hAnsi="仿宋" w:eastAsia="仿宋" w:cs="宋体"/>
          <w:sz w:val="24"/>
          <w:szCs w:val="24"/>
          <w:highlight w:val="white"/>
        </w:rPr>
      </w:pPr>
      <w:r>
        <w:rPr>
          <w:rFonts w:hint="eastAsia" w:ascii="仿宋" w:hAnsi="仿宋" w:eastAsia="仿宋" w:cs="宋体"/>
          <w:sz w:val="24"/>
          <w:szCs w:val="24"/>
          <w:highlight w:val="white"/>
        </w:rPr>
        <w:t xml:space="preserve">4.供应商通过苏采云系统参与政府采购项目，相关操作手册详见链接：</w:t>
      </w:r>
      <w:r>
        <w:rPr>
          <w:rFonts w:hint="eastAsia" w:ascii="仿宋" w:hAnsi="仿宋" w:eastAsia="仿宋" w:cs="宋体"/>
          <w:spacing w:val="-6"/>
          <w:sz w:val="24"/>
          <w:szCs w:val="24"/>
          <w:highlight w:val="white"/>
        </w:rPr>
        <w:t xml:space="preserve">http://www.ccgp-jiangsu.gov.cn/jiangsu/zlxz/ee/ee3a4bc5a3454aa2b0d9312230633ce9.html。</w:t>
      </w:r>
      <w:r>
        <w:rPr>
          <w:rFonts w:ascii="仿宋" w:hAnsi="仿宋" w:eastAsia="仿宋" w:cs="宋体"/>
          <w:sz w:val="24"/>
          <w:szCs w:val="24"/>
          <w:highlight w:val="white"/>
        </w:rPr>
      </w:r>
      <w:r/>
    </w:p>
    <w:p>
      <w:pPr>
        <w:pStyle w:val="865"/>
        <w:ind w:firstLine="480"/>
        <w:spacing w:line="400" w:lineRule="exact"/>
        <w:rPr>
          <w:rFonts w:hint="eastAsia" w:ascii="仿宋" w:hAnsi="仿宋" w:eastAsia="仿宋" w:cs="宋体"/>
          <w:sz w:val="24"/>
          <w:szCs w:val="24"/>
          <w:highlight w:val="white"/>
        </w:rPr>
      </w:pPr>
      <w:r/>
      <w:bookmarkEnd w:id="43"/>
      <w:r>
        <w:rPr>
          <w:rFonts w:hint="eastAsia" w:ascii="仿宋" w:hAnsi="仿宋" w:eastAsia="仿宋" w:cs="宋体"/>
          <w:sz w:val="24"/>
          <w:szCs w:val="24"/>
          <w:highlight w:val="white"/>
        </w:rPr>
        <w:t xml:space="preserve">5.现场勘察及答疑：本项目不组织集中勘察及答疑，供应商如对采购需求有疑问，请咨询采购单位联系人。 </w:t>
      </w:r>
      <w:r>
        <w:rPr>
          <w:rFonts w:hint="eastAsia" w:ascii="仿宋" w:hAnsi="仿宋" w:eastAsia="仿宋" w:cs="宋体"/>
          <w:sz w:val="24"/>
          <w:szCs w:val="24"/>
          <w:highlight w:val="white"/>
        </w:rPr>
      </w:r>
      <w:r/>
    </w:p>
    <w:p>
      <w:pPr>
        <w:pStyle w:val="865"/>
        <w:ind w:firstLine="482"/>
        <w:keepLines/>
        <w:keepNext/>
        <w:spacing w:line="400" w:lineRule="exact"/>
        <w:rPr>
          <w:rFonts w:hint="eastAsia" w:ascii="仿宋" w:hAnsi="仿宋" w:eastAsia="仿宋" w:cs="宋体"/>
          <w:b/>
          <w:bCs/>
          <w:sz w:val="24"/>
          <w:szCs w:val="24"/>
        </w:rPr>
        <w:outlineLvl w:val="2"/>
      </w:pPr>
      <w:r/>
      <w:bookmarkStart w:id="49" w:name="_Toc229756061"/>
      <w:r>
        <w:rPr>
          <w:rFonts w:hint="eastAsia" w:ascii="仿宋" w:hAnsi="仿宋" w:eastAsia="仿宋" w:cs="宋体"/>
          <w:b/>
          <w:bCs/>
          <w:sz w:val="24"/>
          <w:szCs w:val="24"/>
        </w:rPr>
        <w:t xml:space="preserve">七、本次谈判联系方式</w:t>
      </w:r>
      <w:bookmarkEnd w:id="44"/>
      <w:r/>
      <w:bookmarkEnd w:id="45"/>
      <w:r/>
      <w:bookmarkEnd w:id="46"/>
      <w:r/>
      <w:bookmarkEnd w:id="47"/>
      <w:r/>
      <w:bookmarkEnd w:id="48"/>
      <w:r/>
      <w:bookmarkEnd w:id="49"/>
      <w:r>
        <w:rPr>
          <w:rFonts w:hint="eastAsia" w:ascii="仿宋" w:hAnsi="仿宋" w:eastAsia="仿宋" w:cs="宋体"/>
          <w:b/>
          <w:bCs/>
          <w:sz w:val="24"/>
          <w:szCs w:val="24"/>
        </w:rPr>
      </w:r>
      <w:r/>
    </w:p>
    <w:p>
      <w:pPr>
        <w:pStyle w:val="865"/>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1.采购人信息</w:t>
      </w:r>
      <w:r>
        <w:rPr>
          <w:rFonts w:hint="eastAsia"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名称：</w:t>
      </w:r>
      <w:r>
        <w:rPr>
          <w:rFonts w:hint="eastAsia" w:ascii="仿宋" w:hAnsi="仿宋" w:eastAsia="仿宋" w:cs="宋体"/>
          <w:sz w:val="24"/>
          <w:szCs w:val="24"/>
          <w:u w:val="single"/>
          <w:lang w:eastAsia="zh-CN"/>
        </w:rPr>
        <w:t xml:space="preserve">宿迁市双蔡学校</w:t>
      </w:r>
      <w:r>
        <w:rPr>
          <w:rFonts w:hint="eastAsia" w:ascii="仿宋" w:hAnsi="仿宋" w:eastAsia="仿宋" w:cs="宋体"/>
          <w:sz w:val="24"/>
          <w:szCs w:val="24"/>
          <w:lang w:eastAsia="zh-CN"/>
        </w:rPr>
      </w:r>
      <w:r/>
    </w:p>
    <w:p>
      <w:pPr>
        <w:pStyle w:val="865"/>
        <w:ind w:firstLine="480"/>
        <w:jc w:val="left"/>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地址：</w:t>
      </w:r>
      <w:r>
        <w:rPr>
          <w:rFonts w:hint="eastAsia" w:ascii="仿宋" w:hAnsi="仿宋" w:eastAsia="仿宋" w:cs="宋体"/>
          <w:sz w:val="24"/>
          <w:szCs w:val="24"/>
          <w:u w:val="single"/>
          <w:lang w:eastAsia="zh-CN"/>
        </w:rPr>
        <w:t xml:space="preserve">宿迁市宿豫区学成路439号</w:t>
      </w:r>
      <w:r>
        <w:rPr>
          <w:rFonts w:hint="eastAsia" w:ascii="仿宋" w:hAnsi="仿宋" w:eastAsia="仿宋" w:cs="宋体"/>
          <w:sz w:val="24"/>
          <w:szCs w:val="24"/>
          <w:lang w:eastAsia="zh-CN"/>
        </w:rPr>
      </w:r>
      <w:r/>
    </w:p>
    <w:p>
      <w:pPr>
        <w:pStyle w:val="865"/>
        <w:ind w:firstLine="480"/>
        <w:jc w:val="left"/>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联系人：</w:t>
      </w:r>
      <w:r>
        <w:rPr>
          <w:rFonts w:hint="eastAsia" w:ascii="仿宋" w:hAnsi="仿宋" w:eastAsia="仿宋" w:cs="宋体"/>
          <w:sz w:val="24"/>
          <w:szCs w:val="24"/>
          <w:u w:val="single"/>
          <w:lang w:eastAsia="zh-CN"/>
        </w:rPr>
        <w:t xml:space="preserve">杨小凤</w:t>
      </w:r>
      <w:r>
        <w:rPr>
          <w:rFonts w:hint="eastAsia" w:ascii="仿宋" w:hAnsi="仿宋" w:eastAsia="仿宋" w:cs="宋体"/>
          <w:sz w:val="24"/>
          <w:szCs w:val="24"/>
          <w:lang w:eastAsia="zh-CN"/>
        </w:rPr>
      </w:r>
      <w:r/>
    </w:p>
    <w:p>
      <w:pPr>
        <w:pStyle w:val="865"/>
        <w:ind w:firstLine="480"/>
        <w:jc w:val="left"/>
        <w:spacing w:line="400" w:lineRule="exact"/>
        <w:rPr>
          <w:rFonts w:hint="eastAsia" w:ascii="仿宋" w:hAnsi="仿宋" w:eastAsia="仿宋" w:cs="宋体"/>
          <w:sz w:val="24"/>
          <w:szCs w:val="24"/>
          <w:u w:val="single"/>
          <w:lang w:eastAsia="zh-CN"/>
        </w:rPr>
      </w:pPr>
      <w:r>
        <w:rPr>
          <w:rFonts w:hint="eastAsia" w:ascii="仿宋" w:hAnsi="仿宋" w:eastAsia="仿宋" w:cs="宋体"/>
          <w:sz w:val="24"/>
          <w:szCs w:val="24"/>
        </w:rPr>
        <w:t xml:space="preserve">联系方式：</w:t>
      </w:r>
      <w:bookmarkStart w:id="50" w:name="_Toc28359086"/>
      <w:r/>
      <w:bookmarkStart w:id="51" w:name="_Toc28359009"/>
      <w:r>
        <w:rPr>
          <w:rFonts w:hint="eastAsia" w:ascii="仿宋" w:hAnsi="仿宋" w:eastAsia="仿宋" w:cs="宋体"/>
          <w:sz w:val="24"/>
          <w:szCs w:val="24"/>
          <w:u w:val="single"/>
          <w:lang w:eastAsia="zh-CN"/>
        </w:rPr>
        <w:t xml:space="preserve">15240373277</w:t>
      </w:r>
      <w:r>
        <w:rPr>
          <w:rFonts w:hint="eastAsia" w:ascii="仿宋" w:hAnsi="仿宋" w:eastAsia="仿宋" w:cs="宋体"/>
          <w:sz w:val="24"/>
          <w:szCs w:val="24"/>
          <w:u w:val="single"/>
          <w:lang w:eastAsia="zh-CN"/>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2.采购代理机构信息</w:t>
      </w:r>
      <w:bookmarkEnd w:id="50"/>
      <w:r/>
      <w:bookmarkEnd w:id="51"/>
      <w:r>
        <w:rPr>
          <w:rFonts w:hint="eastAsia"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名称：</w:t>
      </w:r>
      <w:r>
        <w:rPr>
          <w:rFonts w:hint="eastAsia" w:ascii="仿宋" w:hAnsi="仿宋" w:eastAsia="仿宋" w:cs="宋体"/>
          <w:sz w:val="24"/>
          <w:szCs w:val="24"/>
          <w:u w:val="single"/>
          <w:lang w:eastAsia="zh-CN"/>
        </w:rPr>
        <w:t xml:space="preserve">江苏庆洲工程咨询有限公司</w:t>
      </w:r>
      <w:r>
        <w:rPr>
          <w:rFonts w:hint="eastAsia" w:ascii="仿宋" w:hAnsi="仿宋" w:eastAsia="仿宋" w:cs="宋体"/>
          <w:sz w:val="24"/>
          <w:szCs w:val="24"/>
          <w:lang w:eastAsia="zh-CN"/>
        </w:rPr>
      </w:r>
      <w:r/>
    </w:p>
    <w:p>
      <w:pPr>
        <w:pStyle w:val="865"/>
        <w:ind w:firstLine="480"/>
        <w:spacing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地址：</w:t>
      </w:r>
      <w:r>
        <w:rPr>
          <w:rFonts w:hint="eastAsia" w:ascii="仿宋" w:hAnsi="仿宋" w:eastAsia="仿宋" w:cs="宋体"/>
          <w:sz w:val="24"/>
          <w:szCs w:val="24"/>
          <w:u w:val="single"/>
          <w:lang w:eastAsia="zh-CN"/>
        </w:rPr>
        <w:t xml:space="preserve">宿迁市宿城区洞庭湖路87号203室</w:t>
      </w:r>
      <w:r>
        <w:rPr>
          <w:rFonts w:hint="eastAsia" w:ascii="仿宋" w:hAnsi="仿宋" w:eastAsia="仿宋" w:cs="宋体"/>
          <w:sz w:val="24"/>
          <w:szCs w:val="24"/>
          <w:lang w:eastAsia="zh-CN"/>
        </w:rPr>
      </w:r>
      <w:r/>
    </w:p>
    <w:p>
      <w:pPr>
        <w:pStyle w:val="865"/>
        <w:ind w:firstLine="480"/>
        <w:pageBreakBefore w:val="0"/>
        <w:spacing w:line="400" w:lineRule="exact"/>
        <w:widowControl w:val="off"/>
        <w:rPr>
          <w:rFonts w:hint="eastAsia" w:ascii="仿宋" w:hAnsi="仿宋" w:eastAsia="仿宋" w:cs="宋体"/>
          <w:sz w:val="24"/>
          <w:szCs w:val="24"/>
          <w:u w:val="single"/>
          <w:lang w:eastAsia="zh-CN"/>
        </w:rPr>
      </w:pPr>
      <w:r>
        <w:rPr>
          <w:rFonts w:hint="eastAsia" w:ascii="仿宋" w:hAnsi="仿宋" w:eastAsia="仿宋" w:cs="宋体"/>
          <w:sz w:val="24"/>
          <w:szCs w:val="24"/>
        </w:rPr>
        <w:t xml:space="preserve">联系人：</w:t>
      </w:r>
      <w:r>
        <w:rPr>
          <w:rFonts w:hint="eastAsia" w:ascii="仿宋" w:hAnsi="仿宋" w:eastAsia="仿宋" w:cs="宋体"/>
          <w:sz w:val="24"/>
          <w:szCs w:val="24"/>
          <w:u w:val="single"/>
          <w:lang w:val="en-US" w:eastAsia="zh-CN"/>
        </w:rPr>
        <w:t xml:space="preserve">李朝、袁军</w:t>
      </w:r>
      <w:r>
        <w:rPr>
          <w:rFonts w:hint="eastAsia" w:ascii="仿宋" w:hAnsi="仿宋" w:eastAsia="仿宋" w:cs="宋体"/>
          <w:sz w:val="24"/>
          <w:szCs w:val="24"/>
          <w:u w:val="single"/>
          <w:lang w:eastAsia="zh-CN"/>
        </w:rPr>
      </w:r>
      <w:r/>
    </w:p>
    <w:p>
      <w:pPr>
        <w:pStyle w:val="865"/>
        <w:ind w:firstLine="480"/>
        <w:pageBreakBefore w:val="0"/>
        <w:spacing w:line="400" w:lineRule="exact"/>
        <w:widowControl w:val="off"/>
        <w:rPr>
          <w:rFonts w:ascii="仿宋" w:hAnsi="仿宋" w:eastAsia="仿宋" w:cs="宋体"/>
          <w:sz w:val="24"/>
          <w:szCs w:val="24"/>
          <w:u w:val="single"/>
        </w:rPr>
      </w:pPr>
      <w:r>
        <w:rPr>
          <w:rFonts w:hint="eastAsia" w:ascii="仿宋" w:hAnsi="仿宋" w:eastAsia="仿宋" w:cs="宋体"/>
          <w:sz w:val="24"/>
          <w:szCs w:val="24"/>
        </w:rPr>
        <w:t xml:space="preserve">联系方式：</w:t>
      </w:r>
      <w:r>
        <w:rPr>
          <w:rFonts w:hint="eastAsia" w:ascii="仿宋" w:hAnsi="仿宋" w:eastAsia="仿宋" w:cs="宋体"/>
          <w:sz w:val="24"/>
          <w:szCs w:val="24"/>
          <w:u w:val="single"/>
          <w:lang w:val="en-US" w:eastAsia="zh-CN"/>
        </w:rPr>
        <w:t xml:space="preserve">0527-81180020/18360231010</w:t>
      </w:r>
      <w:r>
        <w:rPr>
          <w:rFonts w:ascii="仿宋" w:hAnsi="仿宋" w:eastAsia="仿宋" w:cs="宋体"/>
          <w:sz w:val="24"/>
          <w:szCs w:val="24"/>
          <w:u w:val="single"/>
        </w:rPr>
      </w:r>
      <w:r/>
    </w:p>
    <w:p>
      <w:pPr>
        <w:pStyle w:val="865"/>
        <w:ind w:firstLine="482"/>
        <w:keepLines/>
        <w:keepNext/>
        <w:spacing w:line="400" w:lineRule="exact"/>
        <w:rPr>
          <w:rFonts w:hint="eastAsia" w:ascii="仿宋" w:hAnsi="仿宋" w:eastAsia="仿宋" w:cs="宋体"/>
          <w:b/>
          <w:bCs/>
          <w:sz w:val="24"/>
          <w:szCs w:val="24"/>
        </w:rPr>
        <w:outlineLvl w:val="2"/>
      </w:pPr>
      <w:r/>
      <w:bookmarkStart w:id="52" w:name="_Toc229756062"/>
      <w:r>
        <w:rPr>
          <w:rFonts w:hint="eastAsia" w:ascii="仿宋" w:hAnsi="仿宋" w:eastAsia="仿宋" w:cs="宋体"/>
          <w:b/>
          <w:bCs/>
          <w:sz w:val="24"/>
          <w:szCs w:val="24"/>
        </w:rPr>
        <w:t xml:space="preserve">八、其他</w:t>
      </w:r>
      <w:bookmarkEnd w:id="52"/>
      <w:r>
        <w:rPr>
          <w:rFonts w:hint="eastAsia" w:ascii="仿宋" w:hAnsi="仿宋" w:eastAsia="仿宋" w:cs="宋体"/>
          <w:b/>
          <w:bCs/>
          <w:sz w:val="24"/>
          <w:szCs w:val="24"/>
        </w:rPr>
      </w:r>
      <w:r/>
    </w:p>
    <w:p>
      <w:pPr>
        <w:pStyle w:val="865"/>
        <w:ind w:firstLine="480"/>
        <w:spacing w:line="400" w:lineRule="exact"/>
        <w:tabs>
          <w:tab w:val="left" w:pos="900" w:leader="none"/>
        </w:tabs>
        <w:rPr>
          <w:rFonts w:hint="eastAsia" w:ascii="仿宋" w:hAnsi="仿宋" w:eastAsia="仿宋"/>
          <w:bCs/>
          <w:sz w:val="24"/>
          <w:szCs w:val="24"/>
        </w:rPr>
      </w:pPr>
      <w:r>
        <w:rPr>
          <w:rFonts w:hint="eastAsia" w:ascii="仿宋" w:hAnsi="仿宋" w:eastAsia="仿宋"/>
          <w:bCs/>
          <w:sz w:val="24"/>
          <w:szCs w:val="24"/>
        </w:rPr>
        <w:t xml:space="preserve">1.有关本次谈判的事项若存在变动或修改，敬请及时关注“宿迁市政府采购网”等平台更正公告。</w:t>
      </w:r>
      <w:r>
        <w:rPr>
          <w:rFonts w:hint="eastAsia" w:ascii="仿宋" w:hAnsi="仿宋" w:eastAsia="仿宋"/>
          <w:bCs/>
          <w:sz w:val="24"/>
          <w:szCs w:val="24"/>
        </w:rPr>
      </w:r>
      <w:r/>
    </w:p>
    <w:p>
      <w:pPr>
        <w:pStyle w:val="865"/>
        <w:ind w:firstLine="480"/>
        <w:spacing w:line="400" w:lineRule="exact"/>
        <w:tabs>
          <w:tab w:val="left" w:pos="900" w:leader="none"/>
        </w:tabs>
        <w:rPr>
          <w:rFonts w:hint="eastAsia" w:ascii="仿宋" w:hAnsi="仿宋" w:eastAsia="仿宋"/>
          <w:bCs/>
          <w:sz w:val="24"/>
          <w:szCs w:val="24"/>
        </w:rPr>
      </w:pPr>
      <w:r>
        <w:rPr>
          <w:rFonts w:hint="eastAsia" w:ascii="仿宋" w:hAnsi="仿宋" w:eastAsia="仿宋"/>
          <w:bCs/>
          <w:sz w:val="24"/>
          <w:szCs w:val="24"/>
        </w:rPr>
        <w:t xml:space="preserve">2.本次谈判不收取谈判保证金。</w:t>
      </w:r>
      <w:r>
        <w:rPr>
          <w:rFonts w:hint="eastAsia" w:ascii="仿宋" w:hAnsi="仿宋" w:eastAsia="仿宋"/>
          <w:bCs/>
          <w:sz w:val="24"/>
          <w:szCs w:val="24"/>
        </w:rPr>
      </w:r>
      <w:r/>
    </w:p>
    <w:p>
      <w:pPr>
        <w:pStyle w:val="866"/>
        <w:jc w:val="center"/>
        <w:rPr>
          <w:rFonts w:hint="eastAsia" w:ascii="仿宋" w:hAnsi="仿宋" w:eastAsia="仿宋" w:cs="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bCs/>
          <w:sz w:val="24"/>
          <w:szCs w:val="24"/>
        </w:rPr>
        <w:br w:type="page" w:clear="all"/>
      </w:r>
      <w:bookmarkStart w:id="53" w:name="_Toc12117"/>
      <w:r/>
      <w:bookmarkStart w:id="54" w:name="_Toc229756063"/>
      <w:r/>
      <w:bookmarkStart w:id="55" w:name="_Toc120614211"/>
      <w:r>
        <w:rPr>
          <w:rFonts w:hint="eastAsia" w:ascii="仿宋" w:hAnsi="仿宋" w:eastAsia="仿宋" w:cs="仿宋"/>
          <w:b/>
          <w:color w:val="000000"/>
        </w:rPr>
        <w:t xml:space="preserve">第二章供应商须知</w:t>
      </w:r>
      <w:bookmarkEnd w:id="53"/>
      <w:r>
        <w:rPr>
          <w:rFonts w:hint="eastAsia" w:ascii="仿宋" w:hAnsi="仿宋" w:eastAsia="仿宋" w:cs="仿宋"/>
          <w:b/>
          <w:color w:val="000000"/>
        </w:rPr>
      </w:r>
      <w:r/>
    </w:p>
    <w:p>
      <w:pPr>
        <w:pStyle w:val="865"/>
        <w:spacing w:before="240" w:after="24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highlight w:val="white"/>
        </w:rPr>
        <w:t xml:space="preserve">供应商须知前附表：</w:t>
      </w:r>
      <w:r>
        <w:rPr>
          <w:rFonts w:hint="eastAsia" w:ascii="仿宋" w:hAnsi="仿宋" w:eastAsia="仿宋" w:cs="仿宋"/>
          <w:color w:val="000000"/>
        </w:rPr>
      </w:r>
      <w:r/>
    </w:p>
    <w:tbl>
      <w:tblPr>
        <w:tblStyle w:val="94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7232"/>
      </w:tblGrid>
      <w:tr>
        <w:trPr>
          <w:trHeight w:val="453"/>
        </w:trPr>
        <w:tc>
          <w:tcPr>
            <w:tcMar>
              <w:left w:w="108" w:type="dxa"/>
              <w:top w:w="0" w:type="dxa"/>
              <w:right w:w="108" w:type="dxa"/>
              <w:bottom w:w="0" w:type="dxa"/>
            </w:tcMar>
            <w:tcW w:w="817" w:type="dxa"/>
            <w:vAlign w:val="center"/>
            <w:textDirection w:val="lrTb"/>
            <w:noWrap w:val="false"/>
          </w:tcPr>
          <w:p>
            <w:pPr>
              <w:pStyle w:val="865"/>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序号</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内容</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说明及要求</w:t>
            </w:r>
            <w:r>
              <w:rPr>
                <w:rFonts w:hint="eastAsia" w:ascii="仿宋" w:hAnsi="仿宋" w:eastAsia="仿宋" w:cs="仿宋"/>
                <w:color w:val="000000"/>
              </w:rPr>
            </w:r>
            <w:r/>
          </w:p>
        </w:tc>
      </w:tr>
      <w:tr>
        <w:trPr>
          <w:trHeight w:val="935"/>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项目类别</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本项目属性按以下第</w:t>
            </w:r>
            <w:r>
              <w:rPr>
                <w:rFonts w:hint="eastAsia" w:ascii="仿宋" w:hAnsi="仿宋" w:eastAsia="仿宋" w:cs="仿宋"/>
                <w:color w:val="000000"/>
                <w:sz w:val="24"/>
                <w:u w:val="single"/>
              </w:rPr>
              <w:t xml:space="preserve">3</w:t>
            </w:r>
            <w:r>
              <w:rPr>
                <w:rFonts w:hint="eastAsia" w:ascii="仿宋" w:hAnsi="仿宋" w:eastAsia="仿宋" w:cs="仿宋"/>
                <w:color w:val="000000"/>
                <w:sz w:val="24"/>
                <w:highlight w:val="white"/>
              </w:rPr>
              <w:t xml:space="preserve">种确定：</w:t>
            </w:r>
            <w:r>
              <w:rPr>
                <w:rFonts w:hint="eastAsia" w:ascii="仿宋" w:hAnsi="仿宋" w:eastAsia="仿宋" w:cs="仿宋"/>
                <w:color w:val="000000"/>
              </w:rPr>
            </w:r>
            <w:r/>
          </w:p>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1.货物采购；2.服务采购；3.工程采购。</w:t>
            </w:r>
            <w:r>
              <w:rPr>
                <w:rFonts w:hint="eastAsia" w:ascii="仿宋" w:hAnsi="仿宋" w:eastAsia="仿宋" w:cs="仿宋"/>
                <w:color w:val="000000"/>
              </w:rPr>
            </w:r>
            <w:r/>
          </w:p>
        </w:tc>
      </w:tr>
      <w:tr>
        <w:trPr>
          <w:trHeight w:val="475"/>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2</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响应有效期</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60日（从提交响应文件截止之日起算）</w:t>
            </w:r>
            <w:r>
              <w:rPr>
                <w:rFonts w:hint="eastAsia" w:ascii="仿宋" w:hAnsi="仿宋" w:eastAsia="仿宋" w:cs="仿宋"/>
                <w:color w:val="000000"/>
              </w:rPr>
            </w:r>
            <w:r/>
          </w:p>
        </w:tc>
      </w:tr>
      <w:tr>
        <w:trPr>
          <w:trHeight w:val="415"/>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3</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响应文件份数</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提交加密电子响应文件</w:t>
            </w:r>
            <w:r>
              <w:rPr>
                <w:rFonts w:hint="eastAsia" w:ascii="仿宋" w:hAnsi="仿宋" w:eastAsia="仿宋" w:cs="仿宋"/>
                <w:color w:val="000000"/>
                <w:sz w:val="24"/>
                <w:highlight w:val="white"/>
                <w:u w:val="single"/>
              </w:rPr>
              <w:t xml:space="preserve"> 1 </w:t>
            </w:r>
            <w:r>
              <w:rPr>
                <w:rFonts w:hint="eastAsia" w:ascii="仿宋" w:hAnsi="仿宋" w:eastAsia="仿宋" w:cs="仿宋"/>
                <w:color w:val="000000"/>
                <w:sz w:val="24"/>
                <w:highlight w:val="white"/>
              </w:rPr>
              <w:t xml:space="preserve">份。</w:t>
            </w:r>
            <w:r>
              <w:rPr>
                <w:rFonts w:hint="eastAsia" w:ascii="仿宋" w:hAnsi="仿宋" w:eastAsia="仿宋" w:cs="仿宋"/>
                <w:color w:val="000000"/>
              </w:rPr>
            </w:r>
            <w:r/>
          </w:p>
        </w:tc>
      </w:tr>
      <w:tr>
        <w:trPr>
          <w:trHeight w:val="1940"/>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4</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进口产品</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按以下第</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种方式确定：</w:t>
            </w:r>
            <w:r>
              <w:rPr>
                <w:rFonts w:hint="eastAsia" w:ascii="仿宋" w:hAnsi="仿宋" w:eastAsia="仿宋" w:cs="仿宋"/>
                <w:color w:val="000000"/>
              </w:rPr>
            </w:r>
            <w:r/>
          </w:p>
          <w:p>
            <w:pPr>
              <w:pStyle w:val="865"/>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1.接受进口产品。应当符合《政府采购进口产品管理办法》（财库〔2007〕119号）《关于政府采购进口产品管理有关问题的通知》（财办库〔2008〕248号）等相关规定；</w:t>
            </w:r>
            <w:r>
              <w:rPr>
                <w:rFonts w:hint="eastAsia" w:ascii="仿宋" w:hAnsi="仿宋" w:eastAsia="仿宋" w:cs="仿宋"/>
                <w:color w:val="000000"/>
              </w:rPr>
            </w:r>
            <w:r/>
          </w:p>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2.不接受进口产品。</w:t>
            </w:r>
            <w:r>
              <w:rPr>
                <w:rFonts w:hint="eastAsia" w:ascii="仿宋" w:hAnsi="仿宋" w:eastAsia="仿宋" w:cs="仿宋"/>
                <w:color w:val="000000"/>
              </w:rPr>
            </w:r>
            <w:r/>
          </w:p>
        </w:tc>
      </w:tr>
      <w:tr>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color w:val="000000"/>
              </w:rPr>
            </w:r>
            <w:r/>
          </w:p>
        </w:tc>
        <w:tc>
          <w:tcPr>
            <w:tcMar>
              <w:left w:w="108" w:type="dxa"/>
              <w:top w:w="0" w:type="dxa"/>
              <w:right w:w="108" w:type="dxa"/>
              <w:bottom w:w="0" w:type="dxa"/>
            </w:tcMar>
            <w:tcW w:w="1701" w:type="dxa"/>
            <w:vAlign w:val="center"/>
            <w:textDirection w:val="lrTb"/>
            <w:noWrap w:val="false"/>
          </w:tcPr>
          <w:p>
            <w:pPr>
              <w:pStyle w:val="865"/>
              <w:jc w:val="center"/>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评分办法</w:t>
            </w:r>
            <w:r>
              <w:rPr>
                <w:rFonts w:hint="eastAsia" w:ascii="仿宋" w:hAnsi="仿宋" w:eastAsia="仿宋" w:cs="仿宋"/>
                <w:color w:val="000000"/>
              </w:rPr>
            </w:r>
            <w:r/>
          </w:p>
        </w:tc>
        <w:tc>
          <w:tcPr>
            <w:tcMar>
              <w:left w:w="108" w:type="dxa"/>
              <w:top w:w="0" w:type="dxa"/>
              <w:right w:w="108" w:type="dxa"/>
              <w:bottom w:w="0" w:type="dxa"/>
            </w:tcMar>
            <w:tcW w:w="7232" w:type="dxa"/>
            <w:vAlign w:val="center"/>
            <w:textDirection w:val="lrTb"/>
            <w:noWrap w:val="false"/>
          </w:tcPr>
          <w:p>
            <w:pPr>
              <w:pStyle w:val="865"/>
              <w:jc w:val="both"/>
              <w:spacing w:line="24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最低评标价法。具体细则详见竞争性谈判文件评标办法部分。</w:t>
            </w:r>
            <w:r>
              <w:rPr>
                <w:rFonts w:hint="eastAsia" w:ascii="仿宋" w:hAnsi="仿宋" w:eastAsia="仿宋" w:cs="仿宋"/>
                <w:color w:val="000000"/>
              </w:rPr>
            </w:r>
            <w:r/>
          </w:p>
        </w:tc>
      </w:tr>
      <w:tr>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w:t>
            </w:r>
            <w:r>
              <w:rPr>
                <w:rFonts w:hint="eastAsia" w:ascii="仿宋" w:hAnsi="仿宋" w:eastAsia="仿宋" w:cs="仿宋"/>
                <w:color w:val="000000"/>
                <w:sz w:val="24"/>
              </w:rPr>
            </w:r>
            <w:r/>
          </w:p>
        </w:tc>
        <w:tc>
          <w:tcPr>
            <w:tcMar>
              <w:left w:w="108" w:type="dxa"/>
              <w:top w:w="0" w:type="dxa"/>
              <w:right w:w="108" w:type="dxa"/>
              <w:bottom w:w="0" w:type="dxa"/>
            </w:tcMar>
            <w:tcW w:w="1701"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确定成交人</w:t>
            </w:r>
            <w:r>
              <w:rPr>
                <w:rFonts w:hint="eastAsia" w:ascii="仿宋" w:hAnsi="仿宋" w:eastAsia="仿宋" w:cs="仿宋"/>
                <w:color w:val="000000"/>
                <w:sz w:val="24"/>
              </w:rPr>
            </w:r>
            <w:r/>
          </w:p>
        </w:tc>
        <w:tc>
          <w:tcPr>
            <w:tcMar>
              <w:left w:w="108" w:type="dxa"/>
              <w:top w:w="0" w:type="dxa"/>
              <w:right w:w="108" w:type="dxa"/>
              <w:bottom w:w="0" w:type="dxa"/>
            </w:tcMar>
            <w:tcW w:w="7232"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采购人按照规定在谈判小组推荐的中标候选人中确定成交人；</w:t>
            </w:r>
            <w:r>
              <w:rPr>
                <w:rFonts w:hint="eastAsia" w:ascii="仿宋" w:hAnsi="仿宋" w:eastAsia="仿宋" w:cs="仿宋"/>
                <w:color w:val="000000"/>
                <w:sz w:val="24"/>
              </w:rPr>
            </w:r>
            <w:r/>
          </w:p>
        </w:tc>
      </w:tr>
      <w:tr>
        <w:trPr>
          <w:trHeight w:val="90"/>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w:t>
            </w:r>
            <w:r>
              <w:rPr>
                <w:rFonts w:hint="eastAsia" w:ascii="仿宋" w:hAnsi="仿宋" w:eastAsia="仿宋" w:cs="仿宋"/>
                <w:color w:val="000000"/>
                <w:sz w:val="24"/>
              </w:rPr>
            </w:r>
            <w:r/>
          </w:p>
        </w:tc>
        <w:tc>
          <w:tcPr>
            <w:tcMar>
              <w:left w:w="108" w:type="dxa"/>
              <w:top w:w="0" w:type="dxa"/>
              <w:right w:w="108" w:type="dxa"/>
              <w:bottom w:w="0" w:type="dxa"/>
            </w:tcMar>
            <w:tcW w:w="1701"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分包要求</w:t>
            </w:r>
            <w:r>
              <w:rPr>
                <w:rFonts w:hint="eastAsia" w:ascii="仿宋" w:hAnsi="仿宋" w:eastAsia="仿宋" w:cs="仿宋"/>
                <w:color w:val="000000"/>
                <w:sz w:val="24"/>
              </w:rPr>
            </w:r>
            <w:r/>
          </w:p>
        </w:tc>
        <w:tc>
          <w:tcPr>
            <w:tcMar>
              <w:left w:w="108" w:type="dxa"/>
              <w:top w:w="0" w:type="dxa"/>
              <w:right w:w="108" w:type="dxa"/>
              <w:bottom w:w="0" w:type="dxa"/>
            </w:tcMar>
            <w:tcW w:w="7232"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本项目的非主体、非关键性工作是否允许分包按以下第 2种方式确定：</w:t>
            </w:r>
            <w:r>
              <w:rPr>
                <w:rFonts w:hint="eastAsia" w:ascii="仿宋" w:hAnsi="仿宋" w:eastAsia="仿宋" w:cs="仿宋"/>
                <w:color w:val="000000"/>
                <w:sz w:val="24"/>
              </w:rPr>
            </w:r>
            <w:r/>
          </w:p>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1.允许分包，允许大中型企业向一家或者多家小微企业分包，分包具体内容、金额或比例：无</w:t>
            </w:r>
            <w:r>
              <w:rPr>
                <w:rFonts w:hint="eastAsia" w:ascii="仿宋" w:hAnsi="仿宋" w:eastAsia="仿宋" w:cs="仿宋"/>
                <w:color w:val="000000"/>
                <w:sz w:val="24"/>
              </w:rPr>
            </w:r>
            <w:r/>
          </w:p>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2.不允许分包。</w:t>
            </w:r>
            <w:r>
              <w:rPr>
                <w:rFonts w:hint="eastAsia" w:ascii="仿宋" w:hAnsi="仿宋" w:eastAsia="仿宋" w:cs="仿宋"/>
                <w:color w:val="000000"/>
                <w:sz w:val="24"/>
              </w:rPr>
            </w:r>
            <w:r/>
          </w:p>
        </w:tc>
      </w:tr>
      <w:tr>
        <w:trPr>
          <w:trHeight w:val="549"/>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w:t>
            </w:r>
            <w:r>
              <w:rPr>
                <w:rFonts w:hint="eastAsia" w:ascii="仿宋" w:hAnsi="仿宋" w:eastAsia="仿宋" w:cs="仿宋"/>
                <w:color w:val="000000"/>
                <w:sz w:val="24"/>
              </w:rPr>
            </w:r>
            <w:r/>
          </w:p>
        </w:tc>
        <w:tc>
          <w:tcPr>
            <w:tcMar>
              <w:left w:w="108" w:type="dxa"/>
              <w:top w:w="0" w:type="dxa"/>
              <w:right w:w="108" w:type="dxa"/>
              <w:bottom w:w="0" w:type="dxa"/>
            </w:tcMar>
            <w:tcW w:w="1701"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代理费用收取方式及标准</w:t>
            </w:r>
            <w:r>
              <w:rPr>
                <w:rFonts w:hint="eastAsia" w:ascii="仿宋" w:hAnsi="仿宋" w:eastAsia="仿宋" w:cs="仿宋"/>
                <w:color w:val="000000"/>
                <w:sz w:val="24"/>
              </w:rPr>
            </w:r>
            <w:r/>
          </w:p>
        </w:tc>
        <w:tc>
          <w:tcPr>
            <w:tcMar>
              <w:left w:w="108" w:type="dxa"/>
              <w:top w:w="0" w:type="dxa"/>
              <w:right w:w="108" w:type="dxa"/>
              <w:bottom w:w="0" w:type="dxa"/>
            </w:tcMar>
            <w:tcW w:w="7232"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按照代理合同约定向代理单位支付代理服务费及相关评审费。支付方式可以通过转账或数字人民币等方式。</w:t>
            </w:r>
            <w:r>
              <w:rPr>
                <w:rFonts w:hint="eastAsia" w:ascii="仿宋" w:hAnsi="仿宋" w:eastAsia="仿宋" w:cs="仿宋"/>
                <w:color w:val="000000"/>
                <w:sz w:val="24"/>
              </w:rPr>
            </w:r>
            <w:r/>
          </w:p>
        </w:tc>
      </w:tr>
      <w:tr>
        <w:trPr>
          <w:trHeight w:val="210"/>
        </w:trPr>
        <w:tc>
          <w:tcPr>
            <w:tcMar>
              <w:left w:w="108" w:type="dxa"/>
              <w:top w:w="0" w:type="dxa"/>
              <w:right w:w="108" w:type="dxa"/>
              <w:bottom w:w="0" w:type="dxa"/>
            </w:tcMar>
            <w:tcW w:w="817" w:type="dxa"/>
            <w:vAlign w:val="center"/>
            <w:textDirection w:val="lrTb"/>
            <w:noWrap w:val="false"/>
          </w:tcPr>
          <w:p>
            <w:pPr>
              <w:pStyle w:val="865"/>
              <w:jc w:val="center"/>
              <w:spacing w:line="240" w:lineRule="auto"/>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eastAsia="zh-CN"/>
              </w:rPr>
            </w:r>
            <w:r/>
          </w:p>
        </w:tc>
        <w:tc>
          <w:tcPr>
            <w:tcMar>
              <w:left w:w="108" w:type="dxa"/>
              <w:top w:w="0" w:type="dxa"/>
              <w:right w:w="108" w:type="dxa"/>
              <w:bottom w:w="0" w:type="dxa"/>
            </w:tcMar>
            <w:tcW w:w="1701"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其他</w:t>
            </w:r>
            <w:r>
              <w:rPr>
                <w:rFonts w:hint="eastAsia" w:ascii="仿宋" w:hAnsi="仿宋" w:eastAsia="仿宋" w:cs="仿宋"/>
                <w:color w:val="000000"/>
                <w:sz w:val="24"/>
              </w:rPr>
            </w:r>
            <w:r/>
          </w:p>
        </w:tc>
        <w:tc>
          <w:tcPr>
            <w:tcMar>
              <w:left w:w="108" w:type="dxa"/>
              <w:top w:w="0" w:type="dxa"/>
              <w:right w:w="108" w:type="dxa"/>
              <w:bottom w:w="0" w:type="dxa"/>
            </w:tcMar>
            <w:tcW w:w="7232" w:type="dxa"/>
            <w:vAlign w:val="center"/>
            <w:textDirection w:val="lrTb"/>
            <w:noWrap w:val="false"/>
          </w:tcPr>
          <w:p>
            <w:pPr>
              <w:pStyle w:val="865"/>
              <w:spacing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信用信息查询截止时间：资格审查结束前。由采购人在资格审查现场查询信用信息，网页截屏打印，查询结果留存并归档。</w:t>
            </w:r>
            <w:r>
              <w:rPr>
                <w:rFonts w:hint="eastAsia" w:ascii="仿宋" w:hAnsi="仿宋" w:eastAsia="仿宋" w:cs="仿宋"/>
                <w:color w:val="000000"/>
                <w:sz w:val="24"/>
              </w:rPr>
            </w:r>
            <w:r/>
          </w:p>
        </w:tc>
      </w:tr>
    </w:tbl>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End w:id="1"/>
      <w:r/>
      <w:bookmarkEnd w:id="2"/>
      <w:r/>
      <w:bookmarkEnd w:id="3"/>
      <w:r/>
      <w:bookmarkEnd w:id="4"/>
      <w:r/>
      <w:bookmarkEnd w:id="5"/>
      <w:r/>
      <w:bookmarkEnd w:id="54"/>
      <w:r/>
      <w:bookmarkEnd w:id="55"/>
      <w:r/>
      <w:bookmarkStart w:id="56" w:name="_Toc3351"/>
      <w:r/>
      <w:bookmarkStart w:id="57" w:name="_Toc479757207"/>
      <w:r/>
      <w:bookmarkStart w:id="58" w:name="_Toc20823314"/>
      <w:r/>
      <w:bookmarkStart w:id="59" w:name="_Toc16938558"/>
      <w:r/>
      <w:bookmarkStart w:id="60" w:name="_Toc513029242"/>
      <w:r/>
      <w:bookmarkStart w:id="61" w:name="_Toc120614221"/>
      <w:r>
        <w:rPr>
          <w:rFonts w:hint="eastAsia" w:ascii="仿宋" w:hAnsi="仿宋" w:eastAsia="仿宋" w:cs="仿宋"/>
          <w:b/>
          <w:color w:val="000000"/>
          <w:sz w:val="32"/>
        </w:rPr>
        <w:t xml:space="preserve">一、总 则</w:t>
      </w:r>
      <w:bookmarkEnd w:id="56"/>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1、采购方式</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本次采购采取竞争性谈判方式。</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2、合格的供应商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2.1合格的供应商必须符合</w:t>
      </w:r>
      <w:r>
        <w:rPr>
          <w:rFonts w:hint="eastAsia" w:ascii="仿宋" w:hAnsi="仿宋" w:eastAsia="仿宋" w:cs="仿宋"/>
          <w:color w:val="000000"/>
          <w:sz w:val="24"/>
          <w:highlight w:val="white"/>
        </w:rPr>
        <w:t xml:space="preserve">谈判</w:t>
      </w:r>
      <w:r>
        <w:rPr>
          <w:rFonts w:hint="eastAsia" w:ascii="仿宋" w:hAnsi="仿宋" w:eastAsia="仿宋" w:cs="仿宋"/>
          <w:color w:val="000000"/>
          <w:sz w:val="24"/>
        </w:rPr>
        <w:t xml:space="preserve">文件第一章《谈判邀请》第二条及供应商须知前附表相关规定，且具备完成本项目的能力，成交后不允许转包。</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2.2满足本文件实质性要求的规定。</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3、适用法律</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w:t>
      </w:r>
      <w:r>
        <w:rPr>
          <w:rFonts w:hint="eastAsia" w:ascii="仿宋" w:hAnsi="仿宋" w:eastAsia="仿宋" w:cs="仿宋"/>
          <w:color w:val="000000"/>
          <w:sz w:val="24"/>
          <w:highlight w:val="white"/>
        </w:rPr>
        <w:t xml:space="preserve">谈判</w:t>
      </w:r>
      <w:r>
        <w:rPr>
          <w:rFonts w:hint="eastAsia" w:ascii="仿宋" w:hAnsi="仿宋" w:eastAsia="仿宋" w:cs="仿宋"/>
          <w:color w:val="000000"/>
          <w:sz w:val="24"/>
        </w:rPr>
        <w:t xml:space="preserve">及由</w:t>
      </w:r>
      <w:r>
        <w:rPr>
          <w:rFonts w:hint="eastAsia" w:ascii="仿宋" w:hAnsi="仿宋" w:eastAsia="仿宋" w:cs="仿宋"/>
          <w:color w:val="000000"/>
          <w:sz w:val="24"/>
          <w:highlight w:val="white"/>
        </w:rPr>
        <w:t xml:space="preserve">谈判</w:t>
      </w:r>
      <w:r>
        <w:rPr>
          <w:rFonts w:hint="eastAsia" w:ascii="仿宋" w:hAnsi="仿宋" w:eastAsia="仿宋" w:cs="仿宋"/>
          <w:color w:val="000000"/>
          <w:sz w:val="24"/>
        </w:rPr>
        <w:t xml:space="preserve">产生的合同受中华人民共和国的相关法律、法规制约和保护。</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4、费用</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供应商应自行承担所有参加谈判活动有关的费用。</w:t>
      </w:r>
      <w:r>
        <w:rPr>
          <w:rFonts w:hint="eastAsia" w:ascii="仿宋" w:hAnsi="仿宋" w:eastAsia="仿宋" w:cs="仿宋"/>
          <w:color w:val="000000"/>
          <w:highlight w:val="white"/>
        </w:rPr>
        <w:t xml:space="preserve">  </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2" w:name="_Toc32381"/>
      <w:r>
        <w:rPr>
          <w:rFonts w:hint="eastAsia" w:ascii="仿宋" w:hAnsi="仿宋" w:eastAsia="仿宋" w:cs="仿宋"/>
          <w:b/>
          <w:color w:val="000000"/>
          <w:sz w:val="32"/>
        </w:rPr>
        <w:t xml:space="preserve">二、竞争性谈判文件</w:t>
      </w:r>
      <w:bookmarkEnd w:id="62"/>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5、谈判文件构成</w:t>
      </w:r>
      <w:r>
        <w:rPr>
          <w:rFonts w:hint="eastAsia" w:ascii="仿宋" w:hAnsi="仿宋" w:eastAsia="仿宋" w:cs="仿宋"/>
          <w:color w:val="000000"/>
        </w:rPr>
      </w:r>
      <w:r/>
    </w:p>
    <w:p>
      <w:pPr>
        <w:pStyle w:val="865"/>
        <w:ind w:firstLine="480"/>
        <w:jc w:val="both"/>
        <w:spacing w:line="49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5.1谈判文件由以下部分组成：</w:t>
      </w:r>
      <w:r>
        <w:rPr>
          <w:rFonts w:hint="eastAsia" w:ascii="仿宋" w:hAnsi="仿宋" w:eastAsia="仿宋" w:cs="仿宋"/>
          <w:color w:val="000000"/>
        </w:rPr>
      </w:r>
      <w:r/>
    </w:p>
    <w:p>
      <w:pPr>
        <w:pStyle w:val="865"/>
        <w:ind w:firstLine="480"/>
        <w:jc w:val="both"/>
        <w:spacing w:line="49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第一章：谈判邀请；</w:t>
      </w:r>
      <w:r>
        <w:rPr>
          <w:rFonts w:hint="eastAsia" w:ascii="仿宋" w:hAnsi="仿宋" w:eastAsia="仿宋" w:cs="仿宋"/>
          <w:color w:val="000000"/>
        </w:rPr>
      </w:r>
      <w:r/>
    </w:p>
    <w:p>
      <w:pPr>
        <w:pStyle w:val="865"/>
        <w:ind w:firstLine="480"/>
        <w:jc w:val="both"/>
        <w:spacing w:line="49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第二章：供应商须知；</w:t>
      </w:r>
      <w:r>
        <w:rPr>
          <w:rFonts w:hint="eastAsia" w:ascii="仿宋" w:hAnsi="仿宋" w:eastAsia="仿宋" w:cs="仿宋"/>
          <w:color w:val="000000"/>
        </w:rPr>
      </w:r>
      <w:r/>
    </w:p>
    <w:p>
      <w:pPr>
        <w:pStyle w:val="865"/>
        <w:ind w:firstLine="480"/>
        <w:jc w:val="both"/>
        <w:spacing w:line="49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第三章：评审方法；</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第四章：采购需求；</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第五章：合同文本；</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第六章：响应文件格式。</w:t>
      </w:r>
      <w:r>
        <w:rPr>
          <w:rFonts w:hint="eastAsia" w:ascii="仿宋" w:hAnsi="仿宋" w:eastAsia="仿宋" w:cs="仿宋"/>
          <w:color w:val="000000"/>
        </w:rPr>
      </w:r>
      <w:r/>
    </w:p>
    <w:p>
      <w:pPr>
        <w:pStyle w:val="865"/>
        <w:ind w:firstLine="480"/>
        <w:jc w:val="both"/>
        <w:spacing w:line="49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6、政府采购政策</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本项目落实的政府采购政策对应序号为</w:t>
      </w:r>
      <w:r>
        <w:rPr>
          <w:rFonts w:hint="eastAsia" w:ascii="仿宋" w:hAnsi="仿宋" w:eastAsia="仿宋" w:cs="仿宋"/>
          <w:b/>
          <w:color w:val="000000"/>
          <w:sz w:val="24"/>
          <w:u w:val="single"/>
        </w:rPr>
        <w:t xml:space="preserve">6.1、6.</w:t>
      </w:r>
      <w:r>
        <w:rPr>
          <w:rFonts w:hint="eastAsia" w:ascii="仿宋" w:hAnsi="仿宋" w:eastAsia="仿宋" w:cs="仿宋"/>
          <w:b/>
          <w:color w:val="000000"/>
          <w:sz w:val="24"/>
          <w:u w:val="single"/>
          <w:lang w:val="en-US" w:eastAsia="zh-CN"/>
        </w:rPr>
        <w:t xml:space="preserve">2、</w:t>
      </w:r>
      <w:r>
        <w:rPr>
          <w:rFonts w:hint="eastAsia" w:ascii="仿宋" w:hAnsi="仿宋" w:eastAsia="仿宋" w:cs="仿宋"/>
          <w:b/>
          <w:color w:val="000000"/>
          <w:sz w:val="24"/>
          <w:u w:val="single"/>
        </w:rPr>
        <w:t xml:space="preserve">6.3</w:t>
      </w:r>
      <w:r>
        <w:rPr>
          <w:rFonts w:hint="eastAsia" w:ascii="仿宋" w:hAnsi="仿宋" w:eastAsia="仿宋" w:cs="仿宋"/>
          <w:b/>
          <w:color w:val="000000"/>
          <w:sz w:val="24"/>
          <w:u w:val="single"/>
          <w:lang w:eastAsia="zh-CN"/>
        </w:rPr>
        <w:t xml:space="preserve">、</w:t>
      </w:r>
      <w:r>
        <w:rPr>
          <w:rFonts w:hint="eastAsia" w:ascii="仿宋" w:hAnsi="仿宋" w:eastAsia="仿宋" w:cs="仿宋"/>
          <w:b/>
          <w:color w:val="000000"/>
          <w:sz w:val="24"/>
          <w:u w:val="single"/>
        </w:rPr>
        <w:t xml:space="preserve">6.</w:t>
      </w:r>
      <w:r>
        <w:rPr>
          <w:rFonts w:hint="eastAsia" w:ascii="仿宋" w:hAnsi="仿宋" w:eastAsia="仿宋" w:cs="仿宋"/>
          <w:b/>
          <w:color w:val="000000"/>
          <w:sz w:val="24"/>
          <w:u w:val="single"/>
          <w:lang w:val="en-US" w:eastAsia="zh-CN"/>
        </w:rPr>
        <w:t xml:space="preserve">4</w:t>
      </w:r>
      <w:r>
        <w:rPr>
          <w:rFonts w:hint="eastAsia" w:ascii="仿宋" w:hAnsi="仿宋" w:eastAsia="仿宋" w:cs="仿宋"/>
          <w:color w:val="000000"/>
          <w:lang w:eastAsia="zh-CN"/>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6.1中小企业政策</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本项目按以下第</w:t>
      </w:r>
      <w:r>
        <w:rPr>
          <w:rFonts w:hint="eastAsia" w:ascii="仿宋" w:hAnsi="仿宋" w:eastAsia="仿宋" w:cs="仿宋"/>
          <w:b/>
          <w:color w:val="000000"/>
          <w:sz w:val="24"/>
          <w:u w:val="single"/>
        </w:rPr>
        <w:t xml:space="preserve">（1）</w:t>
      </w:r>
      <w:r>
        <w:rPr>
          <w:rFonts w:hint="eastAsia" w:ascii="仿宋" w:hAnsi="仿宋" w:eastAsia="仿宋" w:cs="仿宋"/>
          <w:color w:val="000000"/>
          <w:sz w:val="24"/>
        </w:rPr>
        <w:t xml:space="preserve">种政策确定本项目落实的中小企业政策：</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（1）本项目专门面向中小企业（含监狱与戒毒企业、残疾人福利企业）采购。</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（2）对符合规定情形的小微企业报价给予</w:t>
      </w:r>
      <w:r>
        <w:rPr>
          <w:rFonts w:hint="eastAsia" w:ascii="仿宋" w:hAnsi="仿宋" w:eastAsia="仿宋" w:cs="仿宋"/>
          <w:color w:val="000000"/>
          <w:sz w:val="24"/>
          <w:u w:val="single"/>
          <w:lang w:val="en-US" w:eastAsia="zh-CN"/>
        </w:rPr>
        <w:t xml:space="preserve">/</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扣除，用扣除后的价格参加评审。</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在服务采购项目中，服务由中小企业承接，即提供服务的人员为中小企业依照《中华人民共和国劳动合同法》订立劳动合同的从业人员。</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在货物采购项目中，货物由中小企业制造，即货物由中小企业生产且使用该中小企业商号或者注册商标。</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%（工程项目为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⑤联合体各方均为小型、微型企业（残疾人福利单位、监狱企业）的，联合体享受</w:t>
      </w:r>
      <w:r>
        <w:rPr>
          <w:rFonts w:hint="eastAsia" w:ascii="仿宋" w:hAnsi="仿宋" w:eastAsia="仿宋" w:cs="仿宋"/>
          <w:color w:val="000000"/>
          <w:sz w:val="24"/>
          <w:u w:val="single"/>
        </w:rPr>
        <w:t xml:space="preserve">15%</w:t>
      </w:r>
      <w:r>
        <w:rPr>
          <w:rFonts w:hint="eastAsia" w:ascii="仿宋" w:hAnsi="仿宋" w:eastAsia="仿宋" w:cs="仿宋"/>
          <w:color w:val="000000"/>
          <w:sz w:val="24"/>
        </w:rPr>
        <w:t xml:space="preserve">价格扣除，用扣除后的价格参与评审。</w:t>
      </w:r>
      <w:r>
        <w:rPr>
          <w:rFonts w:hint="eastAsia" w:ascii="仿宋" w:hAnsi="仿宋" w:eastAsia="仿宋" w:cs="仿宋"/>
          <w:color w:val="000000"/>
          <w:sz w:val="24"/>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6.2节能产品、环境标志产品</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6.2.2拟采购的产品属于优先采购的节能环保品目清单范围的，同等条件下优先推荐提供有效节能产品或环境标志产品认证证书多的供应商为成交人。</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6.3政府采购需求标准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6.3.1商品包装、快递包装政府采购需求标准（试行）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按照财政部印发的《商品包装政府采购需求标准（试行）》《快递包装政府采购需求标准（试行）》要求执行，本项目商品包装和快递包装的具体需求详见第四章采购需求。</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6.3.2绿色数据中心政府采购需求标准（试行）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按照财政部 生态环境部 工业和信息化部关于印发《绿色数据中心政府采购需求标准（试行）》的通知）要求执行，本项目绿色数据中心的具体需求详见第四章采购需求。</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6.3.3绿色建材政府采购需求标准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7、谈判文件的澄清或修改</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7.2谈判文件的澄清或者修改将在原公告媒体上发布更正公告，澄清、修改文件均作为谈判文件的组成部分，并对供应商具有约束力。</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7.3供应商应及时登录“苏采云”系统获取澄清答疑文件（修改后谈判文件），如供应商未能及时下载澄清和修改后的谈判文件，造成的相关责任由供应商承担。</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3" w:name="_Toc25516"/>
      <w:r>
        <w:rPr>
          <w:rFonts w:hint="eastAsia" w:ascii="仿宋" w:hAnsi="仿宋" w:eastAsia="仿宋" w:cs="仿宋"/>
          <w:b/>
          <w:color w:val="000000"/>
          <w:sz w:val="32"/>
        </w:rPr>
        <w:t xml:space="preserve">三、响应文件的编制</w:t>
      </w:r>
      <w:bookmarkEnd w:id="63"/>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8、响应文件的编制要求</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8.1供应商应当按照谈判文件的要求编制响应文件，并对其提交的响应文件的真实性、合法性承担法律责任。</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9、响应文件构成</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9.1供应商编写的响应文件应包括资格证明文件、实质性要求响应及偏离表、分项报价表、技术要求响应及偏离表、商务要求响应及偏离表、其他证明文件、谈判响应函等部分。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10、响应文件的价格</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10.1分次报价，供应商响应文件中的报价作为第一次报价，不公开；以最后报价作为价格分计算。</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10.2报价注意事项：报价一律以人民币计算，以元为单位标注，最多保留至小数点后两位，谈判文件有规定的按谈判文件执行。</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11、保证金</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本项目不收取谈判保证金。</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12、响应有效期</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12.1在供应商须知前附表规定的响应有效期内，响应有效期从提交响应文件的截止之日起算。响应有效期比规定短的将被视为未实质性响应谈判文件。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4" w:name="_Toc11435"/>
      <w:r>
        <w:rPr>
          <w:rFonts w:hint="eastAsia" w:ascii="仿宋" w:hAnsi="仿宋" w:eastAsia="仿宋" w:cs="仿宋"/>
          <w:b/>
          <w:color w:val="000000"/>
          <w:sz w:val="32"/>
        </w:rPr>
        <w:t xml:space="preserve">四、响应文件的提交</w:t>
      </w:r>
      <w:bookmarkEnd w:id="64"/>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13、响应文件的提交</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13.1供应商应在谈判文件规定的响应截止时间前提交响应文件。供应商应将电子响应文件上传至“苏采云”系统对应的采购包中。除谈判文件另有规定外，供应商所提交的响应文件不予退还。</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13.2响应文件的修改或撤回：在响应截止时间前，供应商可以撤回或重新提交响应文件。响应文件以最终完成上传的为准。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13.3采购人、采购代理机构可以通过修改谈判文件酌情延长响应文件接收截止日期，在此情况下，供应商的所有权利和义务以及供应商受制约的截止日期均应以延长后新的截止日期为准。</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14、响应文件被拒绝接收的情形</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在谈判文件规定的响应截止时间后上传的响应文件。</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5" w:name="_Toc14842"/>
      <w:r>
        <w:rPr>
          <w:rFonts w:hint="eastAsia" w:ascii="仿宋" w:hAnsi="仿宋" w:eastAsia="仿宋" w:cs="仿宋"/>
          <w:b/>
          <w:color w:val="000000"/>
          <w:sz w:val="32"/>
        </w:rPr>
        <w:t xml:space="preserve">五、谈判程序及最后报价</w:t>
      </w:r>
      <w:bookmarkEnd w:id="65"/>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15、谈判会议</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15.1采购代理机构按谈判文件规定的时间、地点组织谈判。供应商应当按照《操作手册》规定，在“苏采云”系统规定的时间内对谈判响应文件进行解密。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15.2供应商用于解密的CA证书应为该响应文件生成加密、上传的同一把CA证书。供应商应登录“苏采云”系统进入“开标大厅”，在系统约定时间内使用CA证书解密，未成功解密的，视为其放弃谈判。</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15.3供应商在谈判全过程中应保持通信畅通，及时登录</w:t>
      </w:r>
      <w:r>
        <w:rPr>
          <w:rFonts w:hint="eastAsia" w:ascii="仿宋" w:hAnsi="仿宋" w:eastAsia="仿宋" w:cs="仿宋"/>
          <w:b/>
          <w:color w:val="000000"/>
          <w:sz w:val="24"/>
        </w:rPr>
        <w:t xml:space="preserve">“苏采云”系统</w:t>
      </w:r>
      <w:r>
        <w:rPr>
          <w:rFonts w:hint="eastAsia" w:ascii="仿宋" w:hAnsi="仿宋" w:eastAsia="仿宋" w:cs="仿宋"/>
          <w:color w:val="000000"/>
          <w:sz w:val="24"/>
        </w:rPr>
        <w:t xml:space="preserve">查阅、答复相关信息。</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16、谈判小组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谈判小组由采购人代表和有关技术、经济等方面的专家组成，且人员构成符合政府采购有关规定</w:t>
      </w:r>
      <w:r>
        <w:rPr>
          <w:rFonts w:hint="eastAsia" w:ascii="仿宋" w:hAnsi="仿宋" w:eastAsia="仿宋" w:cs="仿宋"/>
          <w:color w:val="000000"/>
          <w:sz w:val="24"/>
          <w:highlight w:val="white"/>
        </w:rPr>
        <w:t xml:space="preserve">。谈判小组独立完成谈判工作，推选成交候选人</w:t>
      </w:r>
      <w:r>
        <w:rPr>
          <w:rFonts w:hint="eastAsia" w:ascii="仿宋" w:hAnsi="仿宋" w:eastAsia="仿宋" w:cs="仿宋"/>
          <w:color w:val="000000"/>
          <w:sz w:val="24"/>
        </w:rPr>
        <w:t xml:space="preserve">并确定成交人</w:t>
      </w:r>
      <w:r>
        <w:rPr>
          <w:rFonts w:hint="eastAsia" w:ascii="仿宋" w:hAnsi="仿宋" w:eastAsia="仿宋" w:cs="仿宋"/>
          <w:color w:val="000000"/>
          <w:sz w:val="24"/>
          <w:highlight w:val="white"/>
        </w:rPr>
        <w:t xml:space="preserve">。</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white"/>
        </w:rPr>
        <w:t xml:space="preserve">17、谈判程序</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17.1 资格审查</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由</w:t>
      </w:r>
      <w:r>
        <w:rPr>
          <w:rFonts w:hint="eastAsia" w:ascii="仿宋" w:hAnsi="仿宋" w:eastAsia="仿宋" w:cs="仿宋"/>
          <w:color w:val="000000"/>
          <w:sz w:val="24"/>
        </w:rPr>
        <w:t xml:space="preserve">谈判</w:t>
      </w:r>
      <w:r>
        <w:rPr>
          <w:rFonts w:hint="eastAsia" w:ascii="仿宋" w:hAnsi="仿宋" w:eastAsia="仿宋" w:cs="仿宋"/>
          <w:color w:val="000000"/>
          <w:sz w:val="24"/>
          <w:highlight w:val="white"/>
        </w:rPr>
        <w:t xml:space="preserve">小组依据法律法规和</w:t>
      </w:r>
      <w:r>
        <w:rPr>
          <w:rFonts w:hint="eastAsia" w:ascii="仿宋" w:hAnsi="仿宋" w:eastAsia="仿宋" w:cs="仿宋"/>
          <w:color w:val="000000"/>
          <w:sz w:val="24"/>
        </w:rPr>
        <w:t xml:space="preserve">谈判</w:t>
      </w:r>
      <w:r>
        <w:rPr>
          <w:rFonts w:hint="eastAsia" w:ascii="仿宋" w:hAnsi="仿宋" w:eastAsia="仿宋" w:cs="仿宋"/>
          <w:color w:val="000000"/>
          <w:sz w:val="24"/>
          <w:highlight w:val="white"/>
        </w:rPr>
        <w:t xml:space="preserve">文件的规定，对响应文件中的资格证明文件进行审查，以确定供应商是否具备参加</w:t>
      </w:r>
      <w:r>
        <w:rPr>
          <w:rFonts w:hint="eastAsia" w:ascii="仿宋" w:hAnsi="仿宋" w:eastAsia="仿宋" w:cs="仿宋"/>
          <w:color w:val="000000"/>
          <w:sz w:val="24"/>
        </w:rPr>
        <w:t xml:space="preserve">谈判</w:t>
      </w:r>
      <w:r>
        <w:rPr>
          <w:rFonts w:hint="eastAsia" w:ascii="仿宋" w:hAnsi="仿宋" w:eastAsia="仿宋" w:cs="仿宋"/>
          <w:color w:val="000000"/>
          <w:sz w:val="24"/>
          <w:highlight w:val="white"/>
        </w:rPr>
        <w:t xml:space="preserve">的资格。</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信用信息查询：</w:t>
      </w:r>
      <w:r>
        <w:rPr>
          <w:rFonts w:hint="eastAsia" w:ascii="仿宋" w:hAnsi="仿宋" w:eastAsia="仿宋" w:cs="仿宋"/>
          <w:color w:val="000000"/>
          <w:sz w:val="24"/>
        </w:rPr>
        <w:t xml:space="preserve">谈判</w:t>
      </w:r>
      <w:r>
        <w:rPr>
          <w:rFonts w:hint="eastAsia" w:ascii="仿宋" w:hAnsi="仿宋" w:eastAsia="仿宋" w:cs="仿宋"/>
          <w:color w:val="000000"/>
          <w:sz w:val="24"/>
          <w:highlight w:val="white"/>
        </w:rPr>
        <w:t xml:space="preserve">小组查询供应商的信用信息，以确定供应商是否具备</w:t>
      </w:r>
      <w:r>
        <w:rPr>
          <w:rFonts w:hint="eastAsia" w:ascii="仿宋" w:hAnsi="仿宋" w:eastAsia="仿宋" w:cs="仿宋"/>
          <w:color w:val="000000"/>
          <w:sz w:val="24"/>
        </w:rPr>
        <w:t xml:space="preserve">谈判</w:t>
      </w:r>
      <w:r>
        <w:rPr>
          <w:rFonts w:hint="eastAsia" w:ascii="仿宋" w:hAnsi="仿宋" w:eastAsia="仿宋" w:cs="仿宋"/>
          <w:color w:val="000000"/>
          <w:sz w:val="24"/>
          <w:highlight w:val="white"/>
        </w:rPr>
        <w:t xml:space="preserve">资格。查询结果留存并归档。</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17.2 </w:t>
      </w:r>
      <w:r>
        <w:rPr>
          <w:rFonts w:hint="eastAsia" w:ascii="仿宋" w:hAnsi="仿宋" w:eastAsia="仿宋" w:cs="仿宋"/>
          <w:color w:val="000000"/>
          <w:sz w:val="24"/>
        </w:rPr>
        <w:t xml:space="preserve">符合性审查</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17.2.1依据谈判文件的规定，由谈判小组从响应文件的有效性、完整性和对谈判文件的响应程度进行审查，以确定是否对谈判文件的实质性要求作出响应。</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17.3未通过资格审查或符合性审查的供应商，谈判小组将在“苏采云”系统中告知未通过资格审查或符合性审查的原因，评审结束后，谈判小组将不再告知未通过资格审查或符合性审查的原因。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17.4谈判小组认定响应文件的响应性，仅根据响应文件本身的内容，而不寻求外部的证据。对于未实质性响应的响应文件，供应商不能通过修正或撤销不符之处，而使其成为实质性响应。</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17.5相同品牌产品响应</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提供相同品牌产品的不同供应商参加同一合同项下谈判的，以其中通过资格审查、符合性审查且报价最低的参加评审；报价相同的，由采购人采取随机抽取方式确定，其他响应无效。</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17.6谈判</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17.7有关问题的澄清</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hint="eastAsia" w:ascii="仿宋" w:hAnsi="仿宋" w:eastAsia="仿宋" w:cs="仿宋"/>
          <w:color w:val="000000"/>
        </w:rPr>
      </w:r>
      <w:r/>
    </w:p>
    <w:p>
      <w:pPr>
        <w:pStyle w:val="865"/>
        <w:ind w:firstLine="480"/>
        <w:jc w:val="both"/>
        <w:spacing w:line="479" w:lineRule="atLeast"/>
        <w:tabs>
          <w:tab w:val="left" w:pos="900" w:leader="none"/>
        </w:tabs>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17.8最后报价</w:t>
      </w:r>
      <w:r>
        <w:rPr>
          <w:rFonts w:hint="eastAsia" w:ascii="仿宋" w:hAnsi="仿宋" w:eastAsia="仿宋" w:cs="仿宋"/>
          <w:color w:val="000000"/>
        </w:rPr>
      </w:r>
      <w:r/>
    </w:p>
    <w:p>
      <w:pPr>
        <w:pStyle w:val="865"/>
        <w:ind w:firstLine="480"/>
        <w:jc w:val="both"/>
        <w:spacing w:line="479" w:lineRule="atLeast"/>
        <w:tabs>
          <w:tab w:val="left" w:pos="900" w:leader="none"/>
        </w:tabs>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r>
        <w:rPr>
          <w:rFonts w:hint="eastAsia" w:ascii="仿宋" w:hAnsi="仿宋" w:eastAsia="仿宋" w:cs="仿宋"/>
          <w:color w:val="000000"/>
        </w:rPr>
      </w:r>
      <w:r/>
    </w:p>
    <w:p>
      <w:pPr>
        <w:pStyle w:val="865"/>
        <w:ind w:firstLine="482"/>
        <w:jc w:val="both"/>
        <w:spacing w:line="479" w:lineRule="atLeast"/>
        <w:tabs>
          <w:tab w:val="left" w:pos="900" w:leader="none"/>
        </w:tabs>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hint="eastAsia" w:ascii="仿宋" w:hAnsi="仿宋" w:eastAsia="仿宋" w:cs="仿宋"/>
          <w:color w:val="000000"/>
        </w:rPr>
      </w:r>
      <w:r/>
    </w:p>
    <w:p>
      <w:pPr>
        <w:pStyle w:val="865"/>
        <w:ind w:firstLine="480"/>
        <w:jc w:val="both"/>
        <w:spacing w:line="479" w:lineRule="atLeast"/>
        <w:tabs>
          <w:tab w:val="left" w:pos="900" w:leader="none"/>
        </w:tabs>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r>
        <w:rPr>
          <w:rFonts w:hint="eastAsia" w:ascii="仿宋" w:hAnsi="仿宋" w:eastAsia="仿宋" w:cs="仿宋"/>
          <w:color w:val="000000"/>
        </w:rPr>
      </w:r>
      <w:r/>
    </w:p>
    <w:p>
      <w:pPr>
        <w:pStyle w:val="865"/>
        <w:ind w:firstLine="480"/>
        <w:jc w:val="both"/>
        <w:spacing w:line="479" w:lineRule="atLeast"/>
        <w:tabs>
          <w:tab w:val="left" w:pos="900" w:leader="none"/>
        </w:tabs>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17.8.4谈判报价表中大、小写应一致，如出现不一致情况的，以大写为准。谈判报价表内容与分项报价表内容应一致。如出现不一致情况，以谈判报价表内容为准，修正分项报价表。</w:t>
      </w:r>
      <w:r>
        <w:rPr>
          <w:rFonts w:hint="eastAsia" w:ascii="仿宋" w:hAnsi="仿宋" w:eastAsia="仿宋" w:cs="仿宋"/>
          <w:color w:val="000000"/>
          <w:sz w:val="24"/>
        </w:rPr>
      </w:r>
      <w:r/>
    </w:p>
    <w:p>
      <w:pPr>
        <w:pStyle w:val="865"/>
        <w:ind w:firstLine="480"/>
        <w:jc w:val="both"/>
        <w:spacing w:line="480" w:lineRule="exact"/>
        <w:widowControl w:val="off"/>
        <w:tabs>
          <w:tab w:val="left" w:pos="900" w:leader="none"/>
        </w:tabs>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17.9异常低价响应审查</w:t>
      </w:r>
      <w:r>
        <w:rPr>
          <w:rFonts w:hint="eastAsia" w:ascii="仿宋" w:hAnsi="仿宋" w:eastAsia="仿宋" w:cs="仿宋"/>
          <w:color w:val="000000"/>
          <w:sz w:val="24"/>
          <w:szCs w:val="22"/>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17.9.1评审过程中出现下列情形之一的，评审委员会应当启动异常低价响应审查程序：</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（3）响应报价低于采购项目最高限价45%的，即响应报价&lt;采购项目最高限价×45%；</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（4）评审委员会基于专业判断，认为供应商报价过低，有可能影响产品质量或者不能诚信履约的其他情形。</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仿宋" w:hAnsi="仿宋" w:eastAsia="仿宋" w:cs="仿宋"/>
          <w:color w:val="000000"/>
          <w:sz w:val="24"/>
          <w:szCs w:val="24"/>
        </w:rPr>
      </w:r>
      <w:r/>
    </w:p>
    <w:p>
      <w:pPr>
        <w:pStyle w:val="865"/>
        <w:ind w:firstLine="480"/>
        <w:jc w:val="both"/>
        <w:spacing w:line="480" w:lineRule="exact"/>
        <w:widowControl w:val="off"/>
        <w:rPr>
          <w:rFonts w:hint="eastAsia" w:ascii="仿宋" w:hAnsi="仿宋" w:eastAsia="仿宋" w:cs="仿宋"/>
          <w:color w:val="000000"/>
          <w:sz w:val="24"/>
          <w:szCs w:val="22"/>
        </w:rPr>
      </w:pPr>
      <w:r>
        <w:rPr>
          <w:rFonts w:hint="eastAsia" w:ascii="仿宋" w:hAnsi="仿宋" w:eastAsia="仿宋" w:cs="仿宋"/>
          <w:color w:val="000000"/>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仿宋" w:hAnsi="仿宋" w:eastAsia="仿宋" w:cs="仿宋"/>
          <w:color w:val="000000"/>
          <w:sz w:val="24"/>
          <w:szCs w:val="22"/>
        </w:rPr>
      </w:r>
      <w:r/>
    </w:p>
    <w:p>
      <w:pPr>
        <w:pStyle w:val="865"/>
        <w:ind w:firstLine="480"/>
        <w:jc w:val="both"/>
        <w:spacing w:line="479" w:lineRule="atLeast"/>
        <w:tabs>
          <w:tab w:val="left" w:pos="900" w:leader="none"/>
        </w:tabs>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white"/>
        </w:rPr>
        <w:t xml:space="preserve">17.</w:t>
      </w:r>
      <w:r>
        <w:rPr>
          <w:rFonts w:hint="eastAsia" w:ascii="仿宋" w:hAnsi="仿宋" w:eastAsia="仿宋" w:cs="仿宋"/>
          <w:color w:val="000000"/>
          <w:sz w:val="24"/>
        </w:rPr>
        <w:t xml:space="preserve">10推荐成交候选供应商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谈判小组从质量和服务均能满足采购文件实质性要求的供应商中，按照最后报价由低到高的顺序推荐3名成交候选供应商，并编写评审报告。</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国家发展改革委最新公布的《节能产品品目清单》内的产品。</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6" w:name="_Toc9046"/>
      <w:r>
        <w:rPr>
          <w:rFonts w:hint="eastAsia" w:ascii="仿宋" w:hAnsi="仿宋" w:eastAsia="仿宋" w:cs="仿宋"/>
          <w:b/>
          <w:color w:val="000000"/>
          <w:sz w:val="32"/>
        </w:rPr>
        <w:t xml:space="preserve">六、无效响应、采购活动终止、恶意串通及取消成交候选资格情形</w:t>
      </w:r>
      <w:bookmarkEnd w:id="66"/>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18、无效响应情形</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18.1供应商同一采购包提交两个以上（含两个）不同的响应文件或者最后报价的。</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18.2供应商不符合谈判文件规定资格要求的或响应文件未按规定提交资质证件的。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18.3供应商的报价超过了采购预算或最高限价的。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18.4响应文件未通过符合性审查的。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18.5响应文件出现重大偏离，不符合谈判文件中规定的实质性要求的（★部分为实质性要求）。</w:t>
      </w:r>
      <w:r>
        <w:rPr>
          <w:rFonts w:hint="eastAsia" w:ascii="仿宋" w:hAnsi="仿宋" w:eastAsia="仿宋" w:cs="仿宋"/>
          <w:color w:val="000000"/>
          <w:sz w:val="24"/>
        </w:rPr>
      </w:r>
      <w:r/>
    </w:p>
    <w:p>
      <w:pPr>
        <w:pStyle w:val="865"/>
        <w:ind w:firstLine="480"/>
        <w:jc w:val="both"/>
        <w:spacing w:line="480" w:lineRule="exact"/>
        <w:widowControl w:val="off"/>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18.6谈判小组启动异常低价投标审查后，供应商不提供书面说明、证明材料，或者谈判小组认为供应商提供的书面说明、证明材料不能证明其最后报价合理性的。</w:t>
      </w:r>
      <w:r>
        <w:rPr>
          <w:rFonts w:hint="eastAsia" w:ascii="仿宋" w:hAnsi="仿宋" w:eastAsia="仿宋" w:cs="仿宋"/>
          <w:color w:val="000000"/>
          <w:sz w:val="24"/>
          <w:szCs w:val="22"/>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18.7响应文件未按照谈判文件要求加盖CA电子公章的。</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18.8响应文件含有采购人不能接受的附加条件的。</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18.9供应商有本谈判文件规定的恶意串通情形的。</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18.10法律、法规规定的其他情况。</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19、采购活动终止情形</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19.1因情况变化，不再符合规定的竞争性谈判采购方式适用情形的；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19.2符合专业条件的供应商或者对谈判文件作实质响应的供应商不足3家的。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19.3出现影响采购公正的违法、违规行为的。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19.4因重大变故，采购任务取消的。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19.5谈判小组认定谈判文件存在歧义、重大缺陷导致评审工作无法进行。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19.6在苏采云系统规定时间内成功解密电子响应文件的供应商不足3家的。</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20、恶意串通情形</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20.1供应商直接或间接从采购人或采购代理机构处获得其他供应商的相关情况并修改其响应文件；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20.2供应商接受采购人或采购代理机构授意撤换、修改响应文件；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20.3供应商之间协商报价、技术方案等响应文件实质性内容；</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20.4属于同一集团、协会、商会等组织成员的供应商按照该组织要求协同参与政府采购活动的；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20.5供应商之间事先约定由某一特定供应商成交；</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20.6供应商之间商定部分供应商放弃参加政府采购活动或者放弃成交；</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20.7供应商与采购人或采购代理机构之间、供应商相互之间为谋求特定供应商成交或者排斥其他供应商的其他串通行为。</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21、取消成交（候选）供应商资格条款</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21.1提供虚假材料谋取成交的；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21.2采取不正当手段诋毁、排挤其他供应商的；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21.3与采购人、其他供应商或者采购代理机构恶意串通的；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21.4向采购人、采购代理机构行贿或者提供其他不正当利益的；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21.5未在规定时间内与采购人签订采购合同的；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21.6法律、法规规定的其他情况。</w:t>
      </w:r>
      <w:r>
        <w:rPr>
          <w:rFonts w:hint="eastAsia" w:ascii="仿宋" w:hAnsi="仿宋" w:eastAsia="仿宋" w:cs="仿宋"/>
          <w:color w:val="000000"/>
          <w:sz w:val="24"/>
          <w:highlight w:val="white"/>
        </w:rPr>
        <w:t xml:space="preserve"> </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7" w:name="_Toc5333"/>
      <w:r>
        <w:rPr>
          <w:rFonts w:hint="eastAsia" w:ascii="仿宋" w:hAnsi="仿宋" w:eastAsia="仿宋" w:cs="仿宋"/>
          <w:b/>
          <w:color w:val="000000"/>
          <w:sz w:val="32"/>
        </w:rPr>
        <w:t xml:space="preserve">七、成交及合同签订</w:t>
      </w:r>
      <w:bookmarkEnd w:id="67"/>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22、确定成交供应商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22.1采购人应当在收到评审报告后5个工作日内，从评审报告提出的成交候选供应商中，按照排序由高到低的原则确定成交供应商。</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22.2在成交供应商确定后2个工作日内，采购人或采购代理机构将在财政部门指定信息媒体上发布成交结果，成交公告的公告期限为1个工作日。</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22.3采购人确定被列为失信被执行人的供应商为成交人的，成交结果无效。</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23、成交通知书</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23.1在公告成交结果的同时，采购代理机构向成交供应商发出成交通知书。成交供应商使用CA数字证书登录“苏采云”系统及时下载成交通知书。</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23.2成交通知书发出后，采购人改变成交结果的或者成交供应商放弃成交项目的，应当依法承担法律责任。</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24、签订和公告合同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24.1采购人与成交供应商应当在成交通知书发出之日起30日内，按照谈判文件确定的事项与采购人签订政府采购合同。竞争性谈判文件、成交供应商的响应文件以及谈判过程中有关澄清文件均作为合同附件。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24.3采购人在自合同签订之日起2个工作日内，将合同在指定的媒体上公告。</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25、履约保证金</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按照以下第</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方式确定履约保证金收取方式。</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（1）本项目不收取履约保证金。</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（2）本项目收取履约保证金。</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25.1履约保证金提交形式</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履约保证金应在采购合同签订前提交，除银行电汇、网上银行、数字人民币外，供应商还可选用银行保函、担保公司的保证担保或保险公司的保证保险等多种形式向采购人缴纳。</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25.2履约保证金提交金额</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提交。</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000000"/>
          <w:sz w:val="24"/>
          <w:u w:val="single"/>
        </w:rPr>
        <w:t xml:space="preserve"> 3 </w:t>
      </w:r>
      <w:r>
        <w:rPr>
          <w:rFonts w:hint="eastAsia" w:ascii="仿宋" w:hAnsi="仿宋" w:eastAsia="仿宋" w:cs="仿宋"/>
          <w:color w:val="000000"/>
          <w:sz w:val="24"/>
        </w:rPr>
        <w:t xml:space="preserve">% （履约保证金原提交金额的6折）提交。办理流程、偿付等内容见江苏政府采购网“保险保函”模块。</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25.3履约保证金退还方式</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25.4履约保证金退还条件</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具有验收合格相关证明材料。</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25.5履约保证金退还时间</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采购人收到成交供应商退付申请后5个工作日内退还。</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25.6履约保证金不予退还情形</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除不可抗力外，成交供应商不履行与采购人订立的采购合同的，履约保证金不予退还，给采购人造成的损失超过履约保证金数额的，还应对超过部分予以赔偿。</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25.7逾期退还履约保证金违约责任</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采购人逾期退还履约保证金的，除应退还履约保证金外，还应按中国人民银行同期贷款基准利率上浮20％后的利率支付逾期资金占用费，但因成交供应商自身原因导致无法及时退还的除外。</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26、线上融资</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成交供应商可凭政府采购合同办理融资贷款，详情见江苏政府采购网“政采贷”专栏。</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27、合同履行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27.1政府采购合同订立后，合同各方不得擅自变更、中止或者终止合同。</w:t>
      </w:r>
      <w:r>
        <w:rPr>
          <w:rFonts w:hint="eastAsia" w:ascii="仿宋" w:hAnsi="仿宋" w:eastAsia="仿宋" w:cs="仿宋"/>
          <w:color w:val="000000"/>
        </w:rPr>
      </w:r>
      <w:r/>
    </w:p>
    <w:p>
      <w:pPr>
        <w:pStyle w:val="865"/>
        <w:ind w:firstLine="48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仿宋" w:hAnsi="仿宋" w:eastAsia="仿宋" w:cs="仿宋"/>
          <w:color w:val="000000"/>
        </w:rPr>
      </w:r>
      <w:r/>
    </w:p>
    <w:p>
      <w:pPr>
        <w:pStyle w:val="867"/>
        <w:ind w:firstLine="320"/>
        <w:jc w:val="both"/>
        <w:spacing w:before="0" w:after="0"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68" w:name="_Toc21327"/>
      <w:r>
        <w:rPr>
          <w:rFonts w:hint="eastAsia" w:ascii="仿宋" w:hAnsi="仿宋" w:eastAsia="仿宋" w:cs="仿宋"/>
          <w:b/>
          <w:color w:val="000000"/>
          <w:sz w:val="32"/>
        </w:rPr>
        <w:t xml:space="preserve">八、质疑与投诉</w:t>
      </w:r>
      <w:bookmarkEnd w:id="68"/>
      <w:r>
        <w:rPr>
          <w:rFonts w:hint="eastAsia" w:ascii="仿宋" w:hAnsi="仿宋" w:eastAsia="仿宋" w:cs="仿宋"/>
          <w:color w:val="000000"/>
        </w:rPr>
      </w:r>
      <w:r/>
    </w:p>
    <w:p>
      <w:pPr>
        <w:pStyle w:val="865"/>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28、质疑</w:t>
      </w:r>
      <w:r>
        <w:rPr>
          <w:rFonts w:hint="eastAsia" w:ascii="仿宋" w:hAnsi="仿宋" w:eastAsia="仿宋" w:cs="仿宋"/>
          <w:b/>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28.1供应商认为采购文件、采购过程和成交结果使自己的权益受到损害的，可以在知道或者应知其权益受到损害之日起七个工作日内（具体起算时间见28.2），以书面形式向采购代理机构或采购人提出质疑。质疑超出采购机构代理范围的，投标人应当向采购人提出。</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本项目接收质疑函的方式：现场接收或邮寄接收。</w:t>
      </w:r>
      <w:r>
        <w:rPr>
          <w:rFonts w:hint="eastAsia" w:ascii="仿宋" w:hAnsi="仿宋" w:eastAsia="仿宋" w:cs="仿宋"/>
          <w:b/>
          <w:bCs/>
          <w:color w:val="000000"/>
          <w:sz w:val="24"/>
        </w:rPr>
      </w:r>
      <w:r/>
    </w:p>
    <w:p>
      <w:pPr>
        <w:pStyle w:val="865"/>
        <w:ind w:firstLine="480"/>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联系部门：江苏庆洲工程咨询有限公司或</w:t>
      </w:r>
      <w:r>
        <w:rPr>
          <w:rFonts w:hint="eastAsia" w:ascii="仿宋" w:hAnsi="仿宋" w:eastAsia="仿宋" w:cs="仿宋"/>
          <w:b/>
          <w:bCs/>
          <w:color w:val="000000"/>
          <w:sz w:val="24"/>
          <w:lang w:eastAsia="zh-CN"/>
        </w:rPr>
        <w:t xml:space="preserve">宿</w:t>
      </w:r>
      <w:r>
        <w:rPr>
          <w:rFonts w:hint="eastAsia" w:ascii="仿宋" w:hAnsi="仿宋" w:eastAsia="仿宋" w:cs="仿宋"/>
          <w:b/>
          <w:bCs/>
          <w:color w:val="000000"/>
          <w:sz w:val="24"/>
        </w:rPr>
        <w:t xml:space="preserve">迁市双蔡学校</w:t>
      </w:r>
      <w:r>
        <w:rPr>
          <w:rFonts w:hint="eastAsia" w:ascii="仿宋" w:hAnsi="仿宋" w:eastAsia="仿宋" w:cs="仿宋"/>
          <w:b/>
          <w:bCs/>
          <w:color w:val="000000"/>
          <w:sz w:val="24"/>
        </w:rPr>
      </w:r>
      <w:r/>
    </w:p>
    <w:p>
      <w:pPr>
        <w:pStyle w:val="865"/>
        <w:ind w:firstLine="480"/>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联系电话：18360231010或15240373277 　</w:t>
      </w:r>
      <w:r>
        <w:rPr>
          <w:rFonts w:hint="eastAsia" w:ascii="仿宋" w:hAnsi="仿宋" w:eastAsia="仿宋" w:cs="仿宋"/>
          <w:b/>
          <w:bCs/>
          <w:color w:val="000000"/>
          <w:sz w:val="24"/>
        </w:rPr>
      </w:r>
      <w:r/>
    </w:p>
    <w:p>
      <w:pPr>
        <w:pStyle w:val="865"/>
        <w:ind w:firstLine="480"/>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通讯地址：宿迁市宿城区洞庭湖路87号203室或宿迁市宿豫区学成路439号</w:t>
      </w:r>
      <w:r>
        <w:rPr>
          <w:rFonts w:hint="eastAsia" w:ascii="仿宋" w:hAnsi="仿宋" w:eastAsia="仿宋" w:cs="仿宋"/>
          <w:b/>
          <w:bCs/>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28.2供应商应知其权益受到损害之日，是指：</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（1）对本项目采购文件提出质疑的，为获取采购文件之日或者采购文件公告期限届满之日；</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（2）对本项目采购过程提出质疑的，为各采购程序环节结束之日；</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（3）对本项目中标或者成交结果提出质疑的，为中标或者成交结果公告期限届满之日。</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28.4供应商提出质疑应当提交质疑函和必要的证明材料。质疑函的必备内容：</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（1）供应商的姓名或者名称、地址、邮编、联系人及联系电话；</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（2）质疑项目的名称、编号；</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（3）获取采购文件的时间；</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（4）具体、明确的质疑事项和质疑事项相关的请求；</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（5）事实依据；</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（6）必要的法律依据；</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（7）提出质疑的日期；</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（8）供应商为自然人的，由本人签字；供应商为法人或者其他组织的，应当由法定代表人、主要负责人，或者其授权代表签字或者盖章，并盖公章。</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hint="eastAsia" w:ascii="仿宋" w:hAnsi="仿宋" w:eastAsia="仿宋" w:cs="仿宋"/>
          <w:color w:val="000000"/>
          <w:sz w:val="24"/>
        </w:rPr>
      </w:r>
      <w:r/>
    </w:p>
    <w:p>
      <w:pPr>
        <w:pStyle w:val="865"/>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28.5采购人、采购代理机构在收到质疑函后7个工作日内作出答复，并以书面形式通知质疑供应商和其他有关供应商，但质疑答复的内容不涉及商业秘密。</w:t>
      </w:r>
      <w:r>
        <w:rPr>
          <w:rFonts w:hint="eastAsia" w:ascii="仿宋" w:hAnsi="仿宋" w:eastAsia="仿宋" w:cs="仿宋"/>
          <w:color w:val="000000"/>
          <w:sz w:val="24"/>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29、投诉</w:t>
      </w:r>
      <w:r>
        <w:rPr>
          <w:rFonts w:hint="eastAsia" w:ascii="仿宋" w:hAnsi="仿宋" w:eastAsia="仿宋" w:cs="仿宋"/>
          <w:color w:val="000000"/>
        </w:rPr>
      </w:r>
      <w:r/>
    </w:p>
    <w:p>
      <w:pPr>
        <w:pStyle w:val="865"/>
        <w:ind w:firstLine="482"/>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质疑供应商对采购人、采购代理机构的答复不满意，或者采购人、采购代理机构未在规定时间内作出答复的，可以在答复期满后15个工作日内向同级财政部门提起投诉。 </w:t>
      </w:r>
      <w:r>
        <w:rPr>
          <w:rFonts w:hint="eastAsia" w:ascii="仿宋" w:hAnsi="仿宋" w:eastAsia="仿宋" w:cs="仿宋"/>
          <w:color w:val="000000"/>
        </w:rPr>
      </w:r>
      <w:r/>
    </w:p>
    <w:p>
      <w:pPr>
        <w:pStyle w:val="865"/>
        <w:ind w:firstLine="480"/>
        <w:jc w:val="both"/>
        <w:spacing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65"/>
        <w:ind w:firstLine="480"/>
        <w:jc w:val="both"/>
        <w:spacing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65"/>
        <w:jc w:val="center"/>
        <w:keepNext/>
        <w:rPr>
          <w:rFonts w:hint="eastAsia"/>
        </w:rPr>
        <w:outlineLvl w:val="0"/>
      </w:pPr>
      <w:r>
        <w:rPr>
          <w:color w:val="000000"/>
        </w:rPr>
        <w:br w:type="page" w:clear="all"/>
      </w:r>
      <w:bookmarkEnd w:id="57"/>
      <w:r/>
      <w:bookmarkEnd w:id="58"/>
      <w:r/>
      <w:bookmarkEnd w:id="59"/>
      <w:r/>
      <w:bookmarkEnd w:id="60"/>
      <w:r/>
      <w:bookmarkEnd w:id="61"/>
      <w:r/>
      <w:bookmarkStart w:id="69" w:name="_Hlt16619369"/>
      <w:r/>
      <w:bookmarkEnd w:id="69"/>
      <w:r/>
      <w:bookmarkStart w:id="70" w:name="_Toc10197"/>
      <w:r/>
      <w:bookmarkStart w:id="71" w:name="_Toc462564139"/>
      <w:r/>
      <w:bookmarkStart w:id="72" w:name="_Toc26554093"/>
      <w:r/>
      <w:bookmarkStart w:id="73" w:name="_Toc49090575"/>
      <w:r/>
      <w:bookmarkStart w:id="74" w:name="_Toc479757211"/>
      <w:r>
        <w:rPr>
          <w:rFonts w:hint="eastAsia" w:ascii="黑体" w:eastAsia="黑体"/>
          <w:bCs/>
          <w:sz w:val="44"/>
        </w:rPr>
        <w:t xml:space="preserve">第</w:t>
      </w:r>
      <w:r>
        <w:rPr>
          <w:rFonts w:hint="eastAsia" w:ascii="黑体" w:eastAsia="黑体"/>
          <w:bCs/>
          <w:sz w:val="44"/>
          <w:lang w:val="en-US" w:eastAsia="zh-CN"/>
        </w:rPr>
        <w:t xml:space="preserve">三</w:t>
      </w:r>
      <w:r>
        <w:rPr>
          <w:rFonts w:hint="eastAsia" w:ascii="黑体" w:eastAsia="黑体"/>
          <w:bCs/>
          <w:sz w:val="44"/>
        </w:rPr>
        <w:t xml:space="preserve">章  评审方法与评审标准</w:t>
      </w:r>
      <w:bookmarkEnd w:id="70"/>
      <w:r>
        <w:rPr>
          <w:rFonts w:hint="eastAsia"/>
        </w:rPr>
      </w:r>
      <w:r/>
    </w:p>
    <w:p>
      <w:pPr>
        <w:pStyle w:val="865"/>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rPr>
          <w:rFonts w:ascii="仿宋" w:hAnsi="仿宋" w:eastAsia="仿宋"/>
          <w:sz w:val="24"/>
          <w:szCs w:val="24"/>
        </w:rPr>
      </w:r>
      <w:r/>
    </w:p>
    <w:tbl>
      <w:tblPr>
        <w:tblW w:w="8876"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865"/>
              <w:jc w:val="center"/>
              <w:spacing w:line="400" w:lineRule="exact"/>
              <w:rPr>
                <w:rFonts w:ascii="仿宋" w:hAnsi="仿宋" w:eastAsia="仿宋"/>
                <w:sz w:val="24"/>
                <w:szCs w:val="24"/>
              </w:rPr>
            </w:pPr>
            <w:r>
              <w:rPr>
                <w:rFonts w:ascii="仿宋" w:hAnsi="仿宋" w:eastAsia="仿宋"/>
                <w:sz w:val="24"/>
                <w:szCs w:val="24"/>
              </w:rPr>
              <w:t xml:space="preserve">资格审查因素</w:t>
            </w:r>
            <w:r>
              <w:rPr>
                <w:rFonts w:ascii="仿宋" w:hAnsi="仿宋" w:eastAsia="仿宋"/>
                <w:sz w:val="24"/>
                <w:szCs w:val="24"/>
              </w:rPr>
            </w:r>
            <w:r/>
          </w:p>
        </w:tc>
        <w:tc>
          <w:tcPr>
            <w:tcW w:w="4438" w:type="dxa"/>
            <w:vAlign w:val="center"/>
            <w:textDirection w:val="lrTb"/>
            <w:noWrap w:val="false"/>
          </w:tcPr>
          <w:p>
            <w:pPr>
              <w:pStyle w:val="865"/>
              <w:jc w:val="center"/>
              <w:spacing w:line="400" w:lineRule="exact"/>
              <w:rPr>
                <w:rFonts w:ascii="仿宋" w:hAnsi="仿宋" w:eastAsia="仿宋"/>
                <w:sz w:val="24"/>
                <w:szCs w:val="24"/>
              </w:rPr>
            </w:pPr>
            <w:r>
              <w:rPr>
                <w:rFonts w:ascii="仿宋" w:hAnsi="仿宋" w:eastAsia="仿宋"/>
                <w:sz w:val="24"/>
                <w:szCs w:val="24"/>
              </w:rPr>
              <w:t xml:space="preserve">审查标准</w:t>
            </w:r>
            <w:r>
              <w:rPr>
                <w:rFonts w:ascii="仿宋" w:hAnsi="仿宋" w:eastAsia="仿宋"/>
                <w:sz w:val="24"/>
                <w:szCs w:val="24"/>
              </w:rPr>
            </w:r>
            <w:r/>
          </w:p>
        </w:tc>
      </w:tr>
      <w:tr>
        <w:trPr/>
        <w:tc>
          <w:tcPr>
            <w:tcW w:w="4438"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响应声明及承诺函</w:t>
            </w:r>
            <w:r>
              <w:rPr>
                <w:rFonts w:ascii="仿宋" w:hAnsi="仿宋" w:eastAsia="仿宋" w:cs="Times New Roman"/>
                <w:sz w:val="24"/>
                <w:szCs w:val="24"/>
              </w:rPr>
            </w:r>
            <w:r/>
          </w:p>
        </w:tc>
        <w:tc>
          <w:tcPr>
            <w:tcW w:w="4438"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4438"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信用信息</w:t>
            </w:r>
            <w:r>
              <w:rPr>
                <w:rFonts w:ascii="仿宋" w:hAnsi="仿宋" w:eastAsia="仿宋" w:cs="Times New Roman"/>
                <w:sz w:val="24"/>
                <w:szCs w:val="24"/>
              </w:rPr>
            </w:r>
            <w:r/>
          </w:p>
        </w:tc>
        <w:tc>
          <w:tcPr>
            <w:tcW w:w="4438"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4438"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中小企业或残疾人福利性单位声明函，或</w:t>
            </w:r>
            <w:r>
              <w:rPr>
                <w:rFonts w:ascii="仿宋" w:hAnsi="仿宋" w:eastAsia="仿宋" w:cs="Times New Roman"/>
                <w:sz w:val="24"/>
                <w:szCs w:val="24"/>
              </w:rPr>
            </w:r>
            <w:r/>
          </w:p>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监狱企业证明文件</w:t>
            </w:r>
            <w:r>
              <w:rPr>
                <w:rFonts w:ascii="仿宋" w:hAnsi="仿宋" w:eastAsia="仿宋" w:cs="Times New Roman"/>
                <w:sz w:val="24"/>
                <w:szCs w:val="24"/>
              </w:rPr>
            </w:r>
            <w:r/>
          </w:p>
        </w:tc>
        <w:tc>
          <w:tcPr>
            <w:tcW w:w="4438"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4438"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本项目的特定资格要求</w:t>
            </w:r>
            <w:r>
              <w:rPr>
                <w:rFonts w:ascii="仿宋" w:hAnsi="仿宋" w:eastAsia="仿宋" w:cs="Times New Roman"/>
                <w:sz w:val="24"/>
                <w:szCs w:val="24"/>
              </w:rPr>
            </w:r>
            <w:r/>
          </w:p>
        </w:tc>
        <w:tc>
          <w:tcPr>
            <w:tcW w:w="4438"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bl>
    <w:p>
      <w:pPr>
        <w:pStyle w:val="865"/>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rPr>
        <w:t xml:space="preserve">谈判小组首先按照下列指标对各供应商进行初步评审，未通过评审的为无效标，不再参与评审。</w:t>
      </w:r>
      <w:r>
        <w:rPr>
          <w:rFonts w:ascii="仿宋" w:hAnsi="仿宋" w:eastAsia="仿宋"/>
          <w:sz w:val="24"/>
          <w:szCs w:val="24"/>
        </w:rPr>
      </w:r>
      <w:r/>
    </w:p>
    <w:tbl>
      <w:tblPr>
        <w:tblW w:w="8892"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86"/>
        <w:gridCol w:w="5206"/>
      </w:tblGrid>
      <w:tr>
        <w:trPr/>
        <w:tc>
          <w:tcPr>
            <w:tcW w:w="3686" w:type="dxa"/>
            <w:vAlign w:val="center"/>
            <w:textDirection w:val="lrTb"/>
            <w:noWrap w:val="false"/>
          </w:tcPr>
          <w:p>
            <w:pPr>
              <w:pStyle w:val="865"/>
              <w:jc w:val="center"/>
              <w:spacing w:line="400" w:lineRule="exact"/>
              <w:rPr>
                <w:rFonts w:ascii="仿宋" w:hAnsi="仿宋" w:eastAsia="仿宋"/>
                <w:sz w:val="24"/>
                <w:szCs w:val="24"/>
              </w:rPr>
            </w:pPr>
            <w:r>
              <w:rPr>
                <w:rFonts w:ascii="仿宋" w:hAnsi="仿宋" w:eastAsia="仿宋"/>
                <w:sz w:val="24"/>
                <w:szCs w:val="24"/>
              </w:rPr>
              <w:t xml:space="preserve">评审因素</w:t>
            </w:r>
            <w:r>
              <w:rPr>
                <w:rFonts w:ascii="仿宋" w:hAnsi="仿宋" w:eastAsia="仿宋"/>
                <w:sz w:val="24"/>
                <w:szCs w:val="24"/>
              </w:rPr>
            </w:r>
            <w:r/>
          </w:p>
        </w:tc>
        <w:tc>
          <w:tcPr>
            <w:tcW w:w="5206" w:type="dxa"/>
            <w:vAlign w:val="center"/>
            <w:textDirection w:val="lrTb"/>
            <w:noWrap w:val="false"/>
          </w:tcPr>
          <w:p>
            <w:pPr>
              <w:pStyle w:val="865"/>
              <w:jc w:val="center"/>
              <w:spacing w:line="400" w:lineRule="exact"/>
              <w:rPr>
                <w:rFonts w:ascii="仿宋" w:hAnsi="仿宋" w:eastAsia="仿宋"/>
                <w:sz w:val="24"/>
                <w:szCs w:val="24"/>
              </w:rPr>
            </w:pPr>
            <w:r>
              <w:rPr>
                <w:rFonts w:ascii="仿宋" w:hAnsi="仿宋" w:eastAsia="仿宋"/>
                <w:sz w:val="24"/>
                <w:szCs w:val="24"/>
              </w:rPr>
              <w:t xml:space="preserve">评审标准</w:t>
            </w:r>
            <w:r>
              <w:rPr>
                <w:rFonts w:ascii="仿宋" w:hAnsi="仿宋" w:eastAsia="仿宋"/>
                <w:sz w:val="24"/>
                <w:szCs w:val="24"/>
              </w:rPr>
            </w:r>
            <w:r/>
          </w:p>
        </w:tc>
      </w:tr>
      <w:tr>
        <w:trPr/>
        <w:tc>
          <w:tcPr>
            <w:tcW w:w="3686" w:type="dxa"/>
            <w:vAlign w:val="center"/>
            <w:textDirection w:val="lrTb"/>
            <w:noWrap w:val="false"/>
          </w:tcPr>
          <w:p>
            <w:pPr>
              <w:pStyle w:val="865"/>
              <w:jc w:val="left"/>
              <w:spacing w:line="400" w:lineRule="exact"/>
              <w:rPr>
                <w:rFonts w:ascii="仿宋" w:hAnsi="仿宋" w:eastAsia="仿宋" w:cs="Times New Roman"/>
                <w:sz w:val="24"/>
                <w:szCs w:val="24"/>
              </w:rPr>
            </w:pPr>
            <w:r>
              <w:rPr>
                <w:rFonts w:hint="eastAsia" w:ascii="仿宋" w:hAnsi="仿宋" w:eastAsia="仿宋" w:cs="Times New Roman"/>
                <w:sz w:val="24"/>
                <w:szCs w:val="24"/>
              </w:rPr>
              <w:t xml:space="preserve">法人授权书</w:t>
            </w:r>
            <w:r>
              <w:rPr>
                <w:rFonts w:ascii="仿宋" w:hAnsi="仿宋" w:eastAsia="仿宋" w:cs="Times New Roman"/>
                <w:sz w:val="24"/>
                <w:szCs w:val="24"/>
              </w:rPr>
            </w:r>
            <w:r/>
          </w:p>
        </w:tc>
        <w:tc>
          <w:tcPr>
            <w:tcW w:w="5206"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3686"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开标一览表及投标报价</w:t>
            </w:r>
            <w:r>
              <w:rPr>
                <w:rFonts w:ascii="仿宋" w:hAnsi="仿宋" w:eastAsia="仿宋" w:cs="Times New Roman"/>
                <w:sz w:val="24"/>
                <w:szCs w:val="24"/>
              </w:rPr>
            </w:r>
            <w:r/>
          </w:p>
        </w:tc>
        <w:tc>
          <w:tcPr>
            <w:tcW w:w="5206"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3686"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工程量清单报价</w:t>
            </w:r>
            <w:r>
              <w:rPr>
                <w:rFonts w:ascii="仿宋" w:hAnsi="仿宋" w:eastAsia="仿宋" w:cs="Times New Roman"/>
                <w:sz w:val="24"/>
                <w:szCs w:val="24"/>
              </w:rPr>
            </w:r>
            <w:r/>
          </w:p>
        </w:tc>
        <w:tc>
          <w:tcPr>
            <w:tcW w:w="5206"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r>
        <w:trPr/>
        <w:tc>
          <w:tcPr>
            <w:tcW w:w="3686" w:type="dxa"/>
            <w:vAlign w:val="center"/>
            <w:textDirection w:val="lrTb"/>
            <w:noWrap w:val="false"/>
          </w:tcPr>
          <w:p>
            <w:pPr>
              <w:pStyle w:val="865"/>
              <w:jc w:val="left"/>
              <w:spacing w:line="400" w:lineRule="exact"/>
              <w:rPr>
                <w:rFonts w:ascii="仿宋" w:hAnsi="仿宋" w:eastAsia="仿宋" w:cs="Times New Roman"/>
                <w:sz w:val="24"/>
                <w:szCs w:val="24"/>
              </w:rPr>
            </w:pPr>
            <w:r>
              <w:rPr>
                <w:rFonts w:ascii="仿宋" w:hAnsi="仿宋" w:eastAsia="仿宋" w:cs="Times New Roman"/>
                <w:sz w:val="24"/>
                <w:szCs w:val="24"/>
              </w:rPr>
              <w:t xml:space="preserve">其他</w:t>
            </w:r>
            <w:r>
              <w:rPr>
                <w:rFonts w:ascii="仿宋" w:hAnsi="仿宋" w:eastAsia="仿宋" w:cs="Times New Roman"/>
                <w:sz w:val="24"/>
                <w:szCs w:val="24"/>
              </w:rPr>
            </w:r>
            <w:r/>
          </w:p>
        </w:tc>
        <w:tc>
          <w:tcPr>
            <w:tcW w:w="5206" w:type="dxa"/>
            <w:vAlign w:val="center"/>
            <w:textDirection w:val="lrTb"/>
            <w:noWrap w:val="false"/>
          </w:tcPr>
          <w:p>
            <w:pPr>
              <w:pStyle w:val="865"/>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rPr>
                <w:rFonts w:ascii="仿宋" w:hAnsi="仿宋" w:eastAsia="仿宋"/>
                <w:sz w:val="24"/>
                <w:szCs w:val="24"/>
              </w:rPr>
            </w:r>
            <w:r/>
          </w:p>
        </w:tc>
      </w:tr>
    </w:tbl>
    <w:p>
      <w:pPr>
        <w:pStyle w:val="865"/>
        <w:ind w:firstLine="482"/>
        <w:jc w:val="left"/>
        <w:spacing w:line="400" w:lineRule="exact"/>
        <w:rPr>
          <w:rFonts w:ascii="仿宋" w:hAnsi="仿宋" w:eastAsia="仿宋"/>
          <w:b/>
          <w:sz w:val="24"/>
          <w:szCs w:val="24"/>
          <w:highlight w:val="white"/>
        </w:rPr>
      </w:pPr>
      <w:r>
        <w:rPr>
          <w:rFonts w:hint="eastAsia" w:ascii="仿宋" w:hAnsi="仿宋" w:eastAsia="仿宋"/>
          <w:b/>
          <w:sz w:val="24"/>
          <w:szCs w:val="24"/>
          <w:highlight w:val="white"/>
        </w:rPr>
        <w:t xml:space="preserve">三、评分办法—最低评标价法</w:t>
      </w:r>
      <w:r>
        <w:rPr>
          <w:rFonts w:ascii="仿宋" w:hAnsi="仿宋" w:eastAsia="仿宋"/>
          <w:b/>
          <w:sz w:val="24"/>
          <w:szCs w:val="24"/>
          <w:highlight w:val="white"/>
        </w:rPr>
      </w:r>
      <w:r/>
    </w:p>
    <w:p>
      <w:pPr>
        <w:pStyle w:val="865"/>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（一）评标办法。</w:t>
      </w:r>
      <w:r>
        <w:rPr>
          <w:rFonts w:hint="eastAsia" w:ascii="仿宋" w:hAnsi="仿宋" w:eastAsia="仿宋" w:cs="宋体"/>
          <w:sz w:val="24"/>
          <w:szCs w:val="24"/>
        </w:rPr>
        <w:t xml:space="preserve">本项目采用最低评标价法，</w:t>
      </w:r>
      <w:r>
        <w:rPr>
          <w:rFonts w:hint="eastAsia" w:ascii="仿宋" w:hAnsi="仿宋" w:eastAsia="仿宋"/>
          <w:sz w:val="24"/>
          <w:szCs w:val="24"/>
        </w:rPr>
        <w:t xml:space="preserve">谈判小组将从质量和服务均能满足采购文件实质性响应要求的供应商中，按照最后报价由低到高顺序推荐3名成交候选供应商，供应商的最后报价如相同，则优先采购“环境标志产品”或“节能产品”；若均非“环境标志产品”、“节能产品”，则将优先采购交货期短者。</w:t>
      </w:r>
      <w:r>
        <w:rPr>
          <w:rFonts w:ascii="仿宋" w:hAnsi="仿宋" w:eastAsia="仿宋"/>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本项目落实节能、环保产品政策，经评审有效报价并列最低的供应商提供所投产品节能产品认证证书电子件和环境标志产品认证证书电子件总份数最多的优先确定为第一中标（成交）候选人，总份数相同的，按采购文件约定规则确定中标（成交）人。（注：以上证书以财政部等公布的“节能产品（环境标志产品）政府采购品目清单”内，且</w:t>
      </w:r>
      <w:r>
        <w:rPr>
          <w:rFonts w:hint="eastAsia" w:ascii="仿宋" w:hAnsi="仿宋" w:eastAsia="仿宋" w:cs="宋体"/>
          <w:bCs/>
          <w:sz w:val="24"/>
          <w:szCs w:val="24"/>
          <w:lang w:eastAsia="zh-CN"/>
        </w:rPr>
        <w:t xml:space="preserve">国家市场监督管理总局</w:t>
      </w:r>
      <w:r>
        <w:rPr>
          <w:rFonts w:hint="eastAsia" w:ascii="仿宋" w:hAnsi="仿宋" w:eastAsia="仿宋" w:cs="宋体"/>
          <w:bCs/>
          <w:sz w:val="24"/>
          <w:szCs w:val="24"/>
        </w:rPr>
        <w:t xml:space="preserve">确定的列入“参与实施政府采购节能产品（环境标志产品）认证机构名录 ”内的认证机构出具的、有效期内的证书为准。）</w:t>
      </w:r>
      <w:r>
        <w:rPr>
          <w:rFonts w:hint="eastAsia" w:ascii="仿宋" w:hAnsi="仿宋" w:eastAsia="仿宋" w:cs="宋体"/>
          <w:sz w:val="24"/>
          <w:szCs w:val="24"/>
        </w:rPr>
      </w:r>
      <w:r/>
    </w:p>
    <w:p>
      <w:pPr>
        <w:pStyle w:val="865"/>
        <w:ind w:firstLine="482"/>
        <w:spacing w:line="400" w:lineRule="exact"/>
        <w:rPr>
          <w:rFonts w:ascii="仿宋" w:hAnsi="仿宋" w:eastAsia="仿宋" w:cs="宋体"/>
          <w:sz w:val="24"/>
          <w:szCs w:val="24"/>
        </w:rPr>
      </w:pPr>
      <w:r>
        <w:rPr>
          <w:rFonts w:hint="eastAsia" w:ascii="仿宋" w:hAnsi="仿宋" w:eastAsia="仿宋"/>
          <w:b/>
          <w:sz w:val="24"/>
          <w:szCs w:val="24"/>
          <w:highlight w:val="white"/>
        </w:rPr>
        <w:t xml:space="preserve">（二）详细评审。</w:t>
      </w:r>
      <w:r>
        <w:rPr>
          <w:rFonts w:hint="eastAsia" w:ascii="仿宋" w:hAnsi="仿宋" w:eastAsia="仿宋" w:cs="宋体"/>
          <w:sz w:val="24"/>
          <w:szCs w:val="24"/>
        </w:rPr>
        <w:t xml:space="preserve">谈判小组按照谈判文件规定的评审标准，对各响应文件进行进一步评审和比较。</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评审中出现下列情形之一的，评审委员会应当启动异常低价投标（响应）审查程序：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1.投标（响应）报价低于全部通过符合性审查供应商投标（响应）报价平均值50%的，即投标（响应）报价&lt;全部通过符合性审查供应商投标（响应）报价平均值×50%；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3.投标（响应）报价低于采购项目最高限价45%的，即投标（响应）报价&lt;采购项目最高限价×45%；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4.评审委员会基于专业判断，认为供应商报价过低，有可能影响产品质量或者不能诚信履约的其他情形。</w:t>
      </w:r>
      <w:r>
        <w:rPr>
          <w:rFonts w:hint="eastAsia" w:ascii="仿宋" w:hAnsi="仿宋" w:eastAsia="仿宋" w:cs="宋体"/>
          <w:sz w:val="24"/>
          <w:szCs w:val="24"/>
        </w:rPr>
      </w:r>
      <w:r/>
    </w:p>
    <w:p>
      <w:pPr>
        <w:pStyle w:val="865"/>
        <w:ind w:firstLine="482"/>
        <w:spacing w:line="400" w:lineRule="exact"/>
        <w:rPr>
          <w:rFonts w:hint="eastAsia" w:ascii="仿宋" w:hAnsi="仿宋" w:eastAsia="仿宋" w:cs="宋体"/>
          <w:sz w:val="24"/>
          <w:szCs w:val="24"/>
        </w:rPr>
      </w:pPr>
      <w:r>
        <w:rPr>
          <w:rFonts w:hint="eastAsia" w:ascii="仿宋" w:hAnsi="仿宋" w:eastAsia="仿宋"/>
          <w:b/>
          <w:sz w:val="24"/>
          <w:szCs w:val="24"/>
          <w:highlight w:val="white"/>
        </w:rPr>
        <w:t xml:space="preserve">（三）评标结果。</w:t>
      </w:r>
      <w:r>
        <w:rPr>
          <w:rFonts w:hint="eastAsia" w:ascii="仿宋" w:hAnsi="仿宋" w:eastAsia="仿宋" w:cs="宋体"/>
          <w:sz w:val="24"/>
          <w:szCs w:val="24"/>
        </w:rPr>
        <w:t xml:space="preserve">谈判小组按照本办法规定推荐成交候选人，并形成评标报告。</w:t>
      </w:r>
      <w:r>
        <w:rPr>
          <w:rFonts w:hint="eastAsia" w:ascii="仿宋" w:hAnsi="仿宋" w:eastAsia="仿宋" w:cs="宋体"/>
          <w:sz w:val="24"/>
          <w:szCs w:val="24"/>
        </w:rPr>
      </w:r>
      <w:r/>
    </w:p>
    <w:p>
      <w:pPr>
        <w:pStyle w:val="865"/>
        <w:ind w:firstLine="482"/>
        <w:spacing w:line="400" w:lineRule="exact"/>
        <w:rPr>
          <w:rFonts w:hint="eastAsia"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rPr>
          <w:rFonts w:hint="eastAsia" w:ascii="仿宋" w:hAnsi="仿宋" w:eastAsia="仿宋"/>
          <w:b/>
          <w:sz w:val="24"/>
          <w:szCs w:val="24"/>
          <w:highlight w:val="white"/>
        </w:rPr>
      </w:r>
      <w:r/>
    </w:p>
    <w:p>
      <w:pPr>
        <w:pStyle w:val="865"/>
        <w:ind w:firstLine="482"/>
        <w:spacing w:line="400" w:lineRule="exact"/>
        <w:rPr>
          <w:rFonts w:hint="eastAsia"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hint="eastAsia" w:ascii="仿宋" w:hAnsi="仿宋" w:eastAsia="仿宋"/>
          <w:b/>
          <w:bCs/>
          <w:sz w:val="24"/>
          <w:szCs w:val="24"/>
          <w:u w:val="single"/>
        </w:rPr>
        <w:t xml:space="preserve">1、2、3、4</w:t>
      </w:r>
      <w:r>
        <w:rPr>
          <w:rFonts w:hint="eastAsia" w:ascii="仿宋" w:hAnsi="仿宋" w:eastAsia="仿宋"/>
          <w:b/>
          <w:sz w:val="24"/>
          <w:szCs w:val="24"/>
          <w:highlight w:val="white"/>
        </w:rPr>
      </w:r>
      <w:r/>
    </w:p>
    <w:p>
      <w:pPr>
        <w:pStyle w:val="865"/>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1、采购本国货物、工程和服务</w:t>
      </w:r>
      <w:r>
        <w:rPr>
          <w:rFonts w:hint="eastAsia"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rPr>
          <w:rFonts w:ascii="仿宋" w:hAnsi="仿宋" w:eastAsia="仿宋" w:cs="仿宋_GB2312"/>
          <w:sz w:val="24"/>
          <w:szCs w:val="24"/>
          <w:highlight w:val="white"/>
        </w:rPr>
      </w:r>
      <w:r/>
    </w:p>
    <w:p>
      <w:pPr>
        <w:pStyle w:val="865"/>
        <w:ind w:firstLine="480"/>
        <w:spacing w:line="400" w:lineRule="exact"/>
        <w:rPr>
          <w:rFonts w:hint="eastAsia" w:ascii="仿宋" w:hAnsi="仿宋" w:eastAsia="仿宋"/>
          <w:sz w:val="24"/>
          <w:szCs w:val="24"/>
          <w:highlight w:val="white"/>
        </w:rPr>
      </w:pPr>
      <w:r>
        <w:rPr>
          <w:rFonts w:hint="eastAsia" w:ascii="仿宋" w:hAnsi="仿宋" w:eastAsia="仿宋"/>
          <w:sz w:val="24"/>
          <w:szCs w:val="24"/>
          <w:highlight w:val="white"/>
        </w:rPr>
        <w:t xml:space="preserve">本项目按以</w:t>
      </w:r>
      <w:r>
        <w:rPr>
          <w:rFonts w:hint="eastAsia" w:ascii="仿宋" w:hAnsi="仿宋" w:eastAsia="仿宋"/>
          <w:sz w:val="24"/>
          <w:szCs w:val="24"/>
        </w:rPr>
        <w:t xml:space="preserve">下第</w:t>
      </w:r>
      <w:r>
        <w:rPr>
          <w:rFonts w:ascii="仿宋" w:hAnsi="仿宋" w:eastAsia="仿宋"/>
          <w:b/>
          <w:bCs/>
          <w:sz w:val="24"/>
          <w:szCs w:val="24"/>
          <w:u w:val="single"/>
        </w:rPr>
        <w:t xml:space="preserve">1</w:t>
      </w:r>
      <w:r>
        <w:rPr>
          <w:rFonts w:hint="eastAsia" w:ascii="仿宋" w:hAnsi="仿宋" w:eastAsia="仿宋"/>
          <w:sz w:val="24"/>
          <w:szCs w:val="24"/>
        </w:rPr>
        <w:t xml:space="preserve">种政</w:t>
      </w:r>
      <w:r>
        <w:rPr>
          <w:rFonts w:hint="eastAsia" w:ascii="仿宋" w:hAnsi="仿宋" w:eastAsia="仿宋"/>
          <w:sz w:val="24"/>
          <w:szCs w:val="24"/>
          <w:highlight w:val="white"/>
        </w:rPr>
        <w:t xml:space="preserve">策确定本项目落实的中小企业政策：</w:t>
      </w:r>
      <w:r>
        <w:rPr>
          <w:rFonts w:hint="eastAsia" w:ascii="仿宋" w:hAnsi="仿宋" w:eastAsia="仿宋"/>
          <w:sz w:val="24"/>
          <w:szCs w:val="24"/>
          <w:highlight w:val="white"/>
        </w:rPr>
      </w:r>
      <w:r/>
    </w:p>
    <w:p>
      <w:pPr>
        <w:pStyle w:val="865"/>
        <w:ind w:firstLine="480"/>
        <w:spacing w:line="400" w:lineRule="exact"/>
        <w:rPr>
          <w:rFonts w:ascii="仿宋" w:hAnsi="仿宋" w:eastAsia="仿宋"/>
          <w:sz w:val="24"/>
          <w:szCs w:val="24"/>
        </w:rPr>
      </w:pPr>
      <w:r>
        <w:rPr>
          <w:rFonts w:hint="eastAsia" w:ascii="仿宋" w:hAnsi="仿宋" w:eastAsia="仿宋"/>
          <w:sz w:val="24"/>
          <w:szCs w:val="24"/>
          <w:highlight w:val="white"/>
        </w:rPr>
        <w:t xml:space="preserve">（1）本项目</w:t>
      </w:r>
      <w:r>
        <w:rPr>
          <w:rFonts w:hint="eastAsia" w:ascii="仿宋" w:hAnsi="仿宋" w:eastAsia="仿宋"/>
          <w:sz w:val="24"/>
          <w:szCs w:val="24"/>
        </w:rPr>
        <w:t xml:space="preserve">专门面向中小企业（含监狱企业、残疾人福利企业）采购。</w:t>
      </w:r>
      <w:r>
        <w:rPr>
          <w:rFonts w:ascii="仿宋" w:hAnsi="仿宋" w:eastAsia="仿宋"/>
          <w:sz w:val="24"/>
          <w:szCs w:val="24"/>
        </w:rPr>
      </w:r>
      <w:r/>
    </w:p>
    <w:p>
      <w:pPr>
        <w:pStyle w:val="865"/>
        <w:ind w:firstLine="480"/>
        <w:spacing w:line="400" w:lineRule="exact"/>
        <w:rPr>
          <w:rFonts w:hint="eastAsia" w:ascii="仿宋" w:hAnsi="仿宋" w:eastAsia="仿宋" w:cs="仿宋_GB2312"/>
          <w:sz w:val="24"/>
          <w:szCs w:val="24"/>
          <w:highlight w:val="white"/>
        </w:rPr>
      </w:pPr>
      <w:r>
        <w:rPr>
          <w:rFonts w:hint="eastAsia" w:ascii="仿宋" w:hAnsi="仿宋" w:eastAsia="仿宋"/>
          <w:sz w:val="24"/>
          <w:szCs w:val="24"/>
        </w:rPr>
        <w:t xml:space="preserve">（2）</w:t>
      </w:r>
      <w:r>
        <w:rPr>
          <w:rFonts w:hint="eastAsia" w:ascii="仿宋" w:hAnsi="仿宋" w:eastAsia="仿宋" w:cs="仿宋_GB2312"/>
          <w:sz w:val="24"/>
          <w:szCs w:val="24"/>
        </w:rPr>
        <w:t xml:space="preserve">供应商提供的货物、工程或者服务符合下列情形的，对小微企业报价给予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%）的扣除，用扣除后的价</w:t>
      </w:r>
      <w:r>
        <w:rPr>
          <w:rFonts w:hint="eastAsia" w:ascii="仿宋" w:hAnsi="仿宋" w:eastAsia="仿宋" w:cs="仿宋_GB2312"/>
          <w:sz w:val="24"/>
          <w:szCs w:val="24"/>
          <w:highlight w:val="white"/>
        </w:rPr>
        <w:t xml:space="preserve">格参加评审。</w:t>
      </w:r>
      <w:r>
        <w:rPr>
          <w:rFonts w:hint="eastAsia" w:ascii="仿宋" w:hAnsi="仿宋" w:eastAsia="仿宋" w:cs="仿宋_GB2312"/>
          <w:sz w:val="24"/>
          <w:szCs w:val="24"/>
          <w:highlight w:val="white"/>
        </w:rPr>
      </w:r>
      <w:r/>
    </w:p>
    <w:p>
      <w:pPr>
        <w:pStyle w:val="865"/>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（一）在货物采购项目中，货物由中小企业制造，即货物由中小企业生产且使用该中小企业商号或者注册商标；</w:t>
      </w:r>
      <w:r>
        <w:rPr>
          <w:rFonts w:hint="eastAsia" w:ascii="仿宋" w:hAnsi="仿宋" w:eastAsia="仿宋" w:cs="仿宋_GB2312"/>
          <w:sz w:val="24"/>
          <w:szCs w:val="24"/>
          <w:highlight w:val="white"/>
        </w:rPr>
      </w:r>
      <w:r/>
    </w:p>
    <w:p>
      <w:pPr>
        <w:pStyle w:val="865"/>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（二）在工程采购项目中，工程由中小企业承建，即工程施工单位为中小企业；</w:t>
      </w:r>
      <w:r>
        <w:rPr>
          <w:rFonts w:hint="eastAsia" w:ascii="仿宋" w:hAnsi="仿宋" w:eastAsia="仿宋" w:cs="仿宋_GB2312"/>
          <w:sz w:val="24"/>
          <w:szCs w:val="24"/>
          <w:highlight w:val="white"/>
        </w:rPr>
      </w:r>
      <w:r/>
    </w:p>
    <w:p>
      <w:pPr>
        <w:pStyle w:val="865"/>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（三）在服务采购项目中，服务由中小企业承接，即提供服务的人员为中小企业依照《中华人民共和国民法典》订立劳动合同的从业人员。</w:t>
      </w:r>
      <w:r>
        <w:rPr>
          <w:rFonts w:ascii="仿宋" w:hAnsi="仿宋" w:eastAsia="仿宋"/>
          <w:sz w:val="24"/>
          <w:szCs w:val="24"/>
          <w:highlight w:val="white"/>
        </w:rPr>
      </w:r>
      <w:r/>
    </w:p>
    <w:p>
      <w:pPr>
        <w:pStyle w:val="865"/>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仿宋" w:hAnsi="仿宋" w:eastAsia="仿宋"/>
          <w:sz w:val="24"/>
          <w:szCs w:val="24"/>
          <w:highlight w:val="white"/>
        </w:rPr>
      </w:r>
      <w:r/>
    </w:p>
    <w:p>
      <w:pPr>
        <w:pStyle w:val="865"/>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仿宋" w:hAnsi="仿宋" w:eastAsia="仿宋"/>
          <w:sz w:val="24"/>
          <w:szCs w:val="24"/>
          <w:highlight w:val="white"/>
        </w:rPr>
      </w:r>
      <w:r/>
    </w:p>
    <w:p>
      <w:pPr>
        <w:pStyle w:val="865"/>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仿宋" w:hAnsi="仿宋" w:eastAsia="仿宋"/>
          <w:sz w:val="24"/>
          <w:szCs w:val="24"/>
          <w:highlight w:val="white"/>
        </w:rPr>
      </w:r>
      <w:r/>
    </w:p>
    <w:p>
      <w:pPr>
        <w:pStyle w:val="865"/>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rPr>
          <w:rFonts w:ascii="仿宋" w:hAnsi="仿宋" w:eastAsia="仿宋"/>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（2）采购人拟采购的产品属于政府强制采购的节能产品品目清单范围的，供应商须提供国家确定的认证机构出具的、处于有效期之内的节能产品认证证书的，否则无效标处理。</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采用最低评标价法的项目，同等条件下优先推荐提供有效节能环保证书多的供应商为成交人。</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rPr>
          <w:rFonts w:ascii="仿宋" w:hAnsi="仿宋" w:eastAsia="仿宋" w:cs="仿宋_GB2312"/>
          <w:sz w:val="24"/>
          <w:szCs w:val="24"/>
          <w:highlight w:val="white"/>
        </w:rPr>
      </w:r>
      <w:r/>
    </w:p>
    <w:p>
      <w:pPr>
        <w:pStyle w:val="865"/>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仿宋" w:hAnsi="仿宋" w:eastAsia="仿宋" w:cs="仿宋_GB2312"/>
          <w:sz w:val="24"/>
          <w:szCs w:val="24"/>
          <w:highlight w:val="white"/>
        </w:rPr>
      </w:r>
      <w:r/>
    </w:p>
    <w:p>
      <w:pPr>
        <w:pStyle w:val="865"/>
        <w:jc w:val="center"/>
        <w:keepNext/>
        <w:rPr>
          <w:rFonts w:hint="eastAsia" w:eastAsia="黑体"/>
          <w:sz w:val="44"/>
          <w:szCs w:val="44"/>
        </w:rPr>
        <w:outlineLvl w:val="0"/>
      </w:pPr>
      <w:r>
        <w:rPr>
          <w:rFonts w:ascii="仿宋" w:hAnsi="仿宋" w:eastAsia="仿宋"/>
          <w:sz w:val="24"/>
          <w:szCs w:val="24"/>
        </w:rPr>
        <w:br w:type="page" w:clear="all"/>
      </w:r>
      <w:bookmarkStart w:id="75" w:name="_Toc229756074"/>
      <w:r/>
      <w:bookmarkStart w:id="76" w:name="_Toc17245"/>
      <w:r>
        <w:rPr>
          <w:rFonts w:hint="eastAsia" w:eastAsia="黑体"/>
          <w:sz w:val="44"/>
          <w:szCs w:val="44"/>
        </w:rPr>
        <w:t xml:space="preserve">第四章</w:t>
      </w:r>
      <w:r>
        <w:rPr>
          <w:rFonts w:eastAsia="黑体"/>
          <w:sz w:val="44"/>
          <w:szCs w:val="44"/>
        </w:rPr>
        <w:t xml:space="preserve">  </w:t>
      </w:r>
      <w:r>
        <w:rPr>
          <w:rFonts w:hint="eastAsia" w:eastAsia="黑体"/>
          <w:sz w:val="44"/>
          <w:szCs w:val="44"/>
        </w:rPr>
        <w:t xml:space="preserve">采购需求</w:t>
      </w:r>
      <w:bookmarkEnd w:id="75"/>
      <w:r/>
      <w:bookmarkEnd w:id="76"/>
      <w:r>
        <w:rPr>
          <w:rFonts w:hint="eastAsia" w:eastAsia="黑体"/>
          <w:sz w:val="44"/>
          <w:szCs w:val="44"/>
        </w:rPr>
      </w:r>
      <w:r/>
    </w:p>
    <w:p>
      <w:pPr>
        <w:pStyle w:val="865"/>
        <w:ind w:firstLine="480"/>
        <w:spacing w:line="360" w:lineRule="exact"/>
        <w:rPr>
          <w:rFonts w:ascii="仿宋" w:hAnsi="仿宋" w:eastAsia="仿宋" w:cs="Courier New"/>
          <w:sz w:val="24"/>
          <w:szCs w:val="24"/>
        </w:rPr>
      </w:pPr>
      <w:r/>
      <w:bookmarkStart w:id="77" w:name="_Toc120614281"/>
      <w:r>
        <w:rPr>
          <w:rFonts w:hint="eastAsia" w:ascii="仿宋" w:hAnsi="仿宋" w:eastAsia="仿宋" w:cs="Courier New"/>
          <w:sz w:val="24"/>
          <w:szCs w:val="24"/>
        </w:rPr>
        <w:t xml:space="preserve">项目属性：工程类项目</w:t>
      </w:r>
      <w:r>
        <w:rPr>
          <w:rFonts w:ascii="仿宋" w:hAnsi="仿宋" w:eastAsia="仿宋" w:cs="Courier New"/>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rPr>
          <w:rFonts w:ascii="仿宋" w:hAnsi="仿宋" w:eastAsia="仿宋" w:cs="Courier New"/>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rPr>
          <w:rFonts w:ascii="仿宋" w:hAnsi="仿宋" w:eastAsia="仿宋" w:cs="Courier New"/>
          <w:sz w:val="24"/>
          <w:szCs w:val="24"/>
        </w:rPr>
      </w:r>
      <w:r/>
    </w:p>
    <w:p>
      <w:pPr>
        <w:pStyle w:val="865"/>
        <w:ind w:firstLine="482"/>
        <w:spacing w:line="360" w:lineRule="exact"/>
        <w:rPr>
          <w:rFonts w:ascii="仿宋" w:hAnsi="仿宋" w:eastAsia="仿宋" w:cs="Courier New"/>
          <w:b/>
          <w:sz w:val="24"/>
          <w:szCs w:val="24"/>
        </w:rPr>
      </w:pPr>
      <w:r>
        <w:rPr>
          <w:rFonts w:hint="eastAsia" w:ascii="仿宋" w:hAnsi="仿宋" w:eastAsia="仿宋" w:cs="Courier New"/>
          <w:b/>
          <w:sz w:val="24"/>
          <w:szCs w:val="24"/>
        </w:rPr>
        <w:t xml:space="preserve">一、项目概况</w:t>
      </w:r>
      <w:r>
        <w:rPr>
          <w:rFonts w:ascii="仿宋" w:hAnsi="仿宋" w:eastAsia="仿宋" w:cs="Courier New"/>
          <w:b/>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（一）项目简介</w:t>
      </w:r>
      <w:r>
        <w:rPr>
          <w:rFonts w:ascii="仿宋" w:hAnsi="仿宋" w:eastAsia="仿宋" w:cs="Courier New"/>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本次采购内容</w:t>
      </w:r>
      <w:r>
        <w:rPr>
          <w:rFonts w:hint="eastAsia" w:ascii="仿宋" w:hAnsi="仿宋" w:eastAsia="仿宋" w:cs="Courier New"/>
          <w:sz w:val="24"/>
          <w:szCs w:val="24"/>
          <w:u w:val="single"/>
          <w:lang w:eastAsia="zh-CN"/>
        </w:rPr>
        <w:t xml:space="preserve">宿迁市第七实验学校综合楼、运动场、污水管网、围墙、绿化、路灯、零星路面改造工程</w:t>
      </w:r>
      <w:r>
        <w:rPr>
          <w:rFonts w:hint="eastAsia" w:ascii="仿宋" w:hAnsi="仿宋" w:eastAsia="仿宋" w:cs="Courier New"/>
          <w:sz w:val="24"/>
          <w:szCs w:val="24"/>
        </w:rPr>
        <w:t xml:space="preserve">。本项目预算价</w:t>
      </w:r>
      <w:r>
        <w:rPr>
          <w:rFonts w:hint="eastAsia" w:ascii="仿宋" w:hAnsi="仿宋" w:eastAsia="仿宋" w:cs="Courier New"/>
          <w:sz w:val="24"/>
          <w:szCs w:val="24"/>
          <w:u w:val="single"/>
          <w:lang w:eastAsia="zh-CN"/>
        </w:rPr>
        <w:t xml:space="preserve">177.000001万元</w:t>
      </w:r>
      <w:r>
        <w:rPr>
          <w:rFonts w:hint="eastAsia" w:ascii="仿宋" w:hAnsi="仿宋" w:eastAsia="仿宋" w:cs="Courier New"/>
          <w:sz w:val="24"/>
          <w:szCs w:val="24"/>
        </w:rPr>
        <w:t xml:space="preserve">。</w:t>
      </w:r>
      <w:r>
        <w:rPr>
          <w:rFonts w:ascii="仿宋" w:hAnsi="仿宋" w:eastAsia="仿宋" w:cs="Courier New"/>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（二）付款方式</w:t>
      </w:r>
      <w:r>
        <w:rPr>
          <w:rFonts w:ascii="仿宋" w:hAnsi="仿宋" w:eastAsia="仿宋" w:cs="Courier New"/>
          <w:sz w:val="24"/>
          <w:szCs w:val="24"/>
        </w:rPr>
      </w:r>
      <w:r/>
    </w:p>
    <w:p>
      <w:pPr>
        <w:pStyle w:val="865"/>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预付款：合同金额的10%，合同签订后按规定支付；（承包人向发包人提供等额的银行保函）</w:t>
      </w:r>
      <w:r>
        <w:rPr>
          <w:rFonts w:hint="eastAsia" w:ascii="仿宋" w:hAnsi="仿宋" w:eastAsia="仿宋" w:cs="Courier New"/>
          <w:sz w:val="24"/>
          <w:szCs w:val="24"/>
        </w:rPr>
      </w:r>
      <w:r/>
    </w:p>
    <w:p>
      <w:pPr>
        <w:pStyle w:val="865"/>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进度款：工程竣工验收合格后付至合同价款的80%；验收合格满一年且工程审计结束后付至审定价款的97%；余款待质保期满且无质量问题后一次性付清（无息）。</w:t>
      </w:r>
      <w:r>
        <w:rPr>
          <w:rFonts w:hint="eastAsia" w:ascii="仿宋" w:hAnsi="仿宋" w:eastAsia="仿宋" w:cs="Courier New"/>
          <w:sz w:val="24"/>
          <w:szCs w:val="24"/>
        </w:rPr>
      </w:r>
      <w:r/>
    </w:p>
    <w:p>
      <w:pPr>
        <w:pStyle w:val="865"/>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注：在签订合同时，承包人明确表示无需预付款或者主动要求降低预付款比例的金额，发包人可不适用预付款规定。</w:t>
      </w:r>
      <w:r>
        <w:rPr>
          <w:rFonts w:hint="eastAsia" w:ascii="仿宋" w:hAnsi="仿宋" w:eastAsia="仿宋" w:cs="Courier New"/>
          <w:sz w:val="24"/>
          <w:szCs w:val="24"/>
        </w:rPr>
      </w:r>
      <w:r/>
    </w:p>
    <w:p>
      <w:pPr>
        <w:pStyle w:val="865"/>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对于满足合同约定支付条件的，自收到发票后10个工作日内将资金支付到合同约定的承包人账户或承包人数字人民币账户。</w:t>
      </w:r>
      <w:r>
        <w:rPr>
          <w:rFonts w:hint="eastAsia" w:ascii="仿宋" w:hAnsi="仿宋" w:eastAsia="仿宋" w:cs="Courier New"/>
          <w:sz w:val="24"/>
          <w:szCs w:val="24"/>
        </w:rPr>
      </w:r>
      <w:r/>
    </w:p>
    <w:p>
      <w:pPr>
        <w:pStyle w:val="865"/>
        <w:ind w:firstLine="480"/>
        <w:spacing w:line="360" w:lineRule="exact"/>
        <w:rPr>
          <w:rFonts w:hint="eastAsia" w:ascii="仿宋" w:hAnsi="仿宋" w:eastAsia="仿宋" w:cs="Courier New"/>
          <w:sz w:val="24"/>
          <w:szCs w:val="24"/>
          <w:lang w:eastAsia="zh-CN"/>
        </w:rPr>
      </w:pPr>
      <w:r>
        <w:rPr>
          <w:rFonts w:hint="eastAsia" w:ascii="仿宋" w:hAnsi="仿宋" w:eastAsia="仿宋" w:cs="Courier New"/>
          <w:sz w:val="24"/>
          <w:szCs w:val="24"/>
        </w:rPr>
        <w:t xml:space="preserve">（三）工期：</w:t>
      </w:r>
      <w:r>
        <w:rPr>
          <w:rFonts w:hint="eastAsia" w:ascii="仿宋" w:hAnsi="仿宋" w:eastAsia="仿宋" w:cs="Courier New"/>
          <w:sz w:val="24"/>
          <w:szCs w:val="24"/>
          <w:lang w:eastAsia="zh-CN"/>
        </w:rPr>
        <w:t xml:space="preserve">45日历天</w:t>
      </w:r>
      <w:r>
        <w:rPr>
          <w:rFonts w:hint="eastAsia" w:ascii="仿宋" w:hAnsi="仿宋" w:eastAsia="仿宋" w:cs="Courier New"/>
          <w:sz w:val="24"/>
          <w:szCs w:val="24"/>
          <w:lang w:eastAsia="zh-CN"/>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（四）缺陷责任期：自竣工验收合格之日起2年。</w:t>
      </w:r>
      <w:r>
        <w:rPr>
          <w:rFonts w:ascii="仿宋" w:hAnsi="仿宋" w:eastAsia="仿宋" w:cs="Courier New"/>
          <w:sz w:val="24"/>
          <w:szCs w:val="24"/>
        </w:rPr>
      </w:r>
      <w:r/>
    </w:p>
    <w:p>
      <w:pPr>
        <w:pStyle w:val="865"/>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（五）质量要求：合格</w:t>
      </w:r>
      <w:r>
        <w:rPr>
          <w:rFonts w:ascii="仿宋" w:hAnsi="仿宋" w:eastAsia="仿宋" w:cs="Courier New"/>
          <w:sz w:val="24"/>
          <w:szCs w:val="24"/>
        </w:rPr>
      </w:r>
      <w:r/>
    </w:p>
    <w:p>
      <w:pPr>
        <w:pStyle w:val="865"/>
        <w:ind w:firstLine="482"/>
        <w:spacing w:line="360" w:lineRule="exact"/>
        <w:rPr>
          <w:rFonts w:hint="eastAsia" w:ascii="仿宋" w:hAnsi="仿宋" w:eastAsia="仿宋" w:cs="Courier New"/>
          <w:sz w:val="24"/>
          <w:szCs w:val="24"/>
          <w:lang w:eastAsia="zh-CN"/>
        </w:rPr>
      </w:pPr>
      <w:r>
        <w:rPr>
          <w:rFonts w:hint="eastAsia" w:ascii="仿宋" w:hAnsi="仿宋" w:eastAsia="仿宋" w:cs="Courier New"/>
          <w:b/>
          <w:sz w:val="24"/>
          <w:szCs w:val="24"/>
          <w:lang w:val="en-US" w:eastAsia="zh-CN"/>
        </w:rPr>
        <w:t xml:space="preserve">二、图纸、工程量清单：</w:t>
      </w:r>
      <w:r>
        <w:rPr>
          <w:rFonts w:hint="eastAsia" w:ascii="仿宋" w:hAnsi="仿宋" w:eastAsia="仿宋" w:cs="Courier New"/>
          <w:sz w:val="24"/>
          <w:szCs w:val="24"/>
          <w:lang w:val="en-US" w:eastAsia="zh-CN"/>
        </w:rPr>
        <w:t xml:space="preserve">另附，</w:t>
      </w:r>
      <w:r>
        <w:rPr>
          <w:rFonts w:hint="eastAsia" w:ascii="仿宋" w:hAnsi="仿宋" w:eastAsia="仿宋" w:cs="Courier New"/>
          <w:sz w:val="24"/>
          <w:szCs w:val="24"/>
        </w:rPr>
        <w:t xml:space="preserve">详见附件</w:t>
      </w:r>
      <w:r>
        <w:rPr>
          <w:rFonts w:hint="eastAsia" w:ascii="仿宋" w:hAnsi="仿宋" w:eastAsia="仿宋" w:cs="Courier New"/>
          <w:sz w:val="24"/>
          <w:szCs w:val="24"/>
          <w:lang w:eastAsia="zh-CN"/>
        </w:rPr>
        <w:t xml:space="preserve">。</w:t>
      </w:r>
      <w:r>
        <w:rPr>
          <w:rFonts w:hint="eastAsia" w:ascii="仿宋" w:hAnsi="仿宋" w:eastAsia="仿宋" w:cs="Courier New"/>
          <w:sz w:val="24"/>
          <w:szCs w:val="24"/>
          <w:lang w:eastAsia="zh-CN"/>
        </w:rPr>
      </w:r>
      <w:r/>
    </w:p>
    <w:p>
      <w:pPr>
        <w:pStyle w:val="865"/>
        <w:ind w:firstLine="482"/>
        <w:spacing w:line="360" w:lineRule="exact"/>
        <w:rPr>
          <w:rFonts w:hint="eastAsia" w:ascii="仿宋" w:hAnsi="仿宋" w:eastAsia="仿宋" w:cs="Courier New"/>
          <w:b/>
          <w:sz w:val="24"/>
          <w:szCs w:val="24"/>
        </w:rPr>
      </w:pPr>
      <w:r>
        <w:rPr>
          <w:rFonts w:hint="eastAsia" w:ascii="仿宋" w:hAnsi="仿宋" w:eastAsia="仿宋" w:cs="Courier New"/>
          <w:b/>
          <w:sz w:val="24"/>
          <w:szCs w:val="24"/>
          <w:lang w:val="en-US" w:eastAsia="zh-CN"/>
        </w:rPr>
        <w:t xml:space="preserve">三</w:t>
      </w:r>
      <w:r>
        <w:rPr>
          <w:rFonts w:hint="eastAsia" w:ascii="仿宋" w:hAnsi="仿宋" w:eastAsia="仿宋" w:cs="Courier New"/>
          <w:b/>
          <w:sz w:val="24"/>
          <w:szCs w:val="24"/>
        </w:rPr>
        <w:t xml:space="preserve">、项目验收</w:t>
      </w:r>
      <w:r>
        <w:rPr>
          <w:rFonts w:hint="eastAsia" w:ascii="仿宋" w:hAnsi="仿宋" w:eastAsia="仿宋" w:cs="Courier New"/>
          <w:b/>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（一）验收时间：采购人在履约验收条件达到时5个工作日内启动履约验收工作。</w:t>
      </w:r>
      <w:r>
        <w:rPr>
          <w:rFonts w:hint="eastAsia" w:ascii="仿宋" w:hAnsi="仿宋" w:eastAsia="仿宋" w:cs="Courier New"/>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二）验收内容：采购人组织验收人员对项目进行验收，根据采购文件、响应文件、政府采购合同等要求进行验收。如果验收不符合要求，采购人有权要求成交供应商无条件更正，由此造成的一切损失由成交供应商自行承担。</w:t>
      </w:r>
      <w:r>
        <w:rPr>
          <w:rFonts w:hint="eastAsia" w:ascii="仿宋" w:hAnsi="仿宋" w:eastAsia="仿宋" w:cs="Courier New"/>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（三）验收标准：验收标准符合国家最新的技术规范和标准，同时满足采购文件实施要求及成交供应商承诺的其他指标。</w:t>
      </w:r>
      <w:r>
        <w:rPr>
          <w:rFonts w:hint="eastAsia" w:ascii="仿宋" w:hAnsi="仿宋" w:eastAsia="仿宋" w:cs="Courier New"/>
          <w:sz w:val="24"/>
          <w:szCs w:val="24"/>
        </w:rPr>
      </w:r>
      <w:r/>
    </w:p>
    <w:p>
      <w:pPr>
        <w:pStyle w:val="865"/>
        <w:ind w:firstLine="482"/>
        <w:spacing w:line="360" w:lineRule="exact"/>
        <w:rPr>
          <w:rFonts w:ascii="仿宋" w:hAnsi="仿宋" w:eastAsia="仿宋" w:cs="Courier New"/>
          <w:sz w:val="24"/>
          <w:szCs w:val="24"/>
        </w:rPr>
      </w:pPr>
      <w:r>
        <w:rPr>
          <w:rFonts w:hint="eastAsia" w:ascii="仿宋" w:hAnsi="仿宋" w:eastAsia="仿宋" w:cs="Courier New"/>
          <w:sz w:val="24"/>
          <w:szCs w:val="24"/>
        </w:rPr>
        <w:t xml:space="preserve">（四）履约验收过程中涉及的检测（检验）费、专业技术人员费用等费用由成交供应商承担。</w:t>
      </w:r>
      <w:r>
        <w:rPr>
          <w:rFonts w:ascii="仿宋" w:hAnsi="仿宋" w:eastAsia="仿宋" w:cs="Courier New"/>
          <w:sz w:val="24"/>
          <w:szCs w:val="24"/>
        </w:rPr>
      </w:r>
      <w:r/>
    </w:p>
    <w:p>
      <w:pPr>
        <w:pStyle w:val="865"/>
        <w:ind w:firstLine="482"/>
        <w:spacing w:line="360" w:lineRule="exact"/>
        <w:rPr>
          <w:rFonts w:hint="eastAsia" w:ascii="仿宋" w:hAnsi="仿宋" w:eastAsia="仿宋" w:cs="Courier New"/>
          <w:b/>
          <w:sz w:val="24"/>
          <w:szCs w:val="24"/>
        </w:rPr>
      </w:pPr>
      <w:r>
        <w:rPr>
          <w:rFonts w:hint="eastAsia" w:ascii="仿宋" w:hAnsi="仿宋" w:eastAsia="仿宋" w:cs="Courier New"/>
          <w:b/>
          <w:sz w:val="24"/>
          <w:szCs w:val="24"/>
          <w:lang w:val="en-US" w:eastAsia="zh-CN"/>
        </w:rPr>
        <w:t xml:space="preserve">四</w:t>
      </w:r>
      <w:r>
        <w:rPr>
          <w:rFonts w:hint="eastAsia" w:ascii="仿宋" w:hAnsi="仿宋" w:eastAsia="仿宋" w:cs="Courier New"/>
          <w:b/>
          <w:sz w:val="24"/>
          <w:szCs w:val="24"/>
        </w:rPr>
        <w:t xml:space="preserve">、踏勘现场</w:t>
      </w:r>
      <w:r>
        <w:rPr>
          <w:rFonts w:hint="eastAsia" w:ascii="仿宋" w:hAnsi="仿宋" w:eastAsia="仿宋" w:cs="Courier New"/>
          <w:b/>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1</w:t>
      </w:r>
      <w:r>
        <w:rPr>
          <w:rFonts w:ascii="仿宋" w:hAnsi="仿宋" w:eastAsia="仿宋" w:cs="Courier New"/>
          <w:sz w:val="24"/>
          <w:szCs w:val="24"/>
        </w:rPr>
        <w:t xml:space="preserve">.</w:t>
      </w:r>
      <w:r>
        <w:rPr>
          <w:rFonts w:hint="eastAsia" w:ascii="仿宋" w:hAnsi="仿宋" w:eastAsia="仿宋" w:cs="Courier New"/>
          <w:sz w:val="24"/>
          <w:szCs w:val="24"/>
        </w:rPr>
        <w:t xml:space="preserve">采购人不组织供应商踏勘现场，供应商可以自行对工程施工现场和周围环境进行勘察，以获取编制响应文件和签署合同所需的所有资料。</w:t>
      </w:r>
      <w:r>
        <w:rPr>
          <w:rFonts w:hint="eastAsia" w:ascii="仿宋" w:hAnsi="仿宋" w:eastAsia="仿宋" w:cs="Courier New"/>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2</w:t>
      </w:r>
      <w:r>
        <w:rPr>
          <w:rFonts w:ascii="仿宋" w:hAnsi="仿宋" w:eastAsia="仿宋" w:cs="Courier New"/>
          <w:sz w:val="24"/>
          <w:szCs w:val="24"/>
        </w:rPr>
        <w:t xml:space="preserve">.</w:t>
      </w:r>
      <w:r>
        <w:rPr>
          <w:rFonts w:hint="eastAsia" w:ascii="仿宋" w:hAnsi="仿宋" w:eastAsia="仿宋" w:cs="Courier New"/>
          <w:sz w:val="24"/>
          <w:szCs w:val="24"/>
        </w:rPr>
        <w:t xml:space="preserve">供应商踏勘现场发生的费用自理。</w:t>
      </w:r>
      <w:r>
        <w:rPr>
          <w:rFonts w:hint="eastAsia" w:ascii="仿宋" w:hAnsi="仿宋" w:eastAsia="仿宋" w:cs="Courier New"/>
          <w:sz w:val="24"/>
          <w:szCs w:val="24"/>
        </w:rPr>
      </w:r>
      <w:r/>
    </w:p>
    <w:p>
      <w:pPr>
        <w:pStyle w:val="865"/>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3</w:t>
      </w:r>
      <w:r>
        <w:rPr>
          <w:rFonts w:ascii="仿宋" w:hAnsi="仿宋" w:eastAsia="仿宋" w:cs="Courier New"/>
          <w:sz w:val="24"/>
          <w:szCs w:val="24"/>
        </w:rPr>
        <w:t xml:space="preserve">.</w:t>
      </w:r>
      <w:r>
        <w:rPr>
          <w:rFonts w:hint="eastAsia" w:ascii="仿宋" w:hAnsi="仿宋" w:eastAsia="仿宋" w:cs="Courier New"/>
          <w:sz w:val="24"/>
          <w:szCs w:val="24"/>
        </w:rPr>
        <w:t xml:space="preserve">除采购人的原因外，供应商自行负责在踏勘现场中所发生的人员伤亡和财产损失。</w:t>
      </w:r>
      <w:r>
        <w:rPr>
          <w:rFonts w:hint="eastAsia" w:ascii="仿宋" w:hAnsi="仿宋" w:eastAsia="仿宋" w:cs="Courier New"/>
          <w:sz w:val="24"/>
          <w:szCs w:val="24"/>
        </w:rPr>
      </w:r>
      <w:r/>
    </w:p>
    <w:p>
      <w:pPr>
        <w:pStyle w:val="865"/>
        <w:ind w:firstLine="482"/>
        <w:spacing w:line="360" w:lineRule="exact"/>
        <w:rPr>
          <w:rFonts w:ascii="仿宋" w:hAnsi="仿宋" w:eastAsia="仿宋" w:cs="Courier New"/>
          <w:sz w:val="24"/>
          <w:szCs w:val="24"/>
        </w:rPr>
      </w:pPr>
      <w:r>
        <w:rPr>
          <w:rFonts w:hint="eastAsia" w:ascii="仿宋" w:hAnsi="仿宋" w:eastAsia="仿宋" w:cs="Courier New"/>
          <w:sz w:val="24"/>
          <w:szCs w:val="24"/>
        </w:rPr>
        <w:t xml:space="preserve">4</w:t>
      </w:r>
      <w:r>
        <w:rPr>
          <w:rFonts w:ascii="仿宋" w:hAnsi="仿宋" w:eastAsia="仿宋" w:cs="Courier New"/>
          <w:sz w:val="24"/>
          <w:szCs w:val="24"/>
        </w:rPr>
        <w:t xml:space="preserve">.</w:t>
      </w:r>
      <w:r>
        <w:rPr>
          <w:rFonts w:hint="eastAsia" w:ascii="仿宋" w:hAnsi="仿宋" w:eastAsia="仿宋" w:cs="Courier New"/>
          <w:sz w:val="24"/>
          <w:szCs w:val="24"/>
        </w:rPr>
        <w:t xml:space="preserve">采购人向供应商提供的有关施工现场的资料和数据是采购人现有的能使供应商利用的资料。采购人对供应商由此而做出的推论、理解和结论概不负责。</w:t>
      </w:r>
      <w:r>
        <w:rPr>
          <w:rFonts w:ascii="仿宋" w:hAnsi="仿宋" w:eastAsia="仿宋" w:cs="Courier New"/>
          <w:sz w:val="24"/>
          <w:szCs w:val="24"/>
        </w:rPr>
      </w:r>
      <w:r/>
    </w:p>
    <w:p>
      <w:pPr>
        <w:pStyle w:val="865"/>
        <w:ind w:firstLine="482"/>
        <w:spacing w:line="360" w:lineRule="exact"/>
        <w:rPr>
          <w:rFonts w:hint="eastAsia" w:ascii="仿宋" w:hAnsi="仿宋" w:eastAsia="仿宋" w:cs="Courier New"/>
          <w:b/>
          <w:sz w:val="24"/>
          <w:szCs w:val="24"/>
          <w:lang w:val="en-US" w:eastAsia="zh-CN"/>
        </w:rPr>
      </w:pPr>
      <w:r>
        <w:rPr>
          <w:rFonts w:hint="eastAsia" w:ascii="仿宋" w:hAnsi="仿宋" w:eastAsia="仿宋" w:cs="Courier New"/>
          <w:b/>
          <w:sz w:val="24"/>
          <w:szCs w:val="24"/>
          <w:lang w:val="en-US" w:eastAsia="zh-CN"/>
        </w:rPr>
        <w:t xml:space="preserve">五、技术要求</w:t>
      </w:r>
      <w:r>
        <w:rPr>
          <w:rFonts w:hint="eastAsia" w:ascii="仿宋" w:hAnsi="仿宋" w:eastAsia="仿宋" w:cs="Courier New"/>
          <w:b/>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1.本工程采用的技术规范依据设计施工图纸和技术文件要求，本工程项目的材料、设备、施工必须达到现行中华人民共和国及省、市、行业的一切法规、规范的要求。</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2.对材料的质量和试验要求执行中华人民共和国及省、市、行业的一切法规、 规 范的要求。</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3.依据相关技术文件要求，本工程的材料、设备、施工必须达到现行中华人民共和国及省、市、行业的一切法规、规范的要求。</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4.施工具体包含清单中全部内容，中标后根据采购人要求提交具体施工方案，并经采购人审核同意后方可进行施工。</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6.成交人在整个项目实施过程中，必须从技术、项目进度、技术人员保障、施工安全、文明施工、项目实施制度、质量把关等方面按照质量体系、谈判文件规定、国家（行业）相关标准和本合同要求执行。</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7.严格执行施工规范、防火安全规定、环境保护规定。严格按照图纸或做法说明进行施工，做好各项质量检查记录。</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10.在施工中如有因成交人的原因所产生的项目量增加、变更等情况，由成交人承担费用。</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11.施工前所有的设备和材料进场需经采购人验收合格后进行施工，成交人须积极配合工作。</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12.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省市住建部门现行的相关文件要求。</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13.履约期间，如发生成交人工作人员工伤或遇成交人工作人员人身伤亡事故，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14.成交人必须严格按照谈判文件及相关承诺，并按照经采购人会签审定的施工设计所规定的材料品牌和质量等级进行材料采购和施工，确保材料品质和项目质量。对未经采购人审定确认的材料及项目，采购人将对该部分项目量不予计量并有权要求成交人将该部分项目进行拆除返工，材料清除出场。</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15.供应商应参照相关行业技术标准和要求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b/>
          <w:sz w:val="24"/>
          <w:szCs w:val="24"/>
          <w:lang w:val="en-US" w:eastAsia="zh-CN"/>
        </w:rPr>
      </w:pPr>
      <w:r>
        <w:rPr>
          <w:rFonts w:hint="eastAsia" w:ascii="仿宋" w:hAnsi="仿宋" w:eastAsia="仿宋" w:cs="Courier New"/>
          <w:b/>
          <w:sz w:val="24"/>
          <w:szCs w:val="24"/>
          <w:lang w:val="en-US" w:eastAsia="zh-CN"/>
        </w:rPr>
        <w:t xml:space="preserve">六、低于成本报价</w:t>
      </w:r>
      <w:r>
        <w:rPr>
          <w:rFonts w:hint="eastAsia" w:ascii="仿宋" w:hAnsi="仿宋" w:eastAsia="仿宋" w:cs="Courier New"/>
          <w:b/>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1.评审过程中出现下列情形之一的，评审委员会应当启动异常低价投标（响应）审查程序：</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（1）投标（响应）报价低于采购项目预算50%的，即投标（响应）报价&lt;采购项目预算×50%；</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（2）投标（响应）报价低于采购项目最高限价45%的，即投标（响应）报价&lt;采购项目最高限价×45%；</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（3）评审委员会认定的供应商报价过低、有可能影响产品质量或者不能诚信履约的其他情形。</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仿宋" w:hAnsi="仿宋" w:eastAsia="仿宋" w:cs="Courier New"/>
          <w:sz w:val="24"/>
          <w:szCs w:val="24"/>
          <w:lang w:val="en-US" w:eastAsia="zh-CN"/>
        </w:rPr>
      </w:r>
      <w:r/>
    </w:p>
    <w:p>
      <w:pPr>
        <w:pStyle w:val="865"/>
        <w:ind w:firstLine="482"/>
        <w:spacing w:line="360" w:lineRule="exact"/>
        <w:rPr>
          <w:rFonts w:hint="eastAsia" w:ascii="仿宋" w:hAnsi="仿宋" w:eastAsia="仿宋" w:cs="Courier New"/>
          <w:b/>
          <w:sz w:val="24"/>
          <w:szCs w:val="24"/>
          <w:lang w:val="en-US" w:eastAsia="zh-CN"/>
        </w:rPr>
      </w:pPr>
      <w:r>
        <w:rPr>
          <w:rFonts w:hint="eastAsia" w:ascii="仿宋" w:hAnsi="仿宋" w:eastAsia="仿宋" w:cs="Courier New"/>
          <w:b/>
          <w:sz w:val="24"/>
          <w:szCs w:val="24"/>
          <w:lang w:val="en-US" w:eastAsia="zh-CN"/>
        </w:rPr>
        <w:t xml:space="preserve">七、采购标的需实现的功能或者目标，以及为落实政府采购政策需满足的要求；</w:t>
      </w:r>
      <w:r>
        <w:rPr>
          <w:rFonts w:hint="eastAsia" w:ascii="仿宋" w:hAnsi="仿宋" w:eastAsia="仿宋" w:cs="Courier New"/>
          <w:b/>
          <w:sz w:val="24"/>
          <w:szCs w:val="24"/>
          <w:lang w:val="en-US" w:eastAsia="zh-CN"/>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rPr>
          <w:rFonts w:ascii="仿宋" w:hAnsi="仿宋" w:eastAsia="仿宋" w:cs="仿宋_GB2312"/>
          <w:sz w:val="24"/>
          <w:szCs w:val="24"/>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rPr>
          <w:rFonts w:ascii="仿宋" w:hAnsi="仿宋" w:eastAsia="仿宋" w:cs="仿宋_GB2312"/>
          <w:sz w:val="24"/>
          <w:szCs w:val="24"/>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w:t>
      </w:r>
      <w:r>
        <w:rPr>
          <w:rFonts w:hint="eastAsia" w:ascii="仿宋" w:hAnsi="仿宋" w:eastAsia="仿宋" w:cs="仿宋_GB2312"/>
          <w:sz w:val="24"/>
          <w:szCs w:val="24"/>
          <w:lang w:eastAsia="zh-CN"/>
        </w:rPr>
        <w:t xml:space="preserve">〔2007〕119号</w:t>
      </w:r>
      <w:r>
        <w:rPr>
          <w:rFonts w:hint="eastAsia" w:ascii="仿宋" w:hAnsi="仿宋" w:eastAsia="仿宋" w:cs="仿宋_GB2312"/>
          <w:sz w:val="24"/>
          <w:szCs w:val="24"/>
        </w:rPr>
        <w:t xml:space="preserve">文)、《关于政府采购进口产品管理有关问题的通知》(财办库</w:t>
      </w:r>
      <w:r>
        <w:rPr>
          <w:rFonts w:hint="eastAsia" w:ascii="仿宋" w:hAnsi="仿宋" w:eastAsia="仿宋" w:cs="仿宋_GB2312"/>
          <w:sz w:val="24"/>
          <w:szCs w:val="24"/>
          <w:lang w:eastAsia="zh-CN"/>
        </w:rPr>
        <w:t xml:space="preserve">〔2008〕248号</w:t>
      </w:r>
      <w:r>
        <w:rPr>
          <w:rFonts w:hint="eastAsia" w:ascii="仿宋" w:hAnsi="仿宋" w:eastAsia="仿宋" w:cs="仿宋_GB2312"/>
          <w:sz w:val="24"/>
          <w:szCs w:val="24"/>
        </w:rPr>
        <w:t xml:space="preserve">文)等相关规定。本项目是否采购进口产品，以谈判文件确定的为准。</w:t>
      </w:r>
      <w:r>
        <w:rPr>
          <w:rFonts w:ascii="仿宋" w:hAnsi="仿宋" w:eastAsia="仿宋" w:cs="仿宋_GB2312"/>
          <w:sz w:val="24"/>
          <w:szCs w:val="24"/>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2.政府强制采购节能产品</w:t>
      </w:r>
      <w:r>
        <w:rPr>
          <w:rFonts w:ascii="仿宋" w:hAnsi="仿宋" w:eastAsia="仿宋" w:cs="仿宋_GB2312"/>
          <w:sz w:val="24"/>
          <w:szCs w:val="24"/>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对照财库〔2019〕9号、财库〔2019〕19号文件规定，供应商所投产品属于强制采购产品的，应提供</w:t>
      </w:r>
      <w:r>
        <w:rPr>
          <w:rFonts w:hint="eastAsia" w:ascii="仿宋" w:hAnsi="仿宋" w:eastAsia="仿宋" w:cs="仿宋_GB2312"/>
          <w:sz w:val="24"/>
          <w:szCs w:val="24"/>
          <w:lang w:eastAsia="zh-CN"/>
        </w:rPr>
        <w:t xml:space="preserve">国家市场监督管理总局</w:t>
      </w:r>
      <w:r>
        <w:rPr>
          <w:rFonts w:hint="eastAsia" w:ascii="仿宋" w:hAnsi="仿宋" w:eastAsia="仿宋" w:cs="仿宋_GB2312"/>
          <w:sz w:val="24"/>
          <w:szCs w:val="24"/>
        </w:rPr>
        <w:t xml:space="preserve">确定的列入“参与实施政府采购节能产品认证机构名录”内的认证机构出具的、有效期内的该产品的节能产品认证证书电子件，不满足以上要求的按无效标处理。</w:t>
      </w:r>
      <w:r>
        <w:rPr>
          <w:rFonts w:ascii="仿宋" w:hAnsi="仿宋" w:eastAsia="仿宋" w:cs="仿宋_GB2312"/>
          <w:sz w:val="24"/>
          <w:szCs w:val="24"/>
        </w:rPr>
      </w:r>
      <w:r/>
    </w:p>
    <w:p>
      <w:pPr>
        <w:pStyle w:val="865"/>
        <w:ind w:firstLine="480"/>
        <w:spacing w:line="360" w:lineRule="exact"/>
        <w:rPr>
          <w:rFonts w:hint="eastAsia" w:ascii="仿宋" w:hAnsi="仿宋" w:eastAsia="仿宋" w:cs="仿宋_GB2312"/>
          <w:sz w:val="24"/>
          <w:szCs w:val="24"/>
        </w:rPr>
      </w:pPr>
      <w:r>
        <w:rPr>
          <w:rFonts w:hint="eastAsia" w:ascii="仿宋" w:hAnsi="仿宋" w:eastAsia="仿宋" w:cs="仿宋_GB2312"/>
          <w:sz w:val="24"/>
          <w:szCs w:val="24"/>
        </w:rPr>
        <w:t xml:space="preserve">3</w:t>
      </w:r>
      <w:r>
        <w:rPr>
          <w:rFonts w:ascii="仿宋" w:hAnsi="仿宋" w:eastAsia="仿宋" w:cs="仿宋_GB2312"/>
          <w:sz w:val="24"/>
          <w:szCs w:val="24"/>
        </w:rPr>
        <w:t xml:space="preserve">.</w:t>
      </w:r>
      <w:r>
        <w:rPr>
          <w:rFonts w:hint="eastAsia" w:ascii="仿宋" w:hAnsi="仿宋" w:eastAsia="仿宋" w:cs="仿宋_GB2312"/>
          <w:sz w:val="24"/>
          <w:szCs w:val="24"/>
        </w:rPr>
        <w:t xml:space="preserve">商品包装、快递包装环保要求</w:t>
      </w:r>
      <w:r>
        <w:rPr>
          <w:rFonts w:hint="eastAsia" w:ascii="仿宋" w:hAnsi="仿宋" w:eastAsia="仿宋" w:cs="仿宋_GB2312"/>
          <w:sz w:val="24"/>
          <w:szCs w:val="24"/>
        </w:rPr>
      </w:r>
      <w:r/>
    </w:p>
    <w:p>
      <w:pPr>
        <w:pStyle w:val="865"/>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rFonts w:ascii="仿宋" w:hAnsi="仿宋" w:eastAsia="仿宋" w:cs="仿宋_GB2312"/>
          <w:sz w:val="24"/>
          <w:szCs w:val="24"/>
        </w:rPr>
      </w:r>
      <w:r/>
    </w:p>
    <w:p>
      <w:pPr>
        <w:pStyle w:val="865"/>
        <w:jc w:val="center"/>
        <w:keepNext/>
        <w:rPr>
          <w:rFonts w:ascii="黑体" w:eastAsia="黑体"/>
          <w:bCs/>
          <w:sz w:val="44"/>
        </w:rPr>
        <w:outlineLvl w:val="0"/>
      </w:pPr>
      <w:r>
        <w:rPr>
          <w:rFonts w:ascii="黑体" w:eastAsia="黑体"/>
          <w:bCs/>
          <w:sz w:val="44"/>
        </w:rPr>
        <w:br w:type="page" w:clear="all"/>
      </w:r>
      <w:bookmarkStart w:id="78" w:name="_Toc5789"/>
      <w:r/>
      <w:bookmarkStart w:id="79" w:name="_Toc229756075"/>
      <w:r/>
      <w:bookmarkStart w:id="80" w:name="_Toc176857165"/>
      <w:r/>
      <w:bookmarkStart w:id="81" w:name="_Toc229756070"/>
      <w:r>
        <w:rPr>
          <w:rFonts w:hint="eastAsia" w:ascii="黑体" w:eastAsia="黑体"/>
          <w:bCs/>
          <w:sz w:val="44"/>
        </w:rPr>
        <w:t xml:space="preserve">第</w:t>
      </w:r>
      <w:r>
        <w:rPr>
          <w:rFonts w:hint="eastAsia" w:ascii="黑体" w:eastAsia="黑体"/>
          <w:bCs/>
          <w:sz w:val="44"/>
          <w:lang w:val="en-US" w:eastAsia="zh-CN"/>
        </w:rPr>
        <w:t xml:space="preserve">五</w:t>
      </w:r>
      <w:r>
        <w:rPr>
          <w:rFonts w:hint="eastAsia" w:ascii="黑体" w:eastAsia="黑体"/>
          <w:bCs/>
          <w:sz w:val="44"/>
        </w:rPr>
        <w:t xml:space="preserve">章</w:t>
      </w:r>
      <w:r>
        <w:rPr>
          <w:rFonts w:ascii="黑体" w:eastAsia="黑体"/>
          <w:bCs/>
          <w:sz w:val="44"/>
        </w:rPr>
        <w:t xml:space="preserve">  </w:t>
      </w:r>
      <w:r>
        <w:rPr>
          <w:rFonts w:hint="eastAsia" w:ascii="黑体" w:eastAsia="黑体"/>
          <w:bCs/>
          <w:sz w:val="44"/>
        </w:rPr>
        <w:t xml:space="preserve">合同文本</w:t>
      </w:r>
      <w:bookmarkEnd w:id="78"/>
      <w:r/>
      <w:bookmarkEnd w:id="80"/>
      <w:r/>
      <w:bookmarkEnd w:id="81"/>
      <w:r>
        <w:rPr>
          <w:rFonts w:ascii="黑体" w:eastAsia="黑体"/>
          <w:bCs/>
          <w:sz w:val="44"/>
        </w:rPr>
      </w:r>
      <w:r/>
    </w:p>
    <w:p>
      <w:pPr>
        <w:pStyle w:val="865"/>
        <w:rPr>
          <w:rFonts w:hint="eastAsia" w:ascii="仿宋" w:hAnsi="仿宋" w:eastAsia="仿宋"/>
          <w:highlight w:val="red"/>
        </w:rPr>
      </w:pPr>
      <w:r/>
      <w:bookmarkStart w:id="82" w:name="EB8042860f1a324a1a921dcf3799078356"/>
      <w:r>
        <w:rPr>
          <w:rFonts w:hint="eastAsia" w:ascii="仿宋" w:hAnsi="仿宋" w:eastAsia="仿宋"/>
          <w:highlight w:val="red"/>
        </w:rPr>
      </w:r>
      <w:r/>
    </w:p>
    <w:p>
      <w:pPr>
        <w:pStyle w:val="865"/>
        <w:rPr>
          <w:rFonts w:ascii="仿宋" w:hAnsi="仿宋" w:eastAsia="仿宋"/>
          <w:sz w:val="24"/>
          <w:szCs w:val="24"/>
        </w:rPr>
      </w:pPr>
      <w:r/>
      <w:bookmarkStart w:id="83" w:name="_Toc435689652"/>
      <w:r/>
      <w:bookmarkStart w:id="84" w:name="_Toc71295720"/>
      <w:r/>
      <w:bookmarkStart w:id="85" w:name="_Toc481071256"/>
      <w:r/>
      <w:bookmarkStart w:id="86" w:name="_Toc498957983"/>
      <w:r/>
      <w:bookmarkStart w:id="87" w:name="_Toc27428"/>
      <w:r/>
      <w:bookmarkStart w:id="88" w:name="_Toc440534753"/>
      <w:r/>
      <w:bookmarkStart w:id="89" w:name="_Toc452632242"/>
      <w:r>
        <w:rPr>
          <w:rFonts w:ascii="仿宋" w:hAnsi="仿宋" w:eastAsia="仿宋"/>
          <w:sz w:val="24"/>
          <w:szCs w:val="24"/>
        </w:rPr>
      </w:r>
      <w:r/>
    </w:p>
    <w:p>
      <w:pPr>
        <w:pStyle w:val="865"/>
        <w:rPr>
          <w:rFonts w:hint="eastAsia" w:ascii="仿宋" w:hAnsi="仿宋" w:eastAsia="仿宋"/>
          <w:b/>
          <w:color w:val="000000"/>
          <w:sz w:val="24"/>
          <w:szCs w:val="24"/>
        </w:rPr>
      </w:pPr>
      <w:r/>
      <w:bookmarkEnd w:id="82"/>
      <w:r>
        <w:rPr>
          <w:rFonts w:hint="eastAsia" w:ascii="仿宋" w:hAnsi="仿宋" w:eastAsia="仿宋"/>
          <w:b/>
          <w:color w:val="000000"/>
          <w:sz w:val="24"/>
          <w:szCs w:val="24"/>
        </w:rPr>
      </w:r>
      <w:r/>
    </w:p>
    <w:p>
      <w:pPr>
        <w:pStyle w:val="865"/>
        <w:jc w:val="center"/>
        <w:rPr>
          <w:rFonts w:hint="eastAsia" w:ascii="仿宋" w:hAnsi="仿宋" w:eastAsia="仿宋"/>
          <w:b/>
          <w:sz w:val="44"/>
          <w:szCs w:val="52"/>
          <w:lang w:eastAsia="zh-CN"/>
        </w:rPr>
      </w:pPr>
      <w:r>
        <w:rPr>
          <w:rFonts w:hint="eastAsia" w:ascii="仿宋" w:hAnsi="仿宋" w:eastAsia="仿宋"/>
          <w:b/>
          <w:sz w:val="40"/>
          <w:szCs w:val="52"/>
          <w:lang w:eastAsia="zh-CN"/>
        </w:rPr>
        <w:t xml:space="preserve">宿迁市第七实验学校综合楼、运动场、污水管网、围墙、绿化、路灯、零星路面改造工程</w:t>
      </w:r>
      <w:r>
        <w:rPr>
          <w:rFonts w:hint="eastAsia" w:ascii="仿宋" w:hAnsi="仿宋" w:eastAsia="仿宋"/>
          <w:b/>
          <w:sz w:val="44"/>
          <w:szCs w:val="52"/>
          <w:lang w:eastAsia="zh-CN"/>
        </w:rPr>
      </w:r>
      <w:r/>
    </w:p>
    <w:p>
      <w:pPr>
        <w:pStyle w:val="865"/>
        <w:rPr>
          <w:rFonts w:ascii="仿宋" w:hAnsi="仿宋" w:eastAsia="仿宋"/>
          <w:sz w:val="32"/>
        </w:rPr>
      </w:pPr>
      <w:r>
        <w:rPr>
          <w:rFonts w:ascii="仿宋" w:hAnsi="仿宋" w:eastAsia="仿宋"/>
          <w:sz w:val="32"/>
        </w:rPr>
      </w:r>
      <w:r/>
    </w:p>
    <w:p>
      <w:pPr>
        <w:pStyle w:val="865"/>
        <w:rPr>
          <w:rFonts w:ascii="仿宋" w:hAnsi="仿宋" w:eastAsia="仿宋"/>
          <w:sz w:val="32"/>
        </w:rPr>
      </w:pPr>
      <w:r>
        <w:rPr>
          <w:rFonts w:ascii="仿宋" w:hAnsi="仿宋" w:eastAsia="仿宋"/>
          <w:sz w:val="32"/>
        </w:rPr>
      </w:r>
      <w:r/>
    </w:p>
    <w:p>
      <w:pPr>
        <w:pStyle w:val="865"/>
        <w:rPr>
          <w:rFonts w:ascii="仿宋" w:hAnsi="仿宋" w:eastAsia="仿宋"/>
          <w:sz w:val="32"/>
        </w:rPr>
      </w:pPr>
      <w:r>
        <w:rPr>
          <w:rFonts w:ascii="仿宋" w:hAnsi="仿宋" w:eastAsia="仿宋"/>
          <w:sz w:val="32"/>
        </w:rPr>
      </w:r>
      <w:r/>
    </w:p>
    <w:p>
      <w:pPr>
        <w:pStyle w:val="865"/>
        <w:rPr>
          <w:rFonts w:ascii="仿宋" w:hAnsi="仿宋" w:eastAsia="仿宋"/>
          <w:sz w:val="32"/>
        </w:rPr>
      </w:pPr>
      <w:r>
        <w:rPr>
          <w:rFonts w:ascii="仿宋" w:hAnsi="仿宋" w:eastAsia="仿宋"/>
          <w:sz w:val="32"/>
        </w:rPr>
      </w:r>
      <w:r/>
    </w:p>
    <w:p>
      <w:pPr>
        <w:pStyle w:val="865"/>
        <w:rPr>
          <w:rFonts w:ascii="仿宋" w:hAnsi="仿宋" w:eastAsia="仿宋"/>
          <w:sz w:val="32"/>
        </w:rPr>
      </w:pPr>
      <w:r>
        <w:rPr>
          <w:rFonts w:ascii="仿宋" w:hAnsi="仿宋" w:eastAsia="仿宋"/>
          <w:sz w:val="32"/>
        </w:rPr>
      </w:r>
      <w:r/>
    </w:p>
    <w:p>
      <w:pPr>
        <w:pStyle w:val="865"/>
        <w:jc w:val="center"/>
        <w:rPr>
          <w:rFonts w:ascii="仿宋" w:hAnsi="仿宋" w:eastAsia="仿宋"/>
          <w:b/>
          <w:sz w:val="72"/>
          <w:szCs w:val="52"/>
        </w:rPr>
      </w:pPr>
      <w:r>
        <w:rPr>
          <w:rFonts w:hint="eastAsia" w:ascii="仿宋" w:hAnsi="仿宋" w:eastAsia="仿宋"/>
          <w:b/>
          <w:sz w:val="72"/>
          <w:szCs w:val="52"/>
        </w:rPr>
        <w:t xml:space="preserve">建设工程施工合同</w:t>
      </w:r>
      <w:r>
        <w:rPr>
          <w:rFonts w:ascii="仿宋" w:hAnsi="仿宋" w:eastAsia="仿宋"/>
          <w:b/>
          <w:sz w:val="72"/>
          <w:szCs w:val="52"/>
        </w:rPr>
      </w:r>
      <w:r/>
    </w:p>
    <w:p>
      <w:pPr>
        <w:pStyle w:val="865"/>
        <w:rPr>
          <w:rFonts w:ascii="仿宋" w:hAnsi="仿宋" w:eastAsia="仿宋"/>
          <w:sz w:val="32"/>
        </w:rPr>
      </w:pPr>
      <w:r>
        <w:rPr>
          <w:rFonts w:ascii="仿宋" w:hAnsi="仿宋" w:eastAsia="仿宋"/>
          <w:sz w:val="32"/>
        </w:rPr>
      </w:r>
      <w:r/>
    </w:p>
    <w:p>
      <w:pPr>
        <w:pStyle w:val="865"/>
        <w:rPr>
          <w:rFonts w:ascii="仿宋" w:hAnsi="仿宋" w:eastAsia="仿宋"/>
          <w:sz w:val="28"/>
          <w:szCs w:val="30"/>
        </w:rPr>
      </w:pPr>
      <w:r>
        <w:rPr>
          <w:rFonts w:ascii="仿宋" w:hAnsi="仿宋" w:eastAsia="仿宋"/>
          <w:sz w:val="28"/>
          <w:szCs w:val="30"/>
        </w:rPr>
      </w:r>
      <w:r/>
    </w:p>
    <w:p>
      <w:pPr>
        <w:pStyle w:val="865"/>
        <w:rPr>
          <w:rFonts w:ascii="仿宋" w:hAnsi="仿宋" w:eastAsia="仿宋"/>
          <w:sz w:val="28"/>
          <w:szCs w:val="30"/>
        </w:rPr>
      </w:pPr>
      <w:r>
        <w:rPr>
          <w:rFonts w:ascii="仿宋" w:hAnsi="仿宋" w:eastAsia="仿宋"/>
          <w:sz w:val="28"/>
          <w:szCs w:val="30"/>
        </w:rPr>
      </w:r>
      <w:r/>
    </w:p>
    <w:p>
      <w:pPr>
        <w:pStyle w:val="865"/>
        <w:rPr>
          <w:rFonts w:ascii="仿宋" w:hAnsi="仿宋" w:eastAsia="仿宋"/>
          <w:sz w:val="28"/>
          <w:szCs w:val="30"/>
        </w:rPr>
      </w:pPr>
      <w:r>
        <w:rPr>
          <w:rFonts w:ascii="仿宋" w:hAnsi="仿宋" w:eastAsia="仿宋"/>
          <w:sz w:val="28"/>
          <w:szCs w:val="30"/>
        </w:rPr>
      </w:r>
      <w:r/>
    </w:p>
    <w:p>
      <w:pPr>
        <w:pStyle w:val="865"/>
        <w:rPr>
          <w:rFonts w:hint="eastAsia" w:ascii="仿宋" w:hAnsi="仿宋" w:eastAsia="仿宋"/>
          <w:sz w:val="28"/>
          <w:szCs w:val="30"/>
        </w:rPr>
      </w:pPr>
      <w:r>
        <w:rPr>
          <w:rFonts w:hint="eastAsia" w:ascii="仿宋" w:hAnsi="仿宋" w:eastAsia="仿宋"/>
          <w:sz w:val="28"/>
          <w:szCs w:val="30"/>
        </w:rPr>
      </w:r>
      <w:r/>
    </w:p>
    <w:p>
      <w:pPr>
        <w:pStyle w:val="865"/>
        <w:ind w:firstLine="1405"/>
        <w:rPr>
          <w:rFonts w:hint="eastAsia" w:ascii="仿宋" w:hAnsi="仿宋" w:eastAsia="仿宋" w:cs="宋体"/>
          <w:b/>
          <w:bCs/>
          <w:sz w:val="28"/>
          <w:szCs w:val="24"/>
          <w:lang w:eastAsia="zh-CN"/>
        </w:rPr>
      </w:pPr>
      <w:r>
        <w:rPr>
          <w:rFonts w:hint="eastAsia" w:ascii="仿宋" w:hAnsi="仿宋" w:eastAsia="仿宋" w:cs="宋体"/>
          <w:b/>
          <w:bCs/>
          <w:sz w:val="28"/>
          <w:szCs w:val="24"/>
        </w:rPr>
        <w:t xml:space="preserve">发包人（全称）：</w:t>
      </w:r>
      <w:r>
        <w:rPr>
          <w:rFonts w:hint="eastAsia" w:ascii="仿宋" w:hAnsi="仿宋" w:eastAsia="仿宋" w:cs="宋体"/>
          <w:b/>
          <w:bCs/>
          <w:sz w:val="28"/>
          <w:szCs w:val="24"/>
          <w:u w:val="single"/>
          <w:lang w:eastAsia="zh-CN"/>
        </w:rPr>
        <w:t xml:space="preserve">宿迁市双蔡学校</w:t>
      </w:r>
      <w:r>
        <w:rPr>
          <w:rFonts w:hint="eastAsia" w:ascii="仿宋" w:hAnsi="仿宋" w:eastAsia="仿宋" w:cs="宋体"/>
          <w:b/>
          <w:bCs/>
          <w:sz w:val="28"/>
          <w:szCs w:val="24"/>
          <w:lang w:eastAsia="zh-CN"/>
        </w:rPr>
      </w:r>
      <w:r/>
    </w:p>
    <w:p>
      <w:pPr>
        <w:pStyle w:val="865"/>
        <w:ind w:firstLine="1405"/>
        <w:rPr>
          <w:rFonts w:ascii="仿宋" w:hAnsi="仿宋" w:eastAsia="仿宋" w:cs="宋体"/>
          <w:b/>
          <w:bCs/>
          <w:sz w:val="28"/>
          <w:szCs w:val="24"/>
          <w:u w:val="single"/>
        </w:rPr>
      </w:pPr>
      <w:r>
        <w:rPr>
          <w:rFonts w:hint="eastAsia" w:ascii="仿宋" w:hAnsi="仿宋" w:eastAsia="仿宋" w:cs="宋体"/>
          <w:b/>
          <w:bCs/>
          <w:sz w:val="28"/>
          <w:szCs w:val="24"/>
        </w:rPr>
        <w:t xml:space="preserve">承包人（全称）：</w:t>
      </w:r>
      <w:r>
        <w:rPr>
          <w:rFonts w:hint="eastAsia" w:ascii="仿宋" w:hAnsi="仿宋" w:eastAsia="仿宋" w:cs="宋体"/>
          <w:b/>
          <w:bCs/>
          <w:sz w:val="28"/>
          <w:szCs w:val="24"/>
          <w:u w:val="single"/>
        </w:rPr>
        <w:t xml:space="preserve"> </w:t>
      </w:r>
      <w:r>
        <w:rPr>
          <w:rFonts w:ascii="仿宋" w:hAnsi="仿宋" w:eastAsia="仿宋" w:cs="宋体"/>
          <w:b/>
          <w:bCs/>
          <w:sz w:val="28"/>
          <w:szCs w:val="24"/>
          <w:u w:val="single"/>
        </w:rPr>
        <w:t xml:space="preserve">                   </w:t>
      </w:r>
      <w:r>
        <w:rPr>
          <w:rFonts w:ascii="仿宋" w:hAnsi="仿宋" w:eastAsia="仿宋" w:cs="宋体"/>
          <w:b/>
          <w:bCs/>
          <w:sz w:val="28"/>
          <w:szCs w:val="24"/>
          <w:u w:val="single"/>
        </w:rPr>
      </w:r>
      <w:r/>
    </w:p>
    <w:p>
      <w:pPr>
        <w:pStyle w:val="865"/>
        <w:jc w:val="center"/>
        <w:spacing w:before="145" w:after="145"/>
        <w:rPr>
          <w:rFonts w:hint="eastAsia" w:ascii="仿宋" w:hAnsi="仿宋" w:eastAsia="仿宋"/>
          <w:b/>
          <w:bCs/>
          <w:sz w:val="24"/>
          <w:szCs w:val="24"/>
        </w:rPr>
      </w:pPr>
      <w:r>
        <w:rPr>
          <w:rFonts w:hint="eastAsia" w:ascii="仿宋" w:hAnsi="仿宋" w:eastAsia="仿宋"/>
          <w:b/>
          <w:bCs/>
          <w:sz w:val="24"/>
          <w:szCs w:val="24"/>
        </w:rPr>
      </w:r>
      <w:r/>
    </w:p>
    <w:p>
      <w:pPr>
        <w:pStyle w:val="865"/>
        <w:jc w:val="center"/>
        <w:spacing w:before="145" w:after="145"/>
        <w:rPr>
          <w:rFonts w:hint="eastAsia" w:ascii="仿宋" w:hAnsi="仿宋" w:eastAsia="仿宋"/>
          <w:b/>
          <w:bCs/>
          <w:sz w:val="24"/>
          <w:szCs w:val="24"/>
        </w:rPr>
      </w:pPr>
      <w:r>
        <w:rPr>
          <w:rFonts w:hint="eastAsia" w:ascii="仿宋" w:hAnsi="仿宋" w:eastAsia="仿宋"/>
          <w:b/>
          <w:bCs/>
          <w:sz w:val="24"/>
          <w:szCs w:val="24"/>
        </w:rPr>
      </w:r>
      <w:r/>
    </w:p>
    <w:p>
      <w:pPr>
        <w:pStyle w:val="865"/>
        <w:jc w:val="center"/>
        <w:keepLines/>
        <w:keepNext/>
        <w:spacing w:line="400" w:lineRule="exact"/>
        <w:rPr>
          <w:rFonts w:ascii="仿宋" w:hAnsi="仿宋" w:eastAsia="仿宋"/>
          <w:b/>
          <w:bCs/>
          <w:sz w:val="24"/>
          <w:szCs w:val="24"/>
        </w:rPr>
        <w:outlineLvl w:val="2"/>
      </w:pPr>
      <w:r>
        <w:rPr>
          <w:rFonts w:ascii="仿宋" w:hAnsi="仿宋" w:eastAsia="仿宋"/>
          <w:b/>
          <w:bCs/>
          <w:sz w:val="24"/>
          <w:szCs w:val="24"/>
        </w:rPr>
        <w:br w:type="page" w:clear="all"/>
      </w:r>
      <w:bookmarkStart w:id="90" w:name="_Toc229756071"/>
      <w:r/>
      <w:bookmarkStart w:id="91" w:name="_Toc214469916"/>
      <w:r/>
      <w:bookmarkStart w:id="92" w:name="_Toc163653819"/>
      <w:r>
        <w:rPr>
          <w:rFonts w:hint="eastAsia" w:ascii="仿宋" w:hAnsi="仿宋" w:eastAsia="仿宋" w:cs="宋体"/>
          <w:b/>
          <w:bCs/>
          <w:sz w:val="24"/>
          <w:szCs w:val="24"/>
        </w:rPr>
        <w:t xml:space="preserve">第一部分</w:t>
      </w:r>
      <w:r>
        <w:rPr>
          <w:rFonts w:ascii="仿宋" w:hAnsi="仿宋" w:eastAsia="仿宋" w:cs="宋体"/>
          <w:b/>
          <w:bCs/>
          <w:sz w:val="24"/>
          <w:szCs w:val="24"/>
        </w:rPr>
        <w:t xml:space="preserve">   </w:t>
      </w:r>
      <w:r>
        <w:rPr>
          <w:rFonts w:hint="eastAsia" w:ascii="仿宋" w:hAnsi="仿宋" w:eastAsia="仿宋" w:cs="宋体"/>
          <w:b/>
          <w:bCs/>
          <w:sz w:val="24"/>
          <w:szCs w:val="24"/>
        </w:rPr>
        <w:t xml:space="preserve">合同协议书</w:t>
      </w:r>
      <w:bookmarkEnd w:id="90"/>
      <w:r/>
      <w:bookmarkEnd w:id="91"/>
      <w:r/>
      <w:bookmarkEnd w:id="92"/>
      <w:r/>
      <w:bookmarkStart w:id="93" w:name="_Toc440534755"/>
      <w:r>
        <w:rPr>
          <w:rFonts w:ascii="仿宋" w:hAnsi="仿宋" w:eastAsia="仿宋"/>
          <w:b/>
          <w:bCs/>
          <w:sz w:val="24"/>
          <w:szCs w:val="24"/>
        </w:rPr>
      </w:r>
      <w:r/>
    </w:p>
    <w:p>
      <w:pPr>
        <w:pStyle w:val="865"/>
        <w:ind w:firstLine="482"/>
        <w:spacing w:line="400" w:lineRule="exact"/>
        <w:rPr>
          <w:rFonts w:ascii="仿宋" w:hAnsi="仿宋" w:eastAsia="仿宋" w:cs="宋体"/>
          <w:b/>
          <w:bCs/>
          <w:sz w:val="24"/>
          <w:szCs w:val="24"/>
        </w:rPr>
      </w:pPr>
      <w:r/>
      <w:bookmarkEnd w:id="93"/>
      <w:r>
        <w:rPr>
          <w:rFonts w:hint="eastAsia" w:ascii="仿宋" w:hAnsi="仿宋" w:eastAsia="仿宋" w:cs="宋体"/>
          <w:b/>
          <w:bCs/>
          <w:sz w:val="24"/>
          <w:szCs w:val="24"/>
        </w:rPr>
        <w:t xml:space="preserve">发包人（全称）：</w:t>
      </w:r>
      <w:r>
        <w:rPr>
          <w:rFonts w:hint="eastAsia" w:ascii="仿宋" w:hAnsi="仿宋" w:eastAsia="仿宋" w:cs="宋体"/>
          <w:b/>
          <w:bCs/>
          <w:sz w:val="24"/>
          <w:szCs w:val="24"/>
          <w:u w:val="single"/>
          <w:lang w:eastAsia="zh-CN"/>
        </w:rPr>
        <w:t xml:space="preserve">宿迁市双蔡学校</w:t>
      </w:r>
      <w:r>
        <w:rPr>
          <w:rFonts w:hint="eastAsia" w:ascii="仿宋" w:hAnsi="仿宋" w:eastAsia="仿宋"/>
          <w:sz w:val="24"/>
          <w:szCs w:val="24"/>
        </w:rPr>
        <w:t xml:space="preserve">（简称甲方）</w:t>
      </w:r>
      <w:r>
        <w:rPr>
          <w:rFonts w:ascii="仿宋" w:hAnsi="仿宋" w:eastAsia="仿宋" w:cs="宋体"/>
          <w:b/>
          <w:bCs/>
          <w:sz w:val="24"/>
          <w:szCs w:val="24"/>
        </w:rPr>
      </w:r>
      <w:r/>
    </w:p>
    <w:p>
      <w:pPr>
        <w:pStyle w:val="865"/>
        <w:ind w:firstLine="482"/>
        <w:spacing w:line="400" w:lineRule="exact"/>
        <w:rPr>
          <w:rFonts w:ascii="仿宋" w:hAnsi="仿宋" w:eastAsia="仿宋" w:cs="宋体"/>
          <w:b/>
          <w:bCs/>
          <w:sz w:val="24"/>
          <w:szCs w:val="24"/>
        </w:rPr>
      </w:pPr>
      <w:r>
        <w:rPr>
          <w:rFonts w:hint="eastAsia" w:ascii="仿宋" w:hAnsi="仿宋" w:eastAsia="仿宋" w:cs="宋体"/>
          <w:b/>
          <w:bCs/>
          <w:sz w:val="24"/>
          <w:szCs w:val="24"/>
        </w:rPr>
        <w:t xml:space="preserve">承包人（全称）：</w:t>
      </w:r>
      <w:r>
        <w:rPr>
          <w:rFonts w:hint="eastAsia" w:ascii="仿宋" w:hAnsi="仿宋" w:eastAsia="仿宋" w:cs="宋体"/>
          <w:b/>
          <w:bCs/>
          <w:sz w:val="24"/>
          <w:szCs w:val="24"/>
          <w:u w:val="single"/>
        </w:rPr>
        <w:t xml:space="preserve"> </w:t>
      </w:r>
      <w:r>
        <w:rPr>
          <w:rFonts w:ascii="仿宋" w:hAnsi="仿宋" w:eastAsia="仿宋" w:cs="宋体"/>
          <w:b/>
          <w:bCs/>
          <w:sz w:val="24"/>
          <w:szCs w:val="24"/>
          <w:u w:val="single"/>
        </w:rPr>
        <w:t xml:space="preserve">                   </w:t>
      </w:r>
      <w:r>
        <w:rPr>
          <w:rFonts w:hint="eastAsia" w:ascii="仿宋" w:hAnsi="仿宋" w:eastAsia="仿宋"/>
          <w:sz w:val="24"/>
          <w:szCs w:val="24"/>
        </w:rPr>
        <w:t xml:space="preserve">（简称乙方）</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根据《中华人民共和国民法典》《中华人民共和国建筑法》及有关法律规定，遵循平等、自愿、公平和诚实信用的原则，双方就</w:t>
      </w:r>
      <w:r>
        <w:rPr>
          <w:rFonts w:hint="eastAsia" w:ascii="仿宋" w:hAnsi="仿宋" w:eastAsia="仿宋" w:cs="宋体"/>
          <w:sz w:val="24"/>
          <w:szCs w:val="24"/>
          <w:u w:val="single"/>
          <w:lang w:eastAsia="zh-CN"/>
        </w:rPr>
        <w:t xml:space="preserve">宿迁市第七实验学校综合楼、运动场、污水管网、围墙、绿化、路灯、零星路面改造工程</w:t>
      </w:r>
      <w:r>
        <w:rPr>
          <w:rFonts w:hint="eastAsia" w:ascii="仿宋" w:hAnsi="仿宋" w:eastAsia="仿宋" w:cs="宋体"/>
          <w:sz w:val="24"/>
          <w:szCs w:val="24"/>
        </w:rPr>
        <w:t xml:space="preserve">及有关事项协商一致，共同达成如下协议：</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一、工程概况</w:t>
      </w:r>
      <w:r>
        <w:rPr>
          <w:rFonts w:ascii="仿宋" w:hAnsi="仿宋" w:eastAsia="仿宋" w:cs="宋体"/>
          <w:b/>
          <w:bCs/>
          <w:sz w:val="24"/>
          <w:szCs w:val="24"/>
        </w:rPr>
      </w:r>
      <w:r/>
    </w:p>
    <w:p>
      <w:pPr>
        <w:pStyle w:val="865"/>
        <w:ind w:firstLine="480"/>
        <w:jc w:val="left"/>
        <w:spacing w:line="400" w:lineRule="exac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1.工程名称：</w:t>
      </w:r>
      <w:r>
        <w:rPr>
          <w:rFonts w:hint="eastAsia" w:ascii="仿宋" w:hAnsi="仿宋" w:eastAsia="仿宋" w:cs="宋体"/>
          <w:color w:val="000000"/>
          <w:sz w:val="24"/>
          <w:szCs w:val="24"/>
          <w:u w:val="single"/>
          <w:lang w:eastAsia="zh-CN"/>
        </w:rPr>
        <w:t xml:space="preserve">宿迁市第七实验学校综合楼、运动场、污水管网、围墙、绿化、路灯、零星路面改造工程</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jc w:val="left"/>
        <w:spacing w:line="400" w:lineRule="exact"/>
        <w:widowControl/>
        <w:rPr>
          <w:rFonts w:hint="eastAsia" w:ascii="仿宋" w:hAnsi="仿宋" w:eastAsia="仿宋" w:cs="宋体"/>
          <w:sz w:val="24"/>
          <w:szCs w:val="24"/>
        </w:rPr>
      </w:pPr>
      <w:r>
        <w:rPr>
          <w:rFonts w:hint="eastAsia" w:ascii="仿宋" w:hAnsi="仿宋" w:eastAsia="仿宋" w:cs="宋体"/>
          <w:color w:val="000000"/>
          <w:sz w:val="24"/>
          <w:szCs w:val="24"/>
        </w:rPr>
        <w:t xml:space="preserve">2.工程地点：</w:t>
      </w:r>
      <w:r>
        <w:rPr>
          <w:rFonts w:hint="eastAsia" w:ascii="仿宋" w:hAnsi="仿宋" w:eastAsia="仿宋" w:cs="宋体"/>
          <w:color w:val="000000"/>
          <w:sz w:val="24"/>
          <w:szCs w:val="24"/>
          <w:u w:val="single"/>
          <w:lang w:val="en-US" w:eastAsia="zh-CN"/>
        </w:rPr>
        <w:t xml:space="preserve">宿迁市第七实验学校新校区</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jc w:val="left"/>
        <w:spacing w:line="400" w:lineRule="exact"/>
        <w:widowControl/>
        <w:rPr>
          <w:rFonts w:hint="eastAsia" w:ascii="仿宋" w:hAnsi="仿宋" w:eastAsia="仿宋" w:cs="宋体"/>
          <w:sz w:val="24"/>
          <w:szCs w:val="24"/>
          <w:u w:val="single"/>
        </w:rPr>
      </w:pPr>
      <w:r>
        <w:rPr>
          <w:rFonts w:hint="eastAsia" w:ascii="仿宋" w:hAnsi="仿宋" w:eastAsia="仿宋" w:cs="宋体"/>
          <w:sz w:val="24"/>
          <w:szCs w:val="24"/>
        </w:rPr>
        <w:t xml:space="preserve">3.工程内容：</w:t>
      </w:r>
      <w:r>
        <w:rPr>
          <w:rFonts w:hint="eastAsia" w:ascii="仿宋" w:hAnsi="仿宋" w:eastAsia="仿宋" w:cs="宋体"/>
          <w:sz w:val="24"/>
          <w:szCs w:val="24"/>
          <w:u w:val="single"/>
          <w:lang w:eastAsia="zh-CN"/>
        </w:rPr>
        <w:t xml:space="preserve">宿迁市第七实验学校综合楼、运动场、污水管网、围墙、绿化、路灯、零星路面改造工程</w:t>
      </w:r>
      <w:r>
        <w:rPr>
          <w:rFonts w:hint="eastAsia" w:ascii="仿宋" w:hAnsi="仿宋" w:eastAsia="仿宋" w:cs="宋体"/>
          <w:sz w:val="24"/>
          <w:szCs w:val="24"/>
          <w:u w:val="single"/>
        </w:rPr>
        <w:t xml:space="preserve">施工，详见工程量清单及施工图纸</w:t>
      </w:r>
      <w:r>
        <w:rPr>
          <w:rFonts w:hint="eastAsia" w:ascii="仿宋" w:hAnsi="仿宋" w:eastAsia="仿宋" w:cs="宋体"/>
          <w:color w:val="000000"/>
          <w:sz w:val="24"/>
          <w:szCs w:val="24"/>
          <w:u w:val="single"/>
        </w:rPr>
        <w:t xml:space="preserve">。</w:t>
      </w:r>
      <w:r>
        <w:rPr>
          <w:rFonts w:hint="eastAsia" w:ascii="仿宋" w:hAnsi="仿宋" w:eastAsia="仿宋" w:cs="宋体"/>
          <w:sz w:val="24"/>
          <w:szCs w:val="24"/>
          <w:u w:val="single"/>
        </w:rPr>
      </w:r>
      <w:r/>
    </w:p>
    <w:p>
      <w:pPr>
        <w:pStyle w:val="865"/>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4.工程承包范围：</w:t>
      </w:r>
      <w:r>
        <w:rPr>
          <w:rFonts w:hint="eastAsia" w:ascii="仿宋" w:hAnsi="仿宋" w:eastAsia="仿宋" w:cs="宋体"/>
          <w:sz w:val="24"/>
          <w:szCs w:val="24"/>
          <w:u w:val="single"/>
          <w:lang w:eastAsia="zh-CN"/>
        </w:rPr>
        <w:t xml:space="preserve">宿迁市第七实验学校综合楼、运动场、污水管网、围墙、绿化、路灯、零星路面改造工程</w:t>
      </w:r>
      <w:r>
        <w:rPr>
          <w:rFonts w:hint="eastAsia" w:ascii="仿宋" w:hAnsi="仿宋" w:eastAsia="仿宋" w:cs="宋体"/>
          <w:sz w:val="24"/>
          <w:szCs w:val="24"/>
          <w:u w:val="single"/>
        </w:rPr>
        <w:t xml:space="preserve">施工，详见工程量清单及施工图纸</w:t>
      </w:r>
      <w:r>
        <w:rPr>
          <w:rFonts w:hint="eastAsia" w:ascii="仿宋" w:hAnsi="仿宋" w:eastAsia="仿宋" w:cs="宋体"/>
          <w:color w:val="000000"/>
          <w:sz w:val="24"/>
          <w:szCs w:val="24"/>
          <w:u w:val="single"/>
        </w:rPr>
        <w:t xml:space="preserve">。</w:t>
      </w:r>
      <w:r>
        <w:rPr>
          <w:rFonts w:hint="eastAsia" w:ascii="仿宋" w:hAnsi="仿宋" w:eastAsia="仿宋" w:cs="宋体"/>
          <w:sz w:val="24"/>
          <w:szCs w:val="24"/>
        </w:rPr>
      </w:r>
      <w:r/>
    </w:p>
    <w:p>
      <w:pPr>
        <w:pStyle w:val="865"/>
        <w:ind w:firstLine="482"/>
        <w:spacing w:line="400" w:lineRule="exact"/>
        <w:rPr>
          <w:rFonts w:ascii="仿宋" w:hAnsi="仿宋" w:eastAsia="仿宋" w:cs="宋体"/>
          <w:sz w:val="24"/>
          <w:szCs w:val="24"/>
        </w:rPr>
      </w:pPr>
      <w:r>
        <w:rPr>
          <w:rFonts w:hint="eastAsia" w:ascii="仿宋" w:hAnsi="仿宋" w:eastAsia="仿宋" w:cs="宋体"/>
          <w:b/>
          <w:bCs/>
          <w:sz w:val="24"/>
          <w:szCs w:val="24"/>
        </w:rPr>
        <w:t xml:space="preserve">二、合同工期</w:t>
      </w:r>
      <w:r>
        <w:rPr>
          <w:rFonts w:ascii="仿宋" w:hAnsi="仿宋" w:eastAsia="仿宋" w:cs="宋体"/>
          <w:sz w:val="24"/>
          <w:szCs w:val="24"/>
        </w:rPr>
      </w:r>
      <w:r/>
    </w:p>
    <w:p>
      <w:pPr>
        <w:pStyle w:val="865"/>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工期总日历天数：</w:t>
      </w:r>
      <w:r>
        <w:rPr>
          <w:rFonts w:hint="eastAsia" w:ascii="仿宋" w:hAnsi="仿宋" w:eastAsia="仿宋" w:cs="宋体"/>
          <w:sz w:val="24"/>
          <w:szCs w:val="24"/>
          <w:u w:val="single"/>
          <w:lang w:eastAsia="zh-CN"/>
        </w:rPr>
        <w:t xml:space="preserve">45日历天</w:t>
      </w:r>
      <w:r>
        <w:rPr>
          <w:rFonts w:hint="eastAsia" w:ascii="仿宋" w:hAnsi="仿宋" w:eastAsia="仿宋" w:cs="宋体"/>
          <w:sz w:val="24"/>
          <w:szCs w:val="24"/>
        </w:rPr>
        <w:t xml:space="preserve">，</w:t>
      </w:r>
      <w:r>
        <w:rPr>
          <w:rFonts w:hint="eastAsia" w:ascii="仿宋" w:hAnsi="仿宋" w:eastAsia="仿宋"/>
          <w:sz w:val="24"/>
          <w:szCs w:val="24"/>
        </w:rPr>
        <w:t xml:space="preserve">以开工报告为准。</w:t>
      </w:r>
      <w:r>
        <w:rPr>
          <w:rFonts w:hint="eastAsia" w:ascii="仿宋" w:hAnsi="仿宋" w:eastAsia="仿宋" w:cs="宋体"/>
          <w:sz w:val="24"/>
          <w:szCs w:val="24"/>
        </w:rPr>
      </w:r>
      <w:r/>
    </w:p>
    <w:p>
      <w:pPr>
        <w:pStyle w:val="865"/>
        <w:ind w:firstLine="480"/>
        <w:jc w:val="left"/>
        <w:spacing w:line="400" w:lineRule="exact"/>
        <w:widowControl/>
        <w:rPr>
          <w:rFonts w:ascii="仿宋" w:hAnsi="仿宋" w:eastAsia="仿宋" w:cs="宋体"/>
          <w:sz w:val="24"/>
          <w:szCs w:val="24"/>
          <w:u w:val="single"/>
        </w:rPr>
      </w:pPr>
      <w:r>
        <w:rPr>
          <w:rFonts w:hint="eastAsia" w:ascii="仿宋" w:hAnsi="仿宋" w:eastAsia="仿宋" w:cs="宋体"/>
          <w:sz w:val="24"/>
          <w:szCs w:val="24"/>
          <w:u w:val="single"/>
        </w:rPr>
        <w:t xml:space="preserve">工期总日历天数与根据前述计划开竣工日期计算的工期天数不一致的，以工期总日历天数为准。</w:t>
      </w:r>
      <w:r>
        <w:rPr>
          <w:rFonts w:ascii="仿宋" w:hAnsi="仿宋" w:eastAsia="仿宋" w:cs="宋体"/>
          <w:sz w:val="24"/>
          <w:szCs w:val="24"/>
          <w:u w:val="single"/>
        </w:rPr>
      </w:r>
      <w:r/>
    </w:p>
    <w:p>
      <w:pPr>
        <w:pStyle w:val="865"/>
        <w:ind w:firstLine="482"/>
        <w:jc w:val="left"/>
        <w:spacing w:line="400" w:lineRule="exact"/>
        <w:widowControl/>
        <w:rPr>
          <w:rFonts w:ascii="仿宋" w:hAnsi="仿宋" w:eastAsia="仿宋" w:cs="宋体"/>
          <w:b/>
          <w:bCs/>
          <w:sz w:val="24"/>
          <w:szCs w:val="24"/>
        </w:rPr>
      </w:pPr>
      <w:r>
        <w:rPr>
          <w:rFonts w:hint="eastAsia" w:ascii="仿宋" w:hAnsi="仿宋" w:eastAsia="仿宋" w:cs="宋体"/>
          <w:b/>
          <w:bCs/>
          <w:sz w:val="24"/>
          <w:szCs w:val="24"/>
        </w:rPr>
        <w:t xml:space="preserve">三、质量标准</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工程质量符合</w:t>
      </w:r>
      <w:r>
        <w:rPr>
          <w:rFonts w:hint="eastAsia" w:ascii="仿宋" w:hAnsi="仿宋" w:eastAsia="仿宋" w:cs="宋体"/>
          <w:sz w:val="24"/>
          <w:szCs w:val="24"/>
          <w:u w:val="single"/>
        </w:rPr>
        <w:t xml:space="preserve">合格</w:t>
      </w:r>
      <w:r>
        <w:rPr>
          <w:rFonts w:hint="eastAsia" w:ascii="仿宋" w:hAnsi="仿宋" w:eastAsia="仿宋" w:cs="宋体"/>
          <w:sz w:val="24"/>
          <w:szCs w:val="24"/>
        </w:rPr>
        <w:t xml:space="preserve">标准。</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四、签约合同价与合同价格形式</w:t>
      </w:r>
      <w:r>
        <w:rPr>
          <w:rFonts w:ascii="仿宋" w:hAnsi="仿宋" w:eastAsia="仿宋" w:cs="宋体"/>
          <w:b/>
          <w:bCs/>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1.签约合同价（含税）为：</w:t>
      </w:r>
      <w:r>
        <w:rPr>
          <w:rFonts w:hint="eastAsia" w:ascii="仿宋" w:hAnsi="仿宋" w:eastAsia="仿宋" w:cs="宋体"/>
          <w:sz w:val="24"/>
          <w:szCs w:val="24"/>
          <w:u w:val="single"/>
        </w:rPr>
        <w:t xml:space="preserve">人民币</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2.合同价格形式：</w:t>
      </w:r>
      <w:r>
        <w:rPr>
          <w:rFonts w:hint="eastAsia" w:ascii="仿宋" w:hAnsi="仿宋" w:eastAsia="仿宋" w:cs="宋体"/>
          <w:sz w:val="24"/>
          <w:szCs w:val="24"/>
          <w:u w:val="single"/>
        </w:rPr>
        <w:t xml:space="preserve">单价合同</w:t>
      </w:r>
      <w:r>
        <w:rPr>
          <w:rFonts w:hint="eastAsia" w:ascii="仿宋" w:hAnsi="仿宋" w:eastAsia="仿宋" w:cs="宋体"/>
          <w:sz w:val="24"/>
          <w:szCs w:val="24"/>
        </w:rPr>
      </w:r>
      <w:r/>
    </w:p>
    <w:p>
      <w:pPr>
        <w:pStyle w:val="865"/>
        <w:ind w:firstLine="482"/>
        <w:keepLines/>
        <w:keepNext/>
        <w:spacing w:line="400" w:lineRule="exact"/>
        <w:rPr>
          <w:rFonts w:ascii="仿宋" w:hAnsi="仿宋" w:eastAsia="仿宋" w:cs="宋体"/>
          <w:sz w:val="24"/>
          <w:szCs w:val="24"/>
        </w:rPr>
        <w:outlineLvl w:val="3"/>
      </w:pPr>
      <w:r>
        <w:rPr>
          <w:rFonts w:hint="eastAsia" w:ascii="仿宋" w:hAnsi="仿宋" w:eastAsia="仿宋" w:cs="宋体"/>
          <w:b/>
          <w:bCs/>
          <w:sz w:val="24"/>
          <w:szCs w:val="24"/>
        </w:rPr>
        <w:t xml:space="preserve">五、项目经理</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承包人项目经理：</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六、合同文件构成</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本协议书与下列文件一起构成合同文件：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（1）中标通知书（如果有）；</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（2）投标函及其附录（如果有）；</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（3）专用合同条款及其附件；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（4）通用合同条款；</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（5）技术标准和要求；</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（6）图纸；</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（7）已标价工程量清单或预算书；</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（8）其他合同文件。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在合同订立及履行过程中形成的与合同有关的文件均构成合同文件组成部分。</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cs="宋体"/>
          <w:sz w:val="24"/>
          <w:szCs w:val="24"/>
        </w:rPr>
      </w:r>
      <w:r/>
    </w:p>
    <w:p>
      <w:pPr>
        <w:pStyle w:val="865"/>
        <w:ind w:firstLine="482"/>
        <w:keepLines/>
        <w:keepNext/>
        <w:spacing w:line="400" w:lineRule="exact"/>
        <w:rPr>
          <w:rFonts w:ascii="仿宋" w:hAnsi="仿宋" w:eastAsia="仿宋" w:cs="宋体"/>
          <w:sz w:val="24"/>
          <w:szCs w:val="24"/>
        </w:rPr>
        <w:outlineLvl w:val="3"/>
      </w:pPr>
      <w:r>
        <w:rPr>
          <w:rFonts w:hint="eastAsia" w:ascii="仿宋" w:hAnsi="仿宋" w:eastAsia="仿宋" w:cs="宋体"/>
          <w:b/>
          <w:bCs/>
          <w:sz w:val="24"/>
          <w:szCs w:val="24"/>
        </w:rPr>
        <w:t xml:space="preserve">七、承诺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1.发包人承诺按照法律规定履行项目审批手续、筹集工程建设资金并按照合同约定的期限和方式支付合同价款。</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承包人承诺按照法律规定及合同约定组织完成工程施工，确保工程质量和安全，不进行转包及违法分包，并在缺陷责任期及保修期内承担相应的工程维修责任。承包人承诺足额支付农民工工资，因欠薪引发上访、舆情、投诉，承包人应承担全部责任；因施工造成师生、第三方人身及财产损失，由承包人承担全部赔偿责任。</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3.发包人和承包人通过招投标形式签订合同的，双方理解并承诺不再就同一工程另行签订与合同实质性内容相背离的协议。</w:t>
      </w:r>
      <w:r>
        <w:rPr>
          <w:rFonts w:ascii="仿宋" w:hAnsi="仿宋" w:eastAsia="仿宋" w:cs="宋体"/>
          <w:sz w:val="24"/>
          <w:szCs w:val="24"/>
        </w:rPr>
      </w:r>
      <w:r/>
    </w:p>
    <w:p>
      <w:pPr>
        <w:pStyle w:val="865"/>
        <w:ind w:firstLine="482"/>
        <w:spacing w:line="400" w:lineRule="exact"/>
        <w:rPr>
          <w:rFonts w:ascii="仿宋" w:hAnsi="仿宋" w:eastAsia="仿宋" w:cs="宋体"/>
          <w:sz w:val="24"/>
          <w:szCs w:val="24"/>
        </w:rPr>
      </w:pPr>
      <w:r>
        <w:rPr>
          <w:rFonts w:hint="eastAsia" w:ascii="仿宋" w:hAnsi="仿宋" w:eastAsia="仿宋" w:cs="宋体"/>
          <w:b/>
          <w:bCs/>
          <w:sz w:val="24"/>
          <w:szCs w:val="24"/>
        </w:rPr>
        <w:t xml:space="preserve">八、词语含义</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本协议书中词语含义与第二部分通用合同条款中赋予的含义相同。</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九、签订时间</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本合同于</w:t>
      </w:r>
      <w:r>
        <w:rPr>
          <w:rFonts w:ascii="仿宋" w:hAnsi="仿宋" w:eastAsia="仿宋" w:cs="宋体"/>
          <w:sz w:val="24"/>
          <w:szCs w:val="24"/>
          <w:u w:val="single"/>
        </w:rPr>
        <w:t xml:space="preserve">2026</w:t>
      </w:r>
      <w:r>
        <w:rPr>
          <w:rFonts w:hint="eastAsia" w:ascii="仿宋" w:hAnsi="仿宋" w:eastAsia="仿宋" w:cs="宋体"/>
          <w:sz w:val="24"/>
          <w:szCs w:val="24"/>
        </w:rPr>
        <w:t xml:space="preserve">年</w:t>
      </w:r>
      <w:r>
        <w:rPr>
          <w:rFonts w:ascii="仿宋" w:hAnsi="仿宋" w:eastAsia="仿宋" w:cs="宋体"/>
          <w:sz w:val="24"/>
          <w:szCs w:val="24"/>
          <w:u w:val="single"/>
        </w:rPr>
        <w:t xml:space="preserve">   </w:t>
      </w:r>
      <w:r>
        <w:rPr>
          <w:rFonts w:hint="eastAsia" w:ascii="仿宋" w:hAnsi="仿宋" w:eastAsia="仿宋" w:cs="宋体"/>
          <w:sz w:val="24"/>
          <w:szCs w:val="24"/>
        </w:rPr>
        <w:t xml:space="preserve">月</w:t>
      </w:r>
      <w:r>
        <w:rPr>
          <w:rFonts w:ascii="仿宋" w:hAnsi="仿宋" w:eastAsia="仿宋" w:cs="宋体"/>
          <w:sz w:val="24"/>
          <w:szCs w:val="24"/>
          <w:u w:val="single"/>
        </w:rPr>
        <w:t xml:space="preserve">   </w:t>
      </w:r>
      <w:r>
        <w:rPr>
          <w:rFonts w:hint="eastAsia" w:ascii="仿宋" w:hAnsi="仿宋" w:eastAsia="仿宋" w:cs="宋体"/>
          <w:sz w:val="24"/>
          <w:szCs w:val="24"/>
        </w:rPr>
        <w:t xml:space="preserve">日签订。</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十、签订地点</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本合同在</w:t>
      </w:r>
      <w:r>
        <w:rPr>
          <w:rFonts w:hint="eastAsia" w:ascii="仿宋" w:hAnsi="仿宋" w:eastAsia="仿宋" w:cs="宋体"/>
          <w:sz w:val="24"/>
          <w:szCs w:val="24"/>
          <w:u w:val="single"/>
          <w:lang w:eastAsia="zh-CN"/>
        </w:rPr>
        <w:t xml:space="preserve">宿迁市双蔡学校</w:t>
      </w:r>
      <w:r>
        <w:rPr>
          <w:rFonts w:hint="eastAsia" w:ascii="仿宋" w:hAnsi="仿宋" w:eastAsia="仿宋" w:cs="宋体"/>
          <w:sz w:val="24"/>
          <w:szCs w:val="24"/>
        </w:rPr>
        <w:t xml:space="preserve">签订。</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十一、补充协议</w:t>
      </w:r>
      <w:r>
        <w:rPr>
          <w:rFonts w:ascii="仿宋" w:hAnsi="仿宋" w:eastAsia="仿宋" w:cs="宋体"/>
          <w:b/>
          <w:bCs/>
          <w:sz w:val="24"/>
          <w:szCs w:val="24"/>
        </w:rPr>
      </w:r>
      <w:r/>
    </w:p>
    <w:p>
      <w:pPr>
        <w:pStyle w:val="865"/>
        <w:ind w:firstLine="480"/>
        <w:spacing w:line="400" w:lineRule="exact"/>
        <w:rPr>
          <w:rFonts w:ascii="仿宋" w:hAnsi="仿宋" w:eastAsia="仿宋" w:cs="宋体"/>
          <w:b/>
          <w:bCs/>
          <w:sz w:val="24"/>
          <w:szCs w:val="24"/>
        </w:rPr>
      </w:pPr>
      <w:r>
        <w:rPr>
          <w:rFonts w:hint="eastAsia" w:ascii="仿宋" w:hAnsi="仿宋" w:eastAsia="仿宋" w:cs="宋体"/>
          <w:sz w:val="24"/>
          <w:szCs w:val="24"/>
        </w:rPr>
        <w:t xml:space="preserve">合同未尽事宜，合同当事人另行签订补充协议，补充协议是合同的组成部分。</w:t>
      </w:r>
      <w:r>
        <w:rPr>
          <w:rFonts w:ascii="仿宋" w:hAnsi="仿宋" w:eastAsia="仿宋" w:cs="宋体"/>
          <w:b/>
          <w:bCs/>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十二、合同生效</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本合同自</w:t>
      </w:r>
      <w:r>
        <w:rPr>
          <w:rFonts w:hint="eastAsia" w:ascii="仿宋" w:hAnsi="仿宋" w:eastAsia="仿宋" w:cs="宋体"/>
          <w:sz w:val="24"/>
          <w:szCs w:val="24"/>
          <w:u w:val="single"/>
        </w:rPr>
        <w:t xml:space="preserve">双方签章后</w:t>
      </w:r>
      <w:r>
        <w:rPr>
          <w:rFonts w:hint="eastAsia" w:ascii="仿宋" w:hAnsi="仿宋" w:eastAsia="仿宋" w:cs="宋体"/>
          <w:sz w:val="24"/>
          <w:szCs w:val="24"/>
        </w:rPr>
        <w:t xml:space="preserve">生效。</w:t>
      </w:r>
      <w:r>
        <w:rPr>
          <w:rFonts w:ascii="仿宋" w:hAnsi="仿宋" w:eastAsia="仿宋" w:cs="宋体"/>
          <w:sz w:val="24"/>
          <w:szCs w:val="24"/>
        </w:rPr>
      </w:r>
      <w:r/>
    </w:p>
    <w:p>
      <w:pPr>
        <w:pStyle w:val="865"/>
        <w:ind w:firstLine="482"/>
        <w:keepLines/>
        <w:keepNext/>
        <w:spacing w:line="400" w:lineRule="exact"/>
        <w:rPr>
          <w:rFonts w:ascii="仿宋" w:hAnsi="仿宋" w:eastAsia="仿宋" w:cs="宋体"/>
          <w:b/>
          <w:bCs/>
          <w:sz w:val="24"/>
          <w:szCs w:val="24"/>
        </w:rPr>
        <w:outlineLvl w:val="3"/>
      </w:pPr>
      <w:r>
        <w:rPr>
          <w:rFonts w:hint="eastAsia" w:ascii="仿宋" w:hAnsi="仿宋" w:eastAsia="仿宋" w:cs="宋体"/>
          <w:b/>
          <w:bCs/>
          <w:sz w:val="24"/>
          <w:szCs w:val="24"/>
        </w:rPr>
        <w:t xml:space="preserve">十三、合同份数</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本合同一式</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陆</w:t>
      </w:r>
      <w:r>
        <w:rPr>
          <w:rFonts w:ascii="仿宋" w:hAnsi="仿宋" w:eastAsia="仿宋" w:cs="宋体"/>
          <w:sz w:val="24"/>
          <w:szCs w:val="24"/>
          <w:u w:val="single"/>
        </w:rPr>
        <w:t xml:space="preserve"> </w:t>
      </w:r>
      <w:r>
        <w:rPr>
          <w:rFonts w:hint="eastAsia" w:ascii="仿宋" w:hAnsi="仿宋" w:eastAsia="仿宋" w:cs="宋体"/>
          <w:sz w:val="24"/>
          <w:szCs w:val="24"/>
        </w:rPr>
        <w:t xml:space="preserve">份，均具有同等法律效力，发包人执</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肆</w:t>
      </w:r>
      <w:r>
        <w:rPr>
          <w:rFonts w:ascii="仿宋" w:hAnsi="仿宋" w:eastAsia="仿宋" w:cs="宋体"/>
          <w:sz w:val="24"/>
          <w:szCs w:val="24"/>
          <w:u w:val="single"/>
        </w:rPr>
        <w:t xml:space="preserve"> </w:t>
      </w:r>
      <w:r>
        <w:rPr>
          <w:rFonts w:hint="eastAsia" w:ascii="仿宋" w:hAnsi="仿宋" w:eastAsia="仿宋" w:cs="宋体"/>
          <w:sz w:val="24"/>
          <w:szCs w:val="24"/>
        </w:rPr>
        <w:t xml:space="preserve">份，承包人执</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贰</w:t>
      </w:r>
      <w:r>
        <w:rPr>
          <w:rFonts w:ascii="仿宋" w:hAnsi="仿宋" w:eastAsia="仿宋" w:cs="宋体"/>
          <w:sz w:val="24"/>
          <w:szCs w:val="24"/>
          <w:u w:val="single"/>
        </w:rPr>
        <w:t xml:space="preserve"> </w:t>
      </w:r>
      <w:r>
        <w:rPr>
          <w:rFonts w:hint="eastAsia" w:ascii="仿宋" w:hAnsi="仿宋" w:eastAsia="仿宋" w:cs="宋体"/>
          <w:sz w:val="24"/>
          <w:szCs w:val="24"/>
        </w:rPr>
        <w:t xml:space="preserve">份。</w:t>
      </w:r>
      <w:bookmarkStart w:id="94" w:name="_Toc435689653"/>
      <w:r/>
      <w:bookmarkStart w:id="95" w:name="_Toc29366"/>
      <w:r/>
      <w:bookmarkStart w:id="96" w:name="_Toc440534756"/>
      <w:r/>
      <w:bookmarkStart w:id="97" w:name="_Toc15973772"/>
      <w:r/>
      <w:bookmarkStart w:id="98" w:name="_Toc452632243"/>
      <w:r/>
      <w:bookmarkStart w:id="99" w:name="_Toc481071257"/>
      <w:r/>
      <w:bookmarkStart w:id="100" w:name="_Toc256000059"/>
      <w:r/>
      <w:bookmarkStart w:id="101" w:name="_Toc82599038"/>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发包人：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lang w:val="en-US" w:eastAsia="zh-CN"/>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 (公章)    </w:t>
      </w:r>
      <w:r>
        <w:rPr>
          <w:rFonts w:ascii="仿宋" w:hAnsi="仿宋" w:eastAsia="仿宋" w:cs="宋体"/>
          <w:sz w:val="24"/>
          <w:szCs w:val="24"/>
        </w:rPr>
        <w:t xml:space="preserve"> </w:t>
      </w:r>
      <w:r>
        <w:rPr>
          <w:rFonts w:hint="eastAsia" w:ascii="仿宋" w:hAnsi="仿宋" w:eastAsia="仿宋" w:cs="宋体"/>
          <w:sz w:val="24"/>
          <w:szCs w:val="24"/>
        </w:rPr>
        <w:t xml:space="preserve">承包人：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(公章)                           </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法定代表人或其委托代理人： （签字）    法定代表人或其委托代理人：（签字） </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hint="eastAsia" w:ascii="仿宋" w:hAnsi="仿宋" w:eastAsia="仿宋" w:cs="宋体"/>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地址：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地 址:</w:t>
      </w:r>
      <w:r>
        <w:rPr>
          <w:rFonts w:hint="eastAsia" w:ascii="仿宋" w:hAnsi="仿宋" w:eastAsia="仿宋"/>
          <w:sz w:val="24"/>
          <w:szCs w:val="24"/>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邮政编码：</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邮政编码：</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电  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电  话：</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传  真：</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传  真：</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账  号：</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账  号：</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jc w:val="center"/>
        <w:keepLines/>
        <w:keepNext/>
        <w:spacing w:line="400" w:lineRule="exact"/>
        <w:rPr>
          <w:rFonts w:ascii="仿宋" w:hAnsi="仿宋" w:eastAsia="仿宋" w:cs="宋体"/>
          <w:b/>
          <w:bCs/>
          <w:sz w:val="24"/>
          <w:szCs w:val="24"/>
        </w:rPr>
        <w:outlineLvl w:val="2"/>
      </w:pPr>
      <w:r>
        <w:rPr>
          <w:rFonts w:ascii="仿宋" w:hAnsi="仿宋" w:eastAsia="仿宋"/>
          <w:b/>
          <w:bCs/>
          <w:color w:val="ff0000"/>
          <w:sz w:val="24"/>
          <w:szCs w:val="24"/>
        </w:rPr>
        <w:br w:type="page" w:clear="all"/>
      </w:r>
      <w:bookmarkStart w:id="102" w:name="_Toc229756072"/>
      <w:r/>
      <w:bookmarkStart w:id="103" w:name="_Toc214469917"/>
      <w:r/>
      <w:bookmarkStart w:id="104" w:name="_Toc163653820"/>
      <w:r>
        <w:rPr>
          <w:rFonts w:hint="eastAsia" w:ascii="仿宋" w:hAnsi="仿宋" w:eastAsia="仿宋" w:cs="宋体"/>
          <w:b/>
          <w:bCs/>
          <w:sz w:val="24"/>
          <w:szCs w:val="24"/>
        </w:rPr>
        <w:t xml:space="preserve">第二部分</w:t>
      </w:r>
      <w:r>
        <w:rPr>
          <w:rFonts w:ascii="仿宋" w:hAnsi="仿宋" w:eastAsia="仿宋" w:cs="宋体"/>
          <w:b/>
          <w:bCs/>
          <w:sz w:val="24"/>
          <w:szCs w:val="24"/>
        </w:rPr>
        <w:t xml:space="preserve">   </w:t>
      </w:r>
      <w:r>
        <w:rPr>
          <w:rFonts w:hint="eastAsia" w:ascii="仿宋" w:hAnsi="仿宋" w:eastAsia="仿宋" w:cs="宋体"/>
          <w:b/>
          <w:bCs/>
          <w:sz w:val="24"/>
          <w:szCs w:val="24"/>
        </w:rPr>
        <w:t xml:space="preserve">通用合同条款</w:t>
      </w:r>
      <w:bookmarkEnd w:id="94"/>
      <w:r/>
      <w:bookmarkEnd w:id="95"/>
      <w:r/>
      <w:bookmarkEnd w:id="96"/>
      <w:r/>
      <w:bookmarkEnd w:id="97"/>
      <w:r/>
      <w:bookmarkEnd w:id="98"/>
      <w:r/>
      <w:bookmarkEnd w:id="99"/>
      <w:r/>
      <w:bookmarkEnd w:id="100"/>
      <w:r/>
      <w:bookmarkEnd w:id="101"/>
      <w:r/>
      <w:bookmarkEnd w:id="102"/>
      <w:r/>
      <w:bookmarkEnd w:id="103"/>
      <w:r/>
      <w:bookmarkEnd w:id="104"/>
      <w:r>
        <w:rPr>
          <w:rFonts w:ascii="仿宋" w:hAnsi="仿宋" w:eastAsia="仿宋" w:cs="宋体"/>
          <w:b/>
          <w:bCs/>
          <w:sz w:val="24"/>
          <w:szCs w:val="24"/>
        </w:rPr>
      </w:r>
      <w:r/>
    </w:p>
    <w:p>
      <w:pPr>
        <w:pStyle w:val="865"/>
        <w:ind w:firstLine="480"/>
        <w:spacing w:line="400" w:lineRule="exact"/>
        <w:rPr>
          <w:rFonts w:ascii="仿宋" w:hAnsi="仿宋" w:eastAsia="仿宋"/>
          <w:sz w:val="24"/>
          <w:szCs w:val="24"/>
        </w:rPr>
      </w:pPr>
      <w:r/>
      <w:bookmarkStart w:id="105" w:name="_Toc351203495"/>
      <w:r>
        <w:rPr>
          <w:rFonts w:ascii="仿宋" w:hAnsi="仿宋" w:eastAsia="仿宋"/>
          <w:sz w:val="24"/>
          <w:szCs w:val="24"/>
        </w:rPr>
        <w:t xml:space="preserve">执行《建设工程施工合同（示范文本）》（GF-2017-0201）第二部分通用合同条款</w:t>
      </w:r>
      <w:bookmarkEnd w:id="105"/>
      <w:r>
        <w:rPr>
          <w:rFonts w:ascii="仿宋" w:hAnsi="仿宋" w:eastAsia="仿宋"/>
          <w:sz w:val="24"/>
          <w:szCs w:val="24"/>
        </w:rPr>
      </w:r>
      <w:r/>
    </w:p>
    <w:p>
      <w:pPr>
        <w:pStyle w:val="865"/>
        <w:jc w:val="center"/>
        <w:keepLines/>
        <w:keepNext/>
        <w:spacing w:line="400" w:lineRule="exact"/>
        <w:rPr>
          <w:rFonts w:ascii="仿宋" w:hAnsi="仿宋" w:eastAsia="仿宋" w:cs="宋体"/>
          <w:b/>
          <w:bCs/>
          <w:sz w:val="24"/>
          <w:szCs w:val="24"/>
        </w:rPr>
        <w:outlineLvl w:val="2"/>
      </w:pPr>
      <w:r/>
      <w:bookmarkStart w:id="106" w:name="_Toc481071258"/>
      <w:r/>
      <w:bookmarkStart w:id="107" w:name="_Toc19519"/>
      <w:r/>
      <w:bookmarkStart w:id="108" w:name="_Toc440534757"/>
      <w:r/>
      <w:bookmarkStart w:id="109" w:name="_Toc214469918"/>
      <w:r/>
      <w:bookmarkStart w:id="110" w:name="_Toc452632244"/>
      <w:r/>
      <w:bookmarkStart w:id="111" w:name="_Toc256000060"/>
      <w:r/>
      <w:bookmarkStart w:id="112" w:name="_Toc435689654"/>
      <w:r/>
      <w:bookmarkStart w:id="113" w:name="_Toc163653821"/>
      <w:r/>
      <w:bookmarkStart w:id="114" w:name="_Toc229756073"/>
      <w:r/>
      <w:bookmarkStart w:id="115" w:name="_Toc82599039"/>
      <w:r/>
      <w:bookmarkStart w:id="116" w:name="_Toc15973773"/>
      <w:r>
        <w:rPr>
          <w:rFonts w:hint="eastAsia" w:ascii="仿宋" w:hAnsi="仿宋" w:eastAsia="仿宋" w:cs="宋体"/>
          <w:b/>
          <w:bCs/>
          <w:sz w:val="24"/>
          <w:szCs w:val="24"/>
        </w:rPr>
        <w:t xml:space="preserve">第三部分</w:t>
      </w:r>
      <w:r>
        <w:rPr>
          <w:rFonts w:ascii="仿宋" w:hAnsi="仿宋" w:eastAsia="仿宋" w:cs="宋体"/>
          <w:b/>
          <w:bCs/>
          <w:sz w:val="24"/>
          <w:szCs w:val="24"/>
        </w:rPr>
        <w:t xml:space="preserve">   </w:t>
      </w:r>
      <w:r>
        <w:rPr>
          <w:rFonts w:hint="eastAsia" w:ascii="仿宋" w:hAnsi="仿宋" w:eastAsia="仿宋" w:cs="宋体"/>
          <w:b/>
          <w:bCs/>
          <w:sz w:val="24"/>
          <w:szCs w:val="24"/>
        </w:rPr>
        <w:t xml:space="preserve">专用合同条款</w:t>
      </w:r>
      <w:bookmarkEnd w:id="106"/>
      <w:r/>
      <w:bookmarkEnd w:id="107"/>
      <w:r/>
      <w:bookmarkEnd w:id="108"/>
      <w:r/>
      <w:bookmarkEnd w:id="109"/>
      <w:r/>
      <w:bookmarkEnd w:id="110"/>
      <w:r/>
      <w:bookmarkEnd w:id="111"/>
      <w:r/>
      <w:bookmarkEnd w:id="112"/>
      <w:r/>
      <w:bookmarkEnd w:id="113"/>
      <w:r/>
      <w:bookmarkEnd w:id="114"/>
      <w:r/>
      <w:bookmarkEnd w:id="115"/>
      <w:r/>
      <w:bookmarkEnd w:id="116"/>
      <w:r>
        <w:rPr>
          <w:rFonts w:ascii="仿宋" w:hAnsi="仿宋" w:eastAsia="仿宋" w:cs="宋体"/>
          <w:b/>
          <w:bCs/>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 一般约定</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 词语定义</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1.1.1合同</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1.1.1.10其他合同文件包括：</w:t>
      </w:r>
      <w:r>
        <w:rPr>
          <w:rFonts w:hint="eastAsia" w:ascii="仿宋" w:hAnsi="仿宋" w:eastAsia="仿宋" w:cs="宋体"/>
          <w:color w:val="000000"/>
          <w:sz w:val="24"/>
          <w:szCs w:val="24"/>
          <w:u w:val="single"/>
        </w:rPr>
        <w:t xml:space="preserve">（1）施工招标文件（包括修改澄清通知）及答疑、投标文件及附件；（2）明确双方权利、义务的纪要、协议；（3）双方有关工程的合同洽商、变更等书面协议或文件等</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1.1.2.4监理人：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名    称：</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资质类别和等级：</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联系电话：</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电子信箱：</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通信地址：</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1.1.2.5 设计人：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名    称：</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资质类别和等级：</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联系电话：</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电子信箱：</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通信地址：</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1.1.3 工程和设备</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1.1.3.7 作为施工现场组成部分的其他场所包括：</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1.1.3.9 永久占地包括：</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1.1.3.10 临时占地包括：</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1.3法律 </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适用于合同的其他规范性文件：</w:t>
      </w:r>
      <w:r>
        <w:rPr>
          <w:rFonts w:hint="eastAsia" w:ascii="仿宋" w:hAnsi="仿宋" w:eastAsia="仿宋" w:cs="宋体"/>
          <w:sz w:val="24"/>
          <w:szCs w:val="24"/>
          <w:u w:val="single"/>
        </w:rPr>
        <w:t xml:space="preserve">中华人民共和国法律、行政法规、部门规章，以及工程所在地的地方性法规、自治条例、单行条例和地方政府规章等</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1.4 标准和规范</w:t>
      </w:r>
      <w:r>
        <w:rPr>
          <w:rFonts w:ascii="仿宋" w:hAnsi="仿宋" w:eastAsia="仿宋" w:cs="宋体"/>
          <w:sz w:val="24"/>
          <w:szCs w:val="24"/>
        </w:rPr>
      </w:r>
      <w:r/>
    </w:p>
    <w:p>
      <w:pPr>
        <w:pStyle w:val="865"/>
        <w:ind w:firstLine="480"/>
        <w:jc w:val="left"/>
        <w:spacing w:line="400" w:lineRule="exact"/>
        <w:widowControl/>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1.4.1适用于工程的标准规范包括：</w:t>
      </w:r>
      <w:r>
        <w:rPr>
          <w:rFonts w:hint="eastAsia" w:ascii="仿宋" w:hAnsi="仿宋" w:eastAsia="仿宋" w:cs="宋体"/>
          <w:sz w:val="24"/>
          <w:szCs w:val="24"/>
          <w:u w:val="single"/>
        </w:rPr>
        <w:t xml:space="preserve">现行的与本工程有关的国家标准、行业标准、规范及省、市有关规定</w:t>
      </w:r>
      <w:r>
        <w:rPr>
          <w:rFonts w:hint="eastAsia" w:ascii="仿宋" w:hAnsi="仿宋" w:eastAsia="仿宋" w:cs="宋体"/>
          <w:color w:val="000000"/>
          <w:sz w:val="24"/>
          <w:szCs w:val="24"/>
        </w:rPr>
        <w:t xml:space="preserve">。</w:t>
      </w:r>
      <w:r>
        <w:rPr>
          <w:rFonts w:ascii="仿宋" w:hAnsi="仿宋" w:eastAsia="仿宋" w:cs="宋体"/>
          <w:color w:val="000000"/>
          <w:sz w:val="24"/>
          <w:szCs w:val="24"/>
          <w:u w:val="single"/>
        </w:rPr>
      </w:r>
      <w:r/>
    </w:p>
    <w:p>
      <w:pPr>
        <w:pStyle w:val="865"/>
        <w:ind w:firstLine="480"/>
        <w:jc w:val="left"/>
        <w:spacing w:line="400" w:lineRule="exact"/>
        <w:widowControl/>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发包人提供标准、规范的时间：</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ascii="仿宋" w:hAnsi="仿宋" w:eastAsia="仿宋" w:cs="宋体"/>
          <w:sz w:val="24"/>
          <w:szCs w:val="24"/>
        </w:rPr>
        <w:t xml:space="preserve">。</w:t>
      </w:r>
      <w:r>
        <w:rPr>
          <w:rFonts w:ascii="仿宋" w:hAnsi="仿宋" w:eastAsia="仿宋" w:cs="宋体"/>
          <w:color w:val="000000"/>
          <w:sz w:val="24"/>
          <w:szCs w:val="24"/>
          <w:u w:val="single"/>
        </w:rPr>
      </w:r>
      <w:r/>
    </w:p>
    <w:p>
      <w:pPr>
        <w:pStyle w:val="865"/>
        <w:ind w:firstLine="480"/>
        <w:jc w:val="left"/>
        <w:spacing w:line="400" w:lineRule="exact"/>
        <w:widowControl/>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1.4.3发包人对工程的技术标准和功能要求的特殊要求：</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ascii="仿宋" w:hAnsi="仿宋" w:eastAsia="仿宋" w:cs="宋体"/>
          <w:sz w:val="24"/>
          <w:szCs w:val="24"/>
        </w:rPr>
        <w:t xml:space="preserve">。</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1.5 合同文件的优先顺序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合同文件组成及优先顺序为：</w:t>
      </w:r>
      <w:r>
        <w:rPr>
          <w:rFonts w:hint="eastAsia" w:ascii="仿宋" w:hAnsi="仿宋" w:eastAsia="仿宋" w:cs="宋体"/>
          <w:color w:val="000000"/>
          <w:sz w:val="24"/>
          <w:szCs w:val="24"/>
          <w:u w:val="single"/>
        </w:rPr>
        <w:t xml:space="preserve">（1）本合同协议书及补充协议；（2）中标通知书；（3）投标函及投标函附录；（4）本合同专用条款；（5）本合同通用条款；（6）技术标准和要求；（7）图纸；（8）已标价工程量清单；（9）其他合同文件。</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 图纸和承包人文件</w:t>
      </w:r>
      <w:r>
        <w:rPr>
          <w:rFonts w:hint="eastAsia" w:ascii="仿宋" w:hAnsi="仿宋" w:eastAsia="仿宋" w:cs="宋体"/>
          <w:sz w:val="24"/>
          <w:szCs w:val="24"/>
        </w:rPr>
        <w:tab/>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1.6.1 图纸的提供</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发包人向承包人提供图纸的期限：</w:t>
      </w:r>
      <w:r>
        <w:rPr>
          <w:rFonts w:hint="eastAsia" w:ascii="仿宋" w:hAnsi="仿宋" w:eastAsia="仿宋" w:cs="宋体"/>
          <w:color w:val="000000"/>
          <w:sz w:val="24"/>
          <w:szCs w:val="24"/>
          <w:u w:val="single"/>
        </w:rPr>
        <w:t xml:space="preserve">签订合同时同时提供</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发包人向承包人提供图纸的数量：</w:t>
      </w:r>
      <w:r>
        <w:rPr>
          <w:rFonts w:hint="eastAsia" w:ascii="仿宋" w:hAnsi="仿宋" w:eastAsia="仿宋" w:cs="宋体"/>
          <w:sz w:val="24"/>
          <w:szCs w:val="24"/>
          <w:u w:val="single"/>
        </w:rPr>
        <w:t xml:space="preserve">贰套</w:t>
      </w:r>
      <w:r>
        <w:rPr>
          <w:rFonts w:hint="eastAsia" w:ascii="仿宋" w:hAnsi="仿宋" w:eastAsia="仿宋" w:cs="宋体"/>
          <w:color w:val="000000"/>
          <w:sz w:val="24"/>
          <w:szCs w:val="24"/>
          <w:u w:val="single"/>
        </w:rPr>
        <w:t xml:space="preserve">如承包人需增加图纸份数，发包人可代为复制，复制费用由承包人承担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发包人向承包人提供图纸的内容：</w:t>
      </w:r>
      <w:r>
        <w:rPr>
          <w:rFonts w:hint="eastAsia" w:ascii="仿宋" w:hAnsi="仿宋" w:eastAsia="仿宋" w:cs="宋体"/>
          <w:sz w:val="24"/>
          <w:szCs w:val="24"/>
          <w:u w:val="single"/>
        </w:rPr>
        <w:t xml:space="preserve">与本合同工程内容相关的图纸，承包人收到图纸后应认真核对，如发现有明显错误或遗漏，应立即以书面形式报告发包人，否则应承担全部责任。</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1.6.4 承包人文件</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需要由承包人提供的文件，包括：</w:t>
      </w:r>
      <w:r>
        <w:rPr>
          <w:rFonts w:hint="eastAsia" w:ascii="仿宋" w:hAnsi="仿宋" w:eastAsia="仿宋" w:cs="宋体"/>
          <w:color w:val="000000"/>
          <w:sz w:val="24"/>
          <w:szCs w:val="24"/>
          <w:u w:val="single"/>
        </w:rPr>
        <w:t xml:space="preserve">1、文件提交计划。2、临时工程图纸和文件。3、施工总进度计划（应采用关键线路法编制网络图）。4、施工总布置图。5、主要施工方法和措施。6、开工报告等；</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承包人提供的文件的期限为：</w:t>
      </w:r>
      <w:r>
        <w:rPr>
          <w:rFonts w:hint="eastAsia" w:ascii="仿宋" w:hAnsi="仿宋" w:eastAsia="仿宋" w:cs="宋体"/>
          <w:color w:val="000000"/>
          <w:sz w:val="24"/>
          <w:szCs w:val="24"/>
          <w:u w:val="single"/>
        </w:rPr>
        <w:t xml:space="preserve">开工前</w:t>
      </w:r>
      <w:r>
        <w:rPr>
          <w:rFonts w:hint="eastAsia" w:ascii="仿宋" w:hAnsi="仿宋" w:eastAsia="仿宋" w:cs="宋体"/>
          <w:b/>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承包人提供的文件的数量为：</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承包人提供的文件的形式为：</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发包人审批承包人文件的期限：</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1.6.5 现场图纸准备</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关于现场图纸准备的约定：</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1.7 联络</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1.7.1发包人和承包人应当在</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天内将与合同有关的通知、批准、证明、证书、指示、指令、要求、请求、同意、意见、确定和决定等书面函件送达对方当事人。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1.7.2 发包人接收文件的地点：</w:t>
      </w:r>
      <w:r>
        <w:rPr>
          <w:rFonts w:hint="eastAsia" w:ascii="仿宋" w:hAnsi="仿宋" w:eastAsia="仿宋" w:cs="宋体"/>
          <w:sz w:val="24"/>
          <w:szCs w:val="24"/>
          <w:u w:val="single"/>
          <w:lang w:eastAsia="zh-CN"/>
        </w:rPr>
        <w:t xml:space="preserve">宿迁市双蔡学校</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发包人指定的接收人为：</w:t>
      </w:r>
      <w:r>
        <w:rPr>
          <w:rFonts w:hint="eastAsia" w:ascii="仿宋" w:hAnsi="仿宋" w:eastAsia="仿宋" w:cs="宋体"/>
          <w:sz w:val="24"/>
          <w:szCs w:val="24"/>
          <w:u w:val="single"/>
        </w:rPr>
        <w:t xml:space="preserve">发包人代表及其授权人</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承包人接收文件的地点：</w:t>
      </w:r>
      <w:r>
        <w:rPr>
          <w:rFonts w:hint="eastAsia" w:ascii="仿宋" w:hAnsi="仿宋" w:eastAsia="仿宋" w:cs="宋体"/>
          <w:sz w:val="24"/>
          <w:szCs w:val="24"/>
          <w:u w:val="single"/>
        </w:rPr>
        <w:t xml:space="preserve">承包人项目经理或项目部主要人员办公室</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承包人指定的接收人为：</w:t>
      </w:r>
      <w:r>
        <w:rPr>
          <w:rFonts w:hint="eastAsia" w:ascii="仿宋" w:hAnsi="仿宋" w:eastAsia="仿宋" w:cs="宋体"/>
          <w:sz w:val="24"/>
          <w:szCs w:val="24"/>
          <w:u w:val="single"/>
        </w:rPr>
        <w:t xml:space="preserve">承包人项目经理或其授权人</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监理人接收文件的地点：</w:t>
      </w:r>
      <w:r>
        <w:rPr>
          <w:rFonts w:hint="eastAsia" w:ascii="仿宋" w:hAnsi="仿宋" w:eastAsia="仿宋" w:cs="宋体"/>
          <w:sz w:val="24"/>
          <w:szCs w:val="24"/>
          <w:u w:val="single"/>
        </w:rPr>
        <w:t xml:space="preserve">监理人现场办公室</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监理人指定的接收人为：</w:t>
      </w:r>
      <w:r>
        <w:rPr>
          <w:rFonts w:hint="eastAsia" w:ascii="仿宋" w:hAnsi="仿宋" w:eastAsia="仿宋" w:cs="宋体"/>
          <w:sz w:val="24"/>
          <w:szCs w:val="24"/>
          <w:u w:val="single"/>
        </w:rPr>
        <w:t xml:space="preserve">总监理工程师或其授权人</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1.10 交通运输</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1.10.1 出入现场的权利</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关于出入现场的权利的约定：</w:t>
      </w:r>
      <w:r>
        <w:rPr>
          <w:rFonts w:hint="eastAsia" w:ascii="仿宋" w:hAnsi="仿宋" w:eastAsia="仿宋" w:cs="宋体"/>
          <w:color w:val="000000"/>
          <w:sz w:val="24"/>
          <w:szCs w:val="24"/>
        </w:rPr>
        <w:t xml:space="preserve">所有进出的作业人员必须佩戴由发包人统一制定的出入证，</w:t>
      </w:r>
      <w:r>
        <w:rPr>
          <w:rFonts w:hint="eastAsia" w:ascii="仿宋" w:hAnsi="仿宋" w:eastAsia="仿宋" w:cs="宋体"/>
          <w:color w:val="000000"/>
          <w:sz w:val="24"/>
          <w:szCs w:val="24"/>
          <w:u w:val="single"/>
        </w:rPr>
        <w:t xml:space="preserve">才能进入施工现场，</w:t>
      </w:r>
      <w:r>
        <w:rPr>
          <w:rFonts w:hint="eastAsia" w:ascii="仿宋" w:hAnsi="仿宋" w:eastAsia="仿宋" w:cs="宋体"/>
          <w:color w:val="000000"/>
          <w:sz w:val="24"/>
          <w:szCs w:val="24"/>
        </w:rPr>
        <w:t xml:space="preserve">费用由承包人承担</w:t>
      </w:r>
      <w:r>
        <w:rPr>
          <w:rFonts w:hint="eastAsia" w:ascii="仿宋" w:hAnsi="仿宋" w:eastAsia="仿宋" w:cs="宋体"/>
          <w:color w:val="000000"/>
          <w:sz w:val="24"/>
          <w:szCs w:val="24"/>
          <w:u w:val="single"/>
        </w:rPr>
        <w:t xml:space="preserve">其他无关人员一律不能进入施工现场，如果擅自进入现场，由此而产生的后果由承包人自行负责。</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1.10.3 场内交通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关于场外交通和场内交通的边界的约定：</w:t>
      </w:r>
      <w:r>
        <w:rPr>
          <w:rFonts w:hint="eastAsia" w:ascii="仿宋" w:hAnsi="仿宋" w:eastAsia="仿宋" w:cs="宋体"/>
          <w:color w:val="000000"/>
          <w:sz w:val="24"/>
          <w:szCs w:val="24"/>
          <w:u w:val="single"/>
        </w:rPr>
        <w:t xml:space="preserve">施工场地内和本项目有关的道路</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关于发包人向承包人免费提供满足工程施工需要的场内道路和交通设施的约定：</w:t>
      </w:r>
      <w:r>
        <w:rPr>
          <w:rFonts w:hint="eastAsia" w:ascii="仿宋" w:hAnsi="仿宋" w:eastAsia="仿宋" w:cs="宋体"/>
          <w:color w:val="000000"/>
          <w:sz w:val="24"/>
          <w:szCs w:val="24"/>
          <w:u w:val="single"/>
        </w:rPr>
        <w:t xml:space="preserve">由承包人自备</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1.10.4超大件和超重件的运输</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运输超大件或超重件所需的道路和桥梁临时加固改造费用和其他有关费用由</w:t>
      </w:r>
      <w:r>
        <w:rPr>
          <w:rFonts w:hint="eastAsia" w:ascii="仿宋" w:hAnsi="仿宋" w:eastAsia="仿宋" w:cs="宋体"/>
          <w:color w:val="000000"/>
          <w:sz w:val="24"/>
          <w:szCs w:val="24"/>
          <w:u w:val="single"/>
        </w:rPr>
        <w:t xml:space="preserve">承包人</w:t>
      </w:r>
      <w:r>
        <w:rPr>
          <w:rFonts w:hint="eastAsia" w:ascii="仿宋" w:hAnsi="仿宋" w:eastAsia="仿宋" w:cs="宋体"/>
          <w:sz w:val="24"/>
          <w:szCs w:val="24"/>
        </w:rPr>
        <w:t xml:space="preserve">承担。</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 知识产权</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宋体"/>
          <w:color w:val="000000"/>
          <w:sz w:val="24"/>
          <w:szCs w:val="24"/>
          <w:u w:val="single"/>
        </w:rPr>
        <w:t xml:space="preserve">归发包人</w:t>
      </w:r>
      <w:r>
        <w:rPr>
          <w:rFonts w:hint="eastAsia" w:ascii="仿宋" w:hAnsi="仿宋" w:eastAsia="仿宋" w:cs="宋体"/>
          <w:sz w:val="24"/>
          <w:szCs w:val="24"/>
          <w:u w:val="single"/>
        </w:rPr>
        <w:t xml:space="preserve">所有</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关于发包人提供的上述文件的使用限制的要求：</w:t>
      </w:r>
      <w:r>
        <w:rPr>
          <w:rFonts w:hint="eastAsia" w:ascii="仿宋" w:hAnsi="仿宋" w:eastAsia="仿宋" w:cs="宋体"/>
          <w:color w:val="000000"/>
          <w:sz w:val="24"/>
          <w:szCs w:val="24"/>
          <w:u w:val="single"/>
        </w:rPr>
        <w:t xml:space="preserve">未经发包人同意不得复制，不得向承包人以外的人员泄漏有关图纸内容或提供给第三方，否则所造成的损失由承包人负责赔偿，工程竣工后，除承包人存档需要的图纸外，原图全部收回，否则承担违约金3万元。</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1.11.2 关于承包人为实施工程所编制文件的著作权的归属：</w:t>
      </w:r>
      <w:r>
        <w:rPr>
          <w:rFonts w:hint="eastAsia" w:ascii="仿宋" w:hAnsi="仿宋" w:eastAsia="仿宋" w:cs="宋体"/>
          <w:color w:val="000000"/>
          <w:sz w:val="24"/>
          <w:szCs w:val="24"/>
          <w:u w:val="single"/>
        </w:rPr>
        <w:t xml:space="preserve">归承包人所有</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关于承包人提供的上述文件的使用限制的要求：</w:t>
      </w:r>
      <w:r>
        <w:rPr>
          <w:rFonts w:hint="eastAsia" w:ascii="仿宋" w:hAnsi="仿宋" w:eastAsia="仿宋" w:cs="宋体"/>
          <w:color w:val="000000"/>
          <w:sz w:val="24"/>
          <w:szCs w:val="24"/>
          <w:u w:val="single"/>
        </w:rPr>
        <w:t xml:space="preserve">不得用于与本工程无关的一切事宜</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1.11.4 承包人在施工过程中所采用的专利、专有技术、技术秘密的使用费的承担方式：</w:t>
      </w:r>
      <w:r>
        <w:rPr>
          <w:rFonts w:hint="eastAsia" w:ascii="仿宋" w:hAnsi="仿宋" w:eastAsia="仿宋" w:cs="宋体"/>
          <w:color w:val="000000"/>
          <w:sz w:val="24"/>
          <w:szCs w:val="24"/>
          <w:u w:val="single"/>
        </w:rPr>
        <w:t xml:space="preserve">如有，将由承包人承担</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1.13工程量清单错误的修正</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出现工程量清单错误时，是否调整合同价格：</w:t>
      </w:r>
      <w:r>
        <w:rPr>
          <w:rFonts w:ascii="仿宋" w:hAnsi="仿宋" w:eastAsia="仿宋" w:cs="宋体"/>
          <w:sz w:val="24"/>
          <w:szCs w:val="24"/>
          <w:u w:val="single"/>
        </w:rPr>
        <w:t xml:space="preserve">   </w:t>
      </w:r>
      <w:r>
        <w:rPr>
          <w:rFonts w:hint="eastAsia" w:ascii="仿宋" w:hAnsi="仿宋" w:eastAsia="仿宋" w:cs="宋体"/>
          <w:color w:val="000000"/>
          <w:sz w:val="24"/>
          <w:szCs w:val="24"/>
          <w:u w:val="single"/>
        </w:rPr>
        <w:t xml:space="preserve">是</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允许调整合同价格的工程量偏差范围：</w:t>
      </w:r>
      <w:r>
        <w:rPr>
          <w:rFonts w:hint="eastAsia" w:ascii="仿宋" w:hAnsi="仿宋" w:eastAsia="仿宋" w:cs="宋体"/>
          <w:color w:val="000000"/>
          <w:sz w:val="24"/>
          <w:szCs w:val="24"/>
          <w:u w:val="single"/>
        </w:rPr>
        <w:t xml:space="preserve">（1）工程量清单存在缺项、漏项的；（2）工程量清单偏差超出约定的工程量偏差范围的；（3）未按照国家现行计量规范强制性规定计量的</w:t>
      </w:r>
      <w:r>
        <w:rPr>
          <w:rFonts w:hint="eastAsia" w:ascii="仿宋" w:hAnsi="仿宋" w:eastAsia="仿宋" w:cs="宋体"/>
          <w:sz w:val="24"/>
          <w:szCs w:val="24"/>
          <w:u w:val="single"/>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2. 发包人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2.2 发包人代表</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发包人代表：</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姓    名：</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身份证号：</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职    务：</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联系电话：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通信地址：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发包人对发包人代表的授权范围如下：</w:t>
      </w:r>
      <w:r>
        <w:rPr>
          <w:rFonts w:hint="eastAsia" w:ascii="仿宋" w:hAnsi="仿宋" w:eastAsia="仿宋" w:cs="宋体"/>
          <w:color w:val="000000"/>
          <w:sz w:val="24"/>
          <w:szCs w:val="24"/>
          <w:u w:val="single"/>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2.4 施工现场、施工条件和基础资料的提供</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2.4.1 提供施工现场</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关于发包人移交施工现场的期限要求：</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2.4.2 提供施工条件</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（1）关于发包人应负责提供施工所需要的条件，包括：</w:t>
      </w:r>
      <w:r>
        <w:rPr>
          <w:rFonts w:hint="eastAsia" w:ascii="仿宋" w:hAnsi="仿宋" w:eastAsia="仿宋" w:cs="宋体"/>
          <w:color w:val="000000"/>
          <w:sz w:val="24"/>
          <w:szCs w:val="24"/>
          <w:u w:val="single"/>
        </w:rPr>
        <w:t xml:space="preserve">提供施工所需的红线内场地，并在计算工期前将施工现场各种障碍物清除；其他料场、办公等用地由承包人自行解决</w:t>
      </w:r>
      <w:r>
        <w:rPr>
          <w:rFonts w:hint="eastAsia" w:ascii="仿宋" w:hAnsi="仿宋" w:eastAsia="仿宋" w:cs="宋体"/>
          <w:sz w:val="24"/>
          <w:szCs w:val="24"/>
          <w:u w:val="single"/>
        </w:rPr>
        <w:t xml:space="preserve">。</w:t>
      </w:r>
      <w:r>
        <w:rPr>
          <w:rFonts w:ascii="仿宋" w:hAnsi="仿宋" w:eastAsia="仿宋" w:cs="宋体"/>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（2）将所需的水、电接至施工现场的时间、地点和供应要求：</w:t>
      </w:r>
      <w:r>
        <w:rPr>
          <w:rFonts w:hint="eastAsia" w:ascii="仿宋" w:hAnsi="仿宋" w:eastAsia="仿宋" w:cs="宋体"/>
          <w:color w:val="000000"/>
          <w:sz w:val="24"/>
          <w:szCs w:val="24"/>
          <w:u w:val="single"/>
        </w:rPr>
        <w:t xml:space="preserve">计算工期前将水、电线路接至施工现场用地红线界（承包人统一挂表，每月按实际发生额交纳供电、供水费用）。如现有用电量不能满足施工要求，由发包人负责增容。</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（3）施工场地与公共道路的通道开通时间和要求：</w:t>
      </w:r>
      <w:r>
        <w:rPr>
          <w:rFonts w:hint="eastAsia" w:ascii="仿宋" w:hAnsi="仿宋" w:eastAsia="仿宋" w:cs="宋体"/>
          <w:color w:val="000000"/>
          <w:sz w:val="24"/>
          <w:szCs w:val="24"/>
          <w:u w:val="single"/>
        </w:rPr>
        <w:t xml:space="preserve">已完成</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（4）工程地质和地下管网线资料的提供时间：</w:t>
      </w:r>
      <w:r>
        <w:rPr>
          <w:rFonts w:hint="eastAsia" w:ascii="仿宋" w:hAnsi="仿宋" w:eastAsia="仿宋" w:cs="宋体"/>
          <w:color w:val="000000"/>
          <w:sz w:val="24"/>
          <w:szCs w:val="24"/>
          <w:u w:val="single"/>
        </w:rPr>
        <w:t xml:space="preserve">计算工期前提供工程地质和地下管网线路等资料。</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（5）由发包人办理的施工所需证件、批件的名称和完成时间：</w:t>
      </w:r>
      <w:r>
        <w:rPr>
          <w:rFonts w:hint="eastAsia" w:ascii="仿宋" w:hAnsi="仿宋" w:eastAsia="仿宋" w:cs="宋体"/>
          <w:color w:val="000000"/>
          <w:sz w:val="24"/>
          <w:szCs w:val="24"/>
          <w:u w:val="single"/>
        </w:rPr>
        <w:t xml:space="preserve">按规定应由发包人办理的相关施工手续，承包人应及时提供相关手续。</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（6）水准点与坐标控制点交验要求：</w:t>
      </w:r>
      <w:r>
        <w:rPr>
          <w:rFonts w:hint="eastAsia" w:ascii="仿宋" w:hAnsi="仿宋" w:eastAsia="仿宋" w:cs="宋体"/>
          <w:color w:val="000000"/>
          <w:sz w:val="24"/>
          <w:szCs w:val="24"/>
          <w:u w:val="single"/>
        </w:rPr>
        <w:t xml:space="preserve">开工前提供水准点与坐标控制点，按施工图由发包人、承包人、监理现场书面交验，交验后，承包人应妥善保护场内水准点与控制点，任意破坏或遗失应由承包人负责。</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（7）图纸会审和设计交底时间：</w:t>
      </w:r>
      <w:r>
        <w:rPr>
          <w:rFonts w:hint="eastAsia" w:ascii="仿宋" w:hAnsi="仿宋" w:eastAsia="仿宋" w:cs="宋体"/>
          <w:color w:val="000000"/>
          <w:sz w:val="24"/>
          <w:szCs w:val="24"/>
          <w:u w:val="single"/>
        </w:rPr>
        <w:t xml:space="preserve">开工前一周内。</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（8）协调处理施工场地周围地下管线和邻近建筑物、构筑物（含文物保护建筑）、古树名木的保护工作：</w:t>
      </w:r>
      <w:r>
        <w:rPr>
          <w:rFonts w:hint="eastAsia" w:ascii="仿宋" w:hAnsi="仿宋" w:eastAsia="仿宋" w:cs="宋体"/>
          <w:color w:val="000000"/>
          <w:sz w:val="24"/>
          <w:szCs w:val="24"/>
          <w:u w:val="single"/>
        </w:rPr>
        <w:t xml:space="preserve">督促承包人做好保护工作，所需费用由承包人负责。</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（9）双方约定发包人应做的其他工作：</w:t>
      </w:r>
      <w:r>
        <w:rPr>
          <w:rFonts w:hint="eastAsia" w:ascii="仿宋" w:hAnsi="仿宋" w:eastAsia="仿宋" w:cs="宋体"/>
          <w:color w:val="000000"/>
          <w:sz w:val="24"/>
          <w:szCs w:val="24"/>
          <w:u w:val="single"/>
        </w:rPr>
        <w:t xml:space="preserve">承包人如有拖欠克扣工人劳动报酬行为的，发包人有权采取下列任一或全部措施，同时承包人应赔偿因此给发包人造成的损失：</w:t>
      </w:r>
      <w:r>
        <w:rPr>
          <w:rFonts w:hint="eastAsia" w:ascii="仿宋" w:hAnsi="仿宋" w:eastAsia="仿宋" w:cs="宋体"/>
          <w:color w:val="000000"/>
          <w:sz w:val="24"/>
          <w:szCs w:val="24"/>
          <w:u w:val="single"/>
        </w:rPr>
        <w:fldChar w:fldCharType="begin"/>
      </w:r>
      <w:r>
        <w:rPr>
          <w:rFonts w:hint="eastAsia" w:ascii="仿宋" w:hAnsi="仿宋" w:eastAsia="仿宋" w:cs="宋体"/>
          <w:color w:val="000000"/>
          <w:sz w:val="24"/>
          <w:szCs w:val="24"/>
          <w:u w:val="single"/>
        </w:rPr>
        <w:instrText xml:space="preserve"> = 1 \* GB3 </w:instrText>
      </w:r>
      <w:r>
        <w:rPr>
          <w:rFonts w:hint="eastAsia" w:ascii="仿宋" w:hAnsi="仿宋" w:eastAsia="仿宋" w:cs="宋体"/>
          <w:color w:val="000000"/>
          <w:sz w:val="24"/>
          <w:szCs w:val="24"/>
          <w:u w:val="single"/>
        </w:rPr>
        <w:fldChar w:fldCharType="separate"/>
      </w:r>
      <w:r>
        <w:rPr>
          <w:rFonts w:hint="eastAsia" w:ascii="仿宋" w:hAnsi="仿宋" w:eastAsia="仿宋" w:cs="宋体"/>
          <w:color w:val="000000"/>
          <w:sz w:val="24"/>
          <w:szCs w:val="24"/>
          <w:u w:val="single"/>
        </w:rPr>
        <w:t xml:space="preserve">①</w:t>
      </w:r>
      <w:r>
        <w:rPr>
          <w:rFonts w:hint="eastAsia" w:ascii="仿宋" w:hAnsi="仿宋" w:eastAsia="仿宋" w:cs="宋体"/>
          <w:color w:val="000000"/>
          <w:sz w:val="24"/>
          <w:szCs w:val="24"/>
          <w:u w:val="single"/>
        </w:rPr>
        <w:fldChar w:fldCharType="end"/>
      </w:r>
      <w:r>
        <w:rPr>
          <w:rFonts w:hint="eastAsia" w:ascii="仿宋" w:hAnsi="仿宋" w:eastAsia="仿宋" w:cs="宋体"/>
          <w:color w:val="000000"/>
          <w:sz w:val="24"/>
          <w:szCs w:val="24"/>
          <w:u w:val="single"/>
        </w:rPr>
        <w:t xml:space="preserve">从合同价款扣除，直接支付给承包人在本项目上的雇员；</w:t>
      </w:r>
      <w:r>
        <w:rPr>
          <w:rFonts w:hint="eastAsia" w:ascii="仿宋" w:hAnsi="仿宋" w:eastAsia="仿宋" w:cs="宋体"/>
          <w:color w:val="000000"/>
          <w:sz w:val="24"/>
          <w:szCs w:val="24"/>
          <w:u w:val="single"/>
        </w:rPr>
        <w:fldChar w:fldCharType="begin"/>
      </w:r>
      <w:r>
        <w:rPr>
          <w:rFonts w:hint="eastAsia" w:ascii="仿宋" w:hAnsi="仿宋" w:eastAsia="仿宋" w:cs="宋体"/>
          <w:color w:val="000000"/>
          <w:sz w:val="24"/>
          <w:szCs w:val="24"/>
          <w:u w:val="single"/>
        </w:rPr>
        <w:instrText xml:space="preserve"> = 2 \* GB3 </w:instrText>
      </w:r>
      <w:r>
        <w:rPr>
          <w:rFonts w:hint="eastAsia" w:ascii="仿宋" w:hAnsi="仿宋" w:eastAsia="仿宋" w:cs="宋体"/>
          <w:color w:val="000000"/>
          <w:sz w:val="24"/>
          <w:szCs w:val="24"/>
          <w:u w:val="single"/>
        </w:rPr>
        <w:fldChar w:fldCharType="separate"/>
      </w:r>
      <w:r>
        <w:rPr>
          <w:rFonts w:hint="eastAsia" w:ascii="仿宋" w:hAnsi="仿宋" w:eastAsia="仿宋" w:cs="宋体"/>
          <w:color w:val="000000"/>
          <w:sz w:val="24"/>
          <w:szCs w:val="24"/>
          <w:u w:val="single"/>
        </w:rPr>
        <w:t xml:space="preserve">②</w:t>
      </w:r>
      <w:r>
        <w:rPr>
          <w:rFonts w:hint="eastAsia" w:ascii="仿宋" w:hAnsi="仿宋" w:eastAsia="仿宋" w:cs="宋体"/>
          <w:color w:val="000000"/>
          <w:sz w:val="24"/>
          <w:szCs w:val="24"/>
          <w:u w:val="single"/>
        </w:rPr>
        <w:fldChar w:fldCharType="end"/>
      </w:r>
      <w:r>
        <w:rPr>
          <w:rFonts w:hint="eastAsia" w:ascii="仿宋" w:hAnsi="仿宋" w:eastAsia="仿宋" w:cs="宋体"/>
          <w:color w:val="000000"/>
          <w:sz w:val="24"/>
          <w:szCs w:val="24"/>
          <w:u w:val="single"/>
        </w:rPr>
        <w:t xml:space="preserve">经催告后三日内仍未足额支付劳动报酬的，解除本合同。</w:t>
      </w:r>
      <w:r>
        <w:rPr>
          <w:rFonts w:ascii="仿宋" w:hAnsi="仿宋" w:eastAsia="仿宋" w:cs="宋体"/>
          <w:color w:val="000000"/>
          <w:sz w:val="24"/>
          <w:szCs w:val="24"/>
          <w:u w:val="single"/>
        </w:rPr>
      </w:r>
      <w:r/>
    </w:p>
    <w:p>
      <w:pPr>
        <w:pStyle w:val="865"/>
        <w:ind w:firstLine="480"/>
        <w:spacing w:line="400" w:lineRule="exact"/>
        <w:tabs>
          <w:tab w:val="left" w:pos="0" w:leader="none"/>
          <w:tab w:val="left" w:pos="993" w:leader="none"/>
          <w:tab w:val="left" w:pos="1134" w:leader="none"/>
        </w:tabs>
        <w:rPr>
          <w:rFonts w:ascii="仿宋" w:hAnsi="仿宋" w:eastAsia="仿宋" w:cs="宋体"/>
          <w:color w:val="000000"/>
          <w:sz w:val="24"/>
          <w:szCs w:val="24"/>
        </w:rPr>
      </w:pPr>
      <w:r>
        <w:rPr>
          <w:rFonts w:hint="eastAsia" w:ascii="仿宋" w:hAnsi="仿宋" w:eastAsia="仿宋" w:cs="宋体"/>
          <w:color w:val="000000"/>
          <w:sz w:val="24"/>
          <w:szCs w:val="24"/>
        </w:rPr>
        <w:t xml:space="preserve">（10）</w:t>
      </w:r>
      <w:r>
        <w:rPr>
          <w:rFonts w:hint="eastAsia" w:ascii="仿宋" w:hAnsi="仿宋" w:eastAsia="仿宋" w:cs="宋体"/>
          <w:color w:val="000000"/>
          <w:sz w:val="24"/>
          <w:szCs w:val="24"/>
          <w:u w:val="single"/>
        </w:rPr>
        <w:t xml:space="preserve">发包人不预付安全文明施工费，与进度款同期比例支付。</w:t>
      </w:r>
      <w:r>
        <w:rPr>
          <w:rFonts w:ascii="仿宋" w:hAnsi="仿宋" w:eastAsia="仿宋" w:cs="宋体"/>
          <w:color w:val="000000"/>
          <w:sz w:val="24"/>
          <w:szCs w:val="24"/>
        </w:rPr>
      </w:r>
      <w:r/>
    </w:p>
    <w:p>
      <w:pPr>
        <w:pStyle w:val="865"/>
        <w:ind w:firstLine="480"/>
        <w:spacing w:line="400" w:lineRule="exact"/>
        <w:tabs>
          <w:tab w:val="left" w:pos="0" w:leader="none"/>
          <w:tab w:val="left" w:pos="993" w:leader="none"/>
          <w:tab w:val="left" w:pos="1134" w:leader="none"/>
        </w:tabs>
        <w:rPr>
          <w:rFonts w:ascii="仿宋" w:hAnsi="仿宋" w:eastAsia="仿宋" w:cs="宋体"/>
          <w:sz w:val="24"/>
          <w:szCs w:val="24"/>
        </w:rPr>
      </w:pPr>
      <w:r>
        <w:rPr>
          <w:rFonts w:hint="eastAsia" w:ascii="仿宋" w:hAnsi="仿宋" w:eastAsia="仿宋" w:cs="宋体"/>
          <w:sz w:val="24"/>
          <w:szCs w:val="24"/>
        </w:rPr>
        <w:t xml:space="preserve"> 2.5 资金来源证明及支付担保</w:t>
      </w:r>
      <w:r>
        <w:rPr>
          <w:rFonts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ascii="仿宋" w:hAnsi="仿宋" w:eastAsia="仿宋" w:cs="宋体"/>
          <w:sz w:val="24"/>
          <w:szCs w:val="24"/>
        </w:rPr>
      </w:pPr>
      <w:r>
        <w:rPr>
          <w:rFonts w:hint="eastAsia" w:ascii="仿宋" w:hAnsi="仿宋" w:eastAsia="仿宋" w:cs="宋体"/>
          <w:sz w:val="24"/>
          <w:szCs w:val="24"/>
        </w:rPr>
        <w:t xml:space="preserve">发包人提供资金来源证明的期限要求：</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ascii="仿宋" w:hAnsi="仿宋" w:eastAsia="仿宋" w:cs="宋体"/>
          <w:sz w:val="24"/>
          <w:szCs w:val="24"/>
        </w:rPr>
      </w:pPr>
      <w:r>
        <w:rPr>
          <w:rFonts w:hint="eastAsia" w:ascii="仿宋" w:hAnsi="仿宋" w:eastAsia="仿宋" w:cs="宋体"/>
          <w:sz w:val="24"/>
          <w:szCs w:val="24"/>
        </w:rPr>
        <w:t xml:space="preserve">发包人是否提供支付担保：</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ascii="仿宋" w:hAnsi="仿宋" w:eastAsia="仿宋" w:cs="宋体"/>
          <w:sz w:val="24"/>
          <w:szCs w:val="24"/>
        </w:rPr>
      </w:pPr>
      <w:r>
        <w:rPr>
          <w:rFonts w:hint="eastAsia" w:ascii="仿宋" w:hAnsi="仿宋" w:eastAsia="仿宋" w:cs="宋体"/>
          <w:sz w:val="24"/>
          <w:szCs w:val="24"/>
        </w:rPr>
        <w:t xml:space="preserve">发包人提供支付担保的形式：</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3. 承包人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3.1 承包人的一般义务</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承包人应按约定的时间和要求完成以下工作：</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（1）需由设计资质等级和业务范围允许的承包人完成的设计文件提交时间：无。</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（2）应提供计划、报表的名称及完成时间：合同</w:t>
      </w:r>
      <w:r>
        <w:rPr>
          <w:rFonts w:hint="eastAsia" w:ascii="仿宋" w:hAnsi="仿宋" w:eastAsia="仿宋" w:cs="宋体"/>
          <w:color w:val="000000"/>
          <w:sz w:val="24"/>
          <w:szCs w:val="24"/>
          <w:lang w:eastAsia="zh-CN"/>
        </w:rPr>
        <w:t xml:space="preserve">签订</w:t>
      </w:r>
      <w:r>
        <w:rPr>
          <w:rFonts w:hint="eastAsia" w:ascii="仿宋" w:hAnsi="仿宋" w:eastAsia="仿宋" w:cs="宋体"/>
          <w:color w:val="000000"/>
          <w:sz w:val="24"/>
          <w:szCs w:val="24"/>
        </w:rPr>
        <w:t xml:space="preserve">前提供材料计划和总进度计划；每周五17点前向发包人和监理方提供详细的书面施工进度计划、已完成工程量报表（含工程变更及签证预算）、已购材料清单、材料进场计划、劳动力及用款计划等资料，及发包人要求提供的其他相关资料，不提供或不按时提供，提供不全的，承包人向发包人支付违约金1000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（3）承担施工安全保卫工作及非夜间施工照明的责任和要求：昼夜照明和现场施工安全保卫工作均由承包人负责，施工期间发生的安全等事故由承包人承担全部责任。</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（4）向发包人提供的办公和生活房屋及设施的要求：无偿向发包人、监理单位提供生活用品和办公地点，办公地点由发包人统筹安排,承包人向发包人提供必要的办公及办公设备、办公用品。</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（5）向发包人提供巡查交通工具。</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6）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7）已完成工程成品保护的特殊要求及费用承担：已竣工工程未交付发包人验收之前的成品保护由承包人负责，费用由承包人承担；承包人承诺在合同工期内如未完成工程验收的，发包人又急于使用，不视同竣工验收合格，且发生损坏的修理费用由承包人承担。</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（8）施工场地周围地下管线和邻近建筑物、构筑物（含文物保护建筑）、古树名木的保护要求及费用承担：做好邻近建筑物的保护和观测工作，因承包人的责任造成的财产和人身损失，由承包人承担相关费用。</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9）施工现场清洁卫生的要求：施工场地清洁卫生要求应达到宿迁市安全文明工地的要求，满足城管、卫生、防疫及环保部门的相关要求，如果出现被相关主管部门通报批评的、被新闻媒体曝光的、被罚款的。在承包人足额</w:t>
      </w:r>
      <w:r>
        <w:rPr>
          <w:rFonts w:hint="eastAsia" w:ascii="仿宋" w:hAnsi="仿宋" w:eastAsia="仿宋" w:cs="宋体"/>
          <w:color w:val="000000"/>
          <w:sz w:val="24"/>
          <w:szCs w:val="24"/>
          <w:lang w:eastAsia="zh-CN"/>
        </w:rPr>
        <w:t xml:space="preserve">缴纳</w:t>
      </w:r>
      <w:r>
        <w:rPr>
          <w:rFonts w:hint="eastAsia" w:ascii="仿宋" w:hAnsi="仿宋" w:eastAsia="仿宋" w:cs="宋体"/>
          <w:color w:val="000000"/>
          <w:sz w:val="24"/>
          <w:szCs w:val="24"/>
        </w:rPr>
        <w:t xml:space="preserve">罚款后，发包方同时给予追加违约金每次1万元。</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（10）双方约定承包人应做的其他工作：</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1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①</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承包人应与所有施工人员签订劳动用工合同，明确劳动报酬，及时足额支付劳动报酬，对发包人支付的工程款项，应优先用于支付工人工资；</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2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②</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未经发包人书面确认的分包项目，发包人可拒绝验收此项分包工程或将分包单位清除出场，并有权单方面解除本合同、没收履约保证金，由此造成的各种损失均由承包人承担；</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3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③</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施工过程中应采用样板引路，采取挂牌标识，严格质量责任，严密质量管理体系；</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4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④</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自觉接受发包人及委托管理、监理的监督管理，参加发包人一天一会办和监理组织的工程例会，及时报告工程情况，并接受整改要求；</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5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⑤</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协调处理好各种公共关系，承担因承包人责任引发的民事纠纷的损失和处理工作，包括因承包人违反有关规定而导致政府相关部门的处罚；</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6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⑥</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负责发包人提供材料的仓储保管工作；</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7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⑦</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及时办理有关签证和确认手续；</w:t>
      </w:r>
      <w:r>
        <w:rPr>
          <w:rFonts w:hint="eastAsia" w:ascii="仿宋" w:hAnsi="仿宋" w:eastAsia="仿宋" w:cs="宋体"/>
          <w:color w:val="000000"/>
          <w:sz w:val="24"/>
          <w:szCs w:val="24"/>
        </w:rPr>
        <w:fldChar w:fldCharType="begin"/>
      </w:r>
      <w:r>
        <w:rPr>
          <w:rFonts w:hint="eastAsia" w:ascii="仿宋" w:hAnsi="仿宋" w:eastAsia="仿宋" w:cs="宋体"/>
          <w:color w:val="000000"/>
          <w:sz w:val="24"/>
          <w:szCs w:val="24"/>
        </w:rPr>
        <w:instrText xml:space="preserve"> = 8 \* GB3 </w:instrText>
      </w:r>
      <w:r>
        <w:rPr>
          <w:rFonts w:hint="eastAsia" w:ascii="仿宋" w:hAnsi="仿宋" w:eastAsia="仿宋" w:cs="宋体"/>
          <w:color w:val="000000"/>
          <w:sz w:val="24"/>
          <w:szCs w:val="24"/>
        </w:rPr>
        <w:fldChar w:fldCharType="separate"/>
      </w:r>
      <w:r>
        <w:rPr>
          <w:rFonts w:hint="eastAsia" w:ascii="仿宋" w:hAnsi="仿宋" w:eastAsia="仿宋" w:cs="宋体"/>
          <w:color w:val="000000"/>
          <w:sz w:val="24"/>
          <w:szCs w:val="24"/>
        </w:rPr>
        <w:t xml:space="preserve">⑧</w:t>
      </w:r>
      <w:r>
        <w:rPr>
          <w:rFonts w:hint="eastAsia" w:ascii="仿宋" w:hAnsi="仿宋" w:eastAsia="仿宋" w:cs="宋体"/>
          <w:color w:val="000000"/>
          <w:sz w:val="24"/>
          <w:szCs w:val="24"/>
        </w:rPr>
        <w:fldChar w:fldCharType="end"/>
      </w:r>
      <w:r>
        <w:rPr>
          <w:rFonts w:hint="eastAsia" w:ascii="仿宋" w:hAnsi="仿宋" w:eastAsia="仿宋" w:cs="宋体"/>
          <w:color w:val="000000"/>
          <w:sz w:val="24"/>
          <w:szCs w:val="24"/>
        </w:rPr>
        <w:t xml:space="preserve">红线外至施工点所需临时道路等临时设施由承包人自行解决，费用自理。</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（11）承包人自行负责施工全过程中协调各方工作、业务关系、解决矛盾等，发包人不承担相应的责任。</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承包人需要提交的竣工资料套数：</w:t>
      </w:r>
      <w:r>
        <w:rPr>
          <w:rFonts w:hint="eastAsia" w:ascii="仿宋" w:hAnsi="仿宋" w:eastAsia="仿宋" w:cs="宋体"/>
          <w:color w:val="000000"/>
          <w:sz w:val="24"/>
          <w:szCs w:val="24"/>
          <w:u w:val="single"/>
        </w:rPr>
        <w:t xml:space="preserve">一式五套</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承包人提交的竣工资料的费用承担：</w:t>
      </w:r>
      <w:r>
        <w:rPr>
          <w:rFonts w:hint="eastAsia" w:ascii="仿宋" w:hAnsi="仿宋" w:eastAsia="仿宋" w:cs="宋体"/>
          <w:color w:val="000000"/>
          <w:sz w:val="24"/>
          <w:szCs w:val="24"/>
          <w:u w:val="single"/>
        </w:rPr>
        <w:t xml:space="preserve">由承包人承担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承包人提交的竣工资料移交时间：</w:t>
      </w:r>
      <w:r>
        <w:rPr>
          <w:rFonts w:hint="eastAsia" w:ascii="仿宋" w:hAnsi="仿宋" w:eastAsia="仿宋" w:cs="宋体"/>
          <w:color w:val="000000"/>
          <w:sz w:val="24"/>
          <w:szCs w:val="24"/>
          <w:u w:val="single"/>
        </w:rPr>
        <w:t xml:space="preserve">在工程竣工验收合格一个月内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承包人提交的竣工资料形式要求：</w:t>
      </w:r>
      <w:r>
        <w:rPr>
          <w:rFonts w:hint="eastAsia" w:ascii="仿宋" w:hAnsi="仿宋" w:eastAsia="仿宋" w:cs="宋体"/>
          <w:color w:val="000000"/>
          <w:sz w:val="24"/>
          <w:szCs w:val="24"/>
          <w:u w:val="single"/>
        </w:rPr>
        <w:t xml:space="preserve">提供工程量计算的底稿、完整的变更签证等相关的结算资料，形式另行约定（以发包人要求为准）。</w:t>
      </w:r>
      <w:r>
        <w:rPr>
          <w:rFonts w:ascii="仿宋" w:hAnsi="仿宋" w:eastAsia="仿宋" w:cs="宋体"/>
          <w:color w:val="000000"/>
          <w:sz w:val="24"/>
          <w:szCs w:val="24"/>
        </w:rPr>
      </w:r>
      <w:r/>
    </w:p>
    <w:p>
      <w:pPr>
        <w:pStyle w:val="865"/>
        <w:ind w:firstLine="361"/>
        <w:spacing w:line="400" w:lineRule="exact"/>
        <w:rPr>
          <w:rFonts w:ascii="仿宋" w:hAnsi="仿宋" w:eastAsia="仿宋" w:cs="宋体"/>
          <w:color w:val="000000"/>
          <w:sz w:val="24"/>
          <w:szCs w:val="24"/>
        </w:rPr>
      </w:pPr>
      <w:r>
        <w:rPr>
          <w:rFonts w:hint="eastAsia" w:ascii="仿宋" w:hAnsi="仿宋" w:eastAsia="仿宋" w:cs="宋体"/>
          <w:b/>
          <w:bCs/>
          <w:color w:val="000000"/>
          <w:sz w:val="24"/>
          <w:szCs w:val="24"/>
        </w:rPr>
        <w:t xml:space="preserve">（12）除执行通用条款相关内容外，承包人还应满足下列安全施工管理要求：</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1．承担因承包人责任导致的安全事故所造成的一切经济损失和善后的处理工作，负责安全生产设施的搭设、防护及管理，按规定配备和发放个人安全防护用品；</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2．开工前由施工单位做好整个施工过程的安全预案、安全技术措施和施工现场照明用电方案、专项施工方案。</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3.2项目经理</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3.2.1项目经理：</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姓    名：</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身份证号：</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建造师执业资格等级：</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建造师注册证书号：</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安全生产考核合格证书号：</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联系电话：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电子信箱：</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通信地址：</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承包人对项目经理的授权范围如下：</w:t>
      </w:r>
      <w:r>
        <w:rPr>
          <w:rFonts w:hint="eastAsia" w:ascii="仿宋" w:hAnsi="仿宋" w:eastAsia="仿宋" w:cs="宋体"/>
          <w:color w:val="000000"/>
          <w:sz w:val="24"/>
          <w:szCs w:val="24"/>
          <w:u w:val="single"/>
        </w:rPr>
        <w:t xml:space="preserve">代表承包人行使合同约定的承包人权利和义务，履行合同约定的承包人职责</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关于项目经理每月在施工现场的时间要求：</w:t>
      </w:r>
      <w:r>
        <w:rPr>
          <w:rFonts w:hint="eastAsia" w:ascii="仿宋" w:hAnsi="仿宋" w:eastAsia="仿宋" w:cs="宋体"/>
          <w:color w:val="000000"/>
          <w:sz w:val="24"/>
          <w:szCs w:val="24"/>
          <w:u w:val="single"/>
        </w:rPr>
        <w:t xml:space="preserve">项目负责人必须保证全过程在工地（特殊情况下需离开时必须以书面形式事先征得发包人同意后方可离开），否则发包人有权追究责任。</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承包人未提交劳动合同，以及没有为项目经理缴纳社会保险证明的违约责任：</w:t>
      </w:r>
      <w:r>
        <w:rPr>
          <w:rFonts w:hint="eastAsia" w:ascii="仿宋" w:hAnsi="仿宋" w:eastAsia="仿宋" w:cs="宋体"/>
          <w:color w:val="000000"/>
          <w:sz w:val="24"/>
          <w:szCs w:val="24"/>
          <w:u w:val="single"/>
        </w:rPr>
        <w:t xml:space="preserve">详见专用条款16.2.2.21条</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项目经理未经批准，擅自离开施工现场的违约责任：</w:t>
      </w:r>
      <w:r>
        <w:rPr>
          <w:rFonts w:hint="eastAsia" w:ascii="仿宋" w:hAnsi="仿宋" w:eastAsia="仿宋" w:cs="宋体"/>
          <w:sz w:val="24"/>
          <w:szCs w:val="24"/>
          <w:u w:val="single"/>
        </w:rPr>
        <w:t xml:space="preserve">未全天候驻现场且未经委托人批准离开施工现场的，每发现一人次承包人支付违约金5000元/次/人</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承包人项目经理及项目管理人员：承包人在签订合同时，须同时提供项目负责人及项</w:t>
      </w:r>
      <w:r>
        <w:rPr>
          <w:rFonts w:hint="eastAsia" w:ascii="仿宋" w:hAnsi="仿宋" w:eastAsia="仿宋" w:cs="宋体"/>
          <w:sz w:val="24"/>
          <w:szCs w:val="24"/>
        </w:rPr>
        <w:t xml:space="preserve">目技术负责人资质证书；原则上项目负责人不得易人，因特殊原因，项目负责人易人，应事先征得发包人同意。且该行为视为违约，承包人须支付发包人10万元违约金。更换技术负责人将向发包人支付5万元/次违约金。如未经发包人同意，则处罚加倍。更换后的项目负责人资历、能力水平不得降低。项目负责人和管理人员应在整个项目施工期内全天候驻现场且组织施工，参加整个施工工期的项目例会、参加每一分部分项工程的验收、参加任一突发事件的处理。离开现场须书面征得发包人主要领导批准。项目负责人和管理人员未经委托人批准离开施工现场的违约责任如下：</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1、未参加每次项目例会，违约金为2000元/次/人；迟到，违约金为500元/次/人；</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2、未参加任一分部分项工程的验收，违约金为2000元/次/人；</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3、未参加任一突发事件的处理，违约金为1万元/次/人；</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4、未全天候驻现场且未经委托人批准离开施工现场的，违约金为2万元/次/人；</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5、所有罚款须在支付工程款时予以扣除</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3.2.3 承包人擅自更换项目经理的违约责任：</w:t>
      </w:r>
      <w:r>
        <w:rPr>
          <w:rFonts w:hint="eastAsia" w:ascii="仿宋" w:hAnsi="仿宋" w:eastAsia="仿宋" w:cs="宋体"/>
          <w:sz w:val="24"/>
          <w:szCs w:val="24"/>
          <w:u w:val="single"/>
        </w:rPr>
        <w:t xml:space="preserve">详见专用条款16.2.2.22。</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3.2.4承包人无正当理由拒绝更换项目经理的违约责任：</w:t>
      </w:r>
      <w:r>
        <w:rPr>
          <w:rFonts w:hint="eastAsia" w:ascii="仿宋" w:hAnsi="仿宋" w:eastAsia="仿宋" w:cs="宋体"/>
          <w:sz w:val="24"/>
          <w:szCs w:val="24"/>
          <w:u w:val="single"/>
        </w:rPr>
        <w:t xml:space="preserve">详见专用条</w:t>
      </w:r>
      <w:r>
        <w:rPr>
          <w:rFonts w:hint="eastAsia" w:ascii="仿宋" w:hAnsi="仿宋" w:eastAsia="仿宋" w:cs="宋体"/>
          <w:color w:val="000000"/>
          <w:sz w:val="24"/>
          <w:szCs w:val="24"/>
          <w:u w:val="single"/>
        </w:rPr>
        <w:t xml:space="preserve">款16.2.2.23条</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3.3承包人人员</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3.3.1承包人提交项目管理机构及施工现场管理人员安排报告的期限：</w:t>
      </w:r>
      <w:r>
        <w:rPr>
          <w:rFonts w:hint="eastAsia" w:ascii="仿宋" w:hAnsi="仿宋" w:eastAsia="仿宋" w:cs="宋体"/>
          <w:color w:val="000000"/>
          <w:sz w:val="24"/>
          <w:szCs w:val="24"/>
          <w:u w:val="single"/>
        </w:rPr>
        <w:t xml:space="preserve">中标通知书发出后</w:t>
      </w:r>
      <w:r>
        <w:rPr>
          <w:rFonts w:ascii="仿宋" w:hAnsi="仿宋" w:eastAsia="仿宋" w:cs="宋体"/>
          <w:color w:val="000000"/>
          <w:sz w:val="24"/>
          <w:szCs w:val="24"/>
          <w:u w:val="single"/>
        </w:rPr>
        <w:t xml:space="preserve">5</w:t>
      </w:r>
      <w:r>
        <w:rPr>
          <w:rFonts w:hint="eastAsia" w:ascii="仿宋" w:hAnsi="仿宋" w:eastAsia="仿宋" w:cs="宋体"/>
          <w:color w:val="000000"/>
          <w:sz w:val="24"/>
          <w:szCs w:val="24"/>
          <w:u w:val="single"/>
        </w:rPr>
        <w:t xml:space="preserve">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苏建建管</w:t>
      </w:r>
      <w:r>
        <w:rPr>
          <w:rFonts w:hint="eastAsia" w:ascii="仿宋" w:hAnsi="仿宋" w:eastAsia="仿宋" w:cs="宋体"/>
          <w:color w:val="000000"/>
          <w:sz w:val="24"/>
          <w:szCs w:val="24"/>
          <w:u w:val="single"/>
          <w:lang w:eastAsia="zh-CN"/>
        </w:rPr>
        <w:t xml:space="preserve">〔2014〕701号</w:t>
      </w:r>
      <w:r>
        <w:rPr>
          <w:rFonts w:hint="eastAsia" w:ascii="仿宋" w:hAnsi="仿宋" w:eastAsia="仿宋" w:cs="宋体"/>
          <w:color w:val="000000"/>
          <w:sz w:val="24"/>
          <w:szCs w:val="24"/>
          <w:u w:val="single"/>
        </w:rPr>
        <w:t xml:space="preserve">要求</w:t>
      </w:r>
      <w:r>
        <w:rPr>
          <w:rFonts w:hint="eastAsia" w:ascii="仿宋" w:hAnsi="仿宋" w:eastAsia="仿宋" w:cs="宋体"/>
          <w:sz w:val="24"/>
          <w:szCs w:val="24"/>
          <w:u w:val="single"/>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3.3.3承包人无正当理由拒绝撤换主要施工管理人员的违约责任：</w:t>
      </w:r>
      <w:r>
        <w:rPr>
          <w:rFonts w:hint="eastAsia" w:ascii="仿宋" w:hAnsi="仿宋" w:eastAsia="仿宋" w:cs="宋体"/>
          <w:color w:val="000000"/>
          <w:sz w:val="24"/>
          <w:szCs w:val="24"/>
          <w:u w:val="single"/>
        </w:rPr>
        <w:t xml:space="preserve">自愿承担每人每次1万元的违约金。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3.3.4承包人主要施工管理人员离开施工现场的批准要求：</w:t>
      </w:r>
      <w:r>
        <w:rPr>
          <w:rFonts w:hint="eastAsia" w:ascii="仿宋" w:hAnsi="仿宋" w:eastAsia="仿宋" w:cs="宋体"/>
          <w:color w:val="000000"/>
          <w:sz w:val="24"/>
          <w:szCs w:val="24"/>
          <w:u w:val="single"/>
        </w:rPr>
        <w:t xml:space="preserve">提前12小时向发包人提交书面请假手续，得到书面批准后方可离开。施工场所所有工作人员必须戴安全帽，特种作业人员必须持证上岗，否则每发现一人次承包人支付违约金200元。</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3.3.5承包人擅自更换主要施工管理人员的违约责任：</w:t>
      </w:r>
      <w:r>
        <w:rPr>
          <w:rFonts w:hint="eastAsia" w:ascii="仿宋" w:hAnsi="仿宋" w:eastAsia="仿宋" w:cs="宋体"/>
          <w:color w:val="000000"/>
          <w:sz w:val="24"/>
          <w:szCs w:val="24"/>
          <w:u w:val="single"/>
        </w:rPr>
        <w:t xml:space="preserve">投标文件中明</w:t>
      </w:r>
      <w:r>
        <w:rPr>
          <w:rFonts w:hint="eastAsia" w:ascii="仿宋" w:hAnsi="仿宋" w:eastAsia="仿宋" w:cs="宋体"/>
          <w:color w:val="000000"/>
          <w:sz w:val="24"/>
          <w:szCs w:val="24"/>
          <w:u w:val="single"/>
        </w:rPr>
        <w:t xml:space="preserve">确的项目注册建造师及本工程项目管理机构的主要技术人员除出现江苏省建设厅苏建招〔2005〕580号文件中所列情形之外不得变更。承包人在开工时或施工过程中擅自变更的，发包人有权对承包人每次处以5万元人民币的违约金，直至解除合同，并追究由此带来的发包人的一切损失；如有变更，也必须执行江苏省建设厅苏建招〔2005〕580号文件中规定的变更程序。项目注册建造师及本工程项目管理机构人员必须保证全过程在工地，（特殊情况下需离开时必须事先以书面形式征得发包人同意后方可离开）。否则发包人有权按承包方的承诺对承包方追究违约责任</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承包人主要施工管理人员擅自离开施工现场的违约责任：</w:t>
      </w:r>
      <w:r>
        <w:rPr>
          <w:rFonts w:hint="eastAsia" w:ascii="仿宋" w:hAnsi="仿宋" w:eastAsia="仿宋" w:cs="宋体"/>
          <w:color w:val="000000"/>
          <w:sz w:val="24"/>
          <w:szCs w:val="24"/>
          <w:u w:val="single"/>
        </w:rPr>
        <w:t xml:space="preserve">详见专用条款16.2.2.18条。</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3.4 分包</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3.4.1 分包的一般约定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禁止分包的工程包括：</w:t>
      </w:r>
      <w:r>
        <w:rPr>
          <w:rFonts w:hint="eastAsia" w:ascii="仿宋" w:hAnsi="仿宋" w:eastAsia="仿宋" w:cs="宋体"/>
          <w:color w:val="000000"/>
          <w:sz w:val="24"/>
          <w:szCs w:val="24"/>
          <w:u w:val="single"/>
        </w:rPr>
        <w:t xml:space="preserve">本工程严禁分包、转包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主体结构、关键性工作的范围：</w:t>
      </w:r>
      <w:bookmarkStart w:id="117" w:name="_Toc297123494"/>
      <w:r/>
      <w:bookmarkStart w:id="118" w:name="_Toc296346662"/>
      <w:r/>
      <w:bookmarkStart w:id="119" w:name="_Toc300934947"/>
      <w:r/>
      <w:bookmarkStart w:id="120" w:name="_Toc296890989"/>
      <w:r/>
      <w:bookmarkStart w:id="121" w:name="_Toc304295525"/>
      <w:r/>
      <w:bookmarkStart w:id="122" w:name="_Toc296503161"/>
      <w:r/>
      <w:bookmarkStart w:id="123" w:name="_Toc297120461"/>
      <w:r/>
      <w:bookmarkStart w:id="124" w:name="_Toc297216153"/>
      <w:r/>
      <w:bookmarkStart w:id="125" w:name="_Toc303539104"/>
      <w:r/>
      <w:bookmarkStart w:id="126" w:name="_Toc296944500"/>
      <w:r/>
      <w:bookmarkStart w:id="127" w:name="_Toc296891201"/>
      <w:r/>
      <w:bookmarkStart w:id="128" w:name="_Toc296347160"/>
      <w:r/>
      <w:bookmarkStart w:id="129" w:name="_Toc297048347"/>
      <w:r>
        <w:rPr>
          <w:rFonts w:hint="eastAsia" w:ascii="仿宋" w:hAnsi="仿宋" w:eastAsia="仿宋" w:cs="宋体"/>
          <w:color w:val="000000"/>
          <w:sz w:val="24"/>
          <w:szCs w:val="24"/>
          <w:u w:val="single"/>
        </w:rPr>
        <w:t xml:space="preserve">非发包人同意，承包人不得将本工程分包。承包人如有违反，发包方有权解除合同，要求承包方退场，一切损失均由承包方承担，并向当地建设行政主管部门报告；因承包人不具备施工资质而必须分包的专业工程，发包人有权指定分包单位，承包人不得向发包人或分包人收取总承包管理费；</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仿宋" w:hAnsi="仿宋" w:eastAsia="仿宋" w:cs="宋体"/>
          <w:sz w:val="24"/>
          <w:szCs w:val="24"/>
        </w:rPr>
        <w:t xml:space="preserve">3.4.2分包的确定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允许分包的专业工程包括：</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其他关于分包的约定：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3.4.3 分包合同价款</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关于分包合同价款支付的约定：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3.5 工程照管与成品、半成品保护</w:t>
      </w:r>
      <w:r>
        <w:rPr>
          <w:rFonts w:ascii="仿宋" w:hAnsi="仿宋" w:eastAsia="仿宋" w:cs="宋体"/>
          <w:sz w:val="24"/>
          <w:szCs w:val="24"/>
        </w:rPr>
      </w:r>
      <w:r/>
    </w:p>
    <w:p>
      <w:pPr>
        <w:pStyle w:val="865"/>
        <w:ind w:firstLine="420"/>
        <w:spacing w:line="400" w:lineRule="exact"/>
        <w:tabs>
          <w:tab w:val="left" w:pos="0" w:leader="none"/>
          <w:tab w:val="left" w:pos="993" w:leader="none"/>
          <w:tab w:val="left" w:pos="1134" w:leader="none"/>
        </w:tabs>
        <w:rPr>
          <w:rFonts w:ascii="仿宋" w:hAnsi="仿宋" w:eastAsia="仿宋" w:cs="宋体"/>
          <w:sz w:val="24"/>
          <w:szCs w:val="24"/>
        </w:rPr>
      </w:pPr>
      <w:r>
        <w:rPr>
          <w:rFonts w:hint="eastAsia" w:ascii="仿宋" w:hAnsi="仿宋" w:eastAsia="仿宋" w:cs="宋体"/>
          <w:sz w:val="24"/>
          <w:szCs w:val="24"/>
        </w:rPr>
        <w:t xml:space="preserve">承包人负责照管工程及工程相关的材料、工程设备的起始时间：</w:t>
      </w:r>
      <w:r>
        <w:rPr>
          <w:rFonts w:hint="eastAsia" w:ascii="仿宋" w:hAnsi="仿宋" w:eastAsia="仿宋" w:cs="宋体"/>
          <w:color w:val="000000"/>
          <w:sz w:val="24"/>
          <w:szCs w:val="24"/>
          <w:u w:val="single"/>
        </w:rPr>
        <w:t xml:space="preserve">合同有效期内。</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3.6 履约担保</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承包人提供履约担保的形式、金额及期限的：</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履约保证金应在采购合同签订前提交，履约保证金按采购合同总价的5%计取。除银行电汇、网上银行、数字人民币外，承包人还可选用银行保函、担保公司的保证担保或保险公司的保证保险、等多种形式向发包人缴纳；</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履约保证金退还的条件：工程类项目，项目完工验收合格，出具完工证明及履约保证金收据申请退付；</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履约保证金退还时间：发包人收到承包人退付申请后5个工作日内退还；</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履约保证金不予退还情形：除不可抗力外，承包人不履行与发包人订立的采购合同的，履约保证金不予退还，给发包人造成的损失超过履约保证金数额的，还应当对超过部分予以赔偿；</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逾期退还履约保证金的违约责任：除应当退还履约保证金外，还应当按中国人民银行同期贷款基准利率上浮 20％后的利率支付超期资金占用费，但因承包人自身原因导致无法及时退还的除外。</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本项目支持和鼓励承包人使用江苏政府采购电子履约保函（保险）代替缴纳履约保证金。关于办理流程、偿付等内容详见江苏省政府采购网《关于在全省政府采购领域推行电子履约保函(保险) 的通知》 (苏财购﹝2023﹞150号)。</w:t>
      </w:r>
      <w:r>
        <w:rPr>
          <w:rFonts w:hint="eastAsia"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u w:val="single"/>
        </w:rPr>
        <w:t xml:space="preserve">如使用江苏政府采购电子履约保函（保险）代替缴纳履约保证金的，按采购合同总价的3%计取。</w:t>
      </w:r>
      <w:r>
        <w:rPr>
          <w:rFonts w:hint="eastAsia"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4. 监理人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4.1监理人的一般规定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关于监理人的监理内容：</w:t>
      </w:r>
      <w:r>
        <w:rPr>
          <w:rFonts w:hint="eastAsia" w:ascii="仿宋" w:hAnsi="仿宋" w:eastAsia="仿宋" w:cs="宋体"/>
          <w:color w:val="000000"/>
          <w:sz w:val="24"/>
          <w:szCs w:val="24"/>
          <w:u w:val="single"/>
        </w:rPr>
        <w:t xml:space="preserve">见监理合同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关于监理人的监理权限：</w:t>
      </w:r>
      <w:r>
        <w:rPr>
          <w:rFonts w:hint="eastAsia" w:ascii="仿宋" w:hAnsi="仿宋" w:eastAsia="仿宋" w:cs="宋体"/>
          <w:color w:val="000000"/>
          <w:sz w:val="24"/>
          <w:szCs w:val="24"/>
          <w:u w:val="single"/>
        </w:rPr>
        <w:t xml:space="preserve">工程质量的监督权；工程上使用的材料和施工质量方面配合发包人检验权、确认权；工程施工进度、安全的检查、监督权；工程款支付的审核权；向承包人提出施工组织设计和技术方案的建议权；工程建设有关协作单位组织协调的主持权；撤换不合格的工程建设分包单位和注册建造师及有关人员的建议权；分包单位资质及能力的审查权；等等</w:t>
      </w:r>
      <w:r>
        <w:rPr>
          <w:rFonts w:hint="eastAsia" w:ascii="仿宋" w:hAnsi="仿宋" w:eastAsia="仿宋" w:cs="宋体"/>
          <w:sz w:val="24"/>
          <w:szCs w:val="24"/>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关于监理人在施工现场的办公场所、生活场所的提供和费用承担的约定：</w:t>
      </w:r>
      <w:r>
        <w:rPr>
          <w:rFonts w:hint="eastAsia" w:ascii="仿宋" w:hAnsi="仿宋" w:eastAsia="仿宋" w:cs="宋体"/>
          <w:color w:val="000000"/>
          <w:sz w:val="24"/>
          <w:szCs w:val="24"/>
          <w:u w:val="single"/>
        </w:rPr>
        <w:t xml:space="preserve">详见监理合同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4.2 监理人员</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总监理工程师：</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姓    名：</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职    务：</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监理工程师执业资格证书号：</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联系电话：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通信地址：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关于监理人的其他约定</w:t>
      </w:r>
      <w:r>
        <w:rPr>
          <w:rFonts w:hint="eastAsia" w:ascii="仿宋" w:hAnsi="仿宋" w:eastAsia="仿宋" w:cs="宋体"/>
          <w:color w:val="000000"/>
          <w:sz w:val="24"/>
          <w:szCs w:val="24"/>
          <w:u w:val="single"/>
        </w:rPr>
        <w:t xml:space="preserve">执行监理合同约定</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4.4 商定或确定</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无发包人授权，监理单位作出的关于工程量、工程价款、工期方面的任何证明、决定、签证等都无效。</w:t>
      </w:r>
      <w:r>
        <w:rPr>
          <w:rFonts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rPr>
        <w:t xml:space="preserve">需取得发包人批准才能行使以下职权：</w:t>
      </w:r>
      <w:r>
        <w:rPr>
          <w:rFonts w:hint="eastAsia" w:ascii="仿宋" w:hAnsi="仿宋" w:eastAsia="仿宋" w:cs="宋体"/>
          <w:color w:val="000000"/>
          <w:sz w:val="24"/>
          <w:szCs w:val="24"/>
          <w:u w:val="single"/>
        </w:rPr>
        <w:t xml:space="preserve">（1）工程变更的确认权；（2）签证权；（3）发布开工令、停工令、复工令权。</w:t>
      </w:r>
      <w:r>
        <w:rPr>
          <w:rFonts w:hint="eastAsia" w:ascii="仿宋" w:hAnsi="仿宋" w:eastAsia="仿宋" w:cs="宋体"/>
          <w:color w:val="000000"/>
          <w:sz w:val="24"/>
          <w:szCs w:val="24"/>
          <w:u w:val="single"/>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5. 工程质量</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5.1 质量要求</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5.1.1 特殊质量标准和要求：</w:t>
      </w:r>
      <w:r>
        <w:rPr>
          <w:rFonts w:hint="eastAsia" w:ascii="仿宋" w:hAnsi="仿宋" w:eastAsia="仿宋" w:cs="宋体"/>
          <w:color w:val="000000"/>
          <w:sz w:val="24"/>
          <w:szCs w:val="24"/>
          <w:u w:val="single"/>
        </w:rPr>
        <w:t xml:space="preserve">1、符合现行国家有关验收标准，并达到招标要求的质量等级标准。</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2、材料质量要求：符合国际现行的产品标准规定，</w:t>
      </w:r>
      <w:r>
        <w:rPr>
          <w:rFonts w:hint="eastAsia" w:ascii="仿宋" w:hAnsi="仿宋" w:eastAsia="仿宋" w:cs="宋体"/>
          <w:color w:val="000000"/>
          <w:sz w:val="24"/>
          <w:szCs w:val="24"/>
          <w:u w:val="single"/>
        </w:rPr>
        <w:t xml:space="preserve">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u w:val="single"/>
        </w:rPr>
        <w:t xml:space="preserve">3、招标文件和有关规范规定的各种材料检验、消防检测、工艺试验、实体检测、能耗监测、沉降观测、设备检验检测等必须按规定由承包人送到发包人指定的检测机构进行检测和检验，并提供检测机构出具的试验合格证书或报告；如不符合，承包人应无条件退场并重新组织合格材料进场，并自行承担由此所造成的一切损失。施工中工程检测费、材料检测费及其它检测费用全部由承包人承担。</w:t>
      </w:r>
      <w:r>
        <w:rPr>
          <w:rFonts w:ascii="仿宋" w:hAnsi="仿宋" w:eastAsia="仿宋" w:cs="宋体"/>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关于工程奖项的约定：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5.3 隐蔽工程检查</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5.3.2承包人提前通知监理人隐蔽工程检查的期限的约定：</w:t>
      </w:r>
      <w:r>
        <w:rPr>
          <w:rFonts w:hint="eastAsia" w:ascii="仿宋" w:hAnsi="仿宋" w:eastAsia="仿宋" w:cs="宋体"/>
          <w:color w:val="000000"/>
          <w:sz w:val="24"/>
          <w:szCs w:val="24"/>
          <w:u w:val="single"/>
        </w:rPr>
        <w:t xml:space="preserve">当工程具备隐蔽条件或达到中间验收时，承包人自检合格后，在隐蔽和中间验收48小时前书面通知发包人代表和监理工程师以及</w:t>
      </w:r>
      <w:r>
        <w:rPr>
          <w:rFonts w:hint="eastAsia" w:ascii="仿宋" w:hAnsi="仿宋" w:eastAsia="仿宋" w:cs="宋体"/>
          <w:color w:val="000000"/>
          <w:sz w:val="24"/>
          <w:szCs w:val="24"/>
          <w:u w:val="single"/>
        </w:rPr>
        <w:t xml:space="preserve">设计方参加。通知应包含承包人自检记录、隐蔽和中间验收的内容、部位、时间和地点。承包人准备验收记录，验收合格，发包人代表及监理工程师以及设计方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w:t>
      </w:r>
      <w:r>
        <w:rPr>
          <w:rFonts w:ascii="仿宋" w:hAnsi="仿宋" w:eastAsia="仿宋" w:cs="宋体"/>
          <w:color w:val="000000"/>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监理人不能按时进行检查时，应提前</w:t>
      </w:r>
      <w:r>
        <w:rPr>
          <w:rFonts w:hint="eastAsia" w:ascii="仿宋" w:hAnsi="仿宋" w:eastAsia="仿宋" w:cs="宋体"/>
          <w:sz w:val="24"/>
          <w:szCs w:val="24"/>
          <w:u w:val="single"/>
        </w:rPr>
        <w:t xml:space="preserve">24</w:t>
      </w:r>
      <w:r>
        <w:rPr>
          <w:rFonts w:hint="eastAsia" w:ascii="仿宋" w:hAnsi="仿宋" w:eastAsia="仿宋" w:cs="宋体"/>
          <w:sz w:val="24"/>
          <w:szCs w:val="24"/>
        </w:rPr>
        <w:t xml:space="preserve">小时提交书面延期要求。</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关于延期最长不得超过：</w:t>
      </w:r>
      <w:r>
        <w:rPr>
          <w:rFonts w:hint="eastAsia" w:ascii="仿宋" w:hAnsi="仿宋" w:eastAsia="仿宋" w:cs="宋体"/>
          <w:sz w:val="24"/>
          <w:szCs w:val="24"/>
          <w:u w:val="single"/>
        </w:rPr>
        <w:t xml:space="preserve">48</w:t>
      </w:r>
      <w:r>
        <w:rPr>
          <w:rFonts w:hint="eastAsia" w:ascii="仿宋" w:hAnsi="仿宋" w:eastAsia="仿宋" w:cs="宋体"/>
          <w:sz w:val="24"/>
          <w:szCs w:val="24"/>
        </w:rPr>
        <w:t xml:space="preserve">小时。</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6. 安全文明施工与环境保护</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6.1安全文明施工</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6.1.1 项目安全生产的达标目标及相应事项的约定：</w:t>
      </w:r>
      <w:r>
        <w:rPr>
          <w:rFonts w:hint="eastAsia" w:ascii="仿宋" w:hAnsi="仿宋" w:eastAsia="仿宋" w:cs="宋体"/>
          <w:color w:val="000000"/>
          <w:sz w:val="24"/>
          <w:szCs w:val="24"/>
          <w:u w:val="single"/>
        </w:rPr>
        <w:t xml:space="preserve">1、进入施工现场的各类安全防护由承包人统一协调管理，安全责任由承包人承担，费用含在投标报价中；2、承包人负责进入施工现场施工人员及财物安全，发生任何伤亡事故与发包人无关</w:t>
      </w:r>
      <w:r>
        <w:rPr>
          <w:rFonts w:hint="eastAsia" w:ascii="仿宋" w:hAnsi="仿宋" w:eastAsia="仿宋" w:cs="宋体"/>
          <w:color w:val="000000"/>
          <w:sz w:val="24"/>
          <w:szCs w:val="24"/>
          <w:u w:val="single"/>
          <w:lang w:eastAsia="zh-CN"/>
        </w:rPr>
        <w:t xml:space="preserve">，由</w:t>
      </w:r>
      <w:r>
        <w:rPr>
          <w:rFonts w:hint="eastAsia" w:ascii="仿宋" w:hAnsi="仿宋" w:eastAsia="仿宋" w:cs="宋体"/>
          <w:color w:val="000000"/>
          <w:sz w:val="24"/>
          <w:szCs w:val="24"/>
          <w:u w:val="single"/>
        </w:rPr>
        <w:t xml:space="preserve">承包人自行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w:t>
      </w:r>
      <w:r>
        <w:rPr>
          <w:rFonts w:hint="eastAsia" w:ascii="仿宋" w:hAnsi="仿宋" w:eastAsia="仿宋" w:cs="宋体"/>
          <w:color w:val="000000"/>
          <w:sz w:val="24"/>
          <w:szCs w:val="24"/>
          <w:u w:val="single"/>
          <w:lang w:eastAsia="zh-CN"/>
        </w:rPr>
        <w:t xml:space="preserve">签订</w:t>
      </w:r>
      <w:r>
        <w:rPr>
          <w:rFonts w:hint="eastAsia" w:ascii="仿宋" w:hAnsi="仿宋" w:eastAsia="仿宋" w:cs="宋体"/>
          <w:color w:val="000000"/>
          <w:sz w:val="24"/>
          <w:szCs w:val="24"/>
          <w:u w:val="single"/>
        </w:rPr>
        <w:t xml:space="preserve">的《安全施工协议》。承包人在施工现场的安全管理、安全教育和安全事故责任及所发生的费用均由承包人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w:t>
      </w:r>
      <w:r>
        <w:rPr>
          <w:rFonts w:hint="eastAsia" w:ascii="仿宋" w:hAnsi="仿宋" w:eastAsia="仿宋" w:cs="宋体"/>
          <w:color w:val="000000"/>
          <w:sz w:val="24"/>
          <w:szCs w:val="24"/>
          <w:u w:val="single"/>
        </w:rPr>
        <w:t xml:space="preserve">应地赔偿费用。5、承包人承担其施工所涉及的一切人员、机械在施工现场及与施工相关的一切活动的安全责任及相应地赔偿费用。6、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人承担。在承包人施工范围内发生或因承包人施工活动有关的安全事故由承包人负责处理并承担责任。7、承包人应合理安全使用水、电设施，否则引起的一切责任由承包</w:t>
      </w:r>
      <w:r>
        <w:rPr>
          <w:rFonts w:hint="eastAsia" w:ascii="仿宋" w:hAnsi="仿宋" w:eastAsia="仿宋" w:cs="宋体"/>
          <w:sz w:val="24"/>
          <w:szCs w:val="24"/>
          <w:u w:val="single"/>
        </w:rPr>
        <w:t xml:space="preserve">人承担。8、发包人管理机构有权对承包人项目现场质量、安全文明，材料等事项进行督查。如发现质量、安全不符合规范的，每点处罚10000元，上不封顶，若问题特别严重的，每次可处罚</w:t>
      </w:r>
      <w:r>
        <w:rPr>
          <w:rFonts w:ascii="仿宋" w:hAnsi="仿宋" w:eastAsia="仿宋" w:cs="宋体"/>
          <w:sz w:val="24"/>
          <w:szCs w:val="24"/>
          <w:u w:val="single"/>
        </w:rPr>
        <w:t xml:space="preserve">10000</w:t>
      </w:r>
      <w:r>
        <w:rPr>
          <w:rFonts w:hint="eastAsia" w:ascii="仿宋" w:hAnsi="仿宋" w:eastAsia="仿宋" w:cs="宋体"/>
          <w:sz w:val="24"/>
          <w:szCs w:val="24"/>
          <w:u w:val="single"/>
        </w:rPr>
        <w:t xml:space="preserve">元以上</w:t>
      </w:r>
      <w:r>
        <w:rPr>
          <w:rFonts w:ascii="仿宋" w:hAnsi="仿宋" w:eastAsia="仿宋" w:cs="宋体"/>
          <w:sz w:val="24"/>
          <w:szCs w:val="24"/>
          <w:u w:val="single"/>
        </w:rPr>
        <w:t xml:space="preserve">100000</w:t>
      </w:r>
      <w:r>
        <w:rPr>
          <w:rFonts w:hint="eastAsia" w:ascii="仿宋" w:hAnsi="仿宋" w:eastAsia="仿宋" w:cs="宋体"/>
          <w:sz w:val="24"/>
          <w:szCs w:val="24"/>
          <w:u w:val="single"/>
        </w:rPr>
        <w:t xml:space="preserve">元以下；若出现质量、安全事故的，每次处罚至合同价款的20%,并清退出场，同时造成</w:t>
      </w:r>
      <w:r>
        <w:rPr>
          <w:rFonts w:hint="eastAsia" w:ascii="仿宋" w:hAnsi="仿宋" w:eastAsia="仿宋" w:cs="宋体"/>
          <w:color w:val="000000"/>
          <w:sz w:val="24"/>
          <w:szCs w:val="24"/>
          <w:u w:val="single"/>
        </w:rPr>
        <w:t xml:space="preserve">本工程工期延误及相关损失由承包人负责。如发生材料不合格应立即退场并处罚10000元/次。9、承包人现场临时用房搭设、平面布置及安全文明措施应满足发包人及市级文明工地规范要求，如不能达到发包人标准，发包人有权要求第三方进行设置，费用可在未经过承包人允许前提</w:t>
      </w:r>
      <w:r>
        <w:rPr>
          <w:rFonts w:hint="eastAsia" w:ascii="仿宋" w:hAnsi="仿宋" w:eastAsia="仿宋" w:cs="宋体"/>
          <w:color w:val="000000"/>
          <w:sz w:val="24"/>
          <w:szCs w:val="24"/>
          <w:u w:val="single"/>
          <w:lang w:eastAsia="zh-CN"/>
        </w:rPr>
        <w:t xml:space="preserve">下</w:t>
      </w:r>
      <w:r>
        <w:rPr>
          <w:rFonts w:hint="eastAsia" w:ascii="仿宋" w:hAnsi="仿宋" w:eastAsia="仿宋" w:cs="宋体"/>
          <w:color w:val="000000"/>
          <w:sz w:val="24"/>
          <w:szCs w:val="24"/>
          <w:u w:val="single"/>
        </w:rPr>
        <w:t xml:space="preserve">，从工程款中予以扣除</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6.1.4 关于治安保卫的特别约定：</w:t>
      </w:r>
      <w:r>
        <w:rPr>
          <w:rFonts w:hint="eastAsia" w:ascii="仿宋" w:hAnsi="仿宋" w:eastAsia="仿宋" w:cs="宋体"/>
          <w:color w:val="000000"/>
          <w:sz w:val="24"/>
          <w:szCs w:val="24"/>
          <w:u w:val="single"/>
        </w:rPr>
        <w:t xml:space="preserve">满足发包人、城管、卫生防疫、环保及有关部门的相关要求</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关于编制施工场地治安管理计划的约定：</w:t>
      </w:r>
      <w:r>
        <w:rPr>
          <w:rFonts w:hint="eastAsia" w:ascii="仿宋" w:hAnsi="仿宋" w:eastAsia="仿宋" w:cs="宋体"/>
          <w:color w:val="000000"/>
          <w:sz w:val="24"/>
          <w:szCs w:val="24"/>
          <w:u w:val="single"/>
        </w:rPr>
        <w:t xml:space="preserve">另行协商</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6.1.5 文明施工</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合同当事人对文明施工的要求：</w:t>
      </w:r>
      <w:r>
        <w:rPr>
          <w:rFonts w:hint="eastAsia" w:ascii="仿宋" w:hAnsi="仿宋" w:eastAsia="仿宋" w:cs="宋体"/>
          <w:color w:val="000000"/>
          <w:sz w:val="24"/>
          <w:szCs w:val="24"/>
          <w:u w:val="single"/>
        </w:rPr>
        <w:t xml:space="preserve">合同当事人对文明施工的要求：一、施工安全：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w:t>
      </w:r>
      <w:r>
        <w:rPr>
          <w:rFonts w:hint="eastAsia" w:ascii="仿宋" w:hAnsi="仿宋" w:eastAsia="仿宋" w:cs="宋体"/>
          <w:color w:val="000000"/>
          <w:sz w:val="24"/>
          <w:szCs w:val="24"/>
          <w:u w:val="single"/>
        </w:rPr>
        <w:t xml:space="preserve">违规操作，杜绝机械和车辆事故。二、施工噪音：工程施工期间，噪声对环境的影响必须满足国家和宿迁市有关法规要求。施工噪声遵守《建筑施工噪声排放标准》(GB12523-2025)。在选择施工设备及施工方法时，承包人必须考虑由此产生的噪声标准及对施工人员和周围单位和居民的影响。在工程施工过程中，若发生施工噪声超标扰民事件，由承包人负责解决，业主予以配合。三、污水排放：所有的废水、污水应按批准的方法处理后排入排污系统，不得污染环境，由此而引进的后果由承包人自行负责。所有的施工垃圾应按照批准的方法运往批准的地点进行处理</w:t>
      </w:r>
      <w:r>
        <w:rPr>
          <w:rFonts w:hint="eastAsia" w:ascii="仿宋" w:hAnsi="仿宋" w:eastAsia="仿宋" w:cs="宋体"/>
          <w:color w:val="000000"/>
          <w:sz w:val="24"/>
          <w:szCs w:val="24"/>
          <w:u w:val="single"/>
        </w:rPr>
        <w:t xml:space="preserve">，生活垃圾应按照城市规定每天集中，纳入城市垃圾处理系统。四、夜间施工：承包人应按宿迁市有关规定要求办理夜间施工许可证。施工单位应充分考虑节假日及城市有关部门重大活动等期间限制夜间施工而对工期造成的影响，由于施工可能对周围居民、企事业等单位造成影响，可能由此而引发各种争议，这些争议应由承包人负责协调，发包人尽可能予以协助。五、安全文明施工：办公区设置公司、项目旗帜，生活区有绿化带；设置七牌一图和样板展示区。六、工程在施工过程中涉及的噪音、渣土、大气扬尘等（包括但不限于）一切手续及费用由承包人自行负责办理和承担</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6.1.6 关于安全文明施工费支付比例和支付期限的约定：</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7. 工期和进度</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7.1 施工组织设计</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7.1.1 合同当事人约定的施工组织设计应包括的其他内容：</w:t>
      </w:r>
      <w:r>
        <w:rPr>
          <w:rFonts w:hint="eastAsia" w:ascii="仿宋" w:hAnsi="仿宋" w:eastAsia="仿宋" w:cs="宋体"/>
          <w:color w:val="000000"/>
          <w:sz w:val="24"/>
          <w:szCs w:val="24"/>
          <w:u w:val="single"/>
        </w:rPr>
        <w:t xml:space="preserve">见承包人投标文件</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7.1.2 施工组织设计的提交和修改</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承包人提交详细施工组织设计的期限的约定：</w:t>
      </w:r>
      <w:r>
        <w:rPr>
          <w:rFonts w:hint="eastAsia" w:ascii="仿宋" w:hAnsi="仿宋" w:eastAsia="仿宋" w:cs="宋体"/>
          <w:color w:val="000000"/>
          <w:sz w:val="24"/>
          <w:szCs w:val="24"/>
          <w:u w:val="single"/>
        </w:rPr>
        <w:t xml:space="preserve">施工组织设计和总进度计划应于合同签订前提交发包人及监理工程师审批，总进度计划应满足招标文件和合同对工期的要求。</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发包人和监理人在收到详细的施工组织设计后确认或提出修改意见的期限：</w:t>
      </w:r>
      <w:r>
        <w:rPr>
          <w:rFonts w:hint="eastAsia" w:ascii="仿宋" w:hAnsi="仿宋" w:eastAsia="仿宋" w:cs="宋体"/>
          <w:color w:val="000000"/>
          <w:sz w:val="24"/>
          <w:szCs w:val="24"/>
          <w:u w:val="single"/>
        </w:rPr>
        <w:t xml:space="preserve">发包人代表和监理工程师应于收到承包人资料3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7.2 施工进度计划</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7.2.2 施工进度计划的修订</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发包人和监理人在收到修订的施工进度计划后确认或提出修改意见的期限：</w:t>
      </w:r>
      <w:r>
        <w:rPr>
          <w:rFonts w:hint="eastAsia" w:ascii="仿宋" w:hAnsi="仿宋" w:eastAsia="仿宋" w:cs="宋体"/>
          <w:color w:val="000000"/>
          <w:sz w:val="24"/>
          <w:szCs w:val="24"/>
          <w:u w:val="single"/>
        </w:rPr>
        <w:t xml:space="preserve">24小时内</w:t>
      </w:r>
      <w:r>
        <w:rPr>
          <w:rFonts w:hint="eastAsia" w:ascii="仿宋" w:hAnsi="仿宋" w:eastAsia="仿宋" w:cs="宋体"/>
          <w:sz w:val="24"/>
          <w:szCs w:val="24"/>
          <w:u w:val="single"/>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7.3 开工</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7.3.1 开工准备</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关于承包人提交工程开工报审表的期限：</w:t>
      </w:r>
      <w:r>
        <w:rPr>
          <w:rFonts w:hint="eastAsia" w:ascii="仿宋" w:hAnsi="仿宋" w:eastAsia="仿宋" w:cs="宋体"/>
          <w:color w:val="000000"/>
          <w:sz w:val="24"/>
          <w:szCs w:val="24"/>
          <w:u w:val="single"/>
        </w:rPr>
        <w:t xml:space="preserve">24小时内</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关于发包人应完成的其他开工准备工作及期限：</w:t>
      </w:r>
      <w:r>
        <w:rPr>
          <w:rFonts w:hint="eastAsia" w:ascii="仿宋" w:hAnsi="仿宋" w:eastAsia="仿宋" w:cs="宋体"/>
          <w:color w:val="000000"/>
          <w:sz w:val="24"/>
          <w:szCs w:val="24"/>
          <w:u w:val="single"/>
        </w:rPr>
        <w:t xml:space="preserve">合同签订前</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关于承包人应完成的其他开工准备工作及期限：</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7.3.2开工通知</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中标通知书发出后，合同签订日作为开工日。</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7.4 测量放线</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7.4.1发包人通过监理人向承包人提供测量基准点、基准线和水准点及其书面资料的期限：</w:t>
      </w:r>
      <w:r>
        <w:rPr>
          <w:rFonts w:hint="eastAsia" w:ascii="仿宋" w:hAnsi="仿宋" w:eastAsia="仿宋" w:cs="宋体"/>
          <w:color w:val="000000"/>
          <w:sz w:val="24"/>
          <w:szCs w:val="24"/>
          <w:u w:val="single"/>
        </w:rPr>
        <w:t xml:space="preserve">另行约定</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7.5 工期延误</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7.5.1 因发包人原因导致工期延误</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（7）因发包人原因导致工期延误的其他情形：</w:t>
      </w:r>
      <w:r>
        <w:rPr>
          <w:rFonts w:hint="eastAsia" w:ascii="仿宋" w:hAnsi="仿宋" w:eastAsia="仿宋" w:cs="宋体"/>
          <w:color w:val="000000"/>
          <w:sz w:val="24"/>
          <w:szCs w:val="24"/>
          <w:u w:val="single"/>
        </w:rPr>
        <w:fldChar w:fldCharType="begin"/>
      </w:r>
      <w:r>
        <w:rPr>
          <w:rFonts w:hint="eastAsia" w:ascii="仿宋" w:hAnsi="仿宋" w:eastAsia="仿宋" w:cs="宋体"/>
          <w:color w:val="000000"/>
          <w:sz w:val="24"/>
          <w:szCs w:val="24"/>
          <w:u w:val="single"/>
        </w:rPr>
        <w:instrText xml:space="preserve"> = 1 \* GB3 </w:instrText>
      </w:r>
      <w:r>
        <w:rPr>
          <w:rFonts w:hint="eastAsia" w:ascii="仿宋" w:hAnsi="仿宋" w:eastAsia="仿宋" w:cs="宋体"/>
          <w:color w:val="000000"/>
          <w:sz w:val="24"/>
          <w:szCs w:val="24"/>
          <w:u w:val="single"/>
        </w:rPr>
        <w:fldChar w:fldCharType="separate"/>
      </w:r>
      <w:r>
        <w:rPr>
          <w:rFonts w:hint="eastAsia" w:ascii="仿宋" w:hAnsi="仿宋" w:eastAsia="仿宋" w:cs="宋体"/>
          <w:color w:val="000000"/>
          <w:sz w:val="24"/>
          <w:szCs w:val="24"/>
          <w:u w:val="single"/>
        </w:rPr>
        <w:t xml:space="preserve">①</w:t>
      </w:r>
      <w:r>
        <w:rPr>
          <w:rFonts w:hint="eastAsia" w:ascii="仿宋" w:hAnsi="仿宋" w:eastAsia="仿宋" w:cs="宋体"/>
          <w:color w:val="000000"/>
          <w:sz w:val="24"/>
          <w:szCs w:val="24"/>
          <w:u w:val="single"/>
        </w:rPr>
        <w:fldChar w:fldCharType="end"/>
      </w:r>
      <w:r>
        <w:rPr>
          <w:rFonts w:hint="eastAsia" w:ascii="仿宋" w:hAnsi="仿宋" w:eastAsia="仿宋" w:cs="宋体"/>
          <w:color w:val="000000"/>
          <w:sz w:val="24"/>
          <w:szCs w:val="24"/>
          <w:u w:val="single"/>
        </w:rPr>
        <w:t xml:space="preserve">由于发包人的责任而造成的停工，工期顺延；</w:t>
      </w:r>
      <w:r>
        <w:rPr>
          <w:rFonts w:hint="eastAsia" w:ascii="仿宋" w:hAnsi="仿宋" w:eastAsia="仿宋" w:cs="宋体"/>
          <w:color w:val="000000"/>
          <w:sz w:val="24"/>
          <w:szCs w:val="24"/>
          <w:u w:val="single"/>
        </w:rPr>
        <w:fldChar w:fldCharType="begin"/>
      </w:r>
      <w:r>
        <w:rPr>
          <w:rFonts w:hint="eastAsia" w:ascii="仿宋" w:hAnsi="仿宋" w:eastAsia="仿宋" w:cs="宋体"/>
          <w:color w:val="000000"/>
          <w:sz w:val="24"/>
          <w:szCs w:val="24"/>
          <w:u w:val="single"/>
        </w:rPr>
        <w:instrText xml:space="preserve"> = 2 \* GB3 </w:instrText>
      </w:r>
      <w:r>
        <w:rPr>
          <w:rFonts w:hint="eastAsia" w:ascii="仿宋" w:hAnsi="仿宋" w:eastAsia="仿宋" w:cs="宋体"/>
          <w:color w:val="000000"/>
          <w:sz w:val="24"/>
          <w:szCs w:val="24"/>
          <w:u w:val="single"/>
        </w:rPr>
        <w:fldChar w:fldCharType="separate"/>
      </w:r>
      <w:r>
        <w:rPr>
          <w:rFonts w:hint="eastAsia" w:ascii="仿宋" w:hAnsi="仿宋" w:eastAsia="仿宋" w:cs="宋体"/>
          <w:color w:val="000000"/>
          <w:sz w:val="24"/>
          <w:szCs w:val="24"/>
          <w:u w:val="single"/>
        </w:rPr>
        <w:t xml:space="preserve">②</w:t>
      </w:r>
      <w:r>
        <w:rPr>
          <w:rFonts w:hint="eastAsia" w:ascii="仿宋" w:hAnsi="仿宋" w:eastAsia="仿宋" w:cs="宋体"/>
          <w:color w:val="000000"/>
          <w:sz w:val="24"/>
          <w:szCs w:val="24"/>
          <w:u w:val="single"/>
        </w:rPr>
        <w:fldChar w:fldCharType="end"/>
      </w:r>
      <w:r>
        <w:rPr>
          <w:rFonts w:hint="eastAsia" w:ascii="仿宋" w:hAnsi="仿宋" w:eastAsia="仿宋" w:cs="宋体"/>
          <w:color w:val="000000"/>
          <w:sz w:val="24"/>
          <w:szCs w:val="24"/>
          <w:u w:val="single"/>
        </w:rPr>
        <w:t xml:space="preserve">不可抗力（虽有雨雪等天气，但不因此导致停工的，不得顺延）</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7.5.2 因承包人原因导致工期延误</w:t>
      </w:r>
      <w:r>
        <w:rPr>
          <w:rFonts w:ascii="仿宋" w:hAnsi="仿宋" w:eastAsia="仿宋" w:cs="宋体"/>
          <w:sz w:val="24"/>
          <w:szCs w:val="24"/>
        </w:rPr>
      </w:r>
      <w:r/>
    </w:p>
    <w:p>
      <w:pPr>
        <w:pStyle w:val="865"/>
        <w:ind w:firstLine="480"/>
        <w:jc w:val="left"/>
        <w:spacing w:line="400" w:lineRule="exact"/>
        <w:widowControl/>
        <w:rPr>
          <w:rFonts w:hint="eastAsia" w:ascii="仿宋" w:hAnsi="仿宋" w:eastAsia="仿宋" w:cs="宋体"/>
          <w:bCs/>
          <w:sz w:val="24"/>
          <w:szCs w:val="24"/>
        </w:rPr>
      </w:pPr>
      <w:r/>
      <w:bookmarkStart w:id="130" w:name="_Toc312678014"/>
      <w:r/>
      <w:bookmarkStart w:id="131" w:name="_Toc318581171"/>
      <w:r>
        <w:rPr>
          <w:rFonts w:hint="eastAsia" w:ascii="仿宋" w:hAnsi="仿宋" w:eastAsia="仿宋" w:cs="宋体"/>
          <w:bCs/>
          <w:sz w:val="24"/>
          <w:szCs w:val="24"/>
        </w:rPr>
        <w:t xml:space="preserve">因承包人原因导致工期延误，合同金额小于100万元的，每延误一天应向发包人支付1万元违约金，合同金额大于100万元(含本数)的，每延误一天应向发包人支付合同金额1%的违约金。违约金不足以赔偿发包人损失的，承包人还应另行赔偿。工期延误达10日或约定工期10%的，发包人有权解除合同。</w:t>
      </w:r>
      <w:r>
        <w:rPr>
          <w:rFonts w:hint="eastAsia" w:ascii="仿宋" w:hAnsi="仿宋" w:eastAsia="仿宋" w:cs="宋体"/>
          <w:bCs/>
          <w:sz w:val="24"/>
          <w:szCs w:val="24"/>
        </w:rPr>
      </w:r>
      <w:r/>
    </w:p>
    <w:p>
      <w:pPr>
        <w:pStyle w:val="865"/>
        <w:ind w:firstLine="480"/>
        <w:spacing w:line="400" w:lineRule="exact"/>
        <w:rPr>
          <w:rFonts w:ascii="仿宋" w:hAnsi="仿宋" w:eastAsia="仿宋" w:cs="宋体"/>
          <w:sz w:val="24"/>
          <w:szCs w:val="24"/>
        </w:rPr>
      </w:pPr>
      <w:r/>
      <w:bookmarkEnd w:id="130"/>
      <w:r/>
      <w:bookmarkEnd w:id="131"/>
      <w:r>
        <w:rPr>
          <w:rFonts w:hint="eastAsia" w:ascii="仿宋" w:hAnsi="仿宋" w:eastAsia="仿宋" w:cs="宋体"/>
          <w:sz w:val="24"/>
          <w:szCs w:val="24"/>
        </w:rPr>
        <w:t xml:space="preserve">7.6 不利物质条件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不利物质条件的其他情形和有关约定：</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7.7异常恶劣的气候条件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发包人和承包人同意以下情形视为异常恶劣的气候条件：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u w:val="single"/>
          <w:shd w:val="clear" w:color="auto" w:fill="ffffff"/>
        </w:rPr>
        <w:t xml:space="preserve">风力达到或超过8级的天气现象；地震震级达到5级及以上的自然现象等</w:t>
      </w:r>
      <w:r>
        <w:rPr>
          <w:rFonts w:hint="eastAsia" w:ascii="仿宋" w:hAnsi="仿宋" w:eastAsia="仿宋" w:cs="宋体"/>
          <w:color w:val="000000"/>
          <w:sz w:val="24"/>
          <w:szCs w:val="24"/>
          <w:u w:val="single"/>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color w:val="000000"/>
          <w:sz w:val="24"/>
          <w:szCs w:val="24"/>
        </w:rPr>
        <w:t xml:space="preserve">（2）</w:t>
      </w:r>
      <w:r>
        <w:rPr>
          <w:rFonts w:hint="eastAsia" w:ascii="仿宋" w:hAnsi="仿宋" w:eastAsia="仿宋" w:cs="宋体"/>
          <w:color w:val="000000"/>
          <w:sz w:val="24"/>
          <w:szCs w:val="24"/>
          <w:u w:val="single"/>
          <w:shd w:val="clear" w:color="auto" w:fill="ffffff"/>
        </w:rPr>
        <w:t xml:space="preserve">日降水量大于80mm且降水持续三日的天气现象</w:t>
      </w:r>
      <w:r>
        <w:rPr>
          <w:rFonts w:hint="eastAsia" w:ascii="仿宋" w:hAnsi="仿宋" w:eastAsia="仿宋" w:cs="宋体"/>
          <w:color w:val="000000"/>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color w:val="000000"/>
          <w:sz w:val="24"/>
          <w:szCs w:val="24"/>
        </w:rPr>
        <w:t xml:space="preserve">（3）</w:t>
      </w:r>
      <w:r>
        <w:rPr>
          <w:rFonts w:hint="eastAsia" w:ascii="仿宋" w:hAnsi="仿宋" w:eastAsia="仿宋" w:cs="宋体"/>
          <w:color w:val="000000"/>
          <w:sz w:val="24"/>
          <w:szCs w:val="24"/>
          <w:u w:val="single"/>
          <w:shd w:val="clear" w:color="auto" w:fill="ffffff"/>
        </w:rPr>
        <w:t xml:space="preserve">日降雪量大于10mm且降雪持续三日的天气现象</w:t>
      </w:r>
      <w:r>
        <w:rPr>
          <w:rFonts w:hint="eastAsia" w:ascii="仿宋" w:hAnsi="仿宋" w:eastAsia="仿宋" w:cs="宋体"/>
          <w:color w:val="000000"/>
          <w:sz w:val="24"/>
          <w:szCs w:val="24"/>
          <w:shd w:val="clear" w:color="auto" w:fill="ffffff"/>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color w:val="000000"/>
          <w:sz w:val="24"/>
          <w:szCs w:val="24"/>
          <w:shd w:val="clear" w:color="auto" w:fill="ffffff"/>
        </w:rPr>
      </w:pPr>
      <w:r>
        <w:rPr>
          <w:rFonts w:hint="eastAsia" w:ascii="仿宋" w:hAnsi="仿宋" w:eastAsia="仿宋" w:cs="宋体"/>
          <w:color w:val="000000"/>
          <w:sz w:val="24"/>
          <w:szCs w:val="24"/>
        </w:rPr>
        <w:t xml:space="preserve">（4）</w:t>
      </w:r>
      <w:r>
        <w:rPr>
          <w:rFonts w:hint="eastAsia" w:ascii="仿宋" w:hAnsi="仿宋" w:eastAsia="仿宋" w:cs="宋体"/>
          <w:color w:val="000000"/>
          <w:sz w:val="24"/>
          <w:szCs w:val="24"/>
          <w:u w:val="single"/>
          <w:shd w:val="clear" w:color="auto" w:fill="ffffff"/>
        </w:rPr>
        <w:t xml:space="preserve">地震震级达到5级及以上的自然现象等</w:t>
      </w:r>
      <w:r>
        <w:rPr>
          <w:rFonts w:hint="eastAsia" w:ascii="仿宋" w:hAnsi="仿宋" w:eastAsia="仿宋" w:cs="宋体"/>
          <w:color w:val="000000"/>
          <w:sz w:val="24"/>
          <w:szCs w:val="24"/>
          <w:shd w:val="clear" w:color="auto" w:fill="ffffff"/>
        </w:rPr>
        <w:t xml:space="preserve">；</w:t>
      </w:r>
      <w:r>
        <w:rPr>
          <w:rFonts w:ascii="仿宋" w:hAnsi="仿宋" w:eastAsia="仿宋" w:cs="宋体"/>
          <w:color w:val="000000"/>
          <w:sz w:val="24"/>
          <w:szCs w:val="24"/>
          <w:shd w:val="clear" w:color="auto" w:fill="ffffff"/>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承包人应在获悉相关预警后及时采取合理措施避免和减少工期延误及其他损失。</w:t>
      </w:r>
      <w:r>
        <w:rPr>
          <w:rFonts w:hint="eastAsia" w:ascii="仿宋" w:hAnsi="仿宋" w:eastAsia="仿宋" w:cs="宋体"/>
          <w:sz w:val="24"/>
          <w:szCs w:val="24"/>
        </w:rPr>
      </w:r>
      <w:r/>
    </w:p>
    <w:p>
      <w:pPr>
        <w:pStyle w:val="865"/>
        <w:ind w:firstLine="600"/>
        <w:jc w:val="left"/>
        <w:spacing w:line="400" w:lineRule="exact"/>
        <w:rPr>
          <w:rFonts w:ascii="仿宋" w:hAnsi="仿宋" w:eastAsia="仿宋" w:cs="宋体"/>
          <w:color w:val="333333"/>
          <w:sz w:val="24"/>
          <w:szCs w:val="24"/>
          <w:shd w:val="clear" w:color="auto" w:fill="ffffff"/>
        </w:rPr>
      </w:pPr>
      <w:r>
        <w:rPr>
          <w:rFonts w:hint="eastAsia" w:ascii="仿宋" w:hAnsi="仿宋" w:eastAsia="仿宋" w:cs="宋体"/>
          <w:color w:val="333333"/>
          <w:sz w:val="24"/>
          <w:szCs w:val="24"/>
          <w:shd w:val="clear" w:color="auto" w:fill="ffffff"/>
        </w:rPr>
        <w:t xml:space="preserve">7.9 提前竣工的奖励</w:t>
      </w:r>
      <w:r>
        <w:rPr>
          <w:rFonts w:ascii="仿宋" w:hAnsi="仿宋" w:eastAsia="仿宋" w:cs="宋体"/>
          <w:color w:val="333333"/>
          <w:sz w:val="24"/>
          <w:szCs w:val="24"/>
          <w:shd w:val="clear" w:color="auto" w:fill="ffffff"/>
        </w:rPr>
      </w:r>
      <w:r/>
    </w:p>
    <w:p>
      <w:pPr>
        <w:pStyle w:val="865"/>
        <w:ind w:firstLine="600"/>
        <w:spacing w:line="400" w:lineRule="exact"/>
        <w:rPr>
          <w:rFonts w:ascii="仿宋" w:hAnsi="仿宋" w:eastAsia="仿宋" w:cs="宋体"/>
          <w:color w:val="333333"/>
          <w:sz w:val="24"/>
          <w:szCs w:val="24"/>
          <w:shd w:val="clear" w:color="auto" w:fill="ffffff"/>
        </w:rPr>
      </w:pPr>
      <w:r>
        <w:rPr>
          <w:rFonts w:hint="eastAsia" w:ascii="仿宋" w:hAnsi="仿宋" w:eastAsia="仿宋" w:cs="宋体"/>
          <w:color w:val="333333"/>
          <w:sz w:val="24"/>
          <w:szCs w:val="24"/>
          <w:shd w:val="clear" w:color="auto" w:fill="ffffff"/>
        </w:rPr>
        <w:t xml:space="preserve">7.9.2提前竣工的奖励：</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color w:val="333333"/>
          <w:sz w:val="24"/>
          <w:szCs w:val="24"/>
          <w:shd w:val="clear" w:color="auto" w:fill="ffffff"/>
        </w:rPr>
        <w:t xml:space="preserve">。</w:t>
      </w:r>
      <w:r>
        <w:rPr>
          <w:rFonts w:ascii="仿宋" w:hAnsi="仿宋" w:eastAsia="仿宋" w:cs="宋体"/>
          <w:color w:val="333333"/>
          <w:sz w:val="24"/>
          <w:szCs w:val="24"/>
          <w:shd w:val="clear" w:color="auto" w:fill="ffffff"/>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8. 材料与设备</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8.4材料与工程设备的保管与使用</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8.4.1发包人供应的材料设备的保管费用的承担：</w:t>
      </w:r>
      <w:r>
        <w:rPr>
          <w:rFonts w:hint="eastAsia" w:ascii="仿宋" w:hAnsi="仿宋" w:eastAsia="仿宋" w:cs="宋体"/>
          <w:color w:val="000000"/>
          <w:sz w:val="24"/>
          <w:szCs w:val="24"/>
          <w:u w:val="single"/>
        </w:rPr>
        <w:t xml:space="preserve">无</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8.4.2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按合同违约处理。承包人一旦参与本项目投标，即完全响应本条款要求。</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8.6 样品</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8.6.1</w:t>
      </w:r>
      <w:r>
        <w:rPr>
          <w:rFonts w:hint="eastAsia" w:ascii="仿宋" w:hAnsi="仿宋" w:eastAsia="仿宋" w:cs="宋体"/>
          <w:sz w:val="24"/>
          <w:szCs w:val="24"/>
        </w:rPr>
        <w:tab/>
      </w:r>
      <w:r>
        <w:rPr>
          <w:rFonts w:hint="eastAsia" w:ascii="仿宋" w:hAnsi="仿宋" w:eastAsia="仿宋" w:cs="宋体"/>
          <w:sz w:val="24"/>
          <w:szCs w:val="24"/>
        </w:rPr>
        <w:t xml:space="preserve">样品的报送与封存</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需要承包人报送样品的材料或工程设备，样品的种类、名称、规格、数量要求：</w:t>
      </w:r>
      <w:r>
        <w:rPr>
          <w:rFonts w:hint="eastAsia" w:ascii="仿宋" w:hAnsi="仿宋" w:eastAsia="仿宋" w:cs="宋体"/>
          <w:sz w:val="24"/>
          <w:szCs w:val="24"/>
          <w:u w:val="single"/>
        </w:rPr>
        <w:t xml:space="preserve">无。</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8.8 施工设备和临时设施</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8.8.1 承包人提供的施工设备和临时设施</w:t>
      </w:r>
      <w:r>
        <w:rPr>
          <w:rFonts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关于修建临时设施费用承担的约定：</w:t>
      </w:r>
      <w:r>
        <w:rPr>
          <w:rFonts w:hint="eastAsia" w:ascii="仿宋" w:hAnsi="仿宋" w:eastAsia="仿宋" w:cs="宋体"/>
          <w:color w:val="000000"/>
          <w:sz w:val="24"/>
          <w:szCs w:val="24"/>
          <w:u w:val="single"/>
        </w:rPr>
        <w:t xml:space="preserve">由承包人自行承担</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8.9 设备安装调试合格才能计量算进已完工程量价款中。</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9. 试验与检验</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9.1试验设备与试验人员</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9.1.2 试验设备</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施工现场需要配置的试验场所：</w:t>
      </w:r>
      <w:r>
        <w:rPr>
          <w:rFonts w:hint="eastAsia" w:ascii="仿宋" w:hAnsi="仿宋" w:eastAsia="仿宋" w:cs="宋体"/>
          <w:color w:val="000000"/>
          <w:sz w:val="24"/>
          <w:szCs w:val="24"/>
          <w:u w:val="single"/>
        </w:rPr>
        <w:t xml:space="preserve">按规范</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施工现场需要配备的试验设备：</w:t>
      </w:r>
      <w:r>
        <w:rPr>
          <w:rFonts w:hint="eastAsia" w:ascii="仿宋" w:hAnsi="仿宋" w:eastAsia="仿宋" w:cs="宋体"/>
          <w:color w:val="000000"/>
          <w:sz w:val="24"/>
          <w:szCs w:val="24"/>
          <w:u w:val="single"/>
        </w:rPr>
        <w:t xml:space="preserve">见试验设备表</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施工现场需要具备的其他试验条件：</w:t>
      </w:r>
      <w:r>
        <w:rPr>
          <w:rFonts w:hint="eastAsia" w:ascii="仿宋" w:hAnsi="仿宋" w:eastAsia="仿宋" w:cs="宋体"/>
          <w:color w:val="000000"/>
          <w:sz w:val="24"/>
          <w:szCs w:val="24"/>
          <w:u w:val="single"/>
        </w:rPr>
        <w:t xml:space="preserve">无</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9.4 现场工艺试验 </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现场工艺试验的有关约定：</w:t>
      </w:r>
      <w:r>
        <w:rPr>
          <w:rFonts w:hint="eastAsia" w:ascii="仿宋" w:hAnsi="仿宋" w:eastAsia="仿宋" w:cs="宋体"/>
          <w:color w:val="000000"/>
          <w:sz w:val="24"/>
          <w:szCs w:val="24"/>
          <w:u w:val="single"/>
        </w:rPr>
        <w:t xml:space="preserve">另行约定</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10. 变更</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10.1变更的范围</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关于变更的范围的约定：</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如</w:t>
      </w:r>
      <w:r>
        <w:rPr>
          <w:rFonts w:hint="eastAsia" w:ascii="仿宋" w:hAnsi="仿宋" w:eastAsia="仿宋" w:cs="宋体"/>
          <w:color w:val="000000"/>
          <w:sz w:val="24"/>
          <w:szCs w:val="24"/>
          <w:u w:val="single"/>
          <w:lang w:eastAsia="zh-CN"/>
        </w:rPr>
        <w:t xml:space="preserve">确需</w:t>
      </w:r>
      <w:r>
        <w:rPr>
          <w:rFonts w:hint="eastAsia" w:ascii="仿宋" w:hAnsi="仿宋" w:eastAsia="仿宋" w:cs="宋体"/>
          <w:color w:val="000000"/>
          <w:sz w:val="24"/>
          <w:szCs w:val="24"/>
          <w:u w:val="single"/>
        </w:rPr>
        <w:t xml:space="preserve">变更需经发包人、承包人、设计方、监理等相关部门同意后，报发包人审批，并按照相关法律法规执行，否则不予变更。</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10.4 变更估价</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10.4.1 变更估价原则</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color w:val="000000"/>
          <w:sz w:val="24"/>
          <w:szCs w:val="24"/>
          <w:u w:val="single"/>
        </w:rPr>
        <w:t xml:space="preserve">经确认的工程变更，其价款调整的办法：设计变更、发包人和监理方均认可的签证、招标图纸以外新增加的工程项目</w:t>
      </w:r>
      <w:r>
        <w:rPr>
          <w:rFonts w:hint="eastAsia" w:ascii="仿宋" w:hAnsi="仿宋" w:eastAsia="仿宋" w:cs="宋体"/>
          <w:color w:val="000000"/>
          <w:sz w:val="24"/>
          <w:szCs w:val="24"/>
          <w:u w:val="single"/>
        </w:rPr>
        <w:t xml:space="preserve">调整方法：①增加或减少工程量清单中已有的项目，无论增减幅度多大，均按投标时的单价进行增减；②相近或相似的工程项目，仅作主要材料变换的，也仅对变更后业主方指定产品的招标价差部分进行调整后并入结算价（含相关税费）；③清单中无此项的增加项：a依据投标报价中相应的人工、材料、机械价格及费用计取标准计算组成新增项目的结算价；b对于投标报价中相关价格、标准混乱或无法鉴别的，则按编制工程预算（最高投标限价）相同的标准计算新增项目的预算价，以预算价下浮后确定新增项目的结算价，下浮率＝(1-中标价/最高投标限价)×100%。</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10.5承包人的合理化建议</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监理人审查承包人合理化建议的期限：</w:t>
      </w:r>
      <w:r>
        <w:rPr>
          <w:rFonts w:hint="eastAsia" w:ascii="仿宋" w:hAnsi="仿宋" w:eastAsia="仿宋" w:cs="宋体"/>
          <w:color w:val="000000"/>
          <w:sz w:val="24"/>
          <w:szCs w:val="24"/>
          <w:u w:val="single"/>
        </w:rPr>
        <w:t xml:space="preserve">收到合理化建议后三天内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发包人审批承包人合理化建议的期限：</w:t>
      </w:r>
      <w:r>
        <w:rPr>
          <w:rFonts w:hint="eastAsia" w:ascii="仿宋" w:hAnsi="仿宋" w:eastAsia="仿宋" w:cs="宋体"/>
          <w:color w:val="000000"/>
          <w:sz w:val="24"/>
          <w:szCs w:val="24"/>
          <w:u w:val="single"/>
        </w:rPr>
        <w:t xml:space="preserve">收到合理化建议后三天内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承包人提出的合理化建议降低了合同价格或者提高了工程经济效益的奖励的方法和金额为：</w:t>
      </w:r>
      <w:r>
        <w:rPr>
          <w:rFonts w:hint="eastAsia" w:ascii="仿宋" w:hAnsi="仿宋" w:eastAsia="仿宋" w:cs="宋体"/>
          <w:color w:val="000000"/>
          <w:sz w:val="24"/>
          <w:szCs w:val="24"/>
          <w:u w:val="single"/>
        </w:rPr>
        <w:t xml:space="preserve">无</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10.7 暂估价</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10.7.1 依法必须招标的暂估价项目</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对于依法必须招标的暂估价项目的确认和批准采取第</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种方式确定。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10.7.2 不属于依法必须招标的暂估价项目</w:t>
      </w:r>
      <w:r>
        <w:rPr>
          <w:rFonts w:ascii="仿宋" w:hAnsi="仿宋" w:eastAsia="仿宋" w:cs="宋体"/>
          <w:sz w:val="24"/>
          <w:szCs w:val="24"/>
        </w:rPr>
      </w:r>
      <w:r/>
    </w:p>
    <w:p>
      <w:pPr>
        <w:pStyle w:val="865"/>
        <w:ind w:firstLine="480"/>
        <w:jc w:val="left"/>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对于不属于依法必须招标的暂估价项目的确认和批准采取第</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种方式确定。</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第3种方式：承包人直接实施的暂估价项目</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承包人直接实施的暂估价项目的约定：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10.8 暂列金额</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合同当事人关于暂列金额使用的约定：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11. 价格调整</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11.1 市场价格波动引起的调整</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市场价格波动是否调整合同价格的约定：</w:t>
      </w:r>
      <w:r>
        <w:rPr>
          <w:rFonts w:hint="eastAsia" w:ascii="仿宋" w:hAnsi="仿宋" w:eastAsia="仿宋" w:cs="宋体"/>
          <w:color w:val="000000"/>
          <w:sz w:val="24"/>
          <w:szCs w:val="24"/>
          <w:u w:val="single"/>
        </w:rPr>
        <w:t xml:space="preserve">不予调整</w:t>
      </w:r>
      <w:r>
        <w:rPr>
          <w:rFonts w:ascii="仿宋" w:hAnsi="仿宋" w:eastAsia="仿宋" w:cs="宋体"/>
          <w:sz w:val="24"/>
          <w:szCs w:val="24"/>
        </w:rPr>
        <w:t xml:space="preserve">。</w:t>
      </w:r>
      <w:r>
        <w:rPr>
          <w:rFonts w:ascii="仿宋" w:hAnsi="仿宋" w:eastAsia="仿宋" w:cs="宋体"/>
          <w:sz w:val="24"/>
          <w:szCs w:val="24"/>
          <w:u w:val="single"/>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12. 合同价格、计量与支付</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12.1 合同价格形式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1、单价合同。</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综合单价包含的风险范围：</w:t>
      </w:r>
      <w:r>
        <w:rPr>
          <w:rFonts w:hint="eastAsia" w:ascii="仿宋" w:hAnsi="仿宋" w:eastAsia="仿宋" w:cs="宋体"/>
          <w:color w:val="000000"/>
          <w:sz w:val="24"/>
          <w:szCs w:val="24"/>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风险费用的计算方法：</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2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风险范围以外合同价格的调整方法：</w:t>
      </w:r>
      <w:r>
        <w:rPr>
          <w:rFonts w:hint="eastAsia" w:ascii="仿宋" w:hAnsi="仿宋" w:eastAsia="仿宋" w:cs="宋体"/>
          <w:color w:val="000000"/>
          <w:sz w:val="24"/>
          <w:szCs w:val="24"/>
          <w:u w:val="single"/>
        </w:rPr>
        <w:t xml:space="preserve">设计变更、发包方和监理方均认可的签证（含合同以外的零星工作或发生非承包人责任事件的工程量调整）</w:t>
      </w:r>
      <w:r>
        <w:rPr>
          <w:rFonts w:ascii="仿宋" w:hAnsi="仿宋" w:eastAsia="仿宋" w:cs="宋体"/>
          <w:color w:val="000000"/>
          <w:sz w:val="24"/>
          <w:szCs w:val="24"/>
          <w:u w:val="single"/>
        </w:rPr>
      </w:r>
      <w:r/>
    </w:p>
    <w:p>
      <w:pPr>
        <w:pStyle w:val="865"/>
        <w:ind w:firstLine="420"/>
        <w:spacing w:line="400" w:lineRule="exact"/>
        <w:rPr>
          <w:rFonts w:ascii="仿宋" w:hAnsi="仿宋" w:eastAsia="仿宋" w:cs="宋体"/>
          <w:sz w:val="24"/>
          <w:szCs w:val="24"/>
        </w:rPr>
      </w:pPr>
      <w:r>
        <w:rPr>
          <w:rFonts w:hint="eastAsia" w:ascii="仿宋" w:hAnsi="仿宋" w:eastAsia="仿宋" w:cs="宋体"/>
          <w:sz w:val="24"/>
          <w:szCs w:val="24"/>
        </w:rPr>
        <w:t xml:space="preserve">双方约定合同价款的其他调整因素：</w:t>
      </w:r>
      <w:r>
        <w:rPr>
          <w:rFonts w:ascii="仿宋" w:hAnsi="仿宋" w:eastAsia="仿宋" w:cs="宋体"/>
          <w:sz w:val="24"/>
          <w:szCs w:val="24"/>
        </w:rPr>
      </w:r>
      <w:r/>
    </w:p>
    <w:p>
      <w:pPr>
        <w:pStyle w:val="865"/>
        <w:numPr>
          <w:ilvl w:val="0"/>
          <w:numId w:val="8"/>
        </w:numPr>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由发包人签发的设计变更、现场签证、图纸会审纪要和会议纪要中有关牵涉到工程造价变化的部分，均按工程变更考虑。</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B、招标图纸以外发包人委托承包人施工的其它工程内容按新增加的工程项目计算；</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C、工程量清单、工程量清单编制说明、会议纪要及约定的材料暂估价项目；</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color w:val="000000"/>
          <w:sz w:val="24"/>
          <w:szCs w:val="24"/>
          <w:u w:val="single"/>
        </w:rPr>
        <w:t xml:space="preserve">D、符合上述要求的调整因素结算时应执行招投标期间确定的综合单价；变更、签证引起新增工程量清单项目，其相应综合单价按建设部《建设工程工程量清单计价标准》（GBT50500-2024）及各级建设行政主管部门发布的有关文件及政策性规定下浮后【下浮率= (1-中标价/最高投标限价)×100%，不含暂估价材料、暂列金额、专业工程暂估价】计算。</w:t>
      </w:r>
      <w:r>
        <w:rPr>
          <w:rFonts w:hint="eastAsia" w:ascii="仿宋" w:hAnsi="仿宋" w:eastAsia="仿宋" w:cs="宋体"/>
          <w:sz w:val="24"/>
          <w:szCs w:val="24"/>
          <w:u w:val="single"/>
        </w:rPr>
        <w:t xml:space="preserve">由发包人委托的有相应资质的建设工程造价咨询机构对本合同项下工程造价进行审计，并以该审计结果作为结算工程款的依据。</w:t>
      </w:r>
      <w:r>
        <w:rPr>
          <w:rFonts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12.3.3 单价合同的计量</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关于单价合同计量的约定：工程量乘以合同含税单价及发包人认可的签证费用进行结算。本合同最终结算金额不得超过发包人与建设单位最终结算金额。</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12.4 工程进度款支付</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12.4.1 付款周期</w:t>
      </w:r>
      <w:r>
        <w:rPr>
          <w:rFonts w:ascii="仿宋" w:hAnsi="仿宋" w:eastAsia="仿宋" w:cs="宋体"/>
          <w:sz w:val="24"/>
          <w:szCs w:val="24"/>
        </w:rPr>
      </w:r>
      <w:r/>
    </w:p>
    <w:p>
      <w:pPr>
        <w:pStyle w:val="865"/>
        <w:ind w:firstLine="480"/>
        <w:jc w:val="left"/>
        <w:spacing w:line="400" w:lineRule="exact"/>
        <w:rPr>
          <w:rFonts w:ascii="仿宋" w:hAnsi="仿宋" w:eastAsia="仿宋" w:cs="宋体"/>
          <w:b/>
          <w:sz w:val="24"/>
          <w:szCs w:val="24"/>
          <w:u w:val="single"/>
        </w:rPr>
      </w:pPr>
      <w:r>
        <w:rPr>
          <w:rFonts w:hint="eastAsia" w:ascii="仿宋" w:hAnsi="仿宋" w:eastAsia="仿宋" w:cs="宋体"/>
          <w:sz w:val="24"/>
          <w:szCs w:val="24"/>
        </w:rPr>
        <w:t xml:space="preserve">关于付款的约定：</w:t>
      </w:r>
      <w:r>
        <w:rPr>
          <w:rFonts w:ascii="仿宋" w:hAnsi="仿宋" w:eastAsia="仿宋" w:cs="宋体"/>
          <w:b/>
          <w:sz w:val="24"/>
          <w:szCs w:val="24"/>
          <w:u w:val="single"/>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预付款：合同金额的10%，合同签订后按规定支付；（承包人向发包人提供等额的银行保函）</w:t>
      </w:r>
      <w:r>
        <w:rPr>
          <w:rFonts w:hint="eastAsia"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进度款：工程竣工验收合格后付至合同价款的80%；验收合格满一年且工程审计结束后付至审定价款的97%；余款待质保期满且无质量问题后一次性付清（无息）。</w:t>
      </w:r>
      <w:r>
        <w:rPr>
          <w:rFonts w:hint="eastAsia"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注：在签订合同时，承包人明确表示无需预付款或者主动要求降低预付款比例的金额，发包人可不适用预付款规定。</w:t>
      </w:r>
      <w:r>
        <w:rPr>
          <w:rFonts w:hint="eastAsia"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对于满足合同约定支付条件的，自收到发票后10个工作日内将资金支付到合同约定的承包人账户或承包人数字人民币账户。</w:t>
      </w:r>
      <w:r>
        <w:rPr>
          <w:rFonts w:hint="eastAsia"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最终结算价款以实际发生工程量为准；以上付款均不计利息；发包人按照合同付款节点，由承包人向发包人提交书面付款申请，待发包人核准后，按照发包人核准的金额向承包人支付合同款，同时承包人需按发包人要求提供等额正式增值税发票，因承包人票据提供不及时,以及不符合票据提供相关要求，而导致合同款不能支付的责任由承包人承担。</w:t>
      </w:r>
      <w:r>
        <w:rPr>
          <w:rFonts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发包人有权从应付工程款中直接扣减承包人应承担的违约金、赔偿金等债务及拖欠农民工的工资。</w:t>
      </w:r>
      <w:r>
        <w:rPr>
          <w:rFonts w:hint="eastAsia"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12.4.2 进度付款申请单的编制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关于进度付款申请单编制的约定：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12.4.3 进度付款申请单的提交</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（1）单价合同进度付款申请单提交的约定：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（2）总价合同进度付款申请单提交的约定：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无</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（3）其他价格形式合同进度付款申请单提交的约定：</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无</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12.4.4 进度款审核和支付</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（1）监理人审查并报送发包人的期限：</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发包人完成审批并签发进度款支付证书的期限：</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（2）发包人支付进度款的期限：</w:t>
      </w:r>
      <w:r>
        <w:rPr>
          <w:rFonts w:hint="eastAsia" w:ascii="仿宋" w:hAnsi="仿宋" w:eastAsia="仿宋" w:cs="宋体"/>
          <w:color w:val="000000"/>
          <w:sz w:val="24"/>
          <w:szCs w:val="24"/>
          <w:u w:val="single"/>
        </w:rPr>
        <w:t xml:space="preserve">按“</w:t>
      </w:r>
      <w:r>
        <w:rPr>
          <w:rFonts w:hint="eastAsia" w:ascii="仿宋" w:hAnsi="仿宋" w:eastAsia="仿宋" w:cs="宋体"/>
          <w:sz w:val="24"/>
          <w:szCs w:val="24"/>
          <w:u w:val="single"/>
        </w:rPr>
        <w:t xml:space="preserve">12.4.1 付款周期</w:t>
      </w:r>
      <w:r>
        <w:rPr>
          <w:rFonts w:hint="eastAsia" w:ascii="仿宋" w:hAnsi="仿宋" w:eastAsia="仿宋" w:cs="宋体"/>
          <w:color w:val="000000"/>
          <w:sz w:val="24"/>
          <w:szCs w:val="24"/>
          <w:u w:val="single"/>
        </w:rPr>
        <w:t xml:space="preserve">”执行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600"/>
        <w:jc w:val="left"/>
        <w:spacing w:line="400" w:lineRule="exact"/>
        <w:rPr>
          <w:rFonts w:ascii="仿宋" w:hAnsi="仿宋" w:eastAsia="仿宋" w:cs="宋体"/>
          <w:sz w:val="24"/>
          <w:szCs w:val="24"/>
        </w:rPr>
      </w:pPr>
      <w:r>
        <w:rPr>
          <w:rFonts w:hint="eastAsia" w:ascii="仿宋" w:hAnsi="仿宋" w:eastAsia="仿宋" w:cs="宋体"/>
          <w:sz w:val="24"/>
          <w:szCs w:val="24"/>
        </w:rPr>
        <w:t xml:space="preserve">发包人逾期支付进度款的违约金的计算方式：</w:t>
      </w:r>
      <w:r>
        <w:rPr>
          <w:rFonts w:hint="eastAsia" w:ascii="仿宋" w:hAnsi="仿宋" w:eastAsia="仿宋" w:cs="宋体"/>
          <w:sz w:val="24"/>
          <w:szCs w:val="24"/>
          <w:u w:val="single"/>
        </w:rPr>
        <w:t xml:space="preserve">发包人无故</w:t>
      </w:r>
      <w:r>
        <w:rPr>
          <w:rFonts w:hint="eastAsia" w:ascii="仿宋" w:hAnsi="仿宋" w:eastAsia="仿宋" w:cs="宋体"/>
          <w:sz w:val="24"/>
          <w:szCs w:val="24"/>
          <w:u w:val="single"/>
          <w:lang w:eastAsia="zh-CN"/>
        </w:rPr>
        <w:t xml:space="preserve">逾期</w:t>
      </w:r>
      <w:r>
        <w:rPr>
          <w:rFonts w:hint="eastAsia" w:ascii="仿宋" w:hAnsi="仿宋" w:eastAsia="仿宋" w:cs="宋体"/>
          <w:sz w:val="24"/>
          <w:szCs w:val="24"/>
          <w:u w:val="single"/>
        </w:rPr>
        <w:t xml:space="preserve">支付进度款的，发包人应向承包人支付违约金</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600"/>
        <w:jc w:val="left"/>
        <w:spacing w:line="400" w:lineRule="exact"/>
        <w:rPr>
          <w:rFonts w:ascii="仿宋" w:hAnsi="仿宋" w:eastAsia="仿宋" w:cs="宋体"/>
          <w:sz w:val="24"/>
          <w:szCs w:val="24"/>
        </w:rPr>
      </w:pPr>
      <w:r>
        <w:rPr>
          <w:rFonts w:hint="eastAsia" w:ascii="仿宋" w:hAnsi="仿宋" w:eastAsia="仿宋" w:cs="宋体"/>
          <w:sz w:val="24"/>
          <w:szCs w:val="24"/>
        </w:rPr>
        <w:t xml:space="preserve">12.4.6 支付分解表的编制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2、总价合同支付分解表的编制与审批：</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无</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3、单价合同的总价项目支付分解表的编制与审批：</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无</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13. 验收和工程试车</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13.1 分部分项工程验收</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13.1.2监理人不能按时进行验收时，应提前</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24</w:t>
      </w:r>
      <w:r>
        <w:rPr>
          <w:rFonts w:ascii="仿宋" w:hAnsi="仿宋" w:eastAsia="仿宋" w:cs="宋体"/>
          <w:sz w:val="24"/>
          <w:szCs w:val="24"/>
          <w:u w:val="single"/>
        </w:rPr>
        <w:t xml:space="preserve"> </w:t>
      </w:r>
      <w:r>
        <w:rPr>
          <w:rFonts w:hint="eastAsia" w:ascii="仿宋" w:hAnsi="仿宋" w:eastAsia="仿宋" w:cs="宋体"/>
          <w:sz w:val="24"/>
          <w:szCs w:val="24"/>
        </w:rPr>
        <w:t xml:space="preserve">小时提交书面延期要求。</w:t>
      </w:r>
      <w:r>
        <w:rPr>
          <w:rFonts w:ascii="仿宋" w:hAnsi="仿宋" w:eastAsia="仿宋" w:cs="宋体"/>
          <w:sz w:val="24"/>
          <w:szCs w:val="24"/>
        </w:rPr>
      </w:r>
      <w:r/>
    </w:p>
    <w:p>
      <w:pPr>
        <w:pStyle w:val="865"/>
        <w:ind w:firstLine="480"/>
        <w:jc w:val="left"/>
        <w:spacing w:line="400" w:lineRule="exact"/>
        <w:rPr>
          <w:rFonts w:ascii="仿宋" w:hAnsi="仿宋" w:eastAsia="仿宋" w:cs="宋体"/>
          <w:b/>
          <w:bCs/>
          <w:sz w:val="24"/>
          <w:szCs w:val="24"/>
        </w:rPr>
      </w:pPr>
      <w:r>
        <w:rPr>
          <w:rFonts w:hint="eastAsia" w:ascii="仿宋" w:hAnsi="仿宋" w:eastAsia="仿宋" w:cs="宋体"/>
          <w:sz w:val="24"/>
          <w:szCs w:val="24"/>
        </w:rPr>
        <w:t xml:space="preserve">关于延期最长不得超过：</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48</w:t>
      </w:r>
      <w:r>
        <w:rPr>
          <w:rFonts w:ascii="仿宋" w:hAnsi="仿宋" w:eastAsia="仿宋" w:cs="宋体"/>
          <w:sz w:val="24"/>
          <w:szCs w:val="24"/>
          <w:u w:val="single"/>
        </w:rPr>
        <w:t xml:space="preserve"> </w:t>
      </w:r>
      <w:r>
        <w:rPr>
          <w:rFonts w:hint="eastAsia" w:ascii="仿宋" w:hAnsi="仿宋" w:eastAsia="仿宋" w:cs="宋体"/>
          <w:sz w:val="24"/>
          <w:szCs w:val="24"/>
        </w:rPr>
        <w:t xml:space="preserve">小时。</w:t>
      </w:r>
      <w:r>
        <w:rPr>
          <w:rFonts w:ascii="仿宋" w:hAnsi="仿宋" w:eastAsia="仿宋" w:cs="宋体"/>
          <w:b/>
          <w:bCs/>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13.2 竣工验收</w:t>
      </w:r>
      <w:r>
        <w:rPr>
          <w:rFonts w:ascii="仿宋" w:hAnsi="仿宋" w:eastAsia="仿宋" w:cs="宋体"/>
          <w:sz w:val="24"/>
          <w:szCs w:val="24"/>
        </w:rPr>
      </w:r>
      <w:r/>
    </w:p>
    <w:p>
      <w:pPr>
        <w:pStyle w:val="865"/>
        <w:ind w:firstLine="420"/>
        <w:jc w:val="left"/>
        <w:spacing w:line="400" w:lineRule="exact"/>
        <w:widowControl/>
        <w:rPr>
          <w:rFonts w:ascii="仿宋" w:hAnsi="仿宋" w:eastAsia="仿宋" w:cs="宋体"/>
          <w:bCs/>
          <w:color w:val="000000"/>
          <w:sz w:val="24"/>
          <w:szCs w:val="24"/>
          <w:u w:val="single"/>
        </w:rPr>
      </w:pPr>
      <w:r>
        <w:rPr>
          <w:rFonts w:hint="eastAsia" w:ascii="仿宋" w:hAnsi="仿宋" w:eastAsia="仿宋" w:cs="宋体"/>
          <w:color w:val="000000"/>
          <w:sz w:val="24"/>
          <w:szCs w:val="24"/>
          <w:u w:val="single"/>
        </w:rPr>
        <w:t xml:space="preserve">提供竣工图的约定：承包人应在工程竣工后一个月内提供四套完整的竣工图和竣工结算资料，否则每延迟一天向发包人支付合同价款万分之五的违约金，每少还一套竣工图纸向发包人支付2万元违约金。</w:t>
      </w:r>
      <w:r>
        <w:rPr>
          <w:rFonts w:ascii="仿宋" w:hAnsi="仿宋" w:eastAsia="仿宋" w:cs="宋体"/>
          <w:bCs/>
          <w:color w:val="000000"/>
          <w:sz w:val="24"/>
          <w:szCs w:val="24"/>
          <w:u w:val="single"/>
        </w:rPr>
      </w:r>
      <w:r/>
    </w:p>
    <w:p>
      <w:pPr>
        <w:pStyle w:val="865"/>
        <w:ind w:firstLine="480"/>
        <w:spacing w:line="400" w:lineRule="exact"/>
        <w:rPr>
          <w:rFonts w:ascii="仿宋" w:hAnsi="仿宋" w:eastAsia="仿宋" w:cs="宋体"/>
          <w:color w:val="000000"/>
          <w:sz w:val="24"/>
          <w:szCs w:val="24"/>
        </w:rPr>
      </w:pPr>
      <w:r/>
      <w:bookmarkStart w:id="132" w:name="_Toc280868704"/>
      <w:r/>
      <w:bookmarkStart w:id="133" w:name="_Toc280868705"/>
      <w:r>
        <w:rPr>
          <w:rFonts w:hint="eastAsia" w:ascii="仿宋" w:hAnsi="仿宋" w:eastAsia="仿宋" w:cs="宋体"/>
          <w:color w:val="000000"/>
          <w:sz w:val="24"/>
          <w:szCs w:val="24"/>
        </w:rPr>
        <w:t xml:space="preserve">13.2.2竣工验收程序</w:t>
      </w:r>
      <w:r>
        <w:rPr>
          <w:rFonts w:ascii="仿宋" w:hAnsi="仿宋" w:eastAsia="仿宋" w:cs="宋体"/>
          <w:color w:val="000000"/>
          <w:sz w:val="24"/>
          <w:szCs w:val="24"/>
        </w:rPr>
      </w:r>
      <w:r/>
    </w:p>
    <w:p>
      <w:pPr>
        <w:pStyle w:val="865"/>
        <w:ind w:firstLine="480"/>
        <w:spacing w:line="400" w:lineRule="exact"/>
        <w:rPr>
          <w:rFonts w:ascii="仿宋" w:hAnsi="仿宋" w:eastAsia="仿宋" w:cs="宋体"/>
          <w:bCs/>
          <w:color w:val="000000"/>
          <w:sz w:val="24"/>
          <w:szCs w:val="24"/>
          <w:u w:val="single"/>
        </w:rPr>
      </w:pPr>
      <w:r/>
      <w:bookmarkEnd w:id="132"/>
      <w:r>
        <w:rPr>
          <w:rFonts w:hint="eastAsia" w:ascii="仿宋" w:hAnsi="仿宋" w:eastAsia="仿宋" w:cs="宋体"/>
          <w:color w:val="000000"/>
          <w:sz w:val="24"/>
          <w:szCs w:val="24"/>
        </w:rPr>
        <w:t xml:space="preserve">关于竣工验收程序的约定：</w:t>
      </w:r>
      <w:r>
        <w:rPr>
          <w:rFonts w:hint="eastAsia" w:ascii="仿宋" w:hAnsi="仿宋" w:eastAsia="仿宋" w:cs="宋体"/>
          <w:bCs/>
          <w:color w:val="000000"/>
          <w:sz w:val="24"/>
          <w:szCs w:val="24"/>
          <w:u w:val="single"/>
        </w:rPr>
        <w:t xml:space="preserve">按通用条款执行。</w:t>
      </w:r>
      <w:r>
        <w:rPr>
          <w:rFonts w:ascii="仿宋" w:hAnsi="仿宋" w:eastAsia="仿宋" w:cs="宋体"/>
          <w:bCs/>
          <w:color w:val="000000"/>
          <w:sz w:val="24"/>
          <w:szCs w:val="24"/>
          <w:u w:val="single"/>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发包人不按照本项约定组织竣工验收、颁发工程接收证书的违约金的计算方法：</w:t>
      </w:r>
      <w:r>
        <w:rPr>
          <w:rFonts w:hint="eastAsia" w:ascii="仿宋" w:hAnsi="仿宋" w:eastAsia="仿宋" w:cs="宋体"/>
          <w:color w:val="000000"/>
          <w:sz w:val="24"/>
          <w:szCs w:val="24"/>
          <w:u w:val="single"/>
        </w:rPr>
        <w:t xml:space="preserve"> </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bookmarkEnd w:id="133"/>
      <w:r>
        <w:rPr>
          <w:rFonts w:hint="eastAsia" w:ascii="仿宋" w:hAnsi="仿宋" w:eastAsia="仿宋" w:cs="宋体"/>
          <w:sz w:val="24"/>
          <w:szCs w:val="24"/>
        </w:rPr>
        <w:t xml:space="preserve">13.2.5移交、接收全部与部分工程</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承包人向发包人移交工程的期限：</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承包人未按时移交工程的，违约金的计算方法为：</w:t>
      </w:r>
      <w:r>
        <w:rPr>
          <w:rFonts w:hint="eastAsia" w:ascii="仿宋" w:hAnsi="仿宋" w:eastAsia="仿宋" w:cs="宋体"/>
          <w:color w:val="000000"/>
          <w:sz w:val="24"/>
          <w:szCs w:val="24"/>
          <w:u w:val="single"/>
        </w:rPr>
        <w:t xml:space="preserve">详见专用条款16.2.2.26条</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13.3 工程试车</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13.3.1 试车程序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工程试车内容：</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（1）单机无负荷试车费用由</w:t>
      </w:r>
      <w:r>
        <w:rPr>
          <w:rFonts w:ascii="仿宋" w:hAnsi="仿宋" w:eastAsia="仿宋" w:cs="宋体"/>
          <w:sz w:val="24"/>
          <w:szCs w:val="24"/>
          <w:u w:val="single"/>
        </w:rPr>
        <w:t xml:space="preserve">       /       </w:t>
      </w:r>
      <w:r>
        <w:rPr>
          <w:rFonts w:hint="eastAsia" w:ascii="仿宋" w:hAnsi="仿宋" w:eastAsia="仿宋" w:cs="宋体"/>
          <w:sz w:val="24"/>
          <w:szCs w:val="24"/>
        </w:rPr>
        <w:t xml:space="preserve">承担；</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（2）无负荷联动试车费用由</w:t>
      </w:r>
      <w:r>
        <w:rPr>
          <w:rFonts w:ascii="仿宋" w:hAnsi="仿宋" w:eastAsia="仿宋" w:cs="宋体"/>
          <w:sz w:val="24"/>
          <w:szCs w:val="24"/>
          <w:u w:val="single"/>
        </w:rPr>
        <w:t xml:space="preserve">       /       </w:t>
      </w:r>
      <w:r>
        <w:rPr>
          <w:rFonts w:hint="eastAsia" w:ascii="仿宋" w:hAnsi="仿宋" w:eastAsia="仿宋" w:cs="宋体"/>
          <w:sz w:val="24"/>
          <w:szCs w:val="24"/>
        </w:rPr>
        <w:t xml:space="preserve">承担。</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13.3.3 投料试车</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关于投料试车相关事项的约定：</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13.6 竣工退场</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13.6.1 竣工退场</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承包人完成竣工退场的期限：</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14. 竣工结算</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14.1 竣工付款申请</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承包人提交竣工付款申请单的期限：</w:t>
      </w:r>
      <w:r>
        <w:rPr>
          <w:rFonts w:hint="eastAsia" w:ascii="仿宋" w:hAnsi="仿宋" w:eastAsia="仿宋" w:cs="宋体"/>
          <w:color w:val="000000"/>
          <w:sz w:val="24"/>
          <w:szCs w:val="24"/>
          <w:u w:val="single"/>
        </w:rPr>
        <w:t xml:space="preserve">承包人在工程竣工验收合格</w:t>
      </w:r>
      <w:r>
        <w:rPr>
          <w:rFonts w:hint="eastAsia" w:ascii="仿宋" w:hAnsi="仿宋" w:eastAsia="仿宋" w:cs="宋体"/>
          <w:color w:val="000000"/>
          <w:sz w:val="24"/>
          <w:szCs w:val="24"/>
          <w:u w:val="single"/>
          <w:lang w:eastAsia="zh-CN"/>
        </w:rPr>
        <w:t xml:space="preserve">一个</w:t>
      </w:r>
      <w:r>
        <w:rPr>
          <w:rFonts w:hint="eastAsia" w:ascii="仿宋" w:hAnsi="仿宋" w:eastAsia="仿宋" w:cs="宋体"/>
          <w:color w:val="000000"/>
          <w:sz w:val="24"/>
          <w:szCs w:val="24"/>
          <w:u w:val="single"/>
        </w:rPr>
        <w:t xml:space="preserve">月内向发包人递交竣工结算报告及完整的结算资料，并提供区审计单位需要提供的其他资料，同时必须提供工程量计算的底稿、完整的变更签证等相关的结算资料。结算款以区审计单位审计为准。</w:t>
      </w:r>
      <w:r>
        <w:rPr>
          <w:rFonts w:ascii="仿宋" w:hAnsi="仿宋" w:eastAsia="仿宋" w:cs="宋体"/>
          <w:color w:val="000000"/>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竣工付款申请单应包括的内容：</w:t>
      </w:r>
      <w:r>
        <w:rPr>
          <w:rFonts w:hint="eastAsia" w:ascii="仿宋" w:hAnsi="仿宋" w:eastAsia="仿宋" w:cs="宋体"/>
          <w:color w:val="000000"/>
          <w:sz w:val="24"/>
          <w:szCs w:val="24"/>
          <w:u w:val="single"/>
        </w:rPr>
        <w:t xml:space="preserve">（1）工程合同价格；（2）发包人已支付承包人的款项；（3）应扣留的质量保证金；（4）发包人应支付承包人的合同价款</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14.2 竣工结算审核</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同意工程竣工验收合格后，由发包人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工程结算审计由发包人负责，若审计单位对承包人提交的结算额核减低于10%的（初审加复审），该工程的审计费用由发包人承担，若审计单位对承包人提交的结算额核减超10%的（初审加复审），该工程的审计费用由承包人全额承担。</w:t>
      </w:r>
      <w:r>
        <w:rPr>
          <w:rFonts w:hint="eastAsia"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发包人完成竣工付款的期限：</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jc w:val="left"/>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关于竣工付款证书异议部分复核的方式和程序：</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14.4 最终结清</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14.4.1 最终结清申请单</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承包人提交最终结清申请单的份数：</w:t>
      </w:r>
      <w:r>
        <w:rPr>
          <w:rFonts w:hint="eastAsia" w:ascii="仿宋" w:hAnsi="仿宋" w:eastAsia="仿宋" w:cs="宋体"/>
          <w:color w:val="000000"/>
          <w:sz w:val="24"/>
          <w:szCs w:val="24"/>
          <w:u w:val="single"/>
        </w:rPr>
        <w:t xml:space="preserve">一式五份</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承包人提交最终结算申请单的期限：</w:t>
      </w:r>
      <w:r>
        <w:rPr>
          <w:rFonts w:hint="eastAsia" w:ascii="仿宋" w:hAnsi="仿宋" w:eastAsia="仿宋" w:cs="宋体"/>
          <w:color w:val="000000"/>
          <w:sz w:val="24"/>
          <w:szCs w:val="24"/>
          <w:u w:val="single"/>
        </w:rPr>
        <w:t xml:space="preserve">承包人应在缺陷责任期终止证书颁发后7天内，按专用合同条款约定的份数向发包人提交最终结清申请单，并提供相关证明材料</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14.4.2 最终结清证书和支付</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（1）发包人完成最终结清申请单的审批并颁发最终结清证书的期限：</w:t>
      </w:r>
      <w:r>
        <w:rPr>
          <w:rFonts w:hint="eastAsia" w:ascii="仿宋" w:hAnsi="仿宋" w:eastAsia="仿宋" w:cs="宋体"/>
          <w:color w:val="000000"/>
          <w:sz w:val="24"/>
          <w:szCs w:val="24"/>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仿宋" w:hAnsi="仿宋" w:eastAsia="仿宋" w:cs="宋体"/>
          <w:color w:val="000000"/>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（2）发包人完成支付的期限：</w:t>
      </w:r>
      <w:r>
        <w:rPr>
          <w:rFonts w:hint="eastAsia" w:ascii="仿宋" w:hAnsi="仿宋" w:eastAsia="仿宋" w:cs="宋体"/>
          <w:color w:val="000000"/>
          <w:sz w:val="24"/>
          <w:szCs w:val="24"/>
          <w:u w:val="single"/>
        </w:rPr>
        <w:t xml:space="preserve">按“</w:t>
      </w:r>
      <w:r>
        <w:rPr>
          <w:rFonts w:hint="eastAsia" w:ascii="仿宋" w:hAnsi="仿宋" w:eastAsia="仿宋" w:cs="宋体"/>
          <w:sz w:val="24"/>
          <w:szCs w:val="24"/>
          <w:u w:val="single"/>
        </w:rPr>
        <w:t xml:space="preserve">12.4.1 付款周期</w:t>
      </w:r>
      <w:r>
        <w:rPr>
          <w:rFonts w:hint="eastAsia" w:ascii="仿宋" w:hAnsi="仿宋" w:eastAsia="仿宋" w:cs="宋体"/>
          <w:color w:val="000000"/>
          <w:sz w:val="24"/>
          <w:szCs w:val="24"/>
          <w:u w:val="single"/>
        </w:rPr>
        <w:t xml:space="preserve">”约定执行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15. 缺陷责任期与保修</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15.2缺陷责任期</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缺陷责任期的具体期限：</w:t>
      </w:r>
      <w:r>
        <w:rPr>
          <w:rFonts w:hint="eastAsia" w:ascii="仿宋" w:hAnsi="仿宋" w:eastAsia="仿宋" w:cs="宋体"/>
          <w:color w:val="000000"/>
          <w:sz w:val="24"/>
          <w:szCs w:val="24"/>
          <w:u w:val="single"/>
        </w:rPr>
        <w:t xml:space="preserve">见工程质量保修书</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15.3 质量保证金</w:t>
      </w:r>
      <w:r>
        <w:rPr>
          <w:rFonts w:ascii="仿宋" w:hAnsi="仿宋" w:eastAsia="仿宋" w:cs="宋体"/>
          <w:sz w:val="24"/>
          <w:szCs w:val="24"/>
        </w:rPr>
      </w:r>
      <w:r/>
    </w:p>
    <w:p>
      <w:pPr>
        <w:pStyle w:val="865"/>
        <w:ind w:left="420" w:firstLine="480"/>
        <w:jc w:val="left"/>
        <w:spacing w:line="400" w:lineRule="exact"/>
        <w:rPr>
          <w:rFonts w:ascii="仿宋" w:hAnsi="仿宋" w:eastAsia="仿宋" w:cs="宋体"/>
          <w:sz w:val="24"/>
          <w:szCs w:val="24"/>
          <w:u w:val="single"/>
        </w:rPr>
      </w:pPr>
      <w:r>
        <w:rPr>
          <w:rFonts w:hint="eastAsia" w:ascii="仿宋" w:hAnsi="仿宋" w:eastAsia="仿宋" w:cs="宋体"/>
          <w:sz w:val="24"/>
          <w:szCs w:val="24"/>
        </w:rPr>
        <w:t xml:space="preserve">关于是否扣留质量保证金的约定：</w:t>
      </w:r>
      <w:r>
        <w:rPr>
          <w:rFonts w:hint="eastAsia" w:ascii="仿宋" w:hAnsi="仿宋" w:eastAsia="仿宋" w:cs="宋体"/>
          <w:color w:val="000000"/>
          <w:sz w:val="24"/>
          <w:szCs w:val="24"/>
          <w:u w:val="single"/>
        </w:rPr>
        <w:t xml:space="preserve">扣留合同总价款的3%作为质量保证金</w:t>
      </w:r>
      <w:r>
        <w:rPr>
          <w:rFonts w:hint="eastAsia" w:ascii="仿宋" w:hAnsi="仿宋" w:eastAsia="仿宋" w:cs="宋体"/>
          <w:sz w:val="24"/>
          <w:szCs w:val="24"/>
          <w:u w:val="single"/>
        </w:rPr>
        <w:t xml:space="preserve">。</w:t>
      </w:r>
      <w:r>
        <w:rPr>
          <w:rFonts w:ascii="仿宋" w:hAnsi="仿宋" w:eastAsia="仿宋" w:cs="宋体"/>
          <w:sz w:val="24"/>
          <w:szCs w:val="24"/>
          <w:u w:val="single"/>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15.3.1 承包人提供质量保证金的方式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质量保证金采用以下第</w:t>
      </w:r>
      <w:r>
        <w:rPr>
          <w:rFonts w:hint="eastAsia" w:ascii="仿宋" w:hAnsi="仿宋" w:eastAsia="仿宋" w:cs="宋体"/>
          <w:sz w:val="24"/>
          <w:szCs w:val="24"/>
          <w:u w:val="single"/>
        </w:rPr>
        <w:t xml:space="preserve">（2）</w:t>
      </w:r>
      <w:r>
        <w:rPr>
          <w:rFonts w:hint="eastAsia" w:ascii="仿宋" w:hAnsi="仿宋" w:eastAsia="仿宋" w:cs="宋体"/>
          <w:sz w:val="24"/>
          <w:szCs w:val="24"/>
        </w:rPr>
        <w:t xml:space="preserve">种方式：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（1）质量保证金保函，保证金额为：</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w:t>
      </w:r>
      <w:r>
        <w:rPr>
          <w:rFonts w:hint="eastAsia" w:ascii="仿宋" w:hAnsi="仿宋" w:eastAsia="仿宋" w:cs="宋体"/>
          <w:sz w:val="24"/>
          <w:szCs w:val="24"/>
          <w:u w:val="single"/>
        </w:rPr>
        <w:t xml:space="preserve"> 3</w:t>
      </w:r>
      <w:r>
        <w:rPr>
          <w:rFonts w:ascii="仿宋" w:hAnsi="仿宋" w:eastAsia="仿宋" w:cs="宋体"/>
          <w:sz w:val="24"/>
          <w:szCs w:val="24"/>
          <w:u w:val="single"/>
        </w:rPr>
        <w:t xml:space="preserve"> </w:t>
      </w:r>
      <w:r>
        <w:rPr>
          <w:rFonts w:hint="eastAsia" w:ascii="仿宋" w:hAnsi="仿宋" w:eastAsia="仿宋" w:cs="宋体"/>
          <w:sz w:val="24"/>
          <w:szCs w:val="24"/>
        </w:rPr>
        <w:t xml:space="preserve">%的合同价款；</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（3）其他方式:</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15.3.2 质量保证金的扣留 </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质量保证金的扣留采取以下第</w:t>
      </w:r>
      <w:r>
        <w:rPr>
          <w:rFonts w:hint="eastAsia" w:ascii="仿宋" w:hAnsi="仿宋" w:eastAsia="仿宋" w:cs="宋体"/>
          <w:sz w:val="24"/>
          <w:szCs w:val="24"/>
          <w:u w:val="single"/>
        </w:rPr>
        <w:t xml:space="preserve">（2）</w:t>
      </w:r>
      <w:r>
        <w:rPr>
          <w:rFonts w:hint="eastAsia" w:ascii="仿宋" w:hAnsi="仿宋" w:eastAsia="仿宋" w:cs="宋体"/>
          <w:sz w:val="24"/>
          <w:szCs w:val="24"/>
        </w:rPr>
        <w:t xml:space="preserve">种方式：</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（1）在支付工程进度款时逐次扣留，在此情形下，质量保证金的计算基数不包括预付款的支付、扣回以及价格调整的金额；</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（2）工程竣工结算时一次性扣留质量保证金；</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（3）其他扣留方式:</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关于质量保证金的补充约定：</w:t>
      </w:r>
      <w:r>
        <w:rPr>
          <w:rFonts w:hint="eastAsia" w:ascii="仿宋" w:hAnsi="仿宋" w:eastAsia="仿宋" w:cs="宋体"/>
          <w:color w:val="000000"/>
          <w:sz w:val="24"/>
          <w:szCs w:val="24"/>
          <w:u w:val="single"/>
        </w:rPr>
        <w:t xml:space="preserve">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15.4保修</w:t>
      </w:r>
      <w:r>
        <w:rPr>
          <w:rFonts w:ascii="仿宋" w:hAnsi="仿宋" w:eastAsia="仿宋" w:cs="宋体"/>
          <w:sz w:val="24"/>
          <w:szCs w:val="24"/>
        </w:rPr>
      </w:r>
      <w:r/>
    </w:p>
    <w:p>
      <w:pPr>
        <w:pStyle w:val="865"/>
        <w:ind w:firstLine="468"/>
        <w:jc w:val="left"/>
        <w:spacing w:line="400" w:lineRule="exact"/>
        <w:rPr>
          <w:rFonts w:ascii="仿宋" w:hAnsi="仿宋" w:eastAsia="仿宋" w:cs="宋体"/>
          <w:sz w:val="24"/>
          <w:szCs w:val="24"/>
        </w:rPr>
      </w:pPr>
      <w:r>
        <w:rPr>
          <w:rFonts w:hint="eastAsia" w:ascii="仿宋" w:hAnsi="仿宋" w:eastAsia="仿宋" w:cs="宋体"/>
          <w:sz w:val="24"/>
          <w:szCs w:val="24"/>
        </w:rPr>
        <w:t xml:space="preserve">15.4.1 保修责任</w:t>
      </w:r>
      <w:r>
        <w:rPr>
          <w:rFonts w:ascii="仿宋" w:hAnsi="仿宋" w:eastAsia="仿宋" w:cs="宋体"/>
          <w:sz w:val="24"/>
          <w:szCs w:val="24"/>
        </w:rPr>
      </w:r>
      <w:r/>
    </w:p>
    <w:p>
      <w:pPr>
        <w:pStyle w:val="865"/>
        <w:ind w:firstLine="468"/>
        <w:jc w:val="left"/>
        <w:spacing w:line="400" w:lineRule="exact"/>
        <w:rPr>
          <w:rFonts w:ascii="仿宋" w:hAnsi="仿宋" w:eastAsia="仿宋" w:cs="宋体"/>
          <w:sz w:val="24"/>
          <w:szCs w:val="24"/>
        </w:rPr>
      </w:pPr>
      <w:r>
        <w:rPr>
          <w:rFonts w:hint="eastAsia" w:ascii="仿宋" w:hAnsi="仿宋" w:eastAsia="仿宋" w:cs="宋体"/>
          <w:sz w:val="24"/>
          <w:szCs w:val="24"/>
        </w:rPr>
        <w:t xml:space="preserve">工程保修期自</w:t>
      </w:r>
      <w:r>
        <w:rPr>
          <w:rFonts w:hint="eastAsia" w:ascii="仿宋" w:hAnsi="仿宋" w:eastAsia="仿宋" w:cs="宋体"/>
          <w:sz w:val="24"/>
          <w:szCs w:val="24"/>
          <w:u w:val="single"/>
        </w:rPr>
        <w:t xml:space="preserve">工程通过完工验收之日起计算</w:t>
      </w:r>
      <w:r>
        <w:rPr>
          <w:rFonts w:hint="eastAsia" w:ascii="仿宋" w:hAnsi="仿宋" w:eastAsia="仿宋" w:cs="宋体"/>
          <w:sz w:val="24"/>
          <w:szCs w:val="24"/>
          <w:u w:val="single"/>
          <w:lang w:eastAsia="zh-CN"/>
        </w:rPr>
        <w:t xml:space="preserve">。</w:t>
      </w:r>
      <w:r>
        <w:rPr>
          <w:rFonts w:hint="eastAsia" w:ascii="仿宋" w:hAnsi="仿宋" w:eastAsia="仿宋" w:cs="宋体"/>
          <w:sz w:val="24"/>
          <w:szCs w:val="24"/>
          <w:u w:val="single"/>
        </w:rPr>
        <w:t xml:space="preserve">详见《工程质量保修书》</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68"/>
        <w:jc w:val="left"/>
        <w:spacing w:line="400" w:lineRule="exact"/>
        <w:rPr>
          <w:rFonts w:ascii="仿宋" w:hAnsi="仿宋" w:eastAsia="仿宋" w:cs="宋体"/>
          <w:sz w:val="24"/>
          <w:szCs w:val="24"/>
        </w:rPr>
      </w:pPr>
      <w:r>
        <w:rPr>
          <w:rFonts w:hint="eastAsia" w:ascii="仿宋" w:hAnsi="仿宋" w:eastAsia="仿宋" w:cs="宋体"/>
          <w:sz w:val="24"/>
          <w:szCs w:val="24"/>
        </w:rPr>
        <w:t xml:space="preserve">15.4.3 修复通知</w:t>
      </w:r>
      <w:r>
        <w:rPr>
          <w:rFonts w:ascii="仿宋" w:hAnsi="仿宋" w:eastAsia="仿宋" w:cs="宋体"/>
          <w:sz w:val="24"/>
          <w:szCs w:val="24"/>
        </w:rPr>
      </w:r>
      <w:r/>
    </w:p>
    <w:p>
      <w:pPr>
        <w:pStyle w:val="865"/>
        <w:ind w:firstLine="468"/>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承包人收到保修通知并到达工程现场的合理时间：</w:t>
      </w:r>
      <w:r>
        <w:rPr>
          <w:rFonts w:hint="eastAsia" w:ascii="仿宋" w:hAnsi="仿宋" w:eastAsia="仿宋" w:cs="宋体"/>
          <w:color w:val="000000"/>
          <w:sz w:val="24"/>
          <w:szCs w:val="24"/>
          <w:u w:val="single"/>
        </w:rPr>
        <w:t xml:space="preserve">24小时内</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16. 违约</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16.1.1发包人违约的情形</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发包人违约的其他情形：</w:t>
      </w:r>
      <w:r>
        <w:rPr>
          <w:rFonts w:ascii="仿宋" w:hAnsi="仿宋" w:eastAsia="仿宋" w:cs="宋体"/>
          <w:sz w:val="24"/>
          <w:szCs w:val="24"/>
          <w:u w:val="single"/>
        </w:rPr>
        <w:t xml:space="preserve">       /       </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left="1200" w:hanging="120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    16.1.2 发包人违约的责任</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发包人违约责任的承担方式和计算方法：</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color w:val="000000"/>
          <w:sz w:val="24"/>
          <w:szCs w:val="24"/>
        </w:rPr>
        <w:t xml:space="preserve">（1）因发包人原因未能在计划开工日期前7天内下达开工通知的违约责任：</w:t>
      </w:r>
      <w:r>
        <w:rPr>
          <w:rFonts w:hint="eastAsia" w:ascii="仿宋" w:hAnsi="仿宋" w:eastAsia="仿宋" w:cs="宋体"/>
          <w:color w:val="000000"/>
          <w:sz w:val="24"/>
          <w:szCs w:val="24"/>
          <w:u w:val="single"/>
        </w:rPr>
        <w:t xml:space="preserve">不承担</w:t>
      </w:r>
      <w:r>
        <w:rPr>
          <w:rFonts w:hint="eastAsia" w:ascii="仿宋" w:hAnsi="仿宋" w:eastAsia="仿宋" w:cs="宋体"/>
          <w:color w:val="000000"/>
          <w:sz w:val="24"/>
          <w:szCs w:val="24"/>
        </w:rPr>
        <w:t xml:space="preserve">。</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（2）因发包人原因未能按合同约定支付合同价款的违约责任：</w:t>
      </w:r>
      <w:r>
        <w:rPr>
          <w:rFonts w:hint="eastAsia" w:ascii="仿宋" w:hAnsi="仿宋" w:eastAsia="仿宋" w:cs="宋体"/>
          <w:color w:val="000000"/>
          <w:sz w:val="24"/>
          <w:szCs w:val="24"/>
          <w:u w:val="single"/>
        </w:rPr>
        <w:t xml:space="preserve">不承担</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（3）发包人违反第10.1款〔变更的范围〕第（2）项约定，自行实施被取消的工作或转由他人实施的违约责任：</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（5）因发包人违反合同约定造成暂停施工的违约责任：</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（6）发包人无正当理由没有在约定期限内发出复工指示，导致承包人无法复工的违约责任：</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（7）其他：</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16.1.3 因发包人违约解除合同</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承包人按16.1.1项〔发包人违约的情形〕约定暂停施工满 90天后发包人仍不纠正其违约行为并致使合同目的不能实现的，承包人有权解除合同。</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16.2 承包人违约</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16.2.1 承包人违约的情形</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承包人违约的其他情形：</w:t>
      </w:r>
      <w:r>
        <w:rPr>
          <w:rFonts w:ascii="仿宋" w:hAnsi="仿宋" w:eastAsia="仿宋" w:cs="宋体"/>
          <w:sz w:val="24"/>
          <w:szCs w:val="24"/>
          <w:u w:val="single"/>
        </w:rPr>
        <w:t xml:space="preserve">       /       </w:t>
      </w:r>
      <w:r>
        <w:rPr>
          <w:rFonts w:ascii="仿宋" w:hAnsi="仿宋" w:eastAsia="仿宋" w:cs="宋体"/>
          <w:sz w:val="24"/>
          <w:szCs w:val="24"/>
        </w:rPr>
      </w:r>
      <w:r/>
    </w:p>
    <w:p>
      <w:pPr>
        <w:pStyle w:val="865"/>
        <w:jc w:val="left"/>
        <w:spacing w:line="400" w:lineRule="exact"/>
        <w:rPr>
          <w:rFonts w:ascii="仿宋" w:hAnsi="仿宋" w:eastAsia="仿宋" w:cs="宋体"/>
          <w:sz w:val="24"/>
          <w:szCs w:val="24"/>
        </w:rPr>
      </w:pPr>
      <w:r>
        <w:rPr>
          <w:rFonts w:hint="eastAsia" w:ascii="仿宋" w:hAnsi="仿宋" w:eastAsia="仿宋" w:cs="宋体"/>
          <w:sz w:val="24"/>
          <w:szCs w:val="24"/>
        </w:rPr>
        <w:t xml:space="preserve">    16.2.2承包人违约的责任</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承包人违约责任的承担方式和计算方法：</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16.2.2.1、在施工期间承包人如发生重大质量和安全事故，必须承担事故处理的一切费用、工程的恢复费用及因此造成后续工程延期费用</w:t>
      </w:r>
      <w:r>
        <w:rPr>
          <w:rFonts w:hint="eastAsia" w:ascii="仿宋" w:hAnsi="仿宋" w:eastAsia="仿宋"/>
          <w:sz w:val="24"/>
          <w:szCs w:val="24"/>
          <w:u w:val="single"/>
        </w:rPr>
        <w:t xml:space="preserve">（按照5万元/天计算）</w:t>
      </w:r>
      <w:r>
        <w:rPr>
          <w:rFonts w:hint="eastAsia" w:ascii="仿宋" w:hAnsi="仿宋" w:eastAsia="仿宋" w:cs="宋体"/>
          <w:sz w:val="24"/>
          <w:szCs w:val="24"/>
        </w:rPr>
        <w:t xml:space="preserve">，发包人有权终止合同并要求承包人退场，或减少其承包内容，所造成的损失由承包人承担。</w:t>
      </w:r>
      <w:r>
        <w:rPr>
          <w:rFonts w:ascii="仿宋" w:hAnsi="仿宋" w:eastAsia="仿宋" w:cs="宋体"/>
          <w:sz w:val="24"/>
          <w:szCs w:val="24"/>
          <w:u w:val="single"/>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16.2.2.2、承包人不按期交付合格竣工图及竣工资料，发包人将推迟审核承包人决算时</w:t>
      </w:r>
      <w:r>
        <w:rPr>
          <w:rFonts w:hint="eastAsia" w:ascii="仿宋" w:hAnsi="仿宋" w:eastAsia="仿宋" w:cs="宋体"/>
          <w:color w:val="000000"/>
          <w:sz w:val="24"/>
          <w:szCs w:val="24"/>
        </w:rPr>
        <w:t xml:space="preserve">间，由此造成的损失由承包人承担，承包人每逾期一天还应向发包人支付合同价款万分之五的违约金。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16.2.2.3、如承包人未经发包人同意擅自将其在施工过程中获悉的发包人商业秘密向第三人泄露（如发包人提供的图纸等内容），情节严重的，发包人有权单方终止合同，同时承担违约金1万元。如承包人支付了违约金后仍不能弥补因其泄露发包人商业秘密给发包人造成的经济损失的，承包人还应赔偿发包人的实际经济损失。</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16.2.2.4、如承包人未能按本合同约定在工程竣工后及时清理垃圾、平整场地，则发包人有权自行清理垃圾、平整场地，承包人除应负担发包人因此而发生的费用外，还应按本合同总价款2%的标准向发包人支付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16.2.2.5、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w:t>
      </w:r>
      <w:r>
        <w:rPr>
          <w:rFonts w:ascii="仿宋" w:hAnsi="仿宋" w:eastAsia="仿宋" w:cs="宋体"/>
          <w:color w:val="000000"/>
          <w:sz w:val="24"/>
          <w:szCs w:val="24"/>
        </w:rPr>
        <w:t xml:space="preserve">10</w:t>
      </w:r>
      <w:r>
        <w:rPr>
          <w:rFonts w:hint="eastAsia" w:ascii="仿宋" w:hAnsi="仿宋" w:eastAsia="仿宋" w:cs="宋体"/>
          <w:color w:val="000000"/>
          <w:sz w:val="24"/>
          <w:szCs w:val="24"/>
        </w:rPr>
        <w:t xml:space="preserve">万元的违约金，且发包人有权终止合同并不再支付剩余工程款，承包人还应当另行承担因此给发包人造成的实际损失。</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16.2.2.6、因承包人自身原因，造成工程达不到合格标准，发包人要求整改的，承包人整改所需时间计算在合同总工期内，逾期竣工或交付工程的，按照本合同相关条款支付违约金。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16.2.2.7、承包人进场后需执行监理单位下发的现场管理制度，如违反相关制度，承包人自愿按管理制度的相应的标准向发包人支付违约金。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16.2.2.8、工程发生质量事故的，除及时全部消除工程质量问题和处理事故外，还需向发包人支付违约金20万元/次。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16.2.2.9、工程发生人身或者财产安全事故的，承包人向发包人支付违约金10万元/次。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16.2.2.10、现场质量或安全文明被主管部门通报批评的，承包人向发包人支付违约金2万元/次。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16.2.2.11、当工期延误超过10天时，发包人有权解除合同，已实施的工程内容归发包人所有。</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16.2.2.12、承包人擅自修改图纸并施工的，承包人向发包人支付违约金10万元/次。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16.2.2.13、上道工序未经验收就擅自施工下道工序的，承包人向发包人支付违约金1万元/次。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16.2.2.14、关键工序施工方案未经论证或批准就进行施工的，承包人向发包人支付违约金5万元/次。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16.2.2.15、主要机械未经相关部门验收就投入使用的，承包人向发包人支付违约金1万元/次。</w:t>
      </w:r>
      <w:r>
        <w:rPr>
          <w:rFonts w:ascii="仿宋" w:hAnsi="仿宋" w:eastAsia="仿宋" w:cs="宋体"/>
          <w:color w:val="000000"/>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color w:val="000000"/>
          <w:sz w:val="24"/>
          <w:szCs w:val="24"/>
        </w:rPr>
        <w:t xml:space="preserve">16.2.2.16、现场安全文明不达标的，如连续2次被发包人书面批评的</w:t>
      </w:r>
      <w:r>
        <w:rPr>
          <w:rFonts w:hint="eastAsia" w:ascii="仿宋" w:hAnsi="仿宋" w:eastAsia="仿宋" w:cs="宋体"/>
          <w:sz w:val="24"/>
          <w:szCs w:val="24"/>
        </w:rPr>
        <w:t xml:space="preserve">，承包人向发包人支付违约金2万元；如若出现上级部门检查的，并经通报批评的可处罚5万元/次；因工期问题被督查办通报批评的处罚10万元/次。</w:t>
      </w:r>
      <w:r>
        <w:rPr>
          <w:rFonts w:ascii="仿宋" w:hAnsi="仿宋" w:eastAsia="仿宋"/>
          <w:sz w:val="24"/>
          <w:szCs w:val="24"/>
        </w:rPr>
        <w:t xml:space="preserve">承</w:t>
      </w:r>
      <w:r>
        <w:rPr>
          <w:rFonts w:hint="eastAsia" w:ascii="仿宋" w:hAnsi="仿宋" w:eastAsia="仿宋"/>
          <w:sz w:val="24"/>
          <w:szCs w:val="24"/>
        </w:rPr>
        <w:t xml:space="preserve">包人</w:t>
      </w:r>
      <w:r>
        <w:rPr>
          <w:rFonts w:ascii="仿宋" w:hAnsi="仿宋" w:eastAsia="仿宋"/>
          <w:sz w:val="24"/>
          <w:szCs w:val="24"/>
        </w:rPr>
        <w:t xml:space="preserve">虚报、乱报签证费用及进度款，经监理审核，核减超过10%部分</w:t>
      </w:r>
      <w:r>
        <w:rPr>
          <w:rFonts w:hint="eastAsia" w:ascii="仿宋" w:hAnsi="仿宋" w:eastAsia="仿宋"/>
          <w:sz w:val="24"/>
          <w:szCs w:val="24"/>
        </w:rPr>
        <w:t xml:space="preserve">，</w:t>
      </w:r>
      <w:r>
        <w:rPr>
          <w:rFonts w:ascii="仿宋" w:hAnsi="仿宋" w:eastAsia="仿宋"/>
          <w:sz w:val="24"/>
          <w:szCs w:val="24"/>
        </w:rPr>
        <w:t xml:space="preserve">按核减额的5%罚款</w:t>
      </w:r>
      <w:r>
        <w:rPr>
          <w:rFonts w:hint="eastAsia" w:ascii="仿宋" w:hAnsi="仿宋" w:eastAsia="仿宋"/>
          <w:sz w:val="24"/>
          <w:szCs w:val="24"/>
        </w:rPr>
        <w:t xml:space="preserve">。</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16.2.2.17、如承包人辱骂、殴打发包人及监理人工作人员，除依法承担行政处罚后果及赔偿受害人经济损失等法律责任外，承包人还应向发包人支付违约金2万元/次。</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16.2.2.18、本工程的项目负责人及本工程项目管理机构人员，每周在工地工作时间不低于6天，每天在工地工作时间不低于12个小时，特殊情况下需离开时应当事先征得需经建设单位总经理同意。承包人应当遵守发包人考勤、考核制度，凡项目部每次现场考勤、考核点名施工人员不在场的，每人每次罚款0.2万元/次，凡公司或</w:t>
      </w:r>
      <w:r>
        <w:rPr>
          <w:rFonts w:ascii="仿宋" w:hAnsi="仿宋" w:eastAsia="仿宋" w:cs="宋体"/>
          <w:sz w:val="24"/>
          <w:szCs w:val="24"/>
        </w:rPr>
        <w:t xml:space="preserve">主管单位</w:t>
      </w:r>
      <w:r>
        <w:rPr>
          <w:rFonts w:hint="eastAsia" w:ascii="仿宋" w:hAnsi="仿宋" w:eastAsia="仿宋" w:cs="宋体"/>
          <w:sz w:val="24"/>
          <w:szCs w:val="24"/>
        </w:rPr>
        <w:t xml:space="preserve">领导莅临施工现场考勤、考核点名施工人员不在场的，每人每次罚款</w:t>
      </w:r>
      <w:r>
        <w:rPr>
          <w:rFonts w:ascii="仿宋" w:hAnsi="仿宋" w:eastAsia="仿宋" w:cs="宋体"/>
          <w:sz w:val="24"/>
          <w:szCs w:val="24"/>
        </w:rPr>
        <w:t xml:space="preserve">1</w:t>
      </w:r>
      <w:r>
        <w:rPr>
          <w:rFonts w:hint="eastAsia" w:ascii="仿宋" w:hAnsi="仿宋" w:eastAsia="仿宋" w:cs="宋体"/>
          <w:sz w:val="24"/>
          <w:szCs w:val="24"/>
        </w:rPr>
        <w:t xml:space="preserve">万元/次。情节严重的，发包人有权终止合同、拒绝支付履约保证金、停止支付工程款。</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16.2.2.19、承包人如未按约定工期完工，合同金额小于100万元的，每延误一天应向发包人支付1万元违约金，合同金额大于100万元(含本数)的，每延误一天应向发包人支付合同金额1%的违约金。违约金不足以赔偿发包人损失的，承包人还应另行赔偿。工期延误达10 日或约定工期10%的，发包人有权解除合同。</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16.2.2.20、项目负责人必须参加每周召开的工程例会，有事必须请假。如项目负责人未经发包人同意违反上述规定，每缺席一次例会支付违约金0.2万元整。一周如</w:t>
      </w:r>
      <w:r>
        <w:rPr>
          <w:rFonts w:hint="eastAsia" w:ascii="仿宋" w:hAnsi="仿宋" w:eastAsia="仿宋" w:cs="宋体"/>
          <w:color w:val="000000"/>
          <w:sz w:val="24"/>
          <w:szCs w:val="24"/>
          <w:lang w:eastAsia="zh-CN"/>
        </w:rPr>
        <w:t xml:space="preserve">有两个</w:t>
      </w:r>
      <w:r>
        <w:rPr>
          <w:rFonts w:hint="eastAsia" w:ascii="仿宋" w:hAnsi="仿宋" w:eastAsia="仿宋" w:cs="宋体"/>
          <w:color w:val="000000"/>
          <w:sz w:val="24"/>
          <w:szCs w:val="24"/>
        </w:rPr>
        <w:t xml:space="preserve">工作日或</w:t>
      </w:r>
      <w:r>
        <w:rPr>
          <w:rFonts w:hint="eastAsia" w:ascii="仿宋" w:hAnsi="仿宋" w:eastAsia="仿宋" w:cs="宋体"/>
          <w:color w:val="000000"/>
          <w:sz w:val="24"/>
          <w:szCs w:val="24"/>
          <w:lang w:eastAsia="zh-CN"/>
        </w:rPr>
        <w:t xml:space="preserve">两个</w:t>
      </w:r>
      <w:r>
        <w:rPr>
          <w:rFonts w:hint="eastAsia" w:ascii="仿宋" w:hAnsi="仿宋" w:eastAsia="仿宋" w:cs="宋体"/>
          <w:color w:val="000000"/>
          <w:sz w:val="24"/>
          <w:szCs w:val="24"/>
        </w:rPr>
        <w:t xml:space="preserve">月累计10天不在现场或</w:t>
      </w:r>
      <w:r>
        <w:rPr>
          <w:rFonts w:hint="eastAsia" w:ascii="仿宋" w:hAnsi="仿宋" w:eastAsia="仿宋" w:cs="宋体"/>
          <w:color w:val="000000"/>
          <w:sz w:val="24"/>
          <w:szCs w:val="24"/>
          <w:lang w:eastAsia="zh-CN"/>
        </w:rPr>
        <w:t xml:space="preserve">两个</w:t>
      </w:r>
      <w:r>
        <w:rPr>
          <w:rFonts w:hint="eastAsia" w:ascii="仿宋" w:hAnsi="仿宋" w:eastAsia="仿宋" w:cs="宋体"/>
          <w:color w:val="000000"/>
          <w:sz w:val="24"/>
          <w:szCs w:val="24"/>
        </w:rPr>
        <w:t xml:space="preserve">月缺席例会三次，为严重违约，承包人自愿向发包人支付违约金1万元，同时发包人有权终止合同，将承包人清退出场，终止合同的，并不免除承包人应当承担的合同义务。</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16.2.2.21、承包人必须提供项目负责人的劳动合同和社保缴纳证明，否则将视为违约，承包人应当向发包人支付违约金5万元。</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16.2.2.22、承包人擅自更换项目负责人的违约责任：⑴合同签订时，承包人的项目负责人注册证书交由招标人保管；⑵投标文件中明确的项目负责人，未经发包人许可不得擅自变更。否则，发包人有权终止合同，追回已经支付的款项，承包人并向发包人支付违约金合同价款的10%；⑶如果因客观原因更换项目负责人，必须得到发包人的批准。更换的项目负责人必须是本企业正式员工（出具半年以上本企业的劳保统筹</w:t>
      </w:r>
      <w:r>
        <w:rPr>
          <w:rFonts w:hint="eastAsia" w:ascii="仿宋" w:hAnsi="仿宋" w:eastAsia="仿宋" w:cs="宋体"/>
          <w:color w:val="000000"/>
          <w:sz w:val="24"/>
          <w:szCs w:val="24"/>
          <w:lang w:eastAsia="zh-CN"/>
        </w:rPr>
        <w:t xml:space="preserve">缴费</w:t>
      </w:r>
      <w:r>
        <w:rPr>
          <w:rFonts w:hint="eastAsia" w:ascii="仿宋" w:hAnsi="仿宋" w:eastAsia="仿宋" w:cs="宋体"/>
          <w:color w:val="000000"/>
          <w:sz w:val="24"/>
          <w:szCs w:val="24"/>
        </w:rPr>
        <w:t xml:space="preserve">证明原件），并且与投标项目负责人有同等条件，如资质、业绩等。</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16.2.2.23、因客观原因更换项目负责人，承包人须向发包人支付10万元违约金。承包人无正当理由拒绝更换不合格项目负责人的或擅自更换项目负责人，应当向发包人支付20万元违约金，经发包人通知仍不整改的，承包人同意发包人终止合同。</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16.2.2.24、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 1万元/人的违约金，直至将主要施工管理人员按照招标文件及本合同要求的称职人员之日止。承包人无正当理由拒绝更换的，发包人有权终止合同，并追究由此给发包人造成的一切损失。</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16.2.2.25、承包人擅自更换主要施工管理人员，承包人应当向发包人支付5万元/人的违约金。</w:t>
      </w:r>
      <w:r>
        <w:rPr>
          <w:rFonts w:ascii="仿宋" w:hAnsi="仿宋" w:eastAsia="仿宋" w:cs="宋体"/>
          <w:color w:val="000000"/>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rPr>
        <w:t xml:space="preserve">16.2.2.26、承包人如未按时移交工程，合同金额小于100万元的，每迟延一天应向发包人支付1万元违约金，合同金额大于100万元(含本数)的，每迟延一天应向发包人支付合同金额1%的违约金。违约金不足以赔偿发包人损失的，承包人还应另行赔偿。</w:t>
      </w:r>
      <w:r>
        <w:rPr>
          <w:rFonts w:ascii="仿宋" w:hAnsi="仿宋" w:eastAsia="仿宋" w:cs="宋体"/>
          <w:color w:val="000000"/>
          <w:sz w:val="24"/>
          <w:szCs w:val="24"/>
        </w:rPr>
      </w:r>
      <w:r/>
    </w:p>
    <w:p>
      <w:pPr>
        <w:pStyle w:val="865"/>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16.2.2.27、本合同项下约定的任何违约金，均不影响发包人要求承包人赔偿因其违约行为给发包人造成的全部损失（包括但不限于直接损失、间接损失、发包人向第三方支付的赔偿金、罚款、以及为维权支出的律师费、诉讼费、保全费、鉴定费等）。发包人有权从应付工程款中直接扣抵上述违约金及损失赔偿。</w:t>
      </w:r>
      <w:r>
        <w:rPr>
          <w:rFonts w:hint="eastAsia" w:ascii="仿宋" w:hAnsi="仿宋" w:eastAsia="仿宋" w:cs="宋体"/>
          <w:color w:val="000000"/>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16.2.3 因承包人违约解除合同</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lang w:bidi="ar"/>
        </w:rPr>
      </w:pPr>
      <w:r>
        <w:rPr>
          <w:rFonts w:hint="eastAsia" w:ascii="仿宋" w:hAnsi="仿宋" w:eastAsia="仿宋" w:cs="宋体"/>
          <w:bCs/>
          <w:color w:val="000000"/>
          <w:sz w:val="24"/>
          <w:szCs w:val="24"/>
        </w:rPr>
        <w:t xml:space="preserve">关于承包人违约解除合同的特别约定：</w:t>
      </w:r>
      <w:r>
        <w:rPr>
          <w:rFonts w:hint="eastAsia" w:ascii="仿宋" w:hAnsi="仿宋" w:eastAsia="仿宋" w:cs="宋体"/>
          <w:sz w:val="24"/>
          <w:szCs w:val="24"/>
          <w:u w:val="single"/>
        </w:rPr>
        <w:t xml:space="preserve">承包人有以下情形之一的，发包人有权单方解除合同：（1）违约达到</w:t>
      </w:r>
      <w:r>
        <w:rPr>
          <w:rFonts w:ascii="仿宋" w:hAnsi="仿宋" w:eastAsia="仿宋" w:cs="宋体"/>
          <w:sz w:val="24"/>
          <w:szCs w:val="24"/>
          <w:u w:val="single"/>
        </w:rPr>
        <w:t xml:space="preserve">3</w:t>
      </w:r>
      <w:r>
        <w:rPr>
          <w:rFonts w:hint="eastAsia" w:ascii="仿宋" w:hAnsi="仿宋" w:eastAsia="仿宋" w:cs="宋体"/>
          <w:sz w:val="24"/>
          <w:szCs w:val="24"/>
          <w:u w:val="single"/>
        </w:rPr>
        <w:t xml:space="preserve">次的（各种违约情形合计）；（2）工期逾期达</w:t>
      </w:r>
      <w:r>
        <w:rPr>
          <w:rFonts w:ascii="仿宋" w:hAnsi="仿宋" w:eastAsia="仿宋" w:cs="宋体"/>
          <w:sz w:val="24"/>
          <w:szCs w:val="24"/>
          <w:u w:val="single"/>
        </w:rPr>
        <w:t xml:space="preserve">10</w:t>
      </w:r>
      <w:r>
        <w:rPr>
          <w:rFonts w:hint="eastAsia" w:ascii="仿宋" w:hAnsi="仿宋" w:eastAsia="仿宋" w:cs="宋体"/>
          <w:sz w:val="24"/>
          <w:szCs w:val="24"/>
          <w:u w:val="single"/>
        </w:rPr>
        <w:t xml:space="preserve">日的；（3）拖欠工人工资，经发包人或相关部门催告后5日内未足额支付的；（4）虚报工程量或提供虚假材料的；（5）发生违约未按发包人限期整改要求完成整改的；（6）……</w:t>
      </w:r>
      <w:r>
        <w:rPr>
          <w:rFonts w:ascii="仿宋" w:hAnsi="仿宋" w:eastAsia="仿宋" w:cs="宋体"/>
          <w:color w:val="000000"/>
          <w:sz w:val="24"/>
          <w:szCs w:val="24"/>
          <w:lang w:bidi="ar"/>
        </w:rPr>
      </w:r>
      <w:r/>
    </w:p>
    <w:p>
      <w:pPr>
        <w:pStyle w:val="865"/>
        <w:ind w:firstLine="480"/>
        <w:jc w:val="left"/>
        <w:spacing w:line="400" w:lineRule="exact"/>
        <w:widowControl/>
        <w:rPr>
          <w:rFonts w:hint="eastAsia" w:ascii="仿宋" w:hAnsi="仿宋" w:eastAsia="仿宋" w:cs="宋体"/>
          <w:bCs/>
          <w:color w:val="000000"/>
          <w:sz w:val="24"/>
          <w:szCs w:val="24"/>
          <w:u w:val="single"/>
        </w:rPr>
      </w:pPr>
      <w:r>
        <w:rPr>
          <w:rFonts w:hint="eastAsia" w:ascii="仿宋" w:hAnsi="仿宋" w:eastAsia="仿宋" w:cs="宋体"/>
          <w:bCs/>
          <w:color w:val="000000"/>
          <w:sz w:val="24"/>
          <w:szCs w:val="24"/>
          <w:u w:val="single"/>
        </w:rPr>
        <w:t xml:space="preserve">在本合同解除后，承包人必须在5日内无条件退场并完成清理工作，逾期视为承包人放弃相关财产设备，发包人有权自行处理，并要求承包人承担处理费用和造成的损失，发包人无需对承包人承担任何责任。发包人将按承包人已完成合格工程量的60%给予结算（承包人自愿放弃余款），承包人并承担由此而给发包方造成的一切损失。本款约定不影响发包人向承包人主张工期延误、质量不合格等其他违约责任的赔偿。</w:t>
      </w:r>
      <w:r>
        <w:rPr>
          <w:rFonts w:hint="eastAsia" w:ascii="仿宋" w:hAnsi="仿宋" w:eastAsia="仿宋" w:cs="宋体"/>
          <w:bCs/>
          <w:color w:val="000000"/>
          <w:sz w:val="24"/>
          <w:szCs w:val="24"/>
          <w:u w:val="single"/>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发包人继续使用承包人在施工现场的材料、设备、临时工程、承包人文件和由承包人或以其名义编制的其他文件的费用承担方式：</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17. 不可抗力</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17.1 不可抗力的确认</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除通用合同条款约定的不可抗力事件之外，视为不可抗力的其他情形：</w:t>
      </w:r>
      <w:r>
        <w:rPr>
          <w:rFonts w:hint="eastAsia" w:ascii="仿宋" w:hAnsi="仿宋" w:eastAsia="仿宋" w:cs="宋体"/>
          <w:color w:val="000000"/>
          <w:sz w:val="24"/>
          <w:szCs w:val="24"/>
          <w:u w:val="single"/>
        </w:rPr>
        <w:t xml:space="preserve"> 按通用条款执行</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17.4 因不可抗力解除合同</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合同解除后，发包人应在商定或确定发包人应支付款项后</w:t>
      </w:r>
      <w:r>
        <w:rPr>
          <w:rFonts w:ascii="仿宋" w:hAnsi="仿宋" w:eastAsia="仿宋" w:cs="宋体"/>
          <w:sz w:val="24"/>
          <w:szCs w:val="24"/>
          <w:u w:val="single"/>
        </w:rPr>
        <w:t xml:space="preserve"> / </w:t>
      </w:r>
      <w:r>
        <w:rPr>
          <w:rFonts w:hint="eastAsia" w:ascii="仿宋" w:hAnsi="仿宋" w:eastAsia="仿宋" w:cs="宋体"/>
          <w:sz w:val="24"/>
          <w:szCs w:val="24"/>
        </w:rPr>
        <w:t xml:space="preserve">天内完成款项的支付。</w:t>
      </w:r>
      <w:r>
        <w:rPr>
          <w:rFonts w:ascii="仿宋" w:hAnsi="仿宋" w:eastAsia="仿宋" w:cs="宋体"/>
          <w:sz w:val="24"/>
          <w:szCs w:val="24"/>
        </w:rPr>
      </w:r>
      <w:r/>
    </w:p>
    <w:p>
      <w:pPr>
        <w:pStyle w:val="865"/>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承包人合法权益补偿救济机制。在履约过程因政策变化、规划调整而无法履行合同约定，造成企业合法权益受损的，发包人依据实际情况对供应商进行补偿救济。</w:t>
      </w:r>
      <w:r>
        <w:rPr>
          <w:rFonts w:hint="eastAsia"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18. 保险</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18.1 工程保险</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关于工程保险的特别约定：承包人承担合同履行期间所有按规定由甲乙双方投保的内容。</w:t>
      </w:r>
      <w:r>
        <w:rPr>
          <w:rFonts w:hint="eastAsia" w:ascii="仿宋" w:hAnsi="仿宋" w:eastAsia="仿宋" w:cs="宋体"/>
          <w:color w:val="000000"/>
          <w:sz w:val="24"/>
          <w:szCs w:val="24"/>
        </w:rPr>
        <w:t xml:space="preserve">承包人应依照法律规定投保建筑安装工程一切险（附加第三方责任险）等，并为在施工现场的全部员工办理工伤保险及人身意外伤害险。</w:t>
      </w:r>
      <w:r>
        <w:rPr>
          <w:rFonts w:hint="eastAsia" w:ascii="仿宋" w:hAnsi="仿宋" w:eastAsia="仿宋" w:cs="宋体"/>
          <w:sz w:val="24"/>
          <w:szCs w:val="24"/>
        </w:rPr>
        <w:t xml:space="preserve">承包人须对进入施工现场人员的意外或伤亡负全部责任。发包人对包括但不限于任何雇员的意外或伤亡，不论该人是受雇于承包人或其分包人，皆不负任何法律上的赔偿责任。 </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仿宋" w:hAnsi="仿宋" w:eastAsia="仿宋" w:cs="宋体"/>
          <w:sz w:val="24"/>
          <w:szCs w:val="24"/>
        </w:rPr>
      </w:r>
      <w:r/>
    </w:p>
    <w:p>
      <w:pPr>
        <w:pStyle w:val="865"/>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承包人须按国家有关规定为从事危险作业的职工办理意外伤害保险、第三方人身险以及国家其他相关文件规定的</w:t>
      </w:r>
      <w:r>
        <w:rPr>
          <w:rFonts w:hint="eastAsia" w:ascii="仿宋" w:hAnsi="仿宋" w:eastAsia="仿宋" w:cs="宋体"/>
          <w:sz w:val="24"/>
          <w:szCs w:val="24"/>
          <w:lang w:eastAsia="zh-CN"/>
        </w:rPr>
        <w:t xml:space="preserve">必须</w:t>
      </w:r>
      <w:r>
        <w:rPr>
          <w:rFonts w:hint="eastAsia" w:ascii="仿宋" w:hAnsi="仿宋" w:eastAsia="仿宋" w:cs="宋体"/>
          <w:sz w:val="24"/>
          <w:szCs w:val="24"/>
        </w:rPr>
        <w:t xml:space="preserve">办理的保险。</w:t>
      </w:r>
      <w:r>
        <w:rPr>
          <w:rFonts w:hint="eastAsia"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18.2 其他保险</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sz w:val="24"/>
          <w:szCs w:val="24"/>
        </w:rPr>
        <w:t xml:space="preserve">关于其他保险的约定：</w:t>
      </w:r>
      <w:r>
        <w:rPr>
          <w:rFonts w:hint="eastAsia" w:ascii="仿宋" w:hAnsi="仿宋" w:eastAsia="仿宋" w:cs="宋体"/>
          <w:color w:val="000000"/>
          <w:sz w:val="24"/>
          <w:szCs w:val="24"/>
          <w:u w:val="single"/>
        </w:rPr>
        <w:t xml:space="preserve">按通用条款执行</w:t>
      </w:r>
      <w:r>
        <w:rPr>
          <w:rFonts w:hint="eastAsia" w:ascii="仿宋" w:hAnsi="仿宋" w:eastAsia="仿宋" w:cs="宋体"/>
          <w:color w:val="000000"/>
          <w:sz w:val="24"/>
          <w:szCs w:val="24"/>
        </w:rPr>
        <w:t xml:space="preserve">。</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color w:val="000000"/>
          <w:sz w:val="24"/>
          <w:szCs w:val="24"/>
        </w:rPr>
        <w:t xml:space="preserve">承包人是否应为其施工设备等办理财产保险：</w:t>
      </w:r>
      <w:r>
        <w:rPr>
          <w:rFonts w:hint="eastAsia" w:ascii="仿宋" w:hAnsi="仿宋" w:eastAsia="仿宋" w:cs="宋体"/>
          <w:color w:val="000000"/>
          <w:sz w:val="24"/>
          <w:szCs w:val="24"/>
          <w:u w:val="single"/>
        </w:rPr>
        <w:t xml:space="preserve">承担合同履行期间所有按规定投保的内容。承包人必须按规定为职工办理意外伤害保险，并为施工现场内自有人员生命财产和施工机械设备办理保险，并支付费用。</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18.3 通知义务</w:t>
      </w:r>
      <w:r>
        <w:rPr>
          <w:rFonts w:ascii="仿宋" w:hAnsi="仿宋" w:eastAsia="仿宋" w:cs="宋体"/>
          <w:sz w:val="24"/>
          <w:szCs w:val="24"/>
        </w:rPr>
      </w:r>
      <w:r/>
    </w:p>
    <w:p>
      <w:pPr>
        <w:pStyle w:val="865"/>
        <w:ind w:firstLine="480"/>
        <w:spacing w:line="400" w:lineRule="exact"/>
        <w:rPr>
          <w:rFonts w:ascii="仿宋" w:hAnsi="仿宋" w:eastAsia="仿宋" w:cs="宋体"/>
          <w:color w:val="000000"/>
          <w:sz w:val="24"/>
          <w:szCs w:val="24"/>
          <w:u w:val="single"/>
        </w:rPr>
      </w:pPr>
      <w:r>
        <w:rPr>
          <w:rFonts w:hint="eastAsia" w:ascii="仿宋" w:hAnsi="仿宋" w:eastAsia="仿宋" w:cs="宋体"/>
          <w:sz w:val="24"/>
          <w:szCs w:val="24"/>
        </w:rPr>
        <w:t xml:space="preserve">关于变更保险合同时的通知义务的约定：</w:t>
      </w:r>
      <w:r>
        <w:rPr>
          <w:rFonts w:hint="eastAsia" w:ascii="仿宋" w:hAnsi="仿宋" w:eastAsia="仿宋" w:cs="宋体"/>
          <w:color w:val="000000"/>
          <w:sz w:val="24"/>
          <w:szCs w:val="24"/>
          <w:u w:val="single"/>
        </w:rPr>
        <w:t xml:space="preserve">发包人变更除工伤保险之外的保险合同时，应事先征得承包人同意，并通知监理人；承包人变更除工伤保险之外的保险合同时，应事先征得发包人同意，并通知监理人。</w:t>
      </w:r>
      <w:r>
        <w:rPr>
          <w:rFonts w:ascii="仿宋" w:hAnsi="仿宋" w:eastAsia="仿宋" w:cs="宋体"/>
          <w:color w:val="000000"/>
          <w:sz w:val="24"/>
          <w:szCs w:val="24"/>
          <w:u w:val="single"/>
        </w:rPr>
      </w:r>
      <w:r/>
    </w:p>
    <w:p>
      <w:pPr>
        <w:pStyle w:val="865"/>
        <w:ind w:firstLine="480"/>
        <w:spacing w:line="400" w:lineRule="exact"/>
        <w:rPr>
          <w:rFonts w:ascii="仿宋" w:hAnsi="仿宋" w:eastAsia="仿宋" w:cs="宋体"/>
          <w:color w:val="000000"/>
          <w:sz w:val="24"/>
          <w:szCs w:val="24"/>
        </w:rPr>
      </w:pPr>
      <w:r>
        <w:rPr>
          <w:rFonts w:hint="eastAsia" w:ascii="仿宋" w:hAnsi="仿宋" w:eastAsia="仿宋" w:cs="宋体"/>
          <w:color w:val="000000"/>
          <w:sz w:val="24"/>
          <w:szCs w:val="24"/>
          <w:u w:val="single"/>
        </w:rPr>
        <w:t xml:space="preserve">保险事故发生时，投保人应按照保险合同规定的条件和期限及时向保险人报告。发包人和承包人应当在知道保险事故发生后及时通知对方。</w:t>
      </w:r>
      <w:r>
        <w:rPr>
          <w:rFonts w:ascii="仿宋" w:hAnsi="仿宋" w:eastAsia="仿宋" w:cs="宋体"/>
          <w:color w:val="000000"/>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color w:val="000000"/>
          <w:sz w:val="24"/>
          <w:szCs w:val="24"/>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r>
        <w:rPr>
          <w:rFonts w:ascii="仿宋" w:hAnsi="仿宋" w:eastAsia="仿宋" w:cs="宋体"/>
          <w:sz w:val="24"/>
          <w:szCs w:val="24"/>
        </w:rPr>
      </w:r>
      <w:r/>
    </w:p>
    <w:p>
      <w:pPr>
        <w:pStyle w:val="865"/>
        <w:ind w:firstLine="480"/>
        <w:keepLines/>
        <w:keepNext/>
        <w:spacing w:line="400" w:lineRule="exact"/>
        <w:rPr>
          <w:rFonts w:ascii="仿宋" w:hAnsi="仿宋" w:eastAsia="仿宋" w:cs="宋体"/>
          <w:sz w:val="24"/>
          <w:szCs w:val="24"/>
        </w:rPr>
        <w:outlineLvl w:val="3"/>
      </w:pPr>
      <w:r>
        <w:rPr>
          <w:rFonts w:hint="eastAsia" w:ascii="仿宋" w:hAnsi="仿宋" w:eastAsia="仿宋" w:cs="宋体"/>
          <w:sz w:val="24"/>
          <w:szCs w:val="24"/>
        </w:rPr>
        <w:t xml:space="preserve">19. 争议解决</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19.1 争议评审</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合同当事人是否同意将工程争议提交争议评审小组决定：</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19.1.1 争议评审小组的确定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争议评审小组成员的确定：</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选定争议评审员的期限：</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争议评审小组成员的报酬承担方式：</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其他事项的约定：</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19.1.2 争议评审小组的决定</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合同当事人关于本项的约定：</w:t>
      </w:r>
      <w:r>
        <w:rPr>
          <w:rFonts w:ascii="仿宋" w:hAnsi="仿宋" w:eastAsia="仿宋" w:cs="宋体"/>
          <w:sz w:val="24"/>
          <w:szCs w:val="24"/>
          <w:u w:val="single"/>
        </w:rPr>
        <w:t xml:space="preserve">       /       </w:t>
      </w:r>
      <w:r>
        <w:rPr>
          <w:rFonts w:hint="eastAsia" w:ascii="仿宋" w:hAnsi="仿宋" w:eastAsia="仿宋" w:cs="宋体"/>
          <w:sz w:val="24"/>
          <w:szCs w:val="24"/>
        </w:rPr>
        <w:t xml:space="preserve">。</w:t>
      </w:r>
      <w:r>
        <w:rPr>
          <w:rFonts w:ascii="仿宋" w:hAnsi="仿宋" w:eastAsia="仿宋" w:cs="宋体"/>
          <w:sz w:val="24"/>
          <w:szCs w:val="24"/>
        </w:rPr>
      </w:r>
      <w:r/>
    </w:p>
    <w:p>
      <w:pPr>
        <w:pStyle w:val="865"/>
        <w:ind w:firstLine="42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19.1.3仲裁或诉讼</w:t>
      </w:r>
      <w:r>
        <w:rPr>
          <w:rFonts w:ascii="仿宋" w:hAnsi="仿宋" w:eastAsia="仿宋" w:cs="宋体"/>
          <w:sz w:val="24"/>
          <w:szCs w:val="24"/>
        </w:rPr>
      </w:r>
      <w:r/>
    </w:p>
    <w:p>
      <w:pPr>
        <w:pStyle w:val="865"/>
        <w:ind w:firstLine="42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因合同及合同有关事项发生的争议，按下列第</w:t>
      </w:r>
      <w:r>
        <w:rPr>
          <w:rFonts w:hint="eastAsia" w:ascii="仿宋" w:hAnsi="仿宋" w:eastAsia="仿宋" w:cs="宋体"/>
          <w:sz w:val="24"/>
          <w:szCs w:val="24"/>
          <w:u w:val="single"/>
        </w:rPr>
        <w:t xml:space="preserve">（2）</w:t>
      </w:r>
      <w:r>
        <w:rPr>
          <w:rFonts w:hint="eastAsia" w:ascii="仿宋" w:hAnsi="仿宋" w:eastAsia="仿宋" w:cs="宋体"/>
          <w:sz w:val="24"/>
          <w:szCs w:val="24"/>
        </w:rPr>
        <w:t xml:space="preserve">种方式解决：</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ascii="仿宋" w:hAnsi="仿宋" w:eastAsia="仿宋" w:cs="宋体"/>
          <w:sz w:val="24"/>
          <w:szCs w:val="24"/>
        </w:rPr>
        <w:t xml:space="preserve">（1）向</w:t>
      </w:r>
      <w:r>
        <w:rPr>
          <w:rFonts w:ascii="仿宋" w:hAnsi="仿宋" w:eastAsia="仿宋" w:cs="宋体"/>
          <w:sz w:val="24"/>
          <w:szCs w:val="24"/>
          <w:u w:val="single"/>
        </w:rPr>
        <w:t xml:space="preserve">    /   </w:t>
      </w:r>
      <w:r>
        <w:rPr>
          <w:rFonts w:ascii="仿宋" w:hAnsi="仿宋" w:eastAsia="仿宋" w:cs="宋体"/>
          <w:sz w:val="24"/>
          <w:szCs w:val="24"/>
        </w:rPr>
        <w:t xml:space="preserve">仲裁委员会申请仲裁；</w:t>
      </w:r>
      <w:r>
        <w:rPr>
          <w:rFonts w:ascii="仿宋" w:hAnsi="仿宋" w:eastAsia="仿宋" w:cs="宋体"/>
          <w:sz w:val="24"/>
          <w:szCs w:val="24"/>
        </w:rPr>
      </w:r>
      <w:r/>
    </w:p>
    <w:p>
      <w:pPr>
        <w:pStyle w:val="865"/>
        <w:ind w:firstLine="480"/>
        <w:jc w:val="left"/>
        <w:spacing w:line="400" w:lineRule="exact"/>
        <w:rPr>
          <w:rFonts w:ascii="仿宋" w:hAnsi="仿宋" w:eastAsia="仿宋" w:cs="宋体"/>
          <w:sz w:val="24"/>
          <w:szCs w:val="24"/>
        </w:rPr>
      </w:pPr>
      <w:r>
        <w:rPr>
          <w:rFonts w:ascii="仿宋" w:hAnsi="仿宋" w:eastAsia="仿宋" w:cs="宋体"/>
          <w:sz w:val="24"/>
          <w:szCs w:val="24"/>
        </w:rPr>
        <w:t xml:space="preserve">（2）向</w:t>
      </w:r>
      <w:r>
        <w:rPr>
          <w:rFonts w:hint="eastAsia" w:ascii="仿宋" w:hAnsi="仿宋" w:eastAsia="仿宋" w:cs="宋体"/>
          <w:sz w:val="24"/>
          <w:szCs w:val="24"/>
          <w:u w:val="single"/>
        </w:rPr>
        <w:t xml:space="preserve"> 宿城区</w:t>
      </w:r>
      <w:r>
        <w:rPr>
          <w:rFonts w:ascii="仿宋" w:hAnsi="仿宋" w:eastAsia="仿宋" w:cs="宋体"/>
          <w:sz w:val="24"/>
          <w:szCs w:val="24"/>
          <w:u w:val="single"/>
        </w:rPr>
        <w:t xml:space="preserve"> </w:t>
      </w:r>
      <w:r>
        <w:rPr>
          <w:rFonts w:ascii="仿宋" w:hAnsi="仿宋" w:eastAsia="仿宋" w:cs="宋体"/>
          <w:sz w:val="24"/>
          <w:szCs w:val="24"/>
        </w:rPr>
        <w:t xml:space="preserve">人民法院起诉。</w:t>
      </w:r>
      <w:r>
        <w:rPr>
          <w:rFonts w:ascii="仿宋" w:hAnsi="仿宋" w:eastAsia="仿宋" w:cs="宋体"/>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20.补充条款</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20.1串通投标行为合同管理实施细则：</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（一）承包人被举报或经核查发现其存在法律法规所列串通投标或弄虚作假情形的，发包人应书面告知承包人。</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w:t>
      </w:r>
      <w:r>
        <w:rPr>
          <w:rFonts w:hint="eastAsia" w:ascii="仿宋" w:hAnsi="仿宋" w:eastAsia="仿宋" w:cs="宋体"/>
          <w:sz w:val="24"/>
          <w:szCs w:val="24"/>
          <w:u w:val="single"/>
        </w:rPr>
        <w:t xml:space="preserve"> / </w:t>
      </w:r>
      <w:r>
        <w:rPr>
          <w:rFonts w:hint="eastAsia" w:ascii="仿宋" w:hAnsi="仿宋" w:eastAsia="仿宋" w:cs="宋体"/>
          <w:sz w:val="24"/>
          <w:szCs w:val="24"/>
        </w:rPr>
        <w:t xml:space="preserve">%的违约金。</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（三）承包人存在串通投标或弄虚作假行为，被行政监管部门查处并依法作出行政处罚的，不影响本合同违约责任履行，承包人仍须按合同约定向发包人支付违约金。</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sz w:val="24"/>
          <w:szCs w:val="24"/>
        </w:rPr>
      </w:pPr>
      <w:r>
        <w:rPr>
          <w:rFonts w:hint="eastAsia" w:ascii="仿宋" w:hAnsi="仿宋" w:eastAsia="仿宋" w:cs="宋体"/>
          <w:sz w:val="24"/>
          <w:szCs w:val="24"/>
        </w:rPr>
        <w:t xml:space="preserve">（五）实行承包人项目管理机构主要成员现场签到考勤制度。项目管理机构主要成员每月出勤率不低于80%，否则，应向发包人支付不少于合同金额</w:t>
      </w:r>
      <w:r>
        <w:rPr>
          <w:rFonts w:hint="eastAsia" w:ascii="仿宋" w:hAnsi="仿宋" w:eastAsia="仿宋" w:cs="宋体"/>
          <w:sz w:val="24"/>
          <w:szCs w:val="24"/>
          <w:u w:val="single"/>
        </w:rPr>
        <w:t xml:space="preserve"> / </w:t>
      </w:r>
      <w:r>
        <w:rPr>
          <w:rFonts w:hint="eastAsia" w:ascii="仿宋" w:hAnsi="仿宋" w:eastAsia="仿宋" w:cs="宋体"/>
          <w:sz w:val="24"/>
          <w:szCs w:val="24"/>
        </w:rPr>
        <w:t xml:space="preserve">%的违约金。</w:t>
      </w:r>
      <w:r>
        <w:rPr>
          <w:rFonts w:hint="eastAsia" w:ascii="仿宋" w:hAnsi="仿宋" w:eastAsia="仿宋" w:cs="宋体"/>
          <w:sz w:val="24"/>
          <w:szCs w:val="24"/>
        </w:rPr>
      </w:r>
      <w:r/>
    </w:p>
    <w:p>
      <w:pPr>
        <w:pStyle w:val="865"/>
        <w:ind w:firstLine="412"/>
        <w:spacing w:line="400" w:lineRule="exact"/>
        <w:rPr>
          <w:rFonts w:hint="eastAsia" w:ascii="仿宋" w:hAnsi="仿宋" w:eastAsia="仿宋" w:cs="宋体"/>
          <w:b/>
          <w:bCs/>
          <w:sz w:val="24"/>
          <w:szCs w:val="24"/>
        </w:rPr>
      </w:pPr>
      <w:r>
        <w:rPr>
          <w:rFonts w:hint="eastAsia" w:ascii="仿宋" w:hAnsi="仿宋" w:eastAsia="仿宋" w:cs="宋体"/>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rFonts w:hint="eastAsia" w:ascii="仿宋" w:hAnsi="仿宋" w:eastAsia="仿宋" w:cs="宋体"/>
          <w:b/>
          <w:bCs/>
          <w:sz w:val="24"/>
          <w:szCs w:val="24"/>
        </w:rPr>
      </w:r>
      <w:r/>
    </w:p>
    <w:p>
      <w:pPr>
        <w:pStyle w:val="865"/>
        <w:ind w:firstLine="42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20.2农民工工资</w:t>
      </w:r>
      <w:r>
        <w:rPr>
          <w:rFonts w:ascii="仿宋" w:hAnsi="仿宋" w:eastAsia="仿宋" w:cs="宋体"/>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20.2.1承包方应按照《江苏省工程建设领域农民工工资支付管理办法》规定的标准交纳农民工工资保证金，凭缴纳的农民工工资保证金凭证进场安排符合条件的工人进场施工。</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20.2.2承包方应在工程项目所在地银行开设农民工工资专用账户，专项用于支付农民工工资。没有开设专用账户的，甲方有权停止乙方施工。</w:t>
      </w:r>
      <w:r>
        <w:rPr>
          <w:rFonts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20.2.3承包方应保证有充足的资金发放农民工工资，保证不克扣和拖欠工资，任何时候均不得以甲方工程款拨付进度为由拖欠农民工工资。</w:t>
      </w:r>
      <w:r>
        <w:rPr>
          <w:rFonts w:hint="eastAsia"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20.2.4承包方必须实行人工费用与其他工程款分账管理制度，确保农民工工资与工程材料款等相分离。甲方将工程款的一部分直接打入农民工工资专用账户的资金，只能用于支付农民工工资。</w:t>
      </w:r>
      <w:r>
        <w:rPr>
          <w:rFonts w:hint="eastAsia"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20.2.5承包方应主动将农民工工资发放情况表报甲方审定。甲方有权对乙方实际支付农民工工资情况进行审查和监督。</w:t>
      </w:r>
      <w:r>
        <w:rPr>
          <w:rFonts w:hint="eastAsia"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20.2.6承包方应与所有施工人员签订劳动用工合同，明确劳动报酬并报甲方备案。乙方应及时足额支付劳动报酬，对甲方支付的工程款项，应优先用于支付工人工资。</w:t>
      </w:r>
      <w:r>
        <w:rPr>
          <w:rFonts w:hint="eastAsia"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20.2.7承包方未按上述条款约定履行的，应承担合同违约责任，甲方在催告乙方改正无果的情况下有权提出解除合同，此种情形解除合同的，乙方应向甲方承担实际拖欠农民工工资总额 2倍的违约金。</w:t>
      </w:r>
      <w:r>
        <w:rPr>
          <w:rFonts w:ascii="仿宋" w:hAnsi="仿宋" w:eastAsia="仿宋"/>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20.3转包违法分包行为合同管理实施细则：</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二）转包、违法分包违约责任。承包人不得将承包工程进行转包或违法分包，否则应向发包人支付不低于合同金额20%的违约金。经核查，发现承包人存在法律法规及《建筑工程施工转包违法分包等违法行为认定查</w:t>
      </w:r>
      <w:r>
        <w:rPr>
          <w:rFonts w:hint="eastAsia" w:ascii="仿宋" w:hAnsi="仿宋" w:eastAsia="仿宋" w:cs="宋体"/>
          <w:sz w:val="24"/>
          <w:szCs w:val="24"/>
        </w:rPr>
        <w:t xml:space="preserve">处管理办法（试行）》（建市〔2014〕118号）第七条、第九条规定的转包、违法分包情形的，发包人可以书面告知承包人。承包人应在接到书面告知后7日内，向发包人提供相关证明材料。承包人未能在规定时间内举证或其证明材料不足以排除承包人存在转包、违法分包行为的，视同承包人存在转包或违法分包，承包人应向发包人支付不低于合同金额20%的违约金，并视情况制止分包行为。承包人存在转包、违法分包行为，被行政监管部门查处并依法作出行政处罚的，不影响按合同约定向发包人支付违约金。承包人将工程转包或违法分包的，发包人有权解除合同。</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（三）在完工时需提交主材、设备采购合同、发票、支付流水证明，如提供相关资料与中标单位名称不符按挂靠、借资质、转包、违法分包处理，对已完合格工程量进行折价补偿。</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20.</w:t>
      </w:r>
      <w:r>
        <w:rPr>
          <w:rFonts w:ascii="仿宋" w:hAnsi="仿宋" w:eastAsia="仿宋" w:cs="宋体"/>
          <w:sz w:val="24"/>
          <w:szCs w:val="24"/>
        </w:rPr>
        <w:t xml:space="preserve">4</w:t>
      </w:r>
      <w:r>
        <w:rPr>
          <w:rFonts w:hint="eastAsia" w:ascii="仿宋" w:hAnsi="仿宋" w:eastAsia="仿宋" w:cs="宋体"/>
          <w:sz w:val="24"/>
          <w:szCs w:val="24"/>
        </w:rPr>
        <w:t xml:space="preserve">环境污染行为合同管理实施细则，主要包括以下内容：</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（一）项目开工前，施工方（承包人）主动履行污染物排放申报制度，积极完善各项申报手续。</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（二）禁止违法夜间施工，杜绝噪声扰民现象发生。</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（三）施工、作业现场采取隔离洒水、围挡、场地硬化、料场遮盖等措施，防止扬尘污染。</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（四）商品混凝土、建筑物料、垃圾、渣土运输车辆密闭、进出施工现场进行冲洗，严防沿途抛洒、扬散。</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20.</w:t>
      </w:r>
      <w:r>
        <w:rPr>
          <w:rFonts w:ascii="仿宋" w:hAnsi="仿宋" w:eastAsia="仿宋" w:cs="宋体"/>
          <w:sz w:val="24"/>
          <w:szCs w:val="24"/>
        </w:rPr>
        <w:t xml:space="preserve">5</w:t>
      </w:r>
      <w:r>
        <w:rPr>
          <w:rFonts w:hint="eastAsia" w:ascii="仿宋" w:hAnsi="仿宋" w:eastAsia="仿宋" w:cs="宋体"/>
          <w:sz w:val="24"/>
          <w:szCs w:val="24"/>
        </w:rPr>
        <w:t xml:space="preserve">如果图纸上没有的，清单里有，以清单为准。清单里没有的，图纸上有的，以图纸为准。</w:t>
      </w:r>
      <w:r>
        <w:rPr>
          <w:rFonts w:hint="eastAsia" w:ascii="仿宋" w:hAnsi="仿宋" w:eastAsia="仿宋" w:cs="宋体"/>
          <w:sz w:val="24"/>
          <w:szCs w:val="24"/>
        </w:rPr>
      </w:r>
      <w:r/>
    </w:p>
    <w:p>
      <w:pPr>
        <w:pStyle w:val="865"/>
        <w:ind w:firstLine="480"/>
        <w:spacing w:line="400" w:lineRule="exact"/>
        <w:tabs>
          <w:tab w:val="left" w:pos="0" w:leader="none"/>
          <w:tab w:val="left" w:pos="993" w:leader="none"/>
          <w:tab w:val="left" w:pos="1134" w:leader="none"/>
        </w:tabs>
        <w:rPr>
          <w:rFonts w:ascii="仿宋" w:hAnsi="仿宋" w:eastAsia="仿宋"/>
          <w:sz w:val="24"/>
          <w:szCs w:val="24"/>
        </w:rPr>
      </w:pPr>
      <w:r>
        <w:rPr>
          <w:rFonts w:hint="eastAsia" w:ascii="仿宋" w:hAnsi="仿宋" w:eastAsia="仿宋" w:cs="宋体"/>
          <w:sz w:val="24"/>
          <w:szCs w:val="24"/>
        </w:rPr>
        <w:t xml:space="preserve">20.</w:t>
      </w:r>
      <w:r>
        <w:rPr>
          <w:rFonts w:ascii="仿宋" w:hAnsi="仿宋" w:eastAsia="仿宋" w:cs="宋体"/>
          <w:sz w:val="24"/>
          <w:szCs w:val="24"/>
        </w:rPr>
        <w:t xml:space="preserve">6</w:t>
      </w:r>
      <w:r>
        <w:rPr>
          <w:rFonts w:hint="eastAsia" w:ascii="仿宋" w:hAnsi="仿宋" w:eastAsia="仿宋" w:cs="宋体"/>
          <w:sz w:val="24"/>
          <w:szCs w:val="24"/>
        </w:rPr>
        <w:t xml:space="preserve">在中标后需提供施工组织设计。每天将监理考勤人数除以施工组织设计总人数，再计算出勤率。每次按合同节点时付款需乘以平均出勤率。</w:t>
      </w:r>
      <w:r>
        <w:rPr>
          <w:rFonts w:ascii="仿宋" w:hAnsi="仿宋" w:eastAsia="仿宋"/>
          <w:sz w:val="24"/>
          <w:szCs w:val="24"/>
        </w:rPr>
      </w:r>
      <w:r/>
    </w:p>
    <w:p>
      <w:pPr>
        <w:pStyle w:val="865"/>
        <w:jc w:val="left"/>
        <w:spacing w:line="400" w:lineRule="exact"/>
        <w:rPr>
          <w:rFonts w:ascii="仿宋" w:hAnsi="仿宋" w:eastAsia="仿宋" w:cs="宋体"/>
          <w:b/>
          <w:sz w:val="24"/>
          <w:szCs w:val="24"/>
        </w:rPr>
      </w:pPr>
      <w:r>
        <w:rPr>
          <w:rFonts w:ascii="仿宋" w:hAnsi="仿宋" w:eastAsia="仿宋" w:cs="宋体"/>
          <w:b/>
          <w:sz w:val="24"/>
          <w:szCs w:val="24"/>
        </w:rPr>
        <w:br w:type="page" w:clear="all"/>
      </w:r>
      <w:r>
        <w:rPr>
          <w:rFonts w:hint="eastAsia" w:ascii="仿宋" w:hAnsi="仿宋" w:eastAsia="仿宋" w:cs="宋体"/>
          <w:b/>
          <w:sz w:val="24"/>
          <w:szCs w:val="24"/>
        </w:rPr>
        <w:t xml:space="preserve">附件</w:t>
      </w:r>
      <w:r>
        <w:rPr>
          <w:rFonts w:ascii="仿宋" w:hAnsi="仿宋" w:eastAsia="仿宋" w:cs="宋体"/>
          <w:b/>
          <w:sz w:val="24"/>
          <w:szCs w:val="24"/>
        </w:rPr>
      </w:r>
      <w:r/>
    </w:p>
    <w:p>
      <w:pPr>
        <w:pStyle w:val="865"/>
        <w:jc w:val="left"/>
        <w:spacing w:line="400" w:lineRule="exact"/>
        <w:rPr>
          <w:rFonts w:ascii="仿宋" w:hAnsi="仿宋" w:eastAsia="仿宋" w:cs="宋体"/>
          <w:sz w:val="24"/>
          <w:szCs w:val="24"/>
        </w:rPr>
      </w:pPr>
      <w:r>
        <w:rPr>
          <w:rFonts w:hint="eastAsia" w:ascii="仿宋" w:hAnsi="仿宋" w:eastAsia="仿宋" w:cs="宋体"/>
          <w:sz w:val="24"/>
          <w:szCs w:val="24"/>
        </w:rPr>
        <w:t xml:space="preserve">附件1：工程质量保修书</w:t>
      </w:r>
      <w:r>
        <w:rPr>
          <w:rFonts w:ascii="仿宋" w:hAnsi="仿宋" w:eastAsia="仿宋" w:cs="宋体"/>
          <w:sz w:val="24"/>
          <w:szCs w:val="24"/>
        </w:rPr>
      </w:r>
      <w:r/>
    </w:p>
    <w:p>
      <w:pPr>
        <w:pStyle w:val="865"/>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附件2：工程安全生产合同</w:t>
      </w:r>
      <w:r>
        <w:rPr>
          <w:rFonts w:hint="eastAsia" w:ascii="仿宋" w:hAnsi="仿宋" w:eastAsia="仿宋" w:cs="宋体"/>
          <w:sz w:val="24"/>
          <w:szCs w:val="24"/>
        </w:rPr>
      </w:r>
      <w:r/>
    </w:p>
    <w:p>
      <w:pPr>
        <w:pStyle w:val="865"/>
        <w:spacing w:line="400" w:lineRule="exact"/>
        <w:rPr>
          <w:rFonts w:ascii="仿宋" w:hAnsi="仿宋" w:eastAsia="仿宋" w:cs="宋体"/>
          <w:sz w:val="24"/>
          <w:szCs w:val="24"/>
        </w:rPr>
      </w:pPr>
      <w:r>
        <w:rPr>
          <w:rFonts w:ascii="仿宋" w:hAnsi="仿宋" w:eastAsia="仿宋" w:cs="宋体"/>
          <w:sz w:val="24"/>
          <w:szCs w:val="24"/>
        </w:rPr>
        <w:br w:type="page" w:clear="all"/>
      </w:r>
      <w:r>
        <w:rPr>
          <w:rFonts w:hint="eastAsia" w:ascii="仿宋" w:hAnsi="仿宋" w:eastAsia="仿宋" w:cs="宋体"/>
          <w:sz w:val="24"/>
          <w:szCs w:val="24"/>
        </w:rPr>
        <w:t xml:space="preserve">附件1：</w:t>
      </w:r>
      <w:r>
        <w:rPr>
          <w:rFonts w:ascii="仿宋" w:hAnsi="仿宋" w:eastAsia="仿宋" w:cs="宋体"/>
          <w:sz w:val="24"/>
          <w:szCs w:val="24"/>
        </w:rPr>
      </w:r>
      <w:r/>
    </w:p>
    <w:p>
      <w:pPr>
        <w:pStyle w:val="865"/>
        <w:jc w:val="center"/>
        <w:spacing w:line="400" w:lineRule="exact"/>
        <w:rPr>
          <w:rFonts w:ascii="仿宋" w:hAnsi="仿宋" w:eastAsia="仿宋" w:cs="宋体"/>
          <w:b/>
          <w:sz w:val="24"/>
          <w:szCs w:val="24"/>
        </w:rPr>
      </w:pPr>
      <w:r>
        <w:rPr>
          <w:rFonts w:hint="eastAsia" w:ascii="仿宋" w:hAnsi="仿宋" w:eastAsia="仿宋" w:cs="宋体"/>
          <w:b/>
          <w:sz w:val="24"/>
          <w:szCs w:val="24"/>
        </w:rPr>
        <w:t xml:space="preserve">工程质量保修书</w:t>
      </w:r>
      <w:r>
        <w:rPr>
          <w:rFonts w:ascii="仿宋" w:hAnsi="仿宋" w:eastAsia="仿宋" w:cs="宋体"/>
          <w:b/>
          <w:sz w:val="24"/>
          <w:szCs w:val="24"/>
        </w:rPr>
      </w:r>
      <w:r/>
    </w:p>
    <w:p>
      <w:pPr>
        <w:pStyle w:val="865"/>
        <w:ind w:firstLine="480"/>
        <w:spacing w:before="145" w:after="145" w:line="400" w:lineRule="exact"/>
        <w:rPr>
          <w:rFonts w:hint="eastAsia" w:ascii="仿宋" w:hAnsi="仿宋" w:eastAsia="仿宋" w:cs="宋体"/>
          <w:sz w:val="24"/>
          <w:szCs w:val="24"/>
          <w:lang w:eastAsia="zh-CN"/>
        </w:rPr>
      </w:pPr>
      <w:r>
        <w:rPr>
          <w:rFonts w:hint="eastAsia" w:ascii="仿宋" w:hAnsi="仿宋" w:eastAsia="仿宋" w:cs="宋体"/>
          <w:sz w:val="24"/>
          <w:szCs w:val="24"/>
        </w:rPr>
        <w:t xml:space="preserve">发包人（全称）：</w:t>
      </w:r>
      <w:r>
        <w:rPr>
          <w:rFonts w:hint="eastAsia" w:ascii="仿宋" w:hAnsi="仿宋" w:eastAsia="仿宋" w:cs="宋体"/>
          <w:sz w:val="24"/>
          <w:szCs w:val="24"/>
          <w:u w:val="single"/>
          <w:lang w:eastAsia="zh-CN"/>
        </w:rPr>
        <w:t xml:space="preserve">宿迁市双蔡学校</w:t>
      </w:r>
      <w:r>
        <w:rPr>
          <w:rFonts w:hint="eastAsia" w:ascii="仿宋" w:hAnsi="仿宋" w:eastAsia="仿宋" w:cs="宋体"/>
          <w:sz w:val="24"/>
          <w:szCs w:val="24"/>
          <w:lang w:eastAsia="zh-CN"/>
        </w:rPr>
      </w:r>
      <w:r/>
    </w:p>
    <w:p>
      <w:pPr>
        <w:pStyle w:val="865"/>
        <w:ind w:firstLine="480"/>
        <w:spacing w:before="145" w:after="145" w:line="400" w:lineRule="exact"/>
        <w:rPr>
          <w:rFonts w:ascii="仿宋" w:hAnsi="仿宋" w:eastAsia="仿宋" w:cs="宋体"/>
          <w:sz w:val="24"/>
          <w:szCs w:val="24"/>
          <w:u w:val="single"/>
        </w:rPr>
      </w:pPr>
      <w:r>
        <w:rPr>
          <w:rFonts w:hint="eastAsia" w:ascii="仿宋" w:hAnsi="仿宋" w:eastAsia="仿宋" w:cs="宋体"/>
          <w:sz w:val="24"/>
          <w:szCs w:val="24"/>
        </w:rPr>
        <w:t xml:space="preserve">承包人（全称）：</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35"/>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发包人和承包人根据《中华人民共和国建筑法》和《建设工程质量管理条例》，经协商一致就</w:t>
      </w:r>
      <w:r>
        <w:rPr>
          <w:rFonts w:hint="eastAsia" w:ascii="仿宋" w:hAnsi="仿宋" w:eastAsia="仿宋" w:cs="宋体"/>
          <w:bCs/>
          <w:color w:val="000000"/>
          <w:sz w:val="24"/>
          <w:szCs w:val="24"/>
          <w:u w:val="single"/>
        </w:rPr>
        <w:t xml:space="preserve"> </w:t>
      </w:r>
      <w:r>
        <w:rPr>
          <w:rFonts w:hint="eastAsia" w:ascii="仿宋" w:hAnsi="仿宋" w:eastAsia="仿宋" w:cs="宋体"/>
          <w:bCs/>
          <w:color w:val="000000"/>
          <w:sz w:val="24"/>
          <w:szCs w:val="24"/>
          <w:u w:val="single"/>
          <w:lang w:eastAsia="zh-CN"/>
        </w:rPr>
        <w:t xml:space="preserve">宿迁市第七实验学校综合楼、运动场、污水管网、围墙、绿化、路灯、零星路面改造工程</w:t>
      </w:r>
      <w:r>
        <w:rPr>
          <w:rFonts w:hint="eastAsia" w:ascii="仿宋" w:hAnsi="仿宋" w:eastAsia="仿宋" w:cs="宋体"/>
          <w:bCs/>
          <w:color w:val="000000"/>
          <w:sz w:val="24"/>
          <w:szCs w:val="24"/>
        </w:rPr>
        <w:t xml:space="preserve">（工程全称）签订工程质量保修书。</w:t>
      </w:r>
      <w:r>
        <w:rPr>
          <w:rFonts w:hint="eastAsia" w:ascii="仿宋" w:hAnsi="仿宋" w:eastAsia="仿宋" w:cs="宋体"/>
          <w:bCs/>
          <w:color w:val="000000"/>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一、工程质量保修范围和内容</w:t>
      </w:r>
      <w:r>
        <w:rPr>
          <w:rFonts w:hint="eastAsia" w:ascii="仿宋" w:hAnsi="仿宋" w:eastAsia="仿宋" w:cs="宋体"/>
          <w:sz w:val="24"/>
          <w:szCs w:val="24"/>
        </w:rPr>
      </w:r>
      <w:r/>
    </w:p>
    <w:p>
      <w:pPr>
        <w:pStyle w:val="865"/>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  承包人在质量保修期内，按照有关法律规定和合同约定，承担工程质量保修责任。</w:t>
      </w:r>
      <w:r>
        <w:rPr>
          <w:rFonts w:hint="eastAsia" w:ascii="仿宋" w:hAnsi="仿宋" w:eastAsia="仿宋" w:cs="宋体"/>
          <w:bCs/>
          <w:color w:val="000000"/>
          <w:sz w:val="24"/>
          <w:szCs w:val="24"/>
        </w:rPr>
      </w:r>
      <w:r/>
    </w:p>
    <w:p>
      <w:pPr>
        <w:pStyle w:val="865"/>
        <w:jc w:val="left"/>
        <w:spacing w:line="400" w:lineRule="exact"/>
        <w:widowControl/>
        <w:rPr>
          <w:rFonts w:hint="eastAsia" w:ascii="仿宋" w:hAnsi="仿宋" w:eastAsia="仿宋" w:cs="宋体"/>
          <w:bCs/>
          <w:color w:val="000000"/>
          <w:sz w:val="24"/>
          <w:szCs w:val="24"/>
          <w:u w:val="single"/>
        </w:rPr>
      </w:pPr>
      <w:r>
        <w:rPr>
          <w:rFonts w:hint="eastAsia" w:ascii="仿宋" w:hAnsi="仿宋" w:eastAsia="仿宋" w:cs="宋体"/>
          <w:bCs/>
          <w:color w:val="000000"/>
          <w:sz w:val="24"/>
          <w:szCs w:val="24"/>
        </w:rPr>
        <w:t xml:space="preserve">  质量保修范围包括</w:t>
      </w:r>
      <w:r>
        <w:rPr>
          <w:rFonts w:hint="eastAsia" w:ascii="仿宋" w:hAnsi="仿宋" w:eastAsia="仿宋" w:cs="宋体"/>
          <w:bCs/>
          <w:color w:val="000000"/>
          <w:sz w:val="24"/>
          <w:szCs w:val="24"/>
          <w:u w:val="single"/>
          <w:lang w:val="zh-CN"/>
        </w:rPr>
        <w:t xml:space="preserve">宿迁市第七实验学校综合楼、运动场、污水管网、围墙、绿化、路灯、零星路面改造工程施工，详见工程量清单及施工图纸</w:t>
      </w:r>
      <w:r>
        <w:rPr>
          <w:rFonts w:hint="eastAsia" w:ascii="仿宋" w:hAnsi="仿宋" w:eastAsia="仿宋" w:cs="宋体"/>
          <w:bCs/>
          <w:color w:val="000000"/>
          <w:sz w:val="24"/>
          <w:szCs w:val="24"/>
        </w:rPr>
        <w:t xml:space="preserve">，以及双方约定的其他项目。具体保修的内容，双方约定如下：</w:t>
      </w:r>
      <w:r>
        <w:rPr>
          <w:rFonts w:hint="eastAsia" w:ascii="仿宋" w:hAnsi="仿宋" w:eastAsia="仿宋" w:cs="宋体"/>
          <w:bCs/>
          <w:color w:val="000000"/>
          <w:sz w:val="24"/>
          <w:szCs w:val="24"/>
          <w:u w:val="single"/>
          <w:lang w:val="zh-CN"/>
        </w:rPr>
        <w:t xml:space="preserve">宿迁市第七实验学校综合楼、运动场、污水管网、围墙、绿化、路灯、零星路面改造工程</w:t>
      </w:r>
      <w:r>
        <w:rPr>
          <w:rFonts w:hint="eastAsia" w:ascii="仿宋" w:hAnsi="仿宋" w:eastAsia="仿宋" w:cs="宋体"/>
          <w:bCs/>
          <w:sz w:val="24"/>
          <w:szCs w:val="24"/>
          <w:u w:val="single"/>
        </w:rPr>
        <w:t xml:space="preserve">，</w:t>
      </w:r>
      <w:r>
        <w:rPr>
          <w:rFonts w:hint="eastAsia" w:ascii="仿宋" w:hAnsi="仿宋" w:eastAsia="仿宋" w:cs="宋体"/>
          <w:bCs/>
          <w:color w:val="000000"/>
          <w:sz w:val="24"/>
          <w:szCs w:val="24"/>
          <w:u w:val="single"/>
        </w:rPr>
        <w:t xml:space="preserve">工程包含的所有内容。</w:t>
      </w:r>
      <w:r>
        <w:rPr>
          <w:rFonts w:hint="eastAsia" w:ascii="仿宋" w:hAnsi="仿宋" w:eastAsia="仿宋" w:cs="宋体"/>
          <w:bCs/>
          <w:color w:val="000000"/>
          <w:sz w:val="24"/>
          <w:szCs w:val="24"/>
          <w:u w:val="single"/>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二、质量保修期</w:t>
      </w:r>
      <w:r>
        <w:rPr>
          <w:rFonts w:hint="eastAsia" w:ascii="仿宋" w:hAnsi="仿宋" w:eastAsia="仿宋" w:cs="宋体"/>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根据《建设工程质量管理条例》及有关规定，工程的质量保修期如下：</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sz w:val="24"/>
          <w:szCs w:val="24"/>
        </w:rPr>
      </w:pPr>
      <w:r>
        <w:rPr>
          <w:rFonts w:hint="eastAsia" w:ascii="仿宋" w:hAnsi="仿宋" w:eastAsia="仿宋" w:cs="宋体"/>
          <w:bCs/>
          <w:sz w:val="24"/>
          <w:szCs w:val="24"/>
        </w:rPr>
        <w:t xml:space="preserve">1</w:t>
      </w:r>
      <w:r>
        <w:rPr>
          <w:rFonts w:hint="eastAsia" w:ascii="仿宋" w:hAnsi="仿宋" w:eastAsia="仿宋" w:cs="宋体"/>
          <w:bCs/>
          <w:color w:val="000000"/>
          <w:sz w:val="24"/>
          <w:szCs w:val="24"/>
        </w:rPr>
        <w:t xml:space="preserve">．</w:t>
      </w:r>
      <w:r>
        <w:rPr>
          <w:rFonts w:hint="eastAsia" w:ascii="仿宋" w:hAnsi="仿宋" w:eastAsia="仿宋" w:cs="宋体"/>
          <w:bCs/>
          <w:sz w:val="24"/>
          <w:szCs w:val="24"/>
        </w:rPr>
        <w:t xml:space="preserve">地基基础工程和主体结构工程为设计文件规定的工程合理使用年限；</w:t>
      </w:r>
      <w:r>
        <w:rPr>
          <w:rFonts w:hint="eastAsia" w:ascii="仿宋" w:hAnsi="仿宋" w:eastAsia="仿宋" w:cs="宋体"/>
          <w:bCs/>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屋面防水工程、有防水要求的卫生间、房间和外墙面的防渗为</w:t>
      </w:r>
      <w:r>
        <w:rPr>
          <w:rFonts w:hint="eastAsia" w:ascii="仿宋" w:hAnsi="仿宋" w:eastAsia="仿宋" w:cs="宋体"/>
          <w:bCs/>
          <w:color w:val="000000"/>
          <w:sz w:val="24"/>
          <w:szCs w:val="24"/>
          <w:u w:val="single"/>
        </w:rPr>
        <w:t xml:space="preserve">5</w:t>
      </w:r>
      <w:r>
        <w:rPr>
          <w:rFonts w:hint="eastAsia" w:ascii="仿宋" w:hAnsi="仿宋" w:eastAsia="仿宋" w:cs="宋体"/>
          <w:bCs/>
          <w:color w:val="000000"/>
          <w:sz w:val="24"/>
          <w:szCs w:val="24"/>
        </w:rPr>
        <w:t xml:space="preserve">年；</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装修工程为</w:t>
      </w:r>
      <w:r>
        <w:rPr>
          <w:rFonts w:hint="eastAsia" w:ascii="仿宋" w:hAnsi="仿宋" w:eastAsia="仿宋" w:cs="宋体"/>
          <w:bCs/>
          <w:color w:val="000000"/>
          <w:sz w:val="24"/>
          <w:szCs w:val="24"/>
          <w:u w:val="single"/>
        </w:rPr>
        <w:t xml:space="preserve">2</w:t>
      </w:r>
      <w:r>
        <w:rPr>
          <w:rFonts w:hint="eastAsia" w:ascii="仿宋" w:hAnsi="仿宋" w:eastAsia="仿宋" w:cs="宋体"/>
          <w:bCs/>
          <w:color w:val="000000"/>
          <w:sz w:val="24"/>
          <w:szCs w:val="24"/>
        </w:rPr>
        <w:t xml:space="preserve">年；</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电气管线、给排水管道、设备安装工程为</w:t>
      </w:r>
      <w:r>
        <w:rPr>
          <w:rFonts w:hint="eastAsia" w:ascii="仿宋" w:hAnsi="仿宋" w:eastAsia="仿宋" w:cs="宋体"/>
          <w:bCs/>
          <w:color w:val="000000"/>
          <w:sz w:val="24"/>
          <w:szCs w:val="24"/>
          <w:u w:val="single"/>
        </w:rPr>
        <w:t xml:space="preserve">2</w:t>
      </w:r>
      <w:r>
        <w:rPr>
          <w:rFonts w:hint="eastAsia" w:ascii="仿宋" w:hAnsi="仿宋" w:eastAsia="仿宋" w:cs="宋体"/>
          <w:bCs/>
          <w:color w:val="000000"/>
          <w:sz w:val="24"/>
          <w:szCs w:val="24"/>
        </w:rPr>
        <w:t xml:space="preserve">年；</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供热与供冷系统为</w:t>
      </w:r>
      <w:r>
        <w:rPr>
          <w:rFonts w:hint="eastAsia" w:ascii="仿宋" w:hAnsi="仿宋" w:eastAsia="仿宋" w:cs="宋体"/>
          <w:bCs/>
          <w:color w:val="000000"/>
          <w:sz w:val="24"/>
          <w:szCs w:val="24"/>
          <w:u w:val="single"/>
        </w:rPr>
        <w:t xml:space="preserve">2</w:t>
      </w:r>
      <w:r>
        <w:rPr>
          <w:rFonts w:hint="eastAsia" w:ascii="仿宋" w:hAnsi="仿宋" w:eastAsia="仿宋" w:cs="宋体"/>
          <w:bCs/>
          <w:color w:val="000000"/>
          <w:sz w:val="24"/>
          <w:szCs w:val="24"/>
        </w:rPr>
        <w:t xml:space="preserve">个采暖期、供冷期；</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住宅小区内的给排水设施、道路等配套工程为</w:t>
      </w:r>
      <w:r>
        <w:rPr>
          <w:rFonts w:hint="eastAsia" w:ascii="仿宋" w:hAnsi="仿宋" w:eastAsia="仿宋" w:cs="宋体"/>
          <w:bCs/>
          <w:color w:val="000000"/>
          <w:sz w:val="24"/>
          <w:szCs w:val="24"/>
          <w:u w:val="single"/>
        </w:rPr>
        <w:t xml:space="preserve">2</w:t>
      </w:r>
      <w:r>
        <w:rPr>
          <w:rFonts w:hint="eastAsia" w:ascii="仿宋" w:hAnsi="仿宋" w:eastAsia="仿宋" w:cs="宋体"/>
          <w:bCs/>
          <w:color w:val="000000"/>
          <w:sz w:val="24"/>
          <w:szCs w:val="24"/>
        </w:rPr>
        <w:t xml:space="preserve">年；</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7</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其他项目保修期限约定如下：</w:t>
      </w:r>
      <w:r>
        <w:rPr>
          <w:rFonts w:hint="eastAsia" w:ascii="仿宋" w:hAnsi="仿宋" w:eastAsia="仿宋" w:cs="宋体"/>
          <w:bCs/>
          <w:color w:val="000000"/>
          <w:sz w:val="24"/>
          <w:szCs w:val="24"/>
          <w:u w:val="single"/>
        </w:rPr>
        <w:t xml:space="preserve">2年</w:t>
      </w:r>
      <w:r>
        <w:rPr>
          <w:rFonts w:hint="eastAsia" w:ascii="仿宋" w:hAnsi="仿宋" w:eastAsia="仿宋" w:cs="宋体"/>
          <w:bCs/>
          <w:color w:val="000000"/>
          <w:sz w:val="24"/>
          <w:szCs w:val="24"/>
        </w:rPr>
        <w:t xml:space="preserve">。</w:t>
      </w:r>
      <w:r>
        <w:rPr>
          <w:rFonts w:hint="eastAsia" w:ascii="仿宋" w:hAnsi="仿宋" w:eastAsia="仿宋" w:cs="宋体"/>
          <w:bCs/>
          <w:color w:val="000000"/>
          <w:sz w:val="24"/>
          <w:szCs w:val="24"/>
        </w:rPr>
      </w:r>
      <w:r/>
    </w:p>
    <w:p>
      <w:pPr>
        <w:pStyle w:val="865"/>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  质量保修期自工程竣工验收合格之日起计算。</w:t>
      </w:r>
      <w:r>
        <w:rPr>
          <w:rFonts w:hint="eastAsia" w:ascii="仿宋" w:hAnsi="仿宋" w:eastAsia="仿宋" w:cs="宋体"/>
          <w:bCs/>
          <w:color w:val="000000"/>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三、缺陷责任期</w:t>
      </w:r>
      <w:r>
        <w:rPr>
          <w:rFonts w:hint="eastAsia" w:ascii="仿宋" w:hAnsi="仿宋" w:eastAsia="仿宋" w:cs="宋体"/>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工程缺陷责任期为</w:t>
      </w:r>
      <w:r>
        <w:rPr>
          <w:rFonts w:hint="eastAsia" w:ascii="仿宋" w:hAnsi="仿宋" w:eastAsia="仿宋" w:cs="宋体"/>
          <w:bCs/>
          <w:color w:val="000000"/>
          <w:sz w:val="24"/>
          <w:szCs w:val="24"/>
          <w:u w:val="single"/>
        </w:rPr>
        <w:t xml:space="preserve">24</w:t>
      </w:r>
      <w:r>
        <w:rPr>
          <w:rFonts w:hint="eastAsia" w:ascii="仿宋" w:hAnsi="仿宋" w:eastAsia="仿宋" w:cs="宋体"/>
          <w:bCs/>
          <w:color w:val="000000"/>
          <w:sz w:val="24"/>
          <w:szCs w:val="24"/>
        </w:rPr>
        <w:t xml:space="preserve">个月，缺陷责任期自工程通过竣工验收之日起计算。单位工程先于全部工程进行验收，单位工程缺陷责任期自单位工程验收合格之日起算。</w:t>
      </w:r>
      <w:r>
        <w:rPr>
          <w:rFonts w:hint="eastAsia" w:ascii="仿宋" w:hAnsi="仿宋" w:eastAsia="仿宋" w:cs="宋体"/>
          <w:bCs/>
          <w:color w:val="000000"/>
          <w:sz w:val="24"/>
          <w:szCs w:val="24"/>
        </w:rPr>
      </w:r>
      <w:r/>
    </w:p>
    <w:p>
      <w:pPr>
        <w:pStyle w:val="865"/>
        <w:ind w:firstLine="48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缺陷责任期终止后，发包人应退还剩余的质量保证金。</w:t>
      </w:r>
      <w:r>
        <w:rPr>
          <w:rFonts w:hint="eastAsia" w:ascii="仿宋" w:hAnsi="仿宋" w:eastAsia="仿宋" w:cs="宋体"/>
          <w:bCs/>
          <w:color w:val="000000"/>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四、质量保修责任</w:t>
      </w:r>
      <w:r>
        <w:rPr>
          <w:rFonts w:hint="eastAsia" w:ascii="仿宋" w:hAnsi="仿宋" w:eastAsia="仿宋" w:cs="宋体"/>
          <w:sz w:val="24"/>
          <w:szCs w:val="24"/>
        </w:rPr>
      </w:r>
      <w:r/>
    </w:p>
    <w:p>
      <w:pPr>
        <w:pStyle w:val="865"/>
        <w:ind w:left="105" w:firstLine="36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属于保修范围、内容的项目，承包人应当在接到保修通知之日起7天内派人保修。承包人不在约定期限内派人保修的，发包人可以委托他人修理。</w:t>
      </w:r>
      <w:r>
        <w:rPr>
          <w:rFonts w:hint="eastAsia" w:ascii="仿宋" w:hAnsi="仿宋" w:eastAsia="仿宋" w:cs="宋体"/>
          <w:bCs/>
          <w:color w:val="000000"/>
          <w:sz w:val="24"/>
          <w:szCs w:val="24"/>
        </w:rPr>
      </w:r>
      <w:r/>
    </w:p>
    <w:p>
      <w:pPr>
        <w:pStyle w:val="865"/>
        <w:ind w:left="105" w:firstLine="491"/>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发生紧急事故需抢修的，承包人在接到事故通知后，应当立即到达事故现场抢修。</w:t>
      </w:r>
      <w:r>
        <w:rPr>
          <w:rFonts w:hint="eastAsia" w:ascii="仿宋" w:hAnsi="仿宋" w:eastAsia="仿宋" w:cs="宋体"/>
          <w:bCs/>
          <w:color w:val="000000"/>
          <w:sz w:val="24"/>
          <w:szCs w:val="24"/>
        </w:rPr>
      </w:r>
      <w:r/>
    </w:p>
    <w:p>
      <w:pPr>
        <w:pStyle w:val="865"/>
        <w:ind w:left="105" w:firstLine="491"/>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宋体"/>
          <w:bCs/>
          <w:color w:val="000000"/>
          <w:sz w:val="24"/>
          <w:szCs w:val="24"/>
        </w:rPr>
      </w:r>
      <w:r/>
    </w:p>
    <w:p>
      <w:pPr>
        <w:pStyle w:val="865"/>
        <w:ind w:left="420" w:firstLine="12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w:t>
      </w:r>
      <w:r>
        <w:rPr>
          <w:rFonts w:hint="eastAsia" w:ascii="仿宋" w:hAnsi="仿宋" w:eastAsia="仿宋" w:cs="宋体"/>
          <w:bCs/>
          <w:sz w:val="24"/>
          <w:szCs w:val="24"/>
        </w:rPr>
        <w:t xml:space="preserve">．</w:t>
      </w:r>
      <w:r>
        <w:rPr>
          <w:rFonts w:hint="eastAsia" w:ascii="仿宋" w:hAnsi="仿宋" w:eastAsia="仿宋" w:cs="宋体"/>
          <w:bCs/>
          <w:color w:val="000000"/>
          <w:sz w:val="24"/>
          <w:szCs w:val="24"/>
        </w:rPr>
        <w:t xml:space="preserve">质量保修完成后，由发包人组织验收。</w:t>
      </w:r>
      <w:r>
        <w:rPr>
          <w:rFonts w:hint="eastAsia" w:ascii="仿宋" w:hAnsi="仿宋" w:eastAsia="仿宋" w:cs="宋体"/>
          <w:bCs/>
          <w:color w:val="000000"/>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五、保修费用</w:t>
      </w:r>
      <w:r>
        <w:rPr>
          <w:rFonts w:hint="eastAsia" w:ascii="仿宋" w:hAnsi="仿宋" w:eastAsia="仿宋" w:cs="宋体"/>
          <w:sz w:val="24"/>
          <w:szCs w:val="24"/>
        </w:rPr>
      </w:r>
      <w:r/>
    </w:p>
    <w:p>
      <w:pPr>
        <w:pStyle w:val="865"/>
        <w:ind w:left="420" w:firstLine="12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1、保修费用：本工程约定的工程质量保修金为合同总价款的</w:t>
      </w:r>
      <w:r>
        <w:rPr>
          <w:rFonts w:hint="eastAsia" w:ascii="仿宋" w:hAnsi="仿宋" w:eastAsia="仿宋" w:cs="宋体"/>
          <w:bCs/>
          <w:color w:val="000000"/>
          <w:sz w:val="24"/>
          <w:szCs w:val="24"/>
          <w:u w:val="single"/>
        </w:rPr>
        <w:t xml:space="preserve">3</w:t>
      </w:r>
      <w:r>
        <w:rPr>
          <w:rFonts w:hint="eastAsia" w:ascii="仿宋" w:hAnsi="仿宋" w:eastAsia="仿宋" w:cs="宋体"/>
          <w:bCs/>
          <w:color w:val="000000"/>
          <w:sz w:val="24"/>
          <w:szCs w:val="24"/>
        </w:rPr>
        <w:t xml:space="preserve">%。</w:t>
      </w:r>
      <w:r>
        <w:rPr>
          <w:rFonts w:hint="eastAsia" w:ascii="仿宋" w:hAnsi="仿宋" w:eastAsia="仿宋" w:cs="宋体"/>
          <w:bCs/>
          <w:color w:val="000000"/>
          <w:sz w:val="24"/>
          <w:szCs w:val="24"/>
        </w:rPr>
      </w:r>
      <w:r/>
    </w:p>
    <w:p>
      <w:pPr>
        <w:pStyle w:val="865"/>
        <w:ind w:left="420" w:firstLine="120"/>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2、保修费用由造成质量缺陷的责任方承担。</w:t>
      </w:r>
      <w:r>
        <w:rPr>
          <w:rFonts w:hint="eastAsia" w:ascii="仿宋" w:hAnsi="仿宋" w:eastAsia="仿宋" w:cs="宋体"/>
          <w:bCs/>
          <w:color w:val="000000"/>
          <w:sz w:val="24"/>
          <w:szCs w:val="24"/>
        </w:rPr>
      </w:r>
      <w:r/>
    </w:p>
    <w:p>
      <w:pPr>
        <w:pStyle w:val="865"/>
        <w:ind w:firstLine="480"/>
        <w:keepLines/>
        <w:keepNext/>
        <w:spacing w:line="400" w:lineRule="exact"/>
        <w:rPr>
          <w:rFonts w:hint="eastAsia" w:ascii="仿宋" w:hAnsi="仿宋" w:eastAsia="仿宋" w:cs="宋体"/>
          <w:sz w:val="24"/>
          <w:szCs w:val="24"/>
        </w:rPr>
        <w:outlineLvl w:val="3"/>
      </w:pPr>
      <w:r>
        <w:rPr>
          <w:rFonts w:hint="eastAsia" w:ascii="仿宋" w:hAnsi="仿宋" w:eastAsia="仿宋" w:cs="宋体"/>
          <w:sz w:val="24"/>
          <w:szCs w:val="24"/>
        </w:rPr>
        <w:t xml:space="preserve">六、双方约定的其他工程质量保修事项：</w:t>
      </w:r>
      <w:r>
        <w:rPr>
          <w:rFonts w:hint="eastAsia" w:ascii="仿宋" w:hAnsi="仿宋" w:eastAsia="仿宋" w:cs="宋体"/>
          <w:sz w:val="24"/>
          <w:szCs w:val="24"/>
          <w:u w:val="single"/>
        </w:rPr>
        <w:t xml:space="preserve">           /          </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865"/>
        <w:ind w:firstLine="456"/>
        <w:jc w:val="left"/>
        <w:spacing w:line="400" w:lineRule="exact"/>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工程质量保修书由发包人、承包人在工程竣工验收前共同签署，作为施工合同附件。</w:t>
      </w:r>
      <w:r>
        <w:rPr>
          <w:rFonts w:hint="eastAsia" w:ascii="仿宋" w:hAnsi="仿宋" w:eastAsia="仿宋" w:cs="宋体"/>
          <w:bCs/>
          <w:color w:val="000000"/>
          <w:sz w:val="24"/>
          <w:szCs w:val="24"/>
        </w:rPr>
      </w:r>
      <w:r/>
    </w:p>
    <w:p>
      <w:pPr>
        <w:pStyle w:val="865"/>
        <w:ind w:firstLine="482"/>
        <w:spacing w:line="400" w:lineRule="exact"/>
        <w:rPr>
          <w:rFonts w:ascii="仿宋" w:hAnsi="仿宋" w:eastAsia="仿宋"/>
          <w:b/>
          <w:color w:val="000000"/>
          <w:sz w:val="24"/>
          <w:szCs w:val="24"/>
        </w:rPr>
      </w:pPr>
      <w:r>
        <w:rPr>
          <w:rFonts w:ascii="仿宋" w:hAnsi="仿宋" w:eastAsia="仿宋"/>
          <w:b/>
          <w:color w:val="000000"/>
          <w:sz w:val="24"/>
          <w:szCs w:val="24"/>
        </w:rPr>
      </w:r>
      <w:r/>
    </w:p>
    <w:p>
      <w:pPr>
        <w:pStyle w:val="865"/>
        <w:ind w:firstLine="482"/>
        <w:spacing w:line="400" w:lineRule="exact"/>
        <w:rPr>
          <w:rFonts w:ascii="仿宋" w:hAnsi="仿宋" w:eastAsia="仿宋"/>
          <w:b/>
          <w:color w:val="000000"/>
          <w:sz w:val="24"/>
          <w:szCs w:val="24"/>
        </w:rPr>
      </w:pPr>
      <w:r>
        <w:rPr>
          <w:rFonts w:ascii="仿宋" w:hAnsi="仿宋" w:eastAsia="仿宋"/>
          <w:b/>
          <w:color w:val="000000"/>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发包人：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承包人：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r>
      <w:r/>
    </w:p>
    <w:p>
      <w:pPr>
        <w:pStyle w:val="865"/>
        <w:ind w:firstLine="720"/>
        <w:spacing w:line="400" w:lineRule="exact"/>
        <w:rPr>
          <w:rFonts w:ascii="仿宋" w:hAnsi="仿宋" w:eastAsia="仿宋" w:cs="宋体"/>
          <w:sz w:val="24"/>
          <w:szCs w:val="24"/>
        </w:rPr>
      </w:pPr>
      <w:r>
        <w:rPr>
          <w:rFonts w:hint="eastAsia" w:ascii="仿宋" w:hAnsi="仿宋" w:eastAsia="仿宋" w:cs="宋体"/>
          <w:sz w:val="24"/>
          <w:szCs w:val="24"/>
        </w:rPr>
        <w:t xml:space="preserve">(公章)                               (公章)</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法定代表人或其委托代理人：             法定代表人或其委托代理人：</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（签字）                               （签字）</w:t>
      </w:r>
      <w:r>
        <w:rPr>
          <w:rFonts w:ascii="仿宋" w:hAnsi="仿宋" w:eastAsia="仿宋" w:cs="宋体"/>
          <w:sz w:val="24"/>
          <w:szCs w:val="24"/>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hint="eastAsia" w:ascii="仿宋" w:hAnsi="仿宋" w:eastAsia="仿宋" w:cs="宋体"/>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地址：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   地 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邮政编码：</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邮政编码：</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电  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电  话：</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传  真：</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传  真：</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u w:val="single"/>
        </w:rPr>
      </w:r>
      <w:r/>
    </w:p>
    <w:p>
      <w:pPr>
        <w:pStyle w:val="865"/>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账  号：</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账  号：</w:t>
      </w:r>
      <w:r>
        <w:rPr>
          <w:rFonts w:ascii="仿宋" w:hAnsi="仿宋" w:eastAsia="仿宋" w:cs="宋体"/>
          <w:sz w:val="24"/>
          <w:szCs w:val="24"/>
          <w:u w:val="single"/>
        </w:rPr>
        <w:t xml:space="preserve">                     </w:t>
      </w:r>
      <w:r>
        <w:rPr>
          <w:rFonts w:hint="eastAsia" w:ascii="仿宋" w:hAnsi="仿宋" w:eastAsia="仿宋" w:cs="宋体"/>
          <w:sz w:val="24"/>
          <w:szCs w:val="24"/>
          <w:u w:val="single"/>
        </w:rPr>
      </w:r>
      <w:r/>
    </w:p>
    <w:p>
      <w:pPr>
        <w:pStyle w:val="865"/>
        <w:spacing w:line="400" w:lineRule="exact"/>
        <w:rPr>
          <w:rFonts w:hint="eastAsia" w:ascii="仿宋" w:hAnsi="仿宋" w:eastAsia="仿宋"/>
          <w:b/>
          <w:sz w:val="24"/>
          <w:szCs w:val="24"/>
        </w:rPr>
      </w:pPr>
      <w:r>
        <w:rPr>
          <w:rFonts w:ascii="仿宋" w:hAnsi="仿宋" w:eastAsia="仿宋" w:cs="宋体"/>
          <w:sz w:val="24"/>
          <w:szCs w:val="24"/>
        </w:rPr>
        <w:br w:type="page" w:clear="all"/>
      </w:r>
      <w:r>
        <w:rPr>
          <w:rFonts w:hint="eastAsia" w:ascii="仿宋" w:hAnsi="仿宋" w:eastAsia="仿宋" w:cs="宋体"/>
          <w:sz w:val="24"/>
          <w:szCs w:val="24"/>
        </w:rPr>
        <w:t xml:space="preserve">附件2</w:t>
      </w:r>
      <w:r>
        <w:rPr>
          <w:rFonts w:hint="eastAsia" w:ascii="仿宋" w:hAnsi="仿宋" w:eastAsia="仿宋"/>
          <w:b/>
          <w:sz w:val="24"/>
          <w:szCs w:val="24"/>
        </w:rPr>
      </w:r>
      <w:r/>
    </w:p>
    <w:p>
      <w:pPr>
        <w:pStyle w:val="865"/>
        <w:jc w:val="center"/>
        <w:spacing w:line="400" w:lineRule="exact"/>
        <w:rPr>
          <w:rFonts w:ascii="仿宋" w:hAnsi="仿宋" w:eastAsia="仿宋"/>
          <w:b/>
          <w:sz w:val="24"/>
          <w:szCs w:val="24"/>
        </w:rPr>
      </w:pPr>
      <w:r>
        <w:rPr>
          <w:rFonts w:hint="eastAsia" w:ascii="仿宋" w:hAnsi="仿宋" w:eastAsia="仿宋"/>
          <w:b/>
          <w:sz w:val="24"/>
          <w:szCs w:val="24"/>
        </w:rPr>
        <w:t xml:space="preserve">工程安全生产合同</w:t>
      </w:r>
      <w:r>
        <w:rPr>
          <w:rFonts w:ascii="仿宋" w:hAnsi="仿宋" w:eastAsia="仿宋"/>
          <w:b/>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发包人：</w:t>
      </w:r>
      <w:r>
        <w:rPr>
          <w:rFonts w:hint="eastAsia" w:ascii="仿宋" w:hAnsi="仿宋" w:eastAsia="仿宋"/>
          <w:b/>
          <w:sz w:val="24"/>
          <w:szCs w:val="24"/>
          <w:u w:val="single"/>
          <w:lang w:eastAsia="zh-CN"/>
        </w:rPr>
        <w:t xml:space="preserve">宿迁市双蔡学校</w:t>
      </w:r>
      <w:r>
        <w:rPr>
          <w:rFonts w:hint="eastAsia" w:ascii="仿宋" w:hAnsi="仿宋" w:eastAsia="仿宋"/>
          <w:sz w:val="24"/>
          <w:szCs w:val="24"/>
        </w:rPr>
        <w:t xml:space="preserve">（以下简称“甲方”）</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承包人：</w:t>
      </w:r>
      <w:r>
        <w:rPr>
          <w:rFonts w:hint="eastAsia" w:ascii="仿宋" w:hAnsi="仿宋" w:eastAsia="仿宋"/>
          <w:b/>
          <w:sz w:val="24"/>
          <w:szCs w:val="24"/>
          <w:u w:val="single"/>
        </w:rPr>
        <w:t xml:space="preserve"> </w:t>
      </w:r>
      <w:r>
        <w:rPr>
          <w:rFonts w:ascii="仿宋" w:hAnsi="仿宋" w:eastAsia="仿宋"/>
          <w:b/>
          <w:sz w:val="24"/>
          <w:szCs w:val="24"/>
          <w:u w:val="single"/>
        </w:rPr>
        <w:t xml:space="preserve">                   </w:t>
      </w:r>
      <w:r>
        <w:rPr>
          <w:rFonts w:hint="eastAsia" w:ascii="仿宋" w:hAnsi="仿宋" w:eastAsia="仿宋"/>
          <w:sz w:val="24"/>
          <w:szCs w:val="24"/>
        </w:rPr>
        <w:t xml:space="preserve">（以下简称“乙方”）</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为在</w:t>
      </w:r>
      <w:r>
        <w:rPr>
          <w:rFonts w:hint="eastAsia" w:ascii="仿宋" w:hAnsi="仿宋" w:eastAsia="仿宋"/>
          <w:sz w:val="24"/>
          <w:szCs w:val="24"/>
          <w:u w:val="single"/>
          <w:lang w:eastAsia="zh-CN"/>
        </w:rPr>
        <w:t xml:space="preserve">宿迁市第七实验学校综合楼、运动场、污水管网、围墙、绿化、路灯、零星路面改造工程</w:t>
      </w:r>
      <w:r>
        <w:rPr>
          <w:rFonts w:hint="eastAsia" w:ascii="仿宋" w:hAnsi="仿宋" w:eastAsia="仿宋"/>
          <w:b/>
          <w:sz w:val="24"/>
          <w:szCs w:val="24"/>
          <w:u w:val="single"/>
        </w:rPr>
        <w:t xml:space="preserve"> </w:t>
      </w:r>
      <w:r>
        <w:rPr>
          <w:rFonts w:hint="eastAsia" w:ascii="仿宋" w:hAnsi="仿宋" w:eastAsia="仿宋"/>
          <w:sz w:val="24"/>
          <w:szCs w:val="24"/>
        </w:rPr>
        <w:t xml:space="preserve">合同的实施过程中创造安全、高效的施工环境，切实搞好本项目的安全管理工作，特此签订安全生产合同。具体如下：</w:t>
      </w:r>
      <w:r>
        <w:rPr>
          <w:rFonts w:ascii="仿宋" w:hAnsi="仿宋" w:eastAsia="仿宋"/>
          <w:sz w:val="24"/>
          <w:szCs w:val="24"/>
        </w:rPr>
      </w:r>
      <w:r/>
    </w:p>
    <w:p>
      <w:pPr>
        <w:pStyle w:val="865"/>
        <w:ind w:firstLine="482"/>
        <w:spacing w:line="400" w:lineRule="exact"/>
        <w:rPr>
          <w:rFonts w:ascii="仿宋" w:hAnsi="仿宋" w:eastAsia="仿宋"/>
          <w:b/>
          <w:sz w:val="24"/>
          <w:szCs w:val="24"/>
        </w:rPr>
      </w:pPr>
      <w:r>
        <w:rPr>
          <w:rFonts w:hint="eastAsia" w:ascii="仿宋" w:hAnsi="仿宋" w:eastAsia="仿宋"/>
          <w:b/>
          <w:sz w:val="24"/>
          <w:szCs w:val="24"/>
        </w:rPr>
        <w:t xml:space="preserve">一、甲方职责</w:t>
      </w:r>
      <w:r>
        <w:rPr>
          <w:rFonts w:ascii="仿宋" w:hAnsi="仿宋" w:eastAsia="仿宋"/>
          <w:b/>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1．严格遵守国家有关安全生产的法律法规，认真执行工程承包合同中的有关安全要求。</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2．按照“安全第一、预防为主”和坚持“管生产必须管安全”的原则进行安全生产管理，做到生产与安全工作同时计划、布置、检查、总结和评比。</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3．有权定期召开安全生产协调会，及时传达中央及地方有关安全生产的精神。</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4．有权组织对乙方施工现场安全生产检查，建立安全生产责任制网络、汇总重要危险源、监督乙方及时处理发现的各种安全隐患。</w:t>
      </w:r>
      <w:r>
        <w:rPr>
          <w:rFonts w:ascii="仿宋" w:hAnsi="仿宋" w:eastAsia="仿宋"/>
          <w:sz w:val="24"/>
          <w:szCs w:val="24"/>
        </w:rPr>
      </w:r>
      <w:r/>
    </w:p>
    <w:p>
      <w:pPr>
        <w:pStyle w:val="865"/>
        <w:ind w:firstLine="482"/>
        <w:spacing w:line="400" w:lineRule="exact"/>
        <w:rPr>
          <w:rFonts w:ascii="仿宋" w:hAnsi="仿宋" w:eastAsia="仿宋"/>
          <w:b/>
          <w:sz w:val="24"/>
          <w:szCs w:val="24"/>
        </w:rPr>
      </w:pPr>
      <w:r>
        <w:rPr>
          <w:rFonts w:hint="eastAsia" w:ascii="仿宋" w:hAnsi="仿宋" w:eastAsia="仿宋"/>
          <w:b/>
          <w:sz w:val="24"/>
          <w:szCs w:val="24"/>
        </w:rPr>
        <w:t xml:space="preserve">二、乙方职责</w:t>
      </w:r>
      <w:r>
        <w:rPr>
          <w:rFonts w:ascii="仿宋" w:hAnsi="仿宋" w:eastAsia="仿宋"/>
          <w:b/>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1．严格遵守国家有关安全生产的法律法规、有关安全生产的规定，认真执行工程承包合同中的有关安全要求，接受甲方和监理工程师对安全生产工作的指导。</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3．建立健全安全生产责任制网络。从派往项目实施的项目经理到生产工人（包括临时雇请</w:t>
      </w:r>
      <w:r>
        <w:rPr>
          <w:rFonts w:hint="eastAsia" w:ascii="仿宋" w:hAnsi="仿宋" w:eastAsia="仿宋"/>
          <w:sz w:val="24"/>
          <w:szCs w:val="24"/>
          <w:lang w:eastAsia="zh-CN"/>
        </w:rPr>
        <w:t xml:space="preserve">的农</w:t>
      </w:r>
      <w:r>
        <w:rPr>
          <w:rFonts w:hint="eastAsia" w:ascii="仿宋" w:hAnsi="仿宋" w:eastAsia="仿宋"/>
          <w:sz w:val="24"/>
          <w:szCs w:val="24"/>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4．乙方在任何时候都应采取各种合理的预防措施，防止其人员发生任何违法、违禁、暴力、违规或妨碍治安的行为。</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5．乙方必须具有省部级行政主管部门颁发的安全生产证书，参加施工的人员，必须</w:t>
      </w:r>
      <w:r>
        <w:rPr>
          <w:rFonts w:hint="eastAsia" w:ascii="仿宋" w:hAnsi="仿宋" w:eastAsia="仿宋"/>
          <w:sz w:val="24"/>
          <w:szCs w:val="24"/>
          <w:lang w:eastAsia="zh-CN"/>
        </w:rPr>
        <w:t xml:space="preserve">接受</w:t>
      </w:r>
      <w:r>
        <w:rPr>
          <w:rFonts w:hint="eastAsia" w:ascii="仿宋" w:hAnsi="仿宋" w:eastAsia="仿宋"/>
          <w:sz w:val="24"/>
          <w:szCs w:val="24"/>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6．加强施工中交通运输安全管理，各种运输机械等需划定运输路线行驶。</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7．对于易燃易爆的材料除应专门有效封闭、妥善保管之外，还应配备有足够的消防设施，所有施工人员都应熟悉消防设备的性能和使用方法。</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8．操作人员上岗，必须按规定穿戴防护用品。施工负责人和安全检查员应随时检查劳动防护用品的穿戴情况，不按规定穿戴防护用品的人员不得上岗。</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10．施工现场必须具有相关的安全标志牌。</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11．建立主要危险源备案制度，要明确潜在隐患、防范措施和落实责任人。</w:t>
      </w:r>
      <w:r>
        <w:rPr>
          <w:rFonts w:ascii="仿宋" w:hAnsi="仿宋" w:eastAsia="仿宋"/>
          <w:sz w:val="24"/>
          <w:szCs w:val="24"/>
        </w:rPr>
      </w:r>
      <w:r/>
    </w:p>
    <w:p>
      <w:pPr>
        <w:pStyle w:val="865"/>
        <w:ind w:firstLine="480"/>
        <w:spacing w:line="400" w:lineRule="exact"/>
        <w:rPr>
          <w:rFonts w:ascii="仿宋" w:hAnsi="仿宋" w:eastAsia="仿宋"/>
          <w:b/>
          <w:sz w:val="24"/>
          <w:szCs w:val="24"/>
        </w:rPr>
      </w:pPr>
      <w:r>
        <w:rPr>
          <w:rFonts w:hint="eastAsia" w:ascii="仿宋" w:hAnsi="仿宋" w:eastAsia="仿宋"/>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仿宋" w:hAnsi="仿宋" w:eastAsia="仿宋"/>
          <w:b/>
          <w:sz w:val="24"/>
          <w:szCs w:val="24"/>
        </w:rPr>
      </w:r>
      <w:r/>
    </w:p>
    <w:p>
      <w:pPr>
        <w:pStyle w:val="865"/>
        <w:ind w:firstLine="482"/>
        <w:spacing w:line="400" w:lineRule="exact"/>
        <w:rPr>
          <w:rFonts w:ascii="仿宋" w:hAnsi="仿宋" w:eastAsia="仿宋"/>
          <w:b/>
          <w:sz w:val="24"/>
          <w:szCs w:val="24"/>
        </w:rPr>
      </w:pPr>
      <w:r>
        <w:rPr>
          <w:rFonts w:hint="eastAsia" w:ascii="仿宋" w:hAnsi="仿宋" w:eastAsia="仿宋"/>
          <w:b/>
          <w:sz w:val="24"/>
          <w:szCs w:val="24"/>
        </w:rPr>
        <w:t xml:space="preserve">三、违约责任</w:t>
      </w:r>
      <w:r>
        <w:rPr>
          <w:rFonts w:ascii="仿宋" w:hAnsi="仿宋" w:eastAsia="仿宋"/>
          <w:b/>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如因甲方违约造成安全事故，将报请有关部门依法追究责任。</w:t>
      </w:r>
      <w:r>
        <w:rPr>
          <w:rFonts w:ascii="仿宋" w:hAnsi="仿宋" w:eastAsia="仿宋"/>
          <w:sz w:val="24"/>
          <w:szCs w:val="24"/>
        </w:rPr>
      </w:r>
      <w:r/>
    </w:p>
    <w:p>
      <w:pPr>
        <w:pStyle w:val="865"/>
        <w:ind w:firstLine="480"/>
        <w:spacing w:line="400" w:lineRule="exact"/>
        <w:rPr>
          <w:rFonts w:ascii="仿宋" w:hAnsi="仿宋" w:eastAsia="仿宋"/>
          <w:sz w:val="24"/>
          <w:szCs w:val="24"/>
        </w:rPr>
      </w:pPr>
      <w:r>
        <w:rPr>
          <w:rFonts w:hint="eastAsia" w:ascii="仿宋" w:hAnsi="仿宋" w:eastAsia="仿宋"/>
          <w:sz w:val="24"/>
          <w:szCs w:val="24"/>
        </w:rPr>
        <w:t xml:space="preserve">如因乙方违约造成安全事故，将报请有关部门依法追究责任。</w:t>
      </w:r>
      <w:r>
        <w:rPr>
          <w:rFonts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t xml:space="preserve">本合同由双方法定代表人或其授权的代理人签署和加盖公章后生效，全部工程竣工验收后失效。</w:t>
      </w:r>
      <w:r>
        <w:rPr>
          <w:rFonts w:hint="eastAsia" w:ascii="仿宋" w:hAnsi="仿宋" w:eastAsia="仿宋"/>
          <w:sz w:val="24"/>
          <w:szCs w:val="24"/>
        </w:rPr>
      </w:r>
      <w:r/>
    </w:p>
    <w:p>
      <w:pPr>
        <w:pStyle w:val="865"/>
        <w:ind w:firstLine="480"/>
        <w:spacing w:line="400" w:lineRule="exact"/>
        <w:rPr>
          <w:rFonts w:hint="eastAsia" w:ascii="仿宋" w:hAnsi="仿宋" w:eastAsia="仿宋"/>
          <w:sz w:val="24"/>
          <w:szCs w:val="24"/>
        </w:rPr>
      </w:pPr>
      <w:r>
        <w:rPr>
          <w:rFonts w:hint="eastAsia" w:ascii="仿宋" w:hAnsi="仿宋" w:eastAsia="仿宋"/>
          <w:sz w:val="24"/>
          <w:szCs w:val="24"/>
        </w:rPr>
      </w:r>
      <w:r/>
    </w:p>
    <w:p>
      <w:pPr>
        <w:pStyle w:val="865"/>
        <w:spacing w:line="400" w:lineRule="exact"/>
        <w:rPr>
          <w:rFonts w:ascii="仿宋" w:hAnsi="仿宋" w:eastAsia="仿宋"/>
          <w:sz w:val="24"/>
          <w:szCs w:val="24"/>
          <w:u w:val="single"/>
        </w:rPr>
      </w:pPr>
      <w:r>
        <w:rPr>
          <w:rFonts w:hint="eastAsia" w:ascii="仿宋" w:hAnsi="仿宋" w:eastAsia="仿宋"/>
          <w:sz w:val="24"/>
          <w:szCs w:val="24"/>
        </w:rPr>
        <w:t xml:space="preserve">甲   方：</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sz w:val="24"/>
          <w:szCs w:val="24"/>
        </w:rPr>
        <w:t xml:space="preserve">      乙 方：</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u w:val="single"/>
        </w:rPr>
      </w:r>
      <w:r/>
    </w:p>
    <w:p>
      <w:pPr>
        <w:pStyle w:val="865"/>
        <w:spacing w:line="400" w:lineRule="exact"/>
        <w:rPr>
          <w:rFonts w:ascii="仿宋" w:hAnsi="仿宋" w:eastAsia="仿宋"/>
          <w:sz w:val="24"/>
          <w:szCs w:val="24"/>
        </w:rPr>
      </w:pPr>
      <w:r>
        <w:rPr>
          <w:rFonts w:hint="eastAsia" w:ascii="仿宋" w:hAnsi="仿宋" w:eastAsia="仿宋"/>
          <w:sz w:val="24"/>
          <w:szCs w:val="24"/>
        </w:rPr>
        <w:t xml:space="preserve">法定代表人或其委托代理人：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      法定代表人或其委托代理人：</w:t>
      </w:r>
      <w:r>
        <w:rPr>
          <w:rFonts w:hint="eastAsia" w:ascii="仿宋" w:hAnsi="仿宋" w:eastAsia="仿宋" w:cs="宋体"/>
          <w:sz w:val="24"/>
          <w:szCs w:val="24"/>
          <w:u w:val="single"/>
        </w:rPr>
        <w:t xml:space="preserve">       </w:t>
      </w:r>
      <w:r>
        <w:rPr>
          <w:rFonts w:ascii="仿宋" w:hAnsi="仿宋" w:eastAsia="仿宋"/>
          <w:sz w:val="24"/>
          <w:szCs w:val="24"/>
        </w:rPr>
      </w:r>
      <w:r/>
    </w:p>
    <w:p>
      <w:pPr>
        <w:pStyle w:val="865"/>
        <w:spacing w:line="400" w:lineRule="exact"/>
        <w:rPr>
          <w:rFonts w:ascii="仿宋" w:hAnsi="仿宋" w:eastAsia="仿宋"/>
          <w:sz w:val="24"/>
          <w:szCs w:val="24"/>
          <w:u w:val="single"/>
        </w:rPr>
      </w:pPr>
      <w:r>
        <w:rPr>
          <w:rFonts w:hint="eastAsia" w:ascii="仿宋" w:hAnsi="仿宋" w:eastAsia="仿宋"/>
          <w:sz w:val="24"/>
          <w:szCs w:val="24"/>
        </w:rPr>
        <w:t xml:space="preserve">地 址：</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sz w:val="24"/>
          <w:szCs w:val="24"/>
        </w:rPr>
        <w:t xml:space="preserve">地址：</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u w:val="single"/>
        </w:rPr>
      </w:r>
      <w:r/>
    </w:p>
    <w:p>
      <w:pPr>
        <w:pStyle w:val="865"/>
        <w:spacing w:line="400" w:lineRule="exact"/>
        <w:rPr>
          <w:rFonts w:ascii="仿宋" w:hAnsi="仿宋" w:eastAsia="仿宋"/>
          <w:sz w:val="24"/>
          <w:szCs w:val="24"/>
        </w:rPr>
      </w:pPr>
      <w:r>
        <w:rPr>
          <w:rFonts w:hint="eastAsia" w:ascii="仿宋" w:hAnsi="仿宋" w:eastAsia="仿宋"/>
          <w:sz w:val="24"/>
          <w:szCs w:val="24"/>
        </w:rPr>
        <w:t xml:space="preserve">电   话：</w:t>
      </w:r>
      <w:r>
        <w:rPr>
          <w:rFonts w:ascii="仿宋" w:hAnsi="仿宋" w:eastAsia="仿宋"/>
          <w:sz w:val="24"/>
          <w:szCs w:val="24"/>
          <w:u w:val="single"/>
        </w:rPr>
        <w:t xml:space="preserve">                          </w:t>
      </w:r>
      <w:r>
        <w:rPr>
          <w:rFonts w:hint="eastAsia" w:ascii="仿宋" w:hAnsi="仿宋" w:eastAsia="仿宋"/>
          <w:sz w:val="24"/>
          <w:szCs w:val="24"/>
        </w:rPr>
        <w:t xml:space="preserve">      电  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bookmarkEnd w:id="83"/>
      <w:r/>
      <w:bookmarkEnd w:id="84"/>
      <w:r/>
      <w:bookmarkEnd w:id="85"/>
      <w:r/>
      <w:bookmarkEnd w:id="86"/>
      <w:r/>
      <w:bookmarkEnd w:id="87"/>
      <w:r/>
      <w:bookmarkEnd w:id="88"/>
      <w:r/>
      <w:bookmarkEnd w:id="89"/>
      <w:r>
        <w:rPr>
          <w:rFonts w:ascii="仿宋" w:hAnsi="仿宋" w:eastAsia="仿宋" w:cs="宋体"/>
          <w:sz w:val="24"/>
          <w:szCs w:val="24"/>
          <w:u w:val="single"/>
        </w:rPr>
        <w:t xml:space="preserve">        </w:t>
      </w:r>
      <w:bookmarkStart w:id="134" w:name="_Toc204006555"/>
      <w:r/>
      <w:bookmarkEnd w:id="134"/>
      <w:r/>
      <w:bookmarkStart w:id="135" w:name="_Toc214469923"/>
      <w:r/>
      <w:bookmarkEnd w:id="135"/>
      <w:r>
        <w:rPr>
          <w:rFonts w:ascii="仿宋" w:hAnsi="仿宋" w:eastAsia="仿宋"/>
          <w:sz w:val="24"/>
          <w:szCs w:val="24"/>
        </w:rPr>
      </w:r>
      <w:r/>
    </w:p>
    <w:p>
      <w:pPr>
        <w:pStyle w:val="865"/>
        <w:spacing w:line="400" w:lineRule="exact"/>
        <w:rPr>
          <w:rFonts w:hint="eastAsia" w:ascii="仿宋" w:hAnsi="仿宋" w:eastAsia="仿宋"/>
          <w:sz w:val="24"/>
          <w:szCs w:val="24"/>
        </w:rPr>
      </w:pPr>
      <w:r>
        <w:rPr>
          <w:rFonts w:hint="eastAsia" w:ascii="仿宋" w:hAnsi="仿宋" w:eastAsia="仿宋"/>
          <w:sz w:val="24"/>
          <w:szCs w:val="24"/>
        </w:rPr>
      </w:r>
      <w:r/>
    </w:p>
    <w:p>
      <w:pPr>
        <w:pStyle w:val="865"/>
        <w:jc w:val="center"/>
        <w:keepNext/>
        <w:rPr>
          <w:rFonts w:hint="eastAsia" w:ascii="仿宋" w:hAnsi="仿宋" w:eastAsia="仿宋" w:cs="仿宋"/>
          <w:bCs/>
          <w:sz w:val="44"/>
        </w:rPr>
        <w:outlineLvl w:val="0"/>
      </w:pPr>
      <w:r/>
      <w:bookmarkEnd w:id="79"/>
      <w:r/>
      <w:bookmarkStart w:id="136" w:name="_Toc229756076"/>
      <w:r>
        <w:rPr>
          <w:rFonts w:hint="eastAsia" w:ascii="仿宋" w:hAnsi="仿宋" w:eastAsia="仿宋" w:cs="仿宋"/>
          <w:bCs/>
          <w:sz w:val="44"/>
        </w:rPr>
      </w:r>
      <w:r/>
    </w:p>
    <w:p>
      <w:pPr>
        <w:pStyle w:val="865"/>
        <w:jc w:val="center"/>
        <w:keepNext/>
        <w:rPr>
          <w:rFonts w:hint="eastAsia" w:ascii="黑体" w:hAnsi="Times New Roman" w:eastAsia="黑体" w:cs="Times New Roman"/>
          <w:bCs/>
          <w:sz w:val="44"/>
        </w:rPr>
        <w:outlineLvl w:val="0"/>
      </w:pPr>
      <w:r>
        <w:rPr>
          <w:rFonts w:hint="eastAsia" w:ascii="黑体" w:hAnsi="Times New Roman" w:eastAsia="黑体" w:cs="Times New Roman"/>
          <w:bCs/>
          <w:sz w:val="44"/>
        </w:rPr>
      </w:r>
      <w:r/>
    </w:p>
    <w:p>
      <w:pPr>
        <w:pStyle w:val="865"/>
        <w:jc w:val="center"/>
        <w:keepNext/>
        <w:rPr>
          <w:rFonts w:hint="eastAsia" w:ascii="黑体" w:hAnsi="Times New Roman" w:eastAsia="黑体" w:cs="Times New Roman"/>
          <w:bCs/>
          <w:sz w:val="44"/>
        </w:rPr>
        <w:outlineLvl w:val="0"/>
      </w:pPr>
      <w:r>
        <w:rPr>
          <w:rFonts w:hint="eastAsia" w:ascii="黑体" w:hAnsi="Times New Roman" w:eastAsia="黑体" w:cs="Times New Roman"/>
          <w:bCs/>
          <w:sz w:val="44"/>
        </w:rPr>
      </w:r>
      <w:r/>
    </w:p>
    <w:p>
      <w:pPr>
        <w:pStyle w:val="865"/>
        <w:jc w:val="center"/>
        <w:keepNext/>
        <w:rPr>
          <w:rFonts w:hint="eastAsia" w:ascii="黑体" w:hAnsi="Times New Roman" w:eastAsia="黑体" w:cs="Times New Roman"/>
          <w:bCs/>
          <w:sz w:val="44"/>
        </w:rPr>
        <w:outlineLvl w:val="0"/>
      </w:pPr>
      <w:r>
        <w:rPr>
          <w:rFonts w:hint="eastAsia" w:ascii="黑体" w:hAnsi="Times New Roman" w:eastAsia="黑体" w:cs="Times New Roman"/>
          <w:bCs/>
          <w:sz w:val="44"/>
        </w:rPr>
      </w:r>
      <w:r/>
    </w:p>
    <w:p>
      <w:pPr>
        <w:pStyle w:val="865"/>
        <w:jc w:val="center"/>
        <w:keepNext/>
        <w:rPr>
          <w:rFonts w:hint="eastAsia" w:ascii="黑体" w:hAnsi="Times New Roman" w:eastAsia="黑体" w:cs="Times New Roman"/>
          <w:bCs/>
          <w:sz w:val="44"/>
        </w:rPr>
        <w:outlineLvl w:val="0"/>
      </w:pPr>
      <w:r>
        <w:rPr>
          <w:rFonts w:hint="eastAsia" w:ascii="黑体" w:hAnsi="Times New Roman" w:eastAsia="黑体" w:cs="Times New Roman"/>
          <w:bCs/>
          <w:sz w:val="44"/>
        </w:rPr>
      </w:r>
      <w:r/>
    </w:p>
    <w:p>
      <w:pPr>
        <w:pStyle w:val="865"/>
        <w:jc w:val="center"/>
        <w:keepNext/>
        <w:rPr>
          <w:rFonts w:hint="eastAsia" w:ascii="黑体" w:hAnsi="Times New Roman" w:eastAsia="黑体" w:cs="Times New Roman"/>
          <w:bCs/>
          <w:sz w:val="44"/>
        </w:rPr>
        <w:outlineLvl w:val="0"/>
      </w:pPr>
      <w:r>
        <w:rPr>
          <w:rFonts w:hint="eastAsia" w:ascii="黑体" w:hAnsi="Times New Roman" w:eastAsia="黑体" w:cs="Times New Roman"/>
          <w:bCs/>
          <w:sz w:val="44"/>
        </w:rPr>
      </w:r>
      <w:r/>
    </w:p>
    <w:p>
      <w:pPr>
        <w:pStyle w:val="865"/>
        <w:jc w:val="center"/>
        <w:keepNext/>
        <w:rPr>
          <w:rFonts w:hint="eastAsia" w:ascii="黑体" w:hAnsi="Times New Roman" w:eastAsia="黑体" w:cs="Times New Roman"/>
          <w:bCs/>
          <w:sz w:val="44"/>
        </w:rPr>
        <w:outlineLvl w:val="0"/>
      </w:pPr>
      <w:r/>
      <w:bookmarkStart w:id="137" w:name="_Toc19593"/>
      <w:r>
        <w:rPr>
          <w:rFonts w:hint="eastAsia" w:ascii="黑体" w:hAnsi="Times New Roman" w:eastAsia="黑体" w:cs="Times New Roman"/>
          <w:bCs/>
          <w:sz w:val="44"/>
        </w:rPr>
        <w:t xml:space="preserve">第六章  </w:t>
      </w:r>
      <w:bookmarkEnd w:id="72"/>
      <w:r/>
      <w:bookmarkEnd w:id="73"/>
      <w:r/>
      <w:bookmarkEnd w:id="77"/>
      <w:r>
        <w:rPr>
          <w:rFonts w:hint="eastAsia" w:ascii="黑体" w:hAnsi="Times New Roman" w:eastAsia="黑体" w:cs="Times New Roman"/>
          <w:bCs/>
          <w:sz w:val="44"/>
        </w:rPr>
        <w:t xml:space="preserve">响应文件格式</w:t>
      </w:r>
      <w:bookmarkEnd w:id="136"/>
      <w:r/>
      <w:bookmarkEnd w:id="137"/>
      <w:r>
        <w:rPr>
          <w:rFonts w:hint="eastAsia" w:ascii="黑体" w:hAnsi="Times New Roman" w:eastAsia="黑体" w:cs="Times New Roman"/>
          <w:bCs/>
          <w:sz w:val="44"/>
        </w:rPr>
        <w:t xml:space="preserve"> </w:t>
      </w:r>
      <w:r>
        <w:rPr>
          <w:rFonts w:hint="eastAsia" w:ascii="黑体" w:hAnsi="Times New Roman" w:eastAsia="黑体" w:cs="Times New Roman"/>
          <w:bCs/>
          <w:sz w:val="44"/>
        </w:rPr>
      </w:r>
      <w:r/>
    </w:p>
    <w:p>
      <w:pPr>
        <w:pStyle w:val="865"/>
        <w:jc w:val="center"/>
        <w:rPr>
          <w:rFonts w:hint="eastAsia" w:ascii="仿宋" w:hAnsi="仿宋" w:eastAsia="仿宋" w:cs="仿宋"/>
          <w:b/>
          <w:sz w:val="72"/>
          <w:szCs w:val="21"/>
        </w:rPr>
      </w:pPr>
      <w:r/>
      <w:bookmarkStart w:id="138" w:name="_Hlt26671244"/>
      <w:r/>
      <w:bookmarkEnd w:id="138"/>
      <w:r/>
      <w:bookmarkStart w:id="139" w:name="_Hlt26955039"/>
      <w:r/>
      <w:bookmarkEnd w:id="139"/>
      <w:r/>
      <w:bookmarkStart w:id="140" w:name="_Toc120614282"/>
      <w:r/>
      <w:bookmarkStart w:id="141" w:name="_Toc49090576"/>
      <w:r/>
      <w:bookmarkStart w:id="142" w:name="_Toc26554094"/>
      <w:r>
        <w:rPr>
          <w:rFonts w:hint="eastAsia" w:ascii="仿宋" w:hAnsi="仿宋" w:eastAsia="仿宋" w:cs="仿宋"/>
          <w:b/>
          <w:sz w:val="72"/>
          <w:szCs w:val="21"/>
        </w:rPr>
      </w:r>
      <w:r/>
    </w:p>
    <w:p>
      <w:pPr>
        <w:pStyle w:val="865"/>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865"/>
        <w:jc w:val="center"/>
        <w:rPr>
          <w:rFonts w:hint="eastAsia" w:ascii="仿宋" w:hAnsi="仿宋" w:eastAsia="仿宋" w:cs="仿宋"/>
          <w:b/>
          <w:sz w:val="72"/>
          <w:szCs w:val="21"/>
        </w:rPr>
      </w:pPr>
      <w:r>
        <w:rPr>
          <w:rFonts w:hint="eastAsia" w:ascii="仿宋" w:hAnsi="仿宋" w:eastAsia="仿宋" w:cs="仿宋"/>
          <w:b/>
          <w:sz w:val="72"/>
          <w:szCs w:val="21"/>
        </w:rPr>
      </w:r>
      <w:r/>
    </w:p>
    <w:p>
      <w:pPr>
        <w:pStyle w:val="865"/>
        <w:jc w:val="center"/>
        <w:rPr>
          <w:rFonts w:hint="eastAsia" w:ascii="仿宋" w:hAnsi="仿宋" w:eastAsia="仿宋" w:cs="仿宋"/>
          <w:b/>
          <w:sz w:val="72"/>
          <w:szCs w:val="21"/>
        </w:rPr>
      </w:pPr>
      <w:r>
        <w:rPr>
          <w:rFonts w:hint="eastAsia" w:ascii="仿宋" w:hAnsi="仿宋" w:eastAsia="仿宋" w:cs="仿宋"/>
          <w:b/>
          <w:sz w:val="72"/>
          <w:szCs w:val="21"/>
        </w:rPr>
      </w:r>
      <w:r/>
    </w:p>
    <w:p>
      <w:pPr>
        <w:pStyle w:val="865"/>
        <w:jc w:val="center"/>
        <w:rPr>
          <w:rFonts w:hint="eastAsia" w:ascii="仿宋" w:hAnsi="仿宋" w:eastAsia="仿宋" w:cs="仿宋"/>
          <w:b/>
          <w:sz w:val="36"/>
          <w:szCs w:val="21"/>
        </w:rPr>
      </w:pPr>
      <w:r>
        <w:rPr>
          <w:rFonts w:hint="eastAsia" w:ascii="仿宋" w:hAnsi="仿宋" w:eastAsia="仿宋" w:cs="仿宋"/>
          <w:b/>
          <w:sz w:val="36"/>
          <w:szCs w:val="21"/>
        </w:rPr>
      </w:r>
      <w:r/>
    </w:p>
    <w:p>
      <w:pPr>
        <w:pStyle w:val="865"/>
        <w:jc w:val="center"/>
        <w:rPr>
          <w:rFonts w:hint="eastAsia" w:ascii="仿宋" w:hAnsi="仿宋" w:eastAsia="仿宋" w:cs="仿宋"/>
          <w:b/>
          <w:sz w:val="36"/>
          <w:szCs w:val="21"/>
        </w:rPr>
      </w:pPr>
      <w:r>
        <w:rPr>
          <w:rFonts w:hint="eastAsia" w:ascii="仿宋" w:hAnsi="仿宋" w:eastAsia="仿宋" w:cs="仿宋"/>
          <w:b/>
          <w:sz w:val="36"/>
          <w:szCs w:val="21"/>
        </w:rPr>
      </w:r>
      <w:r/>
    </w:p>
    <w:p>
      <w:pPr>
        <w:pStyle w:val="865"/>
        <w:jc w:val="center"/>
        <w:rPr>
          <w:rFonts w:hint="eastAsia" w:ascii="仿宋" w:hAnsi="仿宋" w:eastAsia="仿宋" w:cs="仿宋"/>
          <w:b/>
          <w:sz w:val="36"/>
          <w:szCs w:val="21"/>
        </w:rPr>
      </w:pPr>
      <w:r>
        <w:rPr>
          <w:rFonts w:hint="eastAsia" w:ascii="仿宋" w:hAnsi="仿宋" w:eastAsia="仿宋" w:cs="仿宋"/>
          <w:b/>
          <w:sz w:val="36"/>
          <w:szCs w:val="21"/>
        </w:rPr>
      </w:r>
      <w:r/>
    </w:p>
    <w:p>
      <w:pPr>
        <w:pStyle w:val="865"/>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rPr>
      </w:r>
      <w:r/>
    </w:p>
    <w:p>
      <w:pPr>
        <w:pStyle w:val="865"/>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865"/>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rPr>
          <w:rFonts w:hint="eastAsia" w:ascii="仿宋" w:hAnsi="仿宋" w:eastAsia="仿宋" w:cs="仿宋"/>
          <w:b/>
          <w:sz w:val="36"/>
          <w:szCs w:val="21"/>
          <w:u w:val="single"/>
        </w:rPr>
      </w:r>
      <w:r/>
    </w:p>
    <w:p>
      <w:pPr>
        <w:pStyle w:val="865"/>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865"/>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65"/>
        <w:spacing w:line="440" w:lineRule="exact"/>
        <w:rPr>
          <w:rFonts w:hint="eastAsia" w:ascii="仿宋" w:hAnsi="仿宋" w:eastAsia="仿宋" w:cs="仿宋"/>
          <w:szCs w:val="21"/>
        </w:rPr>
      </w:pPr>
      <w:r>
        <w:rPr>
          <w:rFonts w:hint="eastAsia" w:ascii="仿宋" w:hAnsi="仿宋" w:eastAsia="仿宋" w:cs="仿宋"/>
          <w:szCs w:val="21"/>
        </w:rPr>
      </w:r>
      <w:r/>
    </w:p>
    <w:p>
      <w:pPr>
        <w:pStyle w:val="865"/>
        <w:ind w:firstLine="1084"/>
        <w:rPr>
          <w:rFonts w:hint="eastAsia" w:ascii="仿宋" w:hAnsi="仿宋" w:eastAsia="仿宋" w:cs="仿宋"/>
          <w:b/>
          <w:bCs/>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sz w:val="32"/>
          <w:szCs w:val="32"/>
        </w:rPr>
      </w:r>
      <w:r/>
    </w:p>
    <w:p>
      <w:pPr>
        <w:pStyle w:val="865"/>
        <w:jc w:val="center"/>
        <w:spacing w:line="440" w:lineRule="exact"/>
        <w:rPr>
          <w:rFonts w:hint="eastAsia" w:ascii="仿宋" w:hAnsi="仿宋" w:eastAsia="仿宋" w:cs="仿宋"/>
          <w:b/>
          <w:bCs/>
          <w:sz w:val="28"/>
          <w:szCs w:val="24"/>
        </w:rPr>
      </w:pPr>
      <w:r>
        <w:rPr>
          <w:rFonts w:hint="eastAsia" w:ascii="仿宋" w:hAnsi="仿宋" w:eastAsia="仿宋" w:cs="仿宋"/>
          <w:b/>
          <w:bCs/>
          <w:sz w:val="28"/>
          <w:szCs w:val="24"/>
        </w:rPr>
        <w:t xml:space="preserve">响应文件目录</w:t>
      </w:r>
      <w:r>
        <w:rPr>
          <w:rFonts w:hint="eastAsia" w:ascii="仿宋" w:hAnsi="仿宋" w:eastAsia="仿宋" w:cs="仿宋"/>
          <w:b/>
          <w:bCs/>
          <w:sz w:val="28"/>
          <w:szCs w:val="24"/>
        </w:rPr>
      </w:r>
      <w:r/>
    </w:p>
    <w:p>
      <w:pPr>
        <w:pStyle w:val="865"/>
        <w:jc w:val="center"/>
        <w:spacing w:line="44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一、响应声明及承诺函</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二、供应商基本情况表</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三、特定资格要求的证明文件</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四、法人授权书</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五、小微企业或残疾人福利性单位声明函</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六、谈判报价表</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七、</w:t>
      </w:r>
      <w:r>
        <w:rPr>
          <w:rFonts w:hint="eastAsia" w:ascii="仿宋" w:hAnsi="仿宋" w:eastAsia="仿宋" w:cs="仿宋"/>
          <w:sz w:val="24"/>
          <w:szCs w:val="24"/>
        </w:rPr>
        <w:t xml:space="preserve">分项报价表</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八</w:t>
      </w:r>
      <w:r>
        <w:rPr>
          <w:rFonts w:hint="eastAsia" w:ascii="仿宋" w:hAnsi="仿宋" w:eastAsia="仿宋" w:cs="仿宋"/>
          <w:sz w:val="24"/>
          <w:szCs w:val="24"/>
        </w:rPr>
        <w:t xml:space="preserve">、响应及偏离表</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九</w:t>
      </w:r>
      <w:r>
        <w:rPr>
          <w:rFonts w:hint="eastAsia" w:ascii="仿宋" w:hAnsi="仿宋" w:eastAsia="仿宋" w:cs="仿宋"/>
          <w:sz w:val="24"/>
          <w:szCs w:val="24"/>
        </w:rPr>
        <w:t xml:space="preserve">、项目组人员</w:t>
      </w:r>
      <w:r>
        <w:rPr>
          <w:rFonts w:hint="eastAsia" w:ascii="仿宋" w:hAnsi="仿宋" w:eastAsia="仿宋" w:cs="仿宋"/>
          <w:sz w:val="24"/>
          <w:szCs w:val="24"/>
        </w:rPr>
      </w:r>
      <w:r/>
    </w:p>
    <w:p>
      <w:pPr>
        <w:pStyle w:val="865"/>
        <w:ind w:firstLine="480"/>
        <w:spacing w:line="48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十</w:t>
      </w:r>
      <w:r>
        <w:rPr>
          <w:rFonts w:hint="eastAsia" w:ascii="仿宋" w:hAnsi="仿宋" w:eastAsia="仿宋" w:cs="仿宋"/>
          <w:sz w:val="24"/>
          <w:szCs w:val="24"/>
        </w:rPr>
        <w:t xml:space="preserve">、谈判所需其他材料</w:t>
      </w:r>
      <w:r>
        <w:rPr>
          <w:rFonts w:hint="eastAsia" w:ascii="仿宋" w:hAnsi="仿宋" w:eastAsia="仿宋" w:cs="仿宋"/>
          <w:sz w:val="24"/>
          <w:szCs w:val="24"/>
        </w:rPr>
      </w:r>
      <w:r/>
    </w:p>
    <w:p>
      <w:pPr>
        <w:pStyle w:val="1004"/>
        <w:rPr>
          <w:rFonts w:hint="eastAsia" w:ascii="仿宋" w:hAnsi="仿宋" w:eastAsia="仿宋" w:cs="仿宋"/>
          <w:iCs/>
          <w:szCs w:val="32"/>
        </w:rPr>
        <w:outlineLvl w:val="1"/>
      </w:pPr>
      <w:r>
        <w:rPr>
          <w:rFonts w:hint="eastAsia" w:ascii="仿宋" w:hAnsi="仿宋" w:eastAsia="仿宋" w:cs="仿宋"/>
          <w:b w:val="0"/>
          <w:szCs w:val="32"/>
        </w:rPr>
        <w:br w:type="page" w:clear="all"/>
      </w:r>
      <w:bookmarkStart w:id="143" w:name="_Toc229756077"/>
      <w:r>
        <w:rPr>
          <w:rFonts w:hint="eastAsia" w:ascii="仿宋" w:hAnsi="仿宋" w:eastAsia="仿宋" w:cs="仿宋"/>
          <w:szCs w:val="32"/>
        </w:rPr>
        <w:t xml:space="preserve">一、</w:t>
      </w:r>
      <w:r>
        <w:rPr>
          <w:rFonts w:hint="eastAsia" w:ascii="仿宋" w:hAnsi="仿宋" w:eastAsia="仿宋" w:cs="仿宋"/>
          <w:iCs/>
          <w:szCs w:val="32"/>
        </w:rPr>
        <w:t xml:space="preserve">响应声明及承诺函</w:t>
      </w:r>
      <w:bookmarkEnd w:id="143"/>
      <w:r>
        <w:rPr>
          <w:rFonts w:hint="eastAsia" w:ascii="仿宋" w:hAnsi="仿宋" w:eastAsia="仿宋" w:cs="仿宋"/>
          <w:iCs/>
          <w:szCs w:val="32"/>
        </w:rPr>
      </w:r>
      <w:r/>
    </w:p>
    <w:p>
      <w:pPr>
        <w:pStyle w:val="957"/>
        <w:jc w:val="center"/>
        <w:rPr>
          <w:rFonts w:hint="eastAsia" w:ascii="仿宋" w:hAnsi="仿宋" w:eastAsia="仿宋" w:cs="仿宋"/>
          <w:b/>
          <w:sz w:val="32"/>
          <w:szCs w:val="32"/>
        </w:rPr>
      </w:pPr>
      <w:r>
        <w:rPr>
          <w:rFonts w:hint="eastAsia" w:ascii="仿宋" w:hAnsi="仿宋" w:eastAsia="仿宋" w:cs="仿宋"/>
          <w:b/>
          <w:sz w:val="32"/>
          <w:szCs w:val="32"/>
        </w:rPr>
        <w:t xml:space="preserve">响应声明及承诺函</w:t>
      </w:r>
      <w:r>
        <w:rPr>
          <w:rFonts w:hint="eastAsia" w:ascii="仿宋" w:hAnsi="仿宋" w:eastAsia="仿宋" w:cs="仿宋"/>
          <w:b/>
          <w:sz w:val="32"/>
          <w:szCs w:val="32"/>
        </w:rPr>
      </w:r>
      <w:r/>
    </w:p>
    <w:p>
      <w:pPr>
        <w:pStyle w:val="957"/>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（采购单位名称）：</w:t>
      </w:r>
      <w:r>
        <w:rPr>
          <w:rFonts w:hint="eastAsia" w:ascii="仿宋" w:hAnsi="仿宋" w:eastAsia="仿宋" w:cs="仿宋"/>
          <w:sz w:val="24"/>
          <w:szCs w:val="24"/>
          <w:u w:val="single"/>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项目的竞争性谈判文件，我单位在参加本项目竞争性谈判活动中，特做出如下承诺：</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一、我方</w:t>
      </w:r>
      <w:r>
        <w:rPr>
          <w:rFonts w:hint="eastAsia" w:ascii="仿宋" w:hAnsi="仿宋" w:eastAsia="仿宋" w:cs="仿宋"/>
          <w:sz w:val="24"/>
          <w:szCs w:val="24"/>
          <w:highlight w:val="white"/>
        </w:rPr>
        <w:t xml:space="preserve">具备《中华人民共和国政府采购法》第二十二条第一款规定的6项条件；</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三、我方按谈判文件要求提交响应文件，响应谈判文件规定的响应有效期；</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四、如果我方的响应文件被接受，我方将按《中华人民共和国民法典（第三编合同） 》及其他有关法律、法规的规定，按期、按质、按量交付采购单位，全面做到履约守信；</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57"/>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57"/>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（加盖CA电子公章）</w:t>
      </w:r>
      <w:r>
        <w:rPr>
          <w:rFonts w:hint="eastAsia" w:ascii="仿宋" w:hAnsi="仿宋" w:eastAsia="仿宋" w:cs="仿宋"/>
          <w:sz w:val="24"/>
          <w:szCs w:val="24"/>
        </w:rPr>
      </w:r>
      <w:r/>
    </w:p>
    <w:p>
      <w:pPr>
        <w:pStyle w:val="957"/>
        <w:ind w:firstLine="480"/>
        <w:rPr>
          <w:rFonts w:hint="eastAsia" w:ascii="仿宋" w:hAnsi="仿宋" w:eastAsia="仿宋" w:cs="仿宋"/>
          <w:sz w:val="24"/>
          <w:szCs w:val="24"/>
        </w:rPr>
      </w:pP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1004"/>
        <w:rPr>
          <w:rFonts w:hint="eastAsia" w:ascii="仿宋" w:hAnsi="仿宋" w:eastAsia="仿宋" w:cs="仿宋"/>
          <w:szCs w:val="32"/>
        </w:rPr>
        <w:outlineLvl w:val="1"/>
      </w:pPr>
      <w:r/>
      <w:bookmarkStart w:id="144" w:name="_Toc27399"/>
      <w:r>
        <w:rPr>
          <w:rFonts w:hint="eastAsia" w:ascii="仿宋" w:hAnsi="仿宋" w:eastAsia="仿宋" w:cs="仿宋"/>
          <w:b w:val="0"/>
          <w:bCs/>
          <w:iCs/>
          <w:szCs w:val="32"/>
        </w:rPr>
        <w:br w:type="page" w:clear="all"/>
      </w:r>
      <w:bookmarkStart w:id="145" w:name="_Toc229756078"/>
      <w:r>
        <w:rPr>
          <w:rFonts w:hint="eastAsia" w:ascii="仿宋" w:hAnsi="仿宋" w:eastAsia="仿宋" w:cs="仿宋"/>
          <w:szCs w:val="32"/>
        </w:rPr>
        <w:t xml:space="preserve">二、供应商基本信息</w:t>
      </w:r>
      <w:bookmarkEnd w:id="144"/>
      <w:r/>
      <w:bookmarkEnd w:id="145"/>
      <w:r>
        <w:rPr>
          <w:rFonts w:hint="eastAsia" w:ascii="仿宋" w:hAnsi="仿宋" w:eastAsia="仿宋" w:cs="仿宋"/>
          <w:szCs w:val="32"/>
        </w:rPr>
      </w:r>
      <w:r/>
    </w:p>
    <w:p>
      <w:pPr>
        <w:pStyle w:val="1005"/>
        <w:jc w:val="center"/>
        <w:rPr>
          <w:rFonts w:hint="eastAsia" w:ascii="仿宋" w:hAnsi="仿宋" w:eastAsia="仿宋" w:cs="仿宋"/>
          <w:bCs/>
          <w:szCs w:val="32"/>
        </w:rPr>
      </w:pPr>
      <w:r>
        <w:rPr>
          <w:rFonts w:hint="eastAsia" w:ascii="仿宋" w:hAnsi="仿宋" w:eastAsia="仿宋" w:cs="仿宋"/>
          <w:bCs/>
          <w:szCs w:val="32"/>
        </w:rPr>
        <w:t xml:space="preserve">供应商基本情况表</w:t>
      </w:r>
      <w:r>
        <w:rPr>
          <w:rFonts w:hint="eastAsia" w:ascii="仿宋" w:hAnsi="仿宋" w:eastAsia="仿宋" w:cs="仿宋"/>
          <w:bCs/>
          <w:szCs w:val="32"/>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供应商名称</w:t>
            </w:r>
            <w:r>
              <w:rPr>
                <w:rFonts w:hint="eastAsia" w:ascii="仿宋" w:hAnsi="仿宋" w:eastAsia="仿宋" w:cs="仿宋"/>
                <w:b w:val="0"/>
                <w:bCs/>
                <w:color w:val="000000"/>
                <w:sz w:val="24"/>
              </w:rPr>
            </w:r>
            <w:r/>
          </w:p>
        </w:tc>
        <w:tc>
          <w:tcPr>
            <w:gridSpan w:val="3"/>
            <w:tcW w:w="699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法定代表人</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注册地区</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地址</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邮政编码</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成立时间</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单位性质</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注册号或社会信用代码</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注册资本（万元）</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供应商类别</w:t>
            </w:r>
            <w:r>
              <w:rPr>
                <w:rFonts w:hint="eastAsia" w:ascii="仿宋" w:hAnsi="仿宋" w:eastAsia="仿宋" w:cs="仿宋"/>
                <w:b w:val="0"/>
                <w:bCs/>
                <w:color w:val="000000"/>
                <w:sz w:val="24"/>
              </w:rPr>
            </w:r>
            <w:r/>
          </w:p>
        </w:tc>
        <w:tc>
          <w:tcPr>
            <w:gridSpan w:val="3"/>
            <w:tcW w:w="699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开户银行</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账号</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c>
          <w:tcPr>
            <w:tcW w:w="152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联系人</w:t>
            </w:r>
            <w:r>
              <w:rPr>
                <w:rFonts w:hint="eastAsia" w:ascii="仿宋" w:hAnsi="仿宋" w:eastAsia="仿宋" w:cs="仿宋"/>
                <w:b w:val="0"/>
                <w:bCs/>
                <w:color w:val="000000"/>
                <w:sz w:val="24"/>
              </w:rPr>
            </w:r>
            <w:r/>
          </w:p>
        </w:tc>
        <w:tc>
          <w:tcPr>
            <w:tcW w:w="3118"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c>
          <w:tcPr>
            <w:tcW w:w="1276"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联系电话</w:t>
            </w:r>
            <w:r>
              <w:rPr>
                <w:rFonts w:hint="eastAsia" w:ascii="仿宋" w:hAnsi="仿宋" w:eastAsia="仿宋" w:cs="仿宋"/>
                <w:b w:val="0"/>
                <w:bCs/>
                <w:color w:val="000000"/>
                <w:sz w:val="24"/>
              </w:rPr>
            </w:r>
            <w:r/>
          </w:p>
        </w:tc>
        <w:tc>
          <w:tcPr>
            <w:tcW w:w="2604" w:type="dxa"/>
            <w:vAlign w:val="center"/>
            <w:textDirection w:val="lrTb"/>
            <w:noWrap w:val="false"/>
          </w:tcPr>
          <w:p>
            <w:pPr>
              <w:pStyle w:val="1005"/>
              <w:jc w:val="center"/>
              <w:spacing w:line="6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rHeight w:val="2376"/>
        </w:trPr>
        <w:tc>
          <w:tcPr>
            <w:tcW w:w="1526" w:type="dxa"/>
            <w:vAlign w:val="center"/>
            <w:textDirection w:val="lrTb"/>
            <w:noWrap w:val="false"/>
          </w:tcPr>
          <w:p>
            <w:pPr>
              <w:pStyle w:val="1005"/>
              <w:jc w:val="center"/>
              <w:spacing w:line="56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经营范围</w:t>
            </w:r>
            <w:r>
              <w:rPr>
                <w:rFonts w:hint="eastAsia" w:ascii="仿宋" w:hAnsi="仿宋" w:eastAsia="仿宋" w:cs="仿宋"/>
                <w:b w:val="0"/>
                <w:bCs/>
                <w:color w:val="000000"/>
                <w:sz w:val="24"/>
              </w:rPr>
            </w:r>
            <w:r/>
          </w:p>
        </w:tc>
        <w:tc>
          <w:tcPr>
            <w:gridSpan w:val="3"/>
            <w:tcW w:w="6998" w:type="dxa"/>
            <w:vAlign w:val="center"/>
            <w:textDirection w:val="lrTb"/>
            <w:noWrap w:val="false"/>
          </w:tcPr>
          <w:p>
            <w:pPr>
              <w:pStyle w:val="1005"/>
              <w:spacing w:line="56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r>
        <w:trPr>
          <w:trHeight w:val="1134"/>
        </w:trPr>
        <w:tc>
          <w:tcPr>
            <w:tcW w:w="1526" w:type="dxa"/>
            <w:vAlign w:val="center"/>
            <w:textDirection w:val="lrTb"/>
            <w:noWrap w:val="false"/>
          </w:tcPr>
          <w:p>
            <w:pPr>
              <w:pStyle w:val="1005"/>
              <w:jc w:val="center"/>
              <w:spacing w:line="56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t xml:space="preserve">备注</w:t>
            </w:r>
            <w:r>
              <w:rPr>
                <w:rFonts w:hint="eastAsia" w:ascii="仿宋" w:hAnsi="仿宋" w:eastAsia="仿宋" w:cs="仿宋"/>
                <w:b w:val="0"/>
                <w:bCs/>
                <w:color w:val="000000"/>
                <w:sz w:val="24"/>
              </w:rPr>
            </w:r>
            <w:r/>
          </w:p>
        </w:tc>
        <w:tc>
          <w:tcPr>
            <w:gridSpan w:val="3"/>
            <w:tcW w:w="6998" w:type="dxa"/>
            <w:vAlign w:val="center"/>
            <w:textDirection w:val="lrTb"/>
            <w:noWrap w:val="false"/>
          </w:tcPr>
          <w:p>
            <w:pPr>
              <w:pStyle w:val="1005"/>
              <w:spacing w:line="500" w:lineRule="exact"/>
              <w:rPr>
                <w:rFonts w:hint="eastAsia" w:ascii="仿宋" w:hAnsi="仿宋" w:eastAsia="仿宋" w:cs="仿宋"/>
                <w:b w:val="0"/>
                <w:bCs/>
                <w:color w:val="000000"/>
                <w:sz w:val="24"/>
              </w:rPr>
            </w:pPr>
            <w:r>
              <w:rPr>
                <w:rFonts w:hint="eastAsia" w:ascii="仿宋" w:hAnsi="仿宋" w:eastAsia="仿宋" w:cs="仿宋"/>
                <w:b w:val="0"/>
                <w:bCs/>
                <w:color w:val="000000"/>
                <w:sz w:val="24"/>
              </w:rPr>
            </w:r>
            <w:r/>
          </w:p>
        </w:tc>
      </w:tr>
    </w:tbl>
    <w:p>
      <w:pPr>
        <w:pStyle w:val="1004"/>
        <w:rPr>
          <w:rFonts w:hint="eastAsia" w:ascii="仿宋" w:hAnsi="仿宋" w:eastAsia="仿宋" w:cs="仿宋"/>
          <w:szCs w:val="32"/>
        </w:rPr>
        <w:outlineLvl w:val="1"/>
      </w:pPr>
      <w:r>
        <w:rPr>
          <w:rFonts w:hint="eastAsia" w:ascii="仿宋" w:hAnsi="仿宋" w:eastAsia="仿宋" w:cs="仿宋"/>
          <w:i/>
          <w:szCs w:val="32"/>
          <w:u w:val="single"/>
        </w:rPr>
        <w:br w:type="page" w:clear="all"/>
      </w:r>
      <w:bookmarkStart w:id="146" w:name="_Toc229756079"/>
      <w:r>
        <w:rPr>
          <w:rFonts w:hint="eastAsia" w:ascii="仿宋" w:hAnsi="仿宋" w:eastAsia="仿宋" w:cs="仿宋"/>
          <w:szCs w:val="32"/>
        </w:rPr>
        <w:t xml:space="preserve">三、特定资格要求的证明文件</w:t>
      </w:r>
      <w:bookmarkEnd w:id="146"/>
      <w:r>
        <w:rPr>
          <w:rFonts w:hint="eastAsia" w:ascii="仿宋" w:hAnsi="仿宋" w:eastAsia="仿宋" w:cs="仿宋"/>
          <w:szCs w:val="32"/>
        </w:rPr>
      </w:r>
      <w:r/>
    </w:p>
    <w:p>
      <w:pPr>
        <w:pStyle w:val="865"/>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如果本项目申请人的特定资格要求中要求提供的，必须提供。</w:t>
      </w:r>
      <w:r>
        <w:rPr>
          <w:rFonts w:hint="eastAsia" w:ascii="仿宋" w:hAnsi="仿宋" w:eastAsia="仿宋" w:cs="仿宋"/>
          <w:sz w:val="24"/>
          <w:szCs w:val="24"/>
        </w:rPr>
      </w:r>
      <w:r/>
    </w:p>
    <w:p>
      <w:pPr>
        <w:pStyle w:val="865"/>
        <w:ind w:firstLine="482"/>
        <w:spacing w:line="460" w:lineRule="exact"/>
        <w:rPr>
          <w:rFonts w:hint="eastAsia" w:ascii="仿宋" w:hAnsi="仿宋" w:eastAsia="仿宋" w:cs="仿宋"/>
          <w:b/>
          <w:bCs/>
          <w:sz w:val="24"/>
          <w:szCs w:val="24"/>
        </w:rPr>
      </w:pPr>
      <w:r/>
      <w:bookmarkEnd w:id="140"/>
      <w:r/>
      <w:bookmarkEnd w:id="141"/>
      <w:r/>
      <w:bookmarkEnd w:id="142"/>
      <w:r/>
      <w:bookmarkStart w:id="147" w:name="_Toc120614284"/>
      <w:r>
        <w:rPr>
          <w:rFonts w:hint="eastAsia" w:ascii="仿宋" w:hAnsi="仿宋" w:eastAsia="仿宋" w:cs="仿宋"/>
          <w:b/>
          <w:bCs/>
          <w:sz w:val="24"/>
          <w:szCs w:val="24"/>
        </w:rPr>
        <w:t xml:space="preserve">附营业执照、资质证书、安全生产许可证等资料。</w:t>
      </w:r>
      <w:r>
        <w:rPr>
          <w:rFonts w:hint="eastAsia" w:ascii="仿宋" w:hAnsi="仿宋" w:eastAsia="仿宋" w:cs="仿宋"/>
          <w:b/>
          <w:bCs/>
          <w:sz w:val="24"/>
          <w:szCs w:val="24"/>
        </w:rPr>
      </w:r>
      <w:r/>
    </w:p>
    <w:p>
      <w:pPr>
        <w:pStyle w:val="1004"/>
        <w:rPr>
          <w:rFonts w:hint="eastAsia" w:ascii="仿宋" w:hAnsi="仿宋" w:eastAsia="仿宋" w:cs="仿宋"/>
          <w:szCs w:val="32"/>
        </w:rPr>
        <w:outlineLvl w:val="1"/>
      </w:pPr>
      <w:r>
        <w:rPr>
          <w:rFonts w:hint="eastAsia" w:ascii="仿宋" w:hAnsi="仿宋" w:eastAsia="仿宋" w:cs="仿宋"/>
          <w:b w:val="0"/>
          <w:szCs w:val="32"/>
        </w:rPr>
        <w:br w:type="page" w:clear="all"/>
      </w:r>
      <w:bookmarkStart w:id="148" w:name="_Toc229756080"/>
      <w:r>
        <w:rPr>
          <w:rFonts w:hint="eastAsia" w:ascii="仿宋" w:hAnsi="仿宋" w:eastAsia="仿宋" w:cs="仿宋"/>
          <w:szCs w:val="32"/>
        </w:rPr>
        <w:t xml:space="preserve">四、法人授权书</w:t>
      </w:r>
      <w:bookmarkEnd w:id="148"/>
      <w:r>
        <w:rPr>
          <w:rFonts w:hint="eastAsia" w:ascii="仿宋" w:hAnsi="仿宋" w:eastAsia="仿宋" w:cs="仿宋"/>
          <w:szCs w:val="32"/>
        </w:rPr>
      </w:r>
      <w:r/>
    </w:p>
    <w:p>
      <w:pPr>
        <w:pStyle w:val="865"/>
        <w:jc w:val="center"/>
        <w:rPr>
          <w:rFonts w:hint="eastAsia" w:ascii="仿宋" w:hAnsi="仿宋" w:eastAsia="仿宋" w:cs="仿宋"/>
          <w:b/>
          <w:iCs/>
          <w:sz w:val="32"/>
          <w:szCs w:val="24"/>
        </w:rPr>
      </w:pPr>
      <w:r>
        <w:rPr>
          <w:rFonts w:hint="eastAsia" w:ascii="仿宋" w:hAnsi="仿宋" w:eastAsia="仿宋" w:cs="仿宋"/>
          <w:b/>
          <w:iCs/>
          <w:sz w:val="32"/>
          <w:szCs w:val="24"/>
        </w:rPr>
        <w:t xml:space="preserve">法人授权书</w:t>
      </w:r>
      <w:r>
        <w:rPr>
          <w:rFonts w:hint="eastAsia" w:ascii="仿宋" w:hAnsi="仿宋" w:eastAsia="仿宋" w:cs="仿宋"/>
          <w:b/>
          <w:iCs/>
          <w:sz w:val="32"/>
          <w:szCs w:val="24"/>
        </w:rPr>
      </w:r>
      <w:r/>
    </w:p>
    <w:p>
      <w:pPr>
        <w:pStyle w:val="865"/>
        <w:jc w:val="left"/>
        <w:rPr>
          <w:rFonts w:hint="eastAsia" w:ascii="仿宋" w:hAnsi="仿宋" w:eastAsia="仿宋" w:cs="仿宋"/>
          <w:iCs/>
          <w:sz w:val="24"/>
          <w:szCs w:val="24"/>
        </w:rPr>
      </w:pPr>
      <w:r>
        <w:rPr>
          <w:rFonts w:hint="eastAsia" w:ascii="仿宋" w:hAnsi="仿宋" w:eastAsia="仿宋" w:cs="仿宋"/>
          <w:iCs/>
          <w:sz w:val="24"/>
          <w:szCs w:val="24"/>
        </w:rPr>
      </w:r>
      <w:r/>
    </w:p>
    <w:p>
      <w:pPr>
        <w:pStyle w:val="865"/>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本授权书声明：____________（供应商名称）授权________________（被授权人的姓名）为我方就JSZC-</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号项目采购活动的合法代理人，以本单位名义全权处理一切与该项目采购有关的事务。</w:t>
      </w:r>
      <w:r>
        <w:rPr>
          <w:rFonts w:hint="eastAsia" w:ascii="仿宋" w:hAnsi="仿宋" w:eastAsia="仿宋" w:cs="仿宋"/>
          <w:sz w:val="24"/>
          <w:szCs w:val="24"/>
        </w:rPr>
      </w:r>
      <w:r/>
    </w:p>
    <w:p>
      <w:pPr>
        <w:pStyle w:val="865"/>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865"/>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ind w:firstLine="120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rPr>
      </w:r>
      <w:r/>
    </w:p>
    <w:p>
      <w:pPr>
        <w:pStyle w:val="865"/>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日期：</w:t>
      </w:r>
      <w:bookmarkStart w:id="149" w:name="_Hlt26955070"/>
      <w:r/>
      <w:bookmarkEnd w:id="149"/>
      <w:r/>
      <w:bookmarkStart w:id="150" w:name="_Hlt26671380"/>
      <w:r/>
      <w:bookmarkEnd w:id="150"/>
      <w:r/>
      <w:bookmarkStart w:id="151" w:name="_格式3__银行出具的资信证明"/>
      <w:r/>
      <w:bookmarkEnd w:id="151"/>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314"/>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314"/>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附法人代表身份证正好反面：</w:t>
      </w:r>
      <w:r>
        <w:rPr>
          <w:rFonts w:hint="eastAsia" w:ascii="仿宋" w:hAnsi="仿宋" w:eastAsia="仿宋" w:cs="仿宋"/>
          <w:sz w:val="24"/>
          <w:szCs w:val="24"/>
          <w:lang w:val="en-US" w:eastAsia="zh-CN" w:bidi="ar-SA"/>
        </w:rPr>
      </w:r>
      <w:r/>
    </w:p>
    <w:p>
      <w:pPr>
        <w:pStyle w:val="865"/>
        <w:ind w:firstLine="24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65"/>
        <w:ind w:firstLine="24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65"/>
        <w:ind w:firstLine="24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65"/>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65"/>
        <w:ind w:firstLine="24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65"/>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附被授权人身份证正反面：</w:t>
      </w:r>
      <w:r>
        <w:rPr>
          <w:rFonts w:hint="eastAsia" w:ascii="仿宋" w:hAnsi="仿宋" w:eastAsia="仿宋" w:cs="仿宋"/>
          <w:sz w:val="24"/>
          <w:szCs w:val="24"/>
          <w:lang w:val="en-US" w:eastAsia="zh-CN" w:bidi="ar-SA"/>
        </w:rPr>
      </w:r>
      <w:r/>
    </w:p>
    <w:p>
      <w:pPr>
        <w:pStyle w:val="1004"/>
        <w:rPr>
          <w:rFonts w:hint="eastAsia" w:ascii="仿宋" w:hAnsi="仿宋" w:eastAsia="仿宋" w:cs="仿宋"/>
          <w:szCs w:val="32"/>
        </w:rPr>
        <w:outlineLvl w:val="1"/>
      </w:pPr>
      <w:r>
        <w:rPr>
          <w:rFonts w:hint="eastAsia" w:ascii="仿宋" w:hAnsi="仿宋" w:eastAsia="仿宋" w:cs="仿宋"/>
          <w:b w:val="0"/>
          <w:sz w:val="24"/>
          <w:szCs w:val="44"/>
        </w:rPr>
        <w:br w:type="page" w:clear="all"/>
      </w:r>
      <w:bookmarkStart w:id="152" w:name="_Toc229756081"/>
      <w:r>
        <w:rPr>
          <w:rFonts w:hint="eastAsia" w:ascii="仿宋" w:hAnsi="仿宋" w:eastAsia="仿宋" w:cs="仿宋"/>
          <w:szCs w:val="32"/>
        </w:rPr>
        <w:t xml:space="preserve">五、小微企业或残疾人福利性单位声明函</w:t>
      </w:r>
      <w:bookmarkEnd w:id="152"/>
      <w:r>
        <w:rPr>
          <w:rFonts w:hint="eastAsia" w:ascii="仿宋" w:hAnsi="仿宋" w:eastAsia="仿宋" w:cs="仿宋"/>
          <w:szCs w:val="32"/>
        </w:rPr>
      </w:r>
      <w:r/>
    </w:p>
    <w:p>
      <w:pPr>
        <w:pStyle w:val="1174"/>
        <w:jc w:val="center"/>
        <w:keepLines w:val="0"/>
        <w:keepNext w:val="0"/>
        <w:pageBreakBefore w:val="0"/>
        <w:widowControl w:val="off"/>
        <w:rPr>
          <w:rStyle w:val="875"/>
          <w:rFonts w:hint="eastAsia" w:ascii="仿宋" w:hAnsi="仿宋" w:eastAsia="仿宋" w:cs="仿宋"/>
          <w:b/>
          <w:color w:val="000000"/>
          <w:sz w:val="36"/>
          <w:szCs w:val="36"/>
          <w:highlight w:val="none"/>
        </w:rPr>
      </w:pPr>
      <w:r>
        <w:rPr>
          <w:rStyle w:val="875"/>
          <w:rFonts w:hint="eastAsia" w:ascii="仿宋" w:hAnsi="仿宋" w:eastAsia="仿宋" w:cs="仿宋"/>
          <w:b/>
          <w:color w:val="000000"/>
          <w:sz w:val="36"/>
          <w:szCs w:val="36"/>
          <w:highlight w:val="none"/>
        </w:rPr>
        <w:t xml:space="preserve">中小企业声明函（工程、服务）</w:t>
      </w:r>
      <w:r>
        <w:rPr>
          <w:rStyle w:val="875"/>
          <w:rFonts w:hint="eastAsia" w:ascii="仿宋" w:hAnsi="仿宋" w:eastAsia="仿宋" w:cs="仿宋"/>
          <w:b/>
          <w:color w:val="000000"/>
          <w:sz w:val="36"/>
          <w:szCs w:val="36"/>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本公司（联合体）郑重声明，根据《政府采购促进中小企业发展管理办法》（财库〔2020〕46号）的规定，本公司（联合体）参加</w:t>
      </w:r>
      <w:r>
        <w:rPr>
          <w:rStyle w:val="875"/>
          <w:rFonts w:hint="eastAsia" w:ascii="仿宋" w:hAnsi="仿宋" w:eastAsia="仿宋" w:cs="仿宋"/>
          <w:b w:val="0"/>
          <w:bCs/>
          <w:color w:val="000000"/>
          <w:sz w:val="24"/>
          <w:szCs w:val="24"/>
          <w:highlight w:val="none"/>
          <w:u w:val="single"/>
        </w:rPr>
        <w:t xml:space="preserve"> 单位名称  </w:t>
      </w:r>
      <w:r>
        <w:rPr>
          <w:rStyle w:val="875"/>
          <w:rFonts w:hint="eastAsia" w:ascii="仿宋" w:hAnsi="仿宋" w:eastAsia="仿宋" w:cs="仿宋"/>
          <w:b w:val="0"/>
          <w:bCs/>
          <w:color w:val="000000"/>
          <w:sz w:val="24"/>
          <w:szCs w:val="24"/>
          <w:highlight w:val="none"/>
        </w:rPr>
        <w:t xml:space="preserve">的（</w:t>
      </w:r>
      <w:r>
        <w:rPr>
          <w:rStyle w:val="875"/>
          <w:rFonts w:hint="eastAsia" w:ascii="仿宋" w:hAnsi="仿宋" w:eastAsia="仿宋" w:cs="仿宋"/>
          <w:b w:val="0"/>
          <w:bCs/>
          <w:color w:val="000000"/>
          <w:sz w:val="24"/>
          <w:szCs w:val="24"/>
          <w:highlight w:val="none"/>
          <w:u w:val="single"/>
        </w:rPr>
        <w:t xml:space="preserve">项目名称）</w:t>
      </w:r>
      <w:r>
        <w:rPr>
          <w:rStyle w:val="875"/>
          <w:rFonts w:hint="eastAsia" w:ascii="仿宋" w:hAnsi="仿宋" w:eastAsia="仿宋" w:cs="仿宋"/>
          <w:b w:val="0"/>
          <w:bCs/>
          <w:color w:val="000000"/>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rPr>
          <w:rStyle w:val="875"/>
          <w:rFonts w:hint="eastAsia" w:ascii="仿宋" w:hAnsi="仿宋" w:eastAsia="仿宋" w:cs="仿宋"/>
          <w:b w:val="0"/>
          <w:bCs/>
          <w:color w:val="000000"/>
          <w:sz w:val="24"/>
          <w:szCs w:val="24"/>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u w:val="single"/>
        </w:rPr>
      </w:pPr>
      <w:r>
        <w:rPr>
          <w:rStyle w:val="875"/>
          <w:rFonts w:hint="eastAsia" w:ascii="仿宋" w:hAnsi="仿宋" w:eastAsia="仿宋" w:cs="仿宋"/>
          <w:b w:val="0"/>
          <w:bCs/>
          <w:color w:val="000000"/>
          <w:sz w:val="24"/>
          <w:szCs w:val="24"/>
          <w:highlight w:val="none"/>
        </w:rPr>
        <w:t xml:space="preserve">1. </w:t>
      </w:r>
      <w:r>
        <w:rPr>
          <w:rStyle w:val="875"/>
          <w:rFonts w:hint="eastAsia" w:ascii="仿宋" w:hAnsi="仿宋" w:eastAsia="仿宋" w:cs="仿宋"/>
          <w:b w:val="0"/>
          <w:bCs/>
          <w:color w:val="000000"/>
          <w:sz w:val="24"/>
          <w:szCs w:val="24"/>
          <w:highlight w:val="none"/>
          <w:u w:val="single"/>
        </w:rPr>
        <w:t xml:space="preserve">标的名称          </w:t>
      </w:r>
      <w:r>
        <w:rPr>
          <w:rStyle w:val="875"/>
          <w:rFonts w:hint="eastAsia" w:ascii="仿宋" w:hAnsi="仿宋" w:eastAsia="仿宋" w:cs="仿宋"/>
          <w:b w:val="0"/>
          <w:bCs/>
          <w:color w:val="000000"/>
          <w:sz w:val="24"/>
          <w:szCs w:val="24"/>
          <w:highlight w:val="none"/>
        </w:rPr>
        <w:t xml:space="preserve">，属于（</w:t>
      </w:r>
      <w:r>
        <w:rPr>
          <w:rStyle w:val="875"/>
          <w:rFonts w:hint="eastAsia" w:ascii="仿宋" w:hAnsi="仿宋" w:eastAsia="仿宋" w:cs="仿宋"/>
          <w:b w:val="0"/>
          <w:bCs/>
          <w:i/>
          <w:color w:val="000000"/>
          <w:sz w:val="24"/>
          <w:szCs w:val="24"/>
          <w:highlight w:val="none"/>
          <w:u w:val="single"/>
        </w:rPr>
        <w:t xml:space="preserve">采购文件中明确的所属行业）</w:t>
      </w:r>
      <w:r>
        <w:rPr>
          <w:rStyle w:val="875"/>
          <w:rFonts w:hint="eastAsia" w:ascii="仿宋" w:hAnsi="仿宋" w:eastAsia="仿宋" w:cs="仿宋"/>
          <w:b w:val="0"/>
          <w:bCs/>
          <w:color w:val="000000"/>
          <w:sz w:val="24"/>
          <w:szCs w:val="24"/>
          <w:highlight w:val="none"/>
          <w:u w:val="single"/>
        </w:rPr>
        <w:t xml:space="preserve">行业</w:t>
      </w:r>
      <w:r>
        <w:rPr>
          <w:rStyle w:val="875"/>
          <w:rFonts w:hint="eastAsia" w:ascii="仿宋" w:hAnsi="仿宋" w:eastAsia="仿宋" w:cs="仿宋"/>
          <w:b w:val="0"/>
          <w:bCs/>
          <w:color w:val="000000"/>
          <w:sz w:val="24"/>
          <w:szCs w:val="24"/>
          <w:highlight w:val="none"/>
        </w:rPr>
        <w:t xml:space="preserve">；承建（承接）企业为</w:t>
      </w:r>
      <w:r>
        <w:rPr>
          <w:rStyle w:val="875"/>
          <w:rFonts w:hint="eastAsia" w:ascii="仿宋" w:hAnsi="仿宋" w:eastAsia="仿宋" w:cs="仿宋"/>
          <w:b w:val="0"/>
          <w:bCs/>
          <w:color w:val="000000"/>
          <w:sz w:val="24"/>
          <w:szCs w:val="24"/>
          <w:highlight w:val="none"/>
          <w:u w:val="single"/>
        </w:rPr>
        <w:t xml:space="preserve">（企业名称）  </w:t>
      </w:r>
      <w:r>
        <w:rPr>
          <w:rStyle w:val="875"/>
          <w:rFonts w:hint="eastAsia" w:ascii="仿宋" w:hAnsi="仿宋" w:eastAsia="仿宋" w:cs="仿宋"/>
          <w:b w:val="0"/>
          <w:bCs/>
          <w:color w:val="000000"/>
          <w:sz w:val="24"/>
          <w:szCs w:val="24"/>
          <w:highlight w:val="none"/>
        </w:rPr>
        <w:t xml:space="preserve">，从业人员</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人，营业收入为 </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万元，资产总额为</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万元</w:t>
      </w:r>
      <w:r>
        <w:rPr>
          <w:rStyle w:val="875"/>
          <w:rFonts w:hint="eastAsia" w:ascii="仿宋" w:hAnsi="仿宋" w:eastAsia="仿宋" w:cs="仿宋"/>
          <w:b w:val="0"/>
          <w:bCs/>
          <w:color w:val="000000"/>
          <w:sz w:val="24"/>
          <w:szCs w:val="24"/>
          <w:highlight w:val="none"/>
          <w:vertAlign w:val="superscript"/>
        </w:rPr>
        <w:t xml:space="preserve">1</w:t>
      </w:r>
      <w:r>
        <w:rPr>
          <w:rStyle w:val="875"/>
          <w:rFonts w:hint="eastAsia" w:ascii="仿宋" w:hAnsi="仿宋" w:eastAsia="仿宋" w:cs="仿宋"/>
          <w:b w:val="0"/>
          <w:bCs/>
          <w:color w:val="000000"/>
          <w:sz w:val="24"/>
          <w:szCs w:val="24"/>
          <w:highlight w:val="none"/>
        </w:rPr>
        <w:t xml:space="preserve">，属于</w:t>
      </w:r>
      <w:r>
        <w:rPr>
          <w:rStyle w:val="875"/>
          <w:rFonts w:hint="eastAsia" w:ascii="仿宋" w:hAnsi="仿宋" w:eastAsia="仿宋" w:cs="仿宋"/>
          <w:b w:val="0"/>
          <w:bCs/>
          <w:color w:val="000000"/>
          <w:sz w:val="24"/>
          <w:szCs w:val="24"/>
          <w:highlight w:val="none"/>
          <w:u w:val="single"/>
        </w:rPr>
        <w:t xml:space="preserve">（中型企业、小型企业、微型企业）；</w:t>
      </w:r>
      <w:r>
        <w:rPr>
          <w:rStyle w:val="875"/>
          <w:rFonts w:hint="eastAsia" w:ascii="仿宋" w:hAnsi="仿宋" w:eastAsia="仿宋" w:cs="仿宋"/>
          <w:b w:val="0"/>
          <w:bCs/>
          <w:color w:val="000000"/>
          <w:sz w:val="24"/>
          <w:szCs w:val="24"/>
          <w:highlight w:val="none"/>
          <w:u w:val="singl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u w:val="single"/>
        </w:rPr>
      </w:pPr>
      <w:r>
        <w:rPr>
          <w:rStyle w:val="875"/>
          <w:rFonts w:hint="eastAsia" w:ascii="仿宋" w:hAnsi="仿宋" w:eastAsia="仿宋" w:cs="仿宋"/>
          <w:b w:val="0"/>
          <w:bCs/>
          <w:color w:val="000000"/>
          <w:sz w:val="24"/>
          <w:szCs w:val="24"/>
          <w:highlight w:val="none"/>
        </w:rPr>
        <w:t xml:space="preserve">2. </w:t>
      </w:r>
      <w:r>
        <w:rPr>
          <w:rStyle w:val="875"/>
          <w:rFonts w:hint="eastAsia" w:ascii="仿宋" w:hAnsi="仿宋" w:eastAsia="仿宋" w:cs="仿宋"/>
          <w:b w:val="0"/>
          <w:bCs/>
          <w:color w:val="000000"/>
          <w:sz w:val="24"/>
          <w:szCs w:val="24"/>
          <w:highlight w:val="none"/>
          <w:u w:val="single"/>
        </w:rPr>
        <w:t xml:space="preserve">标的名称          </w:t>
      </w:r>
      <w:r>
        <w:rPr>
          <w:rStyle w:val="875"/>
          <w:rFonts w:hint="eastAsia" w:ascii="仿宋" w:hAnsi="仿宋" w:eastAsia="仿宋" w:cs="仿宋"/>
          <w:b w:val="0"/>
          <w:bCs/>
          <w:color w:val="000000"/>
          <w:sz w:val="24"/>
          <w:szCs w:val="24"/>
          <w:highlight w:val="none"/>
        </w:rPr>
        <w:t xml:space="preserve">，属于（</w:t>
      </w:r>
      <w:r>
        <w:rPr>
          <w:rStyle w:val="875"/>
          <w:rFonts w:hint="eastAsia" w:ascii="仿宋" w:hAnsi="仿宋" w:eastAsia="仿宋" w:cs="仿宋"/>
          <w:b w:val="0"/>
          <w:bCs/>
          <w:i/>
          <w:color w:val="000000"/>
          <w:sz w:val="24"/>
          <w:szCs w:val="24"/>
          <w:highlight w:val="none"/>
          <w:u w:val="single"/>
        </w:rPr>
        <w:t xml:space="preserve">采购文件中明确的所属行业）</w:t>
      </w:r>
      <w:r>
        <w:rPr>
          <w:rStyle w:val="875"/>
          <w:rFonts w:hint="eastAsia" w:ascii="仿宋" w:hAnsi="仿宋" w:eastAsia="仿宋" w:cs="仿宋"/>
          <w:b w:val="0"/>
          <w:bCs/>
          <w:color w:val="000000"/>
          <w:sz w:val="24"/>
          <w:szCs w:val="24"/>
          <w:highlight w:val="none"/>
          <w:u w:val="single"/>
        </w:rPr>
        <w:t xml:space="preserve">行业</w:t>
      </w:r>
      <w:r>
        <w:rPr>
          <w:rStyle w:val="875"/>
          <w:rFonts w:hint="eastAsia" w:ascii="仿宋" w:hAnsi="仿宋" w:eastAsia="仿宋" w:cs="仿宋"/>
          <w:b w:val="0"/>
          <w:bCs/>
          <w:color w:val="000000"/>
          <w:sz w:val="24"/>
          <w:szCs w:val="24"/>
          <w:highlight w:val="none"/>
        </w:rPr>
        <w:t xml:space="preserve">；承建（承接）企业为</w:t>
      </w:r>
      <w:r>
        <w:rPr>
          <w:rStyle w:val="875"/>
          <w:rFonts w:hint="eastAsia" w:ascii="仿宋" w:hAnsi="仿宋" w:eastAsia="仿宋" w:cs="仿宋"/>
          <w:b w:val="0"/>
          <w:bCs/>
          <w:color w:val="000000"/>
          <w:sz w:val="24"/>
          <w:szCs w:val="24"/>
          <w:highlight w:val="none"/>
          <w:u w:val="single"/>
        </w:rPr>
        <w:t xml:space="preserve">（企业名称）   </w:t>
      </w:r>
      <w:r>
        <w:rPr>
          <w:rStyle w:val="875"/>
          <w:rFonts w:hint="eastAsia" w:ascii="仿宋" w:hAnsi="仿宋" w:eastAsia="仿宋" w:cs="仿宋"/>
          <w:b w:val="0"/>
          <w:bCs/>
          <w:color w:val="000000"/>
          <w:sz w:val="24"/>
          <w:szCs w:val="24"/>
          <w:highlight w:val="none"/>
        </w:rPr>
        <w:t xml:space="preserve">，从业人员</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人，营业收入为 </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万元，资产总额为</w:t>
      </w:r>
      <w:r>
        <w:rPr>
          <w:rStyle w:val="875"/>
          <w:rFonts w:hint="eastAsia" w:ascii="仿宋" w:hAnsi="仿宋" w:eastAsia="仿宋" w:cs="仿宋"/>
          <w:b w:val="0"/>
          <w:bCs/>
          <w:color w:val="000000"/>
          <w:sz w:val="24"/>
          <w:szCs w:val="24"/>
          <w:highlight w:val="none"/>
          <w:u w:val="single"/>
        </w:rPr>
        <w:t xml:space="preserve">        </w:t>
      </w:r>
      <w:r>
        <w:rPr>
          <w:rStyle w:val="875"/>
          <w:rFonts w:hint="eastAsia" w:ascii="仿宋" w:hAnsi="仿宋" w:eastAsia="仿宋" w:cs="仿宋"/>
          <w:b w:val="0"/>
          <w:bCs/>
          <w:color w:val="000000"/>
          <w:sz w:val="24"/>
          <w:szCs w:val="24"/>
          <w:highlight w:val="none"/>
        </w:rPr>
        <w:t xml:space="preserve">万元，属于</w:t>
      </w:r>
      <w:r>
        <w:rPr>
          <w:rStyle w:val="875"/>
          <w:rFonts w:hint="eastAsia" w:ascii="仿宋" w:hAnsi="仿宋" w:eastAsia="仿宋" w:cs="仿宋"/>
          <w:b w:val="0"/>
          <w:bCs/>
          <w:color w:val="000000"/>
          <w:sz w:val="24"/>
          <w:szCs w:val="24"/>
          <w:highlight w:val="none"/>
          <w:u w:val="single"/>
        </w:rPr>
        <w:t xml:space="preserve">（中型企业、小型企业、微型企业）；</w:t>
      </w:r>
      <w:r>
        <w:rPr>
          <w:rStyle w:val="875"/>
          <w:rFonts w:hint="eastAsia" w:ascii="仿宋" w:hAnsi="仿宋" w:eastAsia="仿宋" w:cs="仿宋"/>
          <w:b w:val="0"/>
          <w:bCs/>
          <w:color w:val="000000"/>
          <w:sz w:val="24"/>
          <w:szCs w:val="24"/>
          <w:highlight w:val="none"/>
          <w:u w:val="singl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w:t>
      </w:r>
      <w:r>
        <w:rPr>
          <w:rStyle w:val="875"/>
          <w:rFonts w:hint="eastAsia" w:ascii="仿宋" w:hAnsi="仿宋" w:eastAsia="仿宋" w:cs="仿宋"/>
          <w:b w:val="0"/>
          <w:bCs/>
          <w:color w:val="000000"/>
          <w:sz w:val="24"/>
          <w:szCs w:val="24"/>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以上企业，不属于大企业的分支机构，不存在控股股东为大企业的情形，也不存在与大企业的负责人为同一人的情形。</w:t>
      </w:r>
      <w:r>
        <w:rPr>
          <w:rStyle w:val="875"/>
          <w:rFonts w:hint="eastAsia" w:ascii="仿宋" w:hAnsi="仿宋" w:eastAsia="仿宋" w:cs="仿宋"/>
          <w:b w:val="0"/>
          <w:bCs/>
          <w:color w:val="000000"/>
          <w:sz w:val="24"/>
          <w:szCs w:val="24"/>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本企业对上述声明内容的真实性负责。如有虚假，将依法承担相应责任。</w:t>
      </w:r>
      <w:r>
        <w:rPr>
          <w:rStyle w:val="875"/>
          <w:rFonts w:hint="eastAsia" w:ascii="仿宋" w:hAnsi="仿宋" w:eastAsia="仿宋" w:cs="仿宋"/>
          <w:b w:val="0"/>
          <w:bCs/>
          <w:color w:val="000000"/>
          <w:sz w:val="24"/>
          <w:szCs w:val="24"/>
          <w:highlight w:val="none"/>
        </w:rPr>
      </w:r>
      <w:r/>
    </w:p>
    <w:p>
      <w:pPr>
        <w:pStyle w:val="1174"/>
        <w:ind w:firstLine="480"/>
        <w:jc w:val="center"/>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企业名称（电子签章）：</w:t>
      </w:r>
      <w:r>
        <w:rPr>
          <w:rStyle w:val="875"/>
          <w:rFonts w:hint="eastAsia" w:ascii="仿宋" w:hAnsi="仿宋" w:eastAsia="仿宋" w:cs="仿宋"/>
          <w:b w:val="0"/>
          <w:bCs/>
          <w:color w:val="000000"/>
          <w:sz w:val="24"/>
          <w:szCs w:val="24"/>
          <w:highlight w:val="none"/>
        </w:rPr>
      </w:r>
      <w:r/>
    </w:p>
    <w:p>
      <w:pPr>
        <w:pStyle w:val="1174"/>
        <w:ind w:firstLine="480"/>
        <w:jc w:val="left"/>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t xml:space="preserve">日期：  年  月  日</w:t>
      </w:r>
      <w:r>
        <w:rPr>
          <w:rStyle w:val="875"/>
          <w:rFonts w:hint="eastAsia" w:ascii="仿宋" w:hAnsi="仿宋" w:eastAsia="仿宋" w:cs="仿宋"/>
          <w:b w:val="0"/>
          <w:bCs/>
          <w:color w:val="000000"/>
          <w:sz w:val="24"/>
          <w:szCs w:val="24"/>
          <w:highlight w:val="none"/>
        </w:rPr>
      </w:r>
      <w:r/>
    </w:p>
    <w:p>
      <w:pPr>
        <w:pStyle w:val="1174"/>
        <w:ind w:firstLine="480"/>
        <w:keepLines w:val="0"/>
        <w:keepNext w:val="0"/>
        <w:pageBreakBefore w:val="0"/>
        <w:spacing w:line="500" w:lineRule="exact"/>
        <w:widowControl w:val="off"/>
        <w:rPr>
          <w:rStyle w:val="875"/>
          <w:rFonts w:hint="eastAsia" w:ascii="仿宋" w:hAnsi="仿宋" w:eastAsia="仿宋" w:cs="仿宋"/>
          <w:b w:val="0"/>
          <w:bCs/>
          <w:color w:val="000000"/>
          <w:sz w:val="24"/>
          <w:szCs w:val="24"/>
          <w:highlight w:val="none"/>
        </w:rPr>
      </w:pPr>
      <w:r>
        <w:rPr>
          <w:rStyle w:val="875"/>
          <w:rFonts w:hint="eastAsia" w:ascii="仿宋" w:hAnsi="仿宋" w:eastAsia="仿宋" w:cs="仿宋"/>
          <w:b w:val="0"/>
          <w:bCs/>
          <w:color w:val="000000"/>
          <w:sz w:val="24"/>
          <w:szCs w:val="24"/>
          <w:highlight w:val="none"/>
        </w:rPr>
      </w:r>
      <w:r/>
    </w:p>
    <w:p>
      <w:pPr>
        <w:pStyle w:val="1174"/>
        <w:ind w:firstLine="360"/>
        <w:keepLines w:val="0"/>
        <w:keepNext w:val="0"/>
        <w:pageBreakBefore w:val="0"/>
        <w:spacing w:line="560" w:lineRule="exact"/>
        <w:widowControl w:val="off"/>
        <w:rPr>
          <w:rStyle w:val="875"/>
          <w:rFonts w:hint="eastAsia" w:ascii="仿宋" w:hAnsi="仿宋" w:eastAsia="仿宋" w:cs="仿宋"/>
          <w:b w:val="0"/>
          <w:bCs/>
          <w:color w:val="000000"/>
          <w:sz w:val="18"/>
          <w:szCs w:val="18"/>
          <w:highlight w:val="none"/>
        </w:rPr>
      </w:pPr>
      <w:r>
        <w:rPr>
          <w:rStyle w:val="875"/>
          <w:rFonts w:hint="eastAsia" w:ascii="仿宋" w:hAnsi="仿宋" w:eastAsia="仿宋" w:cs="仿宋"/>
          <w:b w:val="0"/>
          <w:bCs/>
          <w:color w:val="000000"/>
          <w:sz w:val="18"/>
          <w:szCs w:val="18"/>
          <w:highlight w:val="none"/>
        </w:rPr>
        <w:t xml:space="preserve">备注1：从业人员、营业收入、资产总额填报上一年数据，无上一年数据的新成立企业可不填报。</w:t>
      </w:r>
      <w:r>
        <w:rPr>
          <w:rStyle w:val="875"/>
          <w:rFonts w:hint="eastAsia" w:ascii="仿宋" w:hAnsi="仿宋" w:eastAsia="仿宋" w:cs="仿宋"/>
          <w:b w:val="0"/>
          <w:bCs/>
          <w:color w:val="000000"/>
          <w:sz w:val="18"/>
          <w:szCs w:val="18"/>
          <w:highlight w:val="none"/>
        </w:rPr>
      </w:r>
      <w:r/>
    </w:p>
    <w:p>
      <w:pPr>
        <w:pStyle w:val="865"/>
        <w:ind w:firstLine="482"/>
        <w:jc w:val="center"/>
        <w:spacing w:line="400" w:lineRule="exact"/>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8"/>
          <w:szCs w:val="24"/>
        </w:rPr>
        <w:t xml:space="preserve">残疾人福利性单位声明函</w:t>
      </w:r>
      <w:r>
        <w:rPr>
          <w:rFonts w:hint="eastAsia" w:ascii="仿宋" w:hAnsi="仿宋" w:eastAsia="仿宋" w:cs="仿宋"/>
          <w:b/>
          <w:sz w:val="24"/>
          <w:szCs w:val="24"/>
        </w:rPr>
      </w:r>
      <w:r/>
    </w:p>
    <w:p>
      <w:pPr>
        <w:pStyle w:val="86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项目采购活动提供本单位制造的货物，或者提供其他残疾人福利性单位制造的货物（不包括使用非残疾人福利性单位注册商标的货物）。</w:t>
      </w:r>
      <w:r>
        <w:rPr>
          <w:rFonts w:hint="eastAsia" w:ascii="仿宋" w:hAnsi="仿宋" w:eastAsia="仿宋" w:cs="仿宋"/>
          <w:sz w:val="24"/>
          <w:szCs w:val="24"/>
        </w:rPr>
      </w:r>
      <w:r/>
    </w:p>
    <w:p>
      <w:pPr>
        <w:pStyle w:val="86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rPr>
          <w:rFonts w:hint="eastAsia" w:ascii="仿宋" w:hAnsi="仿宋" w:eastAsia="仿宋" w:cs="仿宋"/>
          <w:sz w:val="24"/>
          <w:szCs w:val="24"/>
        </w:rPr>
      </w:r>
      <w:r/>
    </w:p>
    <w:p>
      <w:pPr>
        <w:pStyle w:val="865"/>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86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sz w:val="24"/>
          <w:szCs w:val="24"/>
        </w:rPr>
      </w:r>
      <w:r/>
    </w:p>
    <w:p>
      <w:pPr>
        <w:pStyle w:val="865"/>
        <w:ind w:firstLine="504"/>
        <w:spacing w:line="4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865"/>
        <w:ind w:right="1560" w:firstLine="504"/>
        <w:jc w:val="center"/>
        <w:spacing w:line="400" w:lineRule="exact"/>
        <w:tabs>
          <w:tab w:val="left" w:pos="4860" w:leader="none"/>
        </w:tabs>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供应商全称（加盖CA电子公章）：</w:t>
      </w:r>
      <w:r>
        <w:rPr>
          <w:rFonts w:hint="eastAsia" w:ascii="仿宋" w:hAnsi="仿宋" w:eastAsia="仿宋" w:cs="仿宋"/>
          <w:sz w:val="24"/>
          <w:szCs w:val="24"/>
        </w:rPr>
      </w:r>
      <w:r/>
    </w:p>
    <w:p>
      <w:pPr>
        <w:pStyle w:val="865"/>
        <w:ind w:right="1560" w:firstLine="480"/>
        <w:jc w:val="center"/>
        <w:spacing w:line="400"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        日  期：</w:t>
      </w:r>
      <w:r>
        <w:rPr>
          <w:rFonts w:hint="eastAsia" w:ascii="仿宋" w:hAnsi="仿宋" w:eastAsia="仿宋" w:cs="仿宋"/>
          <w:sz w:val="24"/>
          <w:szCs w:val="24"/>
        </w:rPr>
      </w:r>
      <w:r/>
    </w:p>
    <w:p>
      <w:pPr>
        <w:pStyle w:val="1004"/>
        <w:rPr>
          <w:rFonts w:hint="eastAsia" w:ascii="仿宋" w:hAnsi="仿宋" w:eastAsia="仿宋" w:cs="仿宋"/>
          <w:szCs w:val="32"/>
          <w:lang w:val="en-US" w:eastAsia="zh-CN"/>
        </w:rPr>
        <w:outlineLvl w:val="1"/>
      </w:pPr>
      <w:r>
        <w:rPr>
          <w:rFonts w:hint="eastAsia" w:ascii="仿宋" w:hAnsi="仿宋" w:eastAsia="仿宋" w:cs="仿宋"/>
          <w:b w:val="0"/>
          <w:szCs w:val="32"/>
        </w:rPr>
        <w:br w:type="page" w:clear="all"/>
      </w:r>
      <w:bookmarkStart w:id="153" w:name="_Toc229756082"/>
      <w:r>
        <w:rPr>
          <w:rFonts w:hint="eastAsia" w:ascii="仿宋" w:hAnsi="仿宋" w:eastAsia="仿宋" w:cs="仿宋"/>
          <w:szCs w:val="32"/>
        </w:rPr>
        <w:t xml:space="preserve">六、</w:t>
      </w:r>
      <w:r>
        <w:rPr>
          <w:rFonts w:hint="eastAsia" w:ascii="仿宋" w:hAnsi="仿宋" w:eastAsia="仿宋" w:cs="仿宋"/>
          <w:szCs w:val="32"/>
          <w:lang w:val="en-US" w:eastAsia="zh-CN"/>
        </w:rPr>
        <w:t xml:space="preserve">谈判报价表</w:t>
      </w:r>
      <w:r>
        <w:rPr>
          <w:rFonts w:hint="eastAsia" w:ascii="仿宋" w:hAnsi="仿宋" w:eastAsia="仿宋" w:cs="仿宋"/>
          <w:szCs w:val="32"/>
          <w:lang w:val="en-US" w:eastAsia="zh-CN"/>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本次为首次报价</w:t>
      </w:r>
      <w:r>
        <w:rPr>
          <w:rFonts w:hint="eastAsia" w:ascii="仿宋" w:hAnsi="仿宋" w:eastAsia="仿宋" w:cs="仿宋"/>
          <w:color w:val="000000"/>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货币单位：人民币元</w:t>
      </w:r>
      <w:r>
        <w:rPr>
          <w:rFonts w:hint="eastAsia" w:ascii="仿宋" w:hAnsi="仿宋" w:eastAsia="仿宋" w:cs="仿宋"/>
          <w:color w:val="000000"/>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项目编号：</w:t>
      </w:r>
      <w:r>
        <w:rPr>
          <w:rFonts w:hint="eastAsia" w:ascii="仿宋" w:hAnsi="仿宋" w:eastAsia="仿宋" w:cs="仿宋"/>
          <w:color w:val="000000"/>
        </w:rPr>
      </w:r>
      <w:r/>
    </w:p>
    <w:tbl>
      <w:tblPr>
        <w:tblStyle w:val="944"/>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432"/>
        <w:gridCol w:w="2551"/>
        <w:gridCol w:w="4110"/>
      </w:tblGrid>
      <w:tr>
        <w:trPr/>
        <w:tc>
          <w:tcPr>
            <w:tcMar>
              <w:left w:w="15" w:type="dxa"/>
              <w:top w:w="15" w:type="dxa"/>
              <w:right w:w="15" w:type="dxa"/>
              <w:bottom w:w="15" w:type="dxa"/>
            </w:tcMar>
            <w:tcW w:w="1432"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rPr>
                <w:rFonts w:hint="eastAsia" w:ascii="仿宋" w:hAnsi="仿宋" w:eastAsia="仿宋" w:cs="仿宋"/>
                <w:color w:val="000000"/>
              </w:rPr>
            </w:r>
            <w:r/>
          </w:p>
        </w:tc>
        <w:tc>
          <w:tcPr>
            <w:tcMar>
              <w:left w:w="15" w:type="dxa"/>
              <w:top w:w="15" w:type="dxa"/>
              <w:right w:w="15" w:type="dxa"/>
              <w:bottom w:w="15" w:type="dxa"/>
            </w:tcMar>
            <w:tcW w:w="2551"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项目内容</w:t>
            </w:r>
            <w:r>
              <w:rPr>
                <w:rFonts w:hint="eastAsia" w:ascii="仿宋" w:hAnsi="仿宋" w:eastAsia="仿宋" w:cs="仿宋"/>
                <w:color w:val="000000"/>
              </w:rPr>
            </w:r>
            <w:r/>
          </w:p>
        </w:tc>
        <w:tc>
          <w:tcPr>
            <w:tcMar>
              <w:left w:w="15" w:type="dxa"/>
              <w:top w:w="15" w:type="dxa"/>
              <w:right w:w="15" w:type="dxa"/>
              <w:bottom w:w="15" w:type="dxa"/>
            </w:tcMar>
            <w:tcW w:w="4110"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报价（小写）</w:t>
            </w:r>
            <w:r>
              <w:rPr>
                <w:rFonts w:hint="eastAsia" w:ascii="仿宋" w:hAnsi="仿宋" w:eastAsia="仿宋" w:cs="仿宋"/>
                <w:color w:val="000000"/>
              </w:rPr>
            </w:r>
            <w:r/>
          </w:p>
        </w:tc>
      </w:tr>
      <w:tr>
        <w:trPr/>
        <w:tc>
          <w:tcPr>
            <w:tcMar>
              <w:left w:w="15" w:type="dxa"/>
              <w:top w:w="15" w:type="dxa"/>
              <w:right w:w="15" w:type="dxa"/>
              <w:bottom w:w="15" w:type="dxa"/>
            </w:tcMar>
            <w:tcW w:w="1432"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rPr>
                <w:rFonts w:hint="eastAsia" w:ascii="仿宋" w:hAnsi="仿宋" w:eastAsia="仿宋" w:cs="仿宋"/>
                <w:color w:val="000000"/>
              </w:rPr>
            </w:r>
            <w:r/>
          </w:p>
        </w:tc>
        <w:tc>
          <w:tcPr>
            <w:tcMar>
              <w:left w:w="15" w:type="dxa"/>
              <w:top w:w="15" w:type="dxa"/>
              <w:right w:w="15" w:type="dxa"/>
              <w:bottom w:w="15" w:type="dxa"/>
            </w:tcMar>
            <w:tcW w:w="2551"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详见谈判文件</w:t>
            </w:r>
            <w:r>
              <w:rPr>
                <w:rFonts w:hint="eastAsia" w:ascii="仿宋" w:hAnsi="仿宋" w:eastAsia="仿宋" w:cs="仿宋"/>
                <w:color w:val="000000"/>
              </w:rPr>
            </w:r>
            <w:r/>
          </w:p>
        </w:tc>
        <w:tc>
          <w:tcPr>
            <w:tcMar>
              <w:left w:w="15" w:type="dxa"/>
              <w:top w:w="15" w:type="dxa"/>
              <w:right w:w="15" w:type="dxa"/>
              <w:bottom w:w="15" w:type="dxa"/>
            </w:tcMar>
            <w:tcW w:w="4110" w:type="dxa"/>
            <w:vAlign w:val="center"/>
            <w:textDirection w:val="lrTb"/>
            <w:noWrap w:val="false"/>
          </w:tcPr>
          <w:p>
            <w:pPr>
              <w:pStyle w:val="865"/>
              <w:ind w:firstLine="240"/>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元</w:t>
            </w:r>
            <w:r>
              <w:rPr>
                <w:rFonts w:hint="eastAsia" w:ascii="仿宋" w:hAnsi="仿宋" w:eastAsia="仿宋" w:cs="仿宋"/>
                <w:color w:val="000000"/>
              </w:rPr>
            </w:r>
            <w:r/>
          </w:p>
        </w:tc>
      </w:tr>
      <w:tr>
        <w:trPr/>
        <w:tc>
          <w:tcPr>
            <w:tcMar>
              <w:left w:w="15" w:type="dxa"/>
              <w:top w:w="15" w:type="dxa"/>
              <w:right w:w="15" w:type="dxa"/>
              <w:bottom w:w="15" w:type="dxa"/>
            </w:tcMar>
            <w:tcW w:w="1432"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谈判总价（大写）</w:t>
            </w:r>
            <w:r>
              <w:rPr>
                <w:rFonts w:hint="eastAsia" w:ascii="仿宋" w:hAnsi="仿宋" w:eastAsia="仿宋" w:cs="仿宋"/>
                <w:color w:val="000000"/>
              </w:rPr>
            </w:r>
            <w:r/>
          </w:p>
        </w:tc>
        <w:tc>
          <w:tcPr>
            <w:gridSpan w:val="2"/>
            <w:tcMar>
              <w:left w:w="15" w:type="dxa"/>
              <w:top w:w="15" w:type="dxa"/>
              <w:right w:w="15" w:type="dxa"/>
              <w:bottom w:w="15" w:type="dxa"/>
            </w:tcMar>
            <w:tcW w:w="6661" w:type="dxa"/>
            <w:vAlign w:val="center"/>
            <w:textDirection w:val="lrTb"/>
            <w:noWrap w:val="false"/>
          </w:tcPr>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金额大写 </w:t>
            </w:r>
            <w:r>
              <w:rPr>
                <w:rFonts w:hint="eastAsia" w:ascii="仿宋" w:hAnsi="仿宋" w:eastAsia="仿宋" w:cs="仿宋"/>
                <w:color w:val="000000"/>
              </w:rPr>
            </w:r>
            <w:r/>
          </w:p>
        </w:tc>
      </w:tr>
    </w:tbl>
    <w:p>
      <w:pPr>
        <w:pStyle w:val="865"/>
        <w:jc w:val="both"/>
        <w:spacing w:line="47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供应商（CA电子签章）：</w:t>
      </w:r>
      <w:r>
        <w:rPr>
          <w:rFonts w:hint="eastAsia" w:ascii="仿宋" w:hAnsi="仿宋" w:eastAsia="仿宋" w:cs="仿宋"/>
          <w:color w:val="000000"/>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供应商名称</w:t>
      </w:r>
      <w:r>
        <w:rPr>
          <w:rFonts w:hint="eastAsia" w:ascii="仿宋" w:hAnsi="仿宋" w:eastAsia="仿宋" w:cs="仿宋"/>
          <w:color w:val="000000"/>
        </w:rPr>
      </w:r>
      <w:r/>
    </w:p>
    <w:p>
      <w:pPr>
        <w:pStyle w:val="865"/>
        <w:jc w:val="both"/>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日期：   年   月   日</w:t>
      </w:r>
      <w:r>
        <w:rPr>
          <w:rFonts w:hint="eastAsia" w:ascii="仿宋" w:hAnsi="仿宋" w:eastAsia="仿宋" w:cs="仿宋"/>
          <w:color w:val="000000"/>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lang w:val="en-US" w:eastAsia="zh-CN"/>
        </w:rPr>
        <w:t xml:space="preserve">七、</w:t>
      </w:r>
      <w:r>
        <w:rPr>
          <w:rFonts w:hint="eastAsia" w:ascii="仿宋" w:hAnsi="仿宋" w:eastAsia="仿宋" w:cs="仿宋"/>
          <w:szCs w:val="32"/>
        </w:rPr>
        <w:t xml:space="preserve">分项报价表</w:t>
      </w:r>
      <w:bookmarkEnd w:id="153"/>
      <w:r>
        <w:rPr>
          <w:rFonts w:hint="eastAsia" w:ascii="仿宋" w:hAnsi="仿宋" w:eastAsia="仿宋" w:cs="仿宋"/>
          <w:szCs w:val="32"/>
        </w:rPr>
      </w:r>
      <w:r/>
    </w:p>
    <w:p>
      <w:pPr>
        <w:pStyle w:val="865"/>
        <w:rPr>
          <w:rFonts w:hint="eastAsia" w:ascii="仿宋" w:hAnsi="仿宋" w:eastAsia="仿宋" w:cs="仿宋"/>
        </w:rPr>
      </w:pPr>
      <w:r>
        <w:rPr>
          <w:rFonts w:hint="eastAsia" w:ascii="仿宋" w:hAnsi="仿宋" w:eastAsia="仿宋" w:cs="仿宋"/>
        </w:rPr>
      </w:r>
      <w:r/>
    </w:p>
    <w:p>
      <w:pPr>
        <w:pStyle w:val="865"/>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bookmarkStart w:id="154" w:name="_Toc229756083"/>
      <w:r>
        <w:rPr>
          <w:rFonts w:hint="eastAsia" w:ascii="仿宋" w:hAnsi="仿宋" w:eastAsia="仿宋" w:cs="仿宋"/>
          <w:color w:val="000000"/>
          <w:sz w:val="24"/>
        </w:rPr>
        <w:t xml:space="preserve">在此附上</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工程量清单</w:t>
      </w:r>
      <w:r>
        <w:rPr>
          <w:rFonts w:hint="eastAsia" w:ascii="仿宋" w:hAnsi="仿宋" w:eastAsia="仿宋" w:cs="仿宋"/>
          <w:color w:val="000000"/>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rPr>
      </w:r>
      <w:r/>
    </w:p>
    <w:p>
      <w:pPr>
        <w:pStyle w:val="1004"/>
        <w:rPr>
          <w:rFonts w:hint="eastAsia" w:ascii="仿宋" w:hAnsi="仿宋" w:eastAsia="仿宋" w:cs="仿宋"/>
          <w:szCs w:val="32"/>
        </w:rPr>
        <w:outlineLvl w:val="1"/>
      </w:pPr>
      <w:r>
        <w:rPr>
          <w:rFonts w:hint="eastAsia" w:ascii="仿宋" w:hAnsi="仿宋" w:eastAsia="仿宋" w:cs="仿宋"/>
          <w:szCs w:val="32"/>
          <w:lang w:val="en-US" w:eastAsia="zh-CN"/>
        </w:rPr>
        <w:t xml:space="preserve">八</w:t>
      </w:r>
      <w:r>
        <w:rPr>
          <w:rFonts w:hint="eastAsia" w:ascii="仿宋" w:hAnsi="仿宋" w:eastAsia="仿宋" w:cs="仿宋"/>
          <w:szCs w:val="32"/>
        </w:rPr>
        <w:t xml:space="preserve">、响应及偏离表</w:t>
      </w:r>
      <w:bookmarkEnd w:id="154"/>
      <w:r>
        <w:rPr>
          <w:rFonts w:hint="eastAsia" w:ascii="仿宋" w:hAnsi="仿宋" w:eastAsia="仿宋" w:cs="仿宋"/>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3019" w:type="dxa"/>
            <w:vAlign w:val="center"/>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谈判文件要求</w:t>
            </w:r>
            <w:r>
              <w:rPr>
                <w:rFonts w:hint="eastAsia" w:ascii="仿宋" w:hAnsi="仿宋" w:eastAsia="仿宋" w:cs="仿宋"/>
                <w:sz w:val="24"/>
                <w:szCs w:val="24"/>
              </w:rPr>
            </w:r>
            <w:r/>
          </w:p>
        </w:tc>
        <w:tc>
          <w:tcPr>
            <w:tcW w:w="2852" w:type="dxa"/>
            <w:vAlign w:val="center"/>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响应情况</w:t>
            </w:r>
            <w:r>
              <w:rPr>
                <w:rFonts w:hint="eastAsia" w:ascii="仿宋" w:hAnsi="仿宋" w:eastAsia="仿宋" w:cs="仿宋"/>
                <w:sz w:val="24"/>
                <w:szCs w:val="24"/>
              </w:rPr>
            </w:r>
            <w:r/>
          </w:p>
        </w:tc>
        <w:tc>
          <w:tcPr>
            <w:tcW w:w="1308" w:type="dxa"/>
            <w:vAlign w:val="center"/>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超出、符合或偏离</w:t>
            </w:r>
            <w:r>
              <w:rPr>
                <w:rFonts w:hint="eastAsia" w:ascii="仿宋" w:hAnsi="仿宋" w:eastAsia="仿宋" w:cs="仿宋"/>
                <w:sz w:val="24"/>
                <w:szCs w:val="24"/>
              </w:rPr>
            </w:r>
            <w:r/>
          </w:p>
        </w:tc>
        <w:tc>
          <w:tcPr>
            <w:tcW w:w="1173" w:type="dxa"/>
            <w:vAlign w:val="center"/>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证明</w:t>
            </w:r>
            <w:r>
              <w:rPr>
                <w:rFonts w:hint="eastAsia" w:ascii="仿宋" w:hAnsi="仿宋" w:eastAsia="仿宋" w:cs="仿宋"/>
                <w:sz w:val="24"/>
                <w:szCs w:val="24"/>
              </w:rPr>
            </w:r>
            <w:r/>
          </w:p>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材料</w:t>
            </w: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7"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3019"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852"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65"/>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65"/>
        <w:rPr>
          <w:rFonts w:hint="eastAsia" w:ascii="仿宋" w:hAnsi="仿宋" w:eastAsia="仿宋" w:cs="仿宋"/>
          <w:sz w:val="24"/>
          <w:szCs w:val="24"/>
        </w:rPr>
      </w:pPr>
      <w:r>
        <w:rPr>
          <w:rFonts w:hint="eastAsia" w:ascii="仿宋" w:hAnsi="仿宋" w:eastAsia="仿宋" w:cs="仿宋"/>
          <w:sz w:val="24"/>
          <w:szCs w:val="24"/>
        </w:rPr>
        <w:t xml:space="preserve">注：行数不够，可自行添加。未在此表中列出的视同完全满足谈判文件要求。</w:t>
      </w:r>
      <w:r>
        <w:rPr>
          <w:rFonts w:hint="eastAsia" w:ascii="仿宋" w:hAnsi="仿宋" w:eastAsia="仿宋" w:cs="仿宋"/>
          <w:sz w:val="24"/>
          <w:szCs w:val="24"/>
        </w:rPr>
      </w:r>
      <w:r/>
    </w:p>
    <w:p>
      <w:pPr>
        <w:pStyle w:val="1004"/>
        <w:rPr>
          <w:rFonts w:hint="eastAsia" w:ascii="仿宋" w:hAnsi="仿宋" w:eastAsia="仿宋" w:cs="仿宋"/>
          <w:szCs w:val="32"/>
        </w:rPr>
        <w:outlineLvl w:val="1"/>
      </w:pPr>
      <w:r>
        <w:rPr>
          <w:rFonts w:hint="eastAsia" w:ascii="仿宋" w:hAnsi="仿宋" w:eastAsia="仿宋" w:cs="仿宋"/>
          <w:sz w:val="24"/>
        </w:rPr>
        <w:br w:type="page" w:clear="all"/>
      </w:r>
      <w:bookmarkStart w:id="155" w:name="_Toc229756084"/>
      <w:r>
        <w:rPr>
          <w:rFonts w:hint="eastAsia" w:ascii="仿宋" w:hAnsi="仿宋" w:eastAsia="仿宋" w:cs="仿宋"/>
          <w:b/>
          <w:szCs w:val="32"/>
          <w:lang w:val="en-US" w:eastAsia="zh-CN"/>
        </w:rPr>
        <w:t xml:space="preserve">九</w:t>
      </w:r>
      <w:r>
        <w:rPr>
          <w:rFonts w:hint="eastAsia" w:ascii="仿宋" w:hAnsi="仿宋" w:eastAsia="仿宋" w:cs="仿宋"/>
          <w:b/>
          <w:szCs w:val="32"/>
        </w:rPr>
        <w:t xml:space="preserve">、项</w:t>
      </w:r>
      <w:r>
        <w:rPr>
          <w:rFonts w:hint="eastAsia" w:ascii="仿宋" w:hAnsi="仿宋" w:eastAsia="仿宋" w:cs="仿宋"/>
          <w:szCs w:val="32"/>
        </w:rPr>
        <w:t xml:space="preserve">目组人员</w:t>
      </w:r>
      <w:bookmarkEnd w:id="155"/>
      <w:r>
        <w:rPr>
          <w:rFonts w:hint="eastAsia" w:ascii="仿宋" w:hAnsi="仿宋" w:eastAsia="仿宋" w:cs="仿宋"/>
          <w:szCs w:val="32"/>
        </w:rPr>
      </w:r>
      <w:r/>
    </w:p>
    <w:p>
      <w:pPr>
        <w:pStyle w:val="865"/>
        <w:ind w:firstLine="480"/>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拟投入项目负责人简历表</w:t>
      </w:r>
      <w:r>
        <w:rPr>
          <w:rFonts w:hint="eastAsia" w:ascii="仿宋" w:hAnsi="仿宋" w:eastAsia="仿宋" w:cs="仿宋"/>
          <w:color w:val="000000"/>
        </w:rPr>
      </w:r>
      <w:r/>
    </w:p>
    <w:tbl>
      <w:tblPr>
        <w:tblStyle w:val="944"/>
        <w:tblW w:w="0" w:type="auto"/>
        <w:tblInd w:w="-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943"/>
        <w:gridCol w:w="1087"/>
        <w:gridCol w:w="1194"/>
        <w:gridCol w:w="3474"/>
        <w:gridCol w:w="1812"/>
      </w:tblGrid>
      <w:tr>
        <w:trPr>
          <w:trHeight w:val="567"/>
        </w:trPr>
        <w:tc>
          <w:tcPr>
            <w:tcMar>
              <w:left w:w="108" w:type="dxa"/>
              <w:top w:w="0" w:type="dxa"/>
              <w:right w:w="108" w:type="dxa"/>
              <w:bottom w:w="0" w:type="dxa"/>
            </w:tcMar>
            <w:tcW w:w="100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姓 名</w:t>
            </w:r>
            <w:r>
              <w:rPr>
                <w:rFonts w:hint="eastAsia" w:ascii="仿宋" w:hAnsi="仿宋" w:eastAsia="仿宋" w:cs="仿宋"/>
                <w:color w:val="000000"/>
              </w:rPr>
            </w:r>
            <w:r/>
          </w:p>
        </w:tc>
        <w:tc>
          <w:tcPr>
            <w:tcMar>
              <w:left w:w="108" w:type="dxa"/>
              <w:top w:w="0" w:type="dxa"/>
              <w:right w:w="108" w:type="dxa"/>
              <w:bottom w:w="0" w:type="dxa"/>
            </w:tcMar>
            <w:tcW w:w="943"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108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年 龄</w:t>
            </w:r>
            <w:r>
              <w:rPr>
                <w:rFonts w:hint="eastAsia" w:ascii="仿宋" w:hAnsi="仿宋" w:eastAsia="仿宋" w:cs="仿宋"/>
                <w:color w:val="000000"/>
              </w:rPr>
            </w:r>
            <w:r/>
          </w:p>
        </w:tc>
        <w:tc>
          <w:tcPr>
            <w:tcMar>
              <w:left w:w="108" w:type="dxa"/>
              <w:top w:w="0" w:type="dxa"/>
              <w:right w:w="108" w:type="dxa"/>
              <w:bottom w:w="0" w:type="dxa"/>
            </w:tcMar>
            <w:tcW w:w="1194"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3474"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学历</w:t>
            </w:r>
            <w:r>
              <w:rPr>
                <w:rFonts w:hint="eastAsia" w:ascii="仿宋" w:hAnsi="仿宋" w:eastAsia="仿宋" w:cs="仿宋"/>
                <w:color w:val="000000"/>
              </w:rPr>
            </w:r>
            <w:r/>
          </w:p>
        </w:tc>
        <w:tc>
          <w:tcPr>
            <w:tcMar>
              <w:left w:w="108" w:type="dxa"/>
              <w:top w:w="0" w:type="dxa"/>
              <w:right w:w="108" w:type="dxa"/>
              <w:bottom w:w="0" w:type="dxa"/>
            </w:tcMar>
            <w:tcW w:w="1812"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567"/>
        </w:trPr>
        <w:tc>
          <w:tcPr>
            <w:tcMar>
              <w:left w:w="108" w:type="dxa"/>
              <w:top w:w="0" w:type="dxa"/>
              <w:right w:w="108" w:type="dxa"/>
              <w:bottom w:w="0" w:type="dxa"/>
            </w:tcMar>
            <w:tcW w:w="100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职 称</w:t>
            </w:r>
            <w:r>
              <w:rPr>
                <w:rFonts w:hint="eastAsia" w:ascii="仿宋" w:hAnsi="仿宋" w:eastAsia="仿宋" w:cs="仿宋"/>
                <w:color w:val="000000"/>
              </w:rPr>
            </w:r>
            <w:r/>
          </w:p>
        </w:tc>
        <w:tc>
          <w:tcPr>
            <w:tcMar>
              <w:left w:w="108" w:type="dxa"/>
              <w:top w:w="0" w:type="dxa"/>
              <w:right w:w="108" w:type="dxa"/>
              <w:bottom w:w="0" w:type="dxa"/>
            </w:tcMar>
            <w:tcW w:w="943"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108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职 务</w:t>
            </w:r>
            <w:r>
              <w:rPr>
                <w:rFonts w:hint="eastAsia" w:ascii="仿宋" w:hAnsi="仿宋" w:eastAsia="仿宋" w:cs="仿宋"/>
                <w:color w:val="000000"/>
              </w:rPr>
            </w:r>
            <w:r/>
          </w:p>
        </w:tc>
        <w:tc>
          <w:tcPr>
            <w:tcMar>
              <w:left w:w="108" w:type="dxa"/>
              <w:top w:w="0" w:type="dxa"/>
              <w:right w:w="108" w:type="dxa"/>
              <w:bottom w:w="0" w:type="dxa"/>
            </w:tcMar>
            <w:tcW w:w="1194"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3474"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拟在本合同任职</w:t>
            </w:r>
            <w:r>
              <w:rPr>
                <w:rFonts w:hint="eastAsia" w:ascii="仿宋" w:hAnsi="仿宋" w:eastAsia="仿宋" w:cs="仿宋"/>
                <w:color w:val="000000"/>
              </w:rPr>
            </w:r>
            <w:r/>
          </w:p>
        </w:tc>
        <w:tc>
          <w:tcPr>
            <w:tcMar>
              <w:left w:w="108" w:type="dxa"/>
              <w:top w:w="0" w:type="dxa"/>
              <w:right w:w="108" w:type="dxa"/>
              <w:bottom w:w="0" w:type="dxa"/>
            </w:tcMar>
            <w:tcW w:w="1812"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999"/>
        </w:trPr>
        <w:tc>
          <w:tcPr>
            <w:tcMar>
              <w:left w:w="108" w:type="dxa"/>
              <w:top w:w="0" w:type="dxa"/>
              <w:right w:w="108" w:type="dxa"/>
              <w:bottom w:w="0" w:type="dxa"/>
            </w:tcMar>
            <w:tcW w:w="100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毕业学校</w:t>
            </w:r>
            <w:r>
              <w:rPr>
                <w:rFonts w:hint="eastAsia" w:ascii="仿宋" w:hAnsi="仿宋" w:eastAsia="仿宋" w:cs="仿宋"/>
                <w:color w:val="000000"/>
              </w:rPr>
            </w:r>
            <w:r/>
          </w:p>
        </w:tc>
        <w:tc>
          <w:tcPr>
            <w:gridSpan w:val="5"/>
            <w:tcMar>
              <w:left w:w="108" w:type="dxa"/>
              <w:top w:w="0" w:type="dxa"/>
              <w:right w:w="108" w:type="dxa"/>
              <w:bottom w:w="0" w:type="dxa"/>
            </w:tcMar>
            <w:tcW w:w="8510"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年毕业于            学校        专业</w:t>
            </w:r>
            <w:r>
              <w:rPr>
                <w:rFonts w:hint="eastAsia" w:ascii="仿宋" w:hAnsi="仿宋" w:eastAsia="仿宋" w:cs="仿宋"/>
                <w:color w:val="000000"/>
              </w:rPr>
            </w:r>
            <w:r/>
          </w:p>
        </w:tc>
      </w:tr>
      <w:tr>
        <w:trPr>
          <w:trHeight w:val="567"/>
        </w:trPr>
        <w:tc>
          <w:tcPr>
            <w:gridSpan w:val="6"/>
            <w:tcMar>
              <w:left w:w="108" w:type="dxa"/>
              <w:top w:w="0" w:type="dxa"/>
              <w:right w:w="108" w:type="dxa"/>
              <w:bottom w:w="0" w:type="dxa"/>
            </w:tcMar>
            <w:tcW w:w="9517"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主要工作经历</w:t>
            </w:r>
            <w:r>
              <w:rPr>
                <w:rFonts w:hint="eastAsia" w:ascii="仿宋" w:hAnsi="仿宋" w:eastAsia="仿宋" w:cs="仿宋"/>
                <w:color w:val="000000"/>
              </w:rPr>
            </w:r>
            <w:r/>
          </w:p>
        </w:tc>
      </w:tr>
      <w:tr>
        <w:trPr>
          <w:trHeight w:val="999"/>
        </w:trPr>
        <w:tc>
          <w:tcPr>
            <w:gridSpan w:val="2"/>
            <w:tcMar>
              <w:left w:w="108" w:type="dxa"/>
              <w:top w:w="0" w:type="dxa"/>
              <w:right w:w="108" w:type="dxa"/>
              <w:bottom w:w="0" w:type="dxa"/>
            </w:tcMar>
            <w:tcW w:w="1950"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时  间</w:t>
            </w:r>
            <w:r>
              <w:rPr>
                <w:rFonts w:hint="eastAsia" w:ascii="仿宋" w:hAnsi="仿宋" w:eastAsia="仿宋" w:cs="仿宋"/>
                <w:color w:val="000000"/>
              </w:rPr>
            </w:r>
            <w:r/>
          </w:p>
        </w:tc>
        <w:tc>
          <w:tcPr>
            <w:gridSpan w:val="2"/>
            <w:tcMar>
              <w:left w:w="108" w:type="dxa"/>
              <w:top w:w="0" w:type="dxa"/>
              <w:right w:w="108" w:type="dxa"/>
              <w:bottom w:w="0" w:type="dxa"/>
            </w:tcMar>
            <w:tcW w:w="2281"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参加过的类似项目</w:t>
            </w:r>
            <w:r>
              <w:rPr>
                <w:rFonts w:hint="eastAsia" w:ascii="仿宋" w:hAnsi="仿宋" w:eastAsia="仿宋" w:cs="仿宋"/>
                <w:color w:val="000000"/>
              </w:rPr>
            </w:r>
            <w:r/>
          </w:p>
        </w:tc>
        <w:tc>
          <w:tcPr>
            <w:tcMar>
              <w:left w:w="108" w:type="dxa"/>
              <w:top w:w="0" w:type="dxa"/>
              <w:right w:w="108" w:type="dxa"/>
              <w:bottom w:w="0" w:type="dxa"/>
            </w:tcMar>
            <w:tcW w:w="3474"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担任职务</w:t>
            </w:r>
            <w:r>
              <w:rPr>
                <w:rFonts w:hint="eastAsia" w:ascii="仿宋" w:hAnsi="仿宋" w:eastAsia="仿宋" w:cs="仿宋"/>
                <w:color w:val="000000"/>
              </w:rPr>
            </w:r>
            <w:r/>
          </w:p>
        </w:tc>
        <w:tc>
          <w:tcPr>
            <w:tcMar>
              <w:left w:w="108" w:type="dxa"/>
              <w:top w:w="0" w:type="dxa"/>
              <w:right w:w="108" w:type="dxa"/>
              <w:bottom w:w="0" w:type="dxa"/>
            </w:tcMar>
            <w:tcW w:w="1812" w:type="dxa"/>
            <w:vAlign w:val="center"/>
            <w:textDirection w:val="lrTb"/>
            <w:noWrap w:val="false"/>
          </w:tcPr>
          <w:p>
            <w:pPr>
              <w:pStyle w:val="865"/>
              <w:jc w:val="center"/>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发包人及联系电话</w:t>
            </w:r>
            <w:r>
              <w:rPr>
                <w:rFonts w:hint="eastAsia" w:ascii="仿宋" w:hAnsi="仿宋" w:eastAsia="仿宋" w:cs="仿宋"/>
                <w:color w:val="000000"/>
              </w:rPr>
            </w:r>
            <w:r/>
          </w:p>
        </w:tc>
      </w:tr>
      <w:tr>
        <w:trPr>
          <w:trHeight w:val="567"/>
        </w:trPr>
        <w:tc>
          <w:tcPr>
            <w:gridSpan w:val="2"/>
            <w:tcMar>
              <w:left w:w="108" w:type="dxa"/>
              <w:top w:w="0" w:type="dxa"/>
              <w:right w:w="108" w:type="dxa"/>
              <w:bottom w:w="0" w:type="dxa"/>
            </w:tcMar>
            <w:tcW w:w="1950"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gridSpan w:val="2"/>
            <w:tcMar>
              <w:left w:w="108" w:type="dxa"/>
              <w:top w:w="0" w:type="dxa"/>
              <w:right w:w="108" w:type="dxa"/>
              <w:bottom w:w="0" w:type="dxa"/>
            </w:tcMar>
            <w:tcW w:w="2281"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3474"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1812"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567"/>
        </w:trPr>
        <w:tc>
          <w:tcPr>
            <w:gridSpan w:val="2"/>
            <w:tcMar>
              <w:left w:w="108" w:type="dxa"/>
              <w:top w:w="0" w:type="dxa"/>
              <w:right w:w="108" w:type="dxa"/>
              <w:bottom w:w="0" w:type="dxa"/>
            </w:tcMar>
            <w:tcW w:w="1950"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gridSpan w:val="2"/>
            <w:tcMar>
              <w:left w:w="108" w:type="dxa"/>
              <w:top w:w="0" w:type="dxa"/>
              <w:right w:w="108" w:type="dxa"/>
              <w:bottom w:w="0" w:type="dxa"/>
            </w:tcMar>
            <w:tcW w:w="2281"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3474"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1812"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582"/>
        </w:trPr>
        <w:tc>
          <w:tcPr>
            <w:gridSpan w:val="2"/>
            <w:tcMar>
              <w:left w:w="108" w:type="dxa"/>
              <w:top w:w="0" w:type="dxa"/>
              <w:right w:w="108" w:type="dxa"/>
              <w:bottom w:w="0" w:type="dxa"/>
            </w:tcMar>
            <w:tcW w:w="1950"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gridSpan w:val="2"/>
            <w:tcMar>
              <w:left w:w="108" w:type="dxa"/>
              <w:top w:w="0" w:type="dxa"/>
              <w:right w:w="108" w:type="dxa"/>
              <w:bottom w:w="0" w:type="dxa"/>
            </w:tcMar>
            <w:tcW w:w="2281"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3474"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Mar>
              <w:left w:w="108" w:type="dxa"/>
              <w:top w:w="0" w:type="dxa"/>
              <w:right w:w="108" w:type="dxa"/>
              <w:bottom w:w="0" w:type="dxa"/>
            </w:tcMar>
            <w:tcW w:w="1812" w:type="dxa"/>
            <w:vAlign w:val="top"/>
            <w:textDirection w:val="lrTb"/>
            <w:noWrap w:val="false"/>
          </w:tcPr>
          <w:p>
            <w:pPr>
              <w:pStyle w:val="865"/>
              <w:jc w:val="both"/>
              <w:spacing w:after="160"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rPr>
            </w:r>
            <w:r/>
          </w:p>
        </w:tc>
      </w:tr>
    </w:tbl>
    <w:p>
      <w:pPr>
        <w:pStyle w:val="865"/>
        <w:jc w:val="both"/>
        <w:spacing w:after="160" w:line="61"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项目负责人身份证、执业资格证书、安全生产考核证（B）</w:t>
      </w:r>
      <w:r>
        <w:rPr>
          <w:rFonts w:hint="eastAsia" w:ascii="仿宋" w:hAnsi="仿宋" w:eastAsia="仿宋" w:cs="仿宋"/>
          <w:color w:val="000000"/>
          <w:sz w:val="24"/>
          <w:lang w:eastAsia="zh-CN"/>
        </w:rPr>
        <w:t xml:space="preserve">、社会养老保险或医疗保险缴纳证明</w:t>
      </w:r>
      <w:r>
        <w:rPr>
          <w:rFonts w:hint="eastAsia" w:ascii="仿宋" w:hAnsi="仿宋" w:eastAsia="仿宋" w:cs="仿宋"/>
          <w:color w:val="000000"/>
          <w:sz w:val="24"/>
          <w:lang w:val="en-US" w:eastAsia="zh-CN"/>
        </w:rPr>
        <w:t xml:space="preserve">等</w:t>
      </w:r>
      <w:r>
        <w:rPr>
          <w:rFonts w:hint="eastAsia" w:ascii="仿宋" w:hAnsi="仿宋" w:eastAsia="仿宋" w:cs="仿宋"/>
          <w:color w:val="000000"/>
          <w:lang w:eastAsia="zh-CN"/>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lang w:bidi="ar"/>
        </w:rPr>
      </w:pPr>
      <w:r>
        <w:rPr>
          <w:rFonts w:hint="eastAsia" w:ascii="仿宋" w:hAnsi="仿宋" w:eastAsia="仿宋" w:cs="仿宋"/>
          <w:b/>
          <w:bCs/>
          <w:sz w:val="32"/>
          <w:szCs w:val="32"/>
          <w:lang w:bidi="ar"/>
        </w:rPr>
      </w:r>
      <w:r/>
    </w:p>
    <w:p>
      <w:pPr>
        <w:pStyle w:val="934"/>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项目组成员</w:t>
      </w:r>
      <w:r>
        <w:rPr>
          <w:rFonts w:hint="eastAsia" w:ascii="仿宋" w:hAnsi="仿宋" w:eastAsia="仿宋" w:cs="仿宋"/>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8"/>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姓名</w:t>
            </w:r>
            <w:r>
              <w:rPr>
                <w:rFonts w:hint="eastAsia" w:ascii="仿宋" w:hAnsi="仿宋" w:eastAsia="仿宋" w:cs="仿宋"/>
                <w:sz w:val="28"/>
                <w:szCs w:val="28"/>
              </w:rPr>
            </w:r>
            <w:r/>
          </w:p>
        </w:tc>
        <w:tc>
          <w:tcPr>
            <w:tcW w:w="1843" w:type="dxa"/>
            <w:vAlign w:val="center"/>
            <w:textDirection w:val="lrTb"/>
            <w:noWrap w:val="false"/>
          </w:tcPr>
          <w:p>
            <w:pPr>
              <w:pStyle w:val="998"/>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职务</w:t>
            </w:r>
            <w:r>
              <w:rPr>
                <w:rFonts w:hint="eastAsia" w:ascii="仿宋" w:hAnsi="仿宋" w:eastAsia="仿宋" w:cs="仿宋"/>
                <w:sz w:val="28"/>
                <w:szCs w:val="28"/>
              </w:rPr>
            </w:r>
            <w:r/>
          </w:p>
        </w:tc>
        <w:tc>
          <w:tcPr>
            <w:tcW w:w="992" w:type="dxa"/>
            <w:vAlign w:val="center"/>
            <w:textDirection w:val="lrTb"/>
            <w:noWrap w:val="false"/>
          </w:tcPr>
          <w:p>
            <w:pPr>
              <w:pStyle w:val="998"/>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学历</w:t>
            </w:r>
            <w:r>
              <w:rPr>
                <w:rFonts w:hint="eastAsia" w:ascii="仿宋" w:hAnsi="仿宋" w:eastAsia="仿宋" w:cs="仿宋"/>
                <w:sz w:val="28"/>
                <w:szCs w:val="28"/>
              </w:rPr>
            </w:r>
            <w:r/>
          </w:p>
        </w:tc>
        <w:tc>
          <w:tcPr>
            <w:tcW w:w="1984" w:type="dxa"/>
            <w:vAlign w:val="center"/>
            <w:textDirection w:val="lrTb"/>
            <w:noWrap w:val="false"/>
          </w:tcPr>
          <w:p>
            <w:pPr>
              <w:pStyle w:val="998"/>
              <w:ind w:firstLine="280"/>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身份证号</w:t>
            </w:r>
            <w:r>
              <w:rPr>
                <w:rFonts w:hint="eastAsia" w:ascii="仿宋" w:hAnsi="仿宋" w:eastAsia="仿宋" w:cs="仿宋"/>
                <w:sz w:val="28"/>
                <w:szCs w:val="28"/>
              </w:rPr>
            </w:r>
            <w:r/>
          </w:p>
        </w:tc>
        <w:tc>
          <w:tcPr>
            <w:tcW w:w="1702" w:type="dxa"/>
            <w:vAlign w:val="center"/>
            <w:textDirection w:val="lrTb"/>
            <w:noWrap w:val="false"/>
          </w:tcPr>
          <w:p>
            <w:pPr>
              <w:pStyle w:val="998"/>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相关证书</w:t>
            </w:r>
            <w:r>
              <w:rPr>
                <w:rFonts w:hint="eastAsia" w:ascii="仿宋" w:hAnsi="仿宋" w:eastAsia="仿宋" w:cs="仿宋"/>
                <w:sz w:val="28"/>
                <w:szCs w:val="28"/>
              </w:rPr>
            </w:r>
            <w:r/>
          </w:p>
        </w:tc>
        <w:tc>
          <w:tcPr>
            <w:tcW w:w="962" w:type="dxa"/>
            <w:vAlign w:val="center"/>
            <w:textDirection w:val="lrTb"/>
            <w:noWrap w:val="false"/>
          </w:tcPr>
          <w:p>
            <w:pPr>
              <w:pStyle w:val="998"/>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34"/>
              <w:jc w:val="center"/>
              <w:rPr>
                <w:rFonts w:hint="eastAsia" w:ascii="仿宋" w:hAnsi="仿宋" w:eastAsia="仿宋" w:cs="仿宋"/>
                <w:sz w:val="20"/>
                <w:szCs w:val="20"/>
              </w:rPr>
              <w:framePr w:vAnchor="page" w:hAnchor="page" w:xAlign="center" w:y="74"/>
            </w:pPr>
            <w:r>
              <w:rPr>
                <w:rFonts w:hint="eastAsia" w:ascii="仿宋" w:hAnsi="仿宋" w:eastAsia="仿宋" w:cs="仿宋"/>
                <w:sz w:val="28"/>
                <w:szCs w:val="28"/>
                <w:lang w:bidi="ar"/>
              </w:rPr>
              <w:t xml:space="preserve">项目负责人</w:t>
            </w:r>
            <w:r>
              <w:rPr>
                <w:rFonts w:hint="eastAsia" w:ascii="仿宋" w:hAnsi="仿宋" w:eastAsia="仿宋" w:cs="仿宋"/>
                <w:sz w:val="20"/>
                <w:szCs w:val="20"/>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34"/>
              <w:jc w:val="center"/>
              <w:rPr>
                <w:rFonts w:hint="eastAsia" w:ascii="仿宋" w:hAnsi="仿宋" w:eastAsia="仿宋" w:cs="仿宋"/>
                <w:sz w:val="28"/>
                <w:szCs w:val="28"/>
              </w:rPr>
              <w:framePr w:vAnchor="page" w:hAnchor="page" w:xAlign="center" w:y="74"/>
            </w:pPr>
            <w:r>
              <w:rPr>
                <w:rFonts w:hint="eastAsia" w:ascii="仿宋" w:hAnsi="仿宋" w:eastAsia="仿宋" w:cs="仿宋"/>
                <w:sz w:val="28"/>
                <w:szCs w:val="28"/>
                <w:lang w:bidi="ar"/>
              </w:rPr>
              <w:t xml:space="preserve">......</w:t>
            </w: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34"/>
              <w:ind w:firstLine="280"/>
              <w:rPr>
                <w:rFonts w:hint="eastAsia" w:ascii="仿宋" w:hAnsi="仿宋" w:eastAsia="仿宋" w:cs="仿宋"/>
                <w:sz w:val="28"/>
                <w:szCs w:val="28"/>
              </w:rPr>
              <w:framePr w:vAnchor="page" w:hAnchor="page" w:xAlign="center" w:y="74"/>
            </w:pPr>
            <w:r>
              <w:rPr>
                <w:rFonts w:hint="eastAsia" w:ascii="仿宋" w:hAnsi="仿宋" w:eastAsia="仿宋" w:cs="仿宋"/>
                <w:sz w:val="28"/>
                <w:szCs w:val="28"/>
                <w:lang w:bidi="ar"/>
              </w:rPr>
              <w:t xml:space="preserve">......</w:t>
            </w: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34"/>
              <w:jc w:val="center"/>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34"/>
              <w:jc w:val="center"/>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98"/>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934"/>
        <w:ind w:firstLine="398"/>
        <w:spacing w:line="460" w:lineRule="exact"/>
        <w:rPr>
          <w:rFonts w:hint="eastAsia" w:ascii="仿宋" w:hAnsi="仿宋" w:eastAsia="仿宋" w:cs="仿宋"/>
        </w:rPr>
      </w:pPr>
      <w:r>
        <w:rPr>
          <w:rFonts w:hint="eastAsia" w:ascii="仿宋" w:hAnsi="仿宋" w:eastAsia="仿宋" w:cs="仿宋"/>
          <w:b/>
          <w:lang w:bidi="ar"/>
        </w:rPr>
        <w:t xml:space="preserve">注：如供应商成交，项目组成员必须按本表承诺人员操作，不得随意更换。按谈判文件要求附相关人员证书。</w:t>
      </w:r>
      <w:r>
        <w:rPr>
          <w:rFonts w:hint="eastAsia" w:ascii="仿宋" w:hAnsi="仿宋" w:eastAsia="仿宋" w:cs="仿宋"/>
        </w:rPr>
      </w:r>
      <w:r/>
    </w:p>
    <w:p>
      <w:pPr>
        <w:pStyle w:val="934"/>
        <w:ind w:firstLine="280"/>
        <w:spacing w:line="500" w:lineRule="exact"/>
        <w:rPr>
          <w:rFonts w:hint="eastAsia" w:ascii="仿宋" w:hAnsi="仿宋" w:eastAsia="仿宋" w:cs="仿宋"/>
        </w:rPr>
      </w:pPr>
      <w:r>
        <w:rPr>
          <w:rFonts w:hint="eastAsia" w:ascii="仿宋" w:hAnsi="仿宋" w:eastAsia="仿宋" w:cs="仿宋"/>
        </w:rPr>
      </w:r>
      <w:r/>
    </w:p>
    <w:p>
      <w:pPr>
        <w:pStyle w:val="1004"/>
        <w:rPr>
          <w:rFonts w:hint="eastAsia" w:ascii="仿宋" w:hAnsi="仿宋" w:eastAsia="仿宋" w:cs="仿宋"/>
          <w:szCs w:val="32"/>
        </w:rPr>
        <w:outlineLvl w:val="1"/>
      </w:pPr>
      <w:r>
        <w:rPr>
          <w:rFonts w:hint="eastAsia" w:ascii="仿宋" w:hAnsi="仿宋" w:eastAsia="仿宋" w:cs="仿宋"/>
        </w:rPr>
        <w:br w:type="page" w:clear="all"/>
      </w:r>
      <w:bookmarkStart w:id="156" w:name="_Toc28140"/>
      <w:r/>
      <w:bookmarkStart w:id="157" w:name="_Toc229756085"/>
      <w:r>
        <w:rPr>
          <w:rFonts w:hint="eastAsia" w:ascii="仿宋" w:hAnsi="仿宋" w:eastAsia="仿宋" w:cs="仿宋"/>
          <w:lang w:val="en-US" w:eastAsia="zh-CN"/>
        </w:rPr>
        <w:t xml:space="preserve">十</w:t>
      </w:r>
      <w:r>
        <w:rPr>
          <w:rFonts w:hint="eastAsia" w:ascii="仿宋" w:hAnsi="仿宋" w:eastAsia="仿宋" w:cs="仿宋"/>
          <w:szCs w:val="32"/>
        </w:rPr>
        <w:t xml:space="preserve">、谈判所需其他材料</w:t>
      </w:r>
      <w:bookmarkEnd w:id="156"/>
      <w:r/>
      <w:bookmarkEnd w:id="157"/>
      <w:r>
        <w:rPr>
          <w:rFonts w:hint="eastAsia" w:ascii="仿宋" w:hAnsi="仿宋" w:eastAsia="仿宋" w:cs="仿宋"/>
          <w:szCs w:val="32"/>
        </w:rPr>
      </w:r>
      <w:r/>
    </w:p>
    <w:p>
      <w:pPr>
        <w:pStyle w:val="1003"/>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sz w:val="24"/>
          <w:szCs w:val="24"/>
        </w:rPr>
      </w:r>
      <w:r/>
    </w:p>
    <w:p>
      <w:pPr>
        <w:pStyle w:val="865"/>
        <w:jc w:val="center"/>
        <w:spacing w:line="400" w:lineRule="exact"/>
        <w:rPr>
          <w:rFonts w:hint="eastAsia" w:ascii="仿宋" w:hAnsi="仿宋" w:eastAsia="仿宋" w:cs="仿宋"/>
          <w:b/>
          <w:bCs/>
          <w:sz w:val="24"/>
          <w:szCs w:val="24"/>
        </w:rPr>
      </w:pPr>
      <w:r>
        <w:rPr>
          <w:rFonts w:hint="eastAsia" w:ascii="仿宋" w:hAnsi="仿宋" w:eastAsia="仿宋" w:cs="仿宋"/>
          <w:sz w:val="32"/>
          <w:szCs w:val="21"/>
        </w:rPr>
        <w:br w:type="page" w:clear="all"/>
      </w:r>
      <w:bookmarkEnd w:id="71"/>
      <w:r/>
      <w:bookmarkEnd w:id="74"/>
      <w:r/>
      <w:bookmarkEnd w:id="147"/>
      <w:r/>
      <w:bookmarkStart w:id="158" w:name="_Hlt26955054"/>
      <w:r/>
      <w:bookmarkEnd w:id="158"/>
      <w:r>
        <w:rPr>
          <w:rFonts w:hint="eastAsia" w:ascii="仿宋" w:hAnsi="仿宋" w:eastAsia="仿宋" w:cs="仿宋"/>
          <w:b/>
          <w:bCs/>
          <w:sz w:val="24"/>
          <w:szCs w:val="24"/>
        </w:rPr>
        <w:t xml:space="preserve">质疑函范本</w:t>
      </w:r>
      <w:r>
        <w:rPr>
          <w:rFonts w:hint="eastAsia" w:ascii="仿宋" w:hAnsi="仿宋" w:eastAsia="仿宋" w:cs="仿宋"/>
          <w:b/>
          <w:bCs/>
          <w:sz w:val="24"/>
          <w:szCs w:val="24"/>
        </w:rPr>
      </w:r>
      <w:r/>
    </w:p>
    <w:p>
      <w:pPr>
        <w:pStyle w:val="865"/>
        <w:spacing w:before="290" w:line="400" w:lineRule="exact"/>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hint="eastAsia" w:ascii="仿宋" w:hAnsi="仿宋" w:eastAsia="仿宋" w:cs="仿宋"/>
          <w:bCs/>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65"/>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865"/>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865"/>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865"/>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rPr>
          <w:rFonts w:hint="eastAsia" w:ascii="仿宋" w:hAnsi="仿宋" w:eastAsia="仿宋" w:cs="仿宋"/>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865"/>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6" w:h="16838" w:orient="portrait"/>
      <w:pgMar w:top="1134" w:right="1134" w:bottom="1134" w:left="1134"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
    <w:panose1 w:val="02020603050405020304"/>
  </w:font>
  <w:font w:name="华文细黑">
    <w:panose1 w:val="02010600040101010101"/>
  </w:font>
  <w:font w:name="Calibri Light">
    <w:panose1 w:val="020F0302020204030204"/>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rPr>
        <w:rFonts w:hint="eastAsia"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21</w:t>
    </w:r>
    <w:r>
      <w:rPr>
        <w:rFonts w:ascii="仿宋" w:hAnsi="仿宋" w:eastAsia="仿宋"/>
        <w:sz w:val="24"/>
        <w:szCs w:val="24"/>
      </w:rPr>
      <w:fldChar w:fldCharType="end"/>
    </w:r>
    <w:r>
      <w:rPr>
        <w:rFonts w:hint="eastAsia" w:ascii="仿宋" w:hAnsi="仿宋" w:eastAsia="仿宋"/>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14"/>
      <w:tabs>
        <w:tab w:val="center" w:pos="4153" w:leader="none"/>
        <w:tab w:val="right" w:pos="8306" w:leader="none"/>
      </w:tabs>
    </w:pPr>
    <w:r/>
    <w:r/>
  </w:p>
  <w:p>
    <w:pPr>
      <w:pStyle w:val="865"/>
    </w:pPr>
    <w:r/>
    <w:r/>
  </w:p>
  <w:p>
    <w:pPr>
      <w:pStyle w:val="865"/>
    </w:pPr>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71"/>
      <w:isLgl w:val="false"/>
      <w:suff w:val="tab"/>
      <w:lvlText w:val="%1、"/>
      <w:lvlJc w:val="left"/>
      <w:pPr>
        <w:pStyle w:val="865"/>
        <w:ind w:left="0" w:firstLine="400"/>
      </w:p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
    <w:multiLevelType w:val="hybridMultilevel"/>
    <w:lvl w:ilvl="0">
      <w:start w:val="1"/>
      <w:numFmt w:val="upperLetter"/>
      <w:pStyle w:val="954"/>
      <w:isLgl w:val="false"/>
      <w:suff w:val="tab"/>
      <w:lvlText w:val="附录%1."/>
      <w:lvlJc w:val="left"/>
      <w:pPr>
        <w:pStyle w:val="86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5"/>
      <w:isLgl w:val="false"/>
      <w:suff w:val="tab"/>
      <w:lvlText w:val="第%1条"/>
      <w:lvlJc w:val="left"/>
      <w:pPr>
        <w:pStyle w:val="865"/>
        <w:ind w:left="0" w:firstLine="0"/>
      </w:pPr>
    </w:lvl>
    <w:lvl w:ilvl="1">
      <w:start w:val="1"/>
      <w:numFmt w:val="decimal"/>
      <w:isLgl w:val="false"/>
      <w:suff w:val="tab"/>
      <w:lvlText w:val="%1.%2"/>
      <w:lvlJc w:val="left"/>
      <w:pPr>
        <w:pStyle w:val="865"/>
        <w:ind w:left="0" w:firstLine="0"/>
      </w:pPr>
    </w:lvl>
    <w:lvl w:ilvl="2">
      <w:start w:val="1"/>
      <w:numFmt w:val="decimal"/>
      <w:isLgl w:val="false"/>
      <w:suff w:val="tab"/>
      <w:lvlText w:val="%1.%2.%3"/>
      <w:lvlJc w:val="left"/>
      <w:pPr>
        <w:pStyle w:val="865"/>
        <w:ind w:left="0" w:firstLine="0"/>
      </w:pPr>
      <w:rPr>
        <w:rFonts w:hint="eastAsia" w:ascii="仿宋_GB2312" w:eastAsia="仿宋_GB2312"/>
      </w:rPr>
    </w:lvl>
    <w:lvl w:ilvl="3">
      <w:start w:val="1"/>
      <w:numFmt w:val="decimal"/>
      <w:isLgl w:val="false"/>
      <w:suff w:val="tab"/>
      <w:lvlText w:val="%1.%2.%3.%4"/>
      <w:lvlJc w:val="left"/>
      <w:pPr>
        <w:pStyle w:val="865"/>
        <w:ind w:left="0" w:firstLine="0"/>
      </w:pPr>
    </w:lvl>
    <w:lvl w:ilvl="4">
      <w:start w:val="1"/>
      <w:numFmt w:val="decimal"/>
      <w:isLgl w:val="false"/>
      <w:suff w:val="tab"/>
      <w:lvlText w:val="%1.%2.%3.%4.%5"/>
      <w:lvlJc w:val="left"/>
      <w:pPr>
        <w:pStyle w:val="865"/>
        <w:ind w:left="0" w:firstLine="0"/>
      </w:pPr>
    </w:lvl>
    <w:lvl w:ilvl="5">
      <w:start w:val="1"/>
      <w:numFmt w:val="decimal"/>
      <w:isLgl w:val="false"/>
      <w:suff w:val="tab"/>
      <w:lvlText w:val="%1.%2.%3.%4.%5.%6"/>
      <w:lvlJc w:val="left"/>
      <w:pPr>
        <w:pStyle w:val="865"/>
        <w:ind w:left="0" w:firstLine="0"/>
      </w:pPr>
    </w:lvl>
    <w:lvl w:ilvl="6">
      <w:start w:val="1"/>
      <w:numFmt w:val="decimal"/>
      <w:isLgl w:val="false"/>
      <w:suff w:val="tab"/>
      <w:lvlText w:val="%1.%2.%3.%4.%5.%6.%7"/>
      <w:lvlJc w:val="left"/>
      <w:pPr>
        <w:pStyle w:val="865"/>
        <w:ind w:left="0" w:firstLine="0"/>
      </w:pPr>
    </w:lvl>
    <w:lvl w:ilvl="7">
      <w:start w:val="1"/>
      <w:numFmt w:val="decimal"/>
      <w:isLgl w:val="false"/>
      <w:suff w:val="tab"/>
      <w:lvlText w:val="%1.%2.%3.%4.%5.%6.%7.%8"/>
      <w:lvlJc w:val="left"/>
      <w:pPr>
        <w:pStyle w:val="865"/>
        <w:ind w:left="0" w:firstLine="0"/>
      </w:pPr>
    </w:lvl>
    <w:lvl w:ilvl="8">
      <w:start w:val="1"/>
      <w:numFmt w:val="decimal"/>
      <w:isLgl w:val="false"/>
      <w:suff w:val="tab"/>
      <w:lvlText w:val="%1.%2.%3.%4.%5.%6.%7.%8.%9"/>
      <w:lvlJc w:val="left"/>
      <w:pPr>
        <w:pStyle w:val="865"/>
        <w:ind w:left="0" w:firstLine="0"/>
      </w:pPr>
    </w:lvl>
  </w:abstractNum>
  <w:abstractNum w:abstractNumId="3">
    <w:multiLevelType w:val="hybridMultilevel"/>
    <w:lvl w:ilvl="0">
      <w:start w:val="1"/>
      <w:numFmt w:val="decimal"/>
      <w:pStyle w:val="975"/>
      <w:isLgl w:val="false"/>
      <w:suff w:val="tab"/>
      <w:lvlText w:val="%1."/>
      <w:lvlJc w:val="left"/>
      <w:pPr>
        <w:pStyle w:val="865"/>
        <w:ind w:left="709" w:hanging="709"/>
        <w:tabs>
          <w:tab w:val="num" w:pos="709" w:leader="none"/>
        </w:tabs>
      </w:pPr>
      <w:rPr>
        <w:rFonts w:hint="eastAsia"/>
      </w:rPr>
    </w:lvl>
    <w:lvl w:ilvl="1">
      <w:start w:val="1"/>
      <w:numFmt w:val="decimal"/>
      <w:isLgl w:val="false"/>
      <w:suff w:val="tab"/>
      <w:lvlText w:val="%1.%2"/>
      <w:lvlJc w:val="left"/>
      <w:pPr>
        <w:pStyle w:val="865"/>
        <w:ind w:left="709" w:hanging="709"/>
        <w:tabs>
          <w:tab w:val="num" w:pos="709" w:leader="none"/>
        </w:tabs>
      </w:pPr>
      <w:rPr>
        <w:rFonts w:hint="eastAsia"/>
      </w:rPr>
    </w:lvl>
    <w:lvl w:ilvl="2">
      <w:start w:val="1"/>
      <w:numFmt w:val="decimal"/>
      <w:isLgl w:val="false"/>
      <w:suff w:val="tab"/>
      <w:lvlText w:val="%1.%2.%3."/>
      <w:lvlJc w:val="left"/>
      <w:pPr>
        <w:pStyle w:val="865"/>
        <w:ind w:left="425" w:hanging="425"/>
        <w:tabs>
          <w:tab w:val="num" w:pos="425" w:leader="none"/>
        </w:tabs>
      </w:pPr>
      <w:rPr>
        <w:rFonts w:hint="eastAsia"/>
      </w:rPr>
    </w:lvl>
    <w:lvl w:ilvl="3">
      <w:start w:val="1"/>
      <w:numFmt w:val="decimal"/>
      <w:isLgl w:val="false"/>
      <w:suff w:val="tab"/>
      <w:lvlText w:val="%1.%2.%3.%4."/>
      <w:lvlJc w:val="left"/>
      <w:pPr>
        <w:pStyle w:val="865"/>
        <w:ind w:left="851" w:hanging="851"/>
        <w:tabs>
          <w:tab w:val="num" w:pos="851" w:leader="none"/>
        </w:tabs>
      </w:pPr>
      <w:rPr>
        <w:rFonts w:hint="eastAsia"/>
      </w:rPr>
    </w:lvl>
    <w:lvl w:ilvl="4">
      <w:start w:val="1"/>
      <w:numFmt w:val="decimal"/>
      <w:isLgl w:val="false"/>
      <w:suff w:val="tab"/>
      <w:lvlText w:val="%1.%2.%3.%4.%5."/>
      <w:lvlJc w:val="left"/>
      <w:pPr>
        <w:pStyle w:val="865"/>
        <w:ind w:left="992" w:hanging="992"/>
        <w:tabs>
          <w:tab w:val="num" w:pos="992" w:leader="none"/>
        </w:tabs>
      </w:pPr>
      <w:rPr>
        <w:rFonts w:hint="eastAsia"/>
      </w:rPr>
    </w:lvl>
    <w:lvl w:ilvl="5">
      <w:start w:val="1"/>
      <w:numFmt w:val="decimal"/>
      <w:isLgl w:val="false"/>
      <w:suff w:val="tab"/>
      <w:lvlText w:val="%1.%2.%3.%4.%5.%6."/>
      <w:lvlJc w:val="left"/>
      <w:pPr>
        <w:pStyle w:val="865"/>
        <w:ind w:left="1134" w:hanging="1134"/>
        <w:tabs>
          <w:tab w:val="num" w:pos="1134" w:leader="none"/>
        </w:tabs>
      </w:pPr>
      <w:rPr>
        <w:rFonts w:hint="eastAsia"/>
      </w:rPr>
    </w:lvl>
    <w:lvl w:ilvl="6">
      <w:start w:val="1"/>
      <w:numFmt w:val="decimal"/>
      <w:isLgl w:val="false"/>
      <w:suff w:val="tab"/>
      <w:lvlText w:val="%1.%2.%3.%4.%5.%6.%7."/>
      <w:lvlJc w:val="left"/>
      <w:pPr>
        <w:pStyle w:val="865"/>
        <w:ind w:left="1276" w:hanging="1276"/>
        <w:tabs>
          <w:tab w:val="num" w:pos="1276" w:leader="none"/>
        </w:tabs>
      </w:pPr>
      <w:rPr>
        <w:rFonts w:hint="eastAsia"/>
      </w:rPr>
    </w:lvl>
    <w:lvl w:ilvl="7">
      <w:start w:val="1"/>
      <w:numFmt w:val="decimal"/>
      <w:isLgl w:val="false"/>
      <w:suff w:val="tab"/>
      <w:lvlText w:val="%1.%2.%3.%4.%5.%6.%7.%8."/>
      <w:lvlJc w:val="left"/>
      <w:pPr>
        <w:pStyle w:val="865"/>
        <w:ind w:left="1418" w:hanging="1418"/>
        <w:tabs>
          <w:tab w:val="num" w:pos="1418" w:leader="none"/>
        </w:tabs>
      </w:pPr>
      <w:rPr>
        <w:rFonts w:hint="eastAsia"/>
      </w:rPr>
    </w:lvl>
    <w:lvl w:ilvl="8">
      <w:start w:val="1"/>
      <w:numFmt w:val="decimal"/>
      <w:isLgl w:val="false"/>
      <w:suff w:val="tab"/>
      <w:lvlText w:val="%1.%2.%3.%4.%5.%6.%7.%8.%9."/>
      <w:lvlJc w:val="left"/>
      <w:pPr>
        <w:pStyle w:val="86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5"/>
        <w:ind w:left="0" w:firstLine="0"/>
      </w:pPr>
      <w:rPr>
        <w:rFonts w:hint="eastAsia"/>
      </w:rPr>
    </w:lvl>
    <w:lvl w:ilvl="1">
      <w:start w:val="1"/>
      <w:numFmt w:val="decimal"/>
      <w:isLgl w:val="false"/>
      <w:suff w:val="nothing"/>
      <w:lvlText w:val="%2、"/>
      <w:lvlJc w:val="left"/>
      <w:pPr>
        <w:pStyle w:val="865"/>
        <w:ind w:left="0" w:firstLine="0"/>
      </w:pPr>
      <w:rPr>
        <w:rFonts w:hint="eastAsia"/>
      </w:rPr>
    </w:lvl>
    <w:lvl w:ilvl="2">
      <w:start w:val="1"/>
      <w:numFmt w:val="decimal"/>
      <w:isLgl w:val="false"/>
      <w:suff w:val="nothing"/>
      <w:lvlText w:val="%2.%3 "/>
      <w:lvlJc w:val="left"/>
      <w:pPr>
        <w:pStyle w:val="865"/>
        <w:ind w:left="0" w:firstLine="0"/>
      </w:pPr>
      <w:rPr>
        <w:rFonts w:hint="eastAsia"/>
      </w:rPr>
    </w:lvl>
    <w:lvl w:ilvl="3">
      <w:start w:val="1"/>
      <w:numFmt w:val="decimal"/>
      <w:isLgl w:val="false"/>
      <w:suff w:val="nothing"/>
      <w:lvlText w:val="%2.%3.%4 "/>
      <w:lvlJc w:val="left"/>
      <w:pPr>
        <w:pStyle w:val="865"/>
        <w:ind w:left="0" w:firstLine="0"/>
      </w:pPr>
      <w:rPr>
        <w:rFonts w:hint="eastAsia"/>
      </w:rPr>
    </w:lvl>
    <w:lvl w:ilvl="4">
      <w:start w:val="1"/>
      <w:numFmt w:val="decimal"/>
      <w:isLgl w:val="false"/>
      <w:suff w:val="nothing"/>
      <w:lvlText w:val="%2.%3.%4.%5 "/>
      <w:lvlJc w:val="left"/>
      <w:pPr>
        <w:pStyle w:val="865"/>
        <w:ind w:left="0" w:firstLine="0"/>
      </w:pPr>
      <w:rPr>
        <w:rFonts w:hint="eastAsia"/>
      </w:rPr>
    </w:lvl>
    <w:lvl w:ilvl="5">
      <w:start w:val="1"/>
      <w:numFmt w:val="decimal"/>
      <w:pStyle w:val="871"/>
      <w:isLgl w:val="false"/>
      <w:suff w:val="nothing"/>
      <w:lvlText w:val=""/>
      <w:lvlJc w:val="left"/>
      <w:pPr>
        <w:pStyle w:val="865"/>
        <w:ind w:left="0" w:firstLine="0"/>
      </w:pPr>
      <w:rPr>
        <w:rFonts w:hint="eastAsia"/>
      </w:rPr>
    </w:lvl>
    <w:lvl w:ilvl="6">
      <w:start w:val="1"/>
      <w:numFmt w:val="decimal"/>
      <w:pStyle w:val="872"/>
      <w:isLgl w:val="false"/>
      <w:suff w:val="nothing"/>
      <w:lvlText w:val=""/>
      <w:lvlJc w:val="left"/>
      <w:pPr>
        <w:pStyle w:val="865"/>
        <w:ind w:left="0" w:firstLine="0"/>
      </w:pPr>
      <w:rPr>
        <w:rFonts w:hint="eastAsia"/>
      </w:rPr>
    </w:lvl>
    <w:lvl w:ilvl="7">
      <w:start w:val="1"/>
      <w:numFmt w:val="decimal"/>
      <w:pStyle w:val="873"/>
      <w:isLgl w:val="false"/>
      <w:suff w:val="nothing"/>
      <w:lvlText w:val=""/>
      <w:lvlJc w:val="left"/>
      <w:pPr>
        <w:pStyle w:val="865"/>
        <w:ind w:left="0" w:firstLine="0"/>
      </w:pPr>
      <w:rPr>
        <w:rFonts w:hint="eastAsia"/>
      </w:rPr>
    </w:lvl>
    <w:lvl w:ilvl="8">
      <w:start w:val="1"/>
      <w:numFmt w:val="decimal"/>
      <w:pStyle w:val="874"/>
      <w:isLgl w:val="false"/>
      <w:suff w:val="nothing"/>
      <w:lvlText w:val=""/>
      <w:lvlJc w:val="left"/>
      <w:pPr>
        <w:pStyle w:val="865"/>
        <w:ind w:left="0" w:firstLine="0"/>
      </w:pPr>
      <w:rPr>
        <w:rFonts w:hint="eastAsia"/>
      </w:rPr>
    </w:lvl>
  </w:abstractNum>
  <w:abstractNum w:abstractNumId="5">
    <w:multiLevelType w:val="hybridMultilevel"/>
    <w:lvl w:ilvl="0">
      <w:start w:val="1"/>
      <w:numFmt w:val="decimal"/>
      <w:pStyle w:val="1281"/>
      <w:isLgl w:val="false"/>
      <w:suff w:val="tab"/>
      <w:lvlText w:val="附件%1"/>
      <w:lvlJc w:val="left"/>
      <w:pPr>
        <w:pStyle w:val="865"/>
        <w:ind w:left="3681" w:hanging="420"/>
      </w:pPr>
      <w:rPr>
        <w:sz w:val="30"/>
        <w:szCs w:val="30"/>
      </w:rPr>
    </w:lvl>
    <w:lvl w:ilvl="1">
      <w:start w:val="1"/>
      <w:numFmt w:val="lowerLetter"/>
      <w:isLgl w:val="false"/>
      <w:suff w:val="tab"/>
      <w:lvlText w:val="%2)"/>
      <w:lvlJc w:val="left"/>
      <w:pPr>
        <w:pStyle w:val="865"/>
        <w:ind w:left="983" w:hanging="420"/>
      </w:pPr>
    </w:lvl>
    <w:lvl w:ilvl="2">
      <w:start w:val="1"/>
      <w:numFmt w:val="lowerRoman"/>
      <w:isLgl w:val="false"/>
      <w:suff w:val="tab"/>
      <w:lvlText w:val="%3."/>
      <w:lvlJc w:val="right"/>
      <w:pPr>
        <w:pStyle w:val="865"/>
        <w:ind w:left="1403" w:hanging="420"/>
      </w:pPr>
    </w:lvl>
    <w:lvl w:ilvl="3">
      <w:start w:val="1"/>
      <w:numFmt w:val="decimal"/>
      <w:isLgl w:val="false"/>
      <w:suff w:val="tab"/>
      <w:lvlText w:val="%4."/>
      <w:lvlJc w:val="left"/>
      <w:pPr>
        <w:pStyle w:val="865"/>
        <w:ind w:left="1823" w:hanging="420"/>
      </w:pPr>
    </w:lvl>
    <w:lvl w:ilvl="4">
      <w:start w:val="1"/>
      <w:numFmt w:val="lowerLetter"/>
      <w:isLgl w:val="false"/>
      <w:suff w:val="tab"/>
      <w:lvlText w:val="%5)"/>
      <w:lvlJc w:val="left"/>
      <w:pPr>
        <w:pStyle w:val="865"/>
        <w:ind w:left="2243" w:hanging="420"/>
      </w:pPr>
    </w:lvl>
    <w:lvl w:ilvl="5">
      <w:start w:val="1"/>
      <w:numFmt w:val="lowerRoman"/>
      <w:isLgl w:val="false"/>
      <w:suff w:val="tab"/>
      <w:lvlText w:val="%6."/>
      <w:lvlJc w:val="right"/>
      <w:pPr>
        <w:pStyle w:val="865"/>
        <w:ind w:left="2663" w:hanging="420"/>
      </w:pPr>
    </w:lvl>
    <w:lvl w:ilvl="6">
      <w:start w:val="1"/>
      <w:numFmt w:val="decimal"/>
      <w:isLgl w:val="false"/>
      <w:suff w:val="tab"/>
      <w:lvlText w:val="%7."/>
      <w:lvlJc w:val="left"/>
      <w:pPr>
        <w:pStyle w:val="865"/>
        <w:ind w:left="3083" w:hanging="420"/>
      </w:pPr>
    </w:lvl>
    <w:lvl w:ilvl="7">
      <w:start w:val="1"/>
      <w:numFmt w:val="lowerLetter"/>
      <w:isLgl w:val="false"/>
      <w:suff w:val="tab"/>
      <w:lvlText w:val="%8)"/>
      <w:lvlJc w:val="left"/>
      <w:pPr>
        <w:pStyle w:val="865"/>
        <w:ind w:left="3503" w:hanging="420"/>
      </w:pPr>
    </w:lvl>
    <w:lvl w:ilvl="8">
      <w:start w:val="1"/>
      <w:numFmt w:val="lowerRoman"/>
      <w:isLgl w:val="false"/>
      <w:suff w:val="tab"/>
      <w:lvlText w:val="%9."/>
      <w:lvlJc w:val="right"/>
      <w:pPr>
        <w:pStyle w:val="865"/>
        <w:ind w:left="3923" w:hanging="420"/>
      </w:pPr>
    </w:lvl>
  </w:abstractNum>
  <w:abstractNum w:abstractNumId="6">
    <w:multiLevelType w:val="hybridMultilevel"/>
    <w:lvl w:ilvl="0">
      <w:start w:val="1"/>
      <w:numFmt w:val="chineseCountingThousand"/>
      <w:pStyle w:val="1273"/>
      <w:isLgl w:val="false"/>
      <w:suff w:val="tab"/>
      <w:lvlText w:val="%1、"/>
      <w:lvlJc w:val="left"/>
      <w:pPr>
        <w:pStyle w:val="865"/>
        <w:ind w:left="425" w:hanging="425"/>
      </w:pPr>
    </w:lvl>
    <w:lvl w:ilvl="1">
      <w:start w:val="1"/>
      <w:numFmt w:val="decimal"/>
      <w:isLgl w:val="false"/>
      <w:suff w:val="tab"/>
      <w:lvlText w:val="%1.%2"/>
      <w:lvlJc w:val="left"/>
      <w:pPr>
        <w:pStyle w:val="865"/>
        <w:ind w:left="992" w:hanging="567"/>
      </w:pPr>
    </w:lvl>
    <w:lvl w:ilvl="2">
      <w:start w:val="1"/>
      <w:numFmt w:val="decimal"/>
      <w:isLgl w:val="false"/>
      <w:suff w:val="tab"/>
      <w:lvlText w:val="%1.%2.%3"/>
      <w:lvlJc w:val="left"/>
      <w:pPr>
        <w:pStyle w:val="865"/>
        <w:ind w:left="1418" w:hanging="567"/>
      </w:pPr>
    </w:lvl>
    <w:lvl w:ilvl="3">
      <w:start w:val="1"/>
      <w:numFmt w:val="decimal"/>
      <w:isLgl w:val="false"/>
      <w:suff w:val="tab"/>
      <w:lvlText w:val="%1.%2.%3.%4"/>
      <w:lvlJc w:val="left"/>
      <w:pPr>
        <w:pStyle w:val="865"/>
        <w:ind w:left="1984" w:hanging="708"/>
      </w:pPr>
    </w:lvl>
    <w:lvl w:ilvl="4">
      <w:start w:val="1"/>
      <w:numFmt w:val="decimal"/>
      <w:isLgl w:val="false"/>
      <w:suff w:val="tab"/>
      <w:lvlText w:val="%1.%2.%3.%4.%5"/>
      <w:lvlJc w:val="left"/>
      <w:pPr>
        <w:pStyle w:val="865"/>
        <w:ind w:left="2551" w:hanging="850"/>
      </w:pPr>
    </w:lvl>
    <w:lvl w:ilvl="5">
      <w:start w:val="1"/>
      <w:numFmt w:val="decimal"/>
      <w:isLgl w:val="false"/>
      <w:suff w:val="tab"/>
      <w:lvlText w:val="%1.%2.%3.%4.%5.%6"/>
      <w:lvlJc w:val="left"/>
      <w:pPr>
        <w:pStyle w:val="865"/>
        <w:ind w:left="3260" w:hanging="1134"/>
      </w:pPr>
    </w:lvl>
    <w:lvl w:ilvl="6">
      <w:start w:val="1"/>
      <w:numFmt w:val="decimal"/>
      <w:isLgl w:val="false"/>
      <w:suff w:val="tab"/>
      <w:lvlText w:val="%1.%2.%3.%4.%5.%6.%7"/>
      <w:lvlJc w:val="left"/>
      <w:pPr>
        <w:pStyle w:val="865"/>
        <w:ind w:left="3827" w:hanging="1276"/>
      </w:pPr>
    </w:lvl>
    <w:lvl w:ilvl="7">
      <w:start w:val="1"/>
      <w:numFmt w:val="decimal"/>
      <w:isLgl w:val="false"/>
      <w:suff w:val="tab"/>
      <w:lvlText w:val="%1.%2.%3.%4.%5.%6.%7.%8"/>
      <w:lvlJc w:val="left"/>
      <w:pPr>
        <w:pStyle w:val="865"/>
        <w:ind w:left="4394" w:hanging="1418"/>
      </w:pPr>
    </w:lvl>
    <w:lvl w:ilvl="8">
      <w:start w:val="1"/>
      <w:numFmt w:val="decimal"/>
      <w:isLgl w:val="false"/>
      <w:suff w:val="tab"/>
      <w:lvlText w:val="%1.%2.%3.%4.%5.%6.%7.%8.%9"/>
      <w:lvlJc w:val="left"/>
      <w:pPr>
        <w:pStyle w:val="865"/>
        <w:ind w:left="5102" w:hanging="1700"/>
      </w:pPr>
    </w:lvl>
  </w:abstractNum>
  <w:abstractNum w:abstractNumId="7">
    <w:multiLevelType w:val="hybridMultilevel"/>
    <w:lvl w:ilvl="0">
      <w:start w:val="1"/>
      <w:numFmt w:val="upperLetter"/>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6"/>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65"/>
    <w:next w:val="865"/>
    <w:link w:val="1232"/>
    <w:uiPriority w:val="9"/>
    <w:qFormat/>
    <w:pPr>
      <w:keepLines/>
      <w:keepNext/>
      <w:spacing w:before="480" w:after="200"/>
      <w:outlineLvl w:val="0"/>
    </w:pPr>
    <w:rPr>
      <w:rFonts w:ascii="Arial" w:hAnsi="Arial" w:eastAsia="Arial" w:cs="Arial"/>
      <w:sz w:val="40"/>
      <w:szCs w:val="40"/>
    </w:rPr>
  </w:style>
  <w:style w:type="paragraph" w:styleId="697">
    <w:name w:val="Heading 2"/>
    <w:basedOn w:val="865"/>
    <w:next w:val="865"/>
    <w:link w:val="1247"/>
    <w:uiPriority w:val="9"/>
    <w:unhideWhenUsed/>
    <w:qFormat/>
    <w:pPr>
      <w:keepLines/>
      <w:keepNext/>
      <w:spacing w:before="360" w:after="200"/>
      <w:outlineLvl w:val="1"/>
    </w:pPr>
    <w:rPr>
      <w:rFonts w:ascii="Arial" w:hAnsi="Arial" w:eastAsia="Arial" w:cs="Arial"/>
      <w:sz w:val="34"/>
    </w:rPr>
  </w:style>
  <w:style w:type="paragraph" w:styleId="698">
    <w:name w:val="Heading 3"/>
    <w:basedOn w:val="865"/>
    <w:next w:val="865"/>
    <w:link w:val="122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865"/>
    <w:next w:val="865"/>
    <w:link w:val="1218"/>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865"/>
    <w:next w:val="865"/>
    <w:link w:val="1231"/>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865"/>
    <w:next w:val="865"/>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5"/>
    <w:next w:val="865"/>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5"/>
    <w:next w:val="865"/>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5"/>
    <w:next w:val="865"/>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5"/>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5"/>
    <w:next w:val="865"/>
    <w:link w:val="1227"/>
    <w:uiPriority w:val="10"/>
    <w:qFormat/>
    <w:pPr>
      <w:contextualSpacing/>
      <w:spacing w:before="300" w:after="200"/>
    </w:pPr>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5"/>
    <w:link w:val="1230"/>
    <w:uiPriority w:val="99"/>
    <w:unhideWhenUsed/>
    <w:pPr>
      <w:spacing w:after="0" w:line="240" w:lineRule="auto"/>
      <w:tabs>
        <w:tab w:val="center" w:pos="7143" w:leader="none"/>
        <w:tab w:val="right" w:pos="14287" w:leader="none"/>
      </w:tabs>
    </w:pPr>
  </w:style>
  <w:style w:type="paragraph" w:styleId="719">
    <w:name w:val="Footer"/>
    <w:basedOn w:val="865"/>
    <w:link w:val="721"/>
    <w:uiPriority w:val="99"/>
    <w:unhideWhenUsed/>
    <w:pPr>
      <w:spacing w:after="0" w:line="240" w:lineRule="auto"/>
      <w:tabs>
        <w:tab w:val="center" w:pos="7143" w:leader="none"/>
        <w:tab w:val="right" w:pos="14287" w:leader="none"/>
      </w:tabs>
    </w:pPr>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719"/>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5"/>
    <w:link w:val="1222"/>
    <w:uiPriority w:val="99"/>
    <w:semiHidden/>
    <w:unhideWhenUsed/>
    <w:pPr>
      <w:spacing w:after="40" w:line="240" w:lineRule="auto"/>
    </w:pPr>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2"/>
      <w:lang w:val="en-US" w:eastAsia="zh-CN" w:bidi="ar-SA"/>
    </w:rPr>
  </w:style>
  <w:style w:type="paragraph" w:styleId="866">
    <w:name w:val="标题 1"/>
    <w:basedOn w:val="865"/>
    <w:next w:val="866"/>
    <w:link w:val="877"/>
    <w:qFormat/>
    <w:pPr>
      <w:jc w:val="center"/>
      <w:keepNext/>
      <w:outlineLvl w:val="0"/>
    </w:pPr>
    <w:rPr>
      <w:rFonts w:ascii="楷体_GB2312" w:hAnsi="Times New Roman" w:eastAsia="楷体_GB2312" w:cs="Times New Roman"/>
      <w:sz w:val="28"/>
      <w:szCs w:val="28"/>
    </w:rPr>
  </w:style>
  <w:style w:type="paragraph" w:styleId="867">
    <w:name w:val="标题 2"/>
    <w:basedOn w:val="865"/>
    <w:next w:val="867"/>
    <w:link w:val="878"/>
    <w:qFormat/>
    <w:pPr>
      <w:jc w:val="center"/>
      <w:keepLines/>
      <w:keepNext/>
      <w:spacing w:before="260" w:after="260" w:line="416" w:lineRule="auto"/>
      <w:outlineLvl w:val="1"/>
    </w:pPr>
    <w:rPr>
      <w:rFonts w:ascii="Arial" w:hAnsi="Arial" w:eastAsia="幼圆" w:cs="Arial"/>
      <w:b/>
      <w:bCs/>
      <w:sz w:val="44"/>
      <w:szCs w:val="44"/>
    </w:rPr>
  </w:style>
  <w:style w:type="paragraph" w:styleId="868">
    <w:name w:val="标题 3"/>
    <w:basedOn w:val="865"/>
    <w:next w:val="880"/>
    <w:link w:val="8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9">
    <w:name w:val="标题 4"/>
    <w:basedOn w:val="865"/>
    <w:next w:val="880"/>
    <w:link w:val="882"/>
    <w:qFormat/>
    <w:pPr>
      <w:keepLines/>
      <w:keepNext/>
      <w:spacing w:before="280" w:after="290" w:line="376" w:lineRule="auto"/>
      <w:outlineLvl w:val="3"/>
    </w:pPr>
    <w:rPr>
      <w:rFonts w:ascii="Arial" w:hAnsi="Arial" w:eastAsia="黑体" w:cs="Arial"/>
      <w:b/>
      <w:bCs/>
      <w:sz w:val="28"/>
      <w:szCs w:val="28"/>
    </w:rPr>
  </w:style>
  <w:style w:type="paragraph" w:styleId="870">
    <w:name w:val="标题 5"/>
    <w:basedOn w:val="865"/>
    <w:next w:val="880"/>
    <w:link w:val="883"/>
    <w:qFormat/>
    <w:pPr>
      <w:keepNext/>
      <w:outlineLvl w:val="4"/>
    </w:pPr>
    <w:rPr>
      <w:rFonts w:ascii="宋体" w:hAnsi="Times New Roman" w:eastAsia="宋体" w:cs="Times New Roman"/>
      <w:color w:val="000000"/>
      <w:sz w:val="28"/>
      <w:szCs w:val="28"/>
    </w:rPr>
  </w:style>
  <w:style w:type="paragraph" w:styleId="871">
    <w:name w:val="标题 6"/>
    <w:basedOn w:val="865"/>
    <w:next w:val="865"/>
    <w:link w:val="8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2">
    <w:name w:val="标题 7"/>
    <w:basedOn w:val="865"/>
    <w:next w:val="865"/>
    <w:link w:val="8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3">
    <w:name w:val="标题 8"/>
    <w:basedOn w:val="865"/>
    <w:next w:val="865"/>
    <w:link w:val="8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4">
    <w:name w:val="标题 9"/>
    <w:basedOn w:val="865"/>
    <w:next w:val="865"/>
    <w:link w:val="887"/>
    <w:qFormat/>
    <w:pPr>
      <w:numPr>
        <w:ilvl w:val="8"/>
        <w:numId w:val="1"/>
      </w:numPr>
      <w:keepLines/>
      <w:keepNext/>
      <w:spacing w:before="240" w:after="64" w:line="320" w:lineRule="auto"/>
      <w:outlineLvl w:val="8"/>
    </w:pPr>
    <w:rPr>
      <w:rFonts w:ascii="Arial" w:hAnsi="Arial" w:eastAsia="黑体" w:cs="Times New Roman"/>
      <w:szCs w:val="21"/>
    </w:rPr>
  </w:style>
  <w:style w:type="character" w:styleId="875">
    <w:name w:val="默认段落字体"/>
    <w:next w:val="875"/>
    <w:link w:val="865"/>
    <w:uiPriority w:val="1"/>
    <w:unhideWhenUsed/>
  </w:style>
  <w:style w:type="table" w:styleId="876">
    <w:name w:val="普通表格"/>
    <w:next w:val="876"/>
    <w:link w:val="865"/>
    <w:uiPriority w:val="99"/>
    <w:unhideWhenUsed/>
    <w:tblPr/>
  </w:style>
  <w:style w:type="character" w:styleId="877">
    <w:name w:val="标题 1 Char"/>
    <w:next w:val="877"/>
    <w:link w:val="866"/>
    <w:qFormat/>
    <w:rPr>
      <w:rFonts w:ascii="楷体_GB2312" w:hAnsi="Times New Roman" w:eastAsia="楷体_GB2312" w:cs="Times New Roman"/>
      <w:sz w:val="28"/>
      <w:szCs w:val="28"/>
    </w:rPr>
  </w:style>
  <w:style w:type="character" w:styleId="878">
    <w:name w:val="标题 2 Char,2 Char1,2nd level Char1,Chapter Number/Appendix Letter Char1,DO NOT USE_h2 Char1,H1 Char1,H2 Char1,Header 2 Char1,Titre2 Char1,Underrubrik1 Char1,chn Char1,h2 Char1,l2 Char1,prop2 Char1,sect 1.2 Char1,标题 1.1 Char1,节 Char"/>
    <w:next w:val="878"/>
    <w:link w:val="867"/>
    <w:qFormat/>
    <w:rPr>
      <w:rFonts w:ascii="Arial" w:hAnsi="Arial" w:eastAsia="幼圆" w:cs="Arial"/>
      <w:b/>
      <w:bCs/>
      <w:sz w:val="44"/>
      <w:szCs w:val="44"/>
    </w:rPr>
  </w:style>
  <w:style w:type="character" w:styleId="879">
    <w:name w:val="标题 3 Char"/>
    <w:next w:val="879"/>
    <w:link w:val="868"/>
    <w:qFormat/>
    <w:rPr>
      <w:rFonts w:ascii="Times New Roman" w:hAnsi="Times New Roman" w:eastAsia="宋体" w:cs="Times New Roman"/>
      <w:b/>
      <w:bCs/>
      <w:sz w:val="32"/>
      <w:szCs w:val="32"/>
    </w:rPr>
  </w:style>
  <w:style w:type="paragraph" w:styleId="880">
    <w:name w:val="正文缩进"/>
    <w:basedOn w:val="865"/>
    <w:next w:val="880"/>
    <w:link w:val="881"/>
    <w:qFormat/>
    <w:pPr>
      <w:ind w:firstLine="420"/>
    </w:pPr>
    <w:rPr>
      <w:szCs w:val="21"/>
    </w:rPr>
  </w:style>
  <w:style w:type="character" w:styleId="881">
    <w:name w:val="正文缩进 Char"/>
    <w:next w:val="881"/>
    <w:link w:val="880"/>
    <w:rPr>
      <w:szCs w:val="21"/>
    </w:rPr>
  </w:style>
  <w:style w:type="character" w:styleId="882">
    <w:name w:val="标题 4 Char"/>
    <w:next w:val="882"/>
    <w:link w:val="869"/>
    <w:qFormat/>
    <w:rPr>
      <w:rFonts w:ascii="Arial" w:hAnsi="Arial" w:eastAsia="黑体" w:cs="Arial"/>
      <w:b/>
      <w:bCs/>
      <w:sz w:val="28"/>
      <w:szCs w:val="28"/>
    </w:rPr>
  </w:style>
  <w:style w:type="character" w:styleId="883">
    <w:name w:val="标题 5 Char"/>
    <w:next w:val="883"/>
    <w:link w:val="870"/>
    <w:qFormat/>
    <w:rPr>
      <w:rFonts w:ascii="宋体" w:hAnsi="Times New Roman" w:eastAsia="宋体" w:cs="Times New Roman"/>
      <w:color w:val="000000"/>
      <w:sz w:val="28"/>
      <w:szCs w:val="28"/>
    </w:rPr>
  </w:style>
  <w:style w:type="character" w:styleId="884">
    <w:name w:val="标题 6 Char"/>
    <w:next w:val="884"/>
    <w:link w:val="871"/>
    <w:qFormat/>
    <w:rPr>
      <w:rFonts w:ascii="Arial" w:hAnsi="Arial" w:eastAsia="黑体" w:cs="Times New Roman"/>
      <w:b/>
      <w:bCs/>
      <w:sz w:val="24"/>
      <w:szCs w:val="24"/>
    </w:rPr>
  </w:style>
  <w:style w:type="character" w:styleId="885">
    <w:name w:val="标题 7 Char"/>
    <w:next w:val="885"/>
    <w:link w:val="872"/>
    <w:qFormat/>
    <w:rPr>
      <w:rFonts w:ascii="Times New Roman" w:hAnsi="Times New Roman" w:eastAsia="宋体" w:cs="Times New Roman"/>
      <w:b/>
      <w:bCs/>
      <w:sz w:val="24"/>
      <w:szCs w:val="24"/>
    </w:rPr>
  </w:style>
  <w:style w:type="character" w:styleId="886">
    <w:name w:val="标题 8 Char"/>
    <w:next w:val="886"/>
    <w:link w:val="873"/>
    <w:qFormat/>
    <w:rPr>
      <w:rFonts w:ascii="Arial" w:hAnsi="Arial" w:eastAsia="黑体" w:cs="Times New Roman"/>
      <w:sz w:val="24"/>
      <w:szCs w:val="24"/>
    </w:rPr>
  </w:style>
  <w:style w:type="character" w:styleId="887">
    <w:name w:val="标题 9 Char"/>
    <w:next w:val="887"/>
    <w:link w:val="874"/>
    <w:qFormat/>
    <w:rPr>
      <w:rFonts w:ascii="Arial" w:hAnsi="Arial" w:eastAsia="黑体" w:cs="Times New Roman"/>
      <w:szCs w:val="21"/>
    </w:rPr>
  </w:style>
  <w:style w:type="paragraph" w:styleId="888">
    <w:name w:val="列表 3"/>
    <w:basedOn w:val="865"/>
    <w:next w:val="888"/>
    <w:link w:val="865"/>
    <w:pPr>
      <w:ind w:left="100" w:hanging="200"/>
    </w:pPr>
    <w:rPr>
      <w:rFonts w:ascii="Times New Roman" w:hAnsi="Times New Roman" w:eastAsia="宋体" w:cs="Times New Roman"/>
      <w:szCs w:val="21"/>
    </w:rPr>
  </w:style>
  <w:style w:type="paragraph" w:styleId="889">
    <w:name w:val="目录 7"/>
    <w:basedOn w:val="865"/>
    <w:next w:val="865"/>
    <w:link w:val="865"/>
    <w:qFormat/>
    <w:pPr>
      <w:ind w:left="1260"/>
      <w:jc w:val="left"/>
    </w:pPr>
    <w:rPr>
      <w:rFonts w:ascii="Times New Roman" w:hAnsi="Times New Roman" w:eastAsia="宋体" w:cs="Times New Roman"/>
      <w:szCs w:val="21"/>
    </w:rPr>
  </w:style>
  <w:style w:type="paragraph" w:styleId="890">
    <w:name w:val="题注"/>
    <w:basedOn w:val="865"/>
    <w:next w:val="865"/>
    <w:link w:val="865"/>
    <w:qFormat/>
    <w:rPr>
      <w:rFonts w:ascii="Cambria" w:hAnsi="Cambria" w:eastAsia="黑体"/>
      <w:sz w:val="20"/>
      <w:szCs w:val="20"/>
    </w:rPr>
  </w:style>
  <w:style w:type="paragraph" w:styleId="891">
    <w:name w:val="文档结构图"/>
    <w:basedOn w:val="865"/>
    <w:next w:val="891"/>
    <w:link w:val="892"/>
    <w:qFormat/>
    <w:pPr>
      <w:shd w:val="clear" w:color="auto" w:fill="000080"/>
    </w:pPr>
    <w:rPr>
      <w:rFonts w:ascii="Times New Roman" w:hAnsi="Times New Roman" w:eastAsia="宋体" w:cs="Times New Roman"/>
      <w:szCs w:val="21"/>
    </w:rPr>
  </w:style>
  <w:style w:type="character" w:styleId="892">
    <w:name w:val="文档结构图 Char"/>
    <w:next w:val="892"/>
    <w:link w:val="891"/>
    <w:qFormat/>
    <w:rPr>
      <w:rFonts w:ascii="Times New Roman" w:hAnsi="Times New Roman" w:eastAsia="宋体" w:cs="Times New Roman"/>
      <w:szCs w:val="21"/>
      <w:shd w:val="clear" w:color="auto" w:fill="000080"/>
    </w:rPr>
  </w:style>
  <w:style w:type="paragraph" w:styleId="893">
    <w:name w:val="批注文字"/>
    <w:basedOn w:val="865"/>
    <w:next w:val="893"/>
    <w:link w:val="894"/>
    <w:unhideWhenUsed/>
    <w:qFormat/>
    <w:pPr>
      <w:jc w:val="left"/>
    </w:pPr>
  </w:style>
  <w:style w:type="character" w:styleId="894">
    <w:name w:val="批注文字 Char"/>
    <w:next w:val="894"/>
    <w:link w:val="893"/>
    <w:qFormat/>
  </w:style>
  <w:style w:type="paragraph" w:styleId="895">
    <w:name w:val="正文文本 3"/>
    <w:basedOn w:val="865"/>
    <w:next w:val="895"/>
    <w:link w:val="896"/>
    <w:qFormat/>
    <w:rPr>
      <w:rFonts w:ascii="仿宋_GB2312" w:hAnsi="Arial" w:eastAsia="仿宋_GB2312" w:cs="Times New Roman"/>
      <w:sz w:val="32"/>
      <w:szCs w:val="32"/>
    </w:rPr>
  </w:style>
  <w:style w:type="character" w:styleId="896">
    <w:name w:val="正文文本 3 Char"/>
    <w:next w:val="896"/>
    <w:link w:val="895"/>
    <w:qFormat/>
    <w:rPr>
      <w:rFonts w:ascii="仿宋_GB2312" w:hAnsi="Arial" w:eastAsia="仿宋_GB2312" w:cs="Times New Roman"/>
      <w:sz w:val="32"/>
      <w:szCs w:val="32"/>
    </w:rPr>
  </w:style>
  <w:style w:type="paragraph" w:styleId="897">
    <w:name w:val="正文文本"/>
    <w:basedOn w:val="865"/>
    <w:next w:val="897"/>
    <w:link w:val="898"/>
    <w:qFormat/>
    <w:rPr>
      <w:rFonts w:ascii="楷体_GB2312" w:hAnsi="Arial" w:eastAsia="楷体_GB2312" w:cs="Times New Roman"/>
      <w:sz w:val="28"/>
      <w:szCs w:val="28"/>
    </w:rPr>
  </w:style>
  <w:style w:type="character" w:styleId="898">
    <w:name w:val="正文文本 Char,手改 Char1"/>
    <w:next w:val="898"/>
    <w:link w:val="897"/>
    <w:qFormat/>
    <w:rPr>
      <w:rFonts w:ascii="楷体_GB2312" w:hAnsi="Arial" w:eastAsia="楷体_GB2312" w:cs="Times New Roman"/>
      <w:sz w:val="28"/>
      <w:szCs w:val="28"/>
    </w:rPr>
  </w:style>
  <w:style w:type="paragraph" w:styleId="899">
    <w:name w:val="正文文本缩进"/>
    <w:basedOn w:val="865"/>
    <w:next w:val="899"/>
    <w:link w:val="900"/>
    <w:unhideWhenUsed/>
    <w:qFormat/>
    <w:pPr>
      <w:ind w:left="420"/>
      <w:spacing w:after="120"/>
    </w:pPr>
  </w:style>
  <w:style w:type="character" w:styleId="900">
    <w:name w:val="正文文本缩进 Char,正文文字4 Char1"/>
    <w:next w:val="900"/>
    <w:link w:val="899"/>
    <w:qFormat/>
  </w:style>
  <w:style w:type="paragraph" w:styleId="901">
    <w:name w:val="列表 2"/>
    <w:basedOn w:val="865"/>
    <w:next w:val="901"/>
    <w:link w:val="865"/>
    <w:pPr>
      <w:ind w:left="100" w:hanging="200"/>
    </w:pPr>
    <w:rPr>
      <w:rFonts w:ascii="Times New Roman" w:hAnsi="Times New Roman" w:eastAsia="宋体" w:cs="Times New Roman"/>
      <w:szCs w:val="21"/>
    </w:rPr>
  </w:style>
  <w:style w:type="paragraph" w:styleId="902">
    <w:name w:val="索引 4"/>
    <w:basedOn w:val="865"/>
    <w:next w:val="865"/>
    <w:link w:val="865"/>
    <w:qFormat/>
    <w:pPr>
      <w:ind w:left="600"/>
    </w:pPr>
    <w:rPr>
      <w:szCs w:val="24"/>
    </w:rPr>
  </w:style>
  <w:style w:type="paragraph" w:styleId="903">
    <w:name w:val="目录 5"/>
    <w:basedOn w:val="865"/>
    <w:next w:val="865"/>
    <w:link w:val="865"/>
    <w:qFormat/>
    <w:pPr>
      <w:ind w:left="840"/>
      <w:jc w:val="left"/>
    </w:pPr>
    <w:rPr>
      <w:rFonts w:ascii="Times New Roman" w:hAnsi="Times New Roman" w:eastAsia="宋体" w:cs="Times New Roman"/>
      <w:szCs w:val="21"/>
    </w:rPr>
  </w:style>
  <w:style w:type="paragraph" w:styleId="904">
    <w:name w:val="目录 3"/>
    <w:basedOn w:val="865"/>
    <w:next w:val="865"/>
    <w:link w:val="865"/>
    <w:uiPriority w:val="39"/>
    <w:qFormat/>
    <w:pPr>
      <w:ind w:left="420"/>
      <w:jc w:val="left"/>
    </w:pPr>
    <w:rPr>
      <w:rFonts w:ascii="Times New Roman" w:hAnsi="Times New Roman" w:eastAsia="宋体" w:cs="Times New Roman"/>
      <w:i/>
      <w:iCs/>
      <w:szCs w:val="24"/>
    </w:rPr>
  </w:style>
  <w:style w:type="paragraph" w:styleId="905">
    <w:name w:val="纯文本"/>
    <w:basedOn w:val="865"/>
    <w:next w:val="905"/>
    <w:link w:val="906"/>
    <w:qFormat/>
    <w:rPr>
      <w:rFonts w:ascii="宋体" w:hAnsi="Courier New" w:eastAsia="宋体" w:cs="Courier New"/>
      <w:szCs w:val="21"/>
    </w:rPr>
  </w:style>
  <w:style w:type="character" w:styleId="906">
    <w:name w:val="纯文本 Char"/>
    <w:next w:val="906"/>
    <w:link w:val="905"/>
    <w:qFormat/>
    <w:rPr>
      <w:rFonts w:ascii="宋体" w:hAnsi="Courier New" w:eastAsia="宋体" w:cs="Courier New"/>
      <w:szCs w:val="21"/>
    </w:rPr>
  </w:style>
  <w:style w:type="paragraph" w:styleId="907">
    <w:name w:val="目录 8"/>
    <w:basedOn w:val="865"/>
    <w:next w:val="865"/>
    <w:link w:val="865"/>
    <w:qFormat/>
    <w:pPr>
      <w:ind w:left="1470"/>
      <w:jc w:val="left"/>
    </w:pPr>
    <w:rPr>
      <w:rFonts w:ascii="Times New Roman" w:hAnsi="Times New Roman" w:eastAsia="宋体" w:cs="Times New Roman"/>
      <w:szCs w:val="21"/>
    </w:rPr>
  </w:style>
  <w:style w:type="paragraph" w:styleId="908">
    <w:name w:val="日期"/>
    <w:basedOn w:val="865"/>
    <w:next w:val="865"/>
    <w:link w:val="909"/>
    <w:qFormat/>
    <w:rPr>
      <w:rFonts w:ascii="Times New Roman" w:hAnsi="Times New Roman" w:eastAsia="宋体" w:cs="Times New Roman"/>
      <w:sz w:val="24"/>
      <w:szCs w:val="24"/>
    </w:rPr>
  </w:style>
  <w:style w:type="character" w:styleId="909">
    <w:name w:val="日期 Char"/>
    <w:next w:val="909"/>
    <w:link w:val="908"/>
    <w:qFormat/>
    <w:rPr>
      <w:rFonts w:ascii="Times New Roman" w:hAnsi="Times New Roman" w:eastAsia="宋体" w:cs="Times New Roman"/>
      <w:sz w:val="24"/>
      <w:szCs w:val="24"/>
    </w:rPr>
  </w:style>
  <w:style w:type="paragraph" w:styleId="910">
    <w:name w:val="正文文本缩进 2"/>
    <w:basedOn w:val="865"/>
    <w:next w:val="910"/>
    <w:link w:val="911"/>
    <w:qFormat/>
    <w:pPr>
      <w:ind w:left="630" w:firstLine="645"/>
    </w:pPr>
    <w:rPr>
      <w:rFonts w:ascii="Arial" w:hAnsi="Arial" w:eastAsia="仿宋_GB2312" w:cs="Arial"/>
      <w:sz w:val="32"/>
      <w:szCs w:val="32"/>
    </w:rPr>
  </w:style>
  <w:style w:type="character" w:styleId="911">
    <w:name w:val="正文文本缩进 2 Char"/>
    <w:next w:val="911"/>
    <w:link w:val="910"/>
    <w:qFormat/>
    <w:rPr>
      <w:rFonts w:ascii="Arial" w:hAnsi="Arial" w:eastAsia="仿宋_GB2312" w:cs="Arial"/>
      <w:sz w:val="32"/>
      <w:szCs w:val="32"/>
    </w:rPr>
  </w:style>
  <w:style w:type="paragraph" w:styleId="912">
    <w:name w:val="批注框文本"/>
    <w:basedOn w:val="865"/>
    <w:next w:val="912"/>
    <w:link w:val="913"/>
    <w:qFormat/>
    <w:rPr>
      <w:rFonts w:ascii="Times New Roman" w:hAnsi="Times New Roman" w:eastAsia="宋体" w:cs="Times New Roman"/>
      <w:sz w:val="18"/>
      <w:szCs w:val="18"/>
    </w:rPr>
  </w:style>
  <w:style w:type="character" w:styleId="913">
    <w:name w:val="批注框文本 Char"/>
    <w:next w:val="913"/>
    <w:link w:val="912"/>
    <w:qFormat/>
    <w:rPr>
      <w:rFonts w:ascii="Times New Roman" w:hAnsi="Times New Roman" w:eastAsia="宋体" w:cs="Times New Roman"/>
      <w:sz w:val="18"/>
      <w:szCs w:val="18"/>
    </w:rPr>
  </w:style>
  <w:style w:type="paragraph" w:styleId="914">
    <w:name w:val="页脚"/>
    <w:basedOn w:val="865"/>
    <w:next w:val="914"/>
    <w:link w:val="915"/>
    <w:qFormat/>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Char"/>
    <w:next w:val="915"/>
    <w:link w:val="914"/>
    <w:qFormat/>
    <w:rPr>
      <w:rFonts w:ascii="Times New Roman" w:hAnsi="Times New Roman" w:eastAsia="宋体" w:cs="Times New Roman"/>
      <w:sz w:val="18"/>
      <w:szCs w:val="18"/>
    </w:rPr>
  </w:style>
  <w:style w:type="paragraph" w:styleId="916">
    <w:name w:val="页眉"/>
    <w:basedOn w:val="865"/>
    <w:next w:val="916"/>
    <w:link w:val="91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Char"/>
    <w:next w:val="917"/>
    <w:link w:val="916"/>
    <w:qFormat/>
    <w:rPr>
      <w:rFonts w:ascii="Times New Roman" w:hAnsi="Times New Roman" w:eastAsia="宋体" w:cs="Times New Roman"/>
      <w:sz w:val="18"/>
      <w:szCs w:val="18"/>
    </w:rPr>
  </w:style>
  <w:style w:type="paragraph" w:styleId="918">
    <w:name w:val="目录 1"/>
    <w:basedOn w:val="865"/>
    <w:next w:val="865"/>
    <w:link w:val="865"/>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目录 4"/>
    <w:basedOn w:val="865"/>
    <w:next w:val="865"/>
    <w:link w:val="865"/>
    <w:qFormat/>
    <w:pPr>
      <w:ind w:left="630"/>
      <w:jc w:val="left"/>
    </w:pPr>
    <w:rPr>
      <w:rFonts w:ascii="Times New Roman" w:hAnsi="Times New Roman" w:eastAsia="宋体" w:cs="Times New Roman"/>
      <w:szCs w:val="21"/>
    </w:rPr>
  </w:style>
  <w:style w:type="paragraph" w:styleId="920">
    <w:name w:val="副标题"/>
    <w:basedOn w:val="865"/>
    <w:next w:val="865"/>
    <w:link w:val="921"/>
    <w:qFormat/>
    <w:pPr>
      <w:jc w:val="center"/>
      <w:spacing w:before="240" w:after="60" w:line="312" w:lineRule="auto"/>
      <w:outlineLvl w:val="1"/>
    </w:pPr>
    <w:rPr>
      <w:rFonts w:ascii="Cambria" w:hAnsi="Cambria"/>
      <w:b/>
      <w:bCs/>
      <w:sz w:val="32"/>
      <w:szCs w:val="32"/>
    </w:rPr>
  </w:style>
  <w:style w:type="character" w:styleId="921">
    <w:name w:val="副标题 Char"/>
    <w:next w:val="921"/>
    <w:link w:val="920"/>
    <w:qFormat/>
    <w:rPr>
      <w:rFonts w:ascii="Cambria" w:hAnsi="Cambria"/>
      <w:b/>
      <w:bCs/>
      <w:sz w:val="32"/>
      <w:szCs w:val="32"/>
    </w:rPr>
  </w:style>
  <w:style w:type="paragraph" w:styleId="922">
    <w:name w:val="列表"/>
    <w:basedOn w:val="865"/>
    <w:next w:val="922"/>
    <w:link w:val="865"/>
    <w:pPr>
      <w:ind w:left="200" w:hanging="200"/>
    </w:pPr>
    <w:rPr>
      <w:rFonts w:ascii="Times New Roman" w:hAnsi="Times New Roman" w:eastAsia="宋体" w:cs="Times New Roman"/>
      <w:szCs w:val="21"/>
    </w:rPr>
  </w:style>
  <w:style w:type="paragraph" w:styleId="923">
    <w:name w:val="脚注文本"/>
    <w:basedOn w:val="865"/>
    <w:next w:val="923"/>
    <w:link w:val="924"/>
    <w:qFormat/>
    <w:pPr>
      <w:jc w:val="left"/>
      <w:spacing w:line="312" w:lineRule="atLeast"/>
    </w:pPr>
    <w:rPr>
      <w:sz w:val="18"/>
      <w:szCs w:val="20"/>
    </w:rPr>
  </w:style>
  <w:style w:type="character" w:styleId="924">
    <w:name w:val="脚注文本 Char"/>
    <w:next w:val="924"/>
    <w:link w:val="923"/>
    <w:qFormat/>
    <w:rPr>
      <w:sz w:val="18"/>
    </w:rPr>
  </w:style>
  <w:style w:type="paragraph" w:styleId="925">
    <w:name w:val="目录 6"/>
    <w:basedOn w:val="865"/>
    <w:next w:val="865"/>
    <w:link w:val="865"/>
    <w:qFormat/>
    <w:pPr>
      <w:ind w:left="1050"/>
      <w:jc w:val="left"/>
    </w:pPr>
    <w:rPr>
      <w:rFonts w:ascii="Times New Roman" w:hAnsi="Times New Roman" w:eastAsia="宋体" w:cs="Times New Roman"/>
      <w:szCs w:val="21"/>
    </w:rPr>
  </w:style>
  <w:style w:type="paragraph" w:styleId="926">
    <w:name w:val="正文文本缩进 3"/>
    <w:basedOn w:val="865"/>
    <w:next w:val="926"/>
    <w:link w:val="927"/>
    <w:qFormat/>
    <w:pPr>
      <w:ind w:left="645" w:firstLine="645"/>
    </w:pPr>
    <w:rPr>
      <w:rFonts w:ascii="Arial" w:hAnsi="Arial" w:eastAsia="仿宋_GB2312" w:cs="Arial"/>
      <w:color w:val="ffff00"/>
      <w:sz w:val="32"/>
      <w:szCs w:val="32"/>
    </w:rPr>
  </w:style>
  <w:style w:type="character" w:styleId="927">
    <w:name w:val="正文文本缩进 3 Char"/>
    <w:next w:val="927"/>
    <w:link w:val="926"/>
    <w:qFormat/>
    <w:rPr>
      <w:rFonts w:ascii="Arial" w:hAnsi="Arial" w:eastAsia="仿宋_GB2312" w:cs="Arial"/>
      <w:color w:val="ffff00"/>
      <w:sz w:val="32"/>
      <w:szCs w:val="32"/>
    </w:rPr>
  </w:style>
  <w:style w:type="paragraph" w:styleId="928">
    <w:name w:val="图表目录"/>
    <w:basedOn w:val="865"/>
    <w:next w:val="865"/>
    <w:link w:val="865"/>
    <w:semiHidden/>
    <w:pPr>
      <w:ind w:left="840" w:hanging="420"/>
    </w:pPr>
    <w:rPr>
      <w:rFonts w:ascii="Times New Roman" w:hAnsi="Times New Roman" w:eastAsia="宋体" w:cs="Times New Roman"/>
      <w:szCs w:val="21"/>
    </w:rPr>
  </w:style>
  <w:style w:type="paragraph" w:styleId="929">
    <w:name w:val="目录 2"/>
    <w:basedOn w:val="865"/>
    <w:next w:val="865"/>
    <w:link w:val="865"/>
    <w:uiPriority w:val="39"/>
    <w:qFormat/>
    <w:pPr>
      <w:ind w:left="210"/>
      <w:jc w:val="left"/>
    </w:pPr>
    <w:rPr>
      <w:rFonts w:ascii="Times New Roman" w:hAnsi="Times New Roman" w:eastAsia="宋体" w:cs="Times New Roman"/>
      <w:smallCaps/>
      <w:szCs w:val="24"/>
    </w:rPr>
  </w:style>
  <w:style w:type="paragraph" w:styleId="930">
    <w:name w:val="目录 9"/>
    <w:basedOn w:val="865"/>
    <w:next w:val="865"/>
    <w:link w:val="865"/>
    <w:qFormat/>
    <w:pPr>
      <w:ind w:left="1680"/>
      <w:jc w:val="left"/>
    </w:pPr>
    <w:rPr>
      <w:rFonts w:ascii="Times New Roman" w:hAnsi="Times New Roman" w:eastAsia="宋体" w:cs="Times New Roman"/>
      <w:szCs w:val="21"/>
    </w:rPr>
  </w:style>
  <w:style w:type="paragraph" w:styleId="931">
    <w:name w:val="正文文本 2"/>
    <w:basedOn w:val="865"/>
    <w:next w:val="931"/>
    <w:link w:val="932"/>
    <w:qFormat/>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列表接续 2"/>
    <w:basedOn w:val="865"/>
    <w:next w:val="933"/>
    <w:link w:val="865"/>
    <w:pPr>
      <w:ind w:left="840"/>
      <w:spacing w:after="120"/>
    </w:pPr>
    <w:rPr>
      <w:rFonts w:ascii="Calibri" w:hAnsi="Calibri"/>
      <w:szCs w:val="20"/>
    </w:rPr>
  </w:style>
  <w:style w:type="paragraph" w:styleId="934">
    <w:name w:val="普通(网站)"/>
    <w:basedOn w:val="865"/>
    <w:next w:val="934"/>
    <w:link w:val="865"/>
    <w:qFormat/>
    <w:pPr>
      <w:jc w:val="left"/>
      <w:spacing w:before="100" w:beforeAutospacing="1" w:after="100" w:afterAutospacing="1"/>
      <w:widowControl/>
    </w:pPr>
    <w:rPr>
      <w:rFonts w:ascii="宋体" w:hAnsi="宋体" w:eastAsia="宋体" w:cs="宋体"/>
      <w:sz w:val="24"/>
      <w:szCs w:val="24"/>
    </w:rPr>
  </w:style>
  <w:style w:type="paragraph" w:styleId="935">
    <w:name w:val="索引 1"/>
    <w:basedOn w:val="865"/>
    <w:next w:val="865"/>
    <w:link w:val="865"/>
    <w:qFormat/>
    <w:pPr>
      <w:spacing w:line="240" w:lineRule="atLeast"/>
    </w:pPr>
    <w:rPr>
      <w:rFonts w:ascii="Times New Roman" w:hAnsi="Times New Roman" w:eastAsia="宋体" w:cs="Times New Roman"/>
      <w:b/>
      <w:bCs/>
      <w:szCs w:val="21"/>
    </w:rPr>
  </w:style>
  <w:style w:type="paragraph" w:styleId="936">
    <w:name w:val="标题"/>
    <w:basedOn w:val="865"/>
    <w:next w:val="865"/>
    <w:link w:val="937"/>
    <w:qFormat/>
    <w:pPr>
      <w:jc w:val="center"/>
      <w:spacing w:before="240" w:after="60" w:line="520" w:lineRule="exact"/>
      <w:outlineLvl w:val="0"/>
    </w:pPr>
    <w:rPr>
      <w:rFonts w:ascii="Cambria" w:hAnsi="Cambria"/>
      <w:b/>
      <w:bCs/>
      <w:sz w:val="32"/>
      <w:szCs w:val="32"/>
    </w:rPr>
  </w:style>
  <w:style w:type="character" w:styleId="937">
    <w:name w:val="标题 Char"/>
    <w:next w:val="937"/>
    <w:link w:val="936"/>
    <w:qFormat/>
    <w:rPr>
      <w:rFonts w:ascii="Cambria" w:hAnsi="Cambria"/>
      <w:b/>
      <w:bCs/>
      <w:sz w:val="32"/>
      <w:szCs w:val="32"/>
    </w:rPr>
  </w:style>
  <w:style w:type="paragraph" w:styleId="938">
    <w:name w:val="批注主题"/>
    <w:basedOn w:val="893"/>
    <w:next w:val="893"/>
    <w:link w:val="939"/>
    <w:qFormat/>
    <w:rPr>
      <w:rFonts w:ascii="Times New Roman" w:hAnsi="Times New Roman" w:eastAsia="宋体" w:cs="Times New Roman"/>
      <w:b/>
      <w:bCs/>
      <w:szCs w:val="21"/>
    </w:rPr>
  </w:style>
  <w:style w:type="character" w:styleId="939">
    <w:name w:val="批注主题 Char"/>
    <w:next w:val="939"/>
    <w:link w:val="938"/>
    <w:qFormat/>
    <w:rPr>
      <w:rFonts w:ascii="Times New Roman" w:hAnsi="Times New Roman" w:eastAsia="宋体" w:cs="Times New Roman"/>
      <w:b/>
      <w:bCs/>
      <w:szCs w:val="21"/>
    </w:rPr>
  </w:style>
  <w:style w:type="paragraph" w:styleId="940">
    <w:name w:val="正文首行缩进"/>
    <w:basedOn w:val="865"/>
    <w:next w:val="940"/>
    <w:link w:val="941"/>
    <w:qFormat/>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qFormat/>
    <w:rPr>
      <w:rFonts w:ascii="仿宋_GB2312" w:hAnsi="Times New Roman" w:eastAsia="仿宋_GB2312" w:cs="Times New Roman"/>
      <w:sz w:val="30"/>
      <w:szCs w:val="30"/>
    </w:rPr>
  </w:style>
  <w:style w:type="paragraph" w:styleId="942">
    <w:name w:val="正文首行缩进 2"/>
    <w:basedOn w:val="899"/>
    <w:next w:val="942"/>
    <w:link w:val="943"/>
    <w:uiPriority w:val="99"/>
    <w:qFormat/>
    <w:pPr>
      <w:ind w:left="0" w:firstLine="420"/>
      <w:spacing w:after="0" w:line="360" w:lineRule="auto"/>
    </w:pPr>
    <w:rPr>
      <w:rFonts w:ascii="宋体" w:hAnsi="宋体" w:eastAsia="宋体" w:cs="Times New Roman"/>
      <w:szCs w:val="20"/>
    </w:rPr>
  </w:style>
  <w:style w:type="character" w:styleId="943">
    <w:name w:val="正文首行缩进 2 Char"/>
    <w:next w:val="943"/>
    <w:link w:val="942"/>
    <w:uiPriority w:val="99"/>
    <w:qFormat/>
    <w:rPr>
      <w:rFonts w:ascii="宋体" w:hAnsi="宋体" w:eastAsia="宋体" w:cs="Times New Roman"/>
      <w:szCs w:val="20"/>
    </w:rPr>
  </w:style>
  <w:style w:type="table" w:styleId="944">
    <w:name w:val="网格型"/>
    <w:basedOn w:val="876"/>
    <w:next w:val="944"/>
    <w:link w:val="865"/>
    <w:pPr>
      <w:jc w:val="both"/>
      <w:widowControl w:val="off"/>
    </w:pPr>
    <w:rPr>
      <w:rFonts w:ascii="Times New Roman" w:hAnsi="Times New Roman" w:eastAsia="宋体" w:cs="Times New Roman"/>
      <w:sz w:val="20"/>
      <w:szCs w:val="20"/>
    </w:rPr>
    <w:tblPr/>
  </w:style>
  <w:style w:type="character" w:styleId="945">
    <w:name w:val="要点"/>
    <w:next w:val="945"/>
    <w:link w:val="865"/>
    <w:qFormat/>
    <w:rPr>
      <w:b/>
      <w:bCs/>
    </w:rPr>
  </w:style>
  <w:style w:type="character" w:styleId="946">
    <w:name w:val="页码"/>
    <w:next w:val="946"/>
    <w:link w:val="865"/>
    <w:qFormat/>
  </w:style>
  <w:style w:type="character" w:styleId="947">
    <w:name w:val="已访问的超链接"/>
    <w:next w:val="947"/>
    <w:link w:val="865"/>
    <w:uiPriority w:val="99"/>
    <w:qFormat/>
    <w:rPr>
      <w:color w:val="800080"/>
      <w:u w:val="single"/>
    </w:rPr>
  </w:style>
  <w:style w:type="character" w:styleId="948">
    <w:name w:val="强调"/>
    <w:next w:val="948"/>
    <w:link w:val="865"/>
    <w:qFormat/>
    <w:rPr>
      <w:i/>
      <w:iCs/>
    </w:rPr>
  </w:style>
  <w:style w:type="character" w:styleId="949">
    <w:name w:val="超链接"/>
    <w:next w:val="949"/>
    <w:link w:val="865"/>
    <w:uiPriority w:val="99"/>
    <w:qFormat/>
    <w:rPr>
      <w:color w:val="0000ff"/>
      <w:u w:val="single"/>
    </w:rPr>
  </w:style>
  <w:style w:type="character" w:styleId="950">
    <w:name w:val="批注引用"/>
    <w:next w:val="950"/>
    <w:link w:val="865"/>
    <w:uiPriority w:val="99"/>
    <w:qFormat/>
    <w:rPr>
      <w:sz w:val="21"/>
      <w:szCs w:val="21"/>
    </w:rPr>
  </w:style>
  <w:style w:type="character" w:styleId="951">
    <w:name w:val="脚注引用"/>
    <w:next w:val="951"/>
    <w:link w:val="865"/>
    <w:qFormat/>
    <w:rPr>
      <w:vertAlign w:val="superscript"/>
    </w:rPr>
  </w:style>
  <w:style w:type="character" w:styleId="952">
    <w:name w:val="font5 Char"/>
    <w:next w:val="952"/>
    <w:link w:val="865"/>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5"/>
    <w:next w:val="956"/>
    <w:link w:val="955"/>
    <w:qFormat/>
    <w:pPr>
      <w:contextualSpacing/>
      <w:ind w:left="720"/>
      <w:jc w:val="left"/>
      <w:widowControl/>
    </w:pPr>
    <w:rPr>
      <w:rFonts w:ascii="Calibri" w:hAnsi="Calibri"/>
      <w:sz w:val="24"/>
      <w:szCs w:val="24"/>
      <w:lang w:eastAsia="en-US" w:bidi="en-US"/>
    </w:rPr>
  </w:style>
  <w:style w:type="paragraph" w:styleId="957">
    <w:name w:val="Normal_1_1"/>
    <w:next w:val="957"/>
    <w:link w:val="865"/>
    <w:qFormat/>
    <w:pPr>
      <w:jc w:val="both"/>
      <w:widowControl w:val="off"/>
    </w:pPr>
    <w:rPr>
      <w:sz w:val="21"/>
      <w:szCs w:val="22"/>
      <w:lang w:val="en-US" w:eastAsia="zh-CN" w:bidi="ar-SA"/>
    </w:rPr>
  </w:style>
  <w:style w:type="paragraph" w:styleId="958">
    <w:name w:val=" Char"/>
    <w:basedOn w:val="891"/>
    <w:next w:val="958"/>
    <w:link w:val="865"/>
    <w:rPr>
      <w:rFonts w:ascii="Tahoma" w:hAnsi="Tahoma"/>
      <w:sz w:val="24"/>
      <w:szCs w:val="24"/>
    </w:rPr>
  </w:style>
  <w:style w:type="paragraph" w:styleId="959">
    <w:name w:val="Char Char Char Char Char Char Char Char"/>
    <w:basedOn w:val="865"/>
    <w:next w:val="959"/>
    <w:link w:val="865"/>
    <w:pPr>
      <w:jc w:val="left"/>
      <w:spacing w:after="160" w:line="240" w:lineRule="exact"/>
      <w:widowControl/>
    </w:pPr>
    <w:rPr>
      <w:rFonts w:ascii="Verdana" w:hAnsi="Verdana" w:eastAsia="宋体" w:cs="Times New Roman"/>
      <w:sz w:val="20"/>
      <w:szCs w:val="20"/>
      <w:lang w:eastAsia="en-US"/>
    </w:rPr>
  </w:style>
  <w:style w:type="paragraph" w:styleId="960">
    <w:name w:val="font6"/>
    <w:basedOn w:val="865"/>
    <w:next w:val="960"/>
    <w:link w:val="865"/>
    <w:pPr>
      <w:jc w:val="left"/>
      <w:spacing w:before="100" w:beforeAutospacing="1" w:after="100" w:afterAutospacing="1"/>
      <w:widowControl/>
    </w:pPr>
    <w:rPr>
      <w:rFonts w:hint="eastAsia" w:ascii="宋体" w:hAnsi="宋体" w:eastAsia="宋体" w:cs="Times New Roman"/>
      <w:sz w:val="28"/>
      <w:szCs w:val="28"/>
      <w:u w:val="single"/>
    </w:rPr>
  </w:style>
  <w:style w:type="paragraph" w:styleId="961">
    <w:name w:val="Char"/>
    <w:basedOn w:val="865"/>
    <w:next w:val="961"/>
    <w:link w:val="865"/>
    <w:qFormat/>
    <w:pPr>
      <w:ind w:firstLine="200"/>
      <w:tabs>
        <w:tab w:val="left" w:pos="360" w:leader="none"/>
      </w:tabs>
    </w:pPr>
    <w:rPr>
      <w:rFonts w:ascii="Times New Roman" w:hAnsi="Times New Roman" w:eastAsia="宋体" w:cs="Times New Roman"/>
      <w:sz w:val="28"/>
      <w:szCs w:val="30"/>
    </w:rPr>
  </w:style>
  <w:style w:type="paragraph" w:styleId="962">
    <w:name w:val="font5"/>
    <w:basedOn w:val="865"/>
    <w:next w:val="962"/>
    <w:link w:val="865"/>
    <w:pPr>
      <w:jc w:val="left"/>
      <w:spacing w:before="100" w:beforeAutospacing="1" w:after="100" w:afterAutospacing="1"/>
      <w:widowControl/>
    </w:pPr>
    <w:rPr>
      <w:rFonts w:hint="eastAsia" w:ascii="宋体" w:hAnsi="宋体" w:eastAsia="宋体" w:cs="Times New Roman"/>
      <w:sz w:val="28"/>
      <w:szCs w:val="28"/>
    </w:rPr>
  </w:style>
  <w:style w:type="paragraph" w:styleId="963">
    <w:name w:val=" Char Char Char Char Char Char Char Char"/>
    <w:basedOn w:val="865"/>
    <w:next w:val="963"/>
    <w:link w:val="865"/>
    <w:pPr>
      <w:jc w:val="left"/>
      <w:spacing w:after="160" w:line="240" w:lineRule="exact"/>
      <w:widowControl/>
    </w:pPr>
    <w:rPr>
      <w:rFonts w:ascii="Verdana" w:hAnsi="Verdana" w:eastAsia="宋体" w:cs="Times New Roman"/>
      <w:sz w:val="20"/>
      <w:szCs w:val="20"/>
      <w:lang w:eastAsia="en-US"/>
    </w:rPr>
  </w:style>
  <w:style w:type="paragraph" w:styleId="964">
    <w:name w:val="标题 21"/>
    <w:basedOn w:val="865"/>
    <w:next w:val="865"/>
    <w:link w:val="865"/>
    <w:uiPriority w:val="1"/>
    <w:qFormat/>
    <w:pPr>
      <w:keepLines/>
      <w:keepNext/>
      <w:spacing w:before="260" w:after="260" w:line="413" w:lineRule="auto"/>
      <w:outlineLvl w:val="1"/>
    </w:pPr>
    <w:rPr>
      <w:rFonts w:ascii="Arial" w:hAnsi="Arial" w:eastAsia="黑体"/>
      <w:b/>
      <w:sz w:val="32"/>
      <w:szCs w:val="20"/>
    </w:rPr>
  </w:style>
  <w:style w:type="paragraph" w:styleId="965">
    <w:name w:val="font7"/>
    <w:basedOn w:val="865"/>
    <w:next w:val="965"/>
    <w:link w:val="865"/>
    <w:pPr>
      <w:jc w:val="left"/>
      <w:spacing w:before="100" w:beforeAutospacing="1" w:after="100" w:afterAutospacing="1"/>
      <w:widowControl/>
    </w:pPr>
    <w:rPr>
      <w:rFonts w:hint="eastAsia" w:ascii="宋体" w:hAnsi="宋体" w:eastAsia="宋体" w:cs="Times New Roman"/>
      <w:sz w:val="18"/>
      <w:szCs w:val="18"/>
    </w:rPr>
  </w:style>
  <w:style w:type="paragraph" w:styleId="966">
    <w:name w:val="xl28"/>
    <w:basedOn w:val="865"/>
    <w:next w:val="966"/>
    <w:link w:val="8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name w:val="普通 (Web)"/>
    <w:basedOn w:val="865"/>
    <w:next w:val="967"/>
    <w:link w:val="865"/>
    <w:pPr>
      <w:jc w:val="left"/>
      <w:spacing w:before="100" w:beforeAutospacing="1" w:after="100" w:afterAutospacing="1"/>
      <w:widowControl/>
    </w:pPr>
    <w:rPr>
      <w:rFonts w:ascii="宋体" w:hAnsi="宋体" w:eastAsia="宋体" w:cs="Times New Roman"/>
      <w:sz w:val="24"/>
      <w:szCs w:val="24"/>
    </w:rPr>
  </w:style>
  <w:style w:type="paragraph" w:styleId="968">
    <w:name w:val="Char Char Char Char"/>
    <w:basedOn w:val="891"/>
    <w:next w:val="968"/>
    <w:link w:val="865"/>
    <w:qFormat/>
    <w:pPr>
      <w:spacing w:line="360" w:lineRule="auto"/>
    </w:pPr>
    <w:rPr>
      <w:rFonts w:ascii="Tahoma" w:hAnsi="Tahoma"/>
      <w:sz w:val="24"/>
      <w:szCs w:val="24"/>
    </w:rPr>
  </w:style>
  <w:style w:type="paragraph" w:styleId="969">
    <w:name w:val="xl24"/>
    <w:basedOn w:val="865"/>
    <w:next w:val="969"/>
    <w:link w:val="8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table_lines"/>
    <w:basedOn w:val="865"/>
    <w:next w:val="970"/>
    <w:link w:val="865"/>
    <w:pPr>
      <w:jc w:val="left"/>
      <w:widowControl/>
    </w:pPr>
    <w:rPr>
      <w:rFonts w:ascii="Times New Roman" w:hAnsi="Times New Roman" w:eastAsia="宋体" w:cs="Times New Roman"/>
      <w:sz w:val="20"/>
      <w:szCs w:val="20"/>
      <w:lang w:val="de-DE" w:eastAsia="de-DE"/>
    </w:rPr>
  </w:style>
  <w:style w:type="paragraph" w:styleId="971">
    <w:name w:val=" Char Char Char Char Char Char Char Char Char Char"/>
    <w:basedOn w:val="865"/>
    <w:next w:val="971"/>
    <w:link w:val="865"/>
    <w:pPr>
      <w:spacing w:line="360" w:lineRule="auto"/>
    </w:pPr>
    <w:rPr>
      <w:rFonts w:ascii="Times New Roman" w:hAnsi="Times New Roman" w:eastAsia="宋体" w:cs="Times New Roman"/>
      <w:sz w:val="24"/>
      <w:szCs w:val="20"/>
    </w:rPr>
  </w:style>
  <w:style w:type="paragraph" w:styleId="972">
    <w:name w:val=" Char Char Char Char"/>
    <w:basedOn w:val="891"/>
    <w:next w:val="972"/>
    <w:link w:val="865"/>
    <w:pPr>
      <w:spacing w:line="360" w:lineRule="auto"/>
    </w:pPr>
    <w:rPr>
      <w:rFonts w:ascii="Tahoma" w:hAnsi="Tahoma"/>
      <w:sz w:val="24"/>
      <w:szCs w:val="24"/>
    </w:rPr>
  </w:style>
  <w:style w:type="paragraph" w:styleId="973">
    <w:name w:val="附录1"/>
    <w:next w:val="973"/>
    <w:link w:val="865"/>
    <w:pPr>
      <w:numPr>
        <w:ilvl w:val="0"/>
        <w:numId w:val="2"/>
      </w:numPr>
      <w:spacing w:before="240" w:line="600" w:lineRule="atLeast"/>
      <w:tabs>
        <w:tab w:val="left" w:pos="907" w:leader="none"/>
      </w:tabs>
    </w:pPr>
    <w:rPr>
      <w:b/>
      <w:i/>
      <w:sz w:val="28"/>
      <w:lang w:val="en-US" w:eastAsia="zh-CN" w:bidi="ar-SA"/>
    </w:rPr>
  </w:style>
  <w:style w:type="paragraph" w:styleId="974">
    <w:name w:val="修订"/>
    <w:next w:val="974"/>
    <w:link w:val="865"/>
    <w:rPr>
      <w:sz w:val="21"/>
      <w:szCs w:val="21"/>
      <w:lang w:val="en-US" w:eastAsia="zh-CN" w:bidi="ar-SA"/>
    </w:rPr>
  </w:style>
  <w:style w:type="paragraph" w:styleId="975">
    <w:name w:val="样式1"/>
    <w:basedOn w:val="865"/>
    <w:next w:val="975"/>
    <w:link w:val="865"/>
    <w:qFormat/>
    <w:pPr>
      <w:numPr>
        <w:ilvl w:val="0"/>
        <w:numId w:val="3"/>
      </w:numPr>
      <w:tabs>
        <w:tab w:val="left" w:pos="709" w:leader="none"/>
      </w:tabs>
    </w:pPr>
    <w:rPr>
      <w:rFonts w:ascii="宋体" w:hAnsi="宋体" w:eastAsia="宋体" w:cs="Times New Roman"/>
      <w:szCs w:val="21"/>
    </w:rPr>
  </w:style>
  <w:style w:type="paragraph" w:styleId="976">
    <w:name w:val="xl25"/>
    <w:basedOn w:val="865"/>
    <w:next w:val="976"/>
    <w:link w:val="86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列出段落"/>
    <w:basedOn w:val="865"/>
    <w:next w:val="977"/>
    <w:link w:val="865"/>
    <w:qFormat/>
    <w:pPr>
      <w:contextualSpacing/>
      <w:ind w:left="720"/>
      <w:jc w:val="left"/>
      <w:widowControl/>
    </w:pPr>
    <w:rPr>
      <w:rFonts w:ascii="Calibri" w:hAnsi="Calibri" w:eastAsia="宋体" w:cs="Times New Roman"/>
      <w:sz w:val="24"/>
      <w:szCs w:val="24"/>
      <w:lang w:eastAsia="en-US" w:bidi="en-US"/>
    </w:rPr>
  </w:style>
  <w:style w:type="paragraph" w:styleId="978">
    <w:name w:val="xl26"/>
    <w:basedOn w:val="865"/>
    <w:next w:val="978"/>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首行缩进"/>
    <w:basedOn w:val="865"/>
    <w:next w:val="979"/>
    <w:link w:val="865"/>
    <w:qFormat/>
    <w:pPr>
      <w:ind w:firstLine="480"/>
    </w:pPr>
    <w:rPr>
      <w:rFonts w:ascii="Times New Roman" w:hAnsi="Times New Roman" w:cs="Times New Roman"/>
      <w:lang w:val="zh-CN"/>
    </w:rPr>
  </w:style>
  <w:style w:type="paragraph" w:styleId="980">
    <w:name w:val="标题1"/>
    <w:basedOn w:val="865"/>
    <w:next w:val="865"/>
    <w:link w:val="86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name w:val="xl29"/>
    <w:basedOn w:val="865"/>
    <w:next w:val="981"/>
    <w:link w:val="86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table_1stline"/>
    <w:basedOn w:val="865"/>
    <w:next w:val="982"/>
    <w:link w:val="865"/>
    <w:pPr>
      <w:jc w:val="left"/>
      <w:spacing w:before="120"/>
      <w:widowControl/>
    </w:pPr>
    <w:rPr>
      <w:rFonts w:ascii="Times New Roman" w:hAnsi="Times New Roman" w:eastAsia="宋体" w:cs="Times New Roman"/>
      <w:bCs/>
      <w:sz w:val="20"/>
      <w:szCs w:val="20"/>
      <w:lang w:val="de-DE" w:eastAsia="de-DE"/>
    </w:rPr>
  </w:style>
  <w:style w:type="paragraph" w:styleId="983">
    <w:name w:val="无间隔"/>
    <w:next w:val="983"/>
    <w:link w:val="984"/>
    <w:qFormat/>
    <w:pPr>
      <w:jc w:val="both"/>
      <w:widowControl w:val="off"/>
    </w:pPr>
    <w:rPr>
      <w:sz w:val="21"/>
      <w:szCs w:val="21"/>
      <w:lang w:val="en-US" w:eastAsia="zh-CN" w:bidi="ar-SA"/>
    </w:rPr>
  </w:style>
  <w:style w:type="character" w:styleId="984">
    <w:name w:val="无间隔 Char"/>
    <w:next w:val="984"/>
    <w:link w:val="983"/>
    <w:rPr>
      <w:sz w:val="21"/>
      <w:szCs w:val="21"/>
    </w:rPr>
  </w:style>
  <w:style w:type="paragraph" w:styleId="985">
    <w:name w:val="标题3"/>
    <w:basedOn w:val="865"/>
    <w:next w:val="865"/>
    <w:link w:val="865"/>
    <w:pPr>
      <w:ind w:firstLine="624"/>
      <w:spacing w:line="590" w:lineRule="atLeast"/>
    </w:pPr>
    <w:rPr>
      <w:rFonts w:ascii="方正黑体_GBK" w:hAnsi="Times New Roman" w:eastAsia="方正黑体_GBK" w:cs="Times New Roman"/>
      <w:sz w:val="32"/>
      <w:szCs w:val="32"/>
    </w:rPr>
  </w:style>
  <w:style w:type="paragraph" w:styleId="986">
    <w:name w:val="图标"/>
    <w:basedOn w:val="865"/>
    <w:next w:val="865"/>
    <w:link w:val="86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name w:val="普通正文"/>
    <w:basedOn w:val="865"/>
    <w:next w:val="987"/>
    <w:link w:val="865"/>
    <w:pPr>
      <w:ind w:firstLine="480"/>
      <w:jc w:val="left"/>
      <w:spacing w:before="120" w:after="120" w:line="360" w:lineRule="auto"/>
    </w:pPr>
    <w:rPr>
      <w:rFonts w:ascii="Arial" w:hAnsi="Arial" w:eastAsia="宋体" w:cs="Times New Roman"/>
      <w:sz w:val="24"/>
      <w:szCs w:val="24"/>
    </w:rPr>
  </w:style>
  <w:style w:type="paragraph" w:styleId="988">
    <w:name w:val="xl30"/>
    <w:basedOn w:val="865"/>
    <w:next w:val="988"/>
    <w:link w:val="865"/>
    <w:pPr>
      <w:jc w:val="center"/>
      <w:spacing w:before="100" w:beforeAutospacing="1" w:after="100" w:afterAutospacing="1"/>
      <w:widowControl/>
    </w:pPr>
    <w:rPr>
      <w:rFonts w:ascii="宋体" w:hAnsi="宋体" w:eastAsia="宋体" w:cs="Times New Roman"/>
      <w:b/>
      <w:bCs/>
      <w:sz w:val="36"/>
      <w:szCs w:val="36"/>
    </w:rPr>
  </w:style>
  <w:style w:type="paragraph" w:styleId="989">
    <w:name w:val="xl27"/>
    <w:basedOn w:val="865"/>
    <w:next w:val="989"/>
    <w:link w:val="8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Body Text(ch)"/>
    <w:basedOn w:val="865"/>
    <w:next w:val="897"/>
    <w:link w:val="865"/>
    <w:pPr>
      <w:spacing w:after="120"/>
    </w:pPr>
    <w:rPr>
      <w:rFonts w:ascii="宋体" w:hAnsi="Arial" w:eastAsia="宋体" w:cs="Times New Roman"/>
      <w:bCs/>
      <w:iCs/>
      <w:szCs w:val="24"/>
    </w:rPr>
  </w:style>
  <w:style w:type="paragraph" w:styleId="991">
    <w:name w:val="正文空2字"/>
    <w:basedOn w:val="992"/>
    <w:next w:val="991"/>
    <w:link w:val="865"/>
    <w:uiPriority w:val="99"/>
    <w:qFormat/>
    <w:pPr>
      <w:ind w:firstLine="640"/>
      <w:spacing w:line="560" w:lineRule="exact"/>
      <w:widowControl w:val="off"/>
    </w:pPr>
    <w:rPr>
      <w:rFonts w:ascii="仿宋_GB2312" w:hAnsi="仿宋_GB2312" w:cs="仿宋_GB2312"/>
      <w:lang w:val="zh-TW"/>
    </w:rPr>
  </w:style>
  <w:style w:type="paragraph" w:styleId="992">
    <w:name w:val="左对齐正文"/>
    <w:next w:val="992"/>
    <w:link w:val="865"/>
    <w:uiPriority w:val="99"/>
    <w:qFormat/>
    <w:rPr>
      <w:rFonts w:ascii="Calibri" w:hAnsi="Calibri" w:eastAsia="仿宋_GB2312" w:cs="Calibri"/>
      <w:sz w:val="32"/>
      <w:szCs w:val="32"/>
      <w:lang w:val="en-US" w:eastAsia="zh-CN" w:bidi="ar-SA"/>
    </w:rPr>
  </w:style>
  <w:style w:type="paragraph" w:styleId="993">
    <w:name w:val="Normal_0_1"/>
    <w:next w:val="993"/>
    <w:link w:val="865"/>
    <w:qFormat/>
    <w:rPr>
      <w:rFonts w:ascii="黑体" w:hAnsi="黑体" w:eastAsia="黑体"/>
      <w:b/>
      <w:sz w:val="32"/>
      <w:szCs w:val="24"/>
      <w:lang w:val="en-US" w:eastAsia="zh-CN" w:bidi="ar-SA"/>
    </w:rPr>
  </w:style>
  <w:style w:type="paragraph" w:styleId="994">
    <w:name w:val="4"/>
    <w:basedOn w:val="865"/>
    <w:next w:val="926"/>
    <w:link w:val="865"/>
    <w:pPr>
      <w:ind w:firstLine="420"/>
      <w:spacing w:line="360" w:lineRule="auto"/>
    </w:pPr>
    <w:rPr>
      <w:rFonts w:ascii="Times New Roman" w:hAnsi="Times New Roman" w:eastAsia="宋体" w:cs="Times New Roman"/>
      <w:color w:val="ff0000"/>
      <w:sz w:val="24"/>
      <w:szCs w:val="24"/>
    </w:rPr>
  </w:style>
  <w:style w:type="paragraph" w:styleId="995">
    <w:name w:val="正文_16_0_0"/>
    <w:next w:val="996"/>
    <w:link w:val="865"/>
    <w:qFormat/>
    <w:pPr>
      <w:jc w:val="both"/>
      <w:widowControl w:val="off"/>
    </w:pPr>
    <w:rPr>
      <w:rFonts w:ascii="Calibri" w:hAnsi="Calibri"/>
      <w:sz w:val="21"/>
      <w:szCs w:val="22"/>
      <w:lang w:val="en-US" w:eastAsia="zh-CN" w:bidi="ar-SA"/>
    </w:rPr>
  </w:style>
  <w:style w:type="paragraph" w:styleId="996">
    <w:name w:val="正文1_0"/>
    <w:next w:val="996"/>
    <w:link w:val="865"/>
    <w:qFormat/>
    <w:pPr>
      <w:jc w:val="both"/>
      <w:widowControl w:val="off"/>
    </w:pPr>
    <w:rPr>
      <w:szCs w:val="24"/>
      <w:lang w:val="en-US" w:eastAsia="zh-CN" w:bidi="ar-SA"/>
    </w:rPr>
  </w:style>
  <w:style w:type="paragraph" w:styleId="997">
    <w:name w:val="Normal_18_0"/>
    <w:next w:val="997"/>
    <w:link w:val="865"/>
    <w:qFormat/>
    <w:rPr>
      <w:rFonts w:ascii="黑体" w:hAnsi="黑体" w:eastAsia="黑体" w:cs="黑体"/>
      <w:b/>
      <w:sz w:val="32"/>
      <w:szCs w:val="24"/>
      <w:lang w:val="en-US" w:eastAsia="zh-CN" w:bidi="ar-SA"/>
    </w:rPr>
  </w:style>
  <w:style w:type="paragraph" w:styleId="998">
    <w:name w:val="正文_12_0_0_0_0"/>
    <w:basedOn w:val="865"/>
    <w:next w:val="998"/>
    <w:link w:val="865"/>
    <w:qFormat/>
    <w:rPr>
      <w:rFonts w:ascii="Times New Roman" w:hAnsi="Times New Roman"/>
      <w:szCs w:val="24"/>
    </w:rPr>
  </w:style>
  <w:style w:type="paragraph" w:styleId="999">
    <w:name w:val="正文_12_0_0_0"/>
    <w:next w:val="999"/>
    <w:link w:val="865"/>
    <w:qFormat/>
    <w:pPr>
      <w:jc w:val="both"/>
      <w:widowControl w:val="off"/>
    </w:pPr>
    <w:rPr>
      <w:sz w:val="21"/>
      <w:szCs w:val="24"/>
      <w:lang w:val="en-US" w:eastAsia="zh-CN" w:bidi="ar-SA"/>
    </w:rPr>
  </w:style>
  <w:style w:type="paragraph" w:styleId="1000">
    <w:name w:val="正文_14_0"/>
    <w:next w:val="1000"/>
    <w:link w:val="865"/>
    <w:qFormat/>
    <w:pPr>
      <w:jc w:val="both"/>
      <w:widowControl w:val="off"/>
    </w:pPr>
    <w:rPr>
      <w:rFonts w:ascii="Calibri" w:hAnsi="Calibri"/>
      <w:sz w:val="21"/>
      <w:szCs w:val="22"/>
      <w:lang w:val="en-US" w:eastAsia="zh-CN" w:bidi="ar-SA"/>
    </w:rPr>
  </w:style>
  <w:style w:type="paragraph" w:styleId="1001">
    <w:name w:val="正文_14_0_0"/>
    <w:next w:val="1001"/>
    <w:link w:val="865"/>
    <w:qFormat/>
    <w:pPr>
      <w:jc w:val="both"/>
      <w:widowControl w:val="off"/>
    </w:pPr>
    <w:rPr>
      <w:sz w:val="21"/>
      <w:szCs w:val="24"/>
      <w:lang w:val="en-US" w:eastAsia="zh-CN" w:bidi="ar-SA"/>
    </w:rPr>
  </w:style>
  <w:style w:type="paragraph" w:styleId="1002">
    <w:name w:val="Normal_20"/>
    <w:next w:val="1002"/>
    <w:link w:val="865"/>
    <w:qFormat/>
    <w:rPr>
      <w:rFonts w:ascii="黑体" w:hAnsi="黑体" w:eastAsia="黑体" w:cs="黑体"/>
      <w:b/>
      <w:sz w:val="32"/>
      <w:szCs w:val="24"/>
      <w:lang w:val="en-US" w:eastAsia="zh-CN" w:bidi="ar-SA"/>
    </w:rPr>
  </w:style>
  <w:style w:type="paragraph" w:styleId="1003">
    <w:name w:val="正文_15_0"/>
    <w:next w:val="1003"/>
    <w:link w:val="865"/>
    <w:qFormat/>
    <w:pPr>
      <w:jc w:val="both"/>
      <w:widowControl w:val="off"/>
    </w:pPr>
    <w:rPr>
      <w:rFonts w:ascii="Calibri" w:hAnsi="Calibri"/>
      <w:sz w:val="21"/>
      <w:szCs w:val="22"/>
      <w:lang w:val="en-US" w:eastAsia="zh-CN" w:bidi="ar-SA"/>
    </w:rPr>
  </w:style>
  <w:style w:type="paragraph" w:styleId="1004">
    <w:name w:val="Normal_3_0"/>
    <w:next w:val="1004"/>
    <w:link w:val="865"/>
    <w:qFormat/>
    <w:rPr>
      <w:rFonts w:ascii="黑体" w:hAnsi="黑体" w:eastAsia="黑体"/>
      <w:b/>
      <w:sz w:val="32"/>
      <w:szCs w:val="24"/>
      <w:lang w:val="en-US" w:eastAsia="zh-CN" w:bidi="ar-SA"/>
    </w:rPr>
  </w:style>
  <w:style w:type="paragraph" w:styleId="1005">
    <w:name w:val="Normal_4_0"/>
    <w:next w:val="1005"/>
    <w:link w:val="865"/>
    <w:qFormat/>
    <w:rPr>
      <w:rFonts w:ascii="黑体" w:hAnsi="黑体" w:eastAsia="黑体"/>
      <w:b/>
      <w:sz w:val="32"/>
      <w:szCs w:val="24"/>
      <w:lang w:val="en-US" w:eastAsia="zh-CN" w:bidi="ar-SA"/>
    </w:rPr>
  </w:style>
  <w:style w:type="paragraph" w:styleId="1006">
    <w:name w:val="TOC 标题"/>
    <w:basedOn w:val="866"/>
    <w:next w:val="865"/>
    <w:link w:val="865"/>
    <w:uiPriority w:val="39"/>
    <w:unhideWhenUsed/>
    <w:qFormat/>
    <w:pPr>
      <w:jc w:val="left"/>
      <w:keepLines/>
      <w:spacing w:before="240" w:line="259" w:lineRule="auto"/>
      <w:widowControl/>
      <w:outlineLvl w:val="9"/>
    </w:pPr>
    <w:rPr>
      <w:rFonts w:ascii="Calibri Light" w:hAnsi="Calibri Light" w:eastAsia="宋体" w:cs="Times New Roman"/>
      <w:color w:val="2e74b5"/>
      <w:sz w:val="32"/>
      <w:szCs w:val="32"/>
    </w:rPr>
  </w:style>
  <w:style w:type="paragraph" w:styleId="1007">
    <w:name w:val="正文_25"/>
    <w:next w:val="1007"/>
    <w:link w:val="865"/>
    <w:qFormat/>
    <w:pPr>
      <w:jc w:val="both"/>
      <w:widowControl w:val="off"/>
    </w:pPr>
    <w:rPr>
      <w:rFonts w:ascii="Calibri" w:hAnsi="Calibri"/>
      <w:sz w:val="21"/>
      <w:szCs w:val="22"/>
      <w:lang w:val="en-US" w:eastAsia="zh-CN" w:bidi="ar-SA"/>
    </w:rPr>
  </w:style>
  <w:style w:type="paragraph" w:styleId="1008">
    <w:name w:val="样式 标题 3 + (中文) 黑体 小四 非加粗 段前: 7.8 磅 段后: 0 磅 行距: 固定值 20 磅"/>
    <w:basedOn w:val="868"/>
    <w:next w:val="1008"/>
    <w:link w:val="865"/>
    <w:qFormat/>
    <w:pPr>
      <w:spacing w:before="0" w:after="0" w:line="400" w:lineRule="exact"/>
    </w:pPr>
    <w:rPr>
      <w:rFonts w:eastAsia="黑体" w:cs="宋体"/>
      <w:b w:val="0"/>
      <w:sz w:val="24"/>
      <w:szCs w:val="20"/>
    </w:rPr>
  </w:style>
  <w:style w:type="paragraph" w:styleId="1009">
    <w:name w:val="样式 标题 2 + Times New Roman 四号 非加粗 段前: 5 磅 段后: 0 磅 行距: 固定值 20..."/>
    <w:basedOn w:val="867"/>
    <w:next w:val="1009"/>
    <w:link w:val="865"/>
    <w:qFormat/>
    <w:pPr>
      <w:jc w:val="both"/>
      <w:spacing w:before="100" w:after="0" w:line="400" w:lineRule="exact"/>
    </w:pPr>
    <w:rPr>
      <w:rFonts w:ascii="Times New Roman" w:hAnsi="Times New Roman" w:eastAsia="黑体" w:cs="宋体"/>
      <w:b w:val="0"/>
      <w:sz w:val="28"/>
      <w:szCs w:val="20"/>
    </w:rPr>
  </w:style>
  <w:style w:type="paragraph" w:styleId="1010">
    <w:name w:val="样式 标题 1 + 黑体 三号 非加粗 居中 段前: 6 磅 段后: 6 磅 行距: 固定值 20 磅"/>
    <w:basedOn w:val="866"/>
    <w:next w:val="1010"/>
    <w:link w:val="865"/>
    <w:qFormat/>
    <w:pPr>
      <w:keepLines/>
      <w:spacing w:before="120" w:after="120" w:line="400" w:lineRule="exact"/>
    </w:pPr>
    <w:rPr>
      <w:rFonts w:ascii="黑体" w:hAnsi="黑体" w:eastAsia="黑体" w:cs="宋体"/>
      <w:bCs/>
      <w:sz w:val="32"/>
      <w:szCs w:val="20"/>
    </w:rPr>
  </w:style>
  <w:style w:type="paragraph" w:styleId="1011">
    <w:name w:val="1"/>
    <w:basedOn w:val="865"/>
    <w:next w:val="1011"/>
    <w:link w:val="865"/>
    <w:qFormat/>
    <w:rPr>
      <w:rFonts w:ascii="Calibri" w:hAnsi="Calibri"/>
    </w:rPr>
  </w:style>
  <w:style w:type="character" w:styleId="1012">
    <w:name w:val="font161"/>
    <w:next w:val="1012"/>
    <w:link w:val="865"/>
    <w:qFormat/>
    <w:rPr>
      <w:b/>
      <w:bCs/>
      <w:sz w:val="32"/>
      <w:szCs w:val="32"/>
    </w:rPr>
  </w:style>
  <w:style w:type="paragraph" w:styleId="1013">
    <w:name w:val="6'"/>
    <w:basedOn w:val="865"/>
    <w:next w:val="1013"/>
    <w:link w:val="865"/>
    <w:qFormat/>
    <w:pPr>
      <w:jc w:val="center"/>
      <w:spacing w:line="320" w:lineRule="exact"/>
    </w:pPr>
    <w:rPr>
      <w:rFonts w:ascii="Calibri" w:hAnsi="Calibri"/>
      <w:spacing w:val="20"/>
      <w:szCs w:val="20"/>
    </w:rPr>
  </w:style>
  <w:style w:type="paragraph" w:styleId="1014">
    <w:name w:val="表格"/>
    <w:basedOn w:val="865"/>
    <w:next w:val="1014"/>
    <w:link w:val="865"/>
    <w:qFormat/>
    <w:pPr>
      <w:jc w:val="center"/>
    </w:pPr>
    <w:rPr>
      <w:rFonts w:ascii="华文细黑" w:hAnsi="华文细黑"/>
      <w:szCs w:val="20"/>
    </w:rPr>
  </w:style>
  <w:style w:type="paragraph" w:styleId="1015">
    <w:name w:val="表格文字"/>
    <w:basedOn w:val="865"/>
    <w:next w:val="1015"/>
    <w:link w:val="865"/>
    <w:qFormat/>
    <w:pPr>
      <w:jc w:val="left"/>
      <w:spacing w:line="420" w:lineRule="atLeast"/>
    </w:pPr>
    <w:rPr>
      <w:rFonts w:ascii="Calibri" w:hAnsi="Calibri"/>
      <w:szCs w:val="20"/>
    </w:rPr>
  </w:style>
  <w:style w:type="paragraph" w:styleId="1016">
    <w:name w:val="默认段落字体 Para Char Char Char Char Char Char Char Char Char1 Char Char Char Char Char Char Char"/>
    <w:basedOn w:val="891"/>
    <w:next w:val="1016"/>
    <w:link w:val="865"/>
    <w:rPr>
      <w:rFonts w:ascii="Tahoma" w:hAnsi="Tahoma"/>
      <w:sz w:val="24"/>
      <w:szCs w:val="22"/>
    </w:rPr>
  </w:style>
  <w:style w:type="character" w:styleId="1017">
    <w:name w:val="标题 1.1 Char,2 Char,2nd level Char,Chapter Number/Appendix Letter Char,DO NOT USE_h2 Char,H1 Char,H2 Char,Header 2 Char,Titre2 Char,Underrubrik1 Char,chn Char,h2 Char,l2 Char,prop2 Char,sect 1.2 Char,标题 2 Char1,节 Char Char,节 Char1"/>
    <w:next w:val="1017"/>
    <w:link w:val="865"/>
    <w:qFormat/>
    <w:rPr>
      <w:rFonts w:ascii="Arial" w:hAnsi="Arial" w:eastAsia="黑体"/>
      <w:b/>
      <w:bCs/>
      <w:sz w:val="32"/>
      <w:szCs w:val="32"/>
      <w:lang w:val="en-US" w:eastAsia="zh-CN" w:bidi="ar-SA"/>
    </w:rPr>
  </w:style>
  <w:style w:type="paragraph" w:styleId="1018">
    <w:name w:val=" Char Char Char Char Char Char Char Char Char Char Char Char Char"/>
    <w:basedOn w:val="865"/>
    <w:next w:val="1018"/>
    <w:link w:val="865"/>
    <w:rPr>
      <w:rFonts w:ascii="Calibri" w:hAnsi="Calibri"/>
      <w:szCs w:val="20"/>
    </w:rPr>
  </w:style>
  <w:style w:type="character" w:styleId="1019">
    <w:name w:val="正文文本 Char1,手改 Char"/>
    <w:next w:val="1019"/>
    <w:link w:val="865"/>
    <w:qFormat/>
    <w:rPr>
      <w:sz w:val="21"/>
      <w:szCs w:val="24"/>
    </w:rPr>
  </w:style>
  <w:style w:type="character" w:styleId="1020">
    <w:name w:val="正文文本缩进 Char1,正文文字4 Char"/>
    <w:next w:val="1020"/>
    <w:link w:val="865"/>
    <w:semiHidden/>
    <w:rPr>
      <w:sz w:val="21"/>
      <w:szCs w:val="24"/>
    </w:rPr>
  </w:style>
  <w:style w:type="paragraph" w:styleId="1021">
    <w:name w:val="Char Char Char Char Char Char Char Char Char Char Char Char Char"/>
    <w:basedOn w:val="865"/>
    <w:next w:val="1021"/>
    <w:link w:val="865"/>
    <w:rPr>
      <w:szCs w:val="20"/>
    </w:rPr>
  </w:style>
  <w:style w:type="paragraph" w:styleId="1022">
    <w:name w:val="Char Char Char Char Char Char Char Char Char Char"/>
    <w:basedOn w:val="865"/>
    <w:next w:val="1022"/>
    <w:link w:val="865"/>
    <w:rPr>
      <w:rFonts w:ascii="Tahoma" w:hAnsi="Tahoma"/>
      <w:sz w:val="24"/>
      <w:szCs w:val="20"/>
    </w:rPr>
  </w:style>
  <w:style w:type="paragraph" w:styleId="1023">
    <w:name w:val="标题6"/>
    <w:basedOn w:val="865"/>
    <w:next w:val="1023"/>
    <w:link w:val="1024"/>
    <w:qFormat/>
    <w:pPr>
      <w:jc w:val="center"/>
      <w:keepLines/>
      <w:keepNext/>
      <w:spacing w:line="400" w:lineRule="exact"/>
      <w:outlineLvl w:val="2"/>
    </w:pPr>
    <w:rPr>
      <w:rFonts w:ascii="宋体" w:hAnsi="宋体" w:eastAsia="黑体"/>
      <w:sz w:val="32"/>
      <w:szCs w:val="32"/>
    </w:rPr>
  </w:style>
  <w:style w:type="character" w:styleId="1024">
    <w:name w:val="标题6 Char"/>
    <w:next w:val="1024"/>
    <w:link w:val="1023"/>
    <w:rPr>
      <w:rFonts w:ascii="宋体" w:hAnsi="宋体" w:eastAsia="黑体"/>
      <w:sz w:val="32"/>
      <w:szCs w:val="32"/>
    </w:rPr>
  </w:style>
  <w:style w:type="paragraph" w:styleId="1025">
    <w:name w:val="样式 标题 2 + Times New Roman 四号 非加粗 段前: 5 磅 段后: 0 磅 行距: 固定值 20..._0"/>
    <w:basedOn w:val="1026"/>
    <w:next w:val="1025"/>
    <w:link w:val="865"/>
    <w:pPr>
      <w:spacing w:before="100" w:after="0" w:line="400" w:lineRule="exact"/>
    </w:pPr>
    <w:rPr>
      <w:rFonts w:ascii="Times New Roman" w:hAnsi="Times New Roman" w:cs="宋体"/>
      <w:b w:val="0"/>
      <w:bCs w:val="0"/>
      <w:sz w:val="28"/>
      <w:szCs w:val="20"/>
    </w:rPr>
  </w:style>
  <w:style w:type="paragraph" w:styleId="1026">
    <w:name w:val="标题 2_0"/>
    <w:basedOn w:val="1027"/>
    <w:next w:val="1027"/>
    <w:link w:val="1028"/>
    <w:unhideWhenUsed/>
    <w:qFormat/>
    <w:pPr>
      <w:keepLines/>
      <w:keepNext/>
      <w:spacing w:before="260" w:after="260" w:line="412" w:lineRule="auto"/>
      <w:outlineLvl w:val="1"/>
    </w:pPr>
    <w:rPr>
      <w:rFonts w:ascii="Arial" w:hAnsi="Arial" w:eastAsia="黑体"/>
      <w:b/>
      <w:bCs/>
      <w:sz w:val="32"/>
      <w:szCs w:val="32"/>
    </w:rPr>
  </w:style>
  <w:style w:type="paragraph" w:styleId="1027">
    <w:name w:val="正文_0"/>
    <w:next w:val="1027"/>
    <w:link w:val="865"/>
    <w:qFormat/>
    <w:pPr>
      <w:jc w:val="both"/>
      <w:widowControl w:val="off"/>
    </w:pPr>
    <w:rPr>
      <w:rFonts w:ascii="Calibri" w:hAnsi="Calibri"/>
      <w:sz w:val="21"/>
      <w:szCs w:val="22"/>
      <w:lang w:val="en-US" w:eastAsia="zh-CN" w:bidi="ar-SA"/>
    </w:rPr>
  </w:style>
  <w:style w:type="character" w:styleId="1028">
    <w:name w:val="标题 2 Char_0"/>
    <w:next w:val="1028"/>
    <w:link w:val="1026"/>
    <w:rPr>
      <w:rFonts w:ascii="Arial" w:hAnsi="Arial" w:eastAsia="黑体"/>
      <w:b/>
      <w:bCs/>
      <w:sz w:val="32"/>
      <w:szCs w:val="32"/>
    </w:rPr>
  </w:style>
  <w:style w:type="paragraph" w:styleId="1029">
    <w:name w:val="正文文本缩进_0"/>
    <w:basedOn w:val="1027"/>
    <w:next w:val="1029"/>
    <w:link w:val="1030"/>
    <w:pPr>
      <w:ind w:left="420"/>
      <w:spacing w:after="120"/>
    </w:pPr>
  </w:style>
  <w:style w:type="character" w:styleId="1030">
    <w:name w:val="正文文本缩进 Char_0"/>
    <w:next w:val="1030"/>
    <w:link w:val="1029"/>
    <w:rPr>
      <w:rFonts w:ascii="Calibri" w:hAnsi="Calibri"/>
      <w:sz w:val="21"/>
      <w:szCs w:val="22"/>
    </w:rPr>
  </w:style>
  <w:style w:type="paragraph" w:styleId="1031">
    <w:name w:val="正文文本_0"/>
    <w:basedOn w:val="1027"/>
    <w:next w:val="1031"/>
    <w:link w:val="1032"/>
    <w:qFormat/>
    <w:pPr>
      <w:spacing w:after="120"/>
    </w:pPr>
  </w:style>
  <w:style w:type="character" w:styleId="1032">
    <w:name w:val="正文文本 Char_0"/>
    <w:next w:val="1032"/>
    <w:link w:val="1031"/>
    <w:rPr>
      <w:rFonts w:ascii="Calibri" w:hAnsi="Calibri"/>
      <w:sz w:val="21"/>
      <w:szCs w:val="22"/>
    </w:rPr>
  </w:style>
  <w:style w:type="paragraph" w:styleId="1033">
    <w:name w:val="批注文字_0"/>
    <w:basedOn w:val="1027"/>
    <w:next w:val="1033"/>
    <w:link w:val="1034"/>
    <w:unhideWhenUsed/>
    <w:pPr>
      <w:jc w:val="left"/>
    </w:pPr>
    <w:rPr>
      <w:rFonts w:ascii="Times New Roman" w:hAnsi="Times New Roman"/>
    </w:rPr>
  </w:style>
  <w:style w:type="character" w:styleId="1034">
    <w:name w:val="批注文字 Char_0"/>
    <w:next w:val="1034"/>
    <w:link w:val="1033"/>
    <w:rPr>
      <w:sz w:val="21"/>
      <w:szCs w:val="22"/>
    </w:rPr>
  </w:style>
  <w:style w:type="paragraph" w:styleId="1035">
    <w:name w:val="正文文本缩进 2_0"/>
    <w:basedOn w:val="1027"/>
    <w:next w:val="1035"/>
    <w:link w:val="1036"/>
    <w:pPr>
      <w:ind w:left="420"/>
      <w:spacing w:after="120" w:line="480" w:lineRule="auto"/>
    </w:pPr>
  </w:style>
  <w:style w:type="character" w:styleId="1036">
    <w:name w:val="正文文本缩进 2 Char_0"/>
    <w:next w:val="1036"/>
    <w:link w:val="1035"/>
    <w:rPr>
      <w:rFonts w:ascii="Calibri" w:hAnsi="Calibri"/>
      <w:sz w:val="21"/>
      <w:szCs w:val="22"/>
    </w:rPr>
  </w:style>
  <w:style w:type="paragraph" w:styleId="1037">
    <w:name w:val="正文_1"/>
    <w:next w:val="1037"/>
    <w:link w:val="865"/>
    <w:qFormat/>
    <w:pPr>
      <w:jc w:val="both"/>
      <w:widowControl w:val="off"/>
    </w:pPr>
    <w:rPr>
      <w:sz w:val="21"/>
      <w:szCs w:val="24"/>
      <w:lang w:val="en-US" w:eastAsia="zh-CN" w:bidi="ar-SA"/>
    </w:rPr>
  </w:style>
  <w:style w:type="paragraph" w:styleId="1038">
    <w:name w:val="正文_0_0"/>
    <w:next w:val="1038"/>
    <w:link w:val="865"/>
    <w:qFormat/>
    <w:pPr>
      <w:jc w:val="both"/>
      <w:widowControl w:val="off"/>
    </w:pPr>
    <w:rPr>
      <w:sz w:val="21"/>
      <w:szCs w:val="22"/>
      <w:lang w:val="en-US" w:eastAsia="zh-CN" w:bidi="ar-SA"/>
    </w:rPr>
  </w:style>
  <w:style w:type="character" w:styleId="1039">
    <w:name w:val="标题4 Char Char"/>
    <w:next w:val="1039"/>
    <w:link w:val="1040"/>
    <w:qFormat/>
    <w:rPr>
      <w:rFonts w:ascii="Arial" w:hAnsi="Arial"/>
      <w:b/>
      <w:bCs/>
      <w:sz w:val="24"/>
      <w:szCs w:val="32"/>
    </w:rPr>
  </w:style>
  <w:style w:type="paragraph" w:styleId="1040">
    <w:name w:val="标题4"/>
    <w:basedOn w:val="867"/>
    <w:next w:val="902"/>
    <w:link w:val="1039"/>
    <w:qFormat/>
    <w:pPr>
      <w:jc w:val="both"/>
      <w:spacing w:line="413" w:lineRule="auto"/>
    </w:pPr>
    <w:rPr>
      <w:rFonts w:eastAsia="宋体" w:cs="Times New Roman"/>
      <w:sz w:val="24"/>
      <w:szCs w:val="32"/>
    </w:rPr>
  </w:style>
  <w:style w:type="character" w:styleId="1041">
    <w:name w:val="明显引用 Char"/>
    <w:next w:val="1041"/>
    <w:link w:val="1042"/>
    <w:qFormat/>
    <w:rPr>
      <w:b/>
      <w:bCs/>
      <w:i/>
      <w:iCs/>
      <w:color w:val="4f81bd"/>
      <w:sz w:val="21"/>
      <w:szCs w:val="22"/>
    </w:rPr>
  </w:style>
  <w:style w:type="paragraph" w:styleId="1042">
    <w:name w:val="明显引用"/>
    <w:basedOn w:val="865"/>
    <w:next w:val="865"/>
    <w:link w:val="1041"/>
    <w:qFormat/>
    <w:pPr>
      <w:ind w:left="936" w:right="936"/>
      <w:spacing w:before="200" w:after="280"/>
      <w:pBdr>
        <w:bottom w:val="single" w:color="4F81BD" w:sz="4" w:space="4"/>
      </w:pBdr>
    </w:pPr>
    <w:rPr>
      <w:b/>
      <w:bCs/>
      <w:i/>
      <w:iCs/>
      <w:color w:val="4f81bd"/>
    </w:rPr>
  </w:style>
  <w:style w:type="character" w:styleId="1043">
    <w:name w:val="书籍标题"/>
    <w:next w:val="1043"/>
    <w:link w:val="865"/>
    <w:qFormat/>
    <w:rPr>
      <w:b/>
      <w:bCs/>
      <w:smallCaps/>
      <w:spacing w:val="5"/>
    </w:rPr>
  </w:style>
  <w:style w:type="character" w:styleId="1044">
    <w:name w:val="明显强调"/>
    <w:next w:val="1044"/>
    <w:link w:val="865"/>
    <w:qFormat/>
    <w:rPr>
      <w:b/>
      <w:bCs/>
      <w:i/>
      <w:iCs/>
      <w:color w:val="4f81bd"/>
    </w:rPr>
  </w:style>
  <w:style w:type="character" w:styleId="1045">
    <w:name w:val="标题5 Char Char"/>
    <w:next w:val="1045"/>
    <w:link w:val="1046"/>
    <w:qFormat/>
    <w:rPr>
      <w:rFonts w:ascii="Arial" w:hAnsi="Arial"/>
      <w:b/>
      <w:bCs/>
      <w:sz w:val="24"/>
      <w:szCs w:val="32"/>
    </w:rPr>
  </w:style>
  <w:style w:type="paragraph" w:styleId="1046">
    <w:name w:val="标题5"/>
    <w:basedOn w:val="868"/>
    <w:next w:val="1046"/>
    <w:link w:val="1045"/>
    <w:qFormat/>
    <w:pPr>
      <w:spacing w:line="413" w:lineRule="auto"/>
    </w:pPr>
    <w:rPr>
      <w:rFonts w:ascii="Arial" w:hAnsi="Arial"/>
      <w:sz w:val="24"/>
    </w:rPr>
  </w:style>
  <w:style w:type="character" w:styleId="1047">
    <w:name w:val="textcontents"/>
    <w:next w:val="1047"/>
    <w:link w:val="865"/>
    <w:qFormat/>
    <w:rPr>
      <w:rFonts w:cs="Times New Roman"/>
    </w:rPr>
  </w:style>
  <w:style w:type="character" w:styleId="1048">
    <w:name w:val="不明显强调"/>
    <w:next w:val="1048"/>
    <w:link w:val="865"/>
    <w:qFormat/>
    <w:rPr>
      <w:i/>
      <w:iCs/>
      <w:color w:val="808080"/>
    </w:rPr>
  </w:style>
  <w:style w:type="character" w:styleId="1049">
    <w:name w:val="不明显参考"/>
    <w:next w:val="1049"/>
    <w:link w:val="865"/>
    <w:qFormat/>
    <w:rPr>
      <w:smallCaps/>
      <w:color w:val="c0504d"/>
      <w:u w:val="single"/>
    </w:rPr>
  </w:style>
  <w:style w:type="character" w:styleId="1050">
    <w:name w:val="日期 Char1"/>
    <w:next w:val="1050"/>
    <w:link w:val="865"/>
    <w:qFormat/>
    <w:rPr>
      <w:sz w:val="21"/>
      <w:szCs w:val="22"/>
    </w:rPr>
  </w:style>
  <w:style w:type="character" w:styleId="1051">
    <w:name w:val="批注主题 Char1"/>
    <w:next w:val="1051"/>
    <w:link w:val="865"/>
    <w:qFormat/>
    <w:rPr>
      <w:b/>
      <w:bCs/>
      <w:sz w:val="21"/>
      <w:szCs w:val="22"/>
    </w:rPr>
  </w:style>
  <w:style w:type="character" w:styleId="1052">
    <w:name w:val="批注文字 Char Char"/>
    <w:next w:val="1052"/>
    <w:link w:val="865"/>
    <w:qFormat/>
    <w:rPr>
      <w:rFonts w:ascii="宋体" w:hAnsi="Times New Roman" w:eastAsia="宋体" w:cs="Times New Roman"/>
      <w:sz w:val="28"/>
      <w:szCs w:val="20"/>
    </w:rPr>
  </w:style>
  <w:style w:type="character" w:styleId="1053">
    <w:name w:val="明显参考"/>
    <w:next w:val="1053"/>
    <w:link w:val="865"/>
    <w:qFormat/>
    <w:rPr>
      <w:b/>
      <w:bCs/>
      <w:smallCaps/>
      <w:color w:val="c0504d"/>
      <w:spacing w:val="5"/>
      <w:u w:val="single"/>
    </w:rPr>
  </w:style>
  <w:style w:type="character" w:styleId="1054">
    <w:name w:val="批注框文本 Char1"/>
    <w:next w:val="1054"/>
    <w:link w:val="865"/>
    <w:qFormat/>
    <w:rPr>
      <w:sz w:val="18"/>
      <w:szCs w:val="18"/>
    </w:rPr>
  </w:style>
  <w:style w:type="character" w:styleId="1055">
    <w:name w:val="引用 Char"/>
    <w:next w:val="1055"/>
    <w:link w:val="1056"/>
    <w:qFormat/>
    <w:rPr>
      <w:i/>
      <w:iCs/>
      <w:color w:val="000000"/>
      <w:sz w:val="21"/>
      <w:szCs w:val="22"/>
    </w:rPr>
  </w:style>
  <w:style w:type="paragraph" w:styleId="1056">
    <w:name w:val="引用"/>
    <w:basedOn w:val="865"/>
    <w:next w:val="865"/>
    <w:link w:val="1055"/>
    <w:qFormat/>
    <w:rPr>
      <w:i/>
      <w:iCs/>
      <w:color w:val="000000"/>
    </w:rPr>
  </w:style>
  <w:style w:type="character" w:styleId="1057">
    <w:name w:val="文档结构图 Char1"/>
    <w:next w:val="1057"/>
    <w:link w:val="865"/>
    <w:qFormat/>
    <w:rPr>
      <w:rFonts w:ascii="宋体"/>
      <w:sz w:val="18"/>
      <w:szCs w:val="18"/>
    </w:rPr>
  </w:style>
  <w:style w:type="character" w:styleId="1058">
    <w:name w:val="副标题 Char1"/>
    <w:next w:val="1058"/>
    <w:link w:val="865"/>
    <w:uiPriority w:val="11"/>
    <w:qFormat/>
    <w:rPr>
      <w:rFonts w:ascii="Calibri Light" w:hAnsi="Calibri Light" w:cs="Times New Roman"/>
      <w:b/>
      <w:bCs/>
      <w:sz w:val="32"/>
      <w:szCs w:val="32"/>
    </w:rPr>
  </w:style>
  <w:style w:type="character" w:styleId="1059">
    <w:name w:val="明显引用 Char1"/>
    <w:next w:val="1059"/>
    <w:link w:val="865"/>
    <w:uiPriority w:val="30"/>
    <w:qFormat/>
    <w:rPr>
      <w:i/>
      <w:iCs/>
      <w:color w:val="5b9bd5"/>
      <w:sz w:val="21"/>
      <w:szCs w:val="22"/>
    </w:rPr>
  </w:style>
  <w:style w:type="character" w:styleId="1060">
    <w:name w:val="引用 Char1"/>
    <w:next w:val="1060"/>
    <w:link w:val="865"/>
    <w:uiPriority w:val="29"/>
    <w:qFormat/>
    <w:rPr>
      <w:i/>
      <w:iCs/>
      <w:color w:val="404040"/>
      <w:sz w:val="21"/>
      <w:szCs w:val="22"/>
    </w:rPr>
  </w:style>
  <w:style w:type="paragraph" w:styleId="1061">
    <w:name w:val="flNote"/>
    <w:basedOn w:val="865"/>
    <w:next w:val="1061"/>
    <w:link w:val="865"/>
    <w:qFormat/>
    <w:pPr>
      <w:jc w:val="center"/>
      <w:spacing w:before="320" w:after="160" w:line="360" w:lineRule="atLeast"/>
    </w:pPr>
    <w:rPr>
      <w:rFonts w:ascii="Arial" w:eastAsia="黑体"/>
      <w:sz w:val="30"/>
      <w:szCs w:val="20"/>
    </w:rPr>
  </w:style>
  <w:style w:type="paragraph" w:styleId="1062">
    <w:name w:val="空半行"/>
    <w:basedOn w:val="865"/>
    <w:next w:val="1062"/>
    <w:link w:val="865"/>
    <w:qFormat/>
    <w:pPr>
      <w:spacing w:line="120" w:lineRule="exact"/>
    </w:pPr>
    <w:rPr>
      <w:rFonts w:eastAsia="仿宋_GB2312"/>
      <w:color w:val="ffffff"/>
      <w:sz w:val="30"/>
      <w:szCs w:val="20"/>
    </w:rPr>
  </w:style>
  <w:style w:type="paragraph" w:styleId="1063">
    <w:name w:val="正文_0_0_0"/>
    <w:next w:val="1063"/>
    <w:link w:val="865"/>
    <w:qFormat/>
    <w:pPr>
      <w:jc w:val="both"/>
      <w:widowControl w:val="off"/>
    </w:pPr>
    <w:rPr>
      <w:sz w:val="21"/>
      <w:szCs w:val="22"/>
      <w:lang w:val="en-US" w:eastAsia="zh-CN" w:bidi="ar-SA"/>
    </w:rPr>
  </w:style>
  <w:style w:type="paragraph" w:styleId="1064">
    <w:name w:val="正文文本缩进_0_0"/>
    <w:basedOn w:val="1038"/>
    <w:next w:val="1064"/>
    <w:link w:val="865"/>
    <w:pPr>
      <w:ind w:left="420"/>
      <w:spacing w:after="120"/>
    </w:pPr>
    <w:rPr>
      <w:szCs w:val="20"/>
    </w:rPr>
  </w:style>
  <w:style w:type="paragraph" w:styleId="1065">
    <w:name w:val="正文_0_0_0_0"/>
    <w:next w:val="1065"/>
    <w:link w:val="865"/>
    <w:qFormat/>
    <w:pPr>
      <w:jc w:val="both"/>
      <w:widowControl w:val="off"/>
    </w:pPr>
    <w:rPr>
      <w:sz w:val="21"/>
      <w:szCs w:val="22"/>
      <w:lang w:val="en-US" w:eastAsia="zh-CN" w:bidi="ar-SA"/>
    </w:rPr>
  </w:style>
  <w:style w:type="paragraph" w:styleId="1066">
    <w:name w:val="正文_0_1"/>
    <w:next w:val="1066"/>
    <w:link w:val="865"/>
    <w:qFormat/>
    <w:pPr>
      <w:jc w:val="both"/>
      <w:widowControl w:val="off"/>
    </w:pPr>
    <w:rPr>
      <w:sz w:val="21"/>
      <w:szCs w:val="24"/>
      <w:lang w:val="en-US" w:eastAsia="zh-CN" w:bidi="ar-SA"/>
    </w:rPr>
  </w:style>
  <w:style w:type="paragraph" w:styleId="1067">
    <w:name w:val="正文_2"/>
    <w:next w:val="1067"/>
    <w:link w:val="865"/>
    <w:qFormat/>
    <w:pPr>
      <w:jc w:val="both"/>
      <w:widowControl w:val="off"/>
    </w:pPr>
    <w:rPr>
      <w:sz w:val="21"/>
      <w:lang w:val="en-US" w:eastAsia="zh-CN" w:bidi="ar-SA"/>
    </w:rPr>
  </w:style>
  <w:style w:type="paragraph" w:styleId="1068">
    <w:name w:val="正文_1_0"/>
    <w:next w:val="1068"/>
    <w:link w:val="865"/>
    <w:qFormat/>
    <w:pPr>
      <w:jc w:val="both"/>
      <w:widowControl w:val="off"/>
    </w:pPr>
    <w:rPr>
      <w:sz w:val="21"/>
      <w:szCs w:val="24"/>
      <w:lang w:val="en-US" w:eastAsia="zh-CN" w:bidi="ar-SA"/>
    </w:rPr>
  </w:style>
  <w:style w:type="paragraph" w:styleId="1069">
    <w:name w:val="正文_3"/>
    <w:next w:val="1069"/>
    <w:link w:val="865"/>
    <w:qFormat/>
    <w:pPr>
      <w:jc w:val="both"/>
      <w:widowControl w:val="off"/>
    </w:pPr>
    <w:rPr>
      <w:rFonts w:ascii="Calibri" w:hAnsi="Calibri"/>
      <w:sz w:val="21"/>
      <w:szCs w:val="22"/>
      <w:lang w:val="en-US" w:eastAsia="zh-CN" w:bidi="ar-SA"/>
    </w:rPr>
  </w:style>
  <w:style w:type="paragraph" w:styleId="1070">
    <w:name w:val="标题 3_0"/>
    <w:basedOn w:val="1071"/>
    <w:next w:val="1071"/>
    <w:link w:val="1072"/>
    <w:unhideWhenUsed/>
    <w:qFormat/>
    <w:pPr>
      <w:keepLines/>
      <w:keepNext/>
      <w:spacing w:before="260" w:after="260" w:line="412" w:lineRule="auto"/>
      <w:outlineLvl w:val="2"/>
    </w:pPr>
    <w:rPr>
      <w:b/>
      <w:sz w:val="32"/>
    </w:rPr>
  </w:style>
  <w:style w:type="paragraph" w:styleId="1071">
    <w:name w:val="正文_4"/>
    <w:next w:val="1071"/>
    <w:link w:val="865"/>
    <w:qFormat/>
    <w:pPr>
      <w:jc w:val="both"/>
      <w:widowControl w:val="off"/>
    </w:pPr>
    <w:rPr>
      <w:sz w:val="21"/>
      <w:lang w:val="en-US" w:eastAsia="zh-CN" w:bidi="ar-SA"/>
    </w:rPr>
  </w:style>
  <w:style w:type="character" w:styleId="1072">
    <w:name w:val="标题 3 Char_0"/>
    <w:next w:val="1072"/>
    <w:link w:val="1070"/>
    <w:rPr>
      <w:b/>
      <w:sz w:val="32"/>
    </w:rPr>
  </w:style>
  <w:style w:type="paragraph" w:styleId="1073">
    <w:name w:val="正文文本缩进 2_1"/>
    <w:basedOn w:val="1071"/>
    <w:next w:val="1073"/>
    <w:link w:val="1074"/>
    <w:unhideWhenUsed/>
    <w:pPr>
      <w:ind w:left="420"/>
      <w:spacing w:after="120" w:line="480" w:lineRule="auto"/>
    </w:pPr>
    <w:rPr>
      <w:sz w:val="20"/>
    </w:rPr>
  </w:style>
  <w:style w:type="character" w:styleId="1074">
    <w:name w:val="正文文本缩进 2 Char_1"/>
    <w:next w:val="1074"/>
    <w:link w:val="1073"/>
    <w:semiHidden/>
  </w:style>
  <w:style w:type="paragraph" w:styleId="1075">
    <w:name w:val="标题 4_0"/>
    <w:basedOn w:val="1071"/>
    <w:next w:val="1071"/>
    <w:link w:val="1076"/>
    <w:unhideWhenUsed/>
    <w:qFormat/>
    <w:pPr>
      <w:keepLines/>
      <w:keepNext/>
      <w:spacing w:before="280" w:after="290" w:line="372" w:lineRule="auto"/>
      <w:outlineLvl w:val="3"/>
    </w:pPr>
    <w:rPr>
      <w:rFonts w:ascii="Arial" w:hAnsi="Arial" w:eastAsia="黑体"/>
      <w:b/>
      <w:sz w:val="28"/>
    </w:rPr>
  </w:style>
  <w:style w:type="character" w:styleId="1076">
    <w:name w:val="标题 4 Char_0"/>
    <w:next w:val="1076"/>
    <w:link w:val="1075"/>
    <w:rPr>
      <w:rFonts w:ascii="Arial" w:hAnsi="Arial" w:eastAsia="黑体"/>
      <w:b/>
      <w:sz w:val="28"/>
    </w:rPr>
  </w:style>
  <w:style w:type="paragraph" w:styleId="1077">
    <w:name w:val="正文文本_1"/>
    <w:basedOn w:val="1071"/>
    <w:next w:val="1077"/>
    <w:link w:val="1078"/>
    <w:unhideWhenUsed/>
    <w:pPr>
      <w:spacing w:after="120"/>
    </w:pPr>
    <w:rPr>
      <w:sz w:val="20"/>
    </w:rPr>
  </w:style>
  <w:style w:type="character" w:styleId="1078">
    <w:name w:val="正文文本 Char_1"/>
    <w:next w:val="1078"/>
    <w:link w:val="1077"/>
  </w:style>
  <w:style w:type="paragraph" w:styleId="1079">
    <w:name w:val="样式 标题 2 + Times New Roman 四号 非加粗 段前: 5 磅 段后: 0 磅 行距: 固定值 20..._1"/>
    <w:basedOn w:val="1080"/>
    <w:next w:val="1079"/>
    <w:link w:val="865"/>
    <w:pPr>
      <w:spacing w:before="100" w:after="0" w:line="400" w:lineRule="exact"/>
    </w:pPr>
    <w:rPr>
      <w:rFonts w:ascii="Times New Roman" w:hAnsi="Times New Roman" w:cs="宋体"/>
      <w:b w:val="0"/>
      <w:bCs/>
      <w:sz w:val="28"/>
    </w:rPr>
  </w:style>
  <w:style w:type="paragraph" w:styleId="1080">
    <w:name w:val="标题 2_1"/>
    <w:basedOn w:val="1081"/>
    <w:next w:val="1081"/>
    <w:link w:val="1082"/>
    <w:qFormat/>
    <w:pPr>
      <w:keepLines/>
      <w:keepNext/>
      <w:spacing w:before="260" w:after="260" w:line="413" w:lineRule="auto"/>
      <w:outlineLvl w:val="1"/>
    </w:pPr>
    <w:rPr>
      <w:rFonts w:ascii="Arial" w:hAnsi="Arial" w:eastAsia="黑体"/>
      <w:b/>
      <w:sz w:val="32"/>
    </w:rPr>
  </w:style>
  <w:style w:type="paragraph" w:styleId="1081">
    <w:name w:val="正文_5"/>
    <w:next w:val="1081"/>
    <w:link w:val="865"/>
    <w:qFormat/>
    <w:pPr>
      <w:jc w:val="both"/>
      <w:widowControl w:val="off"/>
    </w:pPr>
    <w:rPr>
      <w:sz w:val="21"/>
      <w:lang w:val="en-US" w:eastAsia="zh-CN" w:bidi="ar-SA"/>
    </w:rPr>
  </w:style>
  <w:style w:type="character" w:styleId="1082">
    <w:name w:val="标题 2 Char_1"/>
    <w:next w:val="1082"/>
    <w:link w:val="1080"/>
    <w:rPr>
      <w:rFonts w:ascii="Arial" w:hAnsi="Arial" w:eastAsia="黑体"/>
      <w:b/>
      <w:sz w:val="32"/>
    </w:rPr>
  </w:style>
  <w:style w:type="paragraph" w:styleId="1083">
    <w:name w:val="Normal1"/>
    <w:next w:val="1083"/>
    <w:link w:val="865"/>
    <w:qFormat/>
    <w:rPr>
      <w:rFonts w:eastAsia="Times New Roman"/>
      <w:sz w:val="24"/>
      <w:szCs w:val="24"/>
      <w:lang w:bidi="ar-SA"/>
    </w:rPr>
  </w:style>
  <w:style w:type="paragraph" w:styleId="1084">
    <w:name w:val="Normal_0"/>
    <w:next w:val="1084"/>
    <w:link w:val="865"/>
    <w:qFormat/>
    <w:rPr>
      <w:rFonts w:ascii="黑体" w:hAnsi="黑体" w:eastAsia="黑体"/>
      <w:b/>
      <w:sz w:val="32"/>
      <w:szCs w:val="24"/>
      <w:lang w:bidi="ar-SA"/>
    </w:rPr>
  </w:style>
  <w:style w:type="paragraph" w:styleId="1085">
    <w:name w:val="正文_6"/>
    <w:next w:val="1085"/>
    <w:link w:val="865"/>
    <w:qFormat/>
    <w:pPr>
      <w:jc w:val="both"/>
      <w:widowControl w:val="off"/>
    </w:pPr>
    <w:rPr>
      <w:sz w:val="21"/>
      <w:szCs w:val="24"/>
      <w:lang w:val="en-US" w:eastAsia="zh-CN" w:bidi="ar-SA"/>
    </w:rPr>
  </w:style>
  <w:style w:type="paragraph" w:styleId="1086">
    <w:name w:val="Normal_1"/>
    <w:next w:val="1086"/>
    <w:link w:val="865"/>
    <w:qFormat/>
    <w:rPr>
      <w:rFonts w:ascii="黑体" w:hAnsi="黑体" w:eastAsia="黑体"/>
      <w:b/>
      <w:sz w:val="32"/>
      <w:szCs w:val="24"/>
      <w:lang w:bidi="ar-SA"/>
    </w:rPr>
  </w:style>
  <w:style w:type="paragraph" w:styleId="1087">
    <w:name w:val="正文_0_2"/>
    <w:next w:val="1087"/>
    <w:link w:val="865"/>
    <w:qFormat/>
    <w:pPr>
      <w:jc w:val="both"/>
      <w:widowControl w:val="off"/>
    </w:pPr>
    <w:rPr>
      <w:sz w:val="21"/>
      <w:szCs w:val="24"/>
      <w:lang w:val="en-US" w:eastAsia="zh-CN" w:bidi="ar-SA"/>
    </w:rPr>
  </w:style>
  <w:style w:type="paragraph" w:styleId="1088">
    <w:name w:val="Normal_2"/>
    <w:next w:val="1088"/>
    <w:link w:val="865"/>
    <w:qFormat/>
    <w:rPr>
      <w:rFonts w:ascii="黑体" w:hAnsi="黑体" w:eastAsia="黑体"/>
      <w:b/>
      <w:sz w:val="32"/>
      <w:szCs w:val="24"/>
      <w:lang w:bidi="ar-SA"/>
    </w:rPr>
  </w:style>
  <w:style w:type="paragraph" w:styleId="1089">
    <w:name w:val="正文_1_1"/>
    <w:next w:val="1089"/>
    <w:link w:val="865"/>
    <w:qFormat/>
    <w:pPr>
      <w:jc w:val="both"/>
      <w:widowControl w:val="off"/>
    </w:pPr>
    <w:rPr>
      <w:sz w:val="21"/>
      <w:szCs w:val="24"/>
      <w:lang w:val="en-US" w:eastAsia="zh-CN" w:bidi="ar-SA"/>
    </w:rPr>
  </w:style>
  <w:style w:type="paragraph" w:styleId="1090">
    <w:name w:val="Normal_3"/>
    <w:next w:val="1090"/>
    <w:link w:val="865"/>
    <w:qFormat/>
    <w:rPr>
      <w:rFonts w:ascii="黑体" w:hAnsi="黑体" w:eastAsia="黑体"/>
      <w:b/>
      <w:sz w:val="32"/>
      <w:szCs w:val="24"/>
      <w:lang w:bidi="ar-SA"/>
    </w:rPr>
  </w:style>
  <w:style w:type="paragraph" w:styleId="1091">
    <w:name w:val="正文_2_0"/>
    <w:next w:val="1091"/>
    <w:link w:val="865"/>
    <w:qFormat/>
    <w:pPr>
      <w:jc w:val="both"/>
      <w:widowControl w:val="off"/>
    </w:pPr>
    <w:rPr>
      <w:sz w:val="21"/>
      <w:szCs w:val="24"/>
      <w:lang w:val="en-US" w:eastAsia="zh-CN" w:bidi="ar-SA"/>
    </w:rPr>
  </w:style>
  <w:style w:type="paragraph" w:styleId="1092">
    <w:name w:val="Normal_4"/>
    <w:next w:val="1092"/>
    <w:link w:val="865"/>
    <w:qFormat/>
    <w:rPr>
      <w:rFonts w:ascii="黑体" w:hAnsi="黑体" w:eastAsia="黑体"/>
      <w:b/>
      <w:sz w:val="32"/>
      <w:szCs w:val="24"/>
      <w:lang w:bidi="ar-SA"/>
    </w:rPr>
  </w:style>
  <w:style w:type="paragraph" w:styleId="1093">
    <w:name w:val="正文_3_0"/>
    <w:next w:val="1093"/>
    <w:link w:val="865"/>
    <w:qFormat/>
    <w:pPr>
      <w:jc w:val="both"/>
      <w:widowControl w:val="off"/>
    </w:pPr>
    <w:rPr>
      <w:sz w:val="21"/>
      <w:szCs w:val="24"/>
      <w:lang w:val="en-US" w:eastAsia="zh-CN" w:bidi="ar-SA"/>
    </w:rPr>
  </w:style>
  <w:style w:type="paragraph" w:styleId="1094">
    <w:name w:val="Normal_5"/>
    <w:next w:val="1094"/>
    <w:link w:val="865"/>
    <w:qFormat/>
    <w:rPr>
      <w:rFonts w:ascii="黑体" w:hAnsi="黑体" w:eastAsia="黑体"/>
      <w:b/>
      <w:sz w:val="32"/>
      <w:szCs w:val="24"/>
      <w:lang w:bidi="ar-SA"/>
    </w:rPr>
  </w:style>
  <w:style w:type="paragraph" w:styleId="1095">
    <w:name w:val="正文_4_0"/>
    <w:next w:val="1095"/>
    <w:link w:val="865"/>
    <w:qFormat/>
    <w:pPr>
      <w:jc w:val="both"/>
      <w:widowControl w:val="off"/>
    </w:pPr>
    <w:rPr>
      <w:sz w:val="21"/>
      <w:szCs w:val="24"/>
      <w:lang w:val="en-US" w:eastAsia="zh-CN" w:bidi="ar-SA"/>
    </w:rPr>
  </w:style>
  <w:style w:type="paragraph" w:styleId="1096">
    <w:name w:val="Normal_6"/>
    <w:next w:val="1096"/>
    <w:link w:val="865"/>
    <w:qFormat/>
    <w:rPr>
      <w:rFonts w:ascii="黑体" w:hAnsi="黑体" w:eastAsia="黑体"/>
      <w:b/>
      <w:sz w:val="32"/>
      <w:szCs w:val="24"/>
      <w:lang w:bidi="ar-SA"/>
    </w:rPr>
  </w:style>
  <w:style w:type="paragraph" w:styleId="1097">
    <w:name w:val="正文_5_0"/>
    <w:next w:val="1097"/>
    <w:link w:val="865"/>
    <w:qFormat/>
    <w:pPr>
      <w:jc w:val="both"/>
      <w:widowControl w:val="off"/>
    </w:pPr>
    <w:rPr>
      <w:sz w:val="21"/>
      <w:szCs w:val="24"/>
      <w:lang w:val="en-US" w:eastAsia="zh-CN" w:bidi="ar-SA"/>
    </w:rPr>
  </w:style>
  <w:style w:type="paragraph" w:styleId="1098">
    <w:name w:val="Normal_7"/>
    <w:next w:val="1098"/>
    <w:link w:val="865"/>
    <w:qFormat/>
    <w:rPr>
      <w:rFonts w:ascii="黑体" w:hAnsi="黑体" w:eastAsia="黑体"/>
      <w:b/>
      <w:sz w:val="32"/>
      <w:szCs w:val="24"/>
      <w:lang w:bidi="ar-SA"/>
    </w:rPr>
  </w:style>
  <w:style w:type="paragraph" w:styleId="1099">
    <w:name w:val="正文_6_0"/>
    <w:next w:val="1099"/>
    <w:link w:val="865"/>
    <w:qFormat/>
    <w:pPr>
      <w:jc w:val="both"/>
      <w:widowControl w:val="off"/>
    </w:pPr>
    <w:rPr>
      <w:sz w:val="21"/>
      <w:szCs w:val="24"/>
      <w:lang w:val="en-US" w:eastAsia="zh-CN" w:bidi="ar-SA"/>
    </w:rPr>
  </w:style>
  <w:style w:type="paragraph" w:styleId="1100">
    <w:name w:val="Normal_8"/>
    <w:next w:val="1100"/>
    <w:link w:val="865"/>
    <w:qFormat/>
    <w:rPr>
      <w:rFonts w:ascii="黑体" w:hAnsi="黑体" w:eastAsia="黑体"/>
      <w:b/>
      <w:sz w:val="32"/>
      <w:szCs w:val="24"/>
      <w:lang w:bidi="ar-SA"/>
    </w:rPr>
  </w:style>
  <w:style w:type="paragraph" w:styleId="1101">
    <w:name w:val="样式 标题 3 + (中文) 黑体 小四 非加粗 段前: 7.8 磅 段后: 0 磅 行距: 固定值 20 磅_0"/>
    <w:basedOn w:val="1102"/>
    <w:next w:val="1101"/>
    <w:link w:val="865"/>
    <w:pPr>
      <w:spacing w:before="0" w:after="0" w:line="400" w:lineRule="exact"/>
    </w:pPr>
    <w:rPr>
      <w:rFonts w:eastAsia="黑体"/>
      <w:b w:val="0"/>
      <w:bCs w:val="0"/>
      <w:sz w:val="24"/>
      <w:szCs w:val="20"/>
    </w:rPr>
  </w:style>
  <w:style w:type="paragraph" w:styleId="1102">
    <w:name w:val="标题 3_1"/>
    <w:basedOn w:val="1103"/>
    <w:next w:val="1103"/>
    <w:link w:val="1104"/>
    <w:qFormat/>
    <w:pPr>
      <w:keepLines/>
      <w:keepNext/>
      <w:spacing w:before="260" w:after="260" w:line="416" w:lineRule="auto"/>
      <w:outlineLvl w:val="2"/>
    </w:pPr>
    <w:rPr>
      <w:b/>
      <w:bCs/>
      <w:sz w:val="32"/>
      <w:szCs w:val="32"/>
    </w:rPr>
  </w:style>
  <w:style w:type="paragraph" w:styleId="1103">
    <w:name w:val="正文_7"/>
    <w:next w:val="1103"/>
    <w:link w:val="865"/>
    <w:qFormat/>
    <w:pPr>
      <w:jc w:val="both"/>
      <w:widowControl w:val="off"/>
    </w:pPr>
    <w:rPr>
      <w:sz w:val="21"/>
      <w:szCs w:val="24"/>
      <w:lang w:val="en-US" w:eastAsia="zh-CN" w:bidi="ar-SA"/>
    </w:rPr>
  </w:style>
  <w:style w:type="character" w:styleId="1104">
    <w:name w:val="标题 3 字符"/>
    <w:next w:val="1104"/>
    <w:link w:val="1102"/>
    <w:rPr>
      <w:b/>
      <w:bCs/>
      <w:sz w:val="32"/>
      <w:szCs w:val="32"/>
    </w:rPr>
  </w:style>
  <w:style w:type="paragraph" w:styleId="1105">
    <w:name w:val="目录 1_0"/>
    <w:basedOn w:val="1103"/>
    <w:next w:val="1103"/>
    <w:link w:val="865"/>
    <w:uiPriority w:val="39"/>
    <w:qFormat/>
    <w:pPr>
      <w:jc w:val="center"/>
      <w:spacing w:line="440" w:lineRule="exact"/>
    </w:pPr>
  </w:style>
  <w:style w:type="paragraph" w:styleId="1106">
    <w:name w:val="正文_8"/>
    <w:next w:val="1106"/>
    <w:link w:val="865"/>
    <w:qFormat/>
    <w:pPr>
      <w:jc w:val="both"/>
      <w:widowControl w:val="off"/>
    </w:pPr>
    <w:rPr>
      <w:sz w:val="21"/>
      <w:szCs w:val="24"/>
      <w:lang w:val="en-US" w:eastAsia="zh-CN" w:bidi="ar-SA"/>
    </w:rPr>
  </w:style>
  <w:style w:type="paragraph" w:styleId="1107">
    <w:name w:val="样式 标题 3 + (中文) 黑体 小四 非加粗 段前: 7.8 磅 段后: 0 磅 行距: 固定值 20 磅_0_0"/>
    <w:basedOn w:val="1108"/>
    <w:next w:val="1107"/>
    <w:link w:val="865"/>
    <w:pPr>
      <w:spacing w:before="0" w:after="0" w:line="400" w:lineRule="exact"/>
    </w:pPr>
    <w:rPr>
      <w:rFonts w:eastAsia="黑体"/>
      <w:b w:val="0"/>
      <w:bCs w:val="0"/>
      <w:sz w:val="24"/>
      <w:szCs w:val="20"/>
    </w:rPr>
  </w:style>
  <w:style w:type="paragraph" w:styleId="1108">
    <w:name w:val="标题 3_0_0"/>
    <w:basedOn w:val="1106"/>
    <w:next w:val="1106"/>
    <w:link w:val="1109"/>
    <w:qFormat/>
    <w:pPr>
      <w:keepLines/>
      <w:keepNext/>
      <w:spacing w:before="260" w:after="260" w:line="416" w:lineRule="auto"/>
      <w:outlineLvl w:val="2"/>
    </w:pPr>
    <w:rPr>
      <w:b/>
      <w:bCs/>
      <w:sz w:val="32"/>
      <w:szCs w:val="32"/>
    </w:rPr>
  </w:style>
  <w:style w:type="character" w:styleId="1109">
    <w:name w:val="标题 3 字符_0"/>
    <w:next w:val="1109"/>
    <w:link w:val="1108"/>
    <w:rPr>
      <w:b/>
      <w:bCs/>
      <w:sz w:val="32"/>
      <w:szCs w:val="32"/>
    </w:rPr>
  </w:style>
  <w:style w:type="paragraph" w:styleId="1110">
    <w:name w:val="样式 标题 3 + (中文) 黑体 小四 非加粗 段前: 7.8 磅 段后: 0 磅 行距: 固定值 20 磅_1"/>
    <w:basedOn w:val="1111"/>
    <w:next w:val="1110"/>
    <w:link w:val="865"/>
    <w:pPr>
      <w:spacing w:before="0" w:after="0" w:line="400" w:lineRule="exact"/>
    </w:pPr>
    <w:rPr>
      <w:rFonts w:eastAsia="黑体"/>
      <w:b w:val="0"/>
      <w:bCs w:val="0"/>
      <w:sz w:val="24"/>
      <w:szCs w:val="20"/>
    </w:rPr>
  </w:style>
  <w:style w:type="paragraph" w:styleId="1111">
    <w:name w:val="标题 3_1_0"/>
    <w:basedOn w:val="1112"/>
    <w:next w:val="1112"/>
    <w:link w:val="1113"/>
    <w:qFormat/>
    <w:pPr>
      <w:keepLines/>
      <w:keepNext/>
      <w:spacing w:before="260" w:after="260" w:line="416" w:lineRule="auto"/>
      <w:outlineLvl w:val="2"/>
    </w:pPr>
    <w:rPr>
      <w:b/>
      <w:bCs/>
      <w:sz w:val="32"/>
      <w:szCs w:val="32"/>
    </w:rPr>
  </w:style>
  <w:style w:type="paragraph" w:styleId="1112">
    <w:name w:val="正文_9"/>
    <w:next w:val="1112"/>
    <w:link w:val="865"/>
    <w:qFormat/>
    <w:pPr>
      <w:jc w:val="both"/>
      <w:widowControl w:val="off"/>
    </w:pPr>
    <w:rPr>
      <w:sz w:val="21"/>
      <w:szCs w:val="24"/>
      <w:lang w:val="en-US" w:eastAsia="zh-CN" w:bidi="ar-SA"/>
    </w:rPr>
  </w:style>
  <w:style w:type="character" w:styleId="1113">
    <w:name w:val="标题 3 字符_1"/>
    <w:next w:val="1113"/>
    <w:link w:val="1111"/>
    <w:rPr>
      <w:b/>
      <w:bCs/>
      <w:sz w:val="32"/>
      <w:szCs w:val="32"/>
    </w:rPr>
  </w:style>
  <w:style w:type="paragraph" w:styleId="1114">
    <w:name w:val="样式 标题 3 + (中文) 黑体 小四 非加粗 段前: 7.8 磅 段后: 0 磅 行距: 固定值 20 磅_2"/>
    <w:basedOn w:val="1115"/>
    <w:next w:val="1114"/>
    <w:link w:val="865"/>
    <w:pPr>
      <w:spacing w:before="0" w:after="0" w:line="400" w:lineRule="exact"/>
    </w:pPr>
    <w:rPr>
      <w:rFonts w:eastAsia="黑体"/>
      <w:b w:val="0"/>
      <w:bCs w:val="0"/>
      <w:sz w:val="24"/>
      <w:szCs w:val="20"/>
    </w:rPr>
  </w:style>
  <w:style w:type="paragraph" w:styleId="1115">
    <w:name w:val="标题 3_2"/>
    <w:basedOn w:val="1116"/>
    <w:next w:val="1116"/>
    <w:link w:val="1117"/>
    <w:qFormat/>
    <w:pPr>
      <w:keepLines/>
      <w:keepNext/>
      <w:spacing w:before="260" w:after="260" w:line="416" w:lineRule="auto"/>
      <w:outlineLvl w:val="2"/>
    </w:pPr>
    <w:rPr>
      <w:b/>
      <w:bCs/>
      <w:sz w:val="32"/>
      <w:szCs w:val="32"/>
    </w:rPr>
  </w:style>
  <w:style w:type="paragraph" w:styleId="1116">
    <w:name w:val="正文_10"/>
    <w:next w:val="1116"/>
    <w:link w:val="865"/>
    <w:qFormat/>
    <w:pPr>
      <w:jc w:val="both"/>
      <w:widowControl w:val="off"/>
    </w:pPr>
    <w:rPr>
      <w:sz w:val="21"/>
      <w:szCs w:val="24"/>
      <w:lang w:val="en-US" w:eastAsia="zh-CN" w:bidi="ar-SA"/>
    </w:rPr>
  </w:style>
  <w:style w:type="character" w:styleId="1117">
    <w:name w:val="标题 3 字符_2"/>
    <w:next w:val="1117"/>
    <w:link w:val="1115"/>
    <w:rPr>
      <w:b/>
      <w:bCs/>
      <w:sz w:val="32"/>
      <w:szCs w:val="32"/>
    </w:rPr>
  </w:style>
  <w:style w:type="paragraph" w:styleId="1118">
    <w:name w:val="样式 标题 3 + (中文) 黑体 小四 非加粗 段前: 7.8 磅 段后: 0 磅 行距: 固定值 20 磅_3"/>
    <w:basedOn w:val="1119"/>
    <w:next w:val="1118"/>
    <w:link w:val="865"/>
    <w:pPr>
      <w:spacing w:before="0" w:after="0" w:line="400" w:lineRule="exact"/>
    </w:pPr>
    <w:rPr>
      <w:rFonts w:eastAsia="黑体"/>
      <w:b w:val="0"/>
      <w:bCs w:val="0"/>
      <w:sz w:val="24"/>
      <w:szCs w:val="20"/>
    </w:rPr>
  </w:style>
  <w:style w:type="paragraph" w:styleId="1119">
    <w:name w:val="标题 3_3"/>
    <w:basedOn w:val="1120"/>
    <w:next w:val="1120"/>
    <w:link w:val="1121"/>
    <w:qFormat/>
    <w:pPr>
      <w:keepLines/>
      <w:keepNext/>
      <w:spacing w:before="260" w:after="260" w:line="416" w:lineRule="auto"/>
      <w:outlineLvl w:val="2"/>
    </w:pPr>
    <w:rPr>
      <w:b/>
      <w:bCs/>
      <w:sz w:val="32"/>
      <w:szCs w:val="32"/>
    </w:rPr>
  </w:style>
  <w:style w:type="paragraph" w:styleId="1120">
    <w:name w:val="正文_11"/>
    <w:next w:val="1120"/>
    <w:link w:val="865"/>
    <w:qFormat/>
    <w:pPr>
      <w:jc w:val="both"/>
      <w:widowControl w:val="off"/>
    </w:pPr>
    <w:rPr>
      <w:sz w:val="21"/>
      <w:szCs w:val="24"/>
      <w:lang w:val="en-US" w:eastAsia="zh-CN" w:bidi="ar-SA"/>
    </w:rPr>
  </w:style>
  <w:style w:type="character" w:styleId="1121">
    <w:name w:val="标题 3 字符_3"/>
    <w:next w:val="1121"/>
    <w:link w:val="1119"/>
    <w:rPr>
      <w:b/>
      <w:bCs/>
      <w:sz w:val="32"/>
      <w:szCs w:val="32"/>
    </w:rPr>
  </w:style>
  <w:style w:type="paragraph" w:styleId="1122">
    <w:name w:val="样式 标题 3 + (中文) 黑体 小四 非加粗 段前: 7.8 磅 段后: 0 磅 行距: 固定值 20 磅_4"/>
    <w:basedOn w:val="1123"/>
    <w:next w:val="1122"/>
    <w:link w:val="865"/>
    <w:pPr>
      <w:spacing w:before="0" w:after="0" w:line="400" w:lineRule="exact"/>
    </w:pPr>
    <w:rPr>
      <w:rFonts w:eastAsia="黑体"/>
      <w:b w:val="0"/>
      <w:bCs w:val="0"/>
      <w:sz w:val="24"/>
      <w:szCs w:val="20"/>
    </w:rPr>
  </w:style>
  <w:style w:type="paragraph" w:styleId="1123">
    <w:name w:val="标题 3_4"/>
    <w:basedOn w:val="1124"/>
    <w:next w:val="1124"/>
    <w:link w:val="1125"/>
    <w:qFormat/>
    <w:pPr>
      <w:keepLines/>
      <w:keepNext/>
      <w:spacing w:before="260" w:after="260" w:line="416" w:lineRule="auto"/>
      <w:outlineLvl w:val="2"/>
    </w:pPr>
    <w:rPr>
      <w:b/>
      <w:bCs/>
      <w:sz w:val="32"/>
      <w:szCs w:val="32"/>
    </w:rPr>
  </w:style>
  <w:style w:type="paragraph" w:styleId="1124">
    <w:name w:val="正文_12"/>
    <w:next w:val="1124"/>
    <w:link w:val="865"/>
    <w:qFormat/>
    <w:pPr>
      <w:jc w:val="both"/>
      <w:widowControl w:val="off"/>
    </w:pPr>
    <w:rPr>
      <w:sz w:val="21"/>
      <w:szCs w:val="24"/>
      <w:lang w:val="en-US" w:eastAsia="zh-CN" w:bidi="ar-SA"/>
    </w:rPr>
  </w:style>
  <w:style w:type="character" w:styleId="1125">
    <w:name w:val="标题 3 字符_4"/>
    <w:next w:val="1125"/>
    <w:link w:val="1123"/>
    <w:rPr>
      <w:b/>
      <w:bCs/>
      <w:sz w:val="32"/>
      <w:szCs w:val="32"/>
    </w:rPr>
  </w:style>
  <w:style w:type="paragraph" w:styleId="1126">
    <w:name w:val="样式 标题 3 + (中文) 黑体 小四 非加粗 段前: 7.8 磅 段后: 0 磅 行距: 固定值 20 磅_5"/>
    <w:basedOn w:val="1127"/>
    <w:next w:val="1126"/>
    <w:link w:val="865"/>
    <w:pPr>
      <w:spacing w:before="0" w:after="0" w:line="400" w:lineRule="exact"/>
    </w:pPr>
    <w:rPr>
      <w:rFonts w:eastAsia="黑体"/>
      <w:b w:val="0"/>
      <w:sz w:val="24"/>
      <w:szCs w:val="20"/>
    </w:rPr>
  </w:style>
  <w:style w:type="paragraph" w:styleId="1127">
    <w:name w:val="标题 3_5"/>
    <w:basedOn w:val="1128"/>
    <w:next w:val="1128"/>
    <w:link w:val="1129"/>
    <w:uiPriority w:val="9"/>
    <w:unhideWhenUsed/>
    <w:qFormat/>
    <w:pPr>
      <w:keepLines/>
      <w:keepNext/>
      <w:spacing w:before="260" w:after="260" w:line="416" w:lineRule="auto"/>
      <w:outlineLvl w:val="2"/>
    </w:pPr>
    <w:rPr>
      <w:rFonts w:ascii="Times New Roman" w:hAnsi="Times New Roman"/>
      <w:b/>
      <w:bCs/>
      <w:sz w:val="32"/>
      <w:szCs w:val="32"/>
    </w:rPr>
  </w:style>
  <w:style w:type="paragraph" w:styleId="1128">
    <w:name w:val="正文_13"/>
    <w:next w:val="1128"/>
    <w:link w:val="865"/>
    <w:qFormat/>
    <w:pPr>
      <w:jc w:val="both"/>
      <w:widowControl w:val="off"/>
    </w:pPr>
    <w:rPr>
      <w:rFonts w:ascii="Calibri" w:hAnsi="Calibri"/>
      <w:sz w:val="21"/>
      <w:szCs w:val="22"/>
      <w:lang w:val="en-US" w:eastAsia="zh-CN" w:bidi="ar-SA"/>
    </w:rPr>
  </w:style>
  <w:style w:type="character" w:styleId="1129">
    <w:name w:val="标题 3 Char_1"/>
    <w:next w:val="1129"/>
    <w:link w:val="1127"/>
    <w:uiPriority w:val="9"/>
    <w:semiHidden/>
    <w:rPr>
      <w:b/>
      <w:bCs/>
      <w:sz w:val="32"/>
      <w:szCs w:val="32"/>
    </w:rPr>
  </w:style>
  <w:style w:type="paragraph" w:styleId="1130">
    <w:name w:val="Normal_9"/>
    <w:next w:val="1130"/>
    <w:link w:val="865"/>
    <w:qFormat/>
    <w:rPr>
      <w:rFonts w:ascii="黑体" w:hAnsi="黑体" w:eastAsia="黑体"/>
      <w:b/>
      <w:sz w:val="32"/>
      <w:szCs w:val="24"/>
      <w:lang w:bidi="ar-SA"/>
    </w:rPr>
  </w:style>
  <w:style w:type="paragraph" w:styleId="1131">
    <w:name w:val="正文_14"/>
    <w:next w:val="1131"/>
    <w:link w:val="865"/>
    <w:qFormat/>
    <w:pPr>
      <w:jc w:val="both"/>
      <w:widowControl w:val="off"/>
    </w:pPr>
    <w:rPr>
      <w:sz w:val="21"/>
      <w:szCs w:val="24"/>
      <w:lang w:val="en-US" w:eastAsia="zh-CN" w:bidi="ar-SA"/>
    </w:rPr>
  </w:style>
  <w:style w:type="paragraph" w:styleId="1132">
    <w:name w:val="列表接续 2_0"/>
    <w:basedOn w:val="1131"/>
    <w:next w:val="1132"/>
    <w:link w:val="865"/>
    <w:pPr>
      <w:ind w:left="840"/>
      <w:spacing w:after="120"/>
    </w:pPr>
  </w:style>
  <w:style w:type="paragraph" w:styleId="1133">
    <w:name w:val="Normal_10"/>
    <w:next w:val="1133"/>
    <w:link w:val="865"/>
    <w:qFormat/>
    <w:rPr>
      <w:rFonts w:ascii="黑体" w:hAnsi="黑体" w:eastAsia="黑体"/>
      <w:b/>
      <w:sz w:val="32"/>
      <w:szCs w:val="24"/>
      <w:lang w:bidi="ar-SA"/>
    </w:rPr>
  </w:style>
  <w:style w:type="paragraph" w:styleId="1134">
    <w:name w:val="正文_15"/>
    <w:next w:val="1134"/>
    <w:link w:val="865"/>
    <w:qFormat/>
    <w:pPr>
      <w:jc w:val="both"/>
      <w:widowControl w:val="off"/>
    </w:pPr>
    <w:rPr>
      <w:sz w:val="21"/>
      <w:szCs w:val="24"/>
      <w:lang w:val="en-US" w:eastAsia="zh-CN" w:bidi="ar-SA"/>
    </w:rPr>
  </w:style>
  <w:style w:type="paragraph" w:styleId="1135">
    <w:name w:val="Normal_11"/>
    <w:next w:val="1135"/>
    <w:link w:val="865"/>
    <w:qFormat/>
    <w:rPr>
      <w:rFonts w:ascii="黑体" w:hAnsi="黑体" w:eastAsia="黑体"/>
      <w:b/>
      <w:sz w:val="32"/>
      <w:szCs w:val="24"/>
      <w:lang w:bidi="ar-SA"/>
    </w:rPr>
  </w:style>
  <w:style w:type="paragraph" w:styleId="1136">
    <w:name w:val="正文_16"/>
    <w:next w:val="1136"/>
    <w:link w:val="865"/>
    <w:qFormat/>
    <w:pPr>
      <w:jc w:val="both"/>
      <w:widowControl w:val="off"/>
    </w:pPr>
    <w:rPr>
      <w:sz w:val="21"/>
      <w:szCs w:val="24"/>
      <w:lang w:val="en-US" w:eastAsia="zh-CN" w:bidi="ar-SA"/>
    </w:rPr>
  </w:style>
  <w:style w:type="paragraph" w:styleId="1137">
    <w:name w:val="Normal_12"/>
    <w:next w:val="1137"/>
    <w:link w:val="865"/>
    <w:qFormat/>
    <w:rPr>
      <w:rFonts w:ascii="黑体" w:hAnsi="黑体" w:eastAsia="黑体"/>
      <w:b/>
      <w:sz w:val="32"/>
      <w:szCs w:val="24"/>
      <w:lang w:bidi="ar-SA"/>
    </w:rPr>
  </w:style>
  <w:style w:type="paragraph" w:styleId="1138">
    <w:name w:val="Normal_13"/>
    <w:next w:val="1138"/>
    <w:link w:val="865"/>
    <w:qFormat/>
    <w:rPr>
      <w:rFonts w:ascii="黑体" w:hAnsi="黑体" w:eastAsia="黑体"/>
      <w:b/>
      <w:sz w:val="32"/>
      <w:szCs w:val="24"/>
      <w:lang w:bidi="ar-SA"/>
    </w:rPr>
  </w:style>
  <w:style w:type="paragraph" w:styleId="1139">
    <w:name w:val="正文_17"/>
    <w:next w:val="1139"/>
    <w:link w:val="865"/>
    <w:qFormat/>
    <w:pPr>
      <w:jc w:val="both"/>
      <w:widowControl w:val="off"/>
    </w:pPr>
    <w:rPr>
      <w:rFonts w:ascii="Calibri" w:hAnsi="Calibri"/>
      <w:sz w:val="21"/>
      <w:szCs w:val="22"/>
      <w:lang w:val="en-US" w:eastAsia="zh-CN" w:bidi="ar-SA"/>
    </w:rPr>
  </w:style>
  <w:style w:type="paragraph" w:styleId="1140">
    <w:name w:val="Normal_14"/>
    <w:next w:val="1140"/>
    <w:link w:val="865"/>
    <w:qFormat/>
    <w:rPr>
      <w:rFonts w:ascii="黑体" w:hAnsi="黑体" w:eastAsia="黑体"/>
      <w:b/>
      <w:sz w:val="32"/>
      <w:szCs w:val="24"/>
      <w:lang w:bidi="ar-SA"/>
    </w:rPr>
  </w:style>
  <w:style w:type="paragraph" w:styleId="1141">
    <w:name w:val="正文_18"/>
    <w:next w:val="1141"/>
    <w:link w:val="865"/>
    <w:qFormat/>
    <w:pPr>
      <w:jc w:val="both"/>
      <w:widowControl w:val="off"/>
    </w:pPr>
    <w:rPr>
      <w:rFonts w:ascii="Calibri" w:hAnsi="Calibri"/>
      <w:sz w:val="21"/>
      <w:szCs w:val="22"/>
      <w:lang w:val="en-US" w:eastAsia="zh-CN" w:bidi="ar-SA"/>
    </w:rPr>
  </w:style>
  <w:style w:type="paragraph" w:styleId="1142">
    <w:name w:val="Normal_15"/>
    <w:next w:val="1142"/>
    <w:link w:val="865"/>
    <w:qFormat/>
    <w:rPr>
      <w:rFonts w:ascii="黑体" w:hAnsi="黑体" w:eastAsia="黑体"/>
      <w:b/>
      <w:sz w:val="32"/>
      <w:szCs w:val="24"/>
      <w:lang w:bidi="ar-SA"/>
    </w:rPr>
  </w:style>
  <w:style w:type="paragraph" w:styleId="1143">
    <w:name w:val="正文_19"/>
    <w:next w:val="1143"/>
    <w:link w:val="865"/>
    <w:qFormat/>
    <w:pPr>
      <w:jc w:val="both"/>
      <w:widowControl w:val="off"/>
    </w:pPr>
    <w:rPr>
      <w:rFonts w:ascii="Calibri" w:hAnsi="Calibri"/>
      <w:sz w:val="21"/>
      <w:szCs w:val="22"/>
      <w:lang w:val="en-US" w:eastAsia="zh-CN" w:bidi="ar-SA"/>
    </w:rPr>
  </w:style>
  <w:style w:type="paragraph" w:styleId="1144">
    <w:name w:val="Normal_0_0"/>
    <w:next w:val="1144"/>
    <w:link w:val="865"/>
    <w:qFormat/>
    <w:rPr>
      <w:rFonts w:ascii="黑体" w:hAnsi="黑体" w:eastAsia="黑体"/>
      <w:b/>
      <w:sz w:val="40"/>
      <w:szCs w:val="24"/>
      <w:lang w:bidi="ar-SA"/>
    </w:rPr>
  </w:style>
  <w:style w:type="paragraph" w:styleId="1145">
    <w:name w:val="Normal_1_0"/>
    <w:next w:val="1145"/>
    <w:link w:val="865"/>
    <w:qFormat/>
    <w:rPr>
      <w:rFonts w:eastAsia="Times New Roman"/>
      <w:sz w:val="24"/>
      <w:szCs w:val="24"/>
      <w:lang w:bidi="ar-SA"/>
    </w:rPr>
  </w:style>
  <w:style w:type="paragraph" w:styleId="1146">
    <w:name w:val="正文_20"/>
    <w:next w:val="1146"/>
    <w:link w:val="865"/>
    <w:qFormat/>
    <w:pPr>
      <w:jc w:val="both"/>
      <w:widowControl w:val="off"/>
    </w:pPr>
    <w:rPr>
      <w:sz w:val="21"/>
      <w:szCs w:val="24"/>
      <w:lang w:val="en-US" w:eastAsia="zh-CN" w:bidi="ar-SA"/>
    </w:rPr>
  </w:style>
  <w:style w:type="paragraph" w:styleId="1147">
    <w:name w:val="Default"/>
    <w:next w:val="1147"/>
    <w:link w:val="865"/>
    <w:qFormat/>
    <w:pPr>
      <w:widowControl w:val="off"/>
    </w:pPr>
    <w:rPr>
      <w:color w:val="000000"/>
      <w:sz w:val="24"/>
      <w:szCs w:val="24"/>
      <w:lang w:val="en-US" w:eastAsia="zh-CN" w:bidi="ar-SA"/>
    </w:rPr>
  </w:style>
  <w:style w:type="paragraph" w:styleId="1148">
    <w:name w:val="标题 1_0"/>
    <w:basedOn w:val="1027"/>
    <w:next w:val="1027"/>
    <w:link w:val="1149"/>
    <w:qFormat/>
    <w:pPr>
      <w:keepLines/>
      <w:keepNext/>
      <w:spacing w:before="340" w:after="330" w:line="576" w:lineRule="auto"/>
      <w:outlineLvl w:val="0"/>
    </w:pPr>
    <w:rPr>
      <w:rFonts w:ascii="Times New Roman" w:hAnsi="Times New Roman"/>
      <w:b/>
      <w:bCs/>
      <w:sz w:val="44"/>
      <w:szCs w:val="44"/>
    </w:rPr>
  </w:style>
  <w:style w:type="character" w:styleId="1149">
    <w:name w:val="标题 1 Char_0"/>
    <w:next w:val="1149"/>
    <w:link w:val="1148"/>
    <w:rPr>
      <w:b/>
      <w:bCs/>
      <w:sz w:val="44"/>
      <w:szCs w:val="44"/>
    </w:rPr>
  </w:style>
  <w:style w:type="paragraph" w:styleId="1150">
    <w:name w:val="正文_21"/>
    <w:next w:val="1150"/>
    <w:link w:val="865"/>
    <w:qFormat/>
    <w:pPr>
      <w:jc w:val="both"/>
      <w:widowControl w:val="off"/>
    </w:pPr>
    <w:rPr>
      <w:rFonts w:ascii="Calibri" w:hAnsi="Calibri"/>
      <w:sz w:val="21"/>
      <w:szCs w:val="22"/>
      <w:lang w:val="en-US" w:eastAsia="zh-CN" w:bidi="ar-SA"/>
    </w:rPr>
  </w:style>
  <w:style w:type="paragraph" w:styleId="1151">
    <w:name w:val="样式 标题 2 + Times New Roman 四号 非加粗 段前: 5 磅 段后: 0 磅 行距: 固定值 20..._1_0"/>
    <w:basedOn w:val="1152"/>
    <w:next w:val="1151"/>
    <w:link w:val="865"/>
    <w:pPr>
      <w:keepLines/>
      <w:keepNext/>
      <w:spacing w:before="100" w:line="400" w:lineRule="exact"/>
      <w:outlineLvl w:val="1"/>
    </w:pPr>
    <w:rPr>
      <w:rFonts w:eastAsia="黑体" w:cs="宋体"/>
      <w:bCs/>
      <w:sz w:val="28"/>
      <w:szCs w:val="20"/>
    </w:rPr>
  </w:style>
  <w:style w:type="paragraph" w:styleId="1152">
    <w:name w:val="正文_22"/>
    <w:next w:val="1152"/>
    <w:link w:val="865"/>
    <w:qFormat/>
    <w:pPr>
      <w:jc w:val="both"/>
      <w:widowControl w:val="off"/>
    </w:pPr>
    <w:rPr>
      <w:sz w:val="21"/>
      <w:szCs w:val="22"/>
      <w:lang w:val="en-US" w:eastAsia="zh-CN" w:bidi="ar-SA"/>
    </w:rPr>
  </w:style>
  <w:style w:type="paragraph" w:styleId="1153">
    <w:name w:val="正文_5_1"/>
    <w:next w:val="1153"/>
    <w:link w:val="865"/>
    <w:qFormat/>
    <w:pPr>
      <w:jc w:val="both"/>
      <w:widowControl w:val="off"/>
    </w:pPr>
    <w:rPr>
      <w:sz w:val="21"/>
      <w:lang w:val="en-US" w:eastAsia="zh-CN" w:bidi="ar-SA"/>
    </w:rPr>
  </w:style>
  <w:style w:type="paragraph" w:styleId="1154">
    <w:name w:val="Normal_16"/>
    <w:next w:val="1154"/>
    <w:link w:val="865"/>
    <w:qFormat/>
    <w:rPr>
      <w:rFonts w:eastAsia="Times New Roman"/>
      <w:sz w:val="24"/>
      <w:szCs w:val="24"/>
      <w:lang w:bidi="ar-SA"/>
    </w:rPr>
  </w:style>
  <w:style w:type="paragraph" w:styleId="1155">
    <w:name w:val="Normal_0_2"/>
    <w:next w:val="1155"/>
    <w:link w:val="865"/>
    <w:qFormat/>
    <w:rPr>
      <w:rFonts w:ascii="黑体" w:hAnsi="黑体" w:eastAsia="黑体"/>
      <w:b/>
      <w:sz w:val="32"/>
      <w:szCs w:val="24"/>
      <w:lang w:bidi="ar-SA"/>
    </w:rPr>
  </w:style>
  <w:style w:type="paragraph" w:styleId="1156">
    <w:name w:val="正文_6_1"/>
    <w:next w:val="1156"/>
    <w:link w:val="865"/>
    <w:qFormat/>
    <w:pPr>
      <w:jc w:val="both"/>
      <w:widowControl w:val="off"/>
    </w:pPr>
    <w:rPr>
      <w:rFonts w:ascii="Calibri" w:hAnsi="Calibri"/>
      <w:sz w:val="21"/>
      <w:szCs w:val="22"/>
      <w:lang w:bidi="ar-SA"/>
    </w:rPr>
  </w:style>
  <w:style w:type="paragraph" w:styleId="1157">
    <w:name w:val="Normal_2_0"/>
    <w:next w:val="1157"/>
    <w:link w:val="865"/>
    <w:qFormat/>
    <w:rPr>
      <w:rFonts w:ascii="黑体" w:hAnsi="黑体" w:eastAsia="黑体"/>
      <w:b/>
      <w:sz w:val="32"/>
      <w:szCs w:val="24"/>
      <w:lang w:bidi="ar-SA"/>
    </w:rPr>
  </w:style>
  <w:style w:type="paragraph" w:styleId="1158">
    <w:name w:val="正文_23"/>
    <w:next w:val="1158"/>
    <w:link w:val="865"/>
    <w:qFormat/>
    <w:pPr>
      <w:jc w:val="both"/>
      <w:widowControl w:val="off"/>
    </w:pPr>
    <w:rPr>
      <w:rFonts w:ascii="Calibri" w:hAnsi="Calibri"/>
      <w:sz w:val="21"/>
      <w:szCs w:val="22"/>
      <w:lang w:val="en-US" w:eastAsia="zh-CN" w:bidi="ar-SA"/>
    </w:rPr>
  </w:style>
  <w:style w:type="paragraph" w:styleId="1159">
    <w:name w:val="正文_0_2_0"/>
    <w:next w:val="1159"/>
    <w:link w:val="865"/>
    <w:qFormat/>
    <w:pPr>
      <w:jc w:val="both"/>
      <w:widowControl w:val="off"/>
    </w:pPr>
    <w:rPr>
      <w:sz w:val="21"/>
      <w:szCs w:val="24"/>
      <w:lang w:val="en-US" w:eastAsia="zh-CN" w:bidi="ar-SA"/>
    </w:rPr>
  </w:style>
  <w:style w:type="paragraph" w:styleId="1160">
    <w:name w:val="正文_0_3"/>
    <w:next w:val="1160"/>
    <w:link w:val="865"/>
    <w:qFormat/>
    <w:pPr>
      <w:jc w:val="both"/>
      <w:widowControl w:val="off"/>
    </w:pPr>
    <w:rPr>
      <w:rFonts w:ascii="Calibri" w:hAnsi="Calibri"/>
      <w:sz w:val="21"/>
      <w:szCs w:val="22"/>
      <w:lang w:val="en-US" w:eastAsia="zh-CN" w:bidi="ar-SA"/>
    </w:rPr>
  </w:style>
  <w:style w:type="paragraph" w:styleId="1161">
    <w:name w:val="正文_1_1_0"/>
    <w:next w:val="1161"/>
    <w:link w:val="865"/>
    <w:qFormat/>
    <w:pPr>
      <w:jc w:val="both"/>
      <w:widowControl w:val="off"/>
    </w:pPr>
    <w:rPr>
      <w:sz w:val="21"/>
      <w:szCs w:val="24"/>
      <w:lang w:val="en-US" w:eastAsia="zh-CN" w:bidi="ar-SA"/>
    </w:rPr>
  </w:style>
  <w:style w:type="paragraph" w:styleId="1162">
    <w:name w:val="正文_1_2"/>
    <w:next w:val="1162"/>
    <w:link w:val="865"/>
    <w:qFormat/>
    <w:pPr>
      <w:jc w:val="both"/>
      <w:widowControl w:val="off"/>
    </w:pPr>
    <w:rPr>
      <w:rFonts w:ascii="Calibri" w:hAnsi="Calibri"/>
      <w:sz w:val="21"/>
      <w:szCs w:val="22"/>
      <w:lang w:val="en-US" w:eastAsia="zh-CN" w:bidi="ar-SA"/>
    </w:rPr>
  </w:style>
  <w:style w:type="paragraph" w:styleId="1163">
    <w:name w:val="正文_2_0_0"/>
    <w:next w:val="1163"/>
    <w:link w:val="865"/>
    <w:qFormat/>
    <w:pPr>
      <w:jc w:val="both"/>
      <w:widowControl w:val="off"/>
    </w:pPr>
    <w:rPr>
      <w:rFonts w:ascii="Calibri" w:hAnsi="Calibri"/>
      <w:sz w:val="21"/>
      <w:szCs w:val="22"/>
      <w:lang w:val="en-US" w:eastAsia="zh-CN" w:bidi="ar-SA"/>
    </w:rPr>
  </w:style>
  <w:style w:type="paragraph" w:styleId="1164">
    <w:name w:val="Normal_5_0"/>
    <w:next w:val="1164"/>
    <w:link w:val="865"/>
    <w:qFormat/>
    <w:rPr>
      <w:rFonts w:ascii="黑体" w:hAnsi="黑体" w:eastAsia="黑体"/>
      <w:b/>
      <w:sz w:val="32"/>
      <w:szCs w:val="24"/>
      <w:lang w:bidi="ar-SA"/>
    </w:rPr>
  </w:style>
  <w:style w:type="paragraph" w:styleId="1165">
    <w:name w:val="Normal_8_0"/>
    <w:next w:val="1165"/>
    <w:link w:val="865"/>
    <w:qFormat/>
    <w:pPr>
      <w:jc w:val="both"/>
      <w:widowControl w:val="off"/>
    </w:pPr>
    <w:rPr>
      <w:rFonts w:ascii="Calibri" w:hAnsi="Calibri"/>
      <w:lang w:bidi="ar-SA"/>
    </w:rPr>
  </w:style>
  <w:style w:type="paragraph" w:styleId="1166">
    <w:name w:val="正文_2_1_0_0"/>
    <w:next w:val="1166"/>
    <w:link w:val="865"/>
    <w:qFormat/>
    <w:pPr>
      <w:jc w:val="both"/>
      <w:widowControl w:val="off"/>
    </w:pPr>
    <w:rPr>
      <w:lang w:bidi="ar-SA"/>
    </w:rPr>
  </w:style>
  <w:style w:type="paragraph" w:styleId="1167">
    <w:name w:val="Normal_6_0"/>
    <w:next w:val="1167"/>
    <w:link w:val="865"/>
    <w:qFormat/>
    <w:pPr>
      <w:jc w:val="both"/>
      <w:widowControl w:val="off"/>
    </w:pPr>
    <w:rPr>
      <w:rFonts w:ascii="Calibri" w:hAnsi="Calibri"/>
      <w:lang w:bidi="ar-SA"/>
    </w:rPr>
  </w:style>
  <w:style w:type="paragraph" w:styleId="1168">
    <w:name w:val="Normal_7_0"/>
    <w:next w:val="1168"/>
    <w:link w:val="865"/>
    <w:qFormat/>
    <w:rPr>
      <w:rFonts w:ascii="黑体" w:hAnsi="黑体" w:eastAsia="黑体"/>
      <w:b/>
      <w:sz w:val="32"/>
      <w:szCs w:val="24"/>
      <w:lang w:bidi="ar-SA"/>
    </w:rPr>
  </w:style>
  <w:style w:type="paragraph" w:styleId="1169">
    <w:name w:val="Normal_9_0"/>
    <w:next w:val="1169"/>
    <w:link w:val="865"/>
    <w:qFormat/>
    <w:pPr>
      <w:jc w:val="both"/>
      <w:widowControl w:val="off"/>
    </w:pPr>
    <w:rPr>
      <w:rFonts w:ascii="Calibri" w:hAnsi="Calibri"/>
      <w:sz w:val="21"/>
      <w:szCs w:val="22"/>
      <w:lang w:val="en-US" w:eastAsia="zh-CN" w:bidi="ar-SA"/>
    </w:rPr>
  </w:style>
  <w:style w:type="paragraph" w:styleId="1170">
    <w:name w:val="正文_7_0"/>
    <w:next w:val="1170"/>
    <w:link w:val="865"/>
    <w:qFormat/>
    <w:pPr>
      <w:jc w:val="both"/>
      <w:widowControl w:val="off"/>
    </w:pPr>
    <w:rPr>
      <w:rFonts w:ascii="Calibri" w:hAnsi="Calibri"/>
      <w:sz w:val="21"/>
      <w:szCs w:val="22"/>
      <w:lang w:val="en-US" w:eastAsia="zh-CN" w:bidi="ar-SA"/>
    </w:rPr>
  </w:style>
  <w:style w:type="paragraph" w:styleId="1171">
    <w:name w:val="目录 1_0_0"/>
    <w:basedOn w:val="1169"/>
    <w:next w:val="1169"/>
    <w:link w:val="865"/>
    <w:uiPriority w:val="39"/>
    <w:qFormat/>
    <w:pPr>
      <w:jc w:val="left"/>
      <w:spacing w:line="410" w:lineRule="atLeast"/>
    </w:pPr>
    <w:rPr>
      <w:rFonts w:ascii="宋体" w:hAnsi="Times New Roman"/>
      <w:sz w:val="24"/>
      <w:szCs w:val="20"/>
    </w:rPr>
  </w:style>
  <w:style w:type="paragraph" w:styleId="1172">
    <w:name w:val="Normal_10_0"/>
    <w:next w:val="1172"/>
    <w:link w:val="865"/>
    <w:qFormat/>
    <w:pPr>
      <w:spacing w:after="160" w:line="259" w:lineRule="auto"/>
    </w:pPr>
    <w:rPr>
      <w:rFonts w:ascii="Calibri" w:hAnsi="Calibri"/>
      <w:sz w:val="22"/>
      <w:szCs w:val="22"/>
      <w:lang w:val="en-US" w:eastAsia="zh-CN" w:bidi="ar-SA"/>
    </w:rPr>
  </w:style>
  <w:style w:type="paragraph" w:styleId="1173">
    <w:name w:val="Normal_11_0"/>
    <w:next w:val="1173"/>
    <w:link w:val="865"/>
    <w:qFormat/>
    <w:pPr>
      <w:jc w:val="both"/>
      <w:widowControl w:val="off"/>
    </w:pPr>
    <w:rPr>
      <w:rFonts w:ascii="Calibri" w:hAnsi="Calibri"/>
      <w:sz w:val="21"/>
      <w:szCs w:val="22"/>
      <w:lang w:val="en-US" w:eastAsia="zh-CN" w:bidi="ar-SA"/>
    </w:rPr>
  </w:style>
  <w:style w:type="paragraph" w:styleId="1174">
    <w:name w:val="Normal_12_0"/>
    <w:next w:val="1174"/>
    <w:link w:val="865"/>
    <w:qFormat/>
    <w:rPr>
      <w:rFonts w:ascii="黑体" w:hAnsi="黑体" w:eastAsia="黑体"/>
      <w:b/>
      <w:sz w:val="32"/>
      <w:szCs w:val="24"/>
      <w:lang w:bidi="ar-SA"/>
    </w:rPr>
  </w:style>
  <w:style w:type="paragraph" w:styleId="1175">
    <w:name w:val="GW-正文"/>
    <w:basedOn w:val="1176"/>
    <w:next w:val="1175"/>
    <w:link w:val="1177"/>
    <w:qFormat/>
    <w:pPr>
      <w:contextualSpacing/>
      <w:ind w:firstLine="200"/>
      <w:spacing w:line="360" w:lineRule="auto"/>
    </w:pPr>
    <w:rPr>
      <w:szCs w:val="24"/>
    </w:rPr>
  </w:style>
  <w:style w:type="paragraph" w:styleId="1176">
    <w:name w:val="正文_2_1"/>
    <w:next w:val="1176"/>
    <w:link w:val="865"/>
    <w:qFormat/>
    <w:pPr>
      <w:jc w:val="both"/>
      <w:widowControl w:val="off"/>
    </w:pPr>
    <w:rPr>
      <w:rFonts w:ascii="Calibri" w:hAnsi="Calibri"/>
      <w:sz w:val="21"/>
      <w:szCs w:val="22"/>
      <w:lang w:val="en-US" w:eastAsia="zh-CN" w:bidi="ar-SA"/>
    </w:rPr>
  </w:style>
  <w:style w:type="character" w:styleId="1177">
    <w:name w:val="GW-正文 Char"/>
    <w:next w:val="1177"/>
    <w:link w:val="1175"/>
    <w:rPr>
      <w:rFonts w:ascii="Calibri" w:hAnsi="Calibri"/>
      <w:sz w:val="21"/>
      <w:szCs w:val="24"/>
    </w:rPr>
  </w:style>
  <w:style w:type="paragraph" w:styleId="1178">
    <w:name w:val="正文_8_0"/>
    <w:next w:val="1178"/>
    <w:link w:val="865"/>
    <w:qFormat/>
    <w:pPr>
      <w:jc w:val="both"/>
      <w:widowControl w:val="off"/>
    </w:pPr>
    <w:rPr>
      <w:sz w:val="21"/>
      <w:szCs w:val="24"/>
      <w:lang w:val="en-US" w:eastAsia="zh-CN" w:bidi="ar-SA"/>
    </w:rPr>
  </w:style>
  <w:style w:type="paragraph" w:styleId="1179">
    <w:name w:val="Normal_13_0"/>
    <w:next w:val="1179"/>
    <w:link w:val="865"/>
    <w:qFormat/>
    <w:rPr>
      <w:rFonts w:ascii="黑体" w:hAnsi="黑体" w:eastAsia="黑体"/>
      <w:b/>
      <w:sz w:val="32"/>
      <w:szCs w:val="24"/>
      <w:lang w:bidi="ar-SA"/>
    </w:rPr>
  </w:style>
  <w:style w:type="paragraph" w:styleId="1180">
    <w:name w:val="Normal_14_0"/>
    <w:next w:val="1180"/>
    <w:link w:val="865"/>
    <w:qFormat/>
    <w:rPr>
      <w:rFonts w:ascii="黑体" w:hAnsi="黑体" w:eastAsia="黑体"/>
      <w:b/>
      <w:sz w:val="32"/>
      <w:szCs w:val="24"/>
      <w:lang w:bidi="ar-SA"/>
    </w:rPr>
  </w:style>
  <w:style w:type="paragraph" w:styleId="1181">
    <w:name w:val="GW-正文_0"/>
    <w:basedOn w:val="1182"/>
    <w:next w:val="1181"/>
    <w:link w:val="1183"/>
    <w:qFormat/>
    <w:pPr>
      <w:contextualSpacing/>
      <w:ind w:firstLine="200"/>
      <w:spacing w:line="360" w:lineRule="auto"/>
    </w:pPr>
    <w:rPr>
      <w:szCs w:val="24"/>
    </w:rPr>
  </w:style>
  <w:style w:type="paragraph" w:styleId="1182">
    <w:name w:val="正文_4_1"/>
    <w:next w:val="1182"/>
    <w:link w:val="865"/>
    <w:qFormat/>
    <w:pPr>
      <w:jc w:val="both"/>
      <w:widowControl w:val="off"/>
    </w:pPr>
    <w:rPr>
      <w:rFonts w:ascii="Calibri" w:hAnsi="Calibri"/>
      <w:sz w:val="21"/>
      <w:szCs w:val="22"/>
      <w:lang w:val="en-US" w:eastAsia="zh-CN" w:bidi="ar-SA"/>
    </w:rPr>
  </w:style>
  <w:style w:type="character" w:styleId="1183">
    <w:name w:val="GW-正文 Char_0"/>
    <w:next w:val="1183"/>
    <w:link w:val="1181"/>
    <w:rPr>
      <w:rFonts w:ascii="Calibri" w:hAnsi="Calibri"/>
      <w:sz w:val="21"/>
      <w:szCs w:val="24"/>
    </w:rPr>
  </w:style>
  <w:style w:type="paragraph" w:styleId="1184">
    <w:name w:val="正文_7_0_0"/>
    <w:next w:val="1184"/>
    <w:link w:val="865"/>
    <w:qFormat/>
    <w:pPr>
      <w:jc w:val="both"/>
      <w:widowControl w:val="off"/>
    </w:pPr>
    <w:rPr>
      <w:rFonts w:ascii="Calibri" w:hAnsi="Calibri"/>
      <w:sz w:val="21"/>
      <w:szCs w:val="22"/>
      <w:lang w:val="en-US" w:eastAsia="zh-CN" w:bidi="ar-SA"/>
    </w:rPr>
  </w:style>
  <w:style w:type="paragraph" w:styleId="1185">
    <w:name w:val="样式 标题 3 + (中文) 黑体 小四 非加粗 段前: 7.8 磅 段后: 0 磅 行距: 固定值 20 磅_2_0"/>
    <w:basedOn w:val="1182"/>
    <w:next w:val="1185"/>
    <w:link w:val="865"/>
    <w:pPr>
      <w:keepLines/>
      <w:keepNext/>
      <w:spacing w:line="400" w:lineRule="exact"/>
      <w:outlineLvl w:val="2"/>
    </w:pPr>
    <w:rPr>
      <w:rFonts w:ascii="Times New Roman" w:hAnsi="Times New Roman" w:eastAsia="黑体"/>
      <w:sz w:val="24"/>
      <w:szCs w:val="20"/>
    </w:rPr>
  </w:style>
  <w:style w:type="paragraph" w:styleId="1186">
    <w:name w:val="正文_10_0"/>
    <w:next w:val="1186"/>
    <w:link w:val="865"/>
    <w:qFormat/>
    <w:pPr>
      <w:jc w:val="both"/>
      <w:widowControl w:val="off"/>
    </w:pPr>
    <w:rPr>
      <w:sz w:val="21"/>
      <w:szCs w:val="24"/>
      <w:lang w:val="en-US" w:eastAsia="zh-CN" w:bidi="ar-SA"/>
    </w:rPr>
  </w:style>
  <w:style w:type="paragraph" w:styleId="1187">
    <w:name w:val="Normal_15_0"/>
    <w:next w:val="1187"/>
    <w:link w:val="865"/>
    <w:qFormat/>
    <w:rPr>
      <w:rFonts w:ascii="黑体" w:hAnsi="黑体" w:eastAsia="黑体"/>
      <w:b/>
      <w:sz w:val="32"/>
      <w:szCs w:val="24"/>
      <w:lang w:bidi="ar-SA"/>
    </w:rPr>
  </w:style>
  <w:style w:type="paragraph" w:styleId="1188">
    <w:name w:val="正文_5_2"/>
    <w:next w:val="1188"/>
    <w:link w:val="865"/>
    <w:qFormat/>
    <w:pPr>
      <w:jc w:val="both"/>
      <w:widowControl w:val="off"/>
    </w:pPr>
    <w:rPr>
      <w:rFonts w:ascii="Calibri" w:hAnsi="Calibri"/>
      <w:sz w:val="21"/>
      <w:szCs w:val="22"/>
      <w:lang w:val="en-US" w:eastAsia="zh-CN" w:bidi="ar-SA"/>
    </w:rPr>
  </w:style>
  <w:style w:type="paragraph" w:styleId="1189">
    <w:name w:val="Normal_16_0"/>
    <w:next w:val="1189"/>
    <w:link w:val="865"/>
    <w:qFormat/>
    <w:rPr>
      <w:rFonts w:ascii="黑体" w:hAnsi="黑体" w:eastAsia="黑体"/>
      <w:b/>
      <w:sz w:val="32"/>
      <w:szCs w:val="24"/>
      <w:lang w:bidi="ar-SA"/>
    </w:rPr>
  </w:style>
  <w:style w:type="paragraph" w:styleId="1190">
    <w:name w:val="正文_9_0"/>
    <w:next w:val="1190"/>
    <w:link w:val="865"/>
    <w:qFormat/>
    <w:pPr>
      <w:jc w:val="both"/>
      <w:widowControl w:val="off"/>
    </w:pPr>
    <w:rPr>
      <w:rFonts w:ascii="Calibri" w:hAnsi="Calibri"/>
      <w:sz w:val="21"/>
      <w:szCs w:val="22"/>
      <w:lang w:val="en-US" w:eastAsia="zh-CN" w:bidi="ar-SA"/>
    </w:rPr>
  </w:style>
  <w:style w:type="paragraph" w:styleId="1191">
    <w:name w:val="正文_4_0_0"/>
    <w:next w:val="1191"/>
    <w:link w:val="865"/>
    <w:qFormat/>
    <w:pPr>
      <w:jc w:val="both"/>
      <w:widowControl w:val="off"/>
    </w:pPr>
    <w:rPr>
      <w:rFonts w:ascii="Calibri" w:hAnsi="Calibri"/>
      <w:sz w:val="21"/>
      <w:szCs w:val="22"/>
      <w:lang w:val="en-US" w:eastAsia="zh-CN" w:bidi="ar-SA"/>
    </w:rPr>
  </w:style>
  <w:style w:type="paragraph" w:styleId="1192">
    <w:name w:val="Normal_17"/>
    <w:next w:val="1192"/>
    <w:link w:val="865"/>
    <w:qFormat/>
    <w:rPr>
      <w:rFonts w:ascii="黑体" w:hAnsi="黑体" w:eastAsia="黑体"/>
      <w:b/>
      <w:sz w:val="32"/>
      <w:szCs w:val="24"/>
      <w:lang w:bidi="ar-SA"/>
    </w:rPr>
  </w:style>
  <w:style w:type="paragraph" w:styleId="1193">
    <w:name w:val="正文_11_0"/>
    <w:next w:val="1193"/>
    <w:link w:val="865"/>
    <w:qFormat/>
    <w:pPr>
      <w:jc w:val="both"/>
      <w:widowControl w:val="off"/>
    </w:pPr>
    <w:rPr>
      <w:rFonts w:ascii="Calibri" w:hAnsi="Calibri"/>
      <w:sz w:val="21"/>
      <w:szCs w:val="22"/>
      <w:lang w:val="en-US" w:eastAsia="zh-CN" w:bidi="ar-SA"/>
    </w:rPr>
  </w:style>
  <w:style w:type="paragraph" w:styleId="1194">
    <w:name w:val="正文_6_0_0"/>
    <w:next w:val="1194"/>
    <w:link w:val="865"/>
    <w:qFormat/>
    <w:pPr>
      <w:jc w:val="both"/>
      <w:widowControl w:val="off"/>
    </w:pPr>
    <w:rPr>
      <w:rFonts w:ascii="Calibri" w:hAnsi="Calibri"/>
      <w:sz w:val="21"/>
      <w:szCs w:val="22"/>
      <w:lang w:val="en-US" w:eastAsia="zh-CN" w:bidi="ar-SA"/>
    </w:rPr>
  </w:style>
  <w:style w:type="paragraph" w:styleId="1195">
    <w:name w:val="Normal_18"/>
    <w:next w:val="1195"/>
    <w:link w:val="865"/>
    <w:qFormat/>
    <w:rPr>
      <w:rFonts w:ascii="黑体" w:hAnsi="黑体" w:eastAsia="黑体"/>
      <w:b/>
      <w:sz w:val="32"/>
      <w:szCs w:val="24"/>
      <w:lang w:bidi="ar-SA"/>
    </w:rPr>
  </w:style>
  <w:style w:type="paragraph" w:styleId="1196">
    <w:name w:val="正文_16_1"/>
    <w:next w:val="1196"/>
    <w:link w:val="865"/>
    <w:qFormat/>
    <w:pPr>
      <w:jc w:val="both"/>
      <w:widowControl w:val="off"/>
    </w:pPr>
    <w:rPr>
      <w:rFonts w:ascii="Calibri" w:hAnsi="Calibri"/>
      <w:szCs w:val="24"/>
      <w:lang w:bidi="ar-SA"/>
    </w:rPr>
  </w:style>
  <w:style w:type="paragraph" w:styleId="1197">
    <w:name w:val="正文_15_1"/>
    <w:next w:val="1197"/>
    <w:link w:val="865"/>
    <w:qFormat/>
    <w:pPr>
      <w:jc w:val="both"/>
      <w:widowControl w:val="off"/>
    </w:pPr>
    <w:rPr>
      <w:rFonts w:ascii="Calibri" w:hAnsi="Calibri"/>
      <w:szCs w:val="24"/>
      <w:lang w:bidi="ar-SA"/>
    </w:rPr>
  </w:style>
  <w:style w:type="paragraph" w:styleId="1198">
    <w:name w:val="Normal_19"/>
    <w:next w:val="1198"/>
    <w:link w:val="865"/>
    <w:qFormat/>
    <w:pPr>
      <w:jc w:val="both"/>
      <w:widowControl w:val="off"/>
    </w:pPr>
    <w:rPr>
      <w:rFonts w:eastAsia="Times New Roman"/>
      <w:lang w:bidi="ar-SA"/>
    </w:rPr>
  </w:style>
  <w:style w:type="paragraph" w:styleId="1199">
    <w:name w:val="正文_17_0"/>
    <w:next w:val="1199"/>
    <w:link w:val="865"/>
    <w:qFormat/>
    <w:pPr>
      <w:jc w:val="both"/>
      <w:widowControl w:val="off"/>
    </w:pPr>
    <w:rPr>
      <w:rFonts w:ascii="Calibri" w:hAnsi="Calibri"/>
      <w:sz w:val="21"/>
      <w:szCs w:val="22"/>
      <w:lang w:val="en-US" w:eastAsia="zh-CN" w:bidi="ar-SA"/>
    </w:rPr>
  </w:style>
  <w:style w:type="paragraph" w:styleId="1200">
    <w:name w:val="正文_12_0"/>
    <w:next w:val="1200"/>
    <w:link w:val="865"/>
    <w:qFormat/>
    <w:pPr>
      <w:jc w:val="both"/>
      <w:widowControl w:val="off"/>
    </w:pPr>
    <w:rPr>
      <w:rFonts w:ascii="Calibri" w:hAnsi="Calibri"/>
      <w:sz w:val="21"/>
      <w:szCs w:val="22"/>
      <w:lang w:val="en-US" w:eastAsia="zh-CN" w:bidi="ar-SA"/>
    </w:rPr>
  </w:style>
  <w:style w:type="paragraph" w:styleId="1201">
    <w:name w:val="Normal_21"/>
    <w:next w:val="1201"/>
    <w:link w:val="865"/>
    <w:qFormat/>
    <w:rPr>
      <w:rFonts w:ascii="黑体" w:hAnsi="黑体" w:eastAsia="黑体"/>
      <w:b/>
      <w:sz w:val="32"/>
      <w:szCs w:val="24"/>
      <w:lang w:bidi="ar-SA"/>
    </w:rPr>
  </w:style>
  <w:style w:type="paragraph" w:styleId="1202">
    <w:name w:val="正文_13_0"/>
    <w:next w:val="1202"/>
    <w:link w:val="865"/>
    <w:qFormat/>
    <w:pPr>
      <w:jc w:val="both"/>
      <w:widowControl w:val="off"/>
    </w:pPr>
    <w:rPr>
      <w:rFonts w:ascii="Calibri" w:hAnsi="Calibri"/>
      <w:sz w:val="21"/>
      <w:szCs w:val="22"/>
      <w:lang w:val="en-US" w:eastAsia="zh-CN" w:bidi="ar-SA"/>
    </w:rPr>
  </w:style>
  <w:style w:type="paragraph" w:styleId="1203">
    <w:name w:val="正文_18_0"/>
    <w:next w:val="1203"/>
    <w:link w:val="865"/>
    <w:qFormat/>
    <w:pPr>
      <w:jc w:val="both"/>
      <w:widowControl w:val="off"/>
    </w:pPr>
    <w:rPr>
      <w:rFonts w:ascii="Calibri" w:hAnsi="Calibri"/>
      <w:sz w:val="21"/>
      <w:szCs w:val="22"/>
      <w:lang w:val="en-US" w:eastAsia="zh-CN" w:bidi="ar-SA"/>
    </w:rPr>
  </w:style>
  <w:style w:type="paragraph" w:styleId="1204">
    <w:name w:val="Normal_22"/>
    <w:next w:val="1204"/>
    <w:link w:val="865"/>
    <w:qFormat/>
    <w:rPr>
      <w:rFonts w:ascii="黑体" w:hAnsi="黑体" w:eastAsia="黑体"/>
      <w:b/>
      <w:sz w:val="32"/>
      <w:szCs w:val="24"/>
      <w:lang w:bidi="ar-SA"/>
    </w:rPr>
  </w:style>
  <w:style w:type="paragraph" w:styleId="1205">
    <w:name w:val="Normal_23"/>
    <w:next w:val="1205"/>
    <w:link w:val="865"/>
    <w:qFormat/>
    <w:rPr>
      <w:rFonts w:eastAsia="Times New Roman"/>
      <w:sz w:val="24"/>
      <w:szCs w:val="24"/>
      <w:lang w:bidi="ar-SA"/>
    </w:rPr>
  </w:style>
  <w:style w:type="paragraph" w:styleId="1206">
    <w:name w:val="Normal_24"/>
    <w:next w:val="1206"/>
    <w:link w:val="865"/>
    <w:qFormat/>
    <w:rPr>
      <w:rFonts w:ascii="黑体" w:hAnsi="黑体" w:eastAsia="黑体"/>
      <w:b/>
      <w:sz w:val="32"/>
      <w:szCs w:val="24"/>
      <w:lang w:bidi="ar-SA"/>
    </w:rPr>
  </w:style>
  <w:style w:type="paragraph" w:styleId="1207">
    <w:name w:val="Normal_0_3"/>
    <w:next w:val="1207"/>
    <w:link w:val="865"/>
    <w:qFormat/>
    <w:rPr>
      <w:rFonts w:ascii="黑体" w:hAnsi="黑体" w:eastAsia="黑体"/>
      <w:b/>
      <w:sz w:val="32"/>
      <w:szCs w:val="24"/>
      <w:lang w:bidi="ar-SA"/>
    </w:rPr>
  </w:style>
  <w:style w:type="paragraph" w:styleId="1208">
    <w:name w:val="Normal_1_2"/>
    <w:next w:val="1208"/>
    <w:link w:val="865"/>
    <w:qFormat/>
    <w:rPr>
      <w:rFonts w:eastAsia="Times New Roman"/>
      <w:sz w:val="24"/>
      <w:szCs w:val="24"/>
      <w:lang w:bidi="ar-SA"/>
    </w:rPr>
  </w:style>
  <w:style w:type="paragraph" w:styleId="1209">
    <w:name w:val="Normal_0_4"/>
    <w:next w:val="1209"/>
    <w:link w:val="865"/>
    <w:qFormat/>
    <w:rPr>
      <w:rFonts w:ascii="黑体" w:hAnsi="黑体" w:eastAsia="黑体"/>
      <w:b/>
      <w:sz w:val="32"/>
      <w:szCs w:val="24"/>
      <w:lang w:bidi="ar-SA"/>
    </w:rPr>
  </w:style>
  <w:style w:type="paragraph" w:styleId="1210">
    <w:name w:val="正文_20_0"/>
    <w:next w:val="1210"/>
    <w:link w:val="865"/>
    <w:qFormat/>
    <w:pPr>
      <w:jc w:val="both"/>
      <w:widowControl w:val="off"/>
    </w:pPr>
    <w:rPr>
      <w:sz w:val="21"/>
      <w:szCs w:val="24"/>
      <w:lang w:val="en-US" w:eastAsia="zh-CN" w:bidi="ar-SA"/>
    </w:rPr>
  </w:style>
  <w:style w:type="character" w:styleId="1211">
    <w:name w:val="Char Char91"/>
    <w:next w:val="1211"/>
    <w:link w:val="865"/>
    <w:qFormat/>
    <w:rPr>
      <w:rFonts w:eastAsia="宋体"/>
      <w:b/>
      <w:bCs/>
      <w:sz w:val="32"/>
      <w:szCs w:val="44"/>
      <w:lang w:val="en-US" w:eastAsia="zh-CN" w:bidi="ar-SA"/>
    </w:rPr>
  </w:style>
  <w:style w:type="character" w:styleId="1212">
    <w:name w:val="纯文本 Char1"/>
    <w:next w:val="1212"/>
    <w:link w:val="865"/>
    <w:qFormat/>
    <w:rPr>
      <w:rFonts w:ascii="宋体" w:hAnsi="Courier New" w:eastAsia="宋体" w:cs="Courier New"/>
      <w:szCs w:val="21"/>
    </w:rPr>
  </w:style>
  <w:style w:type="character" w:styleId="1213">
    <w:name w:val="Plain Text Char"/>
    <w:next w:val="1213"/>
    <w:link w:val="865"/>
    <w:qFormat/>
    <w:rPr>
      <w:rFonts w:ascii="宋体" w:hAnsi="Courier New" w:eastAsia="宋体"/>
      <w:sz w:val="24"/>
      <w:lang w:bidi="ar-SA"/>
    </w:rPr>
  </w:style>
  <w:style w:type="character" w:styleId="1214">
    <w:name w:val="Body Text Indent Char"/>
    <w:next w:val="1214"/>
    <w:link w:val="865"/>
    <w:qFormat/>
    <w:rPr>
      <w:rFonts w:ascii="宋体" w:hAnsi="宋体" w:eastAsia="宋体"/>
      <w:sz w:val="21"/>
      <w:lang w:val="en-US" w:eastAsia="zh-CN" w:bidi="ar-SA"/>
    </w:rPr>
  </w:style>
  <w:style w:type="character" w:styleId="1215">
    <w:name w:val="批注文字 Char1"/>
    <w:next w:val="1215"/>
    <w:link w:val="865"/>
    <w:qFormat/>
    <w:rPr>
      <w:rFonts w:ascii="Times New Roman" w:hAnsi="Times New Roman" w:eastAsia="宋体" w:cs="Times New Roman"/>
      <w:szCs w:val="24"/>
    </w:rPr>
  </w:style>
  <w:style w:type="character" w:styleId="1216">
    <w:name w:val="Body Text Indent 2 Char"/>
    <w:next w:val="1216"/>
    <w:link w:val="865"/>
    <w:qFormat/>
    <w:rPr>
      <w:rFonts w:eastAsia="宋体"/>
      <w:sz w:val="21"/>
      <w:szCs w:val="24"/>
      <w:lang w:val="en-US" w:eastAsia="zh-CN" w:bidi="ar-SA"/>
    </w:rPr>
  </w:style>
  <w:style w:type="character" w:styleId="1217">
    <w:name w:val="Char Char23"/>
    <w:next w:val="1217"/>
    <w:link w:val="865"/>
    <w:qFormat/>
    <w:rPr>
      <w:rFonts w:eastAsia="宋体"/>
      <w:b/>
      <w:bCs/>
      <w:sz w:val="32"/>
      <w:szCs w:val="44"/>
      <w:lang w:val="en-US" w:eastAsia="zh-CN" w:bidi="ar-SA"/>
    </w:rPr>
  </w:style>
  <w:style w:type="character" w:styleId="1218">
    <w:name w:val="Heading 4 Char"/>
    <w:next w:val="1218"/>
    <w:link w:val="865"/>
    <w:qFormat/>
    <w:rPr>
      <w:rFonts w:ascii="Arial" w:hAnsi="Arial" w:eastAsia="宋体"/>
      <w:b/>
      <w:bCs/>
      <w:sz w:val="21"/>
      <w:szCs w:val="28"/>
      <w:lang w:val="en-US" w:eastAsia="zh-CN" w:bidi="ar-SA"/>
    </w:rPr>
  </w:style>
  <w:style w:type="character" w:styleId="1219">
    <w:name w:val="书籍标题1"/>
    <w:next w:val="1219"/>
    <w:link w:val="865"/>
    <w:qFormat/>
    <w:rPr>
      <w:b/>
      <w:bCs/>
      <w:smallCaps/>
      <w:spacing w:val="5"/>
    </w:rPr>
  </w:style>
  <w:style w:type="character" w:styleId="1220">
    <w:name w:val="Heading 3 Char"/>
    <w:next w:val="1220"/>
    <w:link w:val="865"/>
    <w:qFormat/>
    <w:rPr>
      <w:rFonts w:cs="Times New Roman"/>
      <w:b/>
      <w:bCs/>
      <w:sz w:val="32"/>
      <w:szCs w:val="32"/>
    </w:rPr>
  </w:style>
  <w:style w:type="character" w:styleId="1221">
    <w:name w:val="明显强调1"/>
    <w:next w:val="1221"/>
    <w:link w:val="865"/>
    <w:qFormat/>
    <w:rPr>
      <w:b/>
      <w:bCs/>
      <w:i/>
      <w:iCs/>
      <w:color w:val="4f81bd"/>
    </w:rPr>
  </w:style>
  <w:style w:type="character" w:styleId="1222">
    <w:name w:val="Footnote Text Char"/>
    <w:next w:val="1222"/>
    <w:link w:val="865"/>
    <w:qFormat/>
    <w:rPr>
      <w:rFonts w:eastAsia="宋体"/>
      <w:sz w:val="18"/>
      <w:lang w:val="en-US" w:eastAsia="zh-CN" w:bidi="ar-SA"/>
    </w:rPr>
  </w:style>
  <w:style w:type="character" w:styleId="1223">
    <w:name w:val="Comment Subject Char"/>
    <w:next w:val="1223"/>
    <w:link w:val="865"/>
    <w:qFormat/>
    <w:rPr>
      <w:b/>
      <w:sz w:val="24"/>
      <w:lang w:bidi="ar-SA"/>
    </w:rPr>
  </w:style>
  <w:style w:type="character" w:styleId="1224">
    <w:name w:val="Char Char18"/>
    <w:next w:val="1224"/>
    <w:link w:val="865"/>
    <w:qFormat/>
    <w:rPr>
      <w:rFonts w:ascii="Times New Roman" w:hAnsi="Times New Roman" w:eastAsia="宋体" w:cs="Times New Roman"/>
      <w:b/>
      <w:bCs/>
      <w:sz w:val="28"/>
      <w:szCs w:val="28"/>
    </w:rPr>
  </w:style>
  <w:style w:type="character" w:styleId="1225">
    <w:name w:val="明显参考1"/>
    <w:next w:val="1225"/>
    <w:link w:val="865"/>
    <w:qFormat/>
    <w:rPr>
      <w:b/>
      <w:bCs/>
      <w:smallCaps/>
      <w:color w:val="c0504d"/>
      <w:spacing w:val="5"/>
      <w:u w:val="single"/>
    </w:rPr>
  </w:style>
  <w:style w:type="character" w:styleId="1226">
    <w:name w:val="超链接_0"/>
    <w:next w:val="1226"/>
    <w:link w:val="865"/>
    <w:uiPriority w:val="99"/>
    <w:qFormat/>
    <w:rPr>
      <w:rFonts w:ascii="Calibri" w:hAnsi="Calibri" w:cs="Times New Roman"/>
      <w:color w:val="0000ff"/>
      <w:u w:val="single"/>
    </w:rPr>
  </w:style>
  <w:style w:type="character" w:styleId="1227">
    <w:name w:val="Title Char"/>
    <w:next w:val="1227"/>
    <w:link w:val="865"/>
    <w:qFormat/>
    <w:rPr>
      <w:rFonts w:ascii="Cambria" w:hAnsi="Cambria"/>
      <w:b/>
      <w:sz w:val="32"/>
      <w:lang w:bidi="ar-SA"/>
    </w:rPr>
  </w:style>
  <w:style w:type="character" w:styleId="1228">
    <w:name w:val="Balloon Text Char"/>
    <w:next w:val="1228"/>
    <w:link w:val="865"/>
    <w:qFormat/>
    <w:rPr>
      <w:sz w:val="18"/>
      <w:lang w:bidi="ar-SA"/>
    </w:rPr>
  </w:style>
  <w:style w:type="character" w:styleId="1229">
    <w:name w:val="Char Char20"/>
    <w:next w:val="1229"/>
    <w:link w:val="865"/>
    <w:qFormat/>
    <w:rPr>
      <w:rFonts w:ascii="Times New Roman" w:hAnsi="Times New Roman" w:eastAsia="宋体" w:cs="Times New Roman"/>
      <w:b/>
      <w:bCs/>
      <w:sz w:val="24"/>
      <w:szCs w:val="32"/>
    </w:rPr>
  </w:style>
  <w:style w:type="character" w:styleId="1230">
    <w:name w:val="Header Char"/>
    <w:next w:val="1230"/>
    <w:link w:val="865"/>
    <w:qFormat/>
    <w:rPr>
      <w:rFonts w:eastAsia="宋体"/>
      <w:sz w:val="18"/>
      <w:szCs w:val="18"/>
      <w:lang w:val="en-US" w:eastAsia="zh-CN" w:bidi="ar-SA"/>
    </w:rPr>
  </w:style>
  <w:style w:type="character" w:styleId="1231">
    <w:name w:val="Heading 5 Char"/>
    <w:next w:val="1231"/>
    <w:link w:val="865"/>
    <w:qFormat/>
    <w:rPr>
      <w:rFonts w:eastAsia="宋体"/>
      <w:b/>
      <w:bCs/>
      <w:sz w:val="28"/>
      <w:szCs w:val="28"/>
      <w:lang w:val="en-US" w:eastAsia="zh-CN" w:bidi="ar-SA"/>
    </w:rPr>
  </w:style>
  <w:style w:type="character" w:styleId="1232">
    <w:name w:val="Heading 1 Char"/>
    <w:next w:val="1232"/>
    <w:link w:val="865"/>
    <w:qFormat/>
    <w:rPr>
      <w:rFonts w:eastAsia="宋体"/>
      <w:b/>
      <w:bCs/>
      <w:sz w:val="32"/>
      <w:szCs w:val="44"/>
      <w:lang w:val="en-US" w:eastAsia="zh-CN" w:bidi="ar-SA"/>
    </w:rPr>
  </w:style>
  <w:style w:type="character" w:styleId="1233">
    <w:name w:val="Char Char22"/>
    <w:next w:val="1233"/>
    <w:link w:val="865"/>
    <w:qFormat/>
    <w:rPr>
      <w:rFonts w:ascii="Times New Roman" w:hAnsi="Times New Roman" w:eastAsia="宋体" w:cs="Times New Roman"/>
      <w:b/>
      <w:bCs/>
      <w:sz w:val="32"/>
      <w:szCs w:val="44"/>
    </w:rPr>
  </w:style>
  <w:style w:type="character" w:styleId="1234">
    <w:name w:val="Heading 3 Char1"/>
    <w:next w:val="1234"/>
    <w:link w:val="865"/>
    <w:qFormat/>
    <w:rPr>
      <w:rFonts w:eastAsia="宋体"/>
      <w:b/>
      <w:bCs/>
      <w:sz w:val="24"/>
      <w:szCs w:val="32"/>
      <w:lang w:val="en-US" w:eastAsia="zh-CN" w:bidi="ar-SA"/>
    </w:rPr>
  </w:style>
  <w:style w:type="character" w:styleId="1235">
    <w:name w:val="Char Char181"/>
    <w:next w:val="1235"/>
    <w:link w:val="865"/>
    <w:qFormat/>
    <w:rPr>
      <w:b/>
      <w:bCs/>
      <w:sz w:val="44"/>
      <w:szCs w:val="44"/>
    </w:rPr>
  </w:style>
  <w:style w:type="character" w:styleId="1236">
    <w:name w:val="Char Char9"/>
    <w:next w:val="1236"/>
    <w:link w:val="865"/>
    <w:qFormat/>
    <w:rPr>
      <w:rFonts w:eastAsia="宋体"/>
      <w:b/>
      <w:bCs/>
      <w:sz w:val="32"/>
      <w:szCs w:val="44"/>
      <w:lang w:val="en-US" w:eastAsia="zh-CN" w:bidi="ar-SA"/>
    </w:rPr>
  </w:style>
  <w:style w:type="character" w:styleId="1237">
    <w:name w:val="Char Char19"/>
    <w:next w:val="1237"/>
    <w:link w:val="865"/>
    <w:qFormat/>
    <w:rPr>
      <w:rFonts w:ascii="Arial" w:hAnsi="Arial" w:eastAsia="宋体" w:cs="Times New Roman"/>
      <w:b/>
      <w:bCs/>
      <w:szCs w:val="28"/>
    </w:rPr>
  </w:style>
  <w:style w:type="character" w:styleId="1238">
    <w:name w:val="标题 Char1"/>
    <w:next w:val="1238"/>
    <w:link w:val="865"/>
    <w:uiPriority w:val="10"/>
    <w:qFormat/>
    <w:rPr>
      <w:rFonts w:ascii="Cambria" w:hAnsi="Cambria" w:eastAsia="宋体" w:cs="Times New Roman"/>
      <w:b/>
      <w:bCs/>
      <w:sz w:val="32"/>
      <w:szCs w:val="32"/>
    </w:rPr>
  </w:style>
  <w:style w:type="character" w:styleId="1239">
    <w:name w:val="Document Map Char"/>
    <w:next w:val="1239"/>
    <w:link w:val="865"/>
    <w:qFormat/>
    <w:rPr>
      <w:rFonts w:eastAsia="宋体"/>
      <w:sz w:val="21"/>
      <w:szCs w:val="24"/>
      <w:lang w:val="en-US" w:eastAsia="zh-CN" w:bidi="ar-SA"/>
    </w:rPr>
  </w:style>
  <w:style w:type="character" w:styleId="1240">
    <w:name w:val="标题 Char2"/>
    <w:next w:val="1240"/>
    <w:link w:val="865"/>
    <w:qFormat/>
    <w:rPr>
      <w:rFonts w:ascii="Cambria" w:hAnsi="Cambria" w:eastAsia="宋体" w:cs="Times New Roman"/>
      <w:b/>
      <w:bCs/>
      <w:sz w:val="32"/>
      <w:szCs w:val="32"/>
    </w:rPr>
  </w:style>
  <w:style w:type="character" w:styleId="1241">
    <w:name w:val="Comment Text Char1"/>
    <w:next w:val="1241"/>
    <w:link w:val="865"/>
    <w:qFormat/>
    <w:rPr>
      <w:sz w:val="24"/>
      <w:lang w:bidi="ar-SA"/>
    </w:rPr>
  </w:style>
  <w:style w:type="character" w:styleId="1242">
    <w:name w:val="Footer Char"/>
    <w:next w:val="1242"/>
    <w:link w:val="865"/>
    <w:qFormat/>
    <w:rPr>
      <w:rFonts w:eastAsia="宋体"/>
      <w:sz w:val="18"/>
      <w:szCs w:val="18"/>
      <w:lang w:val="en-US" w:eastAsia="zh-CN" w:bidi="ar-SA"/>
    </w:rPr>
  </w:style>
  <w:style w:type="character" w:styleId="1243">
    <w:name w:val="Char Char6"/>
    <w:next w:val="1243"/>
    <w:link w:val="865"/>
    <w:qFormat/>
    <w:rPr>
      <w:rFonts w:eastAsia="宋体"/>
      <w:b/>
      <w:bCs/>
      <w:sz w:val="32"/>
      <w:szCs w:val="44"/>
      <w:lang w:val="en-US" w:eastAsia="zh-CN" w:bidi="ar-SA"/>
    </w:rPr>
  </w:style>
  <w:style w:type="character" w:styleId="1244">
    <w:name w:val="不明显强调1"/>
    <w:next w:val="1244"/>
    <w:link w:val="865"/>
    <w:qFormat/>
    <w:rPr>
      <w:i/>
      <w:iCs/>
      <w:color w:val="808080"/>
    </w:rPr>
  </w:style>
  <w:style w:type="character" w:styleId="1245">
    <w:name w:val="不明显参考1"/>
    <w:next w:val="1245"/>
    <w:link w:val="865"/>
    <w:qFormat/>
    <w:rPr>
      <w:smallCaps/>
      <w:color w:val="c0504d"/>
      <w:u w:val="single"/>
    </w:rPr>
  </w:style>
  <w:style w:type="character" w:styleId="1246">
    <w:name w:val="Char Char21"/>
    <w:next w:val="1246"/>
    <w:link w:val="865"/>
    <w:qFormat/>
    <w:rPr>
      <w:rFonts w:ascii="Arial" w:hAnsi="Arial" w:eastAsia="黑体" w:cs="Times New Roman"/>
      <w:b/>
      <w:bCs/>
      <w:sz w:val="32"/>
      <w:szCs w:val="32"/>
    </w:rPr>
  </w:style>
  <w:style w:type="character" w:styleId="1247">
    <w:name w:val="Heading 2 Char"/>
    <w:next w:val="1247"/>
    <w:link w:val="865"/>
    <w:qFormat/>
    <w:rPr>
      <w:rFonts w:ascii="Arial" w:hAnsi="Arial" w:eastAsia="黑体"/>
      <w:b/>
      <w:bCs/>
      <w:sz w:val="32"/>
      <w:szCs w:val="32"/>
      <w:lang w:val="en-US" w:eastAsia="zh-CN" w:bidi="ar-SA"/>
    </w:rPr>
  </w:style>
  <w:style w:type="character" w:styleId="1248">
    <w:name w:val="Comment Text Char"/>
    <w:next w:val="1248"/>
    <w:link w:val="865"/>
    <w:qFormat/>
    <w:rPr>
      <w:rFonts w:cs="Times New Roman"/>
      <w:sz w:val="24"/>
      <w:szCs w:val="24"/>
    </w:rPr>
  </w:style>
  <w:style w:type="character" w:styleId="1249">
    <w:name w:val="Date Char"/>
    <w:next w:val="1249"/>
    <w:link w:val="865"/>
    <w:qFormat/>
    <w:rPr>
      <w:rFonts w:eastAsia="宋体"/>
      <w:sz w:val="21"/>
      <w:szCs w:val="24"/>
      <w:lang w:val="en-US" w:eastAsia="zh-CN" w:bidi="ar-SA"/>
    </w:rPr>
  </w:style>
  <w:style w:type="character" w:styleId="1250">
    <w:name w:val="Char Char24"/>
    <w:next w:val="1250"/>
    <w:link w:val="865"/>
    <w:qFormat/>
    <w:rPr>
      <w:rFonts w:eastAsia="宋体"/>
      <w:b/>
      <w:bCs/>
      <w:sz w:val="32"/>
      <w:szCs w:val="44"/>
      <w:lang w:val="en-US" w:eastAsia="zh-CN" w:bidi="ar-SA"/>
    </w:rPr>
  </w:style>
  <w:style w:type="paragraph" w:styleId="1251">
    <w:name w:val="标题_0"/>
    <w:basedOn w:val="1037"/>
    <w:next w:val="1251"/>
    <w:link w:val="865"/>
    <w:qFormat/>
    <w:pPr>
      <w:jc w:val="center"/>
      <w:spacing w:before="120" w:after="120" w:line="360" w:lineRule="auto"/>
      <w:widowControl/>
      <w:outlineLvl w:val="0"/>
    </w:pPr>
    <w:rPr>
      <w:rFonts w:ascii="黑体" w:hAnsi="Arial" w:eastAsia="黑体"/>
      <w:b/>
      <w:bCs/>
      <w:sz w:val="32"/>
      <w:szCs w:val="32"/>
    </w:rPr>
  </w:style>
  <w:style w:type="paragraph" w:styleId="1252">
    <w:name w:val="p0"/>
    <w:basedOn w:val="865"/>
    <w:next w:val="1252"/>
    <w:link w:val="865"/>
    <w:qFormat/>
    <w:pPr>
      <w:widowControl/>
    </w:pPr>
    <w:rPr>
      <w:rFonts w:ascii="Calibri" w:hAnsi="Calibri" w:cs="宋体"/>
      <w:szCs w:val="21"/>
    </w:rPr>
  </w:style>
  <w:style w:type="paragraph" w:styleId="1253">
    <w:name w:val="正文缩进_0"/>
    <w:basedOn w:val="1037"/>
    <w:next w:val="1253"/>
    <w:link w:val="865"/>
    <w:qFormat/>
    <w:pPr>
      <w:ind w:firstLine="420"/>
    </w:pPr>
    <w:rPr>
      <w:szCs w:val="22"/>
      <w:u w:val="single"/>
    </w:rPr>
  </w:style>
  <w:style w:type="paragraph" w:styleId="1254">
    <w:name w:val="修订1"/>
    <w:next w:val="1254"/>
    <w:link w:val="865"/>
    <w:qFormat/>
    <w:rPr>
      <w:sz w:val="21"/>
      <w:szCs w:val="24"/>
      <w:lang w:val="en-US" w:eastAsia="zh-CN" w:bidi="ar-SA"/>
    </w:rPr>
  </w:style>
  <w:style w:type="paragraph" w:styleId="1255">
    <w:name w:val="无间隔1"/>
    <w:next w:val="1255"/>
    <w:link w:val="865"/>
    <w:qFormat/>
    <w:pPr>
      <w:jc w:val="both"/>
      <w:widowControl w:val="off"/>
    </w:pPr>
    <w:rPr>
      <w:sz w:val="21"/>
      <w:szCs w:val="24"/>
      <w:lang w:val="en-US" w:eastAsia="zh-CN" w:bidi="ar-SA"/>
    </w:rPr>
  </w:style>
  <w:style w:type="paragraph" w:styleId="1256">
    <w:name w:val="reader-word-layer"/>
    <w:basedOn w:val="865"/>
    <w:next w:val="1256"/>
    <w:link w:val="865"/>
    <w:qFormat/>
    <w:pPr>
      <w:jc w:val="left"/>
      <w:spacing w:before="100" w:beforeAutospacing="1" w:after="100" w:afterAutospacing="1"/>
      <w:widowControl/>
    </w:pPr>
    <w:rPr>
      <w:rFonts w:ascii="宋体" w:hAnsi="宋体" w:cs="宋体"/>
      <w:sz w:val="24"/>
    </w:rPr>
  </w:style>
  <w:style w:type="paragraph" w:styleId="1257">
    <w:name w:val="TOC 标题1"/>
    <w:basedOn w:val="866"/>
    <w:next w:val="865"/>
    <w:link w:val="865"/>
    <w:qFormat/>
    <w:pPr>
      <w:jc w:val="both"/>
      <w:keepLines/>
      <w:spacing w:before="340" w:after="330" w:line="576" w:lineRule="auto"/>
      <w:outlineLvl w:val="9"/>
    </w:pPr>
    <w:rPr>
      <w:rFonts w:ascii="Calibri" w:hAnsi="Calibri" w:eastAsia="黑体"/>
      <w:b/>
      <w:bCs/>
      <w:sz w:val="44"/>
      <w:szCs w:val="44"/>
    </w:rPr>
  </w:style>
  <w:style w:type="paragraph" w:styleId="1258">
    <w:name w:val="Char Char Char Char Char Char Char"/>
    <w:basedOn w:val="865"/>
    <w:next w:val="1258"/>
    <w:link w:val="865"/>
    <w:qFormat/>
    <w:pPr>
      <w:jc w:val="left"/>
      <w:spacing w:after="160" w:line="240" w:lineRule="exact"/>
      <w:widowControl/>
    </w:pPr>
    <w:rPr>
      <w:rFonts w:ascii="Calibri" w:hAnsi="Calibri"/>
    </w:rPr>
  </w:style>
  <w:style w:type="paragraph" w:styleId="1259">
    <w:name w:val="_Style 37"/>
    <w:basedOn w:val="865"/>
    <w:next w:val="865"/>
    <w:link w:val="865"/>
    <w:qFormat/>
    <w:rPr>
      <w:rFonts w:ascii="Calibri" w:hAnsi="Calibri"/>
    </w:rPr>
  </w:style>
  <w:style w:type="paragraph" w:styleId="1260">
    <w:name w:val="2-2ji"/>
    <w:basedOn w:val="867"/>
    <w:next w:val="1260"/>
    <w:link w:val="865"/>
    <w:qFormat/>
    <w:pPr>
      <w:keepLines w:val="0"/>
      <w:keepNext w:val="0"/>
      <w:spacing w:before="0" w:after="0" w:line="360" w:lineRule="auto"/>
    </w:pPr>
    <w:rPr>
      <w:rFonts w:ascii="宋体" w:hAnsi="宋体" w:eastAsia="宋体" w:cs="Times New Roman"/>
      <w:b w:val="0"/>
      <w:sz w:val="36"/>
      <w:szCs w:val="24"/>
    </w:rPr>
  </w:style>
  <w:style w:type="paragraph" w:styleId="1261">
    <w:name w:val="Char1"/>
    <w:basedOn w:val="865"/>
    <w:next w:val="1261"/>
    <w:link w:val="865"/>
    <w:qFormat/>
    <w:pPr>
      <w:jc w:val="left"/>
      <w:spacing w:after="160" w:line="240" w:lineRule="exact"/>
      <w:widowControl/>
    </w:pPr>
    <w:rPr>
      <w:rFonts w:ascii="Calibri" w:hAnsi="Calibri"/>
    </w:rPr>
  </w:style>
  <w:style w:type="paragraph" w:styleId="1262">
    <w:name w:val="TOC 标题_0"/>
    <w:basedOn w:val="1148"/>
    <w:next w:val="1027"/>
    <w:link w:val="865"/>
    <w:qFormat/>
    <w:pPr>
      <w:outlineLvl w:val="9"/>
    </w:pPr>
    <w:rPr>
      <w:rFonts w:ascii="Calibri" w:hAnsi="Calibri"/>
    </w:rPr>
  </w:style>
  <w:style w:type="character" w:styleId="1263">
    <w:name w:val="标题 1 Char1"/>
    <w:next w:val="1263"/>
    <w:link w:val="865"/>
    <w:qFormat/>
    <w:rPr>
      <w:rFonts w:ascii="Calibri" w:hAnsi="Calibri" w:eastAsia="宋体" w:cs="Arial"/>
      <w:b/>
      <w:sz w:val="44"/>
      <w:szCs w:val="20"/>
    </w:rPr>
  </w:style>
  <w:style w:type="character" w:styleId="1264">
    <w:name w:val="标题 3 Char1"/>
    <w:next w:val="1264"/>
    <w:link w:val="865"/>
    <w:qFormat/>
    <w:rPr>
      <w:rFonts w:ascii="Calibri" w:hAnsi="Calibri" w:eastAsia="宋体" w:cs="Arial"/>
      <w:b/>
      <w:sz w:val="32"/>
      <w:szCs w:val="20"/>
    </w:rPr>
  </w:style>
  <w:style w:type="paragraph" w:styleId="1265">
    <w:name w:val="样式"/>
    <w:next w:val="1265"/>
    <w:link w:val="1266"/>
    <w:qFormat/>
    <w:pPr>
      <w:widowControl w:val="off"/>
    </w:pPr>
    <w:rPr>
      <w:rFonts w:ascii="宋体" w:hAnsi="宋体" w:cs="宋体"/>
      <w:sz w:val="24"/>
      <w:szCs w:val="24"/>
      <w:lang w:val="en-US" w:eastAsia="zh-CN" w:bidi="ar-SA"/>
    </w:rPr>
  </w:style>
  <w:style w:type="character" w:styleId="1266">
    <w:name w:val="样式 Char"/>
    <w:next w:val="1266"/>
    <w:link w:val="1265"/>
    <w:qFormat/>
    <w:rPr>
      <w:rFonts w:ascii="宋体" w:hAnsi="宋体" w:cs="宋体"/>
      <w:sz w:val="24"/>
      <w:szCs w:val="24"/>
    </w:rPr>
  </w:style>
  <w:style w:type="character" w:styleId="1267">
    <w:name w:val="正文首行缩进 Char1"/>
    <w:next w:val="1267"/>
    <w:link w:val="865"/>
    <w:qFormat/>
    <w:rPr>
      <w:rFonts w:eastAsia="宋体"/>
      <w:sz w:val="21"/>
      <w:szCs w:val="24"/>
      <w:lang w:val="en-US" w:eastAsia="zh-CN" w:bidi="ar-SA"/>
    </w:rPr>
  </w:style>
  <w:style w:type="paragraph" w:styleId="1268">
    <w:name w:val="修订11"/>
    <w:next w:val="1268"/>
    <w:link w:val="865"/>
    <w:qFormat/>
    <w:rPr>
      <w:sz w:val="21"/>
      <w:szCs w:val="24"/>
      <w:lang w:val="en-US" w:eastAsia="zh-CN" w:bidi="ar-SA"/>
    </w:rPr>
  </w:style>
  <w:style w:type="paragraph" w:styleId="1269">
    <w:name w:val="样式2"/>
    <w:basedOn w:val="868"/>
    <w:next w:val="1269"/>
    <w:link w:val="865"/>
    <w:qFormat/>
    <w:pPr>
      <w:ind w:firstLine="137"/>
      <w:spacing w:line="415" w:lineRule="auto"/>
    </w:pPr>
    <w:rPr>
      <w:rFonts w:ascii="黑体" w:hAnsi="宋体" w:eastAsia="黑体"/>
      <w:b w:val="0"/>
      <w:i/>
      <w:sz w:val="28"/>
      <w:szCs w:val="28"/>
    </w:rPr>
  </w:style>
  <w:style w:type="paragraph" w:styleId="1270">
    <w:name w:val="Main Title"/>
    <w:next w:val="865"/>
    <w:link w:val="865"/>
    <w:qFormat/>
    <w:pPr>
      <w:jc w:val="center"/>
      <w:spacing w:after="120" w:line="360" w:lineRule="auto"/>
    </w:pPr>
    <w:rPr>
      <w:rFonts w:ascii="黑体" w:hAnsi="黑体" w:eastAsia="黑体"/>
      <w:b/>
      <w:sz w:val="36"/>
      <w:szCs w:val="22"/>
      <w:lang w:val="zh-CN" w:eastAsia="zh-CN" w:bidi="ar-SA"/>
    </w:rPr>
  </w:style>
  <w:style w:type="paragraph" w:styleId="1271">
    <w:name w:val="附件标题1"/>
    <w:next w:val="865"/>
    <w:link w:val="865"/>
    <w:qFormat/>
    <w:pPr>
      <w:numPr>
        <w:ilvl w:val="0"/>
        <w:numId w:val="4"/>
      </w:numPr>
      <w:spacing w:after="120" w:line="312" w:lineRule="auto"/>
      <w:tabs>
        <w:tab w:val="left" w:pos="567" w:leader="none"/>
      </w:tabs>
    </w:pPr>
    <w:rPr>
      <w:rFonts w:ascii="黑体" w:hAnsi="黑体" w:eastAsia="黑体"/>
      <w:b/>
      <w:sz w:val="24"/>
      <w:szCs w:val="24"/>
      <w:lang w:val="en-US" w:eastAsia="zh-CN" w:bidi="ar-SA"/>
    </w:rPr>
  </w:style>
  <w:style w:type="paragraph" w:styleId="1272">
    <w:name w:val="TOC 标题2"/>
    <w:basedOn w:val="866"/>
    <w:next w:val="865"/>
    <w:link w:val="865"/>
    <w:qFormat/>
    <w:pPr>
      <w:jc w:val="both"/>
      <w:keepLines/>
      <w:spacing w:before="260" w:after="260" w:line="413" w:lineRule="auto"/>
    </w:pPr>
    <w:rPr>
      <w:rFonts w:ascii="宋体" w:hAnsi="宋体" w:eastAsia="宋体"/>
      <w:b/>
      <w:bCs/>
      <w:sz w:val="36"/>
      <w:szCs w:val="44"/>
      <w:lang w:val="zh-CN"/>
    </w:rPr>
  </w:style>
  <w:style w:type="paragraph" w:styleId="1273">
    <w:name w:val="协议书标题2"/>
    <w:basedOn w:val="867"/>
    <w:next w:val="865"/>
    <w:link w:val="865"/>
    <w:qFormat/>
    <w:pPr>
      <w:numPr>
        <w:ilvl w:val="0"/>
        <w:numId w:val="5"/>
      </w:numPr>
      <w:jc w:val="left"/>
      <w:keepLines w:val="0"/>
      <w:keepNext w:val="0"/>
      <w:spacing w:before="60" w:after="60" w:line="360" w:lineRule="auto"/>
      <w:tabs>
        <w:tab w:val="left" w:pos="567" w:leader="none"/>
      </w:tabs>
    </w:pPr>
    <w:rPr>
      <w:rFonts w:ascii="宋体" w:hAnsi="宋体" w:eastAsia="宋体" w:cs="Times New Roman"/>
      <w:b w:val="0"/>
      <w:sz w:val="24"/>
      <w:szCs w:val="24"/>
    </w:rPr>
  </w:style>
  <w:style w:type="paragraph" w:styleId="1274">
    <w:name w:val="table"/>
    <w:next w:val="1274"/>
    <w:link w:val="865"/>
    <w:qFormat/>
    <w:pPr>
      <w:framePr w:hSpace="180" w:wrap="around" w:vAnchor="text" w:hAnchor="margin" w:y="1418"/>
    </w:pPr>
    <w:rPr>
      <w:rFonts w:ascii="宋体" w:hAnsi="Calibri"/>
      <w:sz w:val="24"/>
      <w:szCs w:val="22"/>
      <w:lang w:val="en-US" w:eastAsia="zh-CN" w:bidi="ar-SA"/>
    </w:rPr>
  </w:style>
  <w:style w:type="paragraph" w:styleId="1275">
    <w:name w:val="通用标题2"/>
    <w:basedOn w:val="867"/>
    <w:next w:val="865"/>
    <w:link w:val="865"/>
    <w:qFormat/>
    <w:pPr>
      <w:numPr>
        <w:ilvl w:val="0"/>
        <w:numId w:val="6"/>
      </w:numPr>
      <w:jc w:val="left"/>
      <w:keepLines w:val="0"/>
      <w:keepNext w:val="0"/>
      <w:spacing w:before="60" w:after="60" w:line="360" w:lineRule="auto"/>
      <w:tabs>
        <w:tab w:val="left" w:pos="993" w:leader="none"/>
      </w:tabs>
    </w:pPr>
    <w:rPr>
      <w:rFonts w:ascii="黑体" w:hAnsi="黑体" w:eastAsia="宋体" w:cs="Times New Roman"/>
      <w:b w:val="0"/>
      <w:sz w:val="24"/>
      <w:szCs w:val="24"/>
    </w:rPr>
  </w:style>
  <w:style w:type="paragraph" w:styleId="1276">
    <w:name w:val="通用标题3"/>
    <w:next w:val="865"/>
    <w:link w:val="865"/>
    <w:qFormat/>
    <w:pPr>
      <w:ind w:left="1843"/>
      <w:jc w:val="both"/>
      <w:spacing w:after="120" w:line="360" w:lineRule="auto"/>
      <w:widowControl w:val="off"/>
      <w:tabs>
        <w:tab w:val="left" w:pos="851" w:leader="none"/>
      </w:tabs>
      <w:outlineLvl w:val="2"/>
    </w:pPr>
    <w:rPr>
      <w:rFonts w:ascii="黑体" w:hAnsi="黑体" w:eastAsia="黑体"/>
      <w:b/>
      <w:sz w:val="24"/>
      <w:szCs w:val="24"/>
      <w:lang w:val="en-US" w:eastAsia="zh-CN" w:bidi="ar-SA"/>
    </w:rPr>
  </w:style>
  <w:style w:type="paragraph" w:styleId="1277">
    <w:name w:val="通用标题4"/>
    <w:next w:val="865"/>
    <w:link w:val="865"/>
    <w:qFormat/>
    <w:pPr>
      <w:ind w:left="2126"/>
      <w:jc w:val="both"/>
      <w:spacing w:after="120" w:line="360" w:lineRule="auto"/>
      <w:tabs>
        <w:tab w:val="left" w:pos="851" w:leader="none"/>
      </w:tabs>
      <w:outlineLvl w:val="3"/>
    </w:pPr>
    <w:rPr>
      <w:rFonts w:ascii="宋体" w:hAnsi="宋体"/>
      <w:sz w:val="24"/>
      <w:szCs w:val="21"/>
      <w:lang w:val="en-US" w:eastAsia="zh-CN" w:bidi="ar-SA"/>
    </w:rPr>
  </w:style>
  <w:style w:type="paragraph" w:styleId="1278">
    <w:name w:val="通用标题5"/>
    <w:next w:val="1278"/>
    <w:link w:val="865"/>
    <w:qFormat/>
    <w:pPr>
      <w:ind w:left="710"/>
      <w:jc w:val="both"/>
      <w:spacing w:after="120" w:line="360" w:lineRule="auto"/>
      <w:widowControl w:val="off"/>
      <w:tabs>
        <w:tab w:val="left" w:pos="1134" w:leader="none"/>
      </w:tabs>
    </w:pPr>
    <w:rPr>
      <w:rFonts w:ascii="宋体" w:hAnsi="宋体"/>
      <w:sz w:val="24"/>
      <w:szCs w:val="21"/>
      <w:lang w:val="en-US" w:eastAsia="zh-CN" w:bidi="ar-SA"/>
    </w:rPr>
  </w:style>
  <w:style w:type="paragraph" w:styleId="1279">
    <w:name w:val="通用标题6"/>
    <w:basedOn w:val="865"/>
    <w:next w:val="1279"/>
    <w:link w:val="865"/>
    <w:qFormat/>
    <w:pPr>
      <w:ind w:left="310"/>
      <w:tabs>
        <w:tab w:val="left" w:pos="993" w:leader="none"/>
      </w:tabs>
    </w:pPr>
    <w:rPr>
      <w:rFonts w:ascii="Calibri" w:hAnsi="Calibri"/>
    </w:rPr>
  </w:style>
  <w:style w:type="paragraph" w:styleId="1280">
    <w:name w:val="专用标题2"/>
    <w:basedOn w:val="867"/>
    <w:next w:val="865"/>
    <w:link w:val="865"/>
    <w:qFormat/>
    <w:pPr>
      <w:jc w:val="left"/>
      <w:keepLines w:val="0"/>
      <w:keepNext w:val="0"/>
      <w:spacing w:before="60" w:after="60" w:line="360" w:lineRule="auto"/>
      <w:tabs>
        <w:tab w:val="left" w:pos="993" w:leader="none"/>
      </w:tabs>
    </w:pPr>
    <w:rPr>
      <w:rFonts w:ascii="宋体" w:hAnsi="宋体" w:eastAsia="宋体" w:cs="Times"/>
      <w:b w:val="0"/>
      <w:sz w:val="24"/>
      <w:szCs w:val="24"/>
    </w:rPr>
  </w:style>
  <w:style w:type="paragraph" w:styleId="1281">
    <w:name w:val="附件标题"/>
    <w:basedOn w:val="867"/>
    <w:next w:val="865"/>
    <w:link w:val="865"/>
    <w:qFormat/>
    <w:pPr>
      <w:numPr>
        <w:ilvl w:val="0"/>
        <w:numId w:val="7"/>
      </w:numPr>
      <w:keepLines w:val="0"/>
      <w:keepNext w:val="0"/>
      <w:spacing w:before="60" w:after="60" w:line="360" w:lineRule="auto"/>
      <w:tabs>
        <w:tab w:val="left" w:pos="1134" w:leader="none"/>
      </w:tabs>
    </w:pPr>
    <w:rPr>
      <w:rFonts w:ascii="黑体" w:hAnsi="黑体" w:eastAsia="宋体" w:cs="Times New Roman"/>
      <w:b w:val="0"/>
      <w:sz w:val="30"/>
      <w:szCs w:val="30"/>
    </w:rPr>
  </w:style>
  <w:style w:type="character" w:styleId="1282">
    <w:name w:val="引用 字符1"/>
    <w:next w:val="1282"/>
    <w:link w:val="865"/>
    <w:uiPriority w:val="29"/>
    <w:qFormat/>
    <w:rPr>
      <w:rFonts w:ascii="Times New Roman" w:hAnsi="Times New Roman" w:eastAsia="宋体" w:cs="Times New Roman"/>
      <w:i/>
      <w:iCs/>
      <w:color w:val="000000"/>
      <w:szCs w:val="24"/>
    </w:rPr>
  </w:style>
  <w:style w:type="character" w:styleId="1283">
    <w:name w:val="明显引用 字符1"/>
    <w:next w:val="1283"/>
    <w:link w:val="865"/>
    <w:uiPriority w:val="30"/>
    <w:qFormat/>
    <w:rPr>
      <w:rFonts w:ascii="Times New Roman" w:hAnsi="Times New Roman" w:eastAsia="宋体" w:cs="Times New Roman"/>
      <w:i/>
      <w:iCs/>
      <w:color w:val="4f81bd"/>
      <w:szCs w:val="24"/>
    </w:rPr>
  </w:style>
  <w:style w:type="paragraph" w:styleId="1284">
    <w:name w:val="Table Paragraph"/>
    <w:basedOn w:val="865"/>
    <w:next w:val="1284"/>
    <w:link w:val="865"/>
    <w:uiPriority w:val="1"/>
    <w:qFormat/>
    <w:pPr>
      <w:jc w:val="left"/>
    </w:pPr>
    <w:rPr>
      <w:rFonts w:ascii="宋体" w:hAnsi="宋体" w:cs="宋体"/>
      <w:sz w:val="22"/>
      <w:lang w:eastAsia="en-US"/>
    </w:rPr>
  </w:style>
  <w:style w:type="paragraph" w:styleId="1285">
    <w:name w:val="引文目录1"/>
    <w:next w:val="865"/>
    <w:link w:val="865"/>
    <w:qFormat/>
    <w:pPr>
      <w:ind w:left="420"/>
      <w:jc w:val="both"/>
      <w:widowControl w:val="off"/>
    </w:pPr>
    <w:rPr>
      <w:rFonts w:ascii="Calibri" w:hAnsi="Calibri"/>
      <w:sz w:val="32"/>
      <w:szCs w:val="32"/>
      <w:lang w:val="en-US" w:eastAsia="zh-CN" w:bidi="ar-SA"/>
    </w:rPr>
  </w:style>
  <w:style w:type="paragraph" w:styleId="1286">
    <w:name w:val="TOC 标题3"/>
    <w:basedOn w:val="866"/>
    <w:next w:val="865"/>
    <w:link w:val="865"/>
    <w:unhideWhenUsed/>
    <w:qFormat/>
    <w:pPr>
      <w:jc w:val="both"/>
      <w:keepLines/>
      <w:spacing w:before="340" w:after="330" w:line="578" w:lineRule="auto"/>
      <w:outlineLvl w:val="9"/>
    </w:pPr>
    <w:rPr>
      <w:rFonts w:ascii="Calibri" w:hAnsi="Calibri" w:eastAsia="宋体"/>
      <w:b/>
      <w:bCs/>
      <w:sz w:val="44"/>
      <w:szCs w:val="44"/>
    </w:rPr>
  </w:style>
  <w:style w:type="character" w:styleId="1287">
    <w:name w:val="不明显强调2"/>
    <w:next w:val="1287"/>
    <w:link w:val="865"/>
    <w:qFormat/>
    <w:rPr>
      <w:i/>
      <w:iCs/>
      <w:color w:val="808080"/>
    </w:rPr>
  </w:style>
  <w:style w:type="character" w:styleId="1288">
    <w:name w:val="明显参考2"/>
    <w:next w:val="1288"/>
    <w:link w:val="865"/>
    <w:qFormat/>
    <w:rPr>
      <w:b/>
      <w:bCs/>
      <w:smallCaps/>
      <w:color w:val="c0504d"/>
      <w:spacing w:val="5"/>
      <w:u w:val="single"/>
    </w:rPr>
  </w:style>
  <w:style w:type="character" w:styleId="1289">
    <w:name w:val="书籍标题2"/>
    <w:next w:val="1289"/>
    <w:link w:val="865"/>
    <w:qFormat/>
    <w:rPr>
      <w:b/>
      <w:bCs/>
      <w:smallCaps/>
      <w:spacing w:val="5"/>
    </w:rPr>
  </w:style>
  <w:style w:type="character" w:styleId="1290">
    <w:name w:val="明显强调2"/>
    <w:next w:val="1290"/>
    <w:link w:val="865"/>
    <w:qFormat/>
    <w:rPr>
      <w:b/>
      <w:bCs/>
      <w:i/>
      <w:iCs/>
      <w:color w:val="4f81bd"/>
    </w:rPr>
  </w:style>
  <w:style w:type="character" w:styleId="1291">
    <w:name w:val="不明显参考2"/>
    <w:next w:val="1291"/>
    <w:link w:val="865"/>
    <w:qFormat/>
    <w:rPr>
      <w:smallCaps/>
      <w:color w:val="c0504d"/>
      <w:u w:val="single"/>
    </w:rPr>
  </w:style>
  <w:style w:type="paragraph" w:styleId="1292">
    <w:name w:val="修订2"/>
    <w:next w:val="1292"/>
    <w:link w:val="865"/>
    <w:qFormat/>
    <w:rPr>
      <w:sz w:val="21"/>
      <w:szCs w:val="24"/>
      <w:lang w:val="en-US" w:eastAsia="zh-CN" w:bidi="ar-SA"/>
    </w:rPr>
  </w:style>
  <w:style w:type="paragraph" w:styleId="1293">
    <w:name w:val="引文目录2"/>
    <w:next w:val="865"/>
    <w:link w:val="865"/>
    <w:qFormat/>
    <w:pPr>
      <w:ind w:left="420"/>
      <w:jc w:val="both"/>
      <w:widowControl w:val="off"/>
    </w:pPr>
    <w:rPr>
      <w:rFonts w:ascii="Calibri" w:hAnsi="Calibri"/>
      <w:sz w:val="32"/>
      <w:szCs w:val="32"/>
      <w:lang w:val="en-US" w:eastAsia="zh-CN" w:bidi="ar-SA"/>
    </w:rPr>
  </w:style>
  <w:style w:type="paragraph" w:styleId="1294">
    <w:name w:val="_Style 6"/>
    <w:basedOn w:val="866"/>
    <w:next w:val="865"/>
    <w:link w:val="865"/>
    <w:qFormat/>
    <w:pPr>
      <w:jc w:val="both"/>
      <w:keepLines/>
      <w:spacing w:line="360" w:lineRule="auto"/>
      <w:outlineLvl w:val="9"/>
    </w:pPr>
    <w:rPr>
      <w:rFonts w:ascii="Calibri" w:hAnsi="Calibri" w:eastAsia="黑体"/>
      <w:b/>
      <w:bCs/>
      <w:sz w:val="32"/>
      <w:szCs w:val="44"/>
    </w:rPr>
  </w:style>
  <w:style w:type="paragraph" w:styleId="1295">
    <w:name w:val="?y??"/>
    <w:next w:val="1295"/>
    <w:link w:val="865"/>
    <w:qFormat/>
    <w:pPr>
      <w:jc w:val="both"/>
      <w:spacing w:line="357" w:lineRule="atLeast"/>
      <w:widowControl w:val="off"/>
    </w:pPr>
    <w:rPr>
      <w:color w:val="000000"/>
      <w:sz w:val="21"/>
      <w:lang w:val="en-US" w:eastAsia="zh-CN" w:bidi="ar-SA"/>
    </w:rPr>
  </w:style>
  <w:style w:type="paragraph" w:styleId="1296">
    <w:name w:val="Table Text"/>
    <w:basedOn w:val="865"/>
    <w:next w:val="1296"/>
    <w:link w:val="865"/>
    <w:semiHidden/>
    <w:qFormat/>
    <w:rPr>
      <w:rFonts w:ascii="Arial" w:hAnsi="Arial" w:eastAsia="Arial" w:cs="Arial"/>
      <w:szCs w:val="21"/>
      <w:lang w:eastAsia="en-US"/>
    </w:rPr>
  </w:style>
  <w:style w:type="character" w:styleId="1297">
    <w:name w:val="批注文字 Char2"/>
    <w:next w:val="1297"/>
    <w:link w:val="865"/>
    <w:qFormat/>
    <w:rPr>
      <w:sz w:val="21"/>
      <w:szCs w:val="24"/>
    </w:rPr>
  </w:style>
  <w:style w:type="paragraph" w:styleId="1298">
    <w:name w:val="正文文本_2"/>
    <w:basedOn w:val="1150"/>
    <w:next w:val="931"/>
    <w:link w:val="1299"/>
    <w:qFormat/>
    <w:pPr>
      <w:spacing w:line="60" w:lineRule="auto"/>
    </w:pPr>
    <w:rPr>
      <w:rFonts w:ascii="仿宋_GB2312" w:eastAsia="仿宋_GB2312"/>
      <w:sz w:val="32"/>
    </w:rPr>
  </w:style>
  <w:style w:type="character" w:styleId="1299">
    <w:name w:val="正文文本 Char_2"/>
    <w:next w:val="1299"/>
    <w:link w:val="1298"/>
    <w:qFormat/>
    <w:rPr>
      <w:rFonts w:ascii="仿宋_GB2312" w:hAnsi="Calibri" w:eastAsia="仿宋_GB2312"/>
      <w:sz w:val="32"/>
      <w:szCs w:val="22"/>
    </w:rPr>
  </w:style>
  <w:style w:type="paragraph" w:styleId="1300">
    <w:name w:val="正文_3_1"/>
    <w:next w:val="1300"/>
    <w:link w:val="865"/>
    <w:qFormat/>
    <w:pPr>
      <w:spacing w:after="160" w:line="259" w:lineRule="auto"/>
    </w:pPr>
    <w:rPr>
      <w:rFonts w:ascii="Calibri" w:hAnsi="Calibri"/>
      <w:sz w:val="22"/>
      <w:szCs w:val="22"/>
      <w:lang w:val="en-US" w:eastAsia="zh-CN" w:bidi="ar-SA"/>
    </w:rPr>
  </w:style>
  <w:style w:type="paragraph" w:styleId="1301">
    <w:name w:val="正文_16_0"/>
    <w:next w:val="1301"/>
    <w:link w:val="865"/>
    <w:qFormat/>
    <w:pPr>
      <w:jc w:val="both"/>
      <w:widowControl w:val="off"/>
    </w:pPr>
    <w:rPr>
      <w:sz w:val="21"/>
      <w:szCs w:val="24"/>
      <w:lang w:val="en-US" w:eastAsia="zh-CN" w:bidi="ar-SA"/>
    </w:rPr>
  </w:style>
  <w:style w:type="paragraph" w:styleId="1302">
    <w:name w:val="Normal_8_0_0"/>
    <w:next w:val="1302"/>
    <w:link w:val="865"/>
    <w:qFormat/>
    <w:rPr>
      <w:rFonts w:ascii="黑体" w:hAnsi="黑体" w:eastAsia="黑体"/>
      <w:b/>
      <w:sz w:val="32"/>
      <w:szCs w:val="24"/>
      <w:lang w:bidi="ar-SA"/>
    </w:rPr>
  </w:style>
  <w:style w:type="paragraph" w:styleId="1303">
    <w:name w:val="正文_5_0_0"/>
    <w:next w:val="1303"/>
    <w:link w:val="865"/>
    <w:qFormat/>
    <w:pPr>
      <w:jc w:val="both"/>
      <w:widowControl w:val="off"/>
    </w:pPr>
    <w:rPr>
      <w:sz w:val="21"/>
      <w:szCs w:val="24"/>
      <w:lang w:val="en-US" w:eastAsia="zh-CN" w:bidi="ar-SA"/>
    </w:rPr>
  </w:style>
  <w:style w:type="paragraph" w:styleId="1304">
    <w:name w:val="正文_19_0"/>
    <w:next w:val="1304"/>
    <w:link w:val="865"/>
    <w:qFormat/>
    <w:pPr>
      <w:jc w:val="both"/>
      <w:widowControl w:val="off"/>
    </w:pPr>
    <w:rPr>
      <w:rFonts w:ascii="Calibri" w:hAnsi="Calibri"/>
      <w:sz w:val="21"/>
      <w:szCs w:val="22"/>
      <w:lang w:val="en-US" w:eastAsia="zh-CN" w:bidi="ar-SA"/>
    </w:rPr>
  </w:style>
  <w:style w:type="paragraph" w:styleId="1305">
    <w:name w:val="正文_18_0_0"/>
    <w:next w:val="1305"/>
    <w:link w:val="865"/>
    <w:qFormat/>
    <w:pPr>
      <w:jc w:val="both"/>
      <w:widowControl w:val="off"/>
    </w:pPr>
    <w:rPr>
      <w:rFonts w:ascii="Calibri" w:hAnsi="Calibri"/>
      <w:sz w:val="21"/>
      <w:szCs w:val="22"/>
      <w:lang w:val="en-US" w:eastAsia="zh-CN" w:bidi="ar-SA"/>
    </w:rPr>
  </w:style>
  <w:style w:type="paragraph" w:styleId="1306">
    <w:name w:val="Normal_25"/>
    <w:next w:val="1306"/>
    <w:link w:val="865"/>
    <w:qFormat/>
    <w:rPr>
      <w:rFonts w:ascii="黑体" w:hAnsi="黑体" w:eastAsia="黑体"/>
      <w:b/>
      <w:sz w:val="32"/>
      <w:szCs w:val="24"/>
      <w:lang w:bidi="ar-SA"/>
    </w:rPr>
  </w:style>
  <w:style w:type="paragraph" w:styleId="1307">
    <w:name w:val="Normal_26"/>
    <w:next w:val="1307"/>
    <w:link w:val="865"/>
    <w:qFormat/>
    <w:rPr>
      <w:rFonts w:eastAsia="Times New Roman"/>
      <w:sz w:val="24"/>
      <w:szCs w:val="24"/>
      <w:lang w:bidi="ar-SA"/>
    </w:rPr>
  </w:style>
  <w:style w:type="paragraph" w:styleId="1308">
    <w:name w:val="Normal_27"/>
    <w:next w:val="1308"/>
    <w:link w:val="865"/>
    <w:qFormat/>
    <w:rPr>
      <w:rFonts w:ascii="黑体" w:hAnsi="黑体" w:eastAsia="黑体"/>
      <w:b/>
      <w:sz w:val="32"/>
      <w:szCs w:val="24"/>
      <w:lang w:bidi="ar-SA"/>
    </w:rPr>
  </w:style>
  <w:style w:type="paragraph" w:styleId="1309">
    <w:name w:val="正文_2_1_0"/>
    <w:basedOn w:val="1310"/>
    <w:next w:val="1309"/>
    <w:link w:val="865"/>
    <w:rPr>
      <w:sz w:val="20"/>
      <w:szCs w:val="20"/>
    </w:rPr>
  </w:style>
  <w:style w:type="paragraph" w:styleId="1310">
    <w:name w:val="Normal_28"/>
    <w:next w:val="1310"/>
    <w:link w:val="865"/>
    <w:qFormat/>
    <w:pPr>
      <w:jc w:val="both"/>
      <w:widowControl w:val="off"/>
    </w:pPr>
    <w:rPr>
      <w:rFonts w:ascii="Calibri" w:hAnsi="Calibri"/>
      <w:sz w:val="21"/>
      <w:szCs w:val="22"/>
      <w:lang w:val="en-US" w:eastAsia="zh-CN" w:bidi="ar-SA"/>
    </w:rPr>
  </w:style>
  <w:style w:type="paragraph" w:styleId="1311">
    <w:name w:val="Normal_29"/>
    <w:next w:val="1311"/>
    <w:link w:val="865"/>
    <w:qFormat/>
    <w:rPr>
      <w:rFonts w:ascii="黑体" w:hAnsi="黑体" w:eastAsia="黑体"/>
      <w:b/>
      <w:sz w:val="32"/>
      <w:szCs w:val="24"/>
      <w:lang w:bidi="ar-SA"/>
    </w:rPr>
  </w:style>
  <w:style w:type="paragraph" w:styleId="1312">
    <w:name w:val="正文_20_1"/>
    <w:next w:val="1312"/>
    <w:link w:val="865"/>
    <w:qFormat/>
    <w:pPr>
      <w:jc w:val="both"/>
      <w:widowControl w:val="off"/>
    </w:pPr>
    <w:rPr>
      <w:sz w:val="21"/>
      <w:szCs w:val="24"/>
      <w:lang w:val="en-US" w:eastAsia="zh-CN" w:bidi="ar-SA"/>
    </w:rPr>
  </w:style>
  <w:style w:type="table" w:styleId="1313">
    <w:name w:val="网格型1"/>
    <w:basedOn w:val="876"/>
    <w:next w:val="1313"/>
    <w:link w:val="865"/>
    <w:pPr>
      <w:jc w:val="both"/>
      <w:widowControl w:val="off"/>
    </w:pPr>
    <w:tblPr/>
  </w:style>
  <w:style w:type="paragraph" w:styleId="1314">
    <w:name w:val="正文缩进1"/>
    <w:basedOn w:val="865"/>
    <w:next w:val="865"/>
    <w:link w:val="865"/>
    <w:qFormat/>
    <w:pPr>
      <w:ind w:firstLine="420"/>
      <w:jc w:val="left"/>
    </w:pPr>
    <w:rPr>
      <w:rFonts w:ascii="宋体" w:hAnsi="Calibri" w:eastAsia="宋体" w:cs="Times New Roman"/>
      <w:sz w:val="24"/>
    </w:rPr>
  </w:style>
  <w:style w:type="character" w:styleId="1315" w:default="1">
    <w:name w:val="Default Paragraph Font"/>
    <w:uiPriority w:val="1"/>
    <w:semiHidden/>
    <w:unhideWhenUsed/>
  </w:style>
  <w:style w:type="numbering" w:styleId="1316" w:default="1">
    <w:name w:val="No List"/>
    <w:uiPriority w:val="99"/>
    <w:semiHidden/>
    <w:unhideWhenUsed/>
  </w:style>
  <w:style w:type="table" w:styleId="1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李朝</cp:lastModifiedBy>
  <cp:revision>13</cp:revision>
  <dcterms:created xsi:type="dcterms:W3CDTF">2023-03-27T07:28:00Z</dcterms:created>
  <dcterms:modified xsi:type="dcterms:W3CDTF">2026-07-20T07:45:52Z</dcterms:modified>
</cp:coreProperties>
</file>