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JSZC-320282-WXJR-G2026-0012</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无锡市宜兴生态环境局</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宜兴市建设用地土壤污染状况初步调查监督检查项目</w:t>
      </w:r>
      <w:r/>
    </w:p>
    <w:p>
      <w:pPr>
        <w:jc w:val="center"/>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六</w:t>
      </w:r>
      <w:r>
        <w:rPr>
          <w:rFonts w:hint="eastAsia" w:ascii="宋体"/>
          <w:color w:val="auto"/>
          <w:sz w:val="32"/>
          <w:highlight w:val="none"/>
        </w:rPr>
        <w:t xml:space="preserve">月</w:t>
      </w:r>
      <w:r/>
    </w:p>
    <w:p>
      <w:pPr>
        <w:jc w:val="center"/>
        <w:rPr>
          <w:rStyle w:val="917"/>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17"/>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17"/>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04"/>
        <w:tabs>
          <w:tab w:val="right" w:pos="9638" w:leader="dot"/>
        </w:tabs>
        <w:rPr>
          <w:color w:val="auto"/>
          <w:sz w:val="32"/>
          <w:szCs w:val="28"/>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color w:val="auto"/>
          <w:highlight w:val="none"/>
        </w:rPr>
        <w:fldChar w:fldCharType="begin"/>
      </w:r>
      <w:r>
        <w:rPr>
          <w:color w:val="auto"/>
          <w:highlight w:val="none"/>
        </w:rPr>
        <w:instrText xml:space="preserve"> HYPERLINK \l "_Toc28023" </w:instrText>
      </w:r>
      <w:r>
        <w:rPr>
          <w:color w:val="auto"/>
          <w:highlight w:val="none"/>
        </w:rPr>
        <w:fldChar w:fldCharType="separate"/>
      </w:r>
      <w:r>
        <w:rPr>
          <w:rFonts w:hint="eastAsia" w:ascii="黑体" w:eastAsia="黑体"/>
          <w:color w:val="auto"/>
          <w:sz w:val="32"/>
          <w:szCs w:val="28"/>
          <w:highlight w:val="none"/>
        </w:rPr>
        <w:t xml:space="preserve">第一章 投标邀请函</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_Toc28023 \h </w:instrText>
      </w:r>
      <w:r>
        <w:rPr>
          <w:color w:val="auto"/>
          <w:sz w:val="32"/>
          <w:szCs w:val="28"/>
          <w:highlight w:val="none"/>
        </w:rPr>
        <w:fldChar w:fldCharType="separate"/>
      </w:r>
      <w:r>
        <w:rPr>
          <w:color w:val="auto"/>
          <w:sz w:val="32"/>
          <w:szCs w:val="28"/>
          <w:highlight w:val="none"/>
        </w:rPr>
        <w:t xml:space="preserve">2</w:t>
      </w:r>
      <w:r>
        <w:rPr>
          <w:color w:val="auto"/>
          <w:sz w:val="32"/>
          <w:szCs w:val="28"/>
          <w:highlight w:val="none"/>
        </w:rPr>
        <w:fldChar w:fldCharType="end"/>
      </w:r>
      <w:r>
        <w:rPr>
          <w:color w:val="auto"/>
          <w:sz w:val="32"/>
          <w:szCs w:val="28"/>
          <w:highlight w:val="none"/>
        </w:rPr>
        <w:fldChar w:fldCharType="end"/>
      </w:r>
      <w:r/>
    </w:p>
    <w:p>
      <w:pPr>
        <w:pStyle w:val="904"/>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"_Toc25671" </w:instrText>
      </w:r>
      <w:r>
        <w:rPr>
          <w:color w:val="auto"/>
          <w:highlight w:val="none"/>
        </w:rPr>
        <w:fldChar w:fldCharType="separate"/>
      </w:r>
      <w:r>
        <w:rPr>
          <w:rFonts w:hint="eastAsia" w:ascii="黑体" w:eastAsia="黑体"/>
          <w:color w:val="auto"/>
          <w:sz w:val="32"/>
          <w:szCs w:val="28"/>
          <w:highlight w:val="none"/>
        </w:rPr>
        <w:t xml:space="preserve">第二章 投标人须知</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_Toc25671 \h </w:instrText>
      </w:r>
      <w:r>
        <w:rPr>
          <w:color w:val="auto"/>
          <w:sz w:val="32"/>
          <w:szCs w:val="28"/>
          <w:highlight w:val="none"/>
        </w:rPr>
        <w:fldChar w:fldCharType="separate"/>
      </w:r>
      <w:r>
        <w:rPr>
          <w:color w:val="auto"/>
          <w:sz w:val="32"/>
          <w:szCs w:val="28"/>
          <w:highlight w:val="none"/>
        </w:rPr>
        <w:t xml:space="preserve">5</w:t>
      </w:r>
      <w:r>
        <w:rPr>
          <w:color w:val="auto"/>
          <w:sz w:val="32"/>
          <w:szCs w:val="28"/>
          <w:highlight w:val="none"/>
        </w:rPr>
        <w:fldChar w:fldCharType="end"/>
      </w:r>
      <w:r>
        <w:rPr>
          <w:color w:val="auto"/>
          <w:sz w:val="32"/>
          <w:szCs w:val="28"/>
          <w:highlight w:val="none"/>
        </w:rPr>
        <w:fldChar w:fldCharType="end"/>
      </w:r>
      <w:r/>
    </w:p>
    <w:p>
      <w:pPr>
        <w:pStyle w:val="904"/>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"_Toc19166" </w:instrText>
      </w:r>
      <w:r>
        <w:rPr>
          <w:color w:val="auto"/>
          <w:highlight w:val="none"/>
        </w:rPr>
        <w:fldChar w:fldCharType="separate"/>
      </w:r>
      <w:r>
        <w:rPr>
          <w:rFonts w:hint="eastAsia" w:ascii="黑体" w:hAnsi="黑体" w:eastAsia="黑体" w:cs="黑体"/>
          <w:color w:val="auto"/>
          <w:spacing w:val="-1"/>
          <w:sz w:val="32"/>
          <w:szCs w:val="44"/>
          <w:highlight w:val="none"/>
        </w:rPr>
        <w:t xml:space="preserve">第三章 </w:t>
      </w:r>
      <w:r>
        <w:rPr>
          <w:rFonts w:ascii="黑体" w:hAnsi="黑体" w:eastAsia="黑体" w:cs="黑体"/>
          <w:color w:val="auto"/>
          <w:spacing w:val="-1"/>
          <w:sz w:val="32"/>
          <w:szCs w:val="44"/>
          <w:highlight w:val="none"/>
        </w:rPr>
        <w:t xml:space="preserve">项目技术要求和有关说明</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_Toc19166 \h </w:instrText>
      </w:r>
      <w:r>
        <w:rPr>
          <w:color w:val="auto"/>
          <w:sz w:val="32"/>
          <w:szCs w:val="28"/>
          <w:highlight w:val="none"/>
        </w:rPr>
        <w:fldChar w:fldCharType="separate"/>
      </w:r>
      <w:r>
        <w:rPr>
          <w:color w:val="auto"/>
          <w:sz w:val="32"/>
          <w:szCs w:val="28"/>
          <w:highlight w:val="none"/>
        </w:rPr>
        <w:t xml:space="preserve">25</w:t>
      </w:r>
      <w:r>
        <w:rPr>
          <w:color w:val="auto"/>
          <w:sz w:val="32"/>
          <w:szCs w:val="28"/>
          <w:highlight w:val="none"/>
        </w:rPr>
        <w:fldChar w:fldCharType="end"/>
      </w:r>
      <w:r>
        <w:rPr>
          <w:color w:val="auto"/>
          <w:sz w:val="32"/>
          <w:szCs w:val="28"/>
          <w:highlight w:val="none"/>
        </w:rPr>
        <w:fldChar w:fldCharType="end"/>
      </w:r>
      <w:r/>
    </w:p>
    <w:p>
      <w:pPr>
        <w:pStyle w:val="904"/>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"_Toc25978" </w:instrText>
      </w:r>
      <w:r>
        <w:rPr>
          <w:color w:val="auto"/>
          <w:highlight w:val="none"/>
        </w:rPr>
        <w:fldChar w:fldCharType="separate"/>
      </w:r>
      <w:r>
        <w:rPr>
          <w:rFonts w:hint="eastAsia" w:ascii="黑体" w:eastAsia="黑体"/>
          <w:color w:val="auto"/>
          <w:sz w:val="32"/>
          <w:szCs w:val="28"/>
          <w:highlight w:val="none"/>
        </w:rPr>
        <w:t xml:space="preserve">第四章 评标方法和标准</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_Toc25978 \h </w:instrText>
      </w:r>
      <w:r>
        <w:rPr>
          <w:color w:val="auto"/>
          <w:sz w:val="32"/>
          <w:szCs w:val="28"/>
          <w:highlight w:val="none"/>
        </w:rPr>
        <w:fldChar w:fldCharType="separate"/>
      </w:r>
      <w:r>
        <w:rPr>
          <w:color w:val="auto"/>
          <w:sz w:val="32"/>
          <w:szCs w:val="28"/>
          <w:highlight w:val="none"/>
        </w:rPr>
        <w:t xml:space="preserve">37</w:t>
      </w:r>
      <w:r>
        <w:rPr>
          <w:color w:val="auto"/>
          <w:sz w:val="32"/>
          <w:szCs w:val="28"/>
          <w:highlight w:val="none"/>
        </w:rPr>
        <w:fldChar w:fldCharType="end"/>
      </w:r>
      <w:r>
        <w:rPr>
          <w:color w:val="auto"/>
          <w:sz w:val="32"/>
          <w:szCs w:val="28"/>
          <w:highlight w:val="none"/>
        </w:rPr>
        <w:fldChar w:fldCharType="end"/>
      </w:r>
      <w:r/>
    </w:p>
    <w:p>
      <w:pPr>
        <w:pStyle w:val="904"/>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"_Toc23604" </w:instrText>
      </w:r>
      <w:r>
        <w:rPr>
          <w:color w:val="auto"/>
          <w:highlight w:val="none"/>
        </w:rPr>
        <w:fldChar w:fldCharType="separate"/>
      </w:r>
      <w:r>
        <w:rPr>
          <w:rFonts w:hint="eastAsia" w:ascii="黑体" w:eastAsia="黑体"/>
          <w:color w:val="auto"/>
          <w:sz w:val="32"/>
          <w:szCs w:val="28"/>
          <w:highlight w:val="none"/>
        </w:rPr>
        <w:t xml:space="preserve">第五章 政府采购合同（格式）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_Toc23604 \h </w:instrText>
      </w:r>
      <w:r>
        <w:rPr>
          <w:color w:val="auto"/>
          <w:sz w:val="32"/>
          <w:szCs w:val="28"/>
          <w:highlight w:val="none"/>
        </w:rPr>
        <w:fldChar w:fldCharType="separate"/>
      </w:r>
      <w:r>
        <w:rPr>
          <w:color w:val="auto"/>
          <w:sz w:val="32"/>
          <w:szCs w:val="28"/>
          <w:highlight w:val="none"/>
        </w:rPr>
        <w:t xml:space="preserve">41</w:t>
      </w:r>
      <w:r>
        <w:rPr>
          <w:color w:val="auto"/>
          <w:sz w:val="32"/>
          <w:szCs w:val="28"/>
          <w:highlight w:val="none"/>
        </w:rPr>
        <w:fldChar w:fldCharType="end"/>
      </w:r>
      <w:r>
        <w:rPr>
          <w:color w:val="auto"/>
          <w:sz w:val="32"/>
          <w:szCs w:val="28"/>
          <w:highlight w:val="none"/>
        </w:rPr>
        <w:fldChar w:fldCharType="end"/>
      </w:r>
      <w:r/>
    </w:p>
    <w:p>
      <w:pPr>
        <w:pStyle w:val="904"/>
        <w:tabs>
          <w:tab w:val="right" w:pos="9638" w:leader="dot"/>
        </w:tabs>
        <w:rPr>
          <w:color w:val="auto"/>
          <w:sz w:val="32"/>
          <w:szCs w:val="28"/>
          <w:highlight w:val="none"/>
        </w:rPr>
      </w:pPr>
      <w:r>
        <w:rPr>
          <w:color w:val="auto"/>
          <w:highlight w:val="none"/>
        </w:rPr>
        <w:fldChar w:fldCharType="begin"/>
      </w:r>
      <w:r>
        <w:rPr>
          <w:color w:val="auto"/>
          <w:highlight w:val="none"/>
        </w:rPr>
        <w:instrText xml:space="preserve"> HYPERLINK \l "_Toc20299" </w:instrText>
      </w:r>
      <w:r>
        <w:rPr>
          <w:color w:val="auto"/>
          <w:highlight w:val="none"/>
        </w:rPr>
        <w:fldChar w:fldCharType="separate"/>
      </w:r>
      <w:r>
        <w:rPr>
          <w:rFonts w:hint="eastAsia" w:ascii="黑体" w:eastAsia="黑体"/>
          <w:color w:val="auto"/>
          <w:sz w:val="32"/>
          <w:szCs w:val="28"/>
          <w:highlight w:val="none"/>
        </w:rPr>
        <w:t xml:space="preserve">第六章 投标文件（格式）</w:t>
      </w:r>
      <w:r>
        <w:rPr>
          <w:color w:val="auto"/>
          <w:sz w:val="32"/>
          <w:szCs w:val="28"/>
          <w:highlight w:val="none"/>
        </w:rPr>
        <w:tab/>
      </w:r>
      <w:r>
        <w:rPr>
          <w:color w:val="auto"/>
          <w:sz w:val="32"/>
          <w:szCs w:val="28"/>
          <w:highlight w:val="none"/>
        </w:rPr>
        <w:fldChar w:fldCharType="begin"/>
      </w:r>
      <w:r>
        <w:rPr>
          <w:color w:val="auto"/>
          <w:sz w:val="32"/>
          <w:szCs w:val="28"/>
          <w:highlight w:val="none"/>
        </w:rPr>
        <w:instrText xml:space="preserve"> PAGEREF _Toc20299 \h </w:instrText>
      </w:r>
      <w:r>
        <w:rPr>
          <w:color w:val="auto"/>
          <w:sz w:val="32"/>
          <w:szCs w:val="28"/>
          <w:highlight w:val="none"/>
        </w:rPr>
        <w:fldChar w:fldCharType="separate"/>
      </w:r>
      <w:r>
        <w:rPr>
          <w:color w:val="auto"/>
          <w:sz w:val="32"/>
          <w:szCs w:val="28"/>
          <w:highlight w:val="none"/>
        </w:rPr>
        <w:t xml:space="preserve">50</w:t>
      </w:r>
      <w:r>
        <w:rPr>
          <w:color w:val="auto"/>
          <w:sz w:val="32"/>
          <w:szCs w:val="28"/>
          <w:highlight w:val="none"/>
        </w:rPr>
        <w:fldChar w:fldCharType="end"/>
      </w:r>
      <w:r>
        <w:rPr>
          <w:color w:val="auto"/>
          <w:sz w:val="32"/>
          <w:szCs w:val="28"/>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600390"/>
      <w:r/>
      <w:bookmarkStart w:id="2" w:name="_Toc56599574"/>
      <w:r/>
      <w:bookmarkStart w:id="3" w:name="_Toc28023"/>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无锡市宜兴生态环境局</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宜兴市建设用地土壤污染状况初步调查监督检查项目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3"/>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360"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360"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采购人：无锡市宜兴生态环境局</w:t>
            </w:r>
            <w:r/>
          </w:p>
          <w:p>
            <w:pPr>
              <w:jc w:val="left"/>
              <w:spacing w:line="360" w:lineRule="auto"/>
              <w:rPr>
                <w:rFonts w:hint="eastAsia" w:asci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 </w:t>
            </w:r>
            <w:r/>
          </w:p>
          <w:p>
            <w:pPr>
              <w:jc w:val="left"/>
              <w:spacing w:line="360" w:lineRule="auto"/>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宜兴市建设用地土壤污染状况初步调查监督检查项目</w:t>
            </w:r>
            <w:r/>
          </w:p>
          <w:p>
            <w:pPr>
              <w:jc w:val="left"/>
              <w:spacing w:line="360" w:lineRule="auto"/>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JSZC-320282-WXJR-G2026-0012</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ascii="宋体"/>
                <w:color w:val="auto"/>
                <w:sz w:val="24"/>
                <w:szCs w:val="28"/>
                <w:highlight w:val="none"/>
              </w:rPr>
            </w:pPr>
            <w:r>
              <w:rPr>
                <w:rFonts w:hint="eastAsia" w:ascii="宋体" w:hAnsi="宋体"/>
                <w:bCs/>
                <w:color w:val="auto"/>
                <w:sz w:val="24"/>
                <w:szCs w:val="24"/>
                <w:highlight w:val="none"/>
              </w:rPr>
              <w:t xml:space="preserve">本项目标的所属行业：其他未列明行业</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采购方式：公开招标</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b/>
                <w:bCs/>
                <w:color w:val="auto"/>
                <w:sz w:val="24"/>
                <w:szCs w:val="28"/>
                <w:highlight w:val="none"/>
                <w:lang w:val="en-US" w:eastAsia="zh-CN"/>
              </w:rPr>
              <w:t xml:space="preserve">160.00</w:t>
            </w:r>
            <w:r>
              <w:rPr>
                <w:rFonts w:hint="eastAsia" w:ascii="宋体"/>
                <w:b/>
                <w:bCs/>
                <w:color w:val="auto"/>
                <w:sz w:val="24"/>
                <w:szCs w:val="28"/>
                <w:highlight w:val="none"/>
              </w:rPr>
              <w:t xml:space="preserve">万元</w:t>
            </w:r>
            <w:r>
              <w:rPr>
                <w:rFonts w:hint="eastAsia" w:ascii="宋体"/>
                <w:color w:val="auto"/>
                <w:sz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资格</w:t>
            </w:r>
            <w:r/>
          </w:p>
          <w:p>
            <w:pPr>
              <w:jc w:val="center"/>
              <w:spacing w:line="360" w:lineRule="auto"/>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2"/>
              <w:spacing w:line="360" w:lineRule="auto"/>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360" w:lineRule="auto"/>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本项目专门面向中小企业采购；</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招标</w:t>
            </w:r>
            <w:r/>
          </w:p>
          <w:p>
            <w:pPr>
              <w:jc w:val="center"/>
              <w:spacing w:line="360" w:lineRule="auto"/>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2"/>
              <w:spacing w:line="360" w:lineRule="auto"/>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2"/>
              <w:spacing w:line="360" w:lineRule="auto"/>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2"/>
              <w:spacing w:line="360" w:lineRule="auto"/>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CA锁办理方式、“苏采云”系统投标人操作手册及政府采购客户端工具详见江苏政府采购网“办事指南”中的资料下载专栏中的《江苏省政府采购管理交易系统（苏采云）投标人操作指南》。</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360" w:lineRule="auto"/>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2"/>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2"/>
              <w:jc w:val="center"/>
              <w:spacing w:line="360" w:lineRule="auto"/>
              <w:rPr>
                <w:b/>
                <w:bCs/>
                <w:color w:val="auto"/>
                <w:highlight w:val="none"/>
                <w:lang w:val="zh-CN"/>
              </w:rPr>
            </w:pPr>
            <w:r>
              <w:rPr>
                <w:rFonts w:hint="eastAsia"/>
                <w:b/>
                <w:bCs/>
                <w:color w:val="auto"/>
                <w:highlight w:val="none"/>
                <w:lang w:val="zh-CN"/>
              </w:rPr>
              <w:t xml:space="preserve">其他</w:t>
            </w:r>
            <w:r/>
          </w:p>
          <w:p>
            <w:pPr>
              <w:pStyle w:val="962"/>
              <w:jc w:val="center"/>
              <w:spacing w:line="360"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（投标人），不得参加同一合同项下的政府采购活动，否则均以无效投标处理。</w:t>
            </w:r>
            <w:r/>
          </w:p>
          <w:p>
            <w:pPr>
              <w:spacing w:line="360" w:lineRule="auto"/>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（投标人），不得再参加本采购项目的采购活动。</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2"/>
              <w:spacing w:line="360" w:lineRule="auto"/>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2"/>
              <w:spacing w:line="360" w:lineRule="auto"/>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2"/>
              <w:spacing w:line="360" w:lineRule="auto"/>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spacing w:line="360" w:lineRule="auto"/>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bCs/>
                <w:color w:val="auto"/>
                <w:sz w:val="24"/>
                <w:szCs w:val="24"/>
                <w:highlight w:val="none"/>
                <w:lang w:val="en-US" w:eastAsia="zh-CN"/>
              </w:rPr>
              <w:t xml:space="preserve">孙先生</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bCs/>
                <w:color w:val="auto"/>
                <w:sz w:val="24"/>
                <w:szCs w:val="24"/>
                <w:highlight w:val="none"/>
                <w:lang w:val="en-US" w:eastAsia="zh-CN"/>
              </w:rPr>
              <w:t xml:space="preserve">孙先生</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hint="eastAsia" w:ascii="宋体"/>
                <w:bCs/>
                <w:color w:val="auto"/>
                <w:sz w:val="24"/>
                <w:szCs w:val="24"/>
                <w:highlight w:val="none"/>
                <w:lang w:val="en-US" w:eastAsia="zh-CN"/>
              </w:rPr>
              <w:t xml:space="preserve">0510-87980392</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bCs/>
                <w:color w:val="auto"/>
                <w:sz w:val="24"/>
                <w:szCs w:val="24"/>
                <w:highlight w:val="none"/>
                <w:lang w:val="zh-CN"/>
              </w:rPr>
              <w:t xml:space="preserve">宜兴市宜城街道荆溪中路35号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联系人：黄女士</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联系电话：0510-85699999</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联系地址：宜兴市宜城街道东虹路399号</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599575"/>
      <w:r/>
      <w:bookmarkStart w:id="6" w:name="_Toc56600391"/>
      <w:r/>
      <w:bookmarkStart w:id="7" w:name="_Toc2567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以下简称《声明函》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4.</w:t>
      </w:r>
      <w:r>
        <w:rPr>
          <w:rFonts w:hint="eastAsia" w:ascii="宋体"/>
          <w:b/>
          <w:color w:val="auto"/>
          <w:sz w:val="24"/>
          <w:szCs w:val="24"/>
          <w:highlight w:val="none"/>
        </w:rPr>
        <w:t xml:space="preserve">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77"/>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中标供应商</w:t>
      </w:r>
      <w:r>
        <w:rPr>
          <w:rFonts w:hint="eastAsia" w:ascii="宋体" w:hAnsi="宋体"/>
          <w:b/>
          <w:bCs/>
          <w:color w:val="auto"/>
          <w:sz w:val="24"/>
          <w:szCs w:val="24"/>
          <w:highlight w:val="none"/>
        </w:rPr>
        <w:t xml:space="preserve">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lang w:eastAsia="zh-CN"/>
        </w:rPr>
        <w:t xml:space="preserve">投标人</w:t>
      </w:r>
      <w:r>
        <w:rPr>
          <w:rFonts w:hint="eastAsia" w:ascii="宋体"/>
          <w:b/>
          <w:bCs/>
          <w:color w:val="auto"/>
          <w:sz w:val="24"/>
          <w:szCs w:val="24"/>
          <w:highlight w:val="none"/>
        </w:rPr>
        <w:t xml:space="preserve">自行考虑在本次报价中，由中标单位向代理机构一次性付清。</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5.</w:t>
      </w:r>
      <w:r>
        <w:rPr>
          <w:rFonts w:hint="eastAsia" w:ascii="宋体"/>
          <w:b/>
          <w:color w:val="auto"/>
          <w:sz w:val="24"/>
          <w:szCs w:val="24"/>
          <w:highlight w:val="none"/>
        </w:rPr>
        <w:t xml:space="preserve">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9.</w:t>
      </w:r>
      <w:r>
        <w:rPr>
          <w:rFonts w:hint="eastAsia" w:ascii="宋体"/>
          <w:b/>
          <w:color w:val="auto"/>
          <w:sz w:val="24"/>
          <w:szCs w:val="24"/>
          <w:highlight w:val="none"/>
        </w:rPr>
        <w:t xml:space="preserve">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en-US" w:eastAsia="zh-CN"/>
        </w:rPr>
        <w:t xml:space="preserve">⑨</w:t>
      </w:r>
      <w:r>
        <w:rPr>
          <w:rFonts w:hint="eastAsia" w:ascii="宋体" w:hAnsi="宋体"/>
          <w:b/>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bookmarkEnd w:id="27"/>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w:t>
      </w:r>
      <w:r>
        <w:rPr>
          <w:rFonts w:hint="eastAsia" w:ascii="宋体" w:hAnsi="宋体" w:eastAsia="宋体" w:cs="Times New Roman"/>
          <w:color w:val="auto"/>
          <w:sz w:val="24"/>
          <w:szCs w:val="24"/>
          <w:highlight w:val="none"/>
          <w:lang w:val="zh-CN" w:eastAsia="zh-CN"/>
        </w:rPr>
        <w:t xml:space="preserve">报价符合性审查</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③明细报价表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④项目技术要求偏离表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⑤项目人员配置清单</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具有良好的商业信誉和健全的财务会计制度仅针对投标人为非自然人。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10.</w:t>
      </w:r>
      <w:r>
        <w:rPr>
          <w:rFonts w:hint="eastAsia" w:ascii="宋体"/>
          <w:b/>
          <w:color w:val="auto"/>
          <w:sz w:val="24"/>
          <w:szCs w:val="24"/>
          <w:highlight w:val="none"/>
        </w:rPr>
        <w:t xml:space="preserve">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11.</w:t>
      </w:r>
      <w:r>
        <w:rPr>
          <w:rFonts w:hint="eastAsia" w:ascii="宋体"/>
          <w:b/>
          <w:color w:val="auto"/>
          <w:sz w:val="24"/>
          <w:szCs w:val="24"/>
          <w:highlight w:val="none"/>
        </w:rPr>
        <w:t xml:space="preserve">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12.电子投标文件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--通过“苏采云”系统上传投标文件。（详见《江苏省政府采购交易系统（苏采云）投标人操作手册》）。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14.投标文件的真实性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）提供投标文件中某材料的原件、其他相关证明性资料等材料，投标人（含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）应按照规定的时间、内容、数量等相关要求，予以提供原件、相关证明性资料等材料。如投标人（含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）未能按照以上要求予以提供的，将视同该投标人（含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）无该材料的原件、相关证明性资料等材料，则投标人（含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投标人在投标截止时间之前，可以对所提交的投标文件进行补充、修改或撤回。补充、修改的内容应当按照招标文件要求签署、盖章，并作为投标文件的组成部分。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lang w:eastAsia="zh-CN"/>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投标（响应）报价平均值50%的，即投标（响应）报价〈全部通过符合性审查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投标（响应）报价50%的，即投标（响应）报价〈通过符合性审查的次低报价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的合理时间一般不少于30分钟。其中，属于第3项情形，投标人已随投标（响应）文件一并提交相关书面说明及必要的证明材料的，在评审现场可不再重复提交。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20.</w:t>
      </w:r>
      <w:r>
        <w:rPr>
          <w:rFonts w:hint="eastAsia" w:asci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21.</w:t>
      </w:r>
      <w:r>
        <w:rPr>
          <w:rFonts w:hint="eastAsia" w:ascii="宋体"/>
          <w:b/>
          <w:color w:val="auto"/>
          <w:sz w:val="24"/>
          <w:szCs w:val="24"/>
          <w:highlight w:val="none"/>
        </w:rPr>
        <w:t xml:space="preserve">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22.</w:t>
      </w:r>
      <w:r>
        <w:rPr>
          <w:rFonts w:hint="eastAsia" w:ascii="宋体" w:hAnsi="宋体"/>
          <w:b/>
          <w:color w:val="auto"/>
          <w:sz w:val="24"/>
          <w:szCs w:val="24"/>
          <w:highlight w:val="none"/>
        </w:rPr>
        <w:t xml:space="preserve">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23.</w:t>
      </w:r>
      <w:r>
        <w:rPr>
          <w:rFonts w:hint="eastAsia" w:ascii="宋体" w:hAnsi="宋体"/>
          <w:b/>
          <w:color w:val="auto"/>
          <w:sz w:val="24"/>
          <w:szCs w:val="24"/>
          <w:highlight w:val="none"/>
        </w:rPr>
        <w:t xml:space="preserve">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24.</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25.</w:t>
      </w:r>
      <w:r>
        <w:rPr>
          <w:rFonts w:hint="eastAsia" w:ascii="宋体" w:hAnsi="宋体"/>
          <w:b/>
          <w:color w:val="auto"/>
          <w:sz w:val="24"/>
          <w:szCs w:val="24"/>
          <w:highlight w:val="none"/>
        </w:rPr>
        <w:t xml:space="preserve">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1"/>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eastAsia="zh-CN"/>
        </w:rPr>
        <w:t xml:space="preserve">26.</w:t>
      </w:r>
      <w:r>
        <w:rPr>
          <w:rFonts w:hint="eastAsia" w:ascii="宋体" w:hAnsi="宋体"/>
          <w:b/>
          <w:color w:val="auto"/>
          <w:sz w:val="24"/>
          <w:szCs w:val="24"/>
          <w:highlight w:val="none"/>
        </w:rPr>
        <w:t xml:space="preserve">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签订合同</w:t>
      </w:r>
      <w:r/>
    </w:p>
    <w:p>
      <w:pPr>
        <w:pStyle w:val="951"/>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
          <w:color w:val="auto"/>
          <w:sz w:val="24"/>
          <w:szCs w:val="24"/>
          <w:highlight w:val="none"/>
        </w:rPr>
        <w:t xml:space="preserve">本项目不收取履约保证金。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需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28.</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，凭借中标、中标通知书或政府采购合同向金融机构申请融资，金融机构以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29.</w:t>
      </w:r>
      <w:r>
        <w:rPr>
          <w:rFonts w:hint="eastAsia" w:ascii="宋体" w:hAnsi="宋体"/>
          <w:bCs/>
          <w:color w:val="auto"/>
          <w:sz w:val="24"/>
          <w:szCs w:val="24"/>
          <w:highlight w:val="none"/>
        </w:rPr>
        <w:t xml:space="preserve">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eastAsia="zh-CN"/>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lang w:eastAsia="zh-CN"/>
        </w:rPr>
        <w:t xml:space="preserve">31.</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32.</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33.</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27627"/>
      <w:r/>
      <w:bookmarkStart w:id="84" w:name="_Toc526779129"/>
      <w:r/>
      <w:bookmarkStart w:id="85" w:name="_Toc56600393"/>
      <w:r/>
      <w:bookmarkStart w:id="86" w:name="_Toc56599577"/>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9166"/>
      <w:r>
        <w:rPr>
          <w:rFonts w:ascii="黑体" w:hAnsi="黑体" w:eastAsia="黑体" w:cs="黑体"/>
          <w:color w:val="auto"/>
          <w:spacing w:val="-1"/>
          <w:sz w:val="28"/>
          <w:szCs w:val="28"/>
          <w:highlight w:val="none"/>
        </w:rPr>
        <w:t xml:space="preserve">项目技术要求和有关说明</w:t>
      </w:r>
      <w:bookmarkEnd w:id="88"/>
      <w:r/>
      <w:r/>
    </w:p>
    <w:p>
      <w:pPr>
        <w:pStyle w:val="920"/>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无锡市宜兴生态环境局</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宜兴市建设用地土壤污染状况初步调查监督检查项目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须提供满足以下要求的服务，不得有负偏离。</w:t>
      </w:r>
      <w:r/>
    </w:p>
    <w:p>
      <w:pPr>
        <w:ind w:firstLine="480"/>
        <w:spacing w:line="360" w:lineRule="auto"/>
        <w:rPr>
          <w:rFonts w:ascii="宋体"/>
          <w:color w:val="auto"/>
          <w:sz w:val="24"/>
          <w:szCs w:val="24"/>
          <w:highlight w:val="none"/>
        </w:rPr>
      </w:pPr>
      <w:r>
        <w:rPr>
          <w:rFonts w:hint="eastAsia" w:ascii="宋体"/>
          <w:color w:val="auto"/>
          <w:sz w:val="24"/>
          <w:szCs w:val="24"/>
          <w:highlight w:val="none"/>
          <w:lang w:eastAsia="zh-CN"/>
        </w:rPr>
        <w:t xml:space="preserve">一、</w:t>
      </w:r>
      <w:r>
        <w:rPr>
          <w:rFonts w:hint="eastAsia" w:ascii="宋体"/>
          <w:color w:val="auto"/>
          <w:sz w:val="24"/>
          <w:szCs w:val="24"/>
          <w:highlight w:val="none"/>
        </w:rPr>
        <w:t xml:space="preserve">采购内容及要求</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根据生态环境部《建设用地土壤污染状况初步调查监督检查工作指南（试行）》《建设用地土壤污染状况调查质量控制技术规定（试行）》，对宜兴市60个建设用地地块（以用途变更为住宅、公共管理与公共服务用地的地块为主，兼顾其他用途的地块）的土壤污染状况初步调查开展监督检查。</w:t>
      </w:r>
      <w:r/>
    </w:p>
    <w:p>
      <w:pPr>
        <w:ind w:firstLine="480"/>
        <w:spacing w:line="360" w:lineRule="auto"/>
        <w:rPr>
          <w:rFonts w:hint="eastAsia" w:ascii="宋体"/>
          <w:color w:val="auto"/>
          <w:sz w:val="24"/>
          <w:szCs w:val="24"/>
          <w:highlight w:val="none"/>
        </w:rPr>
      </w:pPr>
      <w:r/>
      <w:bookmarkStart w:id="89" w:name="_Toc49928352"/>
      <w:r>
        <w:rPr>
          <w:rFonts w:hint="eastAsia" w:ascii="宋体"/>
          <w:color w:val="auto"/>
          <w:sz w:val="24"/>
          <w:szCs w:val="24"/>
          <w:highlight w:val="none"/>
          <w:lang w:eastAsia="zh-CN"/>
        </w:rPr>
        <w:t xml:space="preserve">中标供应商</w:t>
      </w:r>
      <w:r>
        <w:rPr>
          <w:rFonts w:hint="eastAsia" w:ascii="宋体"/>
          <w:color w:val="auto"/>
          <w:sz w:val="24"/>
          <w:szCs w:val="24"/>
          <w:highlight w:val="none"/>
        </w:rPr>
        <w:t xml:space="preserve">须按照生态环境部《建设用地土壤污染状况初步调查监督检查工作指南（试行）》《建设用地土壤污染状况调查质量控制技术规定（试行）》的要求开展监督检查工作，在每个地块的监督检查结束后5个工作日内编制完成监督检查报告并提交采购人，报告内容包括但不限于每个地块监督检查的相关环节、内容和《建设用地土壤污染状况初步调查监督检查工作指南（试行）》中的相关表格以及监督检查工作中所涉及的各类图件。60个地块的监督检查结束后编制完成项目总结报告。</w:t>
      </w:r>
      <w:r/>
    </w:p>
    <w:p>
      <w:pPr>
        <w:ind w:firstLine="480"/>
        <w:spacing w:line="360" w:lineRule="auto"/>
        <w:rPr>
          <w:rFonts w:hint="eastAsia" w:ascii="宋体" w:eastAsia="宋体"/>
          <w:color w:val="auto"/>
          <w:sz w:val="24"/>
          <w:szCs w:val="24"/>
          <w:highlight w:val="none"/>
          <w:lang w:eastAsia="zh-CN"/>
        </w:rPr>
      </w:pPr>
      <w:r>
        <w:rPr>
          <w:rFonts w:hint="eastAsia" w:ascii="宋体"/>
          <w:color w:val="auto"/>
          <w:sz w:val="24"/>
          <w:szCs w:val="24"/>
          <w:highlight w:val="none"/>
        </w:rPr>
        <w:t xml:space="preserve">人员配备：投标人须为本项目配备6个</w:t>
      </w:r>
      <w:r>
        <w:rPr>
          <w:rFonts w:hint="eastAsia" w:ascii="宋体"/>
          <w:color w:val="auto"/>
          <w:sz w:val="24"/>
          <w:szCs w:val="24"/>
          <w:highlight w:val="none"/>
          <w:lang w:val="en-US" w:eastAsia="zh-CN"/>
        </w:rPr>
        <w:t xml:space="preserve">监督检查</w:t>
      </w:r>
      <w:r>
        <w:rPr>
          <w:rFonts w:hint="eastAsia" w:ascii="宋体"/>
          <w:color w:val="auto"/>
          <w:sz w:val="24"/>
          <w:szCs w:val="24"/>
          <w:highlight w:val="none"/>
        </w:rPr>
        <w:t xml:space="preserve">小组，每组配备项目组长1人，</w:t>
      </w:r>
      <w:r>
        <w:rPr>
          <w:rFonts w:hint="eastAsia" w:ascii="宋体"/>
          <w:color w:val="auto"/>
          <w:sz w:val="24"/>
          <w:szCs w:val="24"/>
          <w:highlight w:val="none"/>
          <w:lang w:val="en-US" w:eastAsia="zh-CN"/>
        </w:rPr>
        <w:t xml:space="preserve">组</w:t>
      </w:r>
      <w:r>
        <w:rPr>
          <w:rFonts w:hint="eastAsia" w:ascii="宋体"/>
          <w:color w:val="auto"/>
          <w:sz w:val="24"/>
          <w:szCs w:val="24"/>
          <w:highlight w:val="none"/>
        </w:rPr>
        <w:t xml:space="preserve">员至少2人</w:t>
      </w:r>
      <w:r>
        <w:rPr>
          <w:rFonts w:hint="eastAsia" w:ascii="宋体"/>
          <w:color w:val="auto"/>
          <w:sz w:val="24"/>
          <w:szCs w:val="24"/>
          <w:highlight w:val="none"/>
          <w:lang w:eastAsia="zh-CN"/>
        </w:rPr>
        <w:t xml:space="preserve">。</w:t>
      </w:r>
      <w:r/>
    </w:p>
    <w:p>
      <w:pPr>
        <w:ind w:firstLine="480"/>
        <w:spacing w:line="360" w:lineRule="auto"/>
        <w:rPr>
          <w:rFonts w:ascii="宋体"/>
          <w:color w:val="auto"/>
          <w:sz w:val="24"/>
          <w:szCs w:val="24"/>
          <w:highlight w:val="none"/>
        </w:rPr>
      </w:pPr>
      <w:r>
        <w:rPr>
          <w:rFonts w:hint="eastAsia" w:ascii="宋体"/>
          <w:color w:val="auto"/>
          <w:sz w:val="24"/>
          <w:szCs w:val="24"/>
          <w:highlight w:val="none"/>
          <w:lang w:eastAsia="zh-CN"/>
        </w:rPr>
        <w:t xml:space="preserve">二、</w:t>
      </w:r>
      <w:r>
        <w:rPr>
          <w:rFonts w:hint="eastAsia" w:ascii="宋体"/>
          <w:color w:val="auto"/>
          <w:sz w:val="24"/>
          <w:szCs w:val="24"/>
          <w:highlight w:val="none"/>
        </w:rPr>
        <w:t xml:space="preserve">成果</w:t>
      </w:r>
      <w:bookmarkEnd w:id="89"/>
      <w:r>
        <w:rPr>
          <w:rFonts w:hint="eastAsia" w:ascii="宋体"/>
          <w:color w:val="auto"/>
          <w:sz w:val="24"/>
          <w:szCs w:val="24"/>
          <w:highlight w:val="none"/>
        </w:rPr>
        <w:t xml:space="preserve">文件</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根据要求，宜兴市建设用地土壤污染状况初步调查监督检查项目将会产出以下成果：</w:t>
      </w:r>
      <w:r/>
    </w:p>
    <w:p>
      <w:pPr>
        <w:ind w:firstLine="480"/>
        <w:spacing w:line="360" w:lineRule="auto"/>
        <w:rPr>
          <w:rFonts w:ascii="宋体"/>
          <w:color w:val="auto"/>
          <w:sz w:val="24"/>
          <w:szCs w:val="24"/>
          <w:highlight w:val="none"/>
        </w:rPr>
      </w:pPr>
      <w:r>
        <w:rPr>
          <w:rFonts w:hint="eastAsia" w:ascii="宋体"/>
          <w:color w:val="auto"/>
          <w:sz w:val="24"/>
          <w:szCs w:val="24"/>
          <w:highlight w:val="none"/>
        </w:rPr>
        <w:t xml:space="preserve">①每个地块的监督检查报告，共60份；</w:t>
      </w:r>
      <w:r/>
    </w:p>
    <w:p>
      <w:pPr>
        <w:ind w:firstLine="480"/>
        <w:spacing w:line="360" w:lineRule="auto"/>
        <w:rPr>
          <w:color w:val="auto"/>
          <w:highlight w:val="none"/>
        </w:rPr>
      </w:pPr>
      <w:r>
        <w:rPr>
          <w:rFonts w:hint="eastAsia" w:ascii="宋体"/>
          <w:color w:val="auto"/>
          <w:sz w:val="24"/>
          <w:szCs w:val="24"/>
          <w:highlight w:val="none"/>
        </w:rPr>
        <w:t xml:space="preserve">②项目工作总结报告1份。</w:t>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三、商务要求</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lang w:eastAsia="zh-CN"/>
        </w:rPr>
        <w:t xml:space="preserve">1.</w:t>
      </w:r>
      <w:r>
        <w:rPr>
          <w:rFonts w:hint="eastAsia" w:ascii="宋体" w:hAnsi="宋体"/>
          <w:b/>
          <w:color w:val="auto"/>
          <w:sz w:val="24"/>
          <w:szCs w:val="24"/>
          <w:highlight w:val="none"/>
        </w:rPr>
        <w:t xml:space="preserve">服务期限</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自合同签订之日起</w:t>
      </w:r>
      <w:r>
        <w:rPr>
          <w:rFonts w:hint="eastAsia" w:ascii="宋体" w:hAnsi="宋体"/>
          <w:bCs/>
          <w:color w:val="auto"/>
          <w:sz w:val="24"/>
          <w:highlight w:val="none"/>
          <w:lang w:val="en-US" w:eastAsia="zh-CN"/>
        </w:rPr>
        <w:t xml:space="preserve">2年</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2.</w:t>
      </w:r>
      <w:r>
        <w:rPr>
          <w:rFonts w:hint="eastAsia" w:ascii="宋体" w:hAnsi="宋体"/>
          <w:b/>
          <w:color w:val="auto"/>
          <w:sz w:val="24"/>
          <w:highlight w:val="none"/>
        </w:rPr>
        <w:t xml:space="preserve">服务地点</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无锡市宜兴生态环境局</w:t>
      </w:r>
      <w:r>
        <w:rPr>
          <w:rFonts w:hint="eastAsia" w:ascii="宋体" w:hAnsi="宋体"/>
          <w:bCs/>
          <w:color w:val="auto"/>
          <w:sz w:val="24"/>
          <w:highlight w:val="none"/>
        </w:rPr>
        <w:t xml:space="preserve">指定地点。</w:t>
      </w:r>
      <w:r/>
    </w:p>
    <w:p>
      <w:pPr>
        <w:ind w:firstLine="482"/>
        <w:spacing w:line="360" w:lineRule="auto"/>
        <w:rPr>
          <w:rFonts w:hint="eastAsia" w:eastAsia="宋体"/>
          <w:color w:val="auto"/>
          <w:highlight w:val="none"/>
          <w:lang w:val="en-US" w:eastAsia="zh-CN"/>
        </w:rPr>
      </w:pPr>
      <w:r>
        <w:rPr>
          <w:rFonts w:hint="eastAsia" w:ascii="宋体" w:hAnsi="宋体"/>
          <w:bCs/>
          <w:color w:val="auto"/>
          <w:sz w:val="24"/>
          <w:highlight w:val="none"/>
          <w:lang w:val="en-US" w:eastAsia="zh-CN"/>
        </w:rPr>
        <w:t xml:space="preserve">3.</w:t>
      </w:r>
      <w:r>
        <w:rPr>
          <w:rFonts w:hint="eastAsia" w:ascii="宋体"/>
          <w:b/>
          <w:color w:val="auto"/>
          <w:sz w:val="24"/>
          <w:szCs w:val="24"/>
          <w:highlight w:val="none"/>
          <w:lang w:eastAsia="zh-CN"/>
        </w:rPr>
        <w:t xml:space="preserve">中标供应商</w:t>
      </w:r>
      <w:r>
        <w:rPr>
          <w:rFonts w:hint="eastAsia" w:ascii="宋体"/>
          <w:b/>
          <w:color w:val="auto"/>
          <w:sz w:val="24"/>
          <w:szCs w:val="24"/>
          <w:highlight w:val="none"/>
        </w:rPr>
        <w:t xml:space="preserve">及其关联单位在本项目合同期间，不得承接宜兴市辖区内土壤污染状况调查项目及其样品分析测试项目。与</w:t>
      </w:r>
      <w:r>
        <w:rPr>
          <w:rFonts w:hint="eastAsia" w:ascii="宋体"/>
          <w:b/>
          <w:color w:val="auto"/>
          <w:sz w:val="24"/>
          <w:szCs w:val="24"/>
          <w:highlight w:val="none"/>
          <w:lang w:eastAsia="zh-CN"/>
        </w:rPr>
        <w:t xml:space="preserve">中标供应商</w:t>
      </w:r>
      <w:r>
        <w:rPr>
          <w:rFonts w:hint="eastAsia" w:ascii="宋体"/>
          <w:b/>
          <w:color w:val="auto"/>
          <w:sz w:val="24"/>
          <w:szCs w:val="24"/>
          <w:highlight w:val="none"/>
        </w:rPr>
        <w:t xml:space="preserve">单位负责人为同一人或者存在直接控股、管理关系的不同</w:t>
      </w:r>
      <w:r>
        <w:rPr>
          <w:rFonts w:hint="eastAsia" w:ascii="宋体"/>
          <w:b/>
          <w:color w:val="auto"/>
          <w:sz w:val="24"/>
          <w:szCs w:val="24"/>
          <w:highlight w:val="none"/>
          <w:lang w:eastAsia="zh-CN"/>
        </w:rPr>
        <w:t xml:space="preserve">投标人</w:t>
      </w:r>
      <w:r>
        <w:rPr>
          <w:rFonts w:hint="eastAsia" w:ascii="宋体"/>
          <w:b/>
          <w:color w:val="auto"/>
          <w:sz w:val="24"/>
          <w:szCs w:val="24"/>
          <w:highlight w:val="none"/>
        </w:rPr>
        <w:t xml:space="preserve">在本项目合同期间，不得承接宜兴市辖区内土壤污染状况调查项目及其样品分析测试项目。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lang w:val="en-US" w:eastAsia="zh-CN"/>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szCs w:val="24"/>
          <w:highlight w:val="none"/>
          <w:lang w:val="en-US" w:eastAsia="zh-CN"/>
        </w:rPr>
        <w:t xml:space="preserve">5.</w:t>
      </w:r>
      <w:r>
        <w:rPr>
          <w:rFonts w:hint="eastAsia" w:ascii="宋体" w:hAnsi="宋体"/>
          <w:b/>
          <w:color w:val="auto"/>
          <w:sz w:val="24"/>
          <w:szCs w:val="24"/>
          <w:highlight w:val="none"/>
        </w:rPr>
        <w:t xml:space="preserve">付款步骤：</w:t>
      </w:r>
      <w:r>
        <w:rPr>
          <w:rFonts w:hint="eastAsia" w:ascii="宋体" w:hAnsi="宋体" w:cs="宋体"/>
          <w:color w:val="auto"/>
          <w:sz w:val="24"/>
          <w:highlight w:val="none"/>
        </w:rPr>
        <w:t xml:space="preserve">每半年付款一次，按每半年实际完成监督检查的地块数进行结算</w:t>
      </w:r>
      <w:r>
        <w:rPr>
          <w:rFonts w:hint="eastAsia" w:ascii="宋体" w:hAnsi="宋体"/>
          <w:bCs/>
          <w:color w:val="auto"/>
          <w:sz w:val="24"/>
          <w:highlight w:val="none"/>
          <w:lang w:eastAsia="zh-CN"/>
        </w:rPr>
        <w:t xml:space="preserve">。</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rPr>
          <w:rFonts w:hint="eastAsia" w:ascii="宋体" w:hAnsi="宋体"/>
          <w:color w:val="auto"/>
          <w:sz w:val="24"/>
          <w:highlight w:val="none"/>
        </w:rPr>
        <w:br w:type="page" w:clear="all"/>
      </w:r>
      <w:r/>
    </w:p>
    <w:p>
      <w:pPr>
        <w:jc w:val="center"/>
        <w:rPr>
          <w:rFonts w:ascii="黑体" w:eastAsia="黑体"/>
          <w:color w:val="auto"/>
          <w:sz w:val="28"/>
          <w:highlight w:val="none"/>
        </w:rPr>
        <w:outlineLvl w:val="0"/>
      </w:pPr>
      <w:r/>
      <w:bookmarkStart w:id="90" w:name="_Toc25978"/>
      <w:r>
        <w:rPr>
          <w:rFonts w:hint="eastAsia" w:ascii="黑体" w:eastAsia="黑体"/>
          <w:color w:val="auto"/>
          <w:sz w:val="28"/>
          <w:highlight w:val="none"/>
        </w:rPr>
        <w:t xml:space="preserve">第四章 评标方法和标准</w:t>
      </w:r>
      <w:bookmarkEnd w:id="90"/>
      <w:r/>
      <w:bookmarkStart w:id="281" w:name="_GoBack"/>
      <w:r/>
      <w:bookmarkEnd w:id="281"/>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8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技术部分</w:t>
      </w:r>
      <w:r/>
    </w:p>
    <w:tbl>
      <w:tblPr>
        <w:tblStyle w:val="893"/>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39"/>
        <w:gridCol w:w="1521"/>
        <w:gridCol w:w="740"/>
        <w:gridCol w:w="6289"/>
      </w:tblGrid>
      <w:tr>
        <w:trPr>
          <w:jc w:val="center"/>
          <w:trHeight w:val="510"/>
        </w:trPr>
        <w:tc>
          <w:tcPr>
            <w:tcBorders>
              <w:top w:val="single" w:color="auto" w:sz="4" w:space="0"/>
              <w:left w:val="single" w:color="auto" w:sz="4" w:space="0"/>
              <w:right w:val="single" w:color="auto" w:sz="4" w:space="0"/>
            </w:tcBorders>
            <w:tcW w:w="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152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8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r>
      <w:tr>
        <w:trPr>
          <w:jc w:val="center"/>
          <w:trHeight w:val="537"/>
        </w:trPr>
        <w:tc>
          <w:tcPr>
            <w:tcBorders>
              <w:top w:val="single" w:color="auto" w:sz="4" w:space="0"/>
              <w:left w:val="single" w:color="auto" w:sz="4" w:space="0"/>
              <w:right w:val="single" w:color="auto" w:sz="4" w:space="0"/>
            </w:tcBorders>
            <w:tcW w:w="800" w:type="dxa"/>
            <w:vAlign w:val="center"/>
            <w:vMerge w:val="restart"/>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Cs w:val="21"/>
                <w:highlight w:val="none"/>
              </w:rPr>
              <w:t xml:space="preserve">主观评审因素40分</w:t>
            </w:r>
            <w:r/>
          </w:p>
        </w:tc>
        <w:tc>
          <w:tcPr>
            <w:tcBorders>
              <w:top w:val="single" w:color="auto" w:sz="4" w:space="0"/>
              <w:left w:val="single" w:color="auto" w:sz="4" w:space="0"/>
              <w:right w:val="single" w:color="auto" w:sz="4" w:space="0"/>
            </w:tcBorders>
            <w:tcW w:w="739" w:type="dxa"/>
            <w:vAlign w:val="center"/>
            <w:textDirection w:val="lrTb"/>
            <w:noWrap w:val="false"/>
          </w:tcPr>
          <w:p>
            <w:pPr>
              <w:contextualSpacing/>
              <w:jc w:val="center"/>
              <w:spacing w:line="360" w:lineRule="auto"/>
              <w:rPr>
                <w:rFonts w:ascii="宋体" w:hAnsi="宋体" w:cs="宋体"/>
                <w:color w:val="auto"/>
                <w:sz w:val="24"/>
                <w:szCs w:val="24"/>
                <w:highlight w:val="none"/>
              </w:rPr>
            </w:pPr>
            <w:r>
              <w:rPr>
                <w:rFonts w:eastAsiaTheme="majorEastAsia"/>
                <w:bCs/>
                <w:color w:val="auto"/>
                <w:sz w:val="24"/>
                <w:szCs w:val="24"/>
                <w:highlight w:val="none"/>
              </w:rPr>
              <w:t xml:space="preserve">1</w:t>
            </w:r>
            <w:r/>
          </w:p>
        </w:tc>
        <w:tc>
          <w:tcPr>
            <w:tcBorders>
              <w:top w:val="single" w:color="auto" w:sz="4" w:space="0"/>
              <w:left w:val="single" w:color="auto" w:sz="4" w:space="0"/>
              <w:right w:val="single" w:color="auto" w:sz="4" w:space="0"/>
            </w:tcBorders>
            <w:tcW w:w="1521" w:type="dxa"/>
            <w:vAlign w:val="center"/>
            <w:textDirection w:val="lrTb"/>
            <w:noWrap w:val="false"/>
          </w:tcPr>
          <w:p>
            <w:pPr>
              <w:contextualSpacing/>
              <w:ind w:right="113"/>
              <w:jc w:val="center"/>
              <w:spacing w:line="360" w:lineRule="auto"/>
              <w:rPr>
                <w:rFonts w:ascii="宋体" w:hAnsi="宋体" w:cs="宋体"/>
                <w:color w:val="auto"/>
                <w:sz w:val="24"/>
                <w:highlight w:val="none"/>
              </w:rPr>
            </w:pPr>
            <w:r>
              <w:rPr>
                <w:rFonts w:eastAsiaTheme="majorEastAsia"/>
                <w:bCs/>
                <w:color w:val="auto"/>
                <w:sz w:val="24"/>
                <w:szCs w:val="24"/>
                <w:highlight w:val="none"/>
              </w:rPr>
              <w:t xml:space="preserve">总体理解及思路</w:t>
            </w:r>
            <w:r/>
          </w:p>
        </w:tc>
        <w:tc>
          <w:tcPr>
            <w:tcBorders>
              <w:top w:val="single" w:color="auto" w:sz="4" w:space="0"/>
              <w:left w:val="single" w:color="auto" w:sz="4" w:space="0"/>
              <w:right w:val="single" w:color="auto" w:sz="4" w:space="0"/>
            </w:tcBorders>
            <w:tcW w:w="740" w:type="dxa"/>
            <w:vAlign w:val="center"/>
            <w:textDirection w:val="lrTb"/>
            <w:noWrap w:val="false"/>
          </w:tcPr>
          <w:p>
            <w:pPr>
              <w:contextualSpacing/>
              <w:jc w:val="center"/>
              <w:spacing w:line="360" w:lineRule="auto"/>
              <w:rPr>
                <w:rFonts w:ascii="宋体" w:hAnsi="宋体" w:cs="宋体"/>
                <w:color w:val="auto"/>
                <w:sz w:val="24"/>
                <w:highlight w:val="none"/>
              </w:rPr>
            </w:pPr>
            <w:r>
              <w:rPr>
                <w:rFonts w:hint="eastAsia" w:eastAsiaTheme="majorEastAsia"/>
                <w:bCs/>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289" w:type="dxa"/>
            <w:vAlign w:val="center"/>
            <w:textDirection w:val="lrTb"/>
            <w:noWrap w:val="false"/>
          </w:tcPr>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针对</w:t>
            </w:r>
            <w:r>
              <w:rPr>
                <w:rFonts w:eastAsiaTheme="majorEastAsia"/>
                <w:bCs/>
                <w:color w:val="auto"/>
                <w:sz w:val="24"/>
                <w:szCs w:val="24"/>
                <w:highlight w:val="none"/>
              </w:rPr>
              <w:t xml:space="preserve">项目</w:t>
            </w:r>
            <w:r>
              <w:rPr>
                <w:rFonts w:hint="eastAsia" w:eastAsiaTheme="majorEastAsia"/>
                <w:bCs/>
                <w:color w:val="auto"/>
                <w:sz w:val="24"/>
                <w:szCs w:val="24"/>
                <w:highlight w:val="none"/>
              </w:rPr>
              <w:t xml:space="preserve">的</w:t>
            </w:r>
            <w:r>
              <w:rPr>
                <w:rFonts w:eastAsiaTheme="majorEastAsia"/>
                <w:bCs/>
                <w:color w:val="auto"/>
                <w:sz w:val="24"/>
                <w:szCs w:val="24"/>
                <w:highlight w:val="none"/>
              </w:rPr>
              <w:t xml:space="preserve">基本情况</w:t>
            </w:r>
            <w:r>
              <w:rPr>
                <w:rFonts w:hint="eastAsia" w:eastAsiaTheme="majorEastAsia"/>
                <w:bCs/>
                <w:color w:val="auto"/>
                <w:sz w:val="24"/>
                <w:szCs w:val="24"/>
                <w:highlight w:val="none"/>
              </w:rPr>
              <w:t xml:space="preserve">、</w:t>
            </w:r>
            <w:r>
              <w:rPr>
                <w:rFonts w:eastAsiaTheme="majorEastAsia"/>
                <w:bCs/>
                <w:color w:val="auto"/>
                <w:sz w:val="24"/>
                <w:szCs w:val="24"/>
                <w:highlight w:val="none"/>
              </w:rPr>
              <w:t xml:space="preserve">特点</w:t>
            </w:r>
            <w:r>
              <w:rPr>
                <w:rFonts w:hint="eastAsia" w:eastAsiaTheme="majorEastAsia"/>
                <w:bCs/>
                <w:color w:val="auto"/>
                <w:sz w:val="24"/>
                <w:szCs w:val="24"/>
                <w:highlight w:val="none"/>
              </w:rPr>
              <w:t xml:space="preserve">、</w:t>
            </w:r>
            <w:r>
              <w:rPr>
                <w:rFonts w:eastAsiaTheme="majorEastAsia"/>
                <w:bCs/>
                <w:color w:val="auto"/>
                <w:sz w:val="24"/>
                <w:szCs w:val="24"/>
                <w:highlight w:val="none"/>
              </w:rPr>
              <w:t xml:space="preserve">总体技术要求和</w:t>
            </w:r>
            <w:r>
              <w:rPr>
                <w:rFonts w:hint="eastAsia" w:eastAsiaTheme="majorEastAsia"/>
                <w:bCs/>
                <w:color w:val="auto"/>
                <w:sz w:val="24"/>
                <w:szCs w:val="24"/>
                <w:highlight w:val="none"/>
              </w:rPr>
              <w:t xml:space="preserve">对</w:t>
            </w:r>
            <w:r>
              <w:rPr>
                <w:rFonts w:eastAsiaTheme="majorEastAsia"/>
                <w:bCs/>
                <w:color w:val="auto"/>
                <w:sz w:val="24"/>
                <w:szCs w:val="24"/>
                <w:highlight w:val="none"/>
              </w:rPr>
              <w:t xml:space="preserve">工作的理解</w:t>
            </w:r>
            <w:r>
              <w:rPr>
                <w:rFonts w:hint="eastAsia" w:eastAsiaTheme="majorEastAsia"/>
                <w:bCs/>
                <w:color w:val="auto"/>
                <w:sz w:val="24"/>
                <w:szCs w:val="24"/>
                <w:highlight w:val="none"/>
              </w:rPr>
              <w:t xml:space="preserve">、</w:t>
            </w:r>
            <w:r>
              <w:rPr>
                <w:rFonts w:eastAsiaTheme="majorEastAsia"/>
                <w:bCs/>
                <w:color w:val="auto"/>
                <w:sz w:val="24"/>
                <w:szCs w:val="24"/>
                <w:highlight w:val="none"/>
              </w:rPr>
              <w:t xml:space="preserve">项目推进过程中</w:t>
            </w:r>
            <w:r>
              <w:rPr>
                <w:rFonts w:hint="eastAsia" w:eastAsiaTheme="majorEastAsia"/>
                <w:bCs/>
                <w:color w:val="auto"/>
                <w:sz w:val="24"/>
                <w:szCs w:val="24"/>
                <w:highlight w:val="none"/>
              </w:rPr>
              <w:t xml:space="preserve">的</w:t>
            </w:r>
            <w:r>
              <w:rPr>
                <w:rFonts w:eastAsiaTheme="majorEastAsia"/>
                <w:bCs/>
                <w:color w:val="auto"/>
                <w:sz w:val="24"/>
                <w:szCs w:val="24"/>
                <w:highlight w:val="none"/>
              </w:rPr>
              <w:t xml:space="preserve">重点和难点</w:t>
            </w:r>
            <w:r>
              <w:rPr>
                <w:rFonts w:hint="eastAsia" w:eastAsiaTheme="majorEastAsia"/>
                <w:bCs/>
                <w:color w:val="auto"/>
                <w:sz w:val="24"/>
                <w:szCs w:val="24"/>
                <w:highlight w:val="none"/>
              </w:rPr>
              <w:t xml:space="preserve">等</w:t>
            </w:r>
            <w:r>
              <w:rPr>
                <w:rFonts w:eastAsiaTheme="majorEastAsia"/>
                <w:bCs/>
                <w:color w:val="auto"/>
                <w:sz w:val="24"/>
                <w:szCs w:val="24"/>
                <w:highlight w:val="none"/>
              </w:rPr>
              <w:t xml:space="preserve">，制定总体理解及思路方案</w:t>
            </w:r>
            <w:r>
              <w:rPr>
                <w:rFonts w:hint="eastAsia" w:eastAsiaTheme="majorEastAsia"/>
                <w:bCs/>
                <w:color w:val="auto"/>
                <w:sz w:val="24"/>
                <w:szCs w:val="24"/>
                <w:highlight w:val="none"/>
              </w:rPr>
              <w:t xml:space="preserve">。</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方案思路清晰、</w:t>
            </w:r>
            <w:r>
              <w:rPr>
                <w:rFonts w:hint="eastAsia" w:eastAsiaTheme="majorEastAsia"/>
                <w:bCs/>
                <w:color w:val="auto"/>
                <w:sz w:val="24"/>
                <w:szCs w:val="24"/>
                <w:highlight w:val="none"/>
                <w:lang w:val="en-US" w:eastAsia="zh-CN"/>
              </w:rPr>
              <w:t xml:space="preserve">内容全面</w:t>
            </w:r>
            <w:r>
              <w:rPr>
                <w:rFonts w:hint="eastAsia" w:eastAsiaTheme="majorEastAsia"/>
                <w:bCs/>
                <w:color w:val="auto"/>
                <w:sz w:val="24"/>
                <w:szCs w:val="24"/>
                <w:highlight w:val="none"/>
              </w:rPr>
              <w:t xml:space="preserve">完整</w:t>
            </w:r>
            <w:r>
              <w:rPr>
                <w:rFonts w:hint="eastAsia" w:eastAsiaTheme="majorEastAsia"/>
                <w:bCs/>
                <w:color w:val="auto"/>
                <w:sz w:val="24"/>
                <w:szCs w:val="24"/>
                <w:highlight w:val="none"/>
                <w:lang w:eastAsia="zh-CN"/>
              </w:rPr>
              <w:t xml:space="preserve">，</w:t>
            </w:r>
            <w:r>
              <w:rPr>
                <w:rFonts w:hint="eastAsia" w:eastAsiaTheme="majorEastAsia"/>
                <w:bCs/>
                <w:color w:val="auto"/>
                <w:sz w:val="24"/>
                <w:szCs w:val="24"/>
                <w:highlight w:val="none"/>
                <w:lang w:val="en-US" w:eastAsia="zh-CN"/>
              </w:rPr>
              <w:t xml:space="preserve">切合实际</w:t>
            </w:r>
            <w:r>
              <w:rPr>
                <w:rFonts w:hint="eastAsia" w:eastAsiaTheme="majorEastAsia"/>
                <w:bCs/>
                <w:color w:val="auto"/>
                <w:sz w:val="24"/>
                <w:szCs w:val="24"/>
                <w:highlight w:val="none"/>
              </w:rPr>
              <w:t xml:space="preserve">的，得</w:t>
            </w:r>
            <w:r>
              <w:rPr>
                <w:rFonts w:hint="eastAsia" w:eastAsiaTheme="majorEastAsia"/>
                <w:bCs/>
                <w:color w:val="auto"/>
                <w:sz w:val="24"/>
                <w:szCs w:val="24"/>
                <w:highlight w:val="none"/>
              </w:rPr>
              <w:t xml:space="preserve">10</w:t>
            </w:r>
            <w:r>
              <w:rPr>
                <w:rFonts w:eastAsiaTheme="majorEastAsia"/>
                <w:bCs/>
                <w:color w:val="auto"/>
                <w:sz w:val="24"/>
                <w:szCs w:val="24"/>
                <w:highlight w:val="none"/>
              </w:rPr>
              <w:t xml:space="preserve">分</w:t>
            </w:r>
            <w:r>
              <w:rPr>
                <w:rFonts w:hint="eastAsia" w:eastAsiaTheme="majorEastAsia"/>
                <w:bCs/>
                <w:color w:val="auto"/>
                <w:sz w:val="24"/>
                <w:szCs w:val="24"/>
                <w:highlight w:val="none"/>
              </w:rPr>
              <w:t xml:space="preserve">；</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方案思路</w:t>
            </w:r>
            <w:r>
              <w:rPr>
                <w:rFonts w:hint="eastAsia" w:eastAsiaTheme="majorEastAsia"/>
                <w:bCs/>
                <w:color w:val="auto"/>
                <w:sz w:val="24"/>
                <w:szCs w:val="24"/>
                <w:highlight w:val="none"/>
                <w:lang w:val="en-US" w:eastAsia="zh-CN"/>
              </w:rPr>
              <w:t xml:space="preserve">较为</w:t>
            </w:r>
            <w:r>
              <w:rPr>
                <w:rFonts w:hint="eastAsia" w:eastAsiaTheme="majorEastAsia"/>
                <w:bCs/>
                <w:color w:val="auto"/>
                <w:sz w:val="24"/>
                <w:szCs w:val="24"/>
                <w:highlight w:val="none"/>
              </w:rPr>
              <w:t xml:space="preserve">清晰、</w:t>
            </w:r>
            <w:r>
              <w:rPr>
                <w:rFonts w:hint="eastAsia" w:eastAsiaTheme="majorEastAsia"/>
                <w:bCs/>
                <w:color w:val="auto"/>
                <w:sz w:val="24"/>
                <w:szCs w:val="24"/>
                <w:highlight w:val="none"/>
                <w:lang w:val="en-US" w:eastAsia="zh-CN"/>
              </w:rPr>
              <w:t xml:space="preserve">内容较为全面 ，符合项目实际</w:t>
            </w:r>
            <w:r>
              <w:rPr>
                <w:rFonts w:hint="eastAsia" w:eastAsiaTheme="majorEastAsia"/>
                <w:bCs/>
                <w:color w:val="auto"/>
                <w:sz w:val="24"/>
                <w:szCs w:val="24"/>
                <w:highlight w:val="none"/>
              </w:rPr>
              <w:t xml:space="preserve">的，得</w:t>
            </w:r>
            <w:r>
              <w:rPr>
                <w:rFonts w:hint="eastAsia" w:eastAsiaTheme="majorEastAsia"/>
                <w:bCs/>
                <w:color w:val="auto"/>
                <w:sz w:val="24"/>
                <w:szCs w:val="24"/>
                <w:highlight w:val="none"/>
              </w:rPr>
              <w:t xml:space="preserve">6</w:t>
            </w:r>
            <w:r>
              <w:rPr>
                <w:rFonts w:eastAsiaTheme="majorEastAsia"/>
                <w:bCs/>
                <w:color w:val="auto"/>
                <w:sz w:val="24"/>
                <w:szCs w:val="24"/>
                <w:highlight w:val="none"/>
              </w:rPr>
              <w:t xml:space="preserve">分</w:t>
            </w:r>
            <w:r>
              <w:rPr>
                <w:rFonts w:hint="eastAsia" w:eastAsiaTheme="majorEastAsia"/>
                <w:bCs/>
                <w:color w:val="auto"/>
                <w:sz w:val="24"/>
                <w:szCs w:val="24"/>
                <w:highlight w:val="none"/>
              </w:rPr>
              <w:t xml:space="preserve">；</w:t>
            </w:r>
            <w:r/>
          </w:p>
          <w:p>
            <w:pPr>
              <w:contextualSpacing/>
              <w:ind w:right="113"/>
              <w:jc w:val="left"/>
              <w:spacing w:line="360" w:lineRule="auto"/>
              <w:rPr>
                <w:rFonts w:hint="eastAsia" w:eastAsiaTheme="majorEastAsia"/>
                <w:bCs/>
                <w:color w:val="auto"/>
                <w:sz w:val="24"/>
                <w:szCs w:val="24"/>
                <w:highlight w:val="none"/>
                <w:lang w:eastAsia="zh-CN"/>
              </w:rPr>
            </w:pPr>
            <w:r>
              <w:rPr>
                <w:rFonts w:hint="eastAsia" w:eastAsiaTheme="majorEastAsia"/>
                <w:bCs/>
                <w:color w:val="auto"/>
                <w:sz w:val="24"/>
                <w:szCs w:val="24"/>
                <w:highlight w:val="none"/>
              </w:rPr>
              <w:t xml:space="preserve">方案思路不清晰、</w:t>
            </w:r>
            <w:r>
              <w:rPr>
                <w:rFonts w:hint="eastAsia" w:eastAsiaTheme="majorEastAsia"/>
                <w:bCs/>
                <w:color w:val="auto"/>
                <w:sz w:val="24"/>
                <w:szCs w:val="24"/>
                <w:highlight w:val="none"/>
                <w:lang w:val="en-US" w:eastAsia="zh-CN"/>
              </w:rPr>
              <w:t xml:space="preserve">内容粗糙缺漏，不符合项目实际</w:t>
            </w:r>
            <w:r>
              <w:rPr>
                <w:rFonts w:hint="eastAsia" w:eastAsiaTheme="majorEastAsia"/>
                <w:bCs/>
                <w:color w:val="auto"/>
                <w:sz w:val="24"/>
                <w:szCs w:val="24"/>
                <w:highlight w:val="none"/>
              </w:rPr>
              <w:t xml:space="preserve">的，得</w:t>
            </w:r>
            <w:r>
              <w:rPr>
                <w:rFonts w:hint="eastAsia" w:eastAsiaTheme="majorEastAsia"/>
                <w:bCs/>
                <w:color w:val="auto"/>
                <w:sz w:val="24"/>
                <w:szCs w:val="24"/>
                <w:highlight w:val="none"/>
              </w:rPr>
              <w:t xml:space="preserve">2</w:t>
            </w:r>
            <w:r>
              <w:rPr>
                <w:rFonts w:eastAsiaTheme="majorEastAsia"/>
                <w:bCs/>
                <w:color w:val="auto"/>
                <w:sz w:val="24"/>
                <w:szCs w:val="24"/>
                <w:highlight w:val="none"/>
              </w:rPr>
              <w:t xml:space="preserve">分</w:t>
            </w:r>
            <w:r>
              <w:rPr>
                <w:rFonts w:hint="eastAsia" w:eastAsiaTheme="majorEastAsia"/>
                <w:bCs/>
                <w:color w:val="auto"/>
                <w:sz w:val="24"/>
                <w:szCs w:val="24"/>
                <w:highlight w:val="none"/>
                <w:lang w:eastAsia="zh-CN"/>
              </w:rPr>
              <w:t xml:space="preserve">；</w:t>
            </w:r>
            <w:r/>
          </w:p>
          <w:p>
            <w:pPr>
              <w:contextualSpacing/>
              <w:ind w:right="113"/>
              <w:jc w:val="left"/>
              <w:spacing w:line="360" w:lineRule="auto"/>
              <w:rPr>
                <w:rFonts w:hint="default" w:ascii="宋体" w:hAnsi="宋体" w:cs="宋体" w:eastAsiaTheme="majorEastAsia"/>
                <w:color w:val="auto"/>
                <w:sz w:val="24"/>
                <w:highlight w:val="none"/>
                <w:lang w:val="en-US" w:eastAsia="zh-CN"/>
              </w:rPr>
            </w:pPr>
            <w:r>
              <w:rPr>
                <w:rFonts w:hint="eastAsia" w:eastAsiaTheme="majorEastAsia"/>
                <w:bCs/>
                <w:color w:val="auto"/>
                <w:sz w:val="24"/>
                <w:szCs w:val="24"/>
                <w:highlight w:val="none"/>
                <w:lang w:val="en-US" w:eastAsia="zh-CN"/>
              </w:rPr>
              <w:t xml:space="preserve">其余不得分，本项最高得10分。</w:t>
            </w:r>
            <w:r/>
          </w:p>
        </w:tc>
      </w:tr>
      <w:tr>
        <w:trPr>
          <w:jc w:val="center"/>
          <w:trHeight w:val="705"/>
        </w:trPr>
        <w:tc>
          <w:tcPr>
            <w:tcBorders>
              <w:left w:val="single" w:color="auto" w:sz="4" w:space="0"/>
              <w:right w:val="single" w:color="auto" w:sz="4" w:space="0"/>
            </w:tcBorders>
            <w:tcW w:w="800"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39" w:type="dxa"/>
            <w:vAlign w:val="center"/>
            <w:textDirection w:val="lrTb"/>
            <w:noWrap w:val="false"/>
          </w:tcPr>
          <w:p>
            <w:pPr>
              <w:contextualSpacing/>
              <w:jc w:val="center"/>
              <w:spacing w:line="360" w:lineRule="auto"/>
              <w:rPr>
                <w:rFonts w:ascii="宋体" w:hAnsi="宋体" w:cs="宋体"/>
                <w:color w:val="auto"/>
                <w:sz w:val="24"/>
                <w:highlight w:val="none"/>
              </w:rPr>
            </w:pPr>
            <w:r>
              <w:rPr>
                <w:rFonts w:eastAsiaTheme="majorEastAsia"/>
                <w:bCs/>
                <w:color w:val="auto"/>
                <w:sz w:val="24"/>
                <w:szCs w:val="24"/>
                <w:highlight w:val="none"/>
              </w:rPr>
              <w:t xml:space="preserve">2</w:t>
            </w:r>
            <w:r/>
          </w:p>
        </w:tc>
        <w:tc>
          <w:tcPr>
            <w:tcBorders>
              <w:left w:val="single" w:color="auto" w:sz="4" w:space="0"/>
              <w:right w:val="single" w:color="auto" w:sz="4" w:space="0"/>
            </w:tcBorders>
            <w:tcW w:w="1521" w:type="dxa"/>
            <w:vAlign w:val="center"/>
            <w:textDirection w:val="lrTb"/>
            <w:noWrap w:val="false"/>
          </w:tcPr>
          <w:p>
            <w:pPr>
              <w:contextualSpacing/>
              <w:jc w:val="center"/>
              <w:spacing w:line="360" w:lineRule="auto"/>
              <w:rPr>
                <w:rFonts w:ascii="宋体" w:hAnsi="宋体" w:cs="宋体"/>
                <w:color w:val="auto"/>
                <w:sz w:val="24"/>
                <w:highlight w:val="none"/>
              </w:rPr>
            </w:pPr>
            <w:r>
              <w:rPr>
                <w:rFonts w:hint="eastAsia" w:eastAsiaTheme="majorEastAsia"/>
                <w:bCs/>
                <w:color w:val="auto"/>
                <w:sz w:val="24"/>
                <w:szCs w:val="24"/>
                <w:highlight w:val="none"/>
              </w:rPr>
              <w:t xml:space="preserve">工作</w:t>
            </w:r>
            <w:r>
              <w:rPr>
                <w:rFonts w:eastAsiaTheme="majorEastAsia"/>
                <w:bCs/>
                <w:color w:val="auto"/>
                <w:sz w:val="24"/>
                <w:szCs w:val="24"/>
                <w:highlight w:val="none"/>
              </w:rPr>
              <w:t xml:space="preserve">方案</w:t>
            </w:r>
            <w:r/>
          </w:p>
        </w:tc>
        <w:tc>
          <w:tcPr>
            <w:tcBorders>
              <w:left w:val="single" w:color="auto" w:sz="4" w:space="0"/>
              <w:right w:val="single" w:color="auto" w:sz="4" w:space="0"/>
            </w:tcBorders>
            <w:tcW w:w="740" w:type="dxa"/>
            <w:vAlign w:val="center"/>
            <w:textDirection w:val="lrTb"/>
            <w:noWrap w:val="false"/>
          </w:tcPr>
          <w:p>
            <w:pPr>
              <w:contextualSpacing/>
              <w:jc w:val="center"/>
              <w:spacing w:line="360" w:lineRule="auto"/>
              <w:rPr>
                <w:rFonts w:ascii="宋体" w:hAnsi="宋体" w:cs="宋体"/>
                <w:color w:val="auto"/>
                <w:sz w:val="24"/>
                <w:highlight w:val="none"/>
              </w:rPr>
            </w:pPr>
            <w:r>
              <w:rPr>
                <w:rFonts w:hint="eastAsia" w:eastAsiaTheme="majorEastAsia"/>
                <w:bCs/>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289" w:type="dxa"/>
            <w:vAlign w:val="center"/>
            <w:textDirection w:val="lrTb"/>
            <w:noWrap w:val="false"/>
          </w:tcPr>
          <w:p>
            <w:pPr>
              <w:contextualSpacing/>
              <w:ind w:right="113"/>
              <w:jc w:val="left"/>
              <w:spacing w:line="360" w:lineRule="auto"/>
              <w:rPr>
                <w:rFonts w:hint="eastAsia" w:eastAsiaTheme="majorEastAsia"/>
                <w:bCs/>
                <w:color w:val="auto"/>
                <w:sz w:val="24"/>
                <w:szCs w:val="24"/>
                <w:highlight w:val="none"/>
              </w:rPr>
            </w:pPr>
            <w:r>
              <w:rPr>
                <w:rFonts w:eastAsiaTheme="majorEastAsia"/>
                <w:bCs/>
                <w:color w:val="auto"/>
                <w:sz w:val="24"/>
                <w:szCs w:val="24"/>
                <w:highlight w:val="none"/>
              </w:rPr>
              <w:t xml:space="preserve">针对本项目制定</w:t>
            </w:r>
            <w:r>
              <w:rPr>
                <w:rFonts w:hint="eastAsia" w:eastAsiaTheme="majorEastAsia"/>
                <w:bCs/>
                <w:color w:val="auto"/>
                <w:sz w:val="24"/>
                <w:szCs w:val="24"/>
                <w:highlight w:val="none"/>
                <w:lang w:val="en-US" w:eastAsia="zh-CN"/>
              </w:rPr>
              <w:t xml:space="preserve">的</w:t>
            </w:r>
            <w:r>
              <w:rPr>
                <w:rFonts w:hint="eastAsia" w:eastAsiaTheme="majorEastAsia"/>
                <w:bCs/>
                <w:color w:val="auto"/>
                <w:sz w:val="24"/>
                <w:szCs w:val="24"/>
                <w:highlight w:val="none"/>
              </w:rPr>
              <w:t xml:space="preserve">工作</w:t>
            </w:r>
            <w:r>
              <w:rPr>
                <w:rFonts w:eastAsiaTheme="majorEastAsia"/>
                <w:bCs/>
                <w:color w:val="auto"/>
                <w:sz w:val="24"/>
                <w:szCs w:val="24"/>
                <w:highlight w:val="none"/>
              </w:rPr>
              <w:t xml:space="preserve">方案（包括</w:t>
            </w:r>
            <w:r>
              <w:rPr>
                <w:rFonts w:hint="eastAsia" w:eastAsiaTheme="majorEastAsia"/>
                <w:bCs/>
                <w:color w:val="auto"/>
                <w:sz w:val="24"/>
                <w:szCs w:val="24"/>
                <w:highlight w:val="none"/>
              </w:rPr>
              <w:t xml:space="preserve">但不限于采样方案审查</w:t>
            </w:r>
            <w:r>
              <w:rPr>
                <w:rFonts w:eastAsiaTheme="majorEastAsia"/>
                <w:bCs/>
                <w:color w:val="auto"/>
                <w:sz w:val="24"/>
                <w:szCs w:val="24"/>
                <w:highlight w:val="none"/>
              </w:rPr>
              <w:t xml:space="preserve">、</w:t>
            </w:r>
            <w:r>
              <w:rPr>
                <w:rFonts w:hint="eastAsia" w:eastAsiaTheme="majorEastAsia"/>
                <w:bCs/>
                <w:color w:val="auto"/>
                <w:sz w:val="24"/>
                <w:szCs w:val="24"/>
                <w:highlight w:val="none"/>
              </w:rPr>
              <w:t xml:space="preserve">现场</w:t>
            </w:r>
            <w:r>
              <w:rPr>
                <w:rFonts w:eastAsiaTheme="majorEastAsia"/>
                <w:bCs/>
                <w:color w:val="auto"/>
                <w:sz w:val="24"/>
                <w:szCs w:val="24"/>
                <w:highlight w:val="none"/>
              </w:rPr>
              <w:t xml:space="preserve">样品采集</w:t>
            </w:r>
            <w:r>
              <w:rPr>
                <w:rFonts w:hint="eastAsia" w:eastAsiaTheme="majorEastAsia"/>
                <w:bCs/>
                <w:color w:val="auto"/>
                <w:sz w:val="24"/>
                <w:szCs w:val="24"/>
                <w:highlight w:val="none"/>
              </w:rPr>
              <w:t xml:space="preserve">旁站</w:t>
            </w:r>
            <w:r>
              <w:rPr>
                <w:rFonts w:eastAsiaTheme="majorEastAsia"/>
                <w:bCs/>
                <w:color w:val="auto"/>
                <w:sz w:val="24"/>
                <w:szCs w:val="24"/>
                <w:highlight w:val="none"/>
              </w:rPr>
              <w:t xml:space="preserve">、</w:t>
            </w:r>
            <w:r>
              <w:rPr>
                <w:rFonts w:hint="eastAsia" w:eastAsiaTheme="majorEastAsia"/>
                <w:bCs/>
                <w:color w:val="auto"/>
                <w:sz w:val="24"/>
                <w:szCs w:val="24"/>
                <w:highlight w:val="none"/>
              </w:rPr>
              <w:t xml:space="preserve">平行实验室分析检查</w:t>
            </w:r>
            <w:r>
              <w:rPr>
                <w:rFonts w:eastAsiaTheme="majorEastAsia"/>
                <w:bCs/>
                <w:color w:val="auto"/>
                <w:sz w:val="24"/>
                <w:szCs w:val="24"/>
                <w:highlight w:val="none"/>
              </w:rPr>
              <w:t xml:space="preserve">等）</w:t>
            </w:r>
            <w:r>
              <w:rPr>
                <w:rFonts w:hint="eastAsia" w:eastAsiaTheme="majorEastAsia"/>
                <w:bCs/>
                <w:color w:val="auto"/>
                <w:sz w:val="24"/>
                <w:szCs w:val="24"/>
                <w:highlight w:val="none"/>
              </w:rPr>
              <w:t xml:space="preserve">。</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方案</w:t>
            </w:r>
            <w:r>
              <w:rPr>
                <w:rFonts w:hint="eastAsia" w:eastAsiaTheme="majorEastAsia"/>
                <w:bCs/>
                <w:color w:val="auto"/>
                <w:sz w:val="24"/>
                <w:szCs w:val="24"/>
                <w:highlight w:val="none"/>
                <w:lang w:val="en-US" w:eastAsia="zh-CN"/>
              </w:rPr>
              <w:t xml:space="preserve">内容全面完整，</w:t>
            </w:r>
            <w:r>
              <w:rPr>
                <w:rFonts w:hint="eastAsia" w:eastAsiaTheme="majorEastAsia"/>
                <w:bCs/>
                <w:color w:val="auto"/>
                <w:sz w:val="24"/>
                <w:szCs w:val="24"/>
                <w:highlight w:val="none"/>
              </w:rPr>
              <w:t xml:space="preserve">可行性强的，得</w:t>
            </w:r>
            <w:r>
              <w:rPr>
                <w:rFonts w:hint="eastAsia" w:eastAsiaTheme="majorEastAsia"/>
                <w:bCs/>
                <w:color w:val="auto"/>
                <w:sz w:val="24"/>
                <w:szCs w:val="24"/>
                <w:highlight w:val="none"/>
              </w:rPr>
              <w:t xml:space="preserve">10</w:t>
            </w:r>
            <w:r>
              <w:rPr>
                <w:rFonts w:hint="eastAsia" w:eastAsiaTheme="majorEastAsia"/>
                <w:bCs/>
                <w:color w:val="auto"/>
                <w:sz w:val="24"/>
                <w:szCs w:val="24"/>
                <w:highlight w:val="none"/>
              </w:rPr>
              <w:t xml:space="preserve">分；</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方案</w:t>
            </w:r>
            <w:r>
              <w:rPr>
                <w:rFonts w:hint="eastAsia" w:eastAsiaTheme="majorEastAsia"/>
                <w:bCs/>
                <w:color w:val="auto"/>
                <w:sz w:val="24"/>
                <w:szCs w:val="24"/>
                <w:highlight w:val="none"/>
                <w:lang w:val="en-US" w:eastAsia="zh-CN"/>
              </w:rPr>
              <w:t xml:space="preserve">内容较为全面，</w:t>
            </w:r>
            <w:r>
              <w:rPr>
                <w:rFonts w:hint="eastAsia" w:eastAsiaTheme="majorEastAsia"/>
                <w:bCs/>
                <w:color w:val="auto"/>
                <w:sz w:val="24"/>
                <w:szCs w:val="24"/>
                <w:highlight w:val="none"/>
              </w:rPr>
              <w:t xml:space="preserve">基本可行性的，得</w:t>
            </w:r>
            <w:r>
              <w:rPr>
                <w:rFonts w:hint="eastAsia" w:eastAsiaTheme="majorEastAsia"/>
                <w:bCs/>
                <w:color w:val="auto"/>
                <w:sz w:val="24"/>
                <w:szCs w:val="24"/>
                <w:highlight w:val="none"/>
              </w:rPr>
              <w:t xml:space="preserve">6</w:t>
            </w:r>
            <w:r>
              <w:rPr>
                <w:rFonts w:hint="eastAsia" w:eastAsiaTheme="majorEastAsia"/>
                <w:bCs/>
                <w:color w:val="auto"/>
                <w:sz w:val="24"/>
                <w:szCs w:val="24"/>
                <w:highlight w:val="none"/>
              </w:rPr>
              <w:t xml:space="preserve">分；</w:t>
            </w:r>
            <w:r/>
          </w:p>
          <w:p>
            <w:pPr>
              <w:contextualSpacing/>
              <w:ind w:right="113"/>
              <w:jc w:val="left"/>
              <w:spacing w:line="360" w:lineRule="auto"/>
              <w:rPr>
                <w:rFonts w:hint="eastAsia" w:eastAsiaTheme="majorEastAsia"/>
                <w:bCs/>
                <w:color w:val="auto"/>
                <w:sz w:val="24"/>
                <w:szCs w:val="24"/>
                <w:highlight w:val="none"/>
                <w:lang w:eastAsia="zh-CN"/>
              </w:rPr>
            </w:pPr>
            <w:r>
              <w:rPr>
                <w:rFonts w:hint="eastAsia" w:eastAsiaTheme="majorEastAsia"/>
                <w:bCs/>
                <w:color w:val="auto"/>
                <w:sz w:val="24"/>
                <w:szCs w:val="24"/>
                <w:highlight w:val="none"/>
              </w:rPr>
              <w:t xml:space="preserve">方案</w:t>
            </w:r>
            <w:r>
              <w:rPr>
                <w:rFonts w:hint="eastAsia" w:eastAsiaTheme="majorEastAsia"/>
                <w:bCs/>
                <w:color w:val="auto"/>
                <w:sz w:val="24"/>
                <w:szCs w:val="24"/>
                <w:highlight w:val="none"/>
                <w:lang w:val="en-US" w:eastAsia="zh-CN"/>
              </w:rPr>
              <w:t xml:space="preserve">内容粗糙，</w:t>
            </w:r>
            <w:r>
              <w:rPr>
                <w:rFonts w:hint="eastAsia" w:eastAsiaTheme="majorEastAsia"/>
                <w:bCs/>
                <w:color w:val="auto"/>
                <w:sz w:val="24"/>
                <w:szCs w:val="24"/>
                <w:highlight w:val="none"/>
              </w:rPr>
              <w:t xml:space="preserve">可行性一般的，得</w:t>
            </w:r>
            <w:r>
              <w:rPr>
                <w:rFonts w:hint="eastAsia" w:eastAsiaTheme="majorEastAsia"/>
                <w:bCs/>
                <w:color w:val="auto"/>
                <w:sz w:val="24"/>
                <w:szCs w:val="24"/>
                <w:highlight w:val="none"/>
              </w:rPr>
              <w:t xml:space="preserve">2</w:t>
            </w:r>
            <w:r>
              <w:rPr>
                <w:rFonts w:hint="eastAsia" w:eastAsiaTheme="majorEastAsia"/>
                <w:bCs/>
                <w:color w:val="auto"/>
                <w:sz w:val="24"/>
                <w:szCs w:val="24"/>
                <w:highlight w:val="none"/>
              </w:rPr>
              <w:t xml:space="preserve">分</w:t>
            </w:r>
            <w:r>
              <w:rPr>
                <w:rFonts w:hint="eastAsia" w:eastAsiaTheme="majorEastAsia"/>
                <w:bCs/>
                <w:color w:val="auto"/>
                <w:sz w:val="24"/>
                <w:szCs w:val="24"/>
                <w:highlight w:val="none"/>
                <w:lang w:eastAsia="zh-CN"/>
              </w:rPr>
              <w:t xml:space="preserve">；</w:t>
            </w:r>
            <w:r/>
          </w:p>
          <w:p>
            <w:pPr>
              <w:contextualSpacing/>
              <w:ind w:right="113"/>
              <w:jc w:val="left"/>
              <w:spacing w:line="360" w:lineRule="auto"/>
              <w:rPr>
                <w:rFonts w:ascii="宋体" w:hAnsi="宋体" w:cs="宋体" w:eastAsiaTheme="majorEastAsia"/>
                <w:color w:val="auto"/>
                <w:sz w:val="24"/>
                <w:highlight w:val="none"/>
              </w:rPr>
            </w:pPr>
            <w:r>
              <w:rPr>
                <w:rFonts w:hint="eastAsia" w:eastAsiaTheme="majorEastAsia"/>
                <w:bCs/>
                <w:color w:val="auto"/>
                <w:sz w:val="24"/>
                <w:szCs w:val="24"/>
                <w:highlight w:val="none"/>
                <w:lang w:val="en-US" w:eastAsia="zh-CN"/>
              </w:rPr>
              <w:t xml:space="preserve">其余不得分，本项最高得10分。</w:t>
            </w:r>
            <w:r/>
          </w:p>
        </w:tc>
      </w:tr>
      <w:tr>
        <w:trPr>
          <w:jc w:val="center"/>
          <w:trHeight w:val="261"/>
        </w:trPr>
        <w:tc>
          <w:tcPr>
            <w:tcBorders>
              <w:left w:val="single" w:color="auto" w:sz="4" w:space="0"/>
              <w:right w:val="single" w:color="auto" w:sz="4" w:space="0"/>
            </w:tcBorders>
            <w:tcW w:w="800"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39" w:type="dxa"/>
            <w:vAlign w:val="center"/>
            <w:textDirection w:val="lrTb"/>
            <w:noWrap w:val="false"/>
          </w:tcPr>
          <w:p>
            <w:pPr>
              <w:contextualSpacing/>
              <w:jc w:val="center"/>
              <w:spacing w:line="360" w:lineRule="auto"/>
              <w:rPr>
                <w:rFonts w:ascii="宋体" w:hAnsi="宋体" w:cs="宋体"/>
                <w:color w:val="auto"/>
                <w:sz w:val="24"/>
                <w:highlight w:val="none"/>
              </w:rPr>
            </w:pPr>
            <w:r>
              <w:rPr>
                <w:rFonts w:eastAsiaTheme="majorEastAsia"/>
                <w:bCs/>
                <w:color w:val="auto"/>
                <w:sz w:val="24"/>
                <w:szCs w:val="24"/>
                <w:highlight w:val="none"/>
              </w:rPr>
              <w:t xml:space="preserve">3</w:t>
            </w:r>
            <w:r/>
          </w:p>
        </w:tc>
        <w:tc>
          <w:tcPr>
            <w:tcBorders>
              <w:left w:val="single" w:color="auto" w:sz="4" w:space="0"/>
              <w:right w:val="single" w:color="auto" w:sz="4" w:space="0"/>
            </w:tcBorders>
            <w:tcW w:w="1521" w:type="dxa"/>
            <w:vAlign w:val="center"/>
            <w:textDirection w:val="lrTb"/>
            <w:noWrap w:val="false"/>
          </w:tcPr>
          <w:p>
            <w:pPr>
              <w:contextualSpacing/>
              <w:jc w:val="center"/>
              <w:spacing w:line="360" w:lineRule="auto"/>
              <w:rPr>
                <w:rFonts w:ascii="宋体" w:hAnsi="宋体" w:cs="宋体"/>
                <w:color w:val="auto"/>
                <w:sz w:val="24"/>
                <w:highlight w:val="none"/>
              </w:rPr>
            </w:pPr>
            <w:r>
              <w:rPr>
                <w:rFonts w:eastAsiaTheme="majorEastAsia"/>
                <w:bCs/>
                <w:color w:val="auto"/>
                <w:sz w:val="24"/>
                <w:szCs w:val="24"/>
                <w:highlight w:val="none"/>
              </w:rPr>
              <w:t xml:space="preserve">质量保证与进度保障措施</w:t>
            </w:r>
            <w:r/>
          </w:p>
        </w:tc>
        <w:tc>
          <w:tcPr>
            <w:tcBorders>
              <w:left w:val="single" w:color="auto" w:sz="4" w:space="0"/>
              <w:right w:val="single" w:color="auto" w:sz="4" w:space="0"/>
            </w:tcBorders>
            <w:tcW w:w="740" w:type="dxa"/>
            <w:vAlign w:val="center"/>
            <w:textDirection w:val="lrTb"/>
            <w:noWrap w:val="false"/>
          </w:tcPr>
          <w:p>
            <w:pPr>
              <w:contextualSpacing/>
              <w:jc w:val="center"/>
              <w:spacing w:line="360" w:lineRule="auto"/>
              <w:rPr>
                <w:rFonts w:ascii="宋体" w:hAnsi="宋体" w:cs="宋体"/>
                <w:color w:val="auto"/>
                <w:sz w:val="24"/>
                <w:highlight w:val="none"/>
              </w:rPr>
            </w:pPr>
            <w:r>
              <w:rPr>
                <w:rFonts w:hint="eastAsia" w:eastAsiaTheme="majorEastAsia"/>
                <w:bCs/>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289" w:type="dxa"/>
            <w:vAlign w:val="center"/>
            <w:textDirection w:val="lrTb"/>
            <w:noWrap w:val="false"/>
          </w:tcPr>
          <w:p>
            <w:pPr>
              <w:contextualSpacing/>
              <w:ind w:right="113"/>
              <w:jc w:val="left"/>
              <w:spacing w:line="360" w:lineRule="auto"/>
              <w:rPr>
                <w:rFonts w:hint="eastAsia" w:eastAsiaTheme="majorEastAsia"/>
                <w:bCs/>
                <w:color w:val="auto"/>
                <w:sz w:val="24"/>
                <w:szCs w:val="24"/>
                <w:highlight w:val="none"/>
              </w:rPr>
            </w:pPr>
            <w:r>
              <w:rPr>
                <w:rFonts w:eastAsiaTheme="majorEastAsia"/>
                <w:bCs/>
                <w:color w:val="auto"/>
                <w:sz w:val="24"/>
                <w:szCs w:val="24"/>
                <w:highlight w:val="none"/>
              </w:rPr>
              <w:t xml:space="preserve">针对本项目制定</w:t>
            </w:r>
            <w:r>
              <w:rPr>
                <w:rFonts w:hint="eastAsia" w:eastAsiaTheme="majorEastAsia"/>
                <w:bCs/>
                <w:color w:val="auto"/>
                <w:sz w:val="24"/>
                <w:szCs w:val="24"/>
                <w:highlight w:val="none"/>
                <w:lang w:val="en-US" w:eastAsia="zh-CN"/>
              </w:rPr>
              <w:t xml:space="preserve">的</w:t>
            </w:r>
            <w:r>
              <w:rPr>
                <w:rFonts w:eastAsiaTheme="majorEastAsia"/>
                <w:bCs/>
                <w:color w:val="auto"/>
                <w:sz w:val="24"/>
                <w:szCs w:val="24"/>
                <w:highlight w:val="none"/>
              </w:rPr>
              <w:t xml:space="preserve">质量保证、保密措施及进度保障措施</w:t>
            </w:r>
            <w:r>
              <w:rPr>
                <w:rFonts w:hint="eastAsia" w:eastAsiaTheme="majorEastAsia"/>
                <w:bCs/>
                <w:color w:val="auto"/>
                <w:sz w:val="24"/>
                <w:szCs w:val="24"/>
                <w:highlight w:val="none"/>
              </w:rPr>
              <w:t xml:space="preserve">。</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措施</w:t>
            </w:r>
            <w:r>
              <w:rPr>
                <w:rFonts w:hint="eastAsia" w:eastAsiaTheme="majorEastAsia"/>
                <w:bCs/>
                <w:color w:val="auto"/>
                <w:sz w:val="24"/>
                <w:szCs w:val="24"/>
                <w:highlight w:val="none"/>
                <w:lang w:val="en-US" w:eastAsia="zh-CN"/>
              </w:rPr>
              <w:t xml:space="preserve">方案全面完整，</w:t>
            </w:r>
            <w:r>
              <w:rPr>
                <w:rFonts w:hint="eastAsia" w:eastAsiaTheme="majorEastAsia"/>
                <w:bCs/>
                <w:color w:val="auto"/>
                <w:sz w:val="24"/>
                <w:szCs w:val="24"/>
                <w:highlight w:val="none"/>
              </w:rPr>
              <w:t xml:space="preserve">可行性强的，得</w:t>
            </w:r>
            <w:r>
              <w:rPr>
                <w:rFonts w:hint="eastAsia" w:eastAsiaTheme="majorEastAsia"/>
                <w:bCs/>
                <w:color w:val="auto"/>
                <w:sz w:val="24"/>
                <w:szCs w:val="24"/>
                <w:highlight w:val="none"/>
              </w:rPr>
              <w:t xml:space="preserve">10</w:t>
            </w:r>
            <w:r>
              <w:rPr>
                <w:rFonts w:hint="eastAsia" w:eastAsiaTheme="majorEastAsia"/>
                <w:bCs/>
                <w:color w:val="auto"/>
                <w:sz w:val="24"/>
                <w:szCs w:val="24"/>
                <w:highlight w:val="none"/>
              </w:rPr>
              <w:t xml:space="preserve">分；</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措施</w:t>
            </w:r>
            <w:r>
              <w:rPr>
                <w:rFonts w:hint="eastAsia" w:eastAsiaTheme="majorEastAsia"/>
                <w:bCs/>
                <w:color w:val="auto"/>
                <w:sz w:val="24"/>
                <w:szCs w:val="24"/>
                <w:highlight w:val="none"/>
                <w:lang w:val="en-US" w:eastAsia="zh-CN"/>
              </w:rPr>
              <w:t xml:space="preserve">方案较为全面，</w:t>
            </w:r>
            <w:r>
              <w:rPr>
                <w:rFonts w:hint="eastAsia" w:eastAsiaTheme="majorEastAsia"/>
                <w:bCs/>
                <w:color w:val="auto"/>
                <w:sz w:val="24"/>
                <w:szCs w:val="24"/>
                <w:highlight w:val="none"/>
              </w:rPr>
              <w:t xml:space="preserve">基本可行的，得</w:t>
            </w:r>
            <w:r>
              <w:rPr>
                <w:rFonts w:hint="eastAsia" w:eastAsiaTheme="majorEastAsia"/>
                <w:bCs/>
                <w:color w:val="auto"/>
                <w:sz w:val="24"/>
                <w:szCs w:val="24"/>
                <w:highlight w:val="none"/>
              </w:rPr>
              <w:t xml:space="preserve">6</w:t>
            </w:r>
            <w:r>
              <w:rPr>
                <w:rFonts w:hint="eastAsia" w:eastAsiaTheme="majorEastAsia"/>
                <w:bCs/>
                <w:color w:val="auto"/>
                <w:sz w:val="24"/>
                <w:szCs w:val="24"/>
                <w:highlight w:val="none"/>
              </w:rPr>
              <w:t xml:space="preserve">分；</w:t>
            </w:r>
            <w:r/>
          </w:p>
          <w:p>
            <w:pPr>
              <w:contextualSpacing/>
              <w:ind w:right="113"/>
              <w:jc w:val="left"/>
              <w:spacing w:line="360" w:lineRule="auto"/>
              <w:rPr>
                <w:rFonts w:hint="eastAsia" w:eastAsiaTheme="majorEastAsia"/>
                <w:bCs/>
                <w:color w:val="auto"/>
                <w:sz w:val="24"/>
                <w:szCs w:val="24"/>
                <w:highlight w:val="none"/>
                <w:lang w:eastAsia="zh-CN"/>
              </w:rPr>
            </w:pPr>
            <w:r>
              <w:rPr>
                <w:rFonts w:hint="eastAsia" w:eastAsiaTheme="majorEastAsia"/>
                <w:bCs/>
                <w:color w:val="auto"/>
                <w:sz w:val="24"/>
                <w:szCs w:val="24"/>
                <w:highlight w:val="none"/>
              </w:rPr>
              <w:t xml:space="preserve">措施</w:t>
            </w:r>
            <w:r>
              <w:rPr>
                <w:rFonts w:hint="eastAsia" w:eastAsiaTheme="majorEastAsia"/>
                <w:bCs/>
                <w:color w:val="auto"/>
                <w:sz w:val="24"/>
                <w:szCs w:val="24"/>
                <w:highlight w:val="none"/>
                <w:lang w:val="en-US" w:eastAsia="zh-CN"/>
              </w:rPr>
              <w:t xml:space="preserve">方案粗糙，</w:t>
            </w:r>
            <w:r>
              <w:rPr>
                <w:rFonts w:hint="eastAsia" w:eastAsiaTheme="majorEastAsia"/>
                <w:bCs/>
                <w:color w:val="auto"/>
                <w:sz w:val="24"/>
                <w:szCs w:val="24"/>
                <w:highlight w:val="none"/>
              </w:rPr>
              <w:t xml:space="preserve">可行性一般的，得</w:t>
            </w:r>
            <w:r>
              <w:rPr>
                <w:rFonts w:hint="eastAsia" w:eastAsiaTheme="majorEastAsia"/>
                <w:bCs/>
                <w:color w:val="auto"/>
                <w:sz w:val="24"/>
                <w:szCs w:val="24"/>
                <w:highlight w:val="none"/>
              </w:rPr>
              <w:t xml:space="preserve">2</w:t>
            </w:r>
            <w:r>
              <w:rPr>
                <w:rFonts w:hint="eastAsia" w:eastAsiaTheme="majorEastAsia"/>
                <w:bCs/>
                <w:color w:val="auto"/>
                <w:sz w:val="24"/>
                <w:szCs w:val="24"/>
                <w:highlight w:val="none"/>
              </w:rPr>
              <w:t xml:space="preserve">分</w:t>
            </w:r>
            <w:r>
              <w:rPr>
                <w:rFonts w:hint="eastAsia" w:eastAsiaTheme="majorEastAsia"/>
                <w:bCs/>
                <w:color w:val="auto"/>
                <w:sz w:val="24"/>
                <w:szCs w:val="24"/>
                <w:highlight w:val="none"/>
                <w:lang w:eastAsia="zh-CN"/>
              </w:rPr>
              <w:t xml:space="preserve">；</w:t>
            </w:r>
            <w:r/>
          </w:p>
          <w:p>
            <w:pPr>
              <w:contextualSpacing/>
              <w:ind w:right="113"/>
              <w:jc w:val="left"/>
              <w:spacing w:line="360" w:lineRule="auto"/>
              <w:rPr>
                <w:rFonts w:ascii="宋体" w:hAnsi="宋体" w:cs="宋体" w:eastAsiaTheme="majorEastAsia"/>
                <w:color w:val="auto"/>
                <w:sz w:val="24"/>
                <w:highlight w:val="none"/>
              </w:rPr>
            </w:pPr>
            <w:r>
              <w:rPr>
                <w:rFonts w:hint="eastAsia" w:eastAsiaTheme="majorEastAsia"/>
                <w:bCs/>
                <w:color w:val="auto"/>
                <w:sz w:val="24"/>
                <w:szCs w:val="24"/>
                <w:highlight w:val="none"/>
                <w:lang w:val="en-US" w:eastAsia="zh-CN"/>
              </w:rPr>
              <w:t xml:space="preserve">其余不得分，本项最高得10分。</w:t>
            </w:r>
            <w:r/>
          </w:p>
        </w:tc>
      </w:tr>
      <w:tr>
        <w:trPr>
          <w:jc w:val="center"/>
          <w:trHeight w:val="705"/>
        </w:trPr>
        <w:tc>
          <w:tcPr>
            <w:tcBorders>
              <w:left w:val="single" w:color="auto" w:sz="4" w:space="0"/>
              <w:right w:val="single" w:color="auto" w:sz="4" w:space="0"/>
            </w:tcBorders>
            <w:tcW w:w="800" w:type="dxa"/>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739" w:type="dxa"/>
            <w:vAlign w:val="center"/>
            <w:textDirection w:val="lrTb"/>
            <w:noWrap w:val="false"/>
          </w:tcPr>
          <w:p>
            <w:pPr>
              <w:contextualSpacing/>
              <w:jc w:val="center"/>
              <w:spacing w:line="360" w:lineRule="auto"/>
              <w:rPr>
                <w:rFonts w:ascii="宋体" w:hAnsi="宋体" w:cs="宋体"/>
                <w:color w:val="auto"/>
                <w:sz w:val="24"/>
                <w:highlight w:val="none"/>
              </w:rPr>
            </w:pPr>
            <w:r>
              <w:rPr>
                <w:rFonts w:eastAsiaTheme="majorEastAsia"/>
                <w:bCs/>
                <w:color w:val="auto"/>
                <w:sz w:val="24"/>
                <w:szCs w:val="24"/>
                <w:highlight w:val="none"/>
              </w:rPr>
              <w:t xml:space="preserve">4</w:t>
            </w:r>
            <w:r/>
          </w:p>
        </w:tc>
        <w:tc>
          <w:tcPr>
            <w:tcBorders>
              <w:left w:val="single" w:color="auto" w:sz="4" w:space="0"/>
              <w:right w:val="single" w:color="auto" w:sz="4" w:space="0"/>
            </w:tcBorders>
            <w:tcW w:w="1521" w:type="dxa"/>
            <w:vAlign w:val="center"/>
            <w:textDirection w:val="lrTb"/>
            <w:noWrap w:val="false"/>
          </w:tcPr>
          <w:p>
            <w:pPr>
              <w:contextualSpacing/>
              <w:jc w:val="center"/>
              <w:spacing w:line="360" w:lineRule="auto"/>
              <w:rPr>
                <w:rFonts w:hint="default" w:ascii="宋体" w:hAnsi="宋体" w:cs="宋体" w:eastAsiaTheme="majorEastAsia"/>
                <w:color w:val="auto"/>
                <w:sz w:val="24"/>
                <w:highlight w:val="none"/>
                <w:lang w:val="en-US" w:eastAsia="zh-CN"/>
              </w:rPr>
            </w:pPr>
            <w:r>
              <w:rPr>
                <w:rFonts w:eastAsiaTheme="majorEastAsia"/>
                <w:bCs/>
                <w:color w:val="auto"/>
                <w:sz w:val="24"/>
                <w:szCs w:val="24"/>
                <w:highlight w:val="none"/>
              </w:rPr>
              <w:t xml:space="preserve">人员</w:t>
            </w:r>
            <w:r>
              <w:rPr>
                <w:rFonts w:hint="eastAsia" w:eastAsiaTheme="majorEastAsia"/>
                <w:bCs/>
                <w:color w:val="auto"/>
                <w:sz w:val="24"/>
                <w:szCs w:val="24"/>
                <w:highlight w:val="none"/>
                <w:lang w:val="en-US" w:eastAsia="zh-CN"/>
              </w:rPr>
              <w:t xml:space="preserve">安排方案</w:t>
            </w:r>
            <w:r/>
          </w:p>
        </w:tc>
        <w:tc>
          <w:tcPr>
            <w:tcBorders>
              <w:left w:val="single" w:color="auto" w:sz="4" w:space="0"/>
              <w:right w:val="single" w:color="auto" w:sz="4" w:space="0"/>
            </w:tcBorders>
            <w:tcW w:w="740" w:type="dxa"/>
            <w:vAlign w:val="center"/>
            <w:textDirection w:val="lrTb"/>
            <w:noWrap w:val="false"/>
          </w:tcPr>
          <w:p>
            <w:pPr>
              <w:contextualSpacing/>
              <w:jc w:val="center"/>
              <w:spacing w:line="360" w:lineRule="auto"/>
              <w:rPr>
                <w:rFonts w:ascii="宋体" w:hAnsi="宋体" w:cs="宋体"/>
                <w:color w:val="auto"/>
                <w:sz w:val="24"/>
                <w:highlight w:val="none"/>
              </w:rPr>
            </w:pPr>
            <w:r>
              <w:rPr>
                <w:rFonts w:hint="eastAsia" w:eastAsiaTheme="majorEastAsia"/>
                <w:bCs/>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6289" w:type="dxa"/>
            <w:vAlign w:val="center"/>
            <w:textDirection w:val="lrTb"/>
            <w:noWrap w:val="false"/>
          </w:tcPr>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lang w:val="en-US" w:eastAsia="zh-CN"/>
              </w:rPr>
              <w:t xml:space="preserve">针对本项目制定的</w:t>
            </w:r>
            <w:r>
              <w:rPr>
                <w:rFonts w:eastAsiaTheme="majorEastAsia"/>
                <w:bCs/>
                <w:color w:val="auto"/>
                <w:sz w:val="24"/>
                <w:szCs w:val="24"/>
                <w:highlight w:val="none"/>
              </w:rPr>
              <w:t xml:space="preserve">满足各区域工作的人员安排、服务时效响应、工期进度</w:t>
            </w:r>
            <w:r>
              <w:rPr>
                <w:rFonts w:hint="eastAsia" w:eastAsiaTheme="majorEastAsia"/>
                <w:bCs/>
                <w:color w:val="auto"/>
                <w:sz w:val="24"/>
                <w:szCs w:val="24"/>
                <w:highlight w:val="none"/>
                <w:lang w:val="en-US" w:eastAsia="zh-CN"/>
              </w:rPr>
              <w:t xml:space="preserve">等方案</w:t>
            </w:r>
            <w:r>
              <w:rPr>
                <w:rFonts w:hint="eastAsia" w:eastAsiaTheme="majorEastAsia"/>
                <w:bCs/>
                <w:color w:val="auto"/>
                <w:sz w:val="24"/>
                <w:szCs w:val="24"/>
                <w:highlight w:val="none"/>
              </w:rPr>
              <w:t xml:space="preserve">：</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人员安排合理、服务时效响应积极、工期进度合理的，得</w:t>
            </w:r>
            <w:r>
              <w:rPr>
                <w:rFonts w:hint="eastAsia" w:eastAsiaTheme="majorEastAsia"/>
                <w:bCs/>
                <w:color w:val="auto"/>
                <w:sz w:val="24"/>
                <w:szCs w:val="24"/>
                <w:highlight w:val="none"/>
              </w:rPr>
              <w:t xml:space="preserve">10</w:t>
            </w:r>
            <w:r>
              <w:rPr>
                <w:rFonts w:hint="eastAsia" w:eastAsiaTheme="majorEastAsia"/>
                <w:bCs/>
                <w:color w:val="auto"/>
                <w:sz w:val="24"/>
                <w:szCs w:val="24"/>
                <w:highlight w:val="none"/>
              </w:rPr>
              <w:t xml:space="preserve">分；</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人员安排基本合理、服务时效响应基本积极、工期进度基本合理的，得</w:t>
            </w:r>
            <w:r>
              <w:rPr>
                <w:rFonts w:hint="eastAsia" w:eastAsiaTheme="majorEastAsia"/>
                <w:bCs/>
                <w:color w:val="auto"/>
                <w:sz w:val="24"/>
                <w:szCs w:val="24"/>
                <w:highlight w:val="none"/>
              </w:rPr>
              <w:t xml:space="preserve">6</w:t>
            </w:r>
            <w:r>
              <w:rPr>
                <w:rFonts w:hint="eastAsia" w:eastAsiaTheme="majorEastAsia"/>
                <w:bCs/>
                <w:color w:val="auto"/>
                <w:sz w:val="24"/>
                <w:szCs w:val="24"/>
                <w:highlight w:val="none"/>
              </w:rPr>
              <w:t xml:space="preserve">分；</w:t>
            </w:r>
            <w:r/>
          </w:p>
          <w:p>
            <w:pPr>
              <w:contextualSpacing/>
              <w:ind w:right="113"/>
              <w:jc w:val="left"/>
              <w:spacing w:line="360" w:lineRule="auto"/>
              <w:rPr>
                <w:rFonts w:hint="eastAsia" w:eastAsiaTheme="majorEastAsia"/>
                <w:bCs/>
                <w:color w:val="auto"/>
                <w:sz w:val="24"/>
                <w:szCs w:val="24"/>
                <w:highlight w:val="none"/>
              </w:rPr>
            </w:pPr>
            <w:r>
              <w:rPr>
                <w:rFonts w:hint="eastAsia" w:eastAsiaTheme="majorEastAsia"/>
                <w:bCs/>
                <w:color w:val="auto"/>
                <w:sz w:val="24"/>
                <w:szCs w:val="24"/>
                <w:highlight w:val="none"/>
              </w:rPr>
              <w:t xml:space="preserve">人员安排不够合理、服务时效响应不够积极、工期进度不够合理的，得</w:t>
            </w:r>
            <w:r>
              <w:rPr>
                <w:rFonts w:hint="eastAsia" w:eastAsiaTheme="majorEastAsia"/>
                <w:bCs/>
                <w:color w:val="auto"/>
                <w:sz w:val="24"/>
                <w:szCs w:val="24"/>
                <w:highlight w:val="none"/>
              </w:rPr>
              <w:t xml:space="preserve">2</w:t>
            </w:r>
            <w:r>
              <w:rPr>
                <w:rFonts w:hint="eastAsia" w:eastAsiaTheme="majorEastAsia"/>
                <w:bCs/>
                <w:color w:val="auto"/>
                <w:sz w:val="24"/>
                <w:szCs w:val="24"/>
                <w:highlight w:val="none"/>
              </w:rPr>
              <w:t xml:space="preserve">分。</w:t>
            </w:r>
            <w:r/>
          </w:p>
          <w:p>
            <w:pPr>
              <w:contextualSpacing/>
              <w:ind w:right="113"/>
              <w:jc w:val="left"/>
              <w:spacing w:line="360" w:lineRule="auto"/>
              <w:rPr>
                <w:rFonts w:ascii="宋体" w:hAnsi="宋体" w:cs="宋体"/>
                <w:color w:val="auto"/>
                <w:sz w:val="24"/>
                <w:highlight w:val="none"/>
              </w:rPr>
            </w:pPr>
            <w:r>
              <w:rPr>
                <w:rFonts w:hint="eastAsia" w:eastAsiaTheme="majorEastAsia"/>
                <w:bCs/>
                <w:color w:val="auto"/>
                <w:sz w:val="24"/>
                <w:szCs w:val="24"/>
                <w:highlight w:val="none"/>
                <w:lang w:val="en-US" w:eastAsia="zh-CN"/>
              </w:rPr>
              <w:t xml:space="preserve">其余不得分，本项最高得10分。</w:t>
            </w:r>
            <w:r/>
          </w:p>
        </w:tc>
      </w:tr>
    </w:tbl>
    <w:p>
      <w:pPr>
        <w:pStyle w:val="897"/>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商务部分</w:t>
      </w:r>
      <w:r/>
    </w:p>
    <w:tbl>
      <w:tblPr>
        <w:tblStyle w:val="893"/>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637"/>
        <w:gridCol w:w="1191"/>
        <w:gridCol w:w="781"/>
        <w:gridCol w:w="6639"/>
      </w:tblGrid>
      <w:tr>
        <w:trPr>
          <w:jc w:val="center"/>
          <w:trHeight w:val="510"/>
        </w:trPr>
        <w:tc>
          <w:tcPr>
            <w:tcBorders>
              <w:top w:val="single" w:color="auto" w:sz="4" w:space="0"/>
              <w:left w:val="single" w:color="auto" w:sz="4" w:space="0"/>
              <w:right w:val="single" w:color="auto" w:sz="4" w:space="0"/>
            </w:tcBorders>
            <w:tcW w:w="841"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637"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1191"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3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r>
      <w:tr>
        <w:trPr>
          <w:jc w:val="center"/>
          <w:trHeight w:val="1035"/>
        </w:trPr>
        <w:tc>
          <w:tcPr>
            <w:tcBorders>
              <w:top w:val="single" w:color="auto" w:sz="4" w:space="0"/>
              <w:left w:val="single" w:color="auto" w:sz="4" w:space="0"/>
              <w:right w:val="single" w:color="auto" w:sz="4" w:space="0"/>
            </w:tcBorders>
            <w:tcW w:w="841" w:type="dxa"/>
            <w:vAlign w:val="center"/>
            <w:vMerge w:val="restart"/>
            <w:textDirection w:val="lrTb"/>
            <w:noWrap w:val="false"/>
          </w:tcPr>
          <w:p>
            <w:pPr>
              <w:jc w:val="center"/>
              <w:spacing w:line="420" w:lineRule="exact"/>
              <w:rPr>
                <w:rFonts w:ascii="宋体" w:hAnsi="宋体" w:cs="宋体"/>
                <w:color w:val="auto"/>
                <w:sz w:val="24"/>
                <w:highlight w:val="none"/>
              </w:rPr>
            </w:pPr>
            <w:r>
              <w:rPr>
                <w:rFonts w:hint="eastAsia" w:ascii="宋体" w:hAnsi="宋体"/>
                <w:color w:val="auto"/>
                <w:szCs w:val="21"/>
                <w:highlight w:val="none"/>
              </w:rPr>
              <w:t xml:space="preserve">客观评审因素30分</w:t>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contextualSpacing/>
              <w:spacing w:line="360" w:lineRule="exact"/>
              <w:rPr>
                <w:rFonts w:ascii="宋体" w:hAnsi="宋体" w:cs="宋体"/>
                <w:bCs/>
                <w:color w:val="auto"/>
                <w:sz w:val="24"/>
                <w:highlight w:val="none"/>
              </w:rPr>
            </w:pPr>
            <w:r>
              <w:rPr>
                <w:rFonts w:eastAsiaTheme="majorEastAsia"/>
                <w:bCs/>
                <w:color w:val="auto"/>
                <w:sz w:val="24"/>
                <w:szCs w:val="24"/>
                <w:highlight w:val="none"/>
              </w:rPr>
              <w:t xml:space="preserve">企业实力</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contextualSpacing/>
              <w:jc w:val="center"/>
              <w:spacing w:line="360" w:lineRule="exact"/>
              <w:rPr>
                <w:rFonts w:hint="default" w:ascii="宋体" w:hAnsi="宋体" w:eastAsia="宋体" w:cs="宋体"/>
                <w:bCs/>
                <w:color w:val="auto"/>
                <w:sz w:val="24"/>
                <w:highlight w:val="none"/>
                <w:lang w:val="en-US" w:eastAsia="zh-CN"/>
              </w:rPr>
            </w:pPr>
            <w:r>
              <w:rPr>
                <w:rFonts w:hint="eastAsia" w:eastAsiaTheme="majorEastAsia"/>
                <w:bCs/>
                <w:color w:val="auto"/>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6639" w:type="dxa"/>
            <w:vAlign w:val="center"/>
            <w:textDirection w:val="lrTb"/>
            <w:noWrap w:val="false"/>
          </w:tcPr>
          <w:p>
            <w:pPr>
              <w:numPr>
                <w:ilvl w:val="0"/>
                <w:numId w:val="0"/>
              </w:numPr>
              <w:contextualSpacing/>
              <w:ind w:right="113"/>
              <w:spacing w:line="360" w:lineRule="auto"/>
              <w:tabs>
                <w:tab w:val="left" w:pos="0" w:leader="none"/>
              </w:tabs>
              <w:rPr>
                <w:rFonts w:hint="eastAsia"/>
                <w:b/>
                <w:bCs w:val="0"/>
                <w:color w:val="auto"/>
                <w:sz w:val="24"/>
                <w:szCs w:val="24"/>
                <w:highlight w:val="none"/>
              </w:rPr>
            </w:pPr>
            <w:r>
              <w:rPr>
                <w:rFonts w:hint="eastAsia" w:eastAsiaTheme="majorEastAsia"/>
                <w:bCs/>
                <w:color w:val="auto"/>
                <w:sz w:val="24"/>
                <w:szCs w:val="24"/>
                <w:highlight w:val="none"/>
                <w:lang w:val="en-US" w:eastAsia="zh-CN"/>
              </w:rPr>
              <w:t xml:space="preserve">1.</w:t>
            </w:r>
            <w:r>
              <w:rPr>
                <w:rFonts w:hint="eastAsia" w:eastAsiaTheme="majorEastAsia"/>
                <w:bCs/>
                <w:color w:val="auto"/>
                <w:sz w:val="24"/>
                <w:szCs w:val="24"/>
                <w:highlight w:val="none"/>
                <w:lang w:eastAsia="zh-CN"/>
              </w:rPr>
              <w:t xml:space="preserve">投标人</w:t>
            </w:r>
            <w:r>
              <w:rPr>
                <w:rFonts w:hint="eastAsia" w:eastAsiaTheme="majorEastAsia"/>
                <w:bCs/>
                <w:color w:val="auto"/>
                <w:sz w:val="24"/>
                <w:szCs w:val="24"/>
                <w:highlight w:val="none"/>
              </w:rPr>
              <w:t xml:space="preserve">自有</w:t>
            </w:r>
            <w:r>
              <w:rPr>
                <w:rFonts w:eastAsiaTheme="majorEastAsia"/>
                <w:bCs/>
                <w:color w:val="auto"/>
                <w:sz w:val="24"/>
                <w:szCs w:val="24"/>
                <w:highlight w:val="none"/>
              </w:rPr>
              <w:t xml:space="preserve">检验检测实验室</w:t>
            </w:r>
            <w:r>
              <w:rPr>
                <w:rFonts w:hint="eastAsia"/>
                <w:bCs/>
                <w:color w:val="auto"/>
                <w:sz w:val="24"/>
                <w:szCs w:val="24"/>
                <w:highlight w:val="none"/>
              </w:rPr>
              <w:t xml:space="preserve">的土壤和地下水环境类</w:t>
            </w:r>
            <w:r>
              <w:rPr>
                <w:bCs/>
                <w:color w:val="auto"/>
                <w:sz w:val="24"/>
                <w:szCs w:val="24"/>
                <w:highlight w:val="none"/>
              </w:rPr>
              <w:t xml:space="preserve">检测项目超过</w:t>
            </w:r>
            <w:r>
              <w:rPr>
                <w:rFonts w:hint="eastAsia"/>
                <w:bCs/>
                <w:color w:val="auto"/>
                <w:sz w:val="24"/>
                <w:szCs w:val="24"/>
                <w:highlight w:val="none"/>
                <w:lang w:val="en-US" w:eastAsia="zh-CN"/>
              </w:rPr>
              <w:t xml:space="preserve">160</w:t>
            </w:r>
            <w:r>
              <w:rPr>
                <w:bCs/>
                <w:color w:val="auto"/>
                <w:sz w:val="24"/>
                <w:szCs w:val="24"/>
                <w:highlight w:val="none"/>
              </w:rPr>
              <w:t xml:space="preserve">项</w:t>
            </w:r>
            <w:r>
              <w:rPr>
                <w:rFonts w:hint="eastAsia"/>
                <w:bCs/>
                <w:color w:val="auto"/>
                <w:sz w:val="24"/>
                <w:szCs w:val="24"/>
                <w:highlight w:val="none"/>
              </w:rPr>
              <w:t xml:space="preserve">（含）</w:t>
            </w:r>
            <w:r>
              <w:rPr>
                <w:bCs/>
                <w:color w:val="auto"/>
                <w:sz w:val="24"/>
                <w:szCs w:val="24"/>
                <w:highlight w:val="none"/>
              </w:rPr>
              <w:t xml:space="preserve">，</w:t>
            </w:r>
            <w:r>
              <w:rPr>
                <w:rFonts w:hint="eastAsia"/>
                <w:bCs/>
                <w:color w:val="auto"/>
                <w:sz w:val="24"/>
                <w:szCs w:val="24"/>
                <w:highlight w:val="none"/>
              </w:rPr>
              <w:t xml:space="preserve">且检测项目属于《土壤环境质量 建设用地土壤污染风险管控标准（试行）》（GB36600-2018）和《地下水质量标准》（GB/T14848-2017）中的指标的</w:t>
            </w:r>
            <w:r>
              <w:rPr>
                <w:rFonts w:hint="eastAsia"/>
                <w:bCs/>
                <w:color w:val="auto"/>
                <w:sz w:val="24"/>
                <w:szCs w:val="24"/>
                <w:highlight w:val="none"/>
              </w:rPr>
              <w:t xml:space="preserve">，</w:t>
            </w:r>
            <w:r>
              <w:rPr>
                <w:bCs/>
                <w:color w:val="auto"/>
                <w:sz w:val="24"/>
                <w:szCs w:val="24"/>
                <w:highlight w:val="none"/>
              </w:rPr>
              <w:t xml:space="preserve">得</w:t>
            </w:r>
            <w:r>
              <w:rPr>
                <w:rFonts w:hint="eastAsia"/>
                <w:bCs/>
                <w:color w:val="auto"/>
                <w:sz w:val="24"/>
                <w:szCs w:val="24"/>
                <w:highlight w:val="none"/>
                <w:lang w:val="en-US" w:eastAsia="zh-CN"/>
              </w:rPr>
              <w:t xml:space="preserve">8</w:t>
            </w:r>
            <w:r>
              <w:rPr>
                <w:bCs/>
                <w:color w:val="auto"/>
                <w:sz w:val="24"/>
                <w:szCs w:val="24"/>
                <w:highlight w:val="none"/>
              </w:rPr>
              <w:t xml:space="preserve">分</w:t>
            </w:r>
            <w:r>
              <w:rPr>
                <w:rFonts w:hint="eastAsia"/>
                <w:bCs/>
                <w:color w:val="auto"/>
                <w:sz w:val="24"/>
                <w:szCs w:val="24"/>
                <w:highlight w:val="none"/>
              </w:rPr>
              <w:t xml:space="preserve">；具备121-</w:t>
            </w:r>
            <w:r>
              <w:rPr>
                <w:rFonts w:hint="eastAsia"/>
                <w:bCs/>
                <w:color w:val="auto"/>
                <w:sz w:val="24"/>
                <w:szCs w:val="24"/>
                <w:highlight w:val="none"/>
                <w:lang w:val="en-US" w:eastAsia="zh-CN"/>
              </w:rPr>
              <w:t xml:space="preserve">159</w:t>
            </w:r>
            <w:r>
              <w:rPr>
                <w:rFonts w:hint="eastAsia"/>
                <w:bCs/>
                <w:color w:val="auto"/>
                <w:sz w:val="24"/>
                <w:szCs w:val="24"/>
                <w:highlight w:val="none"/>
              </w:rPr>
              <w:t xml:space="preserve">项，得</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分；具备80-120项，得</w:t>
            </w:r>
            <w:r>
              <w:rPr>
                <w:rFonts w:hint="eastAsia"/>
                <w:bCs/>
                <w:color w:val="auto"/>
                <w:sz w:val="24"/>
                <w:szCs w:val="24"/>
                <w:highlight w:val="none"/>
                <w:lang w:val="en-US" w:eastAsia="zh-CN"/>
              </w:rPr>
              <w:t xml:space="preserve">2</w:t>
            </w:r>
            <w:r>
              <w:rPr>
                <w:rFonts w:hint="eastAsia"/>
                <w:bCs/>
                <w:color w:val="auto"/>
                <w:sz w:val="24"/>
                <w:szCs w:val="24"/>
                <w:highlight w:val="none"/>
              </w:rPr>
              <w:t xml:space="preserve">分。其他不得分。</w:t>
            </w:r>
            <w:r/>
          </w:p>
          <w:p>
            <w:pPr>
              <w:numPr>
                <w:ilvl w:val="0"/>
                <w:numId w:val="0"/>
              </w:numPr>
              <w:contextualSpacing/>
              <w:ind w:right="113"/>
              <w:spacing w:line="360" w:lineRule="auto"/>
              <w:tabs>
                <w:tab w:val="left" w:pos="0" w:leader="none"/>
              </w:tabs>
              <w:rPr>
                <w:rFonts w:eastAsiaTheme="majorEastAsia"/>
                <w:b/>
                <w:bCs w:val="0"/>
                <w:color w:val="auto"/>
                <w:sz w:val="24"/>
                <w:szCs w:val="24"/>
                <w:highlight w:val="none"/>
              </w:rPr>
            </w:pPr>
            <w:r>
              <w:rPr>
                <w:rFonts w:eastAsiaTheme="majorEastAsia"/>
                <w:b/>
                <w:bCs w:val="0"/>
                <w:color w:val="auto"/>
                <w:sz w:val="24"/>
                <w:szCs w:val="24"/>
                <w:highlight w:val="none"/>
              </w:rPr>
              <w:t xml:space="preserve">（</w:t>
            </w:r>
            <w:r>
              <w:rPr>
                <w:rFonts w:hint="eastAsia" w:eastAsiaTheme="majorEastAsia"/>
                <w:b/>
                <w:bCs w:val="0"/>
                <w:color w:val="auto"/>
                <w:sz w:val="24"/>
                <w:szCs w:val="24"/>
                <w:highlight w:val="none"/>
                <w:lang w:val="en-US" w:eastAsia="zh-CN"/>
              </w:rPr>
              <w:t xml:space="preserve">投标文件中应</w:t>
            </w:r>
            <w:r>
              <w:rPr>
                <w:rFonts w:eastAsiaTheme="majorEastAsia"/>
                <w:b/>
                <w:bCs w:val="0"/>
                <w:color w:val="auto"/>
                <w:sz w:val="24"/>
                <w:szCs w:val="24"/>
                <w:highlight w:val="none"/>
              </w:rPr>
              <w:t xml:space="preserve">提供</w:t>
            </w:r>
            <w:r>
              <w:rPr>
                <w:rFonts w:hint="eastAsia" w:eastAsiaTheme="majorEastAsia"/>
                <w:b/>
                <w:bCs w:val="0"/>
                <w:color w:val="auto"/>
                <w:sz w:val="24"/>
                <w:szCs w:val="24"/>
                <w:highlight w:val="none"/>
                <w:lang w:val="en-US" w:eastAsia="zh-CN"/>
              </w:rPr>
              <w:t xml:space="preserve">以上得分检测项目的清单及数量，同时提供</w:t>
            </w:r>
            <w:r>
              <w:rPr>
                <w:rFonts w:hint="eastAsia" w:eastAsiaTheme="majorEastAsia"/>
                <w:b/>
                <w:bCs w:val="0"/>
                <w:color w:val="auto"/>
                <w:sz w:val="24"/>
                <w:szCs w:val="24"/>
                <w:highlight w:val="none"/>
                <w:lang w:eastAsia="zh-CN"/>
              </w:rPr>
              <w:t xml:space="preserve">投标人</w:t>
            </w:r>
            <w:r>
              <w:rPr>
                <w:rFonts w:hint="eastAsia" w:eastAsiaTheme="majorEastAsia"/>
                <w:b/>
                <w:bCs w:val="0"/>
                <w:color w:val="auto"/>
                <w:sz w:val="24"/>
                <w:szCs w:val="24"/>
                <w:highlight w:val="none"/>
              </w:rPr>
              <w:t xml:space="preserve">自有实验室的检验检测资质证书和能力证书原件扫描件</w:t>
            </w:r>
            <w:r>
              <w:rPr>
                <w:b/>
                <w:bCs w:val="0"/>
                <w:color w:val="auto"/>
                <w:sz w:val="24"/>
                <w:szCs w:val="24"/>
                <w:highlight w:val="none"/>
              </w:rPr>
              <w:t xml:space="preserve">加盖</w:t>
            </w:r>
            <w:r>
              <w:rPr>
                <w:rFonts w:hint="eastAsia"/>
                <w:b/>
                <w:bCs w:val="0"/>
                <w:color w:val="auto"/>
                <w:sz w:val="24"/>
                <w:szCs w:val="24"/>
                <w:highlight w:val="none"/>
                <w:lang w:eastAsia="zh-CN"/>
              </w:rPr>
              <w:t xml:space="preserve">投标人</w:t>
            </w:r>
            <w:r>
              <w:rPr>
                <w:b/>
                <w:bCs w:val="0"/>
                <w:color w:val="auto"/>
                <w:sz w:val="24"/>
                <w:szCs w:val="24"/>
                <w:highlight w:val="none"/>
              </w:rPr>
              <w:t xml:space="preserve">公章</w:t>
            </w:r>
            <w:r>
              <w:rPr>
                <w:rFonts w:hint="eastAsia"/>
                <w:b/>
                <w:bCs w:val="0"/>
                <w:color w:val="auto"/>
                <w:sz w:val="24"/>
                <w:szCs w:val="24"/>
                <w:highlight w:val="none"/>
                <w:lang w:val="en-US" w:eastAsia="zh-CN"/>
              </w:rPr>
              <w:t xml:space="preserve">，</w:t>
            </w:r>
            <w:r>
              <w:rPr>
                <w:rFonts w:hint="eastAsia"/>
                <w:b/>
                <w:bCs w:val="0"/>
                <w:color w:val="auto"/>
                <w:sz w:val="24"/>
                <w:szCs w:val="24"/>
                <w:highlight w:val="none"/>
              </w:rPr>
              <w:t xml:space="preserve">未提供不得分</w:t>
            </w:r>
            <w:r>
              <w:rPr>
                <w:rFonts w:eastAsiaTheme="majorEastAsia"/>
                <w:b/>
                <w:bCs w:val="0"/>
                <w:color w:val="auto"/>
                <w:sz w:val="24"/>
                <w:szCs w:val="24"/>
                <w:highlight w:val="none"/>
              </w:rPr>
              <w:t xml:space="preserve">）</w:t>
            </w:r>
            <w:r/>
          </w:p>
          <w:p>
            <w:pPr>
              <w:numPr>
                <w:ilvl w:val="0"/>
                <w:numId w:val="0"/>
              </w:numPr>
              <w:contextualSpacing/>
              <w:ind w:right="113"/>
              <w:spacing w:line="360" w:lineRule="auto"/>
              <w:tabs>
                <w:tab w:val="left" w:pos="0" w:leader="none"/>
              </w:tabs>
              <w:rPr>
                <w:rFonts w:hint="default" w:eastAsia="宋体"/>
                <w:b/>
                <w:bCs w:val="0"/>
                <w:color w:val="auto"/>
                <w:sz w:val="24"/>
                <w:szCs w:val="24"/>
                <w:highlight w:val="none"/>
                <w:lang w:val="en-US" w:eastAsia="zh-CN"/>
              </w:rPr>
            </w:pPr>
            <w:r>
              <w:rPr>
                <w:rFonts w:hint="eastAsia" w:eastAsiaTheme="majorEastAsia"/>
                <w:b/>
                <w:bCs w:val="0"/>
                <w:color w:val="auto"/>
                <w:sz w:val="24"/>
                <w:szCs w:val="24"/>
                <w:highlight w:val="none"/>
                <w:lang w:val="en-US" w:eastAsia="zh-CN"/>
              </w:rPr>
              <w:t xml:space="preserve">注：以上得分</w:t>
            </w:r>
            <w:r>
              <w:rPr>
                <w:rFonts w:hint="eastAsia"/>
                <w:b/>
                <w:bCs w:val="0"/>
                <w:color w:val="auto"/>
                <w:sz w:val="24"/>
                <w:szCs w:val="24"/>
                <w:highlight w:val="none"/>
              </w:rPr>
              <w:t xml:space="preserve">检测项目</w:t>
            </w:r>
            <w:r>
              <w:rPr>
                <w:rFonts w:hint="eastAsia"/>
                <w:b/>
                <w:bCs w:val="0"/>
                <w:color w:val="auto"/>
                <w:sz w:val="24"/>
                <w:szCs w:val="24"/>
                <w:highlight w:val="none"/>
                <w:lang w:val="en-US" w:eastAsia="zh-CN"/>
              </w:rPr>
              <w:t xml:space="preserve">应</w:t>
            </w:r>
            <w:r>
              <w:rPr>
                <w:rFonts w:hint="eastAsia"/>
                <w:b/>
                <w:bCs w:val="0"/>
                <w:color w:val="auto"/>
                <w:sz w:val="24"/>
                <w:szCs w:val="24"/>
                <w:highlight w:val="none"/>
              </w:rPr>
              <w:t xml:space="preserve">属于《土壤环境质量 建设用地土壤污染风险管控标准（试行）》（GB36600-2018）和《地下水质量标准》（GB/T14848-2017）中的指标</w:t>
            </w:r>
            <w:r>
              <w:rPr>
                <w:rFonts w:hint="eastAsia"/>
                <w:b/>
                <w:bCs w:val="0"/>
                <w:color w:val="auto"/>
                <w:sz w:val="24"/>
                <w:szCs w:val="24"/>
                <w:highlight w:val="none"/>
                <w:lang w:eastAsia="zh-CN"/>
              </w:rPr>
              <w:t xml:space="preserve">。</w:t>
            </w:r>
            <w:r>
              <w:rPr>
                <w:rFonts w:hint="eastAsia"/>
                <w:b/>
                <w:bCs w:val="0"/>
                <w:color w:val="auto"/>
                <w:sz w:val="24"/>
                <w:szCs w:val="24"/>
                <w:highlight w:val="none"/>
                <w:lang w:val="en-US" w:eastAsia="zh-CN"/>
              </w:rPr>
              <w:t xml:space="preserve">中标后，中标供应商应将</w:t>
            </w:r>
            <w:r>
              <w:rPr>
                <w:rFonts w:hint="eastAsia"/>
                <w:b/>
                <w:bCs w:val="0"/>
                <w:color w:val="auto"/>
                <w:sz w:val="24"/>
                <w:szCs w:val="24"/>
                <w:highlight w:val="none"/>
              </w:rPr>
              <w:t xml:space="preserve">资质证书和能力证书</w:t>
            </w:r>
            <w:r>
              <w:rPr>
                <w:rFonts w:hint="eastAsia"/>
                <w:b/>
                <w:bCs w:val="0"/>
                <w:color w:val="auto"/>
                <w:sz w:val="24"/>
                <w:szCs w:val="24"/>
                <w:highlight w:val="none"/>
                <w:lang w:val="en-US" w:eastAsia="zh-CN"/>
              </w:rPr>
              <w:t xml:space="preserve">原件送采购人，采购人核对后方可签订合同，如有虚假应标，将按照相关规定上报，对投标人进行处罚。</w:t>
            </w:r>
            <w:r/>
          </w:p>
          <w:p>
            <w:pPr>
              <w:spacing w:line="360" w:lineRule="auto"/>
              <w:rPr>
                <w:rFonts w:eastAsiaTheme="majorEastAsia"/>
                <w:bCs/>
                <w:color w:val="auto"/>
                <w:sz w:val="24"/>
                <w:szCs w:val="24"/>
                <w:highlight w:val="none"/>
              </w:rPr>
            </w:pPr>
            <w:r>
              <w:rPr>
                <w:rFonts w:hint="eastAsia" w:eastAsiaTheme="majorEastAsia"/>
                <w:bCs/>
                <w:color w:val="auto"/>
                <w:sz w:val="24"/>
                <w:szCs w:val="24"/>
                <w:highlight w:val="none"/>
                <w:lang w:val="en-US" w:eastAsia="zh-CN"/>
              </w:rPr>
              <w:t xml:space="preserve">2.人员配备：</w:t>
            </w:r>
            <w:r>
              <w:rPr>
                <w:rFonts w:hint="eastAsia" w:ascii="宋体"/>
                <w:color w:val="auto"/>
                <w:sz w:val="24"/>
                <w:szCs w:val="24"/>
                <w:highlight w:val="none"/>
              </w:rPr>
              <w:t xml:space="preserve">投标人须为本项目配备6个</w:t>
            </w:r>
            <w:r>
              <w:rPr>
                <w:rFonts w:hint="eastAsia" w:ascii="宋体"/>
                <w:color w:val="auto"/>
                <w:sz w:val="24"/>
                <w:szCs w:val="24"/>
                <w:highlight w:val="none"/>
                <w:lang w:val="en-US" w:eastAsia="zh-CN"/>
              </w:rPr>
              <w:t xml:space="preserve">监督检查</w:t>
            </w:r>
            <w:r>
              <w:rPr>
                <w:rFonts w:hint="eastAsia" w:ascii="宋体"/>
                <w:color w:val="auto"/>
                <w:sz w:val="24"/>
                <w:szCs w:val="24"/>
                <w:highlight w:val="none"/>
              </w:rPr>
              <w:t xml:space="preserve">小组，每组配备项目组长1人，</w:t>
            </w:r>
            <w:r>
              <w:rPr>
                <w:rFonts w:hint="eastAsia" w:ascii="宋体"/>
                <w:color w:val="auto"/>
                <w:sz w:val="24"/>
                <w:szCs w:val="24"/>
                <w:highlight w:val="none"/>
                <w:lang w:val="en-US" w:eastAsia="zh-CN"/>
              </w:rPr>
              <w:t xml:space="preserve">组</w:t>
            </w:r>
            <w:r>
              <w:rPr>
                <w:rFonts w:hint="eastAsia" w:ascii="宋体"/>
                <w:color w:val="auto"/>
                <w:sz w:val="24"/>
                <w:szCs w:val="24"/>
                <w:highlight w:val="none"/>
              </w:rPr>
              <w:t xml:space="preserve">员至少2人</w:t>
            </w:r>
            <w:r>
              <w:rPr>
                <w:rFonts w:hint="eastAsia" w:ascii="宋体" w:hAnsi="宋体"/>
                <w:color w:val="auto"/>
                <w:sz w:val="24"/>
                <w:szCs w:val="24"/>
                <w:highlight w:val="none"/>
                <w:lang w:val="en-US" w:eastAsia="zh-CN"/>
              </w:rPr>
              <w:t xml:space="preserve">：</w:t>
            </w:r>
            <w:r/>
          </w:p>
          <w:p>
            <w:pPr>
              <w:pStyle w:val="982"/>
              <w:numPr>
                <w:ilvl w:val="0"/>
                <w:numId w:val="0"/>
              </w:numPr>
              <w:spacing w:line="360" w:lineRule="auto"/>
              <w:rPr>
                <w:rFonts w:eastAsiaTheme="majorEastAsia"/>
                <w:bCs/>
                <w:color w:val="auto"/>
                <w:sz w:val="24"/>
                <w:szCs w:val="24"/>
                <w:highlight w:val="none"/>
              </w:rPr>
            </w:pPr>
            <w:r>
              <w:rPr>
                <w:rFonts w:hint="eastAsia" w:ascii="宋体" w:hAnsi="宋体"/>
                <w:color w:val="auto"/>
                <w:sz w:val="24"/>
                <w:szCs w:val="24"/>
                <w:highlight w:val="none"/>
                <w:lang w:val="en-US" w:eastAsia="zh-CN"/>
              </w:rPr>
              <w:t xml:space="preserve">（1）</w:t>
            </w:r>
            <w:r>
              <w:rPr>
                <w:rFonts w:hint="eastAsia" w:eastAsiaTheme="majorEastAsia"/>
                <w:bCs/>
                <w:color w:val="auto"/>
                <w:sz w:val="24"/>
                <w:szCs w:val="24"/>
                <w:highlight w:val="none"/>
                <w:lang w:val="en-US" w:eastAsia="zh-CN"/>
              </w:rPr>
              <w:t xml:space="preserve">项目组长</w:t>
            </w:r>
            <w:r>
              <w:rPr>
                <w:rFonts w:hint="eastAsia" w:eastAsiaTheme="majorEastAsia"/>
                <w:bCs/>
                <w:color w:val="auto"/>
                <w:sz w:val="24"/>
                <w:szCs w:val="24"/>
                <w:highlight w:val="none"/>
              </w:rPr>
              <w:t xml:space="preserve">具备环境</w:t>
            </w:r>
            <w:r>
              <w:rPr>
                <w:rFonts w:hint="eastAsia" w:eastAsiaTheme="majorEastAsia"/>
                <w:bCs/>
                <w:color w:val="auto"/>
                <w:sz w:val="24"/>
                <w:szCs w:val="24"/>
                <w:highlight w:val="none"/>
                <w:lang w:val="en-US" w:eastAsia="zh-CN"/>
              </w:rPr>
              <w:t xml:space="preserve">类或</w:t>
            </w:r>
            <w:r>
              <w:rPr>
                <w:rFonts w:eastAsiaTheme="majorEastAsia"/>
                <w:bCs/>
                <w:color w:val="auto"/>
                <w:sz w:val="24"/>
                <w:szCs w:val="24"/>
                <w:highlight w:val="none"/>
              </w:rPr>
              <w:t xml:space="preserve">化工</w:t>
            </w:r>
            <w:r>
              <w:rPr>
                <w:rFonts w:hint="eastAsia" w:eastAsiaTheme="majorEastAsia"/>
                <w:bCs/>
                <w:color w:val="auto"/>
                <w:sz w:val="24"/>
                <w:szCs w:val="24"/>
                <w:highlight w:val="none"/>
                <w:lang w:val="en-US" w:eastAsia="zh-CN"/>
              </w:rPr>
              <w:t xml:space="preserve">类或</w:t>
            </w:r>
            <w:r>
              <w:rPr>
                <w:rFonts w:eastAsiaTheme="majorEastAsia"/>
                <w:bCs/>
                <w:color w:val="auto"/>
                <w:sz w:val="24"/>
                <w:szCs w:val="24"/>
                <w:highlight w:val="none"/>
              </w:rPr>
              <w:t xml:space="preserve">水文</w:t>
            </w:r>
            <w:r>
              <w:rPr>
                <w:rFonts w:hint="eastAsia" w:eastAsiaTheme="majorEastAsia"/>
                <w:bCs/>
                <w:color w:val="auto"/>
                <w:sz w:val="24"/>
                <w:szCs w:val="24"/>
                <w:highlight w:val="none"/>
                <w:lang w:val="en-US" w:eastAsia="zh-CN"/>
              </w:rPr>
              <w:t xml:space="preserve">类或</w:t>
            </w:r>
            <w:r>
              <w:rPr>
                <w:rFonts w:eastAsiaTheme="majorEastAsia"/>
                <w:bCs/>
                <w:color w:val="auto"/>
                <w:sz w:val="24"/>
                <w:szCs w:val="24"/>
                <w:highlight w:val="none"/>
              </w:rPr>
              <w:t xml:space="preserve">地质</w:t>
            </w:r>
            <w:r>
              <w:rPr>
                <w:rFonts w:hint="eastAsia" w:eastAsiaTheme="majorEastAsia"/>
                <w:bCs/>
                <w:color w:val="auto"/>
                <w:sz w:val="24"/>
                <w:szCs w:val="24"/>
                <w:highlight w:val="none"/>
                <w:lang w:val="en-US" w:eastAsia="zh-CN"/>
              </w:rPr>
              <w:t xml:space="preserve">类的</w:t>
            </w:r>
            <w:r>
              <w:rPr>
                <w:rFonts w:hint="eastAsia" w:eastAsiaTheme="majorEastAsia"/>
                <w:bCs/>
                <w:color w:val="auto"/>
                <w:sz w:val="24"/>
                <w:szCs w:val="24"/>
                <w:highlight w:val="none"/>
              </w:rPr>
              <w:t xml:space="preserve">正</w:t>
            </w:r>
            <w:r>
              <w:rPr>
                <w:rFonts w:eastAsiaTheme="majorEastAsia"/>
                <w:bCs/>
                <w:color w:val="auto"/>
                <w:sz w:val="24"/>
                <w:szCs w:val="24"/>
                <w:highlight w:val="none"/>
              </w:rPr>
              <w:t xml:space="preserve">高级职称</w:t>
            </w:r>
            <w:r>
              <w:rPr>
                <w:rFonts w:hint="eastAsia" w:eastAsiaTheme="majorEastAsia"/>
                <w:bCs/>
                <w:color w:val="auto"/>
                <w:sz w:val="24"/>
                <w:szCs w:val="24"/>
                <w:highlight w:val="none"/>
              </w:rPr>
              <w:t xml:space="preserve">且取得环境影响评价工程师职业资格证书</w:t>
            </w:r>
            <w:r>
              <w:rPr>
                <w:rFonts w:eastAsiaTheme="majorEastAsia"/>
                <w:bCs/>
                <w:color w:val="auto"/>
                <w:sz w:val="24"/>
                <w:szCs w:val="24"/>
                <w:highlight w:val="none"/>
              </w:rPr>
              <w:t xml:space="preserve">，</w:t>
            </w:r>
            <w:r>
              <w:rPr>
                <w:rFonts w:hint="eastAsia" w:eastAsiaTheme="majorEastAsia"/>
                <w:bCs/>
                <w:color w:val="auto"/>
                <w:sz w:val="24"/>
                <w:szCs w:val="24"/>
                <w:highlight w:val="none"/>
                <w:lang w:val="en-US" w:eastAsia="zh-CN"/>
              </w:rPr>
              <w:t xml:space="preserve">有一人得1分，本项最高得6分。</w:t>
            </w:r>
            <w:r/>
          </w:p>
          <w:p>
            <w:pPr>
              <w:pStyle w:val="982"/>
              <w:numPr>
                <w:ilvl w:val="0"/>
                <w:numId w:val="0"/>
              </w:numPr>
              <w:spacing w:line="360" w:lineRule="auto"/>
              <w:rPr>
                <w:rFonts w:eastAsiaTheme="majorEastAsia"/>
                <w:b/>
                <w:bCs w:val="0"/>
                <w:color w:val="auto"/>
                <w:sz w:val="24"/>
                <w:szCs w:val="24"/>
                <w:highlight w:val="none"/>
              </w:rPr>
            </w:pPr>
            <w:r>
              <w:rPr>
                <w:rFonts w:hint="eastAsia" w:eastAsiaTheme="majorEastAsia"/>
                <w:bCs/>
                <w:color w:val="auto"/>
                <w:sz w:val="24"/>
                <w:szCs w:val="24"/>
                <w:highlight w:val="none"/>
                <w:lang w:val="en-US" w:eastAsia="zh-CN"/>
              </w:rPr>
              <w:t xml:space="preserve">（2）项目组成员（项目组长除外）</w:t>
            </w:r>
            <w:r>
              <w:rPr>
                <w:rFonts w:hint="eastAsia" w:eastAsiaTheme="majorEastAsia"/>
                <w:bCs/>
                <w:color w:val="auto"/>
                <w:sz w:val="24"/>
                <w:szCs w:val="24"/>
                <w:highlight w:val="none"/>
              </w:rPr>
              <w:t xml:space="preserve">具备环境</w:t>
            </w:r>
            <w:r>
              <w:rPr>
                <w:rFonts w:hint="eastAsia" w:eastAsiaTheme="majorEastAsia"/>
                <w:bCs/>
                <w:color w:val="auto"/>
                <w:sz w:val="24"/>
                <w:szCs w:val="24"/>
                <w:highlight w:val="none"/>
                <w:lang w:val="en-US" w:eastAsia="zh-CN"/>
              </w:rPr>
              <w:t xml:space="preserve">类或</w:t>
            </w:r>
            <w:r>
              <w:rPr>
                <w:rFonts w:eastAsiaTheme="majorEastAsia"/>
                <w:bCs/>
                <w:color w:val="auto"/>
                <w:sz w:val="24"/>
                <w:szCs w:val="24"/>
                <w:highlight w:val="none"/>
              </w:rPr>
              <w:t xml:space="preserve">化工</w:t>
            </w:r>
            <w:r>
              <w:rPr>
                <w:rFonts w:hint="eastAsia" w:eastAsiaTheme="majorEastAsia"/>
                <w:bCs/>
                <w:color w:val="auto"/>
                <w:sz w:val="24"/>
                <w:szCs w:val="24"/>
                <w:highlight w:val="none"/>
                <w:lang w:val="en-US" w:eastAsia="zh-CN"/>
              </w:rPr>
              <w:t xml:space="preserve">类或</w:t>
            </w:r>
            <w:r>
              <w:rPr>
                <w:rFonts w:eastAsiaTheme="majorEastAsia"/>
                <w:bCs/>
                <w:color w:val="auto"/>
                <w:sz w:val="24"/>
                <w:szCs w:val="24"/>
                <w:highlight w:val="none"/>
              </w:rPr>
              <w:t xml:space="preserve">水文</w:t>
            </w:r>
            <w:r>
              <w:rPr>
                <w:rFonts w:hint="eastAsia" w:eastAsiaTheme="majorEastAsia"/>
                <w:bCs/>
                <w:color w:val="auto"/>
                <w:sz w:val="24"/>
                <w:szCs w:val="24"/>
                <w:highlight w:val="none"/>
                <w:lang w:val="en-US" w:eastAsia="zh-CN"/>
              </w:rPr>
              <w:t xml:space="preserve">类或</w:t>
            </w:r>
            <w:r>
              <w:rPr>
                <w:rFonts w:eastAsiaTheme="majorEastAsia"/>
                <w:bCs/>
                <w:color w:val="auto"/>
                <w:sz w:val="24"/>
                <w:szCs w:val="24"/>
                <w:highlight w:val="none"/>
              </w:rPr>
              <w:t xml:space="preserve">地质</w:t>
            </w:r>
            <w:r>
              <w:rPr>
                <w:rFonts w:hint="eastAsia" w:eastAsiaTheme="majorEastAsia"/>
                <w:bCs/>
                <w:color w:val="auto"/>
                <w:sz w:val="24"/>
                <w:szCs w:val="24"/>
                <w:highlight w:val="none"/>
                <w:lang w:val="en-US" w:eastAsia="zh-CN"/>
              </w:rPr>
              <w:t xml:space="preserve">类的</w:t>
            </w:r>
            <w:r>
              <w:rPr>
                <w:rFonts w:eastAsiaTheme="majorEastAsia"/>
                <w:bCs/>
                <w:color w:val="auto"/>
                <w:sz w:val="24"/>
                <w:szCs w:val="24"/>
                <w:highlight w:val="none"/>
              </w:rPr>
              <w:t xml:space="preserve">高级</w:t>
            </w:r>
            <w:r>
              <w:rPr>
                <w:rFonts w:hint="eastAsia" w:eastAsiaTheme="majorEastAsia"/>
                <w:bCs/>
                <w:color w:val="auto"/>
                <w:sz w:val="24"/>
                <w:szCs w:val="24"/>
                <w:highlight w:val="none"/>
                <w:lang w:val="en-US" w:eastAsia="zh-CN"/>
              </w:rPr>
              <w:t xml:space="preserve">及以上</w:t>
            </w:r>
            <w:r>
              <w:rPr>
                <w:rFonts w:eastAsiaTheme="majorEastAsia"/>
                <w:bCs/>
                <w:color w:val="auto"/>
                <w:sz w:val="24"/>
                <w:szCs w:val="24"/>
                <w:highlight w:val="none"/>
              </w:rPr>
              <w:t xml:space="preserve">职称</w:t>
            </w:r>
            <w:r>
              <w:rPr>
                <w:rFonts w:hint="eastAsia" w:eastAsiaTheme="majorEastAsia"/>
                <w:bCs/>
                <w:color w:val="auto"/>
                <w:sz w:val="24"/>
                <w:szCs w:val="24"/>
                <w:highlight w:val="none"/>
              </w:rPr>
              <w:t xml:space="preserve">且取得环境影响评价工程师职业资格证书</w:t>
            </w:r>
            <w:r>
              <w:rPr>
                <w:rFonts w:eastAsiaTheme="majorEastAsia"/>
                <w:bCs/>
                <w:color w:val="auto"/>
                <w:sz w:val="24"/>
                <w:szCs w:val="24"/>
                <w:highlight w:val="none"/>
              </w:rPr>
              <w:t xml:space="preserve">，</w:t>
            </w:r>
            <w:r>
              <w:rPr>
                <w:rFonts w:hint="eastAsia" w:eastAsiaTheme="majorEastAsia"/>
                <w:bCs/>
                <w:color w:val="auto"/>
                <w:sz w:val="24"/>
                <w:szCs w:val="24"/>
                <w:highlight w:val="none"/>
                <w:lang w:val="en-US" w:eastAsia="zh-CN"/>
              </w:rPr>
              <w:t xml:space="preserve">有一人得0.5分，本项最高得6分。</w:t>
            </w:r>
            <w:r/>
          </w:p>
          <w:p>
            <w:pPr>
              <w:pStyle w:val="982"/>
              <w:numPr>
                <w:ilvl w:val="0"/>
                <w:numId w:val="0"/>
              </w:numPr>
              <w:spacing w:line="360" w:lineRule="auto"/>
              <w:rPr>
                <w:rFonts w:eastAsiaTheme="majorEastAsia"/>
                <w:b/>
                <w:bCs w:val="0"/>
                <w:color w:val="auto"/>
                <w:sz w:val="24"/>
                <w:szCs w:val="24"/>
                <w:highlight w:val="none"/>
              </w:rPr>
            </w:pPr>
            <w:r>
              <w:rPr>
                <w:rFonts w:hint="eastAsia" w:eastAsiaTheme="majorEastAsia"/>
                <w:b/>
                <w:bCs w:val="0"/>
                <w:color w:val="auto"/>
                <w:sz w:val="24"/>
                <w:szCs w:val="24"/>
                <w:highlight w:val="none"/>
              </w:rPr>
              <w:t xml:space="preserve">（</w:t>
            </w:r>
            <w:r>
              <w:rPr>
                <w:rFonts w:hint="eastAsia" w:eastAsiaTheme="majorEastAsia"/>
                <w:b/>
                <w:bCs w:val="0"/>
                <w:color w:val="auto"/>
                <w:sz w:val="24"/>
                <w:szCs w:val="24"/>
                <w:highlight w:val="none"/>
                <w:lang w:val="en-US" w:eastAsia="zh-CN"/>
              </w:rPr>
              <w:t xml:space="preserve">投标文件中须</w:t>
            </w:r>
            <w:r>
              <w:rPr>
                <w:rFonts w:eastAsiaTheme="majorEastAsia"/>
                <w:b/>
                <w:bCs w:val="0"/>
                <w:color w:val="auto"/>
                <w:sz w:val="24"/>
                <w:szCs w:val="24"/>
                <w:highlight w:val="none"/>
              </w:rPr>
              <w:t xml:space="preserve">提供</w:t>
            </w:r>
            <w:r>
              <w:rPr>
                <w:rFonts w:hint="eastAsia" w:eastAsiaTheme="majorEastAsia"/>
                <w:b/>
                <w:bCs w:val="0"/>
                <w:color w:val="auto"/>
                <w:sz w:val="24"/>
                <w:szCs w:val="24"/>
                <w:highlight w:val="none"/>
                <w:lang w:val="en-US"/>
              </w:rPr>
              <w:t xml:space="preserve">以上</w:t>
            </w:r>
            <w:r>
              <w:rPr>
                <w:rFonts w:eastAsiaTheme="majorEastAsia"/>
                <w:b/>
                <w:bCs w:val="0"/>
                <w:color w:val="auto"/>
                <w:sz w:val="24"/>
                <w:szCs w:val="24"/>
                <w:highlight w:val="none"/>
              </w:rPr>
              <w:t xml:space="preserve">相关人员</w:t>
            </w:r>
            <w:r>
              <w:rPr>
                <w:rFonts w:hint="eastAsia" w:eastAsiaTheme="majorEastAsia"/>
                <w:b/>
                <w:bCs w:val="0"/>
                <w:color w:val="auto"/>
                <w:sz w:val="24"/>
                <w:szCs w:val="24"/>
                <w:highlight w:val="none"/>
                <w:lang w:val="en-US"/>
              </w:rPr>
              <w:t xml:space="preserve">证书或相关证明材料</w:t>
            </w:r>
            <w:r>
              <w:rPr>
                <w:rFonts w:hint="eastAsia" w:eastAsiaTheme="majorEastAsia"/>
                <w:b/>
                <w:bCs w:val="0"/>
                <w:color w:val="auto"/>
                <w:sz w:val="24"/>
                <w:szCs w:val="24"/>
                <w:highlight w:val="none"/>
                <w:lang w:val="en-US" w:eastAsia="zh-CN"/>
              </w:rPr>
              <w:t xml:space="preserve">，同时应提供投标人为其缴纳的</w:t>
            </w:r>
            <w:r>
              <w:rPr>
                <w:rFonts w:hint="eastAsia" w:eastAsiaTheme="majorEastAsia"/>
                <w:b/>
                <w:bCs w:val="0"/>
                <w:color w:val="auto"/>
                <w:sz w:val="24"/>
                <w:szCs w:val="24"/>
                <w:highlight w:val="none"/>
              </w:rPr>
              <w:t xml:space="preserve">近</w:t>
            </w:r>
            <w:r>
              <w:rPr>
                <w:rFonts w:hint="eastAsia" w:eastAsiaTheme="majorEastAsia"/>
                <w:b/>
                <w:bCs w:val="0"/>
                <w:color w:val="auto"/>
                <w:sz w:val="24"/>
                <w:szCs w:val="24"/>
                <w:highlight w:val="none"/>
                <w:lang w:val="en-US" w:eastAsia="zh-CN"/>
              </w:rPr>
              <w:t xml:space="preserve">6个月中任意连续3</w:t>
            </w:r>
            <w:r>
              <w:rPr>
                <w:rFonts w:hint="eastAsia" w:eastAsiaTheme="majorEastAsia"/>
                <w:b/>
                <w:bCs w:val="0"/>
                <w:color w:val="auto"/>
                <w:sz w:val="24"/>
                <w:szCs w:val="24"/>
                <w:highlight w:val="none"/>
              </w:rPr>
              <w:t xml:space="preserve">个月</w:t>
            </w:r>
            <w:r>
              <w:rPr>
                <w:rFonts w:eastAsiaTheme="majorEastAsia"/>
                <w:b/>
                <w:bCs w:val="0"/>
                <w:color w:val="auto"/>
                <w:sz w:val="24"/>
                <w:szCs w:val="24"/>
                <w:highlight w:val="none"/>
              </w:rPr>
              <w:t xml:space="preserve">的社保证明，未提供不得分</w:t>
            </w:r>
            <w:r>
              <w:rPr>
                <w:rFonts w:hint="eastAsia" w:eastAsiaTheme="majorEastAsia"/>
                <w:b/>
                <w:bCs w:val="0"/>
                <w:color w:val="auto"/>
                <w:sz w:val="24"/>
                <w:szCs w:val="24"/>
                <w:highlight w:val="none"/>
              </w:rPr>
              <w:t xml:space="preserve">）</w:t>
            </w:r>
            <w:r/>
          </w:p>
          <w:p>
            <w:pPr>
              <w:pStyle w:val="982"/>
              <w:numPr>
                <w:numId w:val="0"/>
              </w:numPr>
              <w:spacing w:line="360" w:lineRule="auto"/>
              <w:rPr>
                <w:rFonts w:hint="eastAsia" w:eastAsiaTheme="majorEastAsia"/>
                <w:b/>
                <w:bCs w:val="0"/>
                <w:color w:val="auto"/>
                <w:sz w:val="24"/>
                <w:szCs w:val="24"/>
                <w:highlight w:val="none"/>
              </w:rPr>
            </w:pPr>
            <w:r>
              <w:rPr>
                <w:rFonts w:hint="eastAsia" w:eastAsiaTheme="majorEastAsia"/>
                <w:bCs/>
                <w:color w:val="auto"/>
                <w:sz w:val="24"/>
                <w:szCs w:val="24"/>
                <w:highlight w:val="none"/>
                <w:lang w:val="en-US" w:eastAsia="zh-CN"/>
              </w:rPr>
              <w:t xml:space="preserve">3..</w:t>
            </w:r>
            <w:r>
              <w:rPr>
                <w:rFonts w:hint="eastAsia" w:eastAsiaTheme="majorEastAsia"/>
                <w:bCs/>
                <w:color w:val="auto"/>
                <w:sz w:val="24"/>
                <w:szCs w:val="24"/>
                <w:highlight w:val="none"/>
                <w:lang w:eastAsia="zh-CN"/>
              </w:rPr>
              <w:t xml:space="preserve">投标人</w:t>
            </w:r>
            <w:r>
              <w:rPr>
                <w:rFonts w:hint="eastAsia"/>
                <w:bCs/>
                <w:color w:val="auto"/>
                <w:sz w:val="24"/>
                <w:szCs w:val="24"/>
                <w:highlight w:val="none"/>
              </w:rPr>
              <w:t xml:space="preserve">承担过土壤或地下水污染防治相关研究课题的，</w:t>
            </w:r>
            <w:r>
              <w:rPr>
                <w:rFonts w:hint="eastAsia" w:eastAsiaTheme="majorEastAsia"/>
                <w:bCs/>
                <w:color w:val="auto"/>
                <w:sz w:val="24"/>
                <w:szCs w:val="24"/>
                <w:highlight w:val="none"/>
              </w:rPr>
              <w:t xml:space="preserve">有1个得2分</w:t>
            </w:r>
            <w:r>
              <w:rPr>
                <w:rFonts w:eastAsiaTheme="majorEastAsia"/>
                <w:bCs/>
                <w:color w:val="auto"/>
                <w:sz w:val="24"/>
                <w:szCs w:val="24"/>
                <w:highlight w:val="none"/>
              </w:rPr>
              <w:t xml:space="preserve">。</w:t>
            </w:r>
            <w:r>
              <w:rPr>
                <w:rFonts w:hint="eastAsia" w:eastAsiaTheme="majorEastAsia"/>
                <w:bCs/>
                <w:color w:val="auto"/>
                <w:sz w:val="24"/>
                <w:szCs w:val="24"/>
                <w:highlight w:val="none"/>
              </w:rPr>
              <w:t xml:space="preserve">本项最高得</w:t>
            </w:r>
            <w:r>
              <w:rPr>
                <w:rFonts w:hint="eastAsia" w:eastAsiaTheme="majorEastAsia"/>
                <w:bCs/>
                <w:color w:val="auto"/>
                <w:sz w:val="24"/>
                <w:szCs w:val="24"/>
                <w:highlight w:val="none"/>
                <w:lang w:val="en-US" w:eastAsia="zh-CN"/>
              </w:rPr>
              <w:t xml:space="preserve">6</w:t>
            </w:r>
            <w:r>
              <w:rPr>
                <w:rFonts w:hint="eastAsia" w:eastAsiaTheme="majorEastAsia"/>
                <w:bCs/>
                <w:color w:val="auto"/>
                <w:sz w:val="24"/>
                <w:szCs w:val="24"/>
                <w:highlight w:val="none"/>
              </w:rPr>
              <w:t xml:space="preserve">分</w:t>
            </w:r>
            <w:r>
              <w:rPr>
                <w:rFonts w:hint="eastAsia" w:eastAsiaTheme="majorEastAsia"/>
                <w:bCs/>
                <w:color w:val="auto"/>
                <w:sz w:val="24"/>
                <w:szCs w:val="24"/>
                <w:highlight w:val="none"/>
              </w:rPr>
              <w:t xml:space="preserve">。</w:t>
            </w:r>
            <w:r/>
          </w:p>
          <w:p>
            <w:pPr>
              <w:pStyle w:val="982"/>
              <w:numPr>
                <w:ilvl w:val="0"/>
                <w:numId w:val="0"/>
              </w:numPr>
              <w:spacing w:line="360" w:lineRule="auto"/>
              <w:rPr>
                <w:b/>
                <w:bCs w:val="0"/>
                <w:color w:val="auto"/>
                <w:sz w:val="24"/>
                <w:szCs w:val="24"/>
                <w:highlight w:val="none"/>
              </w:rPr>
            </w:pPr>
            <w:r>
              <w:rPr>
                <w:rFonts w:hint="eastAsia"/>
                <w:b/>
                <w:bCs w:val="0"/>
                <w:color w:val="auto"/>
                <w:sz w:val="24"/>
                <w:szCs w:val="24"/>
                <w:highlight w:val="none"/>
              </w:rPr>
              <w:t xml:space="preserve">（</w:t>
            </w:r>
            <w:r>
              <w:rPr>
                <w:rFonts w:hint="eastAsia" w:eastAsiaTheme="majorEastAsia"/>
                <w:b/>
                <w:bCs w:val="0"/>
                <w:color w:val="auto"/>
                <w:sz w:val="24"/>
                <w:szCs w:val="24"/>
                <w:highlight w:val="none"/>
                <w:lang w:val="en-US" w:eastAsia="zh-CN"/>
              </w:rPr>
              <w:t xml:space="preserve">投</w:t>
            </w:r>
            <w:r>
              <w:rPr>
                <w:rFonts w:hint="eastAsia"/>
                <w:b/>
                <w:bCs w:val="0"/>
                <w:color w:val="auto"/>
                <w:sz w:val="24"/>
                <w:szCs w:val="24"/>
                <w:highlight w:val="none"/>
                <w:lang w:val="en-US" w:eastAsia="zh-CN"/>
              </w:rPr>
              <w:t xml:space="preserve">标文件中须</w:t>
            </w:r>
            <w:r>
              <w:rPr>
                <w:rFonts w:hint="eastAsia"/>
                <w:b/>
                <w:bCs w:val="0"/>
                <w:color w:val="auto"/>
                <w:sz w:val="24"/>
                <w:szCs w:val="24"/>
                <w:highlight w:val="none"/>
              </w:rPr>
              <w:t xml:space="preserve">提供以上课题合同或任务书或验收证书等证明材料的</w:t>
            </w:r>
            <w:r>
              <w:rPr>
                <w:rFonts w:hint="eastAsia"/>
                <w:b/>
                <w:bCs w:val="0"/>
                <w:color w:val="auto"/>
                <w:sz w:val="24"/>
                <w:szCs w:val="24"/>
                <w:highlight w:val="none"/>
                <w:lang w:val="en-US" w:eastAsia="zh-CN"/>
              </w:rPr>
              <w:t xml:space="preserve">原件扫描件</w:t>
            </w:r>
            <w:r>
              <w:rPr>
                <w:rFonts w:hint="eastAsia"/>
                <w:b/>
                <w:bCs w:val="0"/>
                <w:color w:val="auto"/>
                <w:sz w:val="24"/>
                <w:szCs w:val="24"/>
                <w:highlight w:val="none"/>
              </w:rPr>
              <w:t xml:space="preserve">并加盖</w:t>
            </w:r>
            <w:r>
              <w:rPr>
                <w:rFonts w:hint="eastAsia"/>
                <w:b/>
                <w:bCs w:val="0"/>
                <w:color w:val="auto"/>
                <w:sz w:val="24"/>
                <w:szCs w:val="24"/>
                <w:highlight w:val="none"/>
                <w:lang w:eastAsia="zh-CN"/>
              </w:rPr>
              <w:t xml:space="preserve">投标人</w:t>
            </w:r>
            <w:r>
              <w:rPr>
                <w:rFonts w:hint="eastAsia"/>
                <w:b/>
                <w:bCs w:val="0"/>
                <w:color w:val="auto"/>
                <w:sz w:val="24"/>
                <w:szCs w:val="24"/>
                <w:highlight w:val="none"/>
              </w:rPr>
              <w:t xml:space="preserve">公章，</w:t>
            </w:r>
            <w:r>
              <w:rPr>
                <w:b/>
                <w:bCs w:val="0"/>
                <w:color w:val="auto"/>
                <w:sz w:val="24"/>
                <w:szCs w:val="24"/>
                <w:highlight w:val="none"/>
              </w:rPr>
              <w:t xml:space="preserve">未</w:t>
            </w:r>
            <w:r>
              <w:rPr>
                <w:rFonts w:hint="eastAsia"/>
                <w:b/>
                <w:bCs w:val="0"/>
                <w:color w:val="auto"/>
                <w:sz w:val="24"/>
                <w:szCs w:val="24"/>
                <w:highlight w:val="none"/>
              </w:rPr>
              <w:t xml:space="preserve">提供不得分）</w:t>
            </w:r>
            <w:r/>
          </w:p>
          <w:p>
            <w:pPr>
              <w:pStyle w:val="982"/>
              <w:numPr>
                <w:numId w:val="0"/>
              </w:numPr>
              <w:spacing w:line="360" w:lineRule="auto"/>
              <w:rPr>
                <w:rFonts w:hint="eastAsia" w:eastAsiaTheme="majorEastAsia"/>
                <w:b/>
                <w:bCs w:val="0"/>
                <w:color w:val="auto"/>
                <w:sz w:val="24"/>
                <w:szCs w:val="24"/>
                <w:highlight w:val="none"/>
              </w:rPr>
            </w:pPr>
            <w:r>
              <w:rPr>
                <w:rFonts w:hint="eastAsia" w:eastAsiaTheme="majorEastAsia"/>
                <w:bCs/>
                <w:color w:val="auto"/>
                <w:sz w:val="24"/>
                <w:szCs w:val="24"/>
                <w:highlight w:val="none"/>
                <w:lang w:val="en-US" w:eastAsia="zh-CN"/>
              </w:rPr>
              <w:t xml:space="preserve">4.</w:t>
            </w:r>
            <w:r>
              <w:rPr>
                <w:rFonts w:hint="eastAsia" w:eastAsiaTheme="majorEastAsia"/>
                <w:bCs/>
                <w:color w:val="auto"/>
                <w:sz w:val="24"/>
                <w:szCs w:val="24"/>
                <w:highlight w:val="none"/>
                <w:lang w:eastAsia="zh-CN"/>
              </w:rPr>
              <w:t xml:space="preserve">投标人</w:t>
            </w:r>
            <w:r>
              <w:rPr>
                <w:rFonts w:hint="eastAsia" w:eastAsiaTheme="majorEastAsia"/>
                <w:bCs/>
                <w:color w:val="auto"/>
                <w:sz w:val="24"/>
                <w:szCs w:val="24"/>
                <w:highlight w:val="none"/>
              </w:rPr>
              <w:t xml:space="preserve">参与起草过土壤或地下水污染防治国家标准或地方标准的，有1个得2分。</w:t>
            </w:r>
            <w:r>
              <w:rPr>
                <w:rFonts w:hint="eastAsia" w:eastAsiaTheme="majorEastAsia"/>
                <w:bCs/>
                <w:color w:val="auto"/>
                <w:sz w:val="24"/>
                <w:szCs w:val="24"/>
                <w:highlight w:val="none"/>
              </w:rPr>
              <w:t xml:space="preserve">本项最高得</w:t>
            </w:r>
            <w:r>
              <w:rPr>
                <w:rFonts w:hint="eastAsia" w:eastAsiaTheme="majorEastAsia"/>
                <w:bCs/>
                <w:color w:val="auto"/>
                <w:sz w:val="24"/>
                <w:szCs w:val="24"/>
                <w:highlight w:val="none"/>
                <w:lang w:val="en-US" w:eastAsia="zh-CN"/>
              </w:rPr>
              <w:t xml:space="preserve">2</w:t>
            </w:r>
            <w:r>
              <w:rPr>
                <w:rFonts w:hint="eastAsia" w:eastAsiaTheme="majorEastAsia"/>
                <w:bCs/>
                <w:color w:val="auto"/>
                <w:sz w:val="24"/>
                <w:szCs w:val="24"/>
                <w:highlight w:val="none"/>
              </w:rPr>
              <w:t xml:space="preserve">分</w:t>
            </w:r>
            <w:r>
              <w:rPr>
                <w:rFonts w:hint="eastAsia" w:eastAsiaTheme="majorEastAsia"/>
                <w:bCs/>
                <w:color w:val="auto"/>
                <w:sz w:val="24"/>
                <w:szCs w:val="24"/>
                <w:highlight w:val="none"/>
              </w:rPr>
              <w:t xml:space="preserve">。</w:t>
            </w:r>
            <w:r/>
          </w:p>
          <w:p>
            <w:pPr>
              <w:pStyle w:val="982"/>
              <w:numPr>
                <w:ilvl w:val="0"/>
                <w:numId w:val="0"/>
              </w:numPr>
              <w:spacing w:line="360" w:lineRule="auto"/>
              <w:rPr>
                <w:color w:val="auto"/>
                <w:highlight w:val="none"/>
                <w:lang w:val="en-US"/>
              </w:rPr>
            </w:pPr>
            <w:r>
              <w:rPr>
                <w:rFonts w:hint="eastAsia"/>
                <w:b/>
                <w:bCs w:val="0"/>
                <w:color w:val="auto"/>
                <w:sz w:val="24"/>
                <w:szCs w:val="24"/>
                <w:highlight w:val="none"/>
              </w:rPr>
              <w:t xml:space="preserve">（</w:t>
            </w:r>
            <w:r>
              <w:rPr>
                <w:rFonts w:hint="eastAsia" w:eastAsiaTheme="majorEastAsia"/>
                <w:b/>
                <w:bCs w:val="0"/>
                <w:color w:val="auto"/>
                <w:sz w:val="24"/>
                <w:szCs w:val="24"/>
                <w:highlight w:val="none"/>
                <w:lang w:val="en-US" w:eastAsia="zh-CN"/>
              </w:rPr>
              <w:t xml:space="preserve">投</w:t>
            </w:r>
            <w:r>
              <w:rPr>
                <w:rFonts w:hint="eastAsia"/>
                <w:b/>
                <w:bCs w:val="0"/>
                <w:color w:val="auto"/>
                <w:sz w:val="24"/>
                <w:szCs w:val="24"/>
                <w:highlight w:val="none"/>
                <w:lang w:val="en-US" w:eastAsia="zh-CN"/>
              </w:rPr>
              <w:t xml:space="preserve">标文件中须提供以上标准报批稿或正式发布稿等相关证明材料的原件扫描件并加盖投</w:t>
            </w:r>
            <w:r>
              <w:rPr>
                <w:rFonts w:hint="eastAsia"/>
                <w:b/>
                <w:bCs w:val="0"/>
                <w:color w:val="auto"/>
                <w:sz w:val="24"/>
                <w:szCs w:val="24"/>
                <w:highlight w:val="none"/>
                <w:lang w:eastAsia="zh-CN"/>
              </w:rPr>
              <w:t xml:space="preserve">标人</w:t>
            </w:r>
            <w:r>
              <w:rPr>
                <w:rFonts w:hint="eastAsia"/>
                <w:b/>
                <w:bCs w:val="0"/>
                <w:color w:val="auto"/>
                <w:sz w:val="24"/>
                <w:szCs w:val="24"/>
                <w:highlight w:val="none"/>
              </w:rPr>
              <w:t xml:space="preserve">公章，</w:t>
            </w:r>
            <w:r>
              <w:rPr>
                <w:b/>
                <w:bCs w:val="0"/>
                <w:color w:val="auto"/>
                <w:sz w:val="24"/>
                <w:szCs w:val="24"/>
                <w:highlight w:val="none"/>
              </w:rPr>
              <w:t xml:space="preserve">未</w:t>
            </w:r>
            <w:r>
              <w:rPr>
                <w:rFonts w:hint="eastAsia"/>
                <w:b/>
                <w:bCs w:val="0"/>
                <w:color w:val="auto"/>
                <w:sz w:val="24"/>
                <w:szCs w:val="24"/>
                <w:highlight w:val="none"/>
              </w:rPr>
              <w:t xml:space="preserve">提供不得分）</w:t>
            </w:r>
            <w:r/>
          </w:p>
        </w:tc>
      </w:tr>
      <w:tr>
        <w:trPr>
          <w:jc w:val="center"/>
          <w:trHeight w:val="680"/>
        </w:trPr>
        <w:tc>
          <w:tcPr>
            <w:tcBorders>
              <w:left w:val="single" w:color="auto" w:sz="4" w:space="0"/>
              <w:right w:val="single" w:color="auto" w:sz="4" w:space="0"/>
            </w:tcBorders>
            <w:tcW w:w="841" w:type="dxa"/>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contextualSpacing/>
              <w:spacing w:line="360" w:lineRule="exact"/>
              <w:rPr>
                <w:rFonts w:ascii="宋体" w:hAnsi="宋体" w:cs="宋体"/>
                <w:bCs/>
                <w:color w:val="auto"/>
                <w:sz w:val="24"/>
                <w:highlight w:val="none"/>
              </w:rPr>
            </w:pPr>
            <w:r>
              <w:rPr>
                <w:rFonts w:eastAsiaTheme="majorEastAsia"/>
                <w:bCs/>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contextualSpacing/>
              <w:jc w:val="center"/>
              <w:spacing w:line="360" w:lineRule="exact"/>
              <w:rPr>
                <w:rFonts w:hint="eastAsia" w:ascii="宋体" w:hAnsi="宋体" w:eastAsia="宋体" w:cs="宋体"/>
                <w:bCs/>
                <w:color w:val="auto"/>
                <w:szCs w:val="21"/>
                <w:highlight w:val="none"/>
                <w:lang w:eastAsia="zh-CN"/>
              </w:rPr>
            </w:pPr>
            <w:r>
              <w:rPr>
                <w:rFonts w:hint="eastAsia" w:eastAsiaTheme="majorEastAsia"/>
                <w:bCs/>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639" w:type="dxa"/>
            <w:vAlign w:val="center"/>
            <w:textDirection w:val="lrTb"/>
            <w:noWrap w:val="false"/>
          </w:tcPr>
          <w:p>
            <w:pPr>
              <w:contextualSpacing/>
              <w:ind w:right="113"/>
              <w:spacing w:line="360" w:lineRule="auto"/>
              <w:rPr>
                <w:rFonts w:eastAsiaTheme="majorEastAsia"/>
                <w:bCs/>
                <w:color w:val="auto"/>
                <w:sz w:val="24"/>
                <w:szCs w:val="24"/>
                <w:highlight w:val="none"/>
              </w:rPr>
            </w:pPr>
            <w:r>
              <w:rPr>
                <w:rFonts w:hint="eastAsia" w:eastAsiaTheme="majorEastAsia"/>
                <w:bCs/>
                <w:color w:val="auto"/>
                <w:sz w:val="24"/>
                <w:szCs w:val="24"/>
                <w:highlight w:val="none"/>
                <w:lang w:val="en-US" w:eastAsia="zh-CN"/>
              </w:rPr>
              <w:t xml:space="preserve">2023</w:t>
            </w:r>
            <w:r>
              <w:rPr>
                <w:rFonts w:eastAsiaTheme="majorEastAsia"/>
                <w:bCs/>
                <w:color w:val="auto"/>
                <w:sz w:val="24"/>
                <w:szCs w:val="24"/>
                <w:highlight w:val="none"/>
              </w:rPr>
              <w:t xml:space="preserve">年1</w:t>
            </w:r>
            <w:r>
              <w:rPr>
                <w:rFonts w:eastAsiaTheme="majorEastAsia"/>
                <w:bCs/>
                <w:color w:val="auto"/>
                <w:sz w:val="24"/>
                <w:szCs w:val="24"/>
                <w:highlight w:val="none"/>
              </w:rPr>
              <w:t xml:space="preserve">月1日以来</w:t>
            </w:r>
            <w:r>
              <w:rPr>
                <w:rFonts w:hint="eastAsia" w:eastAsiaTheme="majorEastAsia"/>
                <w:bCs/>
                <w:color w:val="auto"/>
                <w:sz w:val="24"/>
                <w:szCs w:val="24"/>
                <w:highlight w:val="none"/>
              </w:rPr>
              <w:t xml:space="preserve">（以合同签订时间为准）</w:t>
            </w:r>
            <w:r>
              <w:rPr>
                <w:rFonts w:hint="eastAsia" w:eastAsiaTheme="majorEastAsia"/>
                <w:bCs/>
                <w:color w:val="auto"/>
                <w:sz w:val="24"/>
                <w:szCs w:val="24"/>
                <w:highlight w:val="none"/>
                <w:lang w:eastAsia="zh-CN"/>
              </w:rPr>
              <w:t xml:space="preserve">，</w:t>
            </w:r>
            <w:r>
              <w:rPr>
                <w:rFonts w:hint="eastAsia" w:eastAsiaTheme="majorEastAsia"/>
                <w:bCs/>
                <w:color w:val="auto"/>
                <w:sz w:val="24"/>
                <w:szCs w:val="24"/>
                <w:highlight w:val="none"/>
                <w:lang w:eastAsia="zh-CN"/>
              </w:rPr>
              <w:t xml:space="preserve">投标人</w:t>
            </w:r>
            <w:r>
              <w:rPr>
                <w:rFonts w:eastAsiaTheme="majorEastAsia"/>
                <w:bCs/>
                <w:color w:val="auto"/>
                <w:sz w:val="24"/>
                <w:szCs w:val="24"/>
                <w:highlight w:val="none"/>
              </w:rPr>
              <w:t xml:space="preserve">承担过</w:t>
            </w:r>
            <w:r>
              <w:rPr>
                <w:rFonts w:hint="eastAsia" w:eastAsiaTheme="majorEastAsia"/>
                <w:bCs/>
                <w:color w:val="auto"/>
                <w:sz w:val="24"/>
                <w:szCs w:val="24"/>
                <w:highlight w:val="none"/>
                <w:lang w:val="en-US" w:eastAsia="zh-CN"/>
              </w:rPr>
              <w:t xml:space="preserve">与本项目类似的</w:t>
            </w:r>
            <w:r>
              <w:rPr>
                <w:rFonts w:hint="eastAsia" w:ascii="宋体"/>
                <w:color w:val="auto"/>
                <w:sz w:val="24"/>
                <w:szCs w:val="24"/>
                <w:highlight w:val="none"/>
              </w:rPr>
              <w:t xml:space="preserve">建设用地土壤污染状况初步调查监督检查</w:t>
            </w:r>
            <w:r>
              <w:rPr>
                <w:rFonts w:eastAsiaTheme="majorEastAsia"/>
                <w:bCs/>
                <w:color w:val="auto"/>
                <w:sz w:val="24"/>
                <w:szCs w:val="24"/>
                <w:highlight w:val="none"/>
              </w:rPr>
              <w:t xml:space="preserve">项目的，有1个得</w:t>
            </w:r>
            <w:r>
              <w:rPr>
                <w:rFonts w:hint="eastAsia" w:eastAsiaTheme="majorEastAsia"/>
                <w:bCs/>
                <w:color w:val="auto"/>
                <w:sz w:val="24"/>
                <w:szCs w:val="24"/>
                <w:highlight w:val="none"/>
              </w:rPr>
              <w:t xml:space="preserve">1</w:t>
            </w:r>
            <w:r>
              <w:rPr>
                <w:rFonts w:eastAsiaTheme="majorEastAsia"/>
                <w:bCs/>
                <w:color w:val="auto"/>
                <w:sz w:val="24"/>
                <w:szCs w:val="24"/>
                <w:highlight w:val="none"/>
              </w:rPr>
              <w:t xml:space="preserve">分，最高得</w:t>
            </w:r>
            <w:r>
              <w:rPr>
                <w:rFonts w:hint="eastAsia" w:eastAsiaTheme="majorEastAsia"/>
                <w:bCs/>
                <w:color w:val="auto"/>
                <w:sz w:val="24"/>
                <w:szCs w:val="24"/>
                <w:highlight w:val="none"/>
                <w:lang w:val="en-US" w:eastAsia="zh-CN"/>
              </w:rPr>
              <w:t xml:space="preserve">2</w:t>
            </w:r>
            <w:r>
              <w:rPr>
                <w:rFonts w:eastAsiaTheme="majorEastAsia"/>
                <w:bCs/>
                <w:color w:val="auto"/>
                <w:sz w:val="24"/>
                <w:szCs w:val="24"/>
                <w:highlight w:val="none"/>
              </w:rPr>
              <w:t xml:space="preserve">分。</w:t>
            </w:r>
            <w:r/>
          </w:p>
          <w:p>
            <w:pPr>
              <w:contextualSpacing/>
              <w:ind w:right="113"/>
              <w:spacing w:line="360" w:lineRule="auto"/>
              <w:rPr>
                <w:bCs/>
                <w:color w:val="auto"/>
                <w:highlight w:val="none"/>
              </w:rPr>
            </w:pPr>
            <w:r>
              <w:rPr>
                <w:rFonts w:hint="eastAsia" w:ascii="Calibri" w:hAnsi="Calibri" w:eastAsia="宋体" w:cs="Times New Roman"/>
                <w:b/>
                <w:bCs w:val="0"/>
                <w:color w:val="auto"/>
                <w:sz w:val="24"/>
                <w:szCs w:val="24"/>
                <w:highlight w:val="none"/>
                <w:lang w:val="en-US" w:eastAsia="zh-CN" w:bidi="ar-SA"/>
              </w:rPr>
              <w:t xml:space="preserve">（投标文件中须提供以上业绩的原件扫描件并加盖投标人公章，</w:t>
            </w:r>
            <w:r>
              <w:rPr>
                <w:rFonts w:hint="eastAsia" w:cs="Times New Roman"/>
                <w:b/>
                <w:bCs w:val="0"/>
                <w:color w:val="auto"/>
                <w:sz w:val="24"/>
                <w:szCs w:val="24"/>
                <w:highlight w:val="none"/>
                <w:lang w:val="en-US" w:eastAsia="zh-CN" w:bidi="ar-SA"/>
              </w:rPr>
              <w:t xml:space="preserve">以合同签订时间为准，</w:t>
            </w:r>
            <w:r>
              <w:rPr>
                <w:rFonts w:hint="eastAsia" w:ascii="Calibri" w:hAnsi="Calibri" w:eastAsia="宋体" w:cs="Times New Roman"/>
                <w:b/>
                <w:bCs w:val="0"/>
                <w:color w:val="auto"/>
                <w:sz w:val="24"/>
                <w:szCs w:val="24"/>
                <w:highlight w:val="none"/>
                <w:lang w:val="en-US" w:eastAsia="zh-CN" w:bidi="ar-SA"/>
              </w:rPr>
              <w:t xml:space="preserve">不提供不得分）</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价格部分</w:t>
      </w:r>
      <w:r/>
    </w:p>
    <w:tbl>
      <w:tblPr>
        <w:tblStyle w:val="893"/>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30</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投标报价得分=（评标基准价/投标报价）×30分。（以四舍五入法，保留两位小数）</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评分过程中如出现小数点后三位，采用四舍五入法，最终保留两位小数；</w:t>
      </w:r>
      <w:r/>
    </w:p>
    <w:p>
      <w:pPr>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所有提供的证明材料必须保证清晰，内容模糊无法确认的后果由</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91" w:name="_Toc23604"/>
      <w:r>
        <w:rPr>
          <w:rFonts w:hint="eastAsia" w:ascii="黑体" w:eastAsia="黑体"/>
          <w:color w:val="auto"/>
          <w:sz w:val="28"/>
          <w:highlight w:val="none"/>
        </w:rPr>
        <w:t xml:space="preserve">第五章 政府采购合同（格式）</w:t>
      </w:r>
      <w:bookmarkEnd w:id="83"/>
      <w:r/>
      <w:bookmarkEnd w:id="84"/>
      <w:r/>
      <w:bookmarkEnd w:id="85"/>
      <w:r/>
      <w:bookmarkEnd w:id="86"/>
      <w:r/>
      <w:bookmarkEnd w:id="91"/>
      <w:r/>
      <w:r/>
    </w:p>
    <w:p>
      <w:pPr>
        <w:pStyle w:val="960"/>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0"/>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0"/>
        <w:ind w:firstLine="0"/>
        <w:jc w:val="center"/>
        <w:rPr>
          <w:rFonts w:hAnsi="宋体" w:cs="宋体"/>
          <w:b/>
          <w:color w:val="auto"/>
          <w:szCs w:val="24"/>
          <w:highlight w:val="none"/>
        </w:rPr>
      </w:pPr>
      <w:r/>
      <w:bookmarkStart w:id="92" w:name="_Hlk190695075"/>
      <w:r/>
      <w:r/>
    </w:p>
    <w:p>
      <w:pPr>
        <w:pStyle w:val="960"/>
        <w:ind w:firstLine="0"/>
        <w:jc w:val="center"/>
        <w:rPr>
          <w:rFonts w:hAnsi="宋体" w:cs="宋体"/>
          <w:b/>
          <w:color w:val="auto"/>
          <w:szCs w:val="24"/>
          <w:highlight w:val="none"/>
        </w:rPr>
      </w:pPr>
      <w:r/>
      <w:bookmarkStart w:id="93" w:name="_Hlk190698770"/>
      <w:r>
        <w:rPr>
          <w:rFonts w:hint="eastAsia" w:hAnsi="宋体" w:cs="宋体"/>
          <w:b/>
          <w:color w:val="auto"/>
          <w:szCs w:val="24"/>
          <w:highlight w:val="none"/>
        </w:rPr>
        <w:t xml:space="preserve">第一部分 合同书</w:t>
      </w:r>
      <w:r/>
    </w:p>
    <w:p>
      <w:pPr>
        <w:pStyle w:val="960"/>
        <w:ind w:firstLine="0"/>
        <w:rPr>
          <w:rFonts w:hAnsi="宋体" w:cs="宋体"/>
          <w:color w:val="auto"/>
          <w:szCs w:val="24"/>
          <w:highlight w:val="none"/>
        </w:rPr>
      </w:pPr>
      <w:r>
        <w:rPr>
          <w:rFonts w:hAnsi="宋体" w:cs="宋体"/>
          <w:color w:val="auto"/>
          <w:szCs w:val="24"/>
          <w:highlight w:val="none"/>
        </w:rPr>
      </w:r>
      <w:r/>
    </w:p>
    <w:p>
      <w:pPr>
        <w:pStyle w:val="960"/>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jc w:val="center"/>
        <w:spacing w:line="22" w:lineRule="atLeas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 </w:t>
      </w:r>
      <w:r/>
    </w:p>
    <w:p>
      <w:pPr>
        <w:ind w:left="960"/>
        <w:spacing w:line="22" w:lineRule="atLeast"/>
        <w:rPr>
          <w:rFonts w:hint="eastAsia" w:ascii="宋体" w:cs="宋体"/>
          <w:color w:val="auto"/>
          <w:sz w:val="24"/>
          <w:highlight w:val="none"/>
        </w:rPr>
      </w:pPr>
      <w:r/>
      <w:bookmarkStart w:id="94" w:name="_Hlk190867350"/>
      <w:r>
        <w:rPr>
          <w:rFonts w:hint="eastAsia" w:ascii="宋体" w:cs="宋体"/>
          <w:color w:val="auto"/>
          <w:sz w:val="24"/>
          <w:highlight w:val="none"/>
        </w:rPr>
        <w:t xml:space="preserve">项目名称：</w:t>
      </w:r>
      <w:r>
        <w:rPr>
          <w:rFonts w:hint="eastAsia" w:ascii="宋体" w:cs="宋体"/>
          <w:color w:val="auto"/>
          <w:sz w:val="24"/>
          <w:highlight w:val="none"/>
          <w:u w:val="single"/>
        </w:rPr>
        <w:t xml:space="preserve">                                   </w:t>
      </w:r>
      <w:r/>
    </w:p>
    <w:p>
      <w:pPr>
        <w:pStyle w:val="954"/>
        <w:spacing w:line="22" w:lineRule="atLeast"/>
        <w:rPr>
          <w:rFonts w:hint="eastAsia" w:ascii="宋体" w:eastAsia="宋体" w:cs="宋体"/>
          <w:color w:val="auto"/>
          <w:szCs w:val="24"/>
          <w:highlight w:val="none"/>
        </w:rPr>
      </w:pPr>
      <w:r>
        <w:rPr>
          <w:rFonts w:hint="eastAsia" w:ascii="宋体" w:eastAsia="宋体" w:cs="宋体"/>
          <w:color w:val="auto"/>
          <w:szCs w:val="24"/>
          <w:highlight w:val="none"/>
        </w:rPr>
      </w:r>
      <w:r/>
    </w:p>
    <w:p>
      <w:pPr>
        <w:pStyle w:val="954"/>
        <w:spacing w:line="22" w:lineRule="atLeast"/>
        <w:rPr>
          <w:rFonts w:hint="eastAsia" w:ascii="宋体" w:eastAsia="宋体" w:cs="宋体"/>
          <w:color w:val="auto"/>
          <w:szCs w:val="24"/>
          <w:highlight w:val="none"/>
        </w:rPr>
      </w:pPr>
      <w:r>
        <w:rPr>
          <w:rFonts w:hint="eastAsia" w:ascii="宋体" w:eastAsia="宋体" w:cs="宋体"/>
          <w:bCs/>
          <w:color w:val="auto"/>
          <w:highlight w:val="none"/>
        </w:rPr>
        <w:t xml:space="preserve">        项目编号：</w:t>
      </w:r>
      <w:r>
        <w:rPr>
          <w:rFonts w:hint="eastAsia" w:asci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eastAsia="宋体" w:cs="宋体"/>
          <w:bCs/>
          <w:color w:val="auto"/>
          <w:highlight w:val="none"/>
          <w:u w:val="single"/>
        </w:rPr>
        <w:t xml:space="preserve">    </w:t>
      </w:r>
      <w:r>
        <w:rPr>
          <w:rFonts w:hint="eastAsia" w:ascii="宋体" w:eastAsia="宋体" w:cs="宋体"/>
          <w:bCs/>
          <w:color w:val="auto"/>
          <w:highlight w:val="none"/>
        </w:rPr>
        <w:t xml:space="preserve">       </w:t>
      </w:r>
      <w:r/>
    </w:p>
    <w:p>
      <w:pPr>
        <w:rPr>
          <w:rFonts w:hint="eastAsia" w:ascii="宋体" w:cs="宋体"/>
          <w:color w:val="auto"/>
          <w:highlight w:val="none"/>
        </w:rPr>
      </w:pPr>
      <w:r>
        <w:rPr>
          <w:rFonts w:hint="eastAsia" w:ascii="宋体" w:cs="宋体"/>
          <w:color w:val="auto"/>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甲方：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乙方：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签订地：</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480"/>
        <w:spacing w:line="560" w:lineRule="exact"/>
        <w:rPr>
          <w:rFonts w:hint="eastAsia" w:ascii="宋体" w:cs="宋体"/>
          <w:color w:val="auto"/>
          <w:sz w:val="24"/>
          <w:highlight w:val="none"/>
        </w:rPr>
      </w:pPr>
      <w:r>
        <w:rPr>
          <w:rFonts w:hint="eastAsia" w:ascii="宋体" w:cs="宋体"/>
          <w:color w:val="auto"/>
          <w:sz w:val="24"/>
          <w:highlight w:val="none"/>
        </w:rPr>
        <w:t xml:space="preserve">    签订日期：</w:t>
      </w:r>
      <w:r>
        <w:rPr>
          <w:rFonts w:hint="eastAsia" w:ascii="宋体" w:cs="宋体"/>
          <w:color w:val="auto"/>
          <w:sz w:val="24"/>
          <w:highlight w:val="none"/>
          <w:u w:val="single"/>
        </w:rPr>
        <w:t xml:space="preserve">               </w:t>
      </w:r>
      <w:r>
        <w:rPr>
          <w:rFonts w:hint="eastAsia" w:ascii="宋体" w:cs="宋体"/>
          <w:color w:val="auto"/>
          <w:sz w:val="24"/>
          <w:highlight w:val="none"/>
        </w:rPr>
        <w:t xml:space="preserve">年</w:t>
      </w:r>
      <w:r>
        <w:rPr>
          <w:rFonts w:hint="eastAsia" w:ascii="宋体" w:cs="宋体"/>
          <w:color w:val="auto"/>
          <w:sz w:val="24"/>
          <w:highlight w:val="none"/>
          <w:u w:val="single"/>
        </w:rPr>
        <w:t xml:space="preserve">       </w:t>
      </w:r>
      <w:r>
        <w:rPr>
          <w:rFonts w:hint="eastAsia" w:ascii="宋体" w:cs="宋体"/>
          <w:color w:val="auto"/>
          <w:sz w:val="24"/>
          <w:highlight w:val="none"/>
        </w:rPr>
        <w:t xml:space="preserve">月</w:t>
      </w:r>
      <w:r>
        <w:rPr>
          <w:rFonts w:hint="eastAsia" w:ascii="宋体" w:cs="宋体"/>
          <w:color w:val="auto"/>
          <w:sz w:val="24"/>
          <w:highlight w:val="none"/>
          <w:u w:val="single"/>
        </w:rPr>
        <w:t xml:space="preserve">       </w:t>
      </w:r>
      <w:r>
        <w:rPr>
          <w:rFonts w:hint="eastAsia" w:ascii="宋体" w:cs="宋体"/>
          <w:color w:val="auto"/>
          <w:sz w:val="24"/>
          <w:highlight w:val="none"/>
        </w:rPr>
        <w:t xml:space="preserve">日</w:t>
      </w:r>
      <w:r/>
    </w:p>
    <w:p>
      <w:pPr>
        <w:ind w:firstLine="960"/>
        <w:keepLines w:val="0"/>
        <w:keepNext w:val="0"/>
        <w:pageBreakBefore/>
        <w:spacing w:line="560" w:lineRule="exact"/>
        <w:widowControl w:val="off"/>
        <w:rPr>
          <w:rFonts w:ascii="宋体" w:hAnsi="宋体" w:cs="宋体"/>
          <w:color w:val="auto"/>
          <w:sz w:val="24"/>
          <w:szCs w:val="24"/>
          <w:highlight w:val="none"/>
        </w:rPr>
      </w:pP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年</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月</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宜兴市建设用地土壤污染状况初步调查监督检查项目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无锡市宜兴生态环境局</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95" w:name="_Toc28855"/>
      <w:r/>
      <w:bookmarkStart w:id="96" w:name="_Toc15367"/>
      <w:r/>
      <w:bookmarkStart w:id="97" w:name="_Toc20421"/>
      <w:r/>
      <w:bookmarkStart w:id="98" w:name="_Toc22967"/>
      <w:r/>
      <w:bookmarkStart w:id="99" w:name="_Toc19273"/>
      <w:r>
        <w:rPr>
          <w:rFonts w:hint="eastAsia" w:ascii="宋体" w:hAnsi="宋体" w:cs="宋体"/>
          <w:b/>
          <w:color w:val="auto"/>
          <w:sz w:val="24"/>
          <w:szCs w:val="24"/>
          <w:highlight w:val="none"/>
        </w:rPr>
        <w:t xml:space="preserve">1.1 合同组成部分</w:t>
      </w:r>
      <w:bookmarkEnd w:id="95"/>
      <w:r/>
      <w:bookmarkEnd w:id="96"/>
      <w:r/>
      <w:bookmarkEnd w:id="97"/>
      <w:r/>
      <w:bookmarkEnd w:id="98"/>
      <w:r/>
      <w:bookmarkEnd w:id="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0" w:name="_Toc6773"/>
      <w:r/>
      <w:bookmarkStart w:id="101" w:name="_Toc18585"/>
      <w:r/>
      <w:bookmarkStart w:id="102" w:name="_Toc6311"/>
      <w:r/>
      <w:bookmarkStart w:id="103" w:name="_Toc22185"/>
      <w:r/>
      <w:bookmarkStart w:id="104" w:name="_Toc2918"/>
      <w:r>
        <w:rPr>
          <w:rFonts w:hint="eastAsia" w:ascii="宋体" w:hAnsi="宋体" w:cs="宋体"/>
          <w:b/>
          <w:color w:val="auto"/>
          <w:sz w:val="24"/>
          <w:szCs w:val="24"/>
          <w:highlight w:val="none"/>
        </w:rPr>
        <w:t xml:space="preserve">1.2 标的</w:t>
      </w:r>
      <w:bookmarkEnd w:id="100"/>
      <w:r/>
      <w:bookmarkEnd w:id="101"/>
      <w:r/>
      <w:bookmarkEnd w:id="102"/>
      <w:r/>
      <w:bookmarkEnd w:id="103"/>
      <w:r/>
      <w:bookmarkEnd w:id="104"/>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5" w:name="_Toc4929"/>
      <w:r/>
      <w:bookmarkStart w:id="106" w:name="_Toc5635"/>
      <w:r/>
      <w:bookmarkStart w:id="107" w:name="_Toc21124"/>
      <w:r/>
      <w:bookmarkStart w:id="108" w:name="_Toc1386"/>
      <w:r/>
      <w:bookmarkStart w:id="109" w:name="_Toc13918"/>
      <w:r>
        <w:rPr>
          <w:rFonts w:hint="eastAsia" w:ascii="宋体" w:hAnsi="宋体" w:cs="宋体"/>
          <w:b/>
          <w:color w:val="auto"/>
          <w:sz w:val="24"/>
          <w:szCs w:val="24"/>
          <w:highlight w:val="none"/>
        </w:rPr>
        <w:t xml:space="preserve">1.3 价款</w:t>
      </w:r>
      <w:bookmarkEnd w:id="105"/>
      <w:r/>
      <w:bookmarkEnd w:id="106"/>
      <w:r/>
      <w:bookmarkEnd w:id="107"/>
      <w:r/>
      <w:bookmarkEnd w:id="108"/>
      <w:r/>
      <w:bookmarkEnd w:id="10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3"/>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5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55"/>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55"/>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0" w:name="_Toc3654"/>
      <w:r/>
      <w:bookmarkStart w:id="111" w:name="_Toc30158"/>
      <w:r/>
      <w:bookmarkStart w:id="112" w:name="_Toc30506"/>
      <w:r/>
      <w:bookmarkStart w:id="113" w:name="_Toc26916"/>
      <w:r/>
      <w:bookmarkStart w:id="114" w:name="_Toc14993"/>
      <w:r>
        <w:rPr>
          <w:rFonts w:hint="eastAsia" w:ascii="宋体" w:hAnsi="宋体" w:cs="宋体"/>
          <w:b/>
          <w:color w:val="auto"/>
          <w:sz w:val="24"/>
          <w:szCs w:val="24"/>
          <w:highlight w:val="none"/>
        </w:rPr>
        <w:t xml:space="preserve">1.4 付款方式和发票开具方式</w:t>
      </w:r>
      <w:bookmarkEnd w:id="110"/>
      <w:r/>
      <w:bookmarkEnd w:id="111"/>
      <w:r/>
      <w:bookmarkEnd w:id="112"/>
      <w:r/>
      <w:bookmarkEnd w:id="113"/>
      <w:r/>
      <w:bookmarkEnd w:id="11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5" w:name="_Toc31421"/>
      <w:r/>
      <w:bookmarkStart w:id="116" w:name="_Toc11108"/>
      <w:r/>
      <w:bookmarkStart w:id="117" w:name="_Toc3625"/>
      <w:r/>
      <w:bookmarkStart w:id="118" w:name="_Toc8772"/>
      <w:r/>
      <w:bookmarkStart w:id="119" w:name="_Toc4760"/>
      <w:r>
        <w:rPr>
          <w:rFonts w:hint="eastAsia" w:ascii="宋体" w:hAnsi="宋体" w:cs="宋体"/>
          <w:b/>
          <w:color w:val="auto"/>
          <w:sz w:val="24"/>
          <w:szCs w:val="24"/>
          <w:highlight w:val="none"/>
        </w:rPr>
        <w:t xml:space="preserve">1.5 履行期限、地点和方式</w:t>
      </w:r>
      <w:bookmarkEnd w:id="115"/>
      <w:r/>
      <w:bookmarkEnd w:id="116"/>
      <w:r/>
      <w:bookmarkEnd w:id="117"/>
      <w:r/>
      <w:bookmarkEnd w:id="118"/>
      <w:r/>
      <w:bookmarkEnd w:id="119"/>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0" w:name="_Toc24662"/>
      <w:r/>
      <w:bookmarkStart w:id="121" w:name="_Toc5698"/>
      <w:r/>
      <w:bookmarkStart w:id="122" w:name="_Toc2375"/>
      <w:r/>
      <w:bookmarkStart w:id="123" w:name="_Toc3079"/>
      <w:r/>
      <w:bookmarkStart w:id="124" w:name="_Toc8586"/>
      <w:r>
        <w:rPr>
          <w:rFonts w:hint="eastAsia" w:ascii="宋体" w:hAnsi="宋体" w:cs="宋体"/>
          <w:b/>
          <w:color w:val="auto"/>
          <w:sz w:val="24"/>
          <w:szCs w:val="24"/>
          <w:highlight w:val="none"/>
        </w:rPr>
        <w:t xml:space="preserve">1.6 违约责任</w:t>
      </w:r>
      <w:bookmarkEnd w:id="120"/>
      <w:r/>
      <w:bookmarkEnd w:id="121"/>
      <w:r/>
      <w:bookmarkEnd w:id="122"/>
      <w:r/>
      <w:bookmarkEnd w:id="123"/>
      <w:r/>
      <w:bookmarkEnd w:id="12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5" w:name="_Toc18683"/>
      <w:r/>
      <w:bookmarkStart w:id="126" w:name="_Toc32454"/>
      <w:r/>
      <w:bookmarkStart w:id="127" w:name="_Toc26807"/>
      <w:r/>
      <w:bookmarkStart w:id="128" w:name="_Toc30329"/>
      <w:r/>
      <w:bookmarkStart w:id="129" w:name="_Toc9497"/>
      <w:r>
        <w:rPr>
          <w:rFonts w:hint="eastAsia" w:ascii="宋体" w:hAnsi="宋体" w:cs="宋体"/>
          <w:b/>
          <w:color w:val="auto"/>
          <w:sz w:val="24"/>
          <w:szCs w:val="24"/>
          <w:highlight w:val="none"/>
        </w:rPr>
        <w:t xml:space="preserve">1.7 合同争议的解决</w:t>
      </w:r>
      <w:bookmarkEnd w:id="125"/>
      <w:r/>
      <w:bookmarkEnd w:id="126"/>
      <w:r/>
      <w:bookmarkEnd w:id="127"/>
      <w:r/>
      <w:bookmarkEnd w:id="128"/>
      <w:r/>
      <w:bookmarkEnd w:id="129"/>
      <w:r/>
      <w:r/>
    </w:p>
    <w:p>
      <w:pPr>
        <w:ind w:firstLine="480"/>
        <w:spacing w:line="560" w:lineRule="exact"/>
        <w:rPr>
          <w:rFonts w:ascii="宋体" w:hAnsi="宋体" w:cs="宋体"/>
          <w:color w:val="auto"/>
          <w:sz w:val="24"/>
          <w:szCs w:val="24"/>
          <w:highlight w:val="none"/>
        </w:rPr>
      </w:pPr>
      <w:r/>
      <w:bookmarkStart w:id="130" w:name="_Toc23784"/>
      <w:r/>
      <w:bookmarkStart w:id="131" w:name="_Toc16417"/>
      <w:r/>
      <w:bookmarkStart w:id="132" w:name="_Toc12273"/>
      <w:r/>
      <w:bookmarkStart w:id="133" w:name="_Toc15827"/>
      <w:r/>
      <w:bookmarkStart w:id="134" w:name="_Toc2622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0"/>
      <w:r/>
      <w:bookmarkEnd w:id="131"/>
      <w:r/>
      <w:bookmarkEnd w:id="132"/>
      <w:r/>
      <w:bookmarkEnd w:id="133"/>
      <w:r/>
      <w:bookmarkEnd w:id="13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35"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0"/>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35"/>
      <w:r/>
      <w:bookmarkStart w:id="136" w:name="_Toc23289"/>
      <w:r/>
      <w:bookmarkStart w:id="137" w:name="_Toc3769"/>
      <w:r/>
      <w:bookmarkStart w:id="138" w:name="_Toc487900350"/>
      <w:r/>
      <w:bookmarkStart w:id="139" w:name="_Toc19539"/>
      <w:r/>
      <w:bookmarkStart w:id="140" w:name="_Toc31402"/>
      <w:r/>
      <w:bookmarkStart w:id="141" w:name="_Toc259093670"/>
      <w:r/>
      <w:bookmarkStart w:id="142" w:name="_Toc16752"/>
      <w:r/>
      <w:bookmarkStart w:id="143" w:name="_Toc279701241"/>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44" w:name="_Ref467379109"/>
      <w:r/>
      <w:bookmarkStart w:id="145" w:name="_Ref467379094"/>
      <w:r/>
      <w:bookmarkStart w:id="146" w:name="_Ref467379225"/>
      <w:r/>
      <w:bookmarkStart w:id="147" w:name="_Toc31297"/>
      <w:r/>
      <w:bookmarkStart w:id="148" w:name="_Ref467378499"/>
      <w:r/>
      <w:bookmarkStart w:id="149" w:name="_Toc14021"/>
      <w:r/>
      <w:bookmarkStart w:id="150" w:name="_Ref467378404"/>
      <w:r/>
      <w:bookmarkStart w:id="151" w:name="_Toc259093669"/>
      <w:r/>
      <w:bookmarkStart w:id="152" w:name="_Toc487900349"/>
      <w:r/>
      <w:bookmarkStart w:id="153" w:name="_Ref467379205"/>
      <w:r/>
      <w:bookmarkStart w:id="154" w:name="_Ref467378463"/>
      <w:r/>
      <w:bookmarkStart w:id="155" w:name="_Toc5228"/>
      <w:r/>
      <w:bookmarkStart w:id="156" w:name="_Ref467379195"/>
      <w:r/>
      <w:bookmarkStart w:id="157" w:name="_Ref467379101"/>
      <w:r/>
      <w:bookmarkStart w:id="158" w:name="_Toc279701240"/>
      <w:r/>
      <w:bookmarkStart w:id="159" w:name="_Ref467379214"/>
      <w:r/>
      <w:bookmarkStart w:id="160" w:name="_Toc25079"/>
      <w:r/>
      <w:bookmarkStart w:id="161" w:name="_Toc19680"/>
      <w:r>
        <w:rPr>
          <w:rFonts w:hint="eastAsia" w:ascii="宋体" w:hAnsi="宋体" w:cs="宋体"/>
          <w:b/>
          <w:color w:val="auto"/>
          <w:sz w:val="24"/>
          <w:szCs w:val="24"/>
          <w:highlight w:val="none"/>
        </w:rPr>
        <w:t xml:space="preserve">2.1 定义</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2"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62"/>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3" w:name="_Ref467379400"/>
      <w:r>
        <w:rPr>
          <w:rFonts w:hint="eastAsia" w:ascii="宋体" w:hAnsi="宋体" w:cs="宋体"/>
          <w:color w:val="auto"/>
          <w:sz w:val="24"/>
          <w:szCs w:val="24"/>
          <w:highlight w:val="none"/>
        </w:rPr>
        <w:t xml:space="preserve">2.1.5 “乙方”系指根据合同约定提供服务的</w:t>
      </w:r>
      <w:bookmarkEnd w:id="163"/>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4" w:name="_Ref467379436"/>
      <w:r>
        <w:rPr>
          <w:rFonts w:hint="eastAsia" w:ascii="宋体" w:hAnsi="宋体" w:cs="宋体"/>
          <w:color w:val="auto"/>
          <w:sz w:val="24"/>
          <w:szCs w:val="24"/>
          <w:highlight w:val="none"/>
        </w:rPr>
        <w:t xml:space="preserve">2.1.6 “现场”系指合同约定提供服务的地点。</w:t>
      </w:r>
      <w:bookmarkEnd w:id="164"/>
      <w:r/>
      <w:bookmarkEnd w:id="136"/>
      <w:r/>
      <w:bookmarkEnd w:id="137"/>
      <w:r/>
      <w:bookmarkEnd w:id="138"/>
      <w:r/>
      <w:bookmarkEnd w:id="139"/>
      <w:r/>
      <w:bookmarkEnd w:id="140"/>
      <w:r/>
      <w:bookmarkEnd w:id="141"/>
      <w:r/>
      <w:bookmarkEnd w:id="142"/>
      <w:r/>
      <w:bookmarkEnd w:id="143"/>
      <w:r/>
      <w:r/>
    </w:p>
    <w:p>
      <w:pPr>
        <w:ind w:firstLine="482"/>
        <w:spacing w:line="560" w:lineRule="exact"/>
        <w:rPr>
          <w:rFonts w:ascii="宋体" w:hAnsi="宋体" w:cs="宋体"/>
          <w:b/>
          <w:color w:val="auto"/>
          <w:sz w:val="24"/>
          <w:szCs w:val="24"/>
          <w:highlight w:val="none"/>
        </w:rPr>
      </w:pPr>
      <w:r/>
      <w:bookmarkStart w:id="165" w:name="_Toc4133"/>
      <w:r/>
      <w:bookmarkStart w:id="166" w:name="_Toc259093671"/>
      <w:r/>
      <w:bookmarkStart w:id="167" w:name="_Toc279701242"/>
      <w:r/>
      <w:bookmarkStart w:id="168" w:name="_Toc12412"/>
      <w:r/>
      <w:bookmarkStart w:id="169" w:name="_Toc13673"/>
      <w:r/>
      <w:bookmarkStart w:id="170" w:name="_Toc27945"/>
      <w:r/>
      <w:bookmarkStart w:id="171" w:name="_Toc487900351"/>
      <w:r/>
      <w:bookmarkStart w:id="172" w:name="_Toc9161"/>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5"/>
      <w:r/>
      <w:bookmarkEnd w:id="166"/>
      <w:r/>
      <w:bookmarkEnd w:id="167"/>
      <w:r/>
      <w:bookmarkEnd w:id="168"/>
      <w:r/>
      <w:bookmarkEnd w:id="169"/>
      <w:r/>
      <w:bookmarkEnd w:id="170"/>
      <w:r/>
      <w:bookmarkEnd w:id="171"/>
      <w:r/>
      <w:bookmarkEnd w:id="172"/>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73" w:name="_Toc30507"/>
      <w:r/>
      <w:bookmarkStart w:id="174" w:name="_Toc13467"/>
      <w:r/>
      <w:bookmarkStart w:id="175" w:name="_Ref467379863"/>
      <w:r/>
      <w:bookmarkStart w:id="176" w:name="_Toc18990"/>
      <w:r/>
      <w:bookmarkStart w:id="177" w:name="_Toc259093677"/>
      <w:r/>
      <w:bookmarkStart w:id="178" w:name="_Ref467379852"/>
      <w:r/>
      <w:bookmarkStart w:id="179" w:name="_Toc13154"/>
      <w:r/>
      <w:bookmarkStart w:id="180" w:name="_Toc487900358"/>
      <w:r/>
      <w:bookmarkStart w:id="181" w:name="_Ref467379923"/>
      <w:r/>
      <w:bookmarkStart w:id="182" w:name="_Toc279701248"/>
      <w:r/>
      <w:bookmarkStart w:id="183" w:name="_Toc16163"/>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4" w:name="_Ref467379657"/>
      <w:r>
        <w:rPr>
          <w:rFonts w:hint="eastAsia" w:ascii="宋体" w:hAnsi="宋体" w:cs="宋体"/>
          <w:color w:val="auto"/>
          <w:sz w:val="24"/>
          <w:szCs w:val="24"/>
          <w:highlight w:val="none"/>
        </w:rPr>
        <w:t xml:space="preserve">2.4.1</w:t>
      </w:r>
      <w:bookmarkEnd w:id="184"/>
      <w:r/>
      <w:bookmarkStart w:id="185" w:name="_Toc186431854"/>
      <w:r/>
      <w:bookmarkStart w:id="186" w:name="_Ref467379807"/>
      <w:r/>
      <w:bookmarkStart w:id="187" w:name="_Toc487900357"/>
      <w:r/>
      <w:bookmarkStart w:id="188" w:name="_Ref467379793"/>
      <w:r/>
      <w:bookmarkStart w:id="189" w:name="_Toc279701247"/>
      <w:r/>
      <w:bookmarkStart w:id="190" w:name="_Toc259093676"/>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5"/>
      <w:r/>
      <w:bookmarkStart w:id="191" w:name="_Toc186431855"/>
      <w:r>
        <w:rPr>
          <w:rFonts w:hint="eastAsia" w:ascii="宋体" w:hAnsi="宋体" w:cs="宋体"/>
          <w:color w:val="auto"/>
          <w:sz w:val="24"/>
          <w:szCs w:val="24"/>
          <w:highlight w:val="none"/>
        </w:rPr>
        <w:t xml:space="preserve">。</w:t>
      </w:r>
      <w:bookmarkEnd w:id="173"/>
      <w:r/>
      <w:bookmarkEnd w:id="174"/>
      <w:r/>
      <w:bookmarkEnd w:id="175"/>
      <w:r/>
      <w:bookmarkEnd w:id="176"/>
      <w:r/>
      <w:bookmarkEnd w:id="177"/>
      <w:r/>
      <w:bookmarkEnd w:id="178"/>
      <w:r/>
      <w:bookmarkEnd w:id="179"/>
      <w:r/>
      <w:bookmarkEnd w:id="180"/>
      <w:r/>
      <w:bookmarkEnd w:id="181"/>
      <w:r/>
      <w:bookmarkEnd w:id="182"/>
      <w:r/>
      <w:bookmarkEnd w:id="183"/>
      <w:r/>
      <w:bookmarkEnd w:id="186"/>
      <w:r/>
      <w:bookmarkEnd w:id="187"/>
      <w:r/>
      <w:bookmarkEnd w:id="188"/>
      <w:r/>
      <w:bookmarkEnd w:id="189"/>
      <w:r/>
      <w:bookmarkEnd w:id="190"/>
      <w:r/>
      <w:bookmarkEnd w:id="191"/>
      <w:r/>
      <w:r/>
    </w:p>
    <w:p>
      <w:pPr>
        <w:ind w:firstLine="482"/>
        <w:spacing w:line="560" w:lineRule="exact"/>
        <w:rPr>
          <w:rFonts w:ascii="宋体" w:hAnsi="宋体" w:cs="宋体"/>
          <w:b/>
          <w:color w:val="auto"/>
          <w:sz w:val="24"/>
          <w:szCs w:val="24"/>
          <w:highlight w:val="none"/>
        </w:rPr>
      </w:pPr>
      <w:r/>
      <w:bookmarkStart w:id="192" w:name="_Toc19069"/>
      <w:r/>
      <w:bookmarkStart w:id="193" w:name="_Toc487900362"/>
      <w:r/>
      <w:bookmarkStart w:id="194" w:name="_Toc259093681"/>
      <w:r/>
      <w:bookmarkStart w:id="195" w:name="_Toc279701252"/>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6" w:name="_Toc22267"/>
      <w:r>
        <w:rPr>
          <w:rFonts w:hint="eastAsia" w:ascii="宋体" w:hAnsi="宋体" w:cs="宋体"/>
          <w:b/>
          <w:color w:val="auto"/>
          <w:sz w:val="24"/>
          <w:szCs w:val="24"/>
          <w:highlight w:val="none"/>
        </w:rPr>
        <w:t xml:space="preserve">2.7 延迟</w:t>
      </w:r>
      <w:bookmarkEnd w:id="193"/>
      <w:r/>
      <w:bookmarkEnd w:id="194"/>
      <w:r/>
      <w:bookmarkEnd w:id="195"/>
      <w:r>
        <w:rPr>
          <w:rFonts w:hint="eastAsia" w:ascii="宋体" w:hAnsi="宋体" w:cs="宋体"/>
          <w:b/>
          <w:color w:val="auto"/>
          <w:sz w:val="24"/>
          <w:szCs w:val="24"/>
          <w:highlight w:val="none"/>
        </w:rPr>
        <w:t xml:space="preserve">履行</w:t>
      </w:r>
      <w:bookmarkEnd w:id="19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7" w:name="_Toc10611"/>
      <w:r/>
      <w:bookmarkStart w:id="198" w:name="_Toc42"/>
      <w:r/>
      <w:bookmarkStart w:id="199" w:name="_Toc10663"/>
      <w:r/>
      <w:bookmarkStart w:id="200" w:name="_Toc26689"/>
      <w:r/>
      <w:bookmarkStart w:id="201" w:name="_Toc259093688"/>
      <w:r/>
      <w:bookmarkStart w:id="202" w:name="_Toc487900369"/>
      <w:r/>
      <w:bookmarkStart w:id="203" w:name="_Toc21830"/>
      <w:r/>
      <w:bookmarkStart w:id="204" w:name="_Toc23368"/>
      <w:r/>
      <w:bookmarkStart w:id="205" w:name="_Toc279701259"/>
      <w:r/>
      <w:bookmarkStart w:id="206" w:name="_Toc487900364"/>
      <w:r/>
      <w:bookmarkStart w:id="207" w:name="_Toc279701254"/>
      <w:r/>
      <w:bookmarkStart w:id="208" w:name="_Ref467378121"/>
      <w:r/>
      <w:bookmarkStart w:id="209" w:name="_Toc259093683"/>
      <w:r>
        <w:rPr>
          <w:rFonts w:hint="eastAsia" w:ascii="宋体" w:hAnsi="宋体" w:cs="宋体"/>
          <w:b/>
          <w:color w:val="auto"/>
          <w:sz w:val="24"/>
          <w:szCs w:val="24"/>
          <w:highlight w:val="none"/>
        </w:rPr>
        <w:t xml:space="preserve">2.8 合同变更</w:t>
      </w:r>
      <w:bookmarkEnd w:id="19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8"/>
      <w:r/>
      <w:bookmarkEnd w:id="199"/>
      <w:r/>
      <w:bookmarkEnd w:id="200"/>
      <w:r/>
      <w:bookmarkEnd w:id="201"/>
      <w:r/>
      <w:bookmarkEnd w:id="202"/>
      <w:r/>
      <w:bookmarkEnd w:id="203"/>
      <w:r/>
      <w:bookmarkEnd w:id="204"/>
      <w:r/>
      <w:bookmarkEnd w:id="205"/>
      <w:r/>
      <w:r/>
    </w:p>
    <w:p>
      <w:pPr>
        <w:ind w:firstLine="482"/>
        <w:spacing w:line="560" w:lineRule="exact"/>
        <w:rPr>
          <w:rFonts w:ascii="宋体" w:hAnsi="宋体" w:cs="宋体"/>
          <w:b/>
          <w:color w:val="auto"/>
          <w:sz w:val="24"/>
          <w:szCs w:val="24"/>
          <w:highlight w:val="none"/>
        </w:rPr>
      </w:pPr>
      <w:r/>
      <w:bookmarkStart w:id="210" w:name="_Toc26633"/>
      <w:r/>
      <w:bookmarkStart w:id="211" w:name="_Toc25571"/>
      <w:r/>
      <w:bookmarkStart w:id="212" w:name="_Toc4720"/>
      <w:r/>
      <w:bookmarkStart w:id="213" w:name="_Toc14371"/>
      <w:r/>
      <w:bookmarkStart w:id="214" w:name="_Toc32494"/>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bookmarkEnd w:id="210"/>
      <w:r/>
      <w:bookmarkEnd w:id="211"/>
      <w:r/>
      <w:bookmarkEnd w:id="212"/>
      <w:r/>
      <w:bookmarkEnd w:id="213"/>
      <w:r/>
      <w:bookmarkEnd w:id="214"/>
      <w:r/>
      <w:r/>
    </w:p>
    <w:p>
      <w:pPr>
        <w:ind w:firstLine="482"/>
        <w:spacing w:line="560" w:lineRule="exact"/>
        <w:rPr>
          <w:rFonts w:ascii="宋体" w:hAnsi="宋体" w:cs="宋体"/>
          <w:b/>
          <w:color w:val="auto"/>
          <w:sz w:val="24"/>
          <w:szCs w:val="24"/>
          <w:highlight w:val="none"/>
        </w:rPr>
      </w:pPr>
      <w:r/>
      <w:bookmarkStart w:id="215" w:name="_Toc259093684"/>
      <w:r/>
      <w:bookmarkStart w:id="216" w:name="_Toc279701255"/>
      <w:r/>
      <w:bookmarkStart w:id="217" w:name="_Toc14115"/>
      <w:r/>
      <w:bookmarkStart w:id="218" w:name="_Toc23854"/>
      <w:r/>
      <w:bookmarkStart w:id="219" w:name="_Toc3638"/>
      <w:r/>
      <w:bookmarkStart w:id="220" w:name="_Toc25783"/>
      <w:r/>
      <w:bookmarkStart w:id="221" w:name="_Toc487900365"/>
      <w:r/>
      <w:bookmarkStart w:id="222" w:name="_Toc24465"/>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5"/>
      <w:r/>
      <w:bookmarkEnd w:id="216"/>
      <w:r/>
      <w:bookmarkEnd w:id="217"/>
      <w:r/>
      <w:bookmarkEnd w:id="218"/>
      <w:r/>
      <w:bookmarkEnd w:id="219"/>
      <w:r/>
      <w:bookmarkEnd w:id="220"/>
      <w:r/>
      <w:bookmarkEnd w:id="221"/>
      <w:r/>
      <w:bookmarkEnd w:id="222"/>
      <w:r/>
      <w:r/>
    </w:p>
    <w:p>
      <w:pPr>
        <w:ind w:firstLine="482"/>
        <w:spacing w:line="560" w:lineRule="exact"/>
        <w:rPr>
          <w:rFonts w:ascii="宋体" w:hAnsi="宋体" w:cs="宋体"/>
          <w:b/>
          <w:color w:val="auto"/>
          <w:sz w:val="24"/>
          <w:szCs w:val="24"/>
          <w:highlight w:val="none"/>
        </w:rPr>
      </w:pPr>
      <w:r/>
      <w:bookmarkStart w:id="223" w:name="_Toc23323"/>
      <w:r/>
      <w:bookmarkStart w:id="224" w:name="_Toc1123"/>
      <w:r/>
      <w:bookmarkStart w:id="225" w:name="_Toc2016"/>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6" w:name="_Toc7315"/>
      <w:r/>
      <w:bookmarkStart w:id="227" w:name="_Toc259093687"/>
      <w:r/>
      <w:bookmarkStart w:id="228" w:name="_Toc487900368"/>
      <w:r/>
      <w:bookmarkStart w:id="229" w:name="_Toc14814"/>
      <w:r/>
      <w:bookmarkStart w:id="230" w:name="_Toc30105"/>
      <w:r/>
      <w:bookmarkStart w:id="231" w:name="_Toc25525"/>
      <w:r/>
      <w:bookmarkStart w:id="232" w:name="_Toc279701258"/>
      <w:r/>
      <w:bookmarkStart w:id="233" w:name="_Toc26883"/>
      <w:r>
        <w:rPr>
          <w:rFonts w:hint="eastAsia" w:ascii="宋体" w:hAnsi="宋体" w:cs="宋体"/>
          <w:b/>
          <w:color w:val="auto"/>
          <w:sz w:val="24"/>
          <w:szCs w:val="24"/>
          <w:highlight w:val="none"/>
        </w:rPr>
        <w:t xml:space="preserve">2.12 乙方破产</w:t>
      </w:r>
      <w:bookmarkEnd w:id="226"/>
      <w:r/>
      <w:bookmarkEnd w:id="227"/>
      <w:r/>
      <w:bookmarkEnd w:id="228"/>
      <w:r/>
      <w:bookmarkEnd w:id="229"/>
      <w:r/>
      <w:bookmarkEnd w:id="230"/>
      <w:r/>
      <w:bookmarkEnd w:id="231"/>
      <w:r/>
      <w:bookmarkEnd w:id="232"/>
      <w:r/>
      <w:bookmarkEnd w:id="23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3"/>
      <w:r/>
      <w:bookmarkEnd w:id="224"/>
      <w:r/>
      <w:bookmarkEnd w:id="225"/>
      <w:r/>
      <w:r/>
    </w:p>
    <w:p>
      <w:pPr>
        <w:ind w:firstLine="482"/>
        <w:spacing w:line="560" w:lineRule="exact"/>
        <w:rPr>
          <w:rFonts w:ascii="宋体" w:hAnsi="宋体" w:cs="宋体"/>
          <w:b/>
          <w:color w:val="auto"/>
          <w:sz w:val="24"/>
          <w:szCs w:val="24"/>
          <w:highlight w:val="none"/>
        </w:rPr>
      </w:pPr>
      <w:r/>
      <w:bookmarkStart w:id="234" w:name="_Toc17363"/>
      <w:r/>
      <w:bookmarkStart w:id="235" w:name="_Toc1969"/>
      <w:r/>
      <w:bookmarkStart w:id="236" w:name="_Toc14525"/>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6"/>
      <w:r/>
      <w:bookmarkEnd w:id="207"/>
      <w:r/>
      <w:bookmarkEnd w:id="208"/>
      <w:r/>
      <w:bookmarkEnd w:id="209"/>
      <w:r/>
      <w:bookmarkEnd w:id="234"/>
      <w:r/>
      <w:bookmarkEnd w:id="235"/>
      <w:r/>
      <w:bookmarkEnd w:id="236"/>
      <w:r/>
      <w:r/>
    </w:p>
    <w:p>
      <w:pPr>
        <w:ind w:firstLine="482"/>
        <w:spacing w:line="560" w:lineRule="exact"/>
        <w:rPr>
          <w:rFonts w:ascii="宋体" w:hAnsi="宋体" w:cs="宋体"/>
          <w:b/>
          <w:color w:val="auto"/>
          <w:sz w:val="24"/>
          <w:szCs w:val="24"/>
          <w:highlight w:val="none"/>
        </w:rPr>
      </w:pPr>
      <w:r/>
      <w:bookmarkStart w:id="237" w:name="_Toc9808"/>
      <w:r/>
      <w:bookmarkStart w:id="238" w:name="_Toc279701261"/>
      <w:r/>
      <w:bookmarkStart w:id="239" w:name="_Toc12666"/>
      <w:r/>
      <w:bookmarkStart w:id="240" w:name="_Toc2308"/>
      <w:r/>
      <w:bookmarkStart w:id="241" w:name="_Toc25198"/>
      <w:r/>
      <w:bookmarkStart w:id="242" w:name="_Toc487900371"/>
      <w:r/>
      <w:bookmarkStart w:id="243" w:name="_Toc259093690"/>
      <w:r/>
      <w:bookmarkStart w:id="244" w:name="_Toc31892"/>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7"/>
      <w:r/>
      <w:bookmarkEnd w:id="238"/>
      <w:r/>
      <w:bookmarkEnd w:id="239"/>
      <w:r/>
      <w:bookmarkEnd w:id="240"/>
      <w:r/>
      <w:bookmarkEnd w:id="241"/>
      <w:r/>
      <w:bookmarkEnd w:id="242"/>
      <w:r/>
      <w:bookmarkEnd w:id="243"/>
      <w:r/>
      <w:bookmarkEnd w:id="244"/>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45" w:name="_Toc29220"/>
      <w:r/>
      <w:bookmarkStart w:id="246" w:name="_Toc7073"/>
      <w:r/>
      <w:bookmarkStart w:id="247" w:name="_Toc259093691"/>
      <w:r/>
      <w:bookmarkStart w:id="248" w:name="_Toc487900372"/>
      <w:r/>
      <w:bookmarkStart w:id="249"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5"/>
      <w:r/>
      <w:bookmarkEnd w:id="246"/>
      <w:r/>
      <w:r/>
    </w:p>
    <w:p>
      <w:pPr>
        <w:ind w:firstLine="480"/>
        <w:spacing w:line="560" w:lineRule="exact"/>
        <w:rPr>
          <w:rFonts w:ascii="宋体" w:hAnsi="宋体" w:cs="宋体"/>
          <w:color w:val="auto"/>
          <w:sz w:val="24"/>
          <w:szCs w:val="24"/>
          <w:highlight w:val="none"/>
        </w:rPr>
      </w:pPr>
      <w:r/>
      <w:bookmarkStart w:id="250" w:name="_Toc18401"/>
      <w:r/>
      <w:bookmarkStart w:id="251"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0"/>
      <w:r/>
      <w:bookmarkEnd w:id="251"/>
      <w:r/>
      <w:bookmarkEnd w:id="247"/>
      <w:r/>
      <w:bookmarkEnd w:id="248"/>
      <w:r/>
      <w:bookmarkEnd w:id="249"/>
      <w:r/>
      <w:r/>
    </w:p>
    <w:p>
      <w:pPr>
        <w:ind w:firstLine="482"/>
        <w:spacing w:line="560" w:lineRule="exact"/>
        <w:rPr>
          <w:rFonts w:ascii="宋体" w:hAnsi="宋体" w:cs="宋体"/>
          <w:b/>
          <w:color w:val="auto"/>
          <w:sz w:val="24"/>
          <w:szCs w:val="24"/>
          <w:highlight w:val="none"/>
        </w:rPr>
      </w:pPr>
      <w:r/>
      <w:bookmarkStart w:id="252" w:name="_Toc259093692"/>
      <w:r/>
      <w:bookmarkStart w:id="253" w:name="_Toc5063"/>
      <w:r/>
      <w:bookmarkStart w:id="254" w:name="_Toc12254"/>
      <w:r/>
      <w:bookmarkStart w:id="255" w:name="_Toc27644"/>
      <w:r/>
      <w:bookmarkStart w:id="256" w:name="_Toc487900373"/>
      <w:r/>
      <w:bookmarkStart w:id="257" w:name="_Toc20808"/>
      <w:r/>
      <w:bookmarkStart w:id="258" w:name="_Toc28906"/>
      <w:r/>
      <w:bookmarkStart w:id="259" w:name="_Toc279701263"/>
      <w:r>
        <w:rPr>
          <w:rFonts w:hint="eastAsia" w:ascii="宋体" w:hAnsi="宋体" w:cs="宋体"/>
          <w:b/>
          <w:color w:val="auto"/>
          <w:sz w:val="24"/>
          <w:szCs w:val="24"/>
          <w:highlight w:val="none"/>
        </w:rPr>
        <w:t xml:space="preserve">2.16 合同使用的文字和适用的法律</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85"/>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92"/>
      <w:r/>
      <w:bookmarkEnd w:id="93"/>
      <w:r/>
      <w:bookmarkEnd w:id="94"/>
      <w:r/>
      <w:r/>
    </w:p>
    <w:p>
      <w:pPr>
        <w:jc w:val="center"/>
        <w:keepLines w:val="0"/>
        <w:keepNext w:val="0"/>
        <w:pageBreakBefore/>
        <w:widowControl w:val="off"/>
        <w:rPr>
          <w:rFonts w:ascii="黑体" w:eastAsia="黑体"/>
          <w:color w:val="auto"/>
          <w:sz w:val="28"/>
          <w:highlight w:val="none"/>
        </w:rPr>
        <w:outlineLvl w:val="0"/>
      </w:pPr>
      <w:r/>
      <w:bookmarkStart w:id="260" w:name="_Toc20299"/>
      <w:r>
        <w:rPr>
          <w:rFonts w:hint="eastAsia" w:ascii="黑体" w:eastAsia="黑体"/>
          <w:color w:val="auto"/>
          <w:sz w:val="28"/>
          <w:highlight w:val="none"/>
        </w:rPr>
        <w:t xml:space="preserve">第六章 投标文件（格式）</w:t>
      </w:r>
      <w:bookmarkEnd w:id="87"/>
      <w:r/>
      <w:bookmarkEnd w:id="260"/>
      <w:r/>
      <w:r/>
    </w:p>
    <w:p>
      <w:pPr>
        <w:pStyle w:val="960"/>
        <w:ind w:firstLine="0"/>
        <w:jc w:val="center"/>
        <w:rPr>
          <w:rFonts w:ascii="黑体" w:eastAsia="黑体"/>
          <w:color w:val="auto"/>
          <w:sz w:val="28"/>
          <w:highlight w:val="none"/>
        </w:rPr>
      </w:pPr>
      <w:r>
        <w:rPr>
          <w:rFonts w:ascii="黑体" w:eastAsia="黑体"/>
          <w:color w:val="auto"/>
          <w:sz w:val="28"/>
          <w:highlight w:val="none"/>
        </w:rPr>
      </w:r>
      <w:r/>
    </w:p>
    <w:p>
      <w:pPr>
        <w:pStyle w:val="960"/>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61" w:name="_Toc10010"/>
      <w:r/>
      <w:bookmarkStart w:id="262" w:name="_Toc24371"/>
      <w:r/>
      <w:bookmarkStart w:id="263" w:name="_Toc24602"/>
      <w:r>
        <w:rPr>
          <w:rFonts w:hint="eastAsia" w:ascii="宋体" w:hAnsi="宋体"/>
          <w:b/>
          <w:color w:val="auto"/>
          <w:sz w:val="36"/>
          <w:szCs w:val="36"/>
          <w:highlight w:val="none"/>
        </w:rPr>
        <w:t xml:space="preserve">项目名称：</w:t>
      </w:r>
      <w:bookmarkEnd w:id="261"/>
      <w:r>
        <w:rPr>
          <w:rFonts w:hint="eastAsia" w:ascii="宋体" w:hAnsi="宋体" w:cs="宋体"/>
          <w:color w:val="auto"/>
          <w:sz w:val="24"/>
          <w:szCs w:val="24"/>
          <w:highlight w:val="none"/>
          <w:u w:val="single"/>
          <w:lang w:val="en-US" w:eastAsia="zh-CN"/>
        </w:rPr>
        <w:t xml:space="preserve">                           </w:t>
      </w:r>
      <w:r/>
    </w:p>
    <w:p>
      <w:pPr>
        <w:ind w:firstLine="2168"/>
        <w:rPr>
          <w:rFonts w:ascii="宋体" w:hAnsi="宋体"/>
          <w:b/>
          <w:color w:val="auto"/>
          <w:sz w:val="36"/>
          <w:szCs w:val="36"/>
          <w:highlight w:val="none"/>
        </w:rPr>
      </w:pPr>
      <w:r/>
      <w:bookmarkStart w:id="264" w:name="_Toc2400"/>
      <w:r>
        <w:rPr>
          <w:rFonts w:hint="eastAsia" w:ascii="宋体" w:hAnsi="宋体"/>
          <w:b/>
          <w:color w:val="auto"/>
          <w:sz w:val="36"/>
          <w:szCs w:val="36"/>
          <w:highlight w:val="none"/>
        </w:rPr>
        <w:t xml:space="preserve">项目编号：</w:t>
      </w:r>
      <w:bookmarkEnd w:id="264"/>
      <w:r>
        <w:rPr>
          <w:rFonts w:hint="eastAsia" w:ascii="宋体" w:hAnsi="宋体" w:cs="宋体"/>
          <w:color w:val="auto"/>
          <w:sz w:val="24"/>
          <w:szCs w:val="24"/>
          <w:highlight w:val="none"/>
          <w:u w:val="single"/>
          <w:lang w:val="en-US" w:eastAsia="zh-CN"/>
        </w:rPr>
        <w:t xml:space="preserve">                          </w:t>
      </w:r>
      <w:r/>
    </w:p>
    <w:p>
      <w:pPr>
        <w:ind w:firstLine="2168"/>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投标人：</w:t>
      </w:r>
      <w:bookmarkEnd w:id="262"/>
      <w:r/>
      <w:bookmarkStart w:id="265" w:name="_Hlk183790070"/>
      <w:r>
        <w:rPr>
          <w:rFonts w:hint="eastAsia" w:ascii="宋体" w:hAnsi="宋体" w:cs="宋体"/>
          <w:color w:val="auto"/>
          <w:sz w:val="24"/>
          <w:szCs w:val="24"/>
          <w:highlight w:val="none"/>
          <w:u w:val="single"/>
          <w:lang w:val="en-US" w:eastAsia="zh-CN"/>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5"/>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rPr>
          <w:rFonts w:hint="eastAsia" w:ascii="宋体" w:hAnsi="宋体" w:cs="宋体"/>
          <w:color w:val="auto"/>
          <w:sz w:val="24"/>
          <w:szCs w:val="24"/>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6" w:name="_Toc32423"/>
      <w:r>
        <w:rPr>
          <w:rFonts w:hint="eastAsia" w:ascii="黑体" w:eastAsia="黑体"/>
          <w:bCs/>
          <w:color w:val="auto"/>
          <w:sz w:val="28"/>
          <w:szCs w:val="28"/>
          <w:highlight w:val="none"/>
        </w:rPr>
        <w:t xml:space="preserve">开标一览表</w:t>
      </w:r>
      <w:bookmarkEnd w:id="266"/>
      <w:r/>
      <w:r/>
    </w:p>
    <w:p>
      <w:pPr>
        <w:pStyle w:val="910"/>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 项目编号：                        </w:t>
      </w:r>
      <w:r/>
    </w:p>
    <w:p>
      <w:pPr>
        <w:pStyle w:val="910"/>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0"/>
        <w:spacing w:before="0" w:beforeAutospacing="0" w:after="0" w:afterAutospacing="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910"/>
        <w:spacing w:before="0" w:beforeAutospacing="0" w:after="0" w:afterAutospacing="0"/>
        <w:rPr>
          <w:color w:val="auto"/>
          <w:highlight w:val="none"/>
        </w:rPr>
      </w:pPr>
      <w:r>
        <w:rPr>
          <w:rFonts w:hint="eastAsia"/>
          <w:color w:val="auto"/>
          <w:highlight w:val="none"/>
          <w:lang w:eastAsia="zh-CN"/>
        </w:rPr>
        <w:t xml:space="preserve">2.</w:t>
      </w:r>
      <w:r>
        <w:rPr>
          <w:color w:val="auto"/>
          <w:highlight w:val="none"/>
        </w:rPr>
        <w:t xml:space="preserve">报价以总价为准，大小写不一致以大写为准</w:t>
      </w:r>
      <w:r>
        <w:rPr>
          <w:rFonts w:hint="eastAsia"/>
          <w:color w:val="auto"/>
          <w:highlight w:val="none"/>
        </w:rPr>
        <w:t xml:space="preserve">。</w:t>
      </w:r>
      <w:r/>
    </w:p>
    <w:p>
      <w:pPr>
        <w:pStyle w:val="910"/>
        <w:spacing w:before="0" w:beforeAutospacing="0" w:after="0" w:afterAutospacing="0"/>
        <w:rPr>
          <w:color w:val="auto"/>
          <w:highlight w:val="none"/>
        </w:rPr>
      </w:pPr>
      <w:r>
        <w:rPr>
          <w:rFonts w:hint="eastAsia"/>
          <w:color w:val="auto"/>
          <w:highlight w:val="none"/>
          <w:lang w:eastAsia="zh-CN"/>
        </w:rPr>
        <w:t xml:space="preserve">3.</w:t>
      </w:r>
      <w:r>
        <w:rPr>
          <w:color w:val="auto"/>
          <w:highlight w:val="none"/>
        </w:rPr>
        <w:t xml:space="preserve">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0"/>
        <w:jc w:val="right"/>
        <w:rPr>
          <w:color w:val="auto"/>
          <w:highlight w:val="none"/>
        </w:rPr>
      </w:pPr>
      <w:r>
        <w:rPr>
          <w:color w:val="auto"/>
          <w:highlight w:val="none"/>
        </w:rPr>
      </w:r>
      <w:r/>
    </w:p>
    <w:p>
      <w:pPr>
        <w:pStyle w:val="910"/>
        <w:jc w:val="right"/>
        <w:rPr>
          <w:color w:val="auto"/>
          <w:highlight w:val="none"/>
        </w:rPr>
      </w:pPr>
      <w:r>
        <w:rPr>
          <w:color w:val="auto"/>
          <w:highlight w:val="none"/>
        </w:rPr>
      </w:r>
      <w:r/>
    </w:p>
    <w:p>
      <w:pPr>
        <w:pStyle w:val="910"/>
        <w:ind w:right="480"/>
        <w:jc w:val="right"/>
        <w:rPr>
          <w:rFonts w:hAnsi="宋体"/>
          <w:color w:val="auto"/>
          <w:highlight w:val="none"/>
        </w:rPr>
      </w:pPr>
      <w:r>
        <w:rPr>
          <w:rFonts w:hAnsi="宋体"/>
          <w:color w:val="auto"/>
          <w:highlight w:val="none"/>
        </w:rPr>
      </w:r>
      <w:r/>
    </w:p>
    <w:p>
      <w:pPr>
        <w:pStyle w:val="910"/>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无锡市宜兴生态环境局</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参加本次项目（项目编号：</w:t>
      </w:r>
      <w:r>
        <w:rPr>
          <w:rFonts w:hint="eastAsia" w:ascii="宋体"/>
          <w:color w:val="auto"/>
          <w:sz w:val="24"/>
          <w:szCs w:val="24"/>
          <w:highlight w:val="none"/>
          <w:lang w:eastAsia="zh-CN"/>
        </w:rPr>
        <w:t xml:space="preserve">JSZC-320282-WXJR-G2026-0012</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JSZC-320282-WXJR-G2026-0012</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3"/>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lang w:eastAsia="zh-CN"/>
        </w:rPr>
        <w:t xml:space="preserve">2.</w:t>
      </w:r>
      <w:r>
        <w:rPr>
          <w:rFonts w:hint="eastAsia" w:ascii="黑体" w:eastAsia="黑体"/>
          <w:bCs/>
          <w:color w:val="auto"/>
          <w:sz w:val="24"/>
          <w:szCs w:val="24"/>
          <w:highlight w:val="none"/>
        </w:rPr>
        <w:t xml:space="preserve">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无锡市宜兴生态环境局</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宜兴市建设用地土壤污染状况初步调查监督检查项目（项目编号：JSZC-320282-WXJR-G2026-0012）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                                   </w:t>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投标人</w:t>
      </w:r>
      <w:r>
        <w:rPr>
          <w:color w:val="auto"/>
          <w:sz w:val="24"/>
          <w:szCs w:val="24"/>
          <w:highlight w:val="none"/>
        </w:rPr>
        <w:t xml:space="preserve">（电子签章）：</w:t>
      </w:r>
      <w:r/>
    </w:p>
    <w:p>
      <w:pPr>
        <w:ind w:firstLine="504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日期：_______年_____月______日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rPr>
        <w:t xml:space="preserve">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黑体" w:hAnsi="宋体" w:eastAsia="黑体"/>
          <w:bCs/>
          <w:color w:val="auto"/>
          <w:sz w:val="24"/>
          <w:szCs w:val="24"/>
          <w:highlight w:val="none"/>
        </w:rPr>
      </w:pPr>
      <w:r/>
      <w:bookmarkStart w:id="267" w:name="_Hlk130922293"/>
      <w:r/>
      <w:bookmarkStart w:id="268" w:name="_Hlk131843680"/>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中小企业声明：</w:t>
      </w:r>
      <w:r>
        <w:rPr>
          <w:rFonts w:hint="eastAsia" w:ascii="宋体" w:hAnsi="宋体"/>
          <w:color w:val="auto"/>
          <w:sz w:val="24"/>
          <w:szCs w:val="21"/>
          <w:highlight w:val="none"/>
          <w:lang w:val="zh-CN"/>
        </w:rPr>
        <w:t xml:space="preserve">详见第二章投标人须知相关要求</w:t>
      </w:r>
      <w:bookmarkEnd w:id="267"/>
      <w:r/>
      <w:bookmarkEnd w:id="268"/>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致无锡市宜兴生态环境局、无锡君瑞祥泰招标有限公司：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JSZC-320282-WXJR-G2026-0012</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8"/>
        </w:numPr>
        <w:ind w:firstLine="480"/>
        <w:spacing w:line="360" w:lineRule="auto"/>
        <w:tabs>
          <w:tab w:val="clear" w:pos="0" w:leader="none"/>
        </w:tabs>
        <w:rPr>
          <w:rFonts w:ascii="宋体" w:hAnsi="宋体"/>
          <w:bCs/>
          <w:color w:val="auto"/>
          <w:sz w:val="24"/>
          <w:highlight w:val="none"/>
          <w:lang w:val="zh-CN"/>
        </w:rPr>
      </w:pPr>
      <w:r/>
      <w:bookmarkStart w:id="269" w:name="OLE_LINK115"/>
      <w:r/>
      <w:bookmarkStart w:id="270"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71" w:name="_Hlk131935611"/>
      <w:r>
        <w:rPr>
          <w:rFonts w:hint="eastAsia" w:ascii="宋体" w:hAnsi="宋体"/>
          <w:bCs/>
          <w:color w:val="auto"/>
          <w:sz w:val="24"/>
          <w:highlight w:val="none"/>
          <w:lang w:val="zh-CN"/>
        </w:rPr>
        <w:t xml:space="preserve">《项目技术要求偏离表》</w:t>
      </w:r>
      <w:bookmarkEnd w:id="271"/>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bookmarkStart w:id="272" w:name="_Hlk160091472"/>
      <w:r/>
      <w:bookmarkStart w:id="273"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2"/>
      <w:r>
        <w:rPr>
          <w:rFonts w:hint="eastAsia" w:ascii="宋体" w:hAnsi="宋体"/>
          <w:bCs/>
          <w:color w:val="auto"/>
          <w:sz w:val="24"/>
          <w:highlight w:val="none"/>
          <w:lang w:val="zh-CN"/>
        </w:rPr>
        <w:t xml:space="preserve">。</w:t>
      </w:r>
      <w:bookmarkEnd w:id="273"/>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4"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4"/>
      <w:r>
        <w:rPr>
          <w:rFonts w:hint="eastAsia" w:ascii="宋体" w:hAnsi="宋体"/>
          <w:bCs/>
          <w:color w:val="auto"/>
          <w:sz w:val="24"/>
          <w:highlight w:val="none"/>
          <w:lang w:val="zh-CN"/>
        </w:rPr>
        <w:t xml:space="preserve">。</w:t>
      </w:r>
      <w:r/>
    </w:p>
    <w:p>
      <w:pPr>
        <w:numPr>
          <w:ilvl w:val="0"/>
          <w:numId w:val="8"/>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8"/>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3"/>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8"/>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5"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69"/>
            <w:r/>
            <w:bookmarkEnd w:id="270"/>
            <w:r/>
            <w:bookmarkEnd w:id="275"/>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pStyle w:val="967"/>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eastAsia="黑体"/>
          <w:bCs/>
          <w:color w:val="auto"/>
          <w:sz w:val="24"/>
          <w:szCs w:val="24"/>
          <w:highlight w:val="none"/>
          <w:lang w:eastAsia="zh-CN"/>
        </w:rPr>
        <w:t xml:space="preserve">2.</w:t>
      </w:r>
      <w:r>
        <w:rPr>
          <w:rFonts w:hint="eastAsia" w:ascii="黑体" w:hAnsi="宋体" w:eastAsia="黑体" w:cs="Times New Roman"/>
          <w:bCs/>
          <w:color w:val="auto"/>
          <w:sz w:val="24"/>
          <w:szCs w:val="24"/>
          <w:highlight w:val="none"/>
          <w:lang w:val="en-US" w:eastAsia="zh-CN" w:bidi="ar-SA"/>
        </w:rPr>
        <w:t xml:space="preserve">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采购文件预设比例，供应商可随投标（响应）文件一并提交相关书面说明及必要的证明材料。</w:t>
      </w:r>
      <w:r/>
    </w:p>
    <w:p>
      <w:pPr>
        <w:ind w:left="0" w:hanging="141"/>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ind w:left="0" w:hanging="141"/>
        <w:jc w:val="left"/>
        <w:keepLines w:val="0"/>
        <w:keepNext w:val="0"/>
        <w:pageBreakBefore/>
        <w:widowControl w:val="off"/>
        <w:rPr>
          <w:rFonts w:ascii="宋体"/>
          <w:color w:val="auto"/>
          <w:sz w:val="28"/>
          <w:szCs w:val="28"/>
          <w:highlight w:val="none"/>
        </w:rPr>
      </w:pPr>
      <w:r>
        <w:rPr>
          <w:rFonts w:hint="eastAsia" w:ascii="黑体" w:eastAsia="黑体"/>
          <w:bCs/>
          <w:color w:val="auto"/>
          <w:sz w:val="24"/>
          <w:szCs w:val="24"/>
          <w:highlight w:val="none"/>
          <w:lang w:val="en-US" w:eastAsia="zh-CN"/>
        </w:rPr>
        <w:t xml:space="preserve">3.</w:t>
      </w:r>
      <w:r>
        <w:rPr>
          <w:rFonts w:hint="eastAsia" w:ascii="黑体" w:eastAsia="黑体"/>
          <w:bCs/>
          <w:color w:val="auto"/>
          <w:sz w:val="24"/>
          <w:szCs w:val="24"/>
          <w:highlight w:val="none"/>
        </w:rPr>
        <w:t xml:space="preserve">明细报价表（格式）：</w:t>
      </w:r>
      <w:r/>
    </w:p>
    <w:p>
      <w:pPr>
        <w:ind w:firstLine="3080"/>
        <w:rPr>
          <w:rFonts w:ascii="黑体" w:eastAsia="黑体"/>
          <w:color w:val="auto"/>
          <w:sz w:val="28"/>
          <w:szCs w:val="28"/>
          <w:highlight w:val="none"/>
        </w:rPr>
      </w:pPr>
      <w:r>
        <w:rPr>
          <w:rFonts w:hint="eastAsia" w:ascii="黑体" w:eastAsia="黑体"/>
          <w:color w:val="auto"/>
          <w:sz w:val="28"/>
          <w:szCs w:val="28"/>
          <w:highlight w:val="none"/>
        </w:rPr>
        <w:t xml:space="preserve">明细报价表 </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ascii="黑体" w:hAnsi="黑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单位：元</w:t>
      </w:r>
      <w:r/>
    </w:p>
    <w:p>
      <w:pPr>
        <w:ind w:firstLine="480"/>
        <w:rPr>
          <w:rFonts w:ascii="宋体"/>
          <w:color w:val="auto"/>
          <w:sz w:val="24"/>
          <w:szCs w:val="24"/>
          <w:highlight w:val="none"/>
        </w:rPr>
      </w:pPr>
      <w:r>
        <w:rPr>
          <w:rFonts w:ascii="宋体"/>
          <w:color w:val="auto"/>
          <w:sz w:val="24"/>
          <w:szCs w:val="24"/>
          <w:highlight w:val="none"/>
        </w:rPr>
      </w:r>
      <w:r/>
    </w:p>
    <w:tbl>
      <w:tblPr>
        <w:tblStyle w:val="893"/>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687"/>
        <w:gridCol w:w="1468"/>
        <w:gridCol w:w="1048"/>
        <w:gridCol w:w="1355"/>
        <w:gridCol w:w="1210"/>
        <w:gridCol w:w="1341"/>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268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68" w:type="dxa"/>
            <w:vAlign w:val="center"/>
            <w:textDirection w:val="lrTb"/>
            <w:noWrap w:val="false"/>
          </w:tcPr>
          <w:p>
            <w:pPr>
              <w:jc w:val="center"/>
              <w:spacing w:line="360" w:lineRule="exact"/>
              <w:rPr>
                <w:rFonts w:hint="eastAsia" w:ascii="楷体_GB2312" w:eastAsia="楷体_GB2312"/>
                <w:color w:val="auto"/>
                <w:szCs w:val="21"/>
                <w:highlight w:val="none"/>
                <w:lang w:eastAsia="zh-CN"/>
              </w:rPr>
            </w:pPr>
            <w:r>
              <w:rPr>
                <w:rFonts w:hint="eastAsia" w:ascii="楷体_GB2312" w:eastAsia="楷体_GB2312"/>
                <w:color w:val="auto"/>
                <w:szCs w:val="21"/>
                <w:highlight w:val="none"/>
                <w:lang w:val="en-US" w:eastAsia="zh-CN"/>
              </w:rPr>
              <w:t xml:space="preserve">地块</w:t>
            </w:r>
            <w:r>
              <w:rPr>
                <w:rFonts w:hint="eastAsia" w:ascii="楷体_GB2312" w:eastAsia="楷体_GB2312"/>
                <w:color w:val="auto"/>
                <w:szCs w:val="21"/>
                <w:highlight w:val="none"/>
              </w:rPr>
              <w:t xml:space="preserve">数量</w:t>
            </w:r>
            <w:r>
              <w:rPr>
                <w:rFonts w:hint="eastAsia" w:ascii="楷体_GB2312" w:eastAsia="楷体_GB2312"/>
                <w:color w:val="auto"/>
                <w:szCs w:val="21"/>
                <w:highlight w:val="none"/>
                <w:lang w:eastAsia="zh-CN"/>
              </w:rPr>
              <w:t xml:space="preserve">（</w:t>
            </w:r>
            <w:r>
              <w:rPr>
                <w:rFonts w:hint="eastAsia" w:ascii="楷体_GB2312" w:eastAsia="楷体_GB2312"/>
                <w:color w:val="auto"/>
                <w:szCs w:val="21"/>
                <w:highlight w:val="none"/>
                <w:lang w:val="en-US" w:eastAsia="zh-CN"/>
              </w:rPr>
              <w:t xml:space="preserve">个</w:t>
            </w:r>
            <w:r>
              <w:rPr>
                <w:rFonts w:hint="eastAsia" w:ascii="楷体_GB2312" w:eastAsia="楷体_GB2312"/>
                <w:color w:val="auto"/>
                <w:szCs w:val="21"/>
                <w:highlight w:val="none"/>
                <w:lang w:eastAsia="zh-CN"/>
              </w:rPr>
              <w:t xml:space="preserve">）</w:t>
            </w:r>
            <w:r/>
          </w:p>
        </w:tc>
        <w:tc>
          <w:tcPr>
            <w:tcW w:w="104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35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lang w:val="en-US" w:eastAsia="zh-CN"/>
              </w:rPr>
              <w:t xml:space="preserve">每地块</w:t>
            </w:r>
            <w:r>
              <w:rPr>
                <w:rFonts w:hint="eastAsia" w:ascii="楷体_GB2312" w:eastAsia="楷体_GB2312"/>
                <w:color w:val="auto"/>
                <w:szCs w:val="21"/>
                <w:highlight w:val="none"/>
              </w:rPr>
              <w:t xml:space="preserve">单价</w:t>
            </w:r>
            <w:bookmarkStart w:id="276"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r>
              <w:rPr>
                <w:rFonts w:hint="eastAsia" w:ascii="楷体_GB2312" w:eastAsia="楷体_GB2312"/>
                <w:color w:val="auto"/>
                <w:szCs w:val="21"/>
                <w:highlight w:val="none"/>
                <w:lang w:val="en-US" w:eastAsia="zh-CN"/>
              </w:rPr>
              <w:t xml:space="preserve">/个</w:t>
            </w:r>
            <w:r>
              <w:rPr>
                <w:rFonts w:hint="eastAsia" w:ascii="楷体_GB2312" w:eastAsia="楷体_GB2312"/>
                <w:color w:val="auto"/>
                <w:szCs w:val="21"/>
                <w:highlight w:val="none"/>
              </w:rPr>
              <w:t xml:space="preserve">）</w:t>
            </w:r>
            <w:bookmarkEnd w:id="276"/>
            <w:r/>
            <w:r/>
          </w:p>
        </w:tc>
        <w:tc>
          <w:tcPr>
            <w:tcW w:w="121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2687" w:type="dxa"/>
            <w:vAlign w:val="center"/>
            <w:textDirection w:val="lrTb"/>
            <w:noWrap w:val="false"/>
          </w:tcPr>
          <w:p>
            <w:pPr>
              <w:jc w:val="center"/>
              <w:spacing w:line="360" w:lineRule="exact"/>
              <w:rPr>
                <w:rFonts w:hint="eastAsia" w:ascii="楷体_GB2312" w:eastAsia="楷体_GB2312"/>
                <w:color w:val="auto"/>
                <w:szCs w:val="21"/>
                <w:highlight w:val="none"/>
              </w:rPr>
            </w:pPr>
            <w:r>
              <w:rPr>
                <w:rFonts w:hint="eastAsia" w:ascii="楷体_GB2312" w:eastAsia="楷体_GB2312"/>
                <w:color w:val="auto"/>
                <w:szCs w:val="21"/>
                <w:highlight w:val="none"/>
              </w:rPr>
              <w:t xml:space="preserve">宜兴市建设用地土壤污染状况初步调查监督检查项目</w:t>
            </w:r>
            <w:r/>
          </w:p>
        </w:tc>
        <w:tc>
          <w:tcPr>
            <w:tcW w:w="1468" w:type="dxa"/>
            <w:vAlign w:val="center"/>
            <w:textDirection w:val="lrTb"/>
            <w:noWrap w:val="false"/>
          </w:tcPr>
          <w:p>
            <w:pPr>
              <w:jc w:val="center"/>
              <w:spacing w:line="360" w:lineRule="exact"/>
              <w:rPr>
                <w:rFonts w:hint="default" w:ascii="楷体_GB2312" w:eastAsia="楷体_GB2312"/>
                <w:color w:val="auto"/>
                <w:szCs w:val="21"/>
                <w:highlight w:val="none"/>
                <w:lang w:val="en-US" w:eastAsia="zh-CN"/>
              </w:rPr>
            </w:pPr>
            <w:r>
              <w:rPr>
                <w:rFonts w:hint="eastAsia" w:ascii="楷体_GB2312" w:eastAsia="楷体_GB2312"/>
                <w:color w:val="auto"/>
                <w:szCs w:val="21"/>
                <w:highlight w:val="none"/>
                <w:lang w:val="en-US" w:eastAsia="zh-CN"/>
              </w:rPr>
              <w:t xml:space="preserve">60</w:t>
            </w:r>
            <w:r/>
          </w:p>
        </w:tc>
        <w:tc>
          <w:tcPr>
            <w:tcW w:w="1048" w:type="dxa"/>
            <w:vAlign w:val="center"/>
            <w:textDirection w:val="lrTb"/>
            <w:noWrap w:val="false"/>
          </w:tcPr>
          <w:p>
            <w:pPr>
              <w:jc w:val="center"/>
              <w:spacing w:line="360" w:lineRule="exact"/>
              <w:rPr>
                <w:rFonts w:hint="eastAsia" w:ascii="楷体_GB2312" w:eastAsia="楷体_GB2312"/>
                <w:color w:val="auto"/>
                <w:szCs w:val="21"/>
                <w:highlight w:val="none"/>
                <w:lang w:val="en-US" w:eastAsia="zh-CN"/>
              </w:rPr>
            </w:pPr>
            <w:r>
              <w:rPr>
                <w:rFonts w:hint="eastAsia" w:ascii="楷体_GB2312" w:eastAsia="楷体_GB2312"/>
                <w:color w:val="auto"/>
                <w:szCs w:val="21"/>
                <w:highlight w:val="none"/>
                <w:lang w:val="en-US" w:eastAsia="zh-CN"/>
              </w:rPr>
              <w:t xml:space="preserve">个</w:t>
            </w:r>
            <w:r/>
          </w:p>
        </w:tc>
        <w:tc>
          <w:tcPr>
            <w:tcW w:w="135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1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41" w:type="dxa"/>
            <w:vAlign w:val="center"/>
            <w:textDirection w:val="lrTb"/>
            <w:noWrap w:val="false"/>
          </w:tcPr>
          <w:p>
            <w:pPr>
              <w:jc w:val="center"/>
              <w:spacing w:line="360" w:lineRule="exact"/>
              <w:rPr>
                <w:rFonts w:hint="default" w:ascii="楷体_GB2312" w:eastAsia="楷体_GB2312"/>
                <w:color w:val="auto"/>
                <w:szCs w:val="21"/>
                <w:highlight w:val="none"/>
                <w:lang w:val="en-US" w:eastAsia="zh-CN"/>
              </w:rPr>
            </w:pPr>
            <w:r>
              <w:rPr>
                <w:rFonts w:hint="default" w:ascii="楷体_GB2312" w:eastAsia="楷体_GB2312"/>
                <w:color w:val="auto"/>
                <w:szCs w:val="21"/>
                <w:highlight w:val="none"/>
                <w:lang w:val="en-US" w:eastAsia="zh-CN"/>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268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6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04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5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1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t xml:space="preserve">…</w:t>
            </w:r>
            <w:r/>
          </w:p>
        </w:tc>
        <w:tc>
          <w:tcPr>
            <w:tcW w:w="268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6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04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5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1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68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6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04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5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1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3433"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6422"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3433"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6422"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bookmarkStart w:id="277" w:name="_Toc8000"/>
      <w:r/>
      <w:bookmarkEnd w:id="277"/>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ascii="宋体" w:hAnsi="宋体"/>
          <w:color w:val="auto"/>
          <w:szCs w:val="21"/>
          <w:highlight w:val="none"/>
          <w:lang w:val="zh-CN"/>
        </w:rPr>
      </w:pPr>
      <w:r>
        <w:rPr>
          <w:rFonts w:hint="eastAsia" w:ascii="宋体" w:hAnsi="宋体"/>
          <w:color w:val="auto"/>
          <w:szCs w:val="21"/>
          <w:highlight w:val="none"/>
          <w:lang w:val="zh-CN"/>
        </w:rPr>
        <w:t xml:space="preserve">注：</w:t>
      </w:r>
      <w:r/>
    </w:p>
    <w:p>
      <w:pPr>
        <w:numPr>
          <w:ilvl w:val="0"/>
          <w:numId w:val="9"/>
        </w:numPr>
        <w:ind w:firstLine="420"/>
        <w:jc w:val="left"/>
        <w:spacing w:line="46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numPr>
          <w:ilvl w:val="0"/>
          <w:numId w:val="9"/>
        </w:numPr>
        <w:ind w:firstLine="420"/>
        <w:jc w:val="left"/>
        <w:spacing w:line="460" w:lineRule="exact"/>
        <w:widowControl/>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投标人应按照每地块单价报价，最终每半年结算时，按照该时间段实际完成地块数量*每地块单价计算。如未按照单价报价，则按照合计总金额/60个地块，折算每个地块的单价进行结算。</w:t>
      </w:r>
      <w:r>
        <w:rPr>
          <w:rFonts w:hint="eastAsia" w:ascii="宋体" w:hAnsi="宋体"/>
          <w:bCs/>
          <w:color w:val="auto"/>
          <w:szCs w:val="21"/>
          <w:highlight w:val="none"/>
        </w:rPr>
        <w:br w:type="page" w:clear="all"/>
      </w:r>
      <w:r/>
    </w:p>
    <w:p>
      <w:pPr>
        <w:ind w:left="5370" w:hanging="4740"/>
        <w:jc w:val="left"/>
        <w:spacing w:line="360" w:lineRule="auto"/>
        <w:rPr>
          <w:rFonts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auto"/>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89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8" w:name="_Hlk164083408"/>
      <w:r>
        <w:rPr>
          <w:rFonts w:hint="eastAsia" w:ascii="宋体" w:hAnsi="宋体"/>
          <w:b/>
          <w:bCs/>
          <w:color w:val="auto"/>
          <w:highlight w:val="none"/>
        </w:rPr>
        <w:t xml:space="preserve">应按招标文件要求配备项目人员及提供相关证明材料，以满足项目的</w:t>
      </w:r>
      <w:bookmarkEnd w:id="278"/>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宋体" w:hAnsi="宋体"/>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before="156" w:after="156" w:line="360" w:lineRule="auto"/>
        <w:rPr>
          <w:rFonts w:hint="eastAsia" w:ascii="宋体" w:hAnsi="宋体"/>
          <w:color w:val="auto"/>
          <w:sz w:val="24"/>
          <w:szCs w:val="24"/>
          <w:highlight w:val="none"/>
        </w:rPr>
      </w:pPr>
      <w:r/>
      <w:bookmarkStart w:id="279" w:name="OLE_LINK264"/>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spacing w:before="156" w:after="156" w:line="360" w:lineRule="auto"/>
        <w:rPr>
          <w:rFonts w:hint="eastAsia" w:ascii="黑体" w:hAnsi="宋体" w:eastAsia="黑体"/>
          <w:bCs/>
          <w:color w:val="auto"/>
          <w:sz w:val="28"/>
          <w:szCs w:val="28"/>
          <w:highlight w:val="none"/>
          <w:lang w:val="zh-CN"/>
        </w:rPr>
      </w:pPr>
      <w:r>
        <w:rPr>
          <w:rFonts w:hint="eastAsia" w:ascii="宋体" w:hAnsi="宋体"/>
          <w:color w:val="auto"/>
          <w:sz w:val="24"/>
          <w:szCs w:val="24"/>
          <w:highlight w:val="none"/>
        </w:rPr>
        <w:t xml:space="preserve">项目编号：</w:t>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注：如本项目给予报价扣除优惠，投标人根据招标文件要求提供相关证明材料（如有），以提供的有效证明材料为准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279"/>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0"/>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中小微企业声明函（服务类项目）</w:t>
      </w:r>
      <w:r/>
    </w:p>
    <w:p>
      <w:pPr>
        <w:pStyle w:val="91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9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10"/>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0"/>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0"/>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9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如不提供此声明函，则不能通过资格审查；非专门面向中小微型企业采购的项目，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0"/>
        <w:ind w:left="0" w:firstLine="48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应对照《工业和信息化部、国家统计局、国家发展和改革委员会、财政部关于印发中小企业划型标准规定的通知》</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《国家统计局关于印发〈统计上大中小微型企业划分办法（2017）〉的通知》（国统字〔2017〕213号）的规定，自行勾选承接企业的企业规模类型。</w:t>
      </w:r>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0"/>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w:t>
      </w:r>
      <w:r/>
    </w:p>
    <w:p>
      <w:pPr>
        <w:pStyle w:val="91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为残疾人福利性单位并提供服务的必须提供此声明函，否则将不能通过资格审查。</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0"/>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为残疾人福利性单位的，此声明函将随中标/成交结果同时公告，接受社会监督</w:t>
      </w:r>
      <w:r/>
    </w:p>
    <w:p>
      <w:pPr>
        <w:pStyle w:val="910"/>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ind w:left="5460" w:hanging="5460"/>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 </w:t>
      </w:r>
      <w:r/>
    </w:p>
    <w:p>
      <w:pPr>
        <w:ind w:left="5460" w:hanging="5460"/>
        <w:jc w:val="center"/>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r>
      <w:r/>
    </w:p>
    <w:p>
      <w:pPr>
        <w:jc w:val="left"/>
        <w:keepLines w:val="0"/>
        <w:keepNext w:val="0"/>
        <w:pageBreakBefore/>
        <w:widowControl w:val="off"/>
        <w:rPr>
          <w:rFonts w:hint="eastAsia" w:ascii="黑体" w:hAnsi="宋体" w:eastAsia="黑体"/>
          <w:bCs/>
          <w:color w:val="auto"/>
          <w:sz w:val="24"/>
          <w:szCs w:val="24"/>
          <w:highlight w:val="none"/>
          <w:lang w:val="en-US" w:eastAsia="zh-CN"/>
        </w:rPr>
      </w:pPr>
      <w:r/>
      <w:bookmarkStart w:id="280"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0"/>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10"/>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0"/>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1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1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10"/>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1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0"/>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年  月   日  </w:t>
      </w:r>
      <w:r/>
    </w:p>
    <w:p>
      <w:pPr>
        <w:pStyle w:val="91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0"/>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1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1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1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1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1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280"/>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pStyle w:val="897"/>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framePr w:wrap="around" w:vAnchor="text" w:hAnchor="margin" w:xAlign="center" w:yAlign="top"/>
    </w:pPr>
    <w:r>
      <w:fldChar w:fldCharType="begin"/>
    </w:r>
    <w:r>
      <w:rPr>
        <w:rStyle w:val="916"/>
      </w:rPr>
      <w:instrText xml:space="preserve"> PAGE  </w:instrText>
    </w:r>
    <w:r>
      <w:fldChar w:fldCharType="separate"/>
    </w:r>
    <w:r>
      <w:rPr>
        <w:rStyle w:val="916"/>
      </w:rPr>
      <w:t xml:space="preserve">- 2 -</w:t>
    </w:r>
    <w:r>
      <w:fldChar w:fldCharType="end"/>
    </w:r>
    <w:r/>
  </w:p>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92"/>
    <w:link w:val="883"/>
    <w:uiPriority w:val="9"/>
    <w:rPr>
      <w:rFonts w:ascii="Arial" w:hAnsi="Arial" w:eastAsia="Arial" w:cs="Arial"/>
      <w:sz w:val="40"/>
      <w:szCs w:val="40"/>
    </w:rPr>
  </w:style>
  <w:style w:type="character" w:styleId="725">
    <w:name w:val="Heading 2 Char"/>
    <w:basedOn w:val="892"/>
    <w:link w:val="884"/>
    <w:uiPriority w:val="9"/>
    <w:rPr>
      <w:rFonts w:ascii="Arial" w:hAnsi="Arial" w:eastAsia="Arial" w:cs="Arial"/>
      <w:sz w:val="34"/>
    </w:rPr>
  </w:style>
  <w:style w:type="character" w:styleId="726">
    <w:name w:val="Heading 3 Char"/>
    <w:basedOn w:val="892"/>
    <w:link w:val="885"/>
    <w:uiPriority w:val="9"/>
    <w:rPr>
      <w:rFonts w:ascii="Arial" w:hAnsi="Arial" w:eastAsia="Arial" w:cs="Arial"/>
      <w:sz w:val="30"/>
      <w:szCs w:val="30"/>
    </w:rPr>
  </w:style>
  <w:style w:type="character" w:styleId="727">
    <w:name w:val="Heading 4 Char"/>
    <w:basedOn w:val="892"/>
    <w:link w:val="886"/>
    <w:uiPriority w:val="9"/>
    <w:rPr>
      <w:rFonts w:ascii="Arial" w:hAnsi="Arial" w:eastAsia="Arial" w:cs="Arial"/>
      <w:b/>
      <w:bCs/>
      <w:sz w:val="26"/>
      <w:szCs w:val="26"/>
    </w:rPr>
  </w:style>
  <w:style w:type="character" w:styleId="728">
    <w:name w:val="Heading 5 Char"/>
    <w:basedOn w:val="892"/>
    <w:link w:val="887"/>
    <w:uiPriority w:val="9"/>
    <w:rPr>
      <w:rFonts w:ascii="Arial" w:hAnsi="Arial" w:eastAsia="Arial" w:cs="Arial"/>
      <w:b/>
      <w:bCs/>
      <w:sz w:val="24"/>
      <w:szCs w:val="24"/>
    </w:rPr>
  </w:style>
  <w:style w:type="character" w:styleId="729">
    <w:name w:val="Heading 6 Char"/>
    <w:basedOn w:val="892"/>
    <w:link w:val="888"/>
    <w:uiPriority w:val="9"/>
    <w:rPr>
      <w:rFonts w:ascii="Arial" w:hAnsi="Arial" w:eastAsia="Arial" w:cs="Arial"/>
      <w:b/>
      <w:bCs/>
      <w:sz w:val="22"/>
      <w:szCs w:val="22"/>
    </w:rPr>
  </w:style>
  <w:style w:type="character" w:styleId="730">
    <w:name w:val="Heading 7 Char"/>
    <w:basedOn w:val="892"/>
    <w:link w:val="889"/>
    <w:uiPriority w:val="9"/>
    <w:rPr>
      <w:rFonts w:ascii="Arial" w:hAnsi="Arial" w:eastAsia="Arial" w:cs="Arial"/>
      <w:b/>
      <w:bCs/>
      <w:i/>
      <w:iCs/>
      <w:sz w:val="22"/>
      <w:szCs w:val="22"/>
    </w:rPr>
  </w:style>
  <w:style w:type="character" w:styleId="731">
    <w:name w:val="Heading 8 Char"/>
    <w:basedOn w:val="892"/>
    <w:link w:val="890"/>
    <w:uiPriority w:val="9"/>
    <w:rPr>
      <w:rFonts w:ascii="Arial" w:hAnsi="Arial" w:eastAsia="Arial" w:cs="Arial"/>
      <w:i/>
      <w:iCs/>
      <w:sz w:val="22"/>
      <w:szCs w:val="22"/>
    </w:rPr>
  </w:style>
  <w:style w:type="character" w:styleId="732">
    <w:name w:val="Heading 9 Char"/>
    <w:basedOn w:val="892"/>
    <w:link w:val="891"/>
    <w:uiPriority w:val="9"/>
    <w:rPr>
      <w:rFonts w:ascii="Arial" w:hAnsi="Arial" w:eastAsia="Arial" w:cs="Arial"/>
      <w:i/>
      <w:iCs/>
      <w:sz w:val="21"/>
      <w:szCs w:val="21"/>
    </w:rPr>
  </w:style>
  <w:style w:type="character" w:styleId="733">
    <w:name w:val="Title Char"/>
    <w:basedOn w:val="892"/>
    <w:link w:val="911"/>
    <w:uiPriority w:val="10"/>
    <w:rPr>
      <w:sz w:val="48"/>
      <w:szCs w:val="48"/>
    </w:rPr>
  </w:style>
  <w:style w:type="character" w:styleId="734">
    <w:name w:val="Subtitle Char"/>
    <w:basedOn w:val="892"/>
    <w:link w:val="905"/>
    <w:uiPriority w:val="11"/>
    <w:rPr>
      <w:sz w:val="24"/>
      <w:szCs w:val="24"/>
    </w:rPr>
  </w:style>
  <w:style w:type="paragraph" w:styleId="735">
    <w:name w:val="Quote"/>
    <w:basedOn w:val="882"/>
    <w:next w:val="882"/>
    <w:link w:val="736"/>
    <w:uiPriority w:val="29"/>
    <w:qFormat/>
    <w:pPr>
      <w:ind w:left="720" w:right="720"/>
    </w:pPr>
    <w:rPr>
      <w:i/>
    </w:rPr>
  </w:style>
  <w:style w:type="character" w:styleId="736">
    <w:name w:val="Quote Char"/>
    <w:link w:val="735"/>
    <w:uiPriority w:val="29"/>
    <w:rPr>
      <w:i/>
    </w:rPr>
  </w:style>
  <w:style w:type="paragraph" w:styleId="737">
    <w:name w:val="Intense Quote"/>
    <w:basedOn w:val="882"/>
    <w:next w:val="882"/>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92"/>
    <w:link w:val="903"/>
    <w:uiPriority w:val="99"/>
  </w:style>
  <w:style w:type="character" w:styleId="740">
    <w:name w:val="Footer Char"/>
    <w:basedOn w:val="892"/>
    <w:link w:val="901"/>
    <w:uiPriority w:val="99"/>
  </w:style>
  <w:style w:type="paragraph" w:styleId="741">
    <w:name w:val="Caption"/>
    <w:basedOn w:val="882"/>
    <w:next w:val="882"/>
    <w:uiPriority w:val="35"/>
    <w:semiHidden/>
    <w:unhideWhenUsed/>
    <w:qFormat/>
    <w:pPr>
      <w:spacing w:line="276" w:lineRule="auto"/>
    </w:pPr>
    <w:rPr>
      <w:b/>
      <w:bCs/>
      <w:color w:val="4f81bd" w:themeColor="accent1"/>
      <w:sz w:val="18"/>
      <w:szCs w:val="18"/>
    </w:rPr>
  </w:style>
  <w:style w:type="character" w:styleId="742">
    <w:name w:val="Caption Char"/>
    <w:basedOn w:val="741"/>
    <w:link w:val="901"/>
    <w:uiPriority w:val="99"/>
  </w:style>
  <w:style w:type="table" w:styleId="743">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82"/>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92"/>
    <w:uiPriority w:val="99"/>
    <w:unhideWhenUsed/>
    <w:rPr>
      <w:vertAlign w:val="superscript"/>
    </w:rPr>
  </w:style>
  <w:style w:type="paragraph" w:styleId="870">
    <w:name w:val="endnote text"/>
    <w:basedOn w:val="882"/>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92"/>
    <w:uiPriority w:val="99"/>
    <w:semiHidden/>
    <w:unhideWhenUsed/>
    <w:rPr>
      <w:vertAlign w:val="superscript"/>
    </w:r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uiPriority w:val="0"/>
    <w:qFormat/>
    <w:pPr>
      <w:jc w:val="both"/>
      <w:widowControl w:val="off"/>
    </w:pPr>
    <w:rPr>
      <w:rFonts w:ascii="Calibri" w:hAnsi="Calibri" w:eastAsia="宋体" w:cs="Times New Roman"/>
      <w:sz w:val="21"/>
      <w:lang w:val="en-US" w:eastAsia="zh-CN" w:bidi="ar-SA"/>
    </w:rPr>
  </w:style>
  <w:style w:type="paragraph" w:styleId="883">
    <w:name w:val="Heading 1"/>
    <w:basedOn w:val="882"/>
    <w:next w:val="882"/>
    <w:link w:val="923"/>
    <w:uiPriority w:val="0"/>
    <w:qFormat/>
    <w:pPr>
      <w:keepLines/>
      <w:keepNext/>
      <w:spacing w:before="340" w:after="330" w:line="576" w:lineRule="auto"/>
      <w:outlineLvl w:val="0"/>
    </w:pPr>
    <w:rPr>
      <w:b/>
      <w:sz w:val="44"/>
    </w:rPr>
  </w:style>
  <w:style w:type="paragraph" w:styleId="884">
    <w:name w:val="Heading 2"/>
    <w:basedOn w:val="882"/>
    <w:next w:val="882"/>
    <w:link w:val="924"/>
    <w:uiPriority w:val="0"/>
    <w:qFormat/>
    <w:pPr>
      <w:keepLines/>
      <w:keepNext/>
      <w:spacing w:before="260" w:after="260" w:line="412" w:lineRule="auto"/>
      <w:outlineLvl w:val="1"/>
    </w:pPr>
    <w:rPr>
      <w:rFonts w:ascii="Arial" w:hAnsi="Arial" w:eastAsia="黑体"/>
      <w:b/>
      <w:sz w:val="32"/>
    </w:rPr>
  </w:style>
  <w:style w:type="paragraph" w:styleId="885">
    <w:name w:val="Heading 3"/>
    <w:basedOn w:val="882"/>
    <w:next w:val="882"/>
    <w:link w:val="925"/>
    <w:uiPriority w:val="0"/>
    <w:qFormat/>
    <w:pPr>
      <w:keepLines/>
      <w:keepNext/>
      <w:spacing w:before="260" w:after="260" w:line="412" w:lineRule="auto"/>
      <w:outlineLvl w:val="2"/>
    </w:pPr>
    <w:rPr>
      <w:b/>
      <w:sz w:val="32"/>
    </w:rPr>
  </w:style>
  <w:style w:type="paragraph" w:styleId="886">
    <w:name w:val="Heading 4"/>
    <w:basedOn w:val="882"/>
    <w:next w:val="882"/>
    <w:link w:val="926"/>
    <w:uiPriority w:val="0"/>
    <w:qFormat/>
    <w:pPr>
      <w:keepLines/>
      <w:keepNext/>
      <w:spacing w:before="280" w:after="290" w:line="372" w:lineRule="auto"/>
      <w:outlineLvl w:val="3"/>
    </w:pPr>
    <w:rPr>
      <w:rFonts w:ascii="Arial" w:hAnsi="Arial" w:eastAsia="黑体"/>
      <w:b/>
      <w:sz w:val="28"/>
    </w:rPr>
  </w:style>
  <w:style w:type="paragraph" w:styleId="887">
    <w:name w:val="Heading 5"/>
    <w:basedOn w:val="882"/>
    <w:next w:val="882"/>
    <w:link w:val="927"/>
    <w:uiPriority w:val="0"/>
    <w:qFormat/>
    <w:pPr>
      <w:keepLines/>
      <w:keepNext/>
      <w:spacing w:before="280" w:after="290" w:line="372" w:lineRule="auto"/>
      <w:outlineLvl w:val="4"/>
    </w:pPr>
    <w:rPr>
      <w:b/>
      <w:sz w:val="28"/>
    </w:rPr>
  </w:style>
  <w:style w:type="paragraph" w:styleId="888">
    <w:name w:val="Heading 6"/>
    <w:basedOn w:val="882"/>
    <w:next w:val="882"/>
    <w:link w:val="928"/>
    <w:uiPriority w:val="0"/>
    <w:qFormat/>
    <w:pPr>
      <w:keepLines/>
      <w:keepNext/>
      <w:spacing w:before="240" w:after="64" w:line="316" w:lineRule="auto"/>
      <w:outlineLvl w:val="5"/>
    </w:pPr>
    <w:rPr>
      <w:rFonts w:ascii="Arial" w:hAnsi="Arial" w:eastAsia="黑体"/>
      <w:b/>
      <w:sz w:val="24"/>
    </w:rPr>
  </w:style>
  <w:style w:type="paragraph" w:styleId="889">
    <w:name w:val="Heading 7"/>
    <w:basedOn w:val="882"/>
    <w:next w:val="882"/>
    <w:link w:val="929"/>
    <w:uiPriority w:val="0"/>
    <w:qFormat/>
    <w:pPr>
      <w:keepLines/>
      <w:keepNext/>
      <w:spacing w:before="240" w:after="64" w:line="316" w:lineRule="auto"/>
      <w:outlineLvl w:val="6"/>
    </w:pPr>
    <w:rPr>
      <w:b/>
      <w:sz w:val="24"/>
    </w:rPr>
  </w:style>
  <w:style w:type="paragraph" w:styleId="890">
    <w:name w:val="Heading 8"/>
    <w:basedOn w:val="882"/>
    <w:next w:val="882"/>
    <w:link w:val="930"/>
    <w:uiPriority w:val="0"/>
    <w:qFormat/>
    <w:pPr>
      <w:keepLines/>
      <w:keepNext/>
      <w:spacing w:before="240" w:after="64" w:line="316" w:lineRule="auto"/>
      <w:outlineLvl w:val="7"/>
    </w:pPr>
    <w:rPr>
      <w:rFonts w:ascii="Arial" w:hAnsi="Arial" w:eastAsia="黑体"/>
      <w:sz w:val="24"/>
    </w:rPr>
  </w:style>
  <w:style w:type="paragraph" w:styleId="891">
    <w:name w:val="Heading 9"/>
    <w:basedOn w:val="882"/>
    <w:next w:val="882"/>
    <w:link w:val="931"/>
    <w:uiPriority w:val="0"/>
    <w:qFormat/>
    <w:pPr>
      <w:keepLines/>
      <w:keepNext/>
      <w:spacing w:before="240" w:after="64" w:line="316" w:lineRule="auto"/>
      <w:outlineLvl w:val="8"/>
    </w:pPr>
    <w:rPr>
      <w:rFonts w:ascii="Arial" w:hAnsi="Arial" w:eastAsia="黑体"/>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Normal Indent"/>
    <w:basedOn w:val="882"/>
    <w:next w:val="882"/>
    <w:uiPriority w:val="99"/>
    <w:qFormat/>
    <w:pPr>
      <w:ind w:firstLine="420"/>
      <w:jc w:val="left"/>
      <w:widowControl/>
    </w:pPr>
    <w:rPr>
      <w:sz w:val="24"/>
    </w:rPr>
  </w:style>
  <w:style w:type="paragraph" w:styleId="895">
    <w:name w:val="Document Map"/>
    <w:basedOn w:val="882"/>
    <w:link w:val="964"/>
    <w:uiPriority w:val="99"/>
    <w:unhideWhenUsed/>
    <w:qFormat/>
    <w:rPr>
      <w:rFonts w:ascii="Microsoft YaHei UI" w:eastAsia="Microsoft YaHei UI"/>
      <w:sz w:val="18"/>
      <w:szCs w:val="18"/>
    </w:rPr>
  </w:style>
  <w:style w:type="paragraph" w:styleId="896">
    <w:name w:val="annotation text"/>
    <w:basedOn w:val="882"/>
    <w:link w:val="932"/>
    <w:uiPriority w:val="0"/>
    <w:qFormat/>
    <w:pPr>
      <w:jc w:val="left"/>
    </w:pPr>
  </w:style>
  <w:style w:type="paragraph" w:styleId="897">
    <w:name w:val="Body Text"/>
    <w:basedOn w:val="882"/>
    <w:next w:val="882"/>
    <w:link w:val="933"/>
    <w:uiPriority w:val="0"/>
    <w:qFormat/>
    <w:rPr>
      <w:sz w:val="20"/>
    </w:rPr>
  </w:style>
  <w:style w:type="paragraph" w:styleId="898">
    <w:name w:val="Body Text Indent"/>
    <w:basedOn w:val="882"/>
    <w:link w:val="934"/>
    <w:uiPriority w:val="0"/>
    <w:qFormat/>
    <w:pPr>
      <w:ind w:left="200"/>
      <w:spacing w:after="120"/>
    </w:pPr>
  </w:style>
  <w:style w:type="paragraph" w:styleId="899">
    <w:name w:val="Date"/>
    <w:basedOn w:val="882"/>
    <w:next w:val="882"/>
    <w:link w:val="970"/>
    <w:uiPriority w:val="99"/>
    <w:semiHidden/>
    <w:unhideWhenUsed/>
    <w:qFormat/>
    <w:pPr>
      <w:ind w:left="100"/>
    </w:pPr>
  </w:style>
  <w:style w:type="paragraph" w:styleId="900">
    <w:name w:val="Balloon Text"/>
    <w:basedOn w:val="882"/>
    <w:link w:val="935"/>
    <w:uiPriority w:val="0"/>
    <w:qFormat/>
    <w:rPr>
      <w:sz w:val="18"/>
      <w:szCs w:val="18"/>
    </w:rPr>
  </w:style>
  <w:style w:type="paragraph" w:styleId="901">
    <w:name w:val="Footer"/>
    <w:basedOn w:val="882"/>
    <w:link w:val="922"/>
    <w:uiPriority w:val="99"/>
    <w:unhideWhenUsed/>
    <w:qFormat/>
    <w:pPr>
      <w:jc w:val="left"/>
      <w:tabs>
        <w:tab w:val="center" w:pos="4153" w:leader="none"/>
        <w:tab w:val="right" w:pos="8306" w:leader="none"/>
      </w:tabs>
    </w:pPr>
    <w:rPr>
      <w:sz w:val="18"/>
      <w:szCs w:val="18"/>
    </w:rPr>
  </w:style>
  <w:style w:type="paragraph" w:styleId="902">
    <w:name w:val="envelope return"/>
    <w:basedOn w:val="882"/>
    <w:uiPriority w:val="0"/>
    <w:qFormat/>
    <w:pPr>
      <w:ind w:firstLine="200"/>
      <w:spacing w:line="360" w:lineRule="auto"/>
    </w:pPr>
    <w:rPr>
      <w:rFonts w:ascii="Arial" w:hAnsi="Arial" w:eastAsia="仿宋_GB2312" w:cs="Arial"/>
      <w:sz w:val="24"/>
      <w:szCs w:val="21"/>
    </w:rPr>
  </w:style>
  <w:style w:type="paragraph" w:styleId="903">
    <w:name w:val="Header"/>
    <w:basedOn w:val="882"/>
    <w:link w:val="9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4">
    <w:name w:val="toc 1"/>
    <w:basedOn w:val="882"/>
    <w:next w:val="882"/>
    <w:uiPriority w:val="39"/>
    <w:qFormat/>
  </w:style>
  <w:style w:type="paragraph" w:styleId="905">
    <w:name w:val="Subtitle"/>
    <w:basedOn w:val="882"/>
    <w:next w:val="882"/>
    <w:link w:val="936"/>
    <w:uiPriority w:val="0"/>
    <w:qFormat/>
    <w:pPr>
      <w:jc w:val="center"/>
      <w:spacing w:before="240" w:after="60" w:line="312" w:lineRule="auto"/>
      <w:widowControl/>
      <w:outlineLvl w:val="1"/>
    </w:pPr>
    <w:rPr>
      <w:rFonts w:ascii="Calibri Light" w:hAnsi="Calibri Light"/>
      <w:b/>
      <w:bCs/>
      <w:sz w:val="32"/>
      <w:szCs w:val="32"/>
    </w:rPr>
  </w:style>
  <w:style w:type="paragraph" w:styleId="906">
    <w:name w:val="Body Text Indent 3"/>
    <w:basedOn w:val="882"/>
    <w:link w:val="937"/>
    <w:uiPriority w:val="0"/>
    <w:qFormat/>
    <w:pPr>
      <w:ind w:left="200"/>
      <w:jc w:val="left"/>
      <w:spacing w:after="120"/>
      <w:widowControl/>
    </w:pPr>
    <w:rPr>
      <w:sz w:val="16"/>
      <w:szCs w:val="16"/>
    </w:rPr>
  </w:style>
  <w:style w:type="paragraph" w:styleId="907">
    <w:name w:val="toc 2"/>
    <w:basedOn w:val="882"/>
    <w:next w:val="882"/>
    <w:uiPriority w:val="0"/>
    <w:qFormat/>
    <w:pPr>
      <w:ind w:left="200"/>
    </w:pPr>
  </w:style>
  <w:style w:type="paragraph" w:styleId="908">
    <w:name w:val="Body Text 2"/>
    <w:basedOn w:val="882"/>
    <w:link w:val="938"/>
    <w:uiPriority w:val="0"/>
    <w:qFormat/>
    <w:pPr>
      <w:spacing w:after="120" w:line="480" w:lineRule="auto"/>
    </w:pPr>
    <w:rPr>
      <w:sz w:val="20"/>
    </w:rPr>
  </w:style>
  <w:style w:type="paragraph" w:styleId="909">
    <w:name w:val="HTML Preformatted"/>
    <w:basedOn w:val="882"/>
    <w:link w:val="9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0">
    <w:name w:val="Normal (Web)"/>
    <w:basedOn w:val="882"/>
    <w:uiPriority w:val="99"/>
    <w:qFormat/>
    <w:pPr>
      <w:jc w:val="left"/>
      <w:spacing w:before="100" w:beforeAutospacing="1" w:after="100" w:afterAutospacing="1"/>
      <w:widowControl/>
    </w:pPr>
    <w:rPr>
      <w:rFonts w:ascii="宋体" w:cs="宋体"/>
      <w:sz w:val="24"/>
      <w:szCs w:val="24"/>
    </w:rPr>
  </w:style>
  <w:style w:type="paragraph" w:styleId="911">
    <w:name w:val="Title"/>
    <w:basedOn w:val="882"/>
    <w:next w:val="882"/>
    <w:link w:val="940"/>
    <w:uiPriority w:val="0"/>
    <w:qFormat/>
    <w:pPr>
      <w:jc w:val="center"/>
      <w:spacing w:before="60" w:after="60"/>
      <w:widowControl/>
      <w:outlineLvl w:val="0"/>
    </w:pPr>
    <w:rPr>
      <w:rFonts w:ascii="Cambria" w:hAnsi="Cambria"/>
      <w:b/>
      <w:bCs/>
      <w:sz w:val="24"/>
      <w:szCs w:val="32"/>
    </w:rPr>
  </w:style>
  <w:style w:type="paragraph" w:styleId="912">
    <w:name w:val="annotation subject"/>
    <w:basedOn w:val="896"/>
    <w:next w:val="896"/>
    <w:link w:val="941"/>
    <w:uiPriority w:val="0"/>
    <w:qFormat/>
    <w:rPr>
      <w:b/>
      <w:bCs/>
    </w:rPr>
  </w:style>
  <w:style w:type="paragraph" w:styleId="913">
    <w:name w:val="Body Text First Indent 2"/>
    <w:basedOn w:val="898"/>
    <w:link w:val="942"/>
    <w:uiPriority w:val="0"/>
    <w:qFormat/>
    <w:pPr>
      <w:ind w:left="0" w:firstLine="200"/>
      <w:spacing w:after="0"/>
    </w:pPr>
    <w:rPr>
      <w:rFonts w:ascii="仿宋_GB2312" w:eastAsia="仿宋_GB2312"/>
      <w:sz w:val="24"/>
      <w:szCs w:val="24"/>
    </w:rPr>
  </w:style>
  <w:style w:type="table" w:styleId="914">
    <w:name w:val="Table Grid"/>
    <w:basedOn w:val="8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basedOn w:val="892"/>
    <w:uiPriority w:val="22"/>
    <w:qFormat/>
    <w:rPr>
      <w:b/>
    </w:rPr>
  </w:style>
  <w:style w:type="character" w:styleId="916">
    <w:name w:val="page number"/>
    <w:basedOn w:val="892"/>
    <w:uiPriority w:val="0"/>
    <w:qFormat/>
  </w:style>
  <w:style w:type="character" w:styleId="917">
    <w:name w:val="FollowedHyperlink"/>
    <w:uiPriority w:val="0"/>
    <w:qFormat/>
    <w:rPr>
      <w:color w:val="auto"/>
      <w:u w:val="none"/>
    </w:rPr>
  </w:style>
  <w:style w:type="character" w:styleId="918">
    <w:name w:val="Hyperlink"/>
    <w:uiPriority w:val="99"/>
    <w:qFormat/>
    <w:rPr>
      <w:color w:val="0000ff"/>
      <w:u w:val="single"/>
    </w:rPr>
  </w:style>
  <w:style w:type="character" w:styleId="919">
    <w:name w:val="annotation reference"/>
    <w:uiPriority w:val="0"/>
    <w:qFormat/>
    <w:rPr>
      <w:sz w:val="21"/>
      <w:szCs w:val="21"/>
    </w:rPr>
  </w:style>
  <w:style w:type="paragraph" w:styleId="920" w:customStyle="1">
    <w:name w:val="段"/>
    <w:next w:val="882"/>
    <w:uiPriority w:val="0"/>
    <w:qFormat/>
    <w:pPr>
      <w:ind w:firstLine="200"/>
      <w:jc w:val="both"/>
    </w:pPr>
    <w:rPr>
      <w:rFonts w:ascii="宋体" w:hAnsi="Times New Roman" w:eastAsia="宋体" w:cs="Times New Roman"/>
      <w:sz w:val="21"/>
      <w:szCs w:val="22"/>
      <w:lang w:val="en-US" w:eastAsia="zh-CN" w:bidi="ar-SA"/>
    </w:rPr>
  </w:style>
  <w:style w:type="character" w:styleId="921" w:customStyle="1">
    <w:name w:val="页眉 Char"/>
    <w:basedOn w:val="892"/>
    <w:link w:val="903"/>
    <w:uiPriority w:val="99"/>
    <w:qFormat/>
    <w:rPr>
      <w:sz w:val="18"/>
      <w:szCs w:val="18"/>
    </w:rPr>
  </w:style>
  <w:style w:type="character" w:styleId="922" w:customStyle="1">
    <w:name w:val="页脚 Char"/>
    <w:basedOn w:val="892"/>
    <w:link w:val="901"/>
    <w:uiPriority w:val="99"/>
    <w:qFormat/>
    <w:rPr>
      <w:sz w:val="18"/>
      <w:szCs w:val="18"/>
    </w:rPr>
  </w:style>
  <w:style w:type="character" w:styleId="923" w:customStyle="1">
    <w:name w:val="标题 1 Char"/>
    <w:basedOn w:val="892"/>
    <w:link w:val="883"/>
    <w:uiPriority w:val="0"/>
    <w:qFormat/>
    <w:rPr>
      <w:rFonts w:ascii="Calibri" w:hAnsi="Calibri" w:eastAsia="宋体" w:cs="Times New Roman"/>
      <w:b/>
      <w:sz w:val="44"/>
      <w:szCs w:val="20"/>
    </w:rPr>
  </w:style>
  <w:style w:type="character" w:styleId="924" w:customStyle="1">
    <w:name w:val="标题 2 Char"/>
    <w:basedOn w:val="892"/>
    <w:link w:val="884"/>
    <w:uiPriority w:val="0"/>
    <w:qFormat/>
    <w:rPr>
      <w:rFonts w:ascii="Arial" w:hAnsi="Arial" w:eastAsia="黑体" w:cs="Times New Roman"/>
      <w:b/>
      <w:sz w:val="32"/>
      <w:szCs w:val="20"/>
    </w:rPr>
  </w:style>
  <w:style w:type="character" w:styleId="925" w:customStyle="1">
    <w:name w:val="标题 3 Char"/>
    <w:basedOn w:val="892"/>
    <w:link w:val="885"/>
    <w:uiPriority w:val="0"/>
    <w:qFormat/>
    <w:rPr>
      <w:rFonts w:ascii="Calibri" w:hAnsi="Calibri" w:eastAsia="宋体" w:cs="Times New Roman"/>
      <w:b/>
      <w:sz w:val="32"/>
      <w:szCs w:val="20"/>
    </w:rPr>
  </w:style>
  <w:style w:type="character" w:styleId="926" w:customStyle="1">
    <w:name w:val="标题 4 Char"/>
    <w:basedOn w:val="892"/>
    <w:link w:val="886"/>
    <w:uiPriority w:val="0"/>
    <w:qFormat/>
    <w:rPr>
      <w:rFonts w:ascii="Arial" w:hAnsi="Arial" w:eastAsia="黑体" w:cs="Times New Roman"/>
      <w:b/>
      <w:sz w:val="28"/>
      <w:szCs w:val="20"/>
    </w:rPr>
  </w:style>
  <w:style w:type="character" w:styleId="927" w:customStyle="1">
    <w:name w:val="标题 5 Char"/>
    <w:basedOn w:val="892"/>
    <w:link w:val="887"/>
    <w:uiPriority w:val="0"/>
    <w:qFormat/>
    <w:rPr>
      <w:rFonts w:ascii="Calibri" w:hAnsi="Calibri" w:eastAsia="宋体" w:cs="Times New Roman"/>
      <w:b/>
      <w:sz w:val="28"/>
      <w:szCs w:val="20"/>
    </w:rPr>
  </w:style>
  <w:style w:type="character" w:styleId="928" w:customStyle="1">
    <w:name w:val="标题 6 Char"/>
    <w:basedOn w:val="892"/>
    <w:link w:val="888"/>
    <w:uiPriority w:val="0"/>
    <w:qFormat/>
    <w:rPr>
      <w:rFonts w:ascii="Arial" w:hAnsi="Arial" w:eastAsia="黑体" w:cs="Times New Roman"/>
      <w:b/>
      <w:sz w:val="24"/>
      <w:szCs w:val="20"/>
    </w:rPr>
  </w:style>
  <w:style w:type="character" w:styleId="929" w:customStyle="1">
    <w:name w:val="标题 7 Char"/>
    <w:basedOn w:val="892"/>
    <w:link w:val="889"/>
    <w:uiPriority w:val="0"/>
    <w:qFormat/>
    <w:rPr>
      <w:rFonts w:ascii="Calibri" w:hAnsi="Calibri" w:eastAsia="宋体" w:cs="Times New Roman"/>
      <w:b/>
      <w:sz w:val="24"/>
      <w:szCs w:val="20"/>
    </w:rPr>
  </w:style>
  <w:style w:type="character" w:styleId="930" w:customStyle="1">
    <w:name w:val="标题 8 Char"/>
    <w:basedOn w:val="892"/>
    <w:link w:val="890"/>
    <w:uiPriority w:val="0"/>
    <w:qFormat/>
    <w:rPr>
      <w:rFonts w:ascii="Arial" w:hAnsi="Arial" w:eastAsia="黑体" w:cs="Times New Roman"/>
      <w:sz w:val="24"/>
      <w:szCs w:val="20"/>
    </w:rPr>
  </w:style>
  <w:style w:type="character" w:styleId="931" w:customStyle="1">
    <w:name w:val="标题 9 Char"/>
    <w:basedOn w:val="892"/>
    <w:link w:val="891"/>
    <w:uiPriority w:val="0"/>
    <w:qFormat/>
    <w:rPr>
      <w:rFonts w:ascii="Arial" w:hAnsi="Arial" w:eastAsia="黑体" w:cs="Times New Roman"/>
      <w:szCs w:val="20"/>
    </w:rPr>
  </w:style>
  <w:style w:type="character" w:styleId="932" w:customStyle="1">
    <w:name w:val="批注文字 Char"/>
    <w:basedOn w:val="892"/>
    <w:link w:val="896"/>
    <w:uiPriority w:val="0"/>
    <w:qFormat/>
    <w:rPr>
      <w:rFonts w:ascii="Calibri" w:hAnsi="Calibri" w:eastAsia="宋体" w:cs="Times New Roman"/>
      <w:szCs w:val="20"/>
    </w:rPr>
  </w:style>
  <w:style w:type="character" w:styleId="933" w:customStyle="1">
    <w:name w:val="正文文本 Char"/>
    <w:basedOn w:val="892"/>
    <w:link w:val="897"/>
    <w:uiPriority w:val="0"/>
    <w:qFormat/>
    <w:rPr>
      <w:rFonts w:ascii="Calibri" w:hAnsi="Calibri" w:eastAsia="宋体" w:cs="Times New Roman"/>
      <w:sz w:val="20"/>
      <w:szCs w:val="20"/>
    </w:rPr>
  </w:style>
  <w:style w:type="character" w:styleId="934" w:customStyle="1">
    <w:name w:val="正文文本缩进 Char"/>
    <w:basedOn w:val="892"/>
    <w:link w:val="898"/>
    <w:uiPriority w:val="0"/>
    <w:qFormat/>
    <w:rPr>
      <w:rFonts w:ascii="Calibri" w:hAnsi="Calibri" w:eastAsia="宋体" w:cs="Times New Roman"/>
      <w:szCs w:val="20"/>
    </w:rPr>
  </w:style>
  <w:style w:type="character" w:styleId="935" w:customStyle="1">
    <w:name w:val="批注框文本 Char"/>
    <w:basedOn w:val="892"/>
    <w:link w:val="900"/>
    <w:uiPriority w:val="0"/>
    <w:qFormat/>
    <w:rPr>
      <w:rFonts w:ascii="Calibri" w:hAnsi="Calibri" w:eastAsia="宋体" w:cs="Times New Roman"/>
      <w:sz w:val="18"/>
      <w:szCs w:val="18"/>
    </w:rPr>
  </w:style>
  <w:style w:type="character" w:styleId="936" w:customStyle="1">
    <w:name w:val="副标题 Char"/>
    <w:basedOn w:val="892"/>
    <w:link w:val="905"/>
    <w:uiPriority w:val="0"/>
    <w:qFormat/>
    <w:rPr>
      <w:rFonts w:ascii="Calibri Light" w:hAnsi="Calibri Light" w:eastAsia="宋体" w:cs="Times New Roman"/>
      <w:b/>
      <w:bCs/>
      <w:sz w:val="32"/>
      <w:szCs w:val="32"/>
    </w:rPr>
  </w:style>
  <w:style w:type="character" w:styleId="937" w:customStyle="1">
    <w:name w:val="正文文本缩进 3 Char"/>
    <w:basedOn w:val="892"/>
    <w:link w:val="906"/>
    <w:uiPriority w:val="0"/>
    <w:qFormat/>
    <w:rPr>
      <w:rFonts w:ascii="Calibri" w:hAnsi="Calibri" w:eastAsia="宋体" w:cs="Times New Roman"/>
      <w:sz w:val="16"/>
      <w:szCs w:val="16"/>
    </w:rPr>
  </w:style>
  <w:style w:type="character" w:styleId="938" w:customStyle="1">
    <w:name w:val="正文文本 2 Char"/>
    <w:basedOn w:val="892"/>
    <w:link w:val="908"/>
    <w:uiPriority w:val="0"/>
    <w:qFormat/>
    <w:rPr>
      <w:rFonts w:ascii="Calibri" w:hAnsi="Calibri" w:eastAsia="宋体" w:cs="Times New Roman"/>
      <w:sz w:val="20"/>
      <w:szCs w:val="20"/>
    </w:rPr>
  </w:style>
  <w:style w:type="character" w:styleId="939" w:customStyle="1">
    <w:name w:val="HTML 预设格式 Char"/>
    <w:basedOn w:val="892"/>
    <w:link w:val="909"/>
    <w:uiPriority w:val="0"/>
    <w:qFormat/>
    <w:rPr>
      <w:rFonts w:ascii="宋体" w:hAnsi="宋体" w:eastAsia="Times New Roman" w:cs="Times New Roman"/>
      <w:sz w:val="24"/>
      <w:szCs w:val="24"/>
      <w:lang w:val="en-US" w:eastAsia="zh-CN"/>
    </w:rPr>
  </w:style>
  <w:style w:type="character" w:styleId="940" w:customStyle="1">
    <w:name w:val="标题 Char"/>
    <w:basedOn w:val="892"/>
    <w:link w:val="911"/>
    <w:uiPriority w:val="0"/>
    <w:qFormat/>
    <w:rPr>
      <w:rFonts w:ascii="Cambria" w:hAnsi="Cambria" w:eastAsia="宋体" w:cs="Times New Roman"/>
      <w:b/>
      <w:bCs/>
      <w:sz w:val="24"/>
      <w:szCs w:val="32"/>
    </w:rPr>
  </w:style>
  <w:style w:type="character" w:styleId="941" w:customStyle="1">
    <w:name w:val="批注主题 Char"/>
    <w:basedOn w:val="932"/>
    <w:link w:val="912"/>
    <w:uiPriority w:val="0"/>
    <w:qFormat/>
    <w:rPr>
      <w:rFonts w:ascii="Calibri" w:hAnsi="Calibri" w:eastAsia="宋体" w:cs="Times New Roman"/>
      <w:b/>
      <w:bCs/>
      <w:szCs w:val="20"/>
    </w:rPr>
  </w:style>
  <w:style w:type="character" w:styleId="942" w:customStyle="1">
    <w:name w:val="正文首行缩进 2 Char"/>
    <w:basedOn w:val="934"/>
    <w:link w:val="913"/>
    <w:uiPriority w:val="0"/>
    <w:qFormat/>
    <w:rPr>
      <w:rFonts w:ascii="仿宋_GB2312" w:hAnsi="Calibri" w:eastAsia="仿宋_GB2312" w:cs="Times New Roman"/>
      <w:sz w:val="24"/>
      <w:szCs w:val="24"/>
    </w:rPr>
  </w:style>
  <w:style w:type="character" w:styleId="943" w:customStyle="1">
    <w:name w:val="正文首行缩进 2 Char1"/>
    <w:uiPriority w:val="0"/>
    <w:qFormat/>
  </w:style>
  <w:style w:type="character" w:styleId="944" w:customStyle="1">
    <w:name w:val="标题 Char1"/>
    <w:uiPriority w:val="0"/>
    <w:qFormat/>
    <w:rPr>
      <w:rFonts w:ascii="Cambria" w:hAnsi="Cambria" w:cs="Times New Roman"/>
      <w:b/>
      <w:bCs/>
      <w:sz w:val="32"/>
      <w:szCs w:val="32"/>
      <w:lang w:bidi="ar-SA"/>
    </w:rPr>
  </w:style>
  <w:style w:type="character" w:styleId="945" w:customStyle="1">
    <w:name w:val="副标题 Char1"/>
    <w:uiPriority w:val="0"/>
    <w:qFormat/>
    <w:rPr>
      <w:rFonts w:ascii="Cambria" w:hAnsi="Cambria" w:cs="Times New Roman"/>
      <w:b/>
      <w:bCs/>
      <w:sz w:val="32"/>
      <w:szCs w:val="32"/>
      <w:lang w:bidi="ar-SA"/>
    </w:rPr>
  </w:style>
  <w:style w:type="character" w:styleId="946" w:customStyle="1">
    <w:name w:val="fr"/>
    <w:basedOn w:val="892"/>
    <w:uiPriority w:val="0"/>
    <w:qFormat/>
  </w:style>
  <w:style w:type="character" w:styleId="947" w:customStyle="1">
    <w:name w:val="15"/>
    <w:uiPriority w:val="0"/>
    <w:qFormat/>
    <w:rPr>
      <w:rFonts w:ascii="Times New Roman" w:hAnsi="Times New Roman" w:cs="Times New Roman"/>
      <w:color w:val="464445"/>
      <w:u w:val="none"/>
      <w:lang w:bidi="ar-SA"/>
    </w:rPr>
  </w:style>
  <w:style w:type="character" w:styleId="948" w:customStyle="1">
    <w:name w:val="标题1"/>
    <w:basedOn w:val="892"/>
    <w:uiPriority w:val="0"/>
    <w:qFormat/>
  </w:style>
  <w:style w:type="character" w:styleId="949" w:customStyle="1">
    <w:name w:val="apple-converted-space"/>
    <w:basedOn w:val="892"/>
    <w:uiPriority w:val="0"/>
    <w:qFormat/>
  </w:style>
  <w:style w:type="paragraph" w:styleId="950" w:customStyle="1">
    <w:name w:val="zhang"/>
    <w:basedOn w:val="882"/>
    <w:uiPriority w:val="0"/>
    <w:qFormat/>
    <w:pPr>
      <w:jc w:val="left"/>
      <w:spacing w:before="100" w:beforeAutospacing="1" w:after="100" w:afterAutospacing="1"/>
      <w:widowControl/>
    </w:pPr>
    <w:rPr>
      <w:rFonts w:ascii="宋体" w:cs="宋体"/>
      <w:b/>
      <w:bCs/>
      <w:smallCaps/>
      <w:color w:val="000000"/>
      <w:sz w:val="20"/>
    </w:rPr>
  </w:style>
  <w:style w:type="paragraph" w:styleId="951">
    <w:name w:val="List Paragraph"/>
    <w:basedOn w:val="882"/>
    <w:uiPriority w:val="0"/>
    <w:qFormat/>
    <w:pPr>
      <w:ind w:firstLine="200"/>
    </w:pPr>
  </w:style>
  <w:style w:type="paragraph" w:styleId="952" w:customStyle="1">
    <w:name w:val="p0"/>
    <w:basedOn w:val="882"/>
    <w:uiPriority w:val="0"/>
    <w:qFormat/>
    <w:pPr>
      <w:widowControl/>
    </w:pPr>
    <w:rPr>
      <w:szCs w:val="21"/>
    </w:rPr>
  </w:style>
  <w:style w:type="paragraph" w:styleId="953" w:customStyle="1">
    <w:name w:val="Default Paragraph Font Para Char"/>
    <w:basedOn w:val="882"/>
    <w:uiPriority w:val="0"/>
    <w:qFormat/>
    <w:pPr>
      <w:jc w:val="left"/>
      <w:spacing w:after="160" w:line="240" w:lineRule="exact"/>
      <w:widowControl/>
    </w:pPr>
  </w:style>
  <w:style w:type="paragraph" w:styleId="954" w:customStyle="1">
    <w:name w:val="索引 11"/>
    <w:basedOn w:val="882"/>
    <w:next w:val="882"/>
    <w:uiPriority w:val="0"/>
    <w:qFormat/>
    <w:pPr>
      <w:spacing w:line="360" w:lineRule="auto"/>
    </w:pPr>
    <w:rPr>
      <w:rFonts w:ascii="仿宋_GB2312" w:eastAsia="仿宋_GB2312"/>
      <w:sz w:val="24"/>
    </w:rPr>
  </w:style>
  <w:style w:type="paragraph" w:styleId="955" w:customStyle="1">
    <w:name w:val="纯文本1"/>
    <w:basedOn w:val="882"/>
    <w:uiPriority w:val="0"/>
    <w:qFormat/>
    <w:rPr>
      <w:rFonts w:ascii="宋体"/>
      <w:szCs w:val="22"/>
    </w:rPr>
  </w:style>
  <w:style w:type="paragraph" w:styleId="956"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57" w:customStyle="1">
    <w:name w:val="_Style 34"/>
    <w:basedOn w:val="882"/>
    <w:uiPriority w:val="0"/>
    <w:qFormat/>
    <w:pPr>
      <w:ind w:firstLine="200"/>
    </w:pPr>
    <w:rPr>
      <w:rFonts w:ascii="Times New Roman" w:hAnsi="Times New Roman"/>
    </w:rPr>
  </w:style>
  <w:style w:type="paragraph" w:styleId="958" w:customStyle="1">
    <w:name w:val="_Style 5"/>
    <w:uiPriority w:val="0"/>
    <w:qFormat/>
    <w:rPr>
      <w:rFonts w:ascii="Calibri" w:hAnsi="Calibri" w:eastAsia="宋体" w:cs="Times New Roman"/>
      <w:sz w:val="21"/>
      <w:lang w:val="en-US" w:eastAsia="zh-CN" w:bidi="ar-SA"/>
    </w:rPr>
  </w:style>
  <w:style w:type="paragraph" w:styleId="959" w:customStyle="1">
    <w:name w:val="TOC 标题1"/>
    <w:basedOn w:val="883"/>
    <w:next w:val="882"/>
    <w:uiPriority w:val="0"/>
    <w:qFormat/>
    <w:pPr>
      <w:spacing w:line="578" w:lineRule="auto"/>
      <w:outlineLvl w:val="9"/>
    </w:pPr>
    <w:rPr>
      <w:bCs/>
      <w:szCs w:val="44"/>
    </w:rPr>
  </w:style>
  <w:style w:type="paragraph" w:styleId="960" w:customStyle="1">
    <w:name w:val="正文缩进1"/>
    <w:basedOn w:val="882"/>
    <w:uiPriority w:val="0"/>
    <w:qFormat/>
    <w:pPr>
      <w:ind w:firstLine="420"/>
      <w:jc w:val="left"/>
    </w:pPr>
    <w:rPr>
      <w:rFonts w:ascii="宋体"/>
      <w:sz w:val="24"/>
      <w:szCs w:val="22"/>
    </w:rPr>
  </w:style>
  <w:style w:type="paragraph" w:styleId="961" w:customStyle="1">
    <w:name w:val="正文_1_0"/>
    <w:basedOn w:val="882"/>
    <w:uiPriority w:val="0"/>
    <w:qFormat/>
    <w:rPr>
      <w:szCs w:val="24"/>
    </w:rPr>
  </w:style>
  <w:style w:type="paragraph" w:styleId="962" w:customStyle="1">
    <w:name w:val="普通文字"/>
    <w:basedOn w:val="882"/>
    <w:next w:val="882"/>
    <w:uiPriority w:val="0"/>
    <w:qFormat/>
    <w:rPr>
      <w:rFonts w:ascii="宋体"/>
      <w:sz w:val="24"/>
    </w:rPr>
  </w:style>
  <w:style w:type="paragraph" w:styleId="963"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64" w:customStyle="1">
    <w:name w:val="文档结构图 Char"/>
    <w:basedOn w:val="892"/>
    <w:link w:val="895"/>
    <w:uiPriority w:val="99"/>
    <w:qFormat/>
    <w:rPr>
      <w:rFonts w:ascii="Microsoft YaHei UI" w:hAnsi="Calibri" w:eastAsia="Microsoft YaHei UI" w:cs="Times New Roman"/>
      <w:sz w:val="18"/>
      <w:szCs w:val="18"/>
    </w:rPr>
  </w:style>
  <w:style w:type="paragraph" w:styleId="965" w:customStyle="1">
    <w:name w:val="xc正文"/>
    <w:basedOn w:val="882"/>
    <w:uiPriority w:val="0"/>
    <w:qFormat/>
    <w:pPr>
      <w:ind w:firstLine="200"/>
      <w:spacing w:line="360" w:lineRule="auto"/>
    </w:pPr>
    <w:rPr>
      <w:sz w:val="24"/>
      <w:szCs w:val="22"/>
    </w:rPr>
  </w:style>
  <w:style w:type="table" w:styleId="966" w:customStyle="1">
    <w:name w:val="网格型1"/>
    <w:basedOn w:val="8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7" w:customStyle="1">
    <w:name w:val="Default"/>
    <w:basedOn w:val="882"/>
    <w:uiPriority w:val="0"/>
    <w:qFormat/>
    <w:pPr>
      <w:jc w:val="left"/>
    </w:pPr>
    <w:rPr>
      <w:rFonts w:ascii="Arial" w:hAnsi="Arial" w:eastAsia="PMingLiU"/>
      <w:sz w:val="20"/>
    </w:rPr>
  </w:style>
  <w:style w:type="character" w:styleId="968" w:customStyle="1">
    <w:name w:val="Unresolved Mention"/>
    <w:basedOn w:val="892"/>
    <w:uiPriority w:val="99"/>
    <w:semiHidden/>
    <w:unhideWhenUsed/>
    <w:qFormat/>
    <w:rPr>
      <w:color w:val="605e5c"/>
      <w:shd w:val="clear" w:color="auto" w:fill="e1dfdd"/>
    </w:rPr>
  </w:style>
  <w:style w:type="table" w:styleId="969" w:customStyle="1">
    <w:name w:val="Grid Table 5 Dark- Accent 4"/>
    <w:basedOn w:val="8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0" w:customStyle="1">
    <w:name w:val="日期 Char"/>
    <w:basedOn w:val="892"/>
    <w:link w:val="899"/>
    <w:uiPriority w:val="99"/>
    <w:semiHidden/>
    <w:qFormat/>
    <w:rPr>
      <w:rFonts w:ascii="Calibri" w:hAnsi="Calibri" w:eastAsia="宋体" w:cs="Times New Roman"/>
      <w:szCs w:val="20"/>
    </w:rPr>
  </w:style>
  <w:style w:type="table" w:styleId="971"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2" w:customStyle="1">
    <w:name w:val="Table Paragraph"/>
    <w:basedOn w:val="882"/>
    <w:uiPriority w:val="1"/>
    <w:qFormat/>
    <w:pPr>
      <w:jc w:val="left"/>
    </w:pPr>
    <w:rPr>
      <w:rFonts w:ascii="宋体" w:hAnsi="宋体" w:cs="宋体"/>
      <w:sz w:val="22"/>
      <w:szCs w:val="22"/>
    </w:rPr>
  </w:style>
  <w:style w:type="character" w:styleId="973">
    <w:name w:val="Placeholder Text"/>
    <w:basedOn w:val="892"/>
    <w:uiPriority w:val="99"/>
    <w:semiHidden/>
    <w:qFormat/>
    <w:rPr>
      <w:color w:val="666666"/>
    </w:rPr>
  </w:style>
  <w:style w:type="paragraph" w:styleId="974" w:customStyle="1">
    <w:name w:val="Table Text"/>
    <w:basedOn w:val="882"/>
    <w:uiPriority w:val="0"/>
    <w:semiHidden/>
    <w:qFormat/>
    <w:rPr>
      <w:rFonts w:ascii="宋体" w:hAnsi="宋体" w:cs="宋体"/>
      <w:sz w:val="24"/>
      <w:szCs w:val="24"/>
      <w:lang w:eastAsia="en-US"/>
    </w:rPr>
  </w:style>
  <w:style w:type="paragraph" w:styleId="975" w:customStyle="1">
    <w:name w:val="*正文"/>
    <w:basedOn w:val="882"/>
    <w:uiPriority w:val="0"/>
    <w:qFormat/>
    <w:pPr>
      <w:ind w:firstLine="200"/>
      <w:jc w:val="left"/>
      <w:spacing w:line="360" w:lineRule="auto"/>
    </w:pPr>
    <w:rPr>
      <w:rFonts w:ascii="宋体" w:hAnsi="宋体"/>
      <w:sz w:val="24"/>
    </w:rPr>
  </w:style>
  <w:style w:type="paragraph" w:styleId="976" w:customStyle="1">
    <w:name w:val="列出段落2"/>
    <w:basedOn w:val="882"/>
    <w:uiPriority w:val="0"/>
    <w:qFormat/>
    <w:pPr>
      <w:ind w:firstLine="420"/>
    </w:pPr>
    <w:rPr>
      <w:sz w:val="22"/>
    </w:rPr>
  </w:style>
  <w:style w:type="paragraph" w:styleId="977" w:customStyle="1">
    <w:name w:val="BodyText1I2"/>
    <w:basedOn w:val="978"/>
    <w:next w:val="980"/>
    <w:uiPriority w:val="0"/>
    <w:qFormat/>
    <w:pPr>
      <w:ind w:left="420" w:firstLine="420"/>
      <w:spacing w:after="120"/>
    </w:pPr>
  </w:style>
  <w:style w:type="paragraph" w:styleId="978" w:customStyle="1">
    <w:name w:val="BodyTextIndent"/>
    <w:basedOn w:val="882"/>
    <w:next w:val="979"/>
    <w:uiPriority w:val="0"/>
    <w:qFormat/>
    <w:pPr>
      <w:ind w:firstLine="900"/>
    </w:pPr>
    <w:rPr>
      <w:sz w:val="28"/>
    </w:rPr>
  </w:style>
  <w:style w:type="paragraph" w:styleId="979" w:customStyle="1">
    <w:name w:val="NormalIndent"/>
    <w:basedOn w:val="882"/>
    <w:next w:val="978"/>
    <w:uiPriority w:val="0"/>
    <w:qFormat/>
    <w:pPr>
      <w:ind w:firstLine="420"/>
    </w:pPr>
  </w:style>
  <w:style w:type="paragraph" w:styleId="980" w:customStyle="1">
    <w:name w:val="UserStyle_14"/>
    <w:basedOn w:val="882"/>
    <w:next w:val="882"/>
    <w:uiPriority w:val="0"/>
    <w:qFormat/>
    <w:pPr>
      <w:jc w:val="center"/>
      <w:spacing w:before="280" w:after="280" w:line="100" w:lineRule="exact"/>
    </w:pPr>
    <w:rPr>
      <w:b/>
      <w:sz w:val="20"/>
    </w:rPr>
  </w:style>
  <w:style w:type="paragraph" w:styleId="981">
    <w:name w:val="No Spacing"/>
    <w:uiPriority w:val="1"/>
    <w:qFormat/>
    <w:pPr>
      <w:jc w:val="both"/>
      <w:widowControl w:val="off"/>
    </w:pPr>
    <w:rPr>
      <w:rFonts w:ascii="宋体" w:hAnsi="宋体" w:eastAsia="宋体" w:cs="Times New Roman"/>
      <w:sz w:val="24"/>
      <w:szCs w:val="24"/>
      <w:lang w:val="en-US" w:eastAsia="zh-CN" w:bidi="ar-SA"/>
    </w:rPr>
  </w:style>
  <w:style w:type="paragraph" w:styleId="982" w:customStyle="1">
    <w:name w:val="首行缩进"/>
    <w:basedOn w:val="882"/>
    <w:uiPriority w:val="0"/>
    <w:qFormat/>
    <w:pPr>
      <w:ind w:firstLine="480"/>
    </w:pPr>
    <w:rPr>
      <w:lang w:val="zh-CN"/>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cf23a67d-7659-481f-a48b-fd9c987b7e87</errorID>
      <errorWord>“.</errorWord>
      <group>L1_Punc</group>
      <groupName>标点问题</groupName>
      <ability>L2_Punc_CN</ability>
      <abilityName>标点符号检查</abilityName>
      <candidateList>
        <item>“</item>
      </candidateList>
      <explain/>
      <paraID>18477F96</paraID>
      <start>71</start>
      <end>73</end>
      <status>ignored</status>
      <modifiedWord/>
      <trackRevisions>false</trackRevisions>
    </reviewItem>
    <reviewItem>
      <errorID>f19c546d-8fde-4361-8af5-55a3713e50c3</errorID>
      <errorWord>“.</errorWord>
      <group>L1_Punc</group>
      <groupName>标点问题</groupName>
      <ability>L2_Punc_CN</ability>
      <abilityName>标点符号检查</abilityName>
      <candidateList>
        <item>“</item>
      </candidateList>
      <explain/>
      <paraID> 6C96C1D</paraID>
      <start>19</start>
      <end>21</end>
      <status>ignored</status>
      <modifiedWord/>
      <trackRevisions>false</trackRevisions>
    </reviewItem>
    <reviewItem>
      <errorID>6cb3e5af-d62d-4a71-a344-19a7afb701e8</errorID>
      <errorWord>（</errorWord>
      <group>L1_Punc</group>
      <groupName>标点问题</groupName>
      <ability>L2_Punc_CN</ability>
      <abilityName>标点符号检查</abilityName>
      <candidateList/>
      <explain>同一形式括号套用。</explain>
      <paraID>6623E1B1</paraID>
      <start>308</start>
      <end>309</end>
      <status>ignored</status>
      <modifiedWord/>
      <trackRevisions>false</trackRevisions>
    </reviewItem>
    <reviewItem>
      <errorID>8db2b521-4507-4dfd-862b-3d2e84bb7537</errorID>
      <errorWord>）</errorWord>
      <group>L1_Punc</group>
      <groupName>标点问题</groupName>
      <ability>L2_Punc_CN</ability>
      <abilityName>标点符号检查</abilityName>
      <candidateList/>
      <explain>同一形式括号套用。</explain>
      <paraID>6623E1B1</paraID>
      <start>314</start>
      <end>315</end>
      <status>ignored</status>
      <modifiedWord/>
      <trackRevisions>false</trackRevisions>
    </reviewItem>
    <reviewItem>
      <errorID>76c9f1ea-96dc-4075-bf26-ffb5d08f0ff8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modified</status>
      <modifiedWord>1.</modifiedWord>
      <trackRevisions>false</trackRevisions>
    </reviewItem>
    <reviewItem>
      <errorID>79572b65-631f-4553-80c5-2eee4c93ee40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modified</status>
      <modifiedWord>2.</modifiedWord>
      <trackRevisions>false</trackRevisions>
    </reviewItem>
    <reviewItem>
      <errorID>a1da8124-bc07-4336-8c46-ff45cc4f5d3d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modified</status>
      <modifiedWord>3.</modifiedWord>
      <trackRevisions>false</trackRevisions>
    </reviewItem>
    <reviewItem>
      <errorID>7d184072-89b2-4226-a5e1-8f61b891e97d</errorID>
      <errorWord>,</errorWord>
      <group>L1_Format</group>
      <groupName>格式问题</groupName>
      <ability>L2_HalfPunc_CN</ability>
      <abilityName>全半角检查</abilityName>
      <candidateList>
        <item>，</item>
      </candidateList>
      <explain>文本全半角错误。</explain>
      <paraID>46AAC11E</paraID>
      <start>21</start>
      <end>22</end>
      <status>modified</status>
      <modifiedWord>，</modifiedWord>
      <trackRevisions>false</trackRevisions>
    </reviewItem>
    <reviewItem>
      <errorID>76bb2efd-b01f-4fec-ad24-d339b3b36604</errorID>
      <errorWord>(</errorWord>
      <group>L1_Format</group>
      <groupName>格式问题</groupName>
      <ability>L2_HalfPunc_CN</ability>
      <abilityName>全半角检查</abilityName>
      <candidateList>
        <item>（</item>
      </candidateList>
      <explain>文本全半角错误。</explain>
      <paraID>46AAC11E</paraID>
      <start>51</start>
      <end>52</end>
      <status>modified</status>
      <modifiedWord>（</modifiedWord>
      <trackRevisions>false</trackRevisions>
    </reviewItem>
    <reviewItem>
      <errorID>58594dfc-da58-4176-8e42-a5a3af70f74b</errorID>
      <errorWord>)</errorWord>
      <group>L1_Format</group>
      <groupName>格式问题</groupName>
      <ability>L2_HalfPunc_CN</ability>
      <abilityName>全半角检查</abilityName>
      <candidateList>
        <item>）</item>
      </candidateList>
      <explain>文本全半角错误。</explain>
      <paraID>46AAC11E</paraID>
      <start>54</start>
      <end>55</end>
      <status>modified</status>
      <modifiedWord>）</modifiedWord>
      <trackRevisions>false</trackRevisions>
    </reviewItem>
    <reviewItem>
      <errorID>f900b47b-128f-4b3e-a534-9ebe8531911a</errorID>
      <errorWord>,</errorWord>
      <group>L1_Format</group>
      <groupName>格式问题</groupName>
      <ability>L2_HalfPunc_CN</ability>
      <abilityName>全半角检查</abilityName>
      <candidateList>
        <item>，</item>
      </candidateList>
      <explain>文本全半角错误。</explain>
      <paraID>227875E9</paraID>
      <start>24</start>
      <end>25</end>
      <status>modified</status>
      <modifiedWord>，</modifiedWord>
      <trackRevisions>false</trackRevisions>
    </reviewItem>
    <reviewItem>
      <errorID>588c5ce3-1f23-4264-a535-b815040c223b</errorID>
      <errorWord>(</errorWord>
      <group>L1_Format</group>
      <groupName>格式问题</groupName>
      <ability>L2_HalfPunc_CN</ability>
      <abilityName>全半角检查</abilityName>
      <candidateList>
        <item>（</item>
      </candidateList>
      <explain>文本全半角错误。</explain>
      <paraID>1DDBF75B</paraID>
      <start>79</start>
      <end>80</end>
      <status>modified</status>
      <modifiedWord>（</modifiedWord>
      <trackRevisions>false</trackRevisions>
    </reviewItem>
    <reviewItem>
      <errorID>9da4aa3d-551d-4e8c-a923-2251d456c4f8</errorID>
      <errorWord>(</errorWord>
      <group>L1_Format</group>
      <groupName>格式问题</groupName>
      <ability>L2_HalfPunc_CN</ability>
      <abilityName>全半角检查</abilityName>
      <candidateList>
        <item>（</item>
      </candidateList>
      <explain>文本全半角错误。</explain>
      <paraID>2BD35E65</paraID>
      <start>0</start>
      <end>1</end>
      <status>modified</status>
      <modifiedWord>（</modifiedWord>
      <trackRevisions>false</trackRevisions>
    </reviewItem>
    <reviewItem>
      <errorID>a999b4fe-026a-4caa-85c5-05d7bcea684c</errorID>
      <errorWord>(</errorWord>
      <group>L1_Format</group>
      <groupName>格式问题</groupName>
      <ability>L2_HalfPunc_CN</ability>
      <abilityName>全半角检查</abilityName>
      <candidateList>
        <item>（</item>
      </candidateList>
      <explain>文本全半角错误。</explain>
      <paraID>183B9C4F</paraID>
      <start>0</start>
      <end>1</end>
      <status>modified</status>
      <modifiedWord>（</modifiedWord>
      <trackRevisions>false</trackRevisions>
    </reviewItem>
    <reviewItem>
      <errorID>694ed841-eee3-423f-bb5a-f51536342095</errorID>
      <errorWord>(</errorWord>
      <group>L1_Format</group>
      <groupName>格式问题</groupName>
      <ability>L2_HalfPunc_CN</ability>
      <abilityName>全半角检查</abilityName>
      <candidateList>
        <item>（</item>
      </candidateList>
      <explain>文本全半角错误。</explain>
      <paraID>16AABE04</paraID>
      <start>0</start>
      <end>1</end>
      <status>modified</status>
      <modifiedWord>（</modifiedWord>
      <trackRevisions>false</trackRevisions>
    </reviewItem>
    <reviewItem>
      <errorID>d94ead73-b55d-4a08-9457-4c43f306d631</errorID>
      <errorWord>(</errorWord>
      <group>L1_Format</group>
      <groupName>格式问题</groupName>
      <ability>L2_HalfPunc_CN</ability>
      <abilityName>全半角检查</abilityName>
      <candidateList>
        <item>（</item>
      </candidateList>
      <explain>文本全半角错误。</explain>
      <paraID>16AABE04</paraID>
      <start>60</start>
      <end>61</end>
      <status>modified</status>
      <modifiedWord>（</modifiedWord>
      <trackRevisions>false</trackRevisions>
    </reviewItem>
    <reviewItem>
      <errorID>d3415f90-5ea6-45f4-ab51-92f09063940b</errorID>
      <errorWord>)</errorWord>
      <group>L1_Format</group>
      <groupName>格式问题</groupName>
      <ability>L2_HalfPunc_CN</ability>
      <abilityName>全半角检查</abilityName>
      <candidateList>
        <item>）</item>
      </candidateList>
      <explain>文本全半角错误。</explain>
      <paraID>16AABE04</paraID>
      <start>70</start>
      <end>71</end>
      <status>modified</status>
      <modifiedWord>）</modifiedWord>
      <trackRevisions>false</trackRevisions>
    </reviewItem>
    <reviewItem>
      <errorID>97e69263-3a09-4a4d-9f9f-a3856eeccdb9</errorID>
      <errorWord>,</errorWord>
      <group>L1_Format</group>
      <groupName>格式问题</groupName>
      <ability>L2_HalfPunc_CN</ability>
      <abilityName>全半角检查</abilityName>
      <candidateList>
        <item>，</item>
      </candidateList>
      <explain>文本全半角错误。</explain>
      <paraID>16AABE04</paraID>
      <start>111</start>
      <end>112</end>
      <status>modified</status>
      <modifiedWord>，</modifiedWord>
      <trackRevisions>false</trackRevisions>
    </reviewItem>
    <reviewItem>
      <errorID>afddf0b3-af9f-4ff7-ad2b-01ea2476cf3a</errorID>
      <errorWord>(</errorWord>
      <group>L1_Format</group>
      <groupName>格式问题</groupName>
      <ability>L2_HalfPunc_CN</ability>
      <abilityName>全半角检查</abilityName>
      <candidateList>
        <item>（</item>
      </candidateList>
      <explain>文本全半角错误。</explain>
      <paraID> 2070CE3</paraID>
      <start>0</start>
      <end>1</end>
      <status>modified</status>
      <modifiedWord>（</modifiedWord>
      <trackRevisions>false</trackRevisions>
    </reviewItem>
    <reviewItem>
      <errorID>5134aabf-9674-4d51-837b-9e6570b43007</errorID>
      <errorWord>(</errorWord>
      <group>L1_Format</group>
      <groupName>格式问题</groupName>
      <ability>L2_HalfPunc_CN</ability>
      <abilityName>全半角检查</abilityName>
      <candidateList>
        <item>（</item>
      </candidateList>
      <explain>文本全半角错误。</explain>
      <paraID>5617F0B0</paraID>
      <start>0</start>
      <end>1</end>
      <status>modified</status>
      <modifiedWord>（</modifiedWord>
      <trackRevisions>false</trackRevisions>
    </reviewItem>
    <reviewItem>
      <errorID>d4095d6f-040b-4311-878b-66aaa07a3072</errorID>
      <errorWord>(</errorWord>
      <group>L1_Format</group>
      <groupName>格式问题</groupName>
      <ability>L2_HalfPunc_CN</ability>
      <abilityName>全半角检查</abilityName>
      <candidateList>
        <item>（</item>
      </candidateList>
      <explain>文本全半角错误。</explain>
      <paraID>284811E9</paraID>
      <start>0</start>
      <end>1</end>
      <status>modified</status>
      <modifiedWord>（</modifiedWord>
      <trackRevisions>false</trackRevisions>
    </reviewItem>
    <reviewItem>
      <errorID>ebe0a98e-26a8-4a8b-9b10-5586372cdacb</errorID>
      <errorWord>）</errorWord>
      <group>L1_Word</group>
      <groupName>字词问题</groupName>
      <ability>L2_Typo</ability>
      <abilityName>字词错误</abilityName>
      <candidateList>
        <item>）在</item>
      </candidateList>
      <explain/>
      <paraID>284811E9</paraID>
      <start>2</start>
      <end>4</end>
      <status>modified</status>
      <modifiedWord>）在</modifiedWord>
      <trackRevisions>false</trackRevisions>
    </reviewItem>
    <reviewItem>
      <errorID>3f5e7f3a-75f2-48ed-8da3-e36cb81fdf61</errorID>
      <errorWord>(</errorWord>
      <group>L1_Format</group>
      <groupName>格式问题</groupName>
      <ability>L2_HalfPunc_CN</ability>
      <abilityName>全半角检查</abilityName>
      <candidateList>
        <item>（</item>
      </candidateList>
      <explain>文本全半角错误。</explain>
      <paraID>58ABE940</paraID>
      <start>0</start>
      <end>1</end>
      <status>modified</status>
      <modifiedWord>（</modifiedWord>
      <trackRevisions>false</trackRevisions>
    </reviewItem>
    <reviewItem>
      <errorID>6311b9f8-b72e-4ada-86d3-9a859a7325eb</errorID>
      <errorWord>(</errorWord>
      <group>L1_Format</group>
      <groupName>格式问题</groupName>
      <ability>L2_HalfPunc_CN</ability>
      <abilityName>全半角检查</abilityName>
      <candidateList>
        <item>（</item>
      </candidateList>
      <explain>文本全半角错误。</explain>
      <paraID>15BF614F</paraID>
      <start>0</start>
      <end>1</end>
      <status>modified</status>
      <modifiedWord>（</modifiedWord>
      <trackRevisions>false</trackRevisions>
    </reviewItem>
    <reviewItem>
      <errorID>dc2b1307-5920-4e4d-94a2-a802471425f3</errorID>
      <errorWord>）</errorWord>
      <group>L1_Word</group>
      <groupName>字词问题</groupName>
      <ability>L2_Typo</ability>
      <abilityName>字词错误</abilityName>
      <candidateList>
        <item>）在</item>
      </candidateList>
      <explain/>
      <paraID>15BF614F</paraID>
      <start>2</start>
      <end>4</end>
      <status>modified</status>
      <modifiedWord>）在</modifiedWord>
      <trackRevisions>false</trackRevisions>
    </reviewItem>
    <reviewItem>
      <errorID>ca33a175-4a12-428f-86d3-b33307df7a6f</errorID>
      <errorWord>,</errorWord>
      <group>L1_Format</group>
      <groupName>格式问题</groupName>
      <ability>L2_HalfPunc_CN</ability>
      <abilityName>全半角检查</abilityName>
      <candidateList>
        <item>，</item>
      </candidateList>
      <explain>文本全半角错误。</explain>
      <paraID>15BF614F</paraID>
      <start>18</start>
      <end>19</end>
      <status>modified</status>
      <modifiedWord>，</modifiedWord>
      <trackRevisions>false</trackRevisions>
    </reviewItem>
    <reviewItem>
      <errorID>ef836239-aaf1-4e11-8844-78f366cb9b2a</errorID>
      <errorWord>,</errorWord>
      <group>L1_Format</group>
      <groupName>格式问题</groupName>
      <ability>L2_HalfPunc_CN</ability>
      <abilityName>全半角检查</abilityName>
      <candidateList>
        <item>，</item>
      </candidateList>
      <explain>文本全半角错误。</explain>
      <paraID>15BF614F</paraID>
      <start>43</start>
      <end>44</end>
      <status>modified</status>
      <modifiedWord>，</modifiedWord>
      <trackRevisions>false</trackRevisions>
    </reviewItem>
    <reviewItem>
      <errorID>900a6f50-af64-4d00-b982-1d4ac83d3004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modified</status>
      <modifiedWord>4.</modifiedWord>
      <trackRevisions>false</trackRevisions>
    </reviewItem>
    <reviewItem>
      <errorID>b4a96edd-a606-40eb-950b-f91c8ae39369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modified</status>
      <modifiedWord>5.</modifiedWord>
      <trackRevisions>false</trackRevisions>
    </reviewItem>
    <reviewItem>
      <errorID>699c1c78-f571-499c-9fb8-3c6dc61ee554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modified</status>
      <modifiedWord>6.</modifiedWord>
      <trackRevisions>false</trackRevisions>
    </reviewItem>
    <reviewItem>
      <errorID>c8be284b-8f63-44c2-8978-13b4828e2b81</errorID>
      <errorWord>“.</errorWord>
      <group>L1_Punc</group>
      <groupName>标点问题</groupName>
      <ability>L2_Punc_CN</ability>
      <abilityName>标点符号检查</abilityName>
      <candidateList>
        <item>“</item>
      </candidateList>
      <explain/>
      <paraID>64DD44DF</paraID>
      <start>30</start>
      <end>32</end>
      <status>ignored</status>
      <modifiedWord/>
      <trackRevisions>false</trackRevisions>
    </reviewItem>
    <reviewItem>
      <errorID>84b07dcb-df04-4ad2-9113-3c6f85bc946d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modified</status>
      <modifiedWord>7.</modifiedWord>
      <trackRevisions>false</trackRevisions>
    </reviewItem>
    <reviewItem>
      <errorID>8ba141f1-fa3c-4b62-8679-96fcc5a3353b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modified</status>
      <modifiedWord>8.</modifiedWord>
      <trackRevisions>false</trackRevisions>
    </reviewItem>
    <reviewItem>
      <errorID>f36350e2-794e-4539-aafc-e4397b8f1017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modified</status>
      <modifiedWord>9.</modifiedWord>
      <trackRevisions>false</trackRevisions>
    </reviewItem>
    <reviewItem>
      <errorID>74c55f5c-4233-4677-97f1-b1f3883ef73c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modified</status>
      <modifiedWord>10.</modifiedWord>
      <trackRevisions>false</trackRevisions>
    </reviewItem>
    <reviewItem>
      <errorID>daa9d326-fa4d-4ee0-8557-5cd1f577b2fa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modified</status>
      <modifiedWord>11.</modifiedWord>
      <trackRevisions>false</trackRevisions>
    </reviewItem>
    <reviewItem>
      <errorID>d87a711b-a980-4798-83e7-561381360b69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modified</status>
      <modifiedWord>12.</modifiedWord>
      <trackRevisions>false</trackRevisions>
    </reviewItem>
    <reviewItem>
      <errorID>3b003d4b-0fb3-46b5-9e0c-3d09850fa4d9</errorID>
      <errorWord>“.</errorWord>
      <group>L1_Punc</group>
      <groupName>标点问题</groupName>
      <ability>L2_Punc_CN</ability>
      <abilityName>标点符号检查</abilityName>
      <candidateList>
        <item>“</item>
      </candidateList>
      <explain/>
      <paraID>519B8249</paraID>
      <start>157</start>
      <end>159</end>
      <status>ignored</status>
      <modifiedWord/>
      <trackRevisions>false</trackRevisions>
    </reviewItem>
    <reviewItem>
      <errorID>66ac6796-66a4-454f-b29e-22aea30b4837</errorID>
      <errorWord>（</errorWord>
      <group>L1_Punc</group>
      <groupName>标点问题</groupName>
      <ability>L2_Punc_CN</ability>
      <abilityName>标点符号检查</abilityName>
      <candidateList/>
      <explain>同一形式括号套用。</explain>
      <paraID>519B8249</paraID>
      <start>242</start>
      <end>243</end>
      <status>ignored</status>
      <modifiedWord/>
      <trackRevisions>false</trackRevisions>
    </reviewItem>
    <reviewItem>
      <errorID>27893ae7-df36-4e66-920c-9c2929997a14</errorID>
      <errorWord>）</errorWord>
      <group>L1_Punc</group>
      <groupName>标点问题</groupName>
      <ability>L2_Punc_CN</ability>
      <abilityName>标点符号检查</abilityName>
      <candidateList/>
      <explain>同一形式括号套用。</explain>
      <paraID>519B8249</paraID>
      <start>246</start>
      <end>247</end>
      <status>ignored</status>
      <modifiedWord/>
      <trackRevisions>false</trackRevisions>
    </reviewItem>
    <reviewItem>
      <errorID>263b5ce3-1d4a-4e12-ac46-931f853aa5c7</errorID>
      <errorWord>（</errorWord>
      <group>L1_Punc</group>
      <groupName>标点问题</groupName>
      <ability>L2_Punc_CN</ability>
      <abilityName>标点符号检查</abilityName>
      <candidateList/>
      <explain>同一形式括号套用。</explain>
      <paraID>55F48479</paraID>
      <start>89</start>
      <end>90</end>
      <status>ignored</status>
      <modifiedWord/>
      <trackRevisions>false</trackRevisions>
    </reviewItem>
    <reviewItem>
      <errorID>16903e15-1d2c-4d4a-9cdc-d8f43070f312</errorID>
      <errorWord>）</errorWord>
      <group>L1_Punc</group>
      <groupName>标点问题</groupName>
      <ability>L2_Punc_CN</ability>
      <abilityName>标点符号检查</abilityName>
      <candidateList/>
      <explain>同一形式括号套用。</explain>
      <paraID>55F48479</paraID>
      <start>95</start>
      <end>96</end>
      <status>ignored</status>
      <modifiedWord/>
      <trackRevisions>false</trackRevisions>
    </reviewItem>
    <reviewItem>
      <errorID>811ca23f-a785-4058-9bf5-dc1b4f8310ef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modified</status>
      <modifiedWord>13.</modifiedWord>
      <trackRevisions>false</trackRevisions>
    </reviewItem>
    <reviewItem>
      <errorID>b050475a-f95d-41f5-8441-b633db1b1ca7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modified</status>
      <modifiedWord>14.</modifiedWord>
      <trackRevisions>false</trackRevisions>
    </reviewItem>
    <reviewItem>
      <errorID>f5dbce4c-ab1b-4221-8beb-ffde9de13536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modified</status>
      <modifiedWord>15.</modifiedWord>
      <trackRevisions>false</trackRevisions>
    </reviewItem>
    <reviewItem>
      <errorID>a5339564-d85f-4478-98aa-b2c648fe3a0f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modified</status>
      <modifiedWord>16.</modifiedWord>
      <trackRevisions>false</trackRevisions>
    </reviewItem>
    <reviewItem>
      <errorID>782e00db-7431-4b8f-9e2f-9271b894f372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modified</status>
      <modifiedWord>17.</modifiedWord>
      <trackRevisions>false</trackRevisions>
    </reviewItem>
    <reviewItem>
      <errorID>12c9d0a8-9ec4-400e-94e4-d21f1a359431</errorID>
      <errorWord>间</errorWord>
      <group>L1_Word</group>
      <groupName>字词问题</groupName>
      <ability>L2_Typo</ability>
      <abilityName>字词错误</abilityName>
      <candidateList>
        <item>间之</item>
      </candidateList>
      <explain/>
      <paraID>5F4D8719</paraID>
      <start>14</start>
      <end>16</end>
      <status>modified</status>
      <modifiedWord>间之</modifiedWord>
      <trackRevisions>false</trackRevisions>
    </reviewItem>
    <reviewItem>
      <errorID>8cede61d-fd20-4315-8a0a-16b79adc3721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modified</status>
      <modifiedWord>18.</modifiedWord>
      <trackRevisions>false</trackRevisions>
    </reviewItem>
    <reviewItem>
      <errorID>35c3715e-27b2-4748-8c70-6da3b8525703</errorID>
      <errorWord>&lt;</errorWord>
      <group>L1_Format</group>
      <groupName>格式问题</groupName>
      <ability>L2_HalfPunc_CN</ability>
      <abilityName>全半角检查</abilityName>
      <candidateList>
        <item>〈</item>
      </candidateList>
      <explain>文本全半角错误。</explain>
      <paraID>371CC920</paraID>
      <start>48</start>
      <end>49</end>
      <status>modified</status>
      <modifiedWord>〈</modifiedWord>
      <trackRevisions>false</trackRevisions>
    </reviewItem>
    <reviewItem>
      <errorID>b85a6b4b-a909-4ca5-8277-d28c0221b4c3</errorID>
      <errorWord>&lt;</errorWord>
      <group>L1_Format</group>
      <groupName>格式问题</groupName>
      <ability>L2_HalfPunc_CN</ability>
      <abilityName>全半角检查</abilityName>
      <candidateList>
        <item>〈</item>
      </candidateList>
      <explain>文本全半角错误。</explain>
      <paraID>13E915AD</paraID>
      <start>48</start>
      <end>49</end>
      <status>modified</status>
      <modifiedWord>〈</modifiedWord>
      <trackRevisions>false</trackRevisions>
    </reviewItem>
    <reviewItem>
      <errorID>c84f6731-83dd-491b-9052-4026c38828c5</errorID>
      <errorWord>&lt;</errorWord>
      <group>L1_Format</group>
      <groupName>格式问题</groupName>
      <ability>L2_HalfPunc_CN</ability>
      <abilityName>全半角检查</abilityName>
      <candidateList>
        <item>〈</item>
      </candidateList>
      <explain>文本全半角错误。</explain>
      <paraID>2BF7B384</paraID>
      <start>33</start>
      <end>34</end>
      <status>modified</status>
      <modifiedWord>〈</modifiedWord>
      <trackRevisions>false</trackRevisions>
    </reviewItem>
    <reviewItem>
      <errorID>769645e2-76b4-439b-9a0f-748c3e81c3c1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modified</status>
      <modifiedWord>19.</modifiedWord>
      <trackRevisions>false</trackRevisions>
    </reviewItem>
    <reviewItem>
      <errorID>285e0344-2fcd-440e-9744-7b44c71c18b8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modified</status>
      <modifiedWord>20.</modifiedWord>
      <trackRevisions>false</trackRevisions>
    </reviewItem>
    <reviewItem>
      <errorID>9f862933-6858-4f06-a9f5-1cc5a235ad38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modified</status>
      <modifiedWord>21.</modifiedWord>
      <trackRevisions>false</trackRevisions>
    </reviewItem>
    <reviewItem>
      <errorID>939838fa-9338-4709-af2b-369b45249b1e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modified</status>
      <modifiedWord>22.</modifiedWord>
      <trackRevisions>false</trackRevisions>
    </reviewItem>
    <reviewItem>
      <errorID>038ddb8d-24c8-4d21-abe9-bfa2c5d6f141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modified</status>
      <modifiedWord>23.</modifiedWord>
      <trackRevisions>false</trackRevisions>
    </reviewItem>
    <reviewItem>
      <errorID>61ac2e4d-34f7-447f-9c75-fb589ebec3e5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modified</status>
      <modifiedWord>24.</modifiedWord>
      <trackRevisions>false</trackRevisions>
    </reviewItem>
    <reviewItem>
      <errorID>9f67083a-da87-4d21-8655-e9b01b5d86f5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modified</status>
      <modifiedWord>25.</modifiedWord>
      <trackRevisions>false</trackRevisions>
    </reviewItem>
    <reviewItem>
      <errorID>e54d155e-9e9d-4cd4-a661-d73b165c2268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modified</status>
      <modifiedWord>26.</modifiedWord>
      <trackRevisions>false</trackRevisions>
    </reviewItem>
    <reviewItem>
      <errorID>5e61269a-6076-46bc-b617-1ea8e27a5752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modified</status>
      <modifiedWord>27.</modifiedWord>
      <trackRevisions>false</trackRevisions>
    </reviewItem>
    <reviewItem>
      <errorID>8272b9ad-9a43-4cc7-b7ea-44d422455ad9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modified</status>
      <modifiedWord>28.</modifiedWord>
      <trackRevisions>false</trackRevisions>
    </reviewItem>
    <reviewItem>
      <errorID>94c1159b-c402-42be-89fa-9a1ba78ec3f7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modified</status>
      <modifiedWord>29.</modifiedWord>
      <trackRevisions>false</trackRevisions>
    </reviewItem>
    <reviewItem>
      <errorID>9d62c864-2fab-42a5-87df-e33fe6d7d268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modified</status>
      <modifiedWord>30.</modifiedWord>
      <trackRevisions>false</trackRevisions>
    </reviewItem>
    <reviewItem>
      <errorID>3c050b7f-2bb9-4c38-a3ca-9a56c15094ee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modified</status>
      <modifiedWord>31.</modifiedWord>
      <trackRevisions>false</trackRevisions>
    </reviewItem>
    <reviewItem>
      <errorID>fb1e19f3-1415-4427-8613-3c6b878c018b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modified</status>
      <modifiedWord>32.</modifiedWord>
      <trackRevisions>false</trackRevisions>
    </reviewItem>
    <reviewItem>
      <errorID>b37be2df-1c30-485a-83b4-d597194012a0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58</start>
      <end>62</end>
      <status>ignored</status>
      <modifiedWord/>
      <trackRevisions>false</trackRevisions>
    </reviewItem>
    <reviewItem>
      <errorID>abc258a6-9c66-406c-bb04-c8ee145f8fb1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278</start>
      <end>282</end>
      <status>ignored</status>
      <modifiedWord/>
      <trackRevisions>false</trackRevisions>
    </reviewItem>
    <reviewItem>
      <errorID>540c136f-4cf0-4809-a26e-9ff886585ccd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modified</status>
      <modifiedWord>33.</modifiedWord>
      <trackRevisions>false</trackRevisions>
    </reviewItem>
    <reviewItem>
      <errorID>fc870627-37e4-4fe6-8ac8-c60a886eb842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66F396C2</paraID>
      <start>0</start>
      <end>2</end>
      <status>modified</status>
      <modifiedWord>一、</modifiedWord>
      <trackRevisions>false</trackRevisions>
    </reviewItem>
    <reviewItem>
      <errorID>7447c00d-ad25-481a-86d9-8dc608f6854d</errorID>
      <errorWord>配备</errorWord>
      <group>L1_Grammar</group>
      <groupName>语法问题</groupName>
      <ability>L2_Grammar</ability>
      <abilityName>语法错误</abilityName>
      <candidateList>
        <item>搭载</item>
      </candidateList>
      <explain>“配备～项目”搭配不当，建议修改为“搭载～项目”。</explain>
      <paraID> 6FC0CA0</paraID>
      <start>26</start>
      <end>28</end>
      <status>ignored</status>
      <modifiedWord/>
      <trackRevisions>false</trackRevisions>
    </reviewItem>
    <reviewItem>
      <errorID>3277e906-6025-402a-93dc-1510a25691ab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6B8BEAD6</paraID>
      <start>0</start>
      <end>2</end>
      <status>modified</status>
      <modifiedWord>二、</modifiedWord>
      <trackRevisions>false</trackRevisions>
    </reviewItem>
    <reviewItem>
      <errorID>89488c33-330a-46b5-8445-5491eb1ef1c6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15F3408B</paraID>
      <start>0</start>
      <end>2</end>
      <status>modified</status>
      <modifiedWord>1.</modifiedWord>
      <trackRevisions>false</trackRevisions>
    </reviewItem>
    <reviewItem>
      <errorID>a8695f7a-a30a-4365-b84b-514d1eb30786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1FAB42C1</paraID>
      <start>0</start>
      <end>2</end>
      <status>modified</status>
      <modifiedWord>2.</modifiedWord>
      <trackRevisions>false</trackRevisions>
    </reviewItem>
    <reviewItem>
      <errorID>105587de-a931-4d56-b76c-85a6b0db0b95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7EBE2200</paraID>
      <start>0</start>
      <end>2</end>
      <status>modified</status>
      <modifiedWord>3.</modifiedWord>
      <trackRevisions>false</trackRevisions>
    </reviewItem>
    <reviewItem>
      <errorID>3a153058-11ea-4461-880c-65cf7e8be588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4E9B6B6F</paraID>
      <start>0</start>
      <end>2</end>
      <status>modified</status>
      <modifiedWord>4.</modifiedWord>
      <trackRevisions>false</trackRevisions>
    </reviewItem>
    <reviewItem>
      <errorID>2f6ca978-11af-45ee-90c8-83fde21073e0</errorID>
      <errorWord>《</errorWord>
      <group>L1_Punc</group>
      <groupName>标点问题</groupName>
      <ability>L2_Punc_CN</ability>
      <abilityName>标点符号检查</abilityName>
      <candidateList/>
      <explain>同一形式括号套用。</explain>
      <paraID>4E9B6B6F</paraID>
      <start>63</start>
      <end>64</end>
      <status>ignored</status>
      <modifiedWord/>
      <trackRevisions>false</trackRevisions>
    </reviewItem>
    <reviewItem>
      <errorID>655387a5-b52f-47dd-94dd-19b0c8093819</errorID>
      <errorWord>》</errorWord>
      <group>L1_Punc</group>
      <groupName>标点问题</groupName>
      <ability>L2_Punc_CN</ability>
      <abilityName>标点符号检查</abilityName>
      <candidateList/>
      <explain>同一形式括号套用。</explain>
      <paraID>4E9B6B6F</paraID>
      <start>79</start>
      <end>80</end>
      <status>ignored</status>
      <modifiedWord/>
      <trackRevisions>false</trackRevisions>
    </reviewItem>
    <reviewItem>
      <errorID>3a55eab5-0826-4d4d-934e-cb0530664b07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5504D4E</paraID>
      <start>0</start>
      <end>2</end>
      <status>modified</status>
      <modifiedWord>5.</modifiedWord>
      <trackRevisions>false</trackRevisions>
    </reviewItem>
    <reviewItem>
      <errorID>b75d320c-c640-46ec-a53c-e1be6b49e8e5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modified</status>
      <modifiedWord>1.</modifiedWord>
      <trackRevisions>false</trackRevisions>
    </reviewItem>
    <reviewItem>
      <errorID>ae3d7999-3f31-4b7e-a0d2-71eaed2e86d6</errorID>
      <errorWord>制定的</errorWord>
      <group>L1_Word</group>
      <groupName>字词问题</groupName>
      <ability>L2_Typo</ability>
      <abilityName>字词错误</abilityName>
      <candidateList>
        <item>制定</item>
      </candidateList>
      <explain>〈动〉定出（法律、规程、政策等）：～宪法｜～学会章程。</explain>
      <paraID>209FF9EC</paraID>
      <start>5</start>
      <end>8</end>
      <status>ignored</status>
      <modifiedWord/>
      <trackRevisions>false</trackRevisions>
    </reviewItem>
    <reviewItem>
      <errorID>e8e63943-6679-438c-bfe3-eea5a7cc681d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modified</status>
      <modifiedWord>2.</modifiedWord>
      <trackRevisions>false</trackRevisions>
    </reviewItem>
    <reviewItem>
      <errorID>d91979d4-5d7e-4e5d-90e2-1c2fb176c568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159DB3C1</paraID>
      <start>0</start>
      <end>2</end>
      <status>modified</status>
      <modifiedWord>2.</modifiedWord>
      <trackRevisions>false</trackRevisions>
    </reviewItem>
    <reviewItem>
      <errorID>66021cf5-b4a4-464b-a395-55b5ec2bb8c1</errorID>
      <errorWord>配备</errorWord>
      <group>L1_Grammar</group>
      <groupName>语法问题</groupName>
      <ability>L2_Grammar</ability>
      <abilityName>语法错误</abilityName>
      <candidateList>
        <item>搭载</item>
      </candidateList>
      <explain>“配备～项目”搭配不当，建议修改为“搭载～项目”。</explain>
      <paraID>159DB3C1</paraID>
      <start>28</start>
      <end>30</end>
      <status>ignored</status>
      <modifiedWord/>
      <trackRevisions>false</trackRevisions>
    </reviewItem>
    <reviewItem>
      <errorID>a3a0b1cd-cfbc-494e-8453-54ca9c4f71fb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modified</status>
      <modifiedWord>3.</modifiedWord>
      <trackRevisions>false</trackRevisions>
    </reviewItem>
    <reviewItem>
      <errorID>0631d24d-b25a-454c-9e84-de8a37e75c4c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modified</status>
      <modifiedWord>1.</modifiedWord>
      <trackRevisions>false</trackRevisions>
    </reviewItem>
    <reviewItem>
      <errorID>54a36d1c-f2ae-479b-89da-8516b28a57b7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modified</status>
      <modifiedWord>2.</modifiedWord>
      <trackRevisions>false</trackRevisions>
    </reviewItem>
    <reviewItem>
      <errorID>64edb592-477d-4425-b1a6-b3324aa07413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modified</status>
      <modifiedWord>3.</modifiedWord>
      <trackRevisions>false</trackRevisions>
    </reviewItem>
    <reviewItem>
      <errorID>17d08719-9017-4ef9-9f8a-04d218df0db0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modified</status>
      <modifiedWord>1.</modifiedWord>
      <trackRevisions>false</trackRevisions>
    </reviewItem>
    <reviewItem>
      <errorID>2867e042-2bfc-49bf-b8c0-6feb6caa5843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modified</status>
      <modifiedWord>1.</modifiedWord>
      <trackRevisions>false</trackRevisions>
    </reviewItem>
    <reviewItem>
      <errorID>e4dd2b56-cf18-4ef0-aed6-5b5a1474c6af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modified</status>
      <modifiedWord>2.</modifiedWord>
      <trackRevisions>false</trackRevisions>
    </reviewItem>
    <reviewItem>
      <errorID>5a9abca5-2322-423c-8bf2-bc960aa0345e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modified</status>
      <modifiedWord>3.</modifiedWord>
      <trackRevisions>false</trackRevisions>
    </reviewItem>
    <reviewItem>
      <errorID>f9b2e59b-5bbf-43ba-b9db-00f279b107dc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modified</status>
      <modifiedWord>1.</modifiedWord>
      <trackRevisions>false</trackRevisions>
    </reviewItem>
    <reviewItem>
      <errorID>b8fe8f83-5871-4e67-8724-faa20c7c2c76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modified</status>
      <modifiedWord>2.</modifiedWord>
      <trackRevisions>false</trackRevisions>
    </reviewItem>
    <reviewItem>
      <errorID>27b2235b-2d2c-4dd1-9576-543bfd11e334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37CD253D</paraID>
      <start>12</start>
      <end>13</end>
      <status>ignored</status>
      <modifiedWord/>
      <trackRevisions>false</trackRevisions>
    </reviewItem>
    <reviewItem>
      <errorID>2cbbaa11-722b-48fa-beb7-609214cae8ea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modified</status>
      <modifiedWord>3.</modifiedWord>
      <trackRevisions>false</trackRevisions>
    </reviewItem>
    <reviewItem>
      <errorID>5650e4c1-c943-48a7-9052-eb9204b5a505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modified</status>
      <modifiedWord>4.</modifiedWord>
      <trackRevisions>false</trackRevisions>
    </reviewItem>
    <reviewItem>
      <errorID>196d1319-4ca7-4f39-80ce-2e609518e0b4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modified</status>
      <modifiedWord>5.</modifiedWord>
      <trackRevisions>false</trackRevisions>
    </reviewItem>
    <reviewItem>
      <errorID>81ff309e-d08c-4b3f-b77d-3fbb78cd30dd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modified</status>
      <modifiedWord>6.</modifiedWord>
      <trackRevisions>false</trackRevisions>
    </reviewItem>
    <reviewItem>
      <errorID>bd2857ed-a1ad-4c9b-b8fd-291693c17416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modified</status>
      <modifiedWord>7.</modifiedWord>
      <trackRevisions>false</trackRevisions>
    </reviewItem>
    <reviewItem>
      <errorID>628008a4-778d-4769-b5c9-8be1d3271c21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modified</status>
      <modifiedWord>8.</modifiedWord>
      <trackRevisions>false</trackRevisions>
    </reviewItem>
    <reviewItem>
      <errorID>f46dd61d-89fb-44ae-ad47-1fce52f1999c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451A2DCB</paraID>
      <start>0</start>
      <end>2</end>
      <status>modified</status>
      <modifiedWord>9.</modifiedWord>
      <trackRevisions>false</trackRevisions>
    </reviewItem>
    <reviewItem>
      <errorID>3414ab83-df40-499d-b1d8-c53dfa842e2c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modified</status>
      <modifiedWord>1.</modifiedWord>
      <trackRevisions>false</trackRevisions>
    </reviewItem>
    <reviewItem>
      <errorID>3917a004-6944-4a48-8249-152113181a83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48C4670F</paraID>
      <start>0</start>
      <end>2</end>
      <status>modified</status>
      <modifiedWord>2.</modifiedWord>
      <trackRevisions>false</trackRevisions>
    </reviewItem>
    <reviewItem>
      <errorID>5dea6679-d630-48ca-857f-957d73e2cd3d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79BF3A55</paraID>
      <start>0</start>
      <end>2</end>
      <status>modified</status>
      <modifiedWord>3.</modifiedWord>
      <trackRevisions>false</trackRevisions>
    </reviewItem>
    <reviewItem>
      <errorID>80b08edd-29d6-48a6-b27c-147f73c7b8d4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modified</status>
      <modifiedWord>4.</modifiedWord>
      <trackRevisions>false</trackRevisions>
    </reviewItem>
    <reviewItem>
      <errorID>2edcbd70-c372-45ac-92b9-4476ee340ab3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modified</status>
      <modifiedWord>5.</modifiedWord>
      <trackRevisions>false</trackRevisions>
    </reviewItem>
    <reviewItem>
      <errorID>6409bdb8-512b-49f7-af90-b50afb0c56e0</errorID>
      <errorWord>(</errorWord>
      <group>L1_Format</group>
      <groupName>格式问题</groupName>
      <ability>L2_HalfPunc_CN</ability>
      <abilityName>全半角检查</abilityName>
      <candidateList>
        <item>（</item>
      </candidateList>
      <explain>文本全半角错误。</explain>
      <paraID>237711C1</paraID>
      <start>33</start>
      <end>34</end>
      <status>modified</status>
      <modifiedWord>（</modifiedWord>
      <trackRevisions>false</trackRevisions>
    </reviewItem>
    <reviewItem>
      <errorID>82b8ddc8-26f9-4c0d-8315-1a61feb3ebb1</errorID>
      <errorWord>)</errorWord>
      <group>L1_Format</group>
      <groupName>格式问题</groupName>
      <ability>L2_HalfPunc_CN</ability>
      <abilityName>全半角检查</abilityName>
      <candidateList>
        <item>）</item>
      </candidateList>
      <explain>文本全半角错误。</explain>
      <paraID>237711C1</paraID>
      <start>45</start>
      <end>46</end>
      <status>modified</status>
      <modifiedWord>）</modifiedWord>
      <trackRevisions>false</trackRevisions>
    </reviewItem>
    <reviewItem>
      <errorID>e997e377-a65a-43cc-af29-04149b05f89a</errorID>
      <errorWord>(</errorWord>
      <group>L1_Format</group>
      <groupName>格式问题</groupName>
      <ability>L2_HalfPunc_CN</ability>
      <abilityName>全半角检查</abilityName>
      <candidateList>
        <item>（</item>
      </candidateList>
      <explain>文本全半角错误。</explain>
      <paraID>35829F3F</paraID>
      <start>55</start>
      <end>56</end>
      <status>modified</status>
      <modifiedWord>（</modifiedWord>
      <trackRevisions>false</trackRevisions>
    </reviewItem>
    <reviewItem>
      <errorID>fe94fa62-ed98-4b84-9df6-fc5bff56e768</errorID>
      <errorWord>)</errorWord>
      <group>L1_Word</group>
      <groupName>字词问题</groupName>
      <ability>L2_Typo</ability>
      <abilityName>字词错误</abilityName>
      <candidateList>
        <item>)和</item>
      </candidateList>
      <explain/>
      <paraID>35829F3F</paraID>
      <start>72</start>
      <end>74</end>
      <status>modified</status>
      <modifiedWord>)和</modifiedWord>
      <trackRevisions>false</trackRevisions>
    </reviewItem>
    <reviewItem>
      <errorID>4dfdbd85-6501-4dd6-b49c-d0bf550c57bb</errorID>
      <errorWord>〔2017〕 141号</errorWord>
      <group>L1_Knowledge</group>
      <groupName>知识性问题</groupName>
      <ability>L2_Knowledge</ability>
      <abilityName>其他知识</abilityName>
      <candidateList>
        <item>〔2017〕141号</item>
      </candidateList>
      <explain>发文字号格式错误。</explain>
      <paraID>4F2F327D</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D9D44DC8-4CA0-46E9-9F16-CBB7AA49EAE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9</cp:revision>
  <dcterms:created xsi:type="dcterms:W3CDTF">2026-04-15T05:56:00Z</dcterms:created>
  <dcterms:modified xsi:type="dcterms:W3CDTF">2026-06-08T06:37:28Z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eyJoZGlkIjoiMzYzMmQ2MGJiMDM1Y2I2NWI4YzJkOThhYmZmYWZlNjIiLCJ1c2VySWQiOiI0NTg4Njk2MzYifQ==</vt:lpwstr>
  </property>
  <property fmtid="{D5CDD505-2E9C-101B-9397-08002B2CF9AE}" pid="3" name="KSOProductBuildVer">
    <vt:lpwstr>2052-12.1.0.26375</vt:lpwstr>
  </property>
  <property fmtid="{D5CDD505-2E9C-101B-9397-08002B2CF9AE}" pid="4" name="ICV">
    <vt:lpwstr>D498E12D2AE04B23A3C00B5C3CE084E3_13</vt:lpwstr>
  </property>
</Properties>
</file>