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5"/>
        <w:rPr>
          <w:rFonts w:hint="eastAsia"/>
          <w:color w:val="000000"/>
          <w:highlight w:val="none"/>
        </w:rPr>
      </w:pPr>
      <w:r>
        <w:rPr>
          <w:rFonts w:hint="eastAsia"/>
          <w:color w:val="000000"/>
          <w:highlight w:val="none"/>
        </w:rPr>
      </w:r>
      <w:r/>
    </w:p>
    <w:p>
      <w:pPr>
        <w:pStyle w:val="100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eastAsia="zh-CN"/>
        </w:rPr>
        <w:t xml:space="preserve">机关食堂餐具清洗及保洁服务</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72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JSZC-320100-JZCG-G2026-0179</w:t>
      </w:r>
      <w:r>
        <w:rPr>
          <w:rFonts w:hint="eastAsia" w:eastAsia="宋体" w:cs="Times New Roman"/>
          <w:b/>
          <w:color w:val="000000"/>
          <w:sz w:val="30"/>
          <w:szCs w:val="30"/>
          <w:highlight w:val="none"/>
          <w:lang w:eastAsia="zh-CN"/>
        </w:rPr>
      </w:r>
      <w:r/>
    </w:p>
    <w:p>
      <w:pPr>
        <w:pStyle w:val="72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2026年6月</w:t>
      </w:r>
      <w:r>
        <w:rPr>
          <w:rFonts w:hint="eastAsia" w:ascii="Times New Roman" w:hAnsi="Times New Roman" w:eastAsia="宋体" w:cs="Times New Roman"/>
          <w:b/>
          <w:bCs w:val="0"/>
          <w:color w:val="000000"/>
          <w:sz w:val="32"/>
          <w:szCs w:val="32"/>
          <w:highlight w:val="none"/>
          <w:u w:val="none"/>
          <w:lang w:val="en-US" w:eastAsia="zh-CN"/>
        </w:rPr>
      </w:r>
      <w:r/>
    </w:p>
    <w:p>
      <w:pPr>
        <w:pStyle w:val="7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5"/>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3</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7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color w:val="000000"/>
          <w:sz w:val="24"/>
          <w:szCs w:val="24"/>
          <w:highlight w:val="none"/>
        </w:rPr>
      </w:r>
      <w:r/>
    </w:p>
    <w:p>
      <w:pPr>
        <w:pStyle w:val="725"/>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eastAsia="宋体" w:cs="Times New Roman"/>
          <w:color w:val="000000"/>
          <w:sz w:val="24"/>
          <w:szCs w:val="24"/>
          <w:highlight w:val="none"/>
        </w:rPr>
        <w:t xml:space="preserve">南京市市级机关综合事务管理服务中心</w:t>
      </w:r>
      <w:r>
        <w:rPr>
          <w:rFonts w:hint="eastAsia" w:ascii="宋体" w:hAnsi="宋体"/>
          <w:color w:val="000000"/>
          <w:sz w:val="24"/>
          <w:szCs w:val="24"/>
          <w:highlight w:val="none"/>
        </w:rPr>
        <w:t xml:space="preserve">委托</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就机关食堂餐具清洗及保洁服务</w:t>
      </w:r>
      <w:r>
        <w:rPr>
          <w:rFonts w:hint="eastAsia" w:ascii="宋体" w:hAnsi="宋体"/>
          <w:color w:val="000000"/>
          <w:sz w:val="24"/>
          <w:szCs w:val="24"/>
          <w:highlight w:val="none"/>
        </w:rPr>
        <w:t xml:space="preserve">进行公开招标采购，欢迎符合条件的供应商投标。</w:t>
      </w:r>
      <w:r>
        <w:rPr>
          <w:rFonts w:ascii="宋体" w:hAnsi="宋体"/>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JSZC-320100-JZCG-G2026-0179</w:t>
      </w:r>
      <w:r>
        <w:rPr>
          <w:rFonts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机关食堂餐具清洗及保洁服务</w:t>
      </w:r>
      <w:r>
        <w:rPr>
          <w:rFonts w:hint="eastAsia" w:ascii="宋体" w:hAnsi="宋体" w:eastAsia="宋体"/>
          <w:color w:val="000000"/>
          <w:sz w:val="24"/>
          <w:szCs w:val="24"/>
          <w:highlight w:val="none"/>
          <w:lang w:eastAsia="zh-CN"/>
        </w:rPr>
      </w:r>
      <w:r/>
    </w:p>
    <w:p>
      <w:pPr>
        <w:pStyle w:val="725"/>
        <w:ind w:firstLine="480"/>
        <w:jc w:val="left"/>
        <w:spacing w:line="24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宋体"/>
          <w:color w:val="000000"/>
          <w:sz w:val="24"/>
          <w:szCs w:val="24"/>
          <w:highlight w:val="none"/>
          <w:lang w:val="zh-CN" w:eastAsia="zh-CN"/>
        </w:rPr>
        <w:t xml:space="preserve">两个采购包2</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lang w:val="zh-CN" w:eastAsia="zh-CN"/>
        </w:rPr>
        <w:t xml:space="preserve">合计510</w:t>
      </w:r>
      <w:r>
        <w:rPr>
          <w:rFonts w:hint="eastAsia" w:ascii="宋体" w:hAnsi="宋体" w:eastAsia="宋体" w:cs="宋体"/>
          <w:color w:val="000000"/>
          <w:sz w:val="24"/>
          <w:szCs w:val="24"/>
          <w:highlight w:val="none"/>
          <w:lang w:val="zh-CN"/>
        </w:rPr>
        <w:t xml:space="preserve">万元</w:t>
      </w:r>
      <w:r>
        <w:rPr>
          <w:rFonts w:hint="eastAsia" w:ascii="宋体" w:hAnsi="宋体" w:eastAsia="宋体" w:cs="宋体"/>
          <w:color w:val="000000"/>
          <w:sz w:val="24"/>
          <w:szCs w:val="24"/>
          <w:highlight w:val="none"/>
          <w:lang w:val="zh-CN" w:eastAsia="zh-CN"/>
        </w:rPr>
        <w:t xml:space="preserve">。采购包</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北京东路片区</w:t>
      </w:r>
      <w:r>
        <w:rPr>
          <w:rFonts w:hint="eastAsia" w:ascii="宋体" w:hAnsi="宋体" w:eastAsia="宋体" w:cs="宋体"/>
          <w:color w:val="000000"/>
          <w:sz w:val="24"/>
          <w:szCs w:val="24"/>
          <w:highlight w:val="none"/>
          <w:lang w:val="zh-CN" w:eastAsia="zh-CN"/>
        </w:rPr>
        <w:t xml:space="preserve">，13</w:t>
      </w:r>
      <w:r>
        <w:rPr>
          <w:rFonts w:hint="eastAsia" w:ascii="宋体" w:hAnsi="宋体" w:eastAsia="宋体" w:cs="宋体"/>
          <w:color w:val="000000"/>
          <w:sz w:val="24"/>
          <w:szCs w:val="24"/>
          <w:highlight w:val="none"/>
          <w:lang w:val="zh-CN"/>
        </w:rPr>
        <w:t xml:space="preserve">0万元/年</w:t>
      </w:r>
      <w:r>
        <w:rPr>
          <w:rFonts w:hint="eastAsia" w:ascii="宋体" w:hAnsi="宋体" w:eastAsia="宋体" w:cs="宋体"/>
          <w:color w:val="000000"/>
          <w:sz w:val="24"/>
          <w:szCs w:val="24"/>
          <w:highlight w:val="none"/>
          <w:lang w:val="zh-CN" w:eastAsia="zh-CN"/>
        </w:rPr>
        <w:t xml:space="preserve">（2年260万元）</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采购包</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新城大厦片区</w:t>
      </w:r>
      <w:r>
        <w:rPr>
          <w:rFonts w:hint="eastAsia" w:ascii="宋体" w:hAnsi="宋体" w:eastAsia="宋体" w:cs="宋体"/>
          <w:color w:val="000000"/>
          <w:sz w:val="24"/>
          <w:szCs w:val="24"/>
          <w:highlight w:val="none"/>
          <w:lang w:val="zh-CN" w:eastAsia="zh-CN"/>
        </w:rPr>
        <w:t xml:space="preserve">，125</w:t>
      </w:r>
      <w:r>
        <w:rPr>
          <w:rFonts w:hint="eastAsia" w:ascii="宋体" w:hAnsi="宋体" w:eastAsia="宋体" w:cs="宋体"/>
          <w:color w:val="000000"/>
          <w:sz w:val="24"/>
          <w:szCs w:val="24"/>
          <w:highlight w:val="none"/>
          <w:lang w:val="zh-CN"/>
        </w:rPr>
        <w:t xml:space="preserve">万元/年</w:t>
      </w:r>
      <w:r>
        <w:rPr>
          <w:rFonts w:hint="eastAsia" w:ascii="宋体" w:hAnsi="宋体" w:eastAsia="宋体" w:cs="宋体"/>
          <w:color w:val="000000"/>
          <w:sz w:val="24"/>
          <w:szCs w:val="24"/>
          <w:highlight w:val="none"/>
          <w:lang w:val="zh-CN" w:eastAsia="zh-CN"/>
        </w:rPr>
        <w:t xml:space="preserve">（2年250万元）</w:t>
      </w:r>
      <w:r>
        <w:rPr>
          <w:rFonts w:hint="eastAsia" w:ascii="宋体" w:hAnsi="宋体" w:eastAsia="宋体" w:cs="宋体"/>
          <w:color w:val="000000"/>
          <w:sz w:val="24"/>
          <w:szCs w:val="24"/>
          <w:highlight w:val="none"/>
          <w:lang w:val="zh-CN"/>
        </w:rPr>
        <w:t xml:space="preserve">。</w:t>
      </w:r>
      <w:r>
        <w:rPr>
          <w:rFonts w:ascii="宋体" w:hAnsi="宋体"/>
          <w:color w:val="000000"/>
          <w:sz w:val="24"/>
          <w:szCs w:val="24"/>
          <w:highlight w:val="none"/>
        </w:rPr>
      </w:r>
      <w:r/>
    </w:p>
    <w:p>
      <w:pPr>
        <w:pStyle w:val="725"/>
        <w:ind w:firstLine="480"/>
        <w:jc w:val="left"/>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zh-CN" w:eastAsia="zh-CN"/>
        </w:rPr>
        <w:t xml:space="preserve">两个采购包2</w:t>
      </w:r>
      <w:r>
        <w:rPr>
          <w:rFonts w:hint="eastAsia" w:ascii="宋体" w:hAnsi="宋体" w:eastAsia="宋体" w:cs="Times New Roman"/>
          <w:color w:val="000000"/>
          <w:sz w:val="24"/>
          <w:szCs w:val="24"/>
          <w:highlight w:val="none"/>
          <w:lang w:val="zh-CN"/>
        </w:rPr>
        <w:t xml:space="preserve">年</w:t>
      </w:r>
      <w:r>
        <w:rPr>
          <w:rFonts w:hint="eastAsia" w:ascii="宋体" w:hAnsi="宋体" w:eastAsia="宋体" w:cs="Times New Roman"/>
          <w:color w:val="000000"/>
          <w:sz w:val="24"/>
          <w:szCs w:val="24"/>
          <w:highlight w:val="none"/>
          <w:lang w:val="zh-CN" w:eastAsia="zh-CN"/>
        </w:rPr>
        <w:t xml:space="preserve">合计510</w:t>
      </w:r>
      <w:r>
        <w:rPr>
          <w:rFonts w:hint="eastAsia" w:ascii="宋体" w:hAnsi="宋体" w:eastAsia="宋体" w:cs="Times New Roman"/>
          <w:color w:val="000000"/>
          <w:sz w:val="24"/>
          <w:szCs w:val="24"/>
          <w:highlight w:val="none"/>
          <w:lang w:val="zh-CN"/>
        </w:rPr>
        <w:t xml:space="preserve">万元</w:t>
      </w:r>
      <w:r>
        <w:rPr>
          <w:rFonts w:hint="eastAsia" w:ascii="宋体" w:hAnsi="宋体" w:eastAsia="宋体" w:cs="Times New Roman"/>
          <w:color w:val="000000"/>
          <w:sz w:val="24"/>
          <w:szCs w:val="24"/>
          <w:highlight w:val="none"/>
          <w:lang w:val="zh-CN" w:eastAsia="zh-CN"/>
        </w:rPr>
        <w:t xml:space="preserve">。采购包</w:t>
      </w: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rPr>
        <w:t xml:space="preserve">北京东路片区</w:t>
      </w:r>
      <w:r>
        <w:rPr>
          <w:rFonts w:hint="eastAsia" w:ascii="宋体" w:hAnsi="宋体" w:eastAsia="宋体" w:cs="Times New Roman"/>
          <w:color w:val="000000"/>
          <w:sz w:val="24"/>
          <w:szCs w:val="24"/>
          <w:highlight w:val="none"/>
          <w:lang w:val="zh-CN" w:eastAsia="zh-CN"/>
        </w:rPr>
        <w:t xml:space="preserve">，13</w:t>
      </w:r>
      <w:r>
        <w:rPr>
          <w:rFonts w:hint="eastAsia" w:ascii="宋体" w:hAnsi="宋体" w:eastAsia="宋体" w:cs="Times New Roman"/>
          <w:color w:val="000000"/>
          <w:sz w:val="24"/>
          <w:szCs w:val="24"/>
          <w:highlight w:val="none"/>
          <w:lang w:val="zh-CN"/>
        </w:rPr>
        <w:t xml:space="preserve">0万元/年</w:t>
      </w:r>
      <w:r>
        <w:rPr>
          <w:rFonts w:hint="eastAsia" w:ascii="宋体" w:hAnsi="宋体" w:eastAsia="宋体" w:cs="Times New Roman"/>
          <w:color w:val="000000"/>
          <w:sz w:val="24"/>
          <w:szCs w:val="24"/>
          <w:highlight w:val="none"/>
          <w:lang w:val="zh-CN" w:eastAsia="zh-CN"/>
        </w:rPr>
        <w:t xml:space="preserve">（2年260万元）</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zh-CN" w:eastAsia="zh-CN"/>
        </w:rPr>
        <w:t xml:space="preserve">采购包</w:t>
      </w:r>
      <w:r>
        <w:rPr>
          <w:rFonts w:hint="eastAsia" w:ascii="宋体" w:hAnsi="宋体" w:eastAsia="宋体" w:cs="Times New Roman"/>
          <w:color w:val="000000"/>
          <w:sz w:val="24"/>
          <w:szCs w:val="24"/>
          <w:highlight w:val="none"/>
          <w:lang w:val="zh-CN"/>
        </w:rPr>
        <w:t xml:space="preserve">2</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rPr>
        <w:t xml:space="preserve">新城大厦片区</w:t>
      </w:r>
      <w:r>
        <w:rPr>
          <w:rFonts w:hint="eastAsia" w:ascii="宋体" w:hAnsi="宋体" w:eastAsia="宋体" w:cs="Times New Roman"/>
          <w:color w:val="000000"/>
          <w:sz w:val="24"/>
          <w:szCs w:val="24"/>
          <w:highlight w:val="none"/>
          <w:lang w:val="zh-CN" w:eastAsia="zh-CN"/>
        </w:rPr>
        <w:t xml:space="preserve">，125</w:t>
      </w:r>
      <w:r>
        <w:rPr>
          <w:rFonts w:hint="eastAsia" w:ascii="宋体" w:hAnsi="宋体" w:eastAsia="宋体" w:cs="Times New Roman"/>
          <w:color w:val="000000"/>
          <w:sz w:val="24"/>
          <w:szCs w:val="24"/>
          <w:highlight w:val="none"/>
          <w:lang w:val="zh-CN"/>
        </w:rPr>
        <w:t xml:space="preserve">万元/年</w:t>
      </w:r>
      <w:r>
        <w:rPr>
          <w:rFonts w:hint="eastAsia" w:ascii="宋体" w:hAnsi="宋体" w:eastAsia="宋体" w:cs="Times New Roman"/>
          <w:color w:val="000000"/>
          <w:sz w:val="24"/>
          <w:szCs w:val="24"/>
          <w:highlight w:val="none"/>
          <w:lang w:val="zh-CN" w:eastAsia="zh-CN"/>
        </w:rPr>
        <w:t xml:space="preserve">（2年250万元）</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rPr>
      </w:r>
      <w:r/>
    </w:p>
    <w:p>
      <w:pPr>
        <w:pStyle w:val="725"/>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eastAsia="宋体" w:cs="宋体"/>
          <w:color w:val="000000"/>
          <w:sz w:val="24"/>
          <w:szCs w:val="24"/>
          <w:highlight w:val="none"/>
          <w:lang w:val="zh-CN"/>
        </w:rPr>
        <w:t xml:space="preserve">南京市市级机关综合事务管理服务中心拟采购食堂餐具清洗及保洁服务。</w:t>
      </w:r>
      <w:r>
        <w:rPr>
          <w:rFonts w:hint="eastAsia" w:ascii="宋体" w:hAnsi="宋体" w:eastAsia="宋体" w:cs="宋体"/>
          <w:color w:val="000000"/>
          <w:sz w:val="24"/>
          <w:szCs w:val="24"/>
          <w:highlight w:val="none"/>
          <w:lang w:val="zh-CN" w:eastAsia="zh-CN"/>
        </w:rPr>
        <w:t xml:space="preserve">其中采购包</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北京东路片区</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服务地点：北京东路41号及成贤街43号机关食堂；</w:t>
      </w:r>
      <w:r>
        <w:rPr>
          <w:rFonts w:hint="eastAsia" w:ascii="宋体" w:hAnsi="宋体" w:eastAsia="宋体" w:cs="宋体"/>
          <w:color w:val="000000"/>
          <w:sz w:val="24"/>
          <w:szCs w:val="24"/>
          <w:highlight w:val="none"/>
          <w:lang w:val="zh-CN" w:eastAsia="zh-CN"/>
        </w:rPr>
        <w:t xml:space="preserve">采购包</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新城大厦片区</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rPr>
        <w:t xml:space="preserve">服务地点：江东中路265号新城大厦机关食堂。</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25"/>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生效之日起两年</w:t>
      </w:r>
      <w:r>
        <w:rPr>
          <w:rFonts w:hint="eastAsia" w:ascii="宋体" w:hAnsi="宋体" w:eastAsia="宋体" w:cs="Times New Roman"/>
          <w:color w:val="000000"/>
          <w:sz w:val="24"/>
          <w:szCs w:val="24"/>
          <w:highlight w:val="none"/>
        </w:rPr>
        <w:t xml:space="preserve">，合同一年一签，</w:t>
      </w:r>
      <w:r>
        <w:rPr>
          <w:rFonts w:hint="eastAsia" w:ascii="宋体" w:hAnsi="宋体" w:eastAsia="宋体" w:cs="Times New Roman"/>
          <w:color w:val="000000"/>
          <w:sz w:val="24"/>
          <w:szCs w:val="24"/>
          <w:highlight w:val="none"/>
          <w:lang w:val="en-US" w:eastAsia="zh-CN"/>
        </w:rPr>
        <w:t xml:space="preserve">第一</w:t>
      </w:r>
      <w:r>
        <w:rPr>
          <w:rFonts w:hint="eastAsia" w:ascii="宋体" w:hAnsi="宋体" w:eastAsia="宋体" w:cs="Times New Roman"/>
          <w:color w:val="000000"/>
          <w:sz w:val="24"/>
          <w:szCs w:val="24"/>
          <w:highlight w:val="none"/>
        </w:rPr>
        <w:t xml:space="preserve">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highlight w:val="none"/>
          <w:lang w:val="en-US"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8985264"/>
      <w:r/>
      <w:bookmarkStart w:id="14" w:name="_Toc35393791"/>
      <w:r/>
      <w:bookmarkStart w:id="15" w:name="_Toc28359080"/>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17" w:name="_Toc28359081"/>
      <w:r/>
      <w:bookmarkStart w:id="18" w:name="_Toc28359004"/>
      <w:r/>
      <w:bookmarkStart w:id="19" w:name="_Toc35393623"/>
      <w:r/>
      <w:bookmarkStart w:id="20" w:name="_Toc35393792"/>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5"/>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725"/>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28359007"/>
      <w:r/>
      <w:bookmarkStart w:id="28" w:name="_Toc38985267"/>
      <w:r/>
      <w:bookmarkStart w:id="29" w:name="_Toc28359084"/>
      <w:r/>
      <w:bookmarkStart w:id="30" w:name="_Toc35393794"/>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rPr>
        <w:t xml:space="preserve">17日</w:t>
      </w:r>
      <w:r>
        <w:rPr>
          <w:rFonts w:hint="eastAsia" w:ascii="Times New Roman" w:hAnsi="Times New Roman" w:eastAsia="宋体" w:cs="Times New Roman"/>
          <w:bCs/>
          <w:color w:val="000000"/>
          <w:sz w:val="24"/>
          <w:szCs w:val="24"/>
          <w:highlight w:val="none"/>
          <w:u w:val="none"/>
          <w:lang w:val="en-US" w:eastAsia="zh-CN"/>
        </w:rPr>
        <w:t xml:space="preserve">14时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725"/>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28359008"/>
      <w:r/>
      <w:bookmarkStart w:id="36" w:name="_Toc38985269"/>
      <w:r/>
      <w:bookmarkStart w:id="37" w:name="_Toc35393627"/>
      <w:r/>
      <w:bookmarkStart w:id="38" w:name="_Toc28359085"/>
      <w:r/>
      <w:bookmarkStart w:id="39" w:name="_Toc35393796"/>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72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725"/>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725"/>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25"/>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8"/>
        <w:ind w:firstLine="372"/>
        <w:pageBreakBefore w:val="0"/>
        <w:spacing w:before="120" w:after="120" w:line="252" w:lineRule="auto"/>
        <w:widowControl w:val="off"/>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采购人《质疑函》收件人：田先生，收件地址：</w:t>
      </w:r>
      <w:r>
        <w:rPr>
          <w:rFonts w:hint="eastAsia" w:ascii="宋体" w:hAnsi="宋体" w:eastAsia="宋体" w:cs="宋体"/>
          <w:color w:val="000000"/>
          <w:sz w:val="24"/>
          <w:szCs w:val="24"/>
          <w:highlight w:val="none"/>
          <w:u w:val="none"/>
          <w:lang w:val="en-US" w:eastAsia="zh-CN"/>
        </w:rPr>
        <w:t xml:space="preserve">南京市玄武区北京东路41号34号楼北楼511室，</w:t>
      </w:r>
      <w:r>
        <w:rPr>
          <w:rFonts w:hint="eastAsia" w:ascii="宋体" w:hAnsi="宋体" w:eastAsia="宋体" w:cs="宋体"/>
          <w:b w:val="0"/>
          <w:bCs w:val="0"/>
          <w:color w:val="000000"/>
          <w:sz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025-83637538</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eastAsia="zh-CN"/>
        </w:rPr>
      </w:r>
      <w:r/>
    </w:p>
    <w:p>
      <w:pPr>
        <w:pStyle w:val="728"/>
        <w:ind w:firstLine="372"/>
        <w:pageBreakBefore w:val="0"/>
        <w:spacing w:before="120" w:after="120" w:line="252" w:lineRule="auto"/>
        <w:widowControl w:val="off"/>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737"/>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t xml:space="preserve">名  称：南京市市级机关综合事务管理服务中心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南京市玄武区北京东路41号</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联系人：田</w:t>
      </w:r>
      <w:r>
        <w:rPr>
          <w:rFonts w:hint="eastAsia" w:ascii="宋体" w:hAnsi="宋体" w:cs="Times New Roman"/>
          <w:color w:val="000000"/>
          <w:sz w:val="24"/>
          <w:szCs w:val="24"/>
          <w:highlight w:val="none"/>
          <w:u w:val="none"/>
          <w:lang w:val="en-US" w:eastAsia="zh-CN"/>
        </w:rPr>
        <w:t xml:space="preserve">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联系电话：025-83637538</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spacing w:line="252" w:lineRule="auto"/>
        <w:rPr>
          <w:rFonts w:hint="eastAsia"/>
          <w:color w:val="000000"/>
          <w:highlight w:val="none"/>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rPr>
      </w:r>
      <w:r/>
    </w:p>
    <w:p>
      <w:pPr>
        <w:pStyle w:val="78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513029203"/>
      <w:r/>
      <w:bookmarkStart w:id="48" w:name="_Toc20823275"/>
      <w:r/>
      <w:bookmarkStart w:id="49" w:name="_Toc120614214"/>
      <w:r/>
      <w:bookmarkStart w:id="50" w:name="_Toc16938519"/>
      <w:r/>
      <w:bookmarkStart w:id="51" w:name="_Toc479757207"/>
      <w:r/>
      <w:bookmarkStart w:id="52" w:name="_Toc120614221"/>
      <w:r/>
      <w:bookmarkStart w:id="53" w:name="_Toc20823314"/>
      <w:r/>
      <w:bookmarkStart w:id="54" w:name="_Toc513029242"/>
      <w:r/>
      <w:bookmarkStart w:id="55" w:name="_Toc16938558"/>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color w:val="000000"/>
          <w:sz w:val="28"/>
          <w:szCs w:val="28"/>
          <w:highlight w:val="none"/>
        </w:rPr>
        <w:t xml:space="preserve">1</w:t>
      </w:r>
      <w:bookmarkEnd w:id="57"/>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1" w:name="_Toc20823277"/>
      <w:r/>
      <w:bookmarkStart w:id="62" w:name="_Toc513029205"/>
      <w:r/>
      <w:bookmarkStart w:id="63" w:name="_Toc16938521"/>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5" w:name="_Toc20823282"/>
      <w:r/>
      <w:bookmarkStart w:id="76" w:name="_Toc16938526"/>
      <w:r/>
      <w:bookmarkStart w:id="77" w:name="_Toc513029210"/>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120614216"/>
      <w:r/>
      <w:bookmarkStart w:id="87" w:name="_Toc462564072"/>
      <w:r/>
      <w:bookmarkStart w:id="88" w:name="_Toc20823285"/>
      <w:r/>
      <w:bookmarkStart w:id="89" w:name="_Toc16938529"/>
      <w:r/>
      <w:bookmarkStart w:id="90" w:name="_Toc513029213"/>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1" w:name="_Toc513029214"/>
      <w:r/>
      <w:bookmarkStart w:id="92" w:name="_Toc20823286"/>
      <w:r/>
      <w:bookmarkStart w:id="93" w:name="_Toc462564073"/>
      <w:r/>
      <w:bookmarkStart w:id="94" w:name="_Toc16938530"/>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9" w:name="_Hlt26670360"/>
      <w:r/>
      <w:bookmarkEnd w:id="99"/>
      <w:r/>
      <w:bookmarkStart w:id="100" w:name="_Hlt26668975"/>
      <w:r/>
      <w:bookmarkEnd w:id="100"/>
      <w:r/>
      <w:bookmarkStart w:id="101" w:name="_Toc513029219"/>
      <w:r/>
      <w:bookmarkStart w:id="102" w:name="_Toc14577357"/>
      <w:r/>
      <w:bookmarkStart w:id="103" w:name="_Toc14577354"/>
      <w:r/>
      <w:bookmarkStart w:id="104" w:name="_Toc513029216"/>
      <w:r/>
      <w:bookmarkStart w:id="105" w:name="_Toc49090507"/>
      <w:r/>
      <w:bookmarkStart w:id="106" w:name="_Toc49090509"/>
      <w:r/>
      <w:bookmarkStart w:id="107" w:name="_Hlt26954838"/>
      <w:r/>
      <w:bookmarkEnd w:id="107"/>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3"/>
      <w:r/>
      <w:bookmarkEnd w:id="104"/>
      <w:r/>
      <w:bookmarkEnd w:id="105"/>
      <w:r/>
      <w:bookmarkStart w:id="108" w:name="_Toc49090508"/>
      <w:r/>
      <w:bookmarkStart w:id="109"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12</w:t>
      </w:r>
      <w:bookmarkEnd w:id="108"/>
      <w:r/>
      <w:bookmarkEnd w:id="109"/>
      <w:r>
        <w:rPr>
          <w:rFonts w:hint="eastAsia" w:ascii="方正楷体_GBK" w:hAnsi="方正楷体_GBK" w:eastAsia="方正楷体_GBK" w:cs="方正楷体_GBK"/>
          <w:b/>
          <w:bCs/>
          <w:color w:val="000000"/>
          <w:sz w:val="28"/>
          <w:szCs w:val="28"/>
          <w:highlight w:val="none"/>
          <w:lang w:val="en-US" w:eastAsia="zh-CN"/>
        </w:rPr>
        <w:t xml:space="preserve">.投标分项报价表</w:t>
      </w:r>
      <w:r>
        <w:rPr>
          <w:rFonts w:ascii="方正楷体_GBK" w:hAnsi="方正楷体_GBK" w:eastAsia="方正楷体_GBK" w:cs="方正楷体_GBK"/>
          <w:b/>
          <w:bCs/>
          <w:color w:val="000000"/>
          <w:sz w:val="28"/>
          <w:szCs w:val="28"/>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0" w:name="_Hlt26954840"/>
      <w:r/>
      <w:bookmarkEnd w:id="110"/>
      <w:r>
        <w:rPr>
          <w:rFonts w:hint="eastAsia" w:ascii="宋体" w:hAnsi="宋体" w:eastAsia="宋体" w:cs="Times New Roman"/>
          <w:color w:val="000000"/>
          <w:sz w:val="24"/>
          <w:highlight w:val="none"/>
        </w:rPr>
        <w:t xml:space="preserve">标人应按照招标文件规定格式填报</w:t>
      </w:r>
      <w:bookmarkStart w:id="111" w:name="_Hlt26670399"/>
      <w:r/>
      <w:bookmarkEnd w:id="111"/>
      <w:r>
        <w:rPr>
          <w:rFonts w:hint="eastAsia" w:ascii="宋体" w:hAnsi="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2" w:name="_Hlt26954848"/>
      <w:r/>
      <w:bookmarkEnd w:id="112"/>
      <w:r/>
      <w:bookmarkStart w:id="113" w:name="_Hlt26670403"/>
      <w:r/>
      <w:bookmarkEnd w:id="113"/>
      <w:r/>
      <w:bookmarkStart w:id="114" w:name="_Hlt26954846"/>
      <w:r/>
      <w:bookmarkEnd w:id="114"/>
      <w:r/>
      <w:bookmarkStart w:id="115" w:name="_Hlt26670425"/>
      <w:r/>
      <w:bookmarkEnd w:id="115"/>
      <w:r/>
      <w:bookmarkStart w:id="116" w:name="_Hlt26954844"/>
      <w:r/>
      <w:bookmarkEnd w:id="116"/>
      <w:r/>
      <w:bookmarkStart w:id="117" w:name="_Hlt26670482"/>
      <w:r/>
      <w:bookmarkEnd w:id="117"/>
      <w:r/>
      <w:bookmarkStart w:id="118" w:name="_Hlt26670486"/>
      <w:r/>
      <w:bookmarkEnd w:id="118"/>
      <w:r/>
      <w:bookmarkStart w:id="119" w:name="_Hlt26954842"/>
      <w:r/>
      <w:bookmarkEnd w:id="119"/>
      <w:r/>
      <w:bookmarkStart w:id="120" w:name="_Hlt26954731"/>
      <w:r/>
      <w:bookmarkEnd w:id="120"/>
      <w:r/>
      <w:bookmarkStart w:id="121" w:name="_Hlt26668983"/>
      <w:r/>
      <w:bookmarkEnd w:id="121"/>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2" w:name="_Toc49090510"/>
      <w:r/>
      <w:bookmarkStart w:id="123" w:name="_Toc14577359"/>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2"/>
      <w:r/>
      <w:bookmarkEnd w:id="123"/>
      <w:r/>
      <w:bookmarkStart w:id="124" w:name="_Toc14577360"/>
      <w:r/>
      <w:bookmarkStart w:id="125" w:name="_Toc49090511"/>
      <w:r/>
      <w:bookmarkStart w:id="126" w:name="_Hlt26670489"/>
      <w:r/>
      <w:bookmarkEnd w:id="126"/>
      <w:r/>
      <w:bookmarkStart w:id="127" w:name="_Hlt26954734"/>
      <w:r/>
      <w:bookmarkEnd w:id="127"/>
      <w:r/>
      <w:bookmarkStart w:id="128" w:name="_Hlt26954850"/>
      <w:r/>
      <w:bookmarkEnd w:id="128"/>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24"/>
      <w:r/>
      <w:bookmarkEnd w:id="125"/>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9" w:name="_Hlt26954739"/>
      <w:r/>
      <w:bookmarkEnd w:id="129"/>
      <w:r/>
      <w:bookmarkStart w:id="130" w:name="_Hlt26954852"/>
      <w:r/>
      <w:bookmarkEnd w:id="130"/>
      <w:r/>
      <w:bookmarkStart w:id="131" w:name="_Toc16938540"/>
      <w:r/>
      <w:bookmarkStart w:id="132" w:name="_Toc120614217"/>
      <w:r/>
      <w:bookmarkStart w:id="133" w:name="_Toc513029224"/>
      <w:r/>
      <w:bookmarkStart w:id="134" w:name="_Toc20823296"/>
      <w:r/>
      <w:bookmarkStart w:id="135" w:name="_Toc20823309"/>
      <w:r/>
      <w:bookmarkStart w:id="136" w:name="_Toc513029237"/>
      <w:r/>
      <w:bookmarkStart w:id="137"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8" w:name="_Toc513029225"/>
      <w:r/>
      <w:bookmarkStart w:id="139" w:name="_Toc16938541"/>
      <w:r/>
      <w:bookmarkStart w:id="140" w:name="_Toc20823297"/>
      <w:r/>
      <w:bookmarkStart w:id="141" w:name="_Toc462564084"/>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8"/>
      <w:r/>
      <w:bookmarkEnd w:id="139"/>
      <w:r/>
      <w:bookmarkEnd w:id="140"/>
      <w:r/>
      <w:bookmarkEnd w:id="141"/>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2"/>
      <w:r/>
      <w:bookmarkEnd w:id="143"/>
      <w:r/>
      <w:bookmarkEnd w:id="144"/>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5" w:name="_Toc20823299"/>
      <w:r/>
      <w:bookmarkStart w:id="146" w:name="_Toc16938543"/>
      <w:r/>
      <w:bookmarkStart w:id="147" w:name="_Toc513029227"/>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5"/>
      <w:r/>
      <w:bookmarkEnd w:id="146"/>
      <w:r/>
      <w:bookmarkEnd w:id="147"/>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w:t>
      </w:r>
      <w:r>
        <w:rPr>
          <w:rFonts w:hint="eastAsia" w:ascii="宋体" w:hAnsi="宋体" w:cs="Times New Roman"/>
          <w:color w:val="000000"/>
          <w:sz w:val="24"/>
          <w:highlight w:val="none"/>
          <w:lang w:val="zh-CN"/>
        </w:rPr>
        <w:t xml:space="preserve">将被拒绝</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8" w:name="_Toc16938544"/>
      <w:r/>
      <w:bookmarkStart w:id="149" w:name="_Toc20823300"/>
      <w:r/>
      <w:bookmarkStart w:id="150" w:name="_Toc513029228"/>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8"/>
      <w:r/>
      <w:bookmarkEnd w:id="149"/>
      <w:r/>
      <w:bookmarkEnd w:id="150"/>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5"/>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1" w:name="_Toc120614218"/>
      <w:r/>
      <w:bookmarkStart w:id="152" w:name="_Toc16938545"/>
      <w:r/>
      <w:bookmarkStart w:id="153" w:name="_Toc513029229"/>
      <w:r/>
      <w:bookmarkStart w:id="154" w:name="_Toc20823301"/>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5" w:name="_Toc16938546"/>
      <w:r/>
      <w:bookmarkStart w:id="156" w:name="_Toc20823302"/>
      <w:r/>
      <w:bookmarkStart w:id="157"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5"/>
      <w:r/>
      <w:bookmarkEnd w:id="156"/>
      <w:r/>
      <w:bookmarkEnd w:id="157"/>
      <w:r>
        <w:rPr>
          <w:rFonts w:hint="eastAsia" w:ascii="方正楷体_GBK" w:hAnsi="方正楷体_GBK" w:eastAsia="方正楷体_GBK" w:cs="方正楷体_GBK"/>
          <w:b/>
          <w:bCs/>
          <w:color w:val="000000"/>
          <w:highlight w:val="none"/>
        </w:rPr>
      </w:r>
      <w:r/>
    </w:p>
    <w:p>
      <w:pPr>
        <w:pStyle w:val="725"/>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8" w:name="_Toc513029231"/>
      <w:r/>
      <w:bookmarkStart w:id="159" w:name="_Toc20823303"/>
      <w:r/>
      <w:bookmarkStart w:id="160" w:name="_Toc16938547"/>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725"/>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8"/>
      <w:r/>
      <w:bookmarkEnd w:id="159"/>
      <w:r/>
      <w:bookmarkEnd w:id="1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20823304"/>
      <w:r/>
      <w:bookmarkStart w:id="162" w:name="_Toc513029232"/>
      <w:r/>
      <w:bookmarkStart w:id="163"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1"/>
      <w:r/>
      <w:bookmarkEnd w:id="162"/>
      <w:r/>
      <w:bookmarkEnd w:id="163"/>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4" w:name="_Toc16938549"/>
      <w:r/>
      <w:bookmarkStart w:id="165" w:name="_Toc20823305"/>
      <w:r/>
      <w:bookmarkStart w:id="166" w:name="_Toc51302923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4"/>
      <w:r/>
      <w:bookmarkEnd w:id="165"/>
      <w:r/>
      <w:bookmarkEnd w:id="166"/>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7" w:name="_Toc20823306"/>
      <w:r/>
      <w:bookmarkStart w:id="168" w:name="_Toc16938550"/>
      <w:r/>
      <w:bookmarkStart w:id="169"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7"/>
      <w:r/>
      <w:bookmarkEnd w:id="168"/>
      <w:r/>
      <w:bookmarkEnd w:id="169"/>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1" w:name="_Toc16938551"/>
      <w:r/>
      <w:bookmarkStart w:id="172" w:name="_Toc513029235"/>
      <w:r/>
      <w:bookmarkStart w:id="173"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5"/>
        <w:ind w:firstLine="420"/>
        <w:jc w:val="left"/>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725"/>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4"/>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5" w:name="_Toc20823310"/>
      <w:r/>
      <w:bookmarkStart w:id="176" w:name="_Toc16938554"/>
      <w:r/>
      <w:bookmarkStart w:id="177" w:name="_Toc513029238"/>
      <w:r>
        <w:rPr>
          <w:rFonts w:hint="eastAsia" w:ascii="方正楷体_GBK" w:hAnsi="方正楷体_GBK" w:eastAsia="方正楷体_GBK" w:cs="方正楷体_GBK"/>
          <w:b/>
          <w:bCs/>
          <w:color w:val="000000"/>
          <w:highlight w:val="none"/>
        </w:rPr>
        <w:t xml:space="preserve">2</w:t>
      </w:r>
      <w:bookmarkEnd w:id="177"/>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5"/>
      <w:r/>
      <w:bookmarkEnd w:id="176"/>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8"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9" w:name="_Toc20823308"/>
      <w:r/>
      <w:bookmarkStart w:id="180" w:name="_Toc16938552"/>
      <w:r/>
      <w:bookmarkStart w:id="181" w:name="_Toc513029236"/>
      <w:r/>
      <w:bookmarkStart w:id="182"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82"/>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9"/>
      <w:r/>
      <w:bookmarkEnd w:id="180"/>
      <w:r/>
      <w:bookmarkEnd w:id="181"/>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.4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5"/>
        <w:ind w:firstLine="420"/>
        <w:jc w:val="left"/>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5"/>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9"/>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2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en-US"/>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color w:val="000000"/>
          <w:sz w:val="24"/>
          <w:highlight w:val="none"/>
          <w:lang w:val="zh-CN"/>
        </w:rPr>
        <w:t xml:space="preserve">《中小企业声明函》</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38.5 </w:t>
      </w:r>
      <w:r>
        <w:rPr>
          <w:rFonts w:hint="eastAsia" w:ascii="宋体" w:hAnsi="宋体" w:eastAsia="宋体" w:cs="Times New Roman"/>
          <w:color w:val="000000"/>
          <w:sz w:val="24"/>
          <w:szCs w:val="21"/>
          <w:highlight w:val="none"/>
        </w:rPr>
        <w:t xml:space="preserve">监狱和戒毒企业（简称监狱企业）视同小型、微型企业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38.6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rPr>
        <w:t xml:space="preserve">残疾人福利单位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5"/>
        <w:rPr>
          <w:rFonts w:hint="eastAsia"/>
          <w:color w:val="000000"/>
          <w:highlight w:val="none"/>
          <w:lang w:val="zh-CN"/>
        </w:rPr>
      </w:pPr>
      <w:r>
        <w:rPr>
          <w:rFonts w:hint="eastAsia"/>
          <w:color w:val="000000"/>
          <w:highlight w:val="none"/>
          <w:lang w:val="zh-CN"/>
        </w:rPr>
      </w:r>
      <w:r/>
    </w:p>
    <w:p>
      <w:pPr>
        <w:pStyle w:val="725"/>
        <w:rPr>
          <w:rFonts w:hint="eastAsia"/>
          <w:color w:val="000000"/>
          <w:highlight w:val="none"/>
          <w:lang w:val="zh-CN"/>
        </w:rPr>
      </w:pPr>
      <w:r>
        <w:rPr>
          <w:rFonts w:hint="eastAsia"/>
          <w:color w:val="000000"/>
          <w:highlight w:val="none"/>
          <w:lang w:val="zh-CN"/>
        </w:rPr>
      </w:r>
      <w:r/>
    </w:p>
    <w:p>
      <w:pPr>
        <w:pStyle w:val="785"/>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83" w:name="_Toc20823315"/>
      <w:r/>
      <w:bookmarkStart w:id="184" w:name="_Toc513029243"/>
      <w:r/>
      <w:bookmarkStart w:id="185" w:name="_Toc16938559"/>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5"/>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5"/>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5"/>
        <w:spacing w:line="240" w:lineRule="auto"/>
        <w:rPr>
          <w:rFonts w:hint="eastAsia"/>
          <w:color w:val="000000"/>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7"/>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00"/>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0.5%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 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7"/>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183"/>
      <w:r/>
      <w:bookmarkEnd w:id="184"/>
      <w:r/>
      <w:bookmarkEnd w:id="185"/>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7"/>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7"/>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57"/>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7"/>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8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87"/>
      <w:r/>
      <w:bookmarkEnd w:id="188"/>
      <w:r/>
      <w:bookmarkEnd w:id="189"/>
      <w:r>
        <w:rPr>
          <w:rFonts w:hint="eastAsia" w:hAnsi="宋体"/>
          <w:color w:val="000000"/>
          <w:sz w:val="24"/>
          <w:szCs w:val="24"/>
          <w:highlight w:val="none"/>
        </w:rPr>
      </w:r>
      <w:r/>
    </w:p>
    <w:p>
      <w:pPr>
        <w:pStyle w:val="725"/>
        <w:ind w:firstLine="480"/>
        <w:spacing w:line="240" w:lineRule="auto"/>
        <w:rPr>
          <w:rFonts w:hint="eastAsia" w:ascii="宋体" w:hAnsi="宋体"/>
          <w:color w:val="000000"/>
          <w:sz w:val="24"/>
          <w:szCs w:val="24"/>
          <w:highlight w:val="none"/>
        </w:rPr>
        <w:outlineLvl w:val="9"/>
      </w:pPr>
      <w:r/>
      <w:bookmarkStart w:id="192" w:name="_Toc49090575"/>
      <w:r/>
      <w:bookmarkStart w:id="193" w:name="_Toc26554093"/>
      <w:r/>
      <w:bookmarkStart w:id="194"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5"/>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1.位置</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color w:val="000000"/>
          <w:sz w:val="24"/>
          <w:szCs w:val="24"/>
          <w:highlight w:val="none"/>
        </w:rPr>
      </w:pPr>
      <w:r>
        <w:rPr>
          <w:rFonts w:hint="eastAsia"/>
          <w:color w:val="000000"/>
          <w:sz w:val="24"/>
          <w:szCs w:val="24"/>
          <w:highlight w:val="none"/>
          <w:lang w:val="en-US" w:eastAsia="zh-CN"/>
        </w:rPr>
        <w:t xml:space="preserve">采购包1：</w:t>
      </w:r>
      <w:r>
        <w:rPr>
          <w:rFonts w:hint="eastAsia"/>
          <w:color w:val="000000"/>
          <w:sz w:val="24"/>
          <w:szCs w:val="24"/>
          <w:highlight w:val="none"/>
        </w:rPr>
        <w:t xml:space="preserve">北京东路41号及成贤街43号机关食堂</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采购包2：</w:t>
      </w:r>
      <w:r>
        <w:rPr>
          <w:rFonts w:hint="eastAsia"/>
          <w:color w:val="000000"/>
          <w:sz w:val="24"/>
          <w:szCs w:val="24"/>
          <w:highlight w:val="none"/>
        </w:rPr>
        <w:t xml:space="preserve">江东中路265号新城大厦机关食堂。</w:t>
      </w:r>
      <w:r>
        <w:rPr>
          <w:rFonts w:hint="eastAsia"/>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2.办公用房</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5"/>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序号</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名称</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数量</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单位</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所属行业类型</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40" w:lineRule="auto"/>
              <w:widowControl w:val="off"/>
              <w:rPr>
                <w:rStyle w:val="735"/>
                <w:rFonts w:ascii="宋体" w:hAnsi="宋体" w:eastAsia="宋体"/>
                <w:color w:val="000000"/>
                <w:sz w:val="24"/>
                <w:szCs w:val="24"/>
                <w:highlight w:val="none"/>
              </w:rPr>
            </w:pPr>
            <w:r>
              <w:rPr>
                <w:rStyle w:val="735"/>
                <w:rFonts w:cs="Times New Roman"/>
                <w:color w:val="000000"/>
                <w:sz w:val="24"/>
                <w:szCs w:val="24"/>
                <w:highlight w:val="none"/>
              </w:rPr>
              <w:t xml:space="preserve">属性</w:t>
            </w:r>
            <w:r>
              <w:rPr>
                <w:rStyle w:val="735"/>
                <w:rFonts w:ascii="宋体" w:hAnsi="宋体" w:eastAsia="宋体"/>
                <w:color w:val="000000"/>
                <w:sz w:val="24"/>
                <w:szCs w:val="24"/>
                <w:highlight w:val="none"/>
              </w:rPr>
            </w:r>
            <w:r/>
          </w:p>
        </w:tc>
        <w:tc>
          <w:tcPr>
            <w:tcW w:w="71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ascii="宋体" w:hAnsi="宋体" w:eastAsia="宋体" w:cs="Times New Roman"/>
                <w:color w:val="000000"/>
                <w:sz w:val="24"/>
                <w:szCs w:val="24"/>
                <w:highlight w:val="none"/>
              </w:rPr>
              <w:t xml:space="preserve">备注</w:t>
            </w:r>
            <w:r>
              <w:rPr>
                <w:rStyle w:val="735"/>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5"/>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5"/>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5"/>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5"/>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5"/>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710" w:type="dxa"/>
            <w:vAlign w:val="center"/>
            <w:textDirection w:val="lrTb"/>
            <w:noWrap w:val="false"/>
          </w:tcPr>
          <w:p>
            <w:pPr>
              <w:pStyle w:val="725"/>
              <w:jc w:val="center"/>
              <w:spacing w:line="240" w:lineRule="auto"/>
              <w:widowControl w:val="off"/>
              <w:rPr>
                <w:rStyle w:val="735"/>
                <w:rFonts w:hint="eastAsia" w:ascii="宋体" w:hAnsi="宋体" w:eastAsia="宋体" w:cs="Times New Roman"/>
                <w:bCs/>
                <w:color w:val="000000"/>
                <w:sz w:val="24"/>
                <w:szCs w:val="24"/>
                <w:highlight w:val="none"/>
                <w:lang w:val="en-US" w:eastAsia="zh-CN" w:bidi="ar-SA"/>
              </w:rPr>
            </w:pPr>
            <w:r>
              <w:rPr>
                <w:rStyle w:val="735"/>
                <w:rFonts w:hint="eastAsia" w:ascii="宋体" w:hAnsi="宋体" w:eastAsia="宋体" w:cs="Times New Roman"/>
                <w:bCs/>
                <w:color w:val="000000"/>
                <w:sz w:val="24"/>
                <w:szCs w:val="24"/>
                <w:highlight w:val="none"/>
                <w:lang w:val="en-US" w:eastAsia="zh-CN" w:bidi="ar-SA"/>
              </w:rPr>
            </w:r>
            <w:r/>
          </w:p>
        </w:tc>
      </w:tr>
    </w:tbl>
    <w:p>
      <w:pPr>
        <w:pStyle w:val="725"/>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1.服务内容</w:t>
      </w:r>
      <w:r>
        <w:rPr>
          <w:rFonts w:hint="eastAsia" w:ascii="宋体" w:hAnsi="宋体"/>
          <w:color w:val="000000"/>
          <w:sz w:val="24"/>
          <w:szCs w:val="24"/>
          <w:highlight w:val="none"/>
          <w:lang w:val="en-US" w:eastAsia="zh-CN"/>
        </w:rPr>
      </w:r>
      <w:r/>
    </w:p>
    <w:tbl>
      <w:tblPr>
        <w:tblStyle w:val="778"/>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4938"/>
        </w:trPr>
        <w:tc>
          <w:tcPr>
            <w:tcW w:w="9745" w:type="dxa"/>
            <w:vAlign w:val="top"/>
            <w:textDirection w:val="lrTb"/>
            <w:noWrap w:val="false"/>
          </w:tcPr>
          <w:p>
            <w:pPr>
              <w:pStyle w:val="725"/>
              <w:ind w:firstLine="482"/>
              <w:spacing w:line="240" w:lineRule="auto"/>
              <w:rPr>
                <w:rFonts w:eastAsia="宋体"/>
                <w:b/>
                <w:bCs/>
                <w:color w:val="000000"/>
                <w:sz w:val="24"/>
                <w:szCs w:val="24"/>
                <w:highlight w:val="none"/>
                <w:lang w:val="en-US" w:eastAsia="zh-CN"/>
              </w:rPr>
            </w:pPr>
            <w:r>
              <w:rPr>
                <w:rFonts w:hint="eastAsia"/>
                <w:b/>
                <w:bCs/>
                <w:color w:val="000000"/>
                <w:sz w:val="24"/>
                <w:szCs w:val="24"/>
                <w:highlight w:val="none"/>
                <w:lang w:val="en-US" w:eastAsia="zh-CN"/>
              </w:rPr>
              <w:t xml:space="preserve">采购包1：</w:t>
            </w:r>
            <w:r>
              <w:rPr>
                <w:rFonts w:eastAsia="宋体"/>
                <w:b/>
                <w:bCs/>
                <w:color w:val="000000"/>
                <w:sz w:val="24"/>
                <w:szCs w:val="24"/>
                <w:highlight w:val="none"/>
                <w:lang w:val="en-US" w:eastAsia="zh-CN"/>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（一）北京东路片区机关食堂一、二、三食堂的卫生保洁，范围包括食堂餐厅、餐厅厕所、餐桌、椅、墙壁、天花板、吊顶、地面、玻璃、空调、风扇、洗手台、开关等在内一切设施设备及房间的卫生。</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（二）</w:t>
            </w:r>
            <w:r>
              <w:rPr>
                <w:rFonts w:hint="eastAsia"/>
                <w:color w:val="000000"/>
                <w:sz w:val="24"/>
                <w:szCs w:val="24"/>
                <w:highlight w:val="none"/>
                <w:lang w:eastAsia="zh-CN"/>
              </w:rPr>
              <w:t xml:space="preserve">北京东路片区</w:t>
            </w:r>
            <w:r>
              <w:rPr>
                <w:rFonts w:hint="eastAsia"/>
                <w:color w:val="000000"/>
                <w:sz w:val="24"/>
                <w:szCs w:val="24"/>
                <w:highlight w:val="none"/>
              </w:rPr>
              <w:t xml:space="preserve">机关食堂所属公共区域、外围所属环境及区域内设施设备的清洁，如水池、扶手、垃圾桶等。</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（三）机关食堂更衣室、内部通道、走廊墙地顶清洁工作，垃圾房区域及设备设施清洁工作。</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（四）</w:t>
            </w:r>
            <w:r>
              <w:rPr>
                <w:rFonts w:hint="eastAsia"/>
                <w:color w:val="000000"/>
                <w:sz w:val="24"/>
                <w:szCs w:val="24"/>
                <w:highlight w:val="none"/>
                <w:lang w:eastAsia="zh-CN"/>
              </w:rPr>
              <w:t xml:space="preserve">北京东路片区</w:t>
            </w:r>
            <w:r>
              <w:rPr>
                <w:rFonts w:hint="eastAsia"/>
                <w:color w:val="000000"/>
                <w:sz w:val="24"/>
                <w:szCs w:val="24"/>
                <w:highlight w:val="none"/>
              </w:rPr>
              <w:t xml:space="preserve">机关食堂厨房餐厅餐具的收残及用具的洗涤、消毒等；洗涤范围包括:份数盆、蒸菜盘、汤桶、餐夹、打菜勺、瓷餐具、配菜盘、原料盒、收餐车等。</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五）洗碗间：完成每日相关餐具及茶具的清洗任务(范围包括:不锈钢餐盘、双耳盘、腰盘、方形盘、圆盘、小碗、取餐盆、盅、调羹、面条碗、筷子、椭圆盘、餐具等其他餐具)，负责内部卫生环境，正常使用及维护清洗设备:完成每日工作衣的洗涤任务，完成餐余垃圾深化处理工作。</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（六）完成</w:t>
            </w:r>
            <w:r>
              <w:rPr>
                <w:rFonts w:hint="eastAsia"/>
                <w:color w:val="000000"/>
                <w:sz w:val="24"/>
                <w:szCs w:val="24"/>
                <w:highlight w:val="none"/>
                <w:lang w:eastAsia="zh-CN"/>
              </w:rPr>
              <w:t xml:space="preserve">采购人</w:t>
            </w:r>
            <w:r>
              <w:rPr>
                <w:rFonts w:hint="eastAsia"/>
                <w:color w:val="000000"/>
                <w:sz w:val="24"/>
                <w:szCs w:val="24"/>
                <w:highlight w:val="none"/>
              </w:rPr>
              <w:t xml:space="preserve">管理人员安排的临时工作(包括但不限于节假日与重大活动期间的洗碗与保洁工作、防汛工作、扫雪工作以及因电梯维修等突发情况所增加的餐具搬运与装卸工作等)。</w:t>
            </w:r>
            <w:r>
              <w:rPr>
                <w:color w:val="000000"/>
                <w:sz w:val="24"/>
                <w:szCs w:val="24"/>
                <w:highlight w:val="none"/>
              </w:rPr>
            </w:r>
            <w:r/>
          </w:p>
          <w:p>
            <w:pPr>
              <w:pStyle w:val="725"/>
              <w:ind w:firstLine="480"/>
              <w:spacing w:line="240" w:lineRule="auto"/>
              <w:rPr>
                <w:rFonts w:hint="eastAsia"/>
                <w:color w:val="000000"/>
                <w:sz w:val="24"/>
                <w:szCs w:val="24"/>
                <w:highlight w:val="none"/>
              </w:rPr>
            </w:pPr>
            <w:r>
              <w:rPr>
                <w:rFonts w:hint="eastAsia"/>
                <w:color w:val="000000"/>
                <w:sz w:val="24"/>
                <w:szCs w:val="24"/>
                <w:highlight w:val="none"/>
              </w:rPr>
              <w:t xml:space="preserve">（七）服从</w:t>
            </w:r>
            <w:r>
              <w:rPr>
                <w:rFonts w:hint="eastAsia"/>
                <w:color w:val="000000"/>
                <w:sz w:val="24"/>
                <w:szCs w:val="24"/>
                <w:highlight w:val="none"/>
                <w:lang w:eastAsia="zh-CN"/>
              </w:rPr>
              <w:t xml:space="preserve">采购人</w:t>
            </w:r>
            <w:r>
              <w:rPr>
                <w:rFonts w:hint="eastAsia"/>
                <w:color w:val="000000"/>
                <w:sz w:val="24"/>
                <w:szCs w:val="24"/>
                <w:highlight w:val="none"/>
              </w:rPr>
              <w:t xml:space="preserve">管理人员现场管理，应严格遵守</w:t>
            </w:r>
            <w:r>
              <w:rPr>
                <w:rFonts w:hint="eastAsia"/>
                <w:color w:val="000000"/>
                <w:sz w:val="24"/>
                <w:szCs w:val="24"/>
                <w:highlight w:val="none"/>
                <w:lang w:eastAsia="zh-CN"/>
              </w:rPr>
              <w:t xml:space="preserve">采购人</w:t>
            </w:r>
            <w:r>
              <w:rPr>
                <w:rFonts w:hint="eastAsia"/>
                <w:color w:val="000000"/>
                <w:sz w:val="24"/>
                <w:szCs w:val="24"/>
                <w:highlight w:val="none"/>
              </w:rPr>
              <w:t xml:space="preserve">规章制度，接受</w:t>
            </w:r>
            <w:r>
              <w:rPr>
                <w:rFonts w:hint="eastAsia"/>
                <w:color w:val="000000"/>
                <w:sz w:val="24"/>
                <w:szCs w:val="24"/>
                <w:highlight w:val="none"/>
                <w:lang w:eastAsia="zh-CN"/>
              </w:rPr>
              <w:t xml:space="preserve">采购人</w:t>
            </w:r>
            <w:r>
              <w:rPr>
                <w:rFonts w:hint="eastAsia"/>
                <w:color w:val="000000"/>
                <w:sz w:val="24"/>
                <w:szCs w:val="24"/>
                <w:highlight w:val="none"/>
              </w:rPr>
              <w:t xml:space="preserve">监督及相应考核。</w:t>
            </w:r>
            <w:r>
              <w:rPr>
                <w:rFonts w:hint="eastAsia"/>
                <w:color w:val="000000"/>
                <w:sz w:val="24"/>
                <w:szCs w:val="24"/>
                <w:highlight w:val="none"/>
              </w:rPr>
            </w:r>
            <w:r/>
          </w:p>
          <w:p>
            <w:pPr>
              <w:pStyle w:val="725"/>
              <w:ind w:firstLine="482"/>
              <w:spacing w:line="24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采购包2：</w:t>
            </w:r>
            <w:r>
              <w:rPr>
                <w:rFonts w:hint="eastAsia" w:ascii="Times New Roman" w:hAnsi="Times New Roman" w:eastAsia="宋体" w:cs="Times New Roman"/>
                <w:b/>
                <w:bCs/>
                <w:color w:val="000000"/>
                <w:sz w:val="24"/>
                <w:szCs w:val="24"/>
                <w:highlight w:val="none"/>
                <w:lang w:val="en-US" w:eastAsia="zh-CN"/>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（一）新城大厦片区机关食堂一、二、三、四号餐厅的卫生保洁，范围包括食堂餐厅、餐厅厕所、餐桌、椅、墙壁、天花板、吊顶、地面、玻璃、空调、风扇、洗手台、开关等在内一切设施设备及房间的卫生。</w:t>
            </w:r>
            <w:r>
              <w:rPr>
                <w:color w:val="000000"/>
                <w:sz w:val="24"/>
                <w:szCs w:val="24"/>
                <w:highlight w:val="none"/>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（二）</w:t>
            </w:r>
            <w:r>
              <w:rPr>
                <w:rFonts w:hint="eastAsia"/>
                <w:color w:val="000000"/>
                <w:sz w:val="24"/>
                <w:szCs w:val="24"/>
                <w:highlight w:val="none"/>
                <w:lang w:eastAsia="zh-CN"/>
              </w:rPr>
              <w:t xml:space="preserve">新城大厦片区</w:t>
            </w:r>
            <w:r>
              <w:rPr>
                <w:rFonts w:hint="eastAsia"/>
                <w:color w:val="000000"/>
                <w:sz w:val="24"/>
                <w:szCs w:val="24"/>
                <w:highlight w:val="none"/>
              </w:rPr>
              <w:t xml:space="preserve">机关食堂所属公共区域、外围所属环境及区域内设施设备的清洁，如水池、扶手、垃圾桶等。</w:t>
            </w:r>
            <w:r>
              <w:rPr>
                <w:color w:val="000000"/>
                <w:sz w:val="24"/>
                <w:szCs w:val="24"/>
                <w:highlight w:val="none"/>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（三）机关食堂更衣室、内部通道、走廊墙地顶清洁工作，垃圾房区域及设备设施清洁工作。</w:t>
            </w:r>
            <w:r>
              <w:rPr>
                <w:color w:val="000000"/>
                <w:sz w:val="24"/>
                <w:szCs w:val="24"/>
                <w:highlight w:val="none"/>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（四）</w:t>
            </w:r>
            <w:r>
              <w:rPr>
                <w:rFonts w:hint="eastAsia"/>
                <w:color w:val="000000"/>
                <w:sz w:val="24"/>
                <w:szCs w:val="24"/>
                <w:highlight w:val="none"/>
                <w:lang w:eastAsia="zh-CN"/>
              </w:rPr>
              <w:t xml:space="preserve">新城大厦片区</w:t>
            </w:r>
            <w:r>
              <w:rPr>
                <w:rFonts w:hint="eastAsia"/>
                <w:color w:val="000000"/>
                <w:sz w:val="24"/>
                <w:szCs w:val="24"/>
                <w:highlight w:val="none"/>
              </w:rPr>
              <w:t xml:space="preserve">机关食堂厨房餐厅餐具的收残及用具的洗涤、消毒等；洗涤范围包括:份数盆、蒸菜盘、汤桶、餐夹、打菜勺、瓷餐具、配菜盘、原料盒、收餐车等。</w:t>
            </w:r>
            <w:r>
              <w:rPr>
                <w:color w:val="000000"/>
                <w:sz w:val="24"/>
                <w:szCs w:val="24"/>
                <w:highlight w:val="none"/>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五）洗碗间：完成每日相关餐具及茶具的清洗任务(范围包括:不锈钢餐盘、双耳盘、腰盘、方形盘、圆盘、小碗、取餐盆、盅、调羹、面条碗、筷子、椭圆盘、餐具等其他餐具)，负责内部卫生环境，正常使用及维护清洗设备:完成每日工作衣的洗涤任务，完成餐余垃圾深化处理工作。</w:t>
            </w:r>
            <w:r>
              <w:rPr>
                <w:color w:val="000000"/>
                <w:sz w:val="24"/>
                <w:szCs w:val="24"/>
                <w:highlight w:val="none"/>
              </w:rPr>
            </w:r>
            <w:r/>
          </w:p>
          <w:p>
            <w:pPr>
              <w:pStyle w:val="754"/>
              <w:ind w:left="0" w:firstLine="480"/>
              <w:spacing w:line="240" w:lineRule="auto"/>
              <w:rPr>
                <w:color w:val="000000"/>
                <w:sz w:val="24"/>
                <w:szCs w:val="24"/>
                <w:highlight w:val="none"/>
              </w:rPr>
            </w:pPr>
            <w:r>
              <w:rPr>
                <w:rFonts w:hint="eastAsia"/>
                <w:color w:val="000000"/>
                <w:sz w:val="24"/>
                <w:szCs w:val="24"/>
                <w:highlight w:val="none"/>
              </w:rPr>
              <w:t xml:space="preserve">（六）完成</w:t>
            </w:r>
            <w:r>
              <w:rPr>
                <w:rFonts w:hint="eastAsia"/>
                <w:color w:val="000000"/>
                <w:sz w:val="24"/>
                <w:szCs w:val="24"/>
                <w:highlight w:val="none"/>
                <w:lang w:eastAsia="zh-CN"/>
              </w:rPr>
              <w:t xml:space="preserve">采购人</w:t>
            </w:r>
            <w:r>
              <w:rPr>
                <w:rFonts w:hint="eastAsia"/>
                <w:color w:val="000000"/>
                <w:sz w:val="24"/>
                <w:szCs w:val="24"/>
                <w:highlight w:val="none"/>
              </w:rPr>
              <w:t xml:space="preserve">管理人员安排的临时工作(包括但不限于节假日与重大活动期间的洗碗与保洁工作、防汛工作、扫雪工作以及因电梯维修等突发情况所增加的餐具搬运与装卸工作等)。</w:t>
            </w:r>
            <w:r>
              <w:rPr>
                <w:color w:val="000000"/>
                <w:sz w:val="24"/>
                <w:szCs w:val="24"/>
                <w:highlight w:val="none"/>
              </w:rPr>
            </w:r>
            <w:r/>
          </w:p>
          <w:p>
            <w:pPr>
              <w:pStyle w:val="754"/>
              <w:ind w:left="0" w:firstLine="480"/>
              <w:spacing w:line="240" w:lineRule="auto"/>
              <w:rPr>
                <w:rFonts w:ascii="Times New Roman" w:hAnsi="Times New Roman" w:eastAsia="宋体" w:cs="Times New Roman"/>
                <w:b/>
                <w:bCs/>
                <w:color w:val="000000"/>
                <w:sz w:val="24"/>
                <w:szCs w:val="24"/>
                <w:highlight w:val="none"/>
                <w:lang w:val="en-US" w:eastAsia="zh-CN"/>
              </w:rPr>
            </w:pPr>
            <w:r>
              <w:rPr>
                <w:rFonts w:hint="eastAsia"/>
                <w:color w:val="000000"/>
                <w:sz w:val="24"/>
                <w:szCs w:val="24"/>
                <w:highlight w:val="none"/>
              </w:rPr>
              <w:t xml:space="preserve">（七）服从</w:t>
            </w:r>
            <w:r>
              <w:rPr>
                <w:rFonts w:hint="eastAsia"/>
                <w:color w:val="000000"/>
                <w:sz w:val="24"/>
                <w:szCs w:val="24"/>
                <w:highlight w:val="none"/>
                <w:lang w:eastAsia="zh-CN"/>
              </w:rPr>
              <w:t xml:space="preserve">采购人</w:t>
            </w:r>
            <w:r>
              <w:rPr>
                <w:rFonts w:hint="eastAsia"/>
                <w:color w:val="000000"/>
                <w:sz w:val="24"/>
                <w:szCs w:val="24"/>
                <w:highlight w:val="none"/>
              </w:rPr>
              <w:t xml:space="preserve">管理人员现场管理，应严格遵守</w:t>
            </w:r>
            <w:r>
              <w:rPr>
                <w:rFonts w:hint="eastAsia"/>
                <w:color w:val="000000"/>
                <w:sz w:val="24"/>
                <w:szCs w:val="24"/>
                <w:highlight w:val="none"/>
                <w:lang w:eastAsia="zh-CN"/>
              </w:rPr>
              <w:t xml:space="preserve">采购人</w:t>
            </w:r>
            <w:r>
              <w:rPr>
                <w:rFonts w:hint="eastAsia"/>
                <w:color w:val="000000"/>
                <w:sz w:val="24"/>
                <w:szCs w:val="24"/>
                <w:highlight w:val="none"/>
              </w:rPr>
              <w:t xml:space="preserve">规章制度，接受</w:t>
            </w:r>
            <w:r>
              <w:rPr>
                <w:rFonts w:hint="eastAsia"/>
                <w:color w:val="000000"/>
                <w:sz w:val="24"/>
                <w:szCs w:val="24"/>
                <w:highlight w:val="none"/>
                <w:lang w:eastAsia="zh-CN"/>
              </w:rPr>
              <w:t xml:space="preserve">采购人</w:t>
            </w:r>
            <w:r>
              <w:rPr>
                <w:rFonts w:hint="eastAsia"/>
                <w:color w:val="000000"/>
                <w:sz w:val="24"/>
                <w:szCs w:val="24"/>
                <w:highlight w:val="none"/>
              </w:rPr>
              <w:t xml:space="preserve">监督及相应考核。</w:t>
            </w:r>
            <w:r>
              <w:rPr>
                <w:rFonts w:ascii="Times New Roman" w:hAnsi="Times New Roman" w:eastAsia="宋体" w:cs="Times New Roman"/>
                <w:b/>
                <w:bCs/>
                <w:color w:val="000000"/>
                <w:sz w:val="24"/>
                <w:szCs w:val="24"/>
                <w:highlight w:val="none"/>
                <w:lang w:val="en-US" w:eastAsia="zh-CN"/>
              </w:rPr>
            </w:r>
            <w:r/>
          </w:p>
        </w:tc>
      </w:tr>
    </w:tbl>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2.服务要求（采购包1、采购包2）</w:t>
      </w:r>
      <w:r>
        <w:rPr>
          <w:rFonts w:hint="eastAsia" w:ascii="宋体" w:hAnsi="宋体"/>
          <w:color w:val="000000"/>
          <w:sz w:val="24"/>
          <w:szCs w:val="24"/>
          <w:highlight w:val="none"/>
          <w:lang w:val="en-US" w:eastAsia="zh-CN"/>
        </w:rPr>
      </w:r>
      <w:r/>
    </w:p>
    <w:tbl>
      <w:tblPr>
        <w:tblStyle w:val="778"/>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544"/>
        </w:trPr>
        <w:tc>
          <w:tcPr>
            <w:tcW w:w="9745" w:type="dxa"/>
            <w:vAlign w:val="top"/>
            <w:textDirection w:val="lrTb"/>
            <w:noWrap w:val="false"/>
          </w:tcPr>
          <w:p>
            <w:pPr>
              <w:pStyle w:val="725"/>
              <w:ind w:firstLine="482"/>
              <w:spacing w:line="240" w:lineRule="auto"/>
              <w:rPr>
                <w:b/>
                <w:bCs/>
                <w:color w:val="000000"/>
                <w:sz w:val="24"/>
                <w:szCs w:val="24"/>
                <w:highlight w:val="none"/>
                <w:lang w:val="en-US" w:eastAsia="zh-CN"/>
              </w:rPr>
            </w:pPr>
            <w:r>
              <w:rPr>
                <w:rFonts w:hint="eastAsia"/>
                <w:b/>
                <w:bCs/>
                <w:color w:val="000000"/>
                <w:sz w:val="24"/>
                <w:szCs w:val="24"/>
                <w:highlight w:val="none"/>
                <w:lang w:val="en-US" w:eastAsia="zh-CN"/>
              </w:rPr>
              <w:t xml:space="preserve">一、总体要求</w:t>
            </w:r>
            <w:r>
              <w:rPr>
                <w:b/>
                <w:bCs/>
                <w:color w:val="000000"/>
                <w:sz w:val="24"/>
                <w:szCs w:val="24"/>
                <w:highlight w:val="none"/>
                <w:lang w:val="en-US" w:eastAsia="zh-CN"/>
              </w:rPr>
            </w:r>
            <w:r/>
          </w:p>
          <w:p>
            <w:pPr>
              <w:pStyle w:val="725"/>
              <w:ind w:firstLine="480"/>
              <w:spacing w:line="240" w:lineRule="auto"/>
              <w:rPr>
                <w:color w:val="000000"/>
                <w:sz w:val="24"/>
                <w:szCs w:val="24"/>
                <w:highlight w:val="none"/>
              </w:rPr>
            </w:pPr>
            <w:r>
              <w:rPr>
                <w:rFonts w:hint="eastAsia"/>
                <w:color w:val="000000"/>
                <w:sz w:val="24"/>
                <w:szCs w:val="24"/>
                <w:highlight w:val="none"/>
                <w:lang w:eastAsia="zh-CN"/>
              </w:rPr>
              <w:t xml:space="preserve">供应商</w:t>
            </w:r>
            <w:r>
              <w:rPr>
                <w:rFonts w:hint="eastAsia"/>
                <w:color w:val="000000"/>
                <w:sz w:val="24"/>
                <w:szCs w:val="24"/>
                <w:highlight w:val="none"/>
              </w:rPr>
              <w:t xml:space="preserve">应按照《中华人民共和国食品安全法》的要求，严格执行《食品安全国家标准》《食品生产通用卫生规范》规定，保质保量完成</w:t>
            </w:r>
            <w:r>
              <w:rPr>
                <w:rFonts w:hint="eastAsia"/>
                <w:color w:val="000000"/>
                <w:sz w:val="24"/>
                <w:szCs w:val="24"/>
                <w:highlight w:val="none"/>
                <w:lang w:eastAsia="zh-CN"/>
              </w:rPr>
              <w:t xml:space="preserve">采购人</w:t>
            </w:r>
            <w:r>
              <w:rPr>
                <w:rFonts w:hint="eastAsia"/>
                <w:color w:val="000000"/>
                <w:sz w:val="24"/>
                <w:szCs w:val="24"/>
                <w:highlight w:val="none"/>
              </w:rPr>
              <w:t xml:space="preserve">管理人员每天下达的各项工作任务，规范操作确保安全无事故，满意率达90％以上。</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一）餐具、用具等的清洗要求：清洗、消毒过的餐具、用具以干净无水迹、油迹、污迹、菜叶、米粒等为标准，餐具经过清洗、消毒等标准化流程后，需及时、整齐摆放回原位。餐具若有破损需及时报厨师长清点数量，做好登记备案等工作，作为考核</w:t>
            </w:r>
            <w:r>
              <w:rPr>
                <w:rFonts w:hint="eastAsia"/>
                <w:color w:val="000000"/>
                <w:sz w:val="24"/>
                <w:szCs w:val="24"/>
                <w:highlight w:val="none"/>
                <w:lang w:eastAsia="zh-CN"/>
              </w:rPr>
              <w:t xml:space="preserve">供应商</w:t>
            </w:r>
            <w:r>
              <w:rPr>
                <w:rFonts w:hint="eastAsia"/>
                <w:color w:val="000000"/>
                <w:sz w:val="24"/>
                <w:szCs w:val="24"/>
                <w:highlight w:val="none"/>
              </w:rPr>
              <w:t xml:space="preserve">的依据之一。</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（二）餐厅、洗碗间的卫生要求</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1、餐厅墙面、吊顶、地面的卫生要求:餐厅墙面无油迹、浮灰、蜘蛛网;餐厅吊顶无灰尘、蜘妹网;餐厅地面没有遗留垃圾、残渣、剩饭、油迹、水迹等污迹，地面保持洁净。如果开餐期间地面(包括售卖台前)有油渍、米粒、菜叶、纸头等不符合卫生标准时，要及时清扫干净。雨天或地面湿滑时，要在餐厅出入口及时安放“小心地滑”提示牌以及铺设防滑地垫、摆放雨伞架等，提醒就餐人员注意安全。每次开餐后的地面清扫工作，在所有就餐人员离开后方可进行。</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2、餐厅及其配套设施的卫生要求:包括但不限于电视、壁画、门，风扇、植物、墙角等无浮灰、蜘蛛网、水迹、油迹；门要无指纹、锈迹。餐桌、餐椅每天餐前、餐后，要保证无水迹、油迹、灰尘及残渣、剩饭，并按要求摆放整齐，擦试干净。裝饰画框要轻轻拂拭灰尘，并注意摆放端正。餐厅内玻璃设施的卫生要求明亮、无灰尘、无污渍、无水迹</w:t>
            </w:r>
            <w:r>
              <w:rPr>
                <w:rFonts w:hint="eastAsia"/>
                <w:color w:val="000000"/>
                <w:sz w:val="24"/>
                <w:szCs w:val="24"/>
                <w:highlight w:val="none"/>
                <w:lang w:eastAsia="zh-CN"/>
              </w:rPr>
              <w:t xml:space="preserve">；</w:t>
            </w:r>
            <w:r>
              <w:rPr>
                <w:rFonts w:hint="eastAsia"/>
                <w:color w:val="000000"/>
                <w:sz w:val="24"/>
                <w:szCs w:val="24"/>
                <w:highlight w:val="none"/>
              </w:rPr>
              <w:t xml:space="preserve">各位置垃圾桶内外部干净，无残留污物，无油渍。</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3、餐厅卫生间的卫生要求:卫生间镜子明亮、无水迹，水池、地面干净无水迹，水龙头无水迹，洗手液装好(不可加水或洗涤剂)，纸篓要及时清理，大小便池无污垢，保持卫生间干净、无水迹、无异味。</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4、洗碗间、收残间的卫生要求:保持</w:t>
            </w:r>
            <w:r>
              <w:rPr>
                <w:rFonts w:hint="eastAsia"/>
                <w:color w:val="000000"/>
                <w:sz w:val="24"/>
                <w:szCs w:val="24"/>
                <w:highlight w:val="none"/>
                <w:lang w:val="en-US" w:eastAsia="zh-CN"/>
              </w:rPr>
              <w:t xml:space="preserve">干净</w:t>
            </w:r>
            <w:r>
              <w:rPr>
                <w:rFonts w:hint="eastAsia"/>
                <w:color w:val="000000"/>
                <w:sz w:val="24"/>
                <w:szCs w:val="24"/>
                <w:highlight w:val="none"/>
              </w:rPr>
              <w:t xml:space="preserve">、整洁、无灰尘、水迹、油迹。所有清洗、保洁工作必须按标准化流程进行、清洗工具要严格按卫生要求及时消毒、分类存放、使用。</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5、垃圾、</w:t>
            </w:r>
            <w:r>
              <w:rPr>
                <w:rFonts w:hint="eastAsia"/>
                <w:color w:val="000000"/>
                <w:sz w:val="24"/>
                <w:szCs w:val="24"/>
                <w:highlight w:val="none"/>
                <w:lang w:val="en-US" w:eastAsia="zh-CN"/>
              </w:rPr>
              <w:t xml:space="preserve">垃圾桶</w:t>
            </w:r>
            <w:r>
              <w:rPr>
                <w:rFonts w:hint="eastAsia"/>
                <w:color w:val="000000"/>
                <w:sz w:val="24"/>
                <w:szCs w:val="24"/>
                <w:highlight w:val="none"/>
              </w:rPr>
              <w:t xml:space="preserve">的卫生保洁要求:必须按垃圾分类要求及时处理产生的垃圾。</w:t>
            </w:r>
            <w:r>
              <w:rPr>
                <w:rFonts w:hint="eastAsia"/>
                <w:color w:val="000000"/>
                <w:sz w:val="24"/>
                <w:szCs w:val="24"/>
                <w:highlight w:val="none"/>
                <w:lang w:val="en-US" w:eastAsia="zh-CN"/>
              </w:rPr>
              <w:t xml:space="preserve">垃圾桶</w:t>
            </w:r>
            <w:r>
              <w:rPr>
                <w:rFonts w:hint="eastAsia"/>
                <w:color w:val="000000"/>
                <w:sz w:val="24"/>
                <w:szCs w:val="24"/>
                <w:highlight w:val="none"/>
              </w:rPr>
              <w:t xml:space="preserve">按可回收、不可回收、餐厨余垃圾三种标识分类放置。每餐工作完成后，严格按照垃圾分类要求，将垃圾运送至垃圾房倒入相应垃圾</w:t>
            </w:r>
            <w:r>
              <w:rPr>
                <w:rFonts w:hint="eastAsia"/>
                <w:color w:val="000000"/>
                <w:sz w:val="24"/>
                <w:szCs w:val="24"/>
                <w:highlight w:val="none"/>
                <w:lang w:val="en-US" w:eastAsia="zh-CN"/>
              </w:rPr>
              <w:t xml:space="preserve">桶</w:t>
            </w:r>
            <w:r>
              <w:rPr>
                <w:rFonts w:hint="eastAsia"/>
                <w:color w:val="000000"/>
                <w:sz w:val="24"/>
                <w:szCs w:val="24"/>
                <w:highlight w:val="none"/>
              </w:rPr>
              <w:t xml:space="preserve">内。各收残间、洗碗间的垃圾</w:t>
            </w:r>
            <w:r>
              <w:rPr>
                <w:rFonts w:hint="eastAsia"/>
                <w:color w:val="000000"/>
                <w:sz w:val="24"/>
                <w:szCs w:val="24"/>
                <w:highlight w:val="none"/>
                <w:lang w:val="en-US" w:eastAsia="zh-CN"/>
              </w:rPr>
              <w:t xml:space="preserve">桶</w:t>
            </w:r>
            <w:r>
              <w:rPr>
                <w:rFonts w:hint="eastAsia"/>
                <w:color w:val="000000"/>
                <w:sz w:val="24"/>
                <w:szCs w:val="24"/>
                <w:highlight w:val="none"/>
              </w:rPr>
              <w:t xml:space="preserve">，必须及时清洗干净并放回原位。</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6、餐具的回收要求:要轻拿轻放，避免噪音和人为损坏。</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7、卫生保洁、餐具清洗工作结束时的交接要求:卫生保洁、餐具清洗工作完成后，驻点管理人员必须检查餐厅、洗碗间、收残间等地方的电源、灯具、空调等电气设备是否按规定关闭，门窗是否关好、锁好，工作场所安全检查确定无隐患后，与食堂值班人员完成当日工作交接，方可离开岗位。</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8、餐具洗涤时应注意轻拿轻放，减少非正常破损，每</w:t>
            </w:r>
            <w:r>
              <w:rPr>
                <w:rFonts w:hint="eastAsia"/>
                <w:color w:val="000000"/>
                <w:sz w:val="24"/>
                <w:szCs w:val="24"/>
                <w:highlight w:val="none"/>
                <w:lang w:val="en-US" w:eastAsia="zh-CN"/>
              </w:rPr>
              <w:t xml:space="preserve">月</w:t>
            </w:r>
            <w:r>
              <w:rPr>
                <w:rFonts w:hint="eastAsia"/>
                <w:color w:val="000000"/>
                <w:sz w:val="24"/>
                <w:szCs w:val="24"/>
                <w:highlight w:val="none"/>
              </w:rPr>
              <w:t xml:space="preserve">在</w:t>
            </w:r>
            <w:r>
              <w:rPr>
                <w:rFonts w:hint="eastAsia"/>
                <w:color w:val="000000"/>
                <w:sz w:val="24"/>
                <w:szCs w:val="24"/>
                <w:highlight w:val="none"/>
                <w:lang w:eastAsia="zh-CN"/>
              </w:rPr>
              <w:t xml:space="preserve">采购人</w:t>
            </w:r>
            <w:r>
              <w:rPr>
                <w:rFonts w:hint="eastAsia"/>
                <w:color w:val="000000"/>
                <w:sz w:val="24"/>
                <w:szCs w:val="24"/>
                <w:highlight w:val="none"/>
              </w:rPr>
              <w:t xml:space="preserve">监督下进行餐具清点一次，并出具相应的清点手续与餐具明细报告。如发现餐具破损率超过5％以上部分，根据餐具进价由</w:t>
            </w:r>
            <w:r>
              <w:rPr>
                <w:rFonts w:hint="eastAsia"/>
                <w:color w:val="000000"/>
                <w:sz w:val="24"/>
                <w:szCs w:val="24"/>
                <w:highlight w:val="none"/>
                <w:lang w:eastAsia="zh-CN"/>
              </w:rPr>
              <w:t xml:space="preserve">供应商</w:t>
            </w:r>
            <w:r>
              <w:rPr>
                <w:rFonts w:hint="eastAsia"/>
                <w:color w:val="000000"/>
                <w:sz w:val="24"/>
                <w:szCs w:val="24"/>
                <w:highlight w:val="none"/>
              </w:rPr>
              <w:t xml:space="preserve">赔付。</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9、食堂外围及公共区域卫生要求。地面无油迹、无积水、无浮灰、无蜘蛛网、无杂物烟头，室内外垃圾桶表面清洗干净。</w:t>
            </w:r>
            <w:r>
              <w:rPr>
                <w:color w:val="000000"/>
                <w:sz w:val="24"/>
                <w:szCs w:val="24"/>
                <w:highlight w:val="none"/>
              </w:rPr>
            </w:r>
            <w:r/>
          </w:p>
          <w:p>
            <w:pPr>
              <w:pStyle w:val="725"/>
              <w:ind w:firstLine="480"/>
              <w:spacing w:line="240" w:lineRule="auto"/>
              <w:rPr>
                <w:rFonts w:hint="eastAsia"/>
                <w:color w:val="000000"/>
                <w:sz w:val="24"/>
                <w:szCs w:val="24"/>
                <w:highlight w:val="none"/>
              </w:rPr>
            </w:pPr>
            <w:r>
              <w:rPr>
                <w:rFonts w:hint="eastAsia"/>
                <w:color w:val="000000"/>
                <w:sz w:val="24"/>
                <w:szCs w:val="24"/>
                <w:highlight w:val="none"/>
              </w:rPr>
              <w:t xml:space="preserve">10、每周五中餐开餐完毕后对各餐厅进行一次全面清洁。</w:t>
            </w:r>
            <w:r>
              <w:rPr>
                <w:rFonts w:hint="eastAsia"/>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（三）物品摆放要求</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1、各类用具、餐具须按现场管理要求有序摆放整齐，并做好防蝇防鼠工作。</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2、员工在工作场所不得摆放私人物品，不得在工作场所随意晾晒工作衣、鞋等物品。</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须统一为员工配发工作衣帽及相关劳保用品(如水杯、发网等)，并按采购人要求穿戴与摆放。</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（四）垃圾分类工作要求</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1、责任区垃圾分类。</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2、严格按照《南京市市区党政机关垃圾分类工作方案》及</w:t>
            </w:r>
            <w:r>
              <w:rPr>
                <w:rFonts w:hint="eastAsia"/>
                <w:color w:val="000000"/>
                <w:sz w:val="24"/>
                <w:szCs w:val="24"/>
                <w:highlight w:val="none"/>
                <w:lang w:eastAsia="zh-CN"/>
              </w:rPr>
              <w:t xml:space="preserve">采购人</w:t>
            </w:r>
            <w:r>
              <w:rPr>
                <w:rFonts w:hint="eastAsia"/>
                <w:color w:val="000000"/>
                <w:sz w:val="24"/>
                <w:szCs w:val="24"/>
                <w:highlight w:val="none"/>
              </w:rPr>
              <w:t xml:space="preserve">具体规定执行。</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（五）餐厨余生化处理场工作要求（目前暂未启用，后期根据需要决定是否开放）</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1、严格遵守各项规章制度，熟练掌握餐厨余生化处理工作标准和流程，安全操作，严禁违章。</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2、严格按照生化处理工作标准和流程，每天认真检查待处理的餐厨垃圾，及时分拣。</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3、正确使用、保养生化处理专用设备，保证设备正常运转，按设备的运转状况投放餐厨余垃圾，发现问题及时上报。</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4、每日按规定做好餐厨余垃圾投入量和设备运转情况的工作记录，每月汇总做月报，报中心有关部门备案。</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5、保证室内、设备的卫生整洁，每日及时清理，做好消毒、灭蝇、除异味的工作。</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6、要认真保管、合理使用操作工具，防止损坏和丢失。</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7、未经</w:t>
            </w:r>
            <w:r>
              <w:rPr>
                <w:rFonts w:hint="eastAsia"/>
                <w:color w:val="000000"/>
                <w:sz w:val="24"/>
                <w:szCs w:val="24"/>
                <w:highlight w:val="none"/>
                <w:lang w:eastAsia="zh-CN"/>
              </w:rPr>
              <w:t xml:space="preserve">采购人</w:t>
            </w:r>
            <w:r>
              <w:rPr>
                <w:rFonts w:hint="eastAsia"/>
                <w:color w:val="000000"/>
                <w:sz w:val="24"/>
                <w:szCs w:val="24"/>
                <w:highlight w:val="none"/>
              </w:rPr>
              <w:t xml:space="preserve">同意，无关人员不得进出生化处理场。</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8、工作人员离开机房时，要检査门、窗、水、电及设备情况，确保安全无误后，方可离开。</w:t>
            </w:r>
            <w:r>
              <w:rPr>
                <w:color w:val="000000"/>
                <w:sz w:val="24"/>
                <w:szCs w:val="24"/>
                <w:highlight w:val="none"/>
              </w:rPr>
            </w:r>
            <w:r/>
          </w:p>
          <w:p>
            <w:pPr>
              <w:pStyle w:val="725"/>
              <w:ind w:firstLine="480"/>
              <w:jc w:val="left"/>
              <w:spacing w:line="240" w:lineRule="auto"/>
              <w:widowControl/>
              <w:rPr>
                <w:rFonts w:hint="eastAsia" w:ascii="黑体" w:hAnsi="黑体" w:eastAsia="黑体" w:cs="黑体"/>
                <w:b w:val="0"/>
                <w:color w:val="000000"/>
                <w:sz w:val="24"/>
                <w:highlight w:val="none"/>
              </w:rPr>
              <w:outlineLvl w:val="9"/>
            </w:pPr>
            <w:r>
              <w:rPr>
                <w:rFonts w:hint="eastAsia" w:ascii="黑体" w:hAnsi="黑体" w:eastAsia="黑体" w:cs="黑体"/>
                <w:b w:val="0"/>
                <w:color w:val="000000"/>
                <w:sz w:val="24"/>
                <w:highlight w:val="none"/>
                <w:lang w:val="en-US" w:eastAsia="zh-CN"/>
              </w:rPr>
              <w:t xml:space="preserve">二、</w:t>
            </w:r>
            <w:r>
              <w:rPr>
                <w:rFonts w:ascii="黑体" w:hAnsi="黑体" w:eastAsia="黑体" w:cs="黑体"/>
                <w:b w:val="0"/>
                <w:color w:val="000000"/>
                <w:sz w:val="24"/>
                <w:highlight w:val="none"/>
              </w:rPr>
              <w:t xml:space="preserve">项目服务的环境卫生及安全要求</w:t>
            </w:r>
            <w:r>
              <w:rPr>
                <w:rFonts w:hint="eastAsia" w:ascii="黑体" w:hAnsi="黑体" w:eastAsia="黑体" w:cs="黑体"/>
                <w:b w:val="0"/>
                <w:color w:val="000000"/>
                <w:sz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（一）食堂应保持内外环境整洁，采取有效措施灭鼠、灭蝇及其它有害昆虫及其滋生条件。</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（二）餐具必须每餐清洗干净，每次专人负责消毒并做好记录，消毒剂必须有固定的存放场所，并有明显标记。</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（三）负责搞好食堂室内外环境卫生。</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（四）负责食堂设备维护保养，并做好台账。</w:t>
            </w:r>
            <w:r>
              <w:rPr>
                <w:color w:val="000000"/>
                <w:sz w:val="24"/>
                <w:szCs w:val="24"/>
                <w:highlight w:val="none"/>
              </w:rPr>
            </w:r>
            <w:r/>
          </w:p>
          <w:p>
            <w:pPr>
              <w:pStyle w:val="725"/>
              <w:ind w:firstLine="480"/>
              <w:spacing w:line="240" w:lineRule="auto"/>
              <w:rPr>
                <w:color w:val="000000"/>
                <w:sz w:val="24"/>
                <w:szCs w:val="24"/>
                <w:highlight w:val="none"/>
              </w:rPr>
            </w:pPr>
            <w:r>
              <w:rPr>
                <w:rFonts w:hint="eastAsia"/>
                <w:color w:val="000000"/>
                <w:sz w:val="24"/>
                <w:szCs w:val="24"/>
                <w:highlight w:val="none"/>
              </w:rPr>
              <w:t xml:space="preserve">（五）爱护公物；非正常损坏或丢失，视情况追究</w:t>
            </w:r>
            <w:r>
              <w:rPr>
                <w:rFonts w:hint="eastAsia"/>
                <w:color w:val="000000"/>
                <w:sz w:val="24"/>
                <w:szCs w:val="24"/>
                <w:highlight w:val="none"/>
                <w:lang w:eastAsia="zh-CN"/>
              </w:rPr>
              <w:t xml:space="preserve">供应商</w:t>
            </w:r>
            <w:r>
              <w:rPr>
                <w:rFonts w:hint="eastAsia"/>
                <w:color w:val="000000"/>
                <w:sz w:val="24"/>
                <w:szCs w:val="24"/>
                <w:highlight w:val="none"/>
              </w:rPr>
              <w:t xml:space="preserve">的赔偿责任。</w:t>
            </w:r>
            <w:r>
              <w:rPr>
                <w:color w:val="000000"/>
                <w:sz w:val="24"/>
                <w:szCs w:val="24"/>
                <w:highlight w:val="none"/>
              </w:rPr>
            </w:r>
            <w:r/>
          </w:p>
          <w:p>
            <w:pPr>
              <w:pStyle w:val="737"/>
              <w:rPr>
                <w:color w:val="000000"/>
                <w:highlight w:val="none"/>
              </w:rPr>
            </w:pPr>
            <w:r>
              <w:rPr>
                <w:rFonts w:hint="eastAsia"/>
                <w:color w:val="000000"/>
                <w:sz w:val="24"/>
                <w:szCs w:val="24"/>
                <w:highlight w:val="none"/>
              </w:rPr>
              <w:t xml:space="preserve">（六）认真做好防火、防盗、防霉、防毒和水、电、气的安全工作。</w:t>
            </w:r>
            <w:r>
              <w:rPr>
                <w:color w:val="000000"/>
                <w:highlight w:val="none"/>
              </w:rPr>
            </w:r>
            <w:r/>
          </w:p>
        </w:tc>
      </w:tr>
    </w:tbl>
    <w:p>
      <w:pPr>
        <w:pStyle w:val="725"/>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3.人员配备要求</w:t>
      </w:r>
      <w:r>
        <w:rPr>
          <w:rFonts w:hint="eastAsia" w:ascii="宋体" w:hAnsi="宋体"/>
          <w:color w:val="000000"/>
          <w:sz w:val="24"/>
          <w:szCs w:val="24"/>
          <w:highlight w:val="none"/>
          <w:lang w:val="en-US" w:eastAsia="zh-CN"/>
        </w:rPr>
      </w:r>
      <w:r/>
    </w:p>
    <w:tbl>
      <w:tblPr>
        <w:tblStyle w:val="778"/>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5"/>
              <w:numPr>
                <w:ilvl w:val="0"/>
                <w:numId w:val="0"/>
              </w:numPr>
              <w:ind w:firstLine="48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一、人员配置</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1、采购包1：</w:t>
            </w:r>
            <w:r>
              <w:rPr>
                <w:rFonts w:hint="eastAsia" w:ascii="宋体" w:hAnsi="宋体" w:eastAsia="宋体" w:cs="宋体"/>
                <w:b w:val="0"/>
                <w:bCs w:val="0"/>
                <w:color w:val="000000"/>
                <w:sz w:val="24"/>
                <w:szCs w:val="24"/>
                <w:highlight w:val="none"/>
              </w:rPr>
              <w:t xml:space="preserve">全职员工不得低于27人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其中项目经理1人，保洁人员26人，具体岗位配置根据采购人需求分配</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法定节假日共需保洁人员6人（洗碗间倒残1人，大厅1人，对外洗碗间1人，外围1人，洗大盘1人，捡碗1人，其中含开餐期间打早餐4人）。</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2、采购包2：</w:t>
            </w:r>
            <w:r>
              <w:rPr>
                <w:rFonts w:hint="eastAsia" w:ascii="宋体" w:hAnsi="宋体" w:eastAsia="宋体" w:cs="宋体"/>
                <w:b w:val="0"/>
                <w:bCs w:val="0"/>
                <w:color w:val="000000"/>
                <w:sz w:val="24"/>
                <w:szCs w:val="24"/>
                <w:highlight w:val="none"/>
              </w:rPr>
              <w:t xml:space="preserve">全职员工不得低于2</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人</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其中项目经理1人，保洁人员27人，具体岗位配置根据采购人需求分配</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法定节假日共需保洁人员2人（洗碗间2人，倒残、餐具清洁、洗大盘、餐厅卫生）。</w:t>
            </w:r>
            <w:r>
              <w:rPr>
                <w:rFonts w:hint="eastAsia" w:ascii="宋体" w:hAnsi="宋体" w:eastAsia="宋体" w:cs="宋体"/>
                <w:b w:val="0"/>
                <w:bCs w:val="0"/>
                <w:color w:val="000000"/>
                <w:sz w:val="24"/>
                <w:szCs w:val="24"/>
                <w:highlight w:val="none"/>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二、人员要求</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1、初中及以上文化程度，年龄能够胜任岗位需要的体力和能力，无违法犯罪记录，无不良嗜好，品行端正。</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2、必须持有有效健康证。</w:t>
            </w:r>
            <w:r>
              <w:rPr>
                <w:rFonts w:hint="eastAsia" w:ascii="宋体" w:hAnsi="宋体" w:eastAsia="宋体" w:cs="宋体"/>
                <w:b w:val="0"/>
                <w:bCs w:val="0"/>
                <w:color w:val="000000"/>
                <w:sz w:val="24"/>
                <w:szCs w:val="24"/>
                <w:highlight w:val="none"/>
              </w:rPr>
              <w:t xml:space="preserve">所有工作人员需取得健康证方能上岗工作，凡患有传染病或渗出性皮肤病及其它有碍食品卫生的疾病，必须退岗，每年度体检一次，由</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负责。</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所聘用服务人员须符合国家劳动法相关规定、具备国家规定的相关资质要求，向</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提供针对此服务项目的有效的用工人员身份证、相关岗位的上岗证、健康证、卫生体检证明及相关专业技术、岗位技能等级资格证书等复印件(</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负责相关费用)，若需更换服务人员，需经</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lang w:val="en-US" w:eastAsia="zh-CN"/>
              </w:rPr>
              <w:t xml:space="preserve">同意</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一律做到“四勤”：勤洗手、剪指甲，勤洗澡理发，勤洗衣服，勤换工作服，女同志不得涂指甲油，戴手饰；男同志不留胡须、长发。</w:t>
            </w:r>
            <w:r>
              <w:rPr>
                <w:rFonts w:hint="eastAsia" w:ascii="宋体" w:hAnsi="宋体" w:eastAsia="宋体" w:cs="宋体"/>
                <w:b w:val="0"/>
                <w:bCs w:val="0"/>
                <w:color w:val="000000"/>
                <w:sz w:val="24"/>
                <w:szCs w:val="24"/>
                <w:highlight w:val="none"/>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遵守</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的管理制度，按规定的时间，统一从上、下班员工通道出入，未经</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同意，不得携带行李、包裹出入工作场所。进入食堂前必须更换工作服，戴工作帽，工作服要保持干净、整洁、无破损，头发置于帽内，接触食品时要口罩，严禁穿凉鞋、拖鞋、背心上岗等行为。工作场所要保持安静，禁止大声喧哗，做到说话轻、走路轻、操作轻。工作时间严禁做与本职工作无关的事。</w:t>
            </w:r>
            <w:r>
              <w:rPr>
                <w:rFonts w:hint="eastAsia" w:ascii="宋体" w:hAnsi="宋体" w:eastAsia="宋体" w:cs="宋体"/>
                <w:b w:val="0"/>
                <w:bCs w:val="0"/>
                <w:color w:val="000000"/>
                <w:sz w:val="24"/>
                <w:szCs w:val="24"/>
                <w:highlight w:val="none"/>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工作前、接触直接入口的食品之前应洗手消毒。不得在食品加工和配餐场所内吸烟</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不得面对食品打喷嚏、咳嗽及其它有碍食品卫生的行为。</w:t>
            </w:r>
            <w:r>
              <w:rPr>
                <w:rFonts w:hint="eastAsia" w:ascii="宋体" w:hAnsi="宋体" w:eastAsia="宋体" w:cs="宋体"/>
                <w:b w:val="0"/>
                <w:bCs w:val="0"/>
                <w:color w:val="000000"/>
                <w:sz w:val="24"/>
                <w:szCs w:val="24"/>
                <w:highlight w:val="none"/>
              </w:rPr>
            </w:r>
            <w:r/>
          </w:p>
          <w:p>
            <w:pPr>
              <w:pStyle w:val="725"/>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rPr>
              <w:t xml:space="preserve">除</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既有管理规定外，</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rPr>
              <w:t xml:space="preserve">工作人员还应遵守采购人相关管理制度与规定。</w:t>
            </w:r>
            <w:r>
              <w:rPr>
                <w:rFonts w:hint="eastAsia" w:ascii="宋体" w:hAnsi="宋体" w:eastAsia="宋体" w:cs="宋体"/>
                <w:b w:val="0"/>
                <w:bCs w:val="0"/>
                <w:color w:val="000000"/>
                <w:sz w:val="24"/>
                <w:szCs w:val="24"/>
                <w:highlight w:val="none"/>
              </w:rPr>
            </w:r>
            <w:r/>
          </w:p>
          <w:p>
            <w:pPr>
              <w:pStyle w:val="725"/>
              <w:numPr>
                <w:ilvl w:val="0"/>
                <w:numId w:val="0"/>
              </w:numPr>
              <w:ind w:firstLine="480"/>
              <w:jc w:val="left"/>
              <w:spacing w:line="240" w:lineRule="auto"/>
              <w:widowControl/>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三、岗位职责</w:t>
            </w:r>
            <w:r>
              <w:rPr>
                <w:rFonts w:hint="eastAsia" w:ascii="宋体" w:hAnsi="宋体" w:eastAsia="宋体" w:cs="宋体"/>
                <w:b w:val="0"/>
                <w:bCs w:val="0"/>
                <w:color w:val="000000"/>
                <w:sz w:val="24"/>
                <w:szCs w:val="24"/>
                <w:highlight w:val="none"/>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（一）项目经理岗位职责：</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1、日常统筹管理职责</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（1）负责食堂保洁人员的日常排班、考勤、工作分配，明确餐具清洗组、大厅保洁组、外围保洁组分工。</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（2）制定每日、每周、月度保洁工作计划，落实餐具清洗、大厅清扫、外围环境清扫标准，对标机关后勤管理要求。</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（3）监督保洁工具、清洁剂、消毒用品、垃圾袋、洗消耗材的申领、使用、管控，杜绝浪费。</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（4）检查保洁人员仪容仪表、着装规范、服务礼仪，符合机关单位形象要求。</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2、餐具清洗管理</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（1）严格落实食品安全、餐具清洗消毒流程：残渣清理→预洗→洗碗机清洗→冲洗→存放。</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（2）每日监督检查餐盘、碗筷、汤碗、托盘、厨具清洗质量，无油污、水渍、残渣，消毒记录完整规范。</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（3）管理洗碗间环境卫生，地面、排水沟、操作台、消毒柜、垃圾桶清洁，无积水、无异味、无蚊虫滋生。</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（4）督促清洗人员规范操作，做好个人卫生，遵守后厨食品安全制度，杜绝交叉污染。</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（5）定期检查消毒柜、洗碗机等设备运行状态，故障及时上报维修。</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3、食堂大厅卫生保洁管理 </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（1）负责就餐大厅地面、餐桌、餐椅、窗台、墙面、垃圾桶、门窗玻璃、空调出风口清洁保洁。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（2）就餐前完成全面清扫，就餐中及时巡场清理餐桌、地面垃圾、汤汁，保持整洁；餐后深度清洁。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（3）卫生间保洁：地面、洗手台、镜面、便池、垃圾桶清洁消毒，无异味、无污渍、纸巾充足。</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（4）监督大厅垃圾分类、垃圾清运，做到日产日清，垃圾桶内外干净无异味。</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（5）做好大厅通风、除四害（蚊蝇鼠蟑）配合工作，保持就餐环境整洁舒适。</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4、外围环境保洁管理 </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（1）负责机关食堂外部道路、绿化带、垃圾房、排水沟保洁。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（2）每日清扫路面垃圾、落叶、杂物，定期冲洗地面，清理绿化带白色垃圾。</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（3）外围垃圾桶、垃圾房保洁消杀，规范清运，杜绝垃圾堆积。</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（4）雨雪天气及时清扫积水、积雪，保障通行安全；重大活动、迎检前做好外围环境提升。</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5、质量监督、迎检与安全职责 </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（1）每日不定时巡查餐具清洗、大厅、外围卫生，发现问题当场整改，做好巡查记录。</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（2）对接机关餐饮管理部门，落实整改要求，配合上级检查、文明创建、食品安全检查。</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（3）负责保洁人员安全管理，防滑、防摔、清洁剂规范使用，杜绝安全事故。</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（二）保洁人员岗位职责：</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1、餐具清洗保洁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（1）严格按流程清洗餐具：残渣清理→预洗→洗碗机清洗→清水冲洗→高温烘干→保洁存放，做到无油污、无饭渣、无水渍。</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（2）餐具消毒后放入干净周转箱，离地离墙覆盖存放，防止二次污染。</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（3）负责洗碗间地面、水槽、操作台、排水沟、垃圾桶清洁，保持无积水、无异味、无蚊虫。</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（4）及时清理餐厨垃圾，做到日产日清，分类规范，不堆积、不外露。</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（5）爱护清洁设备、耗材，节约用水、清洁剂，做好个人卫生，穿戴工服、手套、口罩。</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（6）服从管理，配合食堂食品安全检查，遵守机关食堂各项制度。</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2、食堂大厅保洁 </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（1）餐前：清扫地面、擦拭餐桌餐椅、门窗玻璃、窗台，清理垃圾，保持大厅干净整洁。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（2）餐中：巡回保洁，及时清理餐桌剩饭、汤汁、地面杂物，随时维护就餐环境。</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（3）餐后：全面清扫地面、桌椅、墙角、踢脚线，对餐桌、扶手、门把手进行清洁消毒。</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（4）负责大厅卫生间保洁：地面、洗手台、镜面、便池清洁消毒，无异味、无污渍，及时补充纸巾、洗手液。</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（5）做好垃圾分类清运，垃圾桶内外擦拭干净。</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（6）保持大厅通风，及时处理油污、水渍，防滑防摔。</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3、外围环境保洁</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（1）负责食堂外部道路、台阶、绿化带、排水沟日常清扫，清除垃圾、落叶、白色污染。</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（2）定时擦拭外围垃圾桶、垃圾日产日清，桶体干净无异味。</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（3）雨雪天气及时清理积水、积雪、保障通行安全。</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（4）清理绿化带杂物、枯枝，制止乱堆乱放。</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（5）配合除四害、消杀工作，做好外围蚊虫、鼠蟑防控。</w:t>
            </w:r>
            <w:r>
              <w:rPr>
                <w:rFonts w:hint="eastAsia" w:ascii="宋体" w:hAnsi="宋体" w:eastAsia="宋体" w:cs="宋体"/>
                <w:b w:val="0"/>
                <w:bCs w:val="0"/>
                <w:color w:val="000000"/>
                <w:sz w:val="24"/>
                <w:szCs w:val="24"/>
                <w:highlight w:val="none"/>
                <w:lang w:val="en-US" w:eastAsia="zh-CN"/>
              </w:rPr>
            </w:r>
            <w:r/>
          </w:p>
          <w:p>
            <w:pPr>
              <w:pStyle w:val="725"/>
              <w:numPr>
                <w:ilvl w:val="0"/>
                <w:numId w:val="0"/>
              </w:numPr>
              <w:ind w:firstLine="480"/>
              <w:jc w:val="left"/>
              <w:keepLines w:val="0"/>
              <w:keepNext w:val="0"/>
              <w:pageBreakBefore w:val="0"/>
              <w:spacing w:after="0" w:line="240" w:lineRule="auto"/>
              <w:widowControl/>
              <w:rPr>
                <w:rStyle w:val="735"/>
                <w:rFonts w:hint="eastAsia" w:ascii="宋体" w:hAnsi="宋体" w:eastAsia="宋体" w:cs="宋体"/>
                <w:b w:val="0"/>
                <w:bCs w:val="0"/>
                <w:color w:val="000000"/>
                <w:spacing w:val="-1"/>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lang w:val="en-US" w:eastAsia="zh-CN"/>
              </w:rPr>
              <w:t xml:space="preserve">（6）重大活动、迎检期间加强保洁频次，提升环境卫生标准。</w:t>
            </w:r>
            <w:r>
              <w:rPr>
                <w:rFonts w:hint="eastAsia" w:ascii="宋体" w:hAnsi="宋体" w:eastAsia="宋体" w:cs="宋体"/>
                <w:b w:val="0"/>
                <w:bCs w:val="0"/>
                <w:color w:val="000000"/>
                <w:sz w:val="24"/>
                <w:szCs w:val="24"/>
                <w:highlight w:val="none"/>
                <w:lang w:val="en-US" w:eastAsia="zh-CN" w:bidi="ar-SA"/>
              </w:rPr>
              <w:t xml:space="preserve">  </w:t>
            </w:r>
            <w:r>
              <w:rPr>
                <w:rStyle w:val="735"/>
                <w:rFonts w:hint="eastAsia" w:ascii="宋体" w:hAnsi="宋体" w:eastAsia="宋体" w:cs="宋体"/>
                <w:b w:val="0"/>
                <w:bCs w:val="0"/>
                <w:color w:val="000000"/>
                <w:spacing w:val="-1"/>
                <w:sz w:val="24"/>
                <w:szCs w:val="24"/>
                <w:highlight w:val="none"/>
                <w:vertAlign w:val="baseline"/>
                <w:lang w:val="en-US" w:eastAsia="zh-CN" w:bidi="ar-SA"/>
              </w:rPr>
            </w:r>
            <w:r/>
          </w:p>
        </w:tc>
      </w:tr>
    </w:tbl>
    <w:p>
      <w:pPr>
        <w:pStyle w:val="725"/>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4.项目实施要求</w:t>
      </w:r>
      <w:r>
        <w:rPr>
          <w:rFonts w:hint="eastAsia" w:ascii="宋体" w:hAnsi="宋体"/>
          <w:color w:val="000000"/>
          <w:sz w:val="24"/>
          <w:szCs w:val="24"/>
          <w:highlight w:val="none"/>
          <w:lang w:val="en-US" w:eastAsia="zh-CN"/>
        </w:rPr>
      </w:r>
      <w:r/>
    </w:p>
    <w:tbl>
      <w:tblPr>
        <w:tblStyle w:val="778"/>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5"/>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1.供应商为本项目配置的所有人员必须遵守国家的法律、法规及采购人的各项规章制度，身体健康，无传染性疾病，需经过岗前培训合格方能上岗。拟派驻的项目经理不得同时在项目中兼任多职。</w:t>
            </w:r>
            <w:r>
              <w:rPr>
                <w:rFonts w:hint="eastAsia" w:ascii="宋体" w:hAnsi="宋体" w:eastAsia="宋体" w:cs="宋体"/>
                <w:color w:val="000000"/>
                <w:sz w:val="24"/>
                <w:szCs w:val="24"/>
                <w:highlight w:val="none"/>
                <w:lang w:val="en-US" w:eastAsia="zh-CN" w:bidi="ar-SA"/>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的责任给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造成的一切意外伤害，责任由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因工作失职造成消防事故、失窃事件或其他财产损失和人身伤害等，均由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承担相关经济和法律责任。</w:t>
            </w:r>
            <w:r>
              <w:rPr>
                <w:rFonts w:hint="eastAsia" w:ascii="宋体" w:hAnsi="宋体" w:eastAsia="宋体" w:cs="宋体"/>
                <w:color w:val="000000"/>
                <w:sz w:val="24"/>
                <w:szCs w:val="24"/>
                <w:highlight w:val="none"/>
                <w:lang w:val="en-US" w:eastAsia="zh-CN" w:bidi="ar-SA"/>
              </w:rPr>
              <w:t xml:space="preserve">若由采购人先行承担的，采购人在向供应商追偿时还可一并主张相关合理费用（如律师费、公证费、诉讼费、执行费等）。</w:t>
            </w:r>
            <w:r>
              <w:rPr>
                <w:rFonts w:hint="eastAsia" w:ascii="宋体" w:hAnsi="宋体" w:eastAsia="宋体" w:cs="宋体"/>
                <w:color w:val="000000"/>
                <w:sz w:val="24"/>
                <w:szCs w:val="24"/>
                <w:highlight w:val="none"/>
              </w:rPr>
            </w:r>
            <w:r/>
          </w:p>
          <w:p>
            <w:pPr>
              <w:pStyle w:val="725"/>
              <w:jc w:val="both"/>
              <w:spacing w:after="0" w:line="240" w:lineRule="auto"/>
              <w:widowControl/>
              <w:rPr>
                <w:rStyle w:val="735"/>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t xml:space="preserve">供应商工作人员的岗位职责、操作规范、人身安全、医疗、工资、各项保险、内部管理、各类纠纷等事宜及所涉及经费均由供应商自行负责。 </w:t>
            </w:r>
            <w:r>
              <w:rPr>
                <w:rStyle w:val="735"/>
                <w:rFonts w:hint="eastAsia" w:ascii="宋体" w:hAnsi="宋体" w:eastAsia="宋体" w:cs="宋体"/>
                <w:color w:val="000000"/>
                <w:sz w:val="24"/>
                <w:szCs w:val="24"/>
                <w:highlight w:val="none"/>
                <w:lang w:val="en-US" w:eastAsia="zh-CN" w:bidi="ar-SA"/>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采购人提供服务期内的工作餐及项目所需之易耗品与劳动工具。洗碗、保洁</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员领用易耗品需按</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有关规定领取，领用范围包括:拖把、抹布、垃圾袋、洁厕灵、洗手液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清洁剂、干燥剂、消毒液</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，但</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必须提供各项物耗明细表。清洁剂、干燥剂、消毒液应由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提供使用标准并按标准中的规定剂量使用。</w:t>
            </w:r>
            <w:r>
              <w:rPr>
                <w:rFonts w:hint="eastAsia" w:ascii="宋体" w:hAnsi="宋体" w:eastAsia="宋体" w:cs="宋体"/>
                <w:color w:val="000000"/>
                <w:sz w:val="24"/>
                <w:szCs w:val="24"/>
                <w:highlight w:val="none"/>
              </w:rPr>
            </w:r>
            <w:r/>
          </w:p>
          <w:p>
            <w:pPr>
              <w:pStyle w:val="72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5.供应商</w:t>
            </w:r>
            <w:r>
              <w:rPr>
                <w:rFonts w:hint="eastAsia" w:ascii="宋体" w:hAnsi="宋体" w:eastAsia="宋体" w:cs="宋体"/>
                <w:color w:val="000000"/>
                <w:sz w:val="24"/>
                <w:szCs w:val="24"/>
                <w:highlight w:val="none"/>
              </w:rPr>
              <w:t xml:space="preserve">应对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需要采购的保洁设备提出建议，包括保洁设备的品牌、型号规格、相关</w:t>
            </w:r>
            <w:r>
              <w:rPr>
                <w:rFonts w:hint="eastAsia" w:ascii="宋体" w:hAnsi="宋体" w:eastAsia="宋体" w:cs="宋体"/>
                <w:color w:val="000000"/>
                <w:sz w:val="24"/>
                <w:szCs w:val="24"/>
                <w:highlight w:val="none"/>
              </w:rPr>
              <w:t xml:space="preserve">参数、数量，供采购部门参考。</w:t>
            </w:r>
            <w:r>
              <w:rPr>
                <w:rFonts w:hint="eastAsia" w:ascii="宋体" w:hAnsi="宋体" w:eastAsia="宋体" w:cs="宋体"/>
                <w:color w:val="000000"/>
                <w:sz w:val="24"/>
                <w:szCs w:val="24"/>
                <w:highlight w:val="none"/>
              </w:rPr>
            </w:r>
            <w:r/>
          </w:p>
          <w:p>
            <w:pPr>
              <w:pStyle w:val="725"/>
              <w:jc w:val="left"/>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i w:val="0"/>
                <w:iCs w:val="0"/>
                <w:caps w:val="0"/>
                <w:color w:val="000000"/>
                <w:spacing w:val="0"/>
                <w:sz w:val="24"/>
                <w:szCs w:val="24"/>
                <w:highlight w:val="none"/>
                <w:shd w:val="clear" w:color="auto" w:fill="auto"/>
              </w:rPr>
              <w:t xml:space="preserve">供应商</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应采取</w:t>
            </w:r>
            <w:r>
              <w:rPr>
                <w:rFonts w:hint="eastAsia" w:ascii="宋体" w:hAnsi="宋体" w:eastAsia="宋体" w:cs="宋体"/>
                <w:i w:val="0"/>
                <w:iCs w:val="0"/>
                <w:caps w:val="0"/>
                <w:color w:val="000000"/>
                <w:spacing w:val="0"/>
                <w:sz w:val="24"/>
                <w:szCs w:val="24"/>
                <w:highlight w:val="none"/>
                <w:shd w:val="clear" w:color="auto" w:fill="auto"/>
              </w:rPr>
              <w:t xml:space="preserve">信息化手段对人员</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工作等</w:t>
            </w:r>
            <w:r>
              <w:rPr>
                <w:rFonts w:hint="eastAsia" w:ascii="宋体" w:hAnsi="宋体" w:eastAsia="宋体" w:cs="宋体"/>
                <w:i w:val="0"/>
                <w:iCs w:val="0"/>
                <w:caps w:val="0"/>
                <w:color w:val="000000"/>
                <w:spacing w:val="0"/>
                <w:sz w:val="24"/>
                <w:szCs w:val="24"/>
                <w:highlight w:val="none"/>
                <w:shd w:val="clear" w:color="auto" w:fill="auto"/>
              </w:rPr>
              <w:t xml:space="preserve">进行管理</w:t>
            </w:r>
            <w:r>
              <w:rPr>
                <w:rFonts w:hint="eastAsia" w:ascii="宋体" w:hAnsi="宋体" w:eastAsia="宋体" w:cs="宋体"/>
                <w:i w:val="0"/>
                <w:iCs w:val="0"/>
                <w:caps w:val="0"/>
                <w:color w:val="000000"/>
                <w:spacing w:val="0"/>
                <w:sz w:val="24"/>
                <w:szCs w:val="24"/>
                <w:highlight w:val="none"/>
                <w:shd w:val="clear" w:color="auto" w:fill="auto"/>
                <w:lang w:eastAsia="zh-CN"/>
              </w:rPr>
              <w:t xml:space="preserve">。</w:t>
            </w:r>
            <w:r>
              <w:rPr>
                <w:rFonts w:hint="eastAsia" w:ascii="宋体" w:hAnsi="宋体" w:eastAsia="宋体" w:cs="宋体"/>
                <w:color w:val="000000"/>
                <w:sz w:val="24"/>
                <w:szCs w:val="24"/>
                <w:highlight w:val="none"/>
                <w:lang w:val="en-US" w:eastAsia="zh-CN"/>
              </w:rPr>
            </w:r>
            <w:r/>
          </w:p>
          <w:p>
            <w:pPr>
              <w:pStyle w:val="725"/>
              <w:jc w:val="left"/>
              <w:spacing w:line="240" w:lineRule="auto"/>
              <w:widowControl/>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lang w:val="en-US" w:eastAsia="zh-CN"/>
              </w:rPr>
              <w:t xml:space="preserve">7.</w:t>
            </w:r>
            <w:r>
              <w:rPr>
                <w:rFonts w:hint="eastAsia" w:ascii="宋体" w:hAnsi="宋体" w:eastAsia="宋体" w:cs="宋体"/>
                <w:b w:val="0"/>
                <w:color w:val="000000"/>
                <w:sz w:val="24"/>
                <w:szCs w:val="24"/>
                <w:highlight w:val="none"/>
              </w:rPr>
              <w:t xml:space="preserve">项目服务的档案、资料管理要求</w:t>
            </w:r>
            <w:r>
              <w:rPr>
                <w:rFonts w:hint="eastAsia" w:ascii="宋体" w:hAnsi="宋体" w:eastAsia="宋体" w:cs="宋体"/>
                <w:b w:val="0"/>
                <w:color w:val="000000"/>
                <w:sz w:val="24"/>
                <w:szCs w:val="24"/>
                <w:highlight w:val="none"/>
              </w:rPr>
            </w:r>
            <w:r/>
          </w:p>
          <w:p>
            <w:pPr>
              <w:pStyle w:val="72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应加强有关保洁、洗碗等档案和资料的管理，档案和资料管理包括:综合中心保洁、洗碗等设备设施档案、综合中心投诉和意见档案、安全管理记录档案、清洁卫生管理档案、人事管理及人员培训档案。</w:t>
            </w:r>
            <w:r>
              <w:rPr>
                <w:rFonts w:hint="eastAsia" w:ascii="宋体" w:hAnsi="宋体" w:eastAsia="宋体" w:cs="宋体"/>
                <w:color w:val="000000"/>
                <w:sz w:val="24"/>
                <w:szCs w:val="24"/>
                <w:highlight w:val="none"/>
              </w:rPr>
            </w:r>
            <w:r/>
          </w:p>
          <w:p>
            <w:pPr>
              <w:pStyle w:val="725"/>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应运用计算机管理所有档案，要求做到保存完整、管理完善、交接手续完备、检索方便准确。</w:t>
            </w:r>
            <w:r>
              <w:rPr>
                <w:rFonts w:hint="eastAsia" w:ascii="宋体" w:hAnsi="宋体" w:eastAsia="宋体" w:cs="宋体"/>
                <w:color w:val="000000"/>
                <w:sz w:val="24"/>
                <w:szCs w:val="24"/>
                <w:highlight w:val="none"/>
              </w:rPr>
            </w:r>
            <w:r/>
          </w:p>
          <w:p>
            <w:pPr>
              <w:pStyle w:val="725"/>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每年应将服务人员的所有管理及培训资料交一份给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，如有需要必须无条件随时提供。</w:t>
            </w:r>
            <w:r>
              <w:rPr>
                <w:rFonts w:hint="eastAsia" w:ascii="宋体" w:hAnsi="宋体" w:eastAsia="宋体" w:cs="宋体"/>
                <w:color w:val="000000"/>
                <w:sz w:val="24"/>
                <w:szCs w:val="24"/>
                <w:highlight w:val="none"/>
                <w:lang w:eastAsia="zh-CN"/>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8.供应商中标后</w:t>
            </w:r>
            <w:r>
              <w:rPr>
                <w:rFonts w:hint="eastAsia" w:ascii="宋体" w:hAnsi="宋体" w:eastAsia="宋体" w:cs="宋体"/>
                <w:color w:val="000000"/>
                <w:sz w:val="24"/>
                <w:szCs w:val="24"/>
                <w:highlight w:val="none"/>
              </w:rPr>
              <w:t xml:space="preserve">应提供本项目服务的总体服务设想、服务于本项目的清洁计划表，本项目服务的岗位设置、工作职责、规范化工作流程、各类规章制度及员工值班表、排班表、考勤表等，本项目服务的实施方案、质量标准，突发事件应急处理预案，服务档案资枓管理制度等。</w:t>
            </w:r>
            <w:r>
              <w:rPr>
                <w:rFonts w:hint="eastAsia" w:ascii="宋体" w:hAnsi="宋体" w:eastAsia="宋体" w:cs="宋体"/>
                <w:color w:val="000000"/>
                <w:sz w:val="24"/>
                <w:szCs w:val="24"/>
                <w:highlight w:val="none"/>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9.供应商</w:t>
            </w:r>
            <w:r>
              <w:rPr>
                <w:rFonts w:hint="eastAsia" w:ascii="宋体" w:hAnsi="宋体" w:eastAsia="宋体" w:cs="宋体"/>
                <w:color w:val="000000"/>
                <w:sz w:val="24"/>
                <w:szCs w:val="24"/>
                <w:highlight w:val="none"/>
              </w:rPr>
              <w:t xml:space="preserve">有责任配合</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接受上级领导部门的监督、检査，并提供必须的材料。</w:t>
            </w:r>
            <w:r>
              <w:rPr>
                <w:rFonts w:hint="eastAsia" w:ascii="宋体" w:hAnsi="宋体" w:eastAsia="宋体" w:cs="宋体"/>
                <w:color w:val="000000"/>
                <w:sz w:val="24"/>
                <w:szCs w:val="24"/>
                <w:highlight w:val="none"/>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合同终止时，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应将</w:t>
            </w:r>
            <w:r>
              <w:rPr>
                <w:rFonts w:hint="eastAsia" w:ascii="宋体" w:hAnsi="宋体" w:eastAsia="宋体" w:cs="宋体"/>
                <w:color w:val="000000"/>
                <w:sz w:val="24"/>
                <w:szCs w:val="24"/>
                <w:highlight w:val="none"/>
                <w:lang w:val="en-US" w:eastAsia="zh-CN"/>
              </w:rPr>
              <w:t xml:space="preserve">与机关食堂相关的文件资料及机关食堂配发的物资器材移交给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11.供应商</w:t>
            </w:r>
            <w:r>
              <w:rPr>
                <w:rFonts w:hint="eastAsia" w:ascii="宋体" w:hAnsi="宋体" w:eastAsia="宋体" w:cs="宋体"/>
                <w:color w:val="000000"/>
                <w:sz w:val="24"/>
                <w:szCs w:val="24"/>
                <w:highlight w:val="none"/>
              </w:rPr>
              <w:t xml:space="preserve">不得利用服务区域内的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的房产、保洁、洗碗等服务、水电等资源从事其他经营或非法活动。</w:t>
            </w:r>
            <w:r>
              <w:rPr>
                <w:rFonts w:hint="eastAsia" w:ascii="宋体" w:hAnsi="宋体" w:eastAsia="宋体" w:cs="宋体"/>
                <w:color w:val="000000"/>
                <w:sz w:val="24"/>
                <w:szCs w:val="24"/>
                <w:highlight w:val="none"/>
              </w:rPr>
            </w:r>
            <w:r/>
          </w:p>
          <w:p>
            <w:pPr>
              <w:pStyle w:val="725"/>
              <w:jc w:val="left"/>
              <w:spacing w:after="0" w:line="240" w:lineRule="auto"/>
              <w:widowControl/>
              <w:rPr>
                <w:rStyle w:val="735"/>
                <w:rFonts w:hint="eastAsia" w:ascii="宋体" w:hAnsi="宋体" w:eastAsia="宋体" w:cs="宋体"/>
                <w:b/>
                <w:bCs/>
                <w:color w:val="000000"/>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12.供应商</w:t>
            </w:r>
            <w:r>
              <w:rPr>
                <w:rFonts w:hint="eastAsia" w:ascii="宋体" w:hAnsi="宋体" w:eastAsia="宋体" w:cs="宋体"/>
                <w:color w:val="000000"/>
                <w:sz w:val="24"/>
                <w:szCs w:val="24"/>
                <w:highlight w:val="none"/>
              </w:rPr>
              <w:t xml:space="preserve">签订合同后，不得转包或出让，如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擅自转让承包权，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有权单方面废除合同，由此造成的损失全部由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w:t>
            </w:r>
            <w:r>
              <w:rPr>
                <w:rStyle w:val="735"/>
                <w:rFonts w:hint="eastAsia" w:ascii="宋体" w:hAnsi="宋体" w:eastAsia="宋体" w:cs="宋体"/>
                <w:b/>
                <w:bCs/>
                <w:color w:val="000000"/>
                <w:spacing w:val="-1"/>
                <w:sz w:val="24"/>
                <w:szCs w:val="24"/>
                <w:highlight w:val="none"/>
                <w:vertAlign w:val="baseline"/>
                <w:lang w:val="en-US" w:eastAsia="zh-CN" w:bidi="ar-SA"/>
              </w:rPr>
            </w:r>
            <w:r/>
          </w:p>
        </w:tc>
      </w:tr>
    </w:tbl>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5"/>
        <w:numPr>
          <w:ilvl w:val="0"/>
          <w:numId w:val="0"/>
        </w:numPr>
        <w:ind w:firstLine="480"/>
        <w:jc w:val="both"/>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5"/>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法定节假日在岗人数：采购包1</w:t>
      </w:r>
      <w:r>
        <w:rPr>
          <w:rFonts w:hint="eastAsia" w:ascii="宋体" w:hAnsi="宋体" w:cs="宋体"/>
          <w:b/>
          <w:bCs/>
          <w:i w:val="0"/>
          <w:iCs w:val="0"/>
          <w:color w:val="000000"/>
          <w:sz w:val="24"/>
          <w:szCs w:val="24"/>
          <w:highlight w:val="none"/>
          <w:u w:val="none"/>
          <w:lang w:val="en-US" w:eastAsia="zh-CN"/>
        </w:rPr>
        <w:t xml:space="preserve">不少于6人</w:t>
      </w:r>
      <w:bookmarkStart w:id="195" w:name="OLE_LINK20"/>
      <w:r>
        <w:rPr>
          <w:rFonts w:hint="eastAsia" w:ascii="宋体" w:hAnsi="宋体" w:eastAsia="宋体" w:cs="宋体"/>
          <w:b/>
          <w:bCs w:val="0"/>
          <w:color w:val="000000"/>
          <w:sz w:val="24"/>
          <w:szCs w:val="24"/>
          <w:highlight w:val="none"/>
          <w:lang w:val="en-US" w:eastAsia="zh-CN"/>
        </w:rPr>
        <w:t xml:space="preserve">（保洁人员）</w:t>
      </w:r>
      <w:bookmarkEnd w:id="195"/>
      <w:r>
        <w:rPr>
          <w:rFonts w:hint="eastAsia" w:ascii="宋体" w:hAnsi="宋体" w:cs="宋体"/>
          <w:b/>
          <w:bCs/>
          <w:i w:val="0"/>
          <w:iCs w:val="0"/>
          <w:color w:val="000000"/>
          <w:sz w:val="24"/>
          <w:szCs w:val="24"/>
          <w:highlight w:val="none"/>
          <w:u w:val="none"/>
          <w:lang w:val="en-US" w:eastAsia="zh-CN"/>
        </w:rPr>
        <w:t xml:space="preserve">；采购包2不少于2人（保洁人员）</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5"/>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6"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6"/>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5"/>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7" w:name="OLE_LINK9"/>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的人数采购包1不少于10人，采购包2不少于10人</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5"/>
        <w:ind w:firstLine="482"/>
        <w:jc w:val="left"/>
        <w:spacing w:after="0" w:line="240" w:lineRule="auto"/>
        <w:rPr>
          <w:rFonts w:hint="eastAsia" w:ascii="宋体" w:hAnsi="宋体" w:eastAsia="宋体" w:cs="宋体"/>
          <w:b/>
          <w:bCs/>
          <w:color w:val="000000"/>
          <w:sz w:val="24"/>
          <w:szCs w:val="24"/>
          <w:highlight w:val="none"/>
        </w:rPr>
      </w:pPr>
      <w:r/>
      <w:bookmarkStart w:id="198" w:name="OLE_LINK8"/>
      <w:r>
        <w:rPr>
          <w:rFonts w:hint="eastAsia" w:ascii="宋体" w:hAnsi="宋体" w:eastAsia="宋体" w:cs="宋体"/>
          <w:b/>
          <w:bCs/>
          <w:color w:val="000000"/>
          <w:sz w:val="24"/>
          <w:szCs w:val="24"/>
          <w:highlight w:val="none"/>
        </w:rPr>
        <w:t xml:space="preserve">合同签订前，中标供应商应提供人员清单、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5"/>
        <w:ind w:firstLine="482"/>
        <w:jc w:val="left"/>
        <w:spacing w:after="0" w:line="240" w:lineRule="auto"/>
        <w:rPr>
          <w:rFonts w:hint="eastAsia" w:ascii="宋体" w:hAnsi="宋体" w:eastAsia="宋体" w:cs="宋体"/>
          <w:b/>
          <w:bCs/>
          <w:color w:val="000000"/>
          <w:sz w:val="24"/>
          <w:szCs w:val="24"/>
          <w:highlight w:val="none"/>
        </w:rPr>
      </w:pPr>
      <w:r/>
      <w:bookmarkEnd w:id="197"/>
      <w:r/>
      <w:bookmarkEnd w:id="198"/>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个日历天当日有效的相关政策规定为准。</w:t>
      </w:r>
      <w:r>
        <w:rPr>
          <w:rFonts w:hint="eastAsia" w:ascii="宋体" w:hAnsi="宋体" w:eastAsia="宋体" w:cs="宋体"/>
          <w:b/>
          <w:bCs/>
          <w:color w:val="000000"/>
          <w:sz w:val="24"/>
          <w:szCs w:val="24"/>
          <w:highlight w:val="none"/>
        </w:rPr>
      </w:r>
      <w:r/>
    </w:p>
    <w:p>
      <w:pPr>
        <w:pStyle w:val="725"/>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供应商在报价时，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5"/>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5"/>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生效之日起两年</w:t>
      </w:r>
      <w:r>
        <w:rPr>
          <w:rFonts w:hint="eastAsia" w:ascii="宋体" w:hAnsi="宋体" w:eastAsia="宋体" w:cs="Times New Roman"/>
          <w:color w:val="000000"/>
          <w:sz w:val="24"/>
          <w:szCs w:val="24"/>
          <w:highlight w:val="none"/>
        </w:rPr>
        <w:t xml:space="preserve">，合同一年一签，</w:t>
      </w:r>
      <w:r>
        <w:rPr>
          <w:rFonts w:hint="eastAsia" w:ascii="宋体" w:hAnsi="宋体" w:eastAsia="宋体" w:cs="Times New Roman"/>
          <w:color w:val="000000"/>
          <w:sz w:val="24"/>
          <w:szCs w:val="24"/>
          <w:highlight w:val="none"/>
          <w:lang w:val="en-US" w:eastAsia="zh-CN"/>
        </w:rPr>
        <w:t xml:space="preserve">第一</w:t>
      </w:r>
      <w:r>
        <w:rPr>
          <w:rFonts w:hint="eastAsia" w:ascii="宋体" w:hAnsi="宋体" w:eastAsia="宋体" w:cs="Times New Roman"/>
          <w:color w:val="000000"/>
          <w:sz w:val="24"/>
          <w:szCs w:val="24"/>
          <w:highlight w:val="none"/>
        </w:rPr>
        <w:t xml:space="preserve">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（考核表详见附件）</w:t>
      </w:r>
      <w:r>
        <w:rPr>
          <w:rFonts w:hint="eastAsia" w:ascii="宋体" w:hAnsi="宋体" w:eastAsia="宋体" w:cs="Times New Roman"/>
          <w:b w:val="0"/>
          <w:bCs w:val="0"/>
          <w:color w:val="000000"/>
          <w:spacing w:val="0"/>
          <w:sz w:val="24"/>
          <w:szCs w:val="24"/>
          <w:highlight w:val="none"/>
          <w:lang w:val="en-US"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在满足采购人服务需求的情况下，</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员工的日常员工流动率需控制在合理范围内，但工作岗位不能因正常的流动率而减少。如果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日常员工流动率超过双方约定的标准，</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需要向采购人及时汇报原因，并制定相应行动计划，及时补充人员以满足完成协议约定的工作职责。如超出合理部分</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在两个月内仍未按采购人要求补齐差额，采购人可于次月按实际差额人数扣除此部分人员的人工成本。在缺编情况下，采购人支付给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的餐饮管理服务费，须用于支付</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工人加班费用。</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不得因此克扣该部分费用，留为公司利润。</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采购人按照合同规定，不定期核查用工人数，</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无条件配合，如有不规范用工，酌情减扣服务费。</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每天对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履行合同情况、提供服务情况进行</w:t>
      </w:r>
      <w:r>
        <w:rPr>
          <w:rFonts w:hint="eastAsia" w:ascii="宋体" w:hAnsi="宋体" w:eastAsia="宋体" w:cs="宋体"/>
          <w:color w:val="000000"/>
          <w:sz w:val="24"/>
          <w:szCs w:val="24"/>
          <w:highlight w:val="none"/>
          <w:lang w:val="en-US" w:eastAsia="zh-CN"/>
        </w:rPr>
        <w:t xml:space="preserve">记录</w:t>
      </w:r>
      <w:r>
        <w:rPr>
          <w:rFonts w:hint="eastAsia" w:ascii="宋体" w:hAnsi="宋体" w:eastAsia="宋体" w:cs="宋体"/>
          <w:color w:val="000000"/>
          <w:sz w:val="24"/>
          <w:szCs w:val="24"/>
          <w:highlight w:val="none"/>
          <w:lang w:eastAsia="zh-CN"/>
        </w:rPr>
        <w:t xml:space="preserve">。每月汇总</w:t>
      </w:r>
      <w:r>
        <w:rPr>
          <w:rFonts w:hint="eastAsia" w:ascii="宋体" w:hAnsi="宋体" w:eastAsia="宋体" w:cs="宋体"/>
          <w:color w:val="000000"/>
          <w:sz w:val="24"/>
          <w:szCs w:val="24"/>
          <w:highlight w:val="none"/>
          <w:lang w:val="en-US" w:eastAsia="zh-CN"/>
        </w:rPr>
        <w:t xml:space="preserve">月度考核结果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提供的服务有1人次不符合采购文件、考核标准等要求时，扣除服务费100元。</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suppressLineNumbers w:val="0"/>
      </w:pPr>
      <w:r>
        <w:rPr>
          <w:rFonts w:hint="eastAsia" w:ascii="宋体" w:hAnsi="宋体" w:eastAsia="宋体" w:cs="宋体"/>
          <w:color w:val="000000"/>
          <w:sz w:val="24"/>
          <w:szCs w:val="24"/>
          <w:highlight w:val="none"/>
          <w:lang w:val="en-US" w:eastAsia="zh-CN" w:bidi="ar"/>
        </w:rPr>
        <w:t xml:space="preserve">（4）采购人相关管理部门每月组织人员对供应商进行考核，月考核得分在80分（含以上）为合格，月</w:t>
      </w:r>
      <w:r>
        <w:rPr>
          <w:rFonts w:hint="eastAsia" w:ascii="宋体" w:hAnsi="宋体" w:eastAsia="宋体" w:cs="宋体"/>
          <w:color w:val="000000"/>
          <w:sz w:val="24"/>
          <w:szCs w:val="24"/>
          <w:highlight w:val="none"/>
          <w:lang w:val="en-US" w:eastAsia="zh-CN"/>
        </w:rPr>
        <w:t xml:space="preserve">考核合格后合同款按季支付，</w:t>
      </w:r>
      <w:r>
        <w:rPr>
          <w:rFonts w:hint="eastAsia" w:ascii="宋体" w:hAnsi="宋体" w:eastAsia="宋体" w:cs="宋体"/>
          <w:color w:val="000000"/>
          <w:sz w:val="24"/>
          <w:szCs w:val="24"/>
          <w:highlight w:val="none"/>
          <w:lang w:val="en-US" w:eastAsia="zh-CN" w:bidi="ar"/>
        </w:rPr>
        <w:t xml:space="preserve">当季度内每月考核得分均在90分（含以上），可支付当季度全额合同款；</w:t>
      </w:r>
      <w:r>
        <w:rPr>
          <w:rFonts w:hint="eastAsia" w:ascii="宋体" w:hAnsi="宋体" w:eastAsia="宋体" w:cs="宋体"/>
          <w:color w:val="000000"/>
          <w:sz w:val="24"/>
          <w:szCs w:val="24"/>
          <w:highlight w:val="none"/>
          <w:lang w:val="en-US" w:eastAsia="zh-CN"/>
        </w:rPr>
        <w:t xml:space="preserve">当季度内凡有</w:t>
      </w:r>
      <w:r>
        <w:rPr>
          <w:rFonts w:hint="eastAsia" w:ascii="宋体" w:hAnsi="宋体" w:eastAsia="宋体" w:cs="宋体"/>
          <w:color w:val="000000"/>
          <w:sz w:val="24"/>
          <w:szCs w:val="24"/>
          <w:highlight w:val="none"/>
          <w:lang w:val="en-US" w:eastAsia="zh-CN" w:bidi="ar"/>
        </w:rPr>
        <w:t xml:space="preserve">月考核得分低于90分（不含），每低1分扣1000元，在支付该季度合同款时一并扣除；月考核得分低于80分（不含）为不合格，如连续两月考核均不合格，采购人可单方面解除合同；</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suppressLineNumbers w:val="0"/>
      </w:pPr>
      <w:r>
        <w:rPr>
          <w:rFonts w:hint="eastAsia" w:ascii="宋体" w:hAnsi="宋体" w:eastAsia="宋体" w:cs="宋体"/>
          <w:color w:val="000000"/>
          <w:sz w:val="24"/>
          <w:szCs w:val="24"/>
          <w:highlight w:val="none"/>
          <w:lang w:val="en-US" w:eastAsia="zh-CN" w:bidi="ar"/>
        </w:rPr>
        <w:t xml:space="preserve">（5）未取得采购人同意，因私自修改设备技术参数，造成的一切后果由供应商承担，并且当月考核为不合格并追究其法律责任；</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suppressLineNumbers w:val="0"/>
      </w:pPr>
      <w:r>
        <w:rPr>
          <w:rFonts w:hint="eastAsia" w:ascii="宋体" w:hAnsi="宋体" w:eastAsia="宋体" w:cs="宋体"/>
          <w:color w:val="000000"/>
          <w:sz w:val="24"/>
          <w:szCs w:val="24"/>
          <w:highlight w:val="none"/>
          <w:lang w:val="en-US" w:eastAsia="zh-CN" w:bidi="ar"/>
        </w:rPr>
        <w:t xml:space="preserve">（6）加分项：对于重大突发事件紧急处理得当，减少损失，保护采购人或服务对象的财产，奖励5分（该分可用来抵扣考核不合格分数）；</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suppressLineNumbers w:val="0"/>
      </w:pPr>
      <w:r>
        <w:rPr>
          <w:rFonts w:hint="eastAsia" w:ascii="宋体" w:hAnsi="宋体" w:eastAsia="宋体" w:cs="宋体"/>
          <w:color w:val="000000"/>
          <w:sz w:val="24"/>
          <w:szCs w:val="24"/>
          <w:highlight w:val="none"/>
          <w:lang w:val="en-US" w:eastAsia="zh-CN" w:bidi="ar"/>
        </w:rPr>
        <w:t xml:space="preserve">（7）对于预判断失误带来的损失由供应商全权负责并且当月考核不合格；</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宋体" w:hAnsi="宋体" w:eastAsia="宋体" w:cs="宋体"/>
          <w:color w:val="000000"/>
          <w:sz w:val="24"/>
          <w:szCs w:val="24"/>
          <w:highlight w:val="none"/>
          <w:lang w:eastAsia="zh-CN"/>
          <w14:ligatures w14: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不能完成采购文件内的服务项目，</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有权委托外服提供，所产生费用由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承担，从合同总价中按月直接扣除。</w:t>
      </w:r>
      <w:r>
        <w:rPr>
          <w:rFonts w:hint="eastAsia" w:ascii="宋体" w:hAnsi="宋体" w:eastAsia="宋体" w:cs="宋体"/>
          <w:color w:val="000000"/>
          <w:sz w:val="24"/>
          <w:szCs w:val="24"/>
          <w:highlight w:val="none"/>
          <w:lang w:eastAsia="zh-CN"/>
        </w:rPr>
      </w:r>
      <w:r/>
    </w:p>
    <w:p>
      <w:pPr>
        <w:ind w:firstLine="480"/>
        <w:jc w:val="left"/>
        <w:spacing w:after="0" w:line="240" w:lineRule="auto"/>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eastAsia="zh-CN"/>
        </w:rPr>
        <w:t xml:space="preserve">在合同期间及服务过程中，给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造成损失时，</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有权从合同款项中直接扣除。造成重大责任事故或恶劣社会影响，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将通过法律程序维权，可无条件中止合同。</w:t>
      </w:r>
      <w:r>
        <w:rPr>
          <w:rFonts w:hint="eastAsia" w:ascii="Times New Roman" w:hAnsi="Times New Roman" w:eastAsia="宋体" w:cs="Times New Roman"/>
          <w:color w:val="000000"/>
          <w:sz w:val="24"/>
          <w:szCs w:val="24"/>
          <w:highlight w:val="none"/>
        </w:rPr>
      </w:r>
      <w:r/>
    </w:p>
    <w:p>
      <w:pPr>
        <w:pStyle w:val="725"/>
        <w:ind w:firstLine="480"/>
        <w:jc w:val="left"/>
        <w:spacing w:after="0" w:line="240" w:lineRule="auto"/>
        <w:rPr>
          <w:rFonts w:hint="eastAsia"/>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color w:val="000000"/>
          <w:sz w:val="24"/>
          <w:szCs w:val="24"/>
          <w:highlight w:val="none"/>
        </w:rPr>
        <w:t xml:space="preserve">考核结果作为支付合同经费的依据。</w:t>
      </w:r>
      <w:r>
        <w:rPr>
          <w:rFonts w:hint="eastAsia"/>
          <w:color w:val="000000"/>
          <w:sz w:val="24"/>
          <w:szCs w:val="24"/>
          <w:highlight w:val="none"/>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9"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9"/>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outlineLvl w:val="9"/>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t xml:space="preserve">：</w:t>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ind w:left="0" w:right="0"/>
        <w:jc w:val="center"/>
        <w:keepLines w:val="0"/>
        <w:keepNext w:val="0"/>
        <w:spacing w:before="0" w:beforeAutospacing="0" w:after="0" w:afterAutospacing="0"/>
        <w:widowControl w:val="off"/>
        <w:rPr>
          <w:rFonts w:hint="eastAsia" w:ascii="宋体" w:hAnsi="宋体" w:eastAsia="宋体" w:cs="Times New Roman"/>
          <w:b/>
          <w:bCs w:val="0"/>
          <w:color w:val="000000"/>
          <w:sz w:val="40"/>
          <w:szCs w:val="40"/>
          <w:highlight w:val="none"/>
        </w:rPr>
        <w:suppressLineNumbers w:val="0"/>
      </w:pPr>
      <w:r>
        <w:rPr>
          <w:rFonts w:hint="eastAsia" w:ascii="宋体" w:hAnsi="宋体" w:eastAsia="宋体" w:cs="宋体"/>
          <w:b/>
          <w:bCs w:val="0"/>
          <w:color w:val="000000"/>
          <w:sz w:val="40"/>
          <w:szCs w:val="40"/>
          <w:highlight w:val="none"/>
          <w:lang w:val="en-US" w:eastAsia="zh-CN" w:bidi="ar"/>
        </w:rPr>
        <w:t xml:space="preserve">考核表</w:t>
      </w:r>
      <w:r>
        <w:rPr>
          <w:rFonts w:hint="eastAsia" w:ascii="宋体" w:hAnsi="宋体" w:eastAsia="宋体" w:cs="Times New Roman"/>
          <w:b/>
          <w:bCs w:val="0"/>
          <w:color w:val="000000"/>
          <w:sz w:val="40"/>
          <w:szCs w:val="40"/>
          <w:highlight w:val="none"/>
        </w:rPr>
      </w:r>
      <w:r/>
    </w:p>
    <w:tbl>
      <w:tblPr>
        <w:tblW w:w="10230" w:type="dxa"/>
        <w:tblInd w:w="-4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20"/>
        <w:gridCol w:w="465"/>
        <w:gridCol w:w="1065"/>
        <w:gridCol w:w="4350"/>
        <w:gridCol w:w="450"/>
        <w:gridCol w:w="405"/>
        <w:gridCol w:w="750"/>
        <w:gridCol w:w="480"/>
        <w:gridCol w:w="510"/>
        <w:gridCol w:w="645"/>
        <w:gridCol w:w="690"/>
      </w:tblGrid>
      <w:tr>
        <w:trPr>
          <w:cantSplit/>
          <w:trHeight w:val="340"/>
        </w:trPr>
        <w:tc>
          <w:tcPr>
            <w:gridSpan w:val="11"/>
            <w:tcW w:w="10230" w:type="dxa"/>
            <w:vAlign w:val="top"/>
            <w:textDirection w:val="lrTb"/>
            <w:noWrap w:val="false"/>
          </w:tcPr>
          <w:p>
            <w:pPr>
              <w:pStyle w:val="725"/>
              <w:ind w:left="0" w:right="0" w:firstLine="0"/>
              <w:jc w:val="both"/>
              <w:keepLines w:val="0"/>
              <w:keepNext w:val="0"/>
              <w:spacing w:before="0" w:beforeAutospacing="0" w:after="0" w:afterAutospacing="0" w:line="240" w:lineRule="atLeast"/>
              <w:widowControl w:val="off"/>
              <w:tabs>
                <w:tab w:val="left" w:pos="6400" w:leader="none"/>
                <w:tab w:val="left" w:pos="7460" w:leader="none"/>
              </w:tabs>
              <w:rPr>
                <w:rFonts w:hint="eastAsia" w:ascii="宋体" w:hAnsi="宋体" w:eastAsia="宋体" w:cs="宋体"/>
                <w:color w:val="000000"/>
                <w:sz w:val="16"/>
                <w:szCs w:val="16"/>
                <w:highlight w:val="none"/>
              </w:rPr>
              <w:suppressLineNumbers w:val="0"/>
            </w:pPr>
            <w:r>
              <w:rPr>
                <w:rFonts w:hint="eastAsia" w:ascii="宋体" w:hAnsi="宋体" w:eastAsia="宋体" w:cs="宋体"/>
                <w:color w:val="000000"/>
                <w:sz w:val="23"/>
                <w:szCs w:val="23"/>
                <w:highlight w:val="none"/>
                <w:lang w:val="en-US" w:eastAsia="zh-CN" w:bidi="ar"/>
              </w:rPr>
              <w:t xml:space="preserve">单位：</w:t>
            </w:r>
            <w:r>
              <w:rPr>
                <w:rFonts w:hint="eastAsia" w:ascii="宋体" w:hAnsi="宋体" w:eastAsia="宋体" w:cs="Times New Roman"/>
                <w:color w:val="000000"/>
                <w:sz w:val="23"/>
                <w:szCs w:val="23"/>
                <w:highlight w:val="none"/>
                <w:lang w:val="en-US" w:eastAsia="zh-CN" w:bidi="ar"/>
              </w:rPr>
              <w:tab/>
            </w:r>
            <w:r>
              <w:rPr>
                <w:rFonts w:hint="eastAsia" w:ascii="宋体" w:hAnsi="宋体" w:eastAsia="宋体" w:cs="宋体"/>
                <w:color w:val="000000"/>
                <w:sz w:val="23"/>
                <w:szCs w:val="23"/>
                <w:highlight w:val="none"/>
                <w:lang w:val="en-US" w:eastAsia="zh-CN" w:bidi="ar"/>
              </w:rPr>
              <w:t xml:space="preserve">                       年</w:t>
            </w:r>
            <w:r>
              <w:rPr>
                <w:rFonts w:hint="eastAsia" w:ascii="宋体" w:hAnsi="宋体" w:eastAsia="宋体" w:cs="Times New Roman"/>
                <w:color w:val="000000"/>
                <w:sz w:val="23"/>
                <w:szCs w:val="23"/>
                <w:highlight w:val="none"/>
                <w:lang w:val="en-US" w:eastAsia="zh-CN" w:bidi="ar"/>
              </w:rPr>
              <w:tab/>
            </w:r>
            <w:r>
              <w:rPr>
                <w:rFonts w:hint="eastAsia" w:ascii="宋体" w:hAnsi="宋体" w:eastAsia="宋体" w:cs="宋体"/>
                <w:color w:val="000000"/>
                <w:sz w:val="23"/>
                <w:szCs w:val="23"/>
                <w:highlight w:val="none"/>
                <w:lang w:val="en-US" w:eastAsia="zh-CN" w:bidi="ar"/>
              </w:rPr>
              <w:t xml:space="preserve">月</w:t>
            </w:r>
            <w:r>
              <w:rPr>
                <w:rFonts w:hint="eastAsia" w:ascii="宋体" w:hAnsi="宋体" w:eastAsia="宋体" w:cs="宋体"/>
                <w:color w:val="000000"/>
                <w:sz w:val="16"/>
                <w:szCs w:val="16"/>
                <w:highlight w:val="none"/>
              </w:rPr>
            </w:r>
            <w:r/>
          </w:p>
        </w:tc>
      </w:tr>
      <w:tr>
        <w:trPr>
          <w:cantSplit/>
          <w:trHeight w:val="680"/>
        </w:trPr>
        <w:tc>
          <w:tcPr>
            <w:tcW w:w="42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序号</w:t>
            </w:r>
            <w:r>
              <w:rPr>
                <w:rFonts w:hint="eastAsia" w:ascii="宋体" w:hAnsi="宋体" w:eastAsia="宋体" w:cs="宋体"/>
                <w:color w:val="000000"/>
                <w:sz w:val="15"/>
                <w:szCs w:val="15"/>
                <w:highlight w:val="none"/>
              </w:rPr>
            </w:r>
            <w:r/>
          </w:p>
        </w:tc>
        <w:tc>
          <w:tcPr>
            <w:tcW w:w="465"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类别</w:t>
            </w:r>
            <w:r>
              <w:rPr>
                <w:rFonts w:hint="eastAsia" w:ascii="宋体" w:hAnsi="宋体" w:eastAsia="宋体" w:cs="宋体"/>
                <w:color w:val="000000"/>
                <w:sz w:val="15"/>
                <w:szCs w:val="15"/>
                <w:highlight w:val="none"/>
              </w:rPr>
            </w:r>
            <w:r/>
          </w:p>
        </w:tc>
        <w:tc>
          <w:tcPr>
            <w:gridSpan w:val="2"/>
            <w:tcW w:w="5415" w:type="dxa"/>
            <w:vAlign w:val="top"/>
            <w:textDirection w:val="lrTb"/>
            <w:noWrap w:val="false"/>
          </w:tcPr>
          <w:p>
            <w:pPr>
              <w:pStyle w:val="725"/>
              <w:ind w:left="0" w:right="0"/>
              <w:jc w:val="center"/>
              <w:keepLines w:val="0"/>
              <w:keepNext w:val="0"/>
              <w:spacing w:before="22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检查内容及标准</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配分</w:t>
            </w:r>
            <w:r>
              <w:rPr>
                <w:rFonts w:hint="eastAsia" w:ascii="宋体" w:hAnsi="宋体" w:eastAsia="宋体" w:cs="宋体"/>
                <w:color w:val="000000"/>
                <w:sz w:val="15"/>
                <w:szCs w:val="15"/>
                <w:highlight w:val="none"/>
              </w:rPr>
            </w:r>
            <w:r/>
          </w:p>
        </w:tc>
        <w:tc>
          <w:tcPr>
            <w:tcW w:w="405"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得分</w:t>
            </w:r>
            <w:r>
              <w:rPr>
                <w:rFonts w:hint="eastAsia" w:ascii="宋体" w:hAnsi="宋体" w:eastAsia="宋体" w:cs="宋体"/>
                <w:color w:val="000000"/>
                <w:sz w:val="15"/>
                <w:szCs w:val="15"/>
                <w:highlight w:val="none"/>
              </w:rPr>
            </w:r>
            <w:r/>
          </w:p>
        </w:tc>
        <w:tc>
          <w:tcPr>
            <w:tcW w:w="75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扣分情况描述</w:t>
            </w:r>
            <w:r>
              <w:rPr>
                <w:rFonts w:hint="eastAsia" w:ascii="宋体" w:hAnsi="宋体" w:eastAsia="宋体" w:cs="宋体"/>
                <w:color w:val="000000"/>
                <w:sz w:val="15"/>
                <w:szCs w:val="15"/>
                <w:highlight w:val="none"/>
              </w:rPr>
            </w:r>
            <w:r/>
          </w:p>
        </w:tc>
        <w:tc>
          <w:tcPr>
            <w:tcW w:w="48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图片</w:t>
            </w:r>
            <w:r>
              <w:rPr>
                <w:rFonts w:hint="eastAsia" w:ascii="宋体" w:hAnsi="宋体" w:eastAsia="宋体" w:cs="宋体"/>
                <w:color w:val="000000"/>
                <w:sz w:val="15"/>
                <w:szCs w:val="15"/>
                <w:highlight w:val="none"/>
              </w:rPr>
            </w:r>
            <w:r/>
          </w:p>
        </w:tc>
        <w:tc>
          <w:tcPr>
            <w:tcW w:w="51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整改时间</w:t>
            </w:r>
            <w:r>
              <w:rPr>
                <w:rFonts w:hint="eastAsia" w:ascii="宋体" w:hAnsi="宋体" w:eastAsia="宋体" w:cs="宋体"/>
                <w:color w:val="000000"/>
                <w:sz w:val="15"/>
                <w:szCs w:val="15"/>
                <w:highlight w:val="none"/>
              </w:rPr>
            </w:r>
            <w:r/>
          </w:p>
        </w:tc>
        <w:tc>
          <w:tcPr>
            <w:tcW w:w="645"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整改责任人</w:t>
            </w:r>
            <w:r>
              <w:rPr>
                <w:rFonts w:hint="eastAsia" w:ascii="宋体" w:hAnsi="宋体" w:eastAsia="宋体" w:cs="宋体"/>
                <w:color w:val="000000"/>
                <w:sz w:val="15"/>
                <w:szCs w:val="15"/>
                <w:highlight w:val="none"/>
              </w:rPr>
            </w:r>
            <w:r/>
          </w:p>
        </w:tc>
        <w:tc>
          <w:tcPr>
            <w:tcW w:w="69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复检时间</w:t>
            </w:r>
            <w:r>
              <w:rPr>
                <w:rFonts w:hint="eastAsia" w:ascii="宋体" w:hAnsi="宋体" w:eastAsia="宋体" w:cs="宋体"/>
                <w:color w:val="000000"/>
                <w:sz w:val="15"/>
                <w:szCs w:val="15"/>
                <w:highlight w:val="none"/>
              </w:rPr>
            </w:r>
            <w:r/>
          </w:p>
        </w:tc>
      </w:tr>
      <w:tr>
        <w:trPr>
          <w:cantSplit/>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w:t>
            </w:r>
            <w:r>
              <w:rPr>
                <w:rFonts w:hint="eastAsia" w:ascii="宋体" w:hAnsi="宋体" w:eastAsia="宋体" w:cs="宋体"/>
                <w:color w:val="000000"/>
                <w:sz w:val="15"/>
                <w:szCs w:val="15"/>
                <w:highlight w:val="none"/>
              </w:rPr>
            </w:r>
            <w:r/>
          </w:p>
        </w:tc>
        <w:tc>
          <w:tcPr>
            <w:tcW w:w="465" w:type="dxa"/>
            <w:vAlign w:val="center"/>
            <w:vMerge w:val="restart"/>
            <w:textDirection w:val="lrTb"/>
            <w:noWrap w:val="false"/>
          </w:tcPr>
          <w:p>
            <w:pPr>
              <w:pStyle w:val="725"/>
              <w:ind w:left="0" w:right="0" w:firstLine="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项目经理对工作的日常监督（10分</w:t>
            </w: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w:t>
            </w:r>
            <w:r>
              <w:rPr>
                <w:rFonts w:hint="eastAsia" w:ascii="宋体" w:hAnsi="宋体" w:eastAsia="宋体" w:cs="宋体"/>
                <w:color w:val="000000"/>
                <w:sz w:val="15"/>
                <w:szCs w:val="15"/>
                <w:highlight w:val="none"/>
              </w:rPr>
            </w:r>
            <w:r/>
          </w:p>
        </w:tc>
        <w:tc>
          <w:tcPr>
            <w:gridSpan w:val="2"/>
            <w:tcW w:w="5415" w:type="dxa"/>
            <w:vAlign w:val="center"/>
            <w:textDirection w:val="lrTb"/>
            <w:noWrap w:val="false"/>
          </w:tcPr>
          <w:p>
            <w:pPr>
              <w:pStyle w:val="725"/>
              <w:ind w:left="0" w:right="0" w:firstLine="60"/>
              <w:jc w:val="both"/>
              <w:keepLines w:val="0"/>
              <w:keepNext w:val="0"/>
              <w:spacing w:before="1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对日常工作监督考察，上报及反馈工作及时准确</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12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firstLine="60"/>
              <w:jc w:val="both"/>
              <w:keepLines w:val="0"/>
              <w:keepNext w:val="0"/>
              <w:spacing w:before="14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处理投诉及时，结果服务对象满意，无产生其他不良影响</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16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firstLine="80"/>
              <w:jc w:val="both"/>
              <w:keepLines w:val="0"/>
              <w:keepNext w:val="0"/>
              <w:spacing w:before="18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要求每月召开例会一次，进行员工培训一次</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20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firstLine="80"/>
              <w:jc w:val="both"/>
              <w:keepLines w:val="0"/>
              <w:keepNext w:val="0"/>
              <w:spacing w:before="14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要求编制保洁洗碗人员排班表并审核</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16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firstLine="100"/>
              <w:jc w:val="both"/>
              <w:keepLines w:val="0"/>
              <w:keepNext w:val="0"/>
              <w:spacing w:before="1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日常巡查过程中发现的问题及时发出整改通知</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16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753"/>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6</w:t>
            </w:r>
            <w:r>
              <w:rPr>
                <w:rFonts w:hint="eastAsia" w:ascii="宋体" w:hAnsi="宋体" w:eastAsia="宋体" w:cs="宋体"/>
                <w:color w:val="000000"/>
                <w:sz w:val="15"/>
                <w:szCs w:val="15"/>
                <w:highlight w:val="none"/>
              </w:rPr>
            </w:r>
            <w:r/>
          </w:p>
        </w:tc>
        <w:tc>
          <w:tcPr>
            <w:tcW w:w="465" w:type="dxa"/>
            <w:vAlign w:val="center"/>
            <w:vMerge w:val="restart"/>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项目服务的总体要求（30分)</w:t>
            </w:r>
            <w:r>
              <w:rPr>
                <w:rFonts w:hint="eastAsia" w:ascii="宋体" w:hAnsi="宋体" w:eastAsia="宋体" w:cs="宋体"/>
                <w:color w:val="000000"/>
                <w:sz w:val="15"/>
                <w:szCs w:val="15"/>
                <w:highlight w:val="none"/>
              </w:rPr>
            </w:r>
            <w:r/>
          </w:p>
        </w:tc>
        <w:tc>
          <w:tcPr>
            <w:tcW w:w="1065"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餐具、用具清洗达标</w:t>
            </w:r>
            <w:r>
              <w:rPr>
                <w:rFonts w:hint="eastAsia" w:ascii="宋体" w:hAnsi="宋体" w:eastAsia="宋体" w:cs="宋体"/>
                <w:color w:val="000000"/>
                <w:sz w:val="15"/>
                <w:szCs w:val="15"/>
                <w:highlight w:val="none"/>
              </w:rPr>
            </w:r>
            <w:r/>
          </w:p>
        </w:tc>
        <w:tc>
          <w:tcPr>
            <w:tcW w:w="4350" w:type="dxa"/>
            <w:vAlign w:val="center"/>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清洗、消毒过的餐具、用具以干净无水迹、油迹、污迹、菜叶、米粒等为标准，餐具经过清洗、消毒等标准化流程后，需及时、整齐摆放回原位。</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22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1913"/>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7</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restart"/>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餐厅、洗碗间的卫生要求（餐厅的墙面、吊顶地面、地画；配套设施；卫生间；洗碗间、收残</w:t>
            </w: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间；垃圾、垃圾筒；食堂外围及公共区域卫生达标；餐具的回收、洗涤按照要求落实，符合食品安全卫生；物品摆放）</w:t>
            </w:r>
            <w:r>
              <w:rPr>
                <w:rFonts w:hint="eastAsia" w:ascii="宋体" w:hAnsi="宋体" w:eastAsia="宋体" w:cs="宋体"/>
                <w:color w:val="000000"/>
                <w:sz w:val="15"/>
                <w:szCs w:val="15"/>
                <w:highlight w:val="none"/>
              </w:rPr>
            </w:r>
            <w:r/>
          </w:p>
        </w:tc>
        <w:tc>
          <w:tcPr>
            <w:tcW w:w="4350" w:type="dxa"/>
            <w:vAlign w:val="center"/>
            <w:textDirection w:val="lrTb"/>
            <w:noWrap w:val="false"/>
          </w:tcPr>
          <w:p>
            <w:pPr>
              <w:pStyle w:val="725"/>
              <w:ind w:left="0" w:right="0" w:firstLine="2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厅墙面、吊顶、地面的卫生要求：餐厅墙面无油迹、浮灰、蜘蛛网；餐厅吊顶无灰尘、蜘妹网；餐厅地面没有遗留垃圾、残渣、剩饭、油迹、水迹等污迹，地面保持洁净。如果开餐期间地面（包括售卖台前）有油渍、米粒、菜叶、纸头等不符合卫生标准时，要及时清扫干净。雨天或地面湿滑时，要在餐厅出入口及时安放“小心地滑”提示牌以及铺设防滑地垫、摆放雨伞架等，提醒就餐人员注意安全。每次开餐后的地面清扫工作，在所有就餐人员离开后方可进行。</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66"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1438"/>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8</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厅及其配套设施的卫生要求：包括但不限于电视、壁画、门，风扇、植物、墙角等无浮灰、蜘蛛网、水迹、油迹；门要无指纹、锈迹。餐桌、餐椅每天餐前、餐后，要保证无水迹、油迹、灰尘及残渣、剩饭，并按要求摆放整齐，擦试干净。裝饰画框要轻轻拂拭灰尘，并注意摆放端正。餐厅内玻璃设施的卫生要求明亮、无灰尘、无污渍、无水迹；各位置垃圾桶内外部干净。</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45"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9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9</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餐厅卫生间的卫生要求：卫生间镜子明亮、无水迹，水池、地面干净无水迹，水龙头无水迹，洗手液装好（不可加水或洗涤剂），纸篓要及时清理，大小便池无污垢，保持卫生间干净、无水迹、无异味。</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6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833"/>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10</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洗碗间、收残间的卫生要求：保持干浄、整洁、无灰尘、水迹、油迹。所有清洗、保洁工作必须按标准化流程进行、清洗工具要严格按卫生要求及时消毒、分类存放、使用。</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94"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1365"/>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11</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垃圾、垃圾筒的卫生保洁要求：必须按垃圾分类要求及时处理产生的垃圾。垃圾筒按可回收、不可回收、餐厨余垃圾三种标识分类放置。每餐工作完成后，严格按照垃圾分类要求，将垃圾运送至垃圾房倒入相应垃圾筒内。各收残间、洗碗间的垃圾筒，必须及时清洗干净并放回原位。</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20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522"/>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12</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餐具的回收要轻拿轻放，避免噪音和人为损坏。</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22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139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exac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13</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卫生保洁、餐具清洗工作结束时的交接要求：卫生保洁、餐具清洗工作完成后，驻点管理人员必须检查餐厅、洗碗间、收残间等地方的电源、灯具、空调等电气设备是否按规定关闭，门窗是否关好、锁好，工作场所安全检查确定无隐患后，与食堂值班人员完成当日工作交接，方可离开岗位。</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22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90"/>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14</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餐具洗涤时应注意轻拿轻放，减少非正常破损，每季度在采购人监督下进行餐具清点一次，并出具相应的清点手续与餐具明细报告。</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54"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669"/>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15</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食堂外围及公共区域卫生要求。地面无油迹、无积水、无浮灰、无蜘蛛网、无杂物烟头，室内外垃圾桶表面清洗干净。</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34"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345"/>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16</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每周五中餐开餐完毕后对各餐厅进行一次全面清洁。</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154"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cantSplit/>
          <w:trHeight w:val="505"/>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17</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top"/>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各类用具、餐具须按现场管理要求有序摆放整齐，并做好防蝇防鼠工作。</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jc w:val="center"/>
              <w:keepLines w:val="0"/>
              <w:keepNext w:val="0"/>
              <w:spacing w:before="28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67"/>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18</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restart"/>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物品摆放要求</w:t>
            </w:r>
            <w:r>
              <w:rPr>
                <w:rFonts w:hint="eastAsia" w:ascii="宋体" w:hAnsi="宋体" w:eastAsia="宋体" w:cs="宋体"/>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成交服务商员工在工作场所不得摆放私人物品，不得在工作场所随意晾晒工作衣、鞋等物品。</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2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730"/>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19</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成交服务商须统一为员工配发工作衣帽及相关劳保用品（如水杯、发网等），并按采购人要求穿戴与摆放。</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08"/>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20</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restart"/>
            <w:textDirection w:val="lrTb"/>
            <w:noWrap w:val="false"/>
          </w:tcPr>
          <w:p>
            <w:pPr>
              <w:pStyle w:val="725"/>
              <w:ind w:left="0" w:right="0"/>
              <w:jc w:val="center"/>
              <w:keepLines w:val="0"/>
              <w:keepNext w:val="0"/>
              <w:spacing w:before="223"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垃圾分类工作要求</w:t>
            </w:r>
            <w:r>
              <w:rPr>
                <w:rFonts w:hint="eastAsia" w:ascii="宋体" w:hAnsi="宋体" w:eastAsia="宋体" w:cs="宋体"/>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责任范围北京东路片区机关食堂餐厅及洗碗中心相关责任区垃圾分类。</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73"/>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21</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10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tcW w:w="4350"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严格按照《南京市市区党政机关垃圾分类工作方案》及采购人具体规定执行。</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4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702"/>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22</w:t>
            </w:r>
            <w:r>
              <w:rPr>
                <w:rFonts w:hint="eastAsia" w:ascii="宋体" w:hAnsi="宋体" w:eastAsia="宋体" w:cs="宋体"/>
                <w:color w:val="000000"/>
                <w:sz w:val="15"/>
                <w:szCs w:val="15"/>
                <w:highlight w:val="none"/>
              </w:rPr>
            </w:r>
            <w:r/>
          </w:p>
        </w:tc>
        <w:tc>
          <w:tcPr>
            <w:tcW w:w="465" w:type="dxa"/>
            <w:vAlign w:val="top"/>
            <w:vMerge w:val="restart"/>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项目服务人员的健康、卫生要求（30分</w:t>
            </w: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w:t>
            </w:r>
            <w:r>
              <w:rPr>
                <w:rFonts w:hint="eastAsia" w:ascii="宋体" w:hAnsi="宋体" w:eastAsia="宋体" w:cs="宋体"/>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所有工作人员需取得健康证方能上岗工作，凡患有传染病或渗出性皮肤病及其它有碍食品卫生的疾病，必须退岗，每年度体检一次，由服务商负责。</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8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6</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694"/>
        </w:trPr>
        <w:tc>
          <w:tcPr>
            <w:tcW w:w="42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23</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一律做到“四勤”：勤洗手、剪指甲，勤洗澡理发，勤洗衣服，勤换工作服，女同志不得涂指甲油，戴手饰；男同志不留胡须、长发。</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01"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1562"/>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24</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要遵守采购人的管理制度，按规定的时间，统一从上、下班员工通道出入，未经采购人同意，不得携带行李、包裹出入工作场所。进入食堂前必须更换工作服，戴工作帽，工作服要保持干净、整洁、无破损，头发置于帽内，接触食品时要口罩，严禁穿凉鞋、拖鞋、背心上岗等行为。工作场所要保持安静，禁止大声喧哗，做到说话轻、走路轻、操作轻。工作时间严禁做与本职工作无关的事。</w:t>
            </w:r>
            <w:r>
              <w:rPr>
                <w:rFonts w:hint="eastAsia" w:ascii="宋体" w:hAnsi="宋体" w:eastAsia="宋体" w:cs="宋体"/>
                <w:color w:val="000000"/>
                <w:sz w:val="15"/>
                <w:szCs w:val="15"/>
                <w:highlight w:val="none"/>
              </w:rPr>
            </w:r>
            <w:r/>
          </w:p>
        </w:tc>
        <w:tc>
          <w:tcPr>
            <w:tcW w:w="450" w:type="dxa"/>
            <w:vAlign w:val="top"/>
            <w:textDirection w:val="lrTb"/>
            <w:noWrap w:val="false"/>
          </w:tcPr>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both"/>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105"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83"/>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25</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工作前、接触直接入口的食品之前应洗手消毒。</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3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26</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不得在食品加工和配餐场所内吸烟。</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11"/>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27</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0" w:right="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不得面对食品打喷嚏、咳嗽及其它有碍食品卫生的行为。</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31"/>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28</w:t>
            </w:r>
            <w:r>
              <w:rPr>
                <w:rFonts w:hint="eastAsia" w:ascii="宋体" w:hAnsi="宋体" w:eastAsia="宋体" w:cs="宋体"/>
                <w:color w:val="000000"/>
                <w:sz w:val="15"/>
                <w:szCs w:val="15"/>
                <w:highlight w:val="none"/>
              </w:rPr>
            </w:r>
            <w:r/>
          </w:p>
        </w:tc>
        <w:tc>
          <w:tcPr>
            <w:tcW w:w="465" w:type="dxa"/>
            <w:vAlign w:val="top"/>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2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除成交服务商既有管理规定外，成交服务商工作人员还应遵守采购人相关管理制度与规定。</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4</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29"/>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29</w:t>
            </w:r>
            <w:r>
              <w:rPr>
                <w:rFonts w:hint="eastAsia" w:ascii="宋体" w:hAnsi="宋体" w:eastAsia="宋体" w:cs="宋体"/>
                <w:color w:val="000000"/>
                <w:sz w:val="15"/>
                <w:szCs w:val="15"/>
                <w:highlight w:val="none"/>
              </w:rPr>
            </w:r>
            <w:r/>
          </w:p>
        </w:tc>
        <w:tc>
          <w:tcPr>
            <w:tcW w:w="465" w:type="dxa"/>
            <w:vAlign w:val="center"/>
            <w:vMerge w:val="restart"/>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项目服务的环境卫生及安全要求（30分)</w:t>
            </w:r>
            <w:r>
              <w:rPr>
                <w:rFonts w:hint="eastAsia" w:ascii="宋体" w:hAnsi="宋体" w:eastAsia="宋体" w:cs="宋体"/>
                <w:color w:val="000000"/>
                <w:sz w:val="15"/>
                <w:szCs w:val="15"/>
                <w:highlight w:val="none"/>
              </w:rPr>
            </w:r>
            <w:r/>
          </w:p>
        </w:tc>
        <w:tc>
          <w:tcPr>
            <w:gridSpan w:val="2"/>
            <w:tcW w:w="5415" w:type="dxa"/>
            <w:vAlign w:val="center"/>
            <w:textDirection w:val="lrTb"/>
            <w:noWrap w:val="false"/>
          </w:tcPr>
          <w:p>
            <w:pPr>
              <w:pStyle w:val="725"/>
              <w:ind w:left="60" w:right="0" w:firstLine="2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食堂应保持内外环境整洁，采取有效措施灭鼠、灭蝇及其它有害昆虫及其滋生条件。</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563"/>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30</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20"/>
              <w:jc w:val="both"/>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餐具必须每餐清洗干净，每次专人负责消毒并做好记录，消毒剂必须有固定的存放场所，并有明显标记。</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4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31</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0"/>
              <w:jc w:val="both"/>
              <w:keepLines w:val="0"/>
              <w:keepNext w:val="0"/>
              <w:spacing w:before="8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负责搞好食堂室内外环境卫生。</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0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32</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0"/>
              <w:jc w:val="both"/>
              <w:keepLines w:val="0"/>
              <w:keepNext w:val="0"/>
              <w:spacing w:before="8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负责食堂设备维护保养，并做好台账。</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28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33</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0"/>
              <w:jc w:val="both"/>
              <w:keepLines w:val="0"/>
              <w:keepNext w:val="0"/>
              <w:spacing w:before="8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爱护公物；非正常损坏或丢失，视情况追究服务商的赔偿责任。</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00"/>
        </w:trPr>
        <w:tc>
          <w:tcPr>
            <w:tcW w:w="420" w:type="dxa"/>
            <w:vAlign w:val="center"/>
            <w:textDirection w:val="lrTb"/>
            <w:noWrap w:val="false"/>
          </w:tcPr>
          <w:p>
            <w:pPr>
              <w:pStyle w:val="725"/>
              <w:ind w:left="0" w:right="0" w:firstLine="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34</w:t>
            </w:r>
            <w:r>
              <w:rPr>
                <w:rFonts w:hint="eastAsia" w:ascii="宋体" w:hAnsi="宋体" w:eastAsia="宋体" w:cs="宋体"/>
                <w:color w:val="000000"/>
                <w:sz w:val="15"/>
                <w:szCs w:val="15"/>
                <w:highlight w:val="none"/>
              </w:rPr>
            </w:r>
            <w:r/>
          </w:p>
        </w:tc>
        <w:tc>
          <w:tcPr>
            <w:tcW w:w="465" w:type="dxa"/>
            <w:vAlign w:val="center"/>
            <w:vMerge w:val="continue"/>
            <w:textDirection w:val="lrTb"/>
            <w:noWrap w:val="false"/>
          </w:tcPr>
          <w:p>
            <w:pPr>
              <w:pStyle w:val="725"/>
              <w:rPr>
                <w:rFonts w:ascii="Times New Roman" w:hAnsi="Times New Roman" w:cs="Times New Roman"/>
                <w:color w:val="000000"/>
                <w:sz w:val="15"/>
                <w:szCs w:val="15"/>
                <w:highlight w:val="none"/>
              </w:rPr>
            </w:pPr>
            <w:r>
              <w:rPr>
                <w:rFonts w:ascii="Times New Roman" w:hAnsi="Times New Roman" w:cs="Times New Roman"/>
                <w:color w:val="000000"/>
                <w:sz w:val="15"/>
                <w:szCs w:val="15"/>
                <w:highlight w:val="none"/>
              </w:rPr>
            </w:r>
            <w:r/>
          </w:p>
        </w:tc>
        <w:tc>
          <w:tcPr>
            <w:gridSpan w:val="2"/>
            <w:tcW w:w="5415" w:type="dxa"/>
            <w:vAlign w:val="center"/>
            <w:textDirection w:val="lrTb"/>
            <w:noWrap w:val="false"/>
          </w:tcPr>
          <w:p>
            <w:pPr>
              <w:pStyle w:val="725"/>
              <w:ind w:left="60" w:right="0" w:firstLine="0"/>
              <w:jc w:val="both"/>
              <w:keepLines w:val="0"/>
              <w:keepNext w:val="0"/>
              <w:spacing w:before="89"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认真做好防火、防盗、防霉、防毒和水、电、气的安全工作。</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5</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r>
        <w:trPr>
          <w:trHeight w:val="320"/>
        </w:trPr>
        <w:tc>
          <w:tcPr>
            <w:gridSpan w:val="4"/>
            <w:tcW w:w="630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总分</w:t>
            </w:r>
            <w:r>
              <w:rPr>
                <w:rFonts w:hint="eastAsia" w:ascii="宋体" w:hAnsi="宋体" w:eastAsia="宋体" w:cs="宋体"/>
                <w:color w:val="000000"/>
                <w:sz w:val="15"/>
                <w:szCs w:val="15"/>
                <w:highlight w:val="none"/>
              </w:rPr>
            </w:r>
            <w:r/>
          </w:p>
        </w:tc>
        <w:tc>
          <w:tcPr>
            <w:tcW w:w="450" w:type="dxa"/>
            <w:vAlign w:val="center"/>
            <w:textDirection w:val="lrTb"/>
            <w:noWrap w:val="false"/>
          </w:tcPr>
          <w:p>
            <w:pPr>
              <w:pStyle w:val="725"/>
              <w:ind w:left="0" w:right="0"/>
              <w:jc w:val="center"/>
              <w:keepLines w:val="0"/>
              <w:keepNext w:val="0"/>
              <w:spacing w:before="0" w:beforeAutospacing="0" w:after="0" w:afterAutospacing="0" w:line="240" w:lineRule="atLeast"/>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lang w:val="en-US" w:eastAsia="zh-CN" w:bidi="ar"/>
              </w:rPr>
              <w:t xml:space="preserve">100</w:t>
            </w:r>
            <w:r>
              <w:rPr>
                <w:rFonts w:hint="eastAsia" w:ascii="宋体" w:hAnsi="宋体" w:eastAsia="宋体" w:cs="宋体"/>
                <w:color w:val="000000"/>
                <w:sz w:val="15"/>
                <w:szCs w:val="15"/>
                <w:highlight w:val="none"/>
              </w:rPr>
            </w:r>
            <w:r/>
          </w:p>
        </w:tc>
        <w:tc>
          <w:tcPr>
            <w:tcW w:w="40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75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48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51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45"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c>
          <w:tcPr>
            <w:tcW w:w="690" w:type="dxa"/>
            <w:vAlign w:val="center"/>
            <w:textDirection w:val="lrTb"/>
            <w:noWrap w:val="false"/>
          </w:tcPr>
          <w:p>
            <w:pPr>
              <w:pStyle w:val="725"/>
              <w:ind w:left="0" w:right="0"/>
              <w:jc w:val="center"/>
              <w:keepLines w:val="0"/>
              <w:keepNext w:val="0"/>
              <w:spacing w:before="0" w:beforeAutospacing="0" w:after="0" w:afterAutospacing="0"/>
              <w:widowControl w:val="off"/>
              <w:rPr>
                <w:rFonts w:hint="eastAsia" w:ascii="宋体" w:hAnsi="宋体" w:eastAsia="宋体" w:cs="宋体"/>
                <w:color w:val="000000"/>
                <w:sz w:val="15"/>
                <w:szCs w:val="15"/>
                <w:highlight w:val="none"/>
              </w:rPr>
              <w:suppressLineNumbers w:val="0"/>
            </w:pPr>
            <w:r>
              <w:rPr>
                <w:rFonts w:hint="eastAsia" w:ascii="宋体" w:hAnsi="宋体" w:eastAsia="宋体" w:cs="宋体"/>
                <w:color w:val="000000"/>
                <w:sz w:val="15"/>
                <w:szCs w:val="15"/>
                <w:highlight w:val="none"/>
              </w:rPr>
            </w:r>
            <w:r/>
          </w:p>
        </w:tc>
      </w:tr>
    </w:tbl>
    <w:p>
      <w:pPr>
        <w:pStyle w:val="725"/>
        <w:ind w:left="0" w:right="0" w:firstLine="0"/>
        <w:jc w:val="both"/>
        <w:keepLines w:val="0"/>
        <w:keepNext w:val="0"/>
        <w:spacing w:before="0" w:beforeAutospacing="0" w:after="0" w:afterAutospacing="0" w:line="244" w:lineRule="auto"/>
        <w:widowControl w:val="off"/>
        <w:rPr>
          <w:rFonts w:hint="eastAsia" w:ascii="宋体" w:hAnsi="宋体" w:eastAsia="宋体" w:cs="Times New Roman"/>
          <w:color w:val="000000"/>
          <w:sz w:val="15"/>
          <w:szCs w:val="15"/>
          <w:highlight w:val="none"/>
        </w:rPr>
        <w:suppressLineNumbers w:val="0"/>
      </w:pPr>
      <w:r>
        <w:rPr>
          <w:rFonts w:hint="eastAsia" w:ascii="宋体" w:hAnsi="宋体" w:eastAsia="宋体" w:cs="Times New Roman"/>
          <w:color w:val="000000"/>
          <w:sz w:val="15"/>
          <w:szCs w:val="15"/>
          <w:highlight w:val="none"/>
          <w:lang w:val="en-US" w:eastAsia="zh-CN" w:bidi="ar"/>
        </w:rPr>
        <w:t xml:space="preserve"> </w:t>
      </w:r>
      <w:r>
        <w:rPr>
          <w:rFonts w:hint="eastAsia" w:ascii="宋体" w:hAnsi="宋体" w:eastAsia="宋体" w:cs="Times New Roman"/>
          <w:color w:val="000000"/>
          <w:sz w:val="15"/>
          <w:szCs w:val="15"/>
          <w:highlight w:val="none"/>
        </w:rPr>
      </w:r>
      <w:r/>
    </w:p>
    <w:p>
      <w:pPr>
        <w:pStyle w:val="725"/>
        <w:ind w:left="0" w:right="0" w:firstLine="600"/>
        <w:jc w:val="both"/>
        <w:keepLines w:val="0"/>
        <w:keepNext w:val="0"/>
        <w:spacing w:before="0" w:beforeAutospacing="0" w:after="0" w:afterAutospacing="0" w:line="244" w:lineRule="auto"/>
        <w:widowControl w:val="off"/>
        <w:rPr>
          <w:rFonts w:hint="eastAsia" w:ascii="宋体" w:hAnsi="宋体" w:eastAsia="宋体" w:cs="宋体"/>
          <w:color w:val="000000"/>
          <w:sz w:val="15"/>
          <w:szCs w:val="15"/>
          <w:highlight w:val="none"/>
          <w:lang w:val="en-US" w:eastAsia="zh-CN" w:bidi="ar"/>
        </w:rPr>
        <w:suppressLineNumbers w:val="0"/>
      </w:pPr>
      <w:r>
        <w:rPr>
          <w:rFonts w:hint="eastAsia" w:ascii="宋体" w:hAnsi="宋体" w:eastAsia="宋体" w:cs="宋体"/>
          <w:color w:val="000000"/>
          <w:sz w:val="15"/>
          <w:szCs w:val="15"/>
          <w:highlight w:val="none"/>
          <w:lang w:val="en-US" w:eastAsia="zh-CN" w:bidi="ar"/>
        </w:rPr>
      </w:r>
      <w:r/>
    </w:p>
    <w:p>
      <w:pPr>
        <w:pStyle w:val="725"/>
        <w:ind w:left="0" w:right="0" w:firstLine="600"/>
        <w:jc w:val="both"/>
        <w:keepLines w:val="0"/>
        <w:keepNext w:val="0"/>
        <w:spacing w:before="0" w:beforeAutospacing="0" w:after="0" w:afterAutospacing="0" w:line="244" w:lineRule="auto"/>
        <w:widowControl w:val="off"/>
        <w:rPr>
          <w:rFonts w:ascii="宋体" w:hAnsi="宋体" w:eastAsia="宋体" w:cs="宋体"/>
          <w:color w:val="000000"/>
          <w:sz w:val="15"/>
          <w:szCs w:val="15"/>
          <w:highlight w:val="none"/>
          <w:lang w:val="en-US" w:eastAsia="zh-CN" w:bidi="ar"/>
        </w:rPr>
        <w:suppressLineNumbers w:val="0"/>
      </w:pPr>
      <w:r>
        <w:rPr>
          <w:rFonts w:ascii="宋体" w:hAnsi="宋体" w:eastAsia="宋体" w:cs="宋体"/>
          <w:color w:val="000000"/>
          <w:sz w:val="15"/>
          <w:szCs w:val="15"/>
          <w:highlight w:val="none"/>
          <w:lang w:val="en-US" w:eastAsia="zh-CN" w:bidi="ar"/>
        </w:rPr>
      </w:r>
      <w:r/>
    </w:p>
    <w:p>
      <w:pPr>
        <w:pStyle w:val="725"/>
        <w:ind w:left="0" w:right="0" w:firstLine="260"/>
        <w:jc w:val="both"/>
        <w:keepLines w:val="0"/>
        <w:keepNext w:val="0"/>
        <w:spacing w:before="0" w:beforeAutospacing="0" w:after="0" w:afterAutospacing="0" w:line="429" w:lineRule="auto"/>
        <w:widowControl w:val="off"/>
        <w:tabs>
          <w:tab w:val="left" w:pos="5200" w:leader="none"/>
        </w:tabs>
        <w:rPr>
          <w:rFonts w:ascii="Calibri" w:hAnsi="Calibri" w:eastAsia="宋体" w:cs="Times New Roman"/>
          <w:color w:val="000000"/>
          <w:sz w:val="21"/>
          <w:szCs w:val="21"/>
          <w:highlight w:val="none"/>
        </w:rPr>
        <w:suppressLineNumbers w:val="0"/>
      </w:pPr>
      <w:r>
        <w:rPr>
          <w:rFonts w:hint="eastAsia" w:ascii="宋体" w:hAnsi="宋体" w:eastAsia="宋体" w:cs="宋体"/>
          <w:b/>
          <w:bCs w:val="0"/>
          <w:color w:val="000000"/>
          <w:sz w:val="28"/>
          <w:szCs w:val="28"/>
          <w:highlight w:val="none"/>
          <w:lang w:val="en-US" w:eastAsia="zh-CN" w:bidi="ar"/>
        </w:rPr>
        <w:t xml:space="preserve">检查人签字：                   供应商负责人签字：</w:t>
      </w:r>
      <w:r>
        <w:rPr>
          <w:rFonts w:ascii="Calibri" w:hAnsi="Calibri" w:eastAsia="宋体" w:cs="Times New Roman"/>
          <w:color w:val="000000"/>
          <w:sz w:val="21"/>
          <w:szCs w:val="21"/>
          <w:highlight w:val="none"/>
        </w:rPr>
      </w:r>
      <w:r/>
    </w:p>
    <w:p>
      <w:pPr>
        <w:pStyle w:val="78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5"/>
        </w:numPr>
        <w:ind w:firstLine="720"/>
        <w:jc w:val="center"/>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highlight w:val="none"/>
          <w:lang w:val="en-US" w:eastAsia="zh-CN"/>
        </w:rPr>
      </w:pPr>
      <w:r>
        <w:rPr>
          <w:rFonts w:hint="eastAsia" w:ascii="方正小标宋简体" w:hAnsi="方正小标宋简体" w:eastAsia="方正小标宋简体" w:cs="方正小标宋简体"/>
          <w:color w:val="000000"/>
          <w:sz w:val="36"/>
          <w:szCs w:val="36"/>
          <w:highlight w:val="none"/>
          <w:lang w:val="en-US" w:eastAsia="zh-CN"/>
        </w:rPr>
        <w:t xml:space="preserve">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5"/>
        <w:numPr>
          <w:ilvl w:val="0"/>
          <w:numId w:val="0"/>
        </w:numPr>
        <w:ind w:firstLine="0"/>
        <w:jc w:val="center"/>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val="en-US" w:eastAsia="zh-CN"/>
        </w:rPr>
        <w:t xml:space="preserve">采购包1、采购包2</w:t>
      </w:r>
      <w:r>
        <w:rPr>
          <w:rFonts w:hint="eastAsia" w:ascii="黑体" w:hAnsi="黑体" w:eastAsia="黑体" w:cs="黑体"/>
          <w:b w:val="0"/>
          <w:bCs w:val="0"/>
          <w:color w:val="000000"/>
          <w:sz w:val="24"/>
          <w:szCs w:val="24"/>
          <w:highlight w:val="none"/>
          <w:lang w:eastAsia="zh-CN"/>
        </w:rPr>
        <w:t xml:space="preserve">）</w:t>
      </w:r>
      <w:r>
        <w:rPr>
          <w:rFonts w:hint="eastAsia" w:ascii="黑体" w:hAnsi="黑体" w:eastAsia="黑体" w:cs="黑体"/>
          <w:b w:val="0"/>
          <w:bCs w:val="0"/>
          <w:color w:val="000000"/>
          <w:sz w:val="24"/>
          <w:szCs w:val="24"/>
          <w:highlight w:val="none"/>
          <w:lang w:eastAsia="zh-CN"/>
        </w:rPr>
      </w:r>
      <w:r/>
    </w:p>
    <w:p>
      <w:pPr>
        <w:pStyle w:val="725"/>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本项目多个采购包供应商可</w:t>
      </w:r>
      <w:bookmarkStart w:id="200" w:name="OLE_LINK4"/>
      <w:r>
        <w:rPr>
          <w:rFonts w:hint="eastAsia" w:ascii="宋体" w:hAnsi="宋体" w:eastAsia="宋体" w:cs="宋体"/>
          <w:color w:val="000000"/>
          <w:sz w:val="24"/>
          <w:szCs w:val="24"/>
          <w:highlight w:val="none"/>
          <w:lang w:val="en-US" w:eastAsia="zh-CN"/>
        </w:rPr>
        <w:t xml:space="preserve">兼投但不得兼中</w:t>
      </w:r>
      <w:bookmarkEnd w:id="200"/>
      <w:r>
        <w:rPr>
          <w:rFonts w:hint="eastAsia" w:ascii="宋体" w:hAnsi="宋体" w:eastAsia="宋体" w:cs="宋体"/>
          <w:color w:val="000000"/>
          <w:sz w:val="24"/>
          <w:szCs w:val="24"/>
          <w:highlight w:val="none"/>
          <w:lang w:val="en-US" w:eastAsia="zh-CN"/>
        </w:rPr>
        <w:t xml:space="preserve">，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rPr>
          <w:rFonts w:hint="eastAsia" w:ascii="宋体" w:hAnsi="宋体" w:eastAsia="宋体" w:cs="宋体"/>
          <w:color w:val="000000"/>
          <w:sz w:val="24"/>
          <w:szCs w:val="24"/>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3"/>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采用低价优先</w:t>
            </w:r>
            <w:r>
              <w:rPr>
                <w:rFonts w:hint="eastAsia" w:ascii="宋体" w:hAnsi="宋体" w:cs="宋体"/>
                <w:color w:val="000000"/>
                <w:highlight w:val="none"/>
                <w:lang w:val="en-US" w:eastAsia="zh-CN" w:bidi="ar-SA"/>
              </w:rPr>
              <w:t xml:space="preserve">法计算，即满足招标文件要求且投标价格最低的投标</w:t>
            </w:r>
            <w:r>
              <w:rPr>
                <w:rFonts w:hint="eastAsia" w:ascii="宋体" w:hAnsi="宋体" w:cs="宋体"/>
                <w:color w:val="000000"/>
                <w:highlight w:val="none"/>
                <w:lang w:val="en-US" w:eastAsia="zh-CN" w:bidi="ar-SA"/>
              </w:rPr>
              <w:t xml:space="preserve">报价为评标基准</w:t>
            </w:r>
            <w:r>
              <w:rPr>
                <w:rFonts w:hint="eastAsia" w:ascii="宋体" w:hAnsi="宋体" w:cs="宋体"/>
                <w:color w:val="000000"/>
                <w:highlight w:val="none"/>
                <w:lang w:val="en-US" w:eastAsia="zh-CN" w:bidi="ar-SA"/>
              </w:rPr>
              <w:t xml:space="preserve">价，其价格分为满分。其他投标人的价格分统一按</w:t>
            </w:r>
            <w:r>
              <w:rPr>
                <w:rFonts w:hint="eastAsia" w:ascii="宋体" w:hAnsi="宋体" w:cs="宋体"/>
                <w:color w:val="000000"/>
                <w:highlight w:val="none"/>
                <w:lang w:val="en-US" w:eastAsia="zh-CN" w:bidi="ar-SA"/>
              </w:rPr>
              <w:t xml:space="preserve">照下列公</w:t>
            </w:r>
            <w:r>
              <w:rPr>
                <w:rFonts w:hint="eastAsia" w:ascii="宋体" w:hAnsi="宋体" w:cs="宋体"/>
                <w:color w:val="000000"/>
                <w:highlight w:val="none"/>
                <w:lang w:val="en-US" w:eastAsia="zh-CN" w:bidi="ar-SA"/>
              </w:rPr>
              <w:t xml:space="preserve">式计算：投标报价得分=(评标基准价/投标报价)×</w:t>
            </w:r>
            <w:r>
              <w:rPr>
                <w:rFonts w:hint="eastAsia" w:ascii="宋体" w:hAnsi="宋体" w:cs="宋体"/>
                <w:color w:val="000000"/>
                <w:highlight w:val="none"/>
                <w:lang w:val="en-US" w:eastAsia="zh-CN" w:bidi="ar-SA"/>
              </w:rPr>
              <w:t xml:space="preserve">价格分值（小数点保留两位）</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实施方案</w:t>
            </w: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根据本项目采购需求编制</w:t>
            </w:r>
            <w:r>
              <w:rPr>
                <w:rFonts w:hint="eastAsia" w:ascii="宋体" w:hAnsi="宋体" w:cs="宋体"/>
                <w:color w:val="000000"/>
                <w:highlight w:val="none"/>
                <w:lang w:val="en-US" w:eastAsia="zh-CN" w:bidi="ar-SA"/>
              </w:rPr>
              <w:t xml:space="preserve">实施</w:t>
            </w:r>
            <w:r>
              <w:rPr>
                <w:rFonts w:hint="eastAsia" w:ascii="宋体" w:hAnsi="宋体" w:cs="宋体"/>
                <w:color w:val="000000"/>
                <w:highlight w:val="none"/>
                <w:lang w:val="en-US" w:eastAsia="zh-CN" w:bidi="ar-SA"/>
              </w:rPr>
              <w:t xml:space="preserve">方案，内容包含：</w:t>
            </w:r>
            <w:r>
              <w:rPr>
                <w:rFonts w:hint="eastAsia" w:ascii="宋体" w:hAnsi="宋体" w:cs="宋体"/>
                <w:color w:val="000000"/>
                <w:highlight w:val="none"/>
                <w:lang w:val="en-US" w:eastAsia="zh-CN" w:bidi="ar-SA"/>
              </w:rPr>
              <w:t xml:space="preserve">1.整体服务设想；</w:t>
            </w:r>
            <w:r>
              <w:rPr>
                <w:rFonts w:hint="eastAsia" w:ascii="宋体" w:hAnsi="宋体" w:cs="宋体"/>
                <w:color w:val="000000"/>
                <w:highlight w:val="none"/>
                <w:lang w:val="en-US" w:eastAsia="zh-CN" w:bidi="ar-SA"/>
              </w:rPr>
              <w:t xml:space="preserve">2.餐具清洗及</w:t>
            </w:r>
            <w:r>
              <w:rPr>
                <w:rFonts w:hint="eastAsia" w:ascii="宋体" w:hAnsi="宋体" w:cs="宋体"/>
                <w:color w:val="000000"/>
                <w:highlight w:val="none"/>
                <w:lang w:val="en-US" w:eastAsia="zh-CN" w:bidi="ar-SA"/>
              </w:rPr>
              <w:t xml:space="preserve">保洁服务；</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.保密工作制度；</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.交接方案。</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方案内容完整、科学合理、重点难点把握准确</w:t>
            </w:r>
            <w:r>
              <w:rPr>
                <w:rFonts w:hint="eastAsia" w:ascii="宋体" w:hAnsi="宋体" w:cs="宋体"/>
                <w:color w:val="000000"/>
                <w:highlight w:val="none"/>
                <w:lang w:val="en-US" w:eastAsia="zh-CN" w:bidi="ar-SA"/>
              </w:rPr>
              <w:t xml:space="preserve">，且</w:t>
            </w:r>
            <w:r>
              <w:rPr>
                <w:rFonts w:hint="eastAsia" w:ascii="宋体" w:hAnsi="宋体" w:cs="宋体"/>
                <w:color w:val="000000"/>
                <w:highlight w:val="none"/>
                <w:lang w:val="en-US" w:eastAsia="zh-CN" w:bidi="ar-SA"/>
              </w:rPr>
              <w:t xml:space="preserve">专门针对本项目，</w:t>
            </w:r>
            <w:r>
              <w:rPr>
                <w:rFonts w:hint="eastAsia" w:ascii="宋体" w:hAnsi="宋体" w:cs="宋体"/>
                <w:color w:val="000000"/>
                <w:highlight w:val="none"/>
                <w:lang w:val="en-US" w:eastAsia="zh-CN" w:bidi="ar-SA"/>
              </w:rPr>
              <w:t xml:space="preserve">契合</w:t>
            </w:r>
            <w:r>
              <w:rPr>
                <w:rFonts w:hint="eastAsia" w:ascii="宋体" w:hAnsi="宋体" w:cs="宋体"/>
                <w:color w:val="000000"/>
                <w:highlight w:val="none"/>
                <w:lang w:val="en-US" w:eastAsia="zh-CN" w:bidi="ar-SA"/>
              </w:rPr>
              <w:t xml:space="preserve">采购需求视为符合；方案内容属于通用类，非专门针对本项目，部分</w:t>
            </w:r>
            <w:r>
              <w:rPr>
                <w:rFonts w:hint="eastAsia" w:ascii="宋体" w:hAnsi="宋体" w:cs="宋体"/>
                <w:color w:val="000000"/>
                <w:highlight w:val="none"/>
                <w:lang w:val="en-US" w:eastAsia="zh-CN" w:bidi="ar-SA"/>
              </w:rPr>
              <w:t xml:space="preserve">契合采购需求</w:t>
            </w:r>
            <w:r>
              <w:rPr>
                <w:rFonts w:hint="eastAsia" w:ascii="宋体" w:hAnsi="宋体" w:cs="宋体"/>
                <w:color w:val="000000"/>
                <w:highlight w:val="none"/>
                <w:lang w:val="en-US" w:eastAsia="zh-CN" w:bidi="ar-SA"/>
              </w:rPr>
              <w:t xml:space="preserve">视为部分符合；方案内容非专门针对本项目</w:t>
            </w:r>
            <w:r>
              <w:rPr>
                <w:rFonts w:hint="eastAsia" w:ascii="宋体" w:hAnsi="宋体" w:cs="宋体"/>
                <w:color w:val="000000"/>
                <w:highlight w:val="none"/>
                <w:lang w:val="en-US" w:eastAsia="zh-CN" w:bidi="ar-SA"/>
              </w:rPr>
              <w:t xml:space="preserve">，脱离</w:t>
            </w:r>
            <w:r>
              <w:rPr>
                <w:rFonts w:hint="eastAsia" w:ascii="宋体" w:hAnsi="宋体" w:cs="宋体"/>
                <w:color w:val="000000"/>
                <w:highlight w:val="none"/>
                <w:lang w:val="en-US" w:eastAsia="zh-CN" w:bidi="ar-SA"/>
              </w:rPr>
              <w:t xml:space="preserve">采购需求视为不符合。</w:t>
            </w:r>
            <w:r>
              <w:rPr>
                <w:rFonts w:hint="eastAsia" w:ascii="宋体" w:hAnsi="宋体" w:cs="宋体"/>
                <w:color w:val="000000"/>
                <w:highlight w:val="none"/>
                <w:lang w:val="en-US" w:eastAsia="zh-CN" w:bidi="ar-SA"/>
                <w14:ligatures w14:val="none"/>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w:t>
            </w:r>
            <w:r>
              <w:rPr>
                <w:rFonts w:hint="eastAsia" w:ascii="宋体" w:hAnsi="宋体" w:cs="宋体"/>
                <w:color w:val="000000"/>
                <w:highlight w:val="none"/>
                <w:lang w:val="en-US" w:eastAsia="zh-CN" w:bidi="ar-SA"/>
              </w:rPr>
              <w:t xml:space="preserve">符合得</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；部分符合得</w:t>
            </w:r>
            <w:r>
              <w:rPr>
                <w:rFonts w:hint="eastAsia" w:ascii="宋体" w:hAnsi="宋体" w:cs="宋体"/>
                <w:color w:val="000000"/>
                <w:highlight w:val="none"/>
                <w:lang w:val="en-US" w:eastAsia="zh-CN" w:bidi="ar-SA"/>
              </w:rPr>
              <w:t xml:space="preserve">0.5</w:t>
            </w:r>
            <w:r>
              <w:rPr>
                <w:rFonts w:hint="eastAsia" w:ascii="宋体" w:hAnsi="宋体" w:cs="宋体"/>
                <w:color w:val="000000"/>
                <w:highlight w:val="none"/>
                <w:lang w:val="en-US" w:eastAsia="zh-CN" w:bidi="ar-SA"/>
              </w:rPr>
              <w:t xml:space="preserve">分；不符合或不提供不得分。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center"/>
              <w:widowControl/>
              <w:rPr>
                <w:rFonts w:ascii="宋体" w:hAnsi="宋体" w:eastAsia="宋体" w:cs="宋体"/>
                <w:color w:val="000000"/>
                <w:spacing w:val="-2"/>
                <w:sz w:val="21"/>
                <w:szCs w:val="22"/>
                <w:highlight w:val="none"/>
                <w:lang w:val="en-US" w:eastAsia="zh-CN" w:bidi="ar-SA"/>
              </w:rPr>
            </w:pPr>
            <w:r>
              <w:rPr>
                <w:rFonts w:hint="eastAsia" w:ascii="宋体" w:hAnsi="宋体" w:cs="宋体"/>
                <w:color w:val="000000"/>
                <w:highlight w:val="none"/>
              </w:rPr>
              <w:t xml:space="preserve">管理方案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投标人根据本项目采购需求编制管理方案，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1.内部管理架构；2.</w:t>
            </w:r>
            <w:r>
              <w:rPr>
                <w:rFonts w:hint="eastAsia" w:ascii="宋体" w:hAnsi="宋体" w:cs="宋体"/>
                <w:color w:val="000000"/>
                <w:highlight w:val="none"/>
                <w:lang w:val="en-US" w:eastAsia="zh-CN" w:bidi="ar-SA"/>
              </w:rPr>
              <w:t xml:space="preserve">内部制度规范</w:t>
            </w:r>
            <w:r>
              <w:rPr>
                <w:rFonts w:hint="eastAsia" w:ascii="宋体" w:hAnsi="宋体" w:cs="宋体"/>
                <w:color w:val="000000"/>
                <w:highlight w:val="none"/>
                <w:lang w:val="en-US" w:eastAsia="zh-CN" w:bidi="ar-SA"/>
              </w:rPr>
              <w:t xml:space="preserve">；3.监督</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激励</w:t>
            </w:r>
            <w:r>
              <w:rPr>
                <w:rFonts w:hint="eastAsia" w:ascii="宋体" w:hAnsi="宋体" w:cs="宋体"/>
                <w:color w:val="000000"/>
                <w:highlight w:val="none"/>
                <w:lang w:val="en-US" w:eastAsia="zh-CN" w:bidi="ar-SA"/>
              </w:rPr>
              <w:t xml:space="preserve">机制；4.信息反馈及处理机制。</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组织架构清晰、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上述每项内容符合得1分；部分符合得0.5分；不符合或不提供不得分。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Style w:val="735"/>
                <w:rFonts w:hint="eastAsia" w:ascii="宋体" w:hAnsi="宋体" w:eastAsia="宋体" w:cs="宋体"/>
                <w:color w:val="000000"/>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center"/>
              <w:widowControl/>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z w:val="21"/>
                <w:szCs w:val="21"/>
                <w:highlight w:val="none"/>
              </w:rPr>
              <w:t xml:space="preserve">应急处理预案</w:t>
            </w:r>
            <w:r>
              <w:rPr>
                <w:rFonts w:ascii="宋体" w:hAnsi="宋体" w:eastAsia="宋体" w:cs="宋体"/>
                <w:color w:val="000000"/>
                <w:spacing w:val="-2"/>
                <w:sz w:val="21"/>
                <w:szCs w:val="22"/>
                <w:highlight w:val="none"/>
                <w:lang w:val="en-US" w:eastAsia="zh-CN" w:bidi="ar-SA"/>
              </w:rPr>
            </w:r>
            <w:r/>
          </w:p>
        </w:tc>
        <w:tc>
          <w:tcPr>
            <w:tcW w:w="6616" w:type="dxa"/>
            <w:vAlign w:val="top"/>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投标人根据本项目采购需求编制应急处理</w:t>
            </w:r>
            <w:r>
              <w:rPr>
                <w:rFonts w:hint="eastAsia" w:ascii="宋体" w:hAnsi="宋体" w:cs="宋体"/>
                <w:color w:val="000000"/>
                <w:highlight w:val="none"/>
                <w:lang w:val="en-US" w:eastAsia="zh-CN" w:bidi="ar-SA"/>
              </w:rPr>
              <w:t xml:space="preserve">预</w:t>
            </w:r>
            <w:r>
              <w:rPr>
                <w:rFonts w:hint="eastAsia" w:ascii="宋体" w:hAnsi="宋体" w:cs="宋体"/>
                <w:color w:val="000000"/>
                <w:highlight w:val="none"/>
                <w:lang w:val="en-US" w:eastAsia="zh-CN" w:bidi="ar-SA"/>
              </w:rPr>
              <w:t xml:space="preserve">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w:t>
            </w:r>
            <w:r>
              <w:rPr>
                <w:rFonts w:hint="eastAsia" w:ascii="宋体" w:hAnsi="宋体" w:cs="宋体"/>
                <w:color w:val="000000"/>
                <w:highlight w:val="none"/>
                <w:lang w:val="en-US" w:eastAsia="zh-CN" w:bidi="ar-SA"/>
              </w:rPr>
              <w:t xml:space="preserve">1.各类突发事件（</w:t>
            </w:r>
            <w:r>
              <w:rPr>
                <w:rFonts w:hint="eastAsia" w:ascii="宋体" w:hAnsi="宋体" w:cs="宋体"/>
                <w:color w:val="000000"/>
                <w:highlight w:val="none"/>
                <w:lang w:val="en-US" w:eastAsia="zh-CN" w:bidi="ar-SA"/>
              </w:rPr>
              <w:t xml:space="preserve">如：</w:t>
            </w:r>
            <w:r>
              <w:rPr>
                <w:rFonts w:hint="eastAsia" w:ascii="宋体" w:hAnsi="宋体" w:cs="宋体"/>
                <w:color w:val="000000"/>
                <w:highlight w:val="none"/>
                <w:lang w:val="en-US" w:eastAsia="zh-CN" w:bidi="ar-SA"/>
              </w:rPr>
              <w:t xml:space="preserve">饭菜</w:t>
            </w:r>
            <w:r>
              <w:rPr>
                <w:rFonts w:hint="eastAsia" w:ascii="宋体" w:hAnsi="宋体" w:cs="宋体"/>
                <w:color w:val="000000"/>
                <w:highlight w:val="none"/>
                <w:lang w:val="en-US" w:eastAsia="zh-CN" w:bidi="ar-SA"/>
              </w:rPr>
              <w:t xml:space="preserve">散落、</w:t>
            </w:r>
            <w:r>
              <w:rPr>
                <w:rFonts w:hint="eastAsia" w:ascii="宋体" w:hAnsi="宋体" w:cs="宋体"/>
                <w:color w:val="000000"/>
                <w:highlight w:val="none"/>
                <w:lang w:val="en-US" w:eastAsia="zh-CN" w:bidi="ar-SA"/>
              </w:rPr>
              <w:t xml:space="preserve">垃圾</w:t>
            </w:r>
            <w:r>
              <w:rPr>
                <w:rFonts w:hint="eastAsia" w:ascii="宋体" w:hAnsi="宋体" w:cs="宋体"/>
                <w:color w:val="000000"/>
                <w:highlight w:val="none"/>
                <w:lang w:val="en-US" w:eastAsia="zh-CN" w:bidi="ar-SA"/>
              </w:rPr>
              <w:t xml:space="preserve">污染</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停水停电、</w:t>
            </w:r>
            <w:r>
              <w:rPr>
                <w:rFonts w:hint="eastAsia" w:ascii="宋体" w:hAnsi="宋体" w:cs="宋体"/>
                <w:color w:val="000000"/>
                <w:highlight w:val="none"/>
                <w:lang w:val="en-US" w:eastAsia="zh-CN" w:bidi="ar-SA"/>
              </w:rPr>
              <w:t xml:space="preserve">清洗收残设备故障、雨雪高温天气</w:t>
            </w:r>
            <w:r>
              <w:rPr>
                <w:rFonts w:hint="eastAsia" w:ascii="宋体" w:hAnsi="宋体" w:cs="宋体"/>
                <w:color w:val="000000"/>
                <w:highlight w:val="none"/>
                <w:lang w:val="en-US" w:eastAsia="zh-CN" w:bidi="ar-SA"/>
              </w:rPr>
              <w:t xml:space="preserve">等）</w:t>
            </w:r>
            <w:r>
              <w:rPr>
                <w:rFonts w:hint="eastAsia" w:ascii="宋体" w:hAnsi="宋体" w:cs="宋体"/>
                <w:color w:val="000000"/>
                <w:highlight w:val="none"/>
                <w:lang w:val="en-US" w:eastAsia="zh-CN" w:bidi="ar-SA"/>
              </w:rPr>
              <w:t xml:space="preserve">的应急处置预案；2.演练方案。</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上述每项内容符合得2分；部分符合得1分；不符合或不提供不得分。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Style w:val="735"/>
                <w:rFonts w:hint="eastAsia" w:ascii="宋体" w:hAnsi="宋体" w:eastAsia="宋体" w:cs="宋体"/>
                <w:color w:val="000000"/>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both"/>
              <w:spacing w:before="68" w:line="264" w:lineRule="auto"/>
              <w:rPr>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 w:val="21"/>
                <w:szCs w:val="22"/>
                <w:highlight w:val="none"/>
                <w:lang w:val="en-US" w:eastAsia="zh-CN"/>
              </w:rPr>
              <w:t xml:space="preserve">人员</w:t>
            </w:r>
            <w:r>
              <w:rPr>
                <w:rFonts w:hint="eastAsia" w:ascii="宋体" w:hAnsi="宋体" w:cs="宋体"/>
                <w:color w:val="000000"/>
                <w:spacing w:val="-2"/>
                <w:sz w:val="21"/>
                <w:szCs w:val="22"/>
                <w:highlight w:val="none"/>
              </w:rPr>
              <w:t xml:space="preserve">考核方案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投标人根据本项目采购需求编制</w:t>
            </w:r>
            <w:r>
              <w:rPr>
                <w:rFonts w:hint="eastAsia" w:ascii="宋体" w:hAnsi="宋体" w:cs="宋体"/>
                <w:color w:val="000000"/>
                <w:highlight w:val="none"/>
                <w:lang w:val="en-US" w:eastAsia="zh-CN" w:bidi="ar-SA"/>
              </w:rPr>
              <w:t xml:space="preserve">人员</w:t>
            </w:r>
            <w:r>
              <w:rPr>
                <w:rFonts w:hint="eastAsia" w:ascii="宋体" w:hAnsi="宋体" w:cs="宋体"/>
                <w:color w:val="000000"/>
                <w:highlight w:val="none"/>
                <w:lang w:val="en-US" w:eastAsia="zh-CN" w:bidi="ar-SA"/>
              </w:rPr>
              <w:t xml:space="preserve">考核方案，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包含：1.考核标准及措施；2.奖罚机制。</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方案内容完整、可执行性强且专门针对本项目，契合采购需求视为符合；方案内容属于通用类，非专门针对本项目，部分契合采购需求视为部分符合；方案内容非专门针对本项目，脱离采购需求视为不符合。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上述每项内容符合2分；部分符合得1分；不符合或不提供不得分。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spacing w:before="68" w:line="264" w:lineRule="auto"/>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highlight w:val="none"/>
              </w:rPr>
              <w:t xml:space="preserve">主</w:t>
            </w:r>
            <w:r>
              <w:rPr>
                <w:rFonts w:hint="eastAsia" w:ascii="宋体" w:hAnsi="宋体" w:cs="宋体"/>
                <w:color w:val="000000"/>
                <w:spacing w:val="-4"/>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both"/>
              <w:spacing w:before="68" w:line="264" w:lineRule="auto"/>
              <w:rPr>
                <w:rFonts w:hint="eastAsia" w:ascii="宋体" w:hAnsi="宋体" w:eastAsia="宋体" w:cs="宋体"/>
                <w:color w:val="000000"/>
                <w:spacing w:val="-2"/>
                <w:sz w:val="21"/>
                <w:szCs w:val="22"/>
                <w:highlight w:val="none"/>
                <w:lang w:val="en-US" w:eastAsia="zh-CN" w:bidi="ar-SA"/>
              </w:rPr>
            </w:pPr>
            <w:r>
              <w:rPr>
                <w:rFonts w:hint="eastAsia" w:ascii="宋体" w:hAnsi="宋体" w:cs="宋体"/>
                <w:color w:val="000000"/>
                <w:spacing w:val="-2"/>
                <w:szCs w:val="22"/>
                <w:highlight w:val="none"/>
              </w:rPr>
              <w:t xml:space="preserve">档案管理</w:t>
            </w:r>
            <w:r>
              <w:rPr>
                <w:rFonts w:hint="eastAsia" w:ascii="宋体" w:hAnsi="宋体" w:cs="宋体"/>
                <w:color w:val="000000"/>
                <w:spacing w:val="-2"/>
                <w:szCs w:val="22"/>
                <w:highlight w:val="none"/>
                <w:lang w:val="en-US" w:eastAsia="zh-CN"/>
              </w:rPr>
              <w:t xml:space="preserve">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投标人根据本项目采购需求编制</w:t>
            </w:r>
            <w:r>
              <w:rPr>
                <w:rFonts w:hint="eastAsia" w:ascii="宋体" w:hAnsi="宋体" w:cs="宋体"/>
                <w:color w:val="000000"/>
                <w:highlight w:val="none"/>
                <w:lang w:val="en-US" w:eastAsia="zh-CN" w:bidi="ar-SA"/>
              </w:rPr>
              <w:t xml:space="preserve">档案管理</w:t>
            </w:r>
            <w:r>
              <w:rPr>
                <w:rFonts w:hint="eastAsia" w:ascii="宋体" w:hAnsi="宋体" w:cs="宋体"/>
                <w:color w:val="000000"/>
                <w:highlight w:val="none"/>
                <w:lang w:val="en-US" w:eastAsia="zh-CN" w:bidi="ar-SA"/>
              </w:rPr>
              <w:t xml:space="preserve">方案，</w:t>
            </w:r>
            <w:r>
              <w:rPr>
                <w:rFonts w:hint="eastAsia" w:ascii="宋体" w:hAnsi="宋体" w:cs="宋体"/>
                <w:color w:val="000000"/>
                <w:highlight w:val="none"/>
                <w:lang w:val="en-US" w:eastAsia="zh-CN" w:bidi="ar-SA"/>
              </w:rPr>
              <w:t xml:space="preserve">内容</w:t>
            </w:r>
            <w:r>
              <w:rPr>
                <w:rFonts w:hint="eastAsia" w:ascii="宋体" w:hAnsi="宋体" w:cs="宋体"/>
                <w:color w:val="000000"/>
                <w:highlight w:val="none"/>
                <w:lang w:val="en-US" w:eastAsia="zh-CN" w:bidi="ar-SA"/>
              </w:rPr>
              <w:t xml:space="preserve">包含</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1.物业档案台账登记；2.档案资料的使用与保存；3.档案资料信息化管理；4.档案管理各项制度</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以上每项内容逐项评分：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方案内容完整、可操作性强且专门针对本项目，契合采购需求视为符合；方案内容属于通用类，非专门针对本项目，部分契合采购需求视为部分符合；方案内容非专门针对本项目，脱离采购需求视为不符合。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上述每项内容符合得1分；部分符合得0.5分；不符合或不提供不得分。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spacing w:before="68" w:line="264" w:lineRule="auto"/>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highlight w:val="none"/>
              </w:rPr>
              <w:t xml:space="preserve">主</w:t>
            </w:r>
            <w:r>
              <w:rPr>
                <w:rFonts w:hint="eastAsia" w:ascii="宋体" w:hAnsi="宋体" w:cs="宋体"/>
                <w:color w:val="000000"/>
                <w:spacing w:val="-4"/>
                <w:highlight w:val="none"/>
              </w:rPr>
              <w:t xml:space="preserve">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5"/>
              <w:ind w:firstLine="20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Style w:val="735"/>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5"/>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投标人提供</w:t>
            </w:r>
            <w:r>
              <w:rPr>
                <w:rFonts w:hint="eastAsia" w:ascii="宋体" w:hAnsi="宋体" w:cs="宋体"/>
                <w:color w:val="000000"/>
                <w:highlight w:val="none"/>
                <w:lang w:val="en-US" w:eastAsia="zh-CN" w:bidi="ar-SA"/>
              </w:rPr>
              <w:t xml:space="preserve">2021年1月1日</w:t>
            </w:r>
            <w:r>
              <w:rPr>
                <w:rFonts w:hint="eastAsia" w:ascii="宋体" w:hAnsi="宋体" w:cs="宋体"/>
                <w:color w:val="000000"/>
                <w:highlight w:val="none"/>
                <w:lang w:val="en-US" w:eastAsia="zh-CN" w:bidi="ar-SA"/>
              </w:rPr>
              <w:t xml:space="preserve">（含）以来，承接的类似项目（非住宅项目，服务内容至少包含</w:t>
            </w:r>
            <w:r>
              <w:rPr>
                <w:rFonts w:hint="eastAsia" w:ascii="宋体" w:hAnsi="宋体" w:cs="宋体"/>
                <w:color w:val="000000"/>
                <w:highlight w:val="none"/>
                <w:lang w:val="en-US" w:eastAsia="zh-CN" w:bidi="ar-SA"/>
              </w:rPr>
              <w:t xml:space="preserve">餐具清洗、</w:t>
            </w:r>
            <w:r>
              <w:rPr>
                <w:rFonts w:hint="eastAsia" w:ascii="宋体" w:hAnsi="宋体" w:cs="宋体"/>
                <w:color w:val="000000"/>
                <w:highlight w:val="none"/>
                <w:lang w:val="en-US" w:eastAsia="zh-CN" w:bidi="ar-SA"/>
              </w:rPr>
              <w:t xml:space="preserve">卫生清洁</w:t>
            </w:r>
            <w:r>
              <w:rPr>
                <w:rFonts w:hint="eastAsia" w:ascii="宋体" w:hAnsi="宋体" w:cs="宋体"/>
                <w:color w:val="000000"/>
                <w:highlight w:val="none"/>
                <w:lang w:val="en-US" w:eastAsia="zh-CN" w:bidi="ar-SA"/>
              </w:rPr>
              <w:t xml:space="preserve">、餐饮管理中任意1项内容</w:t>
            </w:r>
            <w:r>
              <w:rPr>
                <w:rFonts w:hint="eastAsia" w:ascii="宋体" w:hAnsi="宋体" w:cs="宋体"/>
                <w:color w:val="000000"/>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（2）同一业主单位的多个业绩仅作为一个业绩，不累计得分。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ind w:firstLine="20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投标人拟派项目经理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（1）具有3年及以上非住宅类项目经理工作经验的得5分。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备注：</w:t>
            </w:r>
            <w:r>
              <w:rPr>
                <w:rFonts w:hint="eastAsia" w:ascii="宋体" w:hAnsi="宋体" w:cs="宋体"/>
                <w:color w:val="000000"/>
                <w:highlight w:val="none"/>
                <w:lang w:val="en-US" w:eastAsia="zh-CN" w:bidi="ar-SA"/>
              </w:rPr>
              <w:t xml:space="preserve">提供加盖业主单位公章的工作经验证明材料</w:t>
            </w:r>
            <w:r>
              <w:rPr>
                <w:rFonts w:hint="eastAsia" w:ascii="宋体" w:hAnsi="宋体" w:cs="宋体"/>
                <w:color w:val="000000"/>
                <w:highlight w:val="none"/>
                <w:lang w:val="en-US" w:eastAsia="zh-CN" w:bidi="ar-SA"/>
              </w:rPr>
              <w:t xml:space="preserve">（需体现人员姓名、工作岗位及工作年限）</w:t>
            </w:r>
            <w:r>
              <w:rPr>
                <w:rFonts w:hint="eastAsia" w:ascii="宋体" w:hAnsi="宋体" w:cs="宋体"/>
                <w:color w:val="000000"/>
                <w:highlight w:val="none"/>
                <w:lang w:val="en-US" w:eastAsia="zh-CN" w:bidi="ar-SA"/>
              </w:rPr>
              <w:t xml:space="preserve">，证明材料缺项或未提供的不得分。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具有依据《国家职业标准》获得的四级及以上保洁员职业技能等级证书的得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备注：</w:t>
            </w:r>
            <w:r>
              <w:rPr>
                <w:rFonts w:hint="eastAsia" w:ascii="宋体" w:hAnsi="宋体" w:cs="宋体"/>
                <w:color w:val="000000"/>
                <w:highlight w:val="none"/>
                <w:lang w:val="en-US" w:eastAsia="zh-CN" w:bidi="ar-SA"/>
              </w:rPr>
              <w:t xml:space="preserve">提供</w:t>
            </w:r>
            <w:r>
              <w:rPr>
                <w:rFonts w:hint="eastAsia" w:ascii="宋体" w:hAnsi="宋体" w:cs="宋体"/>
                <w:color w:val="000000"/>
                <w:highlight w:val="none"/>
                <w:lang w:val="en-US" w:eastAsia="zh-CN" w:bidi="ar-SA"/>
              </w:rPr>
              <w:t xml:space="preserve">人员</w:t>
            </w:r>
            <w:r>
              <w:rPr>
                <w:rFonts w:hint="eastAsia" w:ascii="宋体" w:hAnsi="宋体" w:cs="宋体"/>
                <w:color w:val="000000"/>
                <w:highlight w:val="none"/>
                <w:lang w:val="en-US" w:eastAsia="zh-CN" w:bidi="ar-SA"/>
              </w:rPr>
              <w:t xml:space="preserve">证书，未提供的不得分。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投标人拟派保洁</w:t>
            </w:r>
            <w:r>
              <w:rPr>
                <w:rFonts w:hint="eastAsia" w:ascii="宋体" w:hAnsi="宋体" w:cs="宋体"/>
                <w:color w:val="000000"/>
                <w:highlight w:val="none"/>
                <w:lang w:val="en-US" w:eastAsia="zh-CN" w:bidi="ar-SA"/>
              </w:rPr>
              <w:t xml:space="preserve">人员</w:t>
            </w:r>
            <w:r>
              <w:rPr>
                <w:rFonts w:hint="eastAsia" w:ascii="宋体" w:hAnsi="宋体" w:cs="宋体"/>
                <w:color w:val="000000"/>
                <w:highlight w:val="none"/>
                <w:lang w:val="en-US" w:eastAsia="zh-CN" w:bidi="ar-SA"/>
              </w:rPr>
              <w:t xml:space="preserve">具有2年及以上非住宅类项目保洁工作经验的</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每提供1人得1分，最多</w:t>
            </w:r>
            <w:r>
              <w:rPr>
                <w:rFonts w:hint="eastAsia" w:ascii="宋体" w:hAnsi="宋体" w:cs="宋体"/>
                <w:color w:val="000000"/>
                <w:highlight w:val="none"/>
                <w:lang w:val="en-US" w:eastAsia="zh-CN" w:bidi="ar-SA"/>
              </w:rPr>
              <w:t xml:space="preserve">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未提供不得分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r>
            <w:r/>
          </w:p>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备</w:t>
            </w:r>
            <w:r>
              <w:rPr>
                <w:rFonts w:hint="eastAsia" w:ascii="宋体" w:hAnsi="宋体" w:cs="宋体"/>
                <w:color w:val="000000"/>
                <w:highlight w:val="none"/>
                <w:lang w:val="en-US" w:eastAsia="zh-CN" w:bidi="ar-SA"/>
              </w:rPr>
              <w:t xml:space="preserve">注：提供加盖业主单位公章的工作经验证明材料</w:t>
            </w:r>
            <w:r>
              <w:rPr>
                <w:rFonts w:hint="eastAsia" w:ascii="宋体" w:hAnsi="宋体" w:cs="宋体"/>
                <w:color w:val="000000"/>
                <w:highlight w:val="none"/>
                <w:lang w:val="en-US" w:eastAsia="zh-CN" w:bidi="ar-SA"/>
              </w:rPr>
              <w:t xml:space="preserve">（需体现人员姓名、工作岗位及工作年限）</w:t>
            </w:r>
            <w:r>
              <w:rPr>
                <w:rFonts w:hint="eastAsia" w:ascii="宋体" w:hAnsi="宋体" w:cs="宋体"/>
                <w:color w:val="000000"/>
                <w:highlight w:val="none"/>
                <w:lang w:val="en-US" w:eastAsia="zh-CN" w:bidi="ar-SA"/>
              </w:rPr>
              <w:t xml:space="preserve">，证明材料缺项或未提供的不得分。</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w:t>
            </w:r>
            <w:r>
              <w:rPr>
                <w:rFonts w:hint="eastAsia" w:ascii="宋体" w:hAnsi="宋体" w:cs="宋体"/>
                <w:color w:val="000000"/>
                <w:highlight w:val="none"/>
                <w:lang w:val="en-US" w:eastAsia="zh-CN" w:bidi="ar-SA"/>
              </w:rPr>
              <w:t xml:space="preserve">承诺</w:t>
            </w:r>
            <w:r>
              <w:rPr>
                <w:rFonts w:hint="eastAsia" w:ascii="宋体" w:hAnsi="宋体" w:cs="宋体"/>
                <w:color w:val="000000"/>
                <w:highlight w:val="none"/>
                <w:lang w:val="en-US" w:eastAsia="zh-CN" w:bidi="ar-SA"/>
              </w:rPr>
              <w:t xml:space="preserve">中标</w:t>
            </w:r>
            <w:r>
              <w:rPr>
                <w:rFonts w:hint="eastAsia" w:ascii="宋体" w:hAnsi="宋体" w:cs="宋体"/>
                <w:color w:val="000000"/>
                <w:highlight w:val="none"/>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hint="eastAsia" w:ascii="宋体" w:hAnsi="宋体" w:cs="宋体"/>
                <w:color w:val="000000"/>
                <w:highlight w:val="none"/>
                <w:lang w:val="en-US" w:eastAsia="zh-CN" w:bidi="ar-SA"/>
              </w:rPr>
              <w:t xml:space="preserve">承诺</w:t>
            </w:r>
            <w:r>
              <w:rPr>
                <w:rFonts w:hint="eastAsia" w:ascii="宋体" w:hAnsi="宋体" w:cs="宋体"/>
                <w:color w:val="000000"/>
                <w:highlight w:val="none"/>
                <w:lang w:val="en-US" w:eastAsia="zh-CN" w:bidi="ar-SA"/>
              </w:rPr>
              <w:t xml:space="preserve">书格式自拟）</w:t>
            </w:r>
            <w:r>
              <w:rPr>
                <w:rFonts w:hint="eastAsia" w:ascii="宋体" w:hAnsi="宋体" w:cs="宋体"/>
                <w:color w:val="000000"/>
                <w:highlight w:val="none"/>
                <w:lang w:val="en-US" w:eastAsia="zh-CN" w:bidi="ar-SA"/>
              </w:rPr>
            </w:r>
            <w:r/>
          </w:p>
        </w:tc>
        <w:tc>
          <w:tcPr>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14:ligatures w14: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投标人拟投入本项目服务的物业管理软件具有</w:t>
            </w:r>
            <w:r>
              <w:rPr>
                <w:rFonts w:hint="eastAsia" w:ascii="宋体" w:hAnsi="宋体" w:cs="宋体"/>
                <w:color w:val="000000"/>
                <w:highlight w:val="none"/>
                <w:lang w:val="en-US" w:eastAsia="zh-CN" w:bidi="ar-SA"/>
              </w:rPr>
              <w:t xml:space="preserve">考勤管理</w:t>
            </w:r>
            <w:r>
              <w:rPr>
                <w:rFonts w:hint="eastAsia" w:ascii="宋体" w:hAnsi="宋体" w:cs="宋体"/>
                <w:color w:val="000000"/>
                <w:highlight w:val="none"/>
                <w:lang w:val="en-US" w:eastAsia="zh-CN" w:bidi="ar-SA"/>
              </w:rPr>
              <w:t xml:space="preserve">或</w:t>
            </w:r>
            <w:r>
              <w:rPr>
                <w:rFonts w:hint="eastAsia" w:ascii="宋体" w:hAnsi="宋体" w:cs="宋体"/>
                <w:color w:val="000000"/>
                <w:highlight w:val="none"/>
                <w:lang w:val="en-US" w:eastAsia="zh-CN" w:bidi="ar-SA"/>
              </w:rPr>
              <w:t xml:space="preserve">保洁管理</w:t>
            </w:r>
            <w:r>
              <w:rPr>
                <w:rFonts w:hint="eastAsia" w:ascii="宋体" w:hAnsi="宋体" w:cs="宋体"/>
                <w:color w:val="000000"/>
                <w:highlight w:val="none"/>
                <w:lang w:val="en-US" w:eastAsia="zh-CN" w:bidi="ar-SA"/>
              </w:rPr>
              <w:t xml:space="preserve">等功能，具有</w:t>
            </w:r>
            <w:r>
              <w:rPr>
                <w:rFonts w:hint="eastAsia" w:ascii="宋体" w:hAnsi="宋体" w:cs="宋体"/>
                <w:color w:val="000000"/>
                <w:highlight w:val="none"/>
                <w:lang w:val="en-US" w:eastAsia="zh-CN" w:bidi="ar-SA"/>
              </w:rPr>
              <w:t xml:space="preserve">1</w:t>
            </w:r>
            <w:r>
              <w:rPr>
                <w:rFonts w:hint="eastAsia" w:ascii="宋体" w:hAnsi="宋体" w:cs="宋体"/>
                <w:color w:val="000000"/>
                <w:highlight w:val="none"/>
                <w:lang w:val="en-US" w:eastAsia="zh-CN" w:bidi="ar-SA"/>
              </w:rPr>
              <w:t xml:space="preserve">项功能得1分，最多得</w:t>
            </w:r>
            <w:r>
              <w:rPr>
                <w:rFonts w:hint="eastAsia" w:ascii="宋体" w:hAnsi="宋体" w:cs="宋体"/>
                <w:color w:val="000000"/>
                <w:highlight w:val="none"/>
                <w:lang w:val="en-US" w:eastAsia="zh-CN" w:bidi="ar-SA"/>
              </w:rPr>
              <w:t xml:space="preserve">2</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w:t>
            </w:r>
            <w:r>
              <w:rPr>
                <w:rFonts w:hint="eastAsia" w:ascii="宋体" w:hAnsi="宋体" w:cs="宋体"/>
                <w:color w:val="000000"/>
                <w:highlight w:val="none"/>
                <w:lang w:val="en-US" w:eastAsia="zh-CN" w:bidi="ar-SA"/>
              </w:rPr>
              <w:t xml:space="preserve">提供承诺</w:t>
            </w:r>
            <w:r>
              <w:rPr>
                <w:rFonts w:hint="eastAsia" w:ascii="宋体" w:hAnsi="宋体" w:cs="宋体"/>
                <w:color w:val="000000"/>
                <w:highlight w:val="none"/>
                <w:lang w:val="en-US" w:eastAsia="zh-CN" w:bidi="ar-SA"/>
              </w:rPr>
              <w:t xml:space="preserve">书，格式自拟）</w:t>
            </w:r>
            <w:r>
              <w:rPr>
                <w:rFonts w:hint="eastAsia" w:ascii="宋体" w:hAnsi="宋体" w:cs="宋体"/>
                <w:color w:val="000000"/>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4.5</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rPr>
                <w:rFonts w:hint="eastAsia" w:ascii="宋体" w:hAnsi="宋体" w:cs="宋体"/>
                <w:color w:val="000000"/>
                <w:highlight w:val="none"/>
                <w:lang w:val="en-US" w:eastAsia="zh-CN" w:bidi="ar-SA"/>
                <w14:ligatures w14:val="none"/>
              </w:rPr>
            </w:pPr>
            <w:r>
              <w:rPr>
                <w:rFonts w:hint="eastAsia" w:ascii="宋体" w:hAnsi="宋体" w:cs="宋体"/>
                <w:color w:val="000000"/>
                <w:highlight w:val="none"/>
                <w:lang w:val="en-US" w:eastAsia="zh-CN" w:bidi="ar-SA"/>
              </w:rPr>
              <w:t xml:space="preserve">投标人承诺针对本项目的保洁</w:t>
            </w:r>
            <w:r>
              <w:rPr>
                <w:rFonts w:hint="eastAsia" w:ascii="宋体" w:hAnsi="宋体" w:cs="宋体"/>
                <w:color w:val="000000"/>
                <w:highlight w:val="none"/>
                <w:lang w:val="en-US" w:eastAsia="zh-CN" w:bidi="ar-SA"/>
              </w:rPr>
              <w:t xml:space="preserve">人员全年</w:t>
            </w:r>
            <w:r>
              <w:rPr>
                <w:rFonts w:hint="eastAsia" w:ascii="宋体" w:hAnsi="宋体" w:cs="宋体"/>
                <w:color w:val="000000"/>
                <w:highlight w:val="none"/>
                <w:lang w:val="en-US" w:eastAsia="zh-CN" w:bidi="ar-SA"/>
              </w:rPr>
              <w:t xml:space="preserve">提供培训次数达12次（含）及以上的得</w:t>
            </w:r>
            <w:r>
              <w:rPr>
                <w:rFonts w:hint="eastAsia" w:ascii="宋体" w:hAnsi="宋体" w:cs="宋体"/>
                <w:color w:val="000000"/>
                <w:highlight w:val="none"/>
                <w:lang w:val="en-US" w:eastAsia="zh-CN" w:bidi="ar-SA"/>
              </w:rPr>
              <w:t xml:space="preserve">4</w:t>
            </w:r>
            <w:r>
              <w:rPr>
                <w:rFonts w:hint="eastAsia" w:ascii="宋体" w:hAnsi="宋体" w:cs="宋体"/>
                <w:color w:val="000000"/>
                <w:highlight w:val="none"/>
                <w:lang w:val="en-US" w:eastAsia="zh-CN" w:bidi="ar-SA"/>
              </w:rPr>
              <w:t xml:space="preserve">分，达8次（含）不到12次的得</w:t>
            </w:r>
            <w:r>
              <w:rPr>
                <w:rFonts w:hint="eastAsia" w:ascii="宋体" w:hAnsi="宋体" w:cs="宋体"/>
                <w:color w:val="000000"/>
                <w:highlight w:val="none"/>
                <w:lang w:val="en-US" w:eastAsia="zh-CN" w:bidi="ar-SA"/>
              </w:rPr>
              <w:t xml:space="preserve">3</w:t>
            </w:r>
            <w:r>
              <w:rPr>
                <w:rFonts w:hint="eastAsia" w:ascii="宋体" w:hAnsi="宋体" w:cs="宋体"/>
                <w:color w:val="000000"/>
                <w:highlight w:val="none"/>
                <w:lang w:val="en-US" w:eastAsia="zh-CN" w:bidi="ar-SA"/>
              </w:rPr>
              <w:t xml:space="preserve">分。（</w:t>
            </w:r>
            <w:r>
              <w:rPr>
                <w:rFonts w:hint="eastAsia" w:ascii="宋体" w:hAnsi="宋体" w:cs="宋体"/>
                <w:color w:val="000000"/>
                <w:highlight w:val="none"/>
                <w:lang w:val="en-US" w:eastAsia="zh-CN" w:bidi="ar-SA"/>
              </w:rPr>
              <w:t xml:space="preserve">提供承诺</w:t>
            </w:r>
            <w:r>
              <w:rPr>
                <w:rFonts w:hint="eastAsia" w:ascii="宋体" w:hAnsi="宋体" w:cs="宋体"/>
                <w:color w:val="000000"/>
                <w:highlight w:val="none"/>
                <w:lang w:val="en-US" w:eastAsia="zh-CN" w:bidi="ar-SA"/>
              </w:rPr>
              <w:t xml:space="preserve">书，格式自拟）</w:t>
            </w:r>
            <w:r>
              <w:rPr>
                <w:rFonts w:hint="eastAsia" w:ascii="宋体" w:hAnsi="宋体" w:cs="宋体"/>
                <w:color w:val="000000"/>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5"/>
        <w:spacing w:line="264" w:lineRule="auto"/>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8"/>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25"/>
        <w:rPr>
          <w:rFonts w:hint="eastAsia" w:ascii="黑体" w:hAnsi="黑体" w:eastAsia="黑体" w:cs="Times New Roman"/>
          <w:i w:val="0"/>
          <w:iCs/>
          <w:color w:val="000000"/>
          <w:sz w:val="28"/>
          <w:szCs w:val="28"/>
          <w:highlight w:val="none"/>
          <w:u w:val="none"/>
          <w:lang w:val="en-US" w:eastAsia="zh-CN"/>
        </w:rPr>
      </w:pPr>
      <w:r>
        <w:rPr>
          <w:rFonts w:hint="eastAsia" w:ascii="黑体" w:hAnsi="黑体" w:eastAsia="黑体" w:cs="Times New Roman"/>
          <w:i w:val="0"/>
          <w:iCs/>
          <w:color w:val="000000"/>
          <w:sz w:val="28"/>
          <w:szCs w:val="28"/>
          <w:highlight w:val="none"/>
          <w:u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37"/>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25"/>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pStyle w:val="725"/>
        <w:rPr>
          <w:rFonts w:hint="eastAsia"/>
          <w:color w:val="000000"/>
          <w:highlight w:val="none"/>
          <w:lang w:val="en-US" w:eastAsia="zh-CN"/>
        </w:rPr>
      </w:pPr>
      <w:r>
        <w:rPr>
          <w:rFonts w:hint="eastAsia"/>
          <w:color w:val="000000"/>
          <w:highlight w:val="none"/>
          <w:lang w:val="en-US" w:eastAsia="zh-CN"/>
        </w:rPr>
      </w:r>
      <w:r/>
    </w:p>
    <w:p>
      <w:pP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rPr>
          <w:rFonts w:hint="eastAsia" w:ascii="宋体" w:hAnsi="宋体" w:eastAsia="宋体" w:cs="宋体"/>
          <w:b/>
          <w:bCs/>
          <w:color w:val="000000"/>
          <w:sz w:val="30"/>
          <w:szCs w:val="30"/>
          <w:highlight w:val="none"/>
          <w:lang w:val="en-US" w:eastAsia="zh-CN"/>
        </w:rPr>
      </w:r>
      <w:r/>
    </w:p>
    <w:p>
      <w:pP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rPr>
          <w:rFonts w:hint="eastAsia" w:ascii="宋体" w:hAnsi="宋体" w:eastAsia="宋体" w:cs="宋体"/>
          <w:b/>
          <w:bCs/>
          <w:color w:val="000000"/>
          <w:sz w:val="30"/>
          <w:szCs w:val="30"/>
          <w:highlight w:val="none"/>
          <w:lang w:val="en-US" w:eastAsia="zh-CN"/>
        </w:rPr>
      </w:r>
      <w:r/>
    </w:p>
    <w:p>
      <w:pP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rPr>
          <w:rFonts w:hint="eastAsia" w:ascii="宋体" w:hAnsi="宋体" w:eastAsia="宋体" w:cs="宋体"/>
          <w:b/>
          <w:bCs/>
          <w:color w:val="000000"/>
          <w:sz w:val="30"/>
          <w:szCs w:val="30"/>
          <w:highlight w:val="none"/>
          <w:lang w:val="en-US" w:eastAsia="zh-CN"/>
        </w:rPr>
      </w:r>
      <w:r/>
    </w:p>
    <w:p>
      <w:pP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rPr>
          <w:rFonts w:hint="eastAsia" w:ascii="宋体" w:hAnsi="宋体" w:eastAsia="宋体" w:cs="宋体"/>
          <w:b/>
          <w:bCs/>
          <w:color w:val="000000"/>
          <w:sz w:val="30"/>
          <w:szCs w:val="30"/>
          <w:highlight w:val="none"/>
          <w:lang w:val="en-US" w:eastAsia="zh-CN"/>
        </w:rPr>
      </w:r>
      <w:r/>
    </w:p>
    <w:p>
      <w:pPr>
        <w:pStyle w:val="725"/>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737"/>
        <w:rPr>
          <w:rFonts w:hint="eastAsia"/>
          <w:color w:val="000000"/>
          <w:highlight w:val="none"/>
          <w:lang w:val="en-US" w:eastAsia="zh-CN"/>
        </w:rPr>
      </w:pPr>
      <w:r>
        <w:rPr>
          <w:rFonts w:hint="eastAsia"/>
          <w:color w:val="000000"/>
          <w:highlight w:val="none"/>
          <w:lang w:val="en-US" w:eastAsia="zh-CN"/>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5"/>
        <w:jc w:val="center"/>
        <w:rPr>
          <w:rFonts w:hint="eastAsia" w:ascii="宋体" w:hAnsi="宋体"/>
          <w:b/>
          <w:color w:val="000000"/>
          <w:sz w:val="72"/>
          <w:highlight w:val="none"/>
        </w:rPr>
      </w:pPr>
      <w:r/>
      <w:bookmarkStart w:id="201" w:name="_Hlt26955039"/>
      <w:r/>
      <w:bookmarkEnd w:id="201"/>
      <w:r/>
      <w:bookmarkStart w:id="202" w:name="_Hlt26671244"/>
      <w:r/>
      <w:bookmarkEnd w:id="202"/>
      <w:r/>
      <w:bookmarkStart w:id="203" w:name="_Toc26554094"/>
      <w:r/>
      <w:bookmarkStart w:id="204" w:name="_Toc120614282"/>
      <w:r/>
      <w:bookmarkStart w:id="205" w:name="_Toc49090576"/>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5"/>
        <w:spacing w:line="440" w:lineRule="exact"/>
        <w:rPr>
          <w:rFonts w:ascii="宋体" w:hAnsi="宋体"/>
          <w:color w:val="000000"/>
          <w:highlight w:val="none"/>
        </w:rPr>
      </w:pPr>
      <w:r>
        <w:rPr>
          <w:rFonts w:ascii="宋体" w:hAnsi="宋体"/>
          <w:color w:val="000000"/>
          <w:highlight w:val="none"/>
        </w:rPr>
      </w:r>
      <w:r/>
    </w:p>
    <w:p>
      <w:pPr>
        <w:pStyle w:val="725"/>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六、投标分项报价表（含人工成本报价明细表）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bookmarkEnd w:id="190"/>
      <w:r/>
      <w:bookmarkEnd w:id="191"/>
      <w:r/>
      <w:bookmarkEnd w:id="203"/>
      <w:r/>
      <w:bookmarkEnd w:id="204"/>
      <w:r/>
      <w:bookmarkEnd w:id="205"/>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725"/>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725"/>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(七)未参加此项目的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5"/>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5"/>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5"/>
        <w:ind w:firstLine="492"/>
        <w:spacing w:line="460" w:lineRule="exact"/>
        <w:rPr>
          <w:color w:val="000000"/>
          <w:sz w:val="24"/>
          <w:szCs w:val="24"/>
          <w:highlight w:val="none"/>
        </w:rPr>
      </w:pPr>
      <w:r>
        <w:rPr>
          <w:color w:val="000000"/>
          <w:sz w:val="24"/>
          <w:szCs w:val="24"/>
          <w:highlight w:val="none"/>
        </w:rPr>
      </w:r>
      <w:r/>
    </w:p>
    <w:p>
      <w:pPr>
        <w:pStyle w:val="1032"/>
        <w:rPr>
          <w:color w:val="000000"/>
          <w:sz w:val="24"/>
          <w:szCs w:val="24"/>
          <w:highlight w:val="none"/>
        </w:rPr>
      </w:pPr>
      <w:r>
        <w:rPr>
          <w:color w:val="000000"/>
          <w:sz w:val="24"/>
          <w:szCs w:val="24"/>
          <w:highlight w:val="none"/>
        </w:rPr>
      </w:r>
      <w:r/>
    </w:p>
    <w:p>
      <w:pPr>
        <w:pStyle w:val="72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25"/>
        <w:rPr>
          <w:color w:val="000000"/>
          <w:sz w:val="24"/>
          <w:szCs w:val="24"/>
          <w:highlight w:val="none"/>
        </w:rPr>
      </w:pPr>
      <w:r>
        <w:rPr>
          <w:color w:val="000000"/>
          <w:sz w:val="24"/>
          <w:szCs w:val="24"/>
          <w:highlight w:val="none"/>
        </w:rPr>
      </w:r>
      <w:r/>
    </w:p>
    <w:p>
      <w:pPr>
        <w:pStyle w:val="737"/>
        <w:rPr>
          <w:rFonts w:hint="eastAsia"/>
          <w:color w:val="000000"/>
          <w:highlight w:val="none"/>
          <w:lang w:eastAsia="zh-CN"/>
        </w:rPr>
      </w:pPr>
      <w:r>
        <w:rPr>
          <w:rFonts w:hint="eastAsia"/>
          <w:color w:val="000000"/>
          <w:highlight w:val="none"/>
          <w:lang w:eastAsia="zh-CN"/>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04"/>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4"/>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725"/>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725"/>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72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0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0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ascii="宋体" w:hAnsi="宋体" w:cs="Times New Roman"/>
          <w:color w:val="000000"/>
          <w:sz w:val="24"/>
          <w:szCs w:val="24"/>
          <w:highlight w:val="none"/>
          <w:u w:val="single"/>
          <w:lang w:eastAsia="zh-CN"/>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100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100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1004"/>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1004"/>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04"/>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0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6" w:name="_Hlt26671380"/>
      <w:r/>
      <w:bookmarkEnd w:id="206"/>
      <w:r/>
      <w:bookmarkStart w:id="207" w:name="_Hlt26955070"/>
      <w:r/>
      <w:bookmarkEnd w:id="207"/>
      <w:r/>
      <w:bookmarkStart w:id="208" w:name="_格式3__银行出具的资信证明"/>
      <w:r/>
      <w:bookmarkEnd w:id="208"/>
      <w:r>
        <w:rPr>
          <w:rFonts w:hint="eastAsia"/>
          <w:color w:val="000000"/>
          <w:sz w:val="24"/>
          <w:szCs w:val="24"/>
          <w:highlight w:val="none"/>
        </w:rPr>
      </w:r>
      <w:r/>
    </w:p>
    <w:p>
      <w:pPr>
        <w:pStyle w:val="743"/>
        <w:rPr>
          <w:rFonts w:hint="eastAsia"/>
          <w:i/>
          <w:color w:val="000000"/>
          <w:sz w:val="24"/>
          <w:szCs w:val="24"/>
          <w:highlight w:val="none"/>
          <w:u w:val="single"/>
        </w:rPr>
      </w:pPr>
      <w:r>
        <w:rPr>
          <w:rFonts w:hint="eastAsia"/>
          <w:i/>
          <w:color w:val="000000"/>
          <w:sz w:val="24"/>
          <w:szCs w:val="24"/>
          <w:highlight w:val="none"/>
          <w:u w:val="single"/>
        </w:rPr>
      </w:r>
      <w:r/>
    </w:p>
    <w:p>
      <w:pPr>
        <w:pStyle w:val="743"/>
        <w:ind w:firstLine="0"/>
        <w:rPr>
          <w:rFonts w:hint="eastAsia"/>
          <w:color w:val="000000"/>
          <w:highlight w:val="none"/>
        </w:rPr>
      </w:pPr>
      <w:r>
        <w:rPr>
          <w:rFonts w:hint="eastAsia"/>
          <w:color w:val="000000"/>
          <w:highlight w:val="none"/>
        </w:rPr>
      </w:r>
      <w:r/>
    </w:p>
    <w:p>
      <w:pPr>
        <w:pStyle w:val="725"/>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725"/>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5"/>
        <w:rPr>
          <w:rFonts w:hint="eastAsia" w:ascii="宋体" w:hAnsi="宋体"/>
          <w:bCs/>
          <w:color w:val="000000"/>
          <w:sz w:val="24"/>
          <w:highlight w:val="none"/>
        </w:rPr>
      </w:pPr>
      <w:r>
        <w:rPr>
          <w:rFonts w:hint="eastAsia" w:ascii="宋体" w:hAnsi="宋体"/>
          <w:bCs/>
          <w:color w:val="000000"/>
          <w:sz w:val="24"/>
          <w:highlight w:val="none"/>
        </w:rPr>
      </w:r>
      <w:r/>
    </w:p>
    <w:p>
      <w:pPr>
        <w:pStyle w:val="995"/>
        <w:rPr>
          <w:rFonts w:hint="eastAsia" w:ascii="宋体" w:hAnsi="宋体"/>
          <w:bCs/>
          <w:color w:val="000000"/>
          <w:sz w:val="24"/>
          <w:highlight w:val="none"/>
        </w:rPr>
      </w:pPr>
      <w:r>
        <w:rPr>
          <w:rFonts w:hint="eastAsia" w:ascii="宋体" w:hAnsi="宋体"/>
          <w:bCs/>
          <w:color w:val="000000"/>
          <w:sz w:val="24"/>
          <w:highlight w:val="none"/>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25"/>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6"/>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100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0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0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0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0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06"/>
        <w:spacing w:before="0" w:after="0" w:line="420" w:lineRule="exact"/>
        <w:rPr>
          <w:rFonts w:hint="eastAsia" w:ascii="宋体" w:hAnsi="宋体" w:eastAsia="宋体" w:cs="Times New Roman"/>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w:t>
      </w:r>
      <w:r>
        <w:rPr>
          <w:rFonts w:hint="eastAsia" w:ascii="宋体" w:hAnsi="宋体" w:eastAsia="宋体" w:cs="Times New Roman"/>
          <w:color w:val="000000"/>
          <w:szCs w:val="21"/>
          <w:highlight w:val="none"/>
        </w:rPr>
        <w:t xml:space="preserve">标文件规定的时间完成项目，交付买方验收、使用。</w:t>
      </w:r>
      <w:r>
        <w:rPr>
          <w:rFonts w:hint="eastAsia" w:ascii="宋体" w:hAnsi="宋体" w:eastAsia="宋体" w:cs="Times New Roman"/>
          <w:color w:val="000000"/>
          <w:szCs w:val="21"/>
          <w:highlight w:val="none"/>
        </w:rPr>
      </w:r>
      <w:r/>
    </w:p>
    <w:p>
      <w:pPr>
        <w:pStyle w:val="1006"/>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7.</w:t>
      </w:r>
      <w:r>
        <w:rPr>
          <w:rFonts w:hint="eastAsia" w:ascii="宋体" w:hAnsi="宋体" w:eastAsia="宋体" w:cs="Times New Roman"/>
          <w:color w:val="000000"/>
          <w:szCs w:val="21"/>
          <w:highlight w:val="none"/>
        </w:rPr>
        <w:t xml:space="preserve">我</w:t>
      </w:r>
      <w:r>
        <w:rPr>
          <w:rFonts w:hint="eastAsia" w:ascii="宋体" w:hAnsi="宋体" w:eastAsia="宋体" w:cs="Times New Roman"/>
          <w:color w:val="000000"/>
          <w:szCs w:val="21"/>
          <w:highlight w:val="none"/>
          <w:lang w:eastAsia="zh-CN"/>
        </w:rPr>
        <w:t xml:space="preserve">方</w:t>
      </w:r>
      <w:r>
        <w:rPr>
          <w:rFonts w:hint="eastAsia" w:ascii="宋体" w:hAnsi="宋体" w:eastAsia="宋体" w:cs="Times New Roman"/>
          <w:color w:val="000000"/>
          <w:szCs w:val="21"/>
          <w:highlight w:val="none"/>
        </w:rPr>
        <w:t xml:space="preserve">为</w:t>
      </w:r>
      <w:r>
        <w:rPr>
          <w:rFonts w:hint="eastAsia" w:ascii="宋体" w:hAnsi="宋体" w:eastAsia="宋体" w:cs="Times New Roman"/>
          <w:color w:val="000000"/>
          <w:szCs w:val="21"/>
          <w:highlight w:val="none"/>
          <w:lang w:eastAsia="zh-CN"/>
        </w:rPr>
        <w:t xml:space="preserve">：</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大型企业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中型企业</w:t>
      </w:r>
      <w:r>
        <w:rPr>
          <w:rFonts w:hint="eastAsia" w:ascii="宋体" w:hAnsi="宋体" w:eastAsia="宋体" w:cs="Times New Roman"/>
          <w:color w:val="000000"/>
          <w:szCs w:val="21"/>
          <w:highlight w:val="none"/>
          <w:lang w:val="en-US" w:eastAsia="zh-CN"/>
        </w:rPr>
        <w:t xml:space="preserve">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小型企业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微型企业（在对应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内</w:t>
      </w:r>
      <w:r>
        <w:rPr>
          <w:rFonts w:hint="eastAsia" w:ascii="宋体" w:hAnsi="宋体" w:eastAsia="宋体" w:cs="Times New Roman"/>
          <w:color w:val="000000"/>
          <w:szCs w:val="21"/>
          <w:highlight w:val="none"/>
          <w:lang w:val="zh-CN" w:eastAsia="zh-CN"/>
        </w:rPr>
        <w:t xml:space="preserve">打</w:t>
      </w:r>
      <w:r>
        <w:rPr>
          <w:rFonts w:hint="eastAsia" w:ascii="宋体" w:hAnsi="宋体" w:eastAsia="宋体" w:cs="Times New Roman"/>
          <w:color w:val="000000"/>
          <w:szCs w:val="21"/>
          <w:highlight w:val="none"/>
          <w:lang w:val="zh-CN"/>
        </w:rPr>
        <w:t xml:space="preserve">“√”</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r>
      <w:r/>
    </w:p>
    <w:p>
      <w:pPr>
        <w:pStyle w:val="1006"/>
        <w:spacing w:before="0" w:after="0" w:line="420" w:lineRule="exact"/>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8.我方为：</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非民营企业 </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lang w:val="en-US" w:eastAsia="zh-CN"/>
        </w:rPr>
        <w:t xml:space="preserve">其他</w:t>
      </w:r>
      <w:r>
        <w:rPr>
          <w:rFonts w:hint="eastAsia" w:ascii="宋体" w:hAnsi="宋体" w:eastAsia="宋体" w:cs="Times New Roman"/>
          <w:color w:val="000000"/>
          <w:szCs w:val="21"/>
          <w:highlight w:val="none"/>
        </w:rPr>
        <w:t xml:space="preserve">（在对应</w:t>
      </w:r>
      <w:r>
        <w:rPr>
          <w:rFonts w:ascii="Wingdings" w:hAnsi="Wingdings" w:eastAsia="Wingdings" w:cs="Wingdings"/>
          <w:color w:val="000000"/>
          <w:szCs w:val="21"/>
          <w:highlight w:val="none"/>
        </w:rPr>
        <w:t xml:space="preserve">¨</w:t>
      </w:r>
      <w:r>
        <w:rPr>
          <w:rFonts w:hint="eastAsia" w:ascii="宋体" w:hAnsi="宋体" w:eastAsia="宋体" w:cs="Times New Roman"/>
          <w:color w:val="000000"/>
          <w:szCs w:val="21"/>
          <w:highlight w:val="none"/>
        </w:rPr>
        <w:t xml:space="preserve">内</w:t>
      </w:r>
      <w:r>
        <w:rPr>
          <w:rFonts w:hint="eastAsia" w:ascii="宋体" w:hAnsi="宋体" w:eastAsia="宋体" w:cs="Times New Roman"/>
          <w:color w:val="000000"/>
          <w:szCs w:val="21"/>
          <w:highlight w:val="none"/>
          <w:lang w:val="zh-CN"/>
        </w:rPr>
        <w:t xml:space="preserve">打“√”</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               </w:t>
      </w:r>
      <w:r>
        <w:rPr>
          <w:rFonts w:ascii="宋体" w:hAnsi="宋体" w:eastAsia="宋体" w:cs="Times New Roman"/>
          <w:color w:val="000000"/>
          <w:szCs w:val="21"/>
          <w:highlight w:val="none"/>
          <w:lang w:val="en-US" w:eastAsia="zh-CN"/>
        </w:rPr>
      </w:r>
      <w:r/>
    </w:p>
    <w:p>
      <w:pPr>
        <w:pStyle w:val="1006"/>
        <w:spacing w:before="0" w:after="0" w:line="42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lang w:val="en-US" w:eastAsia="zh-CN"/>
        </w:rPr>
        <w:t xml:space="preserve">我方</w:t>
      </w:r>
      <w:r>
        <w:rPr>
          <w:rFonts w:hint="eastAsia" w:ascii="宋体" w:hAnsi="宋体" w:eastAsia="宋体" w:cs="Times New Roman"/>
          <w:color w:val="000000"/>
          <w:szCs w:val="21"/>
          <w:highlight w:val="none"/>
        </w:rPr>
        <w:t xml:space="preserve">与本</w:t>
      </w:r>
      <w:r>
        <w:rPr>
          <w:rFonts w:hint="eastAsia" w:ascii="宋体" w:hAnsi="宋体" w:eastAsia="宋体" w:cs="Times New Roman"/>
          <w:color w:val="000000"/>
          <w:szCs w:val="21"/>
          <w:highlight w:val="none"/>
          <w:lang w:val="en-US" w:eastAsia="zh-CN"/>
        </w:rPr>
        <w:t xml:space="preserve">次</w:t>
      </w:r>
      <w:r>
        <w:rPr>
          <w:rFonts w:hint="eastAsia" w:ascii="宋体" w:hAnsi="宋体" w:eastAsia="宋体" w:cs="Times New Roman"/>
          <w:color w:val="000000"/>
          <w:szCs w:val="21"/>
          <w:highlight w:val="none"/>
        </w:rPr>
        <w:t xml:space="preserve">投标有关</w:t>
      </w:r>
      <w:r>
        <w:rPr>
          <w:rFonts w:hint="eastAsia" w:ascii="宋体" w:hAnsi="宋体" w:eastAsia="宋体" w:cs="Times New Roman"/>
          <w:color w:val="000000"/>
          <w:szCs w:val="21"/>
          <w:highlight w:val="none"/>
          <w:lang w:val="en-US" w:eastAsia="zh-CN"/>
        </w:rPr>
        <w:t xml:space="preserve">信息</w:t>
      </w:r>
      <w:r>
        <w:rPr>
          <w:rFonts w:hint="eastAsia" w:ascii="宋体" w:hAnsi="宋体" w:eastAsia="宋体" w:cs="Times New Roman"/>
          <w:color w:val="000000"/>
          <w:szCs w:val="21"/>
          <w:highlight w:val="none"/>
        </w:rPr>
      </w:r>
      <w:r/>
    </w:p>
    <w:p>
      <w:pPr>
        <w:pStyle w:val="100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0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0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0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0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0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725"/>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0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06"/>
        <w:ind w:left="42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2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5"/>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725"/>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5"/>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投标总报价</w:t>
            </w:r>
            <w:r>
              <w:rPr>
                <w:rFonts w:hint="eastAsia" w:ascii="宋体" w:hAnsi="宋体" w:cs="Times New Roman"/>
                <w:color w:val="000000"/>
                <w:sz w:val="24"/>
                <w:szCs w:val="24"/>
                <w:highlight w:val="none"/>
                <w:lang w:val="en-US" w:eastAsia="zh-CN" w:bidi="ar-SA"/>
              </w:rPr>
              <w:t xml:space="preserve">（二年报价）</w:t>
            </w:r>
            <w:r>
              <w:rPr>
                <w:rStyle w:val="735"/>
                <w:rFonts w:ascii="宋体" w:hAnsi="宋体" w:eastAsia="宋体" w:cs="Times New Roman"/>
                <w:color w:val="000000"/>
                <w:sz w:val="24"/>
                <w:szCs w:val="24"/>
                <w:highlight w:val="none"/>
                <w:lang w:val="en-US" w:eastAsia="zh-CN" w:bidi="ar-SA"/>
              </w:rPr>
            </w:r>
            <w:r/>
          </w:p>
        </w:tc>
      </w:tr>
      <w:tr>
        <w:trPr>
          <w:cantSplit/>
          <w:trHeight w:val="780"/>
        </w:trPr>
        <w:tc>
          <w:tcPr>
            <w:tcW w:w="9311" w:type="dxa"/>
            <w:vAlign w:val="center"/>
            <w:textDirection w:val="lrTb"/>
            <w:noWrap w:val="false"/>
          </w:tcPr>
          <w:p>
            <w:pPr>
              <w:pStyle w:val="1006"/>
              <w:ind w:firstLine="0"/>
              <w:jc w:val="left"/>
              <w:keepLines w:val="0"/>
              <w:keepNext w:val="0"/>
              <w:pageBreakBefore w:val="0"/>
              <w:spacing w:before="0" w:after="0" w:line="480" w:lineRule="auto"/>
              <w:widowControl w:val="off"/>
              <w:rPr>
                <w:rStyle w:val="735"/>
                <w:rFonts w:hint="eastAsia" w:ascii="宋体" w:hAnsi="宋体" w:eastAsia="宋体" w:cs="Times New Roman"/>
                <w:color w:val="000000"/>
                <w:sz w:val="24"/>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小写（元）：</w:t>
            </w:r>
            <w:r>
              <w:rPr>
                <w:rStyle w:val="735"/>
                <w:rFonts w:hint="eastAsia" w:ascii="宋体" w:hAnsi="宋体" w:eastAsia="宋体" w:cs="Times New Roman"/>
                <w:color w:val="000000"/>
                <w:sz w:val="24"/>
                <w:szCs w:val="21"/>
                <w:highlight w:val="none"/>
                <w:lang w:val="en-US" w:eastAsia="zh-CN" w:bidi="ar-SA"/>
              </w:rPr>
            </w:r>
            <w:r/>
          </w:p>
        </w:tc>
      </w:tr>
    </w:tbl>
    <w:p>
      <w:pPr>
        <w:pStyle w:val="725"/>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宋体" w:hAnsi="宋体"/>
          <w:color w:val="000000"/>
          <w:sz w:val="24"/>
          <w:szCs w:val="24"/>
          <w:highlight w:val="none"/>
        </w:rPr>
      </w:r>
      <w:r/>
    </w:p>
    <w:p>
      <w:pPr>
        <w:pStyle w:val="7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37"/>
        <w:rPr>
          <w:rFonts w:hint="eastAsia"/>
          <w:color w:val="000000"/>
          <w:highlight w:val="none"/>
        </w:rPr>
      </w:pPr>
      <w:r>
        <w:rPr>
          <w:rFonts w:hint="eastAsia"/>
          <w:color w:val="000000"/>
          <w:highlight w:val="none"/>
        </w:rPr>
      </w:r>
      <w:r/>
    </w:p>
    <w:p>
      <w:pPr>
        <w:pStyle w:val="7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5"/>
        <w:rPr>
          <w:rFonts w:hint="eastAsia"/>
          <w:color w:val="000000"/>
          <w:highlight w:val="none"/>
        </w:rPr>
      </w:pPr>
      <w:r>
        <w:rPr>
          <w:rFonts w:hint="eastAsia"/>
          <w:color w:val="000000"/>
          <w:highlight w:val="none"/>
        </w:rPr>
      </w:r>
      <w:r/>
    </w:p>
    <w:p>
      <w:pPr>
        <w:pStyle w:val="725"/>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六、投标分项报价表（含</w:t>
      </w:r>
      <w:r>
        <w:rPr>
          <w:rFonts w:hint="eastAsia" w:ascii="黑体" w:hAnsi="黑体" w:eastAsia="黑体" w:cs="Times New Roman"/>
          <w:i w:val="0"/>
          <w:color w:val="000000"/>
          <w:sz w:val="32"/>
          <w:szCs w:val="32"/>
          <w:highlight w:val="none"/>
          <w:u w:val="none"/>
          <w:lang w:val="en-US" w:eastAsia="zh-CN"/>
        </w:rPr>
        <w:t xml:space="preserve">人工成本报价明细表</w:t>
      </w:r>
      <w:r>
        <w:rPr>
          <w:rFonts w:hint="eastAsia" w:ascii="黑体" w:hAnsi="黑体" w:eastAsia="黑体" w:cs="Times New Roman"/>
          <w:i w:val="0"/>
          <w:color w:val="000000"/>
          <w:sz w:val="32"/>
          <w:szCs w:val="32"/>
          <w:highlight w:val="none"/>
          <w:u w:val="none"/>
          <w:lang w:val="en-US" w:eastAsia="zh-CN"/>
        </w:rPr>
        <w:t xml:space="preserve">）</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209"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209"/>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725"/>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725"/>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725"/>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725"/>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25"/>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725"/>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年</w:t>
            </w:r>
            <w:r>
              <w:rPr>
                <w:rFonts w:ascii="宋体" w:hAnsi="宋体" w:eastAsia="宋体"/>
                <w:color w:val="000000"/>
                <w:sz w:val="24"/>
                <w:szCs w:val="24"/>
                <w:highlight w:val="none"/>
                <w:lang w:val="en-US" w:eastAsia="zh-CN"/>
              </w:rPr>
            </w:r>
            <w:r/>
          </w:p>
        </w:tc>
        <w:tc>
          <w:tcPr>
            <w:tcW w:w="198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559" w:type="dxa"/>
            <w:vAlign w:val="center"/>
            <w:textDirection w:val="lrTb"/>
            <w:noWrap w:val="false"/>
          </w:tcPr>
          <w:p>
            <w:pPr>
              <w:pStyle w:val="725"/>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72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25"/>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hint="eastAsia" w:ascii="宋体" w:hAnsi="宋体" w:eastAsia="宋体" w:cs="宋体"/>
          <w:color w:val="000000"/>
          <w:sz w:val="24"/>
          <w:szCs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bookmarkStart w:id="210" w:name="OLE_LINK19"/>
      <w:r>
        <w:rPr>
          <w:rFonts w:hint="eastAsia" w:ascii="宋体" w:hAnsi="宋体" w:eastAsia="宋体" w:cs="宋体"/>
          <w:b/>
          <w:bCs/>
          <w:color w:val="000000"/>
          <w:sz w:val="24"/>
          <w:szCs w:val="24"/>
          <w:highlight w:val="none"/>
          <w:lang w:val="en-US" w:eastAsia="zh-CN"/>
        </w:rPr>
        <w:t xml:space="preserve">《投标分项报价表》中“人工成本”合计应与《人工成本报价明细表》中的总计一致。</w:t>
      </w:r>
      <w:r>
        <w:rPr>
          <w:rFonts w:hint="eastAsia" w:ascii="宋体" w:hAnsi="宋体" w:eastAsia="宋体" w:cs="宋体"/>
          <w:b/>
          <w:bCs/>
          <w:color w:val="000000"/>
          <w:sz w:val="24"/>
          <w:szCs w:val="24"/>
          <w:highlight w:val="none"/>
          <w:lang w:val="en-US" w:eastAsia="zh-CN"/>
        </w:rPr>
      </w:r>
      <w:r/>
    </w:p>
    <w:p>
      <w:pPr>
        <w:pStyle w:val="77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10"/>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rPr>
          <w:rFonts w:ascii="宋体" w:hAnsi="宋体" w:eastAsia="宋体" w:cs="宋体"/>
          <w:color w:val="000000"/>
          <w:sz w:val="24"/>
          <w:szCs w:val="24"/>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8"/>
        <w:gridCol w:w="1077"/>
        <w:gridCol w:w="1314"/>
        <w:gridCol w:w="988"/>
        <w:gridCol w:w="1381"/>
        <w:gridCol w:w="2544"/>
      </w:tblGrid>
      <w:tr>
        <w:trPr>
          <w:trHeight w:val="452"/>
        </w:trPr>
        <w:tc>
          <w:tcPr>
            <w:tcW w:w="430"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0"/>
            <w:r>
              <w:rPr>
                <w:rFonts w:hint="eastAsia" w:ascii="宋体" w:hAnsi="宋体" w:cs="宋体"/>
                <w:b/>
                <w:bCs/>
                <w:i w:val="0"/>
                <w:iCs w:val="0"/>
                <w:color w:val="000000"/>
                <w:sz w:val="18"/>
                <w:szCs w:val="18"/>
                <w:highlight w:val="none"/>
                <w:u w:val="none"/>
                <w:lang w:val="en-US" w:eastAsia="zh-CN" w:bidi="en-US"/>
              </w:rPr>
              <w:t xml:space="preserve">1</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25"/>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11"/>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W w:w="7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5"/>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val="0"/>
                <w:bCs w:val="0"/>
                <w:i w:val="0"/>
                <w:iCs w:val="0"/>
                <w:color w:val="000000"/>
                <w:sz w:val="18"/>
                <w:szCs w:val="18"/>
                <w:highlight w:val="none"/>
                <w:u w:val="none"/>
                <w:lang w:val="en-US" w:eastAsia="zh-CN" w:bidi="ar-SA"/>
              </w:rPr>
              <w:t xml:space="preserve">24</w:t>
            </w:r>
            <w:r>
              <w:rPr>
                <w:rStyle w:val="735"/>
                <w:rFonts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5"/>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5"/>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12"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25"/>
              <w:jc w:val="left"/>
              <w:widowControl/>
              <w:rPr>
                <w:rStyle w:val="735"/>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25"/>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2"/>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5"/>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5"/>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val="0"/>
                <w:bCs w:val="0"/>
                <w:i w:val="0"/>
                <w:iCs w:val="0"/>
                <w:color w:val="000000"/>
                <w:sz w:val="18"/>
                <w:szCs w:val="18"/>
                <w:highlight w:val="none"/>
                <w:u w:val="none"/>
                <w:lang w:val="en-US" w:eastAsia="zh-CN" w:bidi="ar-SA"/>
              </w:rPr>
              <w:t xml:space="preserve">26</w:t>
            </w:r>
            <w:r>
              <w:rPr>
                <w:rStyle w:val="735"/>
                <w:rFonts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25"/>
              <w:jc w:val="left"/>
              <w:widowControl w:val="off"/>
              <w:rPr>
                <w:rStyle w:val="735"/>
                <w:rFonts w:ascii="宋体" w:hAnsi="宋体" w:eastAsia="宋体" w:cs="宋体"/>
                <w:i w:val="0"/>
                <w:iCs w:val="0"/>
                <w:color w:val="000000"/>
                <w:sz w:val="18"/>
                <w:szCs w:val="18"/>
                <w:highlight w:val="none"/>
                <w:u w:val="none"/>
                <w:lang w:val="en-US" w:eastAsia="zh-CN" w:bidi="ar-SA"/>
              </w:rPr>
            </w:pPr>
            <w:r>
              <w:rPr>
                <w:rStyle w:val="735"/>
                <w:rFonts w:hint="eastAsia" w:ascii="宋体" w:hAnsi="宋体" w:cs="宋体"/>
                <w:i w:val="0"/>
                <w:iCs w:val="0"/>
                <w:color w:val="000000"/>
                <w:sz w:val="18"/>
                <w:szCs w:val="18"/>
                <w:highlight w:val="none"/>
                <w:u w:val="none"/>
                <w:lang w:val="en-US" w:eastAsia="zh-CN" w:bidi="ar-SA"/>
              </w:rPr>
              <w:t xml:space="preserve">合计</w:t>
            </w:r>
            <w:r>
              <w:rPr>
                <w:rStyle w:val="735"/>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widowControl w:val="off"/>
              <w:rPr>
                <w:rStyle w:val="735"/>
                <w:rFonts w:hint="eastAsia" w:ascii="宋体" w:hAnsi="宋体" w:cs="宋体"/>
                <w:i w:val="0"/>
                <w:iCs w:val="0"/>
                <w:color w:val="000000"/>
                <w:sz w:val="18"/>
                <w:szCs w:val="18"/>
                <w:highlight w:val="none"/>
                <w:u w:val="none"/>
                <w:lang w:val="en-US" w:eastAsia="zh-CN" w:bidi="ar-SA"/>
              </w:rPr>
            </w:pPr>
            <w:r>
              <w:rPr>
                <w:rStyle w:val="735"/>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25"/>
              <w:jc w:val="center"/>
              <w:keepLines w:val="0"/>
              <w:keepNext w:val="0"/>
              <w:widowControl/>
              <w:rPr>
                <w:rStyle w:val="735"/>
                <w:rFonts w:hint="eastAsia" w:ascii="宋体" w:hAnsi="宋体" w:eastAsia="宋体" w:cs="宋体"/>
                <w:b/>
                <w:bCs/>
                <w:i w:val="0"/>
                <w:iCs w:val="0"/>
                <w:color w:val="000000"/>
                <w:sz w:val="18"/>
                <w:szCs w:val="18"/>
                <w:highlight w:val="none"/>
                <w:u w:val="none"/>
                <w:lang w:val="en-US" w:eastAsia="zh-CN" w:bidi="ar-SA"/>
              </w:rPr>
              <w:suppressLineNumbers w:val="0"/>
            </w:pPr>
            <w:r/>
            <w:bookmarkStart w:id="213" w:name="OLE_LINK12"/>
            <w:r>
              <w:rPr>
                <w:rFonts w:hint="eastAsia" w:ascii="宋体" w:hAnsi="宋体" w:cs="宋体"/>
                <w:b/>
                <w:bCs/>
                <w:i w:val="0"/>
                <w:iCs w:val="0"/>
                <w:color w:val="000000"/>
                <w:sz w:val="18"/>
                <w:szCs w:val="18"/>
                <w:highlight w:val="none"/>
                <w:u w:val="none"/>
                <w:lang w:val="en-US" w:eastAsia="zh-CN" w:bidi="en-US"/>
              </w:rPr>
              <w:t xml:space="preserve">3</w:t>
            </w:r>
            <w:r>
              <w:rPr>
                <w:rStyle w:val="735"/>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25"/>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13"/>
            <w:r/>
            <w:bookmarkStart w:id="214"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14"/>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t xml:space="preserve">24</w:t>
            </w:r>
            <w:r>
              <w:rPr>
                <w:rStyle w:val="735"/>
                <w:rFonts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25"/>
              <w:jc w:val="center"/>
              <w:keepLines w:val="0"/>
              <w:keepNext w:val="0"/>
              <w:widowControl/>
              <w:rPr>
                <w:rStyle w:val="735"/>
                <w:rFonts w:ascii="宋体" w:hAnsi="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t xml:space="preserve">4</w:t>
            </w:r>
            <w:r>
              <w:rPr>
                <w:rStyle w:val="735"/>
                <w:rFonts w:ascii="宋体" w:hAnsi="宋体" w:cs="宋体"/>
                <w:b/>
                <w:bCs/>
                <w:i w:val="0"/>
                <w:iCs w:val="0"/>
                <w:color w:val="000000"/>
                <w:sz w:val="18"/>
                <w:szCs w:val="18"/>
                <w:highlight w:val="none"/>
                <w:u w:val="none"/>
                <w:lang w:val="en-US" w:eastAsia="zh-CN" w:bidi="ar-SA"/>
              </w:rPr>
            </w:r>
            <w:r/>
          </w:p>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widowControl w:val="off"/>
              <w:rPr>
                <w:rStyle w:val="735"/>
                <w:rFonts w:hint="eastAsia" w:ascii="宋体" w:hAnsi="宋体" w:cs="宋体"/>
                <w:i w:val="0"/>
                <w:iCs w:val="0"/>
                <w:color w:val="000000"/>
                <w:sz w:val="18"/>
                <w:szCs w:val="18"/>
                <w:highlight w:val="none"/>
                <w:u w:val="none"/>
                <w:lang w:val="en-US" w:eastAsia="zh-CN" w:bidi="ar-SA"/>
              </w:rPr>
            </w:pPr>
            <w:r>
              <w:rPr>
                <w:rStyle w:val="735"/>
                <w:rFonts w:hint="eastAsia" w:ascii="宋体" w:hAnsi="宋体" w:cs="宋体"/>
                <w:b/>
                <w:bCs/>
                <w:i w:val="0"/>
                <w:iCs w:val="0"/>
                <w:color w:val="000000"/>
                <w:sz w:val="18"/>
                <w:szCs w:val="18"/>
                <w:highlight w:val="none"/>
                <w:u w:val="none"/>
                <w:lang w:val="en-US" w:eastAsia="zh-CN" w:bidi="ar-SA"/>
              </w:rPr>
              <w:t xml:space="preserve">人数</w:t>
            </w: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widowControl w:val="off"/>
              <w:rPr>
                <w:rStyle w:val="735"/>
                <w:rFonts w:hint="eastAsia" w:ascii="宋体" w:hAnsi="宋体" w:eastAsia="宋体" w:cs="宋体"/>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t xml:space="preserve">24</w:t>
            </w:r>
            <w:r>
              <w:rPr>
                <w:rStyle w:val="735"/>
                <w:rFonts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5"/>
              <w:jc w:val="center"/>
              <w:keepLines w:val="0"/>
              <w:keepNext w:val="0"/>
              <w:widowControl/>
              <w:rPr>
                <w:rStyle w:val="735"/>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5"/>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25"/>
              <w:jc w:val="center"/>
              <w:keepLines w:val="0"/>
              <w:keepNext w:val="0"/>
              <w:widowControl/>
              <w:rPr>
                <w:rStyle w:val="735"/>
                <w:rFonts w:hint="eastAsia" w:ascii="宋体" w:hAnsi="宋体" w:cs="宋体"/>
                <w:i w:val="0"/>
                <w:iCs w:val="0"/>
                <w:color w:val="000000"/>
                <w:sz w:val="18"/>
                <w:szCs w:val="18"/>
                <w:highlight w:val="none"/>
                <w:u w:val="none"/>
                <w:lang w:val="en-US" w:eastAsia="zh-CN" w:bidi="ar-SA"/>
              </w:rPr>
              <w:suppressLineNumbers w:val="0"/>
            </w:pPr>
            <w:r>
              <w:rPr>
                <w:rStyle w:val="735"/>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25"/>
              <w:jc w:val="center"/>
              <w:keepLines w:val="0"/>
              <w:keepNext w:val="0"/>
              <w:widowControl/>
              <w:rPr>
                <w:rStyle w:val="735"/>
                <w:rFonts w:hint="eastAsia" w:ascii="宋体" w:hAnsi="宋体" w:eastAsia="宋体" w:cs="宋体"/>
                <w:i w:val="0"/>
                <w:iCs w:val="0"/>
                <w:color w:val="000000"/>
                <w:sz w:val="18"/>
                <w:szCs w:val="18"/>
                <w:highlight w:val="none"/>
                <w:u w:val="none"/>
                <w:lang w:val="en-US" w:eastAsia="zh-CN" w:bidi="ar-SA"/>
              </w:rPr>
              <w:suppressLineNumbers w:val="0"/>
            </w:pPr>
            <w:r>
              <w:rPr>
                <w:rStyle w:val="735"/>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25"/>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25"/>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25"/>
              <w:jc w:val="center"/>
              <w:widowControl w:val="off"/>
              <w:rPr>
                <w:rStyle w:val="735"/>
                <w:rFonts w:hint="eastAsia" w:ascii="宋体" w:hAnsi="宋体" w:eastAsia="宋体" w:cs="宋体"/>
                <w:b/>
                <w:bCs/>
                <w:i w:val="0"/>
                <w:iCs w:val="0"/>
                <w:color w:val="000000"/>
                <w:sz w:val="18"/>
                <w:szCs w:val="18"/>
                <w:highlight w:val="none"/>
                <w:u w:val="none"/>
                <w:lang w:val="en-US" w:eastAsia="zh-CN" w:bidi="ar-SA"/>
              </w:rPr>
            </w:pPr>
            <w:r>
              <w:rPr>
                <w:rStyle w:val="735"/>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25"/>
              <w:jc w:val="left"/>
              <w:widowControl w:val="off"/>
              <w:rPr>
                <w:rStyle w:val="735"/>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（4）《投标分项报价表》中“人工成本”合计应与《人工成本报价明细表》中的总计一致。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5"/>
                <w:rFonts w:ascii="宋体" w:hAnsi="宋体" w:eastAsia="宋体" w:cs="宋体"/>
                <w:b/>
                <w:bCs/>
                <w:i w:val="0"/>
                <w:iCs w:val="0"/>
                <w:color w:val="000000"/>
                <w:sz w:val="18"/>
                <w:szCs w:val="18"/>
                <w:highlight w:val="none"/>
                <w:u w:val="none"/>
                <w:lang w:val="en-US" w:eastAsia="zh-CN" w:bidi="ar-SA"/>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color w:val="000000"/>
          <w:sz w:val="21"/>
          <w:szCs w:val="21"/>
          <w:highlight w:val="none"/>
          <w:lang w:val="en-US" w:eastAsia="zh-CN"/>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5"/>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5"/>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5"/>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5"/>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5"/>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Style w:val="735"/>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725"/>
              <w:jc w:val="left"/>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735"/>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735"/>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Style w:val="735"/>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5"/>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735"/>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735"/>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735"/>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735"/>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≥4149.144</w:t>
            </w:r>
            <w:r>
              <w:rPr>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缴纳社保公积金人员</w:t>
            </w:r>
            <w:r>
              <w:rPr>
                <w:rFonts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≥2660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不缴纳社保公积金人员</w:t>
            </w:r>
            <w:r>
              <w:rPr>
                <w:rFonts w:ascii="宋体" w:hAnsi="宋体" w:eastAsia="宋体" w:cs="宋体"/>
                <w:i w:val="0"/>
                <w:iCs w:val="0"/>
                <w:color w:val="000000"/>
                <w:sz w:val="21"/>
                <w:szCs w:val="21"/>
                <w:highlight w:val="none"/>
                <w:u w:val="none"/>
                <w:lang w:val="en-US" w:eastAsia="zh-CN"/>
              </w:rPr>
            </w:r>
            <w:r/>
          </w:p>
        </w:tc>
      </w:tr>
    </w:tbl>
    <w:p>
      <w:pPr>
        <w:pStyle w:val="725"/>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25"/>
        <w:numPr>
          <w:ilvl w:val="0"/>
          <w:numId w:val="0"/>
        </w:numPr>
        <w:jc w:val="left"/>
        <w:spacing w:after="0"/>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color w:val="000000"/>
          <w:highlight w:val="none"/>
          <w:lang w:val="en-US" w:eastAsia="zh-CN"/>
        </w:rPr>
      </w:r>
      <w:r/>
    </w:p>
    <w:tbl>
      <w:tblPr>
        <w:tblStyle w:val="77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险种</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单位缴纳比例</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个人缴纳比例及金额</w:t>
            </w:r>
            <w:r>
              <w:rPr>
                <w:rStyle w:val="735"/>
                <w:rFonts w:hint="eastAsia" w:ascii="宋体" w:hAnsi="宋体" w:eastAsia="宋体" w:cs="宋体"/>
                <w:b/>
                <w:bCs/>
                <w:i w:val="0"/>
                <w:iCs w:val="0"/>
                <w:color w:val="000000"/>
                <w:sz w:val="21"/>
                <w:szCs w:val="21"/>
                <w:highlight w:val="none"/>
                <w:u w:val="none"/>
                <w:lang w:val="en-US" w:eastAsia="zh-CN" w:bidi="en-US"/>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735"/>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735"/>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735"/>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735"/>
                <w:rFonts w:hint="eastAsia" w:ascii="宋体" w:hAnsi="宋体" w:eastAsia="宋体" w:cs="宋体"/>
                <w:color w:val="000000"/>
                <w:sz w:val="21"/>
                <w:szCs w:val="21"/>
                <w:highlight w:val="none"/>
                <w:vertAlign w:val="baseline"/>
                <w:lang w:val="en-US" w:eastAsia="zh-CN" w:bidi="ar-SA"/>
              </w:rPr>
            </w:r>
            <w:r/>
          </w:p>
        </w:tc>
      </w:tr>
    </w:tbl>
    <w:p>
      <w:pPr>
        <w:pStyle w:val="785"/>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785"/>
        <w:rPr>
          <w:color w:val="000000"/>
          <w:highlight w:val="none"/>
          <w:lang w:val="en-US" w:eastAsia="zh-CN"/>
        </w:rPr>
      </w:pPr>
      <w:r>
        <w:rPr>
          <w:color w:val="000000"/>
          <w:highlight w:val="none"/>
          <w:lang w:val="en-US" w:eastAsia="zh-CN"/>
        </w:rPr>
      </w:r>
      <w:r/>
    </w:p>
    <w:p>
      <w:pPr>
        <w:pStyle w:val="725"/>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37"/>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5"/>
        <w:rPr>
          <w:rFonts w:hint="eastAsia" w:ascii="黑体" w:hAnsi="黑体" w:eastAsia="黑体" w:cs="Times New Roman"/>
          <w:i w:val="0"/>
          <w:iCs/>
          <w:color w:val="000000"/>
          <w:sz w:val="32"/>
          <w:szCs w:val="32"/>
          <w:highlight w:val="none"/>
          <w:u w:val="none"/>
          <w:lang w:val="en-US" w:eastAsia="zh-CN"/>
        </w:rPr>
      </w:pPr>
      <w:r/>
      <w:bookmarkStart w:id="215" w:name="_Hlt26955054"/>
      <w:r/>
      <w:bookmarkEnd w:id="215"/>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25"/>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37"/>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highlight w:val="none"/>
              </w:rPr>
            </w:pPr>
            <w:r/>
            <w:bookmarkStart w:id="216" w:name="_Hlt26609391"/>
            <w:r/>
            <w:bookmarkEnd w:id="216"/>
            <w:r/>
            <w:bookmarkStart w:id="217" w:name="_Hlt26955064"/>
            <w:r/>
            <w:bookmarkEnd w:id="217"/>
            <w:r/>
            <w:bookmarkStart w:id="218" w:name="_Hlt26671343"/>
            <w:r/>
            <w:bookmarkEnd w:id="218"/>
            <w:r/>
            <w:bookmarkStart w:id="219" w:name="_Hlt26782999"/>
            <w:r/>
            <w:bookmarkEnd w:id="219"/>
            <w:r/>
            <w:bookmarkStart w:id="220" w:name="_Hlt26580838"/>
            <w:r/>
            <w:bookmarkEnd w:id="220"/>
            <w:r/>
            <w:bookmarkStart w:id="221" w:name="_Hlt26955056"/>
            <w:r/>
            <w:bookmarkEnd w:id="221"/>
            <w:r/>
            <w:bookmarkStart w:id="222" w:name="_Hlt26671372"/>
            <w:r/>
            <w:bookmarkEnd w:id="222"/>
            <w:r/>
            <w:bookmarkStart w:id="223" w:name="_Hlt24879081"/>
            <w:r/>
            <w:bookmarkEnd w:id="22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77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5"/>
        <w:rPr>
          <w:color w:val="000000"/>
          <w:highlight w:val="none"/>
        </w:rPr>
      </w:pPr>
      <w:r>
        <w:rPr>
          <w:color w:val="000000"/>
          <w:highlight w:val="none"/>
        </w:rPr>
      </w:r>
      <w:r/>
    </w:p>
    <w:p>
      <w:pPr>
        <w:pStyle w:val="725"/>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8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5"/>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25"/>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25"/>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25"/>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725"/>
        <w:ind w:firstLine="48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u w:val="none"/>
          <w:lang w:val="en-US" w:eastAsia="zh-CN"/>
        </w:rPr>
        <w:t xml:space="preserve">内打“√”。</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服务</w:t>
      </w:r>
      <w:r>
        <w:rPr>
          <w:rFonts w:hint="eastAsia" w:ascii="宋体" w:hAnsi="宋体" w:eastAsia="宋体" w:cs="Times New Roman"/>
          <w:b w:val="0"/>
          <w:bCs w:val="0"/>
          <w:color w:val="000000"/>
          <w:sz w:val="24"/>
          <w:szCs w:val="24"/>
          <w:highlight w:val="none"/>
          <w:lang w:eastAsia="zh-CN"/>
        </w:rPr>
        <w:t xml:space="preserve">采购项目中，服务的承接商应当为中小企业</w:t>
      </w:r>
      <w:bookmarkStart w:id="224" w:name="OLE_LINK6"/>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highlight w:val="none"/>
          <w:lang w:eastAsia="zh-CN"/>
        </w:rPr>
        <w:t xml:space="preserve">）</w:t>
      </w:r>
      <w:bookmarkEnd w:id="224"/>
      <w:r>
        <w:rPr>
          <w:rFonts w:hint="eastAsia" w:ascii="宋体" w:hAnsi="宋体" w:eastAsia="宋体" w:cs="Times New Roman"/>
          <w:b w:val="0"/>
          <w:bCs w:val="0"/>
          <w:color w:val="000000"/>
          <w:sz w:val="24"/>
          <w:szCs w:val="24"/>
          <w:highlight w:val="none"/>
          <w:lang w:eastAsia="zh-CN"/>
        </w:rPr>
        <w:t xml:space="preserve">，不对其中涉及的货物的制造商、工程的承建商作出要求。</w:t>
      </w: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785"/>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25"/>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25"/>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25"/>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725"/>
        <w:ind w:firstLine="480"/>
        <w:spacing w:line="480" w:lineRule="exact"/>
        <w:rPr>
          <w:rFonts w:ascii="宋体" w:hAnsi="宋体"/>
          <w:color w:val="000000"/>
          <w:sz w:val="24"/>
          <w:highlight w:val="none"/>
        </w:rPr>
      </w:pPr>
      <w:r>
        <w:rPr>
          <w:rFonts w:ascii="宋体" w:hAnsi="宋体"/>
          <w:color w:val="000000"/>
          <w:sz w:val="24"/>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25"/>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725"/>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5"/>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725"/>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725"/>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5"/>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25"/>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5"/>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25"/>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25"/>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725"/>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37"/>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725"/>
        <w:rPr>
          <w:rFonts w:hint="eastAsia"/>
          <w:color w:val="000000"/>
          <w:highlight w:val="none"/>
        </w:rPr>
      </w:pPr>
      <w:r>
        <w:rPr>
          <w:rFonts w:hint="eastAsia"/>
          <w:color w:val="000000"/>
          <w:highlight w:val="none"/>
        </w:rPr>
      </w:r>
      <w:r/>
    </w:p>
    <w:p>
      <w:pPr>
        <w:pStyle w:val="725"/>
        <w:ind w:firstLine="645"/>
        <w:spacing w:line="560" w:lineRule="exact"/>
        <w:rPr>
          <w:rFonts w:ascii="宋体" w:hAnsi="宋体"/>
          <w:color w:val="000000"/>
          <w:sz w:val="24"/>
          <w:highlight w:val="none"/>
        </w:rPr>
      </w:pPr>
      <w:r>
        <w:rPr>
          <w:rFonts w:ascii="宋体" w:hAnsi="宋体"/>
          <w:color w:val="000000"/>
          <w:sz w:val="24"/>
          <w:highlight w:val="none"/>
        </w:rPr>
      </w:r>
      <w:r/>
    </w:p>
    <w:p>
      <w:pPr>
        <w:pStyle w:val="725"/>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85"/>
        <w:rPr>
          <w:rFonts w:hint="eastAsia" w:ascii="宋体" w:hAnsi="宋体"/>
          <w:color w:val="000000"/>
          <w:sz w:val="24"/>
          <w:highlight w:val="none"/>
        </w:rPr>
      </w:pPr>
      <w:r>
        <w:rPr>
          <w:rFonts w:hint="eastAsia" w:ascii="宋体" w:hAnsi="宋体"/>
          <w:color w:val="000000"/>
          <w:sz w:val="24"/>
          <w:highlight w:val="none"/>
        </w:rPr>
      </w:r>
      <w:r/>
    </w:p>
    <w:p>
      <w:pPr>
        <w:pStyle w:val="725"/>
        <w:rPr>
          <w:rFonts w:hint="eastAsia" w:ascii="宋体" w:hAnsi="宋体"/>
          <w:color w:val="000000"/>
          <w:sz w:val="24"/>
          <w:highlight w:val="none"/>
        </w:rPr>
      </w:pPr>
      <w:r>
        <w:rPr>
          <w:rFonts w:hint="eastAsia" w:ascii="宋体" w:hAnsi="宋体"/>
          <w:color w:val="000000"/>
          <w:sz w:val="24"/>
          <w:highlight w:val="none"/>
        </w:rPr>
      </w:r>
      <w:r/>
    </w:p>
    <w:p>
      <w:pPr>
        <w:pStyle w:val="737"/>
        <w:rPr>
          <w:rFonts w:hint="eastAsia"/>
          <w:color w:val="000000"/>
          <w:highlight w:val="none"/>
        </w:rPr>
      </w:pPr>
      <w:r>
        <w:rPr>
          <w:rFonts w:hint="eastAsia"/>
          <w:color w:val="000000"/>
          <w:highlight w:val="none"/>
        </w:rPr>
      </w:r>
      <w:r/>
    </w:p>
    <w:p>
      <w:pPr>
        <w:pStyle w:val="78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725"/>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25"/>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25"/>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25"/>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25"/>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25"/>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25"/>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３５</w:t>
    </w:r>
    <w:r>
      <w:rPr>
        <w:rFonts w:ascii="宋体" w:hAnsi="宋体"/>
      </w:rPr>
      <w:fldChar w:fldCharType="end"/>
    </w:r>
    <w:r>
      <w:rPr>
        <w:rStyle w:val="990"/>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pStyle w:val="7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98"/>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1"/>
      <w:isLgl w:val="false"/>
      <w:suff w:val="nothing"/>
      <w:lvlText w:val=""/>
      <w:lvlJc w:val="left"/>
      <w:pPr>
        <w:pStyle w:val="725"/>
        <w:ind w:left="0" w:firstLine="0"/>
      </w:pPr>
      <w:rPr>
        <w:rFonts w:hint="eastAsia"/>
      </w:rPr>
    </w:lvl>
    <w:lvl w:ilvl="6">
      <w:start w:val="1"/>
      <w:numFmt w:val="decimal"/>
      <w:pStyle w:val="933"/>
      <w:isLgl w:val="false"/>
      <w:suff w:val="nothing"/>
      <w:lvlText w:val=""/>
      <w:lvlJc w:val="left"/>
      <w:pPr>
        <w:pStyle w:val="725"/>
        <w:ind w:left="0" w:firstLine="0"/>
      </w:pPr>
      <w:rPr>
        <w:rFonts w:hint="eastAsia"/>
      </w:rPr>
    </w:lvl>
    <w:lvl w:ilvl="7">
      <w:start w:val="1"/>
      <w:numFmt w:val="decimal"/>
      <w:pStyle w:val="935"/>
      <w:isLgl w:val="false"/>
      <w:suff w:val="nothing"/>
      <w:lvlText w:val=""/>
      <w:lvlJc w:val="left"/>
      <w:pPr>
        <w:pStyle w:val="725"/>
        <w:ind w:left="0" w:firstLine="0"/>
      </w:pPr>
      <w:rPr>
        <w:rFonts w:hint="eastAsia"/>
      </w:rPr>
    </w:lvl>
    <w:lvl w:ilvl="8">
      <w:start w:val="1"/>
      <w:numFmt w:val="decimal"/>
      <w:pStyle w:val="937"/>
      <w:isLgl w:val="false"/>
      <w:suff w:val="nothing"/>
      <w:lvlText w:val=""/>
      <w:lvlJc w:val="left"/>
      <w:pPr>
        <w:pStyle w:val="725"/>
        <w:ind w:left="0" w:firstLine="0"/>
      </w:pPr>
      <w:rPr>
        <w:rFonts w:hint="eastAsia"/>
      </w:rPr>
    </w:lvl>
  </w:abstractNum>
  <w:abstractNum w:abstractNumId="4">
    <w:multiLevelType w:val="hybridMultilevel"/>
    <w:lvl w:ilvl="0">
      <w:start w:val="1"/>
      <w:numFmt w:val="decimal"/>
      <w:pStyle w:val="1015"/>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abstractNum w:abstractNumId="5">
    <w:multiLevelType w:val="hybridMultilevel"/>
    <w:lvl w:ilvl="0">
      <w:start w:val="2"/>
      <w:numFmt w:val="decimal"/>
      <w:isLgl w:val="false"/>
      <w:suff w:val="nothing"/>
      <w:lvlText w:val="（%1）"/>
      <w:lvlJc w:val="left"/>
      <w:pPr>
        <w:pStyle w:val="7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2"/>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4"/>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7"/>
    <w:uiPriority w:val="10"/>
    <w:qFormat/>
    <w:pPr>
      <w:contextualSpacing/>
      <w:spacing w:before="300" w:after="200"/>
    </w:pPr>
    <w:rPr>
      <w:sz w:val="48"/>
      <w:szCs w:val="48"/>
    </w:rPr>
  </w:style>
  <w:style w:type="paragraph" w:styleId="705">
    <w:name w:val="Subtitle"/>
    <w:basedOn w:val="725"/>
    <w:next w:val="725"/>
    <w:link w:val="768"/>
    <w:uiPriority w:val="11"/>
    <w:qFormat/>
    <w:pPr>
      <w:spacing w:before="200" w:after="200"/>
    </w:pPr>
    <w:rPr>
      <w:sz w:val="24"/>
      <w:szCs w:val="24"/>
    </w:rPr>
  </w:style>
  <w:style w:type="paragraph" w:styleId="706">
    <w:name w:val="Header"/>
    <w:basedOn w:val="725"/>
    <w:link w:val="764"/>
    <w:uiPriority w:val="99"/>
    <w:unhideWhenUsed/>
    <w:pPr>
      <w:spacing w:after="0" w:line="240" w:lineRule="auto"/>
      <w:tabs>
        <w:tab w:val="center" w:pos="7143" w:leader="none"/>
        <w:tab w:val="right" w:pos="14287" w:leader="none"/>
      </w:tabs>
    </w:pPr>
  </w:style>
  <w:style w:type="paragraph" w:styleId="707">
    <w:name w:val="Footer"/>
    <w:basedOn w:val="725"/>
    <w:link w:val="762"/>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70"/>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60"/>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40"/>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41"/>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3"/>
    <w:link w:val="742"/>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3"/>
    <w:link w:val="744"/>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5"/>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6"/>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8"/>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9"/>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正文首行缩进 2"/>
    <w:basedOn w:val="738"/>
    <w:next w:val="725"/>
    <w:link w:val="725"/>
    <w:qFormat/>
    <w:pPr>
      <w:ind w:left="0" w:firstLine="420"/>
      <w:spacing w:after="0" w:line="360" w:lineRule="auto"/>
    </w:pPr>
    <w:rPr>
      <w:rFonts w:ascii="宋体" w:hAnsi="宋体" w:eastAsia="宋体" w:cs="Times New Roman"/>
      <w:szCs w:val="20"/>
    </w:rPr>
  </w:style>
  <w:style w:type="paragraph" w:styleId="738">
    <w:name w:val="正文文本缩进"/>
    <w:basedOn w:val="725"/>
    <w:next w:val="739"/>
    <w:link w:val="725"/>
    <w:unhideWhenUsed/>
    <w:qFormat/>
    <w:pPr>
      <w:ind w:left="420"/>
      <w:spacing w:after="120"/>
    </w:pPr>
  </w:style>
  <w:style w:type="paragraph" w:styleId="739">
    <w:name w:val="寄信人地址"/>
    <w:basedOn w:val="725"/>
    <w:next w:val="739"/>
    <w:link w:val="725"/>
    <w:qFormat/>
    <w:rPr>
      <w:rFonts w:ascii="Arial" w:hAnsi="Arial" w:eastAsia="宋体" w:cs="宋体"/>
    </w:rPr>
  </w:style>
  <w:style w:type="character" w:styleId="740">
    <w:name w:val="Heading 1 Char"/>
    <w:next w:val="740"/>
    <w:link w:val="726"/>
    <w:uiPriority w:val="9"/>
    <w:qFormat/>
    <w:rPr>
      <w:rFonts w:ascii="Arial" w:hAnsi="Arial" w:eastAsia="Arial" w:cs="Arial"/>
      <w:sz w:val="40"/>
      <w:szCs w:val="40"/>
    </w:rPr>
  </w:style>
  <w:style w:type="character" w:styleId="741">
    <w:name w:val="Heading 2 Char"/>
    <w:next w:val="741"/>
    <w:link w:val="727"/>
    <w:uiPriority w:val="9"/>
    <w:qFormat/>
    <w:rPr>
      <w:rFonts w:ascii="Arial" w:hAnsi="Arial" w:eastAsia="Arial" w:cs="Arial"/>
      <w:sz w:val="34"/>
    </w:rPr>
  </w:style>
  <w:style w:type="character" w:styleId="742">
    <w:name w:val="Heading 3 Char"/>
    <w:next w:val="742"/>
    <w:link w:val="728"/>
    <w:uiPriority w:val="9"/>
    <w:qFormat/>
    <w:rPr>
      <w:rFonts w:ascii="Arial" w:hAnsi="Arial" w:eastAsia="Arial" w:cs="Arial"/>
      <w:sz w:val="30"/>
      <w:szCs w:val="30"/>
    </w:rPr>
  </w:style>
  <w:style w:type="paragraph" w:styleId="743">
    <w:name w:val="正文缩进"/>
    <w:basedOn w:val="725"/>
    <w:next w:val="743"/>
    <w:link w:val="725"/>
    <w:qFormat/>
    <w:pPr>
      <w:ind w:firstLine="420"/>
    </w:pPr>
  </w:style>
  <w:style w:type="character" w:styleId="744">
    <w:name w:val="Heading 4 Char"/>
    <w:next w:val="744"/>
    <w:link w:val="729"/>
    <w:uiPriority w:val="9"/>
    <w:qFormat/>
    <w:rPr>
      <w:rFonts w:ascii="Arial" w:hAnsi="Arial" w:eastAsia="Arial" w:cs="Arial"/>
      <w:b/>
      <w:bCs/>
      <w:sz w:val="26"/>
      <w:szCs w:val="26"/>
    </w:rPr>
  </w:style>
  <w:style w:type="character" w:styleId="745">
    <w:name w:val="Heading 5 Char"/>
    <w:next w:val="745"/>
    <w:link w:val="730"/>
    <w:uiPriority w:val="9"/>
    <w:qFormat/>
    <w:rPr>
      <w:rFonts w:ascii="Arial" w:hAnsi="Arial" w:eastAsia="Arial" w:cs="Arial"/>
      <w:b/>
      <w:bCs/>
      <w:sz w:val="24"/>
      <w:szCs w:val="24"/>
    </w:rPr>
  </w:style>
  <w:style w:type="character" w:styleId="746">
    <w:name w:val="Heading 6 Char"/>
    <w:next w:val="746"/>
    <w:link w:val="731"/>
    <w:uiPriority w:val="9"/>
    <w:qFormat/>
    <w:rPr>
      <w:rFonts w:ascii="Arial" w:hAnsi="Arial" w:eastAsia="Arial" w:cs="Arial"/>
      <w:b/>
      <w:bCs/>
      <w:sz w:val="22"/>
      <w:szCs w:val="22"/>
    </w:rPr>
  </w:style>
  <w:style w:type="character" w:styleId="747">
    <w:name w:val="Heading 7 Char"/>
    <w:next w:val="747"/>
    <w:link w:val="732"/>
    <w:uiPriority w:val="9"/>
    <w:qFormat/>
    <w:rPr>
      <w:rFonts w:ascii="Arial" w:hAnsi="Arial" w:eastAsia="Arial" w:cs="Arial"/>
      <w:b/>
      <w:bCs/>
      <w:i/>
      <w:iCs/>
      <w:sz w:val="22"/>
      <w:szCs w:val="22"/>
    </w:rPr>
  </w:style>
  <w:style w:type="character" w:styleId="748">
    <w:name w:val="Heading 8 Char"/>
    <w:next w:val="748"/>
    <w:link w:val="733"/>
    <w:uiPriority w:val="9"/>
    <w:qFormat/>
    <w:rPr>
      <w:rFonts w:ascii="Arial" w:hAnsi="Arial" w:eastAsia="Arial" w:cs="Arial"/>
      <w:i/>
      <w:iCs/>
      <w:sz w:val="22"/>
      <w:szCs w:val="22"/>
    </w:rPr>
  </w:style>
  <w:style w:type="character" w:styleId="749">
    <w:name w:val="Heading 9 Char"/>
    <w:next w:val="749"/>
    <w:link w:val="734"/>
    <w:uiPriority w:val="9"/>
    <w:qFormat/>
    <w:rPr>
      <w:rFonts w:ascii="Arial" w:hAnsi="Arial" w:eastAsia="Arial" w:cs="Arial"/>
      <w:i/>
      <w:iCs/>
      <w:sz w:val="21"/>
      <w:szCs w:val="21"/>
    </w:rPr>
  </w:style>
  <w:style w:type="paragraph" w:styleId="750">
    <w:name w:val="目录 7"/>
    <w:basedOn w:val="725"/>
    <w:next w:val="725"/>
    <w:link w:val="725"/>
    <w:uiPriority w:val="39"/>
    <w:unhideWhenUsed/>
    <w:qFormat/>
    <w:pPr>
      <w:ind w:left="1701" w:right="0" w:firstLine="0"/>
      <w:spacing w:after="57"/>
    </w:pPr>
  </w:style>
  <w:style w:type="paragraph" w:styleId="751">
    <w:name w:val="题注"/>
    <w:basedOn w:val="725"/>
    <w:next w:val="725"/>
    <w:link w:val="725"/>
    <w:uiPriority w:val="35"/>
    <w:unhideWhenUsed/>
    <w:qFormat/>
    <w:pPr>
      <w:spacing w:line="276" w:lineRule="auto"/>
    </w:pPr>
    <w:rPr>
      <w:b/>
      <w:bCs/>
      <w:color w:val="4f81bd"/>
      <w:sz w:val="18"/>
      <w:szCs w:val="18"/>
    </w:rPr>
  </w:style>
  <w:style w:type="paragraph" w:styleId="752">
    <w:name w:val="批注文字"/>
    <w:basedOn w:val="725"/>
    <w:next w:val="752"/>
    <w:link w:val="725"/>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53">
    <w:name w:val="正文文本"/>
    <w:basedOn w:val="725"/>
    <w:next w:val="753"/>
    <w:link w:val="725"/>
    <w:uiPriority w:val="1"/>
    <w:qFormat/>
    <w:pPr>
      <w:ind w:left="120"/>
    </w:pPr>
    <w:rPr>
      <w:rFonts w:ascii="宋体" w:hAnsi="宋体" w:eastAsia="宋体" w:cs="宋体"/>
      <w:sz w:val="21"/>
      <w:szCs w:val="21"/>
      <w:lang w:val="zh-CN" w:eastAsia="zh-CN" w:bidi="zh-CN"/>
    </w:rPr>
  </w:style>
  <w:style w:type="paragraph" w:styleId="754">
    <w:name w:val="索引 4"/>
    <w:basedOn w:val="725"/>
    <w:next w:val="725"/>
    <w:link w:val="725"/>
    <w:unhideWhenUsed/>
    <w:qFormat/>
    <w:pPr>
      <w:ind w:left="1260"/>
    </w:pPr>
    <w:rPr>
      <w:szCs w:val="20"/>
    </w:rPr>
  </w:style>
  <w:style w:type="paragraph" w:styleId="755">
    <w:name w:val="目录 5"/>
    <w:basedOn w:val="725"/>
    <w:next w:val="725"/>
    <w:link w:val="725"/>
    <w:uiPriority w:val="39"/>
    <w:unhideWhenUsed/>
    <w:qFormat/>
    <w:pPr>
      <w:ind w:left="1134" w:right="0" w:firstLine="0"/>
      <w:spacing w:after="57"/>
    </w:pPr>
  </w:style>
  <w:style w:type="paragraph" w:styleId="756">
    <w:name w:val="目录 3"/>
    <w:basedOn w:val="725"/>
    <w:next w:val="725"/>
    <w:link w:val="725"/>
    <w:uiPriority w:val="39"/>
    <w:unhideWhenUsed/>
    <w:qFormat/>
    <w:pPr>
      <w:ind w:left="567" w:right="0" w:firstLine="0"/>
      <w:spacing w:after="57"/>
    </w:pPr>
  </w:style>
  <w:style w:type="paragraph" w:styleId="757">
    <w:name w:val="纯文本"/>
    <w:basedOn w:val="725"/>
    <w:next w:val="757"/>
    <w:link w:val="725"/>
    <w:qFormat/>
    <w:rPr>
      <w:rFonts w:ascii="宋体" w:hAnsi="Courier New" w:cs="Courier New"/>
    </w:rPr>
  </w:style>
  <w:style w:type="paragraph" w:styleId="758">
    <w:name w:val="目录 8"/>
    <w:basedOn w:val="725"/>
    <w:next w:val="725"/>
    <w:link w:val="725"/>
    <w:uiPriority w:val="39"/>
    <w:unhideWhenUsed/>
    <w:qFormat/>
    <w:pPr>
      <w:ind w:left="1984" w:right="0" w:firstLine="0"/>
      <w:spacing w:after="57"/>
    </w:pPr>
  </w:style>
  <w:style w:type="paragraph" w:styleId="759">
    <w:name w:val="尾注文本"/>
    <w:basedOn w:val="725"/>
    <w:next w:val="759"/>
    <w:link w:val="760"/>
    <w:uiPriority w:val="99"/>
    <w:unhideWhenUsed/>
    <w:qFormat/>
    <w:pPr>
      <w:spacing w:after="0" w:line="240" w:lineRule="auto"/>
    </w:pPr>
    <w:rPr>
      <w:sz w:val="20"/>
    </w:rPr>
  </w:style>
  <w:style w:type="character" w:styleId="760">
    <w:name w:val="Endnote Text Char"/>
    <w:next w:val="760"/>
    <w:link w:val="759"/>
    <w:uiPriority w:val="99"/>
    <w:qFormat/>
    <w:rPr>
      <w:sz w:val="20"/>
    </w:rPr>
  </w:style>
  <w:style w:type="paragraph" w:styleId="761">
    <w:name w:val="页脚"/>
    <w:basedOn w:val="725"/>
    <w:next w:val="761"/>
    <w:link w:val="762"/>
    <w:uiPriority w:val="99"/>
    <w:unhideWhenUsed/>
    <w:qFormat/>
    <w:pPr>
      <w:spacing w:after="0" w:line="240" w:lineRule="auto"/>
      <w:tabs>
        <w:tab w:val="center" w:pos="7143" w:leader="none"/>
        <w:tab w:val="right" w:pos="14287" w:leader="none"/>
      </w:tabs>
    </w:pPr>
  </w:style>
  <w:style w:type="character" w:styleId="762">
    <w:name w:val="Caption Char"/>
    <w:next w:val="762"/>
    <w:link w:val="761"/>
    <w:uiPriority w:val="99"/>
    <w:qFormat/>
  </w:style>
  <w:style w:type="paragraph" w:styleId="763">
    <w:name w:val="页眉"/>
    <w:basedOn w:val="725"/>
    <w:next w:val="763"/>
    <w:link w:val="764"/>
    <w:uiPriority w:val="99"/>
    <w:unhideWhenUsed/>
    <w:qFormat/>
    <w:pPr>
      <w:spacing w:after="0" w:line="240" w:lineRule="auto"/>
      <w:tabs>
        <w:tab w:val="center" w:pos="7143" w:leader="none"/>
        <w:tab w:val="right" w:pos="14287" w:leader="none"/>
      </w:tabs>
    </w:pPr>
  </w:style>
  <w:style w:type="character" w:styleId="764">
    <w:name w:val="Header Char"/>
    <w:next w:val="764"/>
    <w:link w:val="763"/>
    <w:uiPriority w:val="99"/>
    <w:qFormat/>
  </w:style>
  <w:style w:type="paragraph" w:styleId="765">
    <w:name w:val="目录 1"/>
    <w:basedOn w:val="725"/>
    <w:next w:val="725"/>
    <w:link w:val="725"/>
    <w:uiPriority w:val="39"/>
    <w:unhideWhenUsed/>
    <w:qFormat/>
    <w:pPr>
      <w:ind w:left="0" w:right="0" w:firstLine="0"/>
      <w:spacing w:after="57"/>
    </w:pPr>
  </w:style>
  <w:style w:type="paragraph" w:styleId="766">
    <w:name w:val="目录 4"/>
    <w:basedOn w:val="725"/>
    <w:next w:val="725"/>
    <w:link w:val="725"/>
    <w:uiPriority w:val="39"/>
    <w:unhideWhenUsed/>
    <w:qFormat/>
    <w:pPr>
      <w:ind w:left="850" w:right="0" w:firstLine="0"/>
      <w:spacing w:after="57"/>
    </w:pPr>
  </w:style>
  <w:style w:type="paragraph" w:styleId="767">
    <w:name w:val="副标题"/>
    <w:basedOn w:val="725"/>
    <w:next w:val="725"/>
    <w:link w:val="768"/>
    <w:uiPriority w:val="11"/>
    <w:qFormat/>
    <w:pPr>
      <w:spacing w:before="200" w:after="200"/>
    </w:pPr>
    <w:rPr>
      <w:sz w:val="24"/>
      <w:szCs w:val="24"/>
    </w:rPr>
  </w:style>
  <w:style w:type="character" w:styleId="768">
    <w:name w:val="Subtitle Char"/>
    <w:next w:val="768"/>
    <w:link w:val="767"/>
    <w:uiPriority w:val="11"/>
    <w:qFormat/>
    <w:rPr>
      <w:sz w:val="24"/>
      <w:szCs w:val="24"/>
    </w:rPr>
  </w:style>
  <w:style w:type="paragraph" w:styleId="769">
    <w:name w:val="脚注文本"/>
    <w:basedOn w:val="725"/>
    <w:next w:val="769"/>
    <w:link w:val="770"/>
    <w:uiPriority w:val="99"/>
    <w:unhideWhenUsed/>
    <w:qFormat/>
    <w:pPr>
      <w:spacing w:after="40" w:line="240" w:lineRule="auto"/>
    </w:pPr>
    <w:rPr>
      <w:sz w:val="18"/>
    </w:rPr>
  </w:style>
  <w:style w:type="character" w:styleId="770">
    <w:name w:val="Footnote Text Char"/>
    <w:next w:val="770"/>
    <w:link w:val="769"/>
    <w:uiPriority w:val="99"/>
    <w:qFormat/>
    <w:rPr>
      <w:sz w:val="18"/>
    </w:rPr>
  </w:style>
  <w:style w:type="paragraph" w:styleId="771">
    <w:name w:val="目录 6"/>
    <w:basedOn w:val="725"/>
    <w:next w:val="725"/>
    <w:link w:val="725"/>
    <w:uiPriority w:val="39"/>
    <w:unhideWhenUsed/>
    <w:qFormat/>
    <w:pPr>
      <w:ind w:left="1417" w:right="0" w:firstLine="0"/>
      <w:spacing w:after="57"/>
    </w:pPr>
  </w:style>
  <w:style w:type="paragraph" w:styleId="772">
    <w:name w:val="图表目录"/>
    <w:basedOn w:val="725"/>
    <w:next w:val="725"/>
    <w:link w:val="725"/>
    <w:uiPriority w:val="99"/>
    <w:unhideWhenUsed/>
    <w:qFormat/>
    <w:pPr>
      <w:spacing w:after="0" w:afterAutospacing="0"/>
    </w:pPr>
  </w:style>
  <w:style w:type="paragraph" w:styleId="773">
    <w:name w:val="目录 2"/>
    <w:basedOn w:val="725"/>
    <w:next w:val="725"/>
    <w:link w:val="725"/>
    <w:uiPriority w:val="39"/>
    <w:unhideWhenUsed/>
    <w:qFormat/>
    <w:pPr>
      <w:ind w:left="283" w:right="0" w:firstLine="0"/>
      <w:spacing w:after="57"/>
    </w:pPr>
  </w:style>
  <w:style w:type="paragraph" w:styleId="774">
    <w:name w:val="目录 9"/>
    <w:basedOn w:val="725"/>
    <w:next w:val="725"/>
    <w:link w:val="725"/>
    <w:uiPriority w:val="39"/>
    <w:unhideWhenUsed/>
    <w:qFormat/>
    <w:pPr>
      <w:ind w:left="2268" w:right="0" w:firstLine="0"/>
      <w:spacing w:after="57"/>
    </w:pPr>
  </w:style>
  <w:style w:type="paragraph" w:styleId="775">
    <w:name w:val="普通(网站)"/>
    <w:basedOn w:val="725"/>
    <w:next w:val="775"/>
    <w:link w:val="725"/>
    <w:uiPriority w:val="99"/>
    <w:qFormat/>
    <w:pPr>
      <w:jc w:val="left"/>
      <w:spacing w:before="100" w:beforeAutospacing="1" w:after="100" w:afterAutospacing="1"/>
      <w:widowControl/>
    </w:pPr>
    <w:rPr>
      <w:rFonts w:ascii="宋体" w:hAnsi="宋体" w:cs="宋体"/>
      <w:sz w:val="24"/>
      <w:szCs w:val="24"/>
    </w:rPr>
  </w:style>
  <w:style w:type="paragraph" w:styleId="776">
    <w:name w:val="标题"/>
    <w:basedOn w:val="725"/>
    <w:next w:val="725"/>
    <w:link w:val="777"/>
    <w:uiPriority w:val="10"/>
    <w:qFormat/>
    <w:pPr>
      <w:contextualSpacing/>
      <w:spacing w:before="300" w:after="200"/>
    </w:pPr>
    <w:rPr>
      <w:sz w:val="48"/>
      <w:szCs w:val="48"/>
    </w:rPr>
  </w:style>
  <w:style w:type="character" w:styleId="777">
    <w:name w:val="Title Char"/>
    <w:next w:val="777"/>
    <w:link w:val="776"/>
    <w:uiPriority w:val="10"/>
    <w:qFormat/>
    <w:rPr>
      <w:sz w:val="48"/>
      <w:szCs w:val="48"/>
    </w:rPr>
  </w:style>
  <w:style w:type="table" w:styleId="778">
    <w:name w:val="网格型"/>
    <w:next w:val="778"/>
    <w:link w:val="725"/>
    <w:uiPriority w:val="59"/>
    <w:qFormat/>
    <w:pPr>
      <w:spacing w:after="0" w:line="240" w:lineRule="auto"/>
    </w:pPr>
    <w:tblPr/>
  </w:style>
  <w:style w:type="character" w:styleId="779">
    <w:name w:val="尾注引用"/>
    <w:next w:val="779"/>
    <w:link w:val="725"/>
    <w:uiPriority w:val="99"/>
    <w:unhideWhenUsed/>
    <w:qFormat/>
    <w:rPr>
      <w:vertAlign w:val="superscript"/>
    </w:rPr>
  </w:style>
  <w:style w:type="character" w:styleId="780">
    <w:name w:val="页码"/>
    <w:next w:val="780"/>
    <w:link w:val="725"/>
    <w:qFormat/>
  </w:style>
  <w:style w:type="character" w:styleId="781">
    <w:name w:val="已访问的超链接"/>
    <w:next w:val="781"/>
    <w:link w:val="725"/>
    <w:qFormat/>
    <w:rPr>
      <w:color w:val="800080"/>
      <w:u w:val="single"/>
    </w:rPr>
  </w:style>
  <w:style w:type="character" w:styleId="782">
    <w:name w:val="超链接"/>
    <w:next w:val="782"/>
    <w:link w:val="725"/>
    <w:uiPriority w:val="99"/>
    <w:unhideWhenUsed/>
    <w:qFormat/>
    <w:rPr>
      <w:color w:val="0000ff"/>
      <w:u w:val="single"/>
    </w:rPr>
  </w:style>
  <w:style w:type="character" w:styleId="783">
    <w:name w:val="脚注引用"/>
    <w:next w:val="783"/>
    <w:link w:val="725"/>
    <w:uiPriority w:val="99"/>
    <w:unhideWhenUsed/>
    <w:qFormat/>
    <w:rPr>
      <w:vertAlign w:val="superscript"/>
    </w:rPr>
  </w:style>
  <w:style w:type="character" w:styleId="784">
    <w:name w:val="Footer Char"/>
    <w:next w:val="784"/>
    <w:link w:val="761"/>
    <w:uiPriority w:val="99"/>
    <w:qFormat/>
  </w:style>
  <w:style w:type="paragraph" w:styleId="785">
    <w:name w:val="索引 41"/>
    <w:basedOn w:val="725"/>
    <w:next w:val="725"/>
    <w:link w:val="725"/>
    <w:semiHidden/>
    <w:qFormat/>
    <w:pPr>
      <w:ind w:left="1260"/>
    </w:pPr>
    <w:rPr>
      <w:rFonts w:ascii="Calibri" w:hAnsi="Calibri" w:eastAsia="Calibri" w:cs="宋体"/>
      <w:sz w:val="20"/>
      <w:lang w:val="zh-CN"/>
    </w:rPr>
  </w:style>
  <w:style w:type="paragraph" w:styleId="786">
    <w:name w:val="正文文本121"/>
    <w:basedOn w:val="725"/>
    <w:next w:val="786"/>
    <w:link w:val="725"/>
    <w:qFormat/>
    <w:pPr>
      <w:ind w:left="120"/>
    </w:pPr>
    <w:rPr>
      <w:rFonts w:ascii="宋体" w:eastAsia="宋体" w:cs="宋体"/>
      <w:sz w:val="21"/>
      <w:szCs w:val="21"/>
      <w:lang w:val="zh-CN" w:eastAsia="zh-CN" w:bidi="zh-CN"/>
    </w:rPr>
  </w:style>
  <w:style w:type="paragraph" w:styleId="787">
    <w:name w:val="List Paragraph"/>
    <w:basedOn w:val="725"/>
    <w:next w:val="787"/>
    <w:link w:val="725"/>
    <w:uiPriority w:val="34"/>
    <w:qFormat/>
    <w:pPr>
      <w:contextualSpacing/>
      <w:ind w:left="720"/>
    </w:pPr>
  </w:style>
  <w:style w:type="paragraph" w:styleId="788">
    <w:name w:val="No Spacing"/>
    <w:next w:val="788"/>
    <w:link w:val="725"/>
    <w:uiPriority w:val="1"/>
    <w:qFormat/>
    <w:pPr>
      <w:spacing w:before="0" w:after="0" w:line="240" w:lineRule="auto"/>
    </w:pPr>
    <w:rPr>
      <w:rFonts w:ascii="Times New Roman" w:hAnsi="Times New Roman" w:eastAsia="宋体" w:cs="Times New Roman"/>
    </w:rPr>
  </w:style>
  <w:style w:type="paragraph" w:styleId="789">
    <w:name w:val="Quote"/>
    <w:basedOn w:val="725"/>
    <w:next w:val="725"/>
    <w:link w:val="790"/>
    <w:uiPriority w:val="29"/>
    <w:qFormat/>
    <w:pPr>
      <w:ind w:left="720" w:right="720"/>
    </w:pPr>
    <w:rPr>
      <w:i/>
    </w:rPr>
  </w:style>
  <w:style w:type="character" w:styleId="790">
    <w:name w:val="Quote Char"/>
    <w:next w:val="790"/>
    <w:link w:val="789"/>
    <w:uiPriority w:val="29"/>
    <w:qFormat/>
    <w:rPr>
      <w:i/>
    </w:rPr>
  </w:style>
  <w:style w:type="paragraph" w:styleId="791">
    <w:name w:val="Intense Quote"/>
    <w:basedOn w:val="725"/>
    <w:next w:val="72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next w:val="792"/>
    <w:link w:val="791"/>
    <w:uiPriority w:val="30"/>
    <w:qFormat/>
    <w:rPr>
      <w:i/>
    </w:rPr>
  </w:style>
  <w:style w:type="table" w:styleId="793">
    <w:name w:val="Table Grid Light"/>
    <w:next w:val="793"/>
    <w:link w:val="725"/>
    <w:uiPriority w:val="59"/>
    <w:qFormat/>
    <w:pPr>
      <w:spacing w:after="0" w:line="240" w:lineRule="auto"/>
    </w:pPr>
    <w:tblPr/>
  </w:style>
  <w:style w:type="table" w:styleId="794">
    <w:name w:val="Plain Table 1"/>
    <w:next w:val="794"/>
    <w:link w:val="725"/>
    <w:uiPriority w:val="59"/>
    <w:qFormat/>
    <w:pPr>
      <w:spacing w:after="0" w:line="240" w:lineRule="auto"/>
    </w:pPr>
    <w:tblPr/>
  </w:style>
  <w:style w:type="table" w:styleId="795">
    <w:name w:val="Plain Table 2"/>
    <w:next w:val="795"/>
    <w:link w:val="725"/>
    <w:uiPriority w:val="59"/>
    <w:qFormat/>
    <w:pPr>
      <w:spacing w:after="0" w:line="240" w:lineRule="auto"/>
    </w:pPr>
    <w:tblPr/>
  </w:style>
  <w:style w:type="table" w:styleId="796">
    <w:name w:val="Plain Table 3"/>
    <w:next w:val="796"/>
    <w:link w:val="725"/>
    <w:uiPriority w:val="99"/>
    <w:qFormat/>
    <w:pPr>
      <w:spacing w:after="0" w:line="240" w:lineRule="auto"/>
    </w:pPr>
    <w:tblPr/>
  </w:style>
  <w:style w:type="table" w:styleId="797">
    <w:name w:val="Plain Table 4"/>
    <w:next w:val="797"/>
    <w:link w:val="725"/>
    <w:uiPriority w:val="99"/>
    <w:qFormat/>
    <w:pPr>
      <w:spacing w:after="0" w:line="240" w:lineRule="auto"/>
    </w:pPr>
    <w:tblPr/>
  </w:style>
  <w:style w:type="table" w:styleId="798">
    <w:name w:val="Plain Table 5"/>
    <w:next w:val="798"/>
    <w:link w:val="725"/>
    <w:uiPriority w:val="99"/>
    <w:qFormat/>
    <w:pPr>
      <w:spacing w:after="0" w:line="240" w:lineRule="auto"/>
    </w:pPr>
    <w:tblPr/>
  </w:style>
  <w:style w:type="table" w:styleId="799">
    <w:name w:val="Grid Table 1 Light"/>
    <w:next w:val="799"/>
    <w:link w:val="725"/>
    <w:uiPriority w:val="99"/>
    <w:qFormat/>
    <w:pPr>
      <w:spacing w:after="0" w:line="240" w:lineRule="auto"/>
    </w:pPr>
    <w:tblPr/>
  </w:style>
  <w:style w:type="table" w:styleId="800">
    <w:name w:val="Grid Table 1 Light - Accent 1"/>
    <w:next w:val="800"/>
    <w:link w:val="725"/>
    <w:uiPriority w:val="99"/>
    <w:qFormat/>
    <w:pPr>
      <w:spacing w:after="0" w:line="240" w:lineRule="auto"/>
    </w:pPr>
    <w:tblPr/>
  </w:style>
  <w:style w:type="table" w:styleId="801">
    <w:name w:val="Grid Table 1 Light - Accent 2"/>
    <w:next w:val="801"/>
    <w:link w:val="725"/>
    <w:uiPriority w:val="99"/>
    <w:qFormat/>
    <w:pPr>
      <w:spacing w:after="0" w:line="240" w:lineRule="auto"/>
    </w:pPr>
    <w:tblPr/>
  </w:style>
  <w:style w:type="table" w:styleId="802">
    <w:name w:val="Grid Table 1 Light - Accent 3"/>
    <w:next w:val="802"/>
    <w:link w:val="725"/>
    <w:uiPriority w:val="99"/>
    <w:qFormat/>
    <w:pPr>
      <w:spacing w:after="0" w:line="240" w:lineRule="auto"/>
    </w:pPr>
    <w:tblPr/>
  </w:style>
  <w:style w:type="table" w:styleId="803">
    <w:name w:val="Grid Table 1 Light - Accent 4"/>
    <w:next w:val="803"/>
    <w:link w:val="725"/>
    <w:uiPriority w:val="99"/>
    <w:qFormat/>
    <w:pPr>
      <w:spacing w:after="0" w:line="240" w:lineRule="auto"/>
    </w:pPr>
    <w:tblPr/>
  </w:style>
  <w:style w:type="table" w:styleId="804">
    <w:name w:val="Grid Table 1 Light - Accent 5"/>
    <w:next w:val="804"/>
    <w:link w:val="725"/>
    <w:uiPriority w:val="99"/>
    <w:qFormat/>
    <w:pPr>
      <w:spacing w:after="0" w:line="240" w:lineRule="auto"/>
    </w:pPr>
    <w:tblPr/>
  </w:style>
  <w:style w:type="table" w:styleId="805">
    <w:name w:val="Grid Table 1 Light - Accent 6"/>
    <w:next w:val="805"/>
    <w:link w:val="725"/>
    <w:uiPriority w:val="99"/>
    <w:qFormat/>
    <w:pPr>
      <w:spacing w:after="0" w:line="240" w:lineRule="auto"/>
    </w:pPr>
    <w:tblPr/>
  </w:style>
  <w:style w:type="table" w:styleId="806">
    <w:name w:val="Grid Table 2"/>
    <w:next w:val="806"/>
    <w:link w:val="725"/>
    <w:uiPriority w:val="99"/>
    <w:qFormat/>
    <w:pPr>
      <w:spacing w:after="0" w:line="240" w:lineRule="auto"/>
    </w:pPr>
    <w:tblPr/>
  </w:style>
  <w:style w:type="table" w:styleId="807">
    <w:name w:val="Grid Table 2 - Accent 1"/>
    <w:next w:val="807"/>
    <w:link w:val="725"/>
    <w:uiPriority w:val="99"/>
    <w:qFormat/>
    <w:pPr>
      <w:spacing w:after="0" w:line="240" w:lineRule="auto"/>
    </w:pPr>
    <w:tblPr/>
  </w:style>
  <w:style w:type="table" w:styleId="808">
    <w:name w:val="Grid Table 2 - Accent 2"/>
    <w:next w:val="808"/>
    <w:link w:val="725"/>
    <w:uiPriority w:val="99"/>
    <w:qFormat/>
    <w:pPr>
      <w:spacing w:after="0" w:line="240" w:lineRule="auto"/>
    </w:pPr>
    <w:tblPr/>
  </w:style>
  <w:style w:type="table" w:styleId="809">
    <w:name w:val="Grid Table 2 - Accent 3"/>
    <w:next w:val="809"/>
    <w:link w:val="725"/>
    <w:uiPriority w:val="99"/>
    <w:qFormat/>
    <w:pPr>
      <w:spacing w:after="0" w:line="240" w:lineRule="auto"/>
    </w:pPr>
    <w:tblPr/>
  </w:style>
  <w:style w:type="table" w:styleId="810">
    <w:name w:val="Grid Table 2 - Accent 4"/>
    <w:next w:val="810"/>
    <w:link w:val="725"/>
    <w:uiPriority w:val="99"/>
    <w:qFormat/>
    <w:pPr>
      <w:spacing w:after="0" w:line="240" w:lineRule="auto"/>
    </w:pPr>
    <w:tblPr/>
  </w:style>
  <w:style w:type="table" w:styleId="811">
    <w:name w:val="Grid Table 2 - Accent 5"/>
    <w:next w:val="811"/>
    <w:link w:val="725"/>
    <w:uiPriority w:val="99"/>
    <w:qFormat/>
    <w:pPr>
      <w:spacing w:after="0" w:line="240" w:lineRule="auto"/>
    </w:pPr>
    <w:tblPr/>
  </w:style>
  <w:style w:type="table" w:styleId="812">
    <w:name w:val="Grid Table 2 - Accent 6"/>
    <w:next w:val="812"/>
    <w:link w:val="725"/>
    <w:uiPriority w:val="99"/>
    <w:qFormat/>
    <w:pPr>
      <w:spacing w:after="0" w:line="240" w:lineRule="auto"/>
    </w:pPr>
    <w:tblPr/>
  </w:style>
  <w:style w:type="table" w:styleId="813">
    <w:name w:val="Grid Table 3"/>
    <w:next w:val="813"/>
    <w:link w:val="725"/>
    <w:uiPriority w:val="99"/>
    <w:qFormat/>
    <w:pPr>
      <w:spacing w:after="0" w:line="240" w:lineRule="auto"/>
    </w:pPr>
    <w:tblPr/>
  </w:style>
  <w:style w:type="table" w:styleId="814">
    <w:name w:val="Grid Table 3 - Accent 1"/>
    <w:next w:val="814"/>
    <w:link w:val="725"/>
    <w:uiPriority w:val="99"/>
    <w:qFormat/>
    <w:pPr>
      <w:spacing w:after="0" w:line="240" w:lineRule="auto"/>
    </w:pPr>
    <w:tblPr/>
  </w:style>
  <w:style w:type="table" w:styleId="815">
    <w:name w:val="Grid Table 3 - Accent 2"/>
    <w:next w:val="815"/>
    <w:link w:val="725"/>
    <w:uiPriority w:val="99"/>
    <w:qFormat/>
    <w:pPr>
      <w:spacing w:after="0" w:line="240" w:lineRule="auto"/>
    </w:pPr>
    <w:tblPr/>
  </w:style>
  <w:style w:type="table" w:styleId="816">
    <w:name w:val="Grid Table 3 - Accent 3"/>
    <w:next w:val="816"/>
    <w:link w:val="725"/>
    <w:uiPriority w:val="99"/>
    <w:qFormat/>
    <w:pPr>
      <w:spacing w:after="0" w:line="240" w:lineRule="auto"/>
    </w:pPr>
    <w:tblPr/>
  </w:style>
  <w:style w:type="table" w:styleId="817">
    <w:name w:val="Grid Table 3 - Accent 4"/>
    <w:next w:val="817"/>
    <w:link w:val="725"/>
    <w:uiPriority w:val="99"/>
    <w:qFormat/>
    <w:pPr>
      <w:spacing w:after="0" w:line="240" w:lineRule="auto"/>
    </w:pPr>
    <w:tblPr/>
  </w:style>
  <w:style w:type="table" w:styleId="818">
    <w:name w:val="Grid Table 3 - Accent 5"/>
    <w:next w:val="818"/>
    <w:link w:val="725"/>
    <w:uiPriority w:val="99"/>
    <w:qFormat/>
    <w:pPr>
      <w:spacing w:after="0" w:line="240" w:lineRule="auto"/>
    </w:pPr>
    <w:tblPr/>
  </w:style>
  <w:style w:type="table" w:styleId="819">
    <w:name w:val="Grid Table 3 - Accent 6"/>
    <w:next w:val="819"/>
    <w:link w:val="725"/>
    <w:uiPriority w:val="99"/>
    <w:qFormat/>
    <w:pPr>
      <w:spacing w:after="0" w:line="240" w:lineRule="auto"/>
    </w:pPr>
    <w:tblPr/>
  </w:style>
  <w:style w:type="table" w:styleId="820">
    <w:name w:val="Grid Table 4"/>
    <w:next w:val="820"/>
    <w:link w:val="725"/>
    <w:uiPriority w:val="59"/>
    <w:qFormat/>
    <w:pPr>
      <w:spacing w:after="0" w:line="240" w:lineRule="auto"/>
    </w:pPr>
    <w:tblPr/>
  </w:style>
  <w:style w:type="table" w:styleId="821">
    <w:name w:val="Grid Table 4 - Accent 1"/>
    <w:next w:val="821"/>
    <w:link w:val="725"/>
    <w:uiPriority w:val="59"/>
    <w:qFormat/>
    <w:pPr>
      <w:spacing w:after="0" w:line="240" w:lineRule="auto"/>
    </w:pPr>
    <w:tblPr/>
  </w:style>
  <w:style w:type="table" w:styleId="822">
    <w:name w:val="Grid Table 4 - Accent 2"/>
    <w:next w:val="822"/>
    <w:link w:val="725"/>
    <w:uiPriority w:val="59"/>
    <w:qFormat/>
    <w:pPr>
      <w:spacing w:after="0" w:line="240" w:lineRule="auto"/>
    </w:pPr>
    <w:tblPr/>
  </w:style>
  <w:style w:type="table" w:styleId="823">
    <w:name w:val="Grid Table 4 - Accent 3"/>
    <w:next w:val="823"/>
    <w:link w:val="725"/>
    <w:uiPriority w:val="59"/>
    <w:qFormat/>
    <w:pPr>
      <w:spacing w:after="0" w:line="240" w:lineRule="auto"/>
    </w:pPr>
    <w:tblPr/>
  </w:style>
  <w:style w:type="table" w:styleId="824">
    <w:name w:val="Grid Table 4 - Accent 4"/>
    <w:next w:val="824"/>
    <w:link w:val="725"/>
    <w:uiPriority w:val="59"/>
    <w:qFormat/>
    <w:pPr>
      <w:spacing w:after="0" w:line="240" w:lineRule="auto"/>
    </w:pPr>
    <w:tblPr/>
  </w:style>
  <w:style w:type="table" w:styleId="825">
    <w:name w:val="Grid Table 4 - Accent 5"/>
    <w:next w:val="825"/>
    <w:link w:val="725"/>
    <w:uiPriority w:val="59"/>
    <w:qFormat/>
    <w:pPr>
      <w:spacing w:after="0" w:line="240" w:lineRule="auto"/>
    </w:pPr>
    <w:tblPr/>
  </w:style>
  <w:style w:type="table" w:styleId="826">
    <w:name w:val="Grid Table 4 - Accent 6"/>
    <w:next w:val="826"/>
    <w:link w:val="725"/>
    <w:uiPriority w:val="59"/>
    <w:qFormat/>
    <w:pPr>
      <w:spacing w:after="0" w:line="240" w:lineRule="auto"/>
    </w:pPr>
    <w:tblPr/>
  </w:style>
  <w:style w:type="table" w:styleId="827">
    <w:name w:val="Grid Table 5 Dark"/>
    <w:next w:val="827"/>
    <w:link w:val="725"/>
    <w:uiPriority w:val="99"/>
    <w:qFormat/>
    <w:pPr>
      <w:spacing w:after="0" w:line="240" w:lineRule="auto"/>
    </w:pPr>
    <w:tblPr/>
  </w:style>
  <w:style w:type="table" w:styleId="828">
    <w:name w:val="Grid Table 5 Dark- Accent 1"/>
    <w:next w:val="828"/>
    <w:link w:val="725"/>
    <w:uiPriority w:val="99"/>
    <w:qFormat/>
    <w:pPr>
      <w:spacing w:after="0" w:line="240" w:lineRule="auto"/>
    </w:pPr>
    <w:tblPr/>
  </w:style>
  <w:style w:type="table" w:styleId="829">
    <w:name w:val="Grid Table 5 Dark - Accent 2"/>
    <w:next w:val="829"/>
    <w:link w:val="725"/>
    <w:uiPriority w:val="99"/>
    <w:qFormat/>
    <w:pPr>
      <w:spacing w:after="0" w:line="240" w:lineRule="auto"/>
    </w:pPr>
    <w:tblPr/>
  </w:style>
  <w:style w:type="table" w:styleId="830">
    <w:name w:val="Grid Table 5 Dark - Accent 3"/>
    <w:next w:val="830"/>
    <w:link w:val="725"/>
    <w:uiPriority w:val="99"/>
    <w:qFormat/>
    <w:pPr>
      <w:spacing w:after="0" w:line="240" w:lineRule="auto"/>
    </w:pPr>
    <w:tblPr/>
  </w:style>
  <w:style w:type="table" w:styleId="831">
    <w:name w:val="Grid Table 5 Dark- Accent 4"/>
    <w:next w:val="831"/>
    <w:link w:val="725"/>
    <w:uiPriority w:val="99"/>
    <w:qFormat/>
    <w:pPr>
      <w:spacing w:after="0" w:line="240" w:lineRule="auto"/>
    </w:pPr>
    <w:tblPr/>
  </w:style>
  <w:style w:type="table" w:styleId="832">
    <w:name w:val="Grid Table 5 Dark - Accent 5"/>
    <w:next w:val="832"/>
    <w:link w:val="725"/>
    <w:uiPriority w:val="99"/>
    <w:qFormat/>
    <w:pPr>
      <w:spacing w:after="0" w:line="240" w:lineRule="auto"/>
    </w:pPr>
    <w:tblPr/>
  </w:style>
  <w:style w:type="table" w:styleId="833">
    <w:name w:val="Grid Table 5 Dark - Accent 6"/>
    <w:next w:val="833"/>
    <w:link w:val="725"/>
    <w:uiPriority w:val="99"/>
    <w:qFormat/>
    <w:pPr>
      <w:spacing w:after="0" w:line="240" w:lineRule="auto"/>
    </w:pPr>
    <w:tblPr/>
  </w:style>
  <w:style w:type="table" w:styleId="834">
    <w:name w:val="Grid Table 6 Colorful"/>
    <w:next w:val="834"/>
    <w:link w:val="725"/>
    <w:uiPriority w:val="99"/>
    <w:qFormat/>
    <w:pPr>
      <w:spacing w:after="0" w:line="240" w:lineRule="auto"/>
    </w:pPr>
    <w:tblPr/>
  </w:style>
  <w:style w:type="table" w:styleId="835">
    <w:name w:val="Grid Table 6 Colorful - Accent 1"/>
    <w:next w:val="835"/>
    <w:link w:val="725"/>
    <w:uiPriority w:val="99"/>
    <w:qFormat/>
    <w:pPr>
      <w:spacing w:after="0" w:line="240" w:lineRule="auto"/>
    </w:pPr>
    <w:tblPr/>
  </w:style>
  <w:style w:type="table" w:styleId="836">
    <w:name w:val="Grid Table 6 Colorful - Accent 2"/>
    <w:next w:val="836"/>
    <w:link w:val="725"/>
    <w:uiPriority w:val="99"/>
    <w:qFormat/>
    <w:pPr>
      <w:spacing w:after="0" w:line="240" w:lineRule="auto"/>
    </w:pPr>
    <w:tblPr/>
  </w:style>
  <w:style w:type="table" w:styleId="837">
    <w:name w:val="Grid Table 6 Colorful - Accent 3"/>
    <w:next w:val="837"/>
    <w:link w:val="725"/>
    <w:uiPriority w:val="99"/>
    <w:qFormat/>
    <w:pPr>
      <w:spacing w:after="0" w:line="240" w:lineRule="auto"/>
    </w:pPr>
    <w:tblPr/>
  </w:style>
  <w:style w:type="table" w:styleId="838">
    <w:name w:val="Grid Table 6 Colorful - Accent 4"/>
    <w:next w:val="838"/>
    <w:link w:val="725"/>
    <w:uiPriority w:val="99"/>
    <w:qFormat/>
    <w:pPr>
      <w:spacing w:after="0" w:line="240" w:lineRule="auto"/>
    </w:pPr>
    <w:tblPr/>
  </w:style>
  <w:style w:type="table" w:styleId="839">
    <w:name w:val="Grid Table 6 Colorful - Accent 5"/>
    <w:next w:val="839"/>
    <w:link w:val="725"/>
    <w:uiPriority w:val="99"/>
    <w:qFormat/>
    <w:pPr>
      <w:spacing w:after="0" w:line="240" w:lineRule="auto"/>
    </w:pPr>
    <w:tblPr/>
  </w:style>
  <w:style w:type="table" w:styleId="840">
    <w:name w:val="Grid Table 6 Colorful - Accent 6"/>
    <w:next w:val="840"/>
    <w:link w:val="725"/>
    <w:uiPriority w:val="99"/>
    <w:qFormat/>
    <w:pPr>
      <w:spacing w:after="0" w:line="240" w:lineRule="auto"/>
    </w:pPr>
    <w:tblPr/>
  </w:style>
  <w:style w:type="table" w:styleId="841">
    <w:name w:val="Grid Table 7 Colorful"/>
    <w:next w:val="841"/>
    <w:link w:val="725"/>
    <w:uiPriority w:val="99"/>
    <w:qFormat/>
    <w:pPr>
      <w:spacing w:after="0" w:line="240" w:lineRule="auto"/>
    </w:pPr>
    <w:tblPr/>
  </w:style>
  <w:style w:type="table" w:styleId="842">
    <w:name w:val="Grid Table 7 Colorful - Accent 1"/>
    <w:next w:val="842"/>
    <w:link w:val="725"/>
    <w:uiPriority w:val="99"/>
    <w:qFormat/>
    <w:pPr>
      <w:spacing w:after="0" w:line="240" w:lineRule="auto"/>
    </w:pPr>
    <w:tblPr/>
  </w:style>
  <w:style w:type="table" w:styleId="843">
    <w:name w:val="Grid Table 7 Colorful - Accent 2"/>
    <w:next w:val="843"/>
    <w:link w:val="725"/>
    <w:uiPriority w:val="99"/>
    <w:qFormat/>
    <w:pPr>
      <w:spacing w:after="0" w:line="240" w:lineRule="auto"/>
    </w:pPr>
    <w:tblPr/>
  </w:style>
  <w:style w:type="table" w:styleId="844">
    <w:name w:val="Grid Table 7 Colorful - Accent 3"/>
    <w:next w:val="844"/>
    <w:link w:val="725"/>
    <w:uiPriority w:val="99"/>
    <w:qFormat/>
    <w:pPr>
      <w:spacing w:after="0" w:line="240" w:lineRule="auto"/>
    </w:pPr>
    <w:tblPr/>
  </w:style>
  <w:style w:type="table" w:styleId="845">
    <w:name w:val="Grid Table 7 Colorful - Accent 4"/>
    <w:next w:val="845"/>
    <w:link w:val="725"/>
    <w:uiPriority w:val="99"/>
    <w:qFormat/>
    <w:pPr>
      <w:spacing w:after="0" w:line="240" w:lineRule="auto"/>
    </w:pPr>
    <w:tblPr/>
  </w:style>
  <w:style w:type="table" w:styleId="846">
    <w:name w:val="Grid Table 7 Colorful - Accent 5"/>
    <w:next w:val="846"/>
    <w:link w:val="725"/>
    <w:uiPriority w:val="99"/>
    <w:qFormat/>
    <w:pPr>
      <w:spacing w:after="0" w:line="240" w:lineRule="auto"/>
    </w:pPr>
    <w:tblPr/>
  </w:style>
  <w:style w:type="table" w:styleId="847">
    <w:name w:val="Grid Table 7 Colorful - Accent 6"/>
    <w:next w:val="847"/>
    <w:link w:val="725"/>
    <w:uiPriority w:val="99"/>
    <w:qFormat/>
    <w:pPr>
      <w:spacing w:after="0" w:line="240" w:lineRule="auto"/>
    </w:pPr>
    <w:tblPr/>
  </w:style>
  <w:style w:type="table" w:styleId="848">
    <w:name w:val="List Table 1 Light"/>
    <w:next w:val="848"/>
    <w:link w:val="725"/>
    <w:uiPriority w:val="99"/>
    <w:qFormat/>
    <w:pPr>
      <w:spacing w:after="0" w:line="240" w:lineRule="auto"/>
    </w:pPr>
    <w:tblPr/>
  </w:style>
  <w:style w:type="table" w:styleId="849">
    <w:name w:val="List Table 1 Light - Accent 1"/>
    <w:next w:val="849"/>
    <w:link w:val="725"/>
    <w:uiPriority w:val="99"/>
    <w:qFormat/>
    <w:pPr>
      <w:spacing w:after="0" w:line="240" w:lineRule="auto"/>
    </w:pPr>
    <w:tblPr/>
  </w:style>
  <w:style w:type="table" w:styleId="850">
    <w:name w:val="List Table 1 Light - Accent 2"/>
    <w:next w:val="850"/>
    <w:link w:val="725"/>
    <w:uiPriority w:val="99"/>
    <w:qFormat/>
    <w:pPr>
      <w:spacing w:after="0" w:line="240" w:lineRule="auto"/>
    </w:pPr>
    <w:tblPr/>
  </w:style>
  <w:style w:type="table" w:styleId="851">
    <w:name w:val="List Table 1 Light - Accent 3"/>
    <w:next w:val="851"/>
    <w:link w:val="725"/>
    <w:uiPriority w:val="99"/>
    <w:qFormat/>
    <w:pPr>
      <w:spacing w:after="0" w:line="240" w:lineRule="auto"/>
    </w:pPr>
    <w:tblPr/>
  </w:style>
  <w:style w:type="table" w:styleId="852">
    <w:name w:val="List Table 1 Light - Accent 4"/>
    <w:next w:val="852"/>
    <w:link w:val="725"/>
    <w:uiPriority w:val="99"/>
    <w:qFormat/>
    <w:pPr>
      <w:spacing w:after="0" w:line="240" w:lineRule="auto"/>
    </w:pPr>
    <w:tblPr/>
  </w:style>
  <w:style w:type="table" w:styleId="853">
    <w:name w:val="List Table 1 Light - Accent 5"/>
    <w:next w:val="853"/>
    <w:link w:val="725"/>
    <w:uiPriority w:val="99"/>
    <w:qFormat/>
    <w:pPr>
      <w:spacing w:after="0" w:line="240" w:lineRule="auto"/>
    </w:pPr>
    <w:tblPr/>
  </w:style>
  <w:style w:type="table" w:styleId="854">
    <w:name w:val="List Table 1 Light - Accent 6"/>
    <w:next w:val="854"/>
    <w:link w:val="725"/>
    <w:uiPriority w:val="99"/>
    <w:qFormat/>
    <w:pPr>
      <w:spacing w:after="0" w:line="240" w:lineRule="auto"/>
    </w:pPr>
    <w:tblPr/>
  </w:style>
  <w:style w:type="table" w:styleId="855">
    <w:name w:val="List Table 2"/>
    <w:next w:val="855"/>
    <w:link w:val="725"/>
    <w:uiPriority w:val="99"/>
    <w:qFormat/>
    <w:pPr>
      <w:spacing w:after="0" w:line="240" w:lineRule="auto"/>
    </w:pPr>
    <w:tblPr/>
  </w:style>
  <w:style w:type="table" w:styleId="856">
    <w:name w:val="List Table 2 - Accent 1"/>
    <w:next w:val="856"/>
    <w:link w:val="725"/>
    <w:uiPriority w:val="99"/>
    <w:qFormat/>
    <w:pPr>
      <w:spacing w:after="0" w:line="240" w:lineRule="auto"/>
    </w:pPr>
    <w:tblPr/>
  </w:style>
  <w:style w:type="table" w:styleId="857">
    <w:name w:val="List Table 2 - Accent 2"/>
    <w:next w:val="857"/>
    <w:link w:val="725"/>
    <w:uiPriority w:val="99"/>
    <w:qFormat/>
    <w:pPr>
      <w:spacing w:after="0" w:line="240" w:lineRule="auto"/>
    </w:pPr>
    <w:tblPr/>
  </w:style>
  <w:style w:type="table" w:styleId="858">
    <w:name w:val="List Table 2 - Accent 3"/>
    <w:next w:val="858"/>
    <w:link w:val="725"/>
    <w:uiPriority w:val="99"/>
    <w:qFormat/>
    <w:pPr>
      <w:spacing w:after="0" w:line="240" w:lineRule="auto"/>
    </w:pPr>
    <w:tblPr/>
  </w:style>
  <w:style w:type="table" w:styleId="859">
    <w:name w:val="List Table 2 - Accent 4"/>
    <w:next w:val="859"/>
    <w:link w:val="725"/>
    <w:uiPriority w:val="99"/>
    <w:qFormat/>
    <w:pPr>
      <w:spacing w:after="0" w:line="240" w:lineRule="auto"/>
    </w:pPr>
    <w:tblPr/>
  </w:style>
  <w:style w:type="table" w:styleId="860">
    <w:name w:val="List Table 2 - Accent 5"/>
    <w:next w:val="860"/>
    <w:link w:val="725"/>
    <w:uiPriority w:val="99"/>
    <w:qFormat/>
    <w:pPr>
      <w:spacing w:after="0" w:line="240" w:lineRule="auto"/>
    </w:pPr>
    <w:tblPr/>
  </w:style>
  <w:style w:type="table" w:styleId="861">
    <w:name w:val="List Table 2 - Accent 6"/>
    <w:next w:val="861"/>
    <w:link w:val="725"/>
    <w:uiPriority w:val="99"/>
    <w:qFormat/>
    <w:pPr>
      <w:spacing w:after="0" w:line="240" w:lineRule="auto"/>
    </w:pPr>
    <w:tblPr/>
  </w:style>
  <w:style w:type="table" w:styleId="862">
    <w:name w:val="List Table 3"/>
    <w:next w:val="862"/>
    <w:link w:val="725"/>
    <w:uiPriority w:val="99"/>
    <w:qFormat/>
    <w:pPr>
      <w:spacing w:after="0" w:line="240" w:lineRule="auto"/>
    </w:pPr>
    <w:tblPr/>
  </w:style>
  <w:style w:type="table" w:styleId="863">
    <w:name w:val="List Table 3 - Accent 1"/>
    <w:next w:val="863"/>
    <w:link w:val="725"/>
    <w:uiPriority w:val="99"/>
    <w:qFormat/>
    <w:pPr>
      <w:spacing w:after="0" w:line="240" w:lineRule="auto"/>
    </w:pPr>
    <w:tblPr/>
  </w:style>
  <w:style w:type="table" w:styleId="864">
    <w:name w:val="List Table 3 - Accent 2"/>
    <w:next w:val="864"/>
    <w:link w:val="725"/>
    <w:uiPriority w:val="99"/>
    <w:qFormat/>
    <w:pPr>
      <w:spacing w:after="0" w:line="240" w:lineRule="auto"/>
    </w:pPr>
    <w:tblPr/>
  </w:style>
  <w:style w:type="table" w:styleId="865">
    <w:name w:val="List Table 3 - Accent 3"/>
    <w:next w:val="865"/>
    <w:link w:val="725"/>
    <w:uiPriority w:val="99"/>
    <w:qFormat/>
    <w:pPr>
      <w:spacing w:after="0" w:line="240" w:lineRule="auto"/>
    </w:pPr>
    <w:tblPr/>
  </w:style>
  <w:style w:type="table" w:styleId="866">
    <w:name w:val="List Table 3 - Accent 4"/>
    <w:next w:val="866"/>
    <w:link w:val="725"/>
    <w:uiPriority w:val="99"/>
    <w:qFormat/>
    <w:pPr>
      <w:spacing w:after="0" w:line="240" w:lineRule="auto"/>
    </w:pPr>
    <w:tblPr/>
  </w:style>
  <w:style w:type="table" w:styleId="867">
    <w:name w:val="List Table 3 - Accent 5"/>
    <w:next w:val="867"/>
    <w:link w:val="725"/>
    <w:uiPriority w:val="99"/>
    <w:qFormat/>
    <w:pPr>
      <w:spacing w:after="0" w:line="240" w:lineRule="auto"/>
    </w:pPr>
    <w:tblPr/>
  </w:style>
  <w:style w:type="table" w:styleId="868">
    <w:name w:val="List Table 3 - Accent 6"/>
    <w:next w:val="868"/>
    <w:link w:val="725"/>
    <w:uiPriority w:val="99"/>
    <w:qFormat/>
    <w:pPr>
      <w:spacing w:after="0" w:line="240" w:lineRule="auto"/>
    </w:pPr>
    <w:tblPr/>
  </w:style>
  <w:style w:type="table" w:styleId="869">
    <w:name w:val="List Table 4"/>
    <w:next w:val="869"/>
    <w:link w:val="725"/>
    <w:uiPriority w:val="99"/>
    <w:qFormat/>
    <w:pPr>
      <w:spacing w:after="0" w:line="240" w:lineRule="auto"/>
    </w:pPr>
    <w:tblPr/>
  </w:style>
  <w:style w:type="table" w:styleId="870">
    <w:name w:val="List Table 4 - Accent 1"/>
    <w:next w:val="870"/>
    <w:link w:val="725"/>
    <w:uiPriority w:val="99"/>
    <w:qFormat/>
    <w:pPr>
      <w:spacing w:after="0" w:line="240" w:lineRule="auto"/>
    </w:pPr>
    <w:tblPr/>
  </w:style>
  <w:style w:type="table" w:styleId="871">
    <w:name w:val="List Table 4 - Accent 2"/>
    <w:next w:val="871"/>
    <w:link w:val="725"/>
    <w:uiPriority w:val="99"/>
    <w:qFormat/>
    <w:pPr>
      <w:spacing w:after="0" w:line="240" w:lineRule="auto"/>
    </w:pPr>
    <w:tblPr/>
  </w:style>
  <w:style w:type="table" w:styleId="872">
    <w:name w:val="List Table 4 - Accent 3"/>
    <w:next w:val="872"/>
    <w:link w:val="725"/>
    <w:uiPriority w:val="99"/>
    <w:qFormat/>
    <w:pPr>
      <w:spacing w:after="0" w:line="240" w:lineRule="auto"/>
    </w:pPr>
    <w:tblPr/>
  </w:style>
  <w:style w:type="table" w:styleId="873">
    <w:name w:val="List Table 4 - Accent 4"/>
    <w:next w:val="873"/>
    <w:link w:val="725"/>
    <w:uiPriority w:val="99"/>
    <w:qFormat/>
    <w:pPr>
      <w:spacing w:after="0" w:line="240" w:lineRule="auto"/>
    </w:pPr>
    <w:tblPr/>
  </w:style>
  <w:style w:type="table" w:styleId="874">
    <w:name w:val="List Table 4 - Accent 5"/>
    <w:next w:val="874"/>
    <w:link w:val="725"/>
    <w:uiPriority w:val="99"/>
    <w:qFormat/>
    <w:pPr>
      <w:spacing w:after="0" w:line="240" w:lineRule="auto"/>
    </w:pPr>
    <w:tblPr/>
  </w:style>
  <w:style w:type="table" w:styleId="875">
    <w:name w:val="List Table 4 - Accent 6"/>
    <w:next w:val="875"/>
    <w:link w:val="725"/>
    <w:uiPriority w:val="99"/>
    <w:qFormat/>
    <w:pPr>
      <w:spacing w:after="0" w:line="240" w:lineRule="auto"/>
    </w:pPr>
    <w:tblPr/>
  </w:style>
  <w:style w:type="table" w:styleId="876">
    <w:name w:val="List Table 5 Dark"/>
    <w:next w:val="876"/>
    <w:link w:val="725"/>
    <w:uiPriority w:val="99"/>
    <w:qFormat/>
    <w:pPr>
      <w:spacing w:after="0" w:line="240" w:lineRule="auto"/>
    </w:pPr>
    <w:tblPr/>
  </w:style>
  <w:style w:type="table" w:styleId="877">
    <w:name w:val="List Table 5 Dark - Accent 1"/>
    <w:next w:val="877"/>
    <w:link w:val="725"/>
    <w:uiPriority w:val="99"/>
    <w:qFormat/>
    <w:pPr>
      <w:spacing w:after="0" w:line="240" w:lineRule="auto"/>
    </w:pPr>
    <w:tblPr/>
  </w:style>
  <w:style w:type="table" w:styleId="878">
    <w:name w:val="List Table 5 Dark - Accent 2"/>
    <w:next w:val="878"/>
    <w:link w:val="725"/>
    <w:uiPriority w:val="99"/>
    <w:qFormat/>
    <w:pPr>
      <w:spacing w:after="0" w:line="240" w:lineRule="auto"/>
    </w:pPr>
    <w:tblPr/>
  </w:style>
  <w:style w:type="table" w:styleId="879">
    <w:name w:val="List Table 5 Dark - Accent 3"/>
    <w:next w:val="879"/>
    <w:link w:val="725"/>
    <w:uiPriority w:val="99"/>
    <w:qFormat/>
    <w:pPr>
      <w:spacing w:after="0" w:line="240" w:lineRule="auto"/>
    </w:pPr>
    <w:tblPr/>
  </w:style>
  <w:style w:type="table" w:styleId="880">
    <w:name w:val="List Table 5 Dark - Accent 4"/>
    <w:next w:val="880"/>
    <w:link w:val="725"/>
    <w:uiPriority w:val="99"/>
    <w:qFormat/>
    <w:pPr>
      <w:spacing w:after="0" w:line="240" w:lineRule="auto"/>
    </w:pPr>
    <w:tblPr/>
  </w:style>
  <w:style w:type="table" w:styleId="881">
    <w:name w:val="List Table 5 Dark - Accent 5"/>
    <w:next w:val="881"/>
    <w:link w:val="725"/>
    <w:uiPriority w:val="99"/>
    <w:qFormat/>
    <w:pPr>
      <w:spacing w:after="0" w:line="240" w:lineRule="auto"/>
    </w:pPr>
    <w:tblPr/>
  </w:style>
  <w:style w:type="table" w:styleId="882">
    <w:name w:val="List Table 5 Dark - Accent 6"/>
    <w:next w:val="882"/>
    <w:link w:val="725"/>
    <w:uiPriority w:val="99"/>
    <w:qFormat/>
    <w:pPr>
      <w:spacing w:after="0" w:line="240" w:lineRule="auto"/>
    </w:pPr>
    <w:tblPr/>
  </w:style>
  <w:style w:type="table" w:styleId="883">
    <w:name w:val="List Table 6 Colorful"/>
    <w:next w:val="883"/>
    <w:link w:val="725"/>
    <w:uiPriority w:val="99"/>
    <w:qFormat/>
    <w:pPr>
      <w:spacing w:after="0" w:line="240" w:lineRule="auto"/>
    </w:pPr>
    <w:tblPr/>
  </w:style>
  <w:style w:type="table" w:styleId="884">
    <w:name w:val="List Table 6 Colorful - Accent 1"/>
    <w:next w:val="884"/>
    <w:link w:val="725"/>
    <w:uiPriority w:val="99"/>
    <w:qFormat/>
    <w:pPr>
      <w:spacing w:after="0" w:line="240" w:lineRule="auto"/>
    </w:pPr>
    <w:tblPr/>
  </w:style>
  <w:style w:type="table" w:styleId="885">
    <w:name w:val="List Table 6 Colorful - Accent 2"/>
    <w:next w:val="885"/>
    <w:link w:val="725"/>
    <w:uiPriority w:val="99"/>
    <w:qFormat/>
    <w:pPr>
      <w:spacing w:after="0" w:line="240" w:lineRule="auto"/>
    </w:pPr>
    <w:tblPr/>
  </w:style>
  <w:style w:type="table" w:styleId="886">
    <w:name w:val="List Table 6 Colorful - Accent 3"/>
    <w:next w:val="886"/>
    <w:link w:val="725"/>
    <w:uiPriority w:val="99"/>
    <w:qFormat/>
    <w:pPr>
      <w:spacing w:after="0" w:line="240" w:lineRule="auto"/>
    </w:pPr>
    <w:tblPr/>
  </w:style>
  <w:style w:type="table" w:styleId="887">
    <w:name w:val="List Table 6 Colorful - Accent 4"/>
    <w:next w:val="887"/>
    <w:link w:val="725"/>
    <w:uiPriority w:val="99"/>
    <w:qFormat/>
    <w:pPr>
      <w:spacing w:after="0" w:line="240" w:lineRule="auto"/>
    </w:pPr>
    <w:tblPr/>
  </w:style>
  <w:style w:type="table" w:styleId="888">
    <w:name w:val="List Table 6 Colorful - Accent 5"/>
    <w:next w:val="888"/>
    <w:link w:val="725"/>
    <w:uiPriority w:val="99"/>
    <w:qFormat/>
    <w:pPr>
      <w:spacing w:after="0" w:line="240" w:lineRule="auto"/>
    </w:pPr>
    <w:tblPr/>
  </w:style>
  <w:style w:type="table" w:styleId="889">
    <w:name w:val="List Table 6 Colorful - Accent 6"/>
    <w:next w:val="889"/>
    <w:link w:val="725"/>
    <w:uiPriority w:val="99"/>
    <w:qFormat/>
    <w:pPr>
      <w:spacing w:after="0" w:line="240" w:lineRule="auto"/>
    </w:pPr>
    <w:tblPr/>
  </w:style>
  <w:style w:type="table" w:styleId="890">
    <w:name w:val="List Table 7 Colorful"/>
    <w:next w:val="890"/>
    <w:link w:val="725"/>
    <w:uiPriority w:val="99"/>
    <w:qFormat/>
    <w:pPr>
      <w:spacing w:after="0" w:line="240" w:lineRule="auto"/>
    </w:pPr>
    <w:tblPr/>
  </w:style>
  <w:style w:type="table" w:styleId="891">
    <w:name w:val="List Table 7 Colorful - Accent 1"/>
    <w:next w:val="891"/>
    <w:link w:val="725"/>
    <w:uiPriority w:val="99"/>
    <w:qFormat/>
    <w:pPr>
      <w:spacing w:after="0" w:line="240" w:lineRule="auto"/>
    </w:pPr>
    <w:tblPr/>
  </w:style>
  <w:style w:type="table" w:styleId="892">
    <w:name w:val="List Table 7 Colorful - Accent 2"/>
    <w:next w:val="892"/>
    <w:link w:val="725"/>
    <w:uiPriority w:val="99"/>
    <w:qFormat/>
    <w:pPr>
      <w:spacing w:after="0" w:line="240" w:lineRule="auto"/>
    </w:pPr>
    <w:tblPr/>
  </w:style>
  <w:style w:type="table" w:styleId="893">
    <w:name w:val="List Table 7 Colorful - Accent 3"/>
    <w:next w:val="893"/>
    <w:link w:val="725"/>
    <w:uiPriority w:val="99"/>
    <w:qFormat/>
    <w:pPr>
      <w:spacing w:after="0" w:line="240" w:lineRule="auto"/>
    </w:pPr>
    <w:tblPr/>
  </w:style>
  <w:style w:type="table" w:styleId="894">
    <w:name w:val="List Table 7 Colorful - Accent 4"/>
    <w:next w:val="894"/>
    <w:link w:val="725"/>
    <w:uiPriority w:val="99"/>
    <w:qFormat/>
    <w:pPr>
      <w:spacing w:after="0" w:line="240" w:lineRule="auto"/>
    </w:pPr>
    <w:tblPr/>
  </w:style>
  <w:style w:type="table" w:styleId="895">
    <w:name w:val="List Table 7 Colorful - Accent 5"/>
    <w:next w:val="895"/>
    <w:link w:val="725"/>
    <w:uiPriority w:val="99"/>
    <w:qFormat/>
    <w:pPr>
      <w:spacing w:after="0" w:line="240" w:lineRule="auto"/>
    </w:pPr>
    <w:tblPr/>
  </w:style>
  <w:style w:type="table" w:styleId="896">
    <w:name w:val="List Table 7 Colorful - Accent 6"/>
    <w:next w:val="896"/>
    <w:link w:val="725"/>
    <w:uiPriority w:val="99"/>
    <w:qFormat/>
    <w:pPr>
      <w:spacing w:after="0" w:line="240" w:lineRule="auto"/>
    </w:pPr>
    <w:tblPr/>
  </w:style>
  <w:style w:type="table" w:styleId="897">
    <w:name w:val="Lined - Accent"/>
    <w:next w:val="897"/>
    <w:link w:val="725"/>
    <w:uiPriority w:val="99"/>
    <w:qFormat/>
    <w:pPr>
      <w:spacing w:after="0" w:line="240" w:lineRule="auto"/>
    </w:pPr>
    <w:rPr>
      <w:color w:val="404040"/>
    </w:rPr>
    <w:tblPr/>
  </w:style>
  <w:style w:type="table" w:styleId="898">
    <w:name w:val="Lined - Accent 1"/>
    <w:next w:val="898"/>
    <w:link w:val="725"/>
    <w:uiPriority w:val="99"/>
    <w:qFormat/>
    <w:pPr>
      <w:spacing w:after="0" w:line="240" w:lineRule="auto"/>
    </w:pPr>
    <w:rPr>
      <w:color w:val="404040"/>
    </w:rPr>
    <w:tblPr/>
  </w:style>
  <w:style w:type="table" w:styleId="899">
    <w:name w:val="Lined - Accent 2"/>
    <w:next w:val="899"/>
    <w:link w:val="725"/>
    <w:uiPriority w:val="99"/>
    <w:qFormat/>
    <w:pPr>
      <w:spacing w:after="0" w:line="240" w:lineRule="auto"/>
    </w:pPr>
    <w:rPr>
      <w:color w:val="404040"/>
    </w:rPr>
    <w:tblPr/>
  </w:style>
  <w:style w:type="table" w:styleId="900">
    <w:name w:val="Lined - Accent 3"/>
    <w:next w:val="900"/>
    <w:link w:val="725"/>
    <w:uiPriority w:val="99"/>
    <w:qFormat/>
    <w:pPr>
      <w:spacing w:after="0" w:line="240" w:lineRule="auto"/>
    </w:pPr>
    <w:rPr>
      <w:color w:val="404040"/>
    </w:rPr>
    <w:tblPr/>
  </w:style>
  <w:style w:type="table" w:styleId="901">
    <w:name w:val="Lined - Accent 4"/>
    <w:next w:val="901"/>
    <w:link w:val="725"/>
    <w:uiPriority w:val="99"/>
    <w:qFormat/>
    <w:pPr>
      <w:spacing w:after="0" w:line="240" w:lineRule="auto"/>
    </w:pPr>
    <w:rPr>
      <w:color w:val="404040"/>
    </w:rPr>
    <w:tblPr/>
  </w:style>
  <w:style w:type="table" w:styleId="902">
    <w:name w:val="Lined - Accent 5"/>
    <w:next w:val="902"/>
    <w:link w:val="725"/>
    <w:uiPriority w:val="99"/>
    <w:qFormat/>
    <w:pPr>
      <w:spacing w:after="0" w:line="240" w:lineRule="auto"/>
    </w:pPr>
    <w:rPr>
      <w:color w:val="404040"/>
    </w:rPr>
    <w:tblPr/>
  </w:style>
  <w:style w:type="table" w:styleId="903">
    <w:name w:val="Lined - Accent 6"/>
    <w:next w:val="903"/>
    <w:link w:val="725"/>
    <w:uiPriority w:val="99"/>
    <w:qFormat/>
    <w:pPr>
      <w:spacing w:after="0" w:line="240" w:lineRule="auto"/>
    </w:pPr>
    <w:rPr>
      <w:color w:val="404040"/>
    </w:rPr>
    <w:tblPr/>
  </w:style>
  <w:style w:type="table" w:styleId="904">
    <w:name w:val="Bordered &amp; Lined - Accent"/>
    <w:next w:val="904"/>
    <w:link w:val="725"/>
    <w:uiPriority w:val="99"/>
    <w:qFormat/>
    <w:pPr>
      <w:spacing w:after="0" w:line="240" w:lineRule="auto"/>
    </w:pPr>
    <w:rPr>
      <w:color w:val="404040"/>
    </w:rPr>
    <w:tblPr/>
  </w:style>
  <w:style w:type="table" w:styleId="905">
    <w:name w:val="Bordered &amp; Lined - Accent 1"/>
    <w:next w:val="905"/>
    <w:link w:val="725"/>
    <w:uiPriority w:val="99"/>
    <w:qFormat/>
    <w:pPr>
      <w:spacing w:after="0" w:line="240" w:lineRule="auto"/>
    </w:pPr>
    <w:rPr>
      <w:color w:val="404040"/>
    </w:rPr>
    <w:tblPr/>
  </w:style>
  <w:style w:type="table" w:styleId="906">
    <w:name w:val="Bordered &amp; Lined - Accent 2"/>
    <w:next w:val="906"/>
    <w:link w:val="725"/>
    <w:uiPriority w:val="99"/>
    <w:qFormat/>
    <w:pPr>
      <w:spacing w:after="0" w:line="240" w:lineRule="auto"/>
    </w:pPr>
    <w:rPr>
      <w:color w:val="404040"/>
    </w:rPr>
    <w:tblPr/>
  </w:style>
  <w:style w:type="table" w:styleId="907">
    <w:name w:val="Bordered &amp; Lined - Accent 3"/>
    <w:next w:val="907"/>
    <w:link w:val="725"/>
    <w:uiPriority w:val="99"/>
    <w:qFormat/>
    <w:pPr>
      <w:spacing w:after="0" w:line="240" w:lineRule="auto"/>
    </w:pPr>
    <w:rPr>
      <w:color w:val="404040"/>
    </w:rPr>
    <w:tblPr/>
  </w:style>
  <w:style w:type="table" w:styleId="908">
    <w:name w:val="Bordered &amp; Lined - Accent 4"/>
    <w:next w:val="908"/>
    <w:link w:val="725"/>
    <w:uiPriority w:val="99"/>
    <w:qFormat/>
    <w:pPr>
      <w:spacing w:after="0" w:line="240" w:lineRule="auto"/>
    </w:pPr>
    <w:rPr>
      <w:color w:val="404040"/>
    </w:rPr>
    <w:tblPr/>
  </w:style>
  <w:style w:type="table" w:styleId="909">
    <w:name w:val="Bordered &amp; Lined - Accent 5"/>
    <w:next w:val="909"/>
    <w:link w:val="725"/>
    <w:uiPriority w:val="99"/>
    <w:qFormat/>
    <w:pPr>
      <w:spacing w:after="0" w:line="240" w:lineRule="auto"/>
    </w:pPr>
    <w:rPr>
      <w:color w:val="404040"/>
    </w:rPr>
    <w:tblPr/>
  </w:style>
  <w:style w:type="table" w:styleId="910">
    <w:name w:val="Bordered &amp; Lined - Accent 6"/>
    <w:next w:val="910"/>
    <w:link w:val="725"/>
    <w:uiPriority w:val="99"/>
    <w:qFormat/>
    <w:pPr>
      <w:spacing w:after="0" w:line="240" w:lineRule="auto"/>
    </w:pPr>
    <w:rPr>
      <w:color w:val="404040"/>
    </w:rPr>
    <w:tblPr/>
  </w:style>
  <w:style w:type="table" w:styleId="911">
    <w:name w:val="Bordered"/>
    <w:next w:val="911"/>
    <w:link w:val="725"/>
    <w:uiPriority w:val="99"/>
    <w:qFormat/>
    <w:pPr>
      <w:spacing w:after="0" w:line="240" w:lineRule="auto"/>
    </w:pPr>
    <w:tblPr/>
  </w:style>
  <w:style w:type="table" w:styleId="912">
    <w:name w:val="Bordered - Accent 1"/>
    <w:next w:val="912"/>
    <w:link w:val="725"/>
    <w:uiPriority w:val="99"/>
    <w:qFormat/>
    <w:pPr>
      <w:spacing w:after="0" w:line="240" w:lineRule="auto"/>
    </w:pPr>
    <w:tblPr/>
  </w:style>
  <w:style w:type="table" w:styleId="913">
    <w:name w:val="Bordered - Accent 2"/>
    <w:next w:val="913"/>
    <w:link w:val="725"/>
    <w:uiPriority w:val="99"/>
    <w:qFormat/>
    <w:pPr>
      <w:spacing w:after="0" w:line="240" w:lineRule="auto"/>
    </w:pPr>
    <w:tblPr/>
  </w:style>
  <w:style w:type="table" w:styleId="914">
    <w:name w:val="Bordered - Accent 3"/>
    <w:next w:val="914"/>
    <w:link w:val="725"/>
    <w:uiPriority w:val="99"/>
    <w:qFormat/>
    <w:pPr>
      <w:spacing w:after="0" w:line="240" w:lineRule="auto"/>
    </w:pPr>
    <w:tblPr/>
  </w:style>
  <w:style w:type="table" w:styleId="915">
    <w:name w:val="Bordered - Accent 4"/>
    <w:next w:val="915"/>
    <w:link w:val="725"/>
    <w:uiPriority w:val="99"/>
    <w:qFormat/>
    <w:pPr>
      <w:spacing w:after="0" w:line="240" w:lineRule="auto"/>
    </w:pPr>
    <w:tblPr/>
  </w:style>
  <w:style w:type="table" w:styleId="916">
    <w:name w:val="Bordered - Accent 5"/>
    <w:next w:val="916"/>
    <w:link w:val="725"/>
    <w:uiPriority w:val="99"/>
    <w:qFormat/>
    <w:pPr>
      <w:spacing w:after="0" w:line="240" w:lineRule="auto"/>
    </w:pPr>
    <w:tblPr/>
  </w:style>
  <w:style w:type="table" w:styleId="917">
    <w:name w:val="Bordered - Accent 6"/>
    <w:next w:val="917"/>
    <w:link w:val="725"/>
    <w:uiPriority w:val="99"/>
    <w:qFormat/>
    <w:pPr>
      <w:spacing w:after="0" w:line="240" w:lineRule="auto"/>
    </w:pPr>
    <w:tblPr/>
  </w:style>
  <w:style w:type="paragraph" w:styleId="918">
    <w:name w:val="TOC Heading"/>
    <w:next w:val="918"/>
    <w:link w:val="725"/>
    <w:uiPriority w:val="39"/>
    <w:unhideWhenUsed/>
    <w:qFormat/>
    <w:rPr>
      <w:rFonts w:ascii="Times New Roman" w:hAnsi="Times New Roman" w:eastAsia="宋体" w:cs="Times New Roman"/>
    </w:rPr>
  </w:style>
  <w:style w:type="paragraph" w:styleId="919">
    <w:name w:val="标题 11"/>
    <w:basedOn w:val="725"/>
    <w:next w:val="725"/>
    <w:link w:val="920"/>
    <w:qFormat/>
    <w:pPr>
      <w:jc w:val="center"/>
      <w:keepNext/>
      <w:outlineLvl w:val="0"/>
    </w:pPr>
    <w:rPr>
      <w:rFonts w:ascii="楷体_GB2312" w:eastAsia="楷体_GB2312"/>
      <w:sz w:val="28"/>
      <w:szCs w:val="28"/>
    </w:rPr>
  </w:style>
  <w:style w:type="character" w:styleId="920">
    <w:name w:val="标题 1 Char"/>
    <w:next w:val="920"/>
    <w:link w:val="919"/>
    <w:qFormat/>
    <w:rPr>
      <w:rFonts w:ascii="楷体_GB2312" w:hAnsi="Times New Roman" w:eastAsia="楷体_GB2312" w:cs="Times New Roman"/>
      <w:sz w:val="28"/>
      <w:szCs w:val="28"/>
    </w:rPr>
  </w:style>
  <w:style w:type="paragraph" w:styleId="921">
    <w:name w:val="标题 21"/>
    <w:basedOn w:val="725"/>
    <w:next w:val="923"/>
    <w:link w:val="922"/>
    <w:qFormat/>
    <w:pPr>
      <w:jc w:val="center"/>
      <w:keepLines/>
      <w:keepNext/>
      <w:spacing w:before="260" w:after="260" w:line="416" w:lineRule="auto"/>
      <w:outlineLvl w:val="1"/>
    </w:pPr>
    <w:rPr>
      <w:rFonts w:ascii="Arial" w:hAnsi="Arial" w:eastAsia="幼圆" w:cs="Arial"/>
      <w:b/>
      <w:bCs/>
      <w:sz w:val="44"/>
      <w:szCs w:val="44"/>
    </w:rPr>
  </w:style>
  <w:style w:type="character" w:styleId="922">
    <w:name w:val="标题 2 Char"/>
    <w:next w:val="922"/>
    <w:link w:val="921"/>
    <w:qFormat/>
    <w:rPr>
      <w:rFonts w:ascii="Arial" w:hAnsi="Arial" w:eastAsia="幼圆" w:cs="Arial"/>
      <w:b/>
      <w:bCs/>
      <w:sz w:val="44"/>
      <w:szCs w:val="44"/>
    </w:rPr>
  </w:style>
  <w:style w:type="paragraph" w:styleId="923">
    <w:name w:val="正文缩进11"/>
    <w:basedOn w:val="725"/>
    <w:next w:val="923"/>
    <w:link w:val="924"/>
    <w:qFormat/>
    <w:pPr>
      <w:ind w:firstLine="420"/>
    </w:pPr>
  </w:style>
  <w:style w:type="character" w:styleId="924">
    <w:name w:val="正文缩进 Char"/>
    <w:next w:val="924"/>
    <w:link w:val="923"/>
    <w:qFormat/>
    <w:rPr>
      <w:rFonts w:ascii="Times New Roman" w:hAnsi="Times New Roman" w:eastAsia="宋体" w:cs="Times New Roman"/>
      <w:szCs w:val="21"/>
    </w:rPr>
  </w:style>
  <w:style w:type="paragraph" w:styleId="925">
    <w:name w:val="标题 311"/>
    <w:basedOn w:val="725"/>
    <w:next w:val="923"/>
    <w:link w:val="926"/>
    <w:qFormat/>
    <w:pPr>
      <w:keepLines/>
      <w:keepNext/>
      <w:spacing w:before="260" w:after="260" w:line="416" w:lineRule="auto"/>
      <w:outlineLvl w:val="2"/>
    </w:pPr>
    <w:rPr>
      <w:b/>
      <w:bCs/>
      <w:sz w:val="32"/>
      <w:szCs w:val="32"/>
    </w:rPr>
  </w:style>
  <w:style w:type="character" w:styleId="926">
    <w:name w:val="标题 3 Char"/>
    <w:next w:val="926"/>
    <w:link w:val="925"/>
    <w:qFormat/>
    <w:rPr>
      <w:rFonts w:ascii="Times New Roman" w:hAnsi="Times New Roman" w:eastAsia="宋体" w:cs="Times New Roman"/>
      <w:b/>
      <w:bCs/>
      <w:sz w:val="32"/>
      <w:szCs w:val="32"/>
    </w:rPr>
  </w:style>
  <w:style w:type="paragraph" w:styleId="927">
    <w:name w:val="标题 41"/>
    <w:basedOn w:val="725"/>
    <w:next w:val="923"/>
    <w:link w:val="928"/>
    <w:qFormat/>
    <w:pPr>
      <w:keepLines/>
      <w:keepNext/>
      <w:spacing w:before="280" w:after="290" w:line="376" w:lineRule="auto"/>
      <w:outlineLvl w:val="3"/>
    </w:pPr>
    <w:rPr>
      <w:rFonts w:ascii="Arial" w:hAnsi="Arial" w:eastAsia="黑体" w:cs="Arial"/>
      <w:b/>
      <w:bCs/>
      <w:sz w:val="28"/>
      <w:szCs w:val="28"/>
    </w:rPr>
  </w:style>
  <w:style w:type="character" w:styleId="928">
    <w:name w:val="标题 4 Char"/>
    <w:next w:val="928"/>
    <w:link w:val="927"/>
    <w:qFormat/>
    <w:rPr>
      <w:rFonts w:ascii="Arial" w:hAnsi="Arial" w:eastAsia="黑体" w:cs="Arial"/>
      <w:b/>
      <w:bCs/>
      <w:sz w:val="28"/>
      <w:szCs w:val="28"/>
    </w:rPr>
  </w:style>
  <w:style w:type="paragraph" w:styleId="929">
    <w:name w:val="标题 51"/>
    <w:basedOn w:val="725"/>
    <w:next w:val="923"/>
    <w:link w:val="930"/>
    <w:qFormat/>
    <w:pPr>
      <w:keepNext/>
      <w:outlineLvl w:val="4"/>
    </w:pPr>
    <w:rPr>
      <w:rFonts w:ascii="宋体"/>
      <w:color w:val="000000"/>
      <w:sz w:val="28"/>
      <w:szCs w:val="28"/>
    </w:rPr>
  </w:style>
  <w:style w:type="character" w:styleId="930">
    <w:name w:val="标题 5 Char"/>
    <w:next w:val="930"/>
    <w:link w:val="929"/>
    <w:qFormat/>
    <w:rPr>
      <w:rFonts w:ascii="宋体" w:hAnsi="Times New Roman" w:eastAsia="宋体" w:cs="Times New Roman"/>
      <w:color w:val="000000"/>
      <w:sz w:val="28"/>
      <w:szCs w:val="28"/>
    </w:rPr>
  </w:style>
  <w:style w:type="paragraph" w:styleId="931">
    <w:name w:val="标题 61"/>
    <w:basedOn w:val="725"/>
    <w:next w:val="725"/>
    <w:link w:val="932"/>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name w:val="标题 6 Char"/>
    <w:next w:val="932"/>
    <w:link w:val="931"/>
    <w:qFormat/>
    <w:rPr>
      <w:rFonts w:ascii="Arial" w:hAnsi="Arial" w:eastAsia="黑体" w:cs="Times New Roman"/>
      <w:b/>
      <w:bCs/>
      <w:sz w:val="24"/>
      <w:szCs w:val="24"/>
    </w:rPr>
  </w:style>
  <w:style w:type="paragraph" w:styleId="933">
    <w:name w:val="标题 71"/>
    <w:basedOn w:val="725"/>
    <w:next w:val="725"/>
    <w:link w:val="934"/>
    <w:qFormat/>
    <w:pPr>
      <w:numPr>
        <w:ilvl w:val="6"/>
        <w:numId w:val="1"/>
      </w:numPr>
      <w:keepLines/>
      <w:keepNext/>
      <w:spacing w:before="240" w:after="64" w:line="320" w:lineRule="auto"/>
      <w:outlineLvl w:val="6"/>
    </w:pPr>
    <w:rPr>
      <w:b/>
      <w:bCs/>
      <w:sz w:val="24"/>
      <w:szCs w:val="24"/>
    </w:rPr>
  </w:style>
  <w:style w:type="character" w:styleId="934">
    <w:name w:val="标题 7 Char"/>
    <w:next w:val="934"/>
    <w:link w:val="933"/>
    <w:qFormat/>
    <w:rPr>
      <w:rFonts w:ascii="Times New Roman" w:hAnsi="Times New Roman" w:eastAsia="宋体" w:cs="Times New Roman"/>
      <w:b/>
      <w:bCs/>
      <w:sz w:val="24"/>
      <w:szCs w:val="24"/>
    </w:rPr>
  </w:style>
  <w:style w:type="paragraph" w:styleId="935">
    <w:name w:val="标题 81"/>
    <w:basedOn w:val="725"/>
    <w:next w:val="725"/>
    <w:link w:val="936"/>
    <w:qFormat/>
    <w:pPr>
      <w:numPr>
        <w:ilvl w:val="7"/>
        <w:numId w:val="1"/>
      </w:numPr>
      <w:keepLines/>
      <w:keepNext/>
      <w:spacing w:before="240" w:after="64" w:line="320" w:lineRule="auto"/>
      <w:outlineLvl w:val="7"/>
    </w:pPr>
    <w:rPr>
      <w:rFonts w:ascii="Arial" w:hAnsi="Arial" w:eastAsia="黑体"/>
      <w:sz w:val="24"/>
      <w:szCs w:val="24"/>
    </w:rPr>
  </w:style>
  <w:style w:type="character" w:styleId="936">
    <w:name w:val="标题 8 Char"/>
    <w:next w:val="936"/>
    <w:link w:val="935"/>
    <w:qFormat/>
    <w:rPr>
      <w:rFonts w:ascii="Arial" w:hAnsi="Arial" w:eastAsia="黑体" w:cs="Times New Roman"/>
      <w:sz w:val="24"/>
      <w:szCs w:val="24"/>
    </w:rPr>
  </w:style>
  <w:style w:type="paragraph" w:styleId="937">
    <w:name w:val="标题 91"/>
    <w:basedOn w:val="725"/>
    <w:next w:val="725"/>
    <w:link w:val="938"/>
    <w:qFormat/>
    <w:pPr>
      <w:numPr>
        <w:ilvl w:val="8"/>
        <w:numId w:val="1"/>
      </w:numPr>
      <w:keepLines/>
      <w:keepNext/>
      <w:spacing w:before="240" w:after="64" w:line="320" w:lineRule="auto"/>
      <w:outlineLvl w:val="8"/>
    </w:pPr>
    <w:rPr>
      <w:rFonts w:ascii="Arial" w:hAnsi="Arial" w:eastAsia="黑体"/>
    </w:rPr>
  </w:style>
  <w:style w:type="character" w:styleId="938">
    <w:name w:val="标题 9 Char"/>
    <w:next w:val="938"/>
    <w:link w:val="937"/>
    <w:qFormat/>
    <w:rPr>
      <w:rFonts w:ascii="Arial" w:hAnsi="Arial" w:eastAsia="黑体" w:cs="Times New Roman"/>
      <w:szCs w:val="21"/>
    </w:rPr>
  </w:style>
  <w:style w:type="character" w:styleId="939">
    <w:name w:val="默认段落字体1"/>
    <w:next w:val="939"/>
    <w:link w:val="725"/>
    <w:uiPriority w:val="1"/>
    <w:unhideWhenUsed/>
    <w:qFormat/>
  </w:style>
  <w:style w:type="table" w:styleId="940">
    <w:name w:val="普通表格11"/>
    <w:next w:val="940"/>
    <w:link w:val="725"/>
    <w:uiPriority w:val="99"/>
    <w:unhideWhenUsed/>
    <w:qFormat/>
    <w:tblPr/>
  </w:style>
  <w:style w:type="paragraph" w:styleId="941">
    <w:name w:val="列表 31"/>
    <w:basedOn w:val="725"/>
    <w:next w:val="941"/>
    <w:link w:val="725"/>
    <w:qFormat/>
    <w:pPr>
      <w:ind w:left="100" w:hanging="200"/>
    </w:pPr>
  </w:style>
  <w:style w:type="paragraph" w:styleId="942">
    <w:name w:val="目录 71"/>
    <w:basedOn w:val="725"/>
    <w:next w:val="725"/>
    <w:link w:val="725"/>
    <w:semiHidden/>
    <w:qFormat/>
    <w:pPr>
      <w:ind w:left="1260"/>
      <w:jc w:val="left"/>
    </w:pPr>
  </w:style>
  <w:style w:type="paragraph" w:styleId="943">
    <w:name w:val="文档结构图1"/>
    <w:basedOn w:val="725"/>
    <w:next w:val="943"/>
    <w:link w:val="944"/>
    <w:semiHidden/>
    <w:qFormat/>
    <w:pPr>
      <w:shd w:val="clear" w:color="auto" w:fill="000080"/>
    </w:pPr>
  </w:style>
  <w:style w:type="character" w:styleId="944">
    <w:name w:val="文档结构图 Char"/>
    <w:next w:val="944"/>
    <w:link w:val="943"/>
    <w:semiHidden/>
    <w:qFormat/>
    <w:rPr>
      <w:rFonts w:ascii="Times New Roman" w:hAnsi="Times New Roman" w:eastAsia="宋体" w:cs="Times New Roman"/>
      <w:szCs w:val="21"/>
      <w:shd w:val="clear" w:color="auto" w:fill="000080"/>
    </w:rPr>
  </w:style>
  <w:style w:type="paragraph" w:styleId="945">
    <w:name w:val="批注文字1"/>
    <w:basedOn w:val="725"/>
    <w:next w:val="945"/>
    <w:link w:val="946"/>
    <w:semiHidden/>
    <w:qFormat/>
    <w:pPr>
      <w:jc w:val="left"/>
    </w:pPr>
  </w:style>
  <w:style w:type="character" w:styleId="946">
    <w:name w:val="批注文字 Char"/>
    <w:next w:val="946"/>
    <w:link w:val="945"/>
    <w:semiHidden/>
    <w:qFormat/>
    <w:rPr>
      <w:rFonts w:ascii="Times New Roman" w:hAnsi="Times New Roman" w:eastAsia="宋体" w:cs="Times New Roman"/>
      <w:szCs w:val="21"/>
    </w:rPr>
  </w:style>
  <w:style w:type="paragraph" w:styleId="947">
    <w:name w:val="正文文本 31"/>
    <w:basedOn w:val="725"/>
    <w:next w:val="947"/>
    <w:link w:val="948"/>
    <w:qFormat/>
    <w:rPr>
      <w:rFonts w:ascii="仿宋_GB2312" w:hAnsi="Arial" w:eastAsia="仿宋_GB2312"/>
      <w:sz w:val="32"/>
      <w:szCs w:val="32"/>
    </w:rPr>
  </w:style>
  <w:style w:type="character" w:styleId="948">
    <w:name w:val="正文文本 3 Char"/>
    <w:next w:val="948"/>
    <w:link w:val="947"/>
    <w:qFormat/>
    <w:rPr>
      <w:rFonts w:ascii="仿宋_GB2312" w:hAnsi="Arial" w:eastAsia="仿宋_GB2312" w:cs="Times New Roman"/>
      <w:sz w:val="32"/>
      <w:szCs w:val="32"/>
    </w:rPr>
  </w:style>
  <w:style w:type="paragraph" w:styleId="949">
    <w:name w:val="正文文本11"/>
    <w:basedOn w:val="725"/>
    <w:next w:val="949"/>
    <w:link w:val="950"/>
    <w:qFormat/>
    <w:rPr>
      <w:rFonts w:ascii="楷体_GB2312" w:hAnsi="Arial" w:eastAsia="楷体_GB2312"/>
      <w:sz w:val="28"/>
      <w:szCs w:val="28"/>
    </w:rPr>
  </w:style>
  <w:style w:type="character" w:styleId="950">
    <w:name w:val="正文文本 Char"/>
    <w:next w:val="950"/>
    <w:link w:val="949"/>
    <w:qFormat/>
    <w:rPr>
      <w:rFonts w:ascii="楷体_GB2312" w:hAnsi="Arial" w:eastAsia="楷体_GB2312" w:cs="Times New Roman"/>
      <w:sz w:val="28"/>
      <w:szCs w:val="28"/>
    </w:rPr>
  </w:style>
  <w:style w:type="paragraph" w:styleId="951">
    <w:name w:val="正文文本缩进1"/>
    <w:basedOn w:val="725"/>
    <w:next w:val="951"/>
    <w:link w:val="952"/>
    <w:qFormat/>
    <w:pPr>
      <w:ind w:firstLine="645"/>
    </w:pPr>
    <w:rPr>
      <w:rFonts w:ascii="楷体_GB2312" w:eastAsia="楷体_GB2312"/>
      <w:sz w:val="32"/>
      <w:szCs w:val="32"/>
    </w:rPr>
  </w:style>
  <w:style w:type="character" w:styleId="952">
    <w:name w:val="正文文本缩进 Char"/>
    <w:next w:val="952"/>
    <w:link w:val="951"/>
    <w:qFormat/>
    <w:rPr>
      <w:rFonts w:ascii="楷体_GB2312" w:hAnsi="Times New Roman" w:eastAsia="楷体_GB2312" w:cs="Times New Roman"/>
      <w:sz w:val="32"/>
      <w:szCs w:val="32"/>
    </w:rPr>
  </w:style>
  <w:style w:type="paragraph" w:styleId="953">
    <w:name w:val="列表 21"/>
    <w:basedOn w:val="725"/>
    <w:next w:val="953"/>
    <w:link w:val="725"/>
    <w:qFormat/>
    <w:pPr>
      <w:ind w:left="100" w:hanging="200"/>
    </w:pPr>
  </w:style>
  <w:style w:type="paragraph" w:styleId="954">
    <w:name w:val="目录 51"/>
    <w:basedOn w:val="725"/>
    <w:next w:val="725"/>
    <w:link w:val="725"/>
    <w:semiHidden/>
    <w:qFormat/>
    <w:pPr>
      <w:ind w:left="840"/>
      <w:jc w:val="left"/>
    </w:pPr>
  </w:style>
  <w:style w:type="paragraph" w:styleId="955">
    <w:name w:val="目录 31"/>
    <w:basedOn w:val="725"/>
    <w:next w:val="725"/>
    <w:link w:val="725"/>
    <w:semiHidden/>
    <w:qFormat/>
    <w:pPr>
      <w:ind w:left="420"/>
      <w:jc w:val="left"/>
    </w:pPr>
    <w:rPr>
      <w:i/>
      <w:iCs/>
      <w:szCs w:val="24"/>
    </w:rPr>
  </w:style>
  <w:style w:type="paragraph" w:styleId="956">
    <w:name w:val="纯文本1"/>
    <w:basedOn w:val="725"/>
    <w:next w:val="956"/>
    <w:link w:val="957"/>
    <w:qFormat/>
    <w:rPr>
      <w:rFonts w:ascii="宋体" w:hAnsi="Courier New" w:cs="Courier New"/>
    </w:rPr>
  </w:style>
  <w:style w:type="character" w:styleId="957">
    <w:name w:val="纯文本 Char"/>
    <w:next w:val="957"/>
    <w:link w:val="956"/>
    <w:qFormat/>
    <w:rPr>
      <w:rFonts w:ascii="宋体" w:hAnsi="Courier New" w:eastAsia="宋体" w:cs="Courier New"/>
      <w:szCs w:val="21"/>
    </w:rPr>
  </w:style>
  <w:style w:type="paragraph" w:styleId="958">
    <w:name w:val="目录 81"/>
    <w:basedOn w:val="725"/>
    <w:next w:val="725"/>
    <w:link w:val="725"/>
    <w:semiHidden/>
    <w:qFormat/>
    <w:pPr>
      <w:ind w:left="1470"/>
      <w:jc w:val="left"/>
    </w:pPr>
  </w:style>
  <w:style w:type="paragraph" w:styleId="959">
    <w:name w:val="日期1"/>
    <w:basedOn w:val="725"/>
    <w:next w:val="725"/>
    <w:link w:val="960"/>
    <w:qFormat/>
    <w:rPr>
      <w:sz w:val="24"/>
      <w:szCs w:val="24"/>
    </w:rPr>
  </w:style>
  <w:style w:type="character" w:styleId="960">
    <w:name w:val="日期 Char"/>
    <w:next w:val="960"/>
    <w:link w:val="959"/>
    <w:qFormat/>
    <w:rPr>
      <w:rFonts w:ascii="Times New Roman" w:hAnsi="Times New Roman" w:eastAsia="宋体" w:cs="Times New Roman"/>
      <w:sz w:val="24"/>
      <w:szCs w:val="24"/>
    </w:rPr>
  </w:style>
  <w:style w:type="paragraph" w:styleId="961">
    <w:name w:val="正文文本缩进 21"/>
    <w:basedOn w:val="725"/>
    <w:next w:val="961"/>
    <w:link w:val="962"/>
    <w:qFormat/>
    <w:pPr>
      <w:ind w:left="630" w:firstLine="645"/>
    </w:pPr>
    <w:rPr>
      <w:rFonts w:ascii="Arial" w:hAnsi="Arial" w:eastAsia="仿宋_GB2312" w:cs="Arial"/>
      <w:sz w:val="32"/>
      <w:szCs w:val="32"/>
    </w:rPr>
  </w:style>
  <w:style w:type="character" w:styleId="962">
    <w:name w:val="正文文本缩进 2 Char"/>
    <w:next w:val="962"/>
    <w:link w:val="961"/>
    <w:qFormat/>
    <w:rPr>
      <w:rFonts w:ascii="Arial" w:hAnsi="Arial" w:eastAsia="仿宋_GB2312" w:cs="Arial"/>
      <w:sz w:val="32"/>
      <w:szCs w:val="32"/>
    </w:rPr>
  </w:style>
  <w:style w:type="paragraph" w:styleId="963">
    <w:name w:val="批注框文本1"/>
    <w:basedOn w:val="725"/>
    <w:next w:val="963"/>
    <w:link w:val="964"/>
    <w:semiHidden/>
    <w:qFormat/>
    <w:rPr>
      <w:sz w:val="18"/>
      <w:szCs w:val="18"/>
    </w:rPr>
  </w:style>
  <w:style w:type="character" w:styleId="964">
    <w:name w:val="批注框文本 Char"/>
    <w:next w:val="964"/>
    <w:link w:val="963"/>
    <w:semiHidden/>
    <w:qFormat/>
    <w:rPr>
      <w:rFonts w:ascii="Times New Roman" w:hAnsi="Times New Roman" w:eastAsia="宋体" w:cs="Times New Roman"/>
      <w:sz w:val="18"/>
      <w:szCs w:val="18"/>
    </w:rPr>
  </w:style>
  <w:style w:type="paragraph" w:styleId="965">
    <w:name w:val="页脚1"/>
    <w:basedOn w:val="725"/>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页眉1"/>
    <w:basedOn w:val="725"/>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70">
    <w:name w:val="目录 41"/>
    <w:basedOn w:val="725"/>
    <w:next w:val="725"/>
    <w:link w:val="725"/>
    <w:semiHidden/>
    <w:qFormat/>
    <w:pPr>
      <w:ind w:left="630"/>
      <w:jc w:val="left"/>
    </w:pPr>
  </w:style>
  <w:style w:type="paragraph" w:styleId="971">
    <w:name w:val="列表1"/>
    <w:basedOn w:val="725"/>
    <w:next w:val="971"/>
    <w:link w:val="725"/>
    <w:qFormat/>
    <w:pPr>
      <w:ind w:left="200" w:hanging="200"/>
    </w:pPr>
  </w:style>
  <w:style w:type="paragraph" w:styleId="972">
    <w:name w:val="目录 61"/>
    <w:basedOn w:val="725"/>
    <w:next w:val="725"/>
    <w:link w:val="725"/>
    <w:semiHidden/>
    <w:qFormat/>
    <w:pPr>
      <w:ind w:left="1050"/>
      <w:jc w:val="left"/>
    </w:pPr>
  </w:style>
  <w:style w:type="paragraph" w:styleId="973">
    <w:name w:val="正文文本缩进 31"/>
    <w:basedOn w:val="725"/>
    <w:next w:val="973"/>
    <w:link w:val="974"/>
    <w:qFormat/>
    <w:pPr>
      <w:ind w:left="645" w:firstLine="645"/>
    </w:pPr>
    <w:rPr>
      <w:rFonts w:ascii="Arial" w:hAnsi="Arial" w:eastAsia="仿宋_GB2312" w:cs="Arial"/>
      <w:color w:val="ffff00"/>
      <w:sz w:val="32"/>
      <w:szCs w:val="32"/>
    </w:rPr>
  </w:style>
  <w:style w:type="character" w:styleId="974">
    <w:name w:val="正文文本缩进 3 Char"/>
    <w:next w:val="974"/>
    <w:link w:val="973"/>
    <w:qFormat/>
    <w:rPr>
      <w:rFonts w:ascii="Arial" w:hAnsi="Arial" w:eastAsia="仿宋_GB2312" w:cs="Arial"/>
      <w:color w:val="ffff00"/>
      <w:sz w:val="32"/>
      <w:szCs w:val="32"/>
    </w:rPr>
  </w:style>
  <w:style w:type="paragraph" w:styleId="975">
    <w:name w:val="图表目录1"/>
    <w:basedOn w:val="725"/>
    <w:next w:val="725"/>
    <w:link w:val="725"/>
    <w:semiHidden/>
    <w:qFormat/>
    <w:pPr>
      <w:ind w:left="840" w:hanging="420"/>
    </w:pPr>
  </w:style>
  <w:style w:type="paragraph" w:styleId="976">
    <w:name w:val="目录 21"/>
    <w:basedOn w:val="725"/>
    <w:next w:val="725"/>
    <w:link w:val="725"/>
    <w:semiHidden/>
    <w:qFormat/>
    <w:pPr>
      <w:ind w:left="210"/>
      <w:jc w:val="left"/>
    </w:pPr>
    <w:rPr>
      <w:smallCaps/>
      <w:szCs w:val="24"/>
    </w:rPr>
  </w:style>
  <w:style w:type="paragraph" w:styleId="977">
    <w:name w:val="目录 91"/>
    <w:basedOn w:val="725"/>
    <w:next w:val="725"/>
    <w:link w:val="725"/>
    <w:semiHidden/>
    <w:qFormat/>
    <w:pPr>
      <w:ind w:left="1680"/>
      <w:jc w:val="left"/>
    </w:pPr>
  </w:style>
  <w:style w:type="paragraph" w:styleId="978">
    <w:name w:val="正文文本 21"/>
    <w:basedOn w:val="725"/>
    <w:next w:val="978"/>
    <w:link w:val="979"/>
    <w:qFormat/>
    <w:pPr>
      <w:jc w:val="center"/>
      <w:widowControl/>
    </w:pPr>
    <w:rPr>
      <w:rFonts w:ascii="楷体_GB2312" w:eastAsia="楷体_GB2312"/>
      <w:sz w:val="28"/>
      <w:szCs w:val="28"/>
    </w:rPr>
  </w:style>
  <w:style w:type="character" w:styleId="979">
    <w:name w:val="正文文本 2 Char"/>
    <w:next w:val="979"/>
    <w:link w:val="978"/>
    <w:qFormat/>
    <w:rPr>
      <w:rFonts w:ascii="楷体_GB2312" w:hAnsi="Times New Roman" w:eastAsia="楷体_GB2312" w:cs="Times New Roman"/>
      <w:sz w:val="28"/>
      <w:szCs w:val="28"/>
    </w:rPr>
  </w:style>
  <w:style w:type="paragraph" w:styleId="980">
    <w:name w:val="普通(网站)1"/>
    <w:basedOn w:val="725"/>
    <w:next w:val="980"/>
    <w:link w:val="725"/>
    <w:uiPriority w:val="99"/>
    <w:qFormat/>
    <w:pPr>
      <w:jc w:val="left"/>
      <w:spacing w:before="100" w:beforeAutospacing="1" w:after="100" w:afterAutospacing="1"/>
      <w:widowControl/>
    </w:pPr>
    <w:rPr>
      <w:rFonts w:ascii="宋体" w:hAnsi="宋体" w:cs="宋体"/>
      <w:sz w:val="24"/>
      <w:szCs w:val="24"/>
    </w:rPr>
  </w:style>
  <w:style w:type="paragraph" w:styleId="981">
    <w:name w:val="索引 11"/>
    <w:basedOn w:val="725"/>
    <w:next w:val="725"/>
    <w:link w:val="725"/>
    <w:semiHidden/>
    <w:qFormat/>
    <w:pPr>
      <w:spacing w:line="240" w:lineRule="atLeast"/>
    </w:pPr>
    <w:rPr>
      <w:b/>
      <w:bCs/>
    </w:rPr>
  </w:style>
  <w:style w:type="paragraph" w:styleId="982">
    <w:name w:val="批注主题1"/>
    <w:basedOn w:val="945"/>
    <w:next w:val="945"/>
    <w:link w:val="983"/>
    <w:semiHidden/>
    <w:qFormat/>
    <w:rPr>
      <w:b/>
      <w:bCs/>
    </w:rPr>
  </w:style>
  <w:style w:type="character" w:styleId="983">
    <w:name w:val="批注主题 Char"/>
    <w:next w:val="983"/>
    <w:link w:val="982"/>
    <w:semiHidden/>
    <w:qFormat/>
    <w:rPr>
      <w:rFonts w:ascii="Times New Roman" w:hAnsi="Times New Roman" w:eastAsia="宋体" w:cs="Times New Roman"/>
      <w:b/>
      <w:bCs/>
      <w:szCs w:val="21"/>
    </w:rPr>
  </w:style>
  <w:style w:type="paragraph" w:styleId="984">
    <w:name w:val="正文首行缩进1"/>
    <w:basedOn w:val="725"/>
    <w:next w:val="984"/>
    <w:link w:val="985"/>
    <w:qFormat/>
    <w:pPr>
      <w:ind w:firstLine="200"/>
      <w:spacing w:line="360" w:lineRule="auto"/>
    </w:pPr>
    <w:rPr>
      <w:rFonts w:ascii="仿宋_GB2312" w:eastAsia="仿宋_GB2312"/>
      <w:sz w:val="30"/>
      <w:szCs w:val="30"/>
    </w:rPr>
  </w:style>
  <w:style w:type="character" w:styleId="985">
    <w:name w:val="正文首行缩进 Char"/>
    <w:next w:val="985"/>
    <w:link w:val="984"/>
    <w:qFormat/>
    <w:rPr>
      <w:rFonts w:ascii="仿宋_GB2312" w:hAnsi="Times New Roman" w:eastAsia="仿宋_GB2312" w:cs="Times New Roman"/>
      <w:sz w:val="30"/>
      <w:szCs w:val="30"/>
    </w:rPr>
  </w:style>
  <w:style w:type="paragraph" w:styleId="986">
    <w:name w:val="正文首行缩进 21"/>
    <w:basedOn w:val="951"/>
    <w:next w:val="986"/>
    <w:link w:val="987"/>
    <w:qFormat/>
    <w:pPr>
      <w:ind w:firstLine="420"/>
      <w:spacing w:line="360" w:lineRule="auto"/>
    </w:pPr>
    <w:rPr>
      <w:rFonts w:ascii="宋体" w:hAnsi="宋体" w:eastAsia="宋体"/>
      <w:sz w:val="21"/>
      <w:szCs w:val="20"/>
    </w:rPr>
  </w:style>
  <w:style w:type="character" w:styleId="987">
    <w:name w:val="正文首行缩进 2 Char"/>
    <w:next w:val="987"/>
    <w:link w:val="986"/>
    <w:qFormat/>
    <w:rPr>
      <w:rFonts w:ascii="宋体" w:hAnsi="宋体" w:eastAsia="宋体" w:cs="Times New Roman"/>
      <w:sz w:val="32"/>
      <w:szCs w:val="20"/>
    </w:rPr>
  </w:style>
  <w:style w:type="table" w:styleId="988">
    <w:name w:val="网格型11"/>
    <w:basedOn w:val="940"/>
    <w:next w:val="988"/>
    <w:link w:val="725"/>
    <w:qFormat/>
    <w:pPr>
      <w:jc w:val="both"/>
      <w:widowControl w:val="off"/>
    </w:pPr>
    <w:rPr>
      <w:rFonts w:ascii="Times New Roman" w:hAnsi="Times New Roman" w:eastAsia="宋体" w:cs="Times New Roman"/>
      <w:sz w:val="20"/>
      <w:szCs w:val="20"/>
    </w:rPr>
    <w:tblPr/>
  </w:style>
  <w:style w:type="character" w:styleId="989">
    <w:name w:val="要点1"/>
    <w:next w:val="989"/>
    <w:link w:val="725"/>
    <w:qFormat/>
    <w:rPr>
      <w:b/>
      <w:bCs/>
    </w:rPr>
  </w:style>
  <w:style w:type="character" w:styleId="990">
    <w:name w:val="页码1"/>
    <w:next w:val="990"/>
    <w:link w:val="725"/>
    <w:qFormat/>
  </w:style>
  <w:style w:type="character" w:styleId="991">
    <w:name w:val="已访问的超链接1"/>
    <w:next w:val="991"/>
    <w:link w:val="725"/>
    <w:qFormat/>
    <w:rPr>
      <w:color w:val="800080"/>
      <w:u w:val="single"/>
    </w:rPr>
  </w:style>
  <w:style w:type="character" w:styleId="992">
    <w:name w:val="超链接1"/>
    <w:next w:val="992"/>
    <w:link w:val="725"/>
    <w:qFormat/>
    <w:rPr>
      <w:color w:val="0000ff"/>
      <w:u w:val="single"/>
    </w:rPr>
  </w:style>
  <w:style w:type="character" w:styleId="993">
    <w:name w:val="批注引用1"/>
    <w:next w:val="993"/>
    <w:link w:val="725"/>
    <w:semiHidden/>
    <w:qFormat/>
    <w:rPr>
      <w:sz w:val="21"/>
      <w:szCs w:val="21"/>
    </w:rPr>
  </w:style>
  <w:style w:type="paragraph" w:styleId="994">
    <w:name w:val="正文文本1"/>
    <w:basedOn w:val="725"/>
    <w:next w:val="725"/>
    <w:link w:val="725"/>
    <w:semiHidden/>
    <w:qFormat/>
    <w:rPr>
      <w:rFonts w:ascii="Arial" w:hAnsi="Arial" w:eastAsia="Arial" w:cs="Arial"/>
      <w:sz w:val="21"/>
      <w:szCs w:val="21"/>
      <w:lang w:val="en-US" w:eastAsia="en-US" w:bidi="ar-SA"/>
    </w:rPr>
  </w:style>
  <w:style w:type="paragraph" w:styleId="995">
    <w:name w:val="正文文本12"/>
    <w:basedOn w:val="725"/>
    <w:next w:val="995"/>
    <w:link w:val="725"/>
    <w:uiPriority w:val="1"/>
    <w:qFormat/>
    <w:pPr>
      <w:ind w:left="120"/>
    </w:pPr>
    <w:rPr>
      <w:rFonts w:ascii="宋体" w:hAnsi="宋体" w:eastAsia="宋体" w:cs="宋体"/>
      <w:sz w:val="21"/>
      <w:szCs w:val="21"/>
      <w:lang w:val="zh-CN" w:eastAsia="zh-CN" w:bidi="zh-CN"/>
    </w:rPr>
  </w:style>
  <w:style w:type="character" w:styleId="996">
    <w:name w:val="font5 Char"/>
    <w:next w:val="996"/>
    <w:link w:val="725"/>
    <w:qFormat/>
    <w:rPr>
      <w:rFonts w:ascii="宋体" w:hAnsi="宋体" w:eastAsia="宋体"/>
      <w:sz w:val="28"/>
      <w:szCs w:val="28"/>
      <w:lang w:val="en-US" w:eastAsia="zh-CN" w:bidi="ar-SA"/>
    </w:rPr>
  </w:style>
  <w:style w:type="character" w:styleId="997">
    <w:name w:val="二级目录 Char"/>
    <w:next w:val="997"/>
    <w:link w:val="998"/>
    <w:qFormat/>
    <w:rPr>
      <w:b/>
      <w:sz w:val="30"/>
      <w:szCs w:val="28"/>
    </w:rPr>
  </w:style>
  <w:style w:type="paragraph" w:styleId="998">
    <w:name w:val="二级目录"/>
    <w:next w:val="725"/>
    <w:link w:val="99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9">
    <w:name w:val="列出段落 Char"/>
    <w:next w:val="999"/>
    <w:link w:val="1000"/>
    <w:qFormat/>
    <w:rPr>
      <w:rFonts w:ascii="Calibri" w:hAnsi="Calibri"/>
      <w:sz w:val="24"/>
      <w:szCs w:val="24"/>
      <w:lang w:eastAsia="en-US" w:bidi="en-US"/>
    </w:rPr>
  </w:style>
  <w:style w:type="paragraph" w:styleId="1000">
    <w:name w:val="列出段落1"/>
    <w:basedOn w:val="725"/>
    <w:next w:val="1000"/>
    <w:link w:val="999"/>
    <w:qFormat/>
    <w:pPr>
      <w:contextualSpacing/>
      <w:ind w:left="720"/>
      <w:jc w:val="left"/>
      <w:widowControl/>
    </w:pPr>
    <w:rPr>
      <w:rFonts w:ascii="Calibri" w:hAnsi="Calibri" w:eastAsia="宋体" w:cs="Times New Roman"/>
      <w:sz w:val="24"/>
      <w:szCs w:val="24"/>
      <w:lang w:eastAsia="en-US" w:bidi="en-US"/>
    </w:rPr>
  </w:style>
  <w:style w:type="paragraph" w:styleId="1001">
    <w:name w:val="Body Text(ch)"/>
    <w:basedOn w:val="725"/>
    <w:next w:val="949"/>
    <w:link w:val="725"/>
    <w:qFormat/>
    <w:pPr>
      <w:spacing w:after="120"/>
    </w:pPr>
    <w:rPr>
      <w:rFonts w:ascii="宋体" w:hAnsi="Arial"/>
      <w:bCs/>
      <w:iCs/>
      <w:szCs w:val="24"/>
    </w:rPr>
  </w:style>
  <w:style w:type="paragraph" w:styleId="1002">
    <w:name w:val="xl27"/>
    <w:basedOn w:val="725"/>
    <w:next w:val="1002"/>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725"/>
    <w:next w:val="1003"/>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725"/>
    <w:next w:val="1004"/>
    <w:link w:val="725"/>
    <w:qFormat/>
    <w:pPr>
      <w:ind w:firstLine="200"/>
      <w:tabs>
        <w:tab w:val="left" w:pos="360" w:leader="none"/>
      </w:tabs>
    </w:pPr>
    <w:rPr>
      <w:sz w:val="28"/>
      <w:szCs w:val="30"/>
    </w:rPr>
  </w:style>
  <w:style w:type="paragraph" w:styleId="1005">
    <w:name w:val=" Char"/>
    <w:basedOn w:val="943"/>
    <w:next w:val="1005"/>
    <w:link w:val="725"/>
    <w:qFormat/>
    <w:rPr>
      <w:rFonts w:ascii="Tahoma" w:hAnsi="Tahoma"/>
      <w:sz w:val="24"/>
      <w:szCs w:val="24"/>
    </w:rPr>
  </w:style>
  <w:style w:type="paragraph" w:styleId="1006">
    <w:name w:val="普通正文"/>
    <w:basedOn w:val="725"/>
    <w:next w:val="1006"/>
    <w:link w:val="725"/>
    <w:qFormat/>
    <w:pPr>
      <w:ind w:firstLine="480"/>
      <w:jc w:val="left"/>
      <w:spacing w:before="120" w:after="120" w:line="360" w:lineRule="auto"/>
    </w:pPr>
    <w:rPr>
      <w:rFonts w:ascii="Arial" w:hAnsi="Arial"/>
      <w:sz w:val="24"/>
      <w:szCs w:val="24"/>
    </w:rPr>
  </w:style>
  <w:style w:type="paragraph" w:styleId="1007">
    <w:name w:val="table_lines"/>
    <w:basedOn w:val="725"/>
    <w:next w:val="1007"/>
    <w:link w:val="725"/>
    <w:qFormat/>
    <w:pPr>
      <w:jc w:val="left"/>
      <w:widowControl/>
    </w:pPr>
    <w:rPr>
      <w:sz w:val="20"/>
      <w:szCs w:val="20"/>
      <w:lang w:val="de-DE" w:eastAsia="de-DE"/>
    </w:rPr>
  </w:style>
  <w:style w:type="paragraph" w:styleId="1008">
    <w:name w:val="附录1"/>
    <w:next w:val="1008"/>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9">
    <w:name w:val="font7"/>
    <w:basedOn w:val="725"/>
    <w:next w:val="1009"/>
    <w:link w:val="725"/>
    <w:qFormat/>
    <w:pPr>
      <w:jc w:val="left"/>
      <w:spacing w:before="100" w:beforeAutospacing="1" w:after="100" w:afterAutospacing="1"/>
      <w:widowControl/>
    </w:pPr>
    <w:rPr>
      <w:rFonts w:hint="eastAsia" w:ascii="宋体" w:hAnsi="宋体"/>
      <w:sz w:val="18"/>
      <w:szCs w:val="18"/>
    </w:rPr>
  </w:style>
  <w:style w:type="paragraph" w:styleId="1010">
    <w:name w:val=" Char Char Char Char"/>
    <w:basedOn w:val="943"/>
    <w:next w:val="1010"/>
    <w:link w:val="725"/>
    <w:qFormat/>
    <w:pPr>
      <w:spacing w:line="360" w:lineRule="auto"/>
    </w:pPr>
    <w:rPr>
      <w:rFonts w:ascii="Tahoma" w:hAnsi="Tahoma"/>
      <w:sz w:val="24"/>
      <w:szCs w:val="24"/>
    </w:rPr>
  </w:style>
  <w:style w:type="paragraph" w:styleId="1011">
    <w:name w:val="列出段落"/>
    <w:basedOn w:val="725"/>
    <w:next w:val="1011"/>
    <w:link w:val="725"/>
    <w:qFormat/>
    <w:pPr>
      <w:contextualSpacing/>
      <w:ind w:left="720"/>
      <w:jc w:val="left"/>
      <w:widowControl/>
    </w:pPr>
    <w:rPr>
      <w:rFonts w:ascii="Calibri" w:hAnsi="Calibri"/>
      <w:sz w:val="24"/>
      <w:szCs w:val="24"/>
      <w:lang w:eastAsia="en-US" w:bidi="en-US"/>
    </w:rPr>
  </w:style>
  <w:style w:type="paragraph" w:styleId="1012">
    <w:name w:val="4"/>
    <w:basedOn w:val="725"/>
    <w:next w:val="973"/>
    <w:link w:val="725"/>
    <w:qFormat/>
    <w:pPr>
      <w:ind w:firstLine="420"/>
      <w:spacing w:line="360" w:lineRule="auto"/>
    </w:pPr>
    <w:rPr>
      <w:color w:val="ff0000"/>
      <w:sz w:val="24"/>
      <w:szCs w:val="24"/>
    </w:rPr>
  </w:style>
  <w:style w:type="paragraph" w:styleId="1013">
    <w:name w:val="普通 (Web)"/>
    <w:basedOn w:val="725"/>
    <w:next w:val="1013"/>
    <w:link w:val="725"/>
    <w:qFormat/>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725"/>
    <w:next w:val="1014"/>
    <w:link w:val="725"/>
    <w:qFormat/>
    <w:pPr>
      <w:spacing w:line="360" w:lineRule="auto"/>
    </w:pPr>
    <w:rPr>
      <w:sz w:val="24"/>
      <w:szCs w:val="20"/>
    </w:rPr>
  </w:style>
  <w:style w:type="paragraph" w:styleId="1015">
    <w:name w:val="样式1"/>
    <w:basedOn w:val="725"/>
    <w:next w:val="1015"/>
    <w:link w:val="725"/>
    <w:qFormat/>
    <w:pPr>
      <w:numPr>
        <w:ilvl w:val="0"/>
        <w:numId w:val="3"/>
      </w:numPr>
      <w:tabs>
        <w:tab w:val="left" w:pos="709" w:leader="none"/>
      </w:tabs>
    </w:pPr>
    <w:rPr>
      <w:rFonts w:ascii="宋体" w:hAnsi="宋体"/>
    </w:rPr>
  </w:style>
  <w:style w:type="paragraph" w:styleId="1016">
    <w:name w:val="font6"/>
    <w:basedOn w:val="725"/>
    <w:next w:val="1016"/>
    <w:link w:val="725"/>
    <w:qFormat/>
    <w:pPr>
      <w:jc w:val="left"/>
      <w:spacing w:before="100" w:beforeAutospacing="1" w:after="100" w:afterAutospacing="1"/>
      <w:widowControl/>
    </w:pPr>
    <w:rPr>
      <w:rFonts w:hint="eastAsia" w:ascii="宋体" w:hAnsi="宋体"/>
      <w:sz w:val="28"/>
      <w:szCs w:val="28"/>
      <w:u w:val="single"/>
    </w:rPr>
  </w:style>
  <w:style w:type="paragraph" w:styleId="1017">
    <w:name w:val="xl25"/>
    <w:basedOn w:val="725"/>
    <w:next w:val="1017"/>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725"/>
    <w:next w:val="725"/>
    <w:link w:val="725"/>
    <w:qFormat/>
    <w:pPr>
      <w:ind w:firstLine="624"/>
      <w:spacing w:line="590" w:lineRule="atLeast"/>
    </w:pPr>
    <w:rPr>
      <w:rFonts w:ascii="方正黑体_GBK" w:eastAsia="方正黑体_GBK"/>
      <w:sz w:val="32"/>
      <w:szCs w:val="32"/>
    </w:rPr>
  </w:style>
  <w:style w:type="paragraph" w:styleId="1020">
    <w:name w:val="xl24"/>
    <w:basedOn w:val="725"/>
    <w:next w:val="1020"/>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725"/>
    <w:next w:val="1021"/>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725"/>
    <w:next w:val="1022"/>
    <w:link w:val="725"/>
    <w:qFormat/>
    <w:pPr>
      <w:jc w:val="left"/>
      <w:spacing w:after="160" w:line="240" w:lineRule="exact"/>
      <w:widowControl/>
    </w:pPr>
    <w:rPr>
      <w:rFonts w:ascii="Verdana" w:hAnsi="Verdana"/>
      <w:sz w:val="20"/>
      <w:szCs w:val="20"/>
      <w:lang w:eastAsia="en-US"/>
    </w:rPr>
  </w:style>
  <w:style w:type="paragraph" w:styleId="1023">
    <w:name w:val="xl28"/>
    <w:basedOn w:val="725"/>
    <w:next w:val="1023"/>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725"/>
    <w:next w:val="1024"/>
    <w:link w:val="725"/>
    <w:qFormat/>
    <w:pPr>
      <w:jc w:val="left"/>
      <w:spacing w:after="160" w:line="240" w:lineRule="exact"/>
      <w:widowControl/>
    </w:pPr>
    <w:rPr>
      <w:rFonts w:ascii="Verdana" w:hAnsi="Verdana"/>
      <w:sz w:val="20"/>
      <w:szCs w:val="20"/>
      <w:lang w:eastAsia="en-US"/>
    </w:rPr>
  </w:style>
  <w:style w:type="paragraph" w:styleId="1025">
    <w:name w:val="xl30"/>
    <w:basedOn w:val="725"/>
    <w:next w:val="1025"/>
    <w:link w:val="725"/>
    <w:qFormat/>
    <w:pPr>
      <w:jc w:val="center"/>
      <w:spacing w:before="100" w:beforeAutospacing="1" w:after="100" w:afterAutospacing="1"/>
      <w:widowControl/>
    </w:pPr>
    <w:rPr>
      <w:rFonts w:ascii="宋体" w:hAnsi="宋体"/>
      <w:b/>
      <w:bCs/>
      <w:sz w:val="36"/>
      <w:szCs w:val="36"/>
    </w:rPr>
  </w:style>
  <w:style w:type="paragraph" w:styleId="1026">
    <w:name w:val="Char Char Char Char"/>
    <w:basedOn w:val="943"/>
    <w:next w:val="1026"/>
    <w:link w:val="725"/>
    <w:qFormat/>
    <w:pPr>
      <w:spacing w:line="360" w:lineRule="auto"/>
    </w:pPr>
    <w:rPr>
      <w:rFonts w:ascii="Tahoma" w:hAnsi="Tahoma"/>
      <w:sz w:val="24"/>
      <w:szCs w:val="24"/>
    </w:rPr>
  </w:style>
  <w:style w:type="paragraph" w:styleId="1027">
    <w:name w:val="table_1stline"/>
    <w:basedOn w:val="725"/>
    <w:next w:val="1027"/>
    <w:link w:val="725"/>
    <w:qFormat/>
    <w:pPr>
      <w:jc w:val="left"/>
      <w:spacing w:before="120"/>
      <w:widowControl/>
    </w:pPr>
    <w:rPr>
      <w:bCs/>
      <w:sz w:val="20"/>
      <w:szCs w:val="20"/>
      <w:lang w:val="de-DE" w:eastAsia="de-DE"/>
    </w:rPr>
  </w:style>
  <w:style w:type="paragraph" w:styleId="1028">
    <w:name w:val="font5"/>
    <w:basedOn w:val="725"/>
    <w:next w:val="1028"/>
    <w:link w:val="725"/>
    <w:qFormat/>
    <w:pPr>
      <w:jc w:val="left"/>
      <w:spacing w:before="100" w:beforeAutospacing="1" w:after="100" w:afterAutospacing="1"/>
      <w:widowControl/>
    </w:pPr>
    <w:rPr>
      <w:rFonts w:hint="eastAsia" w:ascii="宋体" w:hAnsi="宋体"/>
      <w:sz w:val="28"/>
      <w:szCs w:val="28"/>
    </w:rPr>
  </w:style>
  <w:style w:type="paragraph" w:styleId="1029">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725"/>
    <w:uiPriority w:val="99"/>
    <w:semiHidden/>
    <w:qFormat/>
    <w:rPr>
      <w:rFonts w:ascii="Times New Roman" w:hAnsi="Times New Roman" w:eastAsia="宋体" w:cs="Times New Roman"/>
      <w:sz w:val="21"/>
      <w:szCs w:val="21"/>
      <w:lang w:val="en-US" w:eastAsia="zh-CN" w:bidi="ar-SA"/>
    </w:rPr>
  </w:style>
  <w:style w:type="paragraph" w:styleId="1031">
    <w:name w:val="无间隔"/>
    <w:next w:val="1031"/>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2">
    <w:name w:val="正文文本 211"/>
    <w:basedOn w:val="725"/>
    <w:next w:val="1032"/>
    <w:link w:val="725"/>
    <w:uiPriority w:val="99"/>
    <w:qFormat/>
    <w:pPr>
      <w:jc w:val="center"/>
    </w:pPr>
    <w:rPr>
      <w:b/>
      <w:bCs/>
      <w:sz w:val="20"/>
      <w:szCs w:val="20"/>
    </w:rPr>
  </w:style>
  <w:style w:type="table" w:styleId="1033">
    <w:name w:val="Table Normal_0"/>
    <w:next w:val="1033"/>
    <w:link w:val="725"/>
    <w:qFormat/>
    <w:tblPr/>
  </w:style>
  <w:style w:type="character" w:styleId="1034">
    <w:name w:val="font71"/>
    <w:basedOn w:val="939"/>
    <w:next w:val="1034"/>
    <w:link w:val="725"/>
    <w:qFormat/>
    <w:rPr>
      <w:rFonts w:hint="eastAsia" w:ascii="仿宋" w:hAnsi="仿宋" w:eastAsia="仿宋" w:cs="仿宋"/>
      <w:color w:val="000000"/>
      <w:sz w:val="24"/>
      <w:szCs w:val="24"/>
      <w:u w:val="single"/>
    </w:rPr>
  </w:style>
  <w:style w:type="character" w:styleId="1035">
    <w:name w:val="font41"/>
    <w:basedOn w:val="939"/>
    <w:next w:val="1035"/>
    <w:link w:val="725"/>
    <w:qFormat/>
    <w:rPr>
      <w:rFonts w:hint="eastAsia" w:ascii="仿宋" w:hAnsi="仿宋" w:eastAsia="仿宋" w:cs="仿宋"/>
      <w:color w:val="000000"/>
      <w:sz w:val="24"/>
      <w:szCs w:val="24"/>
      <w:u w:val="none"/>
    </w:rPr>
  </w:style>
  <w:style w:type="character" w:styleId="1036">
    <w:name w:val="font81"/>
    <w:basedOn w:val="939"/>
    <w:next w:val="1036"/>
    <w:link w:val="725"/>
    <w:qFormat/>
    <w:rPr>
      <w:rFonts w:hint="eastAsia" w:ascii="宋体" w:hAnsi="宋体" w:eastAsia="宋体" w:cs="宋体"/>
      <w:color w:val="000000"/>
      <w:sz w:val="24"/>
      <w:szCs w:val="24"/>
      <w:u w:val="single"/>
    </w:rPr>
  </w:style>
  <w:style w:type="paragraph" w:styleId="1037">
    <w:name w:val="Table Paragraph"/>
    <w:basedOn w:val="725"/>
    <w:next w:val="1037"/>
    <w:link w:val="725"/>
    <w:uiPriority w:val="1"/>
    <w:qFormat/>
    <w:pPr>
      <w:jc w:val="left"/>
    </w:pPr>
    <w:rPr>
      <w:rFonts w:ascii="宋体" w:hAnsi="宋体" w:eastAsia="宋体" w:cs="宋体"/>
      <w:sz w:val="22"/>
      <w:szCs w:val="22"/>
      <w:lang w:val="zh-CN" w:bidi="zh-CN"/>
    </w:rPr>
  </w:style>
  <w:style w:type="table" w:styleId="1038">
    <w:name w:val="网格型1"/>
    <w:basedOn w:val="1039"/>
    <w:next w:val="1038"/>
    <w:link w:val="725"/>
    <w:qFormat/>
    <w:pPr>
      <w:jc w:val="both"/>
      <w:widowControl w:val="off"/>
    </w:pPr>
    <w:tblPr/>
  </w:style>
  <w:style w:type="table" w:styleId="1039">
    <w:name w:val="普通表格1"/>
    <w:next w:val="1039"/>
    <w:link w:val="725"/>
    <w:semiHidden/>
    <w:qFormat/>
    <w:tblPr/>
  </w:style>
  <w:style w:type="paragraph" w:styleId="1040">
    <w:name w:val="首行缩进"/>
    <w:basedOn w:val="725"/>
    <w:next w:val="1040"/>
    <w:link w:val="725"/>
    <w:qFormat/>
    <w:pPr>
      <w:ind w:firstLine="480"/>
    </w:pPr>
    <w:rPr>
      <w:lang w:val="zh-CN"/>
    </w:rPr>
  </w:style>
  <w:style w:type="paragraph" w:styleId="1041">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2">
    <w:name w:val="正文缩进1"/>
    <w:basedOn w:val="725"/>
    <w:next w:val="1042"/>
    <w:link w:val="725"/>
    <w:qFormat/>
    <w:pPr>
      <w:ind w:firstLine="420"/>
      <w:spacing w:line="360" w:lineRule="auto"/>
    </w:pPr>
    <w:rPr>
      <w:sz w:val="24"/>
    </w:rPr>
  </w:style>
  <w:style w:type="table" w:styleId="1043">
    <w:name w:val="Table Normal"/>
    <w:next w:val="1043"/>
    <w:link w:val="725"/>
    <w:qFormat/>
    <w:tblPr/>
  </w:style>
  <w:style w:type="character" w:styleId="1044">
    <w:name w:val="15"/>
    <w:basedOn w:val="735"/>
    <w:next w:val="1044"/>
    <w:link w:val="725"/>
    <w:rPr>
      <w:rFonts w:ascii="Times New Roman" w:hAnsi="Times New Roman" w:cs="Times New Roman"/>
    </w:rPr>
  </w:style>
  <w:style w:type="paragraph" w:styleId="1045">
    <w:name w:val="正文首行缩进 211"/>
    <w:basedOn w:val="1046"/>
    <w:next w:val="725"/>
    <w:link w:val="725"/>
    <w:qFormat/>
    <w:pPr>
      <w:ind w:left="0" w:firstLine="420"/>
      <w:spacing w:after="0" w:line="360" w:lineRule="auto"/>
    </w:pPr>
    <w:rPr>
      <w:rFonts w:ascii="宋体" w:hAnsi="宋体" w:eastAsia="宋体" w:cs="Times New Roman"/>
      <w:szCs w:val="20"/>
    </w:rPr>
  </w:style>
  <w:style w:type="paragraph" w:styleId="1046">
    <w:name w:val="正文文本缩进11"/>
    <w:basedOn w:val="725"/>
    <w:next w:val="1047"/>
    <w:link w:val="725"/>
    <w:unhideWhenUsed/>
    <w:qFormat/>
    <w:pPr>
      <w:ind w:left="420"/>
      <w:spacing w:after="120"/>
    </w:pPr>
  </w:style>
  <w:style w:type="paragraph" w:styleId="1047">
    <w:name w:val="寄信人地址1"/>
    <w:basedOn w:val="725"/>
    <w:next w:val="1047"/>
    <w:link w:val="725"/>
    <w:qFormat/>
    <w:rPr>
      <w:rFonts w:ascii="Arial" w:hAnsi="Arial" w:eastAsia="宋体" w:cs="宋体"/>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段艺婷</cp:lastModifiedBy>
  <cp:revision>6</cp:revision>
  <dcterms:created xsi:type="dcterms:W3CDTF">2023-03-16T02:16:00Z</dcterms:created>
  <dcterms:modified xsi:type="dcterms:W3CDTF">2026-06-26T01:19:48Z</dcterms:modified>
</cp:coreProperties>
</file>