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jc w:val="center"/>
        <w:tabs>
          <w:tab w:val="left" w:pos="1843" w:leader="none"/>
        </w:tabs>
        <w:rPr>
          <w:rFonts w:hint="eastAsia" w:ascii="宋体" w:hAnsi="宋体" w:cs="宋体"/>
          <w:b/>
          <w:bCs/>
          <w:sz w:val="72"/>
          <w:szCs w:val="72"/>
        </w:rPr>
      </w:pPr>
      <w:r>
        <w:rPr>
          <w:rFonts w:hint="eastAsia" w:ascii="宋体" w:hAnsi="宋体" w:cs="宋体"/>
          <w:b/>
          <w:bCs/>
          <w:sz w:val="72"/>
          <w:szCs w:val="72"/>
        </w:rPr>
      </w:r>
      <w:r/>
    </w:p>
    <w:p>
      <w:pPr>
        <w:ind w:firstLine="1446"/>
        <w:jc w:val="center"/>
        <w:rPr>
          <w:rFonts w:ascii="宋体" w:hAnsi="宋体" w:cs="宋体"/>
          <w:b/>
          <w:bCs/>
          <w:sz w:val="72"/>
          <w:szCs w:val="72"/>
        </w:rPr>
      </w:pPr>
      <w:r>
        <w:rPr>
          <w:rFonts w:ascii="宋体" w:hAnsi="宋体" w:cs="宋体"/>
          <w:b/>
          <w:bCs/>
          <w:sz w:val="72"/>
          <w:szCs w:val="72"/>
        </w:rPr>
      </w:r>
      <w:r/>
    </w:p>
    <w:p>
      <w:pPr>
        <w:pStyle w:val="744"/>
        <w:ind w:left="0" w:firstLine="0"/>
      </w:pPr>
      <w:r/>
      <w:r/>
    </w:p>
    <w:p>
      <w:pPr>
        <w:jc w:val="center"/>
        <w:rPr>
          <w:rFonts w:ascii="宋体" w:hAnsi="宋体" w:cs="宋体"/>
          <w:b/>
          <w:bCs/>
          <w:sz w:val="72"/>
          <w:szCs w:val="72"/>
        </w:rPr>
      </w:pPr>
      <w:r>
        <w:rPr>
          <w:rFonts w:hint="eastAsia" w:ascii="宋体" w:hAnsi="宋体" w:cs="宋体"/>
          <w:b/>
          <w:bCs/>
          <w:sz w:val="72"/>
          <w:szCs w:val="72"/>
        </w:rPr>
        <w:t xml:space="preserve">昆山市政府采购</w:t>
      </w:r>
      <w:r/>
    </w:p>
    <w:p>
      <w:pPr>
        <w:jc w:val="center"/>
        <w:rPr>
          <w:rFonts w:ascii="宋体" w:hAnsi="宋体" w:cs="宋体"/>
          <w:b/>
          <w:bCs/>
          <w:sz w:val="72"/>
          <w:szCs w:val="72"/>
        </w:rPr>
      </w:pPr>
      <w:r>
        <w:rPr>
          <w:rFonts w:ascii="宋体" w:hAnsi="宋体" w:cs="宋体"/>
          <w:b/>
          <w:bCs/>
          <w:sz w:val="72"/>
          <w:szCs w:val="72"/>
        </w:rPr>
      </w:r>
      <w:r/>
    </w:p>
    <w:p>
      <w:pPr>
        <w:jc w:val="center"/>
        <w:rPr>
          <w:rFonts w:ascii="宋体" w:hAnsi="宋体" w:cs="宋体"/>
          <w:b/>
          <w:bCs/>
          <w:sz w:val="72"/>
          <w:szCs w:val="72"/>
        </w:rPr>
      </w:pPr>
      <w:r>
        <w:rPr>
          <w:rFonts w:hint="eastAsia" w:ascii="宋体" w:hAnsi="宋体" w:cs="宋体"/>
          <w:b/>
          <w:bCs/>
          <w:sz w:val="72"/>
          <w:szCs w:val="72"/>
        </w:rPr>
        <w:t xml:space="preserve">竞争性谈判</w:t>
      </w:r>
      <w:r/>
    </w:p>
    <w:p>
      <w:pPr>
        <w:ind w:firstLine="420"/>
        <w:jc w:val="center"/>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1124"/>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bCs/>
          <w:sz w:val="28"/>
          <w:szCs w:val="28"/>
        </w:rPr>
        <w:t xml:space="preserve">项目编号：</w:t>
      </w:r>
      <w:r>
        <w:rPr>
          <w:rFonts w:hint="eastAsia" w:ascii="宋体" w:hAnsi="宋体" w:cs="宋体"/>
          <w:color w:val="0000ff"/>
          <w:sz w:val="28"/>
          <w:szCs w:val="28"/>
          <w:lang w:val="zh-CN"/>
        </w:rPr>
        <w:t xml:space="preserve">JSZC-320583-JYZB-T2026-0008</w:t>
      </w:r>
      <w:r/>
    </w:p>
    <w:p>
      <w:pPr>
        <w:ind w:firstLine="1124"/>
        <w:jc w:val="left"/>
        <w:spacing w:line="360" w:lineRule="auto"/>
        <w:rPr>
          <w:rFonts w:ascii="宋体" w:hAnsi="宋体" w:cs="宋体"/>
          <w:color w:val="000000"/>
          <w:sz w:val="28"/>
          <w:szCs w:val="28"/>
          <w:lang w:val="zh-CN"/>
        </w:rPr>
      </w:pPr>
      <w:r>
        <w:rPr>
          <w:rFonts w:hint="eastAsia" w:ascii="宋体" w:hAnsi="宋体" w:cs="宋体"/>
          <w:b/>
          <w:bCs/>
          <w:sz w:val="28"/>
          <w:szCs w:val="28"/>
        </w:rPr>
        <w:t xml:space="preserve">项目名称：</w:t>
      </w:r>
      <w:r>
        <w:rPr>
          <w:rFonts w:hint="eastAsia" w:ascii="宋体" w:hAnsi="宋体" w:cs="宋体"/>
          <w:sz w:val="28"/>
          <w:szCs w:val="28"/>
          <w:lang w:val="zh-CN"/>
        </w:rPr>
        <w:t xml:space="preserve">2026年公路应急设备采购项目</w:t>
      </w:r>
      <w:r/>
    </w:p>
    <w:p>
      <w:pPr>
        <w:ind w:firstLine="1124"/>
        <w:jc w:val="left"/>
        <w:spacing w:line="360" w:lineRule="auto"/>
        <w:rPr>
          <w:rFonts w:hint="eastAsia" w:ascii="宋体" w:hAnsi="宋体" w:eastAsia="宋体" w:cs="宋体"/>
          <w:bCs/>
          <w:color w:val="000000" w:themeColor="text1"/>
          <w:sz w:val="28"/>
          <w:szCs w:val="28"/>
          <w:lang w:eastAsia="zh-CN"/>
          <w14:textFill>
            <w14:solidFill>
              <w14:schemeClr w14:val="tx1"/>
            </w14:solidFill>
          </w14:textFill>
        </w:rPr>
      </w:pPr>
      <w:r>
        <w:rPr>
          <w:rFonts w:hint="eastAsia" w:ascii="宋体" w:hAnsi="宋体" w:cs="宋体"/>
          <w:b/>
          <w:bCs/>
          <w:sz w:val="28"/>
          <w:szCs w:val="28"/>
        </w:rPr>
        <w:t xml:space="preserve">采购单位：</w:t>
      </w:r>
      <w:r>
        <w:rPr>
          <w:rFonts w:hint="eastAsia" w:ascii="宋体" w:hAnsi="宋体" w:cs="宋体"/>
          <w:bCs/>
          <w:color w:val="000000" w:themeColor="text1"/>
          <w:sz w:val="28"/>
          <w:szCs w:val="28"/>
          <w:lang w:eastAsia="zh-CN"/>
          <w14:textFill>
            <w14:solidFill>
              <w14:schemeClr w14:val="tx1"/>
            </w14:solidFill>
          </w14:textFill>
        </w:rPr>
        <w:t xml:space="preserve">昆山市公路事业发展中心</w:t>
      </w:r>
      <w:r/>
    </w:p>
    <w:p>
      <w:pPr>
        <w:ind w:firstLine="1124"/>
        <w:jc w:val="left"/>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w:t>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r/>
      <w:r/>
    </w:p>
    <w:p>
      <w:pPr>
        <w:pStyle w:val="744"/>
      </w:pPr>
      <w:r/>
      <w:r/>
    </w:p>
    <w:p>
      <w:pPr>
        <w:pStyle w:val="744"/>
      </w:pPr>
      <w:r/>
      <w:r/>
    </w:p>
    <w:p>
      <w:pPr>
        <w:pStyle w:val="744"/>
      </w:pPr>
      <w:r/>
      <w:r/>
    </w:p>
    <w:p>
      <w:pPr>
        <w:pStyle w:val="744"/>
      </w:pPr>
      <w:r/>
      <w:r/>
    </w:p>
    <w:p>
      <w:pPr>
        <w:pStyle w:val="744"/>
      </w:pPr>
      <w:r/>
      <w:r/>
    </w:p>
    <w:p>
      <w:pPr>
        <w:ind w:firstLine="561"/>
        <w:jc w:val="center"/>
        <w:spacing w:line="360" w:lineRule="auto"/>
        <w:rPr>
          <w:rFonts w:ascii="宋体" w:hAnsi="宋体" w:cs="宋体"/>
          <w:b/>
          <w:bCs/>
          <w:sz w:val="28"/>
        </w:rPr>
      </w:pPr>
      <w:r>
        <w:rPr>
          <w:rFonts w:hint="eastAsia" w:ascii="宋体" w:hAnsi="宋体" w:cs="宋体"/>
          <w:b/>
          <w:bCs/>
          <w:sz w:val="28"/>
        </w:rPr>
        <w:t xml:space="preserve">苏州建元项目管理有限公司</w:t>
      </w:r>
      <w:r/>
    </w:p>
    <w:p>
      <w:pPr>
        <w:ind w:firstLine="561"/>
        <w:jc w:val="center"/>
        <w:spacing w:line="360" w:lineRule="auto"/>
        <w:rPr>
          <w:rFonts w:ascii="宋体" w:hAnsi="宋体" w:cs="宋体"/>
          <w:b/>
          <w:bCs/>
          <w:sz w:val="28"/>
        </w:rPr>
      </w:pPr>
      <w:r>
        <w:rPr>
          <w:rFonts w:hint="eastAsia" w:ascii="宋体" w:hAnsi="宋体" w:cs="宋体"/>
          <w:b/>
          <w:bCs/>
          <w:sz w:val="28"/>
        </w:rPr>
        <w:t xml:space="preserve">二〇二</w:t>
      </w:r>
      <w:r>
        <w:rPr>
          <w:rFonts w:hint="eastAsia" w:ascii="宋体" w:hAnsi="宋体" w:cs="宋体"/>
          <w:b/>
          <w:bCs/>
          <w:sz w:val="28"/>
          <w:lang w:eastAsia="zh-CN"/>
        </w:rPr>
        <w:t xml:space="preserve">六</w:t>
      </w:r>
      <w:r>
        <w:rPr>
          <w:rFonts w:hint="eastAsia" w:ascii="宋体" w:hAnsi="宋体" w:cs="宋体"/>
          <w:b/>
          <w:bCs/>
          <w:sz w:val="28"/>
        </w:rPr>
        <w:t xml:space="preserve">年</w:t>
      </w:r>
      <w:r>
        <w:rPr>
          <w:rFonts w:hint="eastAsia" w:ascii="宋体" w:hAnsi="宋体" w:cs="宋体"/>
          <w:b/>
          <w:bCs/>
          <w:sz w:val="28"/>
          <w:lang w:eastAsia="zh-CN"/>
        </w:rPr>
        <w:t xml:space="preserve">七</w:t>
      </w:r>
      <w:r>
        <w:rPr>
          <w:rFonts w:hint="eastAsia" w:ascii="宋体" w:hAnsi="宋体" w:cs="宋体"/>
          <w:b/>
          <w:bCs/>
          <w:sz w:val="28"/>
        </w:rPr>
        <w:t xml:space="preserve">月</w:t>
      </w:r>
      <w:r/>
    </w:p>
    <w:p>
      <w:pPr>
        <w:ind w:firstLine="643"/>
        <w:jc w:val="center"/>
        <w:spacing w:line="360" w:lineRule="auto"/>
        <w:rPr>
          <w:rFonts w:ascii="宋体" w:hAnsi="宋体"/>
          <w:b/>
          <w:sz w:val="32"/>
          <w:szCs w:val="32"/>
        </w:rPr>
      </w:pPr>
      <w:r>
        <w:rPr>
          <w:rFonts w:ascii="宋体" w:hAnsi="宋体"/>
          <w:b/>
          <w:sz w:val="32"/>
          <w:szCs w:val="32"/>
        </w:rPr>
      </w:r>
      <w:r/>
    </w:p>
    <w:p>
      <w:pPr>
        <w:ind w:firstLine="643"/>
        <w:jc w:val="center"/>
        <w:spacing w:line="360" w:lineRule="auto"/>
        <w:rPr>
          <w:rFonts w:ascii="宋体" w:hAnsi="宋体"/>
          <w:b/>
          <w:sz w:val="32"/>
          <w:szCs w:val="32"/>
        </w:rPr>
      </w:pPr>
      <w:r>
        <w:rPr>
          <w:rFonts w:ascii="宋体" w:hAnsi="宋体"/>
          <w:b/>
          <w:sz w:val="32"/>
          <w:szCs w:val="32"/>
        </w:rPr>
      </w:r>
      <w:r/>
    </w:p>
    <w:p>
      <w:pPr>
        <w:ind w:firstLine="643"/>
        <w:jc w:val="center"/>
        <w:spacing w:line="360" w:lineRule="auto"/>
        <w:rPr>
          <w:rFonts w:ascii="宋体" w:hAnsi="宋体"/>
          <w:b/>
          <w:sz w:val="32"/>
          <w:szCs w:val="32"/>
        </w:rPr>
      </w:pPr>
      <w:r>
        <w:rPr>
          <w:rFonts w:hint="eastAsia" w:ascii="宋体" w:hAnsi="宋体"/>
          <w:b/>
          <w:sz w:val="32"/>
          <w:szCs w:val="32"/>
        </w:rPr>
        <w:t xml:space="preserve">目录</w:t>
      </w:r>
      <w:r/>
    </w:p>
    <w:p>
      <w:pPr>
        <w:pStyle w:val="726"/>
        <w:ind w:firstLine="560"/>
        <w:tabs>
          <w:tab w:val="right" w:pos="8302" w:leader="dot"/>
        </w:tabs>
        <w:rPr>
          <w:rFonts w:asciiTheme="minorHAnsi" w:hAnsiTheme="minorHAnsi" w:eastAsiaTheme="minorEastAsia" w:cstheme="minorBidi"/>
          <w:sz w:val="21"/>
          <w:szCs w:val="22"/>
        </w:rPr>
      </w:pPr>
      <w:r>
        <w:rPr>
          <w:rFonts w:ascii="宋体" w:hAnsi="宋体"/>
          <w:sz w:val="28"/>
        </w:rPr>
        <w:fldChar w:fldCharType="begin"/>
      </w:r>
      <w:r>
        <w:rPr>
          <w:rFonts w:ascii="宋体" w:hAnsi="宋体"/>
          <w:sz w:val="28"/>
        </w:rPr>
        <w:instrText xml:space="preserve"> TOC \o "1-2" \h \z \u </w:instrText>
      </w:r>
      <w:r>
        <w:rPr>
          <w:rFonts w:ascii="宋体" w:hAnsi="宋体"/>
          <w:sz w:val="28"/>
        </w:rPr>
        <w:fldChar w:fldCharType="separate"/>
      </w:r>
      <w:r>
        <w:fldChar w:fldCharType="begin"/>
      </w:r>
      <w:r>
        <w:instrText xml:space="preserve"> HYPERLINK \l "_Toc33452244" \o "#_Toc33452244" </w:instrText>
      </w:r>
      <w:r>
        <w:fldChar w:fldCharType="separate"/>
      </w:r>
      <w:r>
        <w:rPr>
          <w:rStyle w:val="752"/>
          <w:color w:val="auto"/>
        </w:rPr>
        <w:t xml:space="preserve">第一章 竞争性谈判邀请</w:t>
      </w:r>
      <w:r>
        <w:rPr>
          <w:rStyle w:val="752"/>
          <w:color w:val="auto"/>
        </w:rPr>
        <w:fldChar w:fldCharType="end"/>
      </w:r>
      <w:r/>
    </w:p>
    <w:p>
      <w:pPr>
        <w:pStyle w:val="726"/>
        <w:ind w:firstLine="600"/>
        <w:tabs>
          <w:tab w:val="right" w:pos="8302" w:leader="dot"/>
        </w:tabs>
        <w:rPr>
          <w:rStyle w:val="752"/>
          <w:color w:val="auto"/>
        </w:rPr>
      </w:pPr>
      <w:r>
        <w:fldChar w:fldCharType="begin"/>
      </w:r>
      <w:r>
        <w:instrText xml:space="preserve"> HYPERLINK \l "_Toc33452245" \o "#_Toc33452245" </w:instrText>
      </w:r>
      <w:r>
        <w:fldChar w:fldCharType="separate"/>
      </w:r>
      <w:r>
        <w:rPr>
          <w:rStyle w:val="752"/>
          <w:color w:val="auto"/>
        </w:rPr>
        <w:t xml:space="preserve">第二章 响应须知</w:t>
      </w:r>
      <w:r>
        <w:rPr>
          <w:rStyle w:val="752"/>
          <w:color w:val="auto"/>
        </w:rPr>
        <w:fldChar w:fldCharType="end"/>
      </w:r>
      <w:r/>
    </w:p>
    <w:p>
      <w:pPr>
        <w:ind w:firstLine="600"/>
        <w:rPr>
          <w:rStyle w:val="752"/>
          <w:color w:val="auto"/>
          <w:sz w:val="30"/>
          <w:u w:val="none"/>
        </w:rPr>
      </w:pPr>
      <w:r>
        <w:rPr>
          <w:rStyle w:val="752"/>
          <w:color w:val="auto"/>
          <w:sz w:val="30"/>
          <w:u w:val="none"/>
        </w:rPr>
        <w:t xml:space="preserve">第三章</w:t>
      </w:r>
      <w:r>
        <w:rPr>
          <w:rStyle w:val="752"/>
          <w:rFonts w:hint="eastAsia"/>
          <w:color w:val="auto"/>
          <w:sz w:val="30"/>
          <w:u w:val="none"/>
        </w:rPr>
        <w:t xml:space="preserve"> 采购需求</w:t>
      </w:r>
      <w:r/>
    </w:p>
    <w:p>
      <w:pPr>
        <w:pStyle w:val="726"/>
        <w:ind w:firstLine="600"/>
        <w:tabs>
          <w:tab w:val="right" w:pos="8302" w:leader="dot"/>
        </w:tabs>
        <w:rPr>
          <w:rFonts w:asciiTheme="minorHAnsi" w:hAnsiTheme="minorHAnsi" w:eastAsiaTheme="minorEastAsia" w:cstheme="minorBidi"/>
          <w:sz w:val="21"/>
          <w:szCs w:val="22"/>
        </w:rPr>
      </w:pPr>
      <w:r>
        <w:fldChar w:fldCharType="begin"/>
      </w:r>
      <w:r>
        <w:instrText xml:space="preserve"> HYPERLINK \l "_Toc33452246" \o "#_Toc33452246" </w:instrText>
      </w:r>
      <w:r>
        <w:fldChar w:fldCharType="separate"/>
      </w:r>
      <w:r>
        <w:rPr>
          <w:rStyle w:val="752"/>
          <w:color w:val="auto"/>
        </w:rPr>
        <w:t xml:space="preserve">第</w:t>
      </w:r>
      <w:r>
        <w:rPr>
          <w:rStyle w:val="752"/>
          <w:rFonts w:hint="eastAsia"/>
          <w:color w:val="auto"/>
        </w:rPr>
        <w:t xml:space="preserve">四</w:t>
      </w:r>
      <w:r>
        <w:rPr>
          <w:rStyle w:val="752"/>
          <w:color w:val="auto"/>
        </w:rPr>
        <w:t xml:space="preserve">章 竞争性谈判程序</w:t>
      </w:r>
      <w:r>
        <w:rPr>
          <w:rStyle w:val="752"/>
          <w:color w:val="auto"/>
        </w:rPr>
        <w:fldChar w:fldCharType="end"/>
      </w:r>
      <w:r/>
    </w:p>
    <w:p>
      <w:pPr>
        <w:pStyle w:val="726"/>
        <w:ind w:firstLine="600"/>
        <w:tabs>
          <w:tab w:val="right" w:pos="8302" w:leader="dot"/>
        </w:tabs>
        <w:rPr>
          <w:rFonts w:asciiTheme="minorHAnsi" w:hAnsiTheme="minorHAnsi" w:eastAsiaTheme="minorEastAsia" w:cstheme="minorBidi"/>
          <w:sz w:val="21"/>
          <w:szCs w:val="22"/>
        </w:rPr>
      </w:pPr>
      <w:r>
        <w:fldChar w:fldCharType="begin"/>
      </w:r>
      <w:r>
        <w:instrText xml:space="preserve"> HYPERLINK \l "_Toc33452247" \o "#_Toc33452247" </w:instrText>
      </w:r>
      <w:r>
        <w:fldChar w:fldCharType="separate"/>
      </w:r>
      <w:r>
        <w:rPr>
          <w:rStyle w:val="752"/>
          <w:color w:val="auto"/>
        </w:rPr>
        <w:t xml:space="preserve">第</w:t>
      </w:r>
      <w:r>
        <w:rPr>
          <w:rStyle w:val="752"/>
          <w:rFonts w:hint="eastAsia"/>
          <w:color w:val="auto"/>
        </w:rPr>
        <w:t xml:space="preserve">五</w:t>
      </w:r>
      <w:r>
        <w:rPr>
          <w:rStyle w:val="752"/>
          <w:color w:val="auto"/>
        </w:rPr>
        <w:t xml:space="preserve">章 评审方法</w:t>
      </w:r>
      <w:r>
        <w:rPr>
          <w:rStyle w:val="752"/>
          <w:color w:val="auto"/>
        </w:rPr>
        <w:fldChar w:fldCharType="end"/>
      </w:r>
      <w:r/>
    </w:p>
    <w:p>
      <w:pPr>
        <w:pStyle w:val="726"/>
        <w:ind w:firstLine="600"/>
        <w:tabs>
          <w:tab w:val="right" w:pos="8302" w:leader="dot"/>
        </w:tabs>
        <w:rPr>
          <w:rFonts w:asciiTheme="minorHAnsi" w:hAnsiTheme="minorHAnsi" w:eastAsiaTheme="minorEastAsia" w:cstheme="minorBidi"/>
          <w:sz w:val="21"/>
          <w:szCs w:val="22"/>
        </w:rPr>
      </w:pPr>
      <w:r>
        <w:fldChar w:fldCharType="begin"/>
      </w:r>
      <w:r>
        <w:instrText xml:space="preserve"> HYPERLINK \l "_Toc33452248" \o "#_Toc33452248" </w:instrText>
      </w:r>
      <w:r>
        <w:fldChar w:fldCharType="separate"/>
      </w:r>
      <w:r>
        <w:rPr>
          <w:rStyle w:val="752"/>
          <w:color w:val="auto"/>
        </w:rPr>
        <w:t xml:space="preserve">第</w:t>
      </w:r>
      <w:r>
        <w:rPr>
          <w:rStyle w:val="752"/>
          <w:rFonts w:hint="eastAsia"/>
          <w:color w:val="auto"/>
        </w:rPr>
        <w:t xml:space="preserve">六</w:t>
      </w:r>
      <w:r>
        <w:rPr>
          <w:rStyle w:val="752"/>
          <w:color w:val="auto"/>
        </w:rPr>
        <w:t xml:space="preserve">章 </w:t>
      </w:r>
      <w:r>
        <w:rPr>
          <w:rStyle w:val="752"/>
          <w:rFonts w:hint="eastAsia"/>
          <w:color w:val="auto"/>
        </w:rPr>
        <w:t xml:space="preserve">合同文本</w:t>
      </w:r>
      <w:r>
        <w:rPr>
          <w:rStyle w:val="752"/>
          <w:rFonts w:hint="eastAsia"/>
          <w:color w:val="auto"/>
        </w:rPr>
        <w:fldChar w:fldCharType="end"/>
      </w:r>
      <w:r/>
    </w:p>
    <w:p>
      <w:pPr>
        <w:pStyle w:val="726"/>
        <w:ind w:firstLine="600"/>
        <w:tabs>
          <w:tab w:val="right" w:pos="8302" w:leader="dot"/>
        </w:tabs>
      </w:pPr>
      <w:r>
        <w:fldChar w:fldCharType="begin"/>
      </w:r>
      <w:r>
        <w:instrText xml:space="preserve"> HYPERLINK \l "_Toc33452249" \o "#_Toc33452249" </w:instrText>
      </w:r>
      <w:r>
        <w:fldChar w:fldCharType="separate"/>
      </w:r>
      <w:r>
        <w:rPr>
          <w:rStyle w:val="752"/>
          <w:color w:val="auto"/>
        </w:rPr>
        <w:t xml:space="preserve">第</w:t>
      </w:r>
      <w:r>
        <w:rPr>
          <w:rStyle w:val="752"/>
          <w:rFonts w:hint="eastAsia"/>
          <w:color w:val="auto"/>
        </w:rPr>
        <w:t xml:space="preserve">七</w:t>
      </w:r>
      <w:r>
        <w:rPr>
          <w:rStyle w:val="752"/>
          <w:color w:val="auto"/>
        </w:rPr>
        <w:t xml:space="preserve">章</w:t>
      </w:r>
      <w:r>
        <w:rPr>
          <w:rStyle w:val="752"/>
          <w:rFonts w:hint="eastAsia"/>
          <w:color w:val="auto"/>
        </w:rPr>
        <w:t xml:space="preserve"> </w:t>
      </w:r>
      <w:r>
        <w:rPr>
          <w:rStyle w:val="752"/>
          <w:rFonts w:hint="eastAsia"/>
          <w:color w:val="auto"/>
          <w:lang w:eastAsia="zh-CN"/>
        </w:rPr>
        <w:t xml:space="preserve">响应</w:t>
      </w:r>
      <w:r>
        <w:rPr>
          <w:rStyle w:val="752"/>
          <w:rFonts w:hint="eastAsia"/>
          <w:color w:val="auto"/>
        </w:rPr>
        <w:t xml:space="preserve">文件格式</w:t>
      </w:r>
      <w:r>
        <w:rPr>
          <w:rStyle w:val="752"/>
          <w:rFonts w:hint="eastAsia"/>
          <w:color w:val="auto"/>
        </w:rPr>
        <w:fldChar w:fldCharType="end"/>
      </w:r>
      <w:r/>
    </w:p>
    <w:p>
      <w:pPr>
        <w:pStyle w:val="726"/>
        <w:ind w:firstLine="600"/>
        <w:tabs>
          <w:tab w:val="right" w:pos="8302" w:leader="dot"/>
        </w:tabs>
        <w:rPr>
          <w:rFonts w:asciiTheme="minorHAnsi" w:hAnsiTheme="minorHAnsi" w:eastAsiaTheme="minorEastAsia" w:cstheme="minorBidi"/>
          <w:sz w:val="21"/>
          <w:szCs w:val="22"/>
        </w:rPr>
      </w:pPr>
      <w:r>
        <w:fldChar w:fldCharType="begin"/>
      </w:r>
      <w:r>
        <w:instrText xml:space="preserve"> HYPERLINK \l "_Toc33452249" \o "#_Toc33452249" </w:instrText>
      </w:r>
      <w:r>
        <w:fldChar w:fldCharType="separate"/>
      </w:r>
      <w:r>
        <w:rPr>
          <w:rStyle w:val="752"/>
          <w:color w:val="auto"/>
        </w:rPr>
        <w:t xml:space="preserve">第</w:t>
      </w:r>
      <w:r>
        <w:rPr>
          <w:rStyle w:val="752"/>
          <w:rFonts w:hint="eastAsia"/>
          <w:color w:val="auto"/>
        </w:rPr>
        <w:t xml:space="preserve">八</w:t>
      </w:r>
      <w:r>
        <w:rPr>
          <w:rStyle w:val="752"/>
          <w:color w:val="auto"/>
        </w:rPr>
        <w:t xml:space="preserve">章</w:t>
      </w:r>
      <w:r>
        <w:rPr>
          <w:rStyle w:val="752"/>
          <w:rFonts w:hint="eastAsia"/>
          <w:color w:val="auto"/>
        </w:rPr>
        <w:t xml:space="preserve"> 《昆山市政府采购供应商诚信管理办法》</w:t>
      </w:r>
      <w:r>
        <w:rPr>
          <w:rStyle w:val="752"/>
          <w:rFonts w:hint="eastAsia"/>
          <w:color w:val="auto"/>
        </w:rPr>
        <w:fldChar w:fldCharType="end"/>
      </w:r>
      <w:r/>
    </w:p>
    <w:p>
      <w:pPr>
        <w:ind w:firstLine="420"/>
      </w:pPr>
      <w:r/>
      <w:r/>
    </w:p>
    <w:p>
      <w:pPr>
        <w:ind w:firstLine="560"/>
        <w:spacing w:line="360" w:lineRule="auto"/>
        <w:rPr>
          <w:rFonts w:ascii="宋体" w:hAnsi="宋体"/>
          <w:sz w:val="28"/>
        </w:rPr>
      </w:pPr>
      <w:r>
        <w:rPr>
          <w:rFonts w:ascii="宋体" w:hAnsi="宋体"/>
          <w:sz w:val="28"/>
        </w:rPr>
        <w:fldChar w:fldCharType="end"/>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602"/>
        <w:rPr>
          <w:rFonts w:ascii="宋体" w:hAnsi="宋体"/>
          <w:b/>
          <w:bCs/>
          <w:sz w:val="30"/>
        </w:rPr>
      </w:pPr>
      <w:r/>
      <w:bookmarkStart w:id="0" w:name="_Toc477184526"/>
      <w:r/>
      <w:bookmarkStart w:id="1" w:name="_Toc477184667"/>
      <w:r/>
      <w:r/>
    </w:p>
    <w:p>
      <w:pPr>
        <w:ind w:firstLine="602"/>
        <w:rPr>
          <w:rFonts w:ascii="宋体" w:hAnsi="宋体"/>
          <w:b/>
          <w:bCs/>
          <w:sz w:val="30"/>
        </w:rPr>
      </w:pPr>
      <w:r>
        <w:rPr>
          <w:rFonts w:ascii="宋体" w:hAnsi="宋体"/>
          <w:b/>
          <w:bCs/>
          <w:sz w:val="30"/>
        </w:rPr>
      </w:r>
      <w:r/>
    </w:p>
    <w:p>
      <w:pPr>
        <w:ind w:firstLine="602"/>
        <w:rPr>
          <w:rFonts w:ascii="宋体" w:hAnsi="宋体"/>
          <w:b/>
          <w:bCs/>
          <w:sz w:val="30"/>
        </w:rPr>
      </w:pPr>
      <w:r>
        <w:rPr>
          <w:rFonts w:ascii="宋体" w:hAnsi="宋体"/>
          <w:b/>
          <w:bCs/>
          <w:sz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rPr>
      </w:pPr>
      <w:r>
        <w:rPr>
          <w:rFonts w:ascii="宋体" w:hAnsi="宋体"/>
          <w:b/>
          <w:bCs/>
          <w:sz w:val="30"/>
        </w:rPr>
      </w:r>
      <w:r/>
    </w:p>
    <w:p>
      <w:pPr>
        <w:ind w:firstLine="602"/>
        <w:rPr>
          <w:rFonts w:ascii="宋体" w:hAnsi="宋体"/>
          <w:b/>
          <w:bCs/>
          <w:sz w:val="30"/>
        </w:rPr>
      </w:pPr>
      <w:r>
        <w:rPr>
          <w:rFonts w:ascii="宋体" w:hAnsi="宋体"/>
          <w:b/>
          <w:bCs/>
          <w:sz w:val="30"/>
        </w:rPr>
      </w:r>
      <w:r/>
    </w:p>
    <w:p>
      <w:pPr>
        <w:pStyle w:val="688"/>
        <w:ind w:firstLine="643"/>
        <w:jc w:val="center"/>
        <w:tabs>
          <w:tab w:val="left" w:pos="1905" w:leader="none"/>
          <w:tab w:val="center" w:pos="4204" w:leader="none"/>
        </w:tabs>
        <w:rPr>
          <w:rStyle w:val="1030"/>
          <w:rFonts w:hint="eastAsia"/>
          <w:b/>
          <w:bCs/>
          <w:sz w:val="32"/>
          <w:szCs w:val="32"/>
        </w:rPr>
      </w:pPr>
      <w:r/>
      <w:bookmarkStart w:id="2" w:name="_Toc33452244"/>
      <w:r>
        <w:rPr>
          <w:rStyle w:val="1030"/>
          <w:rFonts w:hint="eastAsia"/>
          <w:b/>
          <w:bCs/>
          <w:sz w:val="28"/>
          <w:szCs w:val="28"/>
        </w:rPr>
        <w:t xml:space="preserve">第一章 竞争性谈判邀请</w:t>
      </w:r>
      <w:bookmarkEnd w:id="0"/>
      <w:r/>
      <w:bookmarkEnd w:id="1"/>
      <w:r/>
      <w:bookmarkEnd w:id="2"/>
      <w:r/>
      <w:r/>
    </w:p>
    <w:p>
      <w:pPr>
        <w:ind w:firstLine="420"/>
        <w:rPr>
          <w:rFonts w:ascii="宋体" w:hAnsi="宋体"/>
          <w:color w:val="000000"/>
          <w:szCs w:val="21"/>
        </w:rPr>
        <w:pBdr>
          <w:top w:val="single" w:color="000000" w:sz="4" w:space="0"/>
          <w:left w:val="single" w:color="000000" w:sz="4" w:space="3"/>
          <w:bottom w:val="single" w:color="000000" w:sz="4" w:space="0"/>
          <w:right w:val="single" w:color="000000" w:sz="4" w:space="3"/>
        </w:pBdr>
      </w:pPr>
      <w:r>
        <w:rPr>
          <w:rFonts w:hint="eastAsia" w:ascii="宋体" w:hAnsi="宋体"/>
          <w:color w:val="000000"/>
          <w:szCs w:val="21"/>
        </w:rPr>
        <w:t xml:space="preserve">项目概况</w:t>
      </w:r>
      <w:r/>
    </w:p>
    <w:p>
      <w:pPr>
        <w:ind w:firstLine="420"/>
        <w:rPr>
          <w:rFonts w:ascii="宋体" w:hAnsi="宋体"/>
          <w:color w:val="000000"/>
          <w:szCs w:val="21"/>
        </w:rPr>
        <w:pBdr>
          <w:top w:val="single" w:color="000000" w:sz="4" w:space="0"/>
          <w:left w:val="single" w:color="000000" w:sz="4" w:space="3"/>
          <w:bottom w:val="single" w:color="000000" w:sz="4" w:space="0"/>
          <w:right w:val="single" w:color="000000" w:sz="4" w:space="3"/>
        </w:pBd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lang w:eastAsia="zh-CN"/>
          <w14:textFill>
            <w14:solidFill>
              <w14:schemeClr w14:val="tx1"/>
            </w14:solidFill>
          </w14:textFill>
        </w:rPr>
        <w:t xml:space="preserve">2026年公路应急设备采购项目</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eastAsia="zh-CN"/>
          <w14:textFill>
            <w14:solidFill>
              <w14:schemeClr w14:val="tx1"/>
            </w14:solidFill>
          </w14:textFill>
        </w:rPr>
        <w:t xml:space="preserve">JSZC-320583-JYZB-T2026-0008</w:t>
      </w:r>
      <w:r>
        <w:rPr>
          <w:rFonts w:hint="eastAsia" w:ascii="宋体" w:hAnsi="宋体"/>
          <w:color w:val="000000" w:themeColor="text1"/>
          <w:szCs w:val="21"/>
          <w14:textFill>
            <w14:solidFill>
              <w14:schemeClr w14:val="tx1"/>
            </w14:solidFill>
          </w14:textFill>
        </w:rPr>
        <w:t xml:space="preserve"> 采购项目的潜在供应商应在苏采云系统获取</w:t>
      </w:r>
      <w:r>
        <w:rPr>
          <w:rFonts w:hint="eastAsia" w:ascii="宋体" w:hAnsi="宋体"/>
          <w:color w:val="000000"/>
          <w:szCs w:val="21"/>
        </w:rPr>
        <w:t xml:space="preserve">采购文件，并于</w:t>
      </w:r>
      <w:r>
        <w:rPr>
          <w:rFonts w:ascii="宋体" w:hAnsi="宋体" w:cs="宋体"/>
          <w:color w:val="0000ff"/>
        </w:rPr>
        <w:t xml:space="preserve">202</w:t>
      </w:r>
      <w:r>
        <w:rPr>
          <w:rFonts w:hint="eastAsia" w:ascii="宋体" w:hAnsi="宋体" w:cs="宋体"/>
          <w:color w:val="0000ff"/>
          <w:lang w:val="en-US" w:eastAsia="zh-CN"/>
        </w:rPr>
        <w:t xml:space="preserve">6</w:t>
      </w:r>
      <w:r>
        <w:rPr>
          <w:rFonts w:ascii="宋体" w:hAnsi="宋体" w:cs="宋体"/>
          <w:color w:val="0000ff"/>
        </w:rPr>
        <w:t xml:space="preserve">-</w:t>
      </w:r>
      <w:r>
        <w:rPr>
          <w:rFonts w:hint="eastAsia" w:ascii="宋体" w:hAnsi="宋体" w:cs="宋体"/>
          <w:color w:val="0000ff"/>
          <w:lang w:val="en-US" w:eastAsia="zh-CN"/>
        </w:rPr>
        <w:t xml:space="preserve">07</w:t>
      </w:r>
      <w:r>
        <w:rPr>
          <w:rFonts w:ascii="宋体" w:hAnsi="宋体" w:cs="宋体"/>
          <w:color w:val="0000ff"/>
        </w:rPr>
        <w:t xml:space="preserve">-</w:t>
      </w:r>
      <w:r>
        <w:rPr>
          <w:rFonts w:hint="eastAsia" w:ascii="宋体" w:hAnsi="宋体" w:cs="宋体"/>
          <w:color w:val="0000ff"/>
          <w:lang w:val="en-US" w:eastAsia="zh-CN"/>
        </w:rPr>
        <w:t xml:space="preserve">14</w:t>
      </w:r>
      <w:r>
        <w:rPr>
          <w:rFonts w:ascii="宋体" w:hAnsi="宋体" w:cs="宋体"/>
          <w:b/>
          <w:bCs/>
          <w:color w:val="0000ff"/>
        </w:rPr>
        <w:t xml:space="preserve"> </w:t>
      </w:r>
      <w:r>
        <w:rPr>
          <w:rFonts w:hint="eastAsia" w:ascii="宋体" w:hAnsi="宋体"/>
          <w:color w:val="0000ff"/>
        </w:rPr>
        <w:t xml:space="preserve">14:30</w:t>
      </w:r>
      <w:r>
        <w:rPr>
          <w:rFonts w:hint="eastAsia" w:ascii="宋体" w:hAnsi="宋体"/>
          <w:color w:val="000000"/>
          <w:szCs w:val="21"/>
        </w:rPr>
        <w:t xml:space="preserve">（北京时间）前提交响应文件</w:t>
      </w:r>
      <w:r/>
    </w:p>
    <w:p>
      <w:pPr>
        <w:ind w:firstLine="422"/>
        <w:rPr>
          <w:rFonts w:ascii="宋体" w:hAnsi="宋体"/>
          <w:b/>
          <w:szCs w:val="21"/>
        </w:rPr>
      </w:pPr>
      <w:r>
        <w:rPr>
          <w:rFonts w:hint="eastAsia" w:ascii="宋体" w:hAnsi="宋体"/>
          <w:b/>
          <w:szCs w:val="21"/>
        </w:rPr>
        <w:t xml:space="preserve">一、项目基本情况</w:t>
      </w:r>
      <w:r/>
    </w:p>
    <w:p>
      <w:pPr>
        <w:ind w:firstLine="420"/>
        <w:rPr>
          <w:color w:val="000000" w:themeColor="text1"/>
          <w14:textFill>
            <w14:solidFill>
              <w14:schemeClr w14:val="tx1"/>
            </w14:solidFill>
          </w14:textFill>
        </w:rPr>
      </w:pPr>
      <w:r>
        <w:rPr>
          <w:rFonts w:hint="eastAsia"/>
        </w:rPr>
        <w:t xml:space="preserve">项目编号：</w:t>
      </w:r>
      <w:r>
        <w:rPr>
          <w:rFonts w:hint="eastAsia" w:ascii="宋体" w:hAnsi="宋体"/>
          <w:color w:val="000000" w:themeColor="text1"/>
          <w:lang w:eastAsia="zh-CN"/>
          <w14:textFill>
            <w14:solidFill>
              <w14:schemeClr w14:val="tx1"/>
            </w14:solidFill>
          </w14:textFill>
        </w:rPr>
        <w:t xml:space="preserve">JSZC-320583-JYZB-T2026-0008</w:t>
      </w:r>
      <w:r>
        <w:rPr>
          <w:rFonts w:hint="eastAsia"/>
          <w:color w:val="000000" w:themeColor="text1"/>
          <w14:textFill>
            <w14:solidFill>
              <w14:schemeClr w14:val="tx1"/>
            </w14:solidFill>
          </w14:textFill>
        </w:rPr>
        <w:t xml:space="preserve"> </w:t>
      </w:r>
      <w:r/>
    </w:p>
    <w:p>
      <w:pPr>
        <w:ind w:firstLine="420"/>
        <w:rPr>
          <w:rFonts w:hint="eastAsia" w:eastAsia="宋体"/>
          <w:lang w:eastAsia="zh-CN"/>
        </w:rPr>
      </w:pPr>
      <w:r>
        <w:rPr>
          <w:rFonts w:hint="eastAsia"/>
        </w:rPr>
        <w:t xml:space="preserve">项目名称：</w:t>
      </w:r>
      <w:r>
        <w:rPr>
          <w:rFonts w:hint="eastAsia"/>
          <w:lang w:eastAsia="zh-CN"/>
        </w:rPr>
        <w:t xml:space="preserve">2026年公路应急设备采购项目</w:t>
      </w:r>
      <w:r/>
    </w:p>
    <w:p>
      <w:pPr>
        <w:ind w:firstLine="420"/>
      </w:pPr>
      <w:r>
        <w:rPr>
          <w:rFonts w:hint="eastAsia"/>
        </w:rPr>
        <w:t xml:space="preserve">采购方式：竞争性谈判 </w:t>
      </w:r>
      <w:r/>
    </w:p>
    <w:p>
      <w:pPr>
        <w:pStyle w:val="755"/>
        <w:ind w:firstLine="403"/>
        <w:rPr>
          <w:b/>
          <w:bCs/>
          <w:color w:val="0000ff"/>
        </w:rPr>
        <w:pBdr>
          <w:top w:val="none" w:color="000000" w:sz="0" w:space="0"/>
          <w:left w:val="none" w:color="000000" w:sz="0" w:space="0"/>
          <w:bottom w:val="none" w:color="000000" w:sz="0" w:space="0"/>
          <w:right w:val="none" w:color="000000" w:sz="0" w:space="0"/>
        </w:pBdr>
      </w:pPr>
      <w:r>
        <w:rPr>
          <w:rFonts w:hint="eastAsia"/>
        </w:rPr>
        <w:t xml:space="preserve">预算金额</w:t>
      </w:r>
      <w:r>
        <w:rPr>
          <w:rFonts w:hint="eastAsia"/>
          <w:color w:val="000000" w:themeColor="text1"/>
          <w14:textFill>
            <w14:solidFill>
              <w14:schemeClr w14:val="tx1"/>
            </w14:solidFill>
          </w14:textFill>
        </w:rPr>
        <w:t xml:space="preserve">：</w:t>
      </w:r>
      <w:r>
        <w:rPr>
          <w:rFonts w:hint="eastAsia"/>
          <w:b/>
          <w:bCs/>
          <w:color w:val="0000ff"/>
          <w:lang w:val="en-US" w:eastAsia="zh-CN"/>
        </w:rPr>
        <w:t xml:space="preserve">240.000</w:t>
      </w:r>
      <w:r>
        <w:rPr>
          <w:rFonts w:hint="eastAsia"/>
          <w:b/>
          <w:bCs/>
          <w:color w:val="0000ff"/>
        </w:rPr>
        <w:t xml:space="preserve">000万元</w:t>
      </w:r>
      <w:r/>
    </w:p>
    <w:p>
      <w:pPr>
        <w:ind w:firstLine="420"/>
      </w:pPr>
      <w:r>
        <w:rPr>
          <w:rFonts w:hint="eastAsia"/>
        </w:rPr>
        <w:t xml:space="preserve">最高限价（如有）：无。 </w:t>
      </w:r>
      <w:r/>
    </w:p>
    <w:p>
      <w:pPr>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采购需求：</w:t>
      </w:r>
      <w:r>
        <w:rPr>
          <w:rFonts w:hint="eastAsia"/>
          <w:color w:val="000000" w:themeColor="text1"/>
          <w:lang w:eastAsia="zh-CN"/>
          <w14:textFill>
            <w14:solidFill>
              <w14:schemeClr w14:val="tx1"/>
            </w14:solidFill>
          </w14:textFill>
        </w:rPr>
        <w:t xml:space="preserve">负责</w:t>
      </w:r>
      <w:r>
        <w:rPr>
          <w:rFonts w:hint="eastAsia"/>
          <w:color w:val="000000" w:themeColor="text1"/>
          <w14:textFill>
            <w14:solidFill>
              <w14:schemeClr w14:val="tx1"/>
            </w14:solidFill>
          </w14:textFill>
        </w:rPr>
        <w:t xml:space="preserve">综合除雪车</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防撞车</w:t>
      </w:r>
      <w:r>
        <w:rPr>
          <w:rFonts w:hint="eastAsia"/>
          <w:color w:val="000000" w:themeColor="text1"/>
          <w:lang w:eastAsia="zh-CN"/>
          <w14:textFill>
            <w14:solidFill>
              <w14:schemeClr w14:val="tx1"/>
            </w14:solidFill>
          </w14:textFill>
        </w:rPr>
        <w:t xml:space="preserve">的</w:t>
      </w:r>
      <w:r>
        <w:rPr>
          <w:rFonts w:hint="eastAsia"/>
          <w:color w:val="000000" w:themeColor="text1"/>
          <w14:textFill>
            <w14:solidFill>
              <w14:schemeClr w14:val="tx1"/>
            </w14:solidFill>
          </w14:textFill>
        </w:rPr>
        <w:t xml:space="preserve">安装</w:t>
      </w:r>
      <w:r>
        <w:rPr>
          <w:rFonts w:hint="eastAsia"/>
          <w:color w:val="000000" w:themeColor="text1"/>
          <w:lang w:eastAsia="zh-CN"/>
          <w14:textFill>
            <w14:solidFill>
              <w14:schemeClr w14:val="tx1"/>
            </w14:solidFill>
          </w14:textFill>
        </w:rPr>
        <w:t xml:space="preserve">调试、交货、售后等</w:t>
      </w:r>
      <w:r>
        <w:rPr>
          <w:rFonts w:hint="eastAsia"/>
          <w:color w:val="000000" w:themeColor="text1"/>
          <w14:textFill>
            <w14:solidFill>
              <w14:schemeClr w14:val="tx1"/>
            </w14:solidFill>
          </w14:textFill>
        </w:rPr>
        <w:t xml:space="preserve">，具体内容要求详见本项目谈判文件。</w:t>
      </w:r>
      <w:r/>
    </w:p>
    <w:tbl>
      <w:tblPr>
        <w:tblStyle w:val="698"/>
        <w:tblW w:w="8252" w:type="dxa"/>
        <w:tblInd w:w="1101" w:type="dxa"/>
        <w:tblLayout w:type="autofit"/>
        <w:tblCellMar>
          <w:left w:w="108" w:type="dxa"/>
          <w:top w:w="0" w:type="dxa"/>
          <w:right w:w="108" w:type="dxa"/>
          <w:bottom w:w="0" w:type="dxa"/>
        </w:tblCellMar>
        <w:tblLook w:val="04A0" w:firstRow="1" w:lastRow="0" w:firstColumn="1" w:lastColumn="0" w:noHBand="0" w:noVBand="1"/>
      </w:tblPr>
      <w:tblGrid>
        <w:gridCol w:w="685"/>
        <w:gridCol w:w="1484"/>
        <w:gridCol w:w="1016"/>
        <w:gridCol w:w="850"/>
        <w:gridCol w:w="2000"/>
        <w:gridCol w:w="2217"/>
      </w:tblGrid>
      <w:tr>
        <w:trPr>
          <w:trHeight w:val="311"/>
        </w:trPr>
        <w:tc>
          <w:tcPr>
            <w:shd w:val="clear" w:color="000000" w:fill="ffffff"/>
            <w:tcBorders>
              <w:top w:val="single" w:color="000000" w:sz="8" w:space="0"/>
              <w:left w:val="single" w:color="000000" w:sz="8" w:space="0"/>
              <w:bottom w:val="single" w:color="000000" w:sz="4" w:space="0"/>
              <w:right w:val="single" w:color="000000" w:sz="4" w:space="0"/>
            </w:tcBorders>
            <w:tcW w:w="685"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lang w:eastAsia="zh-CN"/>
              </w:rPr>
              <w:t xml:space="preserve">标的物</w:t>
            </w:r>
            <w:r/>
          </w:p>
        </w:tc>
        <w:tc>
          <w:tcPr>
            <w:shd w:val="clear" w:color="000000" w:fill="ffffff"/>
            <w:tcBorders>
              <w:top w:val="single" w:color="000000" w:sz="8"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数量</w:t>
            </w:r>
            <w:r/>
          </w:p>
        </w:tc>
        <w:tc>
          <w:tcPr>
            <w:shd w:val="clear" w:color="000000" w:fill="ffffff"/>
            <w:tcBorders>
              <w:top w:val="single" w:color="000000" w:sz="8" w:space="0"/>
              <w:left w:val="single" w:color="000000" w:sz="4" w:space="0"/>
              <w:bottom w:val="single" w:color="000000" w:sz="4" w:space="0"/>
              <w:right w:val="single" w:color="auto" w:sz="4" w:space="0"/>
            </w:tcBorders>
            <w:tcW w:w="2000" w:type="dxa"/>
            <w:textDirection w:val="lrTb"/>
            <w:noWrap w:val="false"/>
          </w:tcPr>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预算单价（万元）</w:t>
            </w:r>
            <w:r/>
          </w:p>
        </w:tc>
        <w:tc>
          <w:tcPr>
            <w:shd w:val="clear" w:color="000000" w:fill="ffffff"/>
            <w:tcBorders>
              <w:top w:val="single" w:color="000000" w:sz="8" w:space="0"/>
              <w:left w:val="single" w:color="auto" w:sz="4" w:space="0"/>
              <w:bottom w:val="single" w:color="000000" w:sz="4" w:space="0"/>
              <w:right w:val="single" w:color="000000" w:sz="4" w:space="0"/>
            </w:tcBorders>
            <w:tcW w:w="2217" w:type="dxa"/>
            <w:vAlign w:val="top"/>
            <w:textDirection w:val="lrTb"/>
            <w:noWrap w:val="false"/>
          </w:tcPr>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分项预算金额</w:t>
            </w:r>
            <w:r/>
          </w:p>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（万元）</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685"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484" w:type="dxa"/>
            <w:vAlign w:val="center"/>
            <w:textDirection w:val="lrTb"/>
            <w:noWrap w:val="false"/>
          </w:tcPr>
          <w:p>
            <w:pPr>
              <w:jc w:val="center"/>
              <w:widowControl/>
              <w:rPr>
                <w:rFonts w:cs="宋体" w:asciiTheme="minorEastAsia" w:hAnsiTheme="minorEastAsia" w:eastAsiaTheme="minorEastAsia"/>
                <w:szCs w:val="21"/>
              </w:rPr>
            </w:pPr>
            <w:r>
              <w:rPr>
                <w:rFonts w:hint="eastAsia"/>
                <w:color w:val="000000" w:themeColor="text1"/>
                <w14:textFill>
                  <w14:solidFill>
                    <w14:schemeClr w14:val="tx1"/>
                  </w14:solidFill>
                </w14:textFill>
              </w:rPr>
              <w:t xml:space="preserve">综合除雪车</w:t>
            </w:r>
            <w:r/>
          </w:p>
        </w:tc>
        <w:tc>
          <w:tcPr>
            <w:shd w:val="clear" w:color="auto" w:fill="auto"/>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lang w:eastAsia="zh-CN"/>
              </w:rPr>
              <w:t xml:space="preserve">辆</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none" w:color="000000" w:sz="4" w:space="0"/>
              <w:left w:val="none" w:color="000000" w:sz="4" w:space="0"/>
              <w:bottom w:val="single" w:color="000000" w:sz="4" w:space="0"/>
              <w:right w:val="single" w:color="auto" w:sz="4" w:space="0"/>
            </w:tcBorders>
            <w:tcW w:w="2000" w:type="dxa"/>
            <w:vAlign w:val="center"/>
            <w:textDirection w:val="lrTb"/>
            <w:noWrap w:val="false"/>
          </w:tcPr>
          <w:p>
            <w:pPr>
              <w:jc w:val="center"/>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90</w:t>
            </w:r>
            <w:r/>
          </w:p>
        </w:tc>
        <w:tc>
          <w:tcPr>
            <w:tcBorders>
              <w:top w:val="none" w:color="000000" w:sz="4" w:space="0"/>
              <w:left w:val="single" w:color="auto" w:sz="4" w:space="0"/>
              <w:bottom w:val="single" w:color="000000" w:sz="4" w:space="0"/>
              <w:right w:val="single" w:color="000000" w:sz="4" w:space="0"/>
            </w:tcBorders>
            <w:tcW w:w="2217"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180</w:t>
            </w:r>
            <w:r/>
          </w:p>
        </w:tc>
      </w:tr>
      <w:tr>
        <w:trPr>
          <w:trHeight w:val="510"/>
        </w:trPr>
        <w:tc>
          <w:tcPr>
            <w:shd w:val="clear" w:color="auto" w:fill="auto"/>
            <w:tcBorders>
              <w:top w:val="none" w:color="000000" w:sz="4" w:space="0"/>
              <w:left w:val="single" w:color="000000" w:sz="8" w:space="0"/>
              <w:bottom w:val="single" w:color="auto" w:sz="4" w:space="0"/>
              <w:right w:val="single" w:color="000000" w:sz="4" w:space="0"/>
            </w:tcBorders>
            <w:tcW w:w="685"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000000" w:sz="4" w:space="0"/>
            </w:tcBorders>
            <w:tcW w:w="1484" w:type="dxa"/>
            <w:vAlign w:val="center"/>
            <w:textDirection w:val="lrTb"/>
            <w:noWrap w:val="false"/>
          </w:tcPr>
          <w:p>
            <w:pPr>
              <w:jc w:val="center"/>
              <w:widowControl/>
              <w:rPr>
                <w:rFonts w:cs="宋体" w:asciiTheme="minorEastAsia" w:hAnsiTheme="minorEastAsia" w:eastAsiaTheme="minorEastAsia"/>
                <w:szCs w:val="21"/>
              </w:rPr>
            </w:pPr>
            <w:r>
              <w:rPr>
                <w:rFonts w:hint="eastAsia"/>
                <w:color w:val="000000" w:themeColor="text1"/>
                <w14:textFill>
                  <w14:solidFill>
                    <w14:schemeClr w14:val="tx1"/>
                  </w14:solidFill>
                </w14:textFill>
              </w:rPr>
              <w:t xml:space="preserve">防撞车</w:t>
            </w:r>
            <w:r/>
          </w:p>
        </w:tc>
        <w:tc>
          <w:tcPr>
            <w:shd w:val="clear" w:color="auto" w:fill="auto"/>
            <w:tcBorders>
              <w:top w:val="none" w:color="000000" w:sz="4" w:space="0"/>
              <w:left w:val="none" w:color="000000" w:sz="4" w:space="0"/>
              <w:bottom w:val="single" w:color="auto" w:sz="4" w:space="0"/>
              <w:right w:val="single" w:color="000000" w:sz="4" w:space="0"/>
            </w:tcBorders>
            <w:tcW w:w="1016" w:type="dxa"/>
            <w:vAlign w:val="center"/>
            <w:textDirection w:val="lrTb"/>
            <w:noWrap w:val="false"/>
          </w:tcPr>
          <w:p>
            <w:pPr>
              <w:jc w:val="center"/>
              <w:widowControl/>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lang w:eastAsia="zh-CN"/>
              </w:rPr>
              <w:t xml:space="preserve">辆</w:t>
            </w:r>
            <w:r/>
          </w:p>
        </w:tc>
        <w:tc>
          <w:tcPr>
            <w:shd w:val="clear" w:color="auto" w:fill="auto"/>
            <w:tcBorders>
              <w:top w:val="none" w:color="000000" w:sz="4" w:space="0"/>
              <w:left w:val="none" w:color="000000" w:sz="4" w:space="0"/>
              <w:bottom w:val="single" w:color="auto" w:sz="4" w:space="0"/>
              <w:right w:val="single" w:color="000000" w:sz="4" w:space="0"/>
            </w:tcBorders>
            <w:tcW w:w="850" w:type="dxa"/>
            <w:vAlign w:val="center"/>
            <w:textDirection w:val="lrTb"/>
            <w:noWrap w:val="false"/>
          </w:tcPr>
          <w:p>
            <w:pPr>
              <w:jc w:val="center"/>
              <w:widowControl/>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lang w:val="en-US" w:eastAsia="zh-CN"/>
              </w:rPr>
              <w:t xml:space="preserve">1</w:t>
            </w:r>
            <w:r/>
          </w:p>
        </w:tc>
        <w:tc>
          <w:tcPr>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60</w:t>
            </w:r>
            <w:r/>
          </w:p>
        </w:tc>
        <w:tc>
          <w:tcPr>
            <w:tcBorders>
              <w:top w:val="none" w:color="000000" w:sz="4" w:space="0"/>
              <w:left w:val="single" w:color="auto" w:sz="4" w:space="0"/>
              <w:bottom w:val="single" w:color="auto" w:sz="4" w:space="0"/>
              <w:right w:val="single" w:color="000000" w:sz="4" w:space="0"/>
            </w:tcBorders>
            <w:tcW w:w="2217"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60</w:t>
            </w:r>
            <w:r/>
          </w:p>
        </w:tc>
      </w:tr>
    </w:tbl>
    <w:p>
      <w:pPr>
        <w:ind w:firstLine="420"/>
        <w:rPr>
          <w:rFonts w:hint="eastAsia" w:eastAsia="宋体"/>
          <w:color w:val="0000ff"/>
          <w:lang w:eastAsia="zh-CN"/>
        </w:rPr>
      </w:pPr>
      <w:r>
        <w:rPr>
          <w:rFonts w:hint="eastAsia" w:eastAsia="宋体"/>
          <w:color w:val="0000ff"/>
          <w:lang w:eastAsia="zh-CN"/>
        </w:rPr>
      </w:r>
      <w:r/>
    </w:p>
    <w:p>
      <w:pPr>
        <w:pStyle w:val="755"/>
        <w:ind w:firstLine="403"/>
        <w:pBdr>
          <w:top w:val="none" w:color="000000" w:sz="0" w:space="0"/>
          <w:left w:val="none" w:color="000000" w:sz="0" w:space="0"/>
          <w:bottom w:val="none" w:color="000000" w:sz="0" w:space="0"/>
          <w:right w:val="none" w:color="000000" w:sz="0" w:space="0"/>
        </w:pBdr>
      </w:pPr>
      <w:r>
        <w:rPr>
          <w:rFonts w:hint="eastAsia"/>
        </w:rPr>
        <w:t xml:space="preserve">合同履行期限</w:t>
      </w:r>
      <w:r>
        <w:rPr>
          <w:rFonts w:hint="eastAsia"/>
          <w:highlight w:val="none"/>
        </w:rPr>
        <w:t xml:space="preserve">：</w:t>
      </w:r>
      <w:r>
        <w:rPr>
          <w:rFonts w:hint="eastAsia" w:hAnsi="宋体"/>
          <w:b/>
          <w:color w:val="0000ff"/>
          <w:szCs w:val="21"/>
          <w:highlight w:val="none"/>
          <w:lang w:eastAsia="zh-CN"/>
        </w:rPr>
        <w:t xml:space="preserve">合同签订后1个月内安装调试完毕并交付至甲方指定地点</w:t>
      </w:r>
      <w:r>
        <w:rPr>
          <w:rFonts w:hint="eastAsia"/>
          <w:b/>
          <w:bCs/>
          <w:color w:val="0000ff"/>
          <w:highlight w:val="none"/>
        </w:rPr>
        <w:t xml:space="preserve">。</w:t>
      </w:r>
      <w:r>
        <w:rPr>
          <w:rFonts w:hint="eastAsia"/>
          <w:highlight w:val="none"/>
        </w:rPr>
        <w:t xml:space="preserve"> </w:t>
      </w:r>
      <w:r/>
    </w:p>
    <w:p>
      <w:pPr>
        <w:ind w:firstLine="420"/>
        <w:pBdr>
          <w:top w:val="none" w:color="000000" w:sz="0" w:space="0"/>
          <w:left w:val="none" w:color="000000" w:sz="0" w:space="0"/>
          <w:bottom w:val="none" w:color="000000" w:sz="0" w:space="0"/>
          <w:right w:val="none" w:color="000000" w:sz="0" w:space="0"/>
        </w:pBdr>
      </w:pPr>
      <w:r>
        <w:rPr>
          <w:rFonts w:hint="eastAsia"/>
        </w:rPr>
        <w:t xml:space="preserve">本项目（是/否）接受联合体：否 </w:t>
      </w:r>
      <w:r/>
    </w:p>
    <w:p>
      <w:pPr>
        <w:ind w:firstLine="422"/>
        <w:rPr>
          <w:rFonts w:ascii="宋体" w:hAnsi="宋体" w:cs="宋体"/>
          <w:szCs w:val="21"/>
        </w:rPr>
      </w:pPr>
      <w:r>
        <w:rPr>
          <w:rFonts w:hint="eastAsia" w:ascii="宋体" w:hAnsi="宋体"/>
          <w:b/>
          <w:szCs w:val="21"/>
        </w:rPr>
        <w:t xml:space="preserve">二、申请人的资格要求</w:t>
      </w:r>
      <w:r/>
    </w:p>
    <w:p>
      <w:pPr>
        <w:pStyle w:val="755"/>
        <w:ind w:firstLine="420"/>
        <w:rPr>
          <w:rFonts w:hAnsi="宋体"/>
        </w:rPr>
        <w:pBdr>
          <w:top w:val="none" w:color="000000" w:sz="0" w:space="0"/>
          <w:left w:val="none" w:color="000000" w:sz="0" w:space="0"/>
          <w:bottom w:val="none" w:color="000000" w:sz="0" w:space="0"/>
          <w:right w:val="none" w:color="000000" w:sz="0" w:space="0"/>
        </w:pBdr>
      </w:pPr>
      <w:r>
        <w:rPr>
          <w:rFonts w:hint="eastAsia" w:hAnsi="宋体"/>
        </w:rPr>
        <w:t xml:space="preserve">（一）满足《中华人民共和国政府采购法》第二十二条规定：</w:t>
      </w:r>
      <w:r/>
    </w:p>
    <w:p>
      <w:pPr>
        <w:ind w:firstLine="420"/>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具有独立承担民事责任的能力；</w:t>
      </w:r>
      <w:r>
        <w:rPr>
          <w:rFonts w:ascii="宋体" w:hAnsi="宋体"/>
          <w:bCs/>
          <w:szCs w:val="21"/>
        </w:rPr>
        <w:t xml:space="preserve"> </w:t>
      </w:r>
      <w:r/>
    </w:p>
    <w:p>
      <w:pPr>
        <w:ind w:firstLine="420"/>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具有良好的商业信誉和健全的财务会计制度；</w:t>
      </w:r>
      <w:r>
        <w:rPr>
          <w:rFonts w:ascii="宋体" w:hAnsi="宋体"/>
          <w:bCs/>
          <w:szCs w:val="21"/>
        </w:rPr>
        <w:t xml:space="preserve"> </w:t>
      </w:r>
      <w:r/>
    </w:p>
    <w:p>
      <w:pPr>
        <w:ind w:firstLine="420"/>
        <w:rPr>
          <w:rFonts w:ascii="宋体" w:hAnsi="宋体"/>
          <w:bCs/>
          <w:szCs w:val="21"/>
        </w:rPr>
      </w:pPr>
      <w:r>
        <w:rPr>
          <w:rFonts w:ascii="宋体" w:hAnsi="宋体"/>
          <w:bCs/>
          <w:szCs w:val="21"/>
        </w:rPr>
        <w:t xml:space="preserve">3.</w:t>
      </w:r>
      <w:r>
        <w:rPr>
          <w:rFonts w:hint="eastAsia" w:ascii="宋体" w:hAnsi="宋体"/>
          <w:bCs/>
          <w:szCs w:val="21"/>
        </w:rPr>
        <w:t xml:space="preserve">具有履行合同所必需的设备和专业技术能力；</w:t>
      </w:r>
      <w:r>
        <w:rPr>
          <w:rFonts w:ascii="宋体" w:hAnsi="宋体"/>
          <w:bCs/>
          <w:szCs w:val="21"/>
        </w:rPr>
        <w:t xml:space="preserve"> </w:t>
      </w:r>
      <w:r/>
    </w:p>
    <w:p>
      <w:pPr>
        <w:ind w:firstLine="420"/>
        <w:rPr>
          <w:rFonts w:ascii="宋体" w:hAnsi="宋体"/>
          <w:bCs/>
          <w:szCs w:val="21"/>
        </w:rPr>
      </w:pPr>
      <w:r>
        <w:rPr>
          <w:rFonts w:ascii="宋体" w:hAnsi="宋体"/>
          <w:bCs/>
          <w:szCs w:val="21"/>
        </w:rPr>
        <w:t xml:space="preserve">4.</w:t>
      </w:r>
      <w:r>
        <w:rPr>
          <w:rFonts w:hint="eastAsia" w:ascii="宋体" w:hAnsi="宋体"/>
          <w:bCs/>
          <w:szCs w:val="21"/>
        </w:rPr>
        <w:t xml:space="preserve">具有依法缴纳税收和社会保障资金的良好记录；</w:t>
      </w:r>
      <w:r/>
    </w:p>
    <w:p>
      <w:pPr>
        <w:ind w:firstLine="420"/>
        <w:rPr>
          <w:rFonts w:ascii="宋体" w:hAnsi="宋体"/>
          <w:bCs/>
          <w:szCs w:val="21"/>
        </w:rPr>
      </w:pPr>
      <w:r>
        <w:rPr>
          <w:rFonts w:ascii="宋体" w:hAnsi="宋体"/>
          <w:bCs/>
          <w:szCs w:val="21"/>
        </w:rPr>
        <w:t xml:space="preserve">5.</w:t>
      </w:r>
      <w:r>
        <w:rPr>
          <w:rFonts w:hint="eastAsia" w:ascii="宋体" w:hAnsi="宋体"/>
          <w:bCs/>
          <w:szCs w:val="21"/>
        </w:rPr>
        <w:t xml:space="preserve">参加政府采购活动前三年内，在经营活动中没有重大违法记录。</w:t>
      </w:r>
      <w:r/>
    </w:p>
    <w:p>
      <w:pPr>
        <w:pStyle w:val="755"/>
        <w:ind w:firstLine="420"/>
        <w:rPr>
          <w:rFonts w:hAnsi="宋体"/>
          <w:b/>
          <w:bCs/>
        </w:rPr>
        <w:pBdr>
          <w:top w:val="none" w:color="000000" w:sz="0" w:space="0"/>
          <w:left w:val="none" w:color="000000" w:sz="0" w:space="0"/>
          <w:bottom w:val="none" w:color="000000" w:sz="0" w:space="0"/>
          <w:right w:val="none" w:color="000000" w:sz="0" w:space="0"/>
        </w:pBdr>
      </w:pPr>
      <w:r>
        <w:rPr>
          <w:rFonts w:hint="eastAsia" w:hAnsi="宋体"/>
        </w:rPr>
        <w:t xml:space="preserve">（二）落实政府采购政策需满足的资格要求：</w:t>
      </w:r>
      <w:r/>
    </w:p>
    <w:p>
      <w:pPr>
        <w:pStyle w:val="755"/>
        <w:ind w:firstLine="422"/>
        <w:rPr>
          <w:rFonts w:hAnsi="宋体" w:cs="宋体"/>
          <w:b/>
          <w:bCs/>
          <w:color w:val="0000ff"/>
          <w:szCs w:val="21"/>
        </w:rPr>
      </w:pPr>
      <w:r>
        <w:rPr>
          <w:rFonts w:hint="eastAsia" w:hAnsi="宋体"/>
          <w:b/>
          <w:bCs/>
          <w:color w:val="0000ff"/>
          <w:szCs w:val="21"/>
        </w:rPr>
        <w:t xml:space="preserve">1.本项目专门面向中小微企业采购。</w:t>
      </w:r>
      <w:r>
        <w:rPr>
          <w:rFonts w:hint="eastAsia" w:hAnsi="宋体"/>
          <w:b/>
          <w:bCs/>
          <w:color w:val="0000ff"/>
          <w:szCs w:val="21"/>
          <w:highlight w:val="none"/>
        </w:rPr>
        <w:t xml:space="preserve">所属行业为</w:t>
      </w:r>
      <w:r>
        <w:rPr>
          <w:rFonts w:hint="eastAsia" w:hAnsi="宋体" w:cs="宋体"/>
          <w:b/>
          <w:bCs/>
          <w:color w:val="0000ff"/>
          <w:szCs w:val="21"/>
          <w:highlight w:val="none"/>
          <w:u w:val="single"/>
        </w:rPr>
        <w:t xml:space="preserve">工业</w:t>
      </w:r>
      <w:r>
        <w:rPr>
          <w:rFonts w:hint="eastAsia" w:hAnsi="宋体" w:cs="宋体"/>
          <w:b/>
          <w:bCs/>
          <w:color w:val="0000ff"/>
          <w:szCs w:val="21"/>
          <w:highlight w:val="none"/>
        </w:rPr>
        <w:t xml:space="preserve">。</w:t>
      </w:r>
      <w:r>
        <w:rPr>
          <w:rFonts w:hint="eastAsia" w:hAnsi="宋体" w:cs="宋体"/>
          <w:b/>
          <w:bCs/>
          <w:color w:val="0000ff"/>
          <w:szCs w:val="21"/>
        </w:rPr>
        <w:t xml:space="preserve">残疾人福利性单位、监狱企业视同小型、微型企业。</w:t>
      </w:r>
      <w:r>
        <w:rPr>
          <w:rFonts w:hAnsi="宋体"/>
        </w:rPr>
        <w:t xml:space="preserve"> </w:t>
      </w:r>
      <w:r/>
    </w:p>
    <w:p>
      <w:pPr>
        <w:pStyle w:val="755"/>
        <w:ind w:firstLine="420"/>
        <w:rPr>
          <w:rFonts w:hAnsi="宋体"/>
        </w:rPr>
        <w:pBdr>
          <w:top w:val="none" w:color="000000" w:sz="0" w:space="0"/>
          <w:left w:val="none" w:color="000000" w:sz="0" w:space="0"/>
          <w:bottom w:val="none" w:color="000000" w:sz="0" w:space="0"/>
          <w:right w:val="none" w:color="000000" w:sz="0" w:space="0"/>
        </w:pBdr>
      </w:pPr>
      <w:r>
        <w:rPr>
          <w:rFonts w:hint="eastAsia" w:hAnsi="宋体"/>
        </w:rPr>
        <w:t xml:space="preserve">（三）本项目的特定资格要求：</w:t>
      </w:r>
      <w:r/>
    </w:p>
    <w:p>
      <w:pPr>
        <w:pStyle w:val="755"/>
        <w:ind w:firstLine="420"/>
        <w:rPr>
          <w:rFonts w:hAnsi="宋体"/>
        </w:rPr>
        <w:pBdr>
          <w:top w:val="none" w:color="000000" w:sz="0" w:space="0"/>
          <w:left w:val="none" w:color="000000" w:sz="0" w:space="0"/>
          <w:bottom w:val="none" w:color="000000" w:sz="0" w:space="0"/>
          <w:right w:val="none" w:color="000000" w:sz="0" w:space="0"/>
        </w:pBdr>
      </w:pPr>
      <w:r>
        <w:rPr>
          <w:rFonts w:hint="eastAsia" w:hAnsi="宋体"/>
        </w:rPr>
        <w:t xml:space="preserve">1.未被“信用中国”网站（www.creditchina.gov.cn）</w:t>
      </w:r>
      <w:r>
        <w:rPr>
          <w:rFonts w:hint="eastAsia"/>
        </w:rPr>
        <w:t xml:space="preserve">列入失信被执行人、重大税收违法失信主体名单、政府采购严重违法失信行为记录名单。</w:t>
      </w:r>
      <w:r/>
    </w:p>
    <w:p>
      <w:pPr>
        <w:ind w:firstLine="422"/>
        <w:rPr>
          <w:rFonts w:ascii="宋体" w:hAnsi="宋体" w:cs="宋体"/>
          <w:b/>
          <w:bCs/>
        </w:rPr>
      </w:pPr>
      <w:r>
        <w:rPr>
          <w:rFonts w:hint="eastAsia" w:ascii="宋体" w:hAnsi="宋体" w:cs="宋体"/>
          <w:b/>
          <w:bCs/>
          <w:szCs w:val="21"/>
        </w:rPr>
        <w:t xml:space="preserve">三、获取采购文件</w:t>
      </w:r>
      <w:r/>
    </w:p>
    <w:p>
      <w:pPr>
        <w:pStyle w:val="755"/>
        <w:ind w:firstLine="420"/>
        <w:rPr>
          <w:rFonts w:hAnsi="宋体" w:cs="宋体"/>
        </w:rPr>
        <w:pBdr>
          <w:top w:val="none" w:color="000000" w:sz="0" w:space="0"/>
          <w:left w:val="none" w:color="000000" w:sz="0" w:space="0"/>
          <w:bottom w:val="none" w:color="000000" w:sz="0" w:space="0"/>
          <w:right w:val="none" w:color="000000" w:sz="0" w:space="0"/>
        </w:pBdr>
      </w:pPr>
      <w:r>
        <w:rPr>
          <w:rFonts w:hint="eastAsia" w:hAnsi="宋体" w:cs="宋体"/>
        </w:rPr>
        <w:t xml:space="preserve">时间：自谈判文件公告发布之日起3个工作日 </w:t>
      </w:r>
      <w:r/>
    </w:p>
    <w:p>
      <w:pPr>
        <w:pStyle w:val="755"/>
        <w:ind w:firstLine="420"/>
        <w:rPr>
          <w:rFonts w:hAnsi="宋体" w:cs="宋体"/>
        </w:rPr>
        <w:pBdr>
          <w:top w:val="none" w:color="000000" w:sz="0" w:space="0"/>
          <w:left w:val="none" w:color="000000" w:sz="0" w:space="0"/>
          <w:bottom w:val="none" w:color="000000" w:sz="0" w:space="0"/>
          <w:right w:val="none" w:color="000000" w:sz="0" w:space="0"/>
        </w:pBdr>
      </w:pPr>
      <w:r>
        <w:rPr>
          <w:rFonts w:hint="eastAsia" w:hAnsi="宋体" w:cs="宋体"/>
        </w:rPr>
        <w:t xml:space="preserve">地点：苏采云系统  </w:t>
      </w:r>
      <w:r/>
    </w:p>
    <w:p>
      <w:pPr>
        <w:pStyle w:val="755"/>
        <w:ind w:firstLine="420"/>
        <w:rPr>
          <w:rFonts w:hAnsi="宋体" w:cs="宋体"/>
        </w:rPr>
        <w:pBdr>
          <w:top w:val="none" w:color="000000" w:sz="0" w:space="0"/>
          <w:left w:val="none" w:color="000000" w:sz="0" w:space="0"/>
          <w:bottom w:val="none" w:color="000000" w:sz="0" w:space="0"/>
          <w:right w:val="none" w:color="000000" w:sz="0" w:space="0"/>
        </w:pBdr>
      </w:pPr>
      <w:r>
        <w:rPr>
          <w:rFonts w:hint="eastAsia" w:hAnsi="宋体" w:cs="宋体"/>
        </w:rPr>
        <w:t xml:space="preserve">方式：苏采云系统自行下载 </w:t>
      </w:r>
      <w:r/>
    </w:p>
    <w:p>
      <w:pPr>
        <w:ind w:firstLine="420"/>
        <w:rPr>
          <w:rFonts w:ascii="宋体" w:hAnsi="宋体" w:cs="宋体"/>
          <w:b/>
          <w:bCs/>
          <w:color w:val="0000ff"/>
        </w:rPr>
      </w:pPr>
      <w:r>
        <w:rPr>
          <w:rFonts w:hint="eastAsia" w:ascii="宋体" w:hAnsi="宋体"/>
        </w:rPr>
        <w:t xml:space="preserve">售价：0.00元。</w:t>
      </w:r>
      <w:r/>
    </w:p>
    <w:p>
      <w:pPr>
        <w:ind w:firstLine="420"/>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hint="eastAsia" w:ascii="宋体" w:hAnsi="宋体"/>
          <w:b/>
          <w:bCs/>
        </w:rPr>
        <w:t xml:space="preserve">四、响应文件提交</w:t>
      </w:r>
      <w:r/>
    </w:p>
    <w:p>
      <w:pPr>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截止时间：202</w:t>
      </w:r>
      <w:r>
        <w:rPr>
          <w:rFonts w:hint="eastAsia" w:ascii="宋体" w:hAnsi="宋体" w:cs="宋体"/>
          <w:b/>
          <w:bCs/>
          <w:color w:val="0000ff"/>
          <w:lang w:val="en-US" w:eastAsia="zh-CN"/>
        </w:rPr>
        <w:t xml:space="preserve">6</w:t>
      </w:r>
      <w:r>
        <w:rPr>
          <w:rFonts w:ascii="宋体" w:hAnsi="宋体" w:cs="宋体"/>
          <w:b/>
          <w:bCs/>
          <w:color w:val="0000ff"/>
        </w:rPr>
        <w:t xml:space="preserve">-</w:t>
      </w:r>
      <w:r>
        <w:rPr>
          <w:rFonts w:hint="eastAsia" w:ascii="宋体" w:hAnsi="宋体" w:cs="宋体"/>
          <w:b/>
          <w:bCs/>
          <w:color w:val="0000ff"/>
          <w:lang w:val="en-US" w:eastAsia="zh-CN"/>
        </w:rPr>
        <w:t xml:space="preserve">07-14 </w:t>
      </w:r>
      <w:r>
        <w:rPr>
          <w:rFonts w:ascii="宋体" w:hAnsi="宋体" w:cs="宋体"/>
          <w:b/>
          <w:bCs/>
          <w:color w:val="0000ff"/>
        </w:rPr>
        <w:t xml:space="preserve"> 14:30 （北京时间）</w:t>
      </w:r>
      <w:r/>
    </w:p>
    <w:p>
      <w:pPr>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地点：苏采云系统 </w:t>
      </w:r>
      <w:r/>
    </w:p>
    <w:p>
      <w:pPr>
        <w:ind w:firstLine="420"/>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b/>
          <w:bCs/>
        </w:rPr>
        <w:t xml:space="preserve">五、开启</w:t>
      </w:r>
      <w:r/>
    </w:p>
    <w:p>
      <w:pPr>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1.时间：202</w:t>
      </w:r>
      <w:r>
        <w:rPr>
          <w:rFonts w:hint="eastAsia" w:ascii="宋体" w:hAnsi="宋体" w:cs="宋体"/>
          <w:b/>
          <w:bCs/>
          <w:color w:val="0000ff"/>
          <w:lang w:val="en-US" w:eastAsia="zh-CN"/>
        </w:rPr>
        <w:t xml:space="preserve">6-07</w:t>
      </w:r>
      <w:r>
        <w:rPr>
          <w:rFonts w:ascii="宋体" w:hAnsi="宋体" w:cs="宋体"/>
          <w:b/>
          <w:bCs/>
          <w:color w:val="0000ff"/>
        </w:rPr>
        <w:t xml:space="preserve">-</w:t>
      </w:r>
      <w:r>
        <w:rPr>
          <w:rFonts w:hint="eastAsia" w:ascii="宋体" w:hAnsi="宋体" w:cs="宋体"/>
          <w:b/>
          <w:bCs/>
          <w:color w:val="0000ff"/>
          <w:lang w:val="en-US" w:eastAsia="zh-CN"/>
        </w:rPr>
        <w:t xml:space="preserve">14</w:t>
      </w:r>
      <w:r>
        <w:rPr>
          <w:rFonts w:ascii="宋体" w:hAnsi="宋体" w:cs="宋体"/>
          <w:b/>
          <w:bCs/>
          <w:color w:val="0000ff"/>
        </w:rPr>
        <w:t xml:space="preserve">  14:30 （北京时间）</w:t>
      </w:r>
      <w:r/>
    </w:p>
    <w:p>
      <w:pPr>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2.地点：</w:t>
      </w:r>
      <w:r>
        <w:rPr>
          <w:rFonts w:ascii="SimSun" w:hAnsi="SimSun" w:eastAsia="SimSun" w:cs="SimSun"/>
          <w:b/>
          <w:color w:val="0000ff"/>
          <w:sz w:val="21"/>
        </w:rPr>
        <w:t xml:space="preserve">昆山市前进西路1801号A1栋B2层苏州市公共资源交易中心昆山分中心开标室5A </w:t>
      </w:r>
      <w:r>
        <w:rPr>
          <w:rFonts w:ascii="宋体" w:hAnsi="宋体" w:cs="宋体"/>
          <w:b/>
          <w:bCs/>
          <w:color w:val="0000ff"/>
        </w:rPr>
      </w:r>
      <w:r>
        <w:rPr>
          <w:rFonts w:hint="eastAsia" w:ascii="宋体" w:hAnsi="宋体" w:cs="宋体"/>
          <w:b/>
          <w:bCs/>
          <w:color w:val="0000ff"/>
        </w:rPr>
      </w:r>
      <w:r/>
    </w:p>
    <w:p>
      <w:pPr>
        <w:pStyle w:val="755"/>
        <w:ind w:firstLine="422"/>
        <w:rPr>
          <w:rFonts w:hAnsi="宋体"/>
          <w:b/>
          <w:szCs w:val="21"/>
        </w:rPr>
      </w:pPr>
      <w:r>
        <w:rPr>
          <w:rFonts w:hint="eastAsia" w:hAnsi="宋体"/>
          <w:b/>
          <w:szCs w:val="21"/>
        </w:rPr>
        <w:t xml:space="preserve">六、公告期限</w:t>
      </w:r>
      <w:r/>
    </w:p>
    <w:p>
      <w:pPr>
        <w:pStyle w:val="755"/>
        <w:ind w:firstLine="422"/>
        <w:rPr>
          <w:rFonts w:hAnsi="宋体"/>
          <w:b/>
          <w:szCs w:val="21"/>
        </w:rPr>
      </w:pPr>
      <w:r>
        <w:rPr>
          <w:rFonts w:hint="eastAsia" w:hAnsi="宋体"/>
          <w:b w:val="0"/>
          <w:bCs w:val="0"/>
          <w:szCs w:val="21"/>
        </w:rPr>
        <w:t xml:space="preserve">自本公告发布之日起</w:t>
      </w:r>
      <w:r>
        <w:rPr>
          <w:rFonts w:hAnsi="宋体"/>
          <w:b w:val="0"/>
          <w:bCs w:val="0"/>
          <w:szCs w:val="21"/>
        </w:rPr>
        <w:t xml:space="preserve">3</w:t>
      </w:r>
      <w:r>
        <w:rPr>
          <w:rFonts w:hint="eastAsia" w:hAnsi="宋体"/>
          <w:b w:val="0"/>
          <w:bCs w:val="0"/>
          <w:szCs w:val="21"/>
        </w:rPr>
        <w:t xml:space="preserve">个工作日。</w:t>
      </w:r>
      <w:r/>
    </w:p>
    <w:p>
      <w:pPr>
        <w:ind w:firstLine="422"/>
        <w:rPr>
          <w:rFonts w:ascii="宋体" w:hAnsi="宋体"/>
          <w:b/>
          <w:szCs w:val="21"/>
        </w:rPr>
      </w:pPr>
      <w:r>
        <w:rPr>
          <w:rFonts w:hint="eastAsia" w:ascii="宋体" w:hAnsi="宋体"/>
          <w:b/>
          <w:szCs w:val="21"/>
        </w:rPr>
        <w:t xml:space="preserve">七、其他补充事宜</w:t>
      </w:r>
      <w:r/>
    </w:p>
    <w:p>
      <w:pPr>
        <w:pStyle w:val="755"/>
        <w:ind w:firstLine="420"/>
        <w:rPr>
          <w:rFonts w:hAnsi="宋体"/>
        </w:rPr>
      </w:pPr>
      <w:r>
        <w:rPr>
          <w:rFonts w:hint="eastAsia" w:hAnsi="宋体" w:eastAsia="宋体" w:cs="宋体"/>
          <w:szCs w:val="21"/>
        </w:rPr>
        <w:t xml:space="preserve">1</w:t>
      </w:r>
      <w:r>
        <w:rPr>
          <w:rFonts w:hAnsi="宋体" w:eastAsia="宋体" w:cs="宋体"/>
          <w:szCs w:val="21"/>
        </w:rPr>
        <w:t xml:space="preserve">.</w:t>
      </w:r>
      <w:r>
        <w:rPr>
          <w:rFonts w:hint="eastAsia" w:hAnsi="宋体"/>
        </w:rPr>
        <w:t xml:space="preserve">CA证书办理</w:t>
      </w:r>
      <w:r/>
    </w:p>
    <w:p>
      <w:pPr>
        <w:ind w:firstLine="420"/>
        <w:rPr>
          <w:rFonts w:ascii="宋体" w:hAnsi="宋体"/>
        </w:rPr>
      </w:pPr>
      <w:r>
        <w:rPr>
          <w:rFonts w:hint="eastAsia" w:ascii="宋体" w:hAnsi="宋体"/>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b/>
          <w:bCs/>
        </w:rPr>
        <w:t xml:space="preserve">“苏采云”系统目前仅支持“苏采云”系统下的政务CA证书，江苏省内各地区办理的“苏采云”系统下的政务CA证书全省通用。</w:t>
      </w:r>
      <w:r>
        <w:rPr>
          <w:rFonts w:hint="eastAsia" w:ascii="宋体" w:hAnsi="宋体"/>
        </w:rPr>
        <w:t xml:space="preserve">苏州现场办理地址：苏州市高新区邓尉路105号狮山科技馆一楼服务大厅，咨询电话：0512</w:t>
      </w:r>
      <w:r>
        <w:rPr>
          <w:rFonts w:hint="eastAsia" w:ascii="宋体" w:hAnsi="宋体"/>
          <w:lang w:val="en-US" w:eastAsia="zh-CN"/>
        </w:rPr>
        <w:t xml:space="preserve">-</w:t>
      </w:r>
      <w:r>
        <w:rPr>
          <w:rFonts w:hint="eastAsia" w:ascii="宋体" w:hAnsi="宋体"/>
        </w:rPr>
        <w:t xml:space="preserve">6573</w:t>
      </w:r>
      <w:r>
        <w:rPr>
          <w:rFonts w:hint="eastAsia" w:ascii="宋体" w:hAnsi="宋体"/>
          <w:lang w:val="en-US" w:eastAsia="zh-CN"/>
        </w:rPr>
        <w:t xml:space="preserve">-</w:t>
      </w:r>
      <w:r>
        <w:rPr>
          <w:rFonts w:hint="eastAsia" w:ascii="宋体" w:hAnsi="宋体"/>
        </w:rPr>
        <w:t xml:space="preserve">7699。</w:t>
      </w:r>
      <w:r/>
    </w:p>
    <w:p>
      <w:pPr>
        <w:ind w:firstLine="420"/>
        <w:rPr>
          <w:rFonts w:ascii="宋体" w:hAnsi="宋体"/>
        </w:rPr>
      </w:pPr>
      <w:r>
        <w:rPr>
          <w:rFonts w:hint="eastAsia" w:ascii="宋体" w:hAnsi="宋体"/>
        </w:rPr>
        <w:t xml:space="preserve">2.参与采购活动</w:t>
      </w:r>
      <w:r/>
    </w:p>
    <w:p>
      <w:pPr>
        <w:ind w:firstLine="420"/>
        <w:rPr>
          <w:rFonts w:ascii="宋体" w:hAnsi="宋体"/>
        </w:rPr>
      </w:pPr>
      <w:r>
        <w:rPr>
          <w:rFonts w:hint="eastAsia" w:ascii="宋体" w:hAnsi="宋体"/>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rPr>
          <w:rFonts w:ascii="宋体" w:hAnsi="宋体"/>
        </w:rPr>
      </w:pPr>
      <w:r>
        <w:rPr>
          <w:rFonts w:hint="eastAsia" w:ascii="宋体" w:hAnsi="宋体"/>
        </w:rPr>
        <w:t xml:space="preserve">3.电子投标准备</w:t>
      </w:r>
      <w:r/>
    </w:p>
    <w:p>
      <w:pPr>
        <w:ind w:firstLine="420"/>
        <w:rPr>
          <w:rFonts w:ascii="宋体" w:hAnsi="宋体"/>
          <w:b/>
          <w:bCs/>
        </w:rPr>
      </w:pPr>
      <w:r>
        <w:rPr>
          <w:rFonts w:hint="eastAsia" w:ascii="宋体" w:hAnsi="宋体"/>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bCs/>
        </w:rPr>
        <w:t xml:space="preserve">具体详见《苏采云系统供应商操作手册》，</w:t>
      </w:r>
      <w:r/>
    </w:p>
    <w:p>
      <w:pPr>
        <w:ind w:firstLine="422"/>
        <w:rPr>
          <w:rFonts w:ascii="宋体" w:hAnsi="宋体"/>
        </w:rPr>
      </w:pPr>
      <w:r>
        <w:rPr>
          <w:rFonts w:hint="eastAsia" w:ascii="宋体" w:hAnsi="宋体"/>
          <w:b/>
          <w:bCs/>
        </w:rPr>
        <w:t xml:space="preserve">网址链接https://czju.suzhou.gov.cn/zfcg/html/content/20231220161910031.shtml</w:t>
      </w:r>
      <w:r>
        <w:rPr>
          <w:rFonts w:hint="eastAsia" w:ascii="宋体" w:hAnsi="宋体"/>
        </w:rPr>
        <w:t xml:space="preserve">）。</w:t>
      </w:r>
      <w:r/>
    </w:p>
    <w:p>
      <w:pPr>
        <w:ind w:firstLine="420"/>
        <w:rPr>
          <w:rFonts w:ascii="宋体" w:hAnsi="宋体"/>
        </w:rPr>
      </w:pPr>
      <w:r>
        <w:rPr>
          <w:rFonts w:hint="eastAsia" w:ascii="宋体" w:hAnsi="宋体"/>
        </w:rPr>
        <w:t xml:space="preserve">在系统操作过程中如有疑问，请按以下方式联系：</w:t>
      </w:r>
      <w:r/>
    </w:p>
    <w:p>
      <w:pPr>
        <w:ind w:firstLine="420"/>
        <w:rPr>
          <w:rFonts w:ascii="宋体" w:hAnsi="宋体"/>
        </w:rPr>
      </w:pPr>
      <w:r>
        <w:rPr>
          <w:rFonts w:hint="eastAsia" w:ascii="宋体" w:hAnsi="宋体"/>
        </w:rPr>
        <w:t xml:space="preserve">注册咨询：18261002950；</w:t>
      </w:r>
      <w:r/>
    </w:p>
    <w:p>
      <w:pPr>
        <w:ind w:firstLine="420"/>
        <w:rPr>
          <w:rFonts w:ascii="宋体" w:hAnsi="宋体"/>
        </w:rPr>
      </w:pPr>
      <w:r>
        <w:rPr>
          <w:rFonts w:hint="eastAsia" w:ascii="宋体" w:hAnsi="宋体"/>
        </w:rPr>
        <w:t xml:space="preserve">CA技术咨询电话：400-608-6099；</w:t>
      </w:r>
      <w:r/>
    </w:p>
    <w:p>
      <w:pPr>
        <w:ind w:firstLine="420"/>
        <w:rPr>
          <w:rFonts w:ascii="宋体" w:hAnsi="宋体"/>
        </w:rPr>
      </w:pPr>
      <w:r>
        <w:rPr>
          <w:rFonts w:hint="eastAsia" w:ascii="宋体" w:hAnsi="宋体"/>
        </w:rPr>
        <w:t xml:space="preserve">签章使用问题：025-83633811、025-83633812、15380932027、15371015030；</w:t>
      </w:r>
      <w:r/>
    </w:p>
    <w:p>
      <w:pPr>
        <w:ind w:firstLine="420"/>
        <w:rPr>
          <w:rFonts w:ascii="宋体" w:hAnsi="宋体"/>
        </w:rPr>
      </w:pPr>
      <w:r>
        <w:rPr>
          <w:rFonts w:hint="eastAsia" w:ascii="宋体" w:hAnsi="宋体"/>
        </w:rPr>
        <w:t xml:space="preserve">系统使用指导与咨询：联系电话：18261002950；QQ：3048755361、1315179389、895706745。</w:t>
      </w:r>
      <w:r/>
    </w:p>
    <w:p>
      <w:pPr>
        <w:ind w:firstLine="420"/>
        <w:rPr>
          <w:rFonts w:ascii="宋体" w:hAnsi="宋体"/>
        </w:rPr>
      </w:pPr>
      <w:r>
        <w:rPr>
          <w:rFonts w:hint="eastAsia" w:ascii="宋体" w:hAnsi="宋体"/>
        </w:rPr>
        <w:t xml:space="preserve">4.远程开标支持计算机端，</w:t>
      </w:r>
      <w:r>
        <w:rPr>
          <w:rFonts w:hint="eastAsia" w:ascii="宋体" w:hAnsi="宋体"/>
          <w:lang w:eastAsia="zh-CN"/>
        </w:rPr>
        <w:t xml:space="preserve">供应商</w:t>
      </w:r>
      <w:r>
        <w:rPr>
          <w:rFonts w:hint="eastAsia" w:ascii="宋体" w:hAnsi="宋体"/>
        </w:rPr>
        <w:t xml:space="preserve">可根据“《苏采云系统供应商操作手册》（网址链接https://czju.suzhou.gov.cn/zfcg/html/content/20231220161910031.shtml）进行操作。</w:t>
      </w:r>
      <w:r>
        <w:rPr>
          <w:rFonts w:hint="eastAsia" w:hAnsi="宋体"/>
          <w:b/>
          <w:bCs/>
        </w:rPr>
        <w:t xml:space="preserve">电子投标文件制作完成后请于投标文件递交截止时间前成功上传至“苏采云”系统，否则视为放弃参加该采购项目。</w:t>
      </w:r>
      <w:r/>
    </w:p>
    <w:p>
      <w:pPr>
        <w:ind w:firstLine="420"/>
        <w:rPr>
          <w:rFonts w:ascii="宋体" w:hAnsi="宋体"/>
        </w:rPr>
      </w:pPr>
      <w:r>
        <w:rPr>
          <w:rFonts w:hint="eastAsia" w:ascii="宋体" w:hAnsi="宋体"/>
        </w:rPr>
        <w:t xml:space="preserve">5.远程开标设备必须符合配置要求（配置要求详见操作手册）。项目开标前，</w:t>
      </w:r>
      <w:r>
        <w:rPr>
          <w:rFonts w:hint="eastAsia" w:ascii="宋体" w:hAnsi="宋体"/>
          <w:lang w:eastAsia="zh-CN"/>
        </w:rPr>
        <w:t xml:space="preserve">供应商</w:t>
      </w:r>
      <w:r>
        <w:rPr>
          <w:rFonts w:hint="eastAsia" w:ascii="宋体" w:hAnsi="宋体"/>
        </w:rPr>
        <w:t xml:space="preserve">应当提前检查电力供应、网络环境和远程开标会议有关设施、设备的稳定性和安全性，并对必要的软件进行提前启动，</w:t>
      </w:r>
      <w:r>
        <w:rPr>
          <w:rFonts w:hint="eastAsia" w:ascii="宋体" w:hAnsi="宋体"/>
          <w:lang w:eastAsia="zh-CN"/>
        </w:rPr>
        <w:t xml:space="preserve">供应商</w:t>
      </w:r>
      <w:r>
        <w:rPr>
          <w:rFonts w:hint="eastAsia" w:ascii="宋体" w:hAnsi="宋体"/>
        </w:rPr>
        <w:t xml:space="preserve">因自身原因导致无法完成响应或者不能进行现场实时交互的，自行承担相应后果。</w:t>
      </w:r>
      <w:r/>
    </w:p>
    <w:p>
      <w:pPr>
        <w:ind w:firstLine="420"/>
        <w:rPr>
          <w:rFonts w:ascii="宋体" w:hAnsi="宋体"/>
        </w:rPr>
      </w:pPr>
      <w:r>
        <w:rPr>
          <w:rFonts w:hint="eastAsia" w:ascii="宋体" w:hAnsi="宋体"/>
        </w:rPr>
        <w:t xml:space="preserve">6.本项目以电子投标文件的内容为准，不再收取纸质投标文件及相关原件等纸质材料。</w:t>
      </w:r>
      <w:r/>
    </w:p>
    <w:p>
      <w:pPr>
        <w:ind w:firstLine="420"/>
        <w:rPr>
          <w:rFonts w:ascii="宋体" w:hAnsi="宋体"/>
        </w:rPr>
      </w:pPr>
      <w:r>
        <w:rPr>
          <w:rFonts w:hint="eastAsia" w:ascii="宋体" w:hAnsi="宋体"/>
        </w:rPr>
        <w:t xml:space="preserve">7.昆山市财政局监督电话：0512-57310854。</w:t>
      </w:r>
      <w:r/>
    </w:p>
    <w:p>
      <w:pPr>
        <w:ind w:firstLine="422"/>
        <w:rPr>
          <w:rFonts w:ascii="宋体" w:hAnsi="宋体" w:cs="宋体"/>
        </w:rPr>
      </w:pPr>
      <w:r>
        <w:rPr>
          <w:rFonts w:hint="eastAsia" w:ascii="宋体" w:hAnsi="宋体"/>
        </w:rPr>
        <w:t xml:space="preserve">8.</w:t>
      </w:r>
      <w:r>
        <w:rPr>
          <w:rFonts w:hint="eastAsia" w:ascii="宋体" w:hAnsi="宋体"/>
          <w:lang w:eastAsia="zh-CN"/>
        </w:rPr>
        <w:t xml:space="preserve">供应商</w:t>
      </w:r>
      <w:r>
        <w:rPr>
          <w:rFonts w:hint="eastAsia" w:ascii="宋体" w:hAnsi="宋体"/>
        </w:rPr>
        <w:t xml:space="preserve">在参加政府采购活动时须遵守《昆山市政府采购供应商诚信管理办法》的相关规定</w:t>
      </w:r>
      <w:r>
        <w:rPr>
          <w:rFonts w:hint="eastAsia" w:ascii="宋体" w:hAnsi="宋体" w:cs="宋体"/>
        </w:rPr>
        <w:t xml:space="preserve">。</w:t>
      </w:r>
      <w:r/>
    </w:p>
    <w:p>
      <w:pPr>
        <w:ind w:firstLine="422"/>
        <w:rPr>
          <w:rFonts w:ascii="宋体" w:hAnsi="宋体" w:cs="宋体"/>
          <w:b/>
          <w:bCs/>
          <w:color w:val="000000"/>
          <w:szCs w:val="21"/>
        </w:rPr>
      </w:pPr>
      <w:r>
        <w:rPr>
          <w:rFonts w:hint="eastAsia" w:ascii="宋体" w:hAnsi="宋体" w:cs="宋体"/>
          <w:b/>
          <w:bCs/>
          <w:color w:val="000000"/>
          <w:szCs w:val="21"/>
        </w:rPr>
        <w:t xml:space="preserve">八、凡对本次采购提出询问，请按以下方式联系</w:t>
      </w:r>
      <w:r/>
    </w:p>
    <w:p>
      <w:pPr>
        <w:pStyle w:val="755"/>
        <w:ind w:firstLine="420"/>
        <w:rPr>
          <w:rFonts w:hAnsi="宋体"/>
          <w:szCs w:val="21"/>
        </w:rPr>
      </w:pPr>
      <w:r>
        <w:rPr>
          <w:rFonts w:hint="eastAsia" w:hAnsi="宋体"/>
          <w:szCs w:val="21"/>
        </w:rPr>
        <w:t xml:space="preserve">1.采购人信息</w:t>
      </w:r>
      <w:r/>
    </w:p>
    <w:p>
      <w:pPr>
        <w:pStyle w:val="755"/>
        <w:ind w:firstLine="420"/>
        <w:rPr>
          <w:rFonts w:hint="eastAsia" w:hAnsi="宋体" w:eastAsia="宋体"/>
          <w:szCs w:val="21"/>
          <w:lang w:eastAsia="zh-CN"/>
        </w:rPr>
      </w:pPr>
      <w:r>
        <w:rPr>
          <w:rFonts w:hint="eastAsia" w:hAnsi="宋体"/>
          <w:szCs w:val="21"/>
        </w:rPr>
        <w:t xml:space="preserve">名称：</w:t>
      </w:r>
      <w:r>
        <w:rPr>
          <w:rFonts w:hint="eastAsia" w:hAnsi="宋体"/>
          <w:bCs/>
          <w:szCs w:val="21"/>
          <w:lang w:eastAsia="zh-CN"/>
        </w:rPr>
        <w:t xml:space="preserve">昆山市公路事业发展中心</w:t>
      </w:r>
      <w:r/>
    </w:p>
    <w:p>
      <w:pPr>
        <w:pStyle w:val="755"/>
        <w:ind w:firstLine="420"/>
        <w:rPr>
          <w:rFonts w:hAnsi="宋体"/>
          <w:szCs w:val="21"/>
        </w:rPr>
      </w:pPr>
      <w:r>
        <w:rPr>
          <w:rFonts w:hint="eastAsia" w:hAnsi="宋体"/>
          <w:szCs w:val="21"/>
        </w:rPr>
        <w:t xml:space="preserve">地址：</w:t>
      </w:r>
      <w:r>
        <w:rPr>
          <w:rFonts w:hint="eastAsia" w:hAnsi="宋体" w:cs="宋体"/>
        </w:rPr>
        <w:t xml:space="preserve">昆山市玉山镇萧林西路398号</w:t>
      </w:r>
      <w:r/>
    </w:p>
    <w:p>
      <w:pPr>
        <w:pStyle w:val="755"/>
        <w:ind w:firstLine="420"/>
        <w:rPr>
          <w:rFonts w:hAnsi="宋体"/>
          <w:szCs w:val="21"/>
        </w:rPr>
      </w:pPr>
      <w:r>
        <w:rPr>
          <w:rFonts w:hint="eastAsia" w:hAnsi="宋体"/>
          <w:szCs w:val="21"/>
        </w:rPr>
        <w:t xml:space="preserve">联系人：</w:t>
      </w:r>
      <w:r>
        <w:rPr>
          <w:rFonts w:hint="eastAsia" w:hAnsi="宋体"/>
          <w:szCs w:val="21"/>
          <w:lang w:val="en-US" w:eastAsia="zh-CN"/>
        </w:rPr>
        <w:t xml:space="preserve">张先生</w:t>
      </w:r>
      <w:r/>
    </w:p>
    <w:p>
      <w:pPr>
        <w:pStyle w:val="755"/>
        <w:ind w:firstLine="420"/>
        <w:rPr>
          <w:rFonts w:hAnsi="宋体"/>
          <w:szCs w:val="21"/>
        </w:rPr>
      </w:pPr>
      <w:r>
        <w:rPr>
          <w:rFonts w:hint="eastAsia" w:hAnsi="宋体"/>
          <w:szCs w:val="21"/>
        </w:rPr>
        <w:t xml:space="preserve">联系电话：</w:t>
      </w:r>
      <w:r>
        <w:rPr>
          <w:rFonts w:hint="eastAsia" w:hAnsi="宋体"/>
          <w:szCs w:val="21"/>
          <w:lang w:val="en-US" w:eastAsia="zh-CN"/>
        </w:rPr>
        <w:t xml:space="preserve">0512-50163000</w:t>
      </w:r>
      <w:r/>
    </w:p>
    <w:p>
      <w:pPr>
        <w:pStyle w:val="755"/>
        <w:ind w:firstLine="420"/>
        <w:rPr>
          <w:rFonts w:hAnsi="宋体"/>
          <w:szCs w:val="21"/>
        </w:rPr>
      </w:pPr>
      <w:r>
        <w:rPr>
          <w:rFonts w:hint="eastAsia" w:hAnsi="宋体"/>
          <w:szCs w:val="21"/>
        </w:rPr>
        <w:t xml:space="preserve">2.采购代理机构信息</w:t>
      </w:r>
      <w:r/>
    </w:p>
    <w:p>
      <w:pPr>
        <w:pStyle w:val="755"/>
        <w:ind w:firstLine="420"/>
        <w:rPr>
          <w:rFonts w:hAnsi="宋体"/>
          <w:szCs w:val="21"/>
        </w:rPr>
      </w:pPr>
      <w:r>
        <w:rPr>
          <w:rFonts w:hint="eastAsia" w:hAnsi="宋体"/>
          <w:szCs w:val="21"/>
        </w:rPr>
        <w:t xml:space="preserve">名称：苏州建元项目管理有限公司</w:t>
      </w:r>
      <w:r/>
    </w:p>
    <w:p>
      <w:pPr>
        <w:pStyle w:val="755"/>
        <w:ind w:firstLine="420"/>
        <w:rPr>
          <w:rFonts w:hAnsi="宋体"/>
          <w:szCs w:val="21"/>
        </w:rPr>
      </w:pPr>
      <w:r>
        <w:rPr>
          <w:rFonts w:hint="eastAsia" w:hAnsi="宋体"/>
          <w:szCs w:val="21"/>
        </w:rPr>
        <w:t xml:space="preserve">地址：昆山市中华园西路99号新江商务大楼4F</w:t>
      </w:r>
      <w:r/>
    </w:p>
    <w:p>
      <w:pPr>
        <w:pStyle w:val="755"/>
        <w:ind w:firstLine="420"/>
        <w:rPr>
          <w:rFonts w:hAnsi="宋体"/>
          <w:szCs w:val="21"/>
        </w:rPr>
      </w:pPr>
      <w:r>
        <w:rPr>
          <w:rFonts w:hint="eastAsia" w:hAnsi="宋体"/>
          <w:szCs w:val="21"/>
        </w:rPr>
        <w:t xml:space="preserve">联系方式：0512-57362278</w:t>
      </w:r>
      <w:r/>
    </w:p>
    <w:p>
      <w:pPr>
        <w:pStyle w:val="755"/>
        <w:ind w:firstLine="420"/>
        <w:rPr>
          <w:rFonts w:hAnsi="宋体"/>
          <w:szCs w:val="21"/>
        </w:rPr>
      </w:pPr>
      <w:r>
        <w:rPr>
          <w:rFonts w:hint="eastAsia" w:hAnsi="宋体"/>
          <w:szCs w:val="21"/>
        </w:rPr>
        <w:t xml:space="preserve">3.项目联系方式</w:t>
      </w:r>
      <w:r/>
    </w:p>
    <w:p>
      <w:pPr>
        <w:pStyle w:val="755"/>
        <w:ind w:firstLine="420"/>
        <w:rPr>
          <w:rFonts w:hAnsi="宋体"/>
          <w:szCs w:val="21"/>
        </w:rPr>
      </w:pPr>
      <w:r>
        <w:rPr>
          <w:rFonts w:hint="eastAsia" w:hAnsi="宋体"/>
          <w:szCs w:val="21"/>
        </w:rPr>
        <w:t xml:space="preserve">项目联系人：陈秦</w:t>
      </w:r>
      <w:r/>
    </w:p>
    <w:p>
      <w:pPr>
        <w:pStyle w:val="755"/>
        <w:ind w:firstLine="420"/>
        <w:rPr>
          <w:rFonts w:hAnsi="宋体"/>
          <w:szCs w:val="21"/>
        </w:rPr>
      </w:pPr>
      <w:r>
        <w:rPr>
          <w:rFonts w:hint="eastAsia" w:hAnsi="宋体"/>
          <w:szCs w:val="21"/>
        </w:rPr>
        <w:t xml:space="preserve">电话：0512-57362278 </w:t>
      </w:r>
      <w:r/>
    </w:p>
    <w:p>
      <w:pPr>
        <w:ind w:firstLine="420"/>
        <w:rPr>
          <w:rFonts w:ascii="宋体" w:hAnsi="宋体"/>
          <w:szCs w:val="21"/>
        </w:rPr>
      </w:pPr>
      <w:r>
        <w:rPr>
          <w:rFonts w:ascii="宋体" w:hAnsi="宋体"/>
          <w:szCs w:val="21"/>
        </w:rPr>
      </w:r>
      <w:r/>
    </w:p>
    <w:p>
      <w:pPr>
        <w:pStyle w:val="1111"/>
        <w:ind w:firstLine="0"/>
      </w:pPr>
      <w:r/>
      <w:r/>
    </w:p>
    <w:p>
      <w:pPr>
        <w:pStyle w:val="1111"/>
        <w:ind w:firstLine="0"/>
      </w:pPr>
      <w:r/>
      <w:r/>
    </w:p>
    <w:p>
      <w:pPr>
        <w:pStyle w:val="1111"/>
        <w:ind w:firstLine="0"/>
      </w:pPr>
      <w:r/>
      <w:r/>
    </w:p>
    <w:p>
      <w:pPr>
        <w:pStyle w:val="1111"/>
        <w:ind w:firstLine="0"/>
      </w:pPr>
      <w:r/>
      <w:r/>
    </w:p>
    <w:p>
      <w:pPr>
        <w:pStyle w:val="1111"/>
        <w:ind w:firstLine="0"/>
      </w:pPr>
      <w:r/>
      <w:r/>
    </w:p>
    <w:p>
      <w:pPr>
        <w:pStyle w:val="1111"/>
        <w:ind w:firstLine="0"/>
      </w:pPr>
      <w:r/>
      <w:r/>
    </w:p>
    <w:p>
      <w:pPr>
        <w:pStyle w:val="1111"/>
        <w:ind w:firstLine="0"/>
      </w:pPr>
      <w:r/>
      <w:r/>
    </w:p>
    <w:p>
      <w:pPr>
        <w:pStyle w:val="1111"/>
        <w:ind w:firstLine="0"/>
      </w:pPr>
      <w:r/>
      <w:r/>
    </w:p>
    <w:p>
      <w:pPr>
        <w:pStyle w:val="688"/>
        <w:ind w:firstLine="643"/>
        <w:jc w:val="center"/>
        <w:spacing w:line="240" w:lineRule="auto"/>
        <w:rPr>
          <w:rStyle w:val="1030"/>
          <w:rFonts w:hint="eastAsia"/>
          <w:b/>
          <w:bCs/>
          <w:sz w:val="32"/>
          <w:szCs w:val="32"/>
        </w:rPr>
      </w:pPr>
      <w:r>
        <w:rPr>
          <w:rStyle w:val="1030"/>
          <w:rFonts w:hint="eastAsia"/>
          <w:b/>
          <w:bCs/>
          <w:sz w:val="32"/>
          <w:szCs w:val="32"/>
        </w:rPr>
        <w:t xml:space="preserve">第二章 响应须知</w:t>
      </w:r>
      <w:r/>
    </w:p>
    <w:p>
      <w:pPr>
        <w:pStyle w:val="700"/>
        <w:ind w:firstLine="420"/>
        <w:jc w:val="left"/>
        <w:spacing w:line="240" w:lineRule="auto"/>
        <w:rPr>
          <w:sz w:val="21"/>
          <w:szCs w:val="21"/>
        </w:rPr>
      </w:pPr>
      <w:r>
        <w:rPr>
          <w:rFonts w:hint="eastAsia"/>
          <w:sz w:val="21"/>
          <w:szCs w:val="21"/>
        </w:rPr>
        <w:t xml:space="preserve">一、采购说明</w:t>
      </w:r>
      <w:r/>
    </w:p>
    <w:p>
      <w:pPr>
        <w:pStyle w:val="700"/>
        <w:ind w:firstLine="420"/>
        <w:jc w:val="left"/>
        <w:spacing w:line="240" w:lineRule="auto"/>
        <w:rPr>
          <w:sz w:val="21"/>
          <w:szCs w:val="21"/>
        </w:rPr>
      </w:pPr>
      <w:r>
        <w:rPr>
          <w:sz w:val="21"/>
          <w:szCs w:val="21"/>
        </w:rPr>
        <w:t xml:space="preserve">1.</w:t>
      </w:r>
      <w:r>
        <w:rPr>
          <w:rFonts w:hint="eastAsia"/>
          <w:sz w:val="21"/>
          <w:szCs w:val="21"/>
        </w:rPr>
        <w:t xml:space="preserve">本谈判文件仅适用于苏州建元项目管理有限公司组织的采购活动。</w:t>
      </w:r>
      <w:r/>
    </w:p>
    <w:p>
      <w:pPr>
        <w:pStyle w:val="700"/>
        <w:ind w:firstLine="420"/>
        <w:jc w:val="left"/>
        <w:spacing w:line="240" w:lineRule="auto"/>
        <w:rPr>
          <w:sz w:val="21"/>
          <w:szCs w:val="21"/>
        </w:rPr>
      </w:pPr>
      <w:r>
        <w:rPr>
          <w:sz w:val="21"/>
          <w:szCs w:val="21"/>
        </w:rPr>
        <w:t xml:space="preserve">2.</w:t>
      </w:r>
      <w:r>
        <w:rPr>
          <w:rFonts w:hint="eastAsia"/>
          <w:sz w:val="21"/>
          <w:szCs w:val="21"/>
        </w:rPr>
        <w:t xml:space="preserve">本次采购活动及因本次采购活动产生的合同受中国法律制约和保护。</w:t>
      </w:r>
      <w:r/>
    </w:p>
    <w:p>
      <w:pPr>
        <w:pStyle w:val="700"/>
        <w:ind w:firstLine="420"/>
        <w:jc w:val="left"/>
        <w:spacing w:line="240" w:lineRule="auto"/>
        <w:rPr>
          <w:color w:val="000000"/>
          <w:sz w:val="21"/>
          <w:szCs w:val="21"/>
        </w:rPr>
      </w:pPr>
      <w:r>
        <w:rPr>
          <w:rFonts w:hint="eastAsia"/>
          <w:sz w:val="21"/>
          <w:szCs w:val="21"/>
        </w:rPr>
        <w:t xml:space="preserve">3</w:t>
      </w:r>
      <w:r>
        <w:rPr>
          <w:sz w:val="21"/>
          <w:szCs w:val="21"/>
        </w:rPr>
        <w:t xml:space="preserve">.</w:t>
      </w:r>
      <w:r>
        <w:rPr>
          <w:rFonts w:hint="eastAsia"/>
          <w:sz w:val="21"/>
          <w:szCs w:val="21"/>
        </w:rPr>
        <w:t xml:space="preserve">本谈判文件的解释权属于</w:t>
      </w:r>
      <w:r>
        <w:rPr>
          <w:rFonts w:hint="eastAsia"/>
          <w:color w:val="000000"/>
          <w:sz w:val="21"/>
          <w:szCs w:val="21"/>
        </w:rPr>
        <w:t xml:space="preserve">苏州建元项目管理有限公司</w:t>
      </w:r>
      <w:r>
        <w:rPr>
          <w:rFonts w:hint="eastAsia"/>
          <w:sz w:val="21"/>
          <w:szCs w:val="21"/>
        </w:rPr>
        <w:t xml:space="preserve">。</w:t>
      </w:r>
      <w:r/>
    </w:p>
    <w:p>
      <w:pPr>
        <w:ind w:firstLine="422"/>
        <w:jc w:val="left"/>
        <w:rPr>
          <w:rFonts w:ascii="宋体" w:hAnsi="宋体"/>
          <w:b/>
          <w:color w:val="000000"/>
          <w:szCs w:val="21"/>
        </w:rPr>
      </w:pPr>
      <w:r>
        <w:rPr>
          <w:rFonts w:hint="eastAsia" w:ascii="宋体" w:hAnsi="宋体"/>
          <w:b/>
          <w:color w:val="000000"/>
          <w:szCs w:val="21"/>
        </w:rPr>
        <w:t xml:space="preserve">二、响应文件说明</w:t>
      </w:r>
      <w:r/>
    </w:p>
    <w:p>
      <w:pPr>
        <w:ind w:firstLine="422"/>
        <w:jc w:val="left"/>
        <w:rPr>
          <w:rFonts w:ascii="宋体" w:hAnsi="宋体"/>
          <w:b/>
          <w:szCs w:val="21"/>
        </w:rPr>
      </w:pPr>
      <w:r>
        <w:rPr>
          <w:rFonts w:hint="eastAsia" w:ascii="宋体" w:hAnsi="宋体"/>
          <w:b/>
          <w:szCs w:val="21"/>
        </w:rPr>
        <w:t xml:space="preserve">（一）响应文件计量单位和使用文字</w:t>
      </w:r>
      <w:r/>
    </w:p>
    <w:p>
      <w:pPr>
        <w:pStyle w:val="700"/>
        <w:ind w:firstLine="420"/>
        <w:jc w:val="left"/>
        <w:spacing w:line="240" w:lineRule="auto"/>
        <w:rPr>
          <w:sz w:val="21"/>
          <w:szCs w:val="21"/>
        </w:rPr>
      </w:pPr>
      <w:r>
        <w:rPr>
          <w:rFonts w:hint="eastAsia"/>
          <w:sz w:val="21"/>
          <w:szCs w:val="21"/>
        </w:rPr>
        <w:t xml:space="preserve">1.响应文件中所使用的计量单位，除谈判文件中有特殊要求外，应采用国家法定计量单位。</w:t>
      </w:r>
      <w:r/>
    </w:p>
    <w:p>
      <w:pPr>
        <w:ind w:firstLine="420"/>
        <w:jc w:val="left"/>
        <w:rPr>
          <w:rFonts w:ascii="宋体" w:hAnsi="宋体"/>
          <w:szCs w:val="21"/>
        </w:rPr>
      </w:pPr>
      <w:r>
        <w:rPr>
          <w:rFonts w:hint="eastAsia" w:ascii="宋体" w:hAnsi="宋体"/>
          <w:szCs w:val="21"/>
        </w:rPr>
        <w:t xml:space="preserve">2.响应文件应使用中文编制，响应文件中必须使用其他文字的，必须附有中文译本，</w:t>
      </w:r>
      <w:r>
        <w:rPr>
          <w:rFonts w:hint="eastAsia" w:ascii="宋体" w:hAns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p>
    <w:p>
      <w:pPr>
        <w:ind w:firstLine="422"/>
        <w:jc w:val="left"/>
        <w:rPr>
          <w:rFonts w:ascii="宋体" w:hAnsi="宋体"/>
          <w:b/>
          <w:szCs w:val="21"/>
        </w:rPr>
      </w:pPr>
      <w:r>
        <w:rPr>
          <w:rFonts w:hint="eastAsia" w:ascii="宋体" w:hAnsi="宋体"/>
          <w:b/>
          <w:szCs w:val="21"/>
        </w:rPr>
        <w:t xml:space="preserve">（二）响应文件编制说明</w:t>
      </w:r>
      <w:r/>
    </w:p>
    <w:p>
      <w:pPr>
        <w:ind w:firstLine="420"/>
        <w:jc w:val="left"/>
        <w:rPr>
          <w:rFonts w:ascii="宋体" w:hAnsi="宋体"/>
          <w:szCs w:val="21"/>
        </w:rPr>
      </w:pPr>
      <w:r>
        <w:rPr>
          <w:rFonts w:hint="eastAsia" w:ascii="宋体" w:hAnsi="宋体"/>
          <w:szCs w:val="21"/>
        </w:rPr>
        <w:t xml:space="preserve">响应文件按谈判文件规定的格式制作，需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签章或使用加盖</w:t>
      </w:r>
      <w:r>
        <w:rPr>
          <w:rFonts w:ascii="宋体" w:hAnsi="宋体"/>
          <w:szCs w:val="21"/>
        </w:rPr>
        <w:t xml:space="preserve">公章</w:t>
      </w:r>
      <w:r>
        <w:rPr>
          <w:rFonts w:hint="eastAsia" w:ascii="宋体" w:hAnsi="宋体"/>
          <w:szCs w:val="21"/>
        </w:rPr>
        <w:t xml:space="preserve">及</w:t>
      </w:r>
      <w:r>
        <w:rPr>
          <w:rFonts w:ascii="宋体" w:hAnsi="宋体"/>
          <w:szCs w:val="21"/>
        </w:rPr>
        <w:t xml:space="preserve">签字的</w:t>
      </w:r>
      <w:r>
        <w:rPr>
          <w:rFonts w:hint="eastAsia" w:ascii="宋体" w:hAnsi="宋体"/>
          <w:szCs w:val="21"/>
        </w:rPr>
        <w:t xml:space="preserve">彩色</w:t>
      </w:r>
      <w:r>
        <w:rPr>
          <w:rFonts w:ascii="宋体" w:hAnsi="宋体"/>
          <w:szCs w:val="21"/>
        </w:rPr>
        <w:t xml:space="preserve">扫描件，</w:t>
      </w:r>
      <w:r>
        <w:rPr>
          <w:rFonts w:hint="eastAsia" w:ascii="宋体" w:hAnsi="宋体"/>
          <w:szCs w:val="21"/>
        </w:rPr>
        <w:t xml:space="preserve">如果未按要求制作上传，将被认定为未实质性响应谈判文件要求。</w:t>
      </w:r>
      <w:r/>
    </w:p>
    <w:p>
      <w:pPr>
        <w:ind w:firstLine="422"/>
        <w:jc w:val="left"/>
        <w:rPr>
          <w:rFonts w:ascii="宋体" w:hAnsi="宋体"/>
          <w:b/>
          <w:szCs w:val="21"/>
        </w:rPr>
      </w:pPr>
      <w:r>
        <w:rPr>
          <w:rFonts w:hint="eastAsia" w:ascii="宋体" w:hAnsi="宋体"/>
          <w:b/>
          <w:szCs w:val="21"/>
        </w:rPr>
        <w:t xml:space="preserve">（三）响应文件的有效期</w:t>
      </w:r>
      <w:r/>
    </w:p>
    <w:p>
      <w:pPr>
        <w:ind w:firstLine="420"/>
        <w:jc w:val="left"/>
        <w:rPr>
          <w:rFonts w:ascii="宋体" w:hAnsi="宋体"/>
          <w:szCs w:val="21"/>
        </w:rPr>
      </w:pPr>
      <w:r>
        <w:rPr>
          <w:rFonts w:hint="eastAsia" w:ascii="宋体" w:hAnsi="宋体"/>
          <w:szCs w:val="21"/>
        </w:rPr>
        <w:t xml:space="preserve">自开标日起三个月内，响应文件应保持有效。有效期短于这个规定期限的响应，将被认定为未实质性响应谈判文件要求。</w:t>
      </w:r>
      <w:r/>
    </w:p>
    <w:p>
      <w:pPr>
        <w:ind w:firstLine="422"/>
        <w:jc w:val="left"/>
        <w:rPr>
          <w:rFonts w:ascii="宋体" w:hAnsi="宋体"/>
          <w:b/>
          <w:szCs w:val="21"/>
        </w:rPr>
      </w:pPr>
      <w:r>
        <w:rPr>
          <w:rFonts w:hint="eastAsia" w:ascii="宋体" w:hAnsi="宋体"/>
          <w:b/>
          <w:szCs w:val="21"/>
        </w:rPr>
        <w:t xml:space="preserve">（四）响应报价</w:t>
      </w:r>
      <w:r/>
    </w:p>
    <w:p>
      <w:pPr>
        <w:ind w:firstLine="420"/>
        <w:jc w:val="left"/>
        <w:rPr>
          <w:rFonts w:ascii="宋体" w:hAnsi="宋体" w:eastAsiaTheme="minorEastAsia"/>
          <w:szCs w:val="21"/>
        </w:rPr>
      </w:pPr>
      <w:r>
        <w:rPr>
          <w:rFonts w:hint="eastAsia" w:ascii="宋体" w:hAnsi="宋体"/>
          <w:szCs w:val="21"/>
        </w:rPr>
        <w:t xml:space="preserve">1.</w:t>
      </w:r>
      <w:r>
        <w:rPr>
          <w:rFonts w:ascii="宋体" w:hAnsi="宋体"/>
          <w:szCs w:val="21"/>
        </w:rPr>
        <w:t xml:space="preserve">供应商对本项目的报价</w:t>
      </w:r>
      <w:r>
        <w:rPr>
          <w:rFonts w:hint="eastAsia" w:asciiTheme="minorEastAsia" w:hAnsiTheme="minorEastAsia" w:eastAsiaTheme="minorEastAsia"/>
          <w:szCs w:val="21"/>
        </w:rPr>
        <w:t xml:space="preserve">包括完成该项工作所需的一切费用，包含全部货物、服务、工程的报价应包括人工、运输、管理、货物、设备、材料、耗材、安装、调试、维护保修、保险、利润、税金、政策性文件规定及合同包含的所有风险、责任等各项应有费用。</w:t>
      </w:r>
      <w:r>
        <w:rPr>
          <w:rFonts w:ascii="宋体" w:hAnsi="宋体"/>
          <w:szCs w:val="21"/>
        </w:rPr>
        <w:t xml:space="preserve">除非因特殊原因并经双方协商同意，供应商不得再要求追加任何费用。同时，除非合同条款中另有规定，否则，供应商所报价格在合同实施期间不因市场变化因素而变动。</w:t>
      </w:r>
      <w:r/>
    </w:p>
    <w:p>
      <w:pPr>
        <w:pStyle w:val="700"/>
        <w:ind w:firstLine="420"/>
        <w:jc w:val="left"/>
        <w:spacing w:line="240" w:lineRule="auto"/>
        <w:rPr>
          <w:sz w:val="21"/>
          <w:szCs w:val="21"/>
        </w:rPr>
      </w:pPr>
      <w:r>
        <w:rPr>
          <w:rFonts w:hint="eastAsia"/>
          <w:sz w:val="21"/>
          <w:szCs w:val="21"/>
        </w:rPr>
        <w:t xml:space="preserve">2.供应商应按《谈判报价表》中的填报项目投标</w:t>
      </w:r>
      <w:r>
        <w:rPr>
          <w:rFonts w:hint="eastAsia"/>
          <w:sz w:val="21"/>
          <w:szCs w:val="21"/>
          <w:lang w:eastAsia="zh-CN"/>
        </w:rPr>
        <w:t xml:space="preserve">（响应）</w:t>
      </w:r>
      <w:r>
        <w:rPr>
          <w:rFonts w:hint="eastAsia"/>
          <w:sz w:val="21"/>
          <w:szCs w:val="21"/>
        </w:rPr>
        <w:t xml:space="preserve">报价，并由法定代表人或被授权人签署。</w:t>
      </w:r>
      <w:r/>
    </w:p>
    <w:p>
      <w:pPr>
        <w:pStyle w:val="700"/>
        <w:ind w:firstLine="420"/>
        <w:jc w:val="left"/>
        <w:spacing w:line="240" w:lineRule="auto"/>
        <w:rPr>
          <w:sz w:val="21"/>
          <w:szCs w:val="21"/>
        </w:rPr>
      </w:pPr>
      <w:r>
        <w:rPr>
          <w:rFonts w:hint="eastAsia"/>
          <w:sz w:val="21"/>
          <w:szCs w:val="21"/>
        </w:rPr>
        <w:t xml:space="preserve">3.供应商应对谈判文件内所要采购的全部内容进行报价，只对其中部分内容报价的，将被认定其未实质性响应谈判文件。如果谈判文件要求分标段响应的，则供应商可以根据自身经营许可范围，选择响应其中部分或者全部标段，但各标段应分别计算填写单价和总价。</w:t>
      </w:r>
      <w:r/>
    </w:p>
    <w:p>
      <w:pPr>
        <w:pStyle w:val="700"/>
        <w:ind w:firstLine="420"/>
        <w:jc w:val="left"/>
        <w:spacing w:line="240" w:lineRule="auto"/>
        <w:rPr>
          <w:sz w:val="21"/>
          <w:szCs w:val="21"/>
        </w:rPr>
      </w:pPr>
      <w:r>
        <w:rPr>
          <w:rFonts w:hint="eastAsia"/>
          <w:sz w:val="21"/>
          <w:szCs w:val="21"/>
        </w:rPr>
        <w:t xml:space="preserve">4.响应文件报价中的单价和总价全部采用人民币表示，除非另有规定。</w:t>
      </w:r>
      <w:r/>
    </w:p>
    <w:p>
      <w:pPr>
        <w:pStyle w:val="700"/>
        <w:ind w:firstLine="422"/>
        <w:jc w:val="left"/>
        <w:spacing w:line="240" w:lineRule="auto"/>
        <w:rPr>
          <w:sz w:val="21"/>
          <w:szCs w:val="21"/>
        </w:rPr>
      </w:pPr>
      <w:r>
        <w:rPr>
          <w:rFonts w:hint="eastAsia"/>
          <w:b/>
          <w:bCs/>
          <w:sz w:val="21"/>
          <w:szCs w:val="21"/>
        </w:rPr>
        <w:t xml:space="preserve">5</w:t>
      </w:r>
      <w:r>
        <w:rPr>
          <w:b/>
          <w:bCs/>
          <w:sz w:val="21"/>
          <w:szCs w:val="21"/>
        </w:rPr>
        <w:t xml:space="preserve">.</w:t>
      </w:r>
      <w:r>
        <w:rPr>
          <w:rFonts w:hint="eastAsia"/>
          <w:b/>
          <w:bCs/>
          <w:sz w:val="21"/>
          <w:szCs w:val="21"/>
        </w:rPr>
        <w:t xml:space="preserve">竞争性</w:t>
      </w:r>
      <w:r>
        <w:rPr>
          <w:b/>
          <w:bCs/>
          <w:sz w:val="21"/>
          <w:szCs w:val="21"/>
        </w:rPr>
        <w:t xml:space="preserve">谈判采取二次报价的方式，即提交</w:t>
      </w:r>
      <w:r>
        <w:rPr>
          <w:rFonts w:hint="eastAsia"/>
          <w:b/>
          <w:bCs/>
          <w:sz w:val="21"/>
          <w:szCs w:val="21"/>
        </w:rPr>
        <w:t xml:space="preserve">响应</w:t>
      </w:r>
      <w:r>
        <w:rPr>
          <w:b/>
          <w:bCs/>
          <w:sz w:val="21"/>
          <w:szCs w:val="21"/>
        </w:rPr>
        <w:t xml:space="preserve">文件中的报价为首次报价，谈判</w:t>
      </w:r>
      <w:r>
        <w:rPr>
          <w:rFonts w:hint="eastAsia"/>
          <w:b/>
          <w:bCs/>
          <w:sz w:val="21"/>
          <w:szCs w:val="21"/>
        </w:rPr>
        <w:t xml:space="preserve">结束后，所有继续参加谈判的供应商在规定时间内</w:t>
      </w:r>
      <w:r>
        <w:rPr>
          <w:rFonts w:hint="eastAsia"/>
          <w:b/>
          <w:bCs/>
          <w:color w:val="ff0000"/>
          <w:sz w:val="21"/>
          <w:szCs w:val="21"/>
        </w:rPr>
        <w:t xml:space="preserve">（十分钟）</w:t>
      </w:r>
      <w:r>
        <w:rPr>
          <w:rFonts w:hint="eastAsia"/>
          <w:b/>
          <w:bCs/>
          <w:sz w:val="21"/>
          <w:szCs w:val="21"/>
        </w:rPr>
        <w:t xml:space="preserve">提交最后报价。</w:t>
      </w:r>
      <w:r/>
    </w:p>
    <w:p>
      <w:pPr>
        <w:pStyle w:val="700"/>
        <w:ind w:firstLine="420"/>
        <w:jc w:val="left"/>
        <w:spacing w:line="240" w:lineRule="auto"/>
        <w:rPr>
          <w:sz w:val="21"/>
          <w:szCs w:val="21"/>
        </w:rPr>
      </w:pPr>
      <w:r>
        <w:rPr>
          <w:sz w:val="21"/>
          <w:szCs w:val="21"/>
        </w:rPr>
        <w:t xml:space="preserve">6</w:t>
      </w:r>
      <w:r>
        <w:rPr>
          <w:rFonts w:hint="eastAsia"/>
          <w:sz w:val="21"/>
          <w:szCs w:val="21"/>
        </w:rPr>
        <w:t xml:space="preserve">.竞争性</w:t>
      </w:r>
      <w:r>
        <w:rPr>
          <w:sz w:val="21"/>
          <w:szCs w:val="21"/>
        </w:rPr>
        <w:t xml:space="preserve">谈判采取</w:t>
      </w:r>
      <w:r>
        <w:rPr>
          <w:rFonts w:hint="eastAsia"/>
          <w:sz w:val="21"/>
          <w:szCs w:val="21"/>
        </w:rPr>
        <w:t xml:space="preserve">最低评标价法</w:t>
      </w:r>
      <w:r>
        <w:rPr>
          <w:sz w:val="21"/>
          <w:szCs w:val="21"/>
        </w:rPr>
        <w:t xml:space="preserve">，</w:t>
      </w:r>
      <w:r>
        <w:rPr>
          <w:rFonts w:hint="eastAsia"/>
          <w:sz w:val="21"/>
          <w:szCs w:val="21"/>
        </w:rPr>
        <w:t xml:space="preserve">即根据质量和服务均能满足采购文件实质性响应要求且最后报价最低的原则确定成交供应商。</w:t>
      </w:r>
      <w:r/>
    </w:p>
    <w:p>
      <w:pPr>
        <w:ind w:firstLine="422"/>
        <w:jc w:val="left"/>
        <w:rPr>
          <w:rFonts w:ascii="宋体" w:hAnsi="宋体"/>
          <w:b/>
          <w:szCs w:val="21"/>
        </w:rPr>
      </w:pPr>
      <w:r>
        <w:rPr>
          <w:rFonts w:hint="eastAsia" w:ascii="宋体" w:hAnsi="宋体"/>
          <w:b/>
          <w:szCs w:val="21"/>
        </w:rPr>
        <w:t xml:space="preserve">（五）响应文件的组成</w:t>
      </w:r>
      <w:r/>
    </w:p>
    <w:p>
      <w:pPr>
        <w:ind w:firstLine="422"/>
        <w:jc w:val="left"/>
        <w:rPr>
          <w:rFonts w:ascii="宋体" w:hAnsi="宋体"/>
          <w:b/>
          <w:bCs/>
          <w:color w:val="0000ff"/>
          <w:szCs w:val="21"/>
        </w:rPr>
      </w:pPr>
      <w:r>
        <w:rPr>
          <w:rFonts w:hint="eastAsia" w:ascii="宋体" w:hAnsi="宋体"/>
          <w:b/>
          <w:bCs/>
          <w:color w:val="000000"/>
          <w:szCs w:val="21"/>
        </w:rPr>
        <w:t xml:space="preserve">1</w:t>
      </w:r>
      <w:r>
        <w:rPr>
          <w:rFonts w:ascii="宋体" w:hAnsi="宋体"/>
          <w:b/>
          <w:bCs/>
          <w:color w:val="000000"/>
          <w:szCs w:val="21"/>
        </w:rPr>
        <w:t xml:space="preserve">.</w:t>
      </w:r>
      <w:r>
        <w:rPr>
          <w:rFonts w:hint="eastAsia" w:ascii="宋体" w:hAnsi="宋体"/>
          <w:b/>
          <w:bCs/>
          <w:color w:val="000000"/>
          <w:szCs w:val="21"/>
        </w:rPr>
        <w:t xml:space="preserve">基本目录文件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 “</w:t>
      </w:r>
      <w:r>
        <w:rPr>
          <w:rFonts w:ascii="宋体" w:hAnsi="宋体"/>
          <w:b/>
          <w:color w:val="0000ff"/>
          <w:szCs w:val="21"/>
        </w:rPr>
        <w:t xml:space="preserve">1.1</w:t>
      </w:r>
      <w:r>
        <w:rPr>
          <w:rFonts w:hint="eastAsia" w:ascii="宋体" w:hAnsi="宋体"/>
          <w:b/>
          <w:color w:val="0000ff"/>
          <w:szCs w:val="21"/>
        </w:rPr>
        <w:t xml:space="preserve">-1.</w:t>
      </w:r>
      <w:r>
        <w:rPr>
          <w:rFonts w:ascii="宋体" w:hAnsi="宋体"/>
          <w:b/>
          <w:color w:val="0000ff"/>
          <w:szCs w:val="21"/>
        </w:rPr>
        <w:t xml:space="preserve">2</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jc w:val="left"/>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.1</w:t>
      </w:r>
      <w:r>
        <w:rPr>
          <w:rFonts w:hint="eastAsia" w:ascii="宋体" w:hAnsi="宋体"/>
          <w:color w:val="000000"/>
          <w:szCs w:val="21"/>
        </w:rPr>
        <w:t xml:space="preserve">封面；</w:t>
      </w:r>
      <w:r>
        <w:rPr>
          <w:rFonts w:ascii="宋体" w:hAnsi="宋体"/>
          <w:color w:val="000000"/>
          <w:szCs w:val="21"/>
        </w:rPr>
        <w:t xml:space="preserve">（</w:t>
      </w:r>
      <w:r>
        <w:rPr>
          <w:rFonts w:hint="eastAsia" w:ascii="宋体" w:hAnsi="宋体"/>
          <w:color w:val="000000"/>
          <w:szCs w:val="21"/>
        </w:rPr>
        <w:t xml:space="preserve">格式见第七章） </w:t>
      </w:r>
      <w:r/>
    </w:p>
    <w:p>
      <w:pPr>
        <w:ind w:firstLine="420"/>
        <w:jc w:val="left"/>
        <w:rPr>
          <w:rFonts w:ascii="宋体" w:hAnsi="宋体"/>
          <w:color w:val="000000"/>
          <w:szCs w:val="21"/>
        </w:rPr>
      </w:pPr>
      <w:r>
        <w:rPr>
          <w:rFonts w:ascii="宋体" w:hAnsi="宋体"/>
          <w:color w:val="000000"/>
          <w:szCs w:val="21"/>
        </w:rPr>
        <w:t xml:space="preserve">1.2</w:t>
      </w:r>
      <w:r>
        <w:rPr>
          <w:rFonts w:hint="eastAsia" w:ascii="宋体" w:hAnsi="宋体"/>
          <w:color w:val="000000"/>
          <w:szCs w:val="21"/>
        </w:rPr>
        <w:t xml:space="preserve">谈判报价表；</w:t>
      </w:r>
      <w:r>
        <w:rPr>
          <w:rFonts w:ascii="宋体" w:hAnsi="宋体"/>
          <w:color w:val="000000"/>
          <w:szCs w:val="21"/>
        </w:rPr>
        <w:t xml:space="preserve">（</w:t>
      </w:r>
      <w:r>
        <w:rPr>
          <w:rFonts w:hint="eastAsia" w:ascii="宋体" w:hAnsi="宋体"/>
          <w:color w:val="000000"/>
          <w:szCs w:val="21"/>
        </w:rPr>
        <w:t xml:space="preserve">格式见第七章）</w:t>
      </w:r>
      <w:r/>
    </w:p>
    <w:p>
      <w:pPr>
        <w:ind w:firstLine="422"/>
        <w:jc w:val="left"/>
        <w:rPr>
          <w:rFonts w:ascii="宋体" w:hAnsi="宋体"/>
          <w:b/>
          <w:bCs/>
          <w:color w:val="000000"/>
          <w:szCs w:val="21"/>
        </w:rPr>
      </w:pPr>
      <w:r>
        <w:rPr>
          <w:rFonts w:ascii="宋体" w:hAnsi="宋体"/>
          <w:b/>
          <w:bCs/>
          <w:color w:val="000000"/>
          <w:szCs w:val="21"/>
        </w:rPr>
      </w:r>
      <w:r/>
    </w:p>
    <w:p>
      <w:pPr>
        <w:ind w:firstLine="422"/>
        <w:jc w:val="left"/>
        <w:rPr>
          <w:rFonts w:ascii="宋体" w:hAnsi="宋体"/>
          <w:b/>
          <w:bCs/>
          <w:color w:val="0000ff"/>
          <w:szCs w:val="21"/>
        </w:rPr>
      </w:pPr>
      <w:r>
        <w:rPr>
          <w:rFonts w:ascii="宋体" w:hAnsi="宋体"/>
          <w:b/>
          <w:bCs/>
          <w:color w:val="000000"/>
          <w:szCs w:val="21"/>
        </w:rPr>
        <w:t xml:space="preserve">2.</w:t>
      </w:r>
      <w:r>
        <w:rPr>
          <w:rFonts w:hint="eastAsia" w:ascii="宋体" w:hAnsi="宋体"/>
          <w:b/>
          <w:bCs/>
          <w:color w:val="000000"/>
          <w:szCs w:val="21"/>
        </w:rPr>
        <w:t xml:space="preserve">资格审查文件：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 “</w:t>
      </w:r>
      <w:r>
        <w:rPr>
          <w:rFonts w:ascii="宋体" w:hAnsi="宋体"/>
          <w:b/>
          <w:color w:val="0000ff"/>
          <w:szCs w:val="21"/>
        </w:rPr>
        <w:t xml:space="preserve">2.1-2.3</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jc w:val="left"/>
        <w:rPr>
          <w:rFonts w:ascii="宋体" w:hAnsi="宋体"/>
          <w:b/>
          <w:color w:val="000000"/>
          <w:szCs w:val="21"/>
        </w:rPr>
      </w:pPr>
      <w:r>
        <w:rPr>
          <w:rFonts w:ascii="宋体" w:hAnsi="宋体" w:cs="宋体"/>
          <w:b/>
          <w:szCs w:val="21"/>
        </w:rPr>
        <w:t xml:space="preserve">2</w:t>
      </w:r>
      <w:r>
        <w:rPr>
          <w:rFonts w:hint="eastAsia" w:ascii="宋体" w:hAnsi="宋体" w:cs="宋体"/>
          <w:b/>
          <w:szCs w:val="21"/>
        </w:rPr>
        <w:t xml:space="preserve">.1供应商满足《中华人民共和国政府采购法》第二十二条规定：</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.1</w:t>
      </w:r>
      <w:r>
        <w:rPr>
          <w:rFonts w:hint="eastAsia" w:ascii="宋体" w:hAnsi="宋体"/>
          <w:color w:val="000000"/>
          <w:szCs w:val="21"/>
        </w:rPr>
        <w:t xml:space="preserve">具有独立承担民事责任的能力；（</w:t>
      </w:r>
      <w:r>
        <w:rPr>
          <w:rFonts w:hint="eastAsia" w:ascii="宋体" w:hAnsi="宋体"/>
          <w:b/>
          <w:bCs/>
          <w:color w:val="000000"/>
          <w:szCs w:val="21"/>
        </w:rPr>
        <w:t xml:space="preserve">提供法</w:t>
      </w:r>
      <w:r>
        <w:rPr>
          <w:rFonts w:hint="eastAsia" w:ascii="宋体" w:hAnsi="宋体"/>
          <w:b/>
          <w:bCs/>
          <w:szCs w:val="21"/>
        </w:rPr>
        <w:t xml:space="preserve">人或者其他组织的营业执照等证明文件、自然人</w:t>
      </w:r>
      <w:r>
        <w:rPr>
          <w:rFonts w:ascii="宋体" w:hAnsi="宋体"/>
          <w:b/>
          <w:bCs/>
          <w:szCs w:val="21"/>
        </w:rPr>
        <w:t xml:space="preserve">身份证</w:t>
      </w:r>
      <w:r>
        <w:rPr>
          <w:rFonts w:hint="eastAsia" w:ascii="宋体" w:hAnsi="宋体"/>
          <w:b/>
          <w:bCs/>
          <w:szCs w:val="21"/>
        </w:rPr>
        <w:t xml:space="preserve">等证明文件</w:t>
      </w:r>
      <w:r>
        <w:rPr>
          <w:rFonts w:hint="eastAsia"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t xml:space="preserve">具有良好的商业信誉和健全的财务会计制度；（</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.3</w:t>
      </w:r>
      <w:r>
        <w:rPr>
          <w:rFonts w:hint="eastAsia" w:ascii="宋体" w:hAnsi="宋体"/>
          <w:color w:val="000000"/>
          <w:szCs w:val="21"/>
        </w:rPr>
        <w:t xml:space="preserve">具有履行合同所必需的设备和专业技术能力；（</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.4</w:t>
      </w:r>
      <w:r>
        <w:rPr>
          <w:rFonts w:hint="eastAsia" w:ascii="宋体" w:hAnsi="宋体"/>
          <w:szCs w:val="21"/>
        </w:rPr>
        <w:t xml:space="preserve">具</w:t>
      </w:r>
      <w:r>
        <w:rPr>
          <w:rFonts w:hint="eastAsia" w:ascii="宋体" w:hAnsi="宋体"/>
          <w:color w:val="000000"/>
          <w:szCs w:val="21"/>
        </w:rPr>
        <w:t xml:space="preserve">有依法缴纳税收和社会保障资金的良好记录；（</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参加政府采购活动前三年内，在经营活动中没有重大违法记录；（</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。重大违法记录是指供应商因违法经营受到刑事处罚或者责令停产停业、吊销许可证或者执照、较大数额罚款等行政处罚。）</w:t>
      </w:r>
      <w:r/>
    </w:p>
    <w:p>
      <w:pPr>
        <w:pStyle w:val="755"/>
        <w:ind w:firstLine="422"/>
        <w:rPr>
          <w:b/>
          <w:bCs/>
        </w:rPr>
      </w:pPr>
      <w:r>
        <w:rPr>
          <w:rFonts w:hint="eastAsia" w:hAnsi="宋体" w:cs="宋体"/>
          <w:b/>
          <w:bCs/>
          <w:szCs w:val="21"/>
        </w:rPr>
        <w:t xml:space="preserve">2</w:t>
      </w:r>
      <w:r>
        <w:rPr>
          <w:rFonts w:hAnsi="宋体" w:cs="宋体"/>
          <w:b/>
          <w:bCs/>
          <w:szCs w:val="21"/>
        </w:rPr>
        <w:t xml:space="preserve">.2 </w:t>
      </w:r>
      <w:r>
        <w:rPr>
          <w:rFonts w:hint="eastAsia"/>
          <w:b/>
          <w:bCs/>
        </w:rPr>
        <w:t xml:space="preserve">本项目的特定资格条件：</w:t>
      </w:r>
      <w:r/>
    </w:p>
    <w:p>
      <w:pPr>
        <w:pStyle w:val="755"/>
        <w:ind w:firstLine="420"/>
      </w:pPr>
      <w:r>
        <w:rPr>
          <w:rFonts w:hint="eastAsia"/>
        </w:rPr>
        <w:t xml:space="preserve">2</w:t>
      </w:r>
      <w:r>
        <w:t xml:space="preserve">.2.1</w:t>
      </w:r>
      <w:r>
        <w:rPr>
          <w:rFonts w:hint="eastAsia"/>
        </w:rPr>
        <w:t xml:space="preserve">未被“信用中国”网站（www.creditchina.gov.cn）列入失信被执行人、重大税收违法失信主体名单、政府采购严重违法失信行为记录名单。 （</w:t>
      </w:r>
      <w:r>
        <w:rPr>
          <w:rFonts w:hint="eastAsia" w:hAnsi="宋体" w:cs="宋体"/>
          <w:lang w:eastAsia="zh-CN"/>
        </w:rPr>
        <w:t xml:space="preserve">响应</w:t>
      </w:r>
      <w:r>
        <w:rPr>
          <w:rFonts w:hint="eastAsia" w:hAnsi="宋体" w:cs="宋体"/>
        </w:rPr>
        <w:t xml:space="preserve">文件提供查询截图，</w:t>
      </w:r>
      <w:r>
        <w:rPr>
          <w:rFonts w:hint="eastAsia"/>
        </w:rPr>
        <w:t xml:space="preserve">查询方式：“信用中国”首页→“专项查询”版块→根据要求分别查询）</w:t>
      </w:r>
      <w:r/>
    </w:p>
    <w:p>
      <w:pPr>
        <w:ind w:firstLine="420"/>
        <w:rPr>
          <w:rFonts w:ascii="宋体" w:hAnsi="宋体"/>
          <w:b/>
          <w:bCs/>
          <w:szCs w:val="21"/>
        </w:rPr>
      </w:pPr>
      <w:r>
        <w:rPr>
          <w:rFonts w:ascii="宋体" w:hAnsi="宋体"/>
          <w:b/>
          <w:bCs/>
          <w:szCs w:val="21"/>
        </w:rPr>
      </w:r>
      <w:r/>
    </w:p>
    <w:p>
      <w:pPr>
        <w:ind w:firstLine="420"/>
        <w:rPr>
          <w:rFonts w:ascii="宋体" w:hAnsi="宋体"/>
          <w:b/>
          <w:bCs/>
          <w:szCs w:val="21"/>
        </w:rPr>
      </w:pPr>
      <w:r>
        <w:rPr>
          <w:rFonts w:hint="eastAsia" w:ascii="宋体" w:hAnsi="宋体"/>
          <w:b/>
          <w:bCs/>
          <w:szCs w:val="21"/>
        </w:rPr>
        <w:t xml:space="preserve">2.</w:t>
      </w:r>
      <w:r>
        <w:rPr>
          <w:rFonts w:ascii="宋体" w:hAnsi="宋体"/>
          <w:b/>
          <w:bCs/>
          <w:szCs w:val="21"/>
        </w:rPr>
        <w:t xml:space="preserve">3</w:t>
      </w:r>
      <w:r>
        <w:rPr>
          <w:rFonts w:hint="eastAsia" w:hAnsi="宋体"/>
          <w:b/>
          <w:bCs/>
          <w:szCs w:val="21"/>
        </w:rPr>
        <w:t xml:space="preserve">落实政府采购政策需满足的资格要求</w:t>
      </w:r>
      <w:r>
        <w:rPr>
          <w:rFonts w:hint="eastAsia" w:ascii="宋体" w:hAnsi="宋体"/>
          <w:b/>
          <w:bCs/>
          <w:szCs w:val="21"/>
        </w:rPr>
        <w:t xml:space="preserve">（</w:t>
      </w:r>
      <w:r>
        <w:rPr>
          <w:rFonts w:hint="eastAsia" w:ascii="宋体" w:hAnsi="宋体"/>
          <w:b/>
          <w:bCs/>
          <w:color w:val="0000ff"/>
          <w:szCs w:val="21"/>
        </w:rPr>
        <w:t xml:space="preserve">2</w:t>
      </w:r>
      <w:r>
        <w:rPr>
          <w:rFonts w:ascii="宋体" w:hAnsi="宋体"/>
          <w:b/>
          <w:bCs/>
          <w:color w:val="0000ff"/>
          <w:szCs w:val="21"/>
        </w:rPr>
        <w:t xml:space="preserve">.3.1-2.3.3</w:t>
      </w:r>
      <w:r>
        <w:rPr>
          <w:rFonts w:hint="eastAsia" w:ascii="宋体" w:hAnsi="宋体"/>
          <w:b/>
          <w:bCs/>
          <w:color w:val="0000ff"/>
          <w:szCs w:val="21"/>
        </w:rPr>
        <w:t xml:space="preserve">至少提供其中之一，否则将被认定为未实质性响应招标文件要求</w:t>
      </w:r>
      <w:r>
        <w:rPr>
          <w:rFonts w:hint="eastAsia" w:ascii="宋体" w:hAnsi="宋体"/>
          <w:b/>
          <w:bCs/>
          <w:szCs w:val="21"/>
        </w:rPr>
        <w:t xml:space="preserve">）：</w:t>
      </w:r>
      <w:r/>
    </w:p>
    <w:p>
      <w:pPr>
        <w:ind w:firstLine="420"/>
        <w:jc w:val="left"/>
        <w:rPr>
          <w:rFonts w:ascii="宋体" w:hAnsi="宋体"/>
          <w:color w:val="000000"/>
          <w:szCs w:val="21"/>
        </w:rPr>
      </w:pPr>
      <w:r>
        <w:rPr>
          <w:rFonts w:ascii="宋体" w:hAnsi="宋体"/>
          <w:color w:val="000000"/>
          <w:szCs w:val="21"/>
        </w:rPr>
        <w:t xml:space="preserve">2.3.1</w:t>
      </w:r>
      <w:r>
        <w:rPr>
          <w:rFonts w:hint="eastAsia" w:ascii="宋体" w:hAnsi="宋体"/>
          <w:color w:val="000000"/>
          <w:szCs w:val="21"/>
        </w:rPr>
        <w:t xml:space="preserve">中小企业声明函；（如需填报，格式见第</w:t>
      </w:r>
      <w:r>
        <w:rPr>
          <w:rFonts w:hint="eastAsia" w:ascii="宋体" w:hAnsi="宋体"/>
          <w:szCs w:val="21"/>
        </w:rPr>
        <w:t xml:space="preserve">七</w:t>
      </w:r>
      <w:r>
        <w:rPr>
          <w:rFonts w:hint="eastAsia" w:ascii="宋体" w:hAnsi="宋体"/>
          <w:color w:val="000000"/>
          <w:szCs w:val="21"/>
        </w:rPr>
        <w:t xml:space="preserve">章）</w:t>
      </w:r>
      <w:r/>
    </w:p>
    <w:p>
      <w:pPr>
        <w:ind w:firstLine="420"/>
        <w:jc w:val="left"/>
        <w:rPr>
          <w:rFonts w:ascii="宋体" w:hAnsi="宋体"/>
          <w:color w:val="000000"/>
          <w:szCs w:val="21"/>
        </w:rPr>
      </w:pPr>
      <w:r>
        <w:rPr>
          <w:rFonts w:ascii="宋体" w:hAnsi="宋体"/>
          <w:color w:val="000000"/>
          <w:szCs w:val="21"/>
        </w:rPr>
        <w:t xml:space="preserve">2.3.2</w:t>
      </w:r>
      <w:r>
        <w:rPr>
          <w:rFonts w:hint="eastAsia" w:ascii="宋体" w:hAnsi="宋体"/>
          <w:color w:val="000000"/>
          <w:szCs w:val="21"/>
        </w:rPr>
        <w:t xml:space="preserve">残疾人福利性单位声明函；（如需填报，格式见第</w:t>
      </w:r>
      <w:r>
        <w:rPr>
          <w:rFonts w:hint="eastAsia" w:ascii="宋体" w:hAnsi="宋体"/>
          <w:szCs w:val="21"/>
        </w:rPr>
        <w:t xml:space="preserve">七</w:t>
      </w:r>
      <w:r>
        <w:rPr>
          <w:rFonts w:hint="eastAsia" w:ascii="宋体" w:hAnsi="宋体"/>
          <w:color w:val="000000"/>
          <w:szCs w:val="21"/>
        </w:rPr>
        <w:t xml:space="preserve">章）</w:t>
      </w:r>
      <w:r/>
    </w:p>
    <w:p>
      <w:pPr>
        <w:ind w:firstLine="420"/>
        <w:jc w:val="left"/>
        <w:rPr>
          <w:rFonts w:hint="eastAsia" w:ascii="宋体" w:hAnsi="宋体"/>
          <w:color w:val="000000"/>
          <w:szCs w:val="21"/>
          <w:highlight w:val="none"/>
          <w:lang w:eastAsia="zh-CN"/>
        </w:rPr>
      </w:pPr>
      <w:r>
        <w:rPr>
          <w:rFonts w:ascii="宋体" w:hAnsi="宋体"/>
          <w:color w:val="000000"/>
          <w:szCs w:val="21"/>
          <w:highlight w:val="none"/>
        </w:rPr>
        <w:t xml:space="preserve">2.3.3</w:t>
      </w:r>
      <w:r>
        <w:rPr>
          <w:rFonts w:hint="eastAsia" w:ascii="宋体" w:hAnsi="宋体"/>
          <w:color w:val="000000"/>
          <w:szCs w:val="21"/>
          <w:highlight w:val="none"/>
        </w:rPr>
        <w:t xml:space="preserve">监狱企业证明文件</w:t>
      </w:r>
      <w:r>
        <w:rPr>
          <w:rFonts w:hint="eastAsia" w:ascii="宋体" w:hAnsi="宋体"/>
          <w:color w:val="000000"/>
          <w:szCs w:val="21"/>
          <w:highlight w:val="none"/>
          <w:lang w:eastAsia="zh-CN"/>
        </w:rPr>
        <w:t xml:space="preserve">；</w:t>
      </w:r>
      <w:r/>
    </w:p>
    <w:p>
      <w:pPr>
        <w:pStyle w:val="755"/>
        <w:ind w:firstLine="420"/>
        <w:rPr>
          <w:rFonts w:hint="eastAsia" w:ascii="宋体" w:hAnsi="宋体"/>
          <w:color w:val="000000"/>
          <w:szCs w:val="21"/>
          <w:highlight w:val="none"/>
          <w:lang w:eastAsia="zh-CN"/>
        </w:rPr>
      </w:pPr>
      <w:r>
        <w:rPr>
          <w:rFonts w:hint="eastAsia" w:hAnsi="宋体" w:cs="宋体"/>
          <w:color w:val="000000"/>
          <w:szCs w:val="21"/>
          <w:highlight w:val="none"/>
          <w:lang w:val="en-US" w:eastAsia="zh-CN"/>
        </w:rPr>
        <w:t xml:space="preserve">2.3.4关于符合本国产品标准的声明函。</w:t>
      </w:r>
      <w:r>
        <w:rPr>
          <w:rFonts w:hint="eastAsia" w:ascii="宋体" w:hAnsi="宋体" w:cs="宋体"/>
          <w:color w:val="000000"/>
          <w:szCs w:val="21"/>
          <w:highlight w:val="none"/>
        </w:rPr>
        <w:t xml:space="preserve">（</w:t>
      </w:r>
      <w:r>
        <w:rPr>
          <w:rFonts w:hint="eastAsia" w:hAnsi="宋体" w:cs="宋体"/>
          <w:color w:val="000000"/>
          <w:szCs w:val="21"/>
          <w:highlight w:val="none"/>
          <w:lang w:eastAsia="zh-CN"/>
        </w:rPr>
        <w:t xml:space="preserve">用于价格折扣，</w:t>
      </w:r>
      <w:r>
        <w:rPr>
          <w:rFonts w:hint="eastAsia" w:ascii="宋体" w:hAnsi="宋体" w:cs="宋体"/>
          <w:color w:val="000000"/>
          <w:szCs w:val="21"/>
          <w:highlight w:val="none"/>
        </w:rPr>
        <w:t xml:space="preserve">如需填报，格式见第三章）</w:t>
      </w:r>
      <w:r/>
    </w:p>
    <w:p>
      <w:pPr>
        <w:ind w:firstLine="422"/>
        <w:jc w:val="left"/>
        <w:rPr>
          <w:rFonts w:ascii="宋体" w:hAnsi="宋体"/>
          <w:b/>
          <w:bCs/>
          <w:color w:val="0000ff"/>
          <w:szCs w:val="21"/>
        </w:rPr>
      </w:pPr>
      <w:r>
        <w:rPr>
          <w:rFonts w:ascii="宋体" w:hAnsi="宋体"/>
          <w:b/>
          <w:bCs/>
          <w:szCs w:val="21"/>
        </w:rPr>
        <w:t xml:space="preserve">3.</w:t>
      </w:r>
      <w:r>
        <w:rPr>
          <w:rFonts w:hint="eastAsia" w:ascii="宋体" w:hAnsi="宋体"/>
          <w:b/>
          <w:bCs/>
          <w:szCs w:val="21"/>
        </w:rPr>
        <w:t xml:space="preserve">符合性审查文件：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 “</w:t>
      </w:r>
      <w:r>
        <w:rPr>
          <w:rFonts w:ascii="宋体" w:hAnsi="宋体"/>
          <w:b/>
          <w:color w:val="0000ff"/>
          <w:szCs w:val="21"/>
        </w:rPr>
        <w:t xml:space="preserve">3.1-3.9</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jc w:val="left"/>
        <w:rPr>
          <w:rFonts w:ascii="宋体" w:hAnsi="宋体"/>
          <w:szCs w:val="21"/>
        </w:rPr>
      </w:pPr>
      <w:r>
        <w:rPr>
          <w:rFonts w:ascii="宋体" w:hAnsi="宋体"/>
          <w:szCs w:val="21"/>
        </w:rPr>
        <w:t xml:space="preserve">3.1</w:t>
      </w:r>
      <w:r>
        <w:rPr>
          <w:rFonts w:hint="eastAsia" w:ascii="宋体" w:hAnsi="宋体"/>
          <w:szCs w:val="21"/>
          <w:lang w:eastAsia="zh-CN"/>
        </w:rPr>
        <w:t xml:space="preserve">报价分析表</w:t>
      </w:r>
      <w:r>
        <w:rPr>
          <w:rFonts w:hint="eastAsia" w:ascii="宋体" w:hAnsi="宋体"/>
          <w:szCs w:val="21"/>
        </w:rPr>
        <w:t xml:space="preserve">；（格式见第七章）</w:t>
      </w:r>
      <w:r/>
    </w:p>
    <w:p>
      <w:pPr>
        <w:ind w:firstLine="420"/>
        <w:jc w:val="left"/>
        <w:rPr>
          <w:rFonts w:ascii="宋体" w:hAnsi="宋体"/>
          <w:color w:val="000000"/>
          <w:szCs w:val="21"/>
        </w:rPr>
      </w:pPr>
      <w:r>
        <w:rPr>
          <w:rFonts w:hint="eastAsia" w:ascii="宋体" w:hAnsi="宋体"/>
          <w:szCs w:val="21"/>
        </w:rPr>
        <w:t xml:space="preserve">3.</w:t>
      </w:r>
      <w:r>
        <w:rPr>
          <w:rFonts w:ascii="宋体" w:hAnsi="宋体"/>
          <w:szCs w:val="21"/>
        </w:rPr>
        <w:t xml:space="preserve">2响应</w:t>
      </w:r>
      <w:r>
        <w:rPr>
          <w:rFonts w:hint="eastAsia" w:ascii="宋体" w:hAnsi="宋体"/>
          <w:szCs w:val="21"/>
        </w:rPr>
        <w:t xml:space="preserve">承诺</w:t>
      </w:r>
      <w:r>
        <w:rPr>
          <w:rFonts w:ascii="宋体" w:hAnsi="宋体"/>
          <w:szCs w:val="21"/>
        </w:rPr>
        <w:t xml:space="preserve">函</w:t>
      </w:r>
      <w:r>
        <w:rPr>
          <w:rFonts w:hint="eastAsia" w:ascii="宋体" w:hAnsi="宋体"/>
          <w:color w:val="000000"/>
          <w:szCs w:val="21"/>
        </w:rPr>
        <w:t xml:space="preserve">；（格式见第</w:t>
      </w:r>
      <w:r>
        <w:rPr>
          <w:rFonts w:hint="eastAsia" w:ascii="宋体" w:hAnsi="宋体"/>
          <w:szCs w:val="21"/>
        </w:rPr>
        <w:t xml:space="preserve">七</w:t>
      </w:r>
      <w:r>
        <w:rPr>
          <w:rFonts w:hint="eastAsia" w:ascii="宋体" w:hAnsi="宋体"/>
          <w:color w:val="000000"/>
          <w:szCs w:val="21"/>
        </w:rPr>
        <w:t xml:space="preserve">章）</w:t>
      </w:r>
      <w:r/>
    </w:p>
    <w:p>
      <w:pPr>
        <w:ind w:firstLine="420"/>
        <w:jc w:val="lef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szCs w:val="21"/>
        </w:rPr>
        <w:t xml:space="preserve">供应商情况表</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格式见第</w:t>
      </w:r>
      <w:r>
        <w:rPr>
          <w:rFonts w:hint="eastAsia" w:ascii="宋体" w:hAnsi="宋体"/>
          <w:szCs w:val="21"/>
        </w:rPr>
        <w:t xml:space="preserve">七</w:t>
      </w:r>
      <w:r>
        <w:rPr>
          <w:rFonts w:hint="eastAsia" w:ascii="宋体" w:hAnsi="宋体"/>
          <w:color w:val="000000"/>
          <w:szCs w:val="21"/>
        </w:rPr>
        <w:t xml:space="preserve">章</w:t>
      </w:r>
      <w:r>
        <w:rPr>
          <w:rFonts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远程参与开标会议诚信承诺书；（格式见第七章）</w:t>
      </w:r>
      <w:r/>
    </w:p>
    <w:p>
      <w:pPr>
        <w:ind w:firstLine="420"/>
        <w:jc w:val="left"/>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提供有效的法人授权委托书、双方身份证；（如有授权必须提供，格式见第七章）</w:t>
      </w:r>
      <w:r/>
    </w:p>
    <w:p>
      <w:pPr>
        <w:ind w:firstLine="420"/>
        <w:jc w:val="left"/>
        <w:rPr>
          <w:rFonts w:ascii="宋体" w:hAnsi="宋体"/>
          <w:color w:val="000000"/>
          <w:szCs w:val="21"/>
        </w:rPr>
      </w:pPr>
      <w:r>
        <w:rPr>
          <w:rFonts w:ascii="宋体" w:hAnsi="宋体"/>
          <w:color w:val="000000"/>
          <w:szCs w:val="21"/>
        </w:rPr>
        <w:t xml:space="preserve">3.6</w:t>
      </w:r>
      <w:r>
        <w:rPr>
          <w:rFonts w:hint="eastAsia" w:ascii="宋体" w:hAnsi="宋体"/>
          <w:color w:val="000000"/>
          <w:szCs w:val="21"/>
        </w:rPr>
        <w:t xml:space="preserve">商务偏离表；（格式见第七章）</w:t>
      </w:r>
      <w:r/>
    </w:p>
    <w:p>
      <w:pPr>
        <w:ind w:firstLine="420"/>
        <w:jc w:val="left"/>
        <w:rPr>
          <w:rFonts w:ascii="宋体" w:hAnsi="宋体"/>
          <w:color w:val="000000"/>
          <w:szCs w:val="21"/>
        </w:rPr>
      </w:pPr>
      <w:r>
        <w:rPr>
          <w:rFonts w:ascii="宋体" w:hAnsi="宋体"/>
          <w:color w:val="000000"/>
          <w:szCs w:val="21"/>
        </w:rPr>
        <w:t xml:space="preserve">3.7</w:t>
      </w:r>
      <w:r>
        <w:rPr>
          <w:rFonts w:hint="eastAsia" w:ascii="宋体" w:hAnsi="宋体"/>
          <w:color w:val="000000"/>
          <w:szCs w:val="21"/>
        </w:rPr>
        <w:t xml:space="preserve">技术偏离表；（格式见第七章）</w:t>
      </w:r>
      <w:r/>
    </w:p>
    <w:p>
      <w:pPr>
        <w:ind w:firstLine="420"/>
        <w:jc w:val="left"/>
        <w:rPr>
          <w:rFonts w:ascii="宋体" w:hAnsi="宋体"/>
          <w:b/>
          <w:color w:val="000000"/>
          <w:szCs w:val="21"/>
        </w:rPr>
      </w:pPr>
      <w:r>
        <w:rPr>
          <w:rFonts w:hint="eastAsia" w:ascii="宋体" w:hAnsi="宋体"/>
          <w:color w:val="000000"/>
          <w:szCs w:val="21"/>
        </w:rPr>
        <w:t xml:space="preserve">3.</w:t>
      </w:r>
      <w:r>
        <w:rPr>
          <w:rFonts w:ascii="宋体" w:hAnsi="宋体"/>
          <w:color w:val="000000"/>
          <w:szCs w:val="21"/>
        </w:rPr>
        <w:t xml:space="preserve">8</w:t>
      </w:r>
      <w:r>
        <w:rPr>
          <w:rFonts w:hint="eastAsia" w:ascii="宋体" w:hAnsi="宋体"/>
          <w:bCs/>
          <w:color w:val="000000"/>
          <w:szCs w:val="21"/>
        </w:rPr>
        <w:t xml:space="preserve">货物和服务数量、品牌规格、性能、交货时间说明表</w:t>
      </w:r>
      <w:r>
        <w:rPr>
          <w:rFonts w:hint="eastAsia" w:ascii="宋体" w:hAnsi="宋体"/>
          <w:color w:val="000000"/>
          <w:szCs w:val="21"/>
        </w:rPr>
        <w:t xml:space="preserve">；（格式见第七章）</w:t>
      </w:r>
      <w:r/>
    </w:p>
    <w:p>
      <w:pPr>
        <w:ind w:firstLine="420"/>
        <w:jc w:val="lef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.9</w:t>
      </w:r>
      <w:r>
        <w:rPr>
          <w:rFonts w:hint="eastAsia" w:ascii="宋体" w:hAnsi="宋体"/>
          <w:color w:val="000000"/>
          <w:szCs w:val="21"/>
        </w:rPr>
        <w:t xml:space="preserve">谈判文件中实质性条款证明材料；</w:t>
      </w:r>
      <w:r/>
    </w:p>
    <w:p>
      <w:pPr>
        <w:ind w:firstLine="420"/>
        <w:jc w:val="lef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10</w:t>
      </w:r>
      <w:r>
        <w:rPr>
          <w:rFonts w:hint="eastAsia" w:ascii="宋体" w:hAnsi="宋体"/>
          <w:color w:val="000000"/>
          <w:szCs w:val="21"/>
        </w:rPr>
        <w:t xml:space="preserve">其他可以证明谈判供应商资信、资质和货物、服务质量的证书、文件、推荐信等资料。</w:t>
      </w:r>
      <w:r/>
    </w:p>
    <w:p>
      <w:pPr>
        <w:ind w:firstLine="422"/>
        <w:jc w:val="left"/>
        <w:rPr>
          <w:rFonts w:ascii="宋体" w:hAnsi="宋体"/>
          <w:b/>
          <w:color w:val="0000ff"/>
          <w:szCs w:val="21"/>
        </w:rPr>
      </w:pPr>
      <w:r>
        <w:rPr>
          <w:rFonts w:hint="eastAsia" w:ascii="宋体" w:hAnsi="宋体" w:cs="宋体"/>
          <w:b/>
          <w:color w:val="0000ff"/>
          <w:szCs w:val="21"/>
        </w:rPr>
        <w:t xml:space="preserve">4.响应文件由“</w:t>
      </w:r>
      <w:r>
        <w:rPr>
          <w:rFonts w:hint="eastAsia" w:ascii="宋体" w:hAnsi="宋体"/>
          <w:b/>
          <w:color w:val="0000ff"/>
          <w:szCs w:val="21"/>
        </w:rPr>
        <w:t xml:space="preserve">1</w:t>
      </w:r>
      <w:r>
        <w:rPr>
          <w:rFonts w:ascii="宋体" w:hAnsi="宋体"/>
          <w:b/>
          <w:color w:val="0000ff"/>
          <w:szCs w:val="21"/>
        </w:rPr>
        <w:t xml:space="preserve">.</w:t>
      </w:r>
      <w:r>
        <w:rPr>
          <w:rFonts w:hint="eastAsia" w:ascii="宋体" w:hAnsi="宋体"/>
          <w:b/>
          <w:color w:val="0000ff"/>
          <w:szCs w:val="21"/>
        </w:rPr>
        <w:t xml:space="preserve">基本目录文件、2</w:t>
      </w:r>
      <w:r>
        <w:rPr>
          <w:rFonts w:ascii="宋体" w:hAnsi="宋体"/>
          <w:b/>
          <w:color w:val="0000ff"/>
          <w:szCs w:val="21"/>
        </w:rPr>
        <w:t xml:space="preserve">.</w:t>
      </w:r>
      <w:r>
        <w:rPr>
          <w:rFonts w:hint="eastAsia" w:ascii="宋体" w:hAnsi="宋体"/>
          <w:b/>
          <w:color w:val="0000ff"/>
          <w:szCs w:val="21"/>
        </w:rPr>
        <w:t xml:space="preserve">资格审查文件、3</w:t>
      </w:r>
      <w:r>
        <w:rPr>
          <w:rFonts w:ascii="宋体" w:hAnsi="宋体"/>
          <w:b/>
          <w:color w:val="0000ff"/>
          <w:szCs w:val="21"/>
        </w:rPr>
        <w:t xml:space="preserve">.</w:t>
      </w:r>
      <w:r>
        <w:rPr>
          <w:rFonts w:hint="eastAsia" w:ascii="宋体" w:hAnsi="宋体"/>
          <w:b/>
          <w:color w:val="0000ff"/>
          <w:szCs w:val="21"/>
        </w:rPr>
        <w:t xml:space="preserve">符合性审查文件</w:t>
      </w:r>
      <w:r>
        <w:rPr>
          <w:rFonts w:hint="eastAsia" w:ascii="宋体" w:hAnsi="宋体" w:cs="宋体"/>
          <w:b/>
          <w:color w:val="0000ff"/>
          <w:szCs w:val="21"/>
        </w:rPr>
        <w:t xml:space="preserve">”中规定的内容共同组成，其中，必须提交的资料不可缺少，</w:t>
      </w:r>
      <w:r>
        <w:rPr>
          <w:rFonts w:hint="eastAsia" w:ascii="宋体" w:hAnsi="宋体"/>
          <w:b/>
          <w:color w:val="0000ff"/>
          <w:szCs w:val="21"/>
        </w:rPr>
        <w:t xml:space="preserve">否则，将被认定为未实质性响应谈判文件要求。</w:t>
      </w:r>
      <w:r/>
    </w:p>
    <w:p>
      <w:pPr>
        <w:ind w:firstLine="422"/>
        <w:jc w:val="left"/>
        <w:rPr>
          <w:rFonts w:ascii="宋体" w:hAnsi="宋体"/>
          <w:b/>
          <w:szCs w:val="21"/>
        </w:rPr>
      </w:pPr>
      <w:r>
        <w:rPr>
          <w:rFonts w:hint="eastAsia" w:ascii="宋体" w:hAnsi="宋体"/>
          <w:b/>
          <w:szCs w:val="21"/>
        </w:rPr>
        <w:t xml:space="preserve">三、谈判文件的澄清和修改</w:t>
      </w:r>
      <w:r/>
    </w:p>
    <w:p>
      <w:pPr>
        <w:pStyle w:val="700"/>
        <w:ind w:firstLine="420"/>
        <w:jc w:val="left"/>
        <w:spacing w:line="240" w:lineRule="auto"/>
        <w:rPr>
          <w:sz w:val="21"/>
          <w:szCs w:val="21"/>
        </w:rPr>
      </w:pPr>
      <w:r>
        <w:rPr>
          <w:rFonts w:hint="eastAsia"/>
          <w:sz w:val="21"/>
          <w:szCs w:val="21"/>
        </w:rPr>
        <w:t xml:space="preserve">1.供应商在获取谈判文件后，若有疑问，应于提交响应文件截止时间前，向采购代理机构提出询问，采购代理机构将按规定予以答复。</w:t>
      </w:r>
      <w:r/>
    </w:p>
    <w:p>
      <w:pPr>
        <w:ind w:firstLine="420"/>
        <w:jc w:val="left"/>
        <w:rPr>
          <w:rFonts w:ascii="宋体" w:hAnsi="宋体"/>
          <w:szCs w:val="21"/>
        </w:rPr>
      </w:pPr>
      <w:r>
        <w:rPr>
          <w:rFonts w:hint="eastAsia" w:ascii="宋体" w:hAnsi="宋体"/>
          <w:szCs w:val="21"/>
        </w:rPr>
        <w:t xml:space="preserve">2.在提交响应文件截止时间前，采购人或者采购代理机构可以对已发出的谈判文件进行必要的澄清或者修改，澄清或者修改的内容作为谈判文件的组成部分。</w:t>
      </w:r>
      <w:r/>
    </w:p>
    <w:p>
      <w:pPr>
        <w:ind w:firstLine="420"/>
        <w:jc w:val="left"/>
        <w:rPr>
          <w:rFonts w:ascii="宋体" w:hAnsi="宋体"/>
          <w:szCs w:val="21"/>
        </w:rPr>
      </w:pPr>
      <w:r>
        <w:rPr>
          <w:rFonts w:hint="eastAsia" w:ascii="宋体" w:hAnsi="宋体"/>
          <w:szCs w:val="21"/>
        </w:rPr>
        <w:t xml:space="preserve">3.采购代理机构对谈判文件的澄清或者修改，将按规定在提交响应文件截止时间前以补充公告形式在法定的政府采购信息发布媒体上发布。</w:t>
      </w:r>
      <w:r/>
    </w:p>
    <w:p>
      <w:pPr>
        <w:ind w:firstLine="420"/>
        <w:jc w:val="left"/>
        <w:rPr>
          <w:rFonts w:ascii="宋体" w:hAnsi="宋体"/>
          <w:szCs w:val="21"/>
        </w:rPr>
      </w:pPr>
      <w:r>
        <w:rPr>
          <w:rFonts w:hint="eastAsia" w:ascii="宋体" w:hAnsi="宋体"/>
          <w:szCs w:val="21"/>
        </w:rPr>
        <w:t xml:space="preserve">4.供应商应在提交响应文件截止时间前关注原采购信息发布媒体上有无本项目的补充公告。</w:t>
      </w:r>
      <w:r/>
    </w:p>
    <w:p>
      <w:pPr>
        <w:ind w:firstLine="422"/>
        <w:jc w:val="left"/>
        <w:rPr>
          <w:rFonts w:ascii="宋体" w:hAnsi="宋体"/>
          <w:b/>
          <w:szCs w:val="21"/>
        </w:rPr>
      </w:pPr>
      <w:r>
        <w:rPr>
          <w:rFonts w:hint="eastAsia" w:ascii="宋体" w:hAnsi="宋体"/>
          <w:b/>
          <w:szCs w:val="21"/>
        </w:rPr>
        <w:t xml:space="preserve">四、响应文件的提交、撤回和修改</w:t>
      </w:r>
      <w:r/>
    </w:p>
    <w:p>
      <w:pPr>
        <w:ind w:firstLine="420"/>
        <w:jc w:val="left"/>
        <w:rPr>
          <w:rFonts w:ascii="宋体" w:hAnsi="宋体"/>
          <w:szCs w:val="21"/>
        </w:rPr>
      </w:pPr>
      <w:r>
        <w:rPr>
          <w:rFonts w:ascii="宋体" w:hAnsi="宋体"/>
          <w:szCs w:val="21"/>
        </w:rPr>
        <w:t xml:space="preserve">1.</w:t>
      </w:r>
      <w:r>
        <w:rPr>
          <w:rFonts w:hint="eastAsia" w:ascii="宋体" w:hAnsi="宋体"/>
          <w:szCs w:val="21"/>
        </w:rPr>
        <w:t xml:space="preserve">供应商应当在在提交响应文件截止时间前制作并上传电子</w:t>
      </w:r>
      <w:r>
        <w:rPr>
          <w:rFonts w:hint="eastAsia" w:ascii="宋体" w:hAnsi="宋体"/>
          <w:szCs w:val="21"/>
          <w:lang w:eastAsia="zh-CN"/>
        </w:rPr>
        <w:t xml:space="preserve">响应</w:t>
      </w:r>
      <w:r>
        <w:rPr>
          <w:rFonts w:hint="eastAsia" w:ascii="宋体" w:hAnsi="宋体"/>
          <w:szCs w:val="21"/>
        </w:rPr>
        <w:t xml:space="preserve">文件。</w:t>
      </w:r>
      <w:r/>
    </w:p>
    <w:p>
      <w:pPr>
        <w:pStyle w:val="755"/>
        <w:ind w:firstLine="420"/>
        <w:jc w:val="left"/>
        <w:rPr>
          <w:rFonts w:hAnsi="宋体"/>
          <w:szCs w:val="21"/>
        </w:rPr>
      </w:pPr>
      <w:r>
        <w:rPr>
          <w:rFonts w:hint="eastAsia" w:hAnsi="宋体"/>
          <w:szCs w:val="21"/>
        </w:rPr>
        <w:t xml:space="preserve">2</w:t>
      </w:r>
      <w:r>
        <w:rPr>
          <w:rFonts w:hAnsi="宋体"/>
          <w:szCs w:val="21"/>
        </w:rPr>
        <w:t xml:space="preserve">.</w:t>
      </w:r>
      <w:r>
        <w:rPr>
          <w:rFonts w:hint="eastAsia" w:hAnsi="宋体"/>
          <w:szCs w:val="21"/>
        </w:rPr>
        <w:t xml:space="preserve">在提交响应文件的截止时间前，供应商可以撤回或者修改响应文件，</w:t>
      </w:r>
      <w:bookmarkStart w:id="3" w:name="_Hlk155612446"/>
      <w:r>
        <w:rPr>
          <w:rFonts w:hint="eastAsia" w:hAnsi="宋体"/>
          <w:szCs w:val="21"/>
        </w:rPr>
        <w:t xml:space="preserve">具体操作方法见《苏采云系统供应商操作手册》。</w:t>
      </w:r>
      <w:bookmarkEnd w:id="3"/>
      <w:r>
        <w:rPr>
          <w:rFonts w:hint="eastAsia" w:hAnsi="宋体"/>
          <w:szCs w:val="21"/>
        </w:rPr>
        <w:t xml:space="preserve">供应商撤回电子</w:t>
      </w:r>
      <w:r>
        <w:rPr>
          <w:rFonts w:hint="eastAsia" w:ascii="宋体" w:hAnsi="宋体"/>
          <w:szCs w:val="21"/>
          <w:lang w:eastAsia="zh-CN"/>
        </w:rPr>
        <w:t xml:space="preserve">响应</w:t>
      </w:r>
      <w:r>
        <w:rPr>
          <w:rFonts w:hint="eastAsia" w:hAnsi="宋体"/>
          <w:szCs w:val="21"/>
        </w:rPr>
        <w:t xml:space="preserve">文件，则认为其不再参与本项目</w:t>
      </w:r>
      <w:r>
        <w:rPr>
          <w:rFonts w:hint="eastAsia" w:hAnsi="宋体"/>
          <w:szCs w:val="21"/>
          <w:lang w:eastAsia="zh-CN"/>
        </w:rPr>
        <w:t xml:space="preserve">响应</w:t>
      </w:r>
      <w:r>
        <w:rPr>
          <w:rFonts w:hint="eastAsia" w:hAnsi="宋体"/>
          <w:szCs w:val="21"/>
        </w:rPr>
        <w:t xml:space="preserve">活动。</w:t>
      </w:r>
      <w:r>
        <w:rPr>
          <w:rFonts w:hint="eastAsia" w:hAnsi="宋体"/>
          <w:bCs/>
          <w:szCs w:val="21"/>
        </w:rPr>
        <w:t xml:space="preserve">在</w:t>
      </w:r>
      <w:r>
        <w:rPr>
          <w:rFonts w:hint="eastAsia" w:hAnsi="宋体"/>
          <w:szCs w:val="21"/>
        </w:rPr>
        <w:t xml:space="preserve">提交响应文件截止时间</w:t>
      </w:r>
      <w:r>
        <w:rPr>
          <w:rFonts w:hint="eastAsia" w:hAnsi="宋体"/>
          <w:bCs/>
          <w:szCs w:val="21"/>
        </w:rPr>
        <w:t xml:space="preserve">之后，</w:t>
      </w:r>
      <w:r>
        <w:rPr>
          <w:rFonts w:hint="eastAsia" w:hAnsi="宋体"/>
          <w:szCs w:val="21"/>
        </w:rPr>
        <w:t xml:space="preserve">供应商</w:t>
      </w:r>
      <w:r>
        <w:rPr>
          <w:rFonts w:hint="eastAsia" w:hAnsi="宋体"/>
          <w:bCs/>
          <w:szCs w:val="21"/>
        </w:rPr>
        <w:t xml:space="preserve">不得对其电子</w:t>
      </w:r>
      <w:r>
        <w:rPr>
          <w:rFonts w:hint="eastAsia" w:ascii="宋体" w:hAnsi="宋体"/>
          <w:szCs w:val="21"/>
          <w:lang w:eastAsia="zh-CN"/>
        </w:rPr>
        <w:t xml:space="preserve">响应</w:t>
      </w:r>
      <w:r>
        <w:rPr>
          <w:rFonts w:hint="eastAsia" w:hAnsi="宋体"/>
          <w:bCs/>
          <w:szCs w:val="21"/>
        </w:rPr>
        <w:t xml:space="preserve">文件作任何修改。在</w:t>
      </w:r>
      <w:r>
        <w:rPr>
          <w:rFonts w:hint="eastAsia" w:ascii="宋体" w:hAnsi="宋体"/>
          <w:szCs w:val="21"/>
          <w:lang w:eastAsia="zh-CN"/>
        </w:rPr>
        <w:t xml:space="preserve">响应</w:t>
      </w:r>
      <w:r>
        <w:rPr>
          <w:rFonts w:hint="eastAsia" w:hAnsi="宋体"/>
          <w:bCs/>
          <w:szCs w:val="21"/>
        </w:rPr>
        <w:t xml:space="preserve">截止时间至招标文件中规定的投标</w:t>
      </w:r>
      <w:r>
        <w:rPr>
          <w:rFonts w:hint="eastAsia" w:hAnsi="宋体"/>
          <w:bCs/>
          <w:szCs w:val="21"/>
          <w:lang w:eastAsia="zh-CN"/>
        </w:rPr>
        <w:t xml:space="preserve">（响应）</w:t>
      </w:r>
      <w:r>
        <w:rPr>
          <w:rFonts w:hint="eastAsia" w:hAnsi="宋体"/>
          <w:bCs/>
          <w:szCs w:val="21"/>
        </w:rPr>
        <w:t xml:space="preserve">有效期满之间的这段时间内，</w:t>
      </w:r>
      <w:r>
        <w:rPr>
          <w:rFonts w:hint="eastAsia" w:hAnsi="宋体"/>
          <w:bCs/>
          <w:szCs w:val="21"/>
          <w:lang w:eastAsia="zh-CN"/>
        </w:rPr>
        <w:t xml:space="preserve">供应商</w:t>
      </w:r>
      <w:r>
        <w:rPr>
          <w:rFonts w:hint="eastAsia" w:hAnsi="宋体"/>
          <w:bCs/>
          <w:szCs w:val="21"/>
        </w:rPr>
        <w:t xml:space="preserve">不得撤回其</w:t>
      </w:r>
      <w:r>
        <w:rPr>
          <w:rFonts w:hint="eastAsia" w:hAnsi="宋体"/>
          <w:bCs/>
          <w:szCs w:val="21"/>
          <w:lang w:eastAsia="zh-CN"/>
        </w:rPr>
        <w:t xml:space="preserve">响应文件</w:t>
      </w:r>
      <w:r>
        <w:rPr>
          <w:rFonts w:hint="eastAsia" w:hAnsi="宋体"/>
          <w:bCs/>
          <w:szCs w:val="21"/>
        </w:rPr>
        <w:t xml:space="preserve">。</w:t>
      </w:r>
      <w:r/>
    </w:p>
    <w:p>
      <w:pPr>
        <w:ind w:firstLine="420"/>
        <w:jc w:val="left"/>
        <w:rPr>
          <w:rFonts w:ascii="宋体" w:hAnsi="宋体"/>
          <w:szCs w:val="21"/>
        </w:rPr>
      </w:pPr>
      <w:r>
        <w:rPr>
          <w:rFonts w:ascii="宋体" w:hAnsi="宋体"/>
          <w:szCs w:val="21"/>
        </w:rPr>
        <w:t xml:space="preserve">3.</w:t>
      </w:r>
      <w:r>
        <w:rPr>
          <w:rFonts w:hint="eastAsia" w:ascii="宋体" w:hAnsi="宋体"/>
          <w:szCs w:val="21"/>
        </w:rPr>
        <w:t xml:space="preserve">供应商通过“苏采云”系统不见面开标大厅在线参与开标活动。（具体操作详见《苏采云系统供应商操作手册》，网址链接https://czju.suzhou.gov.cn/zfcg/html/content/20231220161910031.shtml）。</w:t>
      </w:r>
      <w:r/>
    </w:p>
    <w:p>
      <w:pPr>
        <w:ind w:firstLine="422"/>
        <w:jc w:val="left"/>
        <w:rPr>
          <w:rFonts w:ascii="宋体" w:hAnsi="宋体"/>
          <w:b/>
          <w:szCs w:val="21"/>
        </w:rPr>
      </w:pPr>
      <w:r>
        <w:rPr>
          <w:rFonts w:hint="eastAsia" w:ascii="宋体" w:hAnsi="宋体"/>
          <w:b/>
          <w:szCs w:val="21"/>
        </w:rPr>
        <w:t xml:space="preserve">五、质疑</w:t>
      </w:r>
      <w:r/>
    </w:p>
    <w:p>
      <w:pPr>
        <w:pStyle w:val="700"/>
        <w:ind w:firstLine="420"/>
        <w:jc w:val="left"/>
        <w:spacing w:line="240" w:lineRule="auto"/>
        <w:rPr>
          <w:sz w:val="21"/>
          <w:szCs w:val="21"/>
        </w:rPr>
      </w:pPr>
      <w:r>
        <w:rPr>
          <w:rFonts w:hint="eastAsia"/>
          <w:sz w:val="21"/>
          <w:szCs w:val="21"/>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sz w:val="21"/>
          <w:szCs w:val="21"/>
        </w:rPr>
        <w:t xml:space="preserve">http://www.szzyjy.com.cn/kssfzx/034004/034004002/20190929/5beba8e5-100a-4262-89c0-d476cc460507.html</w:t>
      </w:r>
      <w:r>
        <w:rPr>
          <w:rFonts w:hint="eastAsia"/>
          <w:sz w:val="21"/>
          <w:szCs w:val="21"/>
        </w:rPr>
        <w:t xml:space="preserve">）</w:t>
      </w:r>
      <w:r/>
    </w:p>
    <w:p>
      <w:pPr>
        <w:pStyle w:val="700"/>
        <w:ind w:firstLine="420"/>
        <w:jc w:val="left"/>
        <w:spacing w:line="240" w:lineRule="auto"/>
        <w:rPr>
          <w:sz w:val="21"/>
          <w:szCs w:val="21"/>
        </w:rPr>
      </w:pPr>
      <w:r>
        <w:rPr>
          <w:rFonts w:hint="eastAsia"/>
          <w:sz w:val="21"/>
          <w:szCs w:val="21"/>
        </w:rPr>
        <w:t xml:space="preserve">供应商应当在法定质疑期内一次性提出针对同一采购程序环节的质疑。</w:t>
      </w:r>
      <w:r/>
    </w:p>
    <w:p>
      <w:pPr>
        <w:pStyle w:val="700"/>
        <w:ind w:firstLine="420"/>
        <w:jc w:val="left"/>
        <w:spacing w:line="240" w:lineRule="auto"/>
        <w:rPr>
          <w:sz w:val="21"/>
          <w:szCs w:val="21"/>
        </w:rPr>
      </w:pPr>
      <w:r>
        <w:rPr>
          <w:rFonts w:hint="eastAsia"/>
          <w:sz w:val="21"/>
          <w:szCs w:val="21"/>
        </w:rPr>
        <w:t xml:space="preserve">采购人、采购代理机构应当在收到供应商书面质疑后七个工作日内作出答复，并以书面形式通知质疑供应商和其他相关供应商。</w:t>
      </w:r>
      <w:r/>
    </w:p>
    <w:p>
      <w:pPr>
        <w:ind w:firstLine="420"/>
        <w:jc w:val="left"/>
        <w:rPr>
          <w:rFonts w:ascii="宋体" w:hAnsi="宋体"/>
          <w:szCs w:val="21"/>
        </w:rPr>
      </w:pPr>
      <w:r>
        <w:rPr>
          <w:rFonts w:hint="eastAsia" w:ascii="宋体" w:hAnsi="宋体"/>
          <w:szCs w:val="21"/>
        </w:rPr>
        <w:t xml:space="preserve">2. 质疑函应包括以下主要内容，并按照</w:t>
      </w:r>
      <w:r>
        <w:rPr>
          <w:rFonts w:ascii="宋体" w:hAnsi="宋体"/>
          <w:szCs w:val="21"/>
        </w:rPr>
        <w:t xml:space="preserve">“</w:t>
      </w:r>
      <w:r>
        <w:rPr>
          <w:rFonts w:hint="eastAsia" w:ascii="宋体" w:hAnsi="宋体"/>
          <w:szCs w:val="21"/>
        </w:rPr>
        <w:t xml:space="preserve">谁主张、谁举证</w:t>
      </w:r>
      <w:r>
        <w:rPr>
          <w:rFonts w:ascii="宋体" w:hAnsi="宋体"/>
          <w:szCs w:val="21"/>
        </w:rPr>
        <w:t xml:space="preserve">”</w:t>
      </w:r>
      <w:r>
        <w:rPr>
          <w:rFonts w:hint="eastAsia" w:ascii="宋体" w:hAnsi="宋体"/>
          <w:szCs w:val="21"/>
        </w:rPr>
        <w:t xml:space="preserve">的原则，附上必要的证明材料。　　　　　　　</w:t>
      </w:r>
      <w:r/>
    </w:p>
    <w:p>
      <w:pPr>
        <w:ind w:firstLine="420"/>
        <w:jc w:val="left"/>
        <w:rPr>
          <w:rFonts w:ascii="宋体" w:hAnsi="宋体"/>
          <w:szCs w:val="21"/>
        </w:rPr>
      </w:pPr>
      <w:r>
        <w:rPr>
          <w:rFonts w:hint="eastAsia" w:ascii="宋体" w:hAnsi="宋体"/>
          <w:szCs w:val="21"/>
        </w:rPr>
        <w:t xml:space="preserve">2.1供应商的姓名或者名称、地址、邮编、联系人及联系电话；</w:t>
      </w:r>
      <w:r/>
    </w:p>
    <w:p>
      <w:pPr>
        <w:ind w:firstLine="420"/>
        <w:jc w:val="left"/>
        <w:rPr>
          <w:rFonts w:ascii="宋体" w:hAnsi="宋体"/>
          <w:szCs w:val="21"/>
        </w:rPr>
      </w:pPr>
      <w:r>
        <w:rPr>
          <w:rFonts w:hint="eastAsia" w:ascii="宋体" w:hAnsi="宋体"/>
          <w:szCs w:val="21"/>
        </w:rPr>
        <w:t xml:space="preserve">2.2质疑项目名称、编号；</w:t>
      </w:r>
      <w:r/>
    </w:p>
    <w:p>
      <w:pPr>
        <w:ind w:firstLine="420"/>
        <w:jc w:val="left"/>
        <w:rPr>
          <w:rFonts w:ascii="宋体" w:hAnsi="宋体"/>
          <w:szCs w:val="21"/>
        </w:rPr>
      </w:pPr>
      <w:r>
        <w:rPr>
          <w:rFonts w:hint="eastAsia" w:ascii="宋体" w:hAnsi="宋体"/>
          <w:szCs w:val="21"/>
        </w:rPr>
        <w:t xml:space="preserve">2.3具体、明确的质疑事项和与质疑事项相关的请求；</w:t>
      </w:r>
      <w:r/>
    </w:p>
    <w:p>
      <w:pPr>
        <w:ind w:firstLine="420"/>
        <w:jc w:val="left"/>
        <w:rPr>
          <w:rFonts w:ascii="宋体" w:hAnsi="宋体"/>
          <w:szCs w:val="21"/>
        </w:rPr>
      </w:pPr>
      <w:r>
        <w:rPr>
          <w:rFonts w:hint="eastAsia" w:ascii="宋体" w:hAnsi="宋体"/>
          <w:szCs w:val="21"/>
        </w:rPr>
        <w:t xml:space="preserve">2.4具体的事实依据及相关证据材料；</w:t>
      </w:r>
      <w:r/>
    </w:p>
    <w:p>
      <w:pPr>
        <w:ind w:firstLine="420"/>
        <w:jc w:val="left"/>
        <w:rPr>
          <w:rFonts w:ascii="宋体" w:hAnsi="宋体"/>
          <w:szCs w:val="21"/>
        </w:rPr>
      </w:pPr>
      <w:r>
        <w:rPr>
          <w:rFonts w:hint="eastAsia" w:ascii="宋体" w:hAnsi="宋体"/>
          <w:szCs w:val="21"/>
        </w:rPr>
        <w:t xml:space="preserve">2.5必要的法律依据；</w:t>
      </w:r>
      <w:r/>
    </w:p>
    <w:p>
      <w:pPr>
        <w:ind w:firstLine="420"/>
        <w:jc w:val="left"/>
        <w:rPr>
          <w:rFonts w:ascii="宋体" w:hAnsi="宋体"/>
          <w:szCs w:val="21"/>
        </w:rPr>
      </w:pPr>
      <w:r>
        <w:rPr>
          <w:rFonts w:hint="eastAsia" w:ascii="宋体" w:hAnsi="宋体"/>
          <w:szCs w:val="21"/>
        </w:rPr>
        <w:t xml:space="preserve">2.6提出质疑的日期；</w:t>
      </w:r>
      <w:r/>
    </w:p>
    <w:p>
      <w:pPr>
        <w:ind w:firstLine="420"/>
        <w:jc w:val="left"/>
        <w:rPr>
          <w:rFonts w:ascii="宋体" w:hAnsi="宋体"/>
          <w:szCs w:val="21"/>
        </w:rPr>
      </w:pPr>
      <w:r>
        <w:rPr>
          <w:rFonts w:hint="eastAsia" w:ascii="宋体" w:hAnsi="宋体"/>
          <w:color w:val="000000"/>
          <w:szCs w:val="21"/>
        </w:rPr>
        <w:t xml:space="preserve">2</w:t>
      </w:r>
      <w:r>
        <w:rPr>
          <w:rFonts w:ascii="宋体" w:hAnsi="宋体"/>
          <w:color w:val="000000"/>
          <w:szCs w:val="21"/>
        </w:rPr>
        <w:t xml:space="preserve">.7</w:t>
      </w:r>
      <w:r>
        <w:rPr>
          <w:rFonts w:hint="eastAsia" w:ascii="宋体" w:hAnsi="宋体"/>
          <w:color w:val="000000"/>
          <w:szCs w:val="21"/>
        </w:rPr>
        <w:t xml:space="preserve">依法获取谈判文件的证明（《投标供应商确认函》）</w:t>
      </w:r>
      <w:r/>
    </w:p>
    <w:p>
      <w:pPr>
        <w:ind w:firstLine="420"/>
        <w:jc w:val="left"/>
        <w:rPr>
          <w:rFonts w:ascii="宋体" w:hAnsi="宋体"/>
          <w:szCs w:val="21"/>
        </w:rPr>
      </w:pPr>
      <w:r>
        <w:rPr>
          <w:rFonts w:hint="eastAsia" w:ascii="宋体" w:hAnsi="宋体"/>
          <w:szCs w:val="21"/>
        </w:rPr>
        <w:t xml:space="preserve">2.</w:t>
      </w:r>
      <w:r>
        <w:rPr>
          <w:rFonts w:ascii="宋体" w:hAnsi="宋体"/>
          <w:szCs w:val="21"/>
        </w:rPr>
        <w:t xml:space="preserve">8</w:t>
      </w:r>
      <w:r>
        <w:rPr>
          <w:rFonts w:hint="eastAsia" w:ascii="宋体" w:hAnsi="宋体"/>
          <w:szCs w:val="21"/>
        </w:rPr>
        <w:t xml:space="preserve">供应商为自然人的，应当由本人签字；供应商为法人或者其他组织的，应当由法定代表人、主要负责人、或者其授权代表签字或者盖章，并加盖公章。并附上公司营业执照、相关人员身份证明、已下载文件的证明材料等。</w:t>
      </w:r>
      <w:r/>
    </w:p>
    <w:p>
      <w:pPr>
        <w:ind w:firstLine="420"/>
        <w:jc w:val="left"/>
        <w:rPr>
          <w:rFonts w:ascii="宋体" w:hAnsi="宋体"/>
          <w:szCs w:val="21"/>
        </w:rPr>
      </w:pPr>
      <w:r>
        <w:rPr>
          <w:rFonts w:hint="eastAsia" w:ascii="宋体" w:hAnsi="宋体"/>
          <w:szCs w:val="21"/>
        </w:rPr>
        <w:t xml:space="preserve">2.</w:t>
      </w:r>
      <w:r>
        <w:rPr>
          <w:rFonts w:ascii="宋体" w:hAnsi="宋体"/>
          <w:szCs w:val="21"/>
        </w:rPr>
        <w:t xml:space="preserve">9</w:t>
      </w:r>
      <w:r>
        <w:rPr>
          <w:rFonts w:hint="eastAsia" w:ascii="宋体" w:hAnsi="宋体"/>
          <w:szCs w:val="21"/>
        </w:rPr>
        <w:t xml:space="preserve">供应商可以委托代理人进行质疑，其授权书应当载明代理人的姓名或者名称、代理事项、具体权限、期限和相关事项。</w:t>
      </w:r>
      <w:r>
        <w:rPr>
          <w:rFonts w:hint="eastAsia" w:ascii="宋体" w:hAnsi="宋体" w:cs="宋体"/>
          <w:szCs w:val="21"/>
        </w:rPr>
        <w:t xml:space="preserve">如委托代理人为外聘律师，须提供授权委托书及有效的律师职业资格证书。</w:t>
      </w:r>
      <w:r>
        <w:rPr>
          <w:rFonts w:hint="eastAsia" w:ascii="宋体" w:hAnsi="宋体"/>
          <w:szCs w:val="21"/>
        </w:rPr>
        <w:t xml:space="preserve">供应商</w:t>
      </w:r>
      <w:r>
        <w:rPr>
          <w:rFonts w:hint="eastAsia" w:ascii="宋体" w:hAnsi="宋体" w:cs="宋体"/>
          <w:szCs w:val="21"/>
        </w:rPr>
        <w:t xml:space="preserve">为自然人的，应当由本人签字；</w:t>
      </w:r>
      <w:r>
        <w:rPr>
          <w:rFonts w:hint="eastAsia" w:ascii="宋体" w:hAnsi="宋体"/>
          <w:szCs w:val="21"/>
        </w:rPr>
        <w:t xml:space="preserve">供应商</w:t>
      </w:r>
      <w:r>
        <w:rPr>
          <w:rFonts w:hint="eastAsia" w:ascii="宋体" w:hAnsi="宋体" w:cs="宋体"/>
          <w:szCs w:val="21"/>
        </w:rPr>
        <w:t xml:space="preserve">为法人或者其他组织的，应当由法定代表人、主要负责人或代理人签字或者盖章，并加盖公章。并附上公司营业执照、相关人员身份证明、</w:t>
      </w:r>
      <w:r>
        <w:rPr>
          <w:rFonts w:hint="eastAsia" w:ascii="宋体" w:hAnsi="宋体"/>
          <w:szCs w:val="21"/>
        </w:rPr>
        <w:t xml:space="preserve">已下载文件</w:t>
      </w:r>
      <w:r>
        <w:rPr>
          <w:rFonts w:hint="eastAsia" w:ascii="宋体" w:hAnsi="宋体" w:cs="宋体"/>
          <w:szCs w:val="21"/>
        </w:rPr>
        <w:t xml:space="preserve">的证明材料等</w:t>
      </w:r>
      <w:r>
        <w:rPr>
          <w:rFonts w:hint="eastAsia" w:ascii="宋体" w:hAnsi="宋体"/>
          <w:szCs w:val="21"/>
        </w:rPr>
        <w:t xml:space="preserve">。</w:t>
      </w:r>
      <w:r/>
    </w:p>
    <w:p>
      <w:pPr>
        <w:ind w:firstLine="420"/>
        <w:jc w:val="left"/>
        <w:rPr>
          <w:rFonts w:ascii="宋体" w:hAnsi="宋体"/>
          <w:szCs w:val="21"/>
        </w:rPr>
      </w:pPr>
      <w:r>
        <w:rPr>
          <w:rFonts w:hint="eastAsia" w:ascii="宋体" w:hAnsi="宋体"/>
          <w:szCs w:val="21"/>
        </w:rPr>
        <w:t xml:space="preserve">代理人提出质疑，应当提交供应商签署的授权委托书。</w:t>
      </w:r>
      <w:r/>
    </w:p>
    <w:p>
      <w:pPr>
        <w:ind w:firstLine="420"/>
        <w:jc w:val="left"/>
        <w:rPr>
          <w:rFonts w:ascii="宋体" w:hAnsi="宋体"/>
          <w:szCs w:val="21"/>
        </w:rPr>
      </w:pPr>
      <w:r>
        <w:rPr>
          <w:rFonts w:hint="eastAsia" w:ascii="宋体" w:hAnsi="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700"/>
        <w:ind w:firstLine="422"/>
        <w:jc w:val="left"/>
        <w:spacing w:line="240" w:lineRule="auto"/>
        <w:rPr>
          <w:b/>
          <w:bCs/>
          <w:sz w:val="21"/>
          <w:szCs w:val="21"/>
        </w:rPr>
      </w:pPr>
      <w:r>
        <w:rPr>
          <w:rFonts w:hint="eastAsia"/>
          <w:b/>
          <w:bCs/>
          <w:sz w:val="21"/>
          <w:szCs w:val="21"/>
        </w:rPr>
        <w:t xml:space="preserve">六、其他</w:t>
      </w:r>
      <w:r/>
    </w:p>
    <w:p>
      <w:pPr>
        <w:pStyle w:val="700"/>
        <w:ind w:firstLine="422"/>
        <w:jc w:val="left"/>
        <w:spacing w:line="240" w:lineRule="auto"/>
        <w:rPr>
          <w:rFonts w:hint="eastAsia"/>
          <w:sz w:val="21"/>
          <w:szCs w:val="21"/>
        </w:rPr>
      </w:pPr>
      <w:r>
        <w:rPr>
          <w:rFonts w:hint="eastAsia"/>
          <w:b/>
          <w:sz w:val="21"/>
          <w:szCs w:val="21"/>
        </w:rPr>
        <w:t xml:space="preserve">1.成交服务费：</w:t>
      </w:r>
      <w:r>
        <w:rPr>
          <w:rFonts w:hint="eastAsia"/>
          <w:sz w:val="21"/>
          <w:szCs w:val="21"/>
        </w:rPr>
        <w:t xml:space="preserve">成交服务费按国家有关文件的收费标准收取，</w:t>
      </w:r>
      <w:r>
        <w:rPr>
          <w:rFonts w:hint="eastAsia"/>
          <w:sz w:val="21"/>
          <w:szCs w:val="21"/>
          <w:lang w:eastAsia="zh-CN"/>
        </w:rPr>
        <w:t xml:space="preserve">本项目成交服务费</w:t>
      </w:r>
      <w:r>
        <w:rPr>
          <w:rFonts w:hint="eastAsia"/>
          <w:sz w:val="21"/>
          <w:szCs w:val="21"/>
        </w:rPr>
        <w:t xml:space="preserve">由成交单位支付，以预算金额为基数按差额累计法收费（预算金额100万元以下，收取1.5%；100-500万元，收取1.1%；500-1000万元，收取0.8%；1000-5000万元，收取0.5%；5000-10000万元，收取0.25%）；最低叁仟元整。</w:t>
      </w:r>
      <w:r>
        <w:rPr>
          <w:rFonts w:hint="eastAsia"/>
          <w:sz w:val="21"/>
          <w:szCs w:val="21"/>
          <w:lang w:eastAsia="zh-CN"/>
        </w:rPr>
        <w:t xml:space="preserve">本项目成交服务费金额：30400元，</w:t>
      </w:r>
      <w:r>
        <w:rPr>
          <w:rFonts w:hint="eastAsia"/>
          <w:sz w:val="21"/>
          <w:szCs w:val="21"/>
        </w:rPr>
        <w:t xml:space="preserve">该费用应在领取成交通知书时付清。</w:t>
      </w:r>
      <w:r>
        <w:rPr>
          <w:rFonts w:hint="eastAsia"/>
          <w:sz w:val="21"/>
          <w:szCs w:val="21"/>
        </w:rPr>
        <w:br/>
      </w:r>
      <w:r>
        <w:rPr>
          <w:rFonts w:hint="eastAsia"/>
          <w:sz w:val="21"/>
          <w:szCs w:val="21"/>
          <w:lang w:val="en-US" w:eastAsia="zh-CN"/>
        </w:rPr>
        <w:t xml:space="preserve">    </w:t>
      </w:r>
      <w:r>
        <w:rPr>
          <w:rFonts w:hint="eastAsia"/>
          <w:sz w:val="21"/>
          <w:szCs w:val="21"/>
        </w:rPr>
        <w:t xml:space="preserve">账户信息：苏州建元项目管理有限公司 </w:t>
      </w:r>
      <w:r/>
    </w:p>
    <w:p>
      <w:pPr>
        <w:pStyle w:val="700"/>
        <w:ind w:firstLine="422"/>
        <w:jc w:val="left"/>
        <w:spacing w:line="240" w:lineRule="auto"/>
        <w:rPr>
          <w:rFonts w:hint="eastAsia"/>
          <w:sz w:val="21"/>
          <w:szCs w:val="21"/>
        </w:rPr>
      </w:pPr>
      <w:r>
        <w:rPr>
          <w:rFonts w:hint="eastAsia"/>
          <w:sz w:val="21"/>
          <w:szCs w:val="21"/>
        </w:rPr>
        <w:t xml:space="preserve">帐号：32201986448051507259   </w:t>
      </w:r>
      <w:r/>
    </w:p>
    <w:p>
      <w:pPr>
        <w:pStyle w:val="700"/>
        <w:ind w:firstLine="422"/>
        <w:jc w:val="left"/>
        <w:spacing w:line="240" w:lineRule="auto"/>
        <w:rPr>
          <w:sz w:val="21"/>
          <w:szCs w:val="21"/>
        </w:rPr>
      </w:pPr>
      <w:r>
        <w:rPr>
          <w:rFonts w:hint="eastAsia"/>
          <w:sz w:val="21"/>
          <w:szCs w:val="21"/>
        </w:rPr>
        <w:t xml:space="preserve">开户行：建行昆山城中支行</w:t>
      </w:r>
      <w:r/>
    </w:p>
    <w:p>
      <w:pPr>
        <w:pStyle w:val="700"/>
        <w:ind w:firstLine="422"/>
        <w:jc w:val="left"/>
        <w:spacing w:line="240" w:lineRule="auto"/>
        <w:rPr>
          <w:b/>
          <w:bCs/>
          <w:sz w:val="21"/>
          <w:szCs w:val="21"/>
        </w:rPr>
      </w:pPr>
      <w:r>
        <w:rPr>
          <w:rFonts w:hint="eastAsia"/>
          <w:b/>
          <w:bCs/>
          <w:sz w:val="21"/>
          <w:szCs w:val="21"/>
        </w:rPr>
        <w:t xml:space="preserve">2.成交后成交单位需提供与网上</w:t>
      </w:r>
      <w:r>
        <w:rPr>
          <w:rFonts w:hint="eastAsia"/>
          <w:b/>
          <w:bCs/>
          <w:sz w:val="21"/>
          <w:szCs w:val="21"/>
          <w:lang w:eastAsia="zh-CN"/>
        </w:rPr>
        <w:t xml:space="preserve">响应</w:t>
      </w:r>
      <w:r>
        <w:rPr>
          <w:rFonts w:hint="eastAsia"/>
          <w:b/>
          <w:bCs/>
          <w:sz w:val="21"/>
          <w:szCs w:val="21"/>
        </w:rPr>
        <w:t xml:space="preserve">文件一致的书面文件贰套，用于项目归档。</w:t>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jc w:val="both"/>
      </w:pPr>
      <w:r/>
      <w:r/>
    </w:p>
    <w:p>
      <w:pPr>
        <w:pStyle w:val="688"/>
        <w:ind w:firstLine="641"/>
        <w:jc w:val="center"/>
        <w:spacing w:before="0" w:after="0" w:line="360" w:lineRule="auto"/>
        <w:rPr>
          <w:rStyle w:val="1030"/>
          <w:rFonts w:hint="eastAsia"/>
          <w:b/>
          <w:bCs/>
          <w:sz w:val="32"/>
          <w:szCs w:val="32"/>
        </w:rPr>
      </w:pPr>
      <w:r>
        <w:rPr>
          <w:rStyle w:val="1030"/>
          <w:rFonts w:hint="eastAsia"/>
          <w:b/>
          <w:bCs/>
          <w:sz w:val="32"/>
          <w:szCs w:val="32"/>
        </w:rPr>
        <w:t xml:space="preserve">第三章 采购需求</w:t>
      </w:r>
      <w:r/>
    </w:p>
    <w:p>
      <w:pPr>
        <w:ind w:firstLine="422"/>
        <w:jc w:val="left"/>
        <w:rPr>
          <w:rFonts w:hint="eastAsia" w:ascii="宋体" w:hAnsi="宋体"/>
          <w:b/>
          <w:color w:val="000000"/>
          <w:szCs w:val="21"/>
          <w:lang w:eastAsia="zh-CN"/>
        </w:rPr>
      </w:pPr>
      <w:r>
        <w:rPr>
          <w:rFonts w:hint="eastAsia" w:ascii="宋体" w:hAnsi="宋体"/>
          <w:b/>
          <w:color w:val="000000"/>
          <w:szCs w:val="21"/>
        </w:rPr>
        <w:t xml:space="preserve">一、项目清单及</w:t>
      </w:r>
      <w:r>
        <w:rPr>
          <w:rFonts w:hint="eastAsia" w:ascii="宋体" w:hAnsi="宋体"/>
          <w:b/>
          <w:color w:val="000000"/>
          <w:szCs w:val="21"/>
          <w:lang w:eastAsia="zh-CN"/>
        </w:rPr>
        <w:t xml:space="preserve">技术要求</w:t>
      </w:r>
      <w:r/>
    </w:p>
    <w:p>
      <w:pPr>
        <w:ind w:firstLine="422"/>
        <w:jc w:val="left"/>
        <w:rPr>
          <w:rFonts w:hint="eastAsia" w:ascii="宋体" w:hAnsi="宋体"/>
          <w:b/>
          <w:color w:val="000000"/>
          <w:szCs w:val="21"/>
          <w:lang w:eastAsia="zh-CN"/>
        </w:rPr>
      </w:pPr>
      <w:r>
        <w:rPr>
          <w:rFonts w:hint="eastAsia" w:asciiTheme="minorEastAsia" w:hAnsiTheme="minorEastAsia" w:eastAsiaTheme="minorEastAsia" w:cstheme="minorEastAsia"/>
          <w:b/>
          <w:bCs/>
          <w:color w:val="0000ff"/>
          <w:sz w:val="21"/>
          <w:szCs w:val="24"/>
          <w:lang w:val="en-US" w:eastAsia="zh-CN" w:bidi="ar-SA"/>
        </w:rPr>
        <w:t xml:space="preserve">★</w:t>
      </w:r>
      <w:r>
        <w:rPr>
          <w:rFonts w:hint="eastAsia" w:ascii="宋体" w:hAnsi="宋体"/>
          <w:b/>
          <w:color w:val="000000"/>
          <w:szCs w:val="21"/>
          <w:lang w:eastAsia="zh-CN"/>
        </w:rPr>
        <w:t xml:space="preserve">（一）项目清单</w:t>
      </w:r>
      <w:r/>
    </w:p>
    <w:tbl>
      <w:tblPr>
        <w:tblStyle w:val="698"/>
        <w:tblW w:w="8252" w:type="dxa"/>
        <w:tblInd w:w="1101" w:type="dxa"/>
        <w:tblLayout w:type="autofit"/>
        <w:tblCellMar>
          <w:left w:w="108" w:type="dxa"/>
          <w:top w:w="0" w:type="dxa"/>
          <w:right w:w="108" w:type="dxa"/>
          <w:bottom w:w="0" w:type="dxa"/>
        </w:tblCellMar>
        <w:tblLook w:val="04A0" w:firstRow="1" w:lastRow="0" w:firstColumn="1" w:lastColumn="0" w:noHBand="0" w:noVBand="1"/>
      </w:tblPr>
      <w:tblGrid>
        <w:gridCol w:w="685"/>
        <w:gridCol w:w="1484"/>
        <w:gridCol w:w="1016"/>
        <w:gridCol w:w="850"/>
        <w:gridCol w:w="2000"/>
        <w:gridCol w:w="2217"/>
      </w:tblGrid>
      <w:tr>
        <w:trPr>
          <w:trHeight w:val="311"/>
        </w:trPr>
        <w:tc>
          <w:tcPr>
            <w:shd w:val="clear" w:color="000000" w:fill="ffffff"/>
            <w:tcBorders>
              <w:top w:val="single" w:color="000000" w:sz="8" w:space="0"/>
              <w:left w:val="single" w:color="000000" w:sz="8" w:space="0"/>
              <w:bottom w:val="single" w:color="000000" w:sz="4" w:space="0"/>
              <w:right w:val="single" w:color="000000" w:sz="4" w:space="0"/>
            </w:tcBorders>
            <w:tcW w:w="685"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标的物</w:t>
            </w:r>
            <w:r/>
          </w:p>
        </w:tc>
        <w:tc>
          <w:tcPr>
            <w:shd w:val="clear" w:color="000000" w:fill="ffffff"/>
            <w:tcBorders>
              <w:top w:val="single" w:color="000000" w:sz="8"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数量</w:t>
            </w:r>
            <w:r/>
          </w:p>
        </w:tc>
        <w:tc>
          <w:tcPr>
            <w:shd w:val="clear" w:color="000000" w:fill="ffffff"/>
            <w:tcBorders>
              <w:top w:val="single" w:color="000000" w:sz="8" w:space="0"/>
              <w:left w:val="single" w:color="000000" w:sz="4" w:space="0"/>
              <w:bottom w:val="single" w:color="000000" w:sz="4" w:space="0"/>
              <w:right w:val="single" w:color="auto" w:sz="4" w:space="0"/>
            </w:tcBorders>
            <w:tcW w:w="2000" w:type="dxa"/>
            <w:textDirection w:val="lrTb"/>
            <w:noWrap w:val="false"/>
          </w:tcPr>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预算单价（万元）</w:t>
            </w:r>
            <w:r/>
          </w:p>
        </w:tc>
        <w:tc>
          <w:tcPr>
            <w:shd w:val="clear" w:color="000000" w:fill="ffffff"/>
            <w:tcBorders>
              <w:top w:val="single" w:color="000000" w:sz="8" w:space="0"/>
              <w:left w:val="single" w:color="auto" w:sz="4" w:space="0"/>
              <w:bottom w:val="single" w:color="000000" w:sz="4" w:space="0"/>
              <w:right w:val="single" w:color="000000" w:sz="4" w:space="0"/>
            </w:tcBorders>
            <w:tcW w:w="2217" w:type="dxa"/>
            <w:vAlign w:val="top"/>
            <w:textDirection w:val="lrTb"/>
            <w:noWrap w:val="false"/>
          </w:tcPr>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分项预算金额</w:t>
            </w:r>
            <w:r/>
          </w:p>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（万元）</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685"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484" w:type="dxa"/>
            <w:vAlign w:val="center"/>
            <w:textDirection w:val="lrTb"/>
            <w:noWrap w:val="false"/>
          </w:tcPr>
          <w:p>
            <w:pPr>
              <w:jc w:val="center"/>
              <w:widowControl/>
              <w:rPr>
                <w:rFonts w:cs="宋体" w:asciiTheme="minorEastAsia" w:hAnsiTheme="minorEastAsia" w:eastAsiaTheme="minorEastAsia"/>
                <w:szCs w:val="21"/>
              </w:rPr>
            </w:pPr>
            <w:r>
              <w:rPr>
                <w:rFonts w:hint="eastAsia"/>
                <w:color w:val="000000" w:themeColor="text1"/>
                <w14:textFill>
                  <w14:solidFill>
                    <w14:schemeClr w14:val="tx1"/>
                  </w14:solidFill>
                </w14:textFill>
              </w:rPr>
              <w:t xml:space="preserve">综合除雪车</w:t>
            </w:r>
            <w:r/>
          </w:p>
        </w:tc>
        <w:tc>
          <w:tcPr>
            <w:shd w:val="clear" w:color="auto" w:fill="auto"/>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lang w:eastAsia="zh-CN"/>
              </w:rPr>
              <w:t xml:space="preserve">辆</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none" w:color="000000" w:sz="4" w:space="0"/>
              <w:left w:val="none" w:color="000000" w:sz="4" w:space="0"/>
              <w:bottom w:val="single" w:color="000000" w:sz="4" w:space="0"/>
              <w:right w:val="single" w:color="auto" w:sz="4" w:space="0"/>
            </w:tcBorders>
            <w:tcW w:w="2000" w:type="dxa"/>
            <w:vAlign w:val="center"/>
            <w:textDirection w:val="lrTb"/>
            <w:noWrap w:val="false"/>
          </w:tcPr>
          <w:p>
            <w:pPr>
              <w:jc w:val="center"/>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90</w:t>
            </w:r>
            <w:r/>
          </w:p>
        </w:tc>
        <w:tc>
          <w:tcPr>
            <w:tcBorders>
              <w:top w:val="none" w:color="000000" w:sz="4" w:space="0"/>
              <w:left w:val="single" w:color="auto" w:sz="4" w:space="0"/>
              <w:bottom w:val="single" w:color="000000" w:sz="4" w:space="0"/>
              <w:right w:val="single" w:color="000000" w:sz="4" w:space="0"/>
            </w:tcBorders>
            <w:tcW w:w="2217"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180</w:t>
            </w:r>
            <w:r/>
          </w:p>
        </w:tc>
      </w:tr>
      <w:tr>
        <w:trPr>
          <w:trHeight w:val="510"/>
        </w:trPr>
        <w:tc>
          <w:tcPr>
            <w:shd w:val="clear" w:color="auto" w:fill="auto"/>
            <w:tcBorders>
              <w:top w:val="none" w:color="000000" w:sz="4" w:space="0"/>
              <w:left w:val="single" w:color="000000" w:sz="8" w:space="0"/>
              <w:bottom w:val="single" w:color="auto" w:sz="4" w:space="0"/>
              <w:right w:val="single" w:color="000000" w:sz="4" w:space="0"/>
            </w:tcBorders>
            <w:tcW w:w="685"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000000" w:sz="4" w:space="0"/>
            </w:tcBorders>
            <w:tcW w:w="1484" w:type="dxa"/>
            <w:vAlign w:val="center"/>
            <w:textDirection w:val="lrTb"/>
            <w:noWrap w:val="false"/>
          </w:tcPr>
          <w:p>
            <w:pPr>
              <w:jc w:val="center"/>
              <w:widowControl/>
              <w:rPr>
                <w:rFonts w:cs="宋体" w:asciiTheme="minorEastAsia" w:hAnsiTheme="minorEastAsia" w:eastAsiaTheme="minorEastAsia"/>
                <w:szCs w:val="21"/>
              </w:rPr>
            </w:pPr>
            <w:r>
              <w:rPr>
                <w:rFonts w:hint="eastAsia"/>
                <w:color w:val="000000" w:themeColor="text1"/>
                <w14:textFill>
                  <w14:solidFill>
                    <w14:schemeClr w14:val="tx1"/>
                  </w14:solidFill>
                </w14:textFill>
              </w:rPr>
              <w:t xml:space="preserve">防撞车</w:t>
            </w:r>
            <w:r/>
          </w:p>
        </w:tc>
        <w:tc>
          <w:tcPr>
            <w:shd w:val="clear" w:color="auto" w:fill="auto"/>
            <w:tcBorders>
              <w:top w:val="none" w:color="000000" w:sz="4" w:space="0"/>
              <w:left w:val="none" w:color="000000" w:sz="4" w:space="0"/>
              <w:bottom w:val="single" w:color="auto" w:sz="4" w:space="0"/>
              <w:right w:val="single" w:color="000000" w:sz="4" w:space="0"/>
            </w:tcBorders>
            <w:tcW w:w="1016" w:type="dxa"/>
            <w:vAlign w:val="center"/>
            <w:textDirection w:val="lrTb"/>
            <w:noWrap w:val="false"/>
          </w:tcPr>
          <w:p>
            <w:pPr>
              <w:jc w:val="center"/>
              <w:widowControl/>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lang w:eastAsia="zh-CN"/>
              </w:rPr>
              <w:t xml:space="preserve">辆</w:t>
            </w:r>
            <w:r/>
          </w:p>
        </w:tc>
        <w:tc>
          <w:tcPr>
            <w:shd w:val="clear" w:color="auto" w:fill="auto"/>
            <w:tcBorders>
              <w:top w:val="none" w:color="000000" w:sz="4" w:space="0"/>
              <w:left w:val="none" w:color="000000" w:sz="4" w:space="0"/>
              <w:bottom w:val="single" w:color="auto" w:sz="4" w:space="0"/>
              <w:right w:val="single" w:color="000000" w:sz="4" w:space="0"/>
            </w:tcBorders>
            <w:tcW w:w="850" w:type="dxa"/>
            <w:vAlign w:val="center"/>
            <w:textDirection w:val="lrTb"/>
            <w:noWrap w:val="false"/>
          </w:tcPr>
          <w:p>
            <w:pPr>
              <w:jc w:val="center"/>
              <w:widowControl/>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lang w:val="en-US" w:eastAsia="zh-CN"/>
              </w:rPr>
              <w:t xml:space="preserve">1</w:t>
            </w:r>
            <w:r/>
          </w:p>
        </w:tc>
        <w:tc>
          <w:tcPr>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60</w:t>
            </w:r>
            <w:r/>
          </w:p>
        </w:tc>
        <w:tc>
          <w:tcPr>
            <w:tcBorders>
              <w:top w:val="none" w:color="000000" w:sz="4" w:space="0"/>
              <w:left w:val="single" w:color="auto" w:sz="4" w:space="0"/>
              <w:bottom w:val="single" w:color="auto" w:sz="4" w:space="0"/>
              <w:right w:val="single" w:color="000000" w:sz="4" w:space="0"/>
            </w:tcBorders>
            <w:tcW w:w="2217"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60</w:t>
            </w:r>
            <w:r/>
          </w:p>
        </w:tc>
      </w:tr>
    </w:tbl>
    <w:p>
      <w:pPr>
        <w:ind w:right="178" w:firstLine="422"/>
        <w:rPr>
          <w:rFonts w:ascii="宋体" w:hAnsi="宋体"/>
          <w:b/>
          <w:bCs/>
        </w:rPr>
      </w:pPr>
      <w:r>
        <w:rPr>
          <w:rFonts w:ascii="宋体" w:hAnsi="宋体"/>
          <w:b/>
          <w:bCs/>
        </w:rPr>
      </w:r>
      <w:r/>
    </w:p>
    <w:p>
      <w:pPr>
        <w:ind w:firstLine="422"/>
        <w:rPr>
          <w:rFonts w:ascii="宋体" w:hAnsi="宋体"/>
          <w:b/>
          <w:color w:val="0000ff"/>
        </w:rPr>
      </w:pPr>
      <w:r>
        <w:rPr>
          <w:rFonts w:hint="eastAsia" w:ascii="宋体" w:hAnsi="宋体"/>
          <w:b/>
          <w:bCs/>
          <w:color w:val="0000ff"/>
        </w:rPr>
        <w:t xml:space="preserve">注：1</w:t>
      </w:r>
      <w:r>
        <w:rPr>
          <w:rFonts w:ascii="宋体" w:hAnsi="宋体"/>
          <w:b/>
          <w:bCs/>
          <w:color w:val="0000ff"/>
        </w:rPr>
        <w:t xml:space="preserve">.</w:t>
      </w:r>
      <w:r>
        <w:rPr>
          <w:rFonts w:hint="eastAsia" w:ascii="宋体" w:hAnsi="宋体"/>
          <w:b/>
          <w:bCs/>
          <w:color w:val="0000ff"/>
        </w:rPr>
        <w:t xml:space="preserve">若采购文件、清单、</w:t>
      </w:r>
      <w:r>
        <w:rPr>
          <w:rFonts w:hint="eastAsia" w:ascii="宋体" w:hAnsi="宋体"/>
          <w:b/>
          <w:bCs/>
          <w:color w:val="0000ff"/>
          <w:lang w:eastAsia="zh-CN"/>
        </w:rPr>
        <w:t xml:space="preserve">技术要求</w:t>
      </w:r>
      <w:r>
        <w:rPr>
          <w:rFonts w:hint="eastAsia" w:ascii="宋体" w:hAnsi="宋体"/>
          <w:b/>
          <w:bCs/>
          <w:color w:val="0000ff"/>
        </w:rPr>
        <w:t xml:space="preserve">中有要求的产品品牌或型号，是采购人根据项目所要实现的功能及考量后推荐的品牌或型号，供应商可以采用不低于推荐产品功能参数要求的货物进行</w:t>
      </w:r>
      <w:r>
        <w:rPr>
          <w:rFonts w:hint="eastAsia" w:ascii="宋体" w:hAnsi="宋体"/>
          <w:b/>
          <w:bCs/>
          <w:color w:val="0000ff"/>
          <w:lang w:eastAsia="zh-CN"/>
        </w:rPr>
        <w:t xml:space="preserve">响应</w:t>
      </w:r>
      <w:r>
        <w:rPr>
          <w:rFonts w:hint="eastAsia" w:ascii="宋体" w:hAnsi="宋体"/>
          <w:b/>
          <w:bCs/>
          <w:color w:val="0000ff"/>
        </w:rPr>
        <w:t xml:space="preserve">。</w:t>
      </w:r>
      <w:r/>
    </w:p>
    <w:p>
      <w:pPr>
        <w:ind w:firstLine="422"/>
        <w:rPr>
          <w:rFonts w:ascii="宋体" w:hAnsi="宋体"/>
          <w:b/>
          <w:bCs/>
          <w:color w:val="0000ff"/>
          <w:highlight w:val="none"/>
        </w:rPr>
      </w:pPr>
      <w:r>
        <w:rPr>
          <w:rFonts w:hint="eastAsia" w:ascii="宋体" w:hAnsi="宋体"/>
          <w:b/>
          <w:bCs/>
          <w:color w:val="0000ff"/>
          <w:highlight w:val="none"/>
        </w:rPr>
        <w:t xml:space="preserve">2</w:t>
      </w:r>
      <w:r>
        <w:rPr>
          <w:rFonts w:ascii="宋体" w:hAnsi="宋体"/>
          <w:b/>
          <w:bCs/>
          <w:color w:val="0000ff"/>
          <w:highlight w:val="none"/>
        </w:rPr>
        <w:t xml:space="preserve">.</w:t>
      </w:r>
      <w:r>
        <w:rPr>
          <w:rFonts w:hint="eastAsia" w:ascii="宋体" w:hAnsi="宋体"/>
          <w:b/>
          <w:bCs/>
          <w:color w:val="0000ff"/>
          <w:highlight w:val="none"/>
        </w:rPr>
        <w:t xml:space="preserve">核心产品：综合除雪车。</w:t>
      </w:r>
      <w:r/>
    </w:p>
    <w:p>
      <w:pPr>
        <w:ind w:firstLine="422"/>
        <w:rPr>
          <w:rFonts w:ascii="宋体" w:hAnsi="宋体"/>
          <w:b/>
          <w:bCs/>
          <w:color w:val="0000ff"/>
          <w:highlight w:val="none"/>
        </w:rPr>
      </w:pPr>
      <w:r>
        <w:rPr>
          <w:rFonts w:hint="eastAsia" w:ascii="宋体" w:hAnsi="宋体"/>
          <w:b/>
          <w:bCs/>
          <w:color w:val="0000ff"/>
        </w:rPr>
        <w:t xml:space="preserve">提供相同品牌核心</w:t>
      </w:r>
      <w:r>
        <w:rPr>
          <w:rFonts w:hint="eastAsia" w:ascii="宋体" w:hAnsi="宋体"/>
          <w:b/>
          <w:bCs/>
          <w:color w:val="0000ff"/>
          <w:highlight w:val="none"/>
        </w:rPr>
        <w:t xml:space="preserve">产品且通过资格审查、符合性审查的不同响应人参加同一合同项下响应的，按一家响应人计算，评审价格最低的同品牌响应人获得成交人资格。</w:t>
      </w:r>
      <w:r/>
    </w:p>
    <w:p>
      <w:pPr>
        <w:ind w:firstLine="420"/>
        <w:tabs>
          <w:tab w:val="left" w:pos="420" w:leader="none"/>
        </w:tabs>
        <w:rPr>
          <w:rFonts w:hint="default" w:ascii="宋体" w:hAnsi="宋体"/>
          <w:b/>
          <w:bCs/>
          <w:color w:val="0000ff"/>
          <w:highlight w:val="none"/>
          <w:lang w:val="en-US" w:eastAsia="zh-CN"/>
        </w:rPr>
      </w:pPr>
      <w:r>
        <w:rPr>
          <w:rFonts w:hint="eastAsia" w:ascii="宋体" w:hAnsi="宋体"/>
          <w:b/>
          <w:bCs/>
          <w:color w:val="0000ff"/>
          <w:highlight w:val="none"/>
          <w:lang w:val="en-US" w:eastAsia="zh-CN"/>
        </w:rPr>
        <w:t xml:space="preserve">3.投标（响应）报价超过各分项预算金额的做无效标处理。</w:t>
      </w:r>
      <w:r/>
    </w:p>
    <w:p>
      <w:pPr>
        <w:ind w:firstLine="422"/>
        <w:rPr>
          <w:rFonts w:hint="eastAsia" w:ascii="宋体" w:hAnsi="宋体" w:cs="宋体"/>
          <w:b/>
          <w:bCs/>
          <w:szCs w:val="21"/>
          <w:lang w:eastAsia="zh-CN"/>
        </w:rPr>
      </w:pPr>
      <w:r>
        <w:rPr>
          <w:rFonts w:hint="eastAsia" w:asciiTheme="minorEastAsia" w:hAnsiTheme="minorEastAsia" w:eastAsiaTheme="minorEastAsia" w:cstheme="minorEastAsia"/>
          <w:b/>
          <w:bCs/>
          <w:color w:val="0000ff"/>
          <w:sz w:val="21"/>
          <w:szCs w:val="24"/>
          <w:lang w:val="en-US" w:eastAsia="zh-CN" w:bidi="ar-SA"/>
        </w:rPr>
        <w:t xml:space="preserve">★</w:t>
      </w:r>
      <w:r>
        <w:rPr>
          <w:rFonts w:hint="eastAsia" w:ascii="宋体" w:hAnsi="宋体" w:cs="宋体"/>
          <w:b/>
          <w:bCs/>
          <w:szCs w:val="21"/>
          <w:lang w:eastAsia="zh-CN"/>
        </w:rPr>
        <w:t xml:space="preserve">（二）综合除雪车技术要求</w:t>
      </w:r>
      <w:r/>
    </w:p>
    <w:tbl>
      <w:tblPr>
        <w:tblStyle w:val="698"/>
        <w:tblW w:w="9875" w:type="dxa"/>
        <w:tblInd w:w="2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1317"/>
        <w:gridCol w:w="955"/>
        <w:gridCol w:w="6253"/>
      </w:tblGrid>
      <w:tr>
        <w:trPr>
          <w:trHeight w:val="447"/>
        </w:trPr>
        <w:tc>
          <w:tcPr>
            <w:gridSpan w:val="4"/>
            <w:tcW w:w="9875"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1． 整车及底盘技术参数要求</w:t>
            </w:r>
            <w:r/>
          </w:p>
        </w:tc>
      </w:tr>
      <w:tr>
        <w:trPr>
          <w:trHeight w:val="585"/>
        </w:trPr>
        <w:tc>
          <w:tcPr>
            <w:tcW w:w="1350" w:type="dxa"/>
            <w:vAlign w:val="center"/>
            <w:vMerge w:val="restart"/>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综合除雪车底盘部分技术要求：</w:t>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1.1整车</w:t>
            </w:r>
            <w:r>
              <w:rPr>
                <w:rFonts w:hint="eastAsia" w:asciiTheme="minorEastAsia" w:hAnsiTheme="minorEastAsia" w:eastAsiaTheme="minorEastAsia" w:cstheme="minorEastAsia"/>
                <w:sz w:val="21"/>
                <w:szCs w:val="21"/>
              </w:rPr>
              <w:t xml:space="preserve">要求：</w:t>
            </w:r>
            <w:r/>
          </w:p>
        </w:tc>
        <w:tc>
          <w:tcPr>
            <w:tcW w:w="6253" w:type="dxa"/>
            <w:vAlign w:val="center"/>
            <w:textDirection w:val="lrTb"/>
            <w:noWrap w:val="false"/>
          </w:tcPr>
          <w:p>
            <w:pPr>
              <w:pStyle w:val="705"/>
              <w:keepLines w:val="0"/>
              <w:keepNext w:val="0"/>
              <w:pageBreakBefore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整车具有工信部公告，</w:t>
            </w:r>
            <w:r>
              <w:rPr>
                <w:rFonts w:hint="eastAsia" w:asciiTheme="minorEastAsia" w:hAnsiTheme="minorEastAsia" w:eastAsiaTheme="minorEastAsia" w:cstheme="minorEastAsia"/>
                <w:sz w:val="21"/>
                <w:szCs w:val="21"/>
                <w:lang w:val="en-US" w:eastAsia="zh-CN"/>
              </w:rPr>
              <w:t xml:space="preserve">成交方负责上牌</w:t>
            </w:r>
            <w:r/>
          </w:p>
        </w:tc>
      </w:tr>
      <w:tr>
        <w:trPr>
          <w:trHeight w:val="585"/>
        </w:trPr>
        <w:tc>
          <w:tcPr>
            <w:tcW w:w="1350" w:type="dxa"/>
            <w:vAlign w:val="center"/>
            <w:vMerge w:val="continue"/>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1.2配置要求</w:t>
            </w:r>
            <w:r/>
          </w:p>
        </w:tc>
        <w:tc>
          <w:tcPr>
            <w:tcW w:w="6253" w:type="dxa"/>
            <w:vAlign w:val="center"/>
            <w:textDirection w:val="lrTb"/>
            <w:noWrap w:val="false"/>
          </w:tcPr>
          <w:p>
            <w:pPr>
              <w:pStyle w:val="705"/>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以自卸</w:t>
            </w:r>
            <w:r>
              <w:rPr>
                <w:rFonts w:hint="eastAsia" w:asciiTheme="minorEastAsia" w:hAnsiTheme="minorEastAsia" w:eastAsiaTheme="minorEastAsia" w:cstheme="minorEastAsia"/>
                <w:sz w:val="21"/>
                <w:szCs w:val="21"/>
              </w:rPr>
              <w:t xml:space="preserve">汽</w:t>
            </w:r>
            <w:r>
              <w:rPr>
                <w:rFonts w:hint="eastAsia" w:asciiTheme="minorEastAsia" w:hAnsiTheme="minorEastAsia" w:eastAsiaTheme="minorEastAsia" w:cstheme="minorEastAsia"/>
                <w:sz w:val="21"/>
                <w:szCs w:val="21"/>
              </w:rPr>
              <w:t xml:space="preserve">车底盘为载体，</w:t>
            </w:r>
            <w:r>
              <w:rPr>
                <w:rFonts w:hint="eastAsia" w:asciiTheme="minorEastAsia" w:hAnsiTheme="minorEastAsia" w:eastAsiaTheme="minorEastAsia" w:cstheme="minorEastAsia"/>
                <w:sz w:val="21"/>
                <w:szCs w:val="21"/>
              </w:rPr>
              <w:t xml:space="preserve">前置滚刷，</w:t>
            </w:r>
            <w:r>
              <w:rPr>
                <w:rFonts w:hint="eastAsia" w:asciiTheme="minorEastAsia" w:hAnsiTheme="minorEastAsia" w:eastAsiaTheme="minorEastAsia" w:cstheme="minorEastAsia"/>
                <w:sz w:val="21"/>
                <w:szCs w:val="21"/>
                <w:lang w:val="en-US" w:eastAsia="zh-CN"/>
              </w:rPr>
              <w:t xml:space="preserve">车厢一体式</w:t>
            </w:r>
            <w:r>
              <w:rPr>
                <w:rFonts w:hint="eastAsia" w:asciiTheme="minorEastAsia" w:hAnsiTheme="minorEastAsia" w:eastAsiaTheme="minorEastAsia" w:cstheme="minorEastAsia"/>
                <w:sz w:val="21"/>
                <w:szCs w:val="21"/>
              </w:rPr>
              <w:t xml:space="preserve">大型精确撒布机，且二者可同时进行除雪作业</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1.3</w:t>
            </w:r>
            <w:r>
              <w:rPr>
                <w:rFonts w:hint="eastAsia" w:asciiTheme="minorEastAsia" w:hAnsiTheme="minorEastAsia" w:eastAsiaTheme="minorEastAsia" w:cstheme="minorEastAsia"/>
                <w:sz w:val="21"/>
                <w:szCs w:val="21"/>
              </w:rPr>
              <w:t xml:space="preserve">排放标准：</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国六</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 xml:space="preserve">1.4底盘发动机功率（kw）</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color w:val="auto"/>
                <w:sz w:val="21"/>
                <w:szCs w:val="21"/>
                <w:shd w:val="clear" w:color="auto" w:fill="ffffff"/>
                <w:lang w:val="en-US" w:eastAsia="zh-CN"/>
              </w:rPr>
              <w:t xml:space="preserve">柴油发动机，功率</w:t>
            </w:r>
            <w:r>
              <w:rPr>
                <w:rFonts w:hint="eastAsia" w:asciiTheme="minorEastAsia" w:hAnsiTheme="minorEastAsia" w:eastAsiaTheme="minorEastAsia" w:cstheme="minorEastAsia"/>
                <w:color w:val="auto"/>
                <w:sz w:val="21"/>
                <w:szCs w:val="21"/>
                <w:shd w:val="clear" w:color="auto" w:fill="ffffff"/>
              </w:rPr>
              <w:t xml:space="preserve">≥</w:t>
            </w:r>
            <w:r>
              <w:rPr>
                <w:rFonts w:hint="eastAsia" w:asciiTheme="minorEastAsia" w:hAnsiTheme="minorEastAsia" w:eastAsiaTheme="minorEastAsia" w:cstheme="minorEastAsia"/>
                <w:color w:val="auto"/>
                <w:sz w:val="21"/>
                <w:szCs w:val="21"/>
                <w:lang w:val="en-US" w:eastAsia="zh-CN"/>
              </w:rPr>
              <w:t xml:space="preserve">290</w:t>
            </w:r>
            <w:r/>
          </w:p>
        </w:tc>
      </w:tr>
      <w:tr>
        <w:trPr>
          <w:trHeight w:val="564"/>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1.5</w:t>
            </w:r>
            <w:r>
              <w:rPr>
                <w:rFonts w:hint="eastAsia" w:asciiTheme="minorEastAsia" w:hAnsiTheme="minorEastAsia" w:eastAsiaTheme="minorEastAsia" w:cstheme="minorEastAsia"/>
                <w:sz w:val="21"/>
                <w:szCs w:val="21"/>
              </w:rPr>
              <w:t xml:space="preserve">总质量（kg）：</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shd w:val="clear" w:color="auto" w:fill="ffffff"/>
              </w:rPr>
              <w:t xml:space="preserve">≥25000 </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1.6整备质量（kg））</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shd w:val="clear" w:color="auto" w:fill="ffffff"/>
                <w:lang w:val="en-US" w:eastAsia="zh-CN"/>
              </w:rPr>
            </w:pPr>
            <w:r>
              <w:rPr>
                <w:rFonts w:hint="eastAsia" w:asciiTheme="minorEastAsia" w:hAnsiTheme="minorEastAsia" w:eastAsiaTheme="minorEastAsia" w:cstheme="minorEastAsia"/>
                <w:sz w:val="21"/>
                <w:szCs w:val="21"/>
                <w:shd w:val="clear" w:color="auto" w:fill="ffffff"/>
              </w:rPr>
              <w:t xml:space="preserve">≥</w:t>
            </w:r>
            <w:r>
              <w:rPr>
                <w:rFonts w:hint="eastAsia" w:asciiTheme="minorEastAsia" w:hAnsiTheme="minorEastAsia" w:eastAsiaTheme="minorEastAsia" w:cstheme="minorEastAsia"/>
                <w:sz w:val="21"/>
                <w:szCs w:val="21"/>
                <w:shd w:val="clear" w:color="auto" w:fill="ffffff"/>
                <w:lang w:val="en-US" w:eastAsia="zh-CN"/>
              </w:rPr>
              <w:t xml:space="preserve">13400</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1.7</w:t>
            </w:r>
            <w:r>
              <w:rPr>
                <w:rFonts w:hint="eastAsia" w:asciiTheme="minorEastAsia" w:hAnsiTheme="minorEastAsia" w:eastAsiaTheme="minorEastAsia" w:cstheme="minorEastAsia"/>
                <w:color w:val="auto"/>
                <w:sz w:val="21"/>
                <w:szCs w:val="21"/>
              </w:rPr>
              <w:t xml:space="preserve">额定载质量（kg）：</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color w:val="auto"/>
                <w:sz w:val="21"/>
                <w:szCs w:val="21"/>
                <w:shd w:val="clear" w:color="auto" w:fill="ffffff"/>
              </w:rPr>
              <w:t xml:space="preserve">≥</w:t>
            </w:r>
            <w:r>
              <w:rPr>
                <w:rFonts w:hint="eastAsia" w:asciiTheme="minorEastAsia" w:hAnsiTheme="minorEastAsia" w:eastAsiaTheme="minorEastAsia" w:cstheme="minorEastAsia"/>
                <w:color w:val="auto"/>
                <w:sz w:val="21"/>
                <w:szCs w:val="21"/>
              </w:rPr>
              <w:t xml:space="preserve">10000</w:t>
            </w:r>
            <w:r>
              <w:rPr>
                <w:rFonts w:hint="eastAsia" w:asciiTheme="minorEastAsia" w:hAnsiTheme="minorEastAsia" w:eastAsiaTheme="minorEastAsia" w:cstheme="minorEastAsia"/>
                <w:color w:val="auto"/>
                <w:sz w:val="21"/>
                <w:szCs w:val="21"/>
                <w:shd w:val="clear" w:color="auto" w:fill="ffffff"/>
              </w:rPr>
              <w:t xml:space="preserve"> </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shd w:val="clear" w:color="auto" w:fill="ffffff"/>
                <w:lang w:val="en-US" w:eastAsia="zh-CN"/>
              </w:rPr>
              <w:t xml:space="preserve">1.8</w:t>
            </w:r>
            <w:r>
              <w:rPr>
                <w:rFonts w:hint="eastAsia" w:asciiTheme="minorEastAsia" w:hAnsiTheme="minorEastAsia" w:eastAsiaTheme="minorEastAsia" w:cstheme="minorEastAsia"/>
                <w:sz w:val="21"/>
                <w:szCs w:val="21"/>
                <w:shd w:val="clear" w:color="auto" w:fill="ffffff"/>
              </w:rPr>
              <w:t xml:space="preserve">轴距（mm）：</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shd w:val="clear" w:color="auto" w:fill="ffffff"/>
              </w:rPr>
            </w:pPr>
            <w:r/>
            <w:bookmarkStart w:id="4" w:name="OLE_LINK2"/>
            <w:r>
              <w:rPr>
                <w:rFonts w:hint="eastAsia" w:asciiTheme="minorEastAsia" w:hAnsiTheme="minorEastAsia" w:eastAsiaTheme="minorEastAsia" w:cstheme="minorEastAsia"/>
                <w:sz w:val="21"/>
                <w:szCs w:val="21"/>
                <w:shd w:val="clear" w:color="auto" w:fill="ffffff"/>
              </w:rPr>
              <w:t xml:space="preserve">≤</w:t>
            </w:r>
            <w:bookmarkEnd w:id="4"/>
            <w:r>
              <w:rPr>
                <w:rFonts w:hint="eastAsia" w:asciiTheme="minorEastAsia" w:hAnsiTheme="minorEastAsia" w:eastAsiaTheme="minorEastAsia" w:cstheme="minorEastAsia"/>
                <w:sz w:val="21"/>
                <w:szCs w:val="21"/>
                <w:shd w:val="clear" w:color="auto" w:fill="ffffff"/>
              </w:rPr>
              <w:t xml:space="preserve">43</w:t>
            </w:r>
            <w:r>
              <w:rPr>
                <w:rFonts w:hint="eastAsia" w:asciiTheme="minorEastAsia" w:hAnsiTheme="minorEastAsia" w:eastAsiaTheme="minorEastAsia" w:cstheme="minorEastAsia"/>
                <w:sz w:val="21"/>
                <w:szCs w:val="21"/>
                <w:shd w:val="clear" w:color="auto" w:fill="ffffff"/>
                <w:lang w:val="en-US" w:eastAsia="zh-CN"/>
              </w:rPr>
              <w:t xml:space="preserve">25</w:t>
            </w:r>
            <w:r>
              <w:rPr>
                <w:rFonts w:hint="eastAsia" w:asciiTheme="minorEastAsia" w:hAnsiTheme="minorEastAsia" w:eastAsiaTheme="minorEastAsia" w:cstheme="minorEastAsia"/>
                <w:sz w:val="21"/>
                <w:szCs w:val="21"/>
                <w:shd w:val="clear" w:color="auto" w:fill="ffffff"/>
              </w:rPr>
              <w:t xml:space="preserve">+1350</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lang w:val="en-US" w:eastAsia="zh-CN"/>
              </w:rPr>
              <w:t xml:space="preserve">1.9</w:t>
            </w:r>
            <w:r>
              <w:rPr>
                <w:rFonts w:hint="eastAsia" w:asciiTheme="minorEastAsia" w:hAnsiTheme="minorEastAsia" w:eastAsiaTheme="minorEastAsia" w:cstheme="minorEastAsia"/>
                <w:sz w:val="21"/>
                <w:szCs w:val="21"/>
                <w:shd w:val="clear" w:color="auto" w:fill="ffffff"/>
              </w:rPr>
              <w:t xml:space="preserve">外形尺寸（长*宽*高mm）：</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shd w:val="clear" w:color="auto" w:fill="ffffff"/>
              </w:rPr>
            </w:pPr>
            <w:r>
              <w:rPr>
                <w:rFonts w:hint="eastAsia" w:asciiTheme="minorEastAsia" w:hAnsiTheme="minorEastAsia" w:eastAsiaTheme="minorEastAsia" w:cstheme="minorEastAsia"/>
                <w:color w:val="auto"/>
                <w:sz w:val="21"/>
                <w:szCs w:val="21"/>
                <w:shd w:val="clear" w:color="auto" w:fill="ffffff"/>
              </w:rPr>
              <w:t xml:space="preserve">≥9</w:t>
            </w:r>
            <w:r>
              <w:rPr>
                <w:rFonts w:hint="eastAsia" w:asciiTheme="minorEastAsia" w:hAnsiTheme="minorEastAsia" w:eastAsiaTheme="minorEastAsia" w:cstheme="minorEastAsia"/>
                <w:color w:val="auto"/>
                <w:sz w:val="21"/>
                <w:szCs w:val="21"/>
                <w:shd w:val="clear" w:color="auto" w:fill="ffffff"/>
                <w:lang w:val="en-US" w:eastAsia="zh-CN"/>
              </w:rPr>
              <w:t xml:space="preserve">5</w:t>
            </w:r>
            <w:r>
              <w:rPr>
                <w:rFonts w:hint="eastAsia" w:asciiTheme="minorEastAsia" w:hAnsiTheme="minorEastAsia" w:eastAsiaTheme="minorEastAsia" w:cstheme="minorEastAsia"/>
                <w:color w:val="auto"/>
                <w:sz w:val="21"/>
                <w:szCs w:val="21"/>
                <w:shd w:val="clear" w:color="auto" w:fill="ffffff"/>
              </w:rPr>
              <w:t xml:space="preserve">00×25</w:t>
            </w:r>
            <w:r>
              <w:rPr>
                <w:rFonts w:hint="eastAsia" w:asciiTheme="minorEastAsia" w:hAnsiTheme="minorEastAsia" w:eastAsiaTheme="minorEastAsia" w:cstheme="minorEastAsia"/>
                <w:color w:val="auto"/>
                <w:sz w:val="21"/>
                <w:szCs w:val="21"/>
                <w:shd w:val="clear" w:color="auto" w:fill="ffffff"/>
                <w:lang w:val="en-US" w:eastAsia="zh-CN"/>
              </w:rPr>
              <w:t xml:space="preserve">5</w:t>
            </w:r>
            <w:r>
              <w:rPr>
                <w:rFonts w:hint="eastAsia" w:asciiTheme="minorEastAsia" w:hAnsiTheme="minorEastAsia" w:eastAsiaTheme="minorEastAsia" w:cstheme="minorEastAsia"/>
                <w:color w:val="auto"/>
                <w:sz w:val="21"/>
                <w:szCs w:val="21"/>
                <w:shd w:val="clear" w:color="auto" w:fill="ffffff"/>
              </w:rPr>
              <w:t xml:space="preserve">0×3400</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1.10</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接近角/离去角（°）：</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13</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1.11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前悬/后悬（mm）：</w:t>
            </w:r>
            <w:r/>
          </w:p>
        </w:tc>
        <w:tc>
          <w:tcPr>
            <w:tcW w:w="6253" w:type="dxa"/>
            <w:vAlign w:val="center"/>
            <w:textDirection w:val="lrTb"/>
            <w:noWrap w:val="false"/>
          </w:tcPr>
          <w:p>
            <w:pPr>
              <w:jc w:val="left"/>
              <w:keepLines w:val="0"/>
              <w:keepNext w:val="0"/>
              <w:pageBreakBefore w:val="0"/>
              <w:spacing w:line="24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2400/</w:t>
            </w:r>
            <w:r>
              <w:rPr>
                <w:rFonts w:hint="eastAsia" w:asciiTheme="minorEastAsia" w:hAnsiTheme="minorEastAsia" w:eastAsiaTheme="minorEastAsia" w:cstheme="minorEastAsia"/>
                <w:color w:val="auto"/>
                <w:sz w:val="21"/>
                <w:szCs w:val="21"/>
                <w:highlight w:val="none"/>
                <w:lang w:val="en-US" w:eastAsia="zh-CN"/>
              </w:rPr>
              <w:t xml:space="preserve">2450</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1.12</w:t>
            </w:r>
            <w:r>
              <w:rPr>
                <w:rFonts w:hint="eastAsia" w:asciiTheme="minorEastAsia" w:hAnsiTheme="minorEastAsia" w:eastAsiaTheme="minorEastAsia" w:cstheme="minorEastAsia"/>
                <w:color w:val="auto"/>
                <w:sz w:val="21"/>
                <w:szCs w:val="21"/>
              </w:rPr>
              <w:t xml:space="preserve">驾驶室</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四点悬浮驾驶室，</w:t>
            </w:r>
            <w:r>
              <w:rPr>
                <w:rFonts w:hint="eastAsia" w:asciiTheme="minorEastAsia" w:hAnsiTheme="minorEastAsia" w:eastAsiaTheme="minorEastAsia" w:cstheme="minorEastAsia"/>
                <w:color w:val="auto"/>
                <w:sz w:val="21"/>
                <w:szCs w:val="21"/>
              </w:rPr>
              <w:t xml:space="preserve">配有冷暖空调</w:t>
            </w:r>
            <w:r/>
          </w:p>
        </w:tc>
      </w:tr>
      <w:tr>
        <w:trPr>
          <w:trHeight w:val="851"/>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1.13</w:t>
            </w:r>
            <w:r>
              <w:rPr>
                <w:rFonts w:hint="eastAsia" w:asciiTheme="minorEastAsia" w:hAnsiTheme="minorEastAsia" w:eastAsiaTheme="minorEastAsia" w:cstheme="minorEastAsia"/>
                <w:color w:val="auto"/>
                <w:sz w:val="21"/>
                <w:szCs w:val="21"/>
              </w:rPr>
              <w:t xml:space="preserve">前桥</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底盘前桥须采用9.5吨级加强型前桥</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（响应文件中提供除雪车生产单位与底盘供货商签订的车辆合同中的技术配置单）</w:t>
            </w:r>
            <w:r/>
          </w:p>
        </w:tc>
      </w:tr>
      <w:tr>
        <w:trPr>
          <w:trHeight w:val="1018"/>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1.14其他要求：</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（1）整车配有冬季寒区包，</w:t>
            </w:r>
            <w:r>
              <w:rPr>
                <w:rFonts w:hint="eastAsia" w:asciiTheme="minorEastAsia" w:hAnsiTheme="minorEastAsia" w:eastAsiaTheme="minorEastAsia" w:cstheme="minorEastAsia"/>
                <w:b/>
                <w:bCs/>
                <w:color w:val="auto"/>
                <w:sz w:val="21"/>
                <w:szCs w:val="21"/>
                <w:u w:val="none"/>
                <w:vertAlign w:val="baseline"/>
                <w:lang w:val="en-US"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u w:val="none"/>
                <w:vertAlign w:val="baseline"/>
                <w:lang w:val="en-US" w:eastAsia="zh-CN"/>
              </w:rPr>
              <w:t xml:space="preserve">需明确寒区包具体配置）</w:t>
            </w:r>
            <w:r/>
          </w:p>
          <w:p>
            <w:pPr>
              <w:jc w:val="left"/>
              <w:keepLines w:val="0"/>
              <w:keepNext w:val="0"/>
              <w:pageBreakBefore w:val="0"/>
              <w:spacing w:line="240" w:lineRule="auto"/>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（2）除雪车后视镜需具备加热功能</w:t>
            </w:r>
            <w:r/>
          </w:p>
        </w:tc>
      </w:tr>
      <w:tr>
        <w:trPr>
          <w:trHeight w:val="480"/>
        </w:trPr>
        <w:tc>
          <w:tcPr>
            <w:gridSpan w:val="4"/>
            <w:tcW w:w="9875"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2．设备加装部分参数及要求</w:t>
            </w:r>
            <w:r/>
          </w:p>
        </w:tc>
      </w:tr>
      <w:tr>
        <w:trPr>
          <w:trHeight w:val="563"/>
        </w:trPr>
        <w:tc>
          <w:tcPr>
            <w:tcW w:w="1350" w:type="dxa"/>
            <w:vAlign w:val="center"/>
            <w:vMerge w:val="restart"/>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设备加装部分参数及要求</w:t>
            </w:r>
            <w:r/>
          </w:p>
        </w:tc>
        <w:tc>
          <w:tcPr>
            <w:gridSpan w:val="3"/>
            <w:tcW w:w="8525"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lang w:eastAsia="zh-CN"/>
              </w:rPr>
              <w:t xml:space="preserve">（</w:t>
            </w:r>
            <w:r>
              <w:rPr>
                <w:rFonts w:hint="eastAsia" w:asciiTheme="minorEastAsia" w:hAnsiTheme="minorEastAsia" w:eastAsiaTheme="minorEastAsia" w:cstheme="minorEastAsia"/>
                <w:b/>
                <w:bCs/>
                <w:sz w:val="21"/>
                <w:szCs w:val="21"/>
                <w:lang w:val="en-US" w:eastAsia="zh-CN"/>
              </w:rPr>
              <w:t xml:space="preserve">一</w:t>
            </w:r>
            <w:r>
              <w:rPr>
                <w:rFonts w:hint="eastAsia" w:asciiTheme="minorEastAsia" w:hAnsiTheme="minorEastAsia" w:eastAsiaTheme="minorEastAsia" w:cstheme="minorEastAsia"/>
                <w:b/>
                <w:bCs/>
                <w:sz w:val="21"/>
                <w:szCs w:val="21"/>
                <w:lang w:eastAsia="zh-CN"/>
              </w:rPr>
              <w:t xml:space="preserve">）</w:t>
            </w:r>
            <w:r>
              <w:rPr>
                <w:rFonts w:hint="eastAsia" w:asciiTheme="minorEastAsia" w:hAnsiTheme="minorEastAsia" w:eastAsiaTheme="minorEastAsia" w:cstheme="minorEastAsia"/>
                <w:b/>
                <w:bCs/>
                <w:sz w:val="21"/>
                <w:szCs w:val="21"/>
              </w:rPr>
              <w:t xml:space="preserve">撒布机部分参数及要求</w:t>
            </w:r>
            <w:r/>
          </w:p>
        </w:tc>
      </w:tr>
      <w:tr>
        <w:trPr>
          <w:trHeight w:val="728"/>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shd w:val="solid" w:color="ffffff" w:fill="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2.1</w:t>
            </w:r>
            <w:r>
              <w:rPr>
                <w:rFonts w:hint="eastAsia" w:asciiTheme="minorEastAsia" w:hAnsiTheme="minorEastAsia" w:eastAsiaTheme="minorEastAsia" w:cstheme="minorEastAsia"/>
                <w:color w:val="auto"/>
                <w:sz w:val="21"/>
                <w:szCs w:val="21"/>
              </w:rPr>
              <w:t xml:space="preserve">撒布机部分取力方式：</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底盘全功率液压取力,</w:t>
            </w:r>
            <w:r>
              <w:rPr>
                <w:rFonts w:hint="eastAsia" w:asciiTheme="minorEastAsia" w:hAnsiTheme="minorEastAsia" w:eastAsiaTheme="minorEastAsia" w:cstheme="minorEastAsia"/>
                <w:color w:val="auto"/>
                <w:sz w:val="21"/>
                <w:szCs w:val="21"/>
                <w:highlight w:val="none"/>
              </w:rPr>
              <w:t xml:space="preserve">撒布机与滚刷可以同时工作</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撒布机</w:t>
            </w:r>
            <w:r>
              <w:rPr>
                <w:rFonts w:hint="eastAsia" w:asciiTheme="minorEastAsia" w:hAnsiTheme="minorEastAsia" w:eastAsiaTheme="minorEastAsia" w:cstheme="minorEastAsia"/>
                <w:color w:val="auto"/>
                <w:sz w:val="21"/>
                <w:szCs w:val="21"/>
                <w:highlight w:val="none"/>
                <w:lang w:eastAsia="zh-CN"/>
              </w:rPr>
              <w:t xml:space="preserve">和底盘为一体式；</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2.2</w:t>
            </w:r>
            <w:r>
              <w:rPr>
                <w:rFonts w:hint="eastAsia" w:asciiTheme="minorEastAsia" w:hAnsiTheme="minorEastAsia" w:eastAsiaTheme="minorEastAsia" w:cstheme="minorEastAsia"/>
                <w:sz w:val="21"/>
                <w:szCs w:val="21"/>
              </w:rPr>
              <w:t xml:space="preserve">操作要求：</w:t>
            </w:r>
            <w:r/>
          </w:p>
        </w:tc>
        <w:tc>
          <w:tcPr>
            <w:tcW w:w="6253" w:type="dxa"/>
            <w:vAlign w:val="center"/>
            <w:textDirection w:val="lrTb"/>
            <w:noWrap w:val="false"/>
          </w:tcPr>
          <w:p>
            <w:pPr>
              <w:pStyle w:val="705"/>
              <w:keepLines w:val="0"/>
              <w:keepNext w:val="0"/>
              <w:pageBreakBefore w:val="0"/>
              <w:spacing w:line="24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在驾驶室内可完成撒布机工作的全部操作，驾驶室撒布一键启动。设有液晶显示屏，可对撒布量、撒布宽度进行监控并更改，设有自动撒布与手动撒布两种模式</w:t>
            </w:r>
            <w:r>
              <w:rPr>
                <w:rFonts w:hint="eastAsia" w:asciiTheme="minorEastAsia" w:hAnsiTheme="minorEastAsia" w:eastAsiaTheme="minorEastAsia" w:cstheme="minorEastAsia"/>
                <w:color w:val="auto"/>
                <w:sz w:val="21"/>
                <w:szCs w:val="21"/>
                <w:highlight w:val="none"/>
                <w:lang w:eastAsia="zh-CN"/>
              </w:rPr>
              <w:t xml:space="preserve">；</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2.3</w:t>
            </w:r>
            <w:r>
              <w:rPr>
                <w:rFonts w:hint="eastAsia" w:asciiTheme="minorEastAsia" w:hAnsiTheme="minorEastAsia" w:eastAsiaTheme="minorEastAsia" w:cstheme="minorEastAsia"/>
                <w:sz w:val="21"/>
                <w:szCs w:val="21"/>
              </w:rPr>
              <w:t xml:space="preserve">料仓容积（m</w:t>
            </w:r>
            <w:r>
              <w:rPr>
                <w:rFonts w:hint="eastAsia" w:asciiTheme="minorEastAsia" w:hAnsiTheme="minorEastAsia" w:eastAsiaTheme="minorEastAsia" w:cstheme="minorEastAsia"/>
                <w:sz w:val="21"/>
                <w:szCs w:val="21"/>
                <w:vertAlign w:val="superscript"/>
              </w:rPr>
              <w:t xml:space="preserve">3</w:t>
            </w:r>
            <w:r>
              <w:rPr>
                <w:rFonts w:hint="eastAsia" w:asciiTheme="minorEastAsia" w:hAnsiTheme="minorEastAsia" w:eastAsiaTheme="minorEastAsia" w:cstheme="minorEastAsia"/>
                <w:sz w:val="21"/>
                <w:szCs w:val="21"/>
              </w:rPr>
              <w:t xml:space="preserve">）：</w:t>
            </w:r>
            <w:r/>
          </w:p>
        </w:tc>
        <w:tc>
          <w:tcPr>
            <w:tcW w:w="6253" w:type="dxa"/>
            <w:vAlign w:val="center"/>
            <w:textDirection w:val="lrTb"/>
            <w:noWrap w:val="false"/>
          </w:tcPr>
          <w:p>
            <w:pPr>
              <w:jc w:val="left"/>
              <w:keepLines w:val="0"/>
              <w:keepNext w:val="0"/>
              <w:pageBreakBefore w:val="0"/>
              <w:spacing w:line="240" w:lineRule="auto"/>
              <w:widowControl/>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13</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2.4</w:t>
            </w:r>
            <w:r>
              <w:rPr>
                <w:rFonts w:hint="eastAsia" w:asciiTheme="minorEastAsia" w:hAnsiTheme="minorEastAsia" w:eastAsiaTheme="minorEastAsia" w:cstheme="minorEastAsia"/>
                <w:sz w:val="21"/>
                <w:szCs w:val="21"/>
              </w:rPr>
              <w:t xml:space="preserve">料仓内部结构要求：</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shd w:val="clear" w:color="auto" w:fill="ffffff"/>
                <w:lang w:eastAsia="zh-CN"/>
              </w:rPr>
            </w:pPr>
            <w:r>
              <w:rPr>
                <w:rFonts w:hint="eastAsia" w:asciiTheme="minorEastAsia" w:hAnsiTheme="minorEastAsia" w:eastAsiaTheme="minorEastAsia" w:cstheme="minorEastAsia"/>
                <w:color w:val="auto"/>
                <w:sz w:val="21"/>
                <w:szCs w:val="21"/>
              </w:rPr>
              <w:t xml:space="preserve">使用V字形结构、并保证融雪剂主动下滑。</w:t>
            </w:r>
            <w:r>
              <w:rPr>
                <w:rFonts w:hint="eastAsia" w:asciiTheme="minorEastAsia" w:hAnsiTheme="minorEastAsia" w:eastAsiaTheme="minorEastAsia" w:cstheme="minorEastAsia"/>
                <w:color w:val="auto"/>
                <w:sz w:val="21"/>
                <w:szCs w:val="21"/>
                <w:shd w:val="clear" w:color="auto" w:fill="ffffff"/>
              </w:rPr>
              <w:t xml:space="preserve">料仓上盖配置304不锈钢或以上等级材质筛网，可有效将大块融雪剂过滤</w:t>
            </w:r>
            <w:r>
              <w:rPr>
                <w:rFonts w:hint="eastAsia" w:asciiTheme="minorEastAsia" w:hAnsiTheme="minorEastAsia" w:eastAsiaTheme="minorEastAsia" w:cstheme="minorEastAsia"/>
                <w:color w:val="auto"/>
                <w:sz w:val="21"/>
                <w:szCs w:val="21"/>
                <w:shd w:val="clear" w:color="auto" w:fill="ffffff"/>
                <w:lang w:eastAsia="zh-CN"/>
              </w:rPr>
              <w:t xml:space="preserve">；</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2.5</w:t>
            </w:r>
            <w:r>
              <w:rPr>
                <w:rFonts w:hint="eastAsia" w:asciiTheme="minorEastAsia" w:hAnsiTheme="minorEastAsia" w:eastAsiaTheme="minorEastAsia" w:cstheme="minorEastAsia"/>
                <w:sz w:val="21"/>
                <w:szCs w:val="21"/>
              </w:rPr>
              <w:t xml:space="preserve">撒布宽度范围（m）：</w:t>
            </w:r>
            <w:r/>
          </w:p>
        </w:tc>
        <w:tc>
          <w:tcPr>
            <w:tcW w:w="6253"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1.2-12m，可由驾驶室内控制器旋钮进行调节撒布宽度，调节精度1m</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highlight w:val="none"/>
                <w:lang w:val="en-US" w:eastAsia="zh-CN"/>
              </w:rPr>
              <w:t xml:space="preserve">提供驾驶室调节控制器照片</w:t>
            </w:r>
            <w:r>
              <w:rPr>
                <w:rFonts w:hint="eastAsia" w:asciiTheme="minorEastAsia" w:hAnsiTheme="minorEastAsia" w:eastAsiaTheme="minorEastAsia" w:cstheme="minorEastAsia"/>
                <w:b/>
                <w:bCs/>
                <w:color w:val="auto"/>
                <w:sz w:val="21"/>
                <w:szCs w:val="21"/>
                <w:highlight w:val="none"/>
                <w:lang w:eastAsia="zh-CN"/>
              </w:rPr>
              <w:t xml:space="preserve">）</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2.6</w:t>
            </w:r>
            <w:r>
              <w:rPr>
                <w:rFonts w:hint="eastAsia" w:asciiTheme="minorEastAsia" w:hAnsiTheme="minorEastAsia" w:eastAsiaTheme="minorEastAsia" w:cstheme="minorEastAsia"/>
                <w:color w:val="auto"/>
                <w:sz w:val="21"/>
                <w:szCs w:val="21"/>
              </w:rPr>
              <w:t xml:space="preserve">撒布密度范围（g/m</w:t>
            </w:r>
            <w:r>
              <w:rPr>
                <w:rFonts w:hint="eastAsia" w:asciiTheme="minorEastAsia" w:hAnsiTheme="minorEastAsia" w:eastAsiaTheme="minorEastAsia" w:cstheme="minorEastAsia"/>
                <w:color w:val="auto"/>
                <w:sz w:val="21"/>
                <w:szCs w:val="21"/>
                <w:vertAlign w:val="superscript"/>
              </w:rPr>
              <w:t xml:space="preserve">2</w:t>
            </w:r>
            <w:r>
              <w:rPr>
                <w:rFonts w:hint="eastAsia" w:asciiTheme="minorEastAsia" w:hAnsiTheme="minorEastAsia" w:eastAsiaTheme="minorEastAsia" w:cstheme="minorEastAsia"/>
                <w:color w:val="auto"/>
                <w:sz w:val="21"/>
                <w:szCs w:val="21"/>
              </w:rPr>
              <w:t xml:space="preserve">）：</w:t>
            </w:r>
            <w:r/>
          </w:p>
        </w:tc>
        <w:tc>
          <w:tcPr>
            <w:tcW w:w="6253"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5-60g/m</w:t>
            </w:r>
            <w:r>
              <w:rPr>
                <w:rFonts w:hint="eastAsia" w:asciiTheme="minorEastAsia" w:hAnsiTheme="minorEastAsia" w:eastAsiaTheme="minorEastAsia" w:cstheme="minorEastAsia"/>
                <w:color w:val="auto"/>
                <w:sz w:val="21"/>
                <w:szCs w:val="21"/>
                <w:vertAlign w:val="superscript"/>
              </w:rPr>
              <w:t xml:space="preserve">2</w:t>
            </w:r>
            <w:r>
              <w:rPr>
                <w:rFonts w:hint="eastAsia" w:asciiTheme="minorEastAsia" w:hAnsiTheme="minorEastAsia" w:eastAsiaTheme="minorEastAsia" w:cstheme="minorEastAsia"/>
                <w:color w:val="auto"/>
                <w:sz w:val="21"/>
                <w:szCs w:val="21"/>
              </w:rPr>
              <w:t xml:space="preserve">，撒布量可驾驶室精确控制，控制精度5g/m</w:t>
            </w:r>
            <w:r>
              <w:rPr>
                <w:rFonts w:hint="eastAsia" w:asciiTheme="minorEastAsia" w:hAnsiTheme="minorEastAsia" w:eastAsiaTheme="minorEastAsia" w:cstheme="minorEastAsia"/>
                <w:color w:val="auto"/>
                <w:sz w:val="21"/>
                <w:szCs w:val="21"/>
                <w:vertAlign w:val="superscript"/>
              </w:rPr>
              <w:t xml:space="preserve">2</w:t>
            </w:r>
            <w:r>
              <w:rPr>
                <w:rFonts w:hint="eastAsia" w:asciiTheme="minorEastAsia" w:hAnsiTheme="minorEastAsia" w:eastAsiaTheme="minorEastAsia" w:cstheme="minorEastAsia"/>
                <w:color w:val="auto"/>
                <w:sz w:val="21"/>
                <w:szCs w:val="21"/>
              </w:rPr>
              <w:t xml:space="preserve">,由控制器旋钮调节</w:t>
            </w:r>
            <w:r>
              <w:rPr>
                <w:rFonts w:hint="eastAsia" w:asciiTheme="minorEastAsia" w:hAnsiTheme="minorEastAsia" w:eastAsiaTheme="minorEastAsia" w:cstheme="minorEastAsia"/>
                <w:b/>
                <w:bCs/>
                <w:color w:val="auto"/>
                <w:sz w:val="21"/>
                <w:szCs w:val="21"/>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rPr>
              <w:t xml:space="preserve">提供撒布机控制器操作界面）</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2.7</w:t>
            </w:r>
            <w:r>
              <w:rPr>
                <w:rFonts w:hint="eastAsia" w:asciiTheme="minorEastAsia" w:hAnsiTheme="minorEastAsia" w:eastAsiaTheme="minorEastAsia" w:cstheme="minorEastAsia"/>
                <w:sz w:val="21"/>
                <w:szCs w:val="21"/>
              </w:rPr>
              <w:t xml:space="preserve">撒布速度（km/h）：</w:t>
            </w:r>
            <w:r/>
          </w:p>
        </w:tc>
        <w:tc>
          <w:tcPr>
            <w:tcW w:w="6253"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≥40</w:t>
            </w:r>
            <w:r>
              <w:rPr>
                <w:rFonts w:hint="eastAsia" w:asciiTheme="minorEastAsia" w:hAnsiTheme="minorEastAsia" w:eastAsiaTheme="minorEastAsia" w:cstheme="minorEastAsia"/>
                <w:sz w:val="21"/>
                <w:szCs w:val="21"/>
                <w:lang w:eastAsia="zh-CN"/>
              </w:rPr>
              <w:t xml:space="preserve">；</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2.8</w:t>
            </w:r>
            <w:r>
              <w:rPr>
                <w:rFonts w:hint="eastAsia" w:asciiTheme="minorEastAsia" w:hAnsiTheme="minorEastAsia" w:eastAsiaTheme="minorEastAsia" w:cstheme="minorEastAsia"/>
                <w:sz w:val="21"/>
                <w:szCs w:val="21"/>
              </w:rPr>
              <w:t xml:space="preserve">最低作业温度（℃）：</w:t>
            </w:r>
            <w:r/>
          </w:p>
        </w:tc>
        <w:tc>
          <w:tcPr>
            <w:tcW w:w="6253"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≥-40</w:t>
            </w:r>
            <w:r>
              <w:rPr>
                <w:rFonts w:hint="eastAsia" w:asciiTheme="minorEastAsia" w:hAnsiTheme="minorEastAsia" w:eastAsiaTheme="minorEastAsia" w:cstheme="minorEastAsia"/>
                <w:sz w:val="21"/>
                <w:szCs w:val="21"/>
                <w:lang w:eastAsia="zh-CN"/>
              </w:rPr>
              <w:t xml:space="preserve">；</w:t>
            </w:r>
            <w:r/>
          </w:p>
        </w:tc>
      </w:tr>
      <w:tr>
        <w:trPr>
          <w:trHeight w:val="585"/>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2272"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2.9</w:t>
            </w:r>
            <w:r>
              <w:rPr>
                <w:rFonts w:hint="eastAsia" w:asciiTheme="minorEastAsia" w:hAnsiTheme="minorEastAsia" w:eastAsiaTheme="minorEastAsia" w:cstheme="minorEastAsia"/>
                <w:color w:val="auto"/>
                <w:sz w:val="21"/>
                <w:szCs w:val="21"/>
              </w:rPr>
              <w:t xml:space="preserve">融雪剂撒布输送形式：</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钢链履带物料输送系统</w:t>
            </w:r>
            <w:r>
              <w:rPr>
                <w:rFonts w:hint="eastAsia" w:asciiTheme="minorEastAsia" w:hAnsiTheme="minorEastAsia" w:eastAsiaTheme="minorEastAsia" w:cstheme="minorEastAsia"/>
                <w:color w:val="auto"/>
                <w:sz w:val="21"/>
                <w:szCs w:val="21"/>
                <w:lang w:eastAsia="zh-CN"/>
              </w:rPr>
              <w:t xml:space="preserve">；</w:t>
            </w:r>
            <w:r/>
          </w:p>
        </w:tc>
      </w:tr>
      <w:tr>
        <w:trPr>
          <w:trHeight w:val="90"/>
        </w:trPr>
        <w:tc>
          <w:tcPr>
            <w:tcW w:w="1350" w:type="dxa"/>
            <w:vAlign w:val="center"/>
            <w:vMerge w:val="continue"/>
            <w:textDirection w:val="lrTb"/>
            <w:noWrap w:val="false"/>
          </w:tcPr>
          <w:p>
            <w:pPr>
              <w:keepLines w:val="0"/>
              <w:keepNext w:val="0"/>
              <w:pageBreakBefore w:val="0"/>
              <w:spacing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gridSpan w:val="2"/>
            <w:tcW w:w="2272"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2.10</w:t>
            </w:r>
            <w:r>
              <w:rPr>
                <w:rFonts w:hint="eastAsia" w:asciiTheme="minorEastAsia" w:hAnsiTheme="minorEastAsia" w:eastAsiaTheme="minorEastAsia" w:cstheme="minorEastAsia"/>
                <w:color w:val="auto"/>
                <w:sz w:val="21"/>
                <w:szCs w:val="21"/>
              </w:rPr>
              <w:t xml:space="preserve">其他要求：</w:t>
            </w:r>
            <w:r/>
          </w:p>
        </w:tc>
        <w:tc>
          <w:tcPr>
            <w:tcW w:w="6253"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b/>
                <w:bCs/>
                <w:color w:val="auto"/>
                <w:sz w:val="21"/>
                <w:szCs w:val="21"/>
                <w:lang w:eastAsia="zh-CN"/>
              </w:rPr>
            </w:pP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rPr>
              <w:t xml:space="preserve">撒布机出料口带破碎功能</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b/>
                <w:bCs/>
                <w:color w:val="auto"/>
                <w:sz w:val="21"/>
                <w:szCs w:val="21"/>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rPr>
              <w:t xml:space="preserve">提供破碎装置近景清晰实物照片）</w:t>
            </w:r>
            <w:r/>
          </w:p>
          <w:p>
            <w:pPr>
              <w:jc w:val="left"/>
              <w:keepLines w:val="0"/>
              <w:keepNext w:val="0"/>
              <w:pageBreakBefore w:val="0"/>
              <w:spacing w:line="240" w:lineRule="auto"/>
              <w:rPr>
                <w:rFonts w:hint="eastAsia" w:asciiTheme="minorEastAsia" w:hAnsiTheme="minorEastAsia" w:eastAsiaTheme="minorEastAsia" w:cstheme="minorEastAsia"/>
                <w:b/>
                <w:bCs/>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具有料空报警装置，撒布机仓内料空时能进行声光报警</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b/>
                <w:bCs/>
                <w:color w:val="auto"/>
                <w:sz w:val="21"/>
                <w:szCs w:val="21"/>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rPr>
              <w:t xml:space="preserve">提供料空报警装置近景清晰实物照片）</w:t>
            </w:r>
            <w:r/>
          </w:p>
          <w:p>
            <w:pPr>
              <w:jc w:val="left"/>
              <w:keepLines w:val="0"/>
              <w:keepNext w:val="0"/>
              <w:pageBreakBefore w:val="0"/>
              <w:spacing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撒布装拨盘：离地高度可调节，</w:t>
            </w:r>
            <w:r>
              <w:rPr>
                <w:rFonts w:hint="eastAsia" w:asciiTheme="minorEastAsia" w:hAnsiTheme="minorEastAsia" w:eastAsiaTheme="minorEastAsia" w:cstheme="minorEastAsia"/>
                <w:color w:val="auto"/>
                <w:sz w:val="21"/>
                <w:szCs w:val="21"/>
                <w:lang w:val="en-US" w:eastAsia="zh-CN"/>
              </w:rPr>
              <w:t xml:space="preserve">调节档位不低于4档</w:t>
            </w:r>
            <w:r>
              <w:rPr>
                <w:rFonts w:hint="eastAsia" w:asciiTheme="minorEastAsia" w:hAnsiTheme="minorEastAsia" w:eastAsiaTheme="minorEastAsia" w:cstheme="minorEastAsia"/>
                <w:color w:val="auto"/>
                <w:sz w:val="21"/>
                <w:szCs w:val="21"/>
              </w:rPr>
              <w:t xml:space="preserve">，适合不同车型安装</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b/>
                <w:bCs/>
                <w:color w:val="auto"/>
                <w:sz w:val="21"/>
                <w:szCs w:val="21"/>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rPr>
              <w:t xml:space="preserve">提供调节机构近景清晰实物照片）</w:t>
            </w:r>
            <w:r/>
          </w:p>
          <w:p>
            <w:pPr>
              <w:jc w:val="left"/>
              <w:keepLines w:val="0"/>
              <w:keepNext w:val="0"/>
              <w:pageBreakBefore w:val="0"/>
              <w:spacing w:line="240" w:lineRule="auto"/>
              <w:rPr>
                <w:rFonts w:hint="eastAsia" w:asciiTheme="minorEastAsia" w:hAnsiTheme="minorEastAsia" w:eastAsiaTheme="minorEastAsia" w:cstheme="minorEastAsia"/>
                <w:color w:val="auto"/>
                <w:sz w:val="21"/>
                <w:szCs w:val="21"/>
                <w:shd w:val="clear" w:color="auto" w:fill="ffffff"/>
                <w:lang w:eastAsia="zh-CN"/>
              </w:rPr>
            </w:pPr>
            <w:r>
              <w:rPr>
                <w:rFonts w:hint="eastAsia" w:asciiTheme="minorEastAsia" w:hAnsiTheme="minorEastAsia" w:eastAsiaTheme="minorEastAsia" w:cstheme="minorEastAsia"/>
                <w:color w:val="auto"/>
                <w:sz w:val="21"/>
                <w:szCs w:val="21"/>
                <w:shd w:val="clear" w:color="auto" w:fill="ffffff"/>
                <w:lang w:val="en-US" w:eastAsia="zh-CN"/>
              </w:rPr>
              <w:t xml:space="preserve">（4）</w:t>
            </w:r>
            <w:r>
              <w:rPr>
                <w:rFonts w:hint="eastAsia" w:asciiTheme="minorEastAsia" w:hAnsiTheme="minorEastAsia" w:eastAsiaTheme="minorEastAsia" w:cstheme="minorEastAsia"/>
                <w:color w:val="auto"/>
                <w:sz w:val="21"/>
                <w:szCs w:val="21"/>
                <w:shd w:val="clear" w:color="auto" w:fill="ffffff"/>
              </w:rPr>
              <w:t xml:space="preserve">撒布机篷布打开和关闭通过驾驶室控制器进行控制，无需手动打开</w:t>
            </w:r>
            <w:r>
              <w:rPr>
                <w:rFonts w:hint="eastAsia" w:asciiTheme="minorEastAsia" w:hAnsiTheme="minorEastAsia" w:eastAsiaTheme="minorEastAsia" w:cstheme="minorEastAsia"/>
                <w:color w:val="auto"/>
                <w:sz w:val="21"/>
                <w:szCs w:val="21"/>
                <w:shd w:val="clear" w:color="auto" w:fill="ffffff"/>
                <w:lang w:eastAsia="zh-CN"/>
              </w:rPr>
              <w:t xml:space="preserve">；</w:t>
            </w:r>
            <w:r>
              <w:rPr>
                <w:rFonts w:hint="eastAsia" w:asciiTheme="minorEastAsia" w:hAnsiTheme="minorEastAsia" w:eastAsiaTheme="minorEastAsia" w:cstheme="minorEastAsia"/>
                <w:b/>
                <w:bCs/>
                <w:color w:val="auto"/>
                <w:sz w:val="21"/>
                <w:szCs w:val="21"/>
                <w:shd w:val="clear" w:color="auto" w:fill="ffffff"/>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shd w:val="clear" w:color="auto" w:fill="ffffff"/>
              </w:rPr>
              <w:t xml:space="preserve">提供该装置的近景清晰实物照片）</w:t>
            </w:r>
            <w:r/>
          </w:p>
          <w:p>
            <w:pPr>
              <w:jc w:val="left"/>
              <w:keepLines w:val="0"/>
              <w:keepNext w:val="0"/>
              <w:pageBreakBefore w:val="0"/>
              <w:spacing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 xml:space="preserve">（5）</w:t>
            </w:r>
            <w:r>
              <w:rPr>
                <w:rFonts w:hint="eastAsia" w:asciiTheme="minorEastAsia" w:hAnsiTheme="minorEastAsia" w:eastAsiaTheme="minorEastAsia" w:cstheme="minorEastAsia"/>
                <w:color w:val="auto"/>
                <w:sz w:val="21"/>
                <w:szCs w:val="21"/>
              </w:rPr>
              <w:t xml:space="preserve">撒布机出料槽可向上折叠，方便转场及余料清空</w:t>
            </w:r>
            <w:r>
              <w:rPr>
                <w:rFonts w:hint="eastAsia" w:asciiTheme="minorEastAsia" w:hAnsiTheme="minorEastAsia" w:eastAsiaTheme="minorEastAsia" w:cstheme="minorEastAsia"/>
                <w:color w:val="auto"/>
                <w:sz w:val="21"/>
                <w:szCs w:val="21"/>
                <w:lang w:eastAsia="zh-CN"/>
              </w:rPr>
              <w:t xml:space="preserve">；</w:t>
            </w:r>
            <w:r/>
          </w:p>
          <w:p>
            <w:pPr>
              <w:jc w:val="left"/>
              <w:keepLines w:val="0"/>
              <w:keepNext w:val="0"/>
              <w:pageBreakBefore w:val="0"/>
              <w:spacing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6</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前置支架无需改装可直接配套现有滚刷、雪铲使用。</w:t>
            </w:r>
            <w:r/>
          </w:p>
        </w:tc>
      </w:tr>
      <w:tr>
        <w:trPr>
          <w:trHeight w:val="593"/>
        </w:trPr>
        <w:tc>
          <w:tcPr>
            <w:gridSpan w:val="4"/>
            <w:tcW w:w="9875"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1"/>
                <w:szCs w:val="21"/>
                <w:shd w:val="clear" w:color="auto" w:fill="ffffff"/>
              </w:rPr>
            </w:pPr>
            <w:r>
              <w:rPr>
                <w:rFonts w:hint="eastAsia" w:asciiTheme="minorEastAsia" w:hAnsiTheme="minorEastAsia" w:eastAsiaTheme="minorEastAsia" w:cstheme="minorEastAsia"/>
                <w:b/>
                <w:bCs/>
                <w:color w:val="auto"/>
                <w:sz w:val="21"/>
                <w:szCs w:val="21"/>
                <w:shd w:val="clear" w:color="auto" w:fill="ffffff"/>
                <w:lang w:eastAsia="zh-CN"/>
              </w:rPr>
              <w:t xml:space="preserve">（</w:t>
            </w:r>
            <w:r>
              <w:rPr>
                <w:rFonts w:hint="eastAsia" w:asciiTheme="minorEastAsia" w:hAnsiTheme="minorEastAsia" w:eastAsiaTheme="minorEastAsia" w:cstheme="minorEastAsia"/>
                <w:b/>
                <w:bCs/>
                <w:color w:val="auto"/>
                <w:sz w:val="21"/>
                <w:szCs w:val="21"/>
                <w:shd w:val="clear" w:color="auto" w:fill="ffffff"/>
                <w:lang w:val="en-US" w:eastAsia="zh-CN"/>
              </w:rPr>
              <w:t xml:space="preserve">二</w:t>
            </w:r>
            <w:r>
              <w:rPr>
                <w:rFonts w:hint="eastAsia" w:asciiTheme="minorEastAsia" w:hAnsiTheme="minorEastAsia" w:eastAsiaTheme="minorEastAsia" w:cstheme="minorEastAsia"/>
                <w:b/>
                <w:bCs/>
                <w:color w:val="auto"/>
                <w:sz w:val="21"/>
                <w:szCs w:val="21"/>
                <w:shd w:val="clear" w:color="auto" w:fill="ffffff"/>
                <w:lang w:eastAsia="zh-CN"/>
              </w:rPr>
              <w:t xml:space="preserve">）高速</w:t>
            </w:r>
            <w:r>
              <w:rPr>
                <w:rFonts w:hint="eastAsia" w:asciiTheme="minorEastAsia" w:hAnsiTheme="minorEastAsia" w:eastAsiaTheme="minorEastAsia" w:cstheme="minorEastAsia"/>
                <w:b/>
                <w:bCs/>
                <w:color w:val="auto"/>
                <w:sz w:val="21"/>
                <w:szCs w:val="21"/>
                <w:shd w:val="clear" w:color="auto" w:fill="ffffff"/>
              </w:rPr>
              <w:t xml:space="preserve">除雪滚刷部分参数及要求</w:t>
            </w:r>
            <w:r/>
          </w:p>
        </w:tc>
      </w:tr>
      <w:tr>
        <w:trPr>
          <w:trHeight w:val="825"/>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en-US" w:eastAsia="zh-CN"/>
              </w:rPr>
              <w:t xml:space="preserve">2.11</w:t>
            </w:r>
            <w:r>
              <w:rPr>
                <w:rFonts w:hint="eastAsia" w:asciiTheme="minorEastAsia" w:hAnsiTheme="minorEastAsia" w:eastAsiaTheme="minorEastAsia" w:cstheme="minorEastAsia"/>
                <w:color w:val="auto"/>
                <w:sz w:val="21"/>
                <w:szCs w:val="21"/>
              </w:rPr>
              <w:t xml:space="preserve">滚刷驱动方式：</w:t>
            </w:r>
            <w:r/>
          </w:p>
        </w:tc>
        <w:tc>
          <w:tcPr>
            <w:gridSpan w:val="2"/>
            <w:tcW w:w="7208"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液压驱动系统，双侧液压马达与滚刷直连，不接受链条传动</w:t>
            </w:r>
            <w:r>
              <w:rPr>
                <w:rFonts w:hint="eastAsia" w:asciiTheme="minorEastAsia" w:hAnsiTheme="minorEastAsia" w:eastAsiaTheme="minorEastAsia" w:cstheme="minorEastAsia"/>
                <w:color w:val="auto"/>
                <w:sz w:val="21"/>
                <w:szCs w:val="21"/>
                <w:lang w:eastAsia="zh-CN"/>
              </w:rPr>
              <w:t xml:space="preserve">；</w:t>
            </w:r>
            <w:r/>
          </w:p>
        </w:tc>
      </w:tr>
      <w:tr>
        <w:trPr>
          <w:trHeight w:val="825"/>
        </w:trPr>
        <w:tc>
          <w:tcPr>
            <w:gridSpan w:val="2"/>
            <w:tcW w:w="2667"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2.12</w:t>
            </w:r>
            <w:r>
              <w:rPr>
                <w:rFonts w:hint="eastAsia" w:asciiTheme="minorEastAsia" w:hAnsiTheme="minorEastAsia" w:eastAsiaTheme="minorEastAsia" w:cstheme="minorEastAsia"/>
                <w:color w:val="auto"/>
                <w:sz w:val="21"/>
                <w:szCs w:val="21"/>
              </w:rPr>
              <w:t xml:space="preserve">工作转速（r/min）</w:t>
            </w:r>
            <w:r/>
          </w:p>
        </w:tc>
        <w:tc>
          <w:tcPr>
            <w:gridSpan w:val="2"/>
            <w:tcW w:w="7208"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底盘车发动机转速 1800 r/min时，工作转速：≥400r/min</w:t>
            </w:r>
            <w:r>
              <w:rPr>
                <w:rFonts w:hint="eastAsia" w:asciiTheme="minorEastAsia" w:hAnsiTheme="minorEastAsia" w:eastAsiaTheme="minorEastAsia" w:cstheme="minorEastAsia"/>
                <w:color w:val="auto"/>
                <w:sz w:val="21"/>
                <w:szCs w:val="21"/>
              </w:rPr>
              <w:t xml:space="preserve">（提供计算数据）</w:t>
            </w:r>
            <w:r>
              <w:rPr>
                <w:rFonts w:hint="eastAsia" w:asciiTheme="minorEastAsia" w:hAnsiTheme="minorEastAsia" w:eastAsiaTheme="minorEastAsia" w:cstheme="minorEastAsia"/>
                <w:color w:val="auto"/>
                <w:sz w:val="21"/>
                <w:szCs w:val="21"/>
                <w:lang w:eastAsia="zh-CN"/>
              </w:rPr>
              <w:t xml:space="preserve">；</w:t>
            </w:r>
            <w:r/>
          </w:p>
        </w:tc>
      </w:tr>
      <w:tr>
        <w:trPr>
          <w:trHeight w:val="825"/>
        </w:trPr>
        <w:tc>
          <w:tcPr>
            <w:gridSpan w:val="2"/>
            <w:tcW w:w="2667"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sz w:val="21"/>
                <w:szCs w:val="21"/>
                <w:lang w:val="en-US" w:eastAsia="zh-CN"/>
              </w:rPr>
              <w:t xml:space="preserve">2.13</w:t>
            </w:r>
            <w:r>
              <w:rPr>
                <w:rFonts w:hint="eastAsia" w:asciiTheme="minorEastAsia" w:hAnsiTheme="minorEastAsia" w:eastAsiaTheme="minorEastAsia" w:cstheme="minorEastAsia"/>
                <w:sz w:val="21"/>
                <w:szCs w:val="21"/>
              </w:rPr>
              <w:t xml:space="preserve">刷毛宽度（mm）：</w:t>
            </w:r>
            <w:r/>
          </w:p>
        </w:tc>
        <w:tc>
          <w:tcPr>
            <w:gridSpan w:val="2"/>
            <w:tcW w:w="7208"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sz w:val="21"/>
                <w:szCs w:val="21"/>
              </w:rPr>
              <w:t xml:space="preserve">≥3660</w:t>
            </w:r>
            <w:r>
              <w:rPr>
                <w:rFonts w:hint="eastAsia" w:asciiTheme="minorEastAsia" w:hAnsiTheme="minorEastAsia" w:eastAsiaTheme="minorEastAsia" w:cstheme="minorEastAsia"/>
                <w:sz w:val="21"/>
                <w:szCs w:val="21"/>
                <w:lang w:eastAsia="zh-CN"/>
              </w:rPr>
              <w:t xml:space="preserve">；</w:t>
            </w:r>
            <w:r/>
          </w:p>
        </w:tc>
      </w:tr>
      <w:tr>
        <w:trPr>
          <w:trHeight w:val="825"/>
        </w:trPr>
        <w:tc>
          <w:tcPr>
            <w:gridSpan w:val="2"/>
            <w:tcW w:w="2667"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sz w:val="21"/>
                <w:szCs w:val="21"/>
                <w:lang w:val="en-US" w:eastAsia="zh-CN"/>
              </w:rPr>
              <w:t xml:space="preserve">2.14</w:t>
            </w:r>
            <w:r>
              <w:rPr>
                <w:rFonts w:hint="eastAsia" w:asciiTheme="minorEastAsia" w:hAnsiTheme="minorEastAsia" w:eastAsiaTheme="minorEastAsia" w:cstheme="minorEastAsia"/>
                <w:sz w:val="21"/>
                <w:szCs w:val="21"/>
              </w:rPr>
              <w:t xml:space="preserve">刷片直径（mm）：</w:t>
            </w:r>
            <w:r/>
          </w:p>
        </w:tc>
        <w:tc>
          <w:tcPr>
            <w:gridSpan w:val="2"/>
            <w:tcW w:w="7208"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sz w:val="21"/>
                <w:szCs w:val="21"/>
              </w:rPr>
              <w:t xml:space="preserve">≥810</w:t>
            </w:r>
            <w:r>
              <w:rPr>
                <w:rFonts w:hint="eastAsia" w:asciiTheme="minorEastAsia" w:hAnsiTheme="minorEastAsia" w:eastAsiaTheme="minorEastAsia" w:cstheme="minorEastAsia"/>
                <w:sz w:val="21"/>
                <w:szCs w:val="21"/>
                <w:lang w:eastAsia="zh-CN"/>
              </w:rPr>
              <w:t xml:space="preserve">；</w:t>
            </w:r>
            <w:r/>
          </w:p>
        </w:tc>
      </w:tr>
      <w:tr>
        <w:trPr>
          <w:trHeight w:val="825"/>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2.15</w:t>
            </w:r>
            <w:r>
              <w:rPr>
                <w:rFonts w:hint="eastAsia" w:asciiTheme="minorEastAsia" w:hAnsiTheme="minorEastAsia" w:eastAsiaTheme="minorEastAsia" w:cstheme="minorEastAsia"/>
                <w:sz w:val="21"/>
                <w:szCs w:val="21"/>
              </w:rPr>
              <w:t xml:space="preserve">最大线速度（km/h）：</w:t>
            </w:r>
            <w:r/>
          </w:p>
        </w:tc>
        <w:tc>
          <w:tcPr>
            <w:gridSpan w:val="2"/>
            <w:tcW w:w="7208" w:type="dxa"/>
            <w:vAlign w:val="center"/>
            <w:textDirection w:val="lrTb"/>
            <w:noWrap w:val="false"/>
          </w:tcPr>
          <w:p>
            <w:pPr>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0</w:t>
            </w:r>
            <w:r>
              <w:rPr>
                <w:rFonts w:hint="eastAsia" w:asciiTheme="minorEastAsia" w:hAnsiTheme="minorEastAsia" w:eastAsiaTheme="minorEastAsia" w:cstheme="minorEastAsia"/>
                <w:sz w:val="21"/>
                <w:szCs w:val="21"/>
                <w:lang w:eastAsia="zh-CN"/>
              </w:rPr>
              <w:t xml:space="preserve">；</w:t>
            </w:r>
            <w:r/>
          </w:p>
        </w:tc>
      </w:tr>
      <w:tr>
        <w:trPr>
          <w:trHeight w:val="825"/>
        </w:trPr>
        <w:tc>
          <w:tcPr>
            <w:gridSpan w:val="2"/>
            <w:tcW w:w="2667"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2.16滚刷轴</w:t>
            </w:r>
            <w:r/>
          </w:p>
        </w:tc>
        <w:tc>
          <w:tcPr>
            <w:gridSpan w:val="2"/>
            <w:tcW w:w="7208"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刷轴采用一根整轴设计，有较高同心度，不接受两段拼接式刷轴</w:t>
            </w:r>
            <w:r>
              <w:rPr>
                <w:rFonts w:hint="eastAsia" w:asciiTheme="minorEastAsia" w:hAnsiTheme="minorEastAsia" w:eastAsiaTheme="minorEastAsia" w:cstheme="minorEastAsia"/>
                <w:b/>
                <w:bCs/>
                <w:color w:val="auto"/>
                <w:sz w:val="21"/>
                <w:szCs w:val="21"/>
                <w:u w:val="none"/>
                <w:vertAlign w:val="baseline"/>
                <w:lang w:val="en-US"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u w:val="none"/>
                <w:vertAlign w:val="baseline"/>
                <w:lang w:val="en-US" w:eastAsia="zh-CN"/>
              </w:rPr>
              <w:t xml:space="preserve">提供轴实物图，设计图）</w:t>
            </w:r>
            <w:r/>
          </w:p>
        </w:tc>
      </w:tr>
      <w:tr>
        <w:trPr>
          <w:trHeight w:val="847"/>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2.17滚刷刷罩：</w:t>
            </w:r>
            <w:r/>
          </w:p>
        </w:tc>
        <w:tc>
          <w:tcPr>
            <w:gridSpan w:val="2"/>
            <w:tcW w:w="7208" w:type="dxa"/>
            <w:vAlign w:val="center"/>
            <w:textDirection w:val="lrTb"/>
            <w:noWrap w:val="false"/>
          </w:tcPr>
          <w:p>
            <w:pPr>
              <w:jc w:val="left"/>
              <w:keepLines w:val="0"/>
              <w:keepNext w:val="0"/>
              <w:pageBreakBefore w:val="0"/>
              <w:spacing w:before="156" w:after="156" w:line="240" w:lineRule="auto"/>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滚刷刷罩材质采用304不锈钢，耐腐蚀；整个外罩由一块板材勒制而成，非拼接式，刷罩外部有成型框架保护</w:t>
            </w:r>
            <w:r>
              <w:rPr>
                <w:rFonts w:hint="eastAsia" w:asciiTheme="minorEastAsia" w:hAnsiTheme="minorEastAsia" w:eastAsiaTheme="minorEastAsia" w:cstheme="minorEastAsia"/>
                <w:b/>
                <w:bCs/>
                <w:color w:val="auto"/>
                <w:sz w:val="21"/>
                <w:szCs w:val="21"/>
                <w:u w:val="none"/>
                <w:vertAlign w:val="baseline"/>
                <w:lang w:val="en-US"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u w:val="none"/>
                <w:vertAlign w:val="baseline"/>
                <w:lang w:val="en-US" w:eastAsia="zh-CN"/>
              </w:rPr>
              <w:t xml:space="preserve">提供刷罩清晰近景实物照片）</w:t>
            </w:r>
            <w:r/>
          </w:p>
        </w:tc>
      </w:tr>
      <w:tr>
        <w:trPr>
          <w:trHeight w:val="825"/>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2.18滚刷支撑轮</w:t>
            </w:r>
            <w:r/>
          </w:p>
        </w:tc>
        <w:tc>
          <w:tcPr>
            <w:gridSpan w:val="2"/>
            <w:tcW w:w="7208" w:type="dxa"/>
            <w:vAlign w:val="center"/>
            <w:textDirection w:val="lrTb"/>
            <w:noWrap w:val="false"/>
          </w:tcPr>
          <w:p>
            <w:pPr>
              <w:pStyle w:val="712"/>
              <w:numPr>
                <w:ilvl w:val="0"/>
                <w:numId w:val="0"/>
              </w:numPr>
              <w:keepLines w:val="0"/>
              <w:keepNext w:val="0"/>
              <w:pageBreakBefore w:val="0"/>
              <w:spacing w:line="240" w:lineRule="auto"/>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支撑轮采用知名品牌重载高速充气轮胎，规格≥16x6-8，单个轮胎承载≥1000kg，最大作业速度≥40km/h，提供轮胎品牌型号；</w:t>
            </w:r>
            <w:r/>
          </w:p>
        </w:tc>
      </w:tr>
      <w:tr>
        <w:trPr>
          <w:trHeight w:val="693"/>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en-US" w:eastAsia="zh-CN"/>
              </w:rPr>
              <w:t xml:space="preserve">2.19</w:t>
            </w:r>
            <w:r>
              <w:rPr>
                <w:rFonts w:hint="eastAsia" w:asciiTheme="minorEastAsia" w:hAnsiTheme="minorEastAsia" w:eastAsiaTheme="minorEastAsia" w:cstheme="minorEastAsia"/>
                <w:sz w:val="21"/>
                <w:szCs w:val="21"/>
                <w:lang w:val="zh-CN"/>
              </w:rPr>
              <w:t xml:space="preserve">操作方式：</w:t>
            </w:r>
            <w:r/>
          </w:p>
        </w:tc>
        <w:tc>
          <w:tcPr>
            <w:gridSpan w:val="2"/>
            <w:tcW w:w="7208"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在驾驶室内可以完成除雪滚刷的位置、角度等操控</w:t>
            </w:r>
            <w:r>
              <w:rPr>
                <w:rFonts w:hint="eastAsia" w:asciiTheme="minorEastAsia" w:hAnsiTheme="minorEastAsia" w:eastAsiaTheme="minorEastAsia" w:cstheme="minorEastAsia"/>
                <w:sz w:val="21"/>
                <w:szCs w:val="21"/>
                <w:lang w:eastAsia="zh-CN"/>
              </w:rPr>
              <w:t xml:space="preserve">；</w:t>
            </w:r>
            <w:r/>
          </w:p>
        </w:tc>
      </w:tr>
      <w:tr>
        <w:trPr>
          <w:trHeight w:val="681"/>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2.20</w:t>
            </w:r>
            <w:r>
              <w:rPr>
                <w:rFonts w:hint="eastAsia" w:asciiTheme="minorEastAsia" w:hAnsiTheme="minorEastAsia" w:eastAsiaTheme="minorEastAsia" w:cstheme="minorEastAsia"/>
                <w:color w:val="auto"/>
                <w:sz w:val="21"/>
                <w:szCs w:val="21"/>
              </w:rPr>
              <w:t xml:space="preserve">液压马达性能：</w:t>
            </w:r>
            <w:r/>
          </w:p>
        </w:tc>
        <w:tc>
          <w:tcPr>
            <w:gridSpan w:val="2"/>
            <w:tcW w:w="7208" w:type="dxa"/>
            <w:vAlign w:val="center"/>
            <w:textDirection w:val="lrTb"/>
            <w:noWrap w:val="false"/>
          </w:tcPr>
          <w:p>
            <w:pPr>
              <w:jc w:val="left"/>
              <w:keepLines w:val="0"/>
              <w:keepNext w:val="0"/>
              <w:pageBreakBefore w:val="0"/>
              <w:spacing w:before="156" w:after="156"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b w:val="0"/>
                <w:bCs w:val="0"/>
                <w:color w:val="auto"/>
                <w:sz w:val="21"/>
                <w:szCs w:val="21"/>
              </w:rPr>
              <w:t xml:space="preserve">单个液压马达排量≥245ml/r，最大工作扭矩≥1000N.m，最大转速≥600r/min</w:t>
            </w:r>
            <w:r>
              <w:rPr>
                <w:rFonts w:hint="eastAsia" w:asciiTheme="minorEastAsia" w:hAnsiTheme="minorEastAsia" w:eastAsiaTheme="minorEastAsia" w:cstheme="minorEastAsia"/>
                <w:b/>
                <w:bCs/>
                <w:color w:val="auto"/>
                <w:sz w:val="21"/>
                <w:szCs w:val="21"/>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rPr>
              <w:t xml:space="preserve">提供马达型号参数表）</w:t>
            </w:r>
            <w:r>
              <w:rPr>
                <w:rFonts w:hint="eastAsia" w:asciiTheme="minorEastAsia" w:hAnsiTheme="minorEastAsia" w:eastAsiaTheme="minorEastAsia" w:cstheme="minorEastAsia"/>
                <w:b/>
                <w:bCs/>
                <w:color w:val="auto"/>
                <w:sz w:val="21"/>
                <w:szCs w:val="21"/>
                <w:lang w:eastAsia="zh-CN"/>
              </w:rPr>
              <w:t xml:space="preserve">；</w:t>
            </w:r>
            <w:r/>
          </w:p>
        </w:tc>
      </w:tr>
      <w:tr>
        <w:trPr>
          <w:trHeight w:val="1491"/>
        </w:trPr>
        <w:tc>
          <w:tcPr>
            <w:gridSpan w:val="2"/>
            <w:tcW w:w="2667"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2.21</w:t>
            </w:r>
            <w:r>
              <w:rPr>
                <w:rFonts w:hint="eastAsia" w:asciiTheme="minorEastAsia" w:hAnsiTheme="minorEastAsia" w:eastAsiaTheme="minorEastAsia" w:cstheme="minorEastAsia"/>
                <w:sz w:val="21"/>
                <w:szCs w:val="21"/>
              </w:rPr>
              <w:t xml:space="preserve">刷毛性能指标：</w:t>
            </w:r>
            <w:r/>
          </w:p>
        </w:tc>
        <w:tc>
          <w:tcPr>
            <w:gridSpan w:val="2"/>
            <w:tcW w:w="7208" w:type="dxa"/>
            <w:vAlign w:val="center"/>
            <w:textDirection w:val="lrTb"/>
            <w:noWrap w:val="false"/>
          </w:tcPr>
          <w:p>
            <w:pPr>
              <w:pStyle w:val="712"/>
              <w:numPr>
                <w:ilvl w:val="0"/>
                <w:numId w:val="0"/>
              </w:numPr>
              <w:keepLines w:val="0"/>
              <w:keepNext w:val="0"/>
              <w:pageBreakBefore w:val="0"/>
              <w:spacing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采用全新的透明颗粒原生料，非再生料。单根刷毛为波纹式，具高抗拉力，抗折断性能</w:t>
            </w:r>
            <w:r>
              <w:rPr>
                <w:rFonts w:hint="eastAsia" w:asciiTheme="minorEastAsia" w:hAnsiTheme="minorEastAsia" w:eastAsiaTheme="minorEastAsia" w:cstheme="minorEastAsia"/>
                <w:color w:val="auto"/>
                <w:sz w:val="21"/>
                <w:szCs w:val="21"/>
                <w:lang w:eastAsia="zh-CN"/>
              </w:rPr>
              <w:t xml:space="preserve">。</w:t>
            </w:r>
            <w:r/>
          </w:p>
          <w:p>
            <w:pPr>
              <w:pStyle w:val="712"/>
              <w:numPr>
                <w:ilvl w:val="0"/>
                <w:numId w:val="0"/>
              </w:numPr>
              <w:keepLines w:val="0"/>
              <w:keepNext w:val="0"/>
              <w:pageBreakBefore w:val="0"/>
              <w:spacing w:line="240" w:lineRule="auto"/>
              <w:rPr>
                <w:rFonts w:hint="eastAsia" w:asciiTheme="minorEastAsia" w:hAnsiTheme="minorEastAsia" w:eastAsiaTheme="minorEastAsia" w:cstheme="minorEastAsia"/>
                <w:color w:val="auto"/>
                <w:sz w:val="21"/>
                <w:szCs w:val="21"/>
                <w:shd w:val="clear" w:color="auto" w:fill="ffffff"/>
                <w:lang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刷毛的单根刷毛抗拉伸强度≥990N；-20</w:t>
            </w:r>
            <w:r>
              <w:rPr>
                <w:rFonts w:hint="eastAsia" w:asciiTheme="minorEastAsia" w:hAnsiTheme="minorEastAsia" w:eastAsiaTheme="minorEastAsia" w:cstheme="minorEastAsia"/>
                <w:b w:val="0"/>
                <w:bCs w:val="0"/>
                <w:color w:val="auto"/>
                <w:sz w:val="21"/>
                <w:szCs w:val="21"/>
                <w:u w:val="none"/>
                <w:vertAlign w:val="superscript"/>
                <w:lang w:val="en-US" w:eastAsia="zh-CN"/>
              </w:rPr>
              <w:t xml:space="preserve">0</w:t>
            </w: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C下冲击性能测试下破损率为0；刷毛弯曲模量≥1500Mpa；刷毛断裂时的断裂伸长率≥15%。</w:t>
            </w:r>
            <w:r>
              <w:rPr>
                <w:rFonts w:hint="eastAsia" w:asciiTheme="minorEastAsia" w:hAnsiTheme="minorEastAsia" w:eastAsiaTheme="minorEastAsia" w:cstheme="minorEastAsia"/>
                <w:b/>
                <w:bCs/>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highlight w:val="none"/>
              </w:rPr>
              <w:t xml:space="preserve">提供</w:t>
            </w:r>
            <w:r>
              <w:rPr>
                <w:rFonts w:hint="eastAsia" w:asciiTheme="minorEastAsia" w:hAnsiTheme="minorEastAsia" w:eastAsiaTheme="minorEastAsia" w:cstheme="minorEastAsia"/>
                <w:b/>
                <w:bCs/>
                <w:color w:val="auto"/>
                <w:sz w:val="21"/>
                <w:szCs w:val="21"/>
                <w:highlight w:val="none"/>
                <w:lang w:eastAsia="zh-CN"/>
              </w:rPr>
              <w:t xml:space="preserve">符合要求的第三方检测机构出具的</w:t>
            </w:r>
            <w:r>
              <w:rPr>
                <w:rFonts w:hint="eastAsia" w:asciiTheme="minorEastAsia" w:hAnsiTheme="minorEastAsia" w:eastAsiaTheme="minorEastAsia" w:cstheme="minorEastAsia"/>
                <w:b/>
                <w:bCs/>
                <w:color w:val="auto"/>
                <w:sz w:val="21"/>
                <w:szCs w:val="21"/>
                <w:highlight w:val="none"/>
              </w:rPr>
              <w:t xml:space="preserve">检测报告，提供实物照片）</w:t>
            </w:r>
            <w:r/>
          </w:p>
        </w:tc>
      </w:tr>
      <w:tr>
        <w:trPr>
          <w:trHeight w:val="90"/>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2.22</w:t>
            </w:r>
            <w:r>
              <w:rPr>
                <w:rFonts w:hint="eastAsia" w:asciiTheme="minorEastAsia" w:hAnsiTheme="minorEastAsia" w:eastAsiaTheme="minorEastAsia" w:cstheme="minorEastAsia"/>
                <w:sz w:val="21"/>
                <w:szCs w:val="21"/>
              </w:rPr>
              <w:t xml:space="preserve">除雪滚刷其他性能要求：</w:t>
            </w:r>
            <w:r/>
          </w:p>
        </w:tc>
        <w:tc>
          <w:tcPr>
            <w:gridSpan w:val="2"/>
            <w:tcW w:w="7208" w:type="dxa"/>
            <w:vAlign w:val="center"/>
            <w:textDirection w:val="lrTb"/>
            <w:noWrap w:val="false"/>
          </w:tcPr>
          <w:p>
            <w:pPr>
              <w:pStyle w:val="712"/>
              <w:numPr>
                <w:ilvl w:val="0"/>
                <w:numId w:val="0"/>
              </w:numPr>
              <w:keepLines w:val="0"/>
              <w:keepNext w:val="0"/>
              <w:pageBreakBefore w:val="0"/>
              <w:spacing w:line="240" w:lineRule="auto"/>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（1）支撑脚与刷头采用一体化设计，固定于刷头两侧</w:t>
            </w:r>
            <w:r>
              <w:rPr>
                <w:rFonts w:hint="eastAsia" w:asciiTheme="minorEastAsia" w:hAnsiTheme="minorEastAsia" w:eastAsiaTheme="minorEastAsia" w:cstheme="minorEastAsia"/>
                <w:b/>
                <w:bCs/>
                <w:color w:val="auto"/>
                <w:sz w:val="21"/>
                <w:szCs w:val="21"/>
                <w:u w:val="none"/>
                <w:vertAlign w:val="baseline"/>
                <w:lang w:val="en-US"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u w:val="none"/>
                <w:vertAlign w:val="baseline"/>
                <w:lang w:val="en-US" w:eastAsia="zh-CN"/>
              </w:rPr>
              <w:t xml:space="preserve">提供实物图）</w:t>
            </w:r>
            <w:r/>
          </w:p>
          <w:p>
            <w:pPr>
              <w:pStyle w:val="712"/>
              <w:numPr>
                <w:ilvl w:val="0"/>
                <w:numId w:val="0"/>
              </w:numPr>
              <w:keepLines w:val="0"/>
              <w:keepNext w:val="0"/>
              <w:pageBreakBefore w:val="0"/>
              <w:spacing w:line="240" w:lineRule="auto"/>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（2）滚刷两侧有示宽警示装置，装置具有弹性底座，抗冲击，抗振动。</w:t>
            </w:r>
            <w:r>
              <w:rPr>
                <w:rFonts w:hint="eastAsia" w:asciiTheme="minorEastAsia" w:hAnsiTheme="minorEastAsia" w:eastAsiaTheme="minorEastAsia" w:cstheme="minorEastAsia"/>
                <w:b/>
                <w:bCs/>
                <w:color w:val="auto"/>
                <w:sz w:val="21"/>
                <w:szCs w:val="21"/>
                <w:u w:val="none"/>
                <w:vertAlign w:val="baseline"/>
                <w:lang w:val="en-US"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u w:val="none"/>
                <w:vertAlign w:val="baseline"/>
                <w:lang w:val="en-US" w:eastAsia="zh-CN"/>
              </w:rPr>
              <w:t xml:space="preserve">提供实物图）</w:t>
            </w:r>
            <w:r/>
          </w:p>
          <w:p>
            <w:pPr>
              <w:pStyle w:val="712"/>
              <w:numPr>
                <w:ilvl w:val="0"/>
                <w:numId w:val="0"/>
              </w:numPr>
              <w:keepLines w:val="0"/>
              <w:keepNext w:val="0"/>
              <w:pageBreakBefore w:val="0"/>
              <w:spacing w:line="240" w:lineRule="auto"/>
              <w:rPr>
                <w:rFonts w:hint="eastAsia" w:asciiTheme="minorEastAsia" w:hAnsiTheme="minorEastAsia" w:eastAsiaTheme="minorEastAsia" w:cstheme="minorEastAsia"/>
                <w:b/>
                <w:bCs/>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（3）刷毛触地宽度调整方式：驾驶室内控制器按键调整，操作手可根据雪情对刷毛触地压力进行多档位自由调节</w:t>
            </w:r>
            <w:r>
              <w:rPr>
                <w:rFonts w:hint="eastAsia" w:asciiTheme="minorEastAsia" w:hAnsiTheme="minorEastAsia" w:eastAsiaTheme="minorEastAsia" w:cstheme="minorEastAsia"/>
                <w:b/>
                <w:bCs/>
                <w:color w:val="auto"/>
                <w:sz w:val="21"/>
                <w:szCs w:val="21"/>
                <w:u w:val="none"/>
                <w:vertAlign w:val="baseline"/>
                <w:lang w:val="en-US"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u w:val="none"/>
                <w:vertAlign w:val="baseline"/>
                <w:lang w:val="en-US" w:eastAsia="zh-CN"/>
              </w:rPr>
              <w:t xml:space="preserve">提供控制器刷毛触地压力调节界面截图）</w:t>
            </w:r>
            <w:r/>
          </w:p>
          <w:p>
            <w:pPr>
              <w:pStyle w:val="712"/>
              <w:numPr>
                <w:ilvl w:val="0"/>
                <w:numId w:val="0"/>
              </w:numPr>
              <w:keepLines w:val="0"/>
              <w:keepNext w:val="0"/>
              <w:pageBreakBefore w:val="0"/>
              <w:spacing w:line="240" w:lineRule="auto"/>
              <w:rPr>
                <w:rFonts w:hint="eastAsia" w:asciiTheme="minorEastAsia" w:hAnsiTheme="minorEastAsia" w:eastAsiaTheme="minorEastAsia" w:cstheme="minorEastAsia"/>
                <w:b w:val="0"/>
                <w:bCs w:val="0"/>
                <w:color w:val="auto"/>
                <w:sz w:val="21"/>
                <w:szCs w:val="21"/>
                <w:u w:val="none"/>
                <w:vertAlign w:val="baseline"/>
                <w:lang w:val="en-US" w:eastAsia="zh-CN"/>
              </w:rPr>
            </w:pPr>
            <w:r>
              <w:rPr>
                <w:rFonts w:hint="eastAsia" w:asciiTheme="minorEastAsia" w:hAnsiTheme="minorEastAsia" w:eastAsiaTheme="minorEastAsia" w:cstheme="minorEastAsia"/>
                <w:b w:val="0"/>
                <w:bCs w:val="0"/>
                <w:color w:val="auto"/>
                <w:sz w:val="21"/>
                <w:szCs w:val="21"/>
                <w:u w:val="none"/>
                <w:vertAlign w:val="baseline"/>
                <w:lang w:val="en-US" w:eastAsia="zh-CN"/>
              </w:rPr>
              <w:t xml:space="preserve">（4）滚刷压雪档条可在驾驶室内可根据实际清雪情况随时调整压雪角度，无需下车手动调整</w:t>
            </w:r>
            <w:r>
              <w:rPr>
                <w:rFonts w:hint="eastAsia" w:asciiTheme="minorEastAsia" w:hAnsiTheme="minorEastAsia" w:eastAsiaTheme="minorEastAsia" w:cstheme="minorEastAsia"/>
                <w:b/>
                <w:bCs/>
                <w:color w:val="auto"/>
                <w:sz w:val="21"/>
                <w:szCs w:val="21"/>
                <w:u w:val="none"/>
                <w:vertAlign w:val="baseline"/>
                <w:lang w:val="en-US"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color w:val="auto"/>
                <w:sz w:val="21"/>
                <w:szCs w:val="21"/>
                <w:u w:val="none"/>
                <w:vertAlign w:val="baseline"/>
                <w:lang w:val="en-US" w:eastAsia="zh-CN"/>
              </w:rPr>
              <w:t xml:space="preserve">提供调节机构近景清晰照片）</w:t>
            </w:r>
            <w:r/>
          </w:p>
        </w:tc>
      </w:tr>
      <w:tr>
        <w:trPr>
          <w:trHeight w:val="643"/>
        </w:trPr>
        <w:tc>
          <w:tcPr>
            <w:gridSpan w:val="4"/>
            <w:tcW w:w="9875"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b/>
                <w:bCs/>
                <w:sz w:val="21"/>
                <w:szCs w:val="21"/>
                <w:shd w:val="clear" w:color="auto" w:fill="ffffff"/>
                <w:lang w:eastAsia="zh-CN"/>
              </w:rPr>
              <w:t xml:space="preserve">（</w:t>
            </w:r>
            <w:r>
              <w:rPr>
                <w:rFonts w:hint="eastAsia" w:asciiTheme="minorEastAsia" w:hAnsiTheme="minorEastAsia" w:eastAsiaTheme="minorEastAsia" w:cstheme="minorEastAsia"/>
                <w:b/>
                <w:bCs/>
                <w:sz w:val="21"/>
                <w:szCs w:val="21"/>
                <w:shd w:val="clear" w:color="auto" w:fill="ffffff"/>
                <w:lang w:val="en-US" w:eastAsia="zh-CN"/>
              </w:rPr>
              <w:t xml:space="preserve">三</w:t>
            </w:r>
            <w:r>
              <w:rPr>
                <w:rFonts w:hint="eastAsia" w:asciiTheme="minorEastAsia" w:hAnsiTheme="minorEastAsia" w:eastAsiaTheme="minorEastAsia" w:cstheme="minorEastAsia"/>
                <w:b/>
                <w:bCs/>
                <w:sz w:val="21"/>
                <w:szCs w:val="21"/>
                <w:shd w:val="clear" w:color="auto" w:fill="ffffff"/>
                <w:lang w:eastAsia="zh-CN"/>
              </w:rPr>
              <w:t xml:space="preserve">）</w:t>
            </w:r>
            <w:r>
              <w:rPr>
                <w:rFonts w:hint="eastAsia" w:asciiTheme="minorEastAsia" w:hAnsiTheme="minorEastAsia" w:eastAsiaTheme="minorEastAsia" w:cstheme="minorEastAsia"/>
                <w:b/>
                <w:bCs/>
                <w:sz w:val="21"/>
                <w:szCs w:val="21"/>
                <w:shd w:val="clear" w:color="auto" w:fill="ffffff"/>
              </w:rPr>
              <w:t xml:space="preserve">液压系统及控制系统</w:t>
            </w:r>
            <w:r/>
          </w:p>
        </w:tc>
      </w:tr>
      <w:tr>
        <w:trPr>
          <w:trHeight w:val="523"/>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2.23</w:t>
            </w:r>
            <w:r>
              <w:rPr>
                <w:rFonts w:hint="eastAsia" w:asciiTheme="minorEastAsia" w:hAnsiTheme="minorEastAsia" w:eastAsiaTheme="minorEastAsia" w:cstheme="minorEastAsia"/>
                <w:color w:val="auto"/>
                <w:sz w:val="21"/>
                <w:szCs w:val="21"/>
                <w:lang w:val="en-US" w:eastAsia="zh-CN"/>
              </w:rPr>
              <w:t xml:space="preserve">液压泵排量（ml/r）</w:t>
            </w:r>
            <w:r>
              <w:rPr>
                <w:rFonts w:hint="eastAsia" w:asciiTheme="minorEastAsia" w:hAnsiTheme="minorEastAsia" w:eastAsiaTheme="minorEastAsia" w:cstheme="minorEastAsia"/>
                <w:sz w:val="21"/>
                <w:szCs w:val="21"/>
              </w:rPr>
              <w:t xml:space="preserve">：</w:t>
            </w:r>
            <w:r/>
          </w:p>
        </w:tc>
        <w:tc>
          <w:tcPr>
            <w:gridSpan w:val="2"/>
            <w:tcW w:w="7208"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shd w:val="clear" w:color="auto" w:fill="ffffff"/>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130，需采用变量液压泵；</w:t>
            </w:r>
            <w:r/>
          </w:p>
        </w:tc>
      </w:tr>
      <w:tr>
        <w:trPr>
          <w:trHeight w:val="489"/>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2.24液压油箱容积（L）</w:t>
            </w:r>
            <w:r/>
          </w:p>
        </w:tc>
        <w:tc>
          <w:tcPr>
            <w:gridSpan w:val="2"/>
            <w:tcW w:w="7208" w:type="dxa"/>
            <w:vAlign w:val="center"/>
            <w:textDirection w:val="lrTb"/>
            <w:noWrap w:val="false"/>
          </w:tcPr>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140；</w:t>
            </w:r>
            <w:r/>
          </w:p>
        </w:tc>
      </w:tr>
      <w:tr>
        <w:trPr>
          <w:trHeight w:val="450"/>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2.25</w:t>
            </w:r>
            <w:r>
              <w:rPr>
                <w:rFonts w:hint="eastAsia" w:asciiTheme="minorEastAsia" w:hAnsiTheme="minorEastAsia" w:eastAsiaTheme="minorEastAsia" w:cstheme="minorEastAsia"/>
                <w:sz w:val="21"/>
                <w:szCs w:val="21"/>
              </w:rPr>
              <w:t xml:space="preserve">控制器：</w:t>
            </w:r>
            <w:r/>
          </w:p>
        </w:tc>
        <w:tc>
          <w:tcPr>
            <w:gridSpan w:val="2"/>
            <w:tcW w:w="7208" w:type="dxa"/>
            <w:vAlign w:val="center"/>
            <w:textDirection w:val="lrTb"/>
            <w:noWrap w:val="false"/>
          </w:tcPr>
          <w:p>
            <w:pPr>
              <w:jc w:val="left"/>
              <w:keepLines w:val="0"/>
              <w:keepNext w:val="0"/>
              <w:pageBreakBefore w:val="0"/>
              <w:spacing w:before="156" w:after="156" w:line="24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控制器需置于驾驶室内，采用集中控制系统</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sz w:val="21"/>
                <w:szCs w:val="21"/>
              </w:rPr>
              <w:t xml:space="preserve">提供彩色照片）</w:t>
            </w:r>
            <w:r/>
          </w:p>
        </w:tc>
      </w:tr>
      <w:tr>
        <w:trPr>
          <w:trHeight w:val="957"/>
        </w:trPr>
        <w:tc>
          <w:tcPr>
            <w:gridSpan w:val="2"/>
            <w:tcW w:w="2667"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2.26</w:t>
            </w:r>
            <w:r>
              <w:rPr>
                <w:rFonts w:hint="eastAsia" w:asciiTheme="minorEastAsia" w:hAnsiTheme="minorEastAsia" w:eastAsiaTheme="minorEastAsia" w:cstheme="minorEastAsia"/>
                <w:sz w:val="21"/>
                <w:szCs w:val="21"/>
              </w:rPr>
              <w:t xml:space="preserve">其他：</w:t>
            </w:r>
            <w:r/>
          </w:p>
        </w:tc>
        <w:tc>
          <w:tcPr>
            <w:gridSpan w:val="2"/>
            <w:tcW w:w="7208" w:type="dxa"/>
            <w:vAlign w:val="center"/>
            <w:textDirection w:val="lrTb"/>
            <w:noWrap w:val="false"/>
          </w:tcPr>
          <w:p>
            <w:pPr>
              <w:numPr>
                <w:ilvl w:val="0"/>
                <w:numId w:val="0"/>
              </w:numPr>
              <w:jc w:val="left"/>
              <w:keepLines w:val="0"/>
              <w:keepNext w:val="0"/>
              <w:pageBreakBefore w:val="0"/>
              <w:spacing w:before="156" w:after="156" w:line="24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液压系统与除雪设备之间的液压管路连接采用插拔式快换接头，不需扳手等工具辅助即可实现液压管路的换接</w:t>
            </w:r>
            <w:r>
              <w:rPr>
                <w:rFonts w:hint="eastAsia" w:asciiTheme="minorEastAsia" w:hAnsiTheme="minorEastAsia" w:eastAsiaTheme="minorEastAsia" w:cstheme="minorEastAsia"/>
                <w:sz w:val="21"/>
                <w:szCs w:val="21"/>
                <w:lang w:eastAsia="zh-CN"/>
              </w:rPr>
              <w:t xml:space="preserve">；</w:t>
            </w:r>
            <w:r/>
          </w:p>
        </w:tc>
      </w:tr>
    </w:tbl>
    <w:p>
      <w:pPr>
        <w:ind w:firstLine="422"/>
        <w:rPr>
          <w:rFonts w:hint="eastAsia" w:ascii="宋体" w:hAnsi="宋体" w:cs="宋体"/>
          <w:b/>
          <w:bCs/>
          <w:szCs w:val="21"/>
          <w:lang w:eastAsia="zh-CN"/>
        </w:rPr>
      </w:pPr>
      <w:r>
        <w:rPr>
          <w:rFonts w:hint="eastAsia" w:ascii="宋体" w:hAnsi="宋体" w:cs="宋体"/>
          <w:b/>
          <w:bCs/>
          <w:szCs w:val="21"/>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numPr>
          <w:ilvl w:val="0"/>
          <w:numId w:val="10"/>
        </w:numPr>
        <w:ind w:firstLine="422"/>
        <w:rPr>
          <w:rFonts w:hint="eastAsia" w:ascii="宋体" w:hAnsi="宋体" w:cs="宋体"/>
          <w:b/>
          <w:bCs/>
          <w:szCs w:val="21"/>
          <w:lang w:eastAsia="zh-CN"/>
        </w:rPr>
      </w:pPr>
      <w:r>
        <w:rPr>
          <w:rFonts w:hint="eastAsia" w:ascii="宋体" w:hAnsi="宋体" w:cs="宋体"/>
          <w:b/>
          <w:bCs/>
          <w:szCs w:val="21"/>
          <w:lang w:eastAsia="zh-CN"/>
        </w:rPr>
        <w:t xml:space="preserve">防撞缓冲车技术要求</w:t>
      </w:r>
      <w:r/>
    </w:p>
    <w:tbl>
      <w:tblPr>
        <w:tblStyle w:val="745"/>
        <w:tblW w:w="91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148"/>
        <w:gridCol w:w="5913"/>
      </w:tblGrid>
      <w:tr>
        <w:trPr>
          <w:jc w:val="center"/>
          <w:trHeight w:val="429"/>
        </w:trPr>
        <w:tc>
          <w:tcPr>
            <w:gridSpan w:val="2"/>
            <w:tcW w:w="3249" w:type="dxa"/>
            <w:vAlign w:val="center"/>
            <w:textDirection w:val="lrTb"/>
            <w:noWrap w:val="false"/>
          </w:tcPr>
          <w:p>
            <w:pPr>
              <w:ind w:firstLine="420"/>
              <w:jc w:val="center"/>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参数名称</w:t>
            </w:r>
            <w:r/>
          </w:p>
        </w:tc>
        <w:tc>
          <w:tcPr>
            <w:tcW w:w="5913" w:type="dxa"/>
            <w:vAlign w:val="center"/>
            <w:textDirection w:val="lrTb"/>
            <w:noWrap w:val="false"/>
          </w:tcPr>
          <w:p>
            <w:pPr>
              <w:ind w:firstLine="420"/>
              <w:jc w:val="center"/>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参数要求</w:t>
            </w:r>
            <w:r/>
          </w:p>
        </w:tc>
      </w:tr>
      <w:tr>
        <w:trPr>
          <w:jc w:val="center"/>
          <w:trHeight w:val="623"/>
        </w:trPr>
        <w:tc>
          <w:tcPr>
            <w:tcW w:w="1101" w:type="dxa"/>
            <w:vAlign w:val="center"/>
            <w:vMerge w:val="restart"/>
            <w:textDirection w:val="lrTb"/>
            <w:noWrap w:val="false"/>
          </w:tcPr>
          <w:p>
            <w:pPr>
              <w:ind w:firstLine="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底盘</w:t>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车辆底盘品牌</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国内外知名品牌，东风天锦系列、重汽豪沃系列</w:t>
            </w:r>
            <w:r>
              <w:rPr>
                <w:rFonts w:hint="eastAsia" w:asciiTheme="minorEastAsia" w:hAnsiTheme="minorEastAsia" w:eastAsiaTheme="minorEastAsia" w:cstheme="minorEastAsia"/>
                <w:sz w:val="21"/>
                <w:szCs w:val="21"/>
                <w:lang w:eastAsia="zh-CN"/>
              </w:rPr>
              <w:t xml:space="preserve">、陕汽德龙系列</w:t>
            </w:r>
            <w:r>
              <w:rPr>
                <w:rFonts w:hint="eastAsia" w:asciiTheme="minorEastAsia" w:hAnsiTheme="minorEastAsia" w:eastAsiaTheme="minorEastAsia" w:cstheme="minorEastAsia"/>
                <w:sz w:val="21"/>
                <w:szCs w:val="21"/>
              </w:rPr>
              <w:t xml:space="preserve">，用于承载缓冲垫、导向架等设备，提供动力</w:t>
            </w:r>
            <w:r/>
          </w:p>
        </w:tc>
      </w:tr>
      <w:tr>
        <w:trPr>
          <w:jc w:val="center"/>
          <w:trHeight w:val="491"/>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驾驶室人数</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w:t>
            </w:r>
            <w:r/>
          </w:p>
        </w:tc>
      </w:tr>
      <w:tr>
        <w:trPr>
          <w:jc w:val="center"/>
          <w:trHeight w:val="491"/>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整车总质量</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w:t>
            </w:r>
            <w:r>
              <w:rPr>
                <w:rFonts w:hint="eastAsia" w:asciiTheme="minorEastAsia" w:hAnsiTheme="minorEastAsia" w:eastAsiaTheme="minorEastAsia" w:cstheme="minorEastAsia"/>
                <w:sz w:val="21"/>
                <w:szCs w:val="21"/>
                <w:lang w:val="en-US" w:eastAsia="zh-CN"/>
              </w:rPr>
              <w:t xml:space="preserve">100</w:t>
            </w:r>
            <w:r>
              <w:rPr>
                <w:rFonts w:hint="eastAsia" w:asciiTheme="minorEastAsia" w:hAnsiTheme="minorEastAsia" w:eastAsiaTheme="minorEastAsia" w:cstheme="minorEastAsia"/>
                <w:sz w:val="21"/>
                <w:szCs w:val="21"/>
              </w:rPr>
              <w:t xml:space="preserve"> kg</w:t>
            </w:r>
            <w:r/>
          </w:p>
        </w:tc>
      </w:tr>
      <w:tr>
        <w:trPr>
          <w:jc w:val="center"/>
          <w:trHeight w:val="491"/>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整备质量</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≥12000 kg</w:t>
            </w:r>
            <w:r/>
          </w:p>
        </w:tc>
      </w:tr>
      <w:tr>
        <w:trPr>
          <w:jc w:val="center"/>
          <w:trHeight w:val="513"/>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发动机功率</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lang w:val="en-US" w:eastAsia="zh-CN"/>
              </w:rPr>
              <w:t xml:space="preserve">54</w:t>
            </w:r>
            <w:r>
              <w:rPr>
                <w:rFonts w:hint="eastAsia" w:asciiTheme="minorEastAsia" w:hAnsiTheme="minorEastAsia" w:eastAsiaTheme="minorEastAsia" w:cstheme="minorEastAsia"/>
                <w:sz w:val="21"/>
                <w:szCs w:val="21"/>
              </w:rPr>
              <w:t xml:space="preserve"> kw</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发动机品牌</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 xml:space="preserve">国内外知名品牌</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东风系列、重汽系列</w:t>
            </w:r>
            <w:r>
              <w:rPr>
                <w:rFonts w:hint="eastAsia" w:asciiTheme="minorEastAsia" w:hAnsiTheme="minorEastAsia" w:eastAsiaTheme="minorEastAsia" w:cstheme="minorEastAsia"/>
                <w:color w:val="auto"/>
                <w:sz w:val="21"/>
                <w:szCs w:val="21"/>
                <w:lang w:eastAsia="zh-CN"/>
              </w:rPr>
              <w:t xml:space="preserve">、潍柴系列</w:t>
            </w:r>
            <w:r>
              <w:rPr>
                <w:rFonts w:hint="eastAsia" w:asciiTheme="minorEastAsia" w:hAnsiTheme="minorEastAsia" w:eastAsiaTheme="minorEastAsia" w:cstheme="minorEastAsia"/>
                <w:color w:val="auto"/>
                <w:sz w:val="21"/>
                <w:szCs w:val="21"/>
                <w:lang w:val="en-US" w:eastAsia="zh-CN"/>
              </w:rPr>
              <w:t xml:space="preserve">同等级别 </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变速箱</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机械变速箱，带同步器</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刹车系统</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ABS功能</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接近角/离去角</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17</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前悬/后悬</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 xml:space="preserve">≥1</w:t>
            </w:r>
            <w:r>
              <w:rPr>
                <w:rFonts w:hint="eastAsia" w:asciiTheme="minorEastAsia" w:hAnsiTheme="minorEastAsia" w:eastAsiaTheme="minorEastAsia" w:cstheme="minorEastAsia"/>
                <w:color w:val="auto"/>
                <w:sz w:val="21"/>
                <w:szCs w:val="21"/>
                <w:lang w:val="en-US" w:eastAsia="zh-CN"/>
              </w:rPr>
              <w:t xml:space="preserve">20</w:t>
            </w:r>
            <w:r>
              <w:rPr>
                <w:rFonts w:hint="eastAsia" w:asciiTheme="minorEastAsia" w:hAnsiTheme="minorEastAsia" w:eastAsiaTheme="minorEastAsia" w:cstheme="minorEastAsia"/>
                <w:color w:val="auto"/>
                <w:sz w:val="21"/>
                <w:szCs w:val="21"/>
              </w:rPr>
              <w:t xml:space="preserve">0/2</w:t>
            </w:r>
            <w:r>
              <w:rPr>
                <w:rFonts w:hint="eastAsia" w:asciiTheme="minorEastAsia" w:hAnsiTheme="minorEastAsia" w:eastAsiaTheme="minorEastAsia" w:cstheme="minorEastAsia"/>
                <w:color w:val="auto"/>
                <w:sz w:val="21"/>
                <w:szCs w:val="21"/>
                <w:lang w:val="en-US" w:eastAsia="zh-CN"/>
              </w:rPr>
              <w:t xml:space="preserve">400</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排放标准</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国六标准</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上牌要求</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黄牌</w:t>
            </w:r>
            <w:r/>
          </w:p>
        </w:tc>
      </w:tr>
      <w:tr>
        <w:trPr>
          <w:jc w:val="center"/>
        </w:trPr>
        <w:tc>
          <w:tcPr>
            <w:tcW w:w="1101" w:type="dxa"/>
            <w:vAlign w:val="center"/>
            <w:vMerge w:val="restart"/>
            <w:textDirection w:val="lrTb"/>
            <w:noWrap w:val="false"/>
          </w:tcPr>
          <w:p>
            <w:pPr>
              <w:ind w:firstLine="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整车尺寸</w:t>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整车长度（mm）</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 xml:space="preserve">≥</w:t>
            </w:r>
            <w:r>
              <w:rPr>
                <w:rFonts w:hint="eastAsia" w:asciiTheme="minorEastAsia" w:hAnsiTheme="minorEastAsia" w:eastAsiaTheme="minorEastAsia" w:cstheme="minorEastAsia"/>
                <w:color w:val="auto"/>
                <w:sz w:val="21"/>
                <w:szCs w:val="21"/>
                <w:lang w:val="en-US" w:eastAsia="zh-CN"/>
              </w:rPr>
              <w:t xml:space="preserve">7850</w:t>
            </w:r>
            <w:r/>
          </w:p>
        </w:tc>
      </w:tr>
      <w:tr>
        <w:trPr>
          <w:jc w:val="center"/>
          <w:trHeight w:val="90"/>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整车宽度（mm）</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 xml:space="preserve">≥2</w:t>
            </w:r>
            <w:r>
              <w:rPr>
                <w:rFonts w:hint="eastAsia" w:asciiTheme="minorEastAsia" w:hAnsiTheme="minorEastAsia" w:eastAsiaTheme="minorEastAsia" w:cstheme="minorEastAsia"/>
                <w:color w:val="auto"/>
                <w:sz w:val="21"/>
                <w:szCs w:val="21"/>
                <w:lang w:val="en-US" w:eastAsia="zh-CN"/>
              </w:rPr>
              <w:t xml:space="preserve">400</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整车高度（mm）</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≤3900</w:t>
            </w:r>
            <w:r/>
          </w:p>
        </w:tc>
      </w:tr>
      <w:tr>
        <w:trPr>
          <w:jc w:val="center"/>
        </w:trPr>
        <w:tc>
          <w:tcPr>
            <w:tcW w:w="1101" w:type="dxa"/>
            <w:vAlign w:val="center"/>
            <w:vMerge w:val="restart"/>
            <w:textDirection w:val="lrTb"/>
            <w:noWrap w:val="false"/>
          </w:tcPr>
          <w:p>
            <w:pPr>
              <w:ind w:firstLine="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货箱尺寸</w:t>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货箱长度（mm）</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 xml:space="preserve">≥3</w:t>
            </w:r>
            <w:r>
              <w:rPr>
                <w:rFonts w:hint="eastAsia" w:asciiTheme="minorEastAsia" w:hAnsiTheme="minorEastAsia" w:eastAsiaTheme="minorEastAsia" w:cstheme="minorEastAsia"/>
                <w:color w:val="auto"/>
                <w:sz w:val="21"/>
                <w:szCs w:val="21"/>
                <w:lang w:val="en-US" w:eastAsia="zh-CN"/>
              </w:rPr>
              <w:t xml:space="preserve">500</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货箱宽度（mm）</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300</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货箱栏板高度（mm）</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≥5</w:t>
            </w:r>
            <w:r>
              <w:rPr>
                <w:rFonts w:hint="eastAsia" w:asciiTheme="minorEastAsia" w:hAnsiTheme="minorEastAsia" w:eastAsiaTheme="minorEastAsia" w:cstheme="minorEastAsia"/>
                <w:sz w:val="21"/>
                <w:szCs w:val="21"/>
                <w:lang w:val="en-US" w:eastAsia="zh-CN"/>
              </w:rPr>
              <w:t xml:space="preserve">50</w:t>
            </w:r>
            <w:r/>
          </w:p>
        </w:tc>
      </w:tr>
      <w:tr>
        <w:trPr>
          <w:jc w:val="center"/>
          <w:trHeight w:val="487"/>
        </w:trPr>
        <w:tc>
          <w:tcPr>
            <w:tcW w:w="1101" w:type="dxa"/>
            <w:vAlign w:val="center"/>
            <w:vMerge w:val="restart"/>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p>
            <w:pPr>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吊机</w:t>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吊臂节数</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3节伸缩＋1节基础臂</w:t>
            </w:r>
            <w:r/>
          </w:p>
        </w:tc>
      </w:tr>
      <w:tr>
        <w:trPr>
          <w:jc w:val="center"/>
          <w:trHeight w:val="445"/>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吊臂截面形状</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六边形</w:t>
            </w:r>
            <w:r/>
          </w:p>
        </w:tc>
      </w:tr>
      <w:tr>
        <w:trPr>
          <w:jc w:val="center"/>
          <w:trHeight w:val="446"/>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吊臂伸缩机构</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液压油缸</w:t>
            </w:r>
            <w:r/>
          </w:p>
        </w:tc>
      </w:tr>
      <w:tr>
        <w:trPr>
          <w:jc w:val="center"/>
          <w:trHeight w:val="531"/>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回转减速机</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回转减速机</w:t>
            </w:r>
            <w:r>
              <w:rPr>
                <w:rFonts w:hint="eastAsia" w:asciiTheme="minorEastAsia" w:hAnsiTheme="minorEastAsia" w:eastAsiaTheme="minorEastAsia" w:cstheme="minorEastAsia"/>
                <w:sz w:val="21"/>
                <w:szCs w:val="21"/>
              </w:rPr>
              <w:t xml:space="preserve">+盘式液压制动器，实现360度连续回转</w:t>
            </w:r>
            <w:r/>
          </w:p>
        </w:tc>
      </w:tr>
      <w:tr>
        <w:trPr>
          <w:jc w:val="center"/>
          <w:trHeight w:val="362"/>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起升机构</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液压油缸</w:t>
            </w:r>
            <w:r>
              <w:rPr>
                <w:rFonts w:hint="eastAsia" w:asciiTheme="minorEastAsia" w:hAnsiTheme="minorEastAsia" w:eastAsiaTheme="minorEastAsia" w:cstheme="minorEastAsia"/>
                <w:sz w:val="21"/>
                <w:szCs w:val="21"/>
                <w:lang w:val="en-US" w:eastAsia="zh-CN"/>
              </w:rPr>
              <w:t xml:space="preserve">+吊钩</w:t>
            </w:r>
            <w:r/>
          </w:p>
        </w:tc>
      </w:tr>
      <w:tr>
        <w:trPr>
          <w:jc w:val="center"/>
          <w:trHeight w:val="398"/>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操作</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下车操作</w:t>
            </w:r>
            <w:r/>
          </w:p>
        </w:tc>
      </w:tr>
      <w:tr>
        <w:trPr>
          <w:jc w:val="center"/>
          <w:trHeight w:val="649"/>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最大起升力矩（</w:t>
            </w:r>
            <w:r>
              <w:rPr>
                <w:rFonts w:hint="eastAsia" w:asciiTheme="minorEastAsia" w:hAnsiTheme="minorEastAsia" w:eastAsiaTheme="minorEastAsia" w:cstheme="minorEastAsia"/>
                <w:sz w:val="21"/>
                <w:szCs w:val="21"/>
                <w:lang w:val="en-US" w:eastAsia="zh-CN"/>
              </w:rPr>
              <w:t xml:space="preserve">KN</w:t>
            </w:r>
            <w:r>
              <w:rPr>
                <w:rFonts w:hint="eastAsia" w:asciiTheme="minorEastAsia" w:hAnsiTheme="minorEastAsia" w:eastAsiaTheme="minorEastAsia" w:cstheme="minorEastAsia"/>
                <w:sz w:val="21"/>
                <w:szCs w:val="21"/>
              </w:rPr>
              <w:t xml:space="preserve">.m）</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10.5</w:t>
            </w:r>
            <w:r/>
          </w:p>
        </w:tc>
      </w:tr>
      <w:tr>
        <w:trPr>
          <w:jc w:val="center"/>
          <w:trHeight w:val="462"/>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系统额定压力（Mpa）</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28</w:t>
            </w:r>
            <w:r/>
          </w:p>
        </w:tc>
      </w:tr>
      <w:tr>
        <w:trPr>
          <w:jc w:val="center"/>
          <w:trHeight w:val="468"/>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最大工作</w:t>
            </w:r>
            <w:r>
              <w:rPr>
                <w:rFonts w:hint="eastAsia" w:asciiTheme="minorEastAsia" w:hAnsiTheme="minorEastAsia" w:eastAsiaTheme="minorEastAsia" w:cstheme="minorEastAsia"/>
                <w:sz w:val="21"/>
                <w:szCs w:val="21"/>
                <w:lang w:eastAsia="zh-CN"/>
              </w:rPr>
              <w:t xml:space="preserve">臂长</w:t>
            </w:r>
            <w:r>
              <w:rPr>
                <w:rFonts w:hint="eastAsia" w:asciiTheme="minorEastAsia" w:hAnsiTheme="minorEastAsia" w:eastAsiaTheme="minorEastAsia" w:cstheme="minorEastAsia"/>
                <w:sz w:val="21"/>
                <w:szCs w:val="21"/>
              </w:rPr>
              <w:t xml:space="preserve">（mm）</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9.9</w:t>
            </w:r>
            <w:r/>
          </w:p>
        </w:tc>
      </w:tr>
      <w:tr>
        <w:trPr>
          <w:jc w:val="center"/>
          <w:trHeight w:val="362"/>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支腿跨距</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M</w:t>
            </w:r>
            <w:r>
              <w:rPr>
                <w:rFonts w:hint="eastAsia" w:asciiTheme="minorEastAsia" w:hAnsiTheme="minorEastAsia" w:eastAsiaTheme="minorEastAsia" w:cstheme="minorEastAsia"/>
                <w:sz w:val="21"/>
                <w:szCs w:val="21"/>
              </w:rPr>
              <w:t xml:space="preserve">）</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5210</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功率（kw）</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18</w:t>
            </w:r>
            <w:r/>
          </w:p>
        </w:tc>
      </w:tr>
      <w:tr>
        <w:trPr>
          <w:jc w:val="center"/>
          <w:trHeight w:val="312"/>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最大起升质量（kg）</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5000，最大臂长时吊重≥700KG</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系统流量（L/min）</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25</w:t>
            </w:r>
            <w:r/>
          </w:p>
        </w:tc>
      </w:tr>
      <w:tr>
        <w:trPr>
          <w:jc w:val="center"/>
          <w:trHeight w:val="428"/>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top"/>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最大起升高度(mm)</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12</w:t>
            </w:r>
            <w:r/>
          </w:p>
        </w:tc>
      </w:tr>
      <w:tr>
        <w:trPr>
          <w:jc w:val="center"/>
          <w:trHeight w:val="464"/>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回转角度</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360度连续回转</w:t>
            </w:r>
            <w:r/>
          </w:p>
        </w:tc>
      </w:tr>
      <w:tr>
        <w:trPr>
          <w:jc w:val="center"/>
          <w:trHeight w:val="718"/>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安全装置</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bCs/>
                <w:sz w:val="21"/>
                <w:szCs w:val="21"/>
              </w:rPr>
              <w:t xml:space="preserve">起重性能表、起重量指示标牌、溢流阀、平衡阀、支腿液压锁、过卷报警器、支腿固定销，自动收购装置等。</w:t>
            </w:r>
            <w:r/>
          </w:p>
        </w:tc>
      </w:tr>
      <w:tr>
        <w:trPr>
          <w:jc w:val="center"/>
          <w:trHeight w:val="460"/>
        </w:trPr>
        <w:tc>
          <w:tcPr>
            <w:tcW w:w="1101" w:type="dxa"/>
            <w:vAlign w:val="top"/>
            <w:textDirection w:val="lrTb"/>
            <w:noWrap w:val="false"/>
          </w:tcPr>
          <w:p>
            <w:pPr>
              <w:jc w:val="both"/>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吊机</w:t>
            </w:r>
            <w:r/>
          </w:p>
        </w:tc>
        <w:tc>
          <w:tcPr>
            <w:tcW w:w="2148"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折臂吊机</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提供吊机制造商特种设备许可证复印件</w:t>
            </w:r>
            <w:r/>
          </w:p>
        </w:tc>
      </w:tr>
      <w:tr>
        <w:trPr>
          <w:jc w:val="center"/>
          <w:trHeight w:val="501"/>
        </w:trPr>
        <w:tc>
          <w:tcPr>
            <w:tcW w:w="1101" w:type="dxa"/>
            <w:vAlign w:val="center"/>
            <w:vMerge w:val="restart"/>
            <w:textDirection w:val="lrTb"/>
            <w:noWrap w:val="false"/>
          </w:tcPr>
          <w:p>
            <w:pPr>
              <w:ind w:firstLine="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防撞缓冲垫参数</w:t>
            </w:r>
            <w:r/>
          </w:p>
        </w:tc>
        <w:tc>
          <w:tcPr>
            <w:tcW w:w="2148" w:type="dxa"/>
            <w:vAlign w:val="center"/>
            <w:textDirection w:val="lrTb"/>
            <w:noWrap w:val="false"/>
          </w:tcPr>
          <w:p>
            <w:pPr>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防撞缓冲等级</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(1100kg—2270kg)100km/h</w:t>
            </w:r>
            <w:r>
              <w:rPr>
                <w:rFonts w:hint="eastAsia" w:asciiTheme="minorEastAsia" w:hAnsiTheme="minorEastAsia" w:eastAsiaTheme="minorEastAsia" w:cstheme="minorEastAsia"/>
                <w:color w:val="auto"/>
                <w:sz w:val="21"/>
                <w:szCs w:val="21"/>
              </w:rPr>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42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材质要求</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防撞缓冲垫外壳为轻质铝合金板材，中间填充材料为航天用铝蜂窝吸能材料。内置铝蜂窝的间接性寿命试验≥3项，即铝蜂窝耐腐蚀性盐雾试验、铝蜂窝及胶水循环老化试验、铝蜂窝稳态力静压试验等（力学偏差＜5%），且试验报告中蜂窝材质与实际产品相符</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42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结构外观</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防撞缓冲垫具有两级吸能结构，低速碰撞下可进行局部模块替换。结构形式为外扩导向框架，保护斜向撞击前车危角，扩大防护范围。保证在碰撞过程中，所有吸能材料均被有效包含在防撞缓冲垫中，防撞垫构件及其脱离件不得侵入车辆乘员舱</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42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防撞垫防撞能力</w:t>
            </w:r>
            <w:r/>
          </w:p>
        </w:tc>
        <w:tc>
          <w:tcPr>
            <w:tcW w:w="5913" w:type="dxa"/>
            <w:vAlign w:val="center"/>
            <w:textDirection w:val="lrTb"/>
            <w:noWrap w:val="false"/>
          </w:tcPr>
          <w:p>
            <w:pPr>
              <w:ind w:firstLine="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按照《MASH2016》TL-3标准基本要求中必做四种工况(1100kg—2270kg)100km/h，即（TL3-50）1100kg车正撞、（TL3-51）2270kg车正撞、（TL3-52）2270kg车偏撞、（TL3-53）2270kg车偏斜撞。</w:t>
            </w:r>
            <w:r/>
          </w:p>
        </w:tc>
      </w:tr>
      <w:tr>
        <w:trPr>
          <w:jc w:val="center"/>
          <w:trHeight w:val="524"/>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42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控制方式</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驾驶室内操控</w:t>
            </w:r>
            <w:r>
              <w:rPr>
                <w:rFonts w:hint="eastAsia" w:asciiTheme="minorEastAsia" w:hAnsiTheme="minorEastAsia" w:eastAsiaTheme="minorEastAsia" w:cstheme="minorEastAsia"/>
                <w:b/>
                <w:bCs/>
                <w:sz w:val="21"/>
                <w:szCs w:val="21"/>
                <w:lang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sz w:val="21"/>
                <w:szCs w:val="21"/>
              </w:rPr>
              <w:t xml:space="preserve">提供照片说明</w:t>
            </w:r>
            <w:r>
              <w:rPr>
                <w:rFonts w:hint="eastAsia" w:asciiTheme="minorEastAsia" w:hAnsiTheme="minorEastAsia" w:eastAsiaTheme="minorEastAsia" w:cstheme="minorEastAsia"/>
                <w:b/>
                <w:bCs/>
                <w:sz w:val="21"/>
                <w:szCs w:val="21"/>
                <w:lang w:eastAsia="zh-CN"/>
              </w:rPr>
              <w:t xml:space="preserve">）</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42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升降形式</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通过两条液压油缸操作升降，升降操作可以在行驶途中不停车遥控进行</w:t>
            </w:r>
            <w:r>
              <w:rPr>
                <w:rFonts w:hint="eastAsia" w:asciiTheme="minorEastAsia" w:hAnsiTheme="minorEastAsia" w:eastAsiaTheme="minorEastAsia" w:cstheme="minorEastAsia"/>
                <w:b/>
                <w:bCs/>
                <w:sz w:val="21"/>
                <w:szCs w:val="21"/>
                <w:lang w:eastAsia="zh-CN"/>
              </w:rPr>
              <w:t xml:space="preserve">（</w:t>
            </w:r>
            <w:r>
              <w:rPr>
                <w:rFonts w:hint="eastAsia" w:asciiTheme="minorEastAsia" w:hAnsiTheme="minorEastAsia" w:eastAsiaTheme="minorEastAsia" w:cstheme="minorEastAsia"/>
                <w:b/>
                <w:bCs/>
                <w:color w:val="auto"/>
                <w:sz w:val="21"/>
                <w:szCs w:val="21"/>
                <w:highlight w:val="none"/>
                <w:u w:val="none"/>
                <w:vertAlign w:val="baseline"/>
                <w:lang w:val="en-US" w:eastAsia="zh-CN"/>
              </w:rPr>
              <w:t xml:space="preserve">响应文件中</w:t>
            </w:r>
            <w:r>
              <w:rPr>
                <w:rFonts w:hint="eastAsia" w:asciiTheme="minorEastAsia" w:hAnsiTheme="minorEastAsia" w:eastAsiaTheme="minorEastAsia" w:cstheme="minorEastAsia"/>
                <w:b/>
                <w:bCs/>
                <w:sz w:val="21"/>
                <w:szCs w:val="21"/>
              </w:rPr>
              <w:t xml:space="preserve">提供照片说明</w:t>
            </w:r>
            <w:r>
              <w:rPr>
                <w:rFonts w:hint="eastAsia" w:asciiTheme="minorEastAsia" w:hAnsiTheme="minorEastAsia" w:eastAsiaTheme="minorEastAsia" w:cstheme="minorEastAsia"/>
                <w:b/>
                <w:bCs/>
                <w:sz w:val="21"/>
                <w:szCs w:val="21"/>
                <w:lang w:eastAsia="zh-CN"/>
              </w:rPr>
              <w:t xml:space="preserve">）</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42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安全装置</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应包括附加行车灯组，同卡车底盘灯光系统同步，包括刹车灯、转向灯、驻车灯、牌照灯。</w:t>
            </w:r>
            <w:r/>
          </w:p>
        </w:tc>
      </w:tr>
      <w:tr>
        <w:trPr>
          <w:jc w:val="center"/>
          <w:trHeight w:val="692"/>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42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移动作业</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在防撞缓冲垫完全放下作业过程中，车辆还能够以不大于50KM/h的时速正常行驶。</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148" w:type="dxa"/>
            <w:vAlign w:val="center"/>
            <w:textDirection w:val="lrTb"/>
            <w:noWrap w:val="false"/>
          </w:tcPr>
          <w:p>
            <w:pPr>
              <w:ind w:firstLine="420"/>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碰撞要求</w:t>
            </w:r>
            <w:r/>
          </w:p>
        </w:tc>
        <w:tc>
          <w:tcPr>
            <w:tcW w:w="5913" w:type="dxa"/>
            <w:vAlign w:val="center"/>
            <w:textDirection w:val="lrTb"/>
            <w:noWrap w:val="false"/>
          </w:tcPr>
          <w:p>
            <w:pPr>
              <w:ind w:firstLine="0"/>
              <w:jc w:val="lef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碰撞过程中防撞垫所有吸能材料和变形部件均被有效包裹在缓冲垫外壳箱体中，不准允许任何材料飞溅到其他相邻车道。</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shd w:val="clear" w:color="auto" w:fill="auto"/>
            <w:tcW w:w="2148" w:type="dxa"/>
            <w:vAlign w:val="center"/>
            <w:textDirection w:val="lrTb"/>
            <w:noWrap w:val="false"/>
          </w:tcPr>
          <w:p>
            <w:pPr>
              <w:ind w:firstLine="420"/>
              <w:jc w:val="both"/>
              <w:spacing w:line="340" w:lineRule="exact"/>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rPr>
              <w:t xml:space="preserve">安全装置</w:t>
            </w:r>
            <w:r/>
          </w:p>
        </w:tc>
        <w:tc>
          <w:tcPr>
            <w:shd w:val="clear" w:color="auto" w:fill="auto"/>
            <w:tcW w:w="5913" w:type="dxa"/>
            <w:vAlign w:val="center"/>
            <w:textDirection w:val="lrTb"/>
            <w:noWrap w:val="false"/>
          </w:tcPr>
          <w:p>
            <w:pPr>
              <w:jc w:val="left"/>
              <w:spacing w:line="340" w:lineRule="exact"/>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rPr>
              <w:t xml:space="preserve">整车需安装智能防撞预警系统，</w:t>
            </w:r>
            <w:r>
              <w:rPr>
                <w:rFonts w:hint="eastAsia" w:asciiTheme="minorEastAsia" w:hAnsiTheme="minorEastAsia" w:eastAsiaTheme="minorEastAsia" w:cstheme="minorEastAsia"/>
                <w:sz w:val="21"/>
                <w:szCs w:val="21"/>
              </w:rPr>
              <w:t xml:space="preserve">防撞缓冲垫上包括附加示廓灯，倒车灯、后尾灯、制动灯、后转向信号灯同卡车底盘灯光系统同步。</w:t>
            </w:r>
            <w:r/>
          </w:p>
        </w:tc>
      </w:tr>
      <w:tr>
        <w:trPr>
          <w:jc w:val="center"/>
        </w:trPr>
        <w:tc>
          <w:tcPr>
            <w:tcW w:w="1101" w:type="dxa"/>
            <w:vMerge w:val="continue"/>
            <w:textDirection w:val="lrTb"/>
            <w:noWrap w:val="false"/>
          </w:tcPr>
          <w:p>
            <w:pPr>
              <w:ind w:firstLine="420"/>
              <w:jc w:val="center"/>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shd w:val="clear" w:color="auto" w:fill="auto"/>
            <w:tcW w:w="2148" w:type="dxa"/>
            <w:vAlign w:val="center"/>
            <w:textDirection w:val="lrTb"/>
            <w:noWrap w:val="false"/>
          </w:tcPr>
          <w:p>
            <w:pPr>
              <w:jc w:val="center"/>
              <w:spacing w:line="340" w:lineRule="exact"/>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b w:val="0"/>
                <w:bCs w:val="0"/>
                <w:sz w:val="21"/>
                <w:szCs w:val="21"/>
              </w:rPr>
              <w:t xml:space="preserve">智能防闯入预警系统</w:t>
            </w:r>
            <w:r/>
          </w:p>
        </w:tc>
        <w:tc>
          <w:tcPr>
            <w:shd w:val="clear" w:color="auto" w:fill="auto"/>
            <w:tcW w:w="5913" w:type="dxa"/>
            <w:vAlign w:val="center"/>
            <w:textDirection w:val="lrTb"/>
            <w:noWrap w:val="false"/>
          </w:tcPr>
          <w:p>
            <w:pPr>
              <w:jc w:val="left"/>
              <w:spacing w:line="34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功能要求：系统可实时准确检测并跟踪作业现场所在车道上游300m范围的车辆，当有车辆进入作业过渡区所在车道上游250m范围，且速度≥60km/h;当车辆未变道并进入作业过渡区上游60m范围，且速度≥30km/h时或压线、S型行驶等可能威胁作业现场人员人身安全时，主机即实时向上述车辆发出声光预警，及时提醒上游车辆司机注意安全、变道行驶。</w:t>
            </w:r>
            <w:r/>
          </w:p>
          <w:p>
            <w:pPr>
              <w:jc w:val="left"/>
              <w:spacing w:line="34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2.工作电压：6～36V</w:t>
            </w:r>
            <w:r/>
          </w:p>
          <w:p>
            <w:pPr>
              <w:jc w:val="left"/>
              <w:spacing w:line="34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3.防护等级：IP68</w:t>
            </w:r>
            <w:r/>
          </w:p>
          <w:p>
            <w:pPr>
              <w:jc w:val="left"/>
              <w:spacing w:line="340" w:lineRule="exact"/>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rPr>
              <w:t xml:space="preserve">4.预警方式：声光报警</w:t>
            </w:r>
            <w:r/>
          </w:p>
        </w:tc>
      </w:tr>
    </w:tbl>
    <w:p>
      <w:pPr>
        <w:pStyle w:val="709"/>
      </w:pPr>
      <w:r/>
      <w:bookmarkStart w:id="5" w:name="_Toc166338831"/>
      <w:r/>
      <w:r/>
    </w:p>
    <w:p>
      <w:r/>
      <w:r/>
    </w:p>
    <w:p>
      <w:pPr>
        <w:ind w:firstLine="420"/>
        <w:jc w:val="left"/>
        <w:keepLines w:val="0"/>
        <w:keepNext w:val="0"/>
        <w:pageBreakBefore w:val="0"/>
        <w:spacing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 w:val="21"/>
          <w:szCs w:val="21"/>
          <w:lang w:val="en-US"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二、其他要求</w:t>
      </w:r>
      <w:r/>
    </w:p>
    <w:p>
      <w:pPr>
        <w:numPr>
          <w:ilvl w:val="0"/>
          <w:numId w:val="0"/>
        </w:numPr>
        <w:ind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1、类似业绩</w:t>
      </w:r>
      <w:r/>
    </w:p>
    <w:p>
      <w:pPr>
        <w:numPr>
          <w:ilvl w:val="0"/>
          <w:numId w:val="0"/>
        </w:numPr>
        <w:ind w:firstLine="420"/>
        <w:jc w:val="left"/>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1</w:t>
      </w:r>
      <w:r>
        <w:rPr>
          <w:rFonts w:hint="eastAsia" w:asciiTheme="minorEastAsia" w:hAnsiTheme="minorEastAsia" w:eastAsiaTheme="minorEastAsia" w:cstheme="minorEastAsia"/>
          <w:b w:val="0"/>
          <w:bCs w:val="0"/>
          <w:color w:val="auto"/>
          <w:sz w:val="21"/>
          <w:szCs w:val="21"/>
          <w:highlight w:val="none"/>
          <w:lang w:eastAsia="zh-CN"/>
        </w:rPr>
        <w:t xml:space="preserve">）投标人提供自</w:t>
      </w:r>
      <w:r>
        <w:rPr>
          <w:rFonts w:hint="eastAsia" w:asciiTheme="minorEastAsia" w:hAnsiTheme="minorEastAsia" w:eastAsiaTheme="minorEastAsia" w:cstheme="minorEastAsia"/>
          <w:b w:val="0"/>
          <w:bCs w:val="0"/>
          <w:color w:val="auto"/>
          <w:sz w:val="21"/>
          <w:szCs w:val="21"/>
          <w:highlight w:val="none"/>
        </w:rPr>
        <w:t xml:space="preserve">20</w:t>
      </w:r>
      <w:r>
        <w:rPr>
          <w:rFonts w:hint="eastAsia" w:asciiTheme="minorEastAsia" w:hAnsiTheme="minorEastAsia" w:eastAsiaTheme="minorEastAsia" w:cstheme="minorEastAsia"/>
          <w:b w:val="0"/>
          <w:bCs w:val="0"/>
          <w:color w:val="auto"/>
          <w:sz w:val="21"/>
          <w:szCs w:val="21"/>
          <w:highlight w:val="none"/>
          <w:lang w:val="en-US" w:eastAsia="zh-CN"/>
        </w:rPr>
        <w:t xml:space="preserve">23</w:t>
      </w:r>
      <w:r>
        <w:rPr>
          <w:rFonts w:hint="eastAsia" w:asciiTheme="minorEastAsia" w:hAnsiTheme="minorEastAsia" w:eastAsiaTheme="minorEastAsia" w:cstheme="minorEastAsia"/>
          <w:b w:val="0"/>
          <w:bCs w:val="0"/>
          <w:color w:val="auto"/>
          <w:sz w:val="21"/>
          <w:szCs w:val="21"/>
          <w:highlight w:val="none"/>
        </w:rPr>
        <w:t xml:space="preserve">年1月1日（以合同签订时间</w:t>
      </w:r>
      <w:r>
        <w:rPr>
          <w:rFonts w:hint="eastAsia" w:asciiTheme="minorEastAsia" w:hAnsiTheme="minorEastAsia" w:eastAsiaTheme="minorEastAsia" w:cstheme="minorEastAsia"/>
          <w:b w:val="0"/>
          <w:bCs w:val="0"/>
          <w:color w:val="auto"/>
          <w:sz w:val="21"/>
          <w:szCs w:val="21"/>
          <w:highlight w:val="none"/>
          <w:lang w:val="en-US" w:eastAsia="zh-CN"/>
        </w:rPr>
        <w:t xml:space="preserve">或车辆对应销售发票开具时间</w:t>
      </w:r>
      <w:r>
        <w:rPr>
          <w:rFonts w:hint="eastAsia" w:asciiTheme="minorEastAsia" w:hAnsiTheme="minorEastAsia" w:eastAsiaTheme="minorEastAsia" w:cstheme="minorEastAsia"/>
          <w:b w:val="0"/>
          <w:bCs w:val="0"/>
          <w:color w:val="auto"/>
          <w:sz w:val="21"/>
          <w:szCs w:val="21"/>
          <w:highlight w:val="none"/>
        </w:rPr>
        <w:t xml:space="preserve">为准）至</w:t>
      </w:r>
      <w:r>
        <w:rPr>
          <w:rFonts w:hint="eastAsia" w:asciiTheme="minorEastAsia" w:hAnsiTheme="minorEastAsia" w:eastAsiaTheme="minorEastAsia" w:cstheme="minorEastAsia"/>
          <w:b w:val="0"/>
          <w:bCs w:val="0"/>
          <w:color w:val="auto"/>
          <w:sz w:val="21"/>
          <w:szCs w:val="21"/>
          <w:highlight w:val="none"/>
          <w:lang w:val="en-US" w:eastAsia="zh-CN"/>
        </w:rPr>
        <w:t xml:space="preserve">本项目响应截止日</w:t>
      </w:r>
      <w:r>
        <w:rPr>
          <w:rFonts w:hint="eastAsia" w:asciiTheme="minorEastAsia" w:hAnsiTheme="minorEastAsia" w:eastAsiaTheme="minorEastAsia" w:cstheme="minorEastAsia"/>
          <w:b w:val="0"/>
          <w:bCs w:val="0"/>
          <w:color w:val="auto"/>
          <w:sz w:val="21"/>
          <w:szCs w:val="21"/>
          <w:highlight w:val="none"/>
        </w:rPr>
        <w:t xml:space="preserve">实施的</w:t>
      </w:r>
      <w:r>
        <w:rPr>
          <w:rFonts w:hint="eastAsia" w:asciiTheme="minorEastAsia" w:hAnsiTheme="minorEastAsia" w:eastAsiaTheme="minorEastAsia" w:cstheme="minorEastAsia"/>
          <w:b w:val="0"/>
          <w:bCs w:val="0"/>
          <w:color w:val="auto"/>
          <w:sz w:val="21"/>
          <w:szCs w:val="21"/>
          <w:highlight w:val="none"/>
          <w:lang w:val="en-US" w:eastAsia="zh-CN"/>
        </w:rPr>
        <w:t xml:space="preserve">除雪车（总质量</w:t>
      </w:r>
      <w:r>
        <w:rPr>
          <w:rFonts w:hint="eastAsia" w:asciiTheme="minorEastAsia" w:hAnsiTheme="minorEastAsia" w:eastAsiaTheme="minorEastAsia" w:cstheme="minorEastAsia"/>
          <w:color w:val="auto"/>
          <w:sz w:val="21"/>
          <w:szCs w:val="21"/>
          <w:highlight w:val="none"/>
          <w:shd w:val="clear" w:color="auto" w:fill="ffffff"/>
        </w:rPr>
        <w:t xml:space="preserve">≥25000</w:t>
      </w:r>
      <w:r>
        <w:rPr>
          <w:rFonts w:hint="eastAsia" w:asciiTheme="minorEastAsia" w:hAnsiTheme="minorEastAsia" w:eastAsiaTheme="minorEastAsia" w:cstheme="minorEastAsia"/>
          <w:color w:val="auto"/>
          <w:sz w:val="21"/>
          <w:szCs w:val="21"/>
          <w:highlight w:val="none"/>
        </w:rPr>
        <w:t xml:space="preserve">kg</w:t>
      </w:r>
      <w:r>
        <w:rPr>
          <w:rFonts w:hint="eastAsia" w:asciiTheme="minorEastAsia" w:hAnsiTheme="minorEastAsia" w:eastAsiaTheme="minorEastAsia" w:cstheme="minorEastAsia"/>
          <w:b w:val="0"/>
          <w:bCs w:val="0"/>
          <w:color w:val="auto"/>
          <w:sz w:val="21"/>
          <w:szCs w:val="21"/>
          <w:highlight w:val="none"/>
          <w:lang w:val="en-US" w:eastAsia="zh-CN"/>
        </w:rPr>
        <w:t xml:space="preserve">）项目至少三个类似业绩。</w:t>
      </w:r>
      <w:r/>
    </w:p>
    <w:p>
      <w:pPr>
        <w:ind w:firstLine="420"/>
        <w:jc w:val="left"/>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（2）</w:t>
      </w:r>
      <w:r>
        <w:rPr>
          <w:rFonts w:hint="eastAsia" w:asciiTheme="minorEastAsia" w:hAnsiTheme="minorEastAsia" w:eastAsiaTheme="minorEastAsia" w:cstheme="minorEastAsia"/>
          <w:b w:val="0"/>
          <w:bCs w:val="0"/>
          <w:color w:val="auto"/>
          <w:sz w:val="21"/>
          <w:szCs w:val="21"/>
          <w:highlight w:val="none"/>
          <w:lang w:eastAsia="zh-CN"/>
        </w:rPr>
        <w:t xml:space="preserve">投标人提供自</w:t>
      </w:r>
      <w:r>
        <w:rPr>
          <w:rFonts w:hint="eastAsia" w:asciiTheme="minorEastAsia" w:hAnsiTheme="minorEastAsia" w:eastAsiaTheme="minorEastAsia" w:cstheme="minorEastAsia"/>
          <w:b w:val="0"/>
          <w:bCs w:val="0"/>
          <w:color w:val="auto"/>
          <w:sz w:val="21"/>
          <w:szCs w:val="21"/>
          <w:highlight w:val="none"/>
        </w:rPr>
        <w:t xml:space="preserve">20</w:t>
      </w:r>
      <w:r>
        <w:rPr>
          <w:rFonts w:hint="eastAsia" w:asciiTheme="minorEastAsia" w:hAnsiTheme="minorEastAsia" w:eastAsiaTheme="minorEastAsia" w:cstheme="minorEastAsia"/>
          <w:b w:val="0"/>
          <w:bCs w:val="0"/>
          <w:color w:val="auto"/>
          <w:sz w:val="21"/>
          <w:szCs w:val="21"/>
          <w:highlight w:val="none"/>
          <w:lang w:val="en-US" w:eastAsia="zh-CN"/>
        </w:rPr>
        <w:t xml:space="preserve">23</w:t>
      </w:r>
      <w:r>
        <w:rPr>
          <w:rFonts w:hint="eastAsia" w:asciiTheme="minorEastAsia" w:hAnsiTheme="minorEastAsia" w:eastAsiaTheme="minorEastAsia" w:cstheme="minorEastAsia"/>
          <w:b w:val="0"/>
          <w:bCs w:val="0"/>
          <w:color w:val="auto"/>
          <w:sz w:val="21"/>
          <w:szCs w:val="21"/>
          <w:highlight w:val="none"/>
        </w:rPr>
        <w:t xml:space="preserve">年1月1日（以合同签订时间</w:t>
      </w:r>
      <w:r>
        <w:rPr>
          <w:rFonts w:hint="eastAsia" w:asciiTheme="minorEastAsia" w:hAnsiTheme="minorEastAsia" w:eastAsiaTheme="minorEastAsia" w:cstheme="minorEastAsia"/>
          <w:b w:val="0"/>
          <w:bCs w:val="0"/>
          <w:color w:val="auto"/>
          <w:sz w:val="21"/>
          <w:szCs w:val="21"/>
          <w:highlight w:val="none"/>
          <w:lang w:val="en-US" w:eastAsia="zh-CN"/>
        </w:rPr>
        <w:t xml:space="preserve">或车辆对应销售发票开具时间</w:t>
      </w:r>
      <w:r>
        <w:rPr>
          <w:rFonts w:hint="eastAsia" w:asciiTheme="minorEastAsia" w:hAnsiTheme="minorEastAsia" w:eastAsiaTheme="minorEastAsia" w:cstheme="minorEastAsia"/>
          <w:b w:val="0"/>
          <w:bCs w:val="0"/>
          <w:color w:val="auto"/>
          <w:sz w:val="21"/>
          <w:szCs w:val="21"/>
          <w:highlight w:val="none"/>
        </w:rPr>
        <w:t xml:space="preserve">为准）至</w:t>
      </w:r>
      <w:r>
        <w:rPr>
          <w:rFonts w:hint="eastAsia" w:asciiTheme="minorEastAsia" w:hAnsiTheme="minorEastAsia" w:eastAsiaTheme="minorEastAsia" w:cstheme="minorEastAsia"/>
          <w:b w:val="0"/>
          <w:bCs w:val="0"/>
          <w:color w:val="auto"/>
          <w:sz w:val="21"/>
          <w:szCs w:val="21"/>
          <w:highlight w:val="none"/>
          <w:lang w:val="en-US" w:eastAsia="zh-CN"/>
        </w:rPr>
        <w:t xml:space="preserve">本项目响应截止日</w:t>
      </w:r>
      <w:r>
        <w:rPr>
          <w:rFonts w:hint="eastAsia" w:asciiTheme="minorEastAsia" w:hAnsiTheme="minorEastAsia" w:eastAsiaTheme="minorEastAsia" w:cstheme="minorEastAsia"/>
          <w:b w:val="0"/>
          <w:bCs w:val="0"/>
          <w:color w:val="auto"/>
          <w:sz w:val="21"/>
          <w:szCs w:val="21"/>
          <w:highlight w:val="none"/>
        </w:rPr>
        <w:t xml:space="preserve">实施</w:t>
      </w:r>
      <w:r>
        <w:rPr>
          <w:rFonts w:hint="eastAsia" w:asciiTheme="minorEastAsia" w:hAnsiTheme="minorEastAsia" w:eastAsiaTheme="minorEastAsia" w:cstheme="minorEastAsia"/>
          <w:b w:val="0"/>
          <w:bCs w:val="0"/>
          <w:color w:val="auto"/>
          <w:sz w:val="21"/>
          <w:szCs w:val="21"/>
          <w:highlight w:val="none"/>
          <w:lang w:eastAsia="zh-CN"/>
        </w:rPr>
        <w:t xml:space="preserve">的</w:t>
      </w:r>
      <w:r>
        <w:rPr>
          <w:rFonts w:hint="eastAsia" w:asciiTheme="minorEastAsia" w:hAnsiTheme="minorEastAsia" w:eastAsiaTheme="minorEastAsia" w:cstheme="minorEastAsia"/>
          <w:b w:val="0"/>
          <w:bCs w:val="0"/>
          <w:color w:val="auto"/>
          <w:sz w:val="21"/>
          <w:szCs w:val="21"/>
          <w:highlight w:val="none"/>
          <w:lang w:val="en-US" w:eastAsia="zh-CN"/>
        </w:rPr>
        <w:t xml:space="preserve">防撞车（防撞能力</w:t>
      </w:r>
      <w:r>
        <w:rPr>
          <w:rFonts w:hint="eastAsia" w:asciiTheme="minorEastAsia" w:hAnsiTheme="minorEastAsia" w:eastAsiaTheme="minorEastAsia" w:cstheme="minorEastAsia"/>
          <w:color w:val="auto"/>
          <w:sz w:val="21"/>
          <w:szCs w:val="21"/>
          <w:highlight w:val="none"/>
        </w:rPr>
        <w:t xml:space="preserve">(1100kg—2270kg)100km/h</w:t>
      </w:r>
      <w:r>
        <w:rPr>
          <w:rFonts w:hint="eastAsia" w:asciiTheme="minorEastAsia" w:hAnsiTheme="minorEastAsia" w:eastAsiaTheme="minorEastAsia" w:cstheme="minorEastAsia"/>
          <w:b w:val="0"/>
          <w:bCs w:val="0"/>
          <w:color w:val="auto"/>
          <w:sz w:val="21"/>
          <w:szCs w:val="21"/>
          <w:highlight w:val="none"/>
          <w:lang w:val="en-US" w:eastAsia="zh-CN"/>
        </w:rPr>
        <w:t xml:space="preserve">）项目至少三个类似业绩。</w:t>
      </w:r>
      <w:r/>
    </w:p>
    <w:p>
      <w:pPr>
        <w:pStyle w:val="966"/>
        <w:ind w:firstLine="422"/>
        <w:jc w:val="left"/>
        <w:keepLines w:val="0"/>
        <w:keepNext w:val="0"/>
        <w:pageBreakBefore w:val="0"/>
        <w:spacing w:line="240" w:lineRule="auto"/>
        <w:widowControl w:val="off"/>
        <w:tabs>
          <w:tab w:val="left" w:pos="2870" w:leader="none"/>
        </w:tabs>
        <w:rPr>
          <w:rFonts w:hint="eastAsia" w:asciiTheme="minorEastAsia" w:hAnsiTheme="minorEastAsia" w:eastAsiaTheme="minorEastAsia" w:cstheme="minorEastAsia"/>
          <w:b/>
          <w:bCs/>
          <w:color w:val="0000ff"/>
          <w:sz w:val="21"/>
          <w:szCs w:val="21"/>
          <w:highlight w:val="none"/>
        </w:rPr>
      </w:pPr>
      <w:r>
        <w:rPr>
          <w:rFonts w:hint="eastAsia" w:asciiTheme="minorEastAsia" w:hAnsiTheme="minorEastAsia" w:eastAsiaTheme="minorEastAsia" w:cstheme="minorEastAsia"/>
          <w:b/>
          <w:bCs w:val="0"/>
          <w:color w:val="0000ff"/>
          <w:sz w:val="21"/>
          <w:szCs w:val="21"/>
          <w:highlight w:val="none"/>
        </w:rPr>
        <w:t xml:space="preserve">注：</w:t>
      </w:r>
      <w:r>
        <w:rPr>
          <w:rFonts w:hint="eastAsia" w:asciiTheme="minorEastAsia" w:hAnsiTheme="minorEastAsia" w:eastAsiaTheme="minorEastAsia" w:cstheme="minorEastAsia"/>
          <w:b/>
          <w:bCs w:val="0"/>
          <w:color w:val="0000ff"/>
          <w:sz w:val="21"/>
          <w:szCs w:val="21"/>
          <w:highlight w:val="none"/>
          <w:lang w:val="en-US" w:eastAsia="zh-CN"/>
        </w:rPr>
        <w:t xml:space="preserve">响应文件中需提供相关业绩</w:t>
      </w:r>
      <w:r>
        <w:rPr>
          <w:rFonts w:hint="eastAsia" w:asciiTheme="minorEastAsia" w:hAnsiTheme="minorEastAsia" w:eastAsiaTheme="minorEastAsia" w:cstheme="minorEastAsia"/>
          <w:b/>
          <w:bCs w:val="0"/>
          <w:color w:val="0000ff"/>
          <w:sz w:val="21"/>
          <w:szCs w:val="21"/>
          <w:highlight w:val="none"/>
        </w:rPr>
        <w:t xml:space="preserve">合同/协议</w:t>
      </w:r>
      <w:r>
        <w:rPr>
          <w:rFonts w:hint="eastAsia" w:asciiTheme="minorEastAsia" w:hAnsiTheme="minorEastAsia" w:eastAsiaTheme="minorEastAsia" w:cstheme="minorEastAsia"/>
          <w:b/>
          <w:bCs w:val="0"/>
          <w:color w:val="0000ff"/>
          <w:sz w:val="21"/>
          <w:szCs w:val="21"/>
          <w:highlight w:val="none"/>
          <w:lang w:val="en-US" w:eastAsia="zh-CN"/>
        </w:rPr>
        <w:t xml:space="preserve">证明材料（须至少包括首页、签字盖章页、货物清单、车辆对应销售发票，签订合同时提供业绩原件核验），未提供或提供不全或提供的证明材料无法佐证的，该业绩作无效处理。</w:t>
      </w:r>
      <w:r/>
    </w:p>
    <w:p>
      <w:pPr>
        <w:ind w:firstLine="420"/>
        <w:jc w:val="left"/>
        <w:keepLines w:val="0"/>
        <w:keepNext w:val="0"/>
        <w:pageBreakBefore w:val="0"/>
        <w:spacing w:line="240" w:lineRule="auto"/>
        <w:widowControl w:val="off"/>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sz w:val="21"/>
          <w:szCs w:val="21"/>
          <w:highlight w:val="none"/>
          <w:lang w:val="en-US" w:eastAsia="zh-CN"/>
        </w:rPr>
        <w:t xml:space="preserve">2</w:t>
      </w:r>
      <w:r>
        <w:rPr>
          <w:rFonts w:hint="eastAsia" w:asciiTheme="minorEastAsia" w:hAnsiTheme="minorEastAsia" w:eastAsiaTheme="minorEastAsia" w:cstheme="minorEastAsia"/>
          <w:b w:val="0"/>
          <w:bCs w:val="0"/>
          <w:color w:val="auto"/>
          <w:sz w:val="21"/>
          <w:szCs w:val="21"/>
          <w:highlight w:val="none"/>
          <w:lang w:val="en-US" w:eastAsia="zh-CN"/>
        </w:rPr>
        <w:t xml:space="preserve">、投标人具有有效期内的质量管理体系认证证书、环境管理体系认证证书、职业健康安全管理体系认证证书。</w:t>
      </w:r>
      <w:r/>
    </w:p>
    <w:p>
      <w:pPr>
        <w:ind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ff"/>
          <w:sz w:val="21"/>
          <w:szCs w:val="21"/>
          <w:lang w:val="en-US" w:eastAsia="zh-CN"/>
        </w:rPr>
      </w:pPr>
      <w:r>
        <w:rPr>
          <w:rFonts w:hint="eastAsia" w:asciiTheme="minorEastAsia" w:hAnsiTheme="minorEastAsia" w:eastAsiaTheme="minorEastAsia" w:cstheme="minorEastAsia"/>
          <w:b/>
          <w:bCs/>
          <w:color w:val="0000ff"/>
          <w:sz w:val="21"/>
          <w:szCs w:val="21"/>
          <w:lang w:eastAsia="zh-CN"/>
        </w:rPr>
        <w:t xml:space="preserve">注：</w:t>
      </w:r>
      <w:r>
        <w:rPr>
          <w:rFonts w:hint="eastAsia" w:asciiTheme="minorEastAsia" w:hAnsiTheme="minorEastAsia" w:eastAsiaTheme="minorEastAsia" w:cstheme="minorEastAsia"/>
          <w:b/>
          <w:bCs w:val="0"/>
          <w:color w:val="0000ff"/>
          <w:sz w:val="21"/>
          <w:szCs w:val="21"/>
          <w:highlight w:val="none"/>
          <w:lang w:val="en-US" w:eastAsia="zh-CN"/>
        </w:rPr>
        <w:t xml:space="preserve">响应文件中需</w:t>
      </w:r>
      <w:r>
        <w:rPr>
          <w:rFonts w:hint="eastAsia" w:asciiTheme="minorEastAsia" w:hAnsiTheme="minorEastAsia" w:eastAsiaTheme="minorEastAsia" w:cstheme="minorEastAsia"/>
          <w:b/>
          <w:bCs/>
          <w:color w:val="0000ff"/>
          <w:sz w:val="21"/>
          <w:szCs w:val="21"/>
          <w:lang w:eastAsia="zh-CN"/>
        </w:rPr>
        <w:t xml:space="preserve">提供认证证书及全国认证认可信息公共服务平台（http://cx.cnca.cn/）查询有效截图。</w:t>
      </w:r>
      <w:r/>
    </w:p>
    <w:p>
      <w:pPr>
        <w:pStyle w:val="689"/>
        <w:ind w:firstLine="422"/>
        <w:pageBreakBefore w:val="0"/>
        <w:spacing w:before="0" w:after="0" w:line="240" w:lineRule="auto"/>
        <w:rPr>
          <w:rFonts w:hint="eastAsia" w:asciiTheme="minorEastAsia" w:hAnsiTheme="minorEastAsia" w:eastAsiaTheme="minorEastAsia" w:cstheme="minorEastAsia"/>
          <w:bCs w:val="0"/>
          <w:color w:val="ff0000"/>
          <w:sz w:val="21"/>
          <w:szCs w:val="21"/>
        </w:rPr>
      </w:pPr>
      <w:r/>
      <w:bookmarkStart w:id="6" w:name="_Toc166338832"/>
      <w:r>
        <w:rPr>
          <w:rFonts w:hint="eastAsia" w:asciiTheme="minorEastAsia" w:hAnsiTheme="minorEastAsia" w:eastAsiaTheme="minorEastAsia" w:cstheme="minorEastAsia"/>
          <w:b/>
          <w:bCs/>
          <w:color w:val="0000ff"/>
          <w:sz w:val="21"/>
          <w:szCs w:val="24"/>
          <w:lang w:val="en-US" w:eastAsia="zh-CN" w:bidi="ar-SA"/>
        </w:rPr>
        <w:t xml:space="preserve">★</w:t>
      </w:r>
      <w:r>
        <w:rPr>
          <w:rFonts w:hint="eastAsia" w:asciiTheme="minorEastAsia" w:hAnsiTheme="minorEastAsia" w:eastAsiaTheme="minorEastAsia" w:cstheme="minorEastAsia"/>
          <w:bCs w:val="0"/>
          <w:sz w:val="21"/>
          <w:szCs w:val="21"/>
          <w:lang w:eastAsia="zh-CN"/>
        </w:rPr>
        <w:t xml:space="preserve">三</w:t>
      </w:r>
      <w:r>
        <w:rPr>
          <w:rFonts w:hint="eastAsia" w:asciiTheme="minorEastAsia" w:hAnsiTheme="minorEastAsia" w:eastAsiaTheme="minorEastAsia" w:cstheme="minorEastAsia"/>
          <w:bCs w:val="0"/>
          <w:sz w:val="21"/>
          <w:szCs w:val="21"/>
        </w:rPr>
        <w:t xml:space="preserve">、商务要求</w:t>
      </w:r>
      <w:bookmarkEnd w:id="6"/>
      <w:r/>
      <w:r/>
    </w:p>
    <w:p>
      <w:pPr>
        <w:ind w:firstLine="422"/>
        <w:pageBreakBefore w:val="0"/>
        <w:spacing w:line="240" w:lineRule="auto"/>
        <w:rPr>
          <w:rFonts w:hint="eastAsia" w:asciiTheme="minorEastAsia" w:hAnsiTheme="minorEastAsia" w:eastAsiaTheme="minorEastAsia" w:cstheme="minorEastAsia"/>
          <w:b/>
          <w:color w:val="0000ff"/>
          <w:szCs w:val="21"/>
          <w:highlight w:val="none"/>
          <w:lang w:eastAsia="zh-Hans"/>
        </w:rPr>
      </w:pPr>
      <w:r>
        <w:rPr>
          <w:rFonts w:hint="eastAsia" w:asciiTheme="minorEastAsia" w:hAnsiTheme="minorEastAsia" w:eastAsiaTheme="minorEastAsia" w:cstheme="minorEastAsia"/>
          <w:b/>
          <w:bCs/>
          <w:color w:val="0000ff"/>
          <w:szCs w:val="21"/>
        </w:rPr>
        <w:t xml:space="preserve">1.</w:t>
      </w:r>
      <w:r>
        <w:rPr>
          <w:rFonts w:hint="eastAsia" w:asciiTheme="minorEastAsia" w:hAnsiTheme="minorEastAsia" w:eastAsiaTheme="minorEastAsia" w:cstheme="minorEastAsia"/>
          <w:b/>
          <w:bCs/>
          <w:color w:val="0000ff"/>
          <w:lang w:eastAsia="zh-Hans"/>
        </w:rPr>
        <w:t xml:space="preserve">付款方式</w:t>
      </w:r>
      <w:r>
        <w:rPr>
          <w:rFonts w:hint="eastAsia" w:asciiTheme="minorEastAsia" w:hAnsiTheme="minorEastAsia" w:eastAsiaTheme="minorEastAsia" w:cstheme="minorEastAsia"/>
          <w:b/>
          <w:bCs/>
          <w:color w:val="0000ff"/>
          <w:highlight w:val="none"/>
          <w:lang w:eastAsia="zh-Hans"/>
        </w:rPr>
        <w:t xml:space="preserve">：</w:t>
      </w:r>
      <w:r>
        <w:rPr>
          <w:rFonts w:hint="eastAsia" w:asciiTheme="minorEastAsia" w:hAnsiTheme="minorEastAsia" w:eastAsiaTheme="minorEastAsia" w:cstheme="minorEastAsia"/>
          <w:b/>
          <w:color w:val="0000ff"/>
          <w:szCs w:val="21"/>
          <w:highlight w:val="none"/>
        </w:rPr>
        <w:t xml:space="preserve">所有</w:t>
      </w:r>
      <w:r>
        <w:rPr>
          <w:rFonts w:hint="eastAsia" w:asciiTheme="minorEastAsia" w:hAnsiTheme="minorEastAsia" w:eastAsiaTheme="minorEastAsia" w:cstheme="minorEastAsia"/>
          <w:b/>
          <w:color w:val="0000ff"/>
          <w:szCs w:val="21"/>
          <w:highlight w:val="none"/>
          <w:lang w:eastAsia="zh-CN"/>
        </w:rPr>
        <w:t xml:space="preserve">车辆全部完成上牌并交付，经甲方</w:t>
      </w:r>
      <w:r>
        <w:rPr>
          <w:rFonts w:hint="eastAsia" w:asciiTheme="minorEastAsia" w:hAnsiTheme="minorEastAsia" w:eastAsiaTheme="minorEastAsia" w:cstheme="minorEastAsia"/>
          <w:b/>
          <w:color w:val="0000ff"/>
          <w:szCs w:val="21"/>
          <w:highlight w:val="none"/>
        </w:rPr>
        <w:t xml:space="preserve">验收合格后，</w:t>
      </w:r>
      <w:r>
        <w:rPr>
          <w:rFonts w:hint="eastAsia" w:asciiTheme="minorEastAsia" w:hAnsiTheme="minorEastAsia" w:eastAsiaTheme="minorEastAsia" w:cstheme="minorEastAsia"/>
          <w:b/>
          <w:color w:val="0000ff"/>
          <w:szCs w:val="21"/>
          <w:highlight w:val="none"/>
          <w:lang w:eastAsia="zh-CN"/>
        </w:rPr>
        <w:t xml:space="preserve">支付</w:t>
      </w:r>
      <w:r>
        <w:rPr>
          <w:rFonts w:hint="eastAsia" w:asciiTheme="minorEastAsia" w:hAnsiTheme="minorEastAsia" w:eastAsiaTheme="minorEastAsia" w:cstheme="minorEastAsia"/>
          <w:b/>
          <w:color w:val="0000ff"/>
          <w:szCs w:val="21"/>
          <w:highlight w:val="none"/>
        </w:rPr>
        <w:t xml:space="preserve">合同金额</w:t>
      </w:r>
      <w:r>
        <w:rPr>
          <w:rFonts w:hint="eastAsia" w:asciiTheme="minorEastAsia" w:hAnsiTheme="minorEastAsia" w:eastAsiaTheme="minorEastAsia" w:cstheme="minorEastAsia"/>
          <w:b/>
          <w:color w:val="0000ff"/>
          <w:szCs w:val="21"/>
          <w:highlight w:val="none"/>
          <w:lang w:eastAsia="zh-CN"/>
        </w:rPr>
        <w:t xml:space="preserve">的</w:t>
      </w:r>
      <w:r>
        <w:rPr>
          <w:rFonts w:hint="eastAsia" w:asciiTheme="minorEastAsia" w:hAnsiTheme="minorEastAsia" w:eastAsiaTheme="minorEastAsia" w:cstheme="minorEastAsia"/>
          <w:b/>
          <w:color w:val="0000ff"/>
          <w:szCs w:val="21"/>
          <w:highlight w:val="none"/>
          <w:lang w:val="en-US" w:eastAsia="zh-CN"/>
        </w:rPr>
        <w:t xml:space="preserve">9</w:t>
      </w:r>
      <w:r>
        <w:rPr>
          <w:rFonts w:hint="eastAsia" w:asciiTheme="minorEastAsia" w:hAnsiTheme="minorEastAsia" w:eastAsiaTheme="minorEastAsia" w:cstheme="minorEastAsia"/>
          <w:b/>
          <w:color w:val="0000ff"/>
          <w:szCs w:val="21"/>
          <w:highlight w:val="none"/>
          <w:lang w:eastAsia="zh-CN"/>
        </w:rPr>
        <w:t xml:space="preserve">0%，余款</w:t>
      </w:r>
      <w:r>
        <w:rPr>
          <w:rFonts w:hint="eastAsia" w:asciiTheme="minorEastAsia" w:hAnsiTheme="minorEastAsia" w:eastAsiaTheme="minorEastAsia" w:cstheme="minorEastAsia"/>
          <w:b/>
          <w:color w:val="0000ff"/>
          <w:szCs w:val="21"/>
          <w:highlight w:val="none"/>
          <w:lang w:val="en-US" w:eastAsia="zh-CN"/>
        </w:rPr>
        <w:t xml:space="preserve">2027年12月31日前</w:t>
      </w:r>
      <w:r>
        <w:rPr>
          <w:rFonts w:hint="eastAsia" w:asciiTheme="minorEastAsia" w:hAnsiTheme="minorEastAsia" w:eastAsiaTheme="minorEastAsia" w:cstheme="minorEastAsia"/>
          <w:b/>
          <w:color w:val="0000ff"/>
          <w:szCs w:val="21"/>
          <w:highlight w:val="none"/>
          <w:lang w:eastAsia="zh-CN"/>
        </w:rPr>
        <w:t xml:space="preserve">付清。</w:t>
      </w:r>
      <w:r/>
    </w:p>
    <w:p>
      <w:pPr>
        <w:ind w:firstLine="422"/>
        <w:jc w:val="left"/>
        <w:pageBreakBefore w:val="0"/>
        <w:spacing w:line="240" w:lineRule="auto"/>
        <w:widowControl/>
        <w:rPr>
          <w:rFonts w:hint="eastAsia" w:asciiTheme="minorEastAsia" w:hAnsiTheme="minorEastAsia" w:eastAsiaTheme="minorEastAsia" w:cstheme="minorEastAsia"/>
          <w:b/>
          <w:bCs/>
          <w:color w:val="0000ff"/>
          <w:szCs w:val="21"/>
          <w:highlight w:val="none"/>
        </w:rPr>
      </w:pPr>
      <w:r>
        <w:rPr>
          <w:rFonts w:hint="eastAsia" w:asciiTheme="minorEastAsia" w:hAnsiTheme="minorEastAsia" w:eastAsiaTheme="minorEastAsia" w:cstheme="minorEastAsia"/>
          <w:b/>
          <w:bCs/>
          <w:color w:val="0000ff"/>
          <w:szCs w:val="21"/>
          <w:highlight w:val="none"/>
        </w:rPr>
        <w:t xml:space="preserve">2.合同履行期限：</w:t>
      </w:r>
      <w:r>
        <w:rPr>
          <w:rFonts w:hint="eastAsia" w:asciiTheme="minorEastAsia" w:hAnsiTheme="minorEastAsia" w:eastAsiaTheme="minorEastAsia" w:cstheme="minorEastAsia"/>
          <w:b/>
          <w:bCs/>
          <w:color w:val="0000ff"/>
          <w:szCs w:val="21"/>
          <w:highlight w:val="none"/>
          <w:lang w:eastAsia="zh-CN"/>
        </w:rPr>
        <w:t xml:space="preserve">合同签订后1个月内安装调试完毕并交付至甲方指定地点</w:t>
      </w:r>
      <w:r>
        <w:rPr>
          <w:rFonts w:hint="eastAsia" w:asciiTheme="minorEastAsia" w:hAnsiTheme="minorEastAsia" w:eastAsiaTheme="minorEastAsia" w:cstheme="minorEastAsia"/>
          <w:b/>
          <w:bCs/>
          <w:color w:val="0000ff"/>
          <w:szCs w:val="21"/>
          <w:highlight w:val="none"/>
        </w:rPr>
        <w:t xml:space="preserve">。</w:t>
      </w:r>
      <w:r/>
    </w:p>
    <w:p>
      <w:pPr>
        <w:ind w:firstLine="422"/>
        <w:jc w:val="left"/>
        <w:pageBreakBefore w:val="0"/>
        <w:spacing w:line="240" w:lineRule="auto"/>
        <w:widowControl/>
        <w:rPr>
          <w:rFonts w:hint="eastAsia" w:asciiTheme="minorEastAsia" w:hAnsiTheme="minorEastAsia" w:eastAsiaTheme="minorEastAsia" w:cstheme="minorEastAsia"/>
          <w:b/>
          <w:bCs/>
          <w:color w:val="0000ff"/>
          <w:szCs w:val="21"/>
          <w:lang w:eastAsia="zh-CN"/>
        </w:rPr>
      </w:pPr>
      <w:r>
        <w:rPr>
          <w:rFonts w:hint="eastAsia" w:asciiTheme="minorEastAsia" w:hAnsiTheme="minorEastAsia" w:eastAsiaTheme="minorEastAsia" w:cstheme="minorEastAsia"/>
          <w:b/>
          <w:bCs/>
          <w:color w:val="0000ff"/>
          <w:szCs w:val="21"/>
        </w:rPr>
        <w:t xml:space="preserve">3.</w:t>
      </w:r>
      <w:r>
        <w:rPr>
          <w:rFonts w:hint="eastAsia" w:asciiTheme="minorEastAsia" w:hAnsiTheme="minorEastAsia" w:eastAsiaTheme="minorEastAsia" w:cstheme="minorEastAsia"/>
          <w:b/>
          <w:bCs/>
          <w:color w:val="0000ff"/>
          <w:szCs w:val="21"/>
          <w:lang w:eastAsia="zh-CN"/>
        </w:rPr>
        <w:t xml:space="preserve">售后服务</w:t>
      </w:r>
      <w:r/>
    </w:p>
    <w:p>
      <w:pPr>
        <w:ind w:firstLine="422"/>
        <w:jc w:val="left"/>
        <w:pageBreakBefore w:val="0"/>
        <w:spacing w:line="240" w:lineRule="auto"/>
        <w:widowControl/>
        <w:rPr>
          <w:rFonts w:hint="eastAsia" w:asciiTheme="minorEastAsia" w:hAnsiTheme="minorEastAsia" w:eastAsiaTheme="minorEastAsia" w:cstheme="minorEastAsia"/>
          <w:b/>
          <w:bCs/>
          <w:color w:val="0000ff"/>
        </w:rPr>
      </w:pPr>
      <w:r>
        <w:rPr>
          <w:rFonts w:hint="eastAsia" w:asciiTheme="minorEastAsia" w:hAnsiTheme="minorEastAsia" w:eastAsiaTheme="minorEastAsia" w:cstheme="minorEastAsia"/>
          <w:b/>
          <w:bCs/>
          <w:color w:val="0000ff"/>
          <w:szCs w:val="21"/>
          <w:lang w:eastAsia="zh-CN"/>
        </w:rPr>
        <w:t xml:space="preserve">（</w:t>
      </w:r>
      <w:r>
        <w:rPr>
          <w:rFonts w:hint="eastAsia" w:asciiTheme="minorEastAsia" w:hAnsiTheme="minorEastAsia" w:eastAsiaTheme="minorEastAsia" w:cstheme="minorEastAsia"/>
          <w:b/>
          <w:bCs/>
          <w:color w:val="0000ff"/>
          <w:szCs w:val="21"/>
          <w:lang w:val="en-US" w:eastAsia="zh-CN"/>
        </w:rPr>
        <w:t xml:space="preserve">1</w:t>
      </w:r>
      <w:r>
        <w:rPr>
          <w:rFonts w:hint="eastAsia" w:asciiTheme="minorEastAsia" w:hAnsiTheme="minorEastAsia" w:eastAsiaTheme="minorEastAsia" w:cstheme="minorEastAsia"/>
          <w:b/>
          <w:bCs/>
          <w:color w:val="0000ff"/>
          <w:szCs w:val="21"/>
          <w:lang w:eastAsia="zh-CN"/>
        </w:rPr>
        <w:t xml:space="preserve">）</w:t>
      </w:r>
      <w:r>
        <w:rPr>
          <w:rFonts w:hint="eastAsia" w:asciiTheme="minorEastAsia" w:hAnsiTheme="minorEastAsia" w:eastAsiaTheme="minorEastAsia" w:cstheme="minorEastAsia"/>
          <w:b/>
          <w:bCs/>
          <w:color w:val="0000ff"/>
          <w:szCs w:val="21"/>
        </w:rPr>
        <w:t xml:space="preserve">免费质保期：</w:t>
      </w:r>
      <w:r>
        <w:rPr>
          <w:rFonts w:hint="eastAsia" w:asciiTheme="minorEastAsia" w:hAnsiTheme="minorEastAsia" w:eastAsiaTheme="minorEastAsia" w:cstheme="minorEastAsia"/>
          <w:b/>
          <w:bCs/>
          <w:color w:val="0000ff"/>
          <w:szCs w:val="21"/>
          <w:lang w:eastAsia="zh-CN"/>
        </w:rPr>
        <w:t xml:space="preserve">自甲方</w:t>
      </w:r>
      <w:r>
        <w:rPr>
          <w:rFonts w:hint="eastAsia" w:asciiTheme="minorEastAsia" w:hAnsiTheme="minorEastAsia" w:eastAsiaTheme="minorEastAsia" w:cstheme="minorEastAsia"/>
          <w:b/>
          <w:bCs/>
          <w:color w:val="0000ff"/>
          <w:lang w:eastAsia="zh-Hans"/>
        </w:rPr>
        <w:t xml:space="preserve">验收合格之日起</w:t>
      </w:r>
      <w:r>
        <w:rPr>
          <w:rFonts w:hint="eastAsia" w:asciiTheme="minorEastAsia" w:hAnsiTheme="minorEastAsia" w:eastAsiaTheme="minorEastAsia" w:cstheme="minorEastAsia"/>
          <w:b/>
          <w:bCs/>
          <w:color w:val="0000ff"/>
          <w:lang w:eastAsia="zh-CN"/>
        </w:rPr>
        <w:t xml:space="preserve">壹</w:t>
      </w:r>
      <w:r>
        <w:rPr>
          <w:rFonts w:hint="eastAsia" w:asciiTheme="minorEastAsia" w:hAnsiTheme="minorEastAsia" w:eastAsiaTheme="minorEastAsia" w:cstheme="minorEastAsia"/>
          <w:b/>
          <w:bCs/>
          <w:color w:val="0000ff"/>
          <w:lang w:eastAsia="zh-Hans"/>
        </w:rPr>
        <w:t xml:space="preserve">年。</w:t>
      </w:r>
      <w:r>
        <w:rPr>
          <w:rFonts w:hint="eastAsia" w:asciiTheme="minorEastAsia" w:hAnsiTheme="minorEastAsia" w:eastAsiaTheme="minorEastAsia" w:cstheme="minorEastAsia"/>
          <w:b/>
          <w:bCs/>
          <w:color w:val="0000ff"/>
          <w:lang w:eastAsia="zh-CN"/>
        </w:rPr>
        <w:t xml:space="preserve">免费</w:t>
      </w:r>
      <w:r>
        <w:rPr>
          <w:rFonts w:hint="eastAsia" w:asciiTheme="minorEastAsia" w:hAnsiTheme="minorEastAsia" w:eastAsiaTheme="minorEastAsia" w:cstheme="minorEastAsia"/>
          <w:b/>
          <w:bCs/>
          <w:color w:val="0000ff"/>
          <w:lang w:eastAsia="zh-Hans"/>
        </w:rPr>
        <w:t xml:space="preserve">质保期内，对货物出现的质量问题，乙方应负责无偿修理或更换</w:t>
      </w:r>
      <w:r>
        <w:rPr>
          <w:rFonts w:hint="eastAsia" w:asciiTheme="minorEastAsia" w:hAnsiTheme="minorEastAsia" w:eastAsiaTheme="minorEastAsia" w:cstheme="minorEastAsia"/>
          <w:b/>
          <w:bCs/>
          <w:color w:val="0000ff"/>
        </w:rPr>
        <w:t xml:space="preserve">。</w:t>
      </w:r>
      <w:r/>
    </w:p>
    <w:p>
      <w:pPr>
        <w:ind w:firstLine="422"/>
        <w:jc w:val="left"/>
        <w:pageBreakBefore w:val="0"/>
        <w:spacing w:line="240" w:lineRule="auto"/>
        <w:widowControl/>
        <w:rPr>
          <w:rFonts w:hint="eastAsia" w:asciiTheme="minorEastAsia" w:hAnsiTheme="minorEastAsia" w:eastAsiaTheme="minorEastAsia" w:cstheme="minorEastAsia"/>
          <w:b/>
          <w:bCs/>
          <w:color w:val="0000ff"/>
          <w:lang w:eastAsia="zh-CN"/>
        </w:rPr>
      </w:pPr>
      <w:r>
        <w:rPr>
          <w:rFonts w:hint="eastAsia" w:asciiTheme="minorEastAsia" w:hAnsiTheme="minorEastAsia" w:eastAsiaTheme="minorEastAsia" w:cstheme="minorEastAsia"/>
          <w:b/>
          <w:bCs/>
          <w:color w:val="0000ff"/>
          <w:lang w:eastAsia="zh-CN"/>
        </w:rPr>
        <w:t xml:space="preserve">（</w:t>
      </w:r>
      <w:r>
        <w:rPr>
          <w:rFonts w:hint="eastAsia" w:asciiTheme="minorEastAsia" w:hAnsiTheme="minorEastAsia" w:eastAsiaTheme="minorEastAsia" w:cstheme="minorEastAsia"/>
          <w:b/>
          <w:bCs/>
          <w:color w:val="0000ff"/>
          <w:lang w:val="en-US" w:eastAsia="zh-CN"/>
        </w:rPr>
        <w:t xml:space="preserve">2</w:t>
      </w:r>
      <w:r>
        <w:rPr>
          <w:rFonts w:hint="eastAsia" w:asciiTheme="minorEastAsia" w:hAnsiTheme="minorEastAsia" w:eastAsiaTheme="minorEastAsia" w:cstheme="minorEastAsia"/>
          <w:b/>
          <w:bCs/>
          <w:color w:val="0000ff"/>
          <w:lang w:eastAsia="zh-CN"/>
        </w:rPr>
        <w:t xml:space="preserve">）免费质保期售后服务响应时间：接到采购单位报修请求后，供应商应在</w:t>
      </w:r>
      <w:r>
        <w:rPr>
          <w:rFonts w:hint="eastAsia" w:asciiTheme="minorEastAsia" w:hAnsiTheme="minorEastAsia" w:eastAsiaTheme="minorEastAsia" w:cstheme="minorEastAsia"/>
          <w:b/>
          <w:bCs/>
          <w:color w:val="0000ff"/>
          <w:lang w:val="en-US" w:eastAsia="zh-CN"/>
        </w:rPr>
        <w:t xml:space="preserve">1</w:t>
      </w:r>
      <w:r>
        <w:rPr>
          <w:rFonts w:hint="eastAsia" w:asciiTheme="minorEastAsia" w:hAnsiTheme="minorEastAsia" w:eastAsiaTheme="minorEastAsia" w:cstheme="minorEastAsia"/>
          <w:b/>
          <w:bCs/>
          <w:color w:val="0000ff"/>
          <w:lang w:eastAsia="zh-CN"/>
        </w:rPr>
        <w:t xml:space="preserve">小时内响应，</w:t>
      </w:r>
      <w:r>
        <w:rPr>
          <w:rFonts w:hint="eastAsia" w:asciiTheme="minorEastAsia" w:hAnsiTheme="minorEastAsia" w:eastAsiaTheme="minorEastAsia" w:cstheme="minorEastAsia"/>
          <w:b/>
          <w:bCs/>
          <w:color w:val="0000ff"/>
          <w:lang w:val="en-US" w:eastAsia="zh-CN"/>
        </w:rPr>
        <w:t xml:space="preserve">2</w:t>
      </w:r>
      <w:r>
        <w:rPr>
          <w:rFonts w:hint="eastAsia" w:asciiTheme="minorEastAsia" w:hAnsiTheme="minorEastAsia" w:eastAsiaTheme="minorEastAsia" w:cstheme="minorEastAsia"/>
          <w:b/>
          <w:bCs/>
          <w:color w:val="0000ff"/>
          <w:lang w:eastAsia="zh-CN"/>
        </w:rPr>
        <w:t xml:space="preserve">小时内维修人员到达现场，48小时内完成维修任务。若供应商未按时完成或者拒绝维修的，采购单位有权寻找第三方进行维修，相应费用由供应商承担。在质保期内因货物质量问题造成安全事故、财产损失的，由供应商承担赔偿责任。</w:t>
      </w:r>
      <w:r/>
    </w:p>
    <w:p>
      <w:pPr>
        <w:ind w:firstLine="422"/>
        <w:jc w:val="left"/>
        <w:pageBreakBefore w:val="0"/>
        <w:spacing w:line="240" w:lineRule="auto"/>
        <w:widowControl/>
        <w:rPr>
          <w:rFonts w:hint="default" w:asciiTheme="minorEastAsia" w:hAnsiTheme="minorEastAsia" w:eastAsiaTheme="minorEastAsia" w:cstheme="minorEastAsia"/>
          <w:b/>
          <w:bCs/>
          <w:color w:val="0000ff"/>
          <w:lang w:val="en-US" w:eastAsia="zh-CN"/>
        </w:rPr>
      </w:pPr>
      <w:r>
        <w:rPr>
          <w:rFonts w:hint="eastAsia" w:asciiTheme="minorEastAsia" w:hAnsiTheme="minorEastAsia" w:eastAsiaTheme="minorEastAsia" w:cstheme="minorEastAsia"/>
          <w:b/>
          <w:bCs/>
          <w:color w:val="0000ff"/>
          <w:lang w:val="en-US" w:eastAsia="zh-CN"/>
        </w:rPr>
        <w:t xml:space="preserve">4.本项目为交钥匙项目，报价包含车辆保险费用（不低于200万的第三方责任险）、上牌费、车辆购置税等完成车辆交付的一切费用。</w:t>
      </w:r>
      <w:r/>
    </w:p>
    <w:p>
      <w:pPr>
        <w:pStyle w:val="689"/>
        <w:ind w:firstLine="422"/>
        <w:pageBreakBefore w:val="0"/>
        <w:spacing w:before="0" w:after="0" w:line="240" w:lineRule="auto"/>
        <w:rPr>
          <w:rFonts w:hint="eastAsia" w:asciiTheme="minorEastAsia" w:hAnsiTheme="minorEastAsia" w:eastAsiaTheme="minorEastAsia" w:cstheme="minorEastAsia"/>
          <w:bCs w:val="0"/>
          <w:sz w:val="21"/>
          <w:szCs w:val="21"/>
        </w:rPr>
      </w:pPr>
      <w:r>
        <w:rPr>
          <w:rFonts w:hint="eastAsia" w:asciiTheme="minorEastAsia" w:hAnsiTheme="minorEastAsia" w:eastAsiaTheme="minorEastAsia" w:cstheme="minorEastAsia"/>
          <w:bCs w:val="0"/>
          <w:sz w:val="21"/>
          <w:szCs w:val="21"/>
          <w:lang w:eastAsia="zh-CN"/>
        </w:rPr>
        <w:t xml:space="preserve">四</w:t>
      </w:r>
      <w:r>
        <w:rPr>
          <w:rFonts w:hint="eastAsia" w:asciiTheme="minorEastAsia" w:hAnsiTheme="minorEastAsia" w:eastAsiaTheme="minorEastAsia" w:cstheme="minorEastAsia"/>
          <w:bCs w:val="0"/>
          <w:sz w:val="21"/>
          <w:szCs w:val="21"/>
        </w:rPr>
        <w:t xml:space="preserve">、综合说明</w:t>
      </w:r>
      <w:bookmarkEnd w:id="5"/>
      <w:r/>
      <w:bookmarkStart w:id="7" w:name="_Toc119064424"/>
      <w:r/>
      <w:r/>
    </w:p>
    <w:p>
      <w:pPr>
        <w:pStyle w:val="734"/>
        <w:ind w:left="0" w:firstLine="422"/>
        <w:pageBreakBefore w:val="0"/>
        <w:spacing w:line="240" w:lineRule="auto"/>
        <w:rPr>
          <w:rFonts w:hint="eastAsia" w:asciiTheme="minorEastAsia" w:hAnsiTheme="minorEastAsia" w:eastAsiaTheme="minorEastAsia" w:cstheme="minorEastAsia"/>
          <w:b/>
          <w:bCs/>
          <w:color w:val="0000ff"/>
          <w:sz w:val="21"/>
          <w:szCs w:val="24"/>
          <w:lang w:val="en-US" w:eastAsia="zh-CN" w:bidi="ar-SA"/>
        </w:rPr>
      </w:pPr>
      <w:r>
        <w:rPr>
          <w:rFonts w:hint="eastAsia" w:asciiTheme="minorEastAsia" w:hAnsiTheme="minorEastAsia" w:eastAsiaTheme="minorEastAsia" w:cstheme="minorEastAsia"/>
          <w:b/>
          <w:bCs/>
          <w:color w:val="0000ff"/>
          <w:sz w:val="21"/>
          <w:szCs w:val="24"/>
          <w:lang w:val="en-US" w:eastAsia="zh-CN" w:bidi="ar-SA"/>
        </w:rPr>
        <w:t xml:space="preserve">1.采购需求标准内打★项为本项目实质性响应项，供应商须在偏离表（技术要求）中如实填写响应情况，如有要求提供材料的，须按要求提供相应材料。偏离表未填写、负偏离、未提供所要求的材料的，将被视为无效响应。</w:t>
      </w:r>
      <w:r/>
    </w:p>
    <w:p>
      <w:pPr>
        <w:pStyle w:val="734"/>
        <w:ind w:left="0" w:firstLine="420"/>
        <w:pageBreakBefore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本项目为交钥匙项目，总价款包括但不限于全部货物、服务、人工、运输、管理、货物、设备、材料、耗材、安装、调试、维护保修、保险、利润、税金、政策性文件规定及合同包含的所有风险、责任等各项应有费用，成交后甲方不再为本项目支付其他任何费用。</w:t>
      </w:r>
      <w:r/>
    </w:p>
    <w:p>
      <w:pPr>
        <w:ind w:firstLine="420"/>
        <w:pageBreakBefore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Cs w:val="21"/>
          <w:lang w:val="en-US" w:eastAsia="zh-CN"/>
        </w:rPr>
        <w:t xml:space="preserve">3</w:t>
      </w:r>
      <w:r>
        <w:rPr>
          <w:rFonts w:hint="eastAsia" w:asciiTheme="minorEastAsia" w:hAnsiTheme="minorEastAsia" w:eastAsiaTheme="minorEastAsia" w:cstheme="minorEastAsia"/>
          <w:szCs w:val="21"/>
        </w:rPr>
        <w:t xml:space="preserve">.所提供货物的生产、制造、安装等，各项技术标准应当符合国家（强制性）标准、各项规范要求；国家没有相应标准、规范的，可使用行业标准、规定；非标设备按采购文件约定的技术要求和规范。</w:t>
      </w:r>
      <w:r/>
    </w:p>
    <w:p>
      <w:pPr>
        <w:ind w:firstLine="420"/>
        <w:pageBreakBefore w:val="0"/>
        <w:spacing w:line="24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 xml:space="preserve">4</w:t>
      </w:r>
      <w:r>
        <w:rPr>
          <w:rFonts w:hint="eastAsia" w:asciiTheme="minorEastAsia" w:hAnsiTheme="minorEastAsia" w:eastAsiaTheme="minorEastAsia" w:cstheme="minorEastAsia"/>
          <w:szCs w:val="21"/>
        </w:rPr>
        <w:t xml:space="preserve">.所有设备、附（配）件应具备该类产品的功能要求，无瑕疵和缺陷，质量为合格产品，同时有明确的生产厂商或制造厂商；运至买方工地的货物必须为未拆封的原包装产品。</w:t>
      </w:r>
      <w:r/>
    </w:p>
    <w:p>
      <w:pPr>
        <w:ind w:firstLine="420"/>
        <w:pageBreakBefore w:val="0"/>
        <w:spacing w:line="24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 xml:space="preserve">5</w:t>
      </w:r>
      <w:r>
        <w:rPr>
          <w:rFonts w:hint="eastAsia" w:asciiTheme="minorEastAsia" w:hAnsiTheme="minorEastAsia" w:eastAsiaTheme="minorEastAsia" w:cstheme="minorEastAsia"/>
          <w:szCs w:val="21"/>
        </w:rPr>
        <w:t xml:space="preserve">.所提供货物质量是全新的、未使用过的、原包装未拆封的商品，完全符合采购设备规定的质量、规格和性能的要求，响应单位应保证其提供的设备在正确安装、正常使用和保养条件下，在规定的使用寿命期内具有满意的性能；</w:t>
      </w:r>
      <w:r/>
    </w:p>
    <w:p>
      <w:pPr>
        <w:ind w:firstLine="420"/>
        <w:pageBreakBefore w:val="0"/>
        <w:spacing w:line="24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 xml:space="preserve">6</w:t>
      </w:r>
      <w:r>
        <w:rPr>
          <w:rFonts w:hint="eastAsia" w:asciiTheme="minorEastAsia" w:hAnsiTheme="minorEastAsia" w:eastAsiaTheme="minorEastAsia" w:cstheme="minorEastAsia"/>
          <w:szCs w:val="21"/>
        </w:rPr>
        <w:t xml:space="preserve">.成交人须负责其所提供的所有</w:t>
      </w:r>
      <w:r>
        <w:rPr>
          <w:rFonts w:hint="eastAsia" w:asciiTheme="minorEastAsia" w:hAnsiTheme="minorEastAsia" w:eastAsiaTheme="minorEastAsia" w:cstheme="minorEastAsia"/>
          <w:szCs w:val="21"/>
          <w:lang w:eastAsia="zh-CN"/>
        </w:rPr>
        <w:t xml:space="preserve">车辆</w:t>
      </w:r>
      <w:r>
        <w:rPr>
          <w:rFonts w:hint="eastAsia" w:asciiTheme="minorEastAsia" w:hAnsiTheme="minorEastAsia" w:eastAsiaTheme="minorEastAsia" w:cstheme="minorEastAsia"/>
          <w:szCs w:val="21"/>
        </w:rPr>
        <w:t xml:space="preserve">的安装调试、</w:t>
      </w:r>
      <w:r>
        <w:rPr>
          <w:rFonts w:hint="eastAsia" w:asciiTheme="minorEastAsia" w:hAnsiTheme="minorEastAsia" w:eastAsiaTheme="minorEastAsia" w:cstheme="minorEastAsia"/>
          <w:szCs w:val="21"/>
          <w:lang w:eastAsia="zh-CN"/>
        </w:rPr>
        <w:t xml:space="preserve">上牌</w:t>
      </w:r>
      <w:r>
        <w:rPr>
          <w:rFonts w:hint="eastAsia" w:asciiTheme="minorEastAsia" w:hAnsiTheme="minorEastAsia" w:eastAsiaTheme="minorEastAsia" w:cstheme="minorEastAsia"/>
          <w:szCs w:val="21"/>
        </w:rPr>
        <w:t xml:space="preserve">以及与</w:t>
      </w:r>
      <w:r>
        <w:rPr>
          <w:rFonts w:hint="eastAsia" w:asciiTheme="minorEastAsia" w:hAnsiTheme="minorEastAsia" w:eastAsiaTheme="minorEastAsia" w:cstheme="minorEastAsia"/>
          <w:szCs w:val="21"/>
          <w:lang w:eastAsia="zh-CN"/>
        </w:rPr>
        <w:t xml:space="preserve">车辆交付</w:t>
      </w:r>
      <w:r>
        <w:rPr>
          <w:rFonts w:hint="eastAsia" w:asciiTheme="minorEastAsia" w:hAnsiTheme="minorEastAsia" w:eastAsiaTheme="minorEastAsia" w:cstheme="minorEastAsia"/>
          <w:szCs w:val="21"/>
        </w:rPr>
        <w:t xml:space="preserve">相关的一切必要配套工作。</w:t>
      </w:r>
      <w:bookmarkEnd w:id="7"/>
      <w:r/>
      <w:r/>
    </w:p>
    <w:p>
      <w:pPr>
        <w:ind w:firstLine="420"/>
        <w:pageBreakBefore w:val="0"/>
        <w:spacing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szCs w:val="21"/>
          <w:lang w:val="en-US" w:eastAsia="zh-CN"/>
        </w:rPr>
        <w:t xml:space="preserve">7</w:t>
      </w:r>
      <w:r>
        <w:rPr>
          <w:rFonts w:hint="eastAsia" w:asciiTheme="minorEastAsia" w:hAnsiTheme="minorEastAsia" w:eastAsiaTheme="minorEastAsia" w:cstheme="minorEastAsia"/>
          <w:szCs w:val="21"/>
        </w:rPr>
        <w:t xml:space="preserve">.本</w:t>
      </w:r>
      <w:r>
        <w:rPr>
          <w:rFonts w:hint="eastAsia" w:asciiTheme="minorEastAsia" w:hAnsiTheme="minorEastAsia" w:eastAsiaTheme="minorEastAsia" w:cstheme="minorEastAsia"/>
          <w:b w:val="0"/>
          <w:bCs w:val="0"/>
          <w:sz w:val="21"/>
          <w:szCs w:val="21"/>
        </w:rPr>
        <w:t xml:space="preserve">项目在规定的工期内完成供货、安装、调试及验收</w:t>
      </w:r>
      <w:r>
        <w:rPr>
          <w:rFonts w:hint="eastAsia" w:asciiTheme="minorEastAsia" w:hAnsiTheme="minorEastAsia" w:eastAsiaTheme="minorEastAsia" w:cstheme="minorEastAsia"/>
          <w:b w:val="0"/>
          <w:bCs w:val="0"/>
          <w:sz w:val="21"/>
          <w:szCs w:val="21"/>
          <w:lang w:eastAsia="zh-CN"/>
        </w:rPr>
        <w:t xml:space="preserve">、上牌等</w:t>
      </w:r>
      <w:r>
        <w:rPr>
          <w:rFonts w:hint="eastAsia" w:asciiTheme="minorEastAsia" w:hAnsiTheme="minorEastAsia" w:eastAsiaTheme="minorEastAsia" w:cstheme="minorEastAsia"/>
          <w:b w:val="0"/>
          <w:bCs w:val="0"/>
          <w:sz w:val="21"/>
          <w:szCs w:val="21"/>
        </w:rPr>
        <w:t xml:space="preserve">工作，响应时将相关费用考虑在响应报价中，成交后不得以任何原因、任何理由增加费用和工期。</w:t>
      </w:r>
      <w:r/>
    </w:p>
    <w:p>
      <w:pPr>
        <w:ind w:firstLine="420"/>
        <w:pageBreakBefore w:val="0"/>
        <w:spacing w:line="24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 xml:space="preserve">8</w:t>
      </w:r>
      <w:r>
        <w:rPr>
          <w:rFonts w:hint="eastAsia" w:asciiTheme="minorEastAsia" w:hAnsiTheme="minorEastAsia" w:eastAsiaTheme="minorEastAsia" w:cstheme="minorEastAsia"/>
          <w:szCs w:val="21"/>
        </w:rPr>
        <w:t xml:space="preserve">.本项目不接受分包及转包。</w:t>
      </w:r>
      <w:r/>
    </w:p>
    <w:p>
      <w:pPr>
        <w:ind w:firstLine="420"/>
        <w:pageBreakBefore w:val="0"/>
        <w:spacing w:line="24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 xml:space="preserve">9</w:t>
      </w:r>
      <w:r>
        <w:rPr>
          <w:rFonts w:hint="eastAsia" w:asciiTheme="minorEastAsia" w:hAnsiTheme="minorEastAsia" w:eastAsiaTheme="minorEastAsia" w:cstheme="minorEastAsia"/>
          <w:szCs w:val="21"/>
        </w:rPr>
        <w:t xml:space="preserve">.验收标准：按甲方</w:t>
      </w:r>
      <w:r>
        <w:rPr>
          <w:rFonts w:hint="eastAsia" w:asciiTheme="minorEastAsia" w:hAnsiTheme="minorEastAsia" w:eastAsiaTheme="minorEastAsia" w:cstheme="minorEastAsia"/>
          <w:szCs w:val="21"/>
          <w:lang w:eastAsia="zh-CN"/>
        </w:rPr>
        <w:t xml:space="preserve">要求</w:t>
      </w:r>
      <w:r>
        <w:rPr>
          <w:rFonts w:hint="eastAsia" w:asciiTheme="minorEastAsia" w:hAnsiTheme="minorEastAsia" w:eastAsiaTheme="minorEastAsia" w:cstheme="minorEastAsia"/>
          <w:szCs w:val="21"/>
        </w:rPr>
        <w:t xml:space="preserve">进行质量验收，</w:t>
      </w:r>
      <w:r>
        <w:rPr>
          <w:rFonts w:hint="eastAsia" w:asciiTheme="minorEastAsia" w:hAnsiTheme="minorEastAsia" w:eastAsiaTheme="minorEastAsia" w:cstheme="minorEastAsia"/>
          <w:szCs w:val="21"/>
          <w:lang w:val="zh-CN"/>
        </w:rPr>
        <w:t xml:space="preserve">因货物的质量问题发生争议的，应当邀请国家认可的质量检测机构对货物质量进行鉴定。货物符合标准的，鉴定费由采购人承担；货物不符合质量标准的，鉴定费由成交供应商承担。</w:t>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420"/>
        <w:spacing w:line="240" w:lineRule="auto"/>
        <w:rPr>
          <w:rFonts w:cs="宋体"/>
          <w:sz w:val="21"/>
          <w:szCs w:val="21"/>
        </w:rPr>
      </w:pPr>
      <w:r>
        <w:rPr>
          <w:rFonts w:cs="宋体"/>
          <w:sz w:val="21"/>
          <w:szCs w:val="21"/>
        </w:rPr>
      </w:r>
      <w:r/>
    </w:p>
    <w:p>
      <w:pPr>
        <w:pStyle w:val="734"/>
        <w:ind w:left="0" w:firstLine="0"/>
        <w:spacing w:line="240" w:lineRule="auto"/>
        <w:rPr>
          <w:rFonts w:cs="宋体"/>
          <w:sz w:val="21"/>
          <w:szCs w:val="21"/>
        </w:rPr>
      </w:pPr>
      <w:r>
        <w:rPr>
          <w:rFonts w:cs="宋体"/>
          <w:sz w:val="21"/>
          <w:szCs w:val="21"/>
        </w:rPr>
      </w:r>
      <w:r/>
    </w:p>
    <w:p>
      <w:pPr>
        <w:pStyle w:val="688"/>
        <w:ind w:firstLine="643"/>
        <w:jc w:val="center"/>
        <w:spacing w:line="240" w:lineRule="auto"/>
        <w:rPr>
          <w:rStyle w:val="1030"/>
          <w:rFonts w:hint="eastAsia"/>
          <w:b/>
          <w:bCs w:val="0"/>
          <w:sz w:val="32"/>
          <w:szCs w:val="32"/>
        </w:rPr>
      </w:pPr>
      <w:r/>
      <w:bookmarkStart w:id="8" w:name="_Toc33452246"/>
      <w:r>
        <w:rPr>
          <w:rStyle w:val="1030"/>
          <w:rFonts w:hint="eastAsia"/>
          <w:b/>
          <w:bCs w:val="0"/>
          <w:sz w:val="32"/>
          <w:szCs w:val="32"/>
        </w:rPr>
        <w:t xml:space="preserve">第四章 竞争性谈判程序</w:t>
      </w:r>
      <w:bookmarkEnd w:id="8"/>
      <w:r/>
      <w:bookmarkStart w:id="9" w:name="_Toc517625506"/>
      <w:r/>
      <w:bookmarkEnd w:id="9"/>
      <w:r/>
      <w:bookmarkStart w:id="10" w:name="_Toc517625408"/>
      <w:r/>
      <w:bookmarkEnd w:id="10"/>
      <w:r/>
      <w:r/>
    </w:p>
    <w:p>
      <w:pPr>
        <w:ind w:firstLine="422"/>
        <w:rPr>
          <w:rFonts w:ascii="宋体" w:hAnsi="宋体"/>
          <w:b/>
          <w:szCs w:val="21"/>
        </w:rPr>
      </w:pPr>
      <w:r>
        <w:rPr>
          <w:rFonts w:hint="eastAsia" w:ascii="宋体" w:hAnsi="宋体"/>
          <w:b/>
          <w:szCs w:val="21"/>
        </w:rPr>
        <w:t xml:space="preserve">一、开标流程</w:t>
      </w:r>
      <w:r/>
    </w:p>
    <w:p>
      <w:pPr>
        <w:ind w:firstLine="420"/>
        <w:rPr>
          <w:rFonts w:ascii="宋体" w:hAnsi="宋体" w:cs="宋体"/>
          <w:szCs w:val="21"/>
        </w:rPr>
      </w:pPr>
      <w:r>
        <w:rPr>
          <w:rFonts w:hint="eastAsia" w:ascii="宋体" w:hAnsi="宋体" w:cs="宋体"/>
          <w:szCs w:val="21"/>
          <w:lang w:bidi="ar"/>
        </w:rPr>
        <w:t xml:space="preserve">1.采购代理机构按规定的时间、地点、方式进行开标。开标由采购代理机构主持。</w:t>
      </w:r>
      <w:r/>
    </w:p>
    <w:p>
      <w:pPr>
        <w:ind w:firstLine="420"/>
        <w:rPr>
          <w:rFonts w:ascii="宋体" w:hAnsi="宋体" w:cs="宋体"/>
          <w:szCs w:val="21"/>
        </w:rPr>
      </w:pPr>
      <w:r>
        <w:rPr>
          <w:rFonts w:hint="eastAsia" w:ascii="宋体" w:hAnsi="宋体" w:cs="宋体"/>
          <w:szCs w:val="21"/>
          <w:lang w:bidi="ar"/>
        </w:rPr>
        <w:t xml:space="preserve">2.</w:t>
      </w:r>
      <w:r>
        <w:rPr>
          <w:rFonts w:hint="eastAsia" w:ascii="宋体" w:hAnsi="宋体" w:cs="宋体"/>
          <w:szCs w:val="21"/>
          <w:lang w:eastAsia="zh-CN" w:bidi="ar"/>
        </w:rPr>
        <w:t xml:space="preserve">供应商</w:t>
      </w:r>
      <w:r>
        <w:rPr>
          <w:rFonts w:hint="eastAsia" w:ascii="宋体" w:hAnsi="宋体" w:cs="宋体"/>
          <w:szCs w:val="21"/>
          <w:lang w:bidi="ar"/>
        </w:rPr>
        <w:t xml:space="preserve">应当按照《操作手册》规定，参加开标活动和在苏采云系统规定的时间内</w:t>
      </w:r>
      <w:r>
        <w:rPr>
          <w:rFonts w:hint="eastAsia" w:ascii="宋体" w:hAnsi="宋体" w:cs="宋体"/>
          <w:b/>
          <w:bCs/>
          <w:color w:val="ff0000"/>
          <w:szCs w:val="21"/>
          <w:lang w:bidi="ar"/>
        </w:rPr>
        <w:t xml:space="preserve">（十分钟）</w:t>
      </w:r>
      <w:r>
        <w:rPr>
          <w:rFonts w:hint="eastAsia" w:ascii="宋体" w:hAnsi="宋体" w:cs="宋体"/>
          <w:szCs w:val="21"/>
          <w:lang w:bidi="ar"/>
        </w:rPr>
        <w:t xml:space="preserve">对</w:t>
      </w:r>
      <w:r>
        <w:rPr>
          <w:rFonts w:hint="eastAsia" w:ascii="宋体" w:hAnsi="宋体" w:cs="宋体"/>
          <w:szCs w:val="21"/>
          <w:lang w:eastAsia="zh-CN" w:bidi="ar"/>
        </w:rPr>
        <w:t xml:space="preserve">响应</w:t>
      </w:r>
      <w:r>
        <w:rPr>
          <w:rFonts w:hint="eastAsia" w:ascii="宋体" w:hAnsi="宋体" w:cs="宋体"/>
          <w:szCs w:val="21"/>
          <w:lang w:bidi="ar"/>
        </w:rPr>
        <w:t xml:space="preserve">文件进行解密。评标委员会成员不得参加开标活动。</w:t>
      </w:r>
      <w:r/>
    </w:p>
    <w:p>
      <w:pPr>
        <w:ind w:firstLine="420"/>
        <w:rPr>
          <w:rFonts w:ascii="宋体" w:hAnsi="宋体" w:cs="宋体"/>
          <w:szCs w:val="21"/>
        </w:rPr>
      </w:pPr>
      <w:r>
        <w:rPr>
          <w:rFonts w:hint="eastAsia" w:ascii="宋体" w:hAnsi="宋体" w:cs="宋体"/>
          <w:szCs w:val="21"/>
          <w:lang w:bidi="ar"/>
        </w:rPr>
        <w:t xml:space="preserve">3.开标完成后，进入评审环节</w:t>
      </w:r>
      <w:r>
        <w:rPr>
          <w:rFonts w:hint="eastAsia" w:ascii="宋体" w:hAnsi="宋体" w:cs="宋体"/>
          <w:b/>
          <w:bCs/>
          <w:szCs w:val="21"/>
          <w:lang w:bidi="ar"/>
        </w:rPr>
        <w:t xml:space="preserve">（首次报价解密后不公布报价和</w:t>
      </w:r>
      <w:r>
        <w:rPr>
          <w:rFonts w:hint="eastAsia" w:ascii="宋体" w:hAnsi="宋体" w:cs="宋体"/>
          <w:b/>
          <w:bCs/>
          <w:szCs w:val="21"/>
          <w:lang w:eastAsia="zh-CN" w:bidi="ar"/>
        </w:rPr>
        <w:t xml:space="preserve">供应商</w:t>
      </w:r>
      <w:r>
        <w:rPr>
          <w:rFonts w:hint="eastAsia" w:ascii="宋体" w:hAnsi="宋体" w:cs="宋体"/>
          <w:b/>
          <w:bCs/>
          <w:szCs w:val="21"/>
          <w:lang w:bidi="ar"/>
        </w:rPr>
        <w:t xml:space="preserve">名单，如苏采云公示栏界面显示公布</w:t>
      </w:r>
      <w:r>
        <w:rPr>
          <w:rFonts w:hint="eastAsia" w:ascii="宋体" w:hAnsi="宋体" w:cs="宋体"/>
          <w:b/>
          <w:bCs/>
          <w:szCs w:val="21"/>
          <w:lang w:eastAsia="zh-CN" w:bidi="ar"/>
        </w:rPr>
        <w:t xml:space="preserve">供应商</w:t>
      </w:r>
      <w:r>
        <w:rPr>
          <w:rFonts w:hint="eastAsia" w:ascii="宋体" w:hAnsi="宋体" w:cs="宋体"/>
          <w:b/>
          <w:bCs/>
          <w:szCs w:val="21"/>
          <w:lang w:bidi="ar"/>
        </w:rPr>
        <w:t xml:space="preserve">名单和报价的，仅为苏采云系统模版）</w:t>
      </w:r>
      <w:r>
        <w:rPr>
          <w:rFonts w:hint="eastAsia" w:ascii="宋体" w:hAnsi="宋体" w:cs="宋体"/>
          <w:szCs w:val="21"/>
          <w:lang w:bidi="ar"/>
        </w:rPr>
        <w:t xml:space="preserve">，谈判小组按照谈判文件的要求独立对供应商进行资格性和符合性审查，确定合格供应商。</w:t>
      </w:r>
      <w:r/>
    </w:p>
    <w:p>
      <w:pPr>
        <w:ind w:firstLine="420"/>
        <w:rPr>
          <w:rFonts w:ascii="宋体" w:hAnsi="宋体"/>
        </w:rPr>
      </w:pPr>
      <w:r>
        <w:rPr>
          <w:rFonts w:hint="eastAsia" w:ascii="宋体" w:hAnsi="宋体" w:cs="宋体"/>
          <w:szCs w:val="21"/>
          <w:lang w:bidi="ar"/>
        </w:rPr>
        <w:t xml:space="preserve">4.</w:t>
      </w:r>
      <w:r>
        <w:rPr>
          <w:rFonts w:hint="eastAsia" w:ascii="宋体" w:hAnsi="宋体" w:cs="宋体"/>
          <w:b w:val="0"/>
          <w:bCs w:val="0"/>
          <w:szCs w:val="21"/>
          <w:lang w:eastAsia="zh-CN" w:bidi="ar"/>
        </w:rPr>
        <w:t xml:space="preserve">供应商</w:t>
      </w:r>
      <w:r>
        <w:rPr>
          <w:rFonts w:hint="eastAsia" w:ascii="宋体" w:hAnsi="宋体" w:cs="宋体"/>
          <w:szCs w:val="21"/>
          <w:lang w:bidi="ar"/>
        </w:rPr>
        <w:t xml:space="preserve">在开、评标全过程中应保持通讯畅通，及时登录苏采云系统查阅、答复相关信息，并安排专人与采购中心及评标委员会联系。</w:t>
      </w:r>
      <w:r/>
    </w:p>
    <w:p>
      <w:pPr>
        <w:ind w:firstLine="422"/>
        <w:rPr>
          <w:rFonts w:ascii="宋体" w:hAnsi="宋体" w:cs="宋体"/>
          <w:b/>
          <w:szCs w:val="21"/>
        </w:rPr>
      </w:pPr>
      <w:r>
        <w:rPr>
          <w:rFonts w:hint="eastAsia" w:ascii="宋体" w:hAnsi="宋体" w:cs="宋体"/>
          <w:b/>
          <w:szCs w:val="21"/>
          <w:lang w:bidi="ar"/>
        </w:rPr>
        <w:t xml:space="preserve">二、评标委员会、评标内容的保密</w:t>
      </w:r>
      <w:r/>
    </w:p>
    <w:p>
      <w:pPr>
        <w:ind w:firstLine="420"/>
        <w:rPr>
          <w:rFonts w:ascii="宋体" w:hAnsi="宋体" w:cs="宋体"/>
          <w:szCs w:val="21"/>
        </w:rPr>
      </w:pPr>
      <w:r>
        <w:rPr>
          <w:rFonts w:hint="eastAsia" w:ascii="宋体" w:hAnsi="宋体" w:cs="宋体"/>
          <w:szCs w:val="21"/>
          <w:lang w:bidi="ar"/>
        </w:rPr>
        <w:t xml:space="preserve">1.评标委员会的评标工作由采购代理机构组织，具体评标事务由评标委员会负责，并独立履行法律、法规规定的职责。</w:t>
      </w:r>
      <w:r/>
    </w:p>
    <w:p>
      <w:pPr>
        <w:ind w:firstLine="420"/>
        <w:rPr>
          <w:rFonts w:ascii="宋体" w:hAnsi="宋体" w:cs="宋体"/>
          <w:szCs w:val="21"/>
        </w:rPr>
      </w:pPr>
      <w:r>
        <w:rPr>
          <w:rFonts w:hint="eastAsia" w:ascii="宋体" w:hAnsi="宋体" w:cs="宋体"/>
          <w:szCs w:val="21"/>
          <w:lang w:bidi="ar"/>
        </w:rPr>
        <w:t xml:space="preserve">2.开标后，直到宣布</w:t>
      </w:r>
      <w:r>
        <w:rPr>
          <w:rFonts w:hint="eastAsia" w:ascii="宋体" w:hAnsi="宋体" w:cs="宋体"/>
          <w:szCs w:val="21"/>
          <w:lang w:eastAsia="zh-CN" w:bidi="ar"/>
        </w:rPr>
        <w:t xml:space="preserve">成交</w:t>
      </w:r>
      <w:r>
        <w:rPr>
          <w:rFonts w:hint="eastAsia" w:ascii="宋体" w:hAnsi="宋体" w:cs="宋体"/>
          <w:szCs w:val="21"/>
          <w:lang w:bidi="ar"/>
        </w:rPr>
        <w:t xml:space="preserve">人</w:t>
      </w:r>
      <w:r>
        <w:rPr>
          <w:rFonts w:hint="eastAsia" w:ascii="宋体" w:hAnsi="宋体" w:cs="宋体"/>
          <w:szCs w:val="21"/>
          <w:lang w:eastAsia="zh-CN" w:bidi="ar"/>
        </w:rPr>
        <w:t xml:space="preserve">成交</w:t>
      </w:r>
      <w:r>
        <w:rPr>
          <w:rFonts w:hint="eastAsia" w:ascii="宋体" w:hAnsi="宋体" w:cs="宋体"/>
          <w:szCs w:val="21"/>
          <w:lang w:bidi="ar"/>
        </w:rPr>
        <w:t xml:space="preserve">为止，凡属于审查、澄清、评价和比较投标的所有资料，有关</w:t>
      </w:r>
      <w:r>
        <w:rPr>
          <w:rFonts w:hint="eastAsia" w:ascii="宋体" w:hAnsi="宋体" w:cs="宋体"/>
          <w:szCs w:val="21"/>
          <w:lang w:eastAsia="zh-CN" w:bidi="ar"/>
        </w:rPr>
        <w:t xml:space="preserve">成交</w:t>
      </w:r>
      <w:r>
        <w:rPr>
          <w:rFonts w:hint="eastAsia" w:ascii="宋体" w:hAnsi="宋体" w:cs="宋体"/>
          <w:szCs w:val="21"/>
          <w:lang w:bidi="ar"/>
        </w:rPr>
        <w:t xml:space="preserve">的信息都不应向</w:t>
      </w:r>
      <w:r>
        <w:rPr>
          <w:rFonts w:hint="eastAsia" w:ascii="宋体" w:hAnsi="宋体" w:cs="宋体"/>
          <w:szCs w:val="21"/>
          <w:lang w:eastAsia="zh-CN" w:bidi="ar"/>
        </w:rPr>
        <w:t xml:space="preserve">供应商</w:t>
      </w:r>
      <w:r>
        <w:rPr>
          <w:rFonts w:hint="eastAsia" w:ascii="宋体" w:hAnsi="宋体" w:cs="宋体"/>
          <w:szCs w:val="21"/>
          <w:lang w:bidi="ar"/>
        </w:rPr>
        <w:t xml:space="preserve">或与评标无关的其他人泄露。</w:t>
      </w:r>
      <w:r/>
    </w:p>
    <w:p>
      <w:pPr>
        <w:ind w:firstLine="420"/>
        <w:rPr>
          <w:rFonts w:ascii="宋体" w:hAnsi="宋体" w:cs="宋体"/>
          <w:szCs w:val="21"/>
        </w:rPr>
      </w:pPr>
      <w:r>
        <w:rPr>
          <w:rFonts w:hint="eastAsia" w:ascii="宋体" w:hAnsi="宋体" w:cs="宋体"/>
          <w:szCs w:val="21"/>
          <w:lang w:bidi="ar"/>
        </w:rPr>
        <w:t xml:space="preserve">3.在</w:t>
      </w:r>
      <w:r>
        <w:rPr>
          <w:rFonts w:hint="eastAsia" w:ascii="宋体" w:hAnsi="宋体" w:cs="宋体"/>
          <w:szCs w:val="21"/>
          <w:lang w:eastAsia="zh-CN" w:bidi="ar"/>
        </w:rPr>
        <w:t xml:space="preserve">响应</w:t>
      </w:r>
      <w:r>
        <w:rPr>
          <w:rFonts w:hint="eastAsia" w:ascii="宋体" w:hAnsi="宋体" w:cs="宋体"/>
          <w:szCs w:val="21"/>
          <w:lang w:bidi="ar"/>
        </w:rPr>
        <w:t xml:space="preserve">文件的审查、澄清、评价和比较以及确定</w:t>
      </w:r>
      <w:r>
        <w:rPr>
          <w:rFonts w:hint="eastAsia" w:ascii="宋体" w:hAnsi="宋体" w:cs="宋体"/>
          <w:szCs w:val="21"/>
          <w:lang w:eastAsia="zh-CN" w:bidi="ar"/>
        </w:rPr>
        <w:t xml:space="preserve">成交</w:t>
      </w:r>
      <w:r>
        <w:rPr>
          <w:rFonts w:hint="eastAsia" w:ascii="宋体" w:hAnsi="宋体" w:cs="宋体"/>
          <w:szCs w:val="21"/>
          <w:lang w:bidi="ar"/>
        </w:rPr>
        <w:t xml:space="preserve">结果的过程中，</w:t>
      </w:r>
      <w:r>
        <w:rPr>
          <w:rFonts w:hint="eastAsia" w:ascii="宋体" w:hAnsi="宋体" w:cs="宋体"/>
          <w:b w:val="0"/>
          <w:bCs w:val="0"/>
          <w:szCs w:val="21"/>
          <w:lang w:eastAsia="zh-CN" w:bidi="ar"/>
        </w:rPr>
        <w:t xml:space="preserve">供应商</w:t>
      </w:r>
      <w:r>
        <w:rPr>
          <w:rFonts w:hint="eastAsia" w:ascii="宋体" w:hAnsi="宋体" w:cs="宋体"/>
          <w:szCs w:val="21"/>
          <w:lang w:bidi="ar"/>
        </w:rPr>
        <w:t xml:space="preserve">对采购代理机构和评标委员会成员施加影响的任何行为，都将依法处理。</w:t>
      </w:r>
      <w:r/>
    </w:p>
    <w:p>
      <w:pPr>
        <w:ind w:firstLine="420"/>
        <w:rPr>
          <w:rFonts w:ascii="宋体" w:hAnsi="宋体" w:cs="宋体"/>
          <w:szCs w:val="21"/>
        </w:rPr>
      </w:pPr>
      <w:r>
        <w:rPr>
          <w:rFonts w:hint="eastAsia" w:ascii="宋体" w:hAnsi="宋体" w:cs="宋体"/>
          <w:szCs w:val="21"/>
          <w:lang w:bidi="ar"/>
        </w:rPr>
        <w:t xml:space="preserve">三、</w:t>
      </w:r>
      <w:r>
        <w:rPr>
          <w:rFonts w:hint="eastAsia" w:cs="宋体"/>
          <w:b/>
          <w:bCs/>
          <w:lang w:bidi="ar"/>
        </w:rPr>
        <w:t xml:space="preserve">对响应文件的审查</w:t>
      </w:r>
      <w:r/>
    </w:p>
    <w:p>
      <w:pPr>
        <w:ind w:firstLine="422"/>
        <w:rPr>
          <w:rFonts w:ascii="宋体" w:hAnsi="宋体" w:cs="宋体"/>
          <w:b/>
          <w:bCs/>
        </w:rPr>
      </w:pPr>
      <w:r>
        <w:rPr>
          <w:rFonts w:hint="eastAsia" w:ascii="宋体" w:hAnsi="宋体" w:cs="宋体"/>
          <w:b/>
          <w:bCs/>
          <w:lang w:bidi="ar"/>
        </w:rPr>
        <w:t xml:space="preserve">1.响应文件审查分为资格审查和符合性审查。</w:t>
      </w:r>
      <w:r/>
    </w:p>
    <w:p>
      <w:pPr>
        <w:ind w:firstLine="420"/>
        <w:rPr>
          <w:rFonts w:ascii="宋体" w:hAnsi="宋体" w:cs="宋体"/>
        </w:rPr>
      </w:pPr>
      <w:r>
        <w:rPr>
          <w:rFonts w:hint="eastAsia" w:ascii="宋体" w:hAnsi="宋体" w:cs="宋体"/>
          <w:lang w:bidi="ar"/>
        </w:rPr>
        <w:t xml:space="preserve">1.1 资格审查：由谈判小组依据法律法规和谈判文件的规定，对响应文件中的资格证明文件进行审查，以确定供应商是否具备参加谈判的资格。</w:t>
      </w:r>
      <w:r/>
    </w:p>
    <w:p>
      <w:pPr>
        <w:ind w:firstLine="420"/>
        <w:rPr>
          <w:rFonts w:ascii="宋体" w:hAnsi="宋体" w:cs="宋体"/>
        </w:rPr>
      </w:pPr>
      <w:r>
        <w:rPr>
          <w:rFonts w:hint="eastAsia" w:ascii="宋体" w:hAnsi="宋体" w:cs="宋体"/>
          <w:szCs w:val="21"/>
          <w:lang w:bidi="ar"/>
        </w:rPr>
        <w:t xml:space="preserve">根据《中华人民共和国政府采购法》及相关法律法规，以及苏州市财政局《关于印发苏州市市级政府采购信用记录查询和使用工作试行办法的通知》（苏财购〔2017〕11号）文件的规定，采购代理机构将对</w:t>
      </w:r>
      <w:r>
        <w:rPr>
          <w:rFonts w:hint="eastAsia" w:ascii="宋体" w:hAnsi="宋体" w:cs="宋体"/>
          <w:b w:val="0"/>
          <w:bCs w:val="0"/>
          <w:szCs w:val="21"/>
          <w:lang w:eastAsia="zh-CN" w:bidi="ar"/>
        </w:rPr>
        <w:t xml:space="preserve">供应商</w:t>
      </w:r>
      <w:r>
        <w:rPr>
          <w:rFonts w:hint="eastAsia" w:ascii="宋体" w:hAnsi="宋体" w:cs="宋体"/>
          <w:szCs w:val="21"/>
          <w:lang w:bidi="ar"/>
        </w:rPr>
        <w:t xml:space="preserve">进行信用查询。对列入失信被执行人、重大税收违法失信主体名单、政府采购严重违法失信行为记录名单的</w:t>
      </w:r>
      <w:r>
        <w:rPr>
          <w:rFonts w:hint="eastAsia" w:ascii="宋体" w:hAnsi="宋体" w:cs="宋体"/>
          <w:b w:val="0"/>
          <w:bCs w:val="0"/>
          <w:szCs w:val="21"/>
          <w:lang w:eastAsia="zh-CN" w:bidi="ar"/>
        </w:rPr>
        <w:t xml:space="preserve">供应商</w:t>
      </w:r>
      <w:r>
        <w:rPr>
          <w:rFonts w:hint="eastAsia" w:ascii="宋体" w:hAnsi="宋体" w:cs="宋体"/>
          <w:szCs w:val="21"/>
          <w:lang w:bidi="ar"/>
        </w:rPr>
        <w:t xml:space="preserve">，拒绝其参与政府采购活动。</w:t>
      </w:r>
      <w:r/>
    </w:p>
    <w:p>
      <w:pPr>
        <w:ind w:firstLine="420"/>
        <w:rPr>
          <w:rFonts w:ascii="宋体" w:hAnsi="宋体" w:cs="宋体"/>
          <w:szCs w:val="21"/>
        </w:rPr>
      </w:pPr>
      <w:r>
        <w:rPr>
          <w:rFonts w:hint="eastAsia" w:ascii="宋体" w:hAnsi="宋体" w:cs="宋体"/>
          <w:szCs w:val="21"/>
          <w:lang w:bidi="ar"/>
        </w:rPr>
        <w:t xml:space="preserve">查询时间：进入评审环节前。</w:t>
      </w:r>
      <w:r/>
    </w:p>
    <w:p>
      <w:pPr>
        <w:ind w:firstLine="420"/>
        <w:rPr>
          <w:rFonts w:ascii="宋体" w:hAnsi="宋体" w:cs="宋体"/>
          <w:szCs w:val="21"/>
        </w:rPr>
      </w:pPr>
      <w:r>
        <w:rPr>
          <w:rFonts w:hint="eastAsia" w:ascii="宋体" w:hAnsi="宋体" w:cs="宋体"/>
          <w:szCs w:val="21"/>
          <w:lang w:bidi="ar"/>
        </w:rPr>
        <w:t xml:space="preserve">查询证据留存方式：打印查询的信用报告，由评标委员会进行认定。</w:t>
      </w:r>
      <w:r/>
    </w:p>
    <w:p>
      <w:pPr>
        <w:ind w:firstLine="420"/>
        <w:rPr>
          <w:rFonts w:ascii="宋体" w:hAnsi="宋体" w:cs="宋体"/>
        </w:rPr>
      </w:pPr>
      <w:r>
        <w:rPr>
          <w:rFonts w:hint="eastAsia" w:ascii="宋体" w:hAnsi="宋体" w:cs="宋体"/>
          <w:lang w:bidi="ar"/>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rPr>
          <w:rFonts w:ascii="宋体" w:hAnsi="宋体" w:cs="宋体"/>
        </w:rPr>
      </w:pPr>
      <w:r>
        <w:rPr>
          <w:rFonts w:hint="eastAsia" w:ascii="宋体" w:hAnsi="宋体" w:cs="宋体"/>
          <w:lang w:bidi="ar"/>
        </w:rPr>
        <w:t xml:space="preserve">1.2 符合性审查：依据谈判文件的规定，由谈判小组从响应文件的有效性、完整性和对谈判文件的响应程度进行审查，以确定是否对谈判文件的实质性要求作出响应。</w:t>
      </w:r>
      <w:r/>
    </w:p>
    <w:p>
      <w:pPr>
        <w:ind w:firstLine="420"/>
        <w:rPr>
          <w:rFonts w:ascii="宋体" w:hAnsi="宋体" w:cs="宋体"/>
        </w:rPr>
      </w:pPr>
      <w:r>
        <w:rPr>
          <w:rFonts w:hint="eastAsia" w:ascii="宋体" w:hAnsi="宋体" w:cs="宋体"/>
          <w:lang w:bidi="ar"/>
        </w:rPr>
        <w:t xml:space="preserve">1.3 未通过资格审查或符合性审查的供应商，谈判小组将在苏采云系统中告知未通过资格审查或符合性审查的原因，评审结束后，谈判小组将不再告知未通过资格审查或符合性审查的原因。</w:t>
      </w:r>
      <w:r/>
    </w:p>
    <w:p>
      <w:pPr>
        <w:ind w:firstLine="420"/>
        <w:rPr>
          <w:rFonts w:ascii="宋体" w:hAnsi="宋体" w:cs="宋体"/>
        </w:rPr>
      </w:pPr>
      <w:r>
        <w:rPr>
          <w:rFonts w:hint="eastAsia" w:ascii="宋体" w:hAnsi="宋体" w:cs="宋体"/>
          <w:lang w:bidi="ar"/>
        </w:rPr>
        <w:t xml:space="preserve">2.在详细评审之前，谈判小组将首先审查每份响应文件是否实质性响应了谈判文件的要求。实质性响应的响应文件应该是与谈判文件要求的条款、条件和规格相符，没有重大偏离或保留。</w:t>
      </w:r>
      <w:r/>
    </w:p>
    <w:p>
      <w:pPr>
        <w:ind w:firstLine="420"/>
        <w:rPr>
          <w:rFonts w:ascii="宋体" w:hAnsi="宋体" w:cs="宋体"/>
        </w:rPr>
      </w:pPr>
      <w:r>
        <w:rPr>
          <w:rFonts w:hint="eastAsia" w:ascii="宋体" w:hAnsi="宋体" w:cs="宋体"/>
          <w:lang w:bidi="ar"/>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rPr>
          <w:b/>
          <w:bCs/>
        </w:rPr>
      </w:pPr>
      <w:r>
        <w:rPr>
          <w:rFonts w:hint="eastAsia" w:cs="宋体"/>
          <w:b/>
          <w:bCs/>
          <w:lang w:bidi="ar"/>
        </w:rPr>
        <w:t xml:space="preserve">四、异常低价投标</w:t>
      </w:r>
      <w:r>
        <w:rPr>
          <w:rFonts w:hint="eastAsia" w:cs="宋体"/>
          <w:b/>
          <w:bCs/>
          <w:lang w:eastAsia="zh-CN" w:bidi="ar"/>
        </w:rPr>
        <w:t xml:space="preserve">（响应）</w:t>
      </w:r>
      <w:r>
        <w:rPr>
          <w:rFonts w:hint="eastAsia" w:cs="宋体"/>
          <w:b/>
          <w:bCs/>
          <w:lang w:bidi="ar"/>
        </w:rPr>
        <w:t xml:space="preserve">审查</w:t>
      </w:r>
      <w:r/>
    </w:p>
    <w:p>
      <w:pPr>
        <w:ind w:firstLine="420"/>
        <w:rPr>
          <w:rFonts w:hint="eastAsia" w:ascii="宋体" w:hAnsi="宋体"/>
          <w:b/>
          <w:bCs/>
          <w:color w:val="0000ff"/>
        </w:rPr>
      </w:pPr>
      <w:r>
        <w:rPr>
          <w:rFonts w:hint="eastAsia" w:ascii="宋体" w:hAnsi="宋体"/>
          <w:b/>
          <w:bCs/>
          <w:color w:val="0000ff"/>
        </w:rPr>
        <w:t xml:space="preserve">1</w:t>
      </w:r>
      <w:r>
        <w:rPr>
          <w:rFonts w:ascii="宋体" w:hAnsi="宋体"/>
          <w:b/>
          <w:bCs/>
          <w:color w:val="0000ff"/>
        </w:rPr>
        <w:t xml:space="preserve">.</w:t>
      </w:r>
      <w:r>
        <w:rPr>
          <w:rFonts w:hint="eastAsia" w:ascii="宋体" w:hAnsi="宋体"/>
          <w:b/>
          <w:bCs/>
          <w:color w:val="0000ff"/>
        </w:rPr>
        <w:t xml:space="preserve">评审过程中出现下列情形之一的，评审委员会应当启动异常低价投标</w:t>
      </w:r>
      <w:r>
        <w:rPr>
          <w:rFonts w:hint="eastAsia" w:ascii="宋体" w:hAnsi="宋体"/>
          <w:b/>
          <w:bCs/>
          <w:color w:val="0000ff"/>
          <w:lang w:eastAsia="zh-CN"/>
        </w:rPr>
        <w:t xml:space="preserve">（响应）</w:t>
      </w:r>
      <w:r>
        <w:rPr>
          <w:rFonts w:hint="eastAsia" w:ascii="宋体" w:hAnsi="宋体"/>
          <w:b/>
          <w:bCs/>
          <w:color w:val="0000ff"/>
        </w:rPr>
        <w:t xml:space="preserve">审查程序：</w:t>
      </w:r>
      <w:r/>
    </w:p>
    <w:p>
      <w:pPr>
        <w:ind w:firstLine="420"/>
        <w:rPr>
          <w:rFonts w:hint="eastAsia" w:ascii="宋体" w:hAnsi="宋体" w:eastAsia="宋体"/>
          <w:b/>
          <w:bCs/>
          <w:color w:val="0000ff"/>
          <w:lang w:eastAsia="zh-CN"/>
        </w:rPr>
      </w:pPr>
      <w:r>
        <w:rPr>
          <w:rFonts w:hint="eastAsia" w:ascii="宋体" w:hAnsi="宋体"/>
          <w:b/>
          <w:bCs/>
          <w:color w:val="0000ff"/>
          <w:lang w:val="en-US" w:eastAsia="zh-CN"/>
        </w:rPr>
        <w:t xml:space="preserve">1.1</w:t>
      </w:r>
      <w:r>
        <w:rPr>
          <w:rFonts w:hint="eastAsia" w:ascii="宋体" w:hAnsi="宋体"/>
          <w:b/>
          <w:bCs/>
          <w:color w:val="0000ff"/>
        </w:rPr>
        <w:t xml:space="preserve">投标(响应)报价低于全部通过符合性审查供应商投标(响应)报价平均值50%的，即投标(响应)报价&lt;全部通过符合性</w:t>
      </w:r>
      <w:r>
        <w:rPr>
          <w:rFonts w:hint="eastAsia" w:ascii="宋体" w:hAnsi="宋体"/>
          <w:b/>
          <w:bCs/>
          <w:color w:val="0000ff"/>
          <w:lang w:eastAsia="zh-CN"/>
        </w:rPr>
        <w:t xml:space="preserve">审查供应商投标（响应）报价平均值</w:t>
      </w:r>
      <w:r>
        <w:rPr>
          <w:rFonts w:hint="eastAsia" w:ascii="宋体" w:hAnsi="宋体"/>
          <w:b/>
          <w:bCs/>
          <w:color w:val="0000ff"/>
        </w:rPr>
        <w:t xml:space="preserve">×50%；</w:t>
      </w:r>
      <w:r/>
    </w:p>
    <w:p>
      <w:pPr>
        <w:ind w:firstLine="420"/>
        <w:keepLines w:val="0"/>
        <w:keepNext w:val="0"/>
        <w:pageBreakBefore w:val="0"/>
        <w:spacing w:line="240" w:lineRule="auto"/>
        <w:widowControl w:val="off"/>
        <w:rPr>
          <w:rFonts w:hint="eastAsia" w:ascii="宋体" w:hAnsi="宋体"/>
          <w:b/>
          <w:bCs/>
          <w:color w:val="0000ff"/>
          <w:lang w:val="en-US" w:eastAsia="zh-CN"/>
        </w:rPr>
      </w:pPr>
      <w:r>
        <w:rPr>
          <w:rFonts w:hint="eastAsia" w:ascii="宋体" w:hAnsi="宋体"/>
          <w:b/>
          <w:bCs/>
          <w:color w:val="0000ff"/>
          <w:lang w:val="en-US" w:eastAsia="zh-CN"/>
        </w:rPr>
        <w:t xml:space="preserve">1.2投标(响应)报价低于通过符合性审查的次低报价供应商投标(响应)报价50%的，即投标(响应)报价&lt;通过符合性审查的次低报价供应商投标(响应)报价</w:t>
      </w:r>
      <w:r>
        <w:rPr>
          <w:rFonts w:hint="eastAsia" w:ascii="宋体" w:hAnsi="宋体"/>
          <w:b/>
          <w:bCs/>
          <w:color w:val="0000ff"/>
        </w:rPr>
        <w:t xml:space="preserve">×</w:t>
      </w:r>
      <w:r>
        <w:rPr>
          <w:rFonts w:hint="eastAsia" w:ascii="宋体" w:hAnsi="宋体"/>
          <w:b/>
          <w:bCs/>
          <w:color w:val="0000ff"/>
          <w:lang w:val="en-US" w:eastAsia="zh-CN"/>
        </w:rPr>
        <w:t xml:space="preserve">50%；</w:t>
      </w:r>
      <w:r/>
    </w:p>
    <w:p>
      <w:pPr>
        <w:ind w:firstLine="420"/>
        <w:keepLines w:val="0"/>
        <w:keepNext w:val="0"/>
        <w:pageBreakBefore w:val="0"/>
        <w:spacing w:line="240" w:lineRule="auto"/>
        <w:widowControl w:val="off"/>
        <w:rPr>
          <w:rFonts w:hint="eastAsia" w:ascii="宋体" w:hAnsi="宋体"/>
          <w:b/>
          <w:bCs/>
          <w:color w:val="0000ff"/>
          <w:lang w:val="en-US" w:eastAsia="zh-CN"/>
        </w:rPr>
      </w:pPr>
      <w:r>
        <w:rPr>
          <w:rFonts w:hint="eastAsia" w:ascii="宋体" w:hAnsi="宋体"/>
          <w:b/>
          <w:bCs/>
          <w:color w:val="0000ff"/>
          <w:lang w:val="en-US" w:eastAsia="zh-CN"/>
        </w:rPr>
        <w:t xml:space="preserve">1.3投标(响应)报价低于采购项目最高限价45%的，即投标(响应)报价&lt;采购项目最高限价</w:t>
      </w:r>
      <w:r>
        <w:rPr>
          <w:rFonts w:hint="eastAsia" w:ascii="宋体" w:hAnsi="宋体"/>
          <w:b/>
          <w:bCs/>
          <w:color w:val="0000ff"/>
        </w:rPr>
        <w:t xml:space="preserve">×</w:t>
      </w:r>
      <w:r>
        <w:rPr>
          <w:rFonts w:hint="eastAsia" w:ascii="宋体" w:hAnsi="宋体"/>
          <w:b/>
          <w:bCs/>
          <w:color w:val="0000ff"/>
          <w:lang w:val="en-US" w:eastAsia="zh-CN"/>
        </w:rPr>
        <w:t xml:space="preserve">45%；</w:t>
      </w:r>
      <w:r/>
    </w:p>
    <w:p>
      <w:pPr>
        <w:ind w:firstLine="420"/>
        <w:keepLines w:val="0"/>
        <w:keepNext w:val="0"/>
        <w:pageBreakBefore w:val="0"/>
        <w:spacing w:line="240" w:lineRule="auto"/>
        <w:widowControl w:val="off"/>
        <w:rPr>
          <w:rFonts w:ascii="宋体" w:hAnsi="宋体"/>
          <w:b/>
          <w:bCs/>
        </w:rPr>
      </w:pPr>
      <w:r>
        <w:rPr>
          <w:rFonts w:hint="eastAsia" w:ascii="宋体" w:hAnsi="宋体"/>
          <w:b/>
          <w:bCs/>
          <w:color w:val="0000ff"/>
          <w:lang w:val="en-US" w:eastAsia="zh-CN"/>
        </w:rPr>
        <w:t xml:space="preserve">1.4评审委员会基于专业判断，认为供应商报价过低，有可能影响产品质量或者不能诚信履约的其他情形。</w:t>
      </w:r>
      <w:r/>
    </w:p>
    <w:p>
      <w:pPr>
        <w:numPr>
          <w:ilvl w:val="0"/>
          <w:numId w:val="0"/>
        </w:numPr>
        <w:ind w:firstLine="422"/>
        <w:keepLines w:val="0"/>
        <w:keepNext w:val="0"/>
        <w:pageBreakBefore w:val="0"/>
        <w:spacing w:line="240" w:lineRule="auto"/>
        <w:widowControl w:val="off"/>
        <w:rPr>
          <w:rFonts w:ascii="宋体" w:hAnsi="宋体"/>
          <w:color w:val="0000ff"/>
        </w:rPr>
      </w:pPr>
      <w:r>
        <w:rPr>
          <w:rFonts w:hint="eastAsia" w:ascii="宋体" w:hAnsi="宋体"/>
          <w:b/>
          <w:bCs/>
          <w:color w:val="0000ff"/>
        </w:rPr>
        <w:t xml:space="preserve">投标</w:t>
      </w:r>
      <w:r>
        <w:rPr>
          <w:rFonts w:hint="eastAsia" w:ascii="宋体" w:hAnsi="宋体"/>
          <w:b/>
          <w:bCs/>
          <w:color w:val="0000ff"/>
          <w:lang w:val="en-US" w:eastAsia="zh-CN"/>
        </w:rPr>
        <w:t xml:space="preserve">(响应)</w:t>
      </w:r>
      <w:r>
        <w:rPr>
          <w:rFonts w:hint="eastAsia" w:ascii="宋体" w:hAnsi="宋体"/>
          <w:b/>
          <w:bCs/>
          <w:color w:val="0000ff"/>
        </w:rPr>
        <w:t xml:space="preserve">价格作出解释</w:t>
      </w:r>
      <w:r>
        <w:rPr>
          <w:rFonts w:hint="eastAsia" w:ascii="宋体" w:hAnsi="宋体"/>
          <w:b/>
          <w:bCs/>
          <w:color w:val="0000ff"/>
          <w:lang w:eastAsia="zh-CN"/>
        </w:rPr>
        <w:t xml:space="preserve">，</w:t>
      </w:r>
      <w:r>
        <w:rPr>
          <w:rFonts w:hint="eastAsia" w:ascii="宋体" w:hAnsi="宋体"/>
          <w:b/>
          <w:bCs/>
          <w:color w:val="0000ff"/>
        </w:rPr>
        <w:t xml:space="preserve">提供项目具体成本测算等与报价合理性相关的书面说明及相关证明材料</w:t>
      </w:r>
      <w:r>
        <w:rPr>
          <w:rFonts w:hint="eastAsia" w:ascii="宋体" w:hAnsi="宋体"/>
          <w:b/>
          <w:bCs/>
          <w:color w:val="0000ff"/>
          <w:lang w:eastAsia="zh-CN"/>
        </w:rPr>
        <w:t xml:space="preserve">。</w:t>
      </w:r>
      <w:r>
        <w:rPr>
          <w:rFonts w:hint="eastAsia" w:ascii="宋体" w:hAnsi="宋体"/>
          <w:b/>
          <w:bCs/>
          <w:color w:val="0000ff"/>
        </w:rPr>
        <w:t xml:space="preserve">评审委员会依据专业经验，参考同类项目中标(成交)价格、类似产品市场价格水平、行业人工费用标准、国家有关部门指导行业协会发布的行业平均成本等情况，对报价合理性进行判断。给予相关供应商的合理时间为30分钟</w:t>
      </w:r>
      <w:r>
        <w:rPr>
          <w:rFonts w:hint="eastAsia" w:ascii="宋体" w:hAnsi="宋体"/>
          <w:b/>
          <w:bCs/>
          <w:color w:val="0000ff"/>
          <w:lang w:eastAsia="zh-CN"/>
        </w:rPr>
        <w:t xml:space="preserve">。</w:t>
      </w:r>
      <w:r>
        <w:rPr>
          <w:rFonts w:hint="eastAsia" w:ascii="宋体" w:hAnsi="宋体"/>
          <w:b/>
          <w:bCs/>
          <w:color w:val="0000ff"/>
        </w:rPr>
        <w:t xml:space="preserve">其中，属于第</w:t>
      </w:r>
      <w:r>
        <w:rPr>
          <w:rFonts w:hint="eastAsia" w:ascii="宋体" w:hAnsi="宋体"/>
          <w:b/>
          <w:bCs/>
          <w:color w:val="0000ff"/>
          <w:lang w:val="en-US" w:eastAsia="zh-CN"/>
        </w:rPr>
        <w:t xml:space="preserve">1.</w:t>
      </w:r>
      <w:r>
        <w:rPr>
          <w:rFonts w:hint="eastAsia" w:ascii="宋体" w:hAnsi="宋体"/>
          <w:b/>
          <w:bCs/>
          <w:color w:val="0000ff"/>
        </w:rPr>
        <w:t xml:space="preserve">3项情形，供应商已随投标（响应）文件一并提交相关书面说明及必要的证明材料的，在评审现场可不再重复提交。</w:t>
      </w:r>
      <w:r/>
    </w:p>
    <w:p>
      <w:pPr>
        <w:ind w:firstLine="420"/>
        <w:rPr>
          <w:b/>
          <w:bCs/>
        </w:rPr>
      </w:pPr>
      <w:r>
        <w:rPr>
          <w:rFonts w:hint="eastAsia" w:cs="宋体"/>
          <w:b/>
          <w:bCs/>
          <w:lang w:bidi="ar"/>
        </w:rPr>
        <w:t xml:space="preserve">五、无效投标条款</w:t>
      </w:r>
      <w:r/>
    </w:p>
    <w:p>
      <w:pPr>
        <w:ind w:firstLine="420"/>
        <w:rPr>
          <w:rFonts w:ascii="宋体" w:hAnsi="宋体" w:cs="宋体"/>
          <w:b/>
          <w:bCs/>
          <w:szCs w:val="21"/>
          <w:lang w:val="zh-CN"/>
        </w:rPr>
      </w:pPr>
      <w:r>
        <w:rPr>
          <w:rFonts w:hint="eastAsia" w:ascii="宋体" w:hAnsi="宋体" w:cs="宋体"/>
          <w:b/>
          <w:bCs/>
          <w:lang w:bidi="ar"/>
        </w:rPr>
        <w:t xml:space="preserve">1.启动异常低价投标</w:t>
      </w:r>
      <w:r>
        <w:rPr>
          <w:rFonts w:hint="eastAsia" w:ascii="宋体" w:hAnsi="宋体" w:cs="宋体"/>
          <w:b/>
          <w:bCs/>
          <w:lang w:eastAsia="zh-CN" w:bidi="ar"/>
        </w:rPr>
        <w:t xml:space="preserve">（响应）</w:t>
      </w:r>
      <w:r>
        <w:rPr>
          <w:rFonts w:hint="eastAsia" w:ascii="宋体" w:hAnsi="宋体" w:cs="宋体"/>
          <w:b/>
          <w:bCs/>
          <w:lang w:bidi="ar"/>
        </w:rPr>
        <w:t xml:space="preserve">审查程序后，供应商不提供书面说明、证明材料，或者提供的书面说明、证明材料不能证明其报价合理性的，评审委员会应当将其作为无效标处理。</w:t>
      </w:r>
      <w:r/>
    </w:p>
    <w:p>
      <w:pPr>
        <w:ind w:firstLine="420"/>
        <w:rPr>
          <w:rFonts w:ascii="宋体" w:hAnsi="宋体" w:cs="宋体"/>
          <w:b/>
          <w:bCs/>
          <w:szCs w:val="21"/>
        </w:rPr>
      </w:pPr>
      <w:r>
        <w:rPr>
          <w:rFonts w:hint="eastAsia" w:ascii="宋体" w:hAnsi="宋体" w:cs="宋体"/>
          <w:b/>
          <w:bCs/>
          <w:szCs w:val="21"/>
          <w:lang w:bidi="ar"/>
        </w:rPr>
        <w:t xml:space="preserve">2.</w:t>
      </w:r>
      <w:r>
        <w:rPr>
          <w:rFonts w:hint="eastAsia" w:ascii="宋体" w:hAnsi="宋体" w:cs="宋体"/>
          <w:b/>
          <w:bCs/>
          <w:szCs w:val="21"/>
          <w:lang w:eastAsia="zh-CN" w:bidi="ar"/>
        </w:rPr>
        <w:t xml:space="preserve">供应商</w:t>
      </w:r>
      <w:r>
        <w:rPr>
          <w:rFonts w:hint="eastAsia" w:ascii="宋体" w:hAnsi="宋体" w:cs="宋体"/>
          <w:b/>
          <w:bCs/>
          <w:szCs w:val="21"/>
          <w:lang w:bidi="ar"/>
        </w:rPr>
        <w:t xml:space="preserve">存在下列情况之一的，无效投标：</w:t>
      </w:r>
      <w:r/>
    </w:p>
    <w:p>
      <w:pPr>
        <w:ind w:firstLine="420"/>
        <w:rPr>
          <w:rFonts w:ascii="宋体" w:hAnsi="宋体" w:cs="宋体"/>
          <w:b/>
          <w:bCs/>
          <w:szCs w:val="21"/>
        </w:rPr>
      </w:pPr>
      <w:r>
        <w:rPr>
          <w:rFonts w:hint="eastAsia" w:ascii="宋体" w:hAnsi="宋体" w:cs="宋体"/>
          <w:b/>
          <w:bCs/>
          <w:szCs w:val="21"/>
          <w:lang w:bidi="ar"/>
        </w:rPr>
        <w:t xml:space="preserve">2.1 投标文件未按招标文件要求签署、盖章的；</w:t>
      </w:r>
      <w:r/>
    </w:p>
    <w:p>
      <w:pPr>
        <w:ind w:firstLine="420"/>
        <w:rPr>
          <w:rFonts w:ascii="宋体" w:hAnsi="宋体" w:cs="宋体"/>
          <w:b/>
          <w:bCs/>
          <w:szCs w:val="21"/>
        </w:rPr>
      </w:pPr>
      <w:r>
        <w:rPr>
          <w:rFonts w:hint="eastAsia" w:ascii="宋体" w:hAnsi="宋体" w:cs="宋体"/>
          <w:b/>
          <w:bCs/>
          <w:szCs w:val="21"/>
          <w:lang w:bidi="ar"/>
        </w:rPr>
        <w:t xml:space="preserve">2.2不具备招标文件中规定的资格要求的；</w:t>
      </w:r>
      <w:r/>
    </w:p>
    <w:p>
      <w:pPr>
        <w:ind w:firstLine="420"/>
        <w:rPr>
          <w:rFonts w:ascii="宋体" w:hAnsi="宋体" w:cs="宋体"/>
          <w:b/>
          <w:bCs/>
          <w:szCs w:val="21"/>
        </w:rPr>
      </w:pPr>
      <w:r>
        <w:rPr>
          <w:rFonts w:hint="eastAsia" w:ascii="宋体" w:hAnsi="宋体" w:cs="宋体"/>
          <w:b/>
          <w:bCs/>
          <w:szCs w:val="21"/>
          <w:lang w:bidi="ar"/>
        </w:rPr>
        <w:t xml:space="preserve">2.3报价超过招标文件中规定的预算金额的；</w:t>
      </w:r>
      <w:r/>
    </w:p>
    <w:p>
      <w:pPr>
        <w:ind w:firstLine="420"/>
        <w:rPr>
          <w:rFonts w:ascii="宋体" w:hAnsi="宋体" w:cs="宋体"/>
          <w:b/>
          <w:bCs/>
          <w:szCs w:val="21"/>
        </w:rPr>
      </w:pPr>
      <w:r>
        <w:rPr>
          <w:rFonts w:hint="eastAsia" w:ascii="宋体" w:hAnsi="宋体" w:cs="宋体"/>
          <w:b/>
          <w:bCs/>
          <w:szCs w:val="21"/>
          <w:lang w:bidi="ar"/>
        </w:rPr>
        <w:t xml:space="preserve">2.4投标文件中含有采购人不能接受的附加条件的；</w:t>
      </w:r>
      <w:r/>
    </w:p>
    <w:p>
      <w:pPr>
        <w:ind w:firstLine="420"/>
        <w:rPr>
          <w:rFonts w:ascii="宋体" w:hAnsi="宋体" w:cs="宋体"/>
          <w:b/>
          <w:bCs/>
          <w:szCs w:val="21"/>
        </w:rPr>
      </w:pPr>
      <w:r>
        <w:rPr>
          <w:rFonts w:hint="eastAsia" w:ascii="宋体" w:hAnsi="宋体" w:cs="宋体"/>
          <w:b/>
          <w:bCs/>
          <w:szCs w:val="21"/>
          <w:lang w:bidi="ar"/>
        </w:rPr>
        <w:t xml:space="preserve">2.5投标文件不能满足招标文件的实质性要求的；</w:t>
      </w:r>
      <w:r/>
    </w:p>
    <w:p>
      <w:pPr>
        <w:ind w:firstLine="422"/>
        <w:rPr>
          <w:rFonts w:ascii="宋体" w:hAnsi="宋体" w:cs="宋体"/>
          <w:b/>
        </w:rPr>
      </w:pPr>
      <w:r>
        <w:rPr>
          <w:rFonts w:hint="eastAsia" w:ascii="宋体" w:hAnsi="宋体" w:cs="宋体"/>
          <w:b/>
          <w:bCs/>
          <w:szCs w:val="21"/>
          <w:lang w:bidi="ar"/>
        </w:rPr>
        <w:t xml:space="preserve">2.6法律、法规和招标文件规定的其他无效情形。</w:t>
      </w:r>
      <w:r/>
    </w:p>
    <w:p>
      <w:pPr>
        <w:ind w:firstLine="420"/>
        <w:rPr>
          <w:b/>
          <w:bCs/>
        </w:rPr>
      </w:pPr>
      <w:r>
        <w:rPr>
          <w:rFonts w:hint="eastAsia" w:cs="宋体"/>
          <w:b/>
          <w:bCs/>
          <w:lang w:bidi="ar"/>
        </w:rPr>
        <w:t xml:space="preserve">六、未实质性响应谈判文件的情形</w:t>
      </w:r>
      <w:r/>
    </w:p>
    <w:p>
      <w:pPr>
        <w:ind w:firstLine="422"/>
        <w:rPr>
          <w:rFonts w:ascii="宋体" w:hAnsi="宋体" w:cs="宋体"/>
          <w:b/>
          <w:bCs/>
        </w:rPr>
      </w:pPr>
      <w:r>
        <w:rPr>
          <w:rFonts w:hint="eastAsia" w:ascii="宋体" w:hAnsi="宋体" w:cs="宋体"/>
          <w:b/>
          <w:bCs/>
          <w:lang w:bidi="ar"/>
        </w:rPr>
        <w:t xml:space="preserve">1.供应商在苏采云系统规定的时间内未成功解密电子响应文件的。</w:t>
      </w:r>
      <w:r/>
    </w:p>
    <w:p>
      <w:pPr>
        <w:ind w:firstLine="422"/>
        <w:rPr>
          <w:rFonts w:ascii="宋体" w:hAnsi="宋体" w:cs="宋体"/>
          <w:b/>
          <w:bCs/>
        </w:rPr>
      </w:pPr>
      <w:r>
        <w:rPr>
          <w:rFonts w:hint="eastAsia" w:ascii="宋体" w:hAnsi="宋体" w:cs="宋体"/>
          <w:b/>
          <w:bCs/>
          <w:lang w:bidi="ar"/>
        </w:rPr>
        <w:t xml:space="preserve">2.供应商未按照谈判文件要求上传电子响应文件的。</w:t>
      </w:r>
      <w:r/>
    </w:p>
    <w:p>
      <w:pPr>
        <w:ind w:firstLine="422"/>
        <w:rPr>
          <w:rFonts w:ascii="宋体" w:hAnsi="宋体" w:cs="宋体"/>
          <w:b/>
          <w:bCs/>
        </w:rPr>
      </w:pPr>
      <w:r>
        <w:rPr>
          <w:rFonts w:hint="eastAsia" w:ascii="宋体" w:hAnsi="宋体" w:cs="宋体"/>
          <w:b/>
          <w:bCs/>
          <w:lang w:bidi="ar"/>
        </w:rPr>
        <w:t xml:space="preserve">3.同一供应商提交两个（含两个）以上不同的响应文件或者最后报价的。</w:t>
      </w:r>
      <w:r/>
    </w:p>
    <w:p>
      <w:pPr>
        <w:ind w:firstLine="422"/>
        <w:rPr>
          <w:rFonts w:ascii="宋体" w:hAnsi="宋体" w:cs="宋体"/>
          <w:b/>
          <w:bCs/>
        </w:rPr>
      </w:pPr>
      <w:r>
        <w:rPr>
          <w:rFonts w:hint="eastAsia" w:ascii="宋体" w:hAnsi="宋体" w:cs="宋体"/>
          <w:b/>
          <w:bCs/>
          <w:lang w:bidi="ar"/>
        </w:rPr>
        <w:t xml:space="preserve">4.供应商不具备谈判文件中规定资格要求的。</w:t>
      </w:r>
      <w:r/>
    </w:p>
    <w:p>
      <w:pPr>
        <w:ind w:firstLine="422"/>
        <w:rPr>
          <w:rFonts w:ascii="宋体" w:hAnsi="宋体" w:cs="宋体"/>
          <w:b/>
          <w:bCs/>
        </w:rPr>
      </w:pPr>
      <w:r>
        <w:rPr>
          <w:rFonts w:hint="eastAsia" w:ascii="宋体" w:hAnsi="宋体" w:cs="宋体"/>
          <w:b/>
          <w:bCs/>
          <w:lang w:bidi="ar"/>
        </w:rPr>
        <w:t xml:space="preserve">5.供应商的最后报价超过了采购预算。</w:t>
      </w:r>
      <w:r/>
    </w:p>
    <w:p>
      <w:pPr>
        <w:ind w:firstLine="422"/>
        <w:rPr>
          <w:rFonts w:ascii="宋体" w:hAnsi="宋体" w:cs="宋体"/>
          <w:b/>
          <w:bCs/>
        </w:rPr>
      </w:pPr>
      <w:r>
        <w:rPr>
          <w:rFonts w:hint="eastAsia" w:ascii="宋体" w:hAnsi="宋体" w:cs="宋体"/>
          <w:b/>
          <w:bCs/>
          <w:lang w:bidi="ar"/>
        </w:rPr>
        <w:t xml:space="preserve">6.不符合谈判文件中规定的实质性要求和条件的。</w:t>
      </w:r>
      <w:r/>
    </w:p>
    <w:p>
      <w:pPr>
        <w:ind w:firstLine="422"/>
        <w:rPr>
          <w:rFonts w:ascii="宋体" w:hAnsi="宋体" w:cs="宋体"/>
          <w:b/>
          <w:bCs/>
        </w:rPr>
      </w:pPr>
      <w:r>
        <w:rPr>
          <w:rFonts w:hint="eastAsia" w:ascii="宋体" w:hAnsi="宋体" w:cs="宋体"/>
          <w:b/>
          <w:bCs/>
          <w:lang w:bidi="ar"/>
        </w:rPr>
        <w:t xml:space="preserve">7.供应商被 “信用中国”网站（www.creditchina.gov.cn）列入列入失信被执行人、重大税收违法失信主体名单、政府采购严重失信行为记录名单。或查询“信用中国”网站后发现供应商存在其他不符合《中华人民共和国政府采购法》第二十二条规定条件的信用记录。</w:t>
      </w:r>
      <w:r/>
    </w:p>
    <w:p>
      <w:pPr>
        <w:ind w:firstLine="422"/>
        <w:rPr>
          <w:rFonts w:ascii="宋体" w:hAnsi="宋体" w:cs="宋体"/>
          <w:b/>
          <w:bCs/>
        </w:rPr>
      </w:pPr>
      <w:r>
        <w:rPr>
          <w:rFonts w:hint="eastAsia" w:ascii="宋体" w:hAnsi="宋体" w:cs="宋体"/>
          <w:b/>
          <w:bCs/>
          <w:lang w:bidi="ar"/>
        </w:rPr>
        <w:t xml:space="preserve">8.响应文件含有采购人不能接受的附加条件的。</w:t>
      </w:r>
      <w:r/>
    </w:p>
    <w:p>
      <w:pPr>
        <w:ind w:firstLine="422"/>
        <w:rPr>
          <w:rFonts w:ascii="宋体" w:hAnsi="宋体" w:cs="宋体"/>
          <w:b/>
          <w:bCs/>
        </w:rPr>
      </w:pPr>
      <w:r>
        <w:rPr>
          <w:rFonts w:hint="eastAsia" w:ascii="宋体" w:hAnsi="宋体" w:cs="宋体"/>
          <w:b/>
          <w:bCs/>
          <w:lang w:bidi="ar"/>
        </w:rPr>
        <w:t xml:space="preserve">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2"/>
        <w:rPr>
          <w:rFonts w:ascii="宋体" w:hAnsi="宋体" w:cs="宋体"/>
          <w:b/>
          <w:bCs/>
        </w:rPr>
      </w:pPr>
      <w:r>
        <w:rPr>
          <w:rFonts w:hint="eastAsia" w:ascii="宋体" w:hAnsi="宋体" w:cs="宋体"/>
          <w:b/>
          <w:bCs/>
          <w:lang w:bidi="ar"/>
        </w:rPr>
        <w:t xml:space="preserve">10.响应文件未按照谈判文件要求加盖CA电子公章的。</w:t>
      </w:r>
      <w:r/>
    </w:p>
    <w:p>
      <w:pPr>
        <w:ind w:firstLine="422"/>
        <w:rPr>
          <w:rFonts w:ascii="宋体" w:hAnsi="宋体" w:cs="宋体"/>
          <w:b/>
          <w:bCs/>
        </w:rPr>
      </w:pPr>
      <w:r>
        <w:rPr>
          <w:rFonts w:hint="eastAsia" w:ascii="宋体" w:hAnsi="宋体" w:cs="宋体"/>
          <w:b/>
          <w:bCs/>
          <w:lang w:bidi="ar"/>
        </w:rPr>
        <w:t xml:space="preserve">11.供应商查询中，不同供应商上传响应文件所使用的电脑的MAC地址和标书制作工具客户端标识码均一致的（如发现违法违规行为，将依法追究其法律责任）。</w:t>
      </w:r>
      <w:r/>
    </w:p>
    <w:p>
      <w:pPr>
        <w:ind w:firstLine="422"/>
        <w:rPr>
          <w:rFonts w:ascii="宋体" w:hAnsi="宋体" w:cs="宋体"/>
          <w:b/>
          <w:bCs/>
          <w:lang w:val="zh-CN"/>
        </w:rPr>
      </w:pPr>
      <w:r>
        <w:rPr>
          <w:rFonts w:hint="eastAsia" w:ascii="宋体" w:hAnsi="宋体" w:cs="宋体"/>
          <w:b/>
          <w:bCs/>
          <w:lang w:bidi="ar"/>
        </w:rPr>
        <w:t xml:space="preserve">12.</w:t>
      </w:r>
      <w:r>
        <w:rPr>
          <w:rFonts w:hint="eastAsia" w:ascii="宋体" w:hAnsi="宋体" w:cs="宋体"/>
          <w:b/>
          <w:bCs/>
          <w:lang w:val="zh-CN" w:bidi="ar"/>
        </w:rPr>
        <w:t xml:space="preserve">谈判小组认定的其他情形。</w:t>
      </w:r>
      <w:r/>
    </w:p>
    <w:p>
      <w:pPr>
        <w:ind w:firstLine="422"/>
        <w:rPr>
          <w:rFonts w:ascii="宋体" w:hAnsi="宋体" w:cs="宋体"/>
        </w:rPr>
      </w:pPr>
      <w:r>
        <w:rPr>
          <w:rFonts w:hint="eastAsia" w:ascii="宋体" w:hAnsi="宋体" w:cs="宋体"/>
          <w:lang w:bidi="ar"/>
        </w:rPr>
        <w:t xml:space="preserve">13.未实质性响应谈判文件的响应文件按无效响应处理。</w:t>
      </w:r>
      <w:r/>
    </w:p>
    <w:p>
      <w:pPr>
        <w:ind w:firstLine="422"/>
        <w:rPr>
          <w:rFonts w:ascii="宋体" w:hAnsi="宋体" w:cs="宋体"/>
        </w:rPr>
      </w:pPr>
      <w:r>
        <w:rPr>
          <w:rFonts w:hint="eastAsia" w:ascii="宋体" w:hAnsi="宋体" w:cs="宋体"/>
          <w:lang w:bidi="ar"/>
        </w:rPr>
        <w:t xml:space="preserve">14.如果响应文件实质上没有响应谈判文件的要求，谈判小组将予以拒绝，供应商不得通过修改或撤销不合要求的偏离或保留而使其成为实质性响应的文件。</w:t>
      </w:r>
      <w:r/>
    </w:p>
    <w:p>
      <w:pPr>
        <w:ind w:firstLine="422"/>
        <w:rPr>
          <w:rFonts w:ascii="宋体" w:hAnsi="宋体" w:cs="宋体"/>
        </w:rPr>
      </w:pPr>
      <w:r>
        <w:rPr>
          <w:rFonts w:hint="eastAsia" w:ascii="宋体" w:hAnsi="宋体" w:cs="宋体"/>
          <w:lang w:bidi="ar"/>
        </w:rPr>
        <w:t xml:space="preserve">15.供应商在项目评审全过程中应保持通讯畅通，并安排专人与采购代理机构及谈判小组联系。</w:t>
      </w:r>
      <w:r/>
    </w:p>
    <w:p>
      <w:pPr>
        <w:ind w:firstLine="527"/>
        <w:rPr>
          <w:rFonts w:ascii="宋体" w:hAnsi="宋体" w:cs="宋体"/>
          <w:b/>
        </w:rPr>
      </w:pPr>
      <w:r>
        <w:rPr>
          <w:rFonts w:hint="eastAsia" w:ascii="宋体" w:hAnsi="宋体" w:cs="宋体"/>
          <w:b/>
          <w:lang w:bidi="ar"/>
        </w:rPr>
        <w:t xml:space="preserve">七、谈判程序</w:t>
      </w:r>
      <w:r/>
    </w:p>
    <w:p>
      <w:pPr>
        <w:ind w:firstLine="422"/>
        <w:rPr>
          <w:rFonts w:ascii="宋体" w:hAnsi="宋体" w:cs="宋体"/>
          <w:b/>
          <w:color w:val="000000"/>
        </w:rPr>
      </w:pPr>
      <w:r>
        <w:rPr>
          <w:rFonts w:hint="eastAsia" w:ascii="宋体" w:hAnsi="宋体" w:cs="宋体"/>
          <w:b/>
          <w:lang w:bidi="ar"/>
        </w:rPr>
        <w:t xml:space="preserve">1.对于通过资格审查和符合性审查的供应商，谈判小组将集中与单一供应商分别进行谈判。谈判小组通过苏采云系统向供应商发布“谈判函”，供应商应当按照要求在</w:t>
      </w:r>
      <w:r>
        <w:rPr>
          <w:rFonts w:hint="eastAsia" w:ascii="宋体" w:hAnsi="宋体" w:cs="宋体"/>
          <w:b/>
          <w:color w:val="000000"/>
          <w:lang w:bidi="ar"/>
        </w:rPr>
        <w:t xml:space="preserve">苏采云系统提交“谈判响应函”并加盖CA电子公章。</w:t>
      </w:r>
      <w:r/>
    </w:p>
    <w:p>
      <w:pPr>
        <w:ind w:firstLine="422"/>
        <w:rPr>
          <w:rFonts w:ascii="宋体" w:hAnsi="宋体" w:cs="宋体"/>
          <w:b/>
          <w:color w:val="000000"/>
        </w:rPr>
      </w:pPr>
      <w:r>
        <w:rPr>
          <w:rFonts w:hint="eastAsia" w:ascii="宋体" w:hAnsi="宋体" w:cs="宋体"/>
          <w:b/>
          <w:color w:val="000000"/>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rPr>
          <w:rFonts w:ascii="宋体" w:hAnsi="宋体" w:cs="宋体"/>
          <w:b/>
          <w:color w:val="000000"/>
        </w:rPr>
      </w:pPr>
      <w:r>
        <w:rPr>
          <w:rFonts w:hint="eastAsia" w:ascii="宋体" w:hAnsi="宋体" w:cs="宋体"/>
          <w:b/>
          <w:color w:val="000000"/>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rPr>
          <w:rFonts w:ascii="宋体" w:hAnsi="宋体" w:cs="宋体"/>
          <w:b/>
          <w:color w:val="ff0000"/>
        </w:rPr>
      </w:pPr>
      <w:r>
        <w:rPr>
          <w:rFonts w:hint="eastAsia" w:ascii="宋体" w:hAnsi="宋体" w:cs="宋体"/>
          <w:b/>
          <w:lang w:bidi="ar"/>
        </w:rPr>
        <w:t xml:space="preserve">2.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宋体"/>
          <w:b/>
          <w:color w:val="ff0000"/>
          <w:lang w:bidi="ar"/>
        </w:rPr>
        <w:t xml:space="preserve">提交最后报价的规定时间为十分钟，超过规定的时间视为放弃提交最后报价。</w:t>
      </w:r>
      <w:r/>
    </w:p>
    <w:p>
      <w:pPr>
        <w:ind w:firstLine="422"/>
        <w:rPr>
          <w:rFonts w:ascii="宋体" w:hAnsi="宋体" w:cs="宋体"/>
          <w:b/>
        </w:rPr>
      </w:pPr>
      <w:r>
        <w:rPr>
          <w:rFonts w:hint="eastAsia" w:ascii="宋体" w:hAnsi="宋体" w:cs="宋体"/>
          <w:b/>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rPr>
          <w:rFonts w:ascii="宋体" w:hAnsi="宋体" w:cs="宋体"/>
          <w:b/>
          <w:color w:val="000000"/>
        </w:rPr>
      </w:pPr>
      <w:r>
        <w:rPr>
          <w:rFonts w:hint="eastAsia" w:ascii="宋体" w:hAnsi="宋体" w:cs="宋体"/>
          <w:b/>
          <w:color w:val="000000"/>
          <w:lang w:bidi="ar"/>
        </w:rPr>
        <w:t xml:space="preserve">最后报价是供应商响应文件的有效组成部分。</w:t>
      </w:r>
      <w:r/>
    </w:p>
    <w:p>
      <w:pPr>
        <w:ind w:firstLine="422"/>
        <w:rPr>
          <w:rFonts w:ascii="宋体" w:hAnsi="宋体" w:cs="宋体"/>
          <w:b/>
          <w:color w:val="000000"/>
        </w:rPr>
      </w:pPr>
      <w:r>
        <w:rPr>
          <w:rFonts w:hint="eastAsia" w:ascii="宋体" w:hAnsi="宋体" w:cs="宋体"/>
          <w:b/>
          <w:color w:val="000000"/>
          <w:lang w:bidi="ar"/>
        </w:rPr>
        <w:t xml:space="preserve">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rPr>
          <w:rFonts w:ascii="宋体" w:hAnsi="宋体" w:cs="宋体"/>
          <w:color w:val="000000"/>
          <w:szCs w:val="20"/>
        </w:rPr>
      </w:pPr>
      <w:r>
        <w:rPr>
          <w:rFonts w:hint="eastAsia" w:ascii="宋体" w:hAnsi="宋体" w:cs="宋体"/>
          <w:color w:val="000000"/>
          <w:szCs w:val="20"/>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jc w:val="left"/>
        <w:widowControl/>
      </w:pPr>
      <w:r>
        <w:rPr>
          <w:rFonts w:hAnsi="宋体"/>
          <w:color w:val="000000"/>
          <w:lang w:bidi="ar"/>
        </w:rPr>
        <w:t xml:space="preserve">7.</w:t>
      </w:r>
      <w:r>
        <w:rPr>
          <w:rFonts w:hint="eastAsia" w:hAnsi="宋体"/>
          <w:color w:val="000000"/>
          <w:lang w:bidi="ar"/>
        </w:rPr>
        <w:t xml:space="preserve">谈判小组根据谈判成交原则确定成交供应商，并将结果通知所有参加谈判的未成交的供应商。</w:t>
      </w:r>
      <w:r/>
    </w:p>
    <w:p>
      <w:pPr>
        <w:ind w:firstLine="422"/>
        <w:rPr>
          <w:rFonts w:ascii="宋体" w:hAnsi="宋体" w:cs="宋体"/>
          <w:b/>
          <w:szCs w:val="21"/>
        </w:rPr>
      </w:pPr>
      <w:r>
        <w:rPr>
          <w:rFonts w:hint="eastAsia" w:ascii="宋体" w:hAnsi="宋体" w:cs="宋体"/>
          <w:b/>
          <w:szCs w:val="21"/>
          <w:lang w:bidi="ar"/>
        </w:rPr>
        <w:t xml:space="preserve">八、项目评审</w:t>
      </w:r>
      <w:r/>
    </w:p>
    <w:p>
      <w:pPr>
        <w:ind w:firstLine="422"/>
        <w:rPr>
          <w:rFonts w:ascii="宋体" w:hAnsi="宋体" w:cs="宋体"/>
          <w:b/>
          <w:szCs w:val="21"/>
        </w:rPr>
      </w:pPr>
      <w:r>
        <w:rPr>
          <w:rFonts w:hint="eastAsia" w:ascii="宋体" w:hAnsi="宋体" w:cs="宋体"/>
          <w:b/>
          <w:szCs w:val="21"/>
          <w:lang w:bidi="ar"/>
        </w:rPr>
        <w:t xml:space="preserve">（一）谈判小组</w:t>
      </w:r>
      <w:r/>
    </w:p>
    <w:p>
      <w:pPr>
        <w:ind w:firstLine="420"/>
        <w:rPr>
          <w:rFonts w:ascii="宋体" w:hAnsi="宋体" w:cs="宋体"/>
          <w:szCs w:val="21"/>
        </w:rPr>
      </w:pPr>
      <w:r>
        <w:rPr>
          <w:rFonts w:hint="eastAsia" w:ascii="宋体" w:hAnsi="宋体" w:cs="宋体"/>
          <w:szCs w:val="21"/>
          <w:lang w:bidi="ar"/>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rPr>
          <w:rFonts w:ascii="宋体" w:hAnsi="宋体" w:cs="宋体"/>
          <w:szCs w:val="21"/>
        </w:rPr>
      </w:pPr>
      <w:r>
        <w:rPr>
          <w:rFonts w:hint="eastAsia" w:ascii="宋体" w:hAnsi="宋体" w:cs="宋体"/>
          <w:szCs w:val="21"/>
          <w:lang w:bidi="ar"/>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rPr>
          <w:rFonts w:ascii="宋体" w:hAnsi="宋体" w:cs="宋体"/>
          <w:szCs w:val="21"/>
        </w:rPr>
      </w:pPr>
      <w:r>
        <w:rPr>
          <w:rFonts w:hint="eastAsia" w:ascii="宋体" w:hAnsi="宋体" w:cs="宋体"/>
          <w:szCs w:val="21"/>
          <w:lang w:bidi="ar"/>
        </w:rPr>
        <w:t xml:space="preserve">3. 谈判小组的评审工作由采购代理机构负责组织，具体评审事务由谈判小组负责，并独立履行法律、法规规定的职责。</w:t>
      </w:r>
      <w:r/>
    </w:p>
    <w:p>
      <w:pPr>
        <w:ind w:firstLine="422"/>
        <w:rPr>
          <w:rFonts w:ascii="宋体" w:hAnsi="宋体" w:cs="宋体"/>
          <w:b/>
          <w:szCs w:val="21"/>
        </w:rPr>
      </w:pPr>
      <w:r>
        <w:rPr>
          <w:rFonts w:hint="eastAsia" w:ascii="宋体" w:hAnsi="宋体" w:cs="宋体"/>
          <w:b/>
          <w:szCs w:val="21"/>
          <w:lang w:bidi="ar"/>
        </w:rPr>
        <w:t xml:space="preserve">（二）评审过程</w:t>
      </w:r>
      <w:r/>
    </w:p>
    <w:p>
      <w:pPr>
        <w:ind w:firstLine="420"/>
        <w:rPr>
          <w:rFonts w:ascii="宋体" w:hAnsi="宋体" w:cs="宋体"/>
          <w:szCs w:val="21"/>
        </w:rPr>
      </w:pPr>
      <w:r>
        <w:rPr>
          <w:rFonts w:hint="eastAsia" w:ascii="宋体" w:hAnsi="宋体" w:cs="宋体"/>
          <w:szCs w:val="21"/>
          <w:lang w:bidi="ar"/>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rPr>
          <w:rFonts w:ascii="宋体" w:hAnsi="宋体" w:cs="宋体"/>
          <w:szCs w:val="21"/>
        </w:rPr>
      </w:pPr>
      <w:r>
        <w:rPr>
          <w:rFonts w:hint="eastAsia" w:ascii="宋体" w:hAnsi="宋体" w:cs="宋体"/>
          <w:szCs w:val="21"/>
          <w:lang w:bidi="ar"/>
        </w:rPr>
        <w:t xml:space="preserve">2.如评审需要，谈判小组所有成员应当集中与单一供应商分别进行谈判，并给予所有参加谈判的供应商平等的谈判机会。谈判文件如有实质性变动的，对谈判文件作出的实质性变动是谈判文件的有效组成部分，将以书面形式同时通知所有参加谈判的供应商。</w:t>
      </w:r>
      <w:r/>
    </w:p>
    <w:p>
      <w:pPr>
        <w:ind w:firstLine="420"/>
        <w:rPr>
          <w:rFonts w:ascii="宋体" w:hAnsi="宋体" w:cs="Arial"/>
        </w:rPr>
      </w:pPr>
      <w:r>
        <w:rPr>
          <w:rFonts w:hint="eastAsia" w:ascii="宋体" w:hAnsi="宋体" w:cs="Arial"/>
          <w:lang w:bidi="ar"/>
        </w:rPr>
        <w:t xml:space="preserve">3.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并作为响应文件的有效组成部分。</w:t>
      </w:r>
      <w:r/>
    </w:p>
    <w:p>
      <w:pPr>
        <w:ind w:firstLine="420"/>
        <w:rPr>
          <w:rFonts w:ascii="宋体" w:hAnsi="宋体" w:cs="Arial"/>
        </w:rPr>
      </w:pPr>
      <w:r>
        <w:rPr>
          <w:rFonts w:hint="eastAsia" w:ascii="宋体" w:hAnsi="宋体" w:cs="Arial"/>
          <w:lang w:bidi="ar"/>
        </w:rPr>
        <w:t xml:space="preserve">需要供应商进行澄清、说明和补正的，评委会将通过苏采云系统向供应商发出“澄清要求函”，接到“澄清要求函”的供应商应当按照要求在苏采云系统中提交“澄清响应函”并加盖CA电子公章。澄清、说明和补正的内容作为</w:t>
      </w:r>
      <w:r>
        <w:rPr>
          <w:rFonts w:hint="eastAsia" w:ascii="宋体" w:hAnsi="宋体" w:cs="Arial"/>
          <w:lang w:eastAsia="zh-CN" w:bidi="ar"/>
        </w:rPr>
        <w:t xml:space="preserve">响应</w:t>
      </w:r>
      <w:r>
        <w:rPr>
          <w:rFonts w:hint="eastAsia" w:ascii="宋体" w:hAnsi="宋体" w:cs="Arial"/>
          <w:lang w:bidi="ar"/>
        </w:rPr>
        <w:t xml:space="preserve">文件的补充部分，具体操作方式见《操作手册》。</w:t>
      </w:r>
      <w:r/>
    </w:p>
    <w:p>
      <w:pPr>
        <w:ind w:firstLine="420"/>
        <w:rPr>
          <w:rFonts w:ascii="宋体" w:hAnsi="宋体" w:cs="Arial"/>
        </w:rPr>
      </w:pPr>
      <w:r>
        <w:rPr>
          <w:rFonts w:hint="eastAsia" w:ascii="宋体" w:hAnsi="宋体" w:cs="Arial"/>
          <w:lang w:bidi="ar"/>
        </w:rPr>
        <w:t xml:space="preserve">接到评委会澄清、说明和补正要求的供应商如未按规定做出澄清、说明和补正，其风险由供应商自行承担。</w:t>
      </w:r>
      <w:r/>
    </w:p>
    <w:p>
      <w:pPr>
        <w:ind w:firstLine="420"/>
        <w:rPr>
          <w:rFonts w:ascii="宋体" w:hAnsi="宋体" w:cs="宋体"/>
          <w:szCs w:val="21"/>
          <w:lang w:val="zh-CN"/>
        </w:rPr>
      </w:pPr>
      <w:r>
        <w:rPr>
          <w:rFonts w:hint="eastAsia" w:ascii="宋体" w:hAnsi="宋体" w:cs="Arial"/>
          <w:lang w:val="zh-CN" w:bidi="ar"/>
        </w:rPr>
        <w:t xml:space="preserve">4.采购代理机构将采取必要</w:t>
      </w:r>
      <w:r>
        <w:rPr>
          <w:rFonts w:hint="eastAsia" w:ascii="宋体" w:hAnsi="宋体" w:cs="宋体"/>
          <w:szCs w:val="21"/>
          <w:lang w:val="zh-CN" w:bidi="ar"/>
        </w:rPr>
        <w:t xml:space="preserve">措施，保证评审在严格保密的情况下进行，任何单位和个人不得非法干预、影响评审过程和结果。</w:t>
      </w:r>
      <w:r/>
    </w:p>
    <w:p>
      <w:pPr>
        <w:ind w:firstLine="420"/>
        <w:rPr>
          <w:rFonts w:ascii="宋体" w:hAnsi="宋体" w:cs="宋体"/>
          <w:szCs w:val="21"/>
          <w:lang w:val="zh-CN"/>
        </w:rPr>
      </w:pPr>
      <w:r>
        <w:rPr>
          <w:rFonts w:hint="eastAsia" w:ascii="宋体" w:hAnsi="宋体" w:cs="宋体"/>
          <w:szCs w:val="21"/>
          <w:lang w:bidi="ar"/>
        </w:rPr>
        <w:t xml:space="preserve">5.项目开标后，直到宣布成交结果为止，凡属于评审、澄清、评价和比较响应等相关的信息都不应向供应商或与评审无关的其他人泄露。</w:t>
      </w:r>
      <w:r/>
    </w:p>
    <w:p>
      <w:pPr>
        <w:ind w:firstLine="422"/>
        <w:rPr>
          <w:rFonts w:ascii="宋体" w:hAnsi="宋体" w:cs="宋体"/>
          <w:b/>
          <w:szCs w:val="21"/>
        </w:rPr>
      </w:pPr>
      <w:r>
        <w:rPr>
          <w:rFonts w:hint="eastAsia" w:ascii="宋体" w:hAnsi="宋体" w:cs="宋体"/>
          <w:b/>
          <w:szCs w:val="21"/>
          <w:lang w:bidi="ar"/>
        </w:rPr>
        <w:t xml:space="preserve">九、项目成交</w:t>
      </w:r>
      <w:r/>
    </w:p>
    <w:p>
      <w:pPr>
        <w:pStyle w:val="740"/>
        <w:ind w:firstLine="420"/>
        <w:jc w:val="both"/>
        <w:spacing w:before="0" w:beforeAutospacing="0" w:after="0" w:afterAutospacing="0"/>
        <w:widowControl w:val="off"/>
        <w:rPr>
          <w:sz w:val="21"/>
          <w:szCs w:val="21"/>
        </w:rPr>
      </w:pPr>
      <w:r>
        <w:rPr>
          <w:rFonts w:hint="eastAsia" w:ascii="方正仿宋简体"/>
          <w:sz w:val="21"/>
          <w:szCs w:val="21"/>
          <w:lang w:bidi="ar"/>
        </w:rPr>
        <w:t xml:space="preserve">（一）项目成交需同时满足以下条件：</w:t>
      </w:r>
      <w:r/>
    </w:p>
    <w:p>
      <w:pPr>
        <w:ind w:firstLine="420"/>
        <w:rPr>
          <w:rFonts w:ascii="宋体" w:hAnsi="宋体" w:cs="宋体"/>
          <w:szCs w:val="21"/>
        </w:rPr>
      </w:pPr>
      <w:r>
        <w:rPr>
          <w:rFonts w:hint="eastAsia" w:ascii="宋体" w:hAnsi="宋体" w:cs="宋体"/>
          <w:szCs w:val="21"/>
          <w:lang w:bidi="ar"/>
        </w:rPr>
        <w:t xml:space="preserve">1.满足谈判文件实质性要求的合格供应商不少于三家；</w:t>
      </w:r>
      <w:r/>
    </w:p>
    <w:p>
      <w:pPr>
        <w:ind w:firstLine="420"/>
        <w:rPr>
          <w:rFonts w:ascii="宋体" w:hAnsi="宋体" w:cs="宋体"/>
          <w:szCs w:val="21"/>
        </w:rPr>
      </w:pPr>
      <w:r>
        <w:rPr>
          <w:rFonts w:hint="eastAsia" w:ascii="宋体" w:hAnsi="宋体" w:cs="宋体"/>
          <w:szCs w:val="21"/>
          <w:lang w:bidi="ar"/>
        </w:rPr>
        <w:t xml:space="preserve">2.合格供应商的报价均未超过采购预算；</w:t>
      </w:r>
      <w:r/>
    </w:p>
    <w:p>
      <w:pPr>
        <w:ind w:firstLine="420"/>
        <w:rPr>
          <w:rFonts w:ascii="宋体" w:hAnsi="宋体" w:cs="宋体"/>
          <w:szCs w:val="21"/>
        </w:rPr>
      </w:pPr>
      <w:r>
        <w:rPr>
          <w:rFonts w:hint="eastAsia" w:ascii="宋体" w:hAnsi="宋体" w:cs="宋体"/>
          <w:szCs w:val="21"/>
          <w:lang w:bidi="ar"/>
        </w:rPr>
        <w:t xml:space="preserve">3.采购过程中未出现违法、违规行为；</w:t>
      </w:r>
      <w:r/>
    </w:p>
    <w:p>
      <w:pPr>
        <w:ind w:firstLine="420"/>
        <w:rPr>
          <w:rFonts w:ascii="宋体" w:hAnsi="宋体" w:cs="宋体"/>
          <w:szCs w:val="21"/>
        </w:rPr>
      </w:pPr>
      <w:r>
        <w:rPr>
          <w:rFonts w:hint="eastAsia" w:ascii="宋体" w:hAnsi="宋体" w:cs="宋体"/>
          <w:szCs w:val="21"/>
          <w:lang w:bidi="ar"/>
        </w:rPr>
        <w:t xml:space="preserve">4.按照谈判文件规定的评审办法确定成交供应商。</w:t>
      </w:r>
      <w:r/>
    </w:p>
    <w:p>
      <w:pPr>
        <w:pStyle w:val="740"/>
        <w:ind w:firstLine="420"/>
        <w:jc w:val="both"/>
        <w:spacing w:before="0" w:beforeAutospacing="0" w:after="0" w:afterAutospacing="0"/>
        <w:widowControl w:val="off"/>
        <w:rPr>
          <w:sz w:val="21"/>
          <w:szCs w:val="21"/>
        </w:rPr>
      </w:pPr>
      <w:r>
        <w:rPr>
          <w:rFonts w:hint="eastAsia" w:ascii="方正仿宋简体"/>
          <w:sz w:val="21"/>
          <w:szCs w:val="21"/>
          <w:lang w:bidi="ar"/>
        </w:rPr>
        <w:t xml:space="preserve">（二）重新评审</w:t>
      </w:r>
      <w:r/>
    </w:p>
    <w:p>
      <w:pPr>
        <w:pStyle w:val="740"/>
        <w:ind w:firstLine="420"/>
        <w:jc w:val="both"/>
        <w:spacing w:before="0" w:beforeAutospacing="0" w:after="0" w:afterAutospacing="0"/>
        <w:widowControl w:val="off"/>
        <w:rPr>
          <w:sz w:val="21"/>
          <w:szCs w:val="21"/>
        </w:rPr>
      </w:pPr>
      <w:r>
        <w:rPr>
          <w:rFonts w:hint="eastAsia" w:ascii="方正仿宋简体"/>
          <w:sz w:val="21"/>
          <w:szCs w:val="21"/>
          <w:lang w:bidi="ar"/>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40"/>
        <w:ind w:firstLine="420"/>
        <w:jc w:val="both"/>
        <w:spacing w:before="0" w:beforeAutospacing="0" w:after="0" w:afterAutospacing="0"/>
        <w:widowControl w:val="off"/>
        <w:rPr>
          <w:sz w:val="21"/>
          <w:szCs w:val="21"/>
        </w:rPr>
      </w:pPr>
      <w:r>
        <w:rPr>
          <w:rFonts w:hint="eastAsia" w:ascii="方正仿宋简体"/>
          <w:sz w:val="21"/>
          <w:szCs w:val="21"/>
          <w:lang w:bidi="ar"/>
        </w:rPr>
        <w:t xml:space="preserve">采购人或者采购代理机构不得通过对样品进行检测、对供应商进行考察等方式改变评审结果。</w:t>
      </w:r>
      <w:r/>
    </w:p>
    <w:p>
      <w:pPr>
        <w:ind w:firstLine="420"/>
        <w:rPr>
          <w:rFonts w:ascii="宋体" w:hAnsi="宋体" w:cs="宋体"/>
          <w:szCs w:val="21"/>
        </w:rPr>
      </w:pPr>
      <w:r>
        <w:rPr>
          <w:rFonts w:hint="eastAsia" w:ascii="宋体" w:hAnsi="宋体" w:cs="宋体"/>
          <w:szCs w:val="21"/>
          <w:lang w:bidi="ar"/>
        </w:rPr>
        <w:t xml:space="preserve">（三）成交通知书及合同</w:t>
      </w:r>
      <w:r/>
    </w:p>
    <w:p>
      <w:pPr>
        <w:ind w:firstLine="420"/>
        <w:rPr>
          <w:rFonts w:ascii="宋体" w:hAnsi="宋体" w:cs="宋体"/>
          <w:szCs w:val="21"/>
          <w:lang w:val="zh-CN"/>
        </w:rPr>
      </w:pPr>
      <w:r>
        <w:rPr>
          <w:rFonts w:hint="eastAsia" w:ascii="宋体" w:hAnsi="宋体" w:cs="宋体"/>
          <w:szCs w:val="21"/>
          <w:lang w:bidi="ar"/>
        </w:rPr>
        <w:t xml:space="preserve">1. 采购代理机构按照法定流程发布成交公告，及时向成交供应商签发成交通知书。</w:t>
      </w:r>
      <w:r>
        <w:rPr>
          <w:rFonts w:hint="eastAsia" w:ascii="宋体" w:hAnsi="宋体" w:cs="宋体"/>
          <w:b/>
          <w:bCs/>
          <w:szCs w:val="21"/>
          <w:lang w:bidi="ar"/>
        </w:rPr>
        <w:t xml:space="preserve">请成交供应商在成交结果公告届满之日起30日内,使用CA数字证书登录苏采云系统及时下载电子版成交通知书</w:t>
      </w:r>
      <w:r>
        <w:rPr>
          <w:rFonts w:hint="eastAsia" w:ascii="宋体" w:hAnsi="宋体" w:cs="宋体"/>
          <w:szCs w:val="21"/>
          <w:lang w:bidi="ar"/>
        </w:rPr>
        <w:t xml:space="preserve">。因系统存储空间有限，自成交结果公告届满之日起30日后，苏采云系统不再保证提供下载电子版成交通知书服务,因未及时下载而造成的不利后果由成交供应商自行承担。</w:t>
      </w:r>
      <w:r/>
    </w:p>
    <w:p>
      <w:pPr>
        <w:ind w:firstLine="420"/>
        <w:rPr>
          <w:rFonts w:ascii="宋体" w:hAnsi="宋体" w:cs="宋体"/>
          <w:szCs w:val="21"/>
          <w:lang w:val="zh-CN"/>
        </w:rPr>
      </w:pPr>
      <w:r>
        <w:rPr>
          <w:rFonts w:hint="eastAsia" w:ascii="宋体" w:hAnsi="宋体" w:cs="宋体"/>
          <w:szCs w:val="21"/>
          <w:lang w:val="zh-CN" w:bidi="ar"/>
        </w:rPr>
        <w:t xml:space="preserve">2.采购人与成交供应商应当在成交通知书发出之日起三十日内，按照谈判文件及响应文件确定的事项签订政府采购合同。</w:t>
      </w:r>
      <w:r/>
    </w:p>
    <w:p>
      <w:pPr>
        <w:ind w:firstLine="420"/>
        <w:rPr>
          <w:rFonts w:ascii="宋体" w:hAnsi="宋体" w:cs="宋体"/>
          <w:szCs w:val="21"/>
          <w:lang w:val="zh-CN"/>
        </w:rPr>
      </w:pPr>
      <w:r>
        <w:rPr>
          <w:rFonts w:hint="eastAsia" w:ascii="宋体" w:hAnsi="宋体" w:cs="宋体"/>
          <w:szCs w:val="21"/>
          <w:lang w:bidi="ar"/>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rPr>
          <w:rFonts w:ascii="宋体" w:hAnsi="宋体" w:cs="宋体"/>
          <w:szCs w:val="21"/>
          <w:lang w:val="zh-CN"/>
        </w:rPr>
      </w:pPr>
      <w:r>
        <w:rPr>
          <w:rFonts w:hint="eastAsia" w:ascii="宋体" w:hAnsi="宋体" w:cs="宋体"/>
          <w:szCs w:val="21"/>
          <w:lang w:val="zh-CN" w:bidi="ar"/>
        </w:rPr>
        <w:t xml:space="preserve">成交通知书对采购人和成交供应商均具有法律效力，成交通知书发出后，采购人改变成交结果的，或者成交供应商放弃成交项目的，应当依法承担法律责任。</w:t>
      </w:r>
      <w:r/>
    </w:p>
    <w:p>
      <w:pPr>
        <w:ind w:firstLine="422"/>
        <w:rPr>
          <w:rFonts w:ascii="宋体" w:hAnsi="宋体" w:cs="宋体"/>
          <w:b/>
          <w:szCs w:val="21"/>
        </w:rPr>
      </w:pPr>
      <w:r>
        <w:rPr>
          <w:rFonts w:hint="eastAsia" w:ascii="宋体" w:hAnsi="宋体" w:cs="宋体"/>
          <w:b/>
          <w:szCs w:val="21"/>
          <w:lang w:bidi="ar"/>
        </w:rPr>
        <w:t xml:space="preserve">十、废标</w:t>
      </w:r>
      <w:r/>
    </w:p>
    <w:p>
      <w:pPr>
        <w:ind w:firstLine="420"/>
        <w:rPr>
          <w:rFonts w:ascii="宋体" w:hAnsi="宋体" w:cs="宋体"/>
          <w:b/>
          <w:bCs/>
          <w:szCs w:val="21"/>
          <w:lang w:val="zh-CN"/>
        </w:rPr>
      </w:pPr>
      <w:r>
        <w:rPr>
          <w:rFonts w:hint="eastAsia" w:ascii="宋体" w:hAnsi="宋体" w:cs="宋体"/>
          <w:b/>
          <w:bCs/>
          <w:szCs w:val="21"/>
          <w:lang w:val="zh-CN" w:bidi="ar"/>
        </w:rPr>
        <w:t xml:space="preserve">1.</w:t>
      </w:r>
      <w:r>
        <w:rPr>
          <w:rFonts w:hint="eastAsia" w:ascii="宋体" w:hAnsi="宋体" w:cs="宋体"/>
          <w:b/>
          <w:szCs w:val="21"/>
          <w:lang w:bidi="ar"/>
        </w:rPr>
        <w:t xml:space="preserve">在招标过程中，出现下列情况之一的，应予废标</w:t>
      </w:r>
      <w:r>
        <w:rPr>
          <w:rFonts w:hint="eastAsia" w:ascii="宋体" w:hAnsi="宋体" w:cs="宋体"/>
          <w:b/>
          <w:bCs/>
          <w:szCs w:val="21"/>
          <w:lang w:val="zh-CN" w:bidi="ar"/>
        </w:rPr>
        <w:t xml:space="preserve">：</w:t>
      </w:r>
      <w:r/>
    </w:p>
    <w:p>
      <w:pPr>
        <w:ind w:firstLine="420"/>
        <w:rPr>
          <w:rFonts w:ascii="宋体" w:hAnsi="宋体" w:cs="宋体"/>
          <w:b/>
          <w:bCs/>
          <w:szCs w:val="21"/>
          <w:lang w:val="zh-CN"/>
        </w:rPr>
      </w:pPr>
      <w:r>
        <w:rPr>
          <w:rFonts w:hint="eastAsia" w:ascii="宋体" w:hAnsi="宋体" w:cs="宋体"/>
          <w:b/>
          <w:bCs/>
          <w:szCs w:val="21"/>
          <w:lang w:bidi="ar"/>
        </w:rPr>
        <w:t xml:space="preserve">1.1</w:t>
      </w:r>
      <w:r>
        <w:rPr>
          <w:rFonts w:hint="eastAsia" w:ascii="宋体" w:hAnsi="宋体" w:cs="宋体"/>
          <w:b/>
          <w:szCs w:val="21"/>
          <w:lang w:bidi="ar"/>
        </w:rPr>
        <w:t xml:space="preserve">符合专业条件的供应商或者对招标文件作实质响应的供应商不足三家的；</w:t>
      </w:r>
      <w:r/>
    </w:p>
    <w:p>
      <w:pPr>
        <w:ind w:firstLine="420"/>
        <w:rPr>
          <w:rFonts w:ascii="宋体" w:hAnsi="宋体" w:cs="宋体"/>
          <w:b/>
          <w:bCs/>
          <w:szCs w:val="21"/>
          <w:lang w:val="zh-CN"/>
        </w:rPr>
      </w:pPr>
      <w:r>
        <w:rPr>
          <w:rFonts w:hint="eastAsia" w:ascii="宋体" w:hAnsi="宋体" w:cs="宋体"/>
          <w:b/>
          <w:bCs/>
          <w:szCs w:val="21"/>
          <w:lang w:bidi="ar"/>
        </w:rPr>
        <w:t xml:space="preserve">1.2</w:t>
      </w:r>
      <w:r>
        <w:rPr>
          <w:rFonts w:hint="eastAsia" w:ascii="宋体" w:hAnsi="宋体" w:cs="宋体"/>
          <w:b/>
          <w:szCs w:val="21"/>
          <w:lang w:bidi="ar"/>
        </w:rPr>
        <w:t xml:space="preserve">因重大变故，采购任务取消的。</w:t>
      </w:r>
      <w:r/>
    </w:p>
    <w:p>
      <w:pPr>
        <w:ind w:firstLine="422"/>
        <w:rPr>
          <w:rFonts w:ascii="宋体" w:hAnsi="宋体" w:cs="宋体"/>
          <w:b/>
          <w:szCs w:val="21"/>
        </w:rPr>
      </w:pPr>
      <w:r>
        <w:rPr>
          <w:rFonts w:hint="eastAsia" w:ascii="宋体" w:hAnsi="宋体" w:cs="宋体"/>
          <w:b/>
          <w:bCs/>
          <w:szCs w:val="21"/>
          <w:lang w:bidi="ar"/>
        </w:rPr>
        <w:t xml:space="preserve">1.3</w:t>
      </w:r>
      <w:r>
        <w:rPr>
          <w:rFonts w:hint="eastAsia" w:ascii="宋体" w:hAnsi="宋体" w:cs="宋体"/>
          <w:b/>
          <w:szCs w:val="21"/>
          <w:lang w:bidi="ar"/>
        </w:rPr>
        <w:t xml:space="preserve">评标委员会认定招标文件存在歧义、重大缺陷导致评审工作无法进行。</w:t>
      </w:r>
      <w:r/>
    </w:p>
    <w:p>
      <w:pPr>
        <w:ind w:firstLine="422"/>
        <w:rPr>
          <w:rFonts w:ascii="宋体" w:hAnsi="宋体" w:cs="宋体"/>
          <w:b/>
          <w:szCs w:val="21"/>
        </w:rPr>
      </w:pPr>
      <w:r>
        <w:rPr>
          <w:rFonts w:hint="eastAsia" w:ascii="宋体" w:hAnsi="宋体" w:cs="宋体"/>
          <w:b/>
          <w:bCs/>
          <w:szCs w:val="21"/>
          <w:lang w:bidi="ar"/>
        </w:rPr>
        <w:t xml:space="preserve">1.4</w:t>
      </w:r>
      <w:r>
        <w:rPr>
          <w:rFonts w:hint="eastAsia" w:ascii="宋体" w:hAnsi="宋体" w:cs="宋体"/>
          <w:b/>
          <w:szCs w:val="21"/>
          <w:lang w:bidi="ar"/>
        </w:rPr>
        <w:t xml:space="preserve">因苏采云系统系统故障原因造成开标不成功的。</w:t>
      </w:r>
      <w:r/>
    </w:p>
    <w:p>
      <w:pPr>
        <w:ind w:firstLine="422"/>
        <w:rPr>
          <w:rFonts w:ascii="宋体" w:hAnsi="宋体" w:cs="宋体"/>
          <w:b/>
          <w:szCs w:val="21"/>
        </w:rPr>
      </w:pPr>
      <w:r>
        <w:rPr>
          <w:rFonts w:hint="eastAsia" w:ascii="宋体" w:hAnsi="宋体" w:cs="宋体"/>
          <w:b/>
          <w:bCs/>
          <w:szCs w:val="21"/>
          <w:lang w:bidi="ar"/>
        </w:rPr>
        <w:t xml:space="preserve">1.5</w:t>
      </w:r>
      <w:r>
        <w:rPr>
          <w:rFonts w:hint="eastAsia" w:ascii="宋体" w:hAnsi="宋体" w:cs="宋体"/>
          <w:b/>
          <w:szCs w:val="21"/>
          <w:lang w:eastAsia="zh-CN" w:bidi="ar"/>
        </w:rPr>
        <w:t xml:space="preserve">响应</w:t>
      </w:r>
      <w:r>
        <w:rPr>
          <w:rFonts w:hint="eastAsia" w:ascii="宋体" w:hAnsi="宋体" w:cs="宋体"/>
          <w:b/>
          <w:szCs w:val="21"/>
          <w:lang w:bidi="ar"/>
        </w:rPr>
        <w:t xml:space="preserve">截止时间结束后参加</w:t>
      </w:r>
      <w:r>
        <w:rPr>
          <w:rFonts w:hint="eastAsia" w:ascii="宋体" w:hAnsi="宋体" w:cs="宋体"/>
          <w:b/>
          <w:szCs w:val="21"/>
          <w:lang w:eastAsia="zh-CN" w:bidi="ar"/>
        </w:rPr>
        <w:t xml:space="preserve">响应</w:t>
      </w:r>
      <w:r>
        <w:rPr>
          <w:rFonts w:hint="eastAsia" w:ascii="宋体" w:hAnsi="宋体" w:cs="宋体"/>
          <w:b/>
          <w:szCs w:val="21"/>
          <w:lang w:bidi="ar"/>
        </w:rPr>
        <w:t xml:space="preserve">的供应商不足三家的处理。</w:t>
      </w:r>
      <w:r/>
    </w:p>
    <w:p>
      <w:pPr>
        <w:ind w:firstLine="422"/>
        <w:rPr>
          <w:rFonts w:ascii="宋体" w:hAnsi="宋体" w:cs="宋体"/>
          <w:b/>
          <w:szCs w:val="21"/>
        </w:rPr>
      </w:pPr>
      <w:r>
        <w:rPr>
          <w:rFonts w:hint="eastAsia" w:ascii="宋体" w:hAnsi="宋体" w:cs="宋体"/>
          <w:b/>
          <w:bCs/>
          <w:szCs w:val="21"/>
          <w:lang w:bidi="ar"/>
        </w:rPr>
        <w:t xml:space="preserve">1.6</w:t>
      </w:r>
      <w:r>
        <w:rPr>
          <w:rFonts w:hint="eastAsia" w:ascii="宋体" w:hAnsi="宋体" w:cs="宋体"/>
          <w:b/>
          <w:szCs w:val="21"/>
          <w:lang w:bidi="ar"/>
        </w:rPr>
        <w:t xml:space="preserve">如出现</w:t>
      </w:r>
      <w:r>
        <w:rPr>
          <w:rFonts w:hint="eastAsia" w:ascii="宋体" w:hAnsi="宋体" w:cs="宋体"/>
          <w:b/>
          <w:szCs w:val="21"/>
          <w:lang w:eastAsia="zh-CN" w:bidi="ar"/>
        </w:rPr>
        <w:t xml:space="preserve">响应</w:t>
      </w:r>
      <w:r>
        <w:rPr>
          <w:rFonts w:hint="eastAsia" w:ascii="宋体" w:hAnsi="宋体" w:cs="宋体"/>
          <w:b/>
          <w:szCs w:val="21"/>
          <w:lang w:bidi="ar"/>
        </w:rPr>
        <w:t xml:space="preserve">截止时间结束后参加</w:t>
      </w:r>
      <w:r>
        <w:rPr>
          <w:rFonts w:hint="eastAsia" w:ascii="宋体" w:hAnsi="宋体" w:cs="宋体"/>
          <w:b/>
          <w:szCs w:val="21"/>
          <w:lang w:eastAsia="zh-CN" w:bidi="ar"/>
        </w:rPr>
        <w:t xml:space="preserve">响应</w:t>
      </w:r>
      <w:r>
        <w:rPr>
          <w:rFonts w:hint="eastAsia" w:ascii="宋体" w:hAnsi="宋体" w:cs="宋体"/>
          <w:b/>
          <w:szCs w:val="21"/>
          <w:lang w:bidi="ar"/>
        </w:rPr>
        <w:t xml:space="preserve">的供应商或者在评标期间对招标文件做出实质响应的供应商不足三家情况，按政府采购相关规定执行。</w:t>
      </w:r>
      <w:r/>
    </w:p>
    <w:p>
      <w:pPr>
        <w:ind w:firstLine="422"/>
        <w:rPr>
          <w:rFonts w:ascii="宋体" w:hAnsi="宋体" w:cs="宋体"/>
          <w:b/>
          <w:szCs w:val="21"/>
        </w:rPr>
      </w:pPr>
      <w:r>
        <w:rPr>
          <w:rFonts w:hint="eastAsia" w:ascii="宋体" w:hAnsi="宋体" w:cs="宋体"/>
          <w:b/>
          <w:bCs/>
          <w:szCs w:val="21"/>
          <w:lang w:bidi="ar"/>
        </w:rPr>
        <w:t xml:space="preserve">1.7</w:t>
      </w:r>
      <w:r>
        <w:rPr>
          <w:rFonts w:hint="eastAsia" w:ascii="宋体" w:hAnsi="宋体" w:cs="宋体"/>
          <w:b/>
          <w:szCs w:val="21"/>
          <w:lang w:bidi="ar"/>
        </w:rPr>
        <w:t xml:space="preserve">出现影响采购公正的违法、违规行为的。</w:t>
      </w:r>
      <w:r/>
    </w:p>
    <w:p>
      <w:pPr>
        <w:ind w:firstLine="422"/>
        <w:rPr>
          <w:rFonts w:ascii="宋体" w:hAnsi="宋体" w:cs="宋体"/>
          <w:b/>
          <w:szCs w:val="21"/>
        </w:rPr>
      </w:pPr>
      <w:r>
        <w:rPr>
          <w:rFonts w:hint="eastAsia" w:ascii="宋体" w:hAnsi="宋体" w:cs="宋体"/>
          <w:b/>
          <w:bCs/>
          <w:szCs w:val="21"/>
          <w:lang w:val="zh-CN" w:bidi="ar"/>
        </w:rPr>
        <w:t xml:space="preserve">2.</w:t>
      </w:r>
      <w:r>
        <w:rPr>
          <w:rFonts w:hint="eastAsia" w:ascii="宋体" w:hAnsi="宋体" w:cs="宋体"/>
          <w:b/>
          <w:szCs w:val="21"/>
          <w:lang w:bidi="ar"/>
        </w:rPr>
        <w:t xml:space="preserve">废标后，采购代理机构将把废标的理由通知所有</w:t>
      </w:r>
      <w:r>
        <w:rPr>
          <w:rFonts w:hint="eastAsia" w:ascii="宋体" w:hAnsi="宋体" w:cs="宋体"/>
          <w:b/>
          <w:szCs w:val="21"/>
          <w:lang w:eastAsia="zh-CN" w:bidi="ar"/>
        </w:rPr>
        <w:t xml:space="preserve">供应商</w:t>
      </w:r>
      <w:r>
        <w:rPr>
          <w:rFonts w:hint="eastAsia" w:ascii="宋体" w:hAnsi="宋体" w:cs="宋体"/>
          <w:b/>
          <w:bCs/>
          <w:szCs w:val="21"/>
          <w:lang w:val="zh-CN" w:bidi="ar"/>
        </w:rPr>
        <w:t xml:space="preserve">。</w:t>
      </w:r>
      <w:r/>
    </w:p>
    <w:p>
      <w:pPr>
        <w:ind w:firstLine="422"/>
        <w:rPr>
          <w:rFonts w:ascii="宋体" w:hAnsi="宋体" w:cs="宋体"/>
          <w:b/>
          <w:szCs w:val="21"/>
        </w:rPr>
      </w:pPr>
      <w:r>
        <w:rPr>
          <w:rFonts w:hint="eastAsia" w:ascii="宋体" w:hAnsi="宋体" w:cs="宋体"/>
          <w:b/>
          <w:szCs w:val="21"/>
          <w:lang w:bidi="ar"/>
        </w:rPr>
        <w:t xml:space="preserve">十一、项目终止</w:t>
      </w:r>
      <w:r/>
    </w:p>
    <w:p>
      <w:pPr>
        <w:ind w:firstLine="420"/>
        <w:rPr>
          <w:rFonts w:ascii="宋体" w:hAnsi="宋体" w:cs="宋体"/>
          <w:szCs w:val="21"/>
        </w:rPr>
      </w:pPr>
      <w:r>
        <w:rPr>
          <w:rFonts w:hint="eastAsia" w:ascii="宋体" w:hAnsi="宋体" w:cs="宋体"/>
          <w:szCs w:val="21"/>
          <w:lang w:bidi="ar"/>
        </w:rPr>
        <w:t xml:space="preserve">1.出现下列情形之一的，采购人或者采购代理机构应当终止竞争性谈判采购活动，发布项目终止公告并说明原因，重新开展采购活动：</w:t>
      </w:r>
      <w:r/>
    </w:p>
    <w:p>
      <w:pPr>
        <w:ind w:firstLine="420"/>
        <w:rPr>
          <w:rFonts w:ascii="宋体" w:hAnsi="宋体" w:cs="宋体"/>
          <w:szCs w:val="21"/>
        </w:rPr>
      </w:pPr>
      <w:r>
        <w:rPr>
          <w:rFonts w:hint="eastAsia" w:ascii="宋体" w:hAnsi="宋体" w:cs="宋体"/>
          <w:szCs w:val="21"/>
          <w:lang w:bidi="ar"/>
        </w:rPr>
        <w:t xml:space="preserve">（1）因情况变化，不再符合规定的竞争性谈判采购方式适用情形的；</w:t>
      </w:r>
      <w:r/>
    </w:p>
    <w:p>
      <w:pPr>
        <w:ind w:firstLine="420"/>
        <w:rPr>
          <w:rFonts w:ascii="宋体" w:hAnsi="宋体" w:cs="宋体"/>
          <w:szCs w:val="21"/>
        </w:rPr>
      </w:pPr>
      <w:r>
        <w:rPr>
          <w:rFonts w:hint="eastAsia" w:ascii="宋体" w:hAnsi="宋体" w:cs="宋体"/>
          <w:szCs w:val="21"/>
          <w:lang w:bidi="ar"/>
        </w:rPr>
        <w:t xml:space="preserve">（2）出现影响采购公正的违法、违规行为的；</w:t>
      </w:r>
      <w:r/>
    </w:p>
    <w:p>
      <w:pPr>
        <w:ind w:firstLine="420"/>
        <w:rPr>
          <w:rFonts w:ascii="宋体" w:hAnsi="宋体" w:cs="宋体"/>
          <w:szCs w:val="21"/>
        </w:rPr>
      </w:pPr>
      <w:r>
        <w:rPr>
          <w:rFonts w:hint="eastAsia" w:ascii="宋体" w:hAnsi="宋体" w:cs="宋体"/>
          <w:szCs w:val="21"/>
          <w:lang w:bidi="ar"/>
        </w:rPr>
        <w:t xml:space="preserve">（3）在采购过程中符合要求的供应商或者最后报价未超过采购预算的供应商不足3家的；</w:t>
      </w:r>
      <w:r/>
    </w:p>
    <w:p>
      <w:pPr>
        <w:ind w:firstLine="420"/>
        <w:rPr>
          <w:rFonts w:ascii="宋体" w:hAnsi="宋体" w:cs="宋体"/>
          <w:szCs w:val="21"/>
        </w:rPr>
      </w:pPr>
      <w:r>
        <w:rPr>
          <w:rFonts w:hint="eastAsia" w:ascii="宋体" w:hAnsi="宋体" w:cs="宋体"/>
          <w:szCs w:val="21"/>
          <w:lang w:bidi="ar"/>
        </w:rPr>
        <w:t xml:space="preserve">（4）在苏采云系统规定时间内成功解密电子响应文件的供应商不足3家的；</w:t>
      </w:r>
      <w:r/>
    </w:p>
    <w:p>
      <w:pPr>
        <w:ind w:firstLine="420"/>
        <w:rPr>
          <w:rFonts w:ascii="宋体" w:hAnsi="宋体" w:cs="宋体"/>
          <w:szCs w:val="21"/>
        </w:rPr>
      </w:pPr>
      <w:r>
        <w:rPr>
          <w:rFonts w:hint="eastAsia" w:ascii="宋体" w:hAnsi="宋体" w:cs="宋体"/>
          <w:szCs w:val="21"/>
          <w:lang w:bidi="ar"/>
        </w:rPr>
        <w:t xml:space="preserve">（5）谈判采购过程中，如遇到交易中心出现断电、断网或其他不可预见原因导致采购活动无法正常进行的。</w:t>
      </w:r>
      <w:r/>
    </w:p>
    <w:p>
      <w:pPr>
        <w:jc w:val="left"/>
        <w:widowControl/>
      </w:pPr>
      <w:r>
        <w:rPr>
          <w:rFonts w:hint="eastAsia" w:ascii="宋体" w:hAnsi="宋体"/>
          <w:szCs w:val="21"/>
          <w:lang w:bidi="ar"/>
        </w:rPr>
        <w:t xml:space="preserve">2.项目终止后，采购代理机构应当将项目终止的理由告知所有供应商。</w:t>
      </w:r>
      <w:r/>
    </w:p>
    <w:p>
      <w:pPr>
        <w:ind w:firstLine="420"/>
        <w:rPr>
          <w:rFonts w:ascii="宋体" w:hAnsi="宋体"/>
          <w:szCs w:val="21"/>
        </w:rPr>
      </w:pPr>
      <w:r>
        <w:rPr>
          <w:rFonts w:ascii="宋体" w:hAnsi="宋体"/>
          <w:szCs w:val="21"/>
        </w:r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pStyle w:val="700"/>
        <w:ind w:firstLine="480"/>
      </w:pPr>
      <w:r/>
      <w:r/>
    </w:p>
    <w:p>
      <w:pPr>
        <w:ind w:firstLine="640"/>
        <w:rPr>
          <w:rStyle w:val="1030"/>
          <w:b w:val="0"/>
          <w:bCs w:val="0"/>
          <w:sz w:val="32"/>
          <w:szCs w:val="32"/>
        </w:rPr>
      </w:pPr>
      <w:r/>
      <w:bookmarkStart w:id="11" w:name="_Toc477184672"/>
      <w:r/>
      <w:bookmarkStart w:id="12" w:name="_Toc477184531"/>
      <w:r/>
      <w:bookmarkStart w:id="13" w:name="_Toc33452247"/>
      <w:r/>
      <w:r/>
    </w:p>
    <w:p>
      <w:pPr>
        <w:ind w:firstLine="640"/>
        <w:rPr>
          <w:rStyle w:val="1030"/>
          <w:b w:val="0"/>
          <w:bCs w:val="0"/>
          <w:sz w:val="32"/>
          <w:szCs w:val="32"/>
        </w:rPr>
      </w:pPr>
      <w:r>
        <w:rPr>
          <w:b w:val="0"/>
          <w:bCs w:val="0"/>
          <w:sz w:val="32"/>
          <w:szCs w:val="32"/>
        </w:rPr>
      </w:r>
      <w:r/>
    </w:p>
    <w:p>
      <w:pPr>
        <w:pStyle w:val="755"/>
      </w:pPr>
      <w:r/>
      <w:r/>
    </w:p>
    <w:p>
      <w:r/>
      <w:r/>
    </w:p>
    <w:p>
      <w:pPr>
        <w:pStyle w:val="755"/>
      </w:pPr>
      <w:r/>
      <w:r/>
    </w:p>
    <w:p>
      <w:r/>
      <w:r/>
    </w:p>
    <w:p>
      <w:pPr>
        <w:pStyle w:val="744"/>
        <w:ind w:left="0" w:firstLine="0"/>
      </w:pPr>
      <w:r/>
      <w:r/>
    </w:p>
    <w:p>
      <w:pPr>
        <w:pStyle w:val="688"/>
        <w:ind w:firstLine="643"/>
        <w:jc w:val="center"/>
        <w:spacing w:line="240" w:lineRule="auto"/>
        <w:rPr>
          <w:rStyle w:val="1030"/>
          <w:rFonts w:hint="eastAsia"/>
          <w:b/>
          <w:bCs/>
          <w:sz w:val="32"/>
          <w:szCs w:val="32"/>
        </w:rPr>
      </w:pPr>
      <w:r>
        <w:rPr>
          <w:rStyle w:val="1030"/>
          <w:rFonts w:hint="eastAsia"/>
          <w:b/>
          <w:bCs/>
          <w:sz w:val="32"/>
          <w:szCs w:val="32"/>
        </w:rPr>
        <w:t xml:space="preserve">第五章 评审方法</w:t>
      </w:r>
      <w:bookmarkEnd w:id="11"/>
      <w:r/>
      <w:bookmarkEnd w:id="12"/>
      <w:r/>
      <w:bookmarkEnd w:id="13"/>
      <w:r/>
      <w:r/>
    </w:p>
    <w:p>
      <w:pPr>
        <w:ind w:firstLine="420"/>
        <w:rPr>
          <w:rFonts w:ascii="宋体" w:hAnsi="宋体"/>
          <w:b/>
          <w:szCs w:val="21"/>
        </w:rPr>
      </w:pPr>
      <w:r>
        <w:rPr>
          <w:rFonts w:hint="eastAsia"/>
          <w:szCs w:val="21"/>
        </w:rPr>
        <w:t xml:space="preserve">一、</w:t>
      </w:r>
      <w:r>
        <w:rPr>
          <w:rFonts w:hint="eastAsia" w:ascii="宋体" w:hAnsi="宋体"/>
          <w:b/>
          <w:szCs w:val="21"/>
        </w:rPr>
        <w:t xml:space="preserve">成交规则</w:t>
      </w:r>
      <w:r/>
    </w:p>
    <w:p>
      <w:pPr>
        <w:ind w:firstLine="420"/>
        <w:tabs>
          <w:tab w:val="left" w:pos="2870" w:leader="none"/>
        </w:tabs>
        <w:rPr>
          <w:rFonts w:ascii="宋体" w:hAnsi="宋体"/>
          <w:b/>
          <w:bCs/>
          <w:color w:val="0000ff"/>
        </w:rPr>
      </w:pPr>
      <w:r>
        <w:rPr>
          <w:rFonts w:hint="eastAsia" w:ascii="宋体" w:hAnsi="宋体"/>
          <w:bCs/>
          <w:color w:val="0000ff"/>
          <w:szCs w:val="21"/>
        </w:rPr>
        <w:t xml:space="preserve">1.</w:t>
      </w:r>
      <w:r>
        <w:rPr>
          <w:rFonts w:hint="eastAsia" w:ascii="宋体" w:hAnsi="宋体"/>
          <w:b/>
          <w:bCs/>
          <w:color w:val="0000ff"/>
        </w:rPr>
        <w:t xml:space="preserve">竞争性</w:t>
      </w:r>
      <w:r>
        <w:rPr>
          <w:rFonts w:ascii="宋体" w:hAnsi="宋体"/>
          <w:b/>
          <w:bCs/>
          <w:color w:val="0000ff"/>
        </w:rPr>
        <w:t xml:space="preserve">谈判采取</w:t>
      </w:r>
      <w:r>
        <w:rPr>
          <w:rFonts w:hint="eastAsia" w:ascii="宋体" w:hAnsi="宋体"/>
          <w:b/>
          <w:bCs/>
          <w:color w:val="0000ff"/>
        </w:rPr>
        <w:t xml:space="preserve">最低评标价法</w:t>
      </w:r>
      <w:r>
        <w:rPr>
          <w:rFonts w:ascii="宋体" w:hAnsi="宋体"/>
          <w:b/>
          <w:bCs/>
          <w:color w:val="0000ff"/>
        </w:rPr>
        <w:t xml:space="preserve">，</w:t>
      </w:r>
      <w:r>
        <w:rPr>
          <w:rFonts w:hint="eastAsia" w:ascii="宋体" w:hAnsi="宋体"/>
          <w:b/>
          <w:bCs/>
          <w:color w:val="0000ff"/>
        </w:rPr>
        <w:t xml:space="preserve">即根据质量和服务均能满足采购文件实质性响应要求且最后报价最低的原则确定成交供应商，</w:t>
      </w:r>
      <w:r>
        <w:rPr>
          <w:rFonts w:hint="eastAsia" w:ascii="宋体" w:hAnsi="宋体"/>
          <w:b/>
          <w:bCs/>
          <w:iCs/>
          <w:color w:val="0000ff"/>
        </w:rPr>
        <w:t xml:space="preserve">若最低报价相同，则由谈判小组在提出最低报价的供应商范围内抽签选择成交</w:t>
      </w:r>
      <w:r>
        <w:rPr>
          <w:rFonts w:hint="eastAsia" w:ascii="宋体" w:hAnsi="宋体"/>
          <w:b/>
          <w:bCs/>
          <w:color w:val="0000ff"/>
        </w:rPr>
        <w:t xml:space="preserve">供应商。（</w:t>
      </w:r>
      <w:r>
        <w:rPr>
          <w:rFonts w:hint="eastAsia" w:ascii="宋体" w:hAnsi="宋体" w:cs="宋体"/>
          <w:b/>
          <w:color w:val="0000ff"/>
          <w:szCs w:val="21"/>
        </w:rPr>
        <w:t xml:space="preserve">首次报价解密后不公布报价，最终报价不能超采购预算且不能高于首次报价，否则为无效响应</w:t>
      </w:r>
      <w:r>
        <w:rPr>
          <w:rFonts w:hint="eastAsia" w:ascii="宋体" w:hAnsi="宋体"/>
          <w:b/>
          <w:bCs/>
          <w:color w:val="0000ff"/>
        </w:rPr>
        <w:t xml:space="preserve">）</w:t>
      </w:r>
      <w:r/>
    </w:p>
    <w:p>
      <w:pPr>
        <w:ind w:firstLine="420"/>
        <w:tabs>
          <w:tab w:val="left" w:pos="2870" w:leader="none"/>
        </w:tabs>
        <w:rPr>
          <w:rFonts w:ascii="宋体" w:hAnsi="宋体"/>
        </w:rPr>
      </w:pPr>
      <w:r>
        <w:rPr>
          <w:rFonts w:hint="eastAsia" w:ascii="宋体" w:hAnsi="宋体" w:cs="宋体"/>
          <w:bCs/>
          <w:szCs w:val="21"/>
        </w:rPr>
        <w:t xml:space="preserve">若谈判响应单位未在最后一次报价中分别报各个产品单价的，则其各个产品的单价按最终总报价与首次报价之比同比例下浮。</w:t>
      </w:r>
      <w:r/>
    </w:p>
    <w:p>
      <w:pPr>
        <w:ind w:firstLine="420"/>
        <w:rPr>
          <w:rFonts w:ascii="宋体" w:hAnsi="宋体" w:cs="宋体"/>
          <w:szCs w:val="22"/>
        </w:rPr>
      </w:pPr>
      <w:r>
        <w:rPr>
          <w:rFonts w:hint="eastAsia" w:ascii="宋体" w:hAnsi="宋体"/>
          <w:szCs w:val="21"/>
        </w:rPr>
        <w:t xml:space="preserve">2.</w:t>
      </w:r>
      <w:r>
        <w:rPr>
          <w:rFonts w:hint="eastAsia" w:ascii="宋体" w:hAnsi="宋体" w:cs="宋体"/>
        </w:rPr>
        <w:t xml:space="preserve"> 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rPr>
          <w:rFonts w:hint="eastAsia" w:ascii="宋体" w:hAnsi="宋体" w:cs="宋体"/>
          <w:szCs w:val="22"/>
        </w:rPr>
        <w:t xml:space="preserve">未实质性响应谈判文件的响应文件将被认定为无效文件，谈判小组应告知有关供应商。</w:t>
      </w:r>
      <w:r/>
    </w:p>
    <w:p>
      <w:pPr>
        <w:ind w:firstLine="420"/>
        <w:rPr>
          <w:rFonts w:ascii="宋体" w:hAnsi="宋体"/>
          <w:szCs w:val="21"/>
        </w:rPr>
      </w:pPr>
      <w:r>
        <w:rPr>
          <w:rFonts w:hint="eastAsia" w:ascii="宋体" w:hAnsi="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rPr>
          <w:rFonts w:ascii="宋体" w:hAnsi="宋体"/>
        </w:rPr>
      </w:pPr>
      <w:r>
        <w:rPr>
          <w:rFonts w:hint="eastAsia" w:ascii="宋体" w:hAnsi="宋体"/>
        </w:rPr>
        <w:t xml:space="preserve">谈判小组认为供应商的报价明显低于其他通过符合性审查的供应商的报价，有可能影响产品质量或者不能诚信履约的，</w:t>
      </w:r>
      <w:r>
        <w:rPr>
          <w:rFonts w:hint="eastAsia" w:ascii="宋体" w:hAnsi="宋体"/>
          <w:szCs w:val="21"/>
        </w:rPr>
        <w:t xml:space="preserve">则谈判小组有权要求</w:t>
      </w:r>
      <w:r>
        <w:rPr>
          <w:rFonts w:hint="eastAsia" w:ascii="宋体" w:hAnsi="宋体"/>
        </w:rPr>
        <w:t xml:space="preserve">其以书面形式作出相关说明，供应商不能证明其报价合理性的，谈判小组应当认定其响应无效。</w:t>
      </w:r>
      <w:r/>
    </w:p>
    <w:p>
      <w:pPr>
        <w:ind w:firstLine="420"/>
        <w:rPr>
          <w:rFonts w:ascii="宋体" w:hAnsi="宋体"/>
        </w:rPr>
      </w:pPr>
      <w:r>
        <w:rPr>
          <w:rFonts w:hint="eastAsia" w:ascii="宋体" w:hAnsi="宋体"/>
        </w:rPr>
        <w:t xml:space="preserve">谈判小组对最后报价进行复核，报价以大写为准。</w:t>
      </w:r>
      <w:r/>
    </w:p>
    <w:p>
      <w:pPr>
        <w:ind w:firstLine="420"/>
        <w:rPr>
          <w:rFonts w:ascii="宋体" w:hAnsi="宋体"/>
          <w:szCs w:val="21"/>
        </w:rPr>
      </w:pPr>
      <w:r>
        <w:t xml:space="preserve">对评审</w:t>
      </w:r>
      <w:r>
        <w:rPr>
          <w:rFonts w:hint="eastAsia"/>
        </w:rPr>
        <w:t xml:space="preserve">结果</w:t>
      </w:r>
      <w:r>
        <w:t xml:space="preserve">有异议的谈判小组成员，应当在评审</w:t>
      </w:r>
      <w:r>
        <w:rPr>
          <w:rFonts w:hint="eastAsia"/>
        </w:rPr>
        <w:t xml:space="preserve">结果表</w:t>
      </w:r>
      <w:r>
        <w:t xml:space="preserve">上签署不同意见并说明理由，谈判小组成员拒绝在评审</w:t>
      </w:r>
      <w:r>
        <w:rPr>
          <w:rFonts w:hint="eastAsia"/>
        </w:rPr>
        <w:t xml:space="preserve">结果表</w:t>
      </w:r>
      <w:r>
        <w:t xml:space="preserve">上签字又不书面说明其不同意见和理由的，视为同意评审</w:t>
      </w:r>
      <w:r>
        <w:rPr>
          <w:rFonts w:hint="eastAsia"/>
        </w:rPr>
        <w:t xml:space="preserve">结果</w:t>
      </w:r>
      <w:r>
        <w:t xml:space="preserve">。</w:t>
      </w:r>
      <w:r/>
    </w:p>
    <w:p>
      <w:pPr>
        <w:ind w:firstLine="422"/>
        <w:rPr>
          <w:rFonts w:ascii="宋体" w:hAnsi="宋体"/>
          <w:b/>
          <w:szCs w:val="21"/>
        </w:rPr>
      </w:pPr>
      <w:r>
        <w:rPr>
          <w:rFonts w:hint="eastAsia" w:ascii="宋体" w:hAnsi="宋体"/>
          <w:b/>
          <w:szCs w:val="21"/>
        </w:rPr>
        <w:t xml:space="preserve">二、采购政策</w:t>
      </w:r>
      <w:r/>
    </w:p>
    <w:p>
      <w:pPr>
        <w:ind w:firstLine="420"/>
        <w:rPr>
          <w:rFonts w:ascii="宋体" w:hAnsi="宋体" w:cs="宋体"/>
          <w:b/>
          <w:bCs/>
          <w:szCs w:val="21"/>
        </w:rPr>
      </w:pPr>
      <w:r>
        <w:rPr>
          <w:rFonts w:hint="eastAsia" w:ascii="宋体" w:hAnsi="宋体" w:cs="宋体"/>
          <w:b/>
          <w:bCs/>
          <w:szCs w:val="21"/>
        </w:rPr>
        <w:t xml:space="preserve">1.中、小、微企业</w:t>
      </w:r>
      <w:r/>
    </w:p>
    <w:p>
      <w:pPr>
        <w:ind w:firstLine="422"/>
        <w:rPr>
          <w:rFonts w:ascii="宋体" w:hAnsi="宋体" w:cs="宋体"/>
          <w:szCs w:val="21"/>
        </w:rPr>
      </w:pPr>
      <w:r/>
      <w:bookmarkStart w:id="14" w:name="_Hlk187853537"/>
      <w:r>
        <w:rPr>
          <w:rFonts w:hint="eastAsia" w:ascii="宋体" w:hAnsi="宋体"/>
          <w:b/>
          <w:szCs w:val="21"/>
        </w:rPr>
        <w:t xml:space="preserve">根据《政府采购促进中小企业发展管理办法》（财库</w:t>
      </w:r>
      <w:r>
        <w:rPr>
          <w:rFonts w:ascii="宋体" w:hAnsi="宋体"/>
          <w:b/>
          <w:szCs w:val="21"/>
        </w:rPr>
        <w:t xml:space="preserve">〔</w:t>
      </w:r>
      <w:r>
        <w:rPr>
          <w:rFonts w:hint="eastAsia" w:ascii="宋体" w:hAnsi="宋体"/>
          <w:b/>
          <w:szCs w:val="21"/>
        </w:rPr>
        <w:t xml:space="preserve">20</w:t>
      </w:r>
      <w:r>
        <w:rPr>
          <w:rFonts w:ascii="宋体" w:hAnsi="宋体"/>
          <w:b/>
          <w:szCs w:val="21"/>
        </w:rPr>
        <w:t xml:space="preserve">20〕</w:t>
      </w:r>
      <w:r>
        <w:rPr>
          <w:rFonts w:hint="eastAsia" w:ascii="宋体" w:hAnsi="宋体"/>
          <w:b/>
          <w:szCs w:val="21"/>
        </w:rPr>
        <w:t xml:space="preserve">46号）、《江苏省财政厅关于进一步加大政府采购支持中小企业力度的通知》（苏财购〔2022〕45号）、《关于印发&lt;苏州市政府采购促进中小企业发展实施意见》的通知》（苏财购〔2022〕16号）的相关规定，</w:t>
      </w:r>
      <w:r>
        <w:rPr>
          <w:rFonts w:hint="eastAsia" w:ascii="宋体" w:hAnsi="宋体"/>
          <w:b/>
          <w:color w:val="0000ff"/>
          <w:szCs w:val="21"/>
        </w:rPr>
        <w:t xml:space="preserve">本项目专门面向中小微企业采购。</w:t>
      </w:r>
      <w:r/>
    </w:p>
    <w:p>
      <w:pPr>
        <w:ind w:firstLine="422"/>
        <w:rPr>
          <w:rFonts w:ascii="宋体" w:hAnsi="宋体" w:cs="宋体"/>
          <w:b/>
          <w:szCs w:val="21"/>
        </w:rPr>
      </w:pPr>
      <w:r>
        <w:rPr>
          <w:rFonts w:hint="eastAsia" w:ascii="宋体" w:hAnsi="宋体" w:cs="宋体"/>
          <w:b/>
          <w:color w:val="0000ff"/>
          <w:szCs w:val="21"/>
        </w:rPr>
        <w:t xml:space="preserve">如所投货物均由中小微企业提供</w:t>
      </w:r>
      <w:r>
        <w:rPr>
          <w:rFonts w:hAnsi="宋体"/>
          <w:b/>
          <w:color w:val="0000ff"/>
          <w:szCs w:val="21"/>
        </w:rPr>
        <w:t xml:space="preserve">，</w:t>
      </w:r>
      <w:r>
        <w:rPr>
          <w:rFonts w:hint="eastAsia" w:ascii="宋体" w:hAnsi="宋体" w:cs="宋体"/>
          <w:b/>
          <w:bCs/>
          <w:color w:val="0000ff"/>
          <w:szCs w:val="21"/>
        </w:rPr>
        <w:t xml:space="preserve">即货物由中小企业生产且使用该中小企业商号或者注册商标。</w:t>
      </w:r>
      <w:r>
        <w:rPr>
          <w:rFonts w:hint="eastAsia" w:hAnsi="宋体"/>
        </w:rPr>
        <w:t xml:space="preserve">则需根据《中小企业划型标准规定》（工信部联企业〔2011〕300号）填报《</w:t>
      </w:r>
      <w:r>
        <w:rPr>
          <w:rFonts w:hint="eastAsia" w:hAnsi="宋体" w:cs="宋体"/>
          <w:szCs w:val="21"/>
        </w:rPr>
        <w:t xml:space="preserve">中小企业声明函》。</w:t>
      </w:r>
      <w:r>
        <w:rPr>
          <w:rFonts w:hint="eastAsia" w:hAnsi="宋体" w:cs="宋体"/>
          <w:b/>
          <w:bCs/>
          <w:szCs w:val="21"/>
        </w:rPr>
        <w:t xml:space="preserve">加盖公章后的《中小企业声明函》电子件放置于</w:t>
      </w:r>
      <w:r>
        <w:rPr>
          <w:rFonts w:hint="eastAsia" w:hAnsi="宋体" w:cs="宋体"/>
          <w:b/>
          <w:bCs/>
          <w:szCs w:val="21"/>
          <w:lang w:eastAsia="zh-CN"/>
        </w:rPr>
        <w:t xml:space="preserve">响应</w:t>
      </w:r>
      <w:r>
        <w:rPr>
          <w:rFonts w:hint="eastAsia" w:hAnsi="宋体" w:cs="宋体"/>
          <w:b/>
          <w:bCs/>
          <w:szCs w:val="21"/>
        </w:rPr>
        <w:t xml:space="preserve">文件中提交，</w:t>
      </w:r>
      <w:r>
        <w:rPr>
          <w:rFonts w:hint="eastAsia" w:hAnsi="宋体"/>
          <w:b/>
          <w:bCs/>
          <w:color w:val="000000"/>
          <w:szCs w:val="21"/>
        </w:rPr>
        <w:t xml:space="preserve">未提交则不享受预留采购份额政策</w:t>
      </w:r>
      <w:r>
        <w:rPr>
          <w:rFonts w:hint="eastAsia" w:ascii="宋体" w:hAnsi="宋体" w:cs="宋体"/>
          <w:b/>
          <w:szCs w:val="21"/>
        </w:rPr>
        <w:t xml:space="preserve">。</w:t>
      </w:r>
      <w:r/>
    </w:p>
    <w:p>
      <w:pPr>
        <w:ind w:firstLine="420"/>
        <w:rPr>
          <w:rFonts w:ascii="宋体" w:hAnsi="宋体" w:cs="宋体"/>
          <w:szCs w:val="21"/>
        </w:rPr>
      </w:pPr>
      <w:r>
        <w:rPr>
          <w:rFonts w:hint="eastAsia" w:ascii="宋体" w:hAnsi="宋体" w:cs="宋体"/>
          <w:szCs w:val="21"/>
        </w:rPr>
        <w:t xml:space="preserve">2.残疾人福利性单位根据《三部门联合发布关于促进残疾人就业政府采购政策的通知》（财库〔2017〕141号）的相关规定：</w:t>
      </w:r>
      <w:r/>
    </w:p>
    <w:p>
      <w:pPr>
        <w:ind w:firstLine="420"/>
        <w:rPr>
          <w:rFonts w:ascii="宋体" w:hAnsi="宋体" w:cs="宋体"/>
          <w:szCs w:val="21"/>
        </w:rPr>
      </w:pPr>
      <w:r>
        <w:rPr>
          <w:rFonts w:hint="eastAsia" w:ascii="宋体" w:hAnsi="宋体" w:cs="宋体"/>
          <w:szCs w:val="21"/>
        </w:rPr>
        <w:t xml:space="preserve">如</w:t>
      </w:r>
      <w:r>
        <w:rPr>
          <w:rFonts w:hint="eastAsia" w:ascii="宋体" w:hAnsi="宋体" w:cs="宋体"/>
          <w:szCs w:val="21"/>
          <w:lang w:eastAsia="zh-CN"/>
        </w:rPr>
        <w:t xml:space="preserve">供应商</w:t>
      </w:r>
      <w:r>
        <w:rPr>
          <w:rFonts w:hint="eastAsia" w:ascii="宋体" w:hAnsi="宋体" w:cs="宋体"/>
          <w:szCs w:val="21"/>
        </w:rPr>
        <w:t xml:space="preserve">为残疾人福利性单位，则视同小型企业。残疾人福利性单位属于小型、微型企业的，不重复享受政策。</w:t>
      </w:r>
      <w:r>
        <w:rPr>
          <w:rFonts w:hint="eastAsia" w:ascii="宋体" w:hAnsi="宋体" w:cs="宋体"/>
          <w:b/>
          <w:bCs/>
          <w:szCs w:val="21"/>
        </w:rPr>
        <w:t xml:space="preserve">加盖公章后的《残疾人福利性单位声明函》电子件放置于</w:t>
      </w:r>
      <w:r>
        <w:rPr>
          <w:rFonts w:hint="eastAsia" w:hAnsi="宋体" w:cs="宋体"/>
          <w:b/>
          <w:bCs/>
          <w:szCs w:val="21"/>
          <w:lang w:eastAsia="zh-CN"/>
        </w:rPr>
        <w:t xml:space="preserve">响应</w:t>
      </w:r>
      <w:r>
        <w:rPr>
          <w:rFonts w:hint="eastAsia" w:hAnsi="宋体" w:cs="宋体"/>
          <w:b/>
          <w:bCs/>
          <w:szCs w:val="21"/>
        </w:rPr>
        <w:t xml:space="preserve">文件</w:t>
      </w:r>
      <w:r>
        <w:rPr>
          <w:rFonts w:hint="eastAsia" w:ascii="宋体" w:hAnsi="宋体" w:cs="宋体"/>
          <w:b/>
          <w:bCs/>
          <w:szCs w:val="21"/>
        </w:rPr>
        <w:t xml:space="preserve">中提交</w:t>
      </w:r>
      <w:r>
        <w:rPr>
          <w:rFonts w:hint="eastAsia" w:hAnsi="宋体" w:cs="宋体"/>
          <w:b/>
          <w:bCs/>
          <w:szCs w:val="21"/>
        </w:rPr>
        <w:t xml:space="preserve">，</w:t>
      </w:r>
      <w:r>
        <w:rPr>
          <w:rFonts w:hint="eastAsia" w:hAnsi="宋体"/>
          <w:b/>
          <w:bCs/>
          <w:color w:val="000000"/>
          <w:szCs w:val="21"/>
        </w:rPr>
        <w:t xml:space="preserve">未提交则不享受预留采购份额政策</w:t>
      </w:r>
      <w:r>
        <w:rPr>
          <w:rFonts w:hint="eastAsia" w:ascii="宋体" w:hAnsi="宋体" w:cs="宋体"/>
          <w:b/>
          <w:bCs/>
          <w:szCs w:val="21"/>
        </w:rPr>
        <w:t xml:space="preserve">。</w:t>
      </w:r>
      <w:r/>
    </w:p>
    <w:p>
      <w:pPr>
        <w:ind w:firstLine="420"/>
        <w:rPr>
          <w:rFonts w:ascii="宋体" w:hAnsi="宋体" w:cs="宋体"/>
          <w:szCs w:val="21"/>
        </w:rPr>
      </w:pPr>
      <w:r>
        <w:rPr>
          <w:rFonts w:hint="eastAsia" w:ascii="宋体" w:hAnsi="宋体" w:cs="宋体"/>
          <w:szCs w:val="21"/>
        </w:rPr>
        <w:t xml:space="preserve">3.监狱企业</w:t>
      </w:r>
      <w:r/>
    </w:p>
    <w:p>
      <w:pPr>
        <w:ind w:firstLine="420"/>
        <w:rPr>
          <w:rFonts w:ascii="宋体" w:hAnsi="宋体" w:cs="宋体"/>
          <w:szCs w:val="21"/>
        </w:rPr>
      </w:pPr>
      <w:r>
        <w:rPr>
          <w:rFonts w:hint="eastAsia" w:ascii="宋体" w:hAnsi="宋体" w:cs="宋体"/>
          <w:szCs w:val="21"/>
        </w:rPr>
        <w:t xml:space="preserve">根据《财政部司法部关于政府采购支持监狱企业发展有关问题的通知》（财库〔2014〕68号）的相关规定：</w:t>
      </w:r>
      <w:r/>
    </w:p>
    <w:p>
      <w:pPr>
        <w:ind w:firstLine="420"/>
        <w:rPr>
          <w:rFonts w:hint="eastAsia" w:ascii="宋体" w:hAnsi="宋体" w:cs="宋体"/>
          <w:b/>
          <w:bCs/>
          <w:szCs w:val="21"/>
        </w:rPr>
      </w:pPr>
      <w:r>
        <w:rPr>
          <w:rFonts w:hint="eastAsia" w:ascii="宋体" w:hAnsi="宋体" w:cs="宋体"/>
          <w:szCs w:val="21"/>
        </w:rPr>
        <w:t xml:space="preserve">如</w:t>
      </w:r>
      <w:r>
        <w:rPr>
          <w:rFonts w:hint="eastAsia" w:ascii="宋体" w:hAnsi="宋体" w:cs="宋体"/>
          <w:szCs w:val="21"/>
          <w:lang w:eastAsia="zh-CN"/>
        </w:rPr>
        <w:t xml:space="preserve">供应商</w:t>
      </w:r>
      <w:r>
        <w:rPr>
          <w:rFonts w:hint="eastAsia" w:ascii="宋体" w:hAnsi="宋体" w:cs="宋体"/>
          <w:szCs w:val="21"/>
        </w:rPr>
        <w:t xml:space="preserve">为监狱企业，应当提供由省级以上监狱管理局、戒毒管理局（含新疆生产建设兵团）出具的属于监狱企业的证明文件，则视同小型企业。监狱企业属于小型、微型企业的，不重复享受政策。</w:t>
      </w:r>
      <w:r>
        <w:rPr>
          <w:rFonts w:hint="eastAsia" w:ascii="宋体" w:hAnsi="宋体" w:cs="宋体"/>
          <w:b/>
          <w:bCs/>
          <w:szCs w:val="21"/>
        </w:rPr>
        <w:t xml:space="preserve">证明文件电子件放置于</w:t>
      </w:r>
      <w:r>
        <w:rPr>
          <w:rFonts w:hint="eastAsia" w:hAnsi="宋体" w:cs="宋体"/>
          <w:b/>
          <w:bCs/>
          <w:szCs w:val="21"/>
          <w:lang w:eastAsia="zh-CN"/>
        </w:rPr>
        <w:t xml:space="preserve">响应</w:t>
      </w:r>
      <w:r>
        <w:rPr>
          <w:rFonts w:hint="eastAsia" w:hAnsi="宋体" w:cs="宋体"/>
          <w:b/>
          <w:bCs/>
          <w:szCs w:val="21"/>
        </w:rPr>
        <w:t xml:space="preserve">文件</w:t>
      </w:r>
      <w:r>
        <w:rPr>
          <w:rFonts w:hint="eastAsia" w:ascii="宋体" w:hAnsi="宋体" w:cs="宋体"/>
          <w:b/>
          <w:bCs/>
          <w:szCs w:val="21"/>
        </w:rPr>
        <w:t xml:space="preserve">中提交</w:t>
      </w:r>
      <w:r>
        <w:rPr>
          <w:rFonts w:hint="eastAsia" w:hAnsi="宋体" w:cs="宋体"/>
          <w:b/>
          <w:bCs/>
          <w:szCs w:val="21"/>
        </w:rPr>
        <w:t xml:space="preserve">，</w:t>
      </w:r>
      <w:r>
        <w:rPr>
          <w:rFonts w:hint="eastAsia" w:hAnsi="宋体"/>
          <w:b/>
          <w:bCs/>
          <w:color w:val="000000"/>
          <w:szCs w:val="21"/>
        </w:rPr>
        <w:t xml:space="preserve">未提交则不享受预留采购份额政策</w:t>
      </w:r>
      <w:r>
        <w:rPr>
          <w:rFonts w:hint="eastAsia" w:ascii="宋体" w:hAnsi="宋体" w:cs="宋体"/>
          <w:b/>
          <w:bCs/>
          <w:szCs w:val="21"/>
        </w:rPr>
        <w:t xml:space="preserve">。</w:t>
      </w:r>
      <w:r/>
    </w:p>
    <w:p>
      <w:pPr>
        <w:ind w:firstLine="420"/>
        <w:rPr>
          <w:rFonts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.绿色采购</w:t>
      </w:r>
      <w:r/>
    </w:p>
    <w:p>
      <w:pPr>
        <w:ind w:firstLine="420"/>
        <w:rPr>
          <w:rFonts w:hint="eastAsia" w:ascii="宋体" w:hAnsi="宋体" w:cs="宋体"/>
          <w:b/>
          <w:bCs/>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bCs/>
          <w:szCs w:val="21"/>
        </w:rPr>
        <w:t xml:space="preserve">对属于《节能产品政府采购品目清单》政府强制采购产品的，</w:t>
      </w:r>
      <w:r>
        <w:rPr>
          <w:rFonts w:hint="eastAsia" w:ascii="宋体" w:hAnsi="宋体" w:cs="宋体"/>
          <w:b/>
          <w:bCs/>
          <w:szCs w:val="21"/>
          <w:lang w:eastAsia="zh-CN"/>
        </w:rPr>
        <w:t xml:space="preserve">供应商</w:t>
      </w:r>
      <w:r>
        <w:rPr>
          <w:rFonts w:hint="eastAsia" w:ascii="宋体" w:hAnsi="宋体" w:cs="宋体"/>
          <w:b/>
          <w:bCs/>
          <w:szCs w:val="21"/>
        </w:rPr>
        <w:t xml:space="preserve">需提供该产品有效期内的认证等相关证明材料，证明材料电子件放置于</w:t>
      </w:r>
      <w:r>
        <w:rPr>
          <w:rFonts w:hint="eastAsia" w:hAnsi="宋体" w:cs="宋体"/>
          <w:b/>
          <w:bCs/>
          <w:szCs w:val="21"/>
          <w:lang w:eastAsia="zh-CN"/>
        </w:rPr>
        <w:t xml:space="preserve">响应</w:t>
      </w:r>
      <w:r>
        <w:rPr>
          <w:rFonts w:hint="eastAsia" w:hAnsi="宋体" w:cs="宋体"/>
          <w:b/>
          <w:bCs/>
          <w:szCs w:val="21"/>
        </w:rPr>
        <w:t xml:space="preserve">文件</w:t>
      </w:r>
      <w:r>
        <w:rPr>
          <w:rFonts w:hint="eastAsia" w:ascii="宋体" w:hAnsi="宋体" w:cs="宋体"/>
          <w:b/>
          <w:bCs/>
          <w:szCs w:val="21"/>
        </w:rPr>
        <w:t xml:space="preserve">中提交。</w:t>
      </w:r>
      <w:r/>
    </w:p>
    <w:p>
      <w:pPr>
        <w:ind w:firstLine="420"/>
        <w:rPr>
          <w:rFonts w:hint="eastAsia" w:ascii="宋体" w:hAnsi="宋体" w:eastAsia="宋体" w:cs="宋体"/>
          <w:color w:val="auto"/>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若</w:t>
      </w:r>
      <w:r>
        <w:rPr>
          <w:rFonts w:hint="eastAsia" w:ascii="宋体" w:hAnsi="宋体" w:eastAsia="宋体" w:cs="宋体"/>
          <w:szCs w:val="21"/>
          <w:lang w:eastAsia="zh-CN"/>
        </w:rPr>
        <w:t xml:space="preserve">供应商</w:t>
      </w:r>
      <w:r>
        <w:rPr>
          <w:rFonts w:hint="eastAsia" w:ascii="宋体" w:hAnsi="宋体" w:eastAsia="宋体" w:cs="宋体"/>
          <w:szCs w:val="21"/>
        </w:rPr>
        <w:t xml:space="preserve">提供的《中小企业声明函》 ；《残疾人福利性单位声明函》；监狱企业认定证明等材料为虚假材料，按《政府</w:t>
      </w:r>
      <w:r>
        <w:rPr>
          <w:rFonts w:hint="eastAsia" w:ascii="宋体" w:hAnsi="宋体" w:eastAsia="宋体" w:cs="宋体"/>
          <w:color w:val="auto"/>
          <w:szCs w:val="21"/>
        </w:rPr>
        <w:t xml:space="preserve">采购法》相关规定处理并报请政府采购监管部门给予行政处罚</w:t>
      </w:r>
      <w:bookmarkEnd w:id="14"/>
      <w:r>
        <w:rPr>
          <w:rFonts w:hint="eastAsia" w:ascii="宋体" w:hAnsi="宋体" w:eastAsia="宋体" w:cs="宋体"/>
          <w:color w:val="auto"/>
          <w:szCs w:val="21"/>
        </w:rPr>
        <w:t xml:space="preserve">。</w:t>
      </w:r>
      <w:r/>
    </w:p>
    <w:p>
      <w:pPr>
        <w:ind w:firstLine="420"/>
        <w:rPr>
          <w:rFonts w:ascii="宋体" w:hAnsi="宋体"/>
          <w:b/>
          <w:bCs/>
          <w:color w:val="auto"/>
          <w:szCs w:val="21"/>
        </w:rPr>
      </w:pPr>
      <w:r>
        <w:rPr>
          <w:rFonts w:hint="eastAsia" w:ascii="宋体" w:hAnsi="宋体" w:eastAsia="宋体" w:cs="宋体"/>
          <w:b w:val="0"/>
          <w:bCs w:val="0"/>
          <w:color w:val="auto"/>
          <w:szCs w:val="21"/>
          <w:lang w:val="en-US" w:eastAsia="zh-CN"/>
        </w:rPr>
        <w:t xml:space="preserve">6.根据《</w:t>
      </w:r>
      <w:r>
        <w:rPr>
          <w:rFonts w:hint="eastAsia" w:ascii="宋体" w:hAnsi="宋体" w:eastAsia="宋体" w:cs="宋体"/>
          <w:b w:val="0"/>
          <w:bCs w:val="0"/>
          <w:color w:val="auto"/>
          <w:szCs w:val="21"/>
        </w:rPr>
        <w:t xml:space="preserve">国务院办公厅关于在政府采购中实施本国产品标准及相关政策的通知</w:t>
      </w:r>
      <w:r>
        <w:rPr>
          <w:rFonts w:hint="eastAsia" w:ascii="宋体" w:hAnsi="宋体" w:eastAsia="宋体" w:cs="宋体"/>
          <w:b w:val="0"/>
          <w:bCs w:val="0"/>
          <w:color w:val="auto"/>
          <w:szCs w:val="21"/>
        </w:rPr>
        <w:t xml:space="preserve">》（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响应供应商需在报价分析表中填写比例数值），依法对该供应商提供的全部产品给予价格评审优惠，即对该供应商提供的全部产品的总报价给予20%的价格扣除，用扣除后的价格参与评审。</w:t>
      </w:r>
      <w:r>
        <w:rPr>
          <w:rFonts w:hint="eastAsia" w:ascii="宋体" w:hAnsi="宋体" w:eastAsia="宋体" w:cs="宋体"/>
          <w:b/>
          <w:bCs/>
          <w:color w:val="auto"/>
          <w:szCs w:val="21"/>
        </w:rPr>
        <w:t xml:space="preserve">供应商未填写比例数值，或比例数值未达到80%的，将不享受本国产品价格评审优惠。</w:t>
      </w:r>
      <w:r/>
    </w:p>
    <w:p>
      <w:pPr>
        <w:ind w:firstLine="422"/>
        <w:rPr>
          <w:rFonts w:hint="eastAsia"/>
          <w:b/>
          <w:szCs w:val="21"/>
        </w:rPr>
      </w:pPr>
      <w:r>
        <w:rPr>
          <w:rFonts w:hint="eastAsia"/>
          <w:b/>
          <w:szCs w:val="21"/>
        </w:rPr>
      </w:r>
      <w:r/>
    </w:p>
    <w:p>
      <w:pPr>
        <w:ind w:firstLine="422"/>
        <w:rPr>
          <w:rFonts w:hint="eastAsia"/>
          <w:b/>
          <w:szCs w:val="21"/>
        </w:rPr>
      </w:pPr>
      <w:r>
        <w:rPr>
          <w:rFonts w:hint="eastAsia"/>
          <w:b/>
          <w:szCs w:val="21"/>
        </w:rPr>
      </w:r>
      <w:r/>
    </w:p>
    <w:p>
      <w:pPr>
        <w:ind w:firstLine="422"/>
        <w:rPr>
          <w:b/>
          <w:szCs w:val="21"/>
        </w:rPr>
      </w:pPr>
      <w:r>
        <w:rPr>
          <w:rFonts w:hint="eastAsia"/>
          <w:b/>
          <w:szCs w:val="21"/>
        </w:rPr>
        <w:t xml:space="preserve">  三、评审内容</w:t>
      </w:r>
      <w:r/>
    </w:p>
    <w:tbl>
      <w:tblPr>
        <w:tblStyle w:val="698"/>
        <w:tblW w:w="75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1536"/>
        <w:gridCol w:w="1336"/>
      </w:tblGrid>
      <w:tr>
        <w:trPr>
          <w:jc w:val="center"/>
          <w:trHeight w:val="439"/>
        </w:trPr>
        <w:tc>
          <w:tcPr>
            <w:tcBorders>
              <w:top w:val="single" w:color="auto" w:sz="4" w:space="0"/>
              <w:left w:val="single" w:color="auto" w:sz="4" w:space="0"/>
              <w:bottom w:val="single" w:color="auto" w:sz="4" w:space="0"/>
              <w:right w:val="single" w:color="auto" w:sz="4" w:space="0"/>
            </w:tcBorders>
            <w:tcW w:w="4670" w:type="dxa"/>
            <w:vAlign w:val="center"/>
            <w:textDirection w:val="lrTb"/>
            <w:noWrap w:val="false"/>
          </w:tcPr>
          <w:p>
            <w:pPr>
              <w:ind w:firstLine="420"/>
              <w:jc w:val="center"/>
              <w:rPr>
                <w:szCs w:val="21"/>
              </w:rPr>
            </w:pPr>
            <w:r/>
            <w:bookmarkStart w:id="15" w:name="gpc_accord_horizontal_1"/>
            <w:r>
              <w:rPr>
                <w:rFonts w:hint="eastAsia" w:hAnsi="宋体"/>
                <w:szCs w:val="21"/>
              </w:rPr>
              <w:t xml:space="preserve">指标</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firstLine="420"/>
              <w:jc w:val="center"/>
              <w:rPr>
                <w:szCs w:val="21"/>
              </w:rPr>
            </w:pPr>
            <w:r>
              <w:rPr>
                <w:rFonts w:hint="eastAsia" w:hAnsi="宋体"/>
                <w:szCs w:val="21"/>
              </w:rPr>
              <w:t xml:space="preserve">描述</w:t>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ind w:firstLine="420"/>
              <w:rPr>
                <w:szCs w:val="21"/>
              </w:rPr>
            </w:pPr>
            <w:r>
              <w:rPr>
                <w:rFonts w:hint="eastAsia" w:hAnsi="宋体"/>
                <w:szCs w:val="21"/>
              </w:rPr>
              <w:t xml:space="preserve">分值</w:t>
            </w:r>
            <w:r/>
          </w:p>
        </w:tc>
      </w:tr>
      <w:tr>
        <w:trPr>
          <w:jc w:val="center"/>
          <w:trHeight w:val="660"/>
        </w:trPr>
        <w:tc>
          <w:tcPr>
            <w:tcBorders>
              <w:top w:val="single" w:color="auto" w:sz="4" w:space="0"/>
              <w:left w:val="single" w:color="auto" w:sz="4" w:space="0"/>
              <w:bottom w:val="single" w:color="auto" w:sz="4" w:space="0"/>
              <w:right w:val="single" w:color="auto" w:sz="4" w:space="0"/>
            </w:tcBorders>
            <w:tcW w:w="4670" w:type="dxa"/>
            <w:vAlign w:val="center"/>
            <w:textDirection w:val="lrTb"/>
            <w:noWrap w:val="false"/>
          </w:tcPr>
          <w:p>
            <w:pPr>
              <w:ind w:firstLine="420"/>
              <w:rPr>
                <w:szCs w:val="21"/>
              </w:rPr>
            </w:pPr>
            <w:r>
              <w:rPr>
                <w:rFonts w:hint="eastAsia" w:hAnsi="宋体"/>
                <w:szCs w:val="21"/>
              </w:rPr>
              <w:t xml:space="preserve">1.供应商的资格条件</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firstLine="420"/>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ind w:firstLine="420"/>
              <w:rPr>
                <w:szCs w:val="21"/>
              </w:rPr>
            </w:pPr>
            <w:r>
              <w:rPr>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4670" w:type="dxa"/>
            <w:vAlign w:val="center"/>
            <w:textDirection w:val="lrTb"/>
            <w:noWrap w:val="false"/>
          </w:tcPr>
          <w:p>
            <w:pPr>
              <w:ind w:firstLine="420"/>
              <w:tabs>
                <w:tab w:val="left" w:pos="0" w:leader="none"/>
              </w:tabs>
              <w:rPr>
                <w:szCs w:val="21"/>
              </w:rPr>
            </w:pPr>
            <w:r>
              <w:rPr>
                <w:rFonts w:hint="eastAsia" w:hAnsi="宋体"/>
                <w:szCs w:val="21"/>
              </w:rPr>
              <w:t xml:space="preserve">2.本次采购的产品（服务）数量、重要技术参数（功能）的符合性</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firstLine="420"/>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ind w:firstLine="420"/>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4670" w:type="dxa"/>
            <w:vAlign w:val="center"/>
            <w:textDirection w:val="lrTb"/>
            <w:noWrap w:val="false"/>
          </w:tcPr>
          <w:p>
            <w:pPr>
              <w:ind w:firstLine="420"/>
              <w:tabs>
                <w:tab w:val="left" w:pos="0" w:leader="none"/>
              </w:tabs>
              <w:rPr>
                <w:szCs w:val="21"/>
              </w:rPr>
            </w:pPr>
            <w:r>
              <w:rPr>
                <w:rFonts w:hint="eastAsia" w:hAnsi="宋体"/>
                <w:szCs w:val="21"/>
              </w:rPr>
              <w:t xml:space="preserve">3.交付（服务）时间、付款方式、质保期（如有）等承诺</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firstLine="420"/>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ind w:firstLine="420"/>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4670" w:type="dxa"/>
            <w:vAlign w:val="center"/>
            <w:textDirection w:val="lrTb"/>
            <w:noWrap w:val="false"/>
          </w:tcPr>
          <w:p>
            <w:pPr>
              <w:ind w:firstLine="420"/>
              <w:tabs>
                <w:tab w:val="left" w:pos="0" w:leader="none"/>
              </w:tabs>
              <w:rPr>
                <w:rFonts w:hAnsi="宋体"/>
                <w:szCs w:val="21"/>
              </w:rPr>
            </w:pPr>
            <w:r>
              <w:rPr>
                <w:rFonts w:hint="eastAsia" w:hAnsi="宋体"/>
                <w:szCs w:val="21"/>
              </w:rPr>
              <w:t xml:space="preserve">4.其他(除</w:t>
            </w:r>
            <w:r>
              <w:rPr>
                <w:rFonts w:hAnsi="宋体"/>
                <w:szCs w:val="21"/>
              </w:rPr>
              <w:t xml:space="preserve">供应商资格</w:t>
            </w:r>
            <w:r>
              <w:rPr>
                <w:rFonts w:hint="eastAsia" w:hAnsi="宋体"/>
                <w:szCs w:val="21"/>
              </w:rPr>
              <w:t xml:space="preserve">条件</w:t>
            </w:r>
            <w:r>
              <w:rPr>
                <w:rFonts w:hAnsi="宋体"/>
                <w:szCs w:val="21"/>
              </w:rPr>
              <w:t xml:space="preserve">及采购要求以外的其他涉及实质性响应</w:t>
            </w:r>
            <w:r>
              <w:rPr>
                <w:rFonts w:hint="eastAsia" w:hAnsi="宋体"/>
                <w:szCs w:val="21"/>
              </w:rPr>
              <w:t xml:space="preserve">谈判</w:t>
            </w:r>
            <w:r>
              <w:rPr>
                <w:rFonts w:hAnsi="宋体"/>
                <w:szCs w:val="21"/>
              </w:rPr>
              <w:t xml:space="preserve">文件的条款内容</w:t>
            </w:r>
            <w:r>
              <w:rPr>
                <w:rFonts w:hint="eastAsia" w:hAnsi="宋体"/>
                <w:szCs w:val="21"/>
              </w:rPr>
              <w:t xml:space="preserve">)</w:t>
            </w:r>
            <w:bookmarkEnd w:id="15"/>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firstLine="420"/>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ind w:firstLine="420"/>
              <w:rPr>
                <w:szCs w:val="21"/>
              </w:rPr>
            </w:pPr>
            <w:r>
              <w:rPr>
                <w:szCs w:val="21"/>
              </w:rPr>
            </w:r>
            <w:r/>
          </w:p>
        </w:tc>
      </w:tr>
    </w:tbl>
    <w:p>
      <w:pPr>
        <w:ind w:firstLine="422"/>
        <w:rPr>
          <w:rFonts w:ascii="宋体" w:hAnsi="宋体"/>
          <w:b/>
          <w:szCs w:val="21"/>
        </w:rPr>
      </w:pPr>
      <w:r>
        <w:rPr>
          <w:rFonts w:ascii="宋体" w:hAnsi="宋体"/>
          <w:b/>
          <w:szCs w:val="21"/>
        </w:rPr>
      </w:r>
      <w:r/>
    </w:p>
    <w:p>
      <w:pPr>
        <w:ind w:firstLine="620"/>
        <w:rPr>
          <w:b/>
        </w:rPr>
      </w:pPr>
      <w:r>
        <w:rPr>
          <w:b/>
        </w:rPr>
      </w:r>
      <w:r/>
    </w:p>
    <w:p>
      <w:pPr>
        <w:ind w:firstLine="620"/>
        <w:rPr>
          <w:b/>
        </w:rPr>
      </w:pPr>
      <w:r>
        <w:rPr>
          <w:rFonts w:hint="eastAsia"/>
          <w:b/>
        </w:rPr>
        <w:t xml:space="preserve">备注：</w:t>
      </w:r>
      <w:r/>
    </w:p>
    <w:p>
      <w:pPr>
        <w:ind w:firstLine="422"/>
        <w:rPr>
          <w:rFonts w:ascii="宋体" w:hAnsi="宋体"/>
          <w:b/>
          <w:szCs w:val="21"/>
        </w:rPr>
      </w:pPr>
      <w:r>
        <w:rPr>
          <w:rFonts w:hint="eastAsia" w:ascii="宋体" w:hAnsi="宋体"/>
          <w:b/>
          <w:szCs w:val="21"/>
        </w:rPr>
        <w:t xml:space="preserve">  1.响应文件中的内容需和谈判文件相关指标对应绑定，否则将被认定为未实质性响应谈判文件要求。</w:t>
      </w:r>
      <w:r/>
    </w:p>
    <w:p>
      <w:pPr>
        <w:ind w:firstLine="420"/>
        <w:sectPr>
          <w:headerReference w:type="default" r:id="rId9"/>
          <w:footerReference w:type="default" r:id="rId10"/>
          <w:footnotePr/>
          <w:endnotePr/>
          <w:type w:val="nextPage"/>
          <w:pgSz w:w="11906" w:h="16838" w:orient="portrait"/>
          <w:pgMar w:top="1134" w:right="794" w:bottom="1134" w:left="794" w:header="851" w:footer="992" w:gutter="0"/>
          <w:cols w:num="1" w:sep="0" w:space="425" w:equalWidth="1"/>
          <w:docGrid w:linePitch="360"/>
        </w:sectPr>
      </w:pPr>
      <w:r/>
      <w:r/>
    </w:p>
    <w:p>
      <w:pPr>
        <w:pStyle w:val="688"/>
        <w:ind w:firstLine="643"/>
        <w:jc w:val="center"/>
        <w:spacing w:line="240" w:lineRule="auto"/>
        <w:rPr>
          <w:rStyle w:val="1030"/>
          <w:rFonts w:hint="eastAsia"/>
          <w:b/>
          <w:bCs/>
          <w:sz w:val="32"/>
          <w:szCs w:val="32"/>
        </w:rPr>
      </w:pPr>
      <w:r/>
      <w:bookmarkStart w:id="16" w:name="_Toc33452248"/>
      <w:r>
        <w:rPr>
          <w:rStyle w:val="1030"/>
          <w:rFonts w:hint="eastAsia"/>
          <w:b/>
          <w:bCs/>
          <w:sz w:val="32"/>
          <w:szCs w:val="32"/>
        </w:rPr>
        <w:t xml:space="preserve">第六章 </w:t>
      </w:r>
      <w:bookmarkEnd w:id="16"/>
      <w:r>
        <w:rPr>
          <w:rStyle w:val="1030"/>
          <w:rFonts w:hint="eastAsia"/>
          <w:b/>
          <w:bCs/>
          <w:sz w:val="32"/>
          <w:szCs w:val="32"/>
        </w:rPr>
        <w:t xml:space="preserve">合同文本</w:t>
      </w:r>
      <w:r/>
    </w:p>
    <w:p>
      <w:pPr>
        <w:ind w:firstLine="420"/>
        <w:rPr>
          <w:rFonts w:asciiTheme="minorEastAsia" w:hAnsiTheme="minorEastAsia" w:eastAsiaTheme="minorEastAsia"/>
          <w:szCs w:val="21"/>
        </w:rPr>
      </w:pPr>
      <w:r>
        <w:rPr>
          <w:rFonts w:hint="eastAsia" w:asciiTheme="minorEastAsia" w:hAnsiTheme="minorEastAsia" w:eastAsiaTheme="minorEastAsia"/>
          <w:szCs w:val="21"/>
        </w:rPr>
        <w:t xml:space="preserve">甲方： </w:t>
      </w:r>
      <w:r/>
    </w:p>
    <w:p>
      <w:pPr>
        <w:ind w:firstLine="420"/>
        <w:rPr>
          <w:rFonts w:asciiTheme="minorEastAsia" w:hAnsiTheme="minorEastAsia" w:eastAsiaTheme="minorEastAsia"/>
          <w:szCs w:val="21"/>
        </w:rPr>
      </w:pPr>
      <w:r>
        <w:rPr>
          <w:rFonts w:asciiTheme="minorEastAsia" w:hAnsiTheme="minorEastAsia" w:eastAsiaTheme="minorEastAsia"/>
          <w:szCs w:val="21"/>
        </w:rPr>
      </w:r>
      <w:r/>
    </w:p>
    <w:p>
      <w:pPr>
        <w:ind w:firstLine="420"/>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ind w:firstLine="420"/>
        <w:rPr>
          <w:rFonts w:asciiTheme="minorEastAsia" w:hAnsiTheme="minorEastAsia" w:eastAsiaTheme="minorEastAsia"/>
          <w:szCs w:val="21"/>
        </w:rPr>
      </w:pPr>
      <w:r>
        <w:rPr>
          <w:rFonts w:hint="eastAsia" w:asciiTheme="minorEastAsia" w:hAnsiTheme="minorEastAsia" w:eastAsiaTheme="minorEastAsia"/>
          <w:szCs w:val="21"/>
        </w:rPr>
        <w:t xml:space="preserve">乙方：</w:t>
      </w:r>
      <w:r/>
    </w:p>
    <w:p>
      <w:pPr>
        <w:pStyle w:val="710"/>
        <w:ind w:left="0" w:firstLine="420"/>
        <w:spacing w:line="24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p>
      <w:pPr>
        <w:pStyle w:val="710"/>
        <w:ind w:left="0" w:firstLine="420"/>
        <w:spacing w:line="24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10"/>
        <w:ind w:left="0" w:firstLine="420"/>
        <w:jc w:val="left"/>
        <w:spacing w:line="240" w:lineRule="auto"/>
        <w:rPr>
          <w:rFonts w:asciiTheme="minorEastAsia" w:hAnsiTheme="minorEastAsia" w:eastAsiaTheme="minorEastAsia"/>
          <w:sz w:val="21"/>
          <w:szCs w:val="21"/>
        </w:rPr>
      </w:pPr>
      <w:r/>
      <w:bookmarkStart w:id="17" w:name="_Hlk212482427"/>
      <w:r>
        <w:rPr>
          <w:rFonts w:hint="eastAsia" w:asciiTheme="minorEastAsia" w:hAnsiTheme="minorEastAsia" w:eastAsiaTheme="minorEastAsia"/>
          <w:sz w:val="21"/>
          <w:szCs w:val="21"/>
        </w:rPr>
        <w:t xml:space="preserve">根据《中华人民共和国民法典》、《中华人民共和国政府采购法》等有关规定，为明确采购单位（甲方）和供应单位（乙方）购销过程中的权利、义务和经济责任，经双方友好协商，签订以下条款，共同遵守。</w:t>
      </w:r>
      <w:r/>
    </w:p>
    <w:p>
      <w:pPr>
        <w:ind w:firstLine="422"/>
        <w:jc w:val="left"/>
        <w:rPr>
          <w:rFonts w:asciiTheme="minorEastAsia" w:hAnsiTheme="minorEastAsia" w:eastAsiaTheme="minorEastAsia"/>
          <w:b/>
          <w:bCs/>
          <w:szCs w:val="21"/>
        </w:rPr>
      </w:pPr>
      <w:r>
        <w:rPr>
          <w:rFonts w:hint="eastAsia" w:asciiTheme="minorEastAsia" w:hAnsiTheme="minorEastAsia" w:eastAsiaTheme="minorEastAsia"/>
          <w:b/>
          <w:bCs/>
          <w:szCs w:val="21"/>
        </w:rPr>
        <w:t xml:space="preserve">一、定义：以下术语有特定的含义：</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  “货物”本合同所称货物是指乙方基于其已</w:t>
      </w:r>
      <w:r>
        <w:rPr>
          <w:rFonts w:hint="eastAsia" w:asciiTheme="minorEastAsia" w:hAnsiTheme="minorEastAsia" w:eastAsiaTheme="minorEastAsia"/>
          <w:szCs w:val="21"/>
          <w:lang w:eastAsia="zh-CN"/>
        </w:rPr>
        <w:t xml:space="preserve">成交</w:t>
      </w:r>
      <w:r>
        <w:rPr>
          <w:rFonts w:hint="eastAsia" w:asciiTheme="minorEastAsia" w:hAnsiTheme="minorEastAsia" w:eastAsiaTheme="minorEastAsia"/>
          <w:szCs w:val="21"/>
        </w:rPr>
        <w:t xml:space="preserve">的</w:t>
      </w:r>
      <w:r>
        <w:rPr>
          <w:rFonts w:hint="eastAsia" w:asciiTheme="minorEastAsia" w:hAnsiTheme="minorEastAsia" w:eastAsiaTheme="minorEastAsia"/>
          <w:szCs w:val="21"/>
          <w:lang w:eastAsia="zh-CN"/>
        </w:rPr>
        <w:t xml:space="preserve">响应</w:t>
      </w:r>
      <w:r>
        <w:rPr>
          <w:rFonts w:hint="eastAsia" w:asciiTheme="minorEastAsia" w:hAnsiTheme="minorEastAsia" w:eastAsiaTheme="minorEastAsia"/>
          <w:szCs w:val="21"/>
        </w:rPr>
        <w:t xml:space="preserve">文件而应向甲方提供的符合招标要求规格及功能的</w:t>
      </w:r>
      <w:r>
        <w:rPr>
          <w:rFonts w:hint="eastAsia" w:asciiTheme="minorEastAsia" w:hAnsiTheme="minorEastAsia" w:eastAsiaTheme="minorEastAsia"/>
          <w:szCs w:val="21"/>
          <w:u w:val="single"/>
        </w:rPr>
        <w:t xml:space="preserve"> （货物名称）</w:t>
      </w:r>
      <w:r>
        <w:rPr>
          <w:rFonts w:hint="eastAsia" w:asciiTheme="minorEastAsia" w:hAnsiTheme="minorEastAsia" w:eastAsiaTheme="minorEastAsia"/>
          <w:szCs w:val="21"/>
        </w:rPr>
        <w:t xml:space="preserve">及其全部备件，它还应包括由乙方送交给甲方的所有与使用及测试有关的应进行的任何规定的服务。</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  “服务”系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  “合同价”系指根据</w:t>
      </w:r>
      <w:r>
        <w:rPr>
          <w:rFonts w:hint="eastAsia" w:asciiTheme="minorEastAsia" w:hAnsiTheme="minorEastAsia" w:eastAsiaTheme="minorEastAsia"/>
          <w:szCs w:val="21"/>
          <w:lang w:eastAsia="zh-CN"/>
        </w:rPr>
        <w:t xml:space="preserve">成交</w:t>
      </w:r>
      <w:r>
        <w:rPr>
          <w:rFonts w:hint="eastAsia" w:asciiTheme="minorEastAsia" w:hAnsiTheme="minorEastAsia" w:eastAsiaTheme="minorEastAsia"/>
          <w:szCs w:val="21"/>
        </w:rPr>
        <w:t xml:space="preserve">的</w:t>
      </w:r>
      <w:r>
        <w:rPr>
          <w:rFonts w:hint="eastAsia" w:asciiTheme="minorEastAsia" w:hAnsiTheme="minorEastAsia" w:eastAsiaTheme="minorEastAsia"/>
          <w:szCs w:val="21"/>
          <w:lang w:eastAsia="zh-CN"/>
        </w:rPr>
        <w:t xml:space="preserve">响应</w:t>
      </w:r>
      <w:r>
        <w:rPr>
          <w:rFonts w:hint="eastAsia" w:asciiTheme="minorEastAsia" w:hAnsiTheme="minorEastAsia" w:eastAsiaTheme="minorEastAsia"/>
          <w:szCs w:val="21"/>
        </w:rPr>
        <w:t xml:space="preserve">文件和合同规定，乙方在正确地履行合同义务后甲方应支付乙方的价款。</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  “甲方”系指合同中明确规定的实际购买货物和接受服务单位。</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  “乙方”系指合同中规定的提供货物和提供服务的单位。</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firstLine="422"/>
        <w:jc w:val="left"/>
        <w:rPr>
          <w:rFonts w:asciiTheme="minorEastAsia" w:hAnsiTheme="minorEastAsia" w:eastAsiaTheme="minorEastAsia"/>
          <w:b/>
          <w:bCs/>
          <w:szCs w:val="21"/>
        </w:rPr>
      </w:pPr>
      <w:r>
        <w:rPr>
          <w:rFonts w:hint="eastAsia" w:asciiTheme="minorEastAsia" w:hAnsiTheme="minorEastAsia" w:eastAsiaTheme="minorEastAsia"/>
          <w:b/>
          <w:bCs/>
          <w:szCs w:val="21"/>
        </w:rPr>
        <w:t xml:space="preserve">二、文件组成及解释顺序</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本项目为适用政府采购法之项目，故组成原合同的各项文件及解释的优先顺序如下：</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（1）招标文件； </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lang w:eastAsia="zh-CN"/>
        </w:rPr>
        <w:t xml:space="preserve">响应</w:t>
      </w:r>
      <w:r>
        <w:rPr>
          <w:rFonts w:hint="eastAsia" w:asciiTheme="minorEastAsia" w:hAnsiTheme="minorEastAsia" w:eastAsiaTheme="minorEastAsia"/>
          <w:szCs w:val="21"/>
        </w:rPr>
        <w:t xml:space="preserve">文件及其附录；</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eastAsia="zh-CN"/>
        </w:rPr>
        <w:t xml:space="preserve">成交</w:t>
      </w:r>
      <w:r>
        <w:rPr>
          <w:rFonts w:hint="eastAsia" w:asciiTheme="minorEastAsia" w:hAnsiTheme="minorEastAsia" w:eastAsiaTheme="minorEastAsia"/>
          <w:szCs w:val="21"/>
        </w:rPr>
        <w:t xml:space="preserve">通知书；</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（4）合同协议书； </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（5）双方的补充约定</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解释效力，从先到后顺次，第（1）项为最高，顺次向后效力逐步降低，即当有争议时首先适用招标文件的要求，招标文件没有的以</w:t>
      </w:r>
      <w:r>
        <w:rPr>
          <w:rFonts w:hint="eastAsia" w:asciiTheme="minorEastAsia" w:hAnsiTheme="minorEastAsia" w:eastAsiaTheme="minorEastAsia"/>
          <w:szCs w:val="21"/>
          <w:lang w:eastAsia="zh-CN"/>
        </w:rPr>
        <w:t xml:space="preserve">响应</w:t>
      </w:r>
      <w:r>
        <w:rPr>
          <w:rFonts w:hint="eastAsia" w:asciiTheme="minorEastAsia" w:hAnsiTheme="minorEastAsia" w:eastAsiaTheme="minorEastAsia"/>
          <w:szCs w:val="21"/>
        </w:rPr>
        <w:t xml:space="preserve">文件为准，</w:t>
      </w:r>
      <w:r>
        <w:rPr>
          <w:rFonts w:hint="eastAsia" w:asciiTheme="minorEastAsia" w:hAnsiTheme="minorEastAsia" w:eastAsiaTheme="minorEastAsia"/>
          <w:szCs w:val="21"/>
          <w:lang w:eastAsia="zh-CN"/>
        </w:rPr>
        <w:t xml:space="preserve">响应</w:t>
      </w:r>
      <w:r>
        <w:rPr>
          <w:rFonts w:hint="eastAsia" w:asciiTheme="minorEastAsia" w:hAnsiTheme="minorEastAsia" w:eastAsiaTheme="minorEastAsia"/>
          <w:szCs w:val="21"/>
        </w:rPr>
        <w:t xml:space="preserve">文件没有，则以</w:t>
      </w:r>
      <w:r>
        <w:rPr>
          <w:rFonts w:hint="eastAsia" w:asciiTheme="minorEastAsia" w:hAnsiTheme="minorEastAsia" w:eastAsiaTheme="minorEastAsia"/>
          <w:szCs w:val="21"/>
          <w:lang w:eastAsia="zh-CN"/>
        </w:rPr>
        <w:t xml:space="preserve">成交</w:t>
      </w:r>
      <w:r>
        <w:rPr>
          <w:rFonts w:hint="eastAsia" w:asciiTheme="minorEastAsia" w:hAnsiTheme="minorEastAsia" w:eastAsiaTheme="minorEastAsia"/>
          <w:szCs w:val="21"/>
        </w:rPr>
        <w:t xml:space="preserve">通知书为准，依法展开。乙方基于</w:t>
      </w:r>
      <w:r>
        <w:rPr>
          <w:rFonts w:hint="eastAsia" w:asciiTheme="minorEastAsia" w:hAnsiTheme="minorEastAsia" w:eastAsiaTheme="minorEastAsia"/>
          <w:szCs w:val="21"/>
          <w:lang w:eastAsia="zh-CN"/>
        </w:rPr>
        <w:t xml:space="preserve">成交</w:t>
      </w:r>
      <w:r>
        <w:rPr>
          <w:rFonts w:hint="eastAsia" w:asciiTheme="minorEastAsia" w:hAnsiTheme="minorEastAsia" w:eastAsiaTheme="minorEastAsia"/>
          <w:szCs w:val="21"/>
        </w:rPr>
        <w:t xml:space="preserve">的需要，为此在不低于招标文件的基础上作出的承诺，则此承诺对乙方产生约束力，即如果</w:t>
      </w:r>
      <w:r>
        <w:rPr>
          <w:rFonts w:hint="eastAsia" w:asciiTheme="minorEastAsia" w:hAnsiTheme="minorEastAsia" w:eastAsiaTheme="minorEastAsia"/>
          <w:szCs w:val="21"/>
          <w:lang w:eastAsia="zh-CN"/>
        </w:rPr>
        <w:t xml:space="preserve">响应</w:t>
      </w:r>
      <w:r>
        <w:rPr>
          <w:rFonts w:hint="eastAsia" w:asciiTheme="minorEastAsia" w:hAnsiTheme="minorEastAsia" w:eastAsiaTheme="minorEastAsia"/>
          <w:szCs w:val="21"/>
        </w:rPr>
        <w:t xml:space="preserve">文件的承诺、合同协议书乙方责任约定、补充约定中乙方责任的约定高于招标文件的要求，则以最有利于甲方的方式解释与适用并约束乙方。</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《政府采购法》另有规定时除外。</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三、项目内容：</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1、项目名称： </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2、项目地点：甲方指定地点</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四、货物或服务名称、数量及价格：</w:t>
      </w:r>
      <w:r/>
    </w:p>
    <w:p>
      <w:pPr>
        <w:ind w:firstLine="420"/>
        <w:jc w:val="left"/>
        <w:rPr>
          <w:rFonts w:cs="Arial" w:asciiTheme="minorEastAsia" w:hAnsiTheme="minorEastAsia" w:eastAsiaTheme="minorEastAsia"/>
          <w:szCs w:val="21"/>
          <w:u w:val="single"/>
        </w:rPr>
      </w:pPr>
      <w:r>
        <w:rPr>
          <w:rFonts w:hint="eastAsia" w:cs="Arial" w:asciiTheme="minorEastAsia" w:hAnsiTheme="minorEastAsia" w:eastAsiaTheme="minorEastAsia"/>
          <w:szCs w:val="21"/>
          <w:u w:val="single"/>
        </w:rPr>
        <w:t xml:space="preserve">见附件或招标文件要求</w:t>
      </w:r>
      <w:r/>
    </w:p>
    <w:p>
      <w:pPr>
        <w:ind w:firstLine="422"/>
        <w:jc w:val="left"/>
        <w:rPr>
          <w:rFonts w:cs="Arial" w:asciiTheme="minorEastAsia" w:hAnsiTheme="minorEastAsia" w:eastAsiaTheme="minorEastAsia"/>
          <w:szCs w:val="21"/>
        </w:rPr>
      </w:pPr>
      <w:r>
        <w:rPr>
          <w:rFonts w:hint="eastAsia" w:cs="Arial" w:asciiTheme="minorEastAsia" w:hAnsiTheme="minorEastAsia" w:eastAsiaTheme="minorEastAsia"/>
          <w:b/>
          <w:bCs/>
          <w:szCs w:val="21"/>
        </w:rPr>
        <w:t xml:space="preserve">五、合同总价款：</w:t>
      </w:r>
      <w:r>
        <w:rPr>
          <w:rFonts w:hint="eastAsia" w:cs="Arial" w:asciiTheme="minorEastAsia" w:hAnsiTheme="minorEastAsia" w:eastAsiaTheme="minorEastAsia"/>
          <w:szCs w:val="21"/>
        </w:rPr>
        <w:t xml:space="preserve">            元整。</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六、合同总价范围：</w:t>
      </w:r>
      <w:r/>
    </w:p>
    <w:p>
      <w:pPr>
        <w:ind w:firstLine="420"/>
        <w:jc w:val="left"/>
        <w:rPr>
          <w:rFonts w:cs="Arial" w:asciiTheme="minorEastAsia" w:hAnsiTheme="minorEastAsia" w:eastAsiaTheme="minorEastAsia"/>
          <w:color w:val="auto"/>
          <w:szCs w:val="21"/>
        </w:rPr>
      </w:pPr>
      <w:r>
        <w:rPr>
          <w:rFonts w:hint="eastAsia" w:cs="Arial" w:asciiTheme="minorEastAsia" w:hAnsiTheme="minorEastAsia" w:eastAsiaTheme="minorEastAsia"/>
          <w:szCs w:val="21"/>
        </w:rPr>
        <w:t xml:space="preserve">1、</w:t>
      </w:r>
      <w:r>
        <w:rPr>
          <w:rFonts w:hint="eastAsia" w:asciiTheme="minorEastAsia" w:hAnsiTheme="minorEastAsia" w:eastAsiaTheme="minorEastAsia" w:cstheme="minorEastAsia"/>
          <w:sz w:val="21"/>
          <w:szCs w:val="21"/>
          <w:lang w:val="en-US" w:eastAsia="zh-CN"/>
        </w:rPr>
        <w:t xml:space="preserve">本项目为</w:t>
      </w:r>
      <w:r>
        <w:rPr>
          <w:rFonts w:hint="eastAsia" w:asciiTheme="minorEastAsia" w:hAnsiTheme="minorEastAsia" w:eastAsiaTheme="minorEastAsia" w:cstheme="minorEastAsia"/>
          <w:color w:val="auto"/>
          <w:sz w:val="21"/>
          <w:szCs w:val="21"/>
          <w:lang w:val="en-US" w:eastAsia="zh-CN"/>
        </w:rPr>
        <w:t xml:space="preserve">交钥匙项目，总价款包括但不限于全部货物、服务、人工、运输、管理、货物、设备、材料、耗材、安装、调试、维护保修、保险、利润、税金、政策性文件规定及合同包含的所有风险、责任等各项应有费用。</w:t>
      </w:r>
      <w:r>
        <w:rPr>
          <w:rFonts w:hint="eastAsia" w:asciiTheme="minorEastAsia" w:hAnsiTheme="minorEastAsia" w:eastAsiaTheme="minorEastAsia" w:cstheme="minorEastAsia"/>
          <w:b w:val="0"/>
          <w:bCs w:val="0"/>
          <w:color w:val="auto"/>
          <w:lang w:val="en-US" w:eastAsia="zh-CN"/>
        </w:rPr>
        <w:t xml:space="preserve">本项目报价包含车辆保险费用（不低于200万的第三方责任险）、上牌费、车辆购置税等完成车辆交付的一切费用</w:t>
      </w:r>
      <w:r>
        <w:rPr>
          <w:rFonts w:hint="eastAsia" w:asciiTheme="minorEastAsia" w:hAnsiTheme="minorEastAsia" w:eastAsiaTheme="minorEastAsia" w:cstheme="minorEastAsia"/>
          <w:b w:val="0"/>
          <w:bCs w:val="0"/>
          <w:color w:val="auto"/>
          <w:sz w:val="21"/>
          <w:szCs w:val="24"/>
          <w:lang w:val="en-US" w:eastAsia="zh-CN" w:bidi="ar-SA"/>
        </w:rPr>
        <w:t xml:space="preserve">，</w:t>
      </w:r>
      <w:r>
        <w:rPr>
          <w:rFonts w:hint="eastAsia" w:asciiTheme="minorEastAsia" w:hAnsiTheme="minorEastAsia" w:eastAsiaTheme="minorEastAsia" w:cstheme="minorEastAsia"/>
          <w:color w:val="auto"/>
          <w:sz w:val="21"/>
          <w:szCs w:val="21"/>
          <w:lang w:val="en-US" w:eastAsia="zh-CN"/>
        </w:rPr>
        <w:t xml:space="preserve">成交后甲方不再为本项目支付其他任何费用。</w:t>
      </w:r>
      <w:r/>
    </w:p>
    <w:p>
      <w:pPr>
        <w:ind w:firstLine="420"/>
        <w:jc w:val="left"/>
        <w:rPr>
          <w:rFonts w:cs="Arial" w:asciiTheme="minorEastAsia" w:hAnsiTheme="minorEastAsia" w:eastAsiaTheme="minorEastAsia"/>
          <w:b/>
          <w:szCs w:val="21"/>
          <w:u w:val="single"/>
        </w:rPr>
      </w:pPr>
      <w:r>
        <w:rPr>
          <w:rFonts w:hint="eastAsia" w:cs="Arial" w:asciiTheme="minorEastAsia" w:hAnsiTheme="minorEastAsia" w:eastAsiaTheme="minorEastAsia"/>
          <w:color w:val="auto"/>
          <w:szCs w:val="21"/>
          <w:lang w:val="en-US" w:eastAsia="zh-CN"/>
        </w:rPr>
        <w:t xml:space="preserve">2</w:t>
      </w:r>
      <w:r>
        <w:rPr>
          <w:rFonts w:hint="eastAsia" w:cs="Arial" w:asciiTheme="minorEastAsia" w:hAnsiTheme="minorEastAsia" w:eastAsiaTheme="minorEastAsia"/>
          <w:color w:val="auto"/>
          <w:szCs w:val="21"/>
        </w:rPr>
        <w:t xml:space="preserve">、中国政府根据</w:t>
      </w:r>
      <w:r>
        <w:rPr>
          <w:rFonts w:hint="eastAsia" w:cs="Arial" w:asciiTheme="minorEastAsia" w:hAnsiTheme="minorEastAsia" w:eastAsiaTheme="minorEastAsia"/>
          <w:szCs w:val="21"/>
        </w:rPr>
        <w:t xml:space="preserve">现行税法征收的与本合同有关的一切税费。      </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lang w:val="en-US" w:eastAsia="zh-CN"/>
        </w:rPr>
        <w:t xml:space="preserve">3</w:t>
      </w:r>
      <w:r>
        <w:rPr>
          <w:rFonts w:hint="eastAsia" w:cs="Arial" w:asciiTheme="minorEastAsia" w:hAnsiTheme="minorEastAsia" w:eastAsiaTheme="minorEastAsia"/>
          <w:szCs w:val="21"/>
        </w:rPr>
        <w:t xml:space="preserve">、甲方有权根据设计变更作相应调整，乙方应予同意，其单价按投标报价按实结算。</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七、交货内容： </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1、符合本合同及招标文件规定的货物或服务。</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2、保证货物使用及维修所需的全套技术资料和文件，至少应包括以下内容：</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货物清单；</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出厂合格证；</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操作的标识和中文标注；</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使用中文说明书；</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使用维修保养中文说明书；</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3、其他必备材料和必备工具、货物等。</w:t>
      </w:r>
      <w:r/>
    </w:p>
    <w:p>
      <w:pPr>
        <w:ind w:firstLine="422"/>
        <w:jc w:val="left"/>
        <w:rPr>
          <w:rFonts w:cs="Arial" w:asciiTheme="minorEastAsia" w:hAnsiTheme="minorEastAsia" w:eastAsiaTheme="minorEastAsia"/>
          <w:szCs w:val="21"/>
        </w:rPr>
      </w:pPr>
      <w:r>
        <w:rPr>
          <w:rFonts w:hint="eastAsia" w:cs="Arial" w:asciiTheme="minorEastAsia" w:hAnsiTheme="minorEastAsia" w:eastAsiaTheme="minorEastAsia"/>
          <w:b/>
          <w:bCs/>
          <w:szCs w:val="21"/>
        </w:rPr>
        <w:t xml:space="preserve">八、交货地点</w:t>
      </w:r>
      <w:r>
        <w:rPr>
          <w:rFonts w:hint="eastAsia" w:cs="Arial" w:asciiTheme="minorEastAsia" w:hAnsiTheme="minorEastAsia" w:eastAsiaTheme="minorEastAsia"/>
          <w:szCs w:val="21"/>
        </w:rPr>
        <w:t xml:space="preserve">：乙方交货至甲方指定地点，甲方验收合格之前所发生的运输等费用及货物的损坏、灭失造成的损失由乙方承担。</w:t>
      </w:r>
      <w:r/>
    </w:p>
    <w:p>
      <w:pPr>
        <w:ind w:firstLine="422"/>
        <w:jc w:val="left"/>
        <w:rPr>
          <w:rFonts w:cs="Arial" w:asciiTheme="minorEastAsia" w:hAnsiTheme="minorEastAsia" w:eastAsiaTheme="minorEastAsia"/>
          <w:color w:val="0000ff"/>
          <w:szCs w:val="21"/>
          <w:highlight w:val="none"/>
        </w:rPr>
      </w:pPr>
      <w:r>
        <w:rPr>
          <w:rFonts w:hint="eastAsia" w:cs="Arial" w:asciiTheme="minorEastAsia" w:hAnsiTheme="minorEastAsia" w:eastAsiaTheme="minorEastAsia"/>
          <w:b/>
          <w:bCs/>
          <w:szCs w:val="21"/>
        </w:rPr>
        <w:t xml:space="preserve">九、合同履行期限：</w:t>
      </w:r>
      <w:r>
        <w:rPr>
          <w:rFonts w:hint="eastAsia" w:cs="Arial" w:asciiTheme="minorEastAsia" w:hAnsiTheme="minorEastAsia" w:eastAsiaTheme="minorEastAsia"/>
          <w:b/>
          <w:bCs/>
          <w:color w:val="0000ff"/>
          <w:szCs w:val="21"/>
          <w:highlight w:val="none"/>
          <w:lang w:eastAsia="zh-CN"/>
        </w:rPr>
        <w:t xml:space="preserve">合同签订后1个月内安装调试完毕并交付至甲方指定地点</w:t>
      </w:r>
      <w:r>
        <w:rPr>
          <w:rFonts w:hint="eastAsia" w:cs="Arial" w:asciiTheme="minorEastAsia" w:hAnsiTheme="minorEastAsia" w:eastAsiaTheme="minorEastAsia"/>
          <w:b/>
          <w:bCs/>
          <w:color w:val="0000ff"/>
          <w:szCs w:val="21"/>
          <w:highlight w:val="none"/>
        </w:rPr>
        <w:t xml:space="preserve">。</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十、货物产地：</w:t>
      </w:r>
      <w:r/>
    </w:p>
    <w:p>
      <w:pPr>
        <w:ind w:firstLine="422"/>
        <w:jc w:val="left"/>
        <w:rPr>
          <w:rFonts w:hint="eastAsia" w:cs="Arial" w:asciiTheme="minorEastAsia" w:hAnsiTheme="minorEastAsia" w:eastAsiaTheme="minorEastAsia"/>
          <w:b/>
          <w:color w:val="0000ff"/>
          <w:szCs w:val="21"/>
          <w:lang w:eastAsia="zh-CN"/>
        </w:rPr>
      </w:pPr>
      <w:r>
        <w:rPr>
          <w:rFonts w:hint="eastAsia" w:cs="Arial" w:asciiTheme="minorEastAsia" w:hAnsiTheme="minorEastAsia" w:eastAsiaTheme="minorEastAsia"/>
          <w:b/>
          <w:szCs w:val="21"/>
        </w:rPr>
        <w:t xml:space="preserve">十一、付款方式：</w:t>
      </w:r>
      <w:r>
        <w:rPr>
          <w:rFonts w:hint="eastAsia" w:cs="Arial" w:asciiTheme="minorEastAsia" w:hAnsiTheme="minorEastAsia" w:eastAsiaTheme="minorEastAsia"/>
          <w:b/>
          <w:color w:val="0000ff"/>
          <w:szCs w:val="21"/>
          <w:highlight w:val="none"/>
        </w:rPr>
        <w:t xml:space="preserve">所有</w:t>
      </w:r>
      <w:r>
        <w:rPr>
          <w:rFonts w:hint="eastAsia" w:cs="Arial" w:asciiTheme="minorEastAsia" w:hAnsiTheme="minorEastAsia" w:eastAsiaTheme="minorEastAsia"/>
          <w:b/>
          <w:color w:val="0000ff"/>
          <w:szCs w:val="21"/>
          <w:highlight w:val="none"/>
          <w:lang w:eastAsia="zh-CN"/>
        </w:rPr>
        <w:t xml:space="preserve">车辆全部完成上牌并交付，经甲方</w:t>
      </w:r>
      <w:r>
        <w:rPr>
          <w:rFonts w:hint="eastAsia" w:cs="Arial" w:asciiTheme="minorEastAsia" w:hAnsiTheme="minorEastAsia" w:eastAsiaTheme="minorEastAsia"/>
          <w:b/>
          <w:color w:val="0000ff"/>
          <w:szCs w:val="21"/>
          <w:highlight w:val="none"/>
        </w:rPr>
        <w:t xml:space="preserve">验收合格后，</w:t>
      </w:r>
      <w:r>
        <w:rPr>
          <w:rFonts w:hint="eastAsia" w:cs="Arial" w:asciiTheme="minorEastAsia" w:hAnsiTheme="minorEastAsia" w:eastAsiaTheme="minorEastAsia"/>
          <w:b/>
          <w:color w:val="0000ff"/>
          <w:szCs w:val="21"/>
          <w:highlight w:val="none"/>
          <w:lang w:eastAsia="zh-CN"/>
        </w:rPr>
        <w:t xml:space="preserve">支付</w:t>
      </w:r>
      <w:r>
        <w:rPr>
          <w:rFonts w:hint="eastAsia" w:cs="Arial" w:asciiTheme="minorEastAsia" w:hAnsiTheme="minorEastAsia" w:eastAsiaTheme="minorEastAsia"/>
          <w:b/>
          <w:color w:val="0000ff"/>
          <w:szCs w:val="21"/>
          <w:highlight w:val="none"/>
        </w:rPr>
        <w:t xml:space="preserve">合同金额的</w:t>
      </w:r>
      <w:r>
        <w:rPr>
          <w:rFonts w:hint="eastAsia" w:cs="Arial" w:asciiTheme="minorEastAsia" w:hAnsiTheme="minorEastAsia" w:eastAsiaTheme="minorEastAsia"/>
          <w:b/>
          <w:color w:val="0000ff"/>
          <w:szCs w:val="21"/>
          <w:highlight w:val="none"/>
          <w:lang w:val="en-US" w:eastAsia="zh-CN"/>
        </w:rPr>
        <w:t xml:space="preserve">9</w:t>
      </w:r>
      <w:r>
        <w:rPr>
          <w:rFonts w:hint="eastAsia" w:cs="Arial" w:asciiTheme="minorEastAsia" w:hAnsiTheme="minorEastAsia" w:eastAsiaTheme="minorEastAsia"/>
          <w:b/>
          <w:color w:val="0000ff"/>
          <w:szCs w:val="21"/>
          <w:highlight w:val="none"/>
        </w:rPr>
        <w:t xml:space="preserve">0%</w:t>
      </w:r>
      <w:r>
        <w:rPr>
          <w:rFonts w:hint="eastAsia" w:cs="Arial" w:asciiTheme="minorEastAsia" w:hAnsiTheme="minorEastAsia" w:eastAsiaTheme="minorEastAsia"/>
          <w:b/>
          <w:color w:val="0000ff"/>
          <w:szCs w:val="21"/>
          <w:highlight w:val="none"/>
          <w:lang w:eastAsia="zh-CN"/>
        </w:rPr>
        <w:t xml:space="preserve">，余款</w:t>
      </w:r>
      <w:r>
        <w:rPr>
          <w:rFonts w:hint="eastAsia" w:cs="Arial" w:asciiTheme="minorEastAsia" w:hAnsiTheme="minorEastAsia" w:eastAsiaTheme="minorEastAsia"/>
          <w:b/>
          <w:color w:val="0000ff"/>
          <w:szCs w:val="21"/>
          <w:highlight w:val="none"/>
          <w:lang w:val="en-US" w:eastAsia="zh-CN"/>
        </w:rPr>
        <w:t xml:space="preserve">2027年12月31日前</w:t>
      </w:r>
      <w:r>
        <w:rPr>
          <w:rFonts w:hint="eastAsia" w:cs="Arial" w:asciiTheme="minorEastAsia" w:hAnsiTheme="minorEastAsia" w:eastAsiaTheme="minorEastAsia"/>
          <w:b/>
          <w:color w:val="0000ff"/>
          <w:szCs w:val="21"/>
          <w:highlight w:val="none"/>
          <w:lang w:eastAsia="zh-CN"/>
        </w:rPr>
        <w:t xml:space="preserve">付清。</w:t>
      </w:r>
      <w:r/>
    </w:p>
    <w:p>
      <w:pPr>
        <w:ind w:firstLine="422"/>
        <w:jc w:val="left"/>
        <w:rPr>
          <w:rFonts w:asciiTheme="minorEastAsia" w:hAnsiTheme="minorEastAsia" w:eastAsiaTheme="minorEastAsia"/>
          <w:b/>
          <w:color w:val="ff0000"/>
          <w:szCs w:val="21"/>
        </w:rPr>
      </w:pPr>
      <w:r>
        <w:rPr>
          <w:rFonts w:hint="eastAsia" w:cs="Arial" w:asciiTheme="minorEastAsia" w:hAnsiTheme="minorEastAsia" w:eastAsiaTheme="minorEastAsia"/>
          <w:b/>
          <w:szCs w:val="21"/>
        </w:rPr>
        <w:t xml:space="preserve">十二、颜色、储放和保护</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1、颜色以甲方提供或确定的色样为准，若有不符，乙方免费更换至合格。</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2、货物由乙方运至甲方指定地点，验收合格交货前存放及保管概由乙方负责。 </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十三、技术条款</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乙方所供货物须符合招标文件和国家标准及规范要求，乙方</w:t>
      </w:r>
      <w:r>
        <w:rPr>
          <w:rFonts w:hint="eastAsia" w:cs="Arial" w:asciiTheme="minorEastAsia" w:hAnsiTheme="minorEastAsia" w:eastAsiaTheme="minorEastAsia"/>
          <w:szCs w:val="21"/>
          <w:lang w:eastAsia="zh-CN"/>
        </w:rPr>
        <w:t xml:space="preserve">响应</w:t>
      </w:r>
      <w:r>
        <w:rPr>
          <w:rFonts w:hint="eastAsia" w:cs="Arial" w:asciiTheme="minorEastAsia" w:hAnsiTheme="minorEastAsia" w:eastAsiaTheme="minorEastAsia"/>
          <w:szCs w:val="21"/>
        </w:rPr>
        <w:t xml:space="preserve">文件中列明的设备及元器件品牌、生产地、制造厂商、质量保证等必须符合相关的国家标准和规范。</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十四、质量保证</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乙方保证提供的货物及其各部件、备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2"/>
        <w:jc w:val="left"/>
        <w:rPr>
          <w:rFonts w:cs="Arial" w:asciiTheme="minorEastAsia" w:hAnsiTheme="minorEastAsia" w:eastAsiaTheme="minorEastAsia"/>
          <w:szCs w:val="21"/>
        </w:rPr>
      </w:pPr>
      <w:r>
        <w:rPr>
          <w:rFonts w:hint="eastAsia" w:cs="Arial" w:asciiTheme="minorEastAsia" w:hAnsiTheme="minorEastAsia" w:eastAsiaTheme="minorEastAsia"/>
          <w:b/>
          <w:szCs w:val="21"/>
        </w:rPr>
        <w:t xml:space="preserve">同时</w:t>
      </w:r>
      <w:r>
        <w:rPr>
          <w:rFonts w:hint="eastAsia" w:cs="Arial" w:asciiTheme="minorEastAsia" w:hAnsiTheme="minorEastAsia" w:eastAsiaTheme="minorEastAsia"/>
          <w:b/>
          <w:szCs w:val="21"/>
          <w:lang w:eastAsia="zh-CN"/>
        </w:rPr>
        <w:t xml:space="preserve">采购</w:t>
      </w:r>
      <w:r>
        <w:rPr>
          <w:rFonts w:hint="eastAsia" w:cs="Arial" w:asciiTheme="minorEastAsia" w:hAnsiTheme="minorEastAsia" w:eastAsiaTheme="minorEastAsia"/>
          <w:b/>
          <w:szCs w:val="21"/>
        </w:rPr>
        <w:t xml:space="preserve">单位可委托第三方检测机构对成品及原辅材料随时作随机抽查进行检测，对于检测不合格的，该批次货物无条件退场并承担相应检测费用。乙方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十五、质量验收规范</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本项目由甲方、监理单位及有关部门按相关文件条款进行质量验收，乙方所供的材料质量必须符合国家质量标准和国家现行质量的有关规定以及本合同约定，且资料齐全有效，产品质量以第三方检测机构出具的检测报告为合格依据，如检测不合格，相关费用由乙方全部承担。。</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乙方交货时，双方签署货物交接单，甲方收货以项目采购人员及保管人员的签字确认为准。交接单应明确交货的数量、质量并附货物相关证明单证，如甲方人员收货时发现乙方交付的货物数量或质量不符合约定，甲方有权拒绝收货。数量不足的，乙方应在甲方要求的时间内将货物补齐；质量不符合约定的，乙方应无条件退换。因上述原因导致乙方交货时间迟延的，乙方应承担违约责任。</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3、甲方仅对货物的外观、数量进行验收，并不代表对货物的隐蔽瑕疵的承认。乙方应承担货物隐蔽瑕疵引起的一切后果。</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十六、本合同应为完整货物及功能的提供</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对于甲方在标书中所要求的及乙方在</w:t>
      </w:r>
      <w:r>
        <w:rPr>
          <w:rFonts w:hint="eastAsia" w:cs="Arial" w:asciiTheme="minorEastAsia" w:hAnsiTheme="minorEastAsia" w:eastAsiaTheme="minorEastAsia"/>
          <w:szCs w:val="21"/>
          <w:lang w:eastAsia="zh-CN"/>
        </w:rPr>
        <w:t xml:space="preserve">响应</w:t>
      </w:r>
      <w:r>
        <w:rPr>
          <w:rFonts w:hint="eastAsia" w:cs="Arial" w:asciiTheme="minorEastAsia" w:hAnsiTheme="minorEastAsia" w:eastAsiaTheme="minorEastAsia"/>
          <w:szCs w:val="21"/>
        </w:rPr>
        <w:t xml:space="preserve">文件和合同中所承诺提供的功能，乙方应无条件提供，由于</w:t>
      </w:r>
      <w:r>
        <w:rPr>
          <w:rFonts w:hint="eastAsia" w:cs="Arial" w:asciiTheme="minorEastAsia" w:hAnsiTheme="minorEastAsia" w:eastAsiaTheme="minorEastAsia"/>
          <w:szCs w:val="21"/>
          <w:lang w:eastAsia="zh-CN"/>
        </w:rPr>
        <w:t xml:space="preserve">乙方</w:t>
      </w:r>
      <w:r>
        <w:rPr>
          <w:rFonts w:hint="eastAsia" w:cs="Arial" w:asciiTheme="minorEastAsia" w:hAnsiTheme="minorEastAsia" w:eastAsiaTheme="minorEastAsia"/>
          <w:szCs w:val="21"/>
        </w:rPr>
        <w:t xml:space="preserve">自身原因所造成的额外费用由乙方自行承担。如甲方要求删除的部分及功能，与乙方协商后该部分的价格应在合同总价中扣除。</w:t>
      </w:r>
      <w:r/>
    </w:p>
    <w:p>
      <w:pPr>
        <w:numPr>
          <w:ilvl w:val="0"/>
          <w:numId w:val="11"/>
        </w:numPr>
        <w:ind w:firstLine="422"/>
        <w:jc w:val="left"/>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售后服务</w:t>
      </w:r>
      <w:r/>
    </w:p>
    <w:p>
      <w:pPr>
        <w:ind w:firstLine="422"/>
        <w:jc w:val="left"/>
        <w:keepLines w:val="0"/>
        <w:keepNext w:val="0"/>
        <w:pageBreakBefore w:val="0"/>
        <w:spacing w:line="240" w:lineRule="auto"/>
        <w:widowControl/>
        <w:rPr>
          <w:rFonts w:hint="eastAsia" w:asciiTheme="minorEastAsia" w:hAnsiTheme="minorEastAsia" w:eastAsiaTheme="minorEastAsia" w:cstheme="minorEastAsia"/>
          <w:b/>
          <w:bCs/>
          <w:color w:val="0000ff"/>
        </w:rPr>
      </w:pPr>
      <w:r>
        <w:rPr>
          <w:rFonts w:hint="eastAsia" w:asciiTheme="minorEastAsia" w:hAnsiTheme="minorEastAsia" w:eastAsiaTheme="minorEastAsia" w:cstheme="minorEastAsia"/>
          <w:b/>
          <w:bCs/>
          <w:color w:val="0000ff"/>
          <w:szCs w:val="21"/>
          <w:lang w:val="en-US" w:eastAsia="zh-CN"/>
        </w:rPr>
        <w:t xml:space="preserve">1、</w:t>
      </w:r>
      <w:r>
        <w:rPr>
          <w:rFonts w:hint="eastAsia" w:asciiTheme="minorEastAsia" w:hAnsiTheme="minorEastAsia" w:eastAsiaTheme="minorEastAsia" w:cstheme="minorEastAsia"/>
          <w:b/>
          <w:bCs/>
          <w:color w:val="0000ff"/>
          <w:szCs w:val="21"/>
        </w:rPr>
        <w:t xml:space="preserve">免费质保</w:t>
      </w:r>
      <w:r>
        <w:rPr>
          <w:rFonts w:hint="eastAsia" w:asciiTheme="minorEastAsia" w:hAnsiTheme="minorEastAsia" w:eastAsiaTheme="minorEastAsia" w:cstheme="minorEastAsia"/>
          <w:b/>
          <w:bCs/>
          <w:color w:val="0000ff"/>
          <w:szCs w:val="21"/>
          <w:highlight w:val="none"/>
        </w:rPr>
        <w:t xml:space="preserve">期：</w:t>
      </w:r>
      <w:r>
        <w:rPr>
          <w:rFonts w:hint="eastAsia" w:asciiTheme="minorEastAsia" w:hAnsiTheme="minorEastAsia" w:eastAsiaTheme="minorEastAsia" w:cstheme="minorEastAsia"/>
          <w:b/>
          <w:bCs/>
          <w:color w:val="0000ff"/>
          <w:szCs w:val="21"/>
          <w:highlight w:val="none"/>
          <w:lang w:eastAsia="zh-CN"/>
        </w:rPr>
        <w:t xml:space="preserve">自甲方</w:t>
      </w:r>
      <w:r>
        <w:rPr>
          <w:rFonts w:hint="eastAsia" w:asciiTheme="minorEastAsia" w:hAnsiTheme="minorEastAsia" w:eastAsiaTheme="minorEastAsia" w:cstheme="minorEastAsia"/>
          <w:b/>
          <w:bCs/>
          <w:color w:val="0000ff"/>
          <w:highlight w:val="none"/>
          <w:lang w:eastAsia="zh-Hans"/>
        </w:rPr>
        <w:t xml:space="preserve">验收合格之日起</w:t>
      </w:r>
      <w:r>
        <w:rPr>
          <w:rFonts w:hint="eastAsia" w:asciiTheme="minorEastAsia" w:hAnsiTheme="minorEastAsia" w:eastAsiaTheme="minorEastAsia" w:cstheme="minorEastAsia"/>
          <w:b/>
          <w:bCs/>
          <w:color w:val="0000ff"/>
          <w:highlight w:val="none"/>
          <w:lang w:eastAsia="zh-CN"/>
        </w:rPr>
        <w:t xml:space="preserve">壹</w:t>
      </w:r>
      <w:r>
        <w:rPr>
          <w:rFonts w:hint="eastAsia" w:asciiTheme="minorEastAsia" w:hAnsiTheme="minorEastAsia" w:eastAsiaTheme="minorEastAsia" w:cstheme="minorEastAsia"/>
          <w:b/>
          <w:bCs/>
          <w:color w:val="0000ff"/>
          <w:highlight w:val="none"/>
          <w:lang w:eastAsia="zh-Hans"/>
        </w:rPr>
        <w:t xml:space="preserve">年。</w:t>
      </w:r>
      <w:r>
        <w:rPr>
          <w:rFonts w:hint="eastAsia" w:asciiTheme="minorEastAsia" w:hAnsiTheme="minorEastAsia" w:eastAsiaTheme="minorEastAsia" w:cstheme="minorEastAsia"/>
          <w:b/>
          <w:bCs/>
          <w:color w:val="0000ff"/>
          <w:highlight w:val="none"/>
          <w:lang w:eastAsia="zh-CN"/>
        </w:rPr>
        <w:t xml:space="preserve">免费</w:t>
      </w:r>
      <w:r>
        <w:rPr>
          <w:rFonts w:hint="eastAsia" w:asciiTheme="minorEastAsia" w:hAnsiTheme="minorEastAsia" w:eastAsiaTheme="minorEastAsia" w:cstheme="minorEastAsia"/>
          <w:b/>
          <w:bCs/>
          <w:color w:val="0000ff"/>
          <w:highlight w:val="none"/>
          <w:lang w:eastAsia="zh-Hans"/>
        </w:rPr>
        <w:t xml:space="preserve">质</w:t>
      </w:r>
      <w:r>
        <w:rPr>
          <w:rFonts w:hint="eastAsia" w:asciiTheme="minorEastAsia" w:hAnsiTheme="minorEastAsia" w:eastAsiaTheme="minorEastAsia" w:cstheme="minorEastAsia"/>
          <w:b/>
          <w:bCs/>
          <w:color w:val="0000ff"/>
          <w:lang w:eastAsia="zh-Hans"/>
        </w:rPr>
        <w:t xml:space="preserve">保期内，对货物出现的质量问题，乙方应负责无偿修理或更换</w:t>
      </w:r>
      <w:r>
        <w:rPr>
          <w:rFonts w:hint="eastAsia" w:asciiTheme="minorEastAsia" w:hAnsiTheme="minorEastAsia" w:eastAsiaTheme="minorEastAsia" w:cstheme="minorEastAsia"/>
          <w:b/>
          <w:bCs/>
          <w:color w:val="0000ff"/>
        </w:rPr>
        <w:t xml:space="preserve">。</w:t>
      </w:r>
      <w:r/>
    </w:p>
    <w:p>
      <w:pPr>
        <w:ind w:firstLine="422"/>
        <w:jc w:val="left"/>
        <w:keepLines w:val="0"/>
        <w:keepNext w:val="0"/>
        <w:pageBreakBefore w:val="0"/>
        <w:spacing w:line="240" w:lineRule="auto"/>
        <w:widowControl/>
      </w:pPr>
      <w:r>
        <w:rPr>
          <w:rFonts w:hint="eastAsia" w:asciiTheme="minorEastAsia" w:hAnsiTheme="minorEastAsia" w:eastAsiaTheme="minorEastAsia" w:cstheme="minorEastAsia"/>
          <w:b/>
          <w:bCs/>
          <w:color w:val="0000ff"/>
          <w:lang w:val="en-US" w:eastAsia="zh-CN"/>
        </w:rPr>
        <w:t xml:space="preserve">2、</w:t>
      </w:r>
      <w:r>
        <w:rPr>
          <w:rFonts w:hint="eastAsia" w:asciiTheme="minorEastAsia" w:hAnsiTheme="minorEastAsia" w:eastAsiaTheme="minorEastAsia" w:cstheme="minorEastAsia"/>
          <w:b/>
          <w:bCs/>
          <w:color w:val="0000ff"/>
          <w:lang w:eastAsia="zh-CN"/>
        </w:rPr>
        <w:t xml:space="preserve">免费质保期售后服务响应时间：接到采购单位报修请求后，供应商应在</w:t>
      </w:r>
      <w:r>
        <w:rPr>
          <w:rFonts w:hint="eastAsia" w:asciiTheme="minorEastAsia" w:hAnsiTheme="minorEastAsia" w:eastAsiaTheme="minorEastAsia" w:cstheme="minorEastAsia"/>
          <w:b/>
          <w:bCs/>
          <w:color w:val="0000ff"/>
          <w:lang w:val="en-US" w:eastAsia="zh-CN"/>
        </w:rPr>
        <w:t xml:space="preserve">1</w:t>
      </w:r>
      <w:r>
        <w:rPr>
          <w:rFonts w:hint="eastAsia" w:asciiTheme="minorEastAsia" w:hAnsiTheme="minorEastAsia" w:eastAsiaTheme="minorEastAsia" w:cstheme="minorEastAsia"/>
          <w:b/>
          <w:bCs/>
          <w:color w:val="0000ff"/>
          <w:lang w:eastAsia="zh-CN"/>
        </w:rPr>
        <w:t xml:space="preserve">小时内响应，</w:t>
      </w:r>
      <w:r>
        <w:rPr>
          <w:rFonts w:hint="eastAsia" w:asciiTheme="minorEastAsia" w:hAnsiTheme="minorEastAsia" w:eastAsiaTheme="minorEastAsia" w:cstheme="minorEastAsia"/>
          <w:b/>
          <w:bCs/>
          <w:color w:val="0000ff"/>
          <w:lang w:val="en-US" w:eastAsia="zh-CN"/>
        </w:rPr>
        <w:t xml:space="preserve">2</w:t>
      </w:r>
      <w:r>
        <w:rPr>
          <w:rFonts w:hint="eastAsia" w:asciiTheme="minorEastAsia" w:hAnsiTheme="minorEastAsia" w:eastAsiaTheme="minorEastAsia" w:cstheme="minorEastAsia"/>
          <w:b/>
          <w:bCs/>
          <w:color w:val="0000ff"/>
          <w:lang w:eastAsia="zh-CN"/>
        </w:rPr>
        <w:t xml:space="preserve">小时内维修人员到达现场，48小时内完成维修任务。若供应商未按时完成或者拒绝维修的，采购单位有权寻找第三方进行维修，相应费用由供应商承担。在质保期内因货物质量问题造成安全事故、财产损失的，由供应商承担赔偿责任。</w:t>
      </w:r>
      <w:r/>
    </w:p>
    <w:p>
      <w:pPr>
        <w:ind w:firstLine="420"/>
        <w:jc w:val="left"/>
        <w:keepLines w:val="0"/>
        <w:keepNext w:val="0"/>
        <w:pageBreakBefore w:val="0"/>
        <w:spacing w:line="240" w:lineRule="auto"/>
        <w:rPr>
          <w:rFonts w:cs="Arial" w:asciiTheme="minorEastAsia" w:hAnsiTheme="minorEastAsia" w:eastAsiaTheme="minorEastAsia"/>
          <w:szCs w:val="21"/>
        </w:rPr>
      </w:pPr>
      <w:r>
        <w:rPr>
          <w:rFonts w:hint="eastAsia" w:cs="Arial" w:asciiTheme="minorEastAsia" w:hAnsiTheme="minorEastAsia" w:eastAsiaTheme="minorEastAsia"/>
          <w:szCs w:val="21"/>
          <w:lang w:val="en-US" w:eastAsia="zh-CN"/>
        </w:rPr>
        <w:t xml:space="preserve">3</w:t>
      </w:r>
      <w:r>
        <w:rPr>
          <w:rFonts w:hint="eastAsia" w:cs="Arial" w:asciiTheme="minorEastAsia" w:hAnsiTheme="minorEastAsia" w:eastAsiaTheme="minorEastAsia"/>
          <w:szCs w:val="21"/>
        </w:rPr>
        <w:t xml:space="preserve">、乙方应提供所交付货物的全套技术文件资料，包括产品目录、软件备份、图纸、操作手册、使用说明、维护手册和服务指南等。</w:t>
      </w:r>
      <w:r/>
    </w:p>
    <w:p>
      <w:pPr>
        <w:ind w:firstLine="420"/>
        <w:jc w:val="left"/>
        <w:keepLines w:val="0"/>
        <w:keepNext w:val="0"/>
        <w:pageBreakBefore w:val="0"/>
        <w:spacing w:line="240" w:lineRule="auto"/>
        <w:rPr>
          <w:rFonts w:cs="Arial" w:asciiTheme="minorEastAsia" w:hAnsiTheme="minorEastAsia" w:eastAsiaTheme="minorEastAsia"/>
          <w:szCs w:val="21"/>
        </w:rPr>
      </w:pPr>
      <w:r>
        <w:rPr>
          <w:rFonts w:hint="eastAsia" w:cs="Arial" w:asciiTheme="minorEastAsia" w:hAnsiTheme="minorEastAsia" w:eastAsiaTheme="minorEastAsia"/>
          <w:szCs w:val="21"/>
          <w:lang w:val="en-US" w:eastAsia="zh-CN"/>
        </w:rPr>
        <w:t xml:space="preserve">4</w:t>
      </w:r>
      <w:r>
        <w:rPr>
          <w:rFonts w:hint="eastAsia" w:cs="Arial" w:asciiTheme="minorEastAsia" w:hAnsiTheme="minorEastAsia" w:eastAsiaTheme="minorEastAsia"/>
          <w:szCs w:val="21"/>
        </w:rPr>
        <w:t xml:space="preserve">、乙方还应提供下列服务：货物的现场安装、启动和试运行；提供货物组装和维修所需的工具；在质量保证期内对所交付货物提供运行监督、维修、保养等。</w:t>
      </w:r>
      <w:r/>
    </w:p>
    <w:p>
      <w:pPr>
        <w:ind w:firstLine="420"/>
        <w:jc w:val="left"/>
        <w:keepLines w:val="0"/>
        <w:keepNext w:val="0"/>
        <w:pageBreakBefore w:val="0"/>
        <w:spacing w:line="240" w:lineRule="auto"/>
        <w:rPr>
          <w:rFonts w:cs="Arial" w:asciiTheme="minorEastAsia" w:hAnsiTheme="minorEastAsia" w:eastAsiaTheme="minorEastAsia"/>
          <w:szCs w:val="21"/>
        </w:rPr>
      </w:pPr>
      <w:r>
        <w:rPr>
          <w:rFonts w:hint="eastAsia" w:cs="Arial" w:asciiTheme="minorEastAsia" w:hAnsiTheme="minorEastAsia" w:eastAsiaTheme="minorEastAsia"/>
          <w:szCs w:val="21"/>
          <w:lang w:val="en-US" w:eastAsia="zh-CN"/>
        </w:rPr>
        <w:t xml:space="preserve">5</w:t>
      </w:r>
      <w:r>
        <w:rPr>
          <w:rFonts w:hint="eastAsia" w:cs="Arial" w:asciiTheme="minorEastAsia" w:hAnsiTheme="minorEastAsia" w:eastAsiaTheme="minorEastAsia"/>
          <w:szCs w:val="21"/>
        </w:rPr>
        <w:t xml:space="preserve">、上述伴随服务的费用应包含在合同价中，不单独进行支付。</w:t>
      </w:r>
      <w:r/>
    </w:p>
    <w:p>
      <w:pPr>
        <w:ind w:firstLine="420"/>
        <w:jc w:val="left"/>
        <w:keepLines w:val="0"/>
        <w:keepNext w:val="0"/>
        <w:pageBreakBefore w:val="0"/>
        <w:spacing w:line="240" w:lineRule="auto"/>
        <w:rPr>
          <w:rFonts w:cs="Arial" w:asciiTheme="minorEastAsia" w:hAnsiTheme="minorEastAsia" w:eastAsiaTheme="minorEastAsia"/>
          <w:szCs w:val="21"/>
        </w:rPr>
      </w:pPr>
      <w:r>
        <w:rPr>
          <w:rFonts w:hint="eastAsia" w:cs="Arial" w:asciiTheme="minorEastAsia" w:hAnsiTheme="minorEastAsia" w:eastAsiaTheme="minorEastAsia"/>
          <w:szCs w:val="21"/>
          <w:lang w:val="en-US" w:eastAsia="zh-CN"/>
        </w:rPr>
        <w:t xml:space="preserve">6</w:t>
      </w:r>
      <w:r>
        <w:rPr>
          <w:rFonts w:hint="eastAsia" w:cs="Arial" w:asciiTheme="minorEastAsia" w:hAnsiTheme="minorEastAsia" w:eastAsiaTheme="minorEastAsia"/>
          <w:szCs w:val="21"/>
        </w:rPr>
        <w:t xml:space="preserve">、货物的包装、储运、安装按国家有关规定执行。</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十八、不可抗拒事故</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十九、违约责任</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除人力不可抗拒因素外，乙方不能按期交货，或因运输及安装中货物缺损需要更换而影响实际交付使用时，乙方必须向甲方支付延期交货或延期交付使用的违约金，具体标准按每日合同总价每日万分之五计算。</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延期交货时间超过15天或交货不合格但拒绝更换或无法提供合格产品的从而影响甲方按期正常使用的视为乙方严重违约，甲方有权立即终止合同，乙方仍需向甲方支付全部延期交货违约金，并赔偿甲方相关损失，双倍返还定金及甲方已支付的合同款。</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4、乙方应在 202  年   月    日前（或甲、乙双方另外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5、乙方全部履行合同，甲方在收到乙方的付款通知和相应合格发票并审定无误10天内按期付款，如有违约，甲方按合同总价每日万分之五支付延期付款违约金（注：因甲方主管部门审核原因造成的付款迟延不认为是违约）。</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6、乙方提前交货的，甲方同意验收合格接货后，按合同规定的付款方式付款。</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7、乙方违反本合同约定，甲方为维护自身权益支出的所有合理费用包括但不限于诉讼费、仲裁费、保全费、律师费、鉴定费等均由乙方承担。</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二十、索赔</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索赔方式除上述规定之外，甲方还有权选择以下方式进行索赔：</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2、根据货物的损坏程度以及甲方遭受损失的数额，经甲乙双方商定降低货物的价格。</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22"/>
        <w:jc w:val="left"/>
        <w:rPr>
          <w:rFonts w:cs="Arial" w:asciiTheme="minorEastAsia" w:hAnsiTheme="minorEastAsia" w:eastAsiaTheme="minorEastAsia"/>
          <w:szCs w:val="21"/>
        </w:rPr>
      </w:pPr>
      <w:r>
        <w:rPr>
          <w:rFonts w:hint="eastAsia" w:cs="Arial" w:asciiTheme="minorEastAsia" w:hAnsiTheme="minorEastAsia" w:eastAsiaTheme="minorEastAsia"/>
          <w:b/>
          <w:bCs/>
          <w:szCs w:val="21"/>
        </w:rPr>
        <w:t xml:space="preserve">二十一、资料提供：</w:t>
      </w:r>
      <w:r>
        <w:rPr>
          <w:rFonts w:hint="eastAsia" w:cs="Arial" w:asciiTheme="minorEastAsia" w:hAnsiTheme="minorEastAsia" w:eastAsiaTheme="minorEastAsia"/>
          <w:szCs w:val="21"/>
        </w:rPr>
        <w:t xml:space="preserve">合同签订一周内乙方提供货物图样</w:t>
      </w:r>
      <w:r>
        <w:rPr>
          <w:rFonts w:hint="eastAsia" w:cs="Arial" w:asciiTheme="minorEastAsia" w:hAnsiTheme="minorEastAsia" w:eastAsiaTheme="minorEastAsia"/>
          <w:szCs w:val="21"/>
          <w:u w:val="single"/>
        </w:rPr>
        <w:t xml:space="preserve"> /  </w:t>
      </w:r>
      <w:r>
        <w:rPr>
          <w:rFonts w:hint="eastAsia" w:cs="Arial" w:asciiTheme="minorEastAsia" w:hAnsiTheme="minorEastAsia" w:eastAsiaTheme="minorEastAsia"/>
          <w:szCs w:val="21"/>
        </w:rPr>
        <w:t xml:space="preserve">套和安装图</w:t>
      </w:r>
      <w:r>
        <w:rPr>
          <w:rFonts w:hint="eastAsia" w:cs="Arial" w:asciiTheme="minorEastAsia" w:hAnsiTheme="minorEastAsia" w:eastAsiaTheme="minorEastAsia"/>
          <w:szCs w:val="21"/>
          <w:u w:val="single"/>
        </w:rPr>
        <w:t xml:space="preserve"> /  </w:t>
      </w:r>
      <w:r>
        <w:rPr>
          <w:rFonts w:hint="eastAsia" w:cs="Arial" w:asciiTheme="minorEastAsia" w:hAnsiTheme="minorEastAsia" w:eastAsiaTheme="minorEastAsia"/>
          <w:szCs w:val="21"/>
        </w:rPr>
        <w:t xml:space="preserve">套。</w:t>
      </w:r>
      <w:r/>
    </w:p>
    <w:p>
      <w:pPr>
        <w:ind w:firstLine="422"/>
        <w:jc w:val="left"/>
        <w:rPr>
          <w:rFonts w:cs="Arial" w:asciiTheme="minorEastAsia" w:hAnsiTheme="minorEastAsia" w:eastAsiaTheme="minorEastAsia"/>
          <w:szCs w:val="21"/>
        </w:rPr>
      </w:pPr>
      <w:r>
        <w:rPr>
          <w:rFonts w:hint="eastAsia" w:cs="Arial" w:asciiTheme="minorEastAsia" w:hAnsiTheme="minorEastAsia" w:eastAsiaTheme="minorEastAsia"/>
          <w:b/>
          <w:bCs/>
          <w:szCs w:val="21"/>
        </w:rPr>
        <w:t xml:space="preserve">二十二、技术培训：</w:t>
      </w:r>
      <w:r>
        <w:rPr>
          <w:rFonts w:hint="eastAsia" w:cs="Arial" w:asciiTheme="minorEastAsia" w:hAnsiTheme="minorEastAsia" w:eastAsiaTheme="minorEastAsia"/>
          <w:szCs w:val="21"/>
        </w:rPr>
        <w:t xml:space="preserve">甲方认为可以培训的前一周通知乙方，由乙方推荐培训计划、提供资料保证培训后能熟练操作、了解构造原理、日常维护、排除一般故障。</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二十三、通知与司法送达：</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双方确认在合同首部注明的联系地址、联系电话、电子邮箱、微信号等均真实有效，并保证能够准确传递、投递、送达、接收、通讯；在合同履行过程中一切联系事宜，包括但不限于合同争议处置过程中涉及之各式通知、律师函、法院一审、二审、执行期间人民法院各类法律文书的正式送达地址以及电子送达的地址。</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如上述送达地址、电话、电子邮箱、微信号等发生变化，受送达人应当提前15日且以书面通知 （如进入司法程序，还需通知受案法院），否则不发生变更之效力，如受送达人自己提供或者确认的送达地址不准确，拒不提供送达地址、送达地址变更未及时告知及时通知合同另一方或受案法院的，导致法律文书、各类通知、函件未能被受送达人实际接收的，则文书退回之日视为送达之日，如通过电子邮箱、短信、微信等方式发送，则发出之时即为送达之时。</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二十四、特别条款</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1、双方签约人为各自法定代表人或被授权代表。</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2、本合同系指本文件及其附件中的所有部分；其中招标文件、</w:t>
      </w:r>
      <w:r>
        <w:rPr>
          <w:rFonts w:hint="eastAsia" w:cs="Arial" w:asciiTheme="minorEastAsia" w:hAnsiTheme="minorEastAsia" w:eastAsiaTheme="minorEastAsia"/>
          <w:szCs w:val="21"/>
          <w:lang w:eastAsia="zh-CN"/>
        </w:rPr>
        <w:t xml:space="preserve">成交</w:t>
      </w:r>
      <w:r>
        <w:rPr>
          <w:rFonts w:hint="eastAsia" w:cs="Arial" w:asciiTheme="minorEastAsia" w:hAnsiTheme="minorEastAsia" w:eastAsiaTheme="minorEastAsia"/>
          <w:szCs w:val="21"/>
        </w:rPr>
        <w:t xml:space="preserve">的</w:t>
      </w:r>
      <w:r>
        <w:rPr>
          <w:rFonts w:hint="eastAsia" w:cs="Arial" w:asciiTheme="minorEastAsia" w:hAnsiTheme="minorEastAsia" w:eastAsiaTheme="minorEastAsia"/>
          <w:szCs w:val="21"/>
          <w:lang w:eastAsia="zh-CN"/>
        </w:rPr>
        <w:t xml:space="preserve">响应</w:t>
      </w:r>
      <w:r>
        <w:rPr>
          <w:rFonts w:hint="eastAsia" w:cs="Arial" w:asciiTheme="minorEastAsia" w:hAnsiTheme="minorEastAsia" w:eastAsiaTheme="minorEastAsia"/>
          <w:szCs w:val="21"/>
        </w:rPr>
        <w:t xml:space="preserve">文件、</w:t>
      </w:r>
      <w:r>
        <w:rPr>
          <w:rFonts w:hint="eastAsia" w:cs="Arial" w:asciiTheme="minorEastAsia" w:hAnsiTheme="minorEastAsia" w:eastAsiaTheme="minorEastAsia"/>
          <w:szCs w:val="21"/>
          <w:lang w:eastAsia="zh-CN"/>
        </w:rPr>
        <w:t xml:space="preserve">成交</w:t>
      </w:r>
      <w:r>
        <w:rPr>
          <w:rFonts w:hint="eastAsia" w:cs="Arial" w:asciiTheme="minorEastAsia" w:hAnsiTheme="minorEastAsia" w:eastAsiaTheme="minorEastAsia"/>
          <w:szCs w:val="21"/>
        </w:rPr>
        <w:t xml:space="preserve">单位在招标过程中的澄清、承诺等为本合同不可缺少的必要组成部分。</w:t>
      </w:r>
      <w:r/>
    </w:p>
    <w:p>
      <w:pPr>
        <w:ind w:firstLine="420"/>
        <w:jc w:val="left"/>
        <w:rPr>
          <w:rFonts w:cs="Arial" w:asciiTheme="minorEastAsia" w:hAnsiTheme="minorEastAsia" w:eastAsiaTheme="minorEastAsia"/>
          <w:szCs w:val="21"/>
        </w:rPr>
      </w:pPr>
      <w:r>
        <w:rPr>
          <w:rFonts w:hint="eastAsia" w:asciiTheme="minorEastAsia" w:hAnsiTheme="minorEastAsia" w:eastAsiaTheme="minorEastAsia"/>
          <w:szCs w:val="21"/>
        </w:rPr>
        <w:t xml:space="preserve">3、本合同一式肆份，甲乙双方各执贰份，各份具有同等法律效力。</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二十五、其他</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1、本合同未尽事宜，签约双方应友好协商解决。协商不成，任何一方均可向甲方所在人民法院提起诉讼。</w:t>
      </w:r>
      <w:r/>
    </w:p>
    <w:p>
      <w:pPr>
        <w:ind w:firstLine="420"/>
        <w:jc w:val="left"/>
        <w:rPr>
          <w:rFonts w:cs="Arial" w:asciiTheme="minorEastAsia" w:hAnsiTheme="minorEastAsia" w:eastAsiaTheme="minorEastAsia"/>
          <w:szCs w:val="21"/>
        </w:rPr>
      </w:pPr>
      <w:r>
        <w:rPr>
          <w:rFonts w:cs="Arial" w:asciiTheme="minorEastAsia" w:hAnsiTheme="minorEastAsia" w:eastAsiaTheme="minorEastAsia"/>
          <w:szCs w:val="21"/>
        </w:rPr>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-----------------------以下无正文--------------------------------</w:t>
      </w:r>
      <w:r/>
    </w:p>
    <w:p>
      <w:pPr>
        <w:ind w:firstLine="420"/>
        <w:jc w:val="left"/>
        <w:spacing w:line="360" w:lineRule="auto"/>
        <w:widowControl/>
        <w:rPr>
          <w:rFonts w:ascii="宋体" w:hAnsi="宋体"/>
          <w:szCs w:val="21"/>
        </w:rPr>
      </w:pPr>
      <w:r>
        <w:rPr>
          <w:rFonts w:ascii="宋体" w:hAnsi="宋体"/>
          <w:szCs w:val="21"/>
        </w:rPr>
      </w:r>
      <w:r/>
    </w:p>
    <w:p>
      <w:pPr>
        <w:pStyle w:val="689"/>
      </w:pPr>
      <w:r/>
      <w:r/>
    </w:p>
    <w:p>
      <w:r/>
      <w:r/>
    </w:p>
    <w:p>
      <w:r/>
      <w:r/>
    </w:p>
    <w:p>
      <w:r/>
      <w:r/>
    </w:p>
    <w:p>
      <w:pPr>
        <w:ind w:firstLine="210"/>
        <w:rPr>
          <w:rFonts w:ascii="宋体" w:hAnsi="宋体" w:cs="宋体"/>
          <w:szCs w:val="21"/>
        </w:rPr>
      </w:pPr>
      <w:r>
        <w:rPr>
          <w:rFonts w:hint="eastAsia" w:ascii="宋体" w:hAnsi="宋体" w:cs="宋体"/>
          <w:szCs w:val="21"/>
        </w:rPr>
        <w:t xml:space="preserve">甲方：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乙方：                    </w:t>
      </w:r>
      <w:r>
        <w:rPr>
          <w:rFonts w:ascii="宋体" w:hAnsi="宋体" w:cs="宋体"/>
          <w:szCs w:val="21"/>
        </w:rPr>
        <w:t xml:space="preserve">   </w:t>
      </w:r>
      <w:r/>
    </w:p>
    <w:p>
      <w:pPr>
        <w:ind w:firstLine="210"/>
        <w:rPr>
          <w:rFonts w:ascii="宋体" w:hAnsi="宋体" w:cs="宋体"/>
          <w:szCs w:val="21"/>
        </w:rPr>
      </w:pPr>
      <w:r>
        <w:rPr>
          <w:rFonts w:hint="eastAsia" w:ascii="宋体" w:hAnsi="宋体" w:cs="宋体"/>
          <w:szCs w:val="21"/>
        </w:rPr>
        <w:t xml:space="preserve">法定代表人（授权代表）：    </w:t>
      </w:r>
      <w:r>
        <w:rPr>
          <w:rFonts w:ascii="宋体" w:hAnsi="宋体" w:cs="宋体"/>
          <w:szCs w:val="21"/>
        </w:rPr>
        <w:t xml:space="preserve">        </w:t>
      </w:r>
      <w:r>
        <w:rPr>
          <w:rFonts w:hint="eastAsia" w:ascii="宋体" w:hAnsi="宋体" w:cs="宋体"/>
          <w:szCs w:val="21"/>
        </w:rPr>
        <w:t xml:space="preserve">法定代表人（授权代表）：   </w:t>
      </w:r>
      <w:r/>
    </w:p>
    <w:p>
      <w:pPr>
        <w:ind w:firstLine="210"/>
        <w:rPr>
          <w:rFonts w:ascii="宋体" w:hAnsi="宋体" w:cs="宋体"/>
          <w:szCs w:val="21"/>
        </w:rPr>
      </w:pPr>
      <w:r>
        <w:rPr>
          <w:rFonts w:hint="eastAsia" w:ascii="宋体" w:hAnsi="宋体" w:cs="宋体"/>
          <w:szCs w:val="21"/>
        </w:rPr>
        <w:t xml:space="preserve">签约日期：                 </w:t>
      </w:r>
      <w:r>
        <w:rPr>
          <w:rFonts w:ascii="宋体" w:hAnsi="宋体" w:cs="宋体"/>
          <w:szCs w:val="21"/>
        </w:rPr>
        <w:t xml:space="preserve">         </w:t>
      </w:r>
      <w:r>
        <w:rPr>
          <w:rFonts w:hint="eastAsia" w:ascii="宋体" w:hAnsi="宋体" w:cs="宋体"/>
          <w:szCs w:val="21"/>
        </w:rPr>
        <w:t xml:space="preserve">签约日期：                </w:t>
      </w:r>
      <w:r/>
    </w:p>
    <w:p>
      <w:pPr>
        <w:ind w:firstLine="210"/>
        <w:rPr>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开户行：</w:t>
      </w:r>
      <w:r/>
    </w:p>
    <w:p>
      <w:pPr>
        <w:ind w:firstLine="210"/>
        <w:rPr>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帐户：</w:t>
      </w:r>
      <w:r/>
    </w:p>
    <w:p>
      <w:pPr>
        <w:ind w:firstLine="210"/>
        <w:rPr>
          <w:rFonts w:ascii="宋体" w:hAnsi="宋体" w:cs="宋体"/>
          <w:szCs w:val="21"/>
        </w:rPr>
      </w:pPr>
      <w:r>
        <w:rPr>
          <w:rFonts w:hint="eastAsia" w:ascii="宋体" w:hAnsi="宋体" w:cs="宋体"/>
          <w:szCs w:val="21"/>
        </w:rPr>
        <w:t xml:space="preserve">合同签定地：</w:t>
      </w:r>
      <w:bookmarkEnd w:id="17"/>
      <w:r/>
      <w:r/>
    </w:p>
    <w:p>
      <w:pPr>
        <w:pStyle w:val="1053"/>
        <w:rPr>
          <w:rStyle w:val="1117"/>
          <w:rFonts w:hint="default"/>
        </w:rPr>
      </w:pPr>
      <w:r>
        <w:rPr>
          <w:rFonts w:hint="default"/>
        </w:rPr>
      </w:r>
      <w:r/>
    </w:p>
    <w:p>
      <w:pPr>
        <w:pStyle w:val="1053"/>
        <w:rPr>
          <w:rStyle w:val="1117"/>
          <w:rFonts w:hint="default"/>
        </w:rPr>
      </w:pPr>
      <w:r>
        <w:rPr>
          <w:rFonts w:hint="default"/>
        </w:rPr>
      </w:r>
      <w:r/>
    </w:p>
    <w:p>
      <w:pPr>
        <w:pStyle w:val="1053"/>
        <w:rPr>
          <w:rStyle w:val="1117"/>
          <w:rFonts w:hint="default"/>
        </w:rPr>
      </w:pPr>
      <w:r>
        <w:rPr>
          <w:rFonts w:hint="default"/>
        </w:rPr>
      </w:r>
      <w:r/>
    </w:p>
    <w:p>
      <w:pPr>
        <w:pStyle w:val="1053"/>
        <w:rPr>
          <w:rStyle w:val="1117"/>
          <w:rFonts w:hint="default"/>
        </w:rPr>
      </w:pPr>
      <w:r>
        <w:rPr>
          <w:rFonts w:hint="default"/>
        </w:rPr>
      </w:r>
      <w:r/>
    </w:p>
    <w:p>
      <w:pPr>
        <w:pStyle w:val="1053"/>
        <w:rPr>
          <w:rStyle w:val="1117"/>
          <w:rFonts w:hint="default"/>
        </w:rPr>
      </w:pPr>
      <w:r>
        <w:rPr>
          <w:rFonts w:hint="default"/>
        </w:rPr>
      </w:r>
      <w:r/>
    </w:p>
    <w:p>
      <w:pPr>
        <w:pStyle w:val="1053"/>
        <w:rPr>
          <w:rStyle w:val="1117"/>
          <w:rFonts w:hint="default"/>
        </w:rPr>
      </w:pPr>
      <w:r>
        <w:rPr>
          <w:rFonts w:hint="default"/>
        </w:rPr>
      </w:r>
      <w:r/>
    </w:p>
    <w:p>
      <w:pPr>
        <w:pStyle w:val="1053"/>
        <w:rPr>
          <w:rStyle w:val="1117"/>
          <w:rFonts w:hint="default"/>
        </w:rPr>
      </w:pPr>
      <w:r>
        <w:rPr>
          <w:rFonts w:hint="default"/>
        </w:rPr>
      </w:r>
      <w:r/>
    </w:p>
    <w:p>
      <w:pPr>
        <w:pStyle w:val="1053"/>
        <w:rPr>
          <w:rStyle w:val="1117"/>
          <w:rFonts w:hint="default"/>
        </w:rPr>
      </w:pPr>
      <w:r>
        <w:rPr>
          <w:rFonts w:hint="default"/>
        </w:rPr>
      </w:r>
      <w:r/>
    </w:p>
    <w:p>
      <w:pPr>
        <w:pStyle w:val="1053"/>
        <w:rPr>
          <w:rStyle w:val="1117"/>
          <w:rFonts w:hint="default"/>
        </w:rPr>
      </w:pPr>
      <w:r>
        <w:rPr>
          <w:rFonts w:hint="default"/>
        </w:rPr>
      </w:r>
      <w:r/>
    </w:p>
    <w:p>
      <w:pPr>
        <w:pStyle w:val="1053"/>
        <w:rPr>
          <w:rStyle w:val="1117"/>
          <w:rFonts w:hint="default"/>
        </w:rPr>
      </w:pPr>
      <w:r>
        <w:rPr>
          <w:rFonts w:hint="default"/>
        </w:rPr>
      </w:r>
      <w:r/>
    </w:p>
    <w:p>
      <w:pPr>
        <w:rPr>
          <w:rStyle w:val="1117"/>
          <w:rFonts w:hint="default"/>
          <w:b/>
          <w:bCs/>
        </w:rPr>
      </w:pPr>
      <w:r>
        <w:rPr>
          <w:rFonts w:hint="default"/>
          <w:b/>
          <w:bCs/>
        </w:rPr>
      </w:r>
      <w:r/>
    </w:p>
    <w:p>
      <w:r/>
      <w:r/>
    </w:p>
    <w:p>
      <w:pPr>
        <w:pStyle w:val="689"/>
      </w:pPr>
      <w:r/>
      <w:r/>
    </w:p>
    <w:p>
      <w:r/>
      <w:r/>
    </w:p>
    <w:p>
      <w:r/>
      <w:r/>
    </w:p>
    <w:p>
      <w:r/>
      <w:r/>
    </w:p>
    <w:p>
      <w:r/>
      <w:r/>
    </w:p>
    <w:p>
      <w:r/>
      <w:r/>
    </w:p>
    <w:p>
      <w:r/>
      <w:r/>
    </w:p>
    <w:p>
      <w:r/>
      <w:r/>
    </w:p>
    <w:p>
      <w:r/>
      <w:r/>
    </w:p>
    <w:p>
      <w:r/>
      <w:r/>
    </w:p>
    <w:p>
      <w:r/>
      <w:r/>
    </w:p>
    <w:p>
      <w:r/>
      <w:r/>
    </w:p>
    <w:p>
      <w:pPr>
        <w:pStyle w:val="688"/>
        <w:ind w:firstLine="643"/>
        <w:jc w:val="center"/>
        <w:spacing w:line="240" w:lineRule="auto"/>
        <w:rPr>
          <w:rStyle w:val="1030"/>
          <w:rFonts w:hint="eastAsia"/>
          <w:b/>
          <w:bCs w:val="0"/>
          <w:sz w:val="32"/>
          <w:szCs w:val="32"/>
        </w:rPr>
      </w:pPr>
      <w:r/>
      <w:bookmarkStart w:id="18" w:name="_Toc33452249"/>
      <w:r>
        <w:rPr>
          <w:rStyle w:val="1030"/>
          <w:rFonts w:hint="eastAsia"/>
          <w:b/>
          <w:bCs w:val="0"/>
          <w:sz w:val="32"/>
          <w:szCs w:val="32"/>
        </w:rPr>
        <w:t xml:space="preserve">第七章</w:t>
      </w:r>
      <w:bookmarkEnd w:id="18"/>
      <w:r>
        <w:rPr>
          <w:rStyle w:val="1030"/>
          <w:rFonts w:hint="eastAsia"/>
          <w:b/>
          <w:bCs w:val="0"/>
          <w:sz w:val="32"/>
          <w:szCs w:val="32"/>
        </w:rPr>
        <w:t xml:space="preserve"> 响应文件格式</w:t>
      </w:r>
      <w:bookmarkStart w:id="19" w:name="gpcItem_SubmitDocStruct"/>
      <w:r/>
      <w:bookmarkEnd w:id="19"/>
      <w:r/>
      <w:r/>
    </w:p>
    <w:p>
      <w:pPr>
        <w:pStyle w:val="700"/>
        <w:ind w:firstLine="422"/>
        <w:jc w:val="left"/>
        <w:rPr>
          <w:b/>
          <w:bCs/>
          <w:sz w:val="21"/>
          <w:szCs w:val="21"/>
        </w:rPr>
      </w:pPr>
      <w:r>
        <w:rPr>
          <w:b/>
          <w:bCs/>
          <w:sz w:val="21"/>
          <w:szCs w:val="21"/>
        </w:rPr>
      </w:r>
      <w:r/>
    </w:p>
    <w:p>
      <w:pPr>
        <w:pStyle w:val="700"/>
        <w:ind w:firstLine="422"/>
        <w:jc w:val="left"/>
        <w:rPr>
          <w:b/>
          <w:bCs/>
          <w:sz w:val="21"/>
          <w:szCs w:val="21"/>
        </w:rPr>
      </w:pPr>
      <w:r>
        <w:rPr>
          <w:rFonts w:hint="eastAsia"/>
          <w:b/>
          <w:bCs/>
          <w:sz w:val="21"/>
          <w:szCs w:val="21"/>
        </w:rPr>
        <w:t xml:space="preserve">说明：</w:t>
      </w:r>
      <w:r/>
    </w:p>
    <w:p>
      <w:pPr>
        <w:pStyle w:val="700"/>
        <w:ind w:firstLine="422"/>
        <w:jc w:val="left"/>
        <w:rPr>
          <w:b/>
          <w:bCs/>
          <w:sz w:val="21"/>
          <w:szCs w:val="21"/>
        </w:rPr>
      </w:pPr>
      <w:r>
        <w:rPr>
          <w:rFonts w:hint="eastAsia"/>
          <w:b/>
          <w:bCs/>
          <w:sz w:val="21"/>
          <w:szCs w:val="21"/>
        </w:rPr>
        <w:t xml:space="preserve">对本章的格式</w:t>
      </w:r>
      <w:r>
        <w:rPr>
          <w:b/>
          <w:bCs/>
          <w:sz w:val="21"/>
          <w:szCs w:val="21"/>
        </w:rPr>
        <w:t xml:space="preserve">，</w:t>
      </w:r>
      <w:r>
        <w:rPr>
          <w:rFonts w:hint="eastAsia"/>
          <w:b/>
          <w:bCs/>
          <w:sz w:val="21"/>
          <w:szCs w:val="21"/>
        </w:rPr>
        <w:t xml:space="preserve">供应商</w:t>
      </w:r>
      <w:r>
        <w:rPr>
          <w:b/>
          <w:bCs/>
          <w:sz w:val="21"/>
          <w:szCs w:val="21"/>
        </w:rPr>
        <w:t xml:space="preserve">可根据自身情况进行补充和修改，但补充和修改不得造成与本格式内容有实质性的违背。</w:t>
      </w:r>
      <w:r/>
    </w:p>
    <w:p>
      <w:pPr>
        <w:ind w:firstLine="420"/>
      </w:pPr>
      <w:r>
        <w:br w:type="page" w:clear="all"/>
      </w:r>
      <w:r/>
    </w:p>
    <w:p>
      <w:pPr>
        <w:pStyle w:val="689"/>
        <w:ind w:firstLine="482"/>
        <w:rPr>
          <w:rFonts w:ascii="宋体" w:hAnsi="宋体" w:eastAsia="宋体"/>
          <w:sz w:val="24"/>
          <w:szCs w:val="24"/>
          <w:lang w:val="zh-CN"/>
        </w:rPr>
      </w:pPr>
      <w:r/>
      <w:bookmarkStart w:id="20" w:name="_Toc519686649"/>
      <w:r/>
      <w:bookmarkStart w:id="21" w:name="_Toc500143975"/>
      <w:r/>
      <w:bookmarkStart w:id="22" w:name="_Ref10712456"/>
      <w:r/>
      <w:bookmarkStart w:id="23" w:name="_Ref499899149"/>
      <w:r/>
      <w:bookmarkStart w:id="24" w:name="_Ref15302730"/>
      <w:r/>
      <w:bookmarkStart w:id="25" w:name="_Ref477865927"/>
      <w:r>
        <w:rPr>
          <w:rFonts w:ascii="宋体" w:hAnsi="宋体" w:eastAsia="宋体"/>
          <w:sz w:val="24"/>
          <w:szCs w:val="24"/>
          <w:lang w:val="zh-CN"/>
        </w:rPr>
        <w:t xml:space="preserve">附件1：</w:t>
      </w:r>
      <w:bookmarkEnd w:id="20"/>
      <w:r/>
      <w:bookmarkEnd w:id="21"/>
      <w:r/>
      <w:bookmarkEnd w:id="22"/>
      <w:r/>
      <w:bookmarkEnd w:id="23"/>
      <w:r>
        <w:rPr>
          <w:rFonts w:ascii="宋体" w:hAnsi="宋体" w:eastAsia="宋体"/>
          <w:sz w:val="24"/>
          <w:szCs w:val="24"/>
          <w:lang w:val="zh-CN"/>
        </w:rPr>
        <w:t xml:space="preserve">供应商情况表</w:t>
      </w:r>
      <w:bookmarkEnd w:id="24"/>
      <w:r/>
      <w:r/>
    </w:p>
    <w:p>
      <w:pPr>
        <w:ind w:firstLine="422"/>
        <w:jc w:val="center"/>
        <w:rPr>
          <w:b/>
          <w:sz w:val="24"/>
          <w:szCs w:val="32"/>
        </w:rPr>
      </w:pPr>
      <w:r>
        <w:rPr>
          <w:rFonts w:hint="eastAsia"/>
          <w:b/>
          <w:sz w:val="24"/>
          <w:szCs w:val="32"/>
        </w:rPr>
        <w:t xml:space="preserve">供应商情况表</w:t>
      </w:r>
      <w:r/>
    </w:p>
    <w:p>
      <w:pPr>
        <w:ind w:firstLine="420"/>
        <w:spacing w:line="300" w:lineRule="auto"/>
        <w:rPr>
          <w:rFonts w:ascii="宋体" w:hAnsi="宋体"/>
          <w:szCs w:val="21"/>
        </w:rPr>
      </w:pPr>
      <w:r>
        <w:rPr>
          <w:rFonts w:ascii="宋体" w:hAnsi="宋体"/>
          <w:szCs w:val="21"/>
        </w:rPr>
        <w:t xml:space="preserve">单位名称（加盖公章）：</w:t>
      </w:r>
      <w:r/>
    </w:p>
    <w:tbl>
      <w:tblPr>
        <w:tblStyle w:val="698"/>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1017"/>
        <w:gridCol w:w="1280"/>
        <w:gridCol w:w="487"/>
        <w:gridCol w:w="802"/>
        <w:gridCol w:w="778"/>
        <w:gridCol w:w="634"/>
        <w:gridCol w:w="2130"/>
      </w:tblGrid>
      <w:tr>
        <w:trPr>
          <w:jc w:val="center"/>
          <w:trHeight w:val="645"/>
        </w:trPr>
        <w:tc>
          <w:tcPr>
            <w:tcW w:w="650" w:type="dxa"/>
            <w:vAlign w:val="center"/>
            <w:textDirection w:val="lrTb"/>
            <w:noWrap w:val="false"/>
          </w:tcPr>
          <w:p>
            <w:pPr>
              <w:pStyle w:val="700"/>
              <w:rPr>
                <w:sz w:val="21"/>
                <w:szCs w:val="21"/>
              </w:rPr>
            </w:pPr>
            <w:r>
              <w:rPr>
                <w:sz w:val="21"/>
                <w:szCs w:val="21"/>
              </w:rPr>
              <w:t xml:space="preserve">1</w:t>
            </w:r>
            <w:r/>
          </w:p>
        </w:tc>
        <w:tc>
          <w:tcPr>
            <w:gridSpan w:val="2"/>
            <w:tcBorders>
              <w:right w:val="single" w:color="auto" w:sz="4" w:space="0"/>
            </w:tcBorders>
            <w:tcW w:w="1564" w:type="dxa"/>
            <w:vAlign w:val="center"/>
            <w:textDirection w:val="lrTb"/>
            <w:noWrap w:val="false"/>
          </w:tcPr>
          <w:p>
            <w:pPr>
              <w:pStyle w:val="700"/>
              <w:rPr>
                <w:sz w:val="21"/>
                <w:szCs w:val="21"/>
              </w:rPr>
            </w:pPr>
            <w:r>
              <w:rPr>
                <w:rFonts w:hint="eastAsia"/>
                <w:sz w:val="21"/>
                <w:szCs w:val="21"/>
              </w:rPr>
              <w:t xml:space="preserve">法定代表人</w:t>
            </w:r>
            <w:r/>
          </w:p>
        </w:tc>
        <w:tc>
          <w:tcPr>
            <w:gridSpan w:val="3"/>
            <w:tcBorders>
              <w:left w:val="single" w:color="auto" w:sz="4" w:space="0"/>
            </w:tcBorders>
            <w:tcW w:w="2784" w:type="dxa"/>
            <w:vAlign w:val="center"/>
            <w:textDirection w:val="lrTb"/>
            <w:noWrap w:val="false"/>
          </w:tcPr>
          <w:p>
            <w:pPr>
              <w:pStyle w:val="700"/>
              <w:rPr>
                <w:sz w:val="21"/>
                <w:szCs w:val="21"/>
              </w:rPr>
            </w:pPr>
            <w:r>
              <w:rPr>
                <w:sz w:val="21"/>
                <w:szCs w:val="21"/>
              </w:rPr>
            </w:r>
            <w:r/>
          </w:p>
        </w:tc>
        <w:tc>
          <w:tcPr>
            <w:gridSpan w:val="2"/>
            <w:tcW w:w="1580" w:type="dxa"/>
            <w:vAlign w:val="center"/>
            <w:textDirection w:val="lrTb"/>
            <w:noWrap w:val="false"/>
          </w:tcPr>
          <w:p>
            <w:pPr>
              <w:pStyle w:val="700"/>
              <w:rPr>
                <w:sz w:val="21"/>
                <w:szCs w:val="21"/>
              </w:rPr>
            </w:pPr>
            <w:r>
              <w:rPr>
                <w:sz w:val="21"/>
                <w:szCs w:val="21"/>
              </w:rPr>
              <w:t xml:space="preserve">公司成立日期</w:t>
            </w:r>
            <w:r/>
          </w:p>
        </w:tc>
        <w:tc>
          <w:tcPr>
            <w:gridSpan w:val="2"/>
            <w:tcW w:w="2764" w:type="dxa"/>
            <w:vAlign w:val="center"/>
            <w:textDirection w:val="lrTb"/>
            <w:noWrap w:val="false"/>
          </w:tcPr>
          <w:p>
            <w:pPr>
              <w:pStyle w:val="700"/>
              <w:rPr>
                <w:sz w:val="21"/>
                <w:szCs w:val="21"/>
              </w:rPr>
            </w:pPr>
            <w:r>
              <w:rPr>
                <w:sz w:val="21"/>
                <w:szCs w:val="21"/>
              </w:rPr>
            </w:r>
            <w:r/>
          </w:p>
        </w:tc>
      </w:tr>
      <w:tr>
        <w:trPr>
          <w:jc w:val="center"/>
          <w:trHeight w:val="645"/>
        </w:trPr>
        <w:tc>
          <w:tcPr>
            <w:tcW w:w="650" w:type="dxa"/>
            <w:vAlign w:val="center"/>
            <w:textDirection w:val="lrTb"/>
            <w:noWrap w:val="false"/>
          </w:tcPr>
          <w:p>
            <w:pPr>
              <w:pStyle w:val="700"/>
              <w:rPr>
                <w:sz w:val="21"/>
                <w:szCs w:val="21"/>
              </w:rPr>
            </w:pPr>
            <w:r>
              <w:rPr>
                <w:sz w:val="21"/>
                <w:szCs w:val="21"/>
              </w:rPr>
              <w:t xml:space="preserve">2</w:t>
            </w:r>
            <w:r/>
          </w:p>
        </w:tc>
        <w:tc>
          <w:tcPr>
            <w:gridSpan w:val="2"/>
            <w:tcBorders>
              <w:right w:val="single" w:color="auto" w:sz="4" w:space="0"/>
            </w:tcBorders>
            <w:tcW w:w="1564" w:type="dxa"/>
            <w:vAlign w:val="center"/>
            <w:textDirection w:val="lrTb"/>
            <w:noWrap w:val="false"/>
          </w:tcPr>
          <w:p>
            <w:pPr>
              <w:pStyle w:val="700"/>
              <w:jc w:val="both"/>
              <w:rPr>
                <w:sz w:val="21"/>
                <w:szCs w:val="21"/>
              </w:rPr>
            </w:pPr>
            <w:r>
              <w:rPr>
                <w:sz w:val="21"/>
                <w:szCs w:val="21"/>
              </w:rPr>
              <w:t xml:space="preserve">总部地址</w:t>
            </w:r>
            <w:r/>
          </w:p>
        </w:tc>
        <w:tc>
          <w:tcPr>
            <w:gridSpan w:val="7"/>
            <w:tcBorders>
              <w:left w:val="single" w:color="auto" w:sz="4" w:space="0"/>
            </w:tcBorders>
            <w:tcW w:w="7128" w:type="dxa"/>
            <w:vAlign w:val="center"/>
            <w:textDirection w:val="lrTb"/>
            <w:noWrap w:val="false"/>
          </w:tcPr>
          <w:p>
            <w:pPr>
              <w:pStyle w:val="700"/>
              <w:rPr>
                <w:sz w:val="21"/>
                <w:szCs w:val="21"/>
              </w:rPr>
            </w:pPr>
            <w:r>
              <w:rPr>
                <w:sz w:val="21"/>
                <w:szCs w:val="21"/>
              </w:rPr>
            </w:r>
            <w:r/>
          </w:p>
        </w:tc>
      </w:tr>
      <w:tr>
        <w:trPr>
          <w:jc w:val="center"/>
          <w:trHeight w:val="645"/>
        </w:trPr>
        <w:tc>
          <w:tcPr>
            <w:tcW w:w="650" w:type="dxa"/>
            <w:vAlign w:val="center"/>
            <w:textDirection w:val="lrTb"/>
            <w:noWrap w:val="false"/>
          </w:tcPr>
          <w:p>
            <w:pPr>
              <w:pStyle w:val="700"/>
              <w:rPr>
                <w:sz w:val="21"/>
                <w:szCs w:val="21"/>
              </w:rPr>
            </w:pPr>
            <w:r>
              <w:rPr>
                <w:sz w:val="21"/>
                <w:szCs w:val="21"/>
              </w:rPr>
              <w:t xml:space="preserve">3</w:t>
            </w:r>
            <w:r/>
          </w:p>
        </w:tc>
        <w:tc>
          <w:tcPr>
            <w:gridSpan w:val="2"/>
            <w:tcBorders>
              <w:right w:val="single" w:color="auto" w:sz="4" w:space="0"/>
            </w:tcBorders>
            <w:tcW w:w="1564" w:type="dxa"/>
            <w:vAlign w:val="center"/>
            <w:textDirection w:val="lrTb"/>
            <w:noWrap w:val="false"/>
          </w:tcPr>
          <w:p>
            <w:pPr>
              <w:pStyle w:val="700"/>
              <w:rPr>
                <w:sz w:val="21"/>
                <w:szCs w:val="21"/>
              </w:rPr>
            </w:pPr>
            <w:r>
              <w:rPr>
                <w:rFonts w:hint="eastAsia"/>
                <w:sz w:val="21"/>
                <w:szCs w:val="21"/>
              </w:rPr>
              <w:t xml:space="preserve">本地办事处</w:t>
            </w:r>
            <w:r>
              <w:rPr>
                <w:sz w:val="21"/>
                <w:szCs w:val="21"/>
              </w:rPr>
              <w:t xml:space="preserve">地址</w:t>
            </w:r>
            <w:r/>
          </w:p>
        </w:tc>
        <w:tc>
          <w:tcPr>
            <w:gridSpan w:val="7"/>
            <w:tcBorders>
              <w:left w:val="single" w:color="auto" w:sz="4" w:space="0"/>
            </w:tcBorders>
            <w:tcW w:w="7128" w:type="dxa"/>
            <w:vAlign w:val="center"/>
            <w:textDirection w:val="lrTb"/>
            <w:noWrap w:val="false"/>
          </w:tcPr>
          <w:p>
            <w:pPr>
              <w:pStyle w:val="700"/>
              <w:rPr>
                <w:sz w:val="21"/>
                <w:szCs w:val="21"/>
              </w:rPr>
            </w:pPr>
            <w:r>
              <w:rPr>
                <w:sz w:val="21"/>
                <w:szCs w:val="21"/>
              </w:rPr>
            </w:r>
            <w:r/>
          </w:p>
        </w:tc>
      </w:tr>
      <w:tr>
        <w:trPr>
          <w:jc w:val="center"/>
          <w:trHeight w:val="645"/>
        </w:trPr>
        <w:tc>
          <w:tcPr>
            <w:tcW w:w="650" w:type="dxa"/>
            <w:vAlign w:val="center"/>
            <w:textDirection w:val="lrTb"/>
            <w:noWrap w:val="false"/>
          </w:tcPr>
          <w:p>
            <w:pPr>
              <w:pStyle w:val="700"/>
              <w:rPr>
                <w:sz w:val="21"/>
                <w:szCs w:val="21"/>
              </w:rPr>
            </w:pPr>
            <w:r>
              <w:rPr>
                <w:sz w:val="21"/>
                <w:szCs w:val="21"/>
              </w:rPr>
              <w:t xml:space="preserve">4</w:t>
            </w:r>
            <w:r/>
          </w:p>
        </w:tc>
        <w:tc>
          <w:tcPr>
            <w:tcBorders>
              <w:right w:val="single" w:color="auto" w:sz="4" w:space="0"/>
            </w:tcBorders>
            <w:tcW w:w="1088" w:type="dxa"/>
            <w:vAlign w:val="center"/>
            <w:textDirection w:val="lrTb"/>
            <w:noWrap w:val="false"/>
          </w:tcPr>
          <w:p>
            <w:pPr>
              <w:pStyle w:val="700"/>
              <w:rPr>
                <w:sz w:val="21"/>
                <w:szCs w:val="21"/>
              </w:rPr>
            </w:pPr>
            <w:r>
              <w:rPr>
                <w:sz w:val="21"/>
                <w:szCs w:val="21"/>
              </w:rPr>
              <w:t xml:space="preserve">电话</w:t>
            </w:r>
            <w:r/>
          </w:p>
        </w:tc>
        <w:tc>
          <w:tcPr>
            <w:gridSpan w:val="3"/>
            <w:tcBorders>
              <w:left w:val="single" w:color="auto" w:sz="4" w:space="0"/>
            </w:tcBorders>
            <w:tcW w:w="2773" w:type="dxa"/>
            <w:vAlign w:val="center"/>
            <w:textDirection w:val="lrTb"/>
            <w:noWrap w:val="false"/>
          </w:tcPr>
          <w:p>
            <w:pPr>
              <w:pStyle w:val="700"/>
              <w:rPr>
                <w:sz w:val="21"/>
                <w:szCs w:val="21"/>
              </w:rPr>
            </w:pPr>
            <w:r>
              <w:rPr>
                <w:sz w:val="21"/>
                <w:szCs w:val="21"/>
              </w:rPr>
            </w:r>
            <w:r/>
          </w:p>
        </w:tc>
        <w:tc>
          <w:tcPr>
            <w:gridSpan w:val="2"/>
            <w:tcBorders>
              <w:right w:val="single" w:color="auto" w:sz="4" w:space="0"/>
            </w:tcBorders>
            <w:tcW w:w="1289" w:type="dxa"/>
            <w:vAlign w:val="center"/>
            <w:textDirection w:val="lrTb"/>
            <w:noWrap w:val="false"/>
          </w:tcPr>
          <w:p>
            <w:pPr>
              <w:pStyle w:val="700"/>
              <w:rPr>
                <w:sz w:val="21"/>
                <w:szCs w:val="21"/>
              </w:rPr>
            </w:pPr>
            <w:r>
              <w:rPr>
                <w:sz w:val="21"/>
                <w:szCs w:val="21"/>
              </w:rPr>
              <w:t xml:space="preserve">联系人</w:t>
            </w:r>
            <w:r/>
          </w:p>
        </w:tc>
        <w:tc>
          <w:tcPr>
            <w:gridSpan w:val="3"/>
            <w:tcBorders>
              <w:left w:val="single" w:color="auto" w:sz="4" w:space="0"/>
            </w:tcBorders>
            <w:tcW w:w="3542" w:type="dxa"/>
            <w:vAlign w:val="center"/>
            <w:textDirection w:val="lrTb"/>
            <w:noWrap w:val="false"/>
          </w:tcPr>
          <w:p>
            <w:pPr>
              <w:pStyle w:val="700"/>
              <w:rPr>
                <w:sz w:val="21"/>
                <w:szCs w:val="21"/>
              </w:rPr>
            </w:pPr>
            <w:r>
              <w:rPr>
                <w:sz w:val="21"/>
                <w:szCs w:val="21"/>
              </w:rPr>
            </w:r>
            <w:r/>
          </w:p>
        </w:tc>
      </w:tr>
      <w:tr>
        <w:trPr>
          <w:jc w:val="center"/>
          <w:trHeight w:val="625"/>
        </w:trPr>
        <w:tc>
          <w:tcPr>
            <w:tcW w:w="650" w:type="dxa"/>
            <w:vAlign w:val="center"/>
            <w:textDirection w:val="lrTb"/>
            <w:noWrap w:val="false"/>
          </w:tcPr>
          <w:p>
            <w:pPr>
              <w:pStyle w:val="700"/>
              <w:rPr>
                <w:sz w:val="21"/>
                <w:szCs w:val="21"/>
              </w:rPr>
            </w:pPr>
            <w:r>
              <w:rPr>
                <w:sz w:val="21"/>
                <w:szCs w:val="21"/>
              </w:rPr>
              <w:t xml:space="preserve">5</w:t>
            </w:r>
            <w:r/>
          </w:p>
        </w:tc>
        <w:tc>
          <w:tcPr>
            <w:tcBorders>
              <w:right w:val="single" w:color="auto" w:sz="4" w:space="0"/>
            </w:tcBorders>
            <w:tcW w:w="1088" w:type="dxa"/>
            <w:vAlign w:val="center"/>
            <w:textDirection w:val="lrTb"/>
            <w:noWrap w:val="false"/>
          </w:tcPr>
          <w:p>
            <w:pPr>
              <w:pStyle w:val="700"/>
              <w:rPr>
                <w:sz w:val="21"/>
                <w:szCs w:val="21"/>
              </w:rPr>
            </w:pPr>
            <w:r>
              <w:rPr>
                <w:sz w:val="21"/>
                <w:szCs w:val="21"/>
              </w:rPr>
              <w:t xml:space="preserve">传真</w:t>
            </w:r>
            <w:r/>
          </w:p>
        </w:tc>
        <w:tc>
          <w:tcPr>
            <w:gridSpan w:val="3"/>
            <w:tcBorders>
              <w:left w:val="single" w:color="auto" w:sz="4" w:space="0"/>
            </w:tcBorders>
            <w:tcW w:w="2773" w:type="dxa"/>
            <w:vAlign w:val="center"/>
            <w:textDirection w:val="lrTb"/>
            <w:noWrap w:val="false"/>
          </w:tcPr>
          <w:p>
            <w:pPr>
              <w:pStyle w:val="700"/>
              <w:rPr>
                <w:sz w:val="21"/>
                <w:szCs w:val="21"/>
              </w:rPr>
            </w:pPr>
            <w:r>
              <w:rPr>
                <w:sz w:val="21"/>
                <w:szCs w:val="21"/>
              </w:rPr>
            </w:r>
            <w:r/>
          </w:p>
        </w:tc>
        <w:tc>
          <w:tcPr>
            <w:gridSpan w:val="2"/>
            <w:tcBorders>
              <w:right w:val="single" w:color="auto" w:sz="4" w:space="0"/>
            </w:tcBorders>
            <w:tcW w:w="1289" w:type="dxa"/>
            <w:vAlign w:val="center"/>
            <w:textDirection w:val="lrTb"/>
            <w:noWrap w:val="false"/>
          </w:tcPr>
          <w:p>
            <w:pPr>
              <w:pStyle w:val="700"/>
              <w:rPr>
                <w:sz w:val="21"/>
                <w:szCs w:val="21"/>
              </w:rPr>
            </w:pPr>
            <w:r>
              <w:rPr>
                <w:sz w:val="21"/>
                <w:szCs w:val="21"/>
              </w:rPr>
              <w:t xml:space="preserve">电子邮箱</w:t>
            </w:r>
            <w:r/>
          </w:p>
        </w:tc>
        <w:tc>
          <w:tcPr>
            <w:gridSpan w:val="3"/>
            <w:tcBorders>
              <w:left w:val="single" w:color="auto" w:sz="4" w:space="0"/>
            </w:tcBorders>
            <w:tcW w:w="3542" w:type="dxa"/>
            <w:vAlign w:val="center"/>
            <w:textDirection w:val="lrTb"/>
            <w:noWrap w:val="false"/>
          </w:tcPr>
          <w:p>
            <w:pPr>
              <w:pStyle w:val="700"/>
              <w:rPr>
                <w:sz w:val="21"/>
                <w:szCs w:val="21"/>
              </w:rPr>
            </w:pPr>
            <w:r>
              <w:rPr>
                <w:rFonts w:hint="eastAsia"/>
                <w:sz w:val="21"/>
                <w:szCs w:val="21"/>
              </w:rPr>
              <w:t xml:space="preserve">（必填，涉及澄清、解释等的书面形式沟通）</w:t>
            </w:r>
            <w:r/>
          </w:p>
        </w:tc>
      </w:tr>
      <w:tr>
        <w:trPr>
          <w:jc w:val="center"/>
          <w:trHeight w:val="645"/>
        </w:trPr>
        <w:tc>
          <w:tcPr>
            <w:tcW w:w="650" w:type="dxa"/>
            <w:vAlign w:val="center"/>
            <w:textDirection w:val="lrTb"/>
            <w:noWrap w:val="false"/>
          </w:tcPr>
          <w:p>
            <w:pPr>
              <w:pStyle w:val="700"/>
              <w:rPr>
                <w:sz w:val="21"/>
                <w:szCs w:val="21"/>
              </w:rPr>
            </w:pPr>
            <w:r>
              <w:rPr>
                <w:sz w:val="21"/>
                <w:szCs w:val="21"/>
              </w:rPr>
              <w:t xml:space="preserve">6</w:t>
            </w:r>
            <w:r/>
          </w:p>
        </w:tc>
        <w:tc>
          <w:tcPr>
            <w:tcBorders>
              <w:right w:val="single" w:color="auto" w:sz="4" w:space="0"/>
            </w:tcBorders>
            <w:tcW w:w="1088" w:type="dxa"/>
            <w:vAlign w:val="center"/>
            <w:textDirection w:val="lrTb"/>
            <w:noWrap w:val="false"/>
          </w:tcPr>
          <w:p>
            <w:pPr>
              <w:rPr>
                <w:szCs w:val="21"/>
              </w:rPr>
            </w:pPr>
            <w:r>
              <w:rPr>
                <w:rFonts w:hint="eastAsia"/>
                <w:szCs w:val="21"/>
              </w:rPr>
              <w:t xml:space="preserve">单位从业人员数量</w:t>
            </w:r>
            <w:r/>
          </w:p>
        </w:tc>
        <w:tc>
          <w:tcPr>
            <w:gridSpan w:val="3"/>
            <w:tcBorders>
              <w:left w:val="single" w:color="auto" w:sz="4" w:space="0"/>
            </w:tcBorders>
            <w:tcW w:w="2773" w:type="dxa"/>
            <w:vAlign w:val="center"/>
            <w:textDirection w:val="lrTb"/>
            <w:noWrap w:val="false"/>
          </w:tcPr>
          <w:p>
            <w:pPr>
              <w:pStyle w:val="700"/>
              <w:rPr>
                <w:sz w:val="21"/>
                <w:szCs w:val="21"/>
              </w:rPr>
            </w:pPr>
            <w:r>
              <w:rPr>
                <w:sz w:val="21"/>
                <w:szCs w:val="21"/>
              </w:rPr>
              <w:t xml:space="preserve">人</w:t>
            </w:r>
            <w:r/>
          </w:p>
        </w:tc>
        <w:tc>
          <w:tcPr>
            <w:gridSpan w:val="4"/>
            <w:tcBorders>
              <w:right w:val="single" w:color="auto" w:sz="4" w:space="0"/>
            </w:tcBorders>
            <w:tcW w:w="2701" w:type="dxa"/>
            <w:vAlign w:val="center"/>
            <w:textDirection w:val="lrTb"/>
            <w:noWrap w:val="false"/>
          </w:tcPr>
          <w:p>
            <w:pPr>
              <w:pStyle w:val="700"/>
              <w:rPr>
                <w:sz w:val="21"/>
                <w:szCs w:val="21"/>
              </w:rPr>
            </w:pPr>
            <w:r>
              <w:rPr>
                <w:sz w:val="21"/>
                <w:szCs w:val="21"/>
              </w:rPr>
              <w:t xml:space="preserve">单位</w:t>
            </w:r>
            <w:r>
              <w:rPr>
                <w:rFonts w:hint="eastAsia"/>
                <w:sz w:val="21"/>
                <w:szCs w:val="21"/>
              </w:rPr>
              <w:t xml:space="preserve">202</w:t>
            </w:r>
            <w:r>
              <w:rPr>
                <w:sz w:val="21"/>
                <w:szCs w:val="21"/>
              </w:rPr>
              <w:t xml:space="preserve">4年总营业收入</w:t>
            </w:r>
            <w:r/>
          </w:p>
        </w:tc>
        <w:tc>
          <w:tcPr>
            <w:tcBorders>
              <w:left w:val="single" w:color="auto" w:sz="4" w:space="0"/>
            </w:tcBorders>
            <w:tcW w:w="2130" w:type="dxa"/>
            <w:vAlign w:val="center"/>
            <w:textDirection w:val="lrTb"/>
            <w:noWrap w:val="false"/>
          </w:tcPr>
          <w:p>
            <w:pPr>
              <w:pStyle w:val="700"/>
              <w:rPr>
                <w:sz w:val="21"/>
                <w:szCs w:val="21"/>
              </w:rPr>
            </w:pPr>
            <w:r>
              <w:rPr>
                <w:sz w:val="21"/>
                <w:szCs w:val="21"/>
              </w:rPr>
              <w:t xml:space="preserve">万元</w:t>
            </w:r>
            <w:r/>
          </w:p>
        </w:tc>
      </w:tr>
      <w:tr>
        <w:trPr>
          <w:jc w:val="center"/>
          <w:trHeight w:val="1767"/>
        </w:trPr>
        <w:tc>
          <w:tcPr>
            <w:tcW w:w="650" w:type="dxa"/>
            <w:vAlign w:val="center"/>
            <w:textDirection w:val="lrTb"/>
            <w:noWrap w:val="false"/>
          </w:tcPr>
          <w:p>
            <w:pPr>
              <w:pStyle w:val="700"/>
              <w:rPr>
                <w:sz w:val="21"/>
                <w:szCs w:val="21"/>
              </w:rPr>
            </w:pPr>
            <w:r>
              <w:rPr>
                <w:sz w:val="21"/>
                <w:szCs w:val="21"/>
              </w:rPr>
              <w:t xml:space="preserve">7</w:t>
            </w:r>
            <w:r/>
          </w:p>
        </w:tc>
        <w:tc>
          <w:tcPr>
            <w:gridSpan w:val="9"/>
            <w:tcW w:w="8692" w:type="dxa"/>
            <w:vAlign w:val="center"/>
            <w:textDirection w:val="lrTb"/>
            <w:noWrap w:val="false"/>
          </w:tcPr>
          <w:p>
            <w:pPr>
              <w:pStyle w:val="700"/>
              <w:jc w:val="left"/>
              <w:rPr>
                <w:sz w:val="21"/>
                <w:szCs w:val="21"/>
              </w:rPr>
            </w:pPr>
            <w:r>
              <w:rPr>
                <w:sz w:val="21"/>
                <w:szCs w:val="21"/>
              </w:rPr>
              <w:t xml:space="preserve">主营范围</w:t>
            </w:r>
            <w:r/>
          </w:p>
          <w:p>
            <w:pPr>
              <w:pStyle w:val="700"/>
              <w:jc w:val="left"/>
              <w:rPr>
                <w:sz w:val="21"/>
                <w:szCs w:val="21"/>
              </w:rPr>
            </w:pPr>
            <w:r>
              <w:rPr>
                <w:sz w:val="21"/>
                <w:szCs w:val="21"/>
              </w:rPr>
              <w:t xml:space="preserve">1、_____________________________________</w:t>
            </w:r>
            <w:r/>
          </w:p>
          <w:p>
            <w:pPr>
              <w:pStyle w:val="700"/>
              <w:jc w:val="left"/>
              <w:rPr>
                <w:sz w:val="21"/>
                <w:szCs w:val="21"/>
              </w:rPr>
            </w:pPr>
            <w:r>
              <w:rPr>
                <w:sz w:val="21"/>
                <w:szCs w:val="21"/>
              </w:rPr>
              <w:t xml:space="preserve">2、 ____________________________________</w:t>
            </w:r>
            <w:r/>
          </w:p>
          <w:p>
            <w:pPr>
              <w:pStyle w:val="700"/>
              <w:jc w:val="left"/>
              <w:rPr>
                <w:sz w:val="21"/>
                <w:szCs w:val="21"/>
              </w:rPr>
            </w:pPr>
            <w:r>
              <w:rPr>
                <w:sz w:val="21"/>
                <w:szCs w:val="21"/>
              </w:rPr>
              <w:t xml:space="preserve">3</w:t>
            </w:r>
            <w:r>
              <w:rPr>
                <w:rFonts w:hint="eastAsia"/>
                <w:sz w:val="21"/>
                <w:szCs w:val="21"/>
              </w:rPr>
              <w:t xml:space="preserve">、</w:t>
            </w:r>
            <w:r>
              <w:rPr>
                <w:sz w:val="21"/>
                <w:szCs w:val="21"/>
              </w:rPr>
              <w:t xml:space="preserve">____________________________________ </w:t>
            </w:r>
            <w:r/>
          </w:p>
        </w:tc>
      </w:tr>
      <w:tr>
        <w:trPr>
          <w:jc w:val="center"/>
          <w:trHeight w:val="1548"/>
        </w:trPr>
        <w:tc>
          <w:tcPr>
            <w:tcW w:w="650" w:type="dxa"/>
            <w:vAlign w:val="center"/>
            <w:textDirection w:val="lrTb"/>
            <w:noWrap w:val="false"/>
          </w:tcPr>
          <w:p>
            <w:pPr>
              <w:pStyle w:val="700"/>
              <w:rPr>
                <w:sz w:val="21"/>
                <w:szCs w:val="21"/>
              </w:rPr>
            </w:pPr>
            <w:r>
              <w:rPr>
                <w:sz w:val="21"/>
                <w:szCs w:val="21"/>
              </w:rPr>
              <w:t xml:space="preserve">8</w:t>
            </w:r>
            <w:r/>
          </w:p>
        </w:tc>
        <w:tc>
          <w:tcPr>
            <w:gridSpan w:val="3"/>
            <w:tcW w:w="2581" w:type="dxa"/>
            <w:vAlign w:val="center"/>
            <w:textDirection w:val="lrTb"/>
            <w:noWrap w:val="false"/>
          </w:tcPr>
          <w:p>
            <w:pPr>
              <w:pStyle w:val="700"/>
              <w:rPr>
                <w:sz w:val="21"/>
                <w:szCs w:val="21"/>
              </w:rPr>
            </w:pPr>
            <w:r>
              <w:rPr>
                <w:sz w:val="21"/>
                <w:szCs w:val="21"/>
              </w:rPr>
              <w:t xml:space="preserve">最近3年内在经营过程中受到何种奖励或处分</w:t>
            </w:r>
            <w:r/>
          </w:p>
        </w:tc>
        <w:tc>
          <w:tcPr>
            <w:gridSpan w:val="6"/>
            <w:tcW w:w="6111" w:type="dxa"/>
            <w:textDirection w:val="lrTb"/>
            <w:noWrap w:val="false"/>
          </w:tcPr>
          <w:p>
            <w:pPr>
              <w:pStyle w:val="700"/>
              <w:rPr>
                <w:sz w:val="21"/>
                <w:szCs w:val="21"/>
              </w:rPr>
            </w:pPr>
            <w:r>
              <w:rPr>
                <w:sz w:val="21"/>
                <w:szCs w:val="21"/>
              </w:rPr>
            </w:r>
            <w:r/>
          </w:p>
        </w:tc>
      </w:tr>
      <w:tr>
        <w:trPr>
          <w:jc w:val="center"/>
          <w:trHeight w:val="618"/>
        </w:trPr>
        <w:tc>
          <w:tcPr>
            <w:tcW w:w="650" w:type="dxa"/>
            <w:vAlign w:val="center"/>
            <w:textDirection w:val="lrTb"/>
            <w:noWrap w:val="false"/>
          </w:tcPr>
          <w:p>
            <w:pPr>
              <w:pStyle w:val="700"/>
              <w:rPr>
                <w:sz w:val="21"/>
                <w:szCs w:val="21"/>
              </w:rPr>
            </w:pPr>
            <w:r>
              <w:rPr>
                <w:sz w:val="21"/>
                <w:szCs w:val="21"/>
              </w:rPr>
              <w:t xml:space="preserve">9</w:t>
            </w:r>
            <w:r/>
          </w:p>
        </w:tc>
        <w:tc>
          <w:tcPr>
            <w:gridSpan w:val="3"/>
            <w:tcW w:w="2581" w:type="dxa"/>
            <w:textDirection w:val="lrTb"/>
            <w:noWrap w:val="false"/>
          </w:tcPr>
          <w:p>
            <w:pPr>
              <w:pStyle w:val="700"/>
              <w:rPr>
                <w:sz w:val="21"/>
                <w:szCs w:val="21"/>
              </w:rPr>
            </w:pPr>
            <w:r>
              <w:rPr>
                <w:sz w:val="21"/>
                <w:szCs w:val="21"/>
              </w:rPr>
              <w:t xml:space="preserve">最近3年内有无因售假、售劣或是其他原因被消费者投诉或起诉的情况及说明</w:t>
            </w:r>
            <w:r/>
          </w:p>
        </w:tc>
        <w:tc>
          <w:tcPr>
            <w:gridSpan w:val="6"/>
            <w:tcW w:w="6111" w:type="dxa"/>
            <w:textDirection w:val="lrTb"/>
            <w:noWrap w:val="false"/>
          </w:tcPr>
          <w:p>
            <w:pPr>
              <w:pStyle w:val="700"/>
              <w:rPr>
                <w:sz w:val="21"/>
                <w:szCs w:val="21"/>
              </w:rPr>
            </w:pPr>
            <w:r>
              <w:rPr>
                <w:sz w:val="21"/>
                <w:szCs w:val="21"/>
              </w:rPr>
            </w:r>
            <w:r/>
          </w:p>
        </w:tc>
      </w:tr>
      <w:tr>
        <w:trPr>
          <w:jc w:val="center"/>
          <w:trHeight w:val="1392"/>
        </w:trPr>
        <w:tc>
          <w:tcPr>
            <w:tcW w:w="650" w:type="dxa"/>
            <w:vAlign w:val="center"/>
            <w:textDirection w:val="lrTb"/>
            <w:noWrap w:val="false"/>
          </w:tcPr>
          <w:p>
            <w:pPr>
              <w:pStyle w:val="700"/>
              <w:rPr>
                <w:sz w:val="21"/>
                <w:szCs w:val="21"/>
              </w:rPr>
            </w:pPr>
            <w:r>
              <w:rPr>
                <w:sz w:val="21"/>
                <w:szCs w:val="21"/>
              </w:rPr>
              <w:t xml:space="preserve">10</w:t>
            </w:r>
            <w:r/>
          </w:p>
        </w:tc>
        <w:tc>
          <w:tcPr>
            <w:gridSpan w:val="9"/>
            <w:tcW w:w="8692" w:type="dxa"/>
            <w:vAlign w:val="center"/>
            <w:textDirection w:val="lrTb"/>
            <w:noWrap w:val="false"/>
          </w:tcPr>
          <w:p>
            <w:pPr>
              <w:pStyle w:val="700"/>
              <w:rPr>
                <w:sz w:val="21"/>
                <w:szCs w:val="21"/>
              </w:rPr>
            </w:pPr>
            <w:r>
              <w:rPr>
                <w:sz w:val="21"/>
                <w:szCs w:val="21"/>
              </w:rPr>
              <w:t xml:space="preserve">其他需要说明的情况</w:t>
            </w:r>
            <w:bookmarkEnd w:id="25"/>
            <w:r/>
            <w:r/>
          </w:p>
        </w:tc>
      </w:tr>
    </w:tbl>
    <w:p>
      <w:pPr>
        <w:ind w:firstLine="420"/>
      </w:pPr>
      <w:r/>
      <w:r/>
    </w:p>
    <w:p>
      <w:pPr>
        <w:ind w:firstLine="420"/>
      </w:pPr>
      <w:r/>
      <w:r/>
    </w:p>
    <w:p>
      <w:pPr>
        <w:ind w:firstLine="420"/>
      </w:pPr>
      <w:r/>
      <w:r/>
    </w:p>
    <w:p>
      <w:pPr>
        <w:ind w:firstLine="420"/>
      </w:pPr>
      <w:r/>
      <w:bookmarkStart w:id="26" w:name="_Toc519686651"/>
      <w:r/>
      <w:bookmarkStart w:id="27" w:name="_Ref507166820"/>
      <w:r/>
      <w:bookmarkStart w:id="28" w:name="_Ref15302737"/>
      <w:r/>
      <w:bookmarkStart w:id="29" w:name="_Toc500143977"/>
      <w:r/>
      <w:bookmarkStart w:id="30" w:name="_Ref376770270"/>
      <w:r/>
      <w:bookmarkStart w:id="31" w:name="_Ref477865930"/>
      <w:r/>
      <w:r/>
    </w:p>
    <w:p>
      <w:pPr>
        <w:ind w:firstLine="420"/>
      </w:pPr>
      <w:r/>
      <w:r/>
    </w:p>
    <w:p>
      <w:pPr>
        <w:ind w:firstLine="420"/>
      </w:pPr>
      <w:r/>
      <w:r/>
    </w:p>
    <w:p>
      <w:pPr>
        <w:pStyle w:val="689"/>
      </w:pPr>
      <w:r/>
      <w:r/>
    </w:p>
    <w:p>
      <w:pPr>
        <w:pStyle w:val="689"/>
        <w:ind w:firstLine="482"/>
        <w:rPr>
          <w:rFonts w:ascii="宋体" w:hAnsi="宋体" w:eastAsia="宋体"/>
          <w:sz w:val="24"/>
          <w:szCs w:val="24"/>
          <w:lang w:val="zh-CN"/>
        </w:rPr>
      </w:pPr>
      <w:r/>
      <w:bookmarkStart w:id="32" w:name="_Ref33617519"/>
      <w:r>
        <w:rPr>
          <w:rFonts w:ascii="宋体" w:hAnsi="宋体" w:eastAsia="宋体"/>
          <w:sz w:val="24"/>
          <w:szCs w:val="24"/>
          <w:lang w:val="zh-CN"/>
        </w:rPr>
        <w:t xml:space="preserve">附件2：</w:t>
      </w:r>
      <w:bookmarkEnd w:id="26"/>
      <w:r/>
      <w:bookmarkEnd w:id="27"/>
      <w:r>
        <w:rPr>
          <w:rFonts w:ascii="宋体" w:hAnsi="宋体" w:eastAsia="宋体"/>
          <w:sz w:val="24"/>
          <w:szCs w:val="24"/>
          <w:lang w:val="zh-CN"/>
        </w:rPr>
        <w:t xml:space="preserve">响应</w:t>
      </w:r>
      <w:r>
        <w:rPr>
          <w:rFonts w:hint="eastAsia" w:ascii="宋体" w:hAnsi="宋体" w:eastAsia="宋体"/>
          <w:sz w:val="24"/>
          <w:szCs w:val="24"/>
          <w:lang w:val="zh-CN"/>
        </w:rPr>
        <w:t xml:space="preserve">承诺</w:t>
      </w:r>
      <w:r>
        <w:rPr>
          <w:rFonts w:ascii="宋体" w:hAnsi="宋体" w:eastAsia="宋体"/>
          <w:sz w:val="24"/>
          <w:szCs w:val="24"/>
          <w:lang w:val="zh-CN"/>
        </w:rPr>
        <w:t xml:space="preserve">函</w:t>
      </w:r>
      <w:bookmarkEnd w:id="28"/>
      <w:r/>
      <w:bookmarkEnd w:id="32"/>
      <w:r/>
      <w:r/>
    </w:p>
    <w:p>
      <w:pPr>
        <w:ind w:firstLine="422"/>
        <w:jc w:val="center"/>
        <w:spacing w:line="360" w:lineRule="auto"/>
        <w:rPr>
          <w:rFonts w:ascii="宋体" w:hAnsi="宋体"/>
          <w:b/>
          <w:sz w:val="24"/>
          <w:szCs w:val="24"/>
        </w:rPr>
      </w:pPr>
      <w:r>
        <w:rPr>
          <w:rFonts w:hint="eastAsia" w:ascii="宋体" w:hAnsi="宋体"/>
          <w:b/>
          <w:sz w:val="24"/>
          <w:szCs w:val="24"/>
        </w:rPr>
        <w:t xml:space="preserve">响应承诺</w:t>
      </w:r>
      <w:r>
        <w:rPr>
          <w:rFonts w:ascii="宋体" w:hAnsi="宋体"/>
          <w:b/>
          <w:sz w:val="24"/>
          <w:szCs w:val="24"/>
        </w:rPr>
        <w:t xml:space="preserve">函</w:t>
      </w:r>
      <w:r/>
    </w:p>
    <w:p>
      <w:pPr>
        <w:ind w:firstLine="420"/>
        <w:rPr>
          <w:rFonts w:ascii="宋体" w:hAnsi="宋体"/>
          <w:szCs w:val="21"/>
        </w:rPr>
      </w:pPr>
      <w:r>
        <w:rPr>
          <w:rFonts w:hint="eastAsia" w:ascii="宋体" w:hAnsi="宋体"/>
        </w:rPr>
        <w:t xml:space="preserve">致：</w:t>
      </w:r>
      <w:r>
        <w:rPr>
          <w:rFonts w:hint="eastAsia"/>
          <w:iCs/>
          <w:u w:val="single"/>
        </w:rPr>
        <w:t xml:space="preserve">（采购人名称）</w:t>
      </w:r>
      <w:r>
        <w:rPr>
          <w:rFonts w:hint="eastAsia"/>
          <w:i/>
          <w:iCs/>
        </w:rPr>
        <w:t xml:space="preserve">、</w:t>
      </w:r>
      <w:r>
        <w:rPr>
          <w:rFonts w:hint="eastAsia" w:ascii="宋体" w:hAnsi="宋体"/>
          <w:szCs w:val="21"/>
        </w:rPr>
        <w:t xml:space="preserve">苏州建元项目管理有限公司</w:t>
      </w:r>
      <w:r>
        <w:rPr>
          <w:rFonts w:ascii="宋体" w:hAnsi="宋体"/>
          <w:szCs w:val="21"/>
        </w:rPr>
        <w:t xml:space="preserve">：</w:t>
      </w:r>
      <w:r/>
    </w:p>
    <w:p>
      <w:pPr>
        <w:ind w:firstLine="420"/>
        <w:rPr>
          <w:rFonts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w:t>
      </w:r>
      <w:r>
        <w:rPr>
          <w:rFonts w:hint="eastAsia" w:ascii="宋体" w:hAnsi="宋体"/>
          <w:szCs w:val="21"/>
        </w:rPr>
        <w:t xml:space="preserve">采购</w:t>
      </w:r>
      <w:r>
        <w:rPr>
          <w:rFonts w:ascii="宋体" w:hAnsi="宋体"/>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szCs w:val="21"/>
        </w:rPr>
        <w:t xml:space="preserve">的各条款要求</w:t>
      </w:r>
      <w:r>
        <w:rPr>
          <w:rFonts w:hint="eastAsia" w:ascii="宋体" w:hAnsi="宋体"/>
          <w:szCs w:val="21"/>
        </w:rPr>
        <w:t xml:space="preserve">，</w:t>
      </w:r>
      <w:r>
        <w:rPr>
          <w:rFonts w:hint="eastAsia" w:ascii="宋体" w:hAnsi="宋体"/>
        </w:rPr>
        <w:t xml:space="preserve">自愿参加_</w:t>
      </w:r>
      <w:r>
        <w:rPr>
          <w:rFonts w:hint="eastAsia"/>
          <w:iCs/>
          <w:u w:val="single"/>
        </w:rPr>
        <w:t xml:space="preserve">（项目名称及项目编号）</w:t>
      </w:r>
      <w:r>
        <w:rPr>
          <w:rFonts w:ascii="宋体" w:hAnsi="宋体"/>
          <w:u w:val="single"/>
        </w:rPr>
        <w:t xml:space="preserve"> </w:t>
      </w:r>
      <w:r>
        <w:rPr>
          <w:rFonts w:hint="eastAsia" w:ascii="宋体" w:hAnsi="宋体"/>
        </w:rPr>
        <w:t xml:space="preserve">的采购活动，并做出如下承诺</w:t>
      </w:r>
      <w:r>
        <w:rPr>
          <w:rFonts w:hint="eastAsia" w:ascii="宋体" w:hAnsi="宋体"/>
          <w:szCs w:val="21"/>
        </w:rPr>
        <w:t xml:space="preserve">：</w:t>
      </w:r>
      <w:r/>
    </w:p>
    <w:p>
      <w:pPr>
        <w:ind w:firstLine="420"/>
        <w:rPr>
          <w:rFonts w:ascii="宋体" w:hAnsi="宋体"/>
          <w:szCs w:val="21"/>
          <w:lang w:val="zh-CN"/>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w:t>
      </w:r>
      <w:r>
        <w:rPr>
          <w:rFonts w:hint="eastAsia" w:ascii="宋体" w:hAnsi="宋体"/>
          <w:szCs w:val="21"/>
          <w:lang w:val="zh-CN"/>
        </w:rPr>
        <w:t xml:space="preserve">谈判</w:t>
      </w:r>
      <w:r>
        <w:rPr>
          <w:rFonts w:ascii="宋体" w:hAnsi="宋体"/>
          <w:szCs w:val="21"/>
          <w:lang w:val="zh-CN"/>
        </w:rPr>
        <w:t xml:space="preserve">有关的一切数据或资料，并保证所提供的响应文件及相关资料均真实有效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，我方承担一切责任</w:t>
      </w:r>
      <w:r>
        <w:rPr>
          <w:rFonts w:hint="eastAsia" w:ascii="宋体" w:hAnsi="宋体"/>
          <w:szCs w:val="21"/>
          <w:lang w:val="zh-CN"/>
        </w:rPr>
        <w:t xml:space="preserve">；</w:t>
      </w:r>
      <w:r/>
    </w:p>
    <w:p>
      <w:pPr>
        <w:ind w:firstLine="420"/>
        <w:rPr>
          <w:rFonts w:ascii="宋体" w:hAnsi="宋体"/>
          <w:szCs w:val="21"/>
          <w:lang w:val="zh-CN"/>
        </w:rPr>
      </w:pPr>
      <w:r>
        <w:rPr>
          <w:rFonts w:ascii="宋体" w:hAnsi="宋体"/>
          <w:szCs w:val="21"/>
        </w:rPr>
        <w:t xml:space="preserve">2</w:t>
      </w:r>
      <w:r>
        <w:rPr>
          <w:rFonts w:hint="eastAsia" w:ascii="宋体" w:hAnsi="宋体"/>
          <w:szCs w:val="21"/>
        </w:rPr>
        <w:t xml:space="preserve">.我方愿意按照采购文件的要求，响应该项目的全部实质性内容；</w:t>
      </w:r>
      <w:r/>
    </w:p>
    <w:p>
      <w:pPr>
        <w:ind w:firstLine="420"/>
        <w:rPr>
          <w:rFonts w:ascii="宋体" w:hAnsi="宋体"/>
          <w:szCs w:val="21"/>
        </w:rPr>
      </w:pPr>
      <w:r>
        <w:rPr>
          <w:rFonts w:hint="eastAsia" w:ascii="宋体" w:hAnsi="宋体"/>
          <w:szCs w:val="21"/>
        </w:rPr>
        <w:t xml:space="preserve">3.我方参加本次政府采购活动前三年内在经营活动中无重大违法记录；</w:t>
      </w:r>
      <w:r/>
    </w:p>
    <w:p>
      <w:pPr>
        <w:ind w:firstLine="420"/>
        <w:rPr>
          <w:rFonts w:ascii="宋体" w:hAnsi="宋体"/>
          <w:szCs w:val="21"/>
        </w:rPr>
      </w:pPr>
      <w:r>
        <w:rPr>
          <w:rFonts w:hint="eastAsia" w:ascii="宋体" w:hAnsi="宋体"/>
          <w:szCs w:val="21"/>
        </w:rPr>
        <w:t xml:space="preserve">4.我方最后报价含服务过程所发生的全部费用。</w:t>
      </w:r>
      <w:r/>
    </w:p>
    <w:p>
      <w:pPr>
        <w:ind w:firstLine="420"/>
        <w:rPr>
          <w:rFonts w:ascii="宋体" w:hAnsi="宋体"/>
          <w:szCs w:val="21"/>
        </w:rPr>
      </w:pPr>
      <w:r>
        <w:rPr>
          <w:rFonts w:hint="eastAsia" w:ascii="宋体" w:hAnsi="宋体"/>
          <w:szCs w:val="21"/>
        </w:rPr>
        <w:t xml:space="preserve">5.</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评审办法由评审专家进行评审</w:t>
      </w:r>
      <w:r>
        <w:rPr>
          <w:rFonts w:ascii="宋体" w:hAnsi="宋体"/>
          <w:szCs w:val="21"/>
        </w:rPr>
        <w:t xml:space="preserve">。</w:t>
      </w:r>
      <w:r/>
    </w:p>
    <w:p>
      <w:pPr>
        <w:ind w:firstLine="420"/>
        <w:rPr>
          <w:rFonts w:ascii="宋体" w:hAnsi="宋体"/>
          <w:szCs w:val="21"/>
        </w:rPr>
      </w:pPr>
      <w:r>
        <w:rPr>
          <w:rFonts w:hint="eastAsia" w:ascii="宋体" w:hAnsi="宋体"/>
          <w:szCs w:val="21"/>
        </w:rPr>
        <w:t xml:space="preserve">6</w:t>
      </w:r>
      <w:r>
        <w:rPr>
          <w:rFonts w:ascii="宋体" w:hAnsi="宋体"/>
          <w:szCs w:val="21"/>
        </w:rPr>
        <w:t xml:space="preserve">.我方同意按谈判文件中的规定，</w:t>
      </w:r>
      <w:r>
        <w:rPr>
          <w:rFonts w:hint="eastAsia" w:ascii="宋体" w:hAnsi="宋体"/>
          <w:szCs w:val="21"/>
        </w:rPr>
        <w:t xml:space="preserve">响应文件</w:t>
      </w:r>
      <w:r>
        <w:rPr>
          <w:rFonts w:ascii="宋体" w:hAnsi="宋体"/>
          <w:szCs w:val="21"/>
        </w:rPr>
        <w:t xml:space="preserve">的有效期限为</w:t>
      </w:r>
      <w:r>
        <w:rPr>
          <w:rFonts w:hint="eastAsia" w:ascii="宋体" w:hAnsi="宋体"/>
          <w:szCs w:val="21"/>
        </w:rPr>
        <w:t xml:space="preserve">开标日起</w:t>
      </w:r>
      <w:r>
        <w:rPr>
          <w:rFonts w:ascii="宋体" w:hAnsi="宋体"/>
          <w:szCs w:val="21"/>
        </w:rPr>
        <w:t xml:space="preserve">三个月。</w:t>
      </w:r>
      <w:r/>
    </w:p>
    <w:p>
      <w:pPr>
        <w:ind w:firstLine="420"/>
        <w:rPr>
          <w:rFonts w:ascii="宋体" w:hAnsi="宋体"/>
          <w:szCs w:val="21"/>
        </w:rPr>
      </w:pPr>
      <w:r>
        <w:rPr>
          <w:rFonts w:hint="eastAsia" w:ascii="宋体" w:hAnsi="宋体"/>
          <w:szCs w:val="21"/>
        </w:rPr>
        <w:t xml:space="preserve">7</w:t>
      </w:r>
      <w:r>
        <w:rPr>
          <w:rFonts w:ascii="宋体" w:hAnsi="宋体"/>
          <w:szCs w:val="21"/>
        </w:rPr>
        <w:t xml:space="preserve">.我方愿意按谈判文件的规定交纳</w:t>
      </w:r>
      <w:r>
        <w:rPr>
          <w:rFonts w:hint="eastAsia" w:ascii="宋体" w:hAnsi="宋体"/>
          <w:szCs w:val="21"/>
        </w:rPr>
        <w:t xml:space="preserve">履约</w:t>
      </w:r>
      <w:r>
        <w:rPr>
          <w:rFonts w:ascii="宋体" w:hAnsi="宋体"/>
          <w:szCs w:val="21"/>
        </w:rPr>
        <w:t xml:space="preserve">保证金</w:t>
      </w:r>
      <w:r>
        <w:rPr>
          <w:rFonts w:hint="eastAsia" w:ascii="宋体" w:hAnsi="宋体"/>
          <w:szCs w:val="21"/>
        </w:rPr>
        <w:t xml:space="preserve">（如有）。</w:t>
      </w:r>
      <w:r/>
    </w:p>
    <w:p>
      <w:pPr>
        <w:ind w:firstLine="420"/>
        <w:rPr>
          <w:rFonts w:ascii="宋体" w:hAnsi="宋体"/>
          <w:szCs w:val="21"/>
        </w:rPr>
      </w:pPr>
      <w:r>
        <w:rPr>
          <w:rFonts w:hint="eastAsia" w:ascii="宋体" w:hAnsi="宋体"/>
          <w:szCs w:val="21"/>
        </w:rPr>
        <w:t xml:space="preserve">8.</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rPr>
          <w:rFonts w:ascii="宋体" w:hAnsi="宋体"/>
        </w:rPr>
      </w:pPr>
      <w:r>
        <w:rPr>
          <w:rFonts w:hint="eastAsia" w:ascii="宋体" w:hAnsi="宋体"/>
        </w:rPr>
        <w:t xml:space="preserve">9</w:t>
      </w:r>
      <w:r>
        <w:rPr>
          <w:rFonts w:ascii="宋体" w:hAnsi="宋体"/>
        </w:rPr>
        <w:t xml:space="preserve">.</w:t>
      </w:r>
      <w:r>
        <w:rPr>
          <w:rFonts w:hint="eastAsia" w:ascii="宋体" w:hAnsi="宋体"/>
        </w:rPr>
        <w:t xml:space="preserve">除不可抗力外，我方如果发生以下行为，将在行为发生的10个工作日内，向采购人支付本采购文件公布的预算价的2%作为违约赔偿金。</w:t>
      </w:r>
      <w:r/>
    </w:p>
    <w:p>
      <w:pPr>
        <w:ind w:firstLine="420"/>
        <w:jc w:val="left"/>
        <w:rPr>
          <w:rFonts w:ascii="宋体" w:hAnsi="宋体"/>
        </w:rPr>
      </w:pPr>
      <w:r>
        <w:rPr>
          <w:rFonts w:hint="eastAsia" w:ascii="宋体" w:hAnsi="宋体"/>
        </w:rPr>
        <w:t xml:space="preserve">（1）在采购文件规定的投标有效期内进行实质上修改或撤回投标；</w:t>
      </w:r>
      <w:r/>
    </w:p>
    <w:p>
      <w:pPr>
        <w:ind w:firstLine="420"/>
        <w:jc w:val="left"/>
        <w:rPr>
          <w:rFonts w:ascii="宋体" w:hAnsi="宋体"/>
        </w:rPr>
      </w:pPr>
      <w:r>
        <w:rPr>
          <w:rFonts w:hint="eastAsia" w:ascii="宋体" w:hAnsi="宋体"/>
        </w:rPr>
        <w:t xml:space="preserve">（2）</w:t>
      </w:r>
      <w:r>
        <w:rPr>
          <w:rFonts w:hint="eastAsia" w:ascii="宋体" w:hAnsi="宋体"/>
          <w:lang w:eastAsia="zh-CN"/>
        </w:rPr>
        <w:t xml:space="preserve">成交</w:t>
      </w:r>
      <w:r>
        <w:rPr>
          <w:rFonts w:hint="eastAsia" w:ascii="宋体" w:hAnsi="宋体"/>
        </w:rPr>
        <w:t xml:space="preserve">后不依法与采购人签订合同；</w:t>
      </w:r>
      <w:r/>
    </w:p>
    <w:p>
      <w:pPr>
        <w:ind w:firstLine="420"/>
        <w:jc w:val="left"/>
        <w:rPr>
          <w:rFonts w:ascii="宋体" w:hAnsi="宋体"/>
        </w:rPr>
      </w:pPr>
      <w:r>
        <w:rPr>
          <w:rFonts w:hint="eastAsia" w:ascii="宋体" w:hAnsi="宋体"/>
        </w:rPr>
        <w:t xml:space="preserve">（3）在响应文件中提供虚假材料；</w:t>
      </w:r>
      <w:r/>
    </w:p>
    <w:p>
      <w:pPr>
        <w:ind w:firstLine="420"/>
        <w:jc w:val="left"/>
        <w:rPr>
          <w:rFonts w:ascii="宋体" w:hAnsi="宋体"/>
        </w:rPr>
      </w:pPr>
      <w:r>
        <w:rPr>
          <w:rFonts w:hint="eastAsia" w:ascii="宋体" w:hAnsi="宋体"/>
        </w:rPr>
        <w:t xml:space="preserve">（4）</w:t>
      </w:r>
      <w:r>
        <w:rPr>
          <w:rFonts w:ascii="宋体" w:hAnsi="宋体"/>
        </w:rPr>
        <w:t xml:space="preserve">恶意串通；</w:t>
      </w:r>
      <w:r/>
    </w:p>
    <w:p>
      <w:pPr>
        <w:ind w:firstLine="420"/>
        <w:jc w:val="left"/>
        <w:rPr>
          <w:rFonts w:ascii="宋体" w:hAnsi="宋体"/>
        </w:rPr>
      </w:pPr>
      <w:r>
        <w:rPr>
          <w:rFonts w:hint="eastAsia" w:ascii="宋体" w:hAnsi="宋体"/>
        </w:rPr>
        <w:t xml:space="preserve">（5）</w:t>
      </w:r>
      <w:r>
        <w:rPr>
          <w:rFonts w:ascii="宋体" w:hAnsi="宋体"/>
        </w:rPr>
        <w:t xml:space="preserve">其他违法违规情形。</w:t>
      </w:r>
      <w:r/>
    </w:p>
    <w:p>
      <w:pPr>
        <w:ind w:firstLine="420"/>
        <w:rPr>
          <w:rFonts w:ascii="宋体" w:hAnsi="宋体"/>
        </w:rPr>
      </w:pPr>
      <w:r>
        <w:rPr>
          <w:rFonts w:ascii="宋体" w:hAnsi="宋体"/>
          <w:szCs w:val="21"/>
        </w:rPr>
        <w:t xml:space="preserve">1</w:t>
      </w:r>
      <w:r>
        <w:rPr>
          <w:rFonts w:hint="eastAsia" w:ascii="宋体" w:hAnsi="宋体"/>
          <w:szCs w:val="21"/>
        </w:rPr>
        <w:t xml:space="preserve">0.</w:t>
      </w:r>
      <w:r>
        <w:rPr>
          <w:rFonts w:hint="eastAsia" w:ascii="宋体" w:hAnsi="宋体"/>
        </w:rPr>
        <w:t xml:space="preserve">我方知晓上述行为的法律后果，并认可本承诺函作为采购人要求我方履行违约赔偿的依据。</w:t>
      </w:r>
      <w:r/>
    </w:p>
    <w:p>
      <w:pPr>
        <w:pStyle w:val="755"/>
        <w:ind w:firstLine="420"/>
        <w:rPr>
          <w:b/>
          <w:bCs/>
          <w:color w:val="0000ff"/>
        </w:rPr>
      </w:pPr>
      <w:r>
        <w:rPr>
          <w:b/>
          <w:bCs/>
          <w:color w:val="0000ff"/>
        </w:rPr>
      </w:r>
      <w:r/>
    </w:p>
    <w:p>
      <w:pPr>
        <w:pStyle w:val="689"/>
      </w:pPr>
      <w:r/>
      <w:r/>
    </w:p>
    <w:p>
      <w:pPr>
        <w:pStyle w:val="744"/>
      </w:p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ind w:firstLine="420"/>
      </w:pPr>
      <w:r/>
      <w:bookmarkEnd w:id="29"/>
      <w:r/>
      <w:bookmarkEnd w:id="30"/>
      <w:r/>
      <w:bookmarkEnd w:id="31"/>
      <w:r/>
      <w:r/>
    </w:p>
    <w:p>
      <w:pPr>
        <w:pStyle w:val="689"/>
      </w:pPr>
      <w:r/>
      <w:r/>
    </w:p>
    <w:p>
      <w:pPr>
        <w:pStyle w:val="744"/>
      </w:pPr>
      <w:r/>
      <w:r/>
    </w:p>
    <w:p>
      <w:pPr>
        <w:ind w:firstLine="420"/>
      </w:pPr>
      <w:r/>
      <w:r/>
    </w:p>
    <w:p>
      <w:pPr>
        <w:ind w:firstLine="420"/>
        <w:jc w:val="center"/>
        <w:spacing w:line="360" w:lineRule="auto"/>
        <w:rPr>
          <w:rFonts w:ascii="宋体" w:hAnsi="宋体"/>
        </w:rPr>
      </w:pPr>
      <w:r>
        <w:rPr>
          <w:rFonts w:ascii="宋体" w:hAnsi="宋体"/>
        </w:rPr>
      </w:r>
      <w:r/>
    </w:p>
    <w:p>
      <w:pPr>
        <w:ind w:firstLine="420"/>
        <w:jc w:val="center"/>
        <w:spacing w:line="360" w:lineRule="auto"/>
        <w:rPr>
          <w:rFonts w:ascii="宋体" w:hAnsi="宋体"/>
        </w:rPr>
      </w:pPr>
      <w:r>
        <w:rPr>
          <w:rFonts w:ascii="宋体" w:hAnsi="宋体"/>
        </w:rPr>
      </w:r>
      <w:r/>
    </w:p>
    <w:p>
      <w:r/>
      <w:r/>
    </w:p>
    <w:p>
      <w:pPr>
        <w:pStyle w:val="689"/>
        <w:ind w:firstLine="482"/>
        <w:rPr>
          <w:rFonts w:ascii="宋体" w:hAnsi="宋体" w:eastAsia="宋体"/>
          <w:sz w:val="24"/>
          <w:szCs w:val="24"/>
          <w:highlight w:val="none"/>
          <w:lang w:val="zh-CN"/>
        </w:rPr>
      </w:pPr>
      <w:r/>
      <w:bookmarkStart w:id="33" w:name="_Ref33617527"/>
      <w:r/>
      <w:bookmarkStart w:id="34" w:name="_Ref53757099"/>
      <w:r>
        <w:rPr>
          <w:rFonts w:ascii="宋体" w:hAnsi="宋体" w:eastAsia="宋体"/>
          <w:sz w:val="24"/>
          <w:szCs w:val="24"/>
          <w:highlight w:val="none"/>
          <w:lang w:val="zh-CN"/>
        </w:rPr>
        <w:t xml:space="preserve">附件</w:t>
      </w:r>
      <w:r>
        <w:rPr>
          <w:rFonts w:hint="eastAsia" w:ascii="宋体" w:hAnsi="宋体" w:eastAsia="宋体"/>
          <w:sz w:val="24"/>
          <w:szCs w:val="24"/>
          <w:highlight w:val="none"/>
          <w:lang w:val="zh-CN"/>
        </w:rPr>
        <w:t xml:space="preserve">3</w:t>
      </w:r>
      <w:r>
        <w:rPr>
          <w:rFonts w:ascii="宋体" w:hAnsi="宋体" w:eastAsia="宋体"/>
          <w:sz w:val="24"/>
          <w:szCs w:val="24"/>
          <w:highlight w:val="none"/>
          <w:lang w:val="zh-CN"/>
        </w:rPr>
        <w:t xml:space="preserve">：中小企业声明函</w:t>
      </w:r>
      <w:bookmarkEnd w:id="33"/>
      <w:r>
        <w:rPr>
          <w:rFonts w:hint="eastAsia" w:ascii="宋体" w:hAnsi="宋体" w:eastAsia="宋体"/>
          <w:sz w:val="24"/>
          <w:szCs w:val="24"/>
          <w:highlight w:val="none"/>
          <w:lang w:val="zh-CN"/>
        </w:rPr>
        <w:t xml:space="preserve">（若为中小企业）</w:t>
      </w:r>
      <w:bookmarkEnd w:id="34"/>
      <w:r/>
      <w:r/>
    </w:p>
    <w:p>
      <w:pPr>
        <w:pStyle w:val="740"/>
        <w:ind w:left="0" w:righ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中小微企业声明函（货物类项目）（采购包号：</w:t>
      </w:r>
      <w:r>
        <w:rPr>
          <w:rFonts w:hint="eastAsia"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w:t>
      </w:r>
      <w:r/>
    </w:p>
    <w:p>
      <w:pPr>
        <w:pStyle w:val="740"/>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0"/>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cs="宋体"/>
          <w:color w:val="000000"/>
          <w:sz w:val="21"/>
          <w:szCs w:val="21"/>
          <w:u w:val="single"/>
          <w:lang w:val="en-US" w:eastAsia="zh-CN"/>
        </w:rPr>
        <w:t xml:space="preserve">   </w:t>
      </w:r>
      <w:r>
        <w:rPr>
          <w:rFonts w:hint="eastAsia" w:ascii="宋体" w:hAnsi="宋体" w:eastAsia="宋体" w:cs="宋体"/>
          <w:color w:val="000000"/>
          <w:sz w:val="21"/>
          <w:szCs w:val="21"/>
        </w:rPr>
        <w:t xml:space="preserve">）的采购活动，提供的货物全部由符合政策要求的中小微企业制造。相关企业（含联合体中的中小微企业、签订采购包意向协议的中小微企业）的具体情况如下：</w:t>
      </w:r>
      <w:r/>
    </w:p>
    <w:p>
      <w:pPr>
        <w:pStyle w:val="740"/>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cs="宋体"/>
          <w:i/>
          <w:iCs/>
          <w:color w:val="000000"/>
          <w:sz w:val="21"/>
          <w:szCs w:val="21"/>
          <w:lang w:eastAsia="zh-CN"/>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行业；投标产品制造商为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（□中型企业 □小型企业 □微型企业）；</w:t>
      </w:r>
      <w:r/>
    </w:p>
    <w:p>
      <w:pPr>
        <w:pStyle w:val="740"/>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cs="宋体"/>
          <w:i/>
          <w:iCs/>
          <w:color w:val="000000"/>
          <w:sz w:val="21"/>
          <w:szCs w:val="21"/>
          <w:lang w:eastAsia="zh-CN"/>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行业；投标产品制造商为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（□中型企业 □小型企业 □微型企业）；</w:t>
      </w:r>
      <w:r/>
    </w:p>
    <w:p>
      <w:pPr>
        <w:pStyle w:val="740"/>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w:t>
      </w:r>
      <w:r/>
    </w:p>
    <w:p>
      <w:pPr>
        <w:pStyle w:val="740"/>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740"/>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本企业对上述声明内容的真实性负责。如有虚假，将依法承担相应责任</w:t>
      </w:r>
      <w:r/>
    </w:p>
    <w:p>
      <w:pPr>
        <w:pStyle w:val="740"/>
        <w:ind w:right="72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40"/>
        <w:ind w:left="0" w:right="180" w:firstLine="360"/>
        <w:jc w:val="center"/>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企业名称（加盖CA电子公章）：</w:t>
      </w:r>
      <w:r/>
    </w:p>
    <w:p>
      <w:pPr>
        <w:pStyle w:val="740"/>
        <w:ind w:right="480" w:firstLine="462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日  期：___年____月____日</w:t>
      </w:r>
      <w:r/>
    </w:p>
    <w:p>
      <w:pPr>
        <w:pStyle w:val="740"/>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40"/>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40"/>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740"/>
        <w:ind w:left="540" w:hanging="1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3.供应商应对照《工业和信息化部、国家统计局、国家发展和改革委员会、</w:t>
      </w:r>
      <w:bookmarkStart w:id="58" w:name="_GoBack"/>
      <w:r/>
      <w:bookmarkEnd w:id="58"/>
      <w:r>
        <w:rPr>
          <w:rFonts w:hint="eastAsia" w:ascii="宋体" w:hAnsi="宋体" w:eastAsia="宋体" w:cs="宋体"/>
          <w:color w:val="000000"/>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firstLine="422"/>
        <w:keepLines w:val="0"/>
        <w:keepNext w:val="0"/>
        <w:pageBreakBefore w:val="0"/>
        <w:spacing w:line="360" w:lineRule="auto"/>
        <w:widowControl w:val="off"/>
        <w:rPr>
          <w:rFonts w:ascii="宋体" w:hAnsi="宋体" w:cs="宋体"/>
          <w:b/>
          <w:bCs/>
          <w:sz w:val="21"/>
          <w:szCs w:val="21"/>
        </w:rPr>
      </w:pPr>
      <w:r>
        <w:rPr>
          <w:rFonts w:hint="eastAsia" w:ascii="宋体" w:hAnsi="宋体" w:cs="宋体"/>
          <w:b/>
          <w:bCs/>
          <w:color w:val="0000ff"/>
          <w:sz w:val="21"/>
          <w:szCs w:val="21"/>
          <w:lang w:val="en-US" w:eastAsia="zh-CN"/>
        </w:rPr>
        <w:t xml:space="preserve">4.</w:t>
      </w:r>
      <w:r>
        <w:rPr>
          <w:rFonts w:hint="eastAsia" w:ascii="宋体" w:hAnsi="宋体" w:cs="宋体"/>
          <w:b/>
          <w:bCs/>
          <w:color w:val="0000ff"/>
          <w:sz w:val="21"/>
          <w:szCs w:val="21"/>
        </w:rPr>
        <w:t xml:space="preserve">本次采购项目所属行业为</w:t>
      </w:r>
      <w:r>
        <w:rPr>
          <w:rFonts w:hint="eastAsia" w:ascii="宋体" w:hAnsi="宋体" w:cs="宋体"/>
          <w:b/>
          <w:bCs/>
          <w:color w:val="0000ff"/>
          <w:sz w:val="21"/>
          <w:szCs w:val="21"/>
          <w:u w:val="single"/>
        </w:rPr>
        <w:t xml:space="preserve">工业</w:t>
      </w:r>
      <w:r>
        <w:rPr>
          <w:rFonts w:hint="eastAsia" w:ascii="宋体" w:hAnsi="宋体" w:cs="宋体"/>
          <w:b/>
          <w:bCs/>
          <w:sz w:val="21"/>
          <w:szCs w:val="21"/>
        </w:rPr>
        <w:t xml:space="preserve">。</w:t>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pStyle w:val="1118"/>
      </w:pPr>
      <w:r/>
      <w:r/>
    </w:p>
    <w:p>
      <w:pPr>
        <w:pStyle w:val="689"/>
        <w:rPr>
          <w:rFonts w:ascii="宋体" w:hAnsi="宋体" w:eastAsia="宋体"/>
          <w:sz w:val="24"/>
          <w:szCs w:val="24"/>
          <w:lang w:val="zh-CN"/>
        </w:rPr>
      </w:pPr>
      <w:r/>
      <w:bookmarkStart w:id="35" w:name="_Ref33617531"/>
      <w:r>
        <w:rPr>
          <w:rFonts w:ascii="宋体" w:hAnsi="宋体" w:eastAsia="宋体"/>
          <w:sz w:val="24"/>
          <w:szCs w:val="24"/>
          <w:lang w:val="zh-CN"/>
        </w:rPr>
        <w:t xml:space="preserve">附件</w:t>
      </w:r>
      <w:r>
        <w:rPr>
          <w:rFonts w:hint="eastAsia" w:ascii="宋体" w:hAnsi="宋体" w:eastAsia="宋体"/>
          <w:sz w:val="24"/>
          <w:szCs w:val="24"/>
          <w:lang w:val="zh-CN"/>
        </w:rPr>
        <w:t xml:space="preserve">4</w:t>
      </w:r>
      <w:r>
        <w:rPr>
          <w:rFonts w:ascii="宋体" w:hAnsi="宋体" w:eastAsia="宋体"/>
          <w:sz w:val="24"/>
          <w:szCs w:val="24"/>
          <w:lang w:val="zh-CN"/>
        </w:rPr>
        <w:t xml:space="preserve">：残疾人福利性单位声明函</w:t>
      </w:r>
      <w:bookmarkEnd w:id="35"/>
      <w:r/>
      <w:r/>
    </w:p>
    <w:p>
      <w:pPr>
        <w:pStyle w:val="740"/>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残疾人福利性单位声明函（货物类项目）（采购包号：</w:t>
      </w:r>
      <w:r>
        <w:rPr>
          <w:rFonts w:hint="eastAsia"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w:t>
      </w:r>
      <w:r/>
    </w:p>
    <w:p>
      <w:pPr>
        <w:pStyle w:val="74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0"/>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cs="宋体"/>
          <w:color w:val="000000"/>
          <w:sz w:val="21"/>
          <w:szCs w:val="21"/>
          <w:u w:val="single"/>
          <w:lang w:val="en-US" w:eastAsia="zh-CN"/>
        </w:rPr>
        <w:t xml:space="preserve">   </w:t>
      </w:r>
      <w:r>
        <w:rPr>
          <w:rFonts w:hint="eastAsia" w:ascii="宋体" w:hAnsi="宋体" w:eastAsia="宋体" w:cs="宋体"/>
          <w:color w:val="000000"/>
          <w:sz w:val="21"/>
          <w:szCs w:val="21"/>
        </w:rPr>
        <w:t xml:space="preserve">）采购活动提供本单位制造的货物，或者提供其他残疾人福利性单位制造的货物（不包括使用非残疾人福利性单位注册商标的货物）。</w:t>
      </w:r>
      <w:r/>
    </w:p>
    <w:p>
      <w:pPr>
        <w:pStyle w:val="740"/>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本单位对上述声明的真实性负责。如有虚假，将依法承担相应责任。</w:t>
      </w:r>
      <w:r/>
    </w:p>
    <w:p>
      <w:pPr>
        <w:pStyle w:val="740"/>
        <w:ind w:lef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40"/>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40"/>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40"/>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 非专门面向中小微型企业采购的项目，供应商如不提供此声明函，价格将不做相应扣除。</w:t>
      </w:r>
      <w:r/>
    </w:p>
    <w:p>
      <w:pPr>
        <w:pStyle w:val="74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3.中标/成交供应商为残疾人福利性单位的，此声明函将随中标/成交结果同时公告，接受社会监督。</w:t>
      </w:r>
      <w:r/>
    </w:p>
    <w:p>
      <w:pPr>
        <w:pStyle w:val="740"/>
        <w:ind w:left="0" w:firstLine="624"/>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40"/>
        <w:ind w:left="0" w:right="1559" w:firstLine="624"/>
        <w:jc w:val="center"/>
        <w:keepLines w:val="0"/>
        <w:keepNext w:val="0"/>
        <w:spacing w:before="0" w:beforeAutospacing="0" w:after="0" w:afterAutospacing="0" w:line="360" w:lineRule="auto"/>
        <w:widowControl w:val="off"/>
        <w:tabs>
          <w:tab w:val="left" w:pos="4864" w:leader="none"/>
        </w:tabs>
        <w:rPr>
          <w:rFonts w:hint="eastAsia" w:cs="宋体"/>
          <w:color w:val="000000"/>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21"/>
          <w:szCs w:val="21"/>
        </w:rPr>
        <w:t xml:space="preserve">             </w:t>
      </w:r>
      <w:r>
        <w:rPr>
          <w:rFonts w:hint="eastAsia" w:ascii="宋体" w:hAnsi="宋体" w:eastAsia="宋体" w:cs="宋体"/>
          <w:color w:val="000000"/>
          <w:sz w:val="21"/>
          <w:szCs w:val="21"/>
        </w:rPr>
        <w:t xml:space="preserve">   </w:t>
      </w:r>
      <w:r>
        <w:rPr>
          <w:rFonts w:hint="eastAsia" w:cs="宋体"/>
          <w:color w:val="000000"/>
          <w:sz w:val="21"/>
          <w:szCs w:val="21"/>
          <w:lang w:val="en-US" w:eastAsia="zh-CN"/>
        </w:rPr>
        <w:t xml:space="preserve">      </w:t>
      </w:r>
      <w:r/>
    </w:p>
    <w:p>
      <w:pPr>
        <w:pStyle w:val="740"/>
        <w:ind w:left="0" w:right="1559" w:firstLine="624"/>
        <w:jc w:val="center"/>
        <w:keepLines w:val="0"/>
        <w:keepNext w:val="0"/>
        <w:spacing w:before="0" w:beforeAutospacing="0" w:after="0" w:afterAutospacing="0" w:line="360" w:lineRule="auto"/>
        <w:widowControl w:val="off"/>
        <w:tabs>
          <w:tab w:val="left" w:pos="4864" w:leader="none"/>
        </w:tabs>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1"/>
          <w:szCs w:val="21"/>
          <w:lang w:val="en-US" w:eastAsia="zh-CN"/>
        </w:rPr>
        <w:t xml:space="preserve">                                     </w:t>
      </w:r>
      <w:r>
        <w:rPr>
          <w:rFonts w:hint="eastAsia" w:ascii="宋体" w:hAnsi="宋体" w:eastAsia="宋体" w:cs="宋体"/>
          <w:color w:val="000000"/>
          <w:sz w:val="21"/>
          <w:szCs w:val="21"/>
        </w:rPr>
        <w:t xml:space="preserve">供应商全称（加盖CA电子公章）：</w:t>
      </w:r>
      <w:r/>
    </w:p>
    <w:p>
      <w:pPr>
        <w:pStyle w:val="688"/>
        <w:jc w:val="center"/>
        <w:spacing w:before="0" w:after="0" w:line="360" w:lineRule="exact"/>
        <w:rPr>
          <w:rFonts w:hint="eastAsia" w:ascii="宋体" w:hAnsi="宋体" w:eastAsia="宋体" w:cs="宋体"/>
          <w:b w:val="0"/>
          <w:bCs/>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b w:val="0"/>
          <w:bCs/>
          <w:color w:val="000000"/>
          <w:sz w:val="21"/>
          <w:szCs w:val="21"/>
        </w:rPr>
        <w:t xml:space="preserve">日  期：___年____月____日</w:t>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t xml:space="preserve">附件</w:t>
      </w:r>
      <w:r>
        <w:rPr>
          <w:rFonts w:hint="eastAsia" w:ascii="宋体" w:hAnsi="宋体" w:eastAsia="宋体" w:cs="Times New Roman"/>
          <w:b/>
          <w:bCs/>
          <w:sz w:val="24"/>
          <w:szCs w:val="24"/>
          <w:lang w:val="en-US" w:eastAsia="zh-CN" w:bidi="ar-SA"/>
        </w:rPr>
        <w:t xml:space="preserve">5</w:t>
      </w:r>
      <w:r>
        <w:rPr>
          <w:rFonts w:hint="eastAsia" w:ascii="宋体" w:hAnsi="宋体" w:eastAsia="宋体" w:cs="Times New Roman"/>
          <w:b/>
          <w:bCs/>
          <w:sz w:val="24"/>
          <w:szCs w:val="24"/>
          <w:lang w:val="zh-CN" w:eastAsia="zh-CN" w:bidi="ar-SA"/>
        </w:rPr>
        <w:t xml:space="preserve">：关于符合本国产品标准的声明函</w:t>
      </w:r>
      <w:r/>
    </w:p>
    <w:p>
      <w:pPr>
        <w:jc w:val="cente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jc w:val="center"/>
        <w:rPr>
          <w:rFonts w:hint="eastAsia" w:ascii="宋体" w:hAnsi="宋体" w:eastAsia="宋体" w:cs="宋体"/>
          <w:b/>
          <w:bCs/>
          <w:color w:val="000000"/>
          <w:sz w:val="24"/>
          <w:szCs w:val="24"/>
          <w:lang w:val="zh-CN" w:eastAsia="zh-CN" w:bidi="ar-SA"/>
        </w:rPr>
      </w:pPr>
      <w:r>
        <w:rPr>
          <w:rFonts w:hint="eastAsia" w:ascii="宋体" w:hAnsi="宋体" w:eastAsia="宋体" w:cs="宋体"/>
          <w:b/>
          <w:bCs/>
          <w:color w:val="000000"/>
          <w:sz w:val="24"/>
          <w:szCs w:val="24"/>
          <w:lang w:val="zh-CN" w:eastAsia="zh-CN" w:bidi="ar-SA"/>
        </w:rPr>
        <w:t xml:space="preserve">关于符合本国产品标准的声明函</w:t>
      </w:r>
      <w:r/>
    </w:p>
    <w:p>
      <w:pPr>
        <w:pStyle w:val="740"/>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0"/>
        <w:ind w:left="0" w:firstLine="420"/>
        <w:keepLines w:val="0"/>
        <w:keepNext w:val="0"/>
        <w:spacing w:before="0" w:beforeAutospacing="0" w:after="0" w:afterAutospacing="0" w:line="360" w:lineRule="auto"/>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0"/>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740"/>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740"/>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740"/>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74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0"/>
        <w:jc w:val="right"/>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w:t>
      </w:r>
      <w:r>
        <w:rPr>
          <w:rFonts w:hint="eastAsia" w:ascii="宋体" w:hAnsi="宋体" w:eastAsia="宋体" w:cs="宋体"/>
          <w:color w:val="000000"/>
          <w:sz w:val="21"/>
          <w:szCs w:val="21"/>
          <w:shd w:val="clear" w:color="auto" w:fill="ffffff"/>
        </w:rPr>
        <w:t xml:space="preserve"> </w:t>
      </w:r>
      <w:r>
        <w:rPr>
          <w:rFonts w:hint="eastAsia"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公司（单位）名称（加盖CA电子公章）：         </w:t>
      </w:r>
      <w:r/>
    </w:p>
    <w:p>
      <w:pPr>
        <w:pStyle w:val="740"/>
        <w:jc w:val="center"/>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w:t>
      </w:r>
      <w:r>
        <w:rPr>
          <w:rFonts w:hint="eastAsia"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 日期：     年   月   日 </w:t>
      </w:r>
      <w:r>
        <w:rPr>
          <w:rFonts w:hint="eastAsia" w:ascii="宋体" w:hAnsi="宋体" w:eastAsia="宋体" w:cs="宋体"/>
          <w:color w:val="000000"/>
          <w:sz w:val="24"/>
          <w:szCs w:val="24"/>
          <w:shd w:val="clear" w:color="auto" w:fill="ffffff"/>
        </w:rPr>
        <w:t xml:space="preserve"> </w:t>
      </w:r>
      <w:r/>
    </w:p>
    <w:p>
      <w:pPr>
        <w:pStyle w:val="740"/>
        <w:ind w:left="0" w:right="0"/>
        <w:keepLines w:val="0"/>
        <w:keepNext w:val="0"/>
        <w:spacing w:before="30" w:beforeAutospacing="0" w:after="30" w:afterAutospacing="0" w:line="0" w:lineRule="atLeast"/>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_________________</w:t>
      </w:r>
      <w:r/>
    </w:p>
    <w:p>
      <w:pPr>
        <w:pStyle w:val="74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p>
    <w:p>
      <w:pPr>
        <w:pStyle w:val="74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74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pStyle w:val="74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p>
    <w:p>
      <w:pPr>
        <w:pStyle w:val="74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pStyle w:val="740"/>
        <w:jc w:val="both"/>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r>
        <w:rPr>
          <w:rFonts w:hint="eastAsia" w:ascii="宋体" w:hAnsi="宋体" w:eastAsia="宋体" w:cs="宋体"/>
          <w:color w:val="000000"/>
          <w:sz w:val="24"/>
          <w:szCs w:val="24"/>
          <w:shd w:val="clear" w:color="auto" w:fill="ffffff"/>
        </w:rPr>
        <w:t xml:space="preserve">       </w:t>
      </w:r>
      <w:r/>
    </w:p>
    <w:p>
      <w:pPr>
        <w:pStyle w:val="74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r/>
      <w:r/>
    </w:p>
    <w:p>
      <w:pPr>
        <w:ind w:firstLine="420"/>
        <w:jc w:val="right"/>
        <w:spacing w:line="360" w:lineRule="auto"/>
      </w:pPr>
      <w:r/>
      <w:r/>
    </w:p>
    <w:p>
      <w:pPr>
        <w:ind w:firstLine="422"/>
        <w:jc w:val="right"/>
        <w:spacing w:line="360" w:lineRule="auto"/>
      </w:pPr>
      <w:r>
        <w:rPr>
          <w:b/>
          <w:bCs/>
          <w:szCs w:val="21"/>
        </w:rPr>
        <w:br w:type="page" w:clear="all"/>
      </w:r>
      <w:r/>
    </w:p>
    <w:p>
      <w:pPr>
        <w:pStyle w:val="689"/>
        <w:ind w:firstLine="482"/>
        <w:rPr>
          <w:rFonts w:ascii="宋体" w:hAnsi="宋体" w:eastAsia="宋体"/>
          <w:sz w:val="24"/>
          <w:szCs w:val="24"/>
          <w:lang w:val="zh-CN"/>
        </w:rPr>
      </w:pPr>
      <w:r/>
      <w:bookmarkStart w:id="36" w:name="_Ref33617535"/>
      <w:r>
        <w:rPr>
          <w:rFonts w:ascii="宋体" w:hAnsi="宋体" w:eastAsia="宋体"/>
          <w:sz w:val="24"/>
          <w:szCs w:val="24"/>
          <w:lang w:val="zh-CN"/>
        </w:rPr>
        <w:t xml:space="preserve">附件</w:t>
      </w:r>
      <w:r>
        <w:rPr>
          <w:rFonts w:hint="eastAsia" w:ascii="宋体" w:hAnsi="宋体" w:eastAsia="宋体"/>
          <w:sz w:val="24"/>
          <w:szCs w:val="24"/>
          <w:lang w:val="en-US" w:eastAsia="zh-CN"/>
        </w:rPr>
        <w:t xml:space="preserve">6</w:t>
      </w:r>
      <w:r>
        <w:rPr>
          <w:rFonts w:ascii="宋体" w:hAnsi="宋体" w:eastAsia="宋体"/>
          <w:sz w:val="24"/>
          <w:szCs w:val="24"/>
          <w:lang w:val="zh-CN"/>
        </w:rPr>
        <w:t xml:space="preserve">：法定代表人授权委托书</w:t>
      </w:r>
      <w:bookmarkEnd w:id="36"/>
      <w:r/>
      <w:r/>
    </w:p>
    <w:p>
      <w:pPr>
        <w:ind w:firstLine="422"/>
        <w:jc w:val="center"/>
        <w:spacing w:line="360" w:lineRule="auto"/>
        <w:rPr>
          <w:rFonts w:ascii="宋体" w:hAnsi="宋体"/>
          <w:b/>
          <w:sz w:val="24"/>
          <w:szCs w:val="24"/>
        </w:rPr>
      </w:pPr>
      <w:r>
        <w:rPr>
          <w:rFonts w:hint="eastAsia" w:ascii="宋体" w:hAnsi="宋体"/>
          <w:b/>
          <w:sz w:val="24"/>
          <w:szCs w:val="24"/>
        </w:rPr>
        <w:t xml:space="preserve">法定代表人授权委托书</w:t>
      </w:r>
      <w:r/>
    </w:p>
    <w:p>
      <w:pPr>
        <w:ind w:firstLine="420"/>
        <w:spacing w:line="360" w:lineRule="auto"/>
        <w:rPr>
          <w:rFonts w:ascii="宋体" w:hAnsi="宋体"/>
          <w:szCs w:val="21"/>
        </w:rPr>
      </w:pPr>
      <w:r>
        <w:rPr>
          <w:rFonts w:hint="eastAsia"/>
          <w:iCs/>
          <w:u w:val="single"/>
        </w:rPr>
        <w:t xml:space="preserve">（采购人名称）</w:t>
      </w:r>
      <w:r>
        <w:rPr>
          <w:rFonts w:hint="eastAsia"/>
          <w:i/>
          <w:iCs/>
          <w:u w:val="single"/>
        </w:rPr>
        <w:t xml:space="preserve">、</w:t>
      </w:r>
      <w:r>
        <w:rPr>
          <w:rFonts w:hint="eastAsia" w:ascii="宋体" w:hAnsi="宋体"/>
          <w:szCs w:val="21"/>
          <w:u w:val="single"/>
        </w:rPr>
        <w:t xml:space="preserve">苏州建元项目管理有限公司</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本授权委托书声明：我</w:t>
      </w:r>
      <w:r>
        <w:rPr>
          <w:rFonts w:hint="eastAsia" w:ascii="宋体" w:hAnsi="宋体"/>
          <w:szCs w:val="21"/>
          <w:u w:val="single"/>
        </w:rPr>
        <w:t xml:space="preserve">（法定代表人姓名）</w:t>
      </w:r>
      <w:r>
        <w:rPr>
          <w:rFonts w:hint="eastAsia" w:ascii="宋体" w:hAnsi="宋体"/>
          <w:szCs w:val="21"/>
        </w:rPr>
        <w:t xml:space="preserve">系</w:t>
      </w:r>
      <w:r>
        <w:rPr>
          <w:rFonts w:hint="eastAsia" w:ascii="宋体" w:hAnsi="宋体"/>
          <w:szCs w:val="21"/>
          <w:u w:val="single"/>
        </w:rPr>
        <w:t xml:space="preserve">（公司名称）</w:t>
      </w:r>
      <w:r>
        <w:rPr>
          <w:rFonts w:hint="eastAsia" w:ascii="宋体" w:hAnsi="宋体"/>
          <w:szCs w:val="21"/>
        </w:rPr>
        <w:t xml:space="preserve">的法定代表人，现授权委托</w:t>
      </w:r>
      <w:r>
        <w:rPr>
          <w:rFonts w:hint="eastAsia" w:ascii="宋体" w:hAnsi="宋体"/>
          <w:szCs w:val="21"/>
          <w:u w:val="single"/>
        </w:rPr>
        <w:t xml:space="preserve">（代理人姓名）</w:t>
      </w:r>
      <w:r>
        <w:rPr>
          <w:rFonts w:hint="eastAsia" w:ascii="宋体" w:hAnsi="宋体"/>
          <w:szCs w:val="21"/>
        </w:rPr>
        <w:t xml:space="preserve">代表我公司参加贵单位组织实施的项目编号为</w:t>
      </w:r>
      <w:r>
        <w:rPr>
          <w:rFonts w:hint="eastAsia" w:ascii="宋体" w:hAnsi="宋体"/>
          <w:szCs w:val="21"/>
          <w:u w:val="single"/>
        </w:rPr>
        <w:t xml:space="preserve">      </w:t>
      </w:r>
      <w:r>
        <w:rPr>
          <w:rFonts w:hint="eastAsia" w:ascii="宋体" w:hAnsi="宋体"/>
          <w:szCs w:val="21"/>
        </w:rPr>
        <w:t xml:space="preserve">号的采购活动。代理人在开标、谈判、签约等过程中所签署的一切文件和处理与这有关的一切事务，我均予以承认。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本授权委托书自</w:t>
      </w:r>
      <w:r>
        <w:rPr>
          <w:rFonts w:hint="eastAsia" w:ascii="宋体" w:hAnsi="宋体"/>
          <w:szCs w:val="21"/>
          <w:lang w:eastAsia="zh-CN"/>
        </w:rPr>
        <w:t xml:space="preserve">响应</w:t>
      </w:r>
      <w:r>
        <w:rPr>
          <w:rFonts w:hint="eastAsia" w:ascii="宋体" w:hAnsi="宋体"/>
          <w:szCs w:val="21"/>
        </w:rPr>
        <w:t xml:space="preserve">开始至合同履行完毕止。</w:t>
      </w:r>
      <w:r/>
    </w:p>
    <w:p>
      <w:pPr>
        <w:pStyle w:val="713"/>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本授权书于______年____月____日起生效，特此声明。</w:t>
      </w:r>
      <w:r/>
    </w:p>
    <w:p>
      <w:pPr>
        <w:pStyle w:val="713"/>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被授权人身份证号码：</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rPr>
          <w:rFonts w:hint="eastAsia" w:ascii="宋体" w:hAnsi="宋体" w:eastAsia="宋体" w:cs="宋体"/>
          <w:b w:val="0"/>
          <w:bCs/>
          <w:szCs w:val="21"/>
        </w:rPr>
        <w:t xml:space="preserve">职务：</w:t>
      </w:r>
      <w:r>
        <w:rPr>
          <w:rFonts w:hint="eastAsia" w:ascii="宋体" w:hAnsi="宋体" w:eastAsia="宋体" w:cs="宋体"/>
          <w:b w:val="0"/>
          <w:bCs/>
          <w:szCs w:val="21"/>
          <w:u w:val="single"/>
        </w:rPr>
        <w:t xml:space="preserve"> </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p>
    <w:p>
      <w:pPr>
        <w:pStyle w:val="713"/>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被授权人联系电话：</w:t>
      </w:r>
      <w:r>
        <w:rPr>
          <w:rFonts w:hint="eastAsia" w:ascii="宋体" w:hAnsi="宋体" w:eastAsia="宋体" w:cs="宋体"/>
          <w:b w:val="0"/>
          <w:bCs/>
          <w:szCs w:val="21"/>
          <w:u w:val="single"/>
        </w:rPr>
        <w:t xml:space="preserve">（手机）</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p>
    <w:p>
      <w:pPr>
        <w:pStyle w:val="713"/>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单位地址：</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p>
    <w:p>
      <w:pPr>
        <w:ind w:firstLine="420"/>
        <w:jc w:val="left"/>
        <w:spacing w:line="360" w:lineRule="auto"/>
        <w:rPr>
          <w:rFonts w:ascii="宋体" w:hAnsi="宋体"/>
          <w:bCs/>
          <w:szCs w:val="21"/>
        </w:rPr>
      </w:pPr>
      <w:r>
        <w:rPr>
          <w:rFonts w:ascii="宋体" w:hAnsi="宋体"/>
          <w:bCs/>
          <w:szCs w:val="21"/>
        </w:rPr>
      </w:r>
      <w:r/>
    </w:p>
    <w:p>
      <w:pPr>
        <w:spacing w:line="360" w:lineRule="auto"/>
        <w:rPr>
          <w:rFonts w:ascii="宋体" w:hAnsi="宋体"/>
          <w:szCs w:val="21"/>
        </w:rPr>
      </w:pPr>
      <w:r>
        <w:rPr>
          <w:rFonts w:ascii="宋体" w:hAnsi="宋体"/>
          <w:szCs w:val="21"/>
        </w:r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ind w:firstLine="420"/>
      </w:pPr>
      <w:r/>
      <w:r/>
    </w:p>
    <w:p>
      <w:pPr>
        <w:ind w:firstLine="420"/>
      </w:pPr>
      <w:r/>
      <w:r/>
    </w:p>
    <w:p>
      <w:pPr>
        <w:ind w:firstLine="420"/>
      </w:pPr>
      <w:r/>
      <w:r/>
    </w:p>
    <w:p>
      <w:pPr>
        <w:ind w:firstLine="480"/>
        <w:rPr>
          <w:rFonts w:ascii="宋体" w:hAnsi="宋体"/>
          <w:sz w:val="24"/>
          <w:lang w:val="zh-CN"/>
        </w:rPr>
      </w:pPr>
      <w:r/>
      <w:bookmarkStart w:id="37" w:name="_Toc500143978"/>
      <w:r/>
      <w:bookmarkStart w:id="38" w:name="_Ref376770274"/>
      <w:r/>
      <w:bookmarkStart w:id="39" w:name="_Toc519686653"/>
      <w:r/>
      <w:bookmarkStart w:id="40" w:name="_Ref15302750"/>
      <w:r/>
      <w:r/>
    </w:p>
    <w:p>
      <w:pPr>
        <w:ind w:firstLine="480"/>
        <w:rPr>
          <w:rFonts w:ascii="宋体" w:hAnsi="宋体"/>
          <w:sz w:val="24"/>
          <w:lang w:val="zh-CN"/>
        </w:rPr>
      </w:pPr>
      <w:r>
        <w:rPr>
          <w:rFonts w:ascii="宋体" w:hAnsi="宋体"/>
          <w:sz w:val="24"/>
          <w:lang w:val="zh-CN"/>
        </w:rPr>
      </w:r>
      <w:r/>
    </w:p>
    <w:p>
      <w:pPr>
        <w:ind w:firstLine="480"/>
        <w:rPr>
          <w:rFonts w:ascii="宋体" w:hAnsi="宋体"/>
          <w:sz w:val="24"/>
          <w:lang w:val="zh-CN"/>
        </w:rPr>
      </w:pPr>
      <w:r>
        <w:rPr>
          <w:rFonts w:ascii="宋体" w:hAnsi="宋体"/>
          <w:sz w:val="24"/>
          <w:lang w:val="zh-CN"/>
        </w:rPr>
      </w:r>
      <w:r/>
    </w:p>
    <w:p>
      <w:pPr>
        <w:ind w:firstLine="480"/>
        <w:rPr>
          <w:rFonts w:ascii="宋体" w:hAnsi="宋体"/>
          <w:sz w:val="24"/>
          <w:lang w:val="zh-CN"/>
        </w:rPr>
      </w:pPr>
      <w:r>
        <w:rPr>
          <w:rFonts w:ascii="宋体" w:hAnsi="宋体"/>
          <w:sz w:val="24"/>
          <w:lang w:val="zh-CN"/>
        </w:rPr>
      </w:r>
      <w:r/>
    </w:p>
    <w:p>
      <w:pPr>
        <w:ind w:firstLine="480"/>
        <w:rPr>
          <w:rFonts w:ascii="宋体" w:hAnsi="宋体"/>
          <w:sz w:val="24"/>
          <w:lang w:val="zh-CN"/>
        </w:rPr>
      </w:pPr>
      <w:r>
        <w:rPr>
          <w:rFonts w:ascii="宋体" w:hAnsi="宋体"/>
          <w:sz w:val="24"/>
          <w:lang w:val="zh-CN"/>
        </w:rPr>
      </w:r>
      <w:r/>
    </w:p>
    <w:p>
      <w:pPr>
        <w:ind w:firstLine="420"/>
        <w:rPr>
          <w:lang w:val="zh-CN"/>
        </w:rPr>
      </w:pPr>
      <w:r>
        <w:rPr>
          <w:lang w:val="zh-CN"/>
        </w:rPr>
      </w:r>
      <w:r/>
    </w:p>
    <w:p>
      <w:pPr>
        <w:pStyle w:val="744"/>
        <w:rPr>
          <w:lang w:val="zh-CN"/>
        </w:rPr>
      </w:pPr>
      <w:r>
        <w:rPr>
          <w:lang w:val="zh-CN"/>
        </w:rPr>
      </w:r>
      <w:r/>
    </w:p>
    <w:p>
      <w:pPr>
        <w:pStyle w:val="744"/>
        <w:rPr>
          <w:lang w:val="zh-CN"/>
        </w:rPr>
      </w:pPr>
      <w:r>
        <w:rPr>
          <w:lang w:val="zh-CN"/>
        </w:rPr>
      </w:r>
      <w:r/>
    </w:p>
    <w:p>
      <w:pPr>
        <w:pStyle w:val="744"/>
        <w:rPr>
          <w:lang w:val="zh-CN"/>
        </w:rPr>
      </w:pPr>
      <w:r>
        <w:rPr>
          <w:lang w:val="zh-CN"/>
        </w:rPr>
      </w:r>
      <w:r/>
    </w:p>
    <w:p>
      <w:pPr>
        <w:pStyle w:val="744"/>
        <w:rPr>
          <w:lang w:val="zh-CN"/>
        </w:rPr>
      </w:pPr>
      <w:r>
        <w:rPr>
          <w:lang w:val="zh-CN"/>
        </w:rPr>
      </w:r>
      <w:r/>
    </w:p>
    <w:p>
      <w:pPr>
        <w:pStyle w:val="744"/>
        <w:rPr>
          <w:lang w:val="zh-CN"/>
        </w:rPr>
      </w:pPr>
      <w:r>
        <w:rPr>
          <w:lang w:val="zh-CN"/>
        </w:rPr>
      </w:r>
      <w:r/>
    </w:p>
    <w:p>
      <w:pPr>
        <w:pStyle w:val="744"/>
        <w:rPr>
          <w:lang w:val="zh-CN"/>
        </w:rPr>
      </w:pPr>
      <w:r>
        <w:rPr>
          <w:lang w:val="zh-CN"/>
        </w:rPr>
      </w:r>
      <w:r/>
    </w:p>
    <w:p>
      <w:pPr>
        <w:pStyle w:val="744"/>
        <w:rPr>
          <w:lang w:val="zh-CN"/>
        </w:rPr>
      </w:pPr>
      <w:r>
        <w:rPr>
          <w:lang w:val="zh-CN"/>
        </w:rPr>
      </w:r>
      <w:r/>
    </w:p>
    <w:p>
      <w:pPr>
        <w:pStyle w:val="744"/>
        <w:rPr>
          <w:lang w:val="zh-CN"/>
        </w:rPr>
      </w:pPr>
      <w:r>
        <w:rPr>
          <w:lang w:val="zh-CN"/>
        </w:rPr>
      </w:r>
      <w:r/>
    </w:p>
    <w:p>
      <w:pPr>
        <w:pStyle w:val="744"/>
        <w:rPr>
          <w:lang w:val="zh-CN"/>
        </w:rPr>
      </w:pPr>
      <w:r>
        <w:rPr>
          <w:lang w:val="zh-CN"/>
        </w:rPr>
      </w:r>
      <w:r/>
    </w:p>
    <w:p>
      <w:pPr>
        <w:pStyle w:val="744"/>
        <w:ind w:left="0" w:firstLine="0"/>
        <w:rPr>
          <w:lang w:val="zh-CN"/>
        </w:rPr>
      </w:pPr>
      <w:r>
        <w:rPr>
          <w:lang w:val="zh-CN"/>
        </w:rPr>
      </w:r>
      <w:r/>
    </w:p>
    <w:p>
      <w:pPr>
        <w:pStyle w:val="689"/>
        <w:ind w:firstLine="482"/>
        <w:rPr>
          <w:rFonts w:ascii="宋体" w:hAnsi="宋体" w:eastAsia="宋体"/>
          <w:sz w:val="24"/>
          <w:szCs w:val="24"/>
          <w:lang w:val="zh-CN"/>
        </w:rPr>
      </w:pPr>
      <w:r/>
      <w:bookmarkStart w:id="41" w:name="_Ref78464476"/>
      <w:r>
        <w:rPr>
          <w:rFonts w:ascii="宋体" w:hAnsi="宋体" w:eastAsia="宋体"/>
          <w:sz w:val="24"/>
          <w:szCs w:val="24"/>
          <w:lang w:val="zh-CN"/>
        </w:rPr>
        <w:t xml:space="preserve">附件</w:t>
      </w:r>
      <w:r>
        <w:rPr>
          <w:rFonts w:hint="eastAsia" w:ascii="宋体" w:hAnsi="宋体" w:eastAsia="宋体"/>
          <w:sz w:val="24"/>
          <w:szCs w:val="24"/>
          <w:lang w:val="en-US" w:eastAsia="zh-CN"/>
        </w:rPr>
        <w:t xml:space="preserve">7</w:t>
      </w:r>
      <w:r>
        <w:rPr>
          <w:rFonts w:ascii="宋体" w:hAnsi="宋体" w:eastAsia="宋体"/>
          <w:sz w:val="24"/>
          <w:szCs w:val="24"/>
          <w:lang w:val="zh-CN"/>
        </w:rPr>
        <w:t xml:space="preserve">：</w:t>
      </w:r>
      <w:bookmarkEnd w:id="37"/>
      <w:r/>
      <w:bookmarkEnd w:id="38"/>
      <w:r/>
      <w:bookmarkEnd w:id="39"/>
      <w:r>
        <w:rPr>
          <w:rFonts w:ascii="宋体" w:hAnsi="宋体" w:eastAsia="宋体"/>
          <w:sz w:val="24"/>
          <w:szCs w:val="24"/>
          <w:lang w:val="zh-CN"/>
        </w:rPr>
        <w:t xml:space="preserve">谈判报价表</w:t>
      </w:r>
      <w:bookmarkEnd w:id="40"/>
      <w:r/>
      <w:bookmarkEnd w:id="41"/>
      <w:r/>
      <w:r/>
    </w:p>
    <w:p>
      <w:pPr>
        <w:ind w:firstLine="422"/>
        <w:jc w:val="center"/>
        <w:rPr>
          <w:b/>
        </w:rPr>
      </w:pPr>
      <w:r>
        <w:rPr>
          <w:b/>
        </w:rPr>
      </w:r>
      <w:r/>
    </w:p>
    <w:p>
      <w:pPr>
        <w:ind w:firstLine="422"/>
        <w:jc w:val="center"/>
        <w:spacing w:line="360" w:lineRule="auto"/>
        <w:rPr>
          <w:b/>
          <w:sz w:val="24"/>
          <w:szCs w:val="32"/>
        </w:rPr>
      </w:pPr>
      <w:r>
        <w:rPr>
          <w:rFonts w:hint="eastAsia"/>
          <w:b/>
          <w:sz w:val="24"/>
          <w:szCs w:val="32"/>
        </w:rPr>
        <w:t xml:space="preserve">谈判报价表</w:t>
      </w:r>
      <w:r/>
    </w:p>
    <w:p>
      <w:pPr>
        <w:pStyle w:val="988"/>
        <w:ind w:firstLine="420"/>
        <w:rPr>
          <w:rFonts w:hAnsi="宋体" w:eastAsia="宋体"/>
          <w:color w:val="000000"/>
          <w:sz w:val="21"/>
          <w:szCs w:val="21"/>
        </w:rPr>
      </w:pPr>
      <w:r>
        <w:rPr>
          <w:rFonts w:hAnsi="宋体" w:eastAsia="宋体"/>
          <w:color w:val="000000"/>
          <w:sz w:val="21"/>
          <w:szCs w:val="21"/>
        </w:rPr>
      </w:r>
      <w:r/>
    </w:p>
    <w:p>
      <w:pPr>
        <w:pStyle w:val="740"/>
      </w:pPr>
      <w:r>
        <w:t xml:space="preserve">项目编号：</w:t>
      </w:r>
      <w:r>
        <w:rPr>
          <w:rStyle w:val="1121"/>
        </w:rPr>
        <w:t xml:space="preserve">项目编号</w:t>
      </w:r>
      <w:r>
        <w:t xml:space="preserve"> </w:t>
      </w:r>
      <w:r/>
    </w:p>
    <w:p>
      <w:pPr>
        <w:pStyle w:val="740"/>
      </w:pPr>
      <w:r>
        <w:t xml:space="preserve">本次为首次报价</w:t>
      </w:r>
      <w:r/>
    </w:p>
    <w:p>
      <w:pPr>
        <w:pStyle w:val="740"/>
      </w:pPr>
      <w:r>
        <w:t xml:space="preserve">货币单位：人民币元</w:t>
      </w:r>
      <w:r/>
    </w:p>
    <w:tbl>
      <w:tblPr>
        <w:tblStyle w:val="698"/>
        <w:tblW w:w="8931" w:type="dxa"/>
        <w:tblInd w:w="15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2462"/>
        <w:gridCol w:w="3007"/>
        <w:gridCol w:w="2143"/>
        <w:gridCol w:w="1319"/>
      </w:tblGrid>
      <w:tr>
        <w:trPr>
          <w:trHeight w:val="394"/>
        </w:trPr>
        <w:tc>
          <w:tcPr>
            <w:tcBorders>
              <w:top w:val="single" w:color="000000" w:sz="6" w:space="0"/>
              <w:left w:val="single" w:color="000000" w:sz="6" w:space="0"/>
              <w:bottom w:val="single" w:color="000000" w:sz="6" w:space="0"/>
              <w:right w:val="single" w:color="000000" w:sz="6" w:space="0"/>
            </w:tcBorders>
            <w:tcW w:w="2462" w:type="dxa"/>
            <w:vAlign w:val="center"/>
            <w:textDirection w:val="lrTb"/>
            <w:noWrap w:val="false"/>
          </w:tcPr>
          <w:p>
            <w:pPr>
              <w:jc w:val="left"/>
              <w:widowControl/>
              <w:rPr>
                <w:rFonts w:ascii="宋体" w:hAnsi="宋体" w:cs="宋体"/>
                <w:sz w:val="24"/>
              </w:rPr>
            </w:pPr>
            <w:r>
              <w:rPr>
                <w:rFonts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3007" w:type="dxa"/>
            <w:textDirection w:val="lrTb"/>
            <w:noWrap w:val="false"/>
          </w:tcPr>
          <w:p>
            <w:pPr>
              <w:widowControl/>
              <w:rPr>
                <w:rFonts w:ascii="宋体" w:hAnsi="宋体" w:cs="宋体"/>
                <w:sz w:val="24"/>
              </w:rPr>
            </w:pPr>
            <w:r>
              <w:rPr>
                <w:rFonts w:hint="eastAsia" w:ascii="宋体" w:hAnsi="宋体" w:cs="宋体"/>
                <w:sz w:val="24"/>
              </w:rPr>
              <w:t xml:space="preserve">项目内容</w:t>
            </w:r>
            <w:r/>
          </w:p>
        </w:tc>
        <w:tc>
          <w:tcPr>
            <w:tcBorders>
              <w:top w:val="single" w:color="000000" w:sz="6" w:space="0"/>
              <w:left w:val="single" w:color="000000" w:sz="6" w:space="0"/>
              <w:bottom w:val="single" w:color="000000" w:sz="6" w:space="0"/>
              <w:right w:val="single" w:color="auto" w:sz="4" w:space="0"/>
            </w:tcBorders>
            <w:tcW w:w="2143" w:type="dxa"/>
            <w:vAlign w:val="center"/>
            <w:textDirection w:val="lrTb"/>
            <w:noWrap w:val="false"/>
          </w:tcPr>
          <w:p>
            <w:pPr>
              <w:widowControl/>
              <w:rPr>
                <w:rFonts w:ascii="宋体" w:hAnsi="宋体" w:cs="宋体"/>
                <w:sz w:val="24"/>
              </w:rPr>
            </w:pPr>
            <w:r>
              <w:rPr>
                <w:rFonts w:hint="eastAsia" w:ascii="宋体" w:hAnsi="宋体" w:cs="宋体"/>
                <w:sz w:val="24"/>
              </w:rPr>
              <w:t xml:space="preserve">报价（小写）</w:t>
            </w:r>
            <w:r/>
          </w:p>
        </w:tc>
        <w:tc>
          <w:tcPr>
            <w:tcBorders>
              <w:top w:val="single" w:color="000000" w:sz="6" w:space="0"/>
              <w:left w:val="single" w:color="auto" w:sz="4" w:space="0"/>
              <w:bottom w:val="single" w:color="000000" w:sz="6" w:space="0"/>
              <w:right w:val="single" w:color="000000" w:sz="6" w:space="0"/>
            </w:tcBorders>
            <w:tcW w:w="1319" w:type="dxa"/>
            <w:vAlign w:val="center"/>
            <w:textDirection w:val="lrTb"/>
            <w:noWrap w:val="false"/>
          </w:tcPr>
          <w:p>
            <w:pPr>
              <w:widowControl/>
              <w:rPr>
                <w:rFonts w:ascii="宋体" w:hAnsi="宋体" w:cs="宋体"/>
                <w:sz w:val="24"/>
              </w:rPr>
            </w:pPr>
            <w:r>
              <w:rPr>
                <w:rFonts w:hint="eastAsia" w:ascii="宋体" w:hAnsi="宋体" w:cs="宋体"/>
                <w:sz w:val="24"/>
              </w:rPr>
              <w:t xml:space="preserve">备注</w:t>
            </w:r>
            <w:r/>
          </w:p>
        </w:tc>
      </w:tr>
      <w:tr>
        <w:trPr>
          <w:trHeight w:val="299"/>
        </w:trPr>
        <w:tc>
          <w:tcPr>
            <w:tcBorders>
              <w:top w:val="single" w:color="000000" w:sz="6" w:space="0"/>
              <w:left w:val="single" w:color="000000" w:sz="6" w:space="0"/>
              <w:bottom w:val="single" w:color="000000" w:sz="6" w:space="0"/>
              <w:right w:val="single" w:color="000000" w:sz="6" w:space="0"/>
            </w:tcBorders>
            <w:tcW w:w="2462" w:type="dxa"/>
            <w:vAlign w:val="center"/>
            <w:textDirection w:val="lrTb"/>
            <w:noWrap w:val="false"/>
          </w:tcPr>
          <w:p>
            <w:pPr>
              <w:jc w:val="left"/>
              <w:widowControl/>
              <w:rPr>
                <w:rFonts w:ascii="宋体" w:hAnsi="宋体" w:cs="宋体"/>
                <w:sz w:val="24"/>
              </w:rPr>
            </w:pPr>
            <w:r>
              <w:rPr>
                <w:rFonts w:ascii="宋体" w:hAnsi="宋体" w:cs="宋体"/>
                <w:sz w:val="24"/>
              </w:rPr>
              <w:t xml:space="preserve">项目名称 </w:t>
            </w:r>
            <w:r/>
          </w:p>
        </w:tc>
        <w:tc>
          <w:tcPr>
            <w:tcBorders>
              <w:top w:val="single" w:color="000000" w:sz="6" w:space="0"/>
              <w:left w:val="single" w:color="000000" w:sz="6" w:space="0"/>
              <w:bottom w:val="single" w:color="000000" w:sz="6" w:space="0"/>
              <w:right w:val="single" w:color="000000" w:sz="6" w:space="0"/>
            </w:tcBorders>
            <w:tcW w:w="3007" w:type="dxa"/>
            <w:textDirection w:val="lrTb"/>
            <w:noWrap w:val="false"/>
          </w:tcPr>
          <w:p>
            <w:pPr>
              <w:widowControl/>
              <w:rPr>
                <w:rFonts w:ascii="宋体" w:hAnsi="宋体" w:cs="宋体"/>
                <w:sz w:val="24"/>
              </w:rPr>
            </w:pPr>
            <w:r>
              <w:rPr>
                <w:rFonts w:hint="eastAsia" w:ascii="宋体" w:hAnsi="宋体" w:cs="宋体"/>
                <w:sz w:val="24"/>
              </w:rPr>
              <w:t xml:space="preserve">详见《谈判文件》</w:t>
            </w:r>
            <w:r/>
          </w:p>
        </w:tc>
        <w:tc>
          <w:tcPr>
            <w:tcBorders>
              <w:top w:val="single" w:color="000000" w:sz="6" w:space="0"/>
              <w:left w:val="single" w:color="000000" w:sz="6" w:space="0"/>
              <w:bottom w:val="single" w:color="000000" w:sz="6" w:space="0"/>
              <w:right w:val="single" w:color="auto" w:sz="4" w:space="0"/>
            </w:tcBorders>
            <w:tcW w:w="2143" w:type="dxa"/>
            <w:vAlign w:val="center"/>
            <w:textDirection w:val="lrTb"/>
            <w:noWrap w:val="false"/>
          </w:tcPr>
          <w:p>
            <w:pPr>
              <w:widowControl/>
              <w:rPr>
                <w:rFonts w:ascii="宋体" w:hAnsi="宋体" w:cs="宋体"/>
                <w:sz w:val="24"/>
              </w:rPr>
            </w:pPr>
            <w:r>
              <w:rPr>
                <w:rFonts w:ascii="宋体" w:hAnsi="宋体" w:cs="宋体"/>
                <w:sz w:val="24"/>
              </w:rPr>
              <w:fldChar w:fldCharType="begin"/>
            </w:r>
            <w:r>
              <w:rPr>
                <w:rFonts w:ascii="宋体" w:hAnsi="宋体" w:cs="宋体"/>
                <w:sz w:val="24"/>
              </w:rPr>
              <w:instrText xml:space="preserve"> HTMLCONTROL Forms.HTML:Text.1 </w:instrText>
            </w:r>
            <w:r>
              <w:rPr>
                <w:rFonts w:ascii="宋体" w:hAnsi="宋体" w:cs="宋体"/>
                <w:sz w:val="24"/>
              </w:rPr>
              <w:fldChar w:fldCharType="separate"/>
            </w:r>
            <w:r>
              <w:rPr>
                <w:rFonts w:ascii="宋体" w:hAnsi="宋体" w:cs="宋体"/>
                <w:sz w:val="24"/>
              </w:rPr>
              <mc:AlternateContent>
                <mc:Choice Requires="wpg">
                  <w:drawing>
                    <wp:inline xmlns:wp="http://schemas.openxmlformats.org/drawingml/2006/wordprocessingDrawing" distT="0" distB="0" distL="0" distR="0">
                      <wp:extent cx="781050" cy="228600"/>
                      <wp:effectExtent l="0" t="0" r="0" b="0"/>
                      <wp:docPr id="1" name="图片 2"/>
                      <wp:cNvGraphicFramePr/>
                      <a:graphic xmlns:a="http://schemas.openxmlformats.org/drawingml/2006/main">
                        <a:graphicData uri="http://schemas.openxmlformats.org/drawingml/2006/picture">
                          <pic:pic xmlns:pic="http://schemas.openxmlformats.org/drawingml/2006/picture">
                            <pic:nvPicPr>
                              <pic:cNvPr id="125" name="图片 2"/>
                              <pic:cNvPicPr/>
                              <pic:nvPr/>
                            </pic:nvPicPr>
                            <pic:blipFill>
                              <a:blip r:embed="rId12"/>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5pt;height:18.0pt;mso-wrap-distance-left:0.0pt;mso-wrap-distance-top:0.0pt;mso-wrap-distance-right:0.0pt;mso-wrap-distance-bottom:0.0pt;" stroked="f">
                      <v:path textboxrect="0,0,0,0"/>
                      <v:imagedata r:id="rId12" o:title=""/>
                    </v:shape>
                  </w:pict>
                </mc:Fallback>
              </mc:AlternateContent>
            </w:r>
            <w:r>
              <w:rPr>
                <w:rFonts w:ascii="宋体" w:hAnsi="宋体" w:cs="宋体"/>
                <w:sz w:val="24"/>
              </w:rPr>
              <w:fldChar w:fldCharType="end"/>
            </w:r>
            <w:r>
              <w:rPr>
                <w:rFonts w:ascii="宋体" w:hAnsi="宋体" w:cs="宋体"/>
                <w:sz w:val="24"/>
              </w:rPr>
              <w:t xml:space="preserve"> </w:t>
            </w:r>
            <w:r>
              <w:rPr>
                <w:rFonts w:hint="eastAsia" w:ascii="宋体" w:hAnsi="宋体" w:cs="宋体"/>
                <w:sz w:val="24"/>
              </w:rPr>
              <w:t xml:space="preserve">元</w:t>
            </w:r>
            <w:r>
              <w:rPr>
                <w:rFonts w:ascii="宋体" w:hAnsi="宋体" w:cs="宋体"/>
                <w:sz w:val="24"/>
              </w:rPr>
              <w:t xml:space="preserve"> </w:t>
            </w:r>
            <w:r/>
          </w:p>
        </w:tc>
        <w:tc>
          <w:tcPr>
            <w:tcBorders>
              <w:top w:val="single" w:color="000000" w:sz="6" w:space="0"/>
              <w:left w:val="single" w:color="auto" w:sz="4" w:space="0"/>
              <w:bottom w:val="single" w:color="000000" w:sz="6" w:space="0"/>
              <w:right w:val="single" w:color="000000" w:sz="6" w:space="0"/>
            </w:tcBorders>
            <w:tcW w:w="1319" w:type="dxa"/>
            <w:vAlign w:val="center"/>
            <w:textDirection w:val="lrTb"/>
            <w:noWrap w:val="false"/>
          </w:tcPr>
          <w:p>
            <w:pPr>
              <w:widowControl/>
              <w:rPr>
                <w:rFonts w:ascii="宋体" w:hAnsi="宋体" w:cs="宋体"/>
                <w:sz w:val="24"/>
              </w:rPr>
            </w:pPr>
            <w:r>
              <w:rPr>
                <w:rFonts w:ascii="宋体" w:hAnsi="宋体" w:cs="宋体"/>
                <w:sz w:val="24"/>
              </w:rPr>
            </w:r>
            <w:r/>
          </w:p>
        </w:tc>
      </w:tr>
      <w:tr>
        <w:trPr>
          <w:trHeight w:val="458"/>
        </w:trPr>
        <w:tc>
          <w:tcPr>
            <w:tcBorders>
              <w:top w:val="single" w:color="000000" w:sz="6" w:space="0"/>
              <w:left w:val="single" w:color="000000" w:sz="6" w:space="0"/>
              <w:bottom w:val="single" w:color="000000" w:sz="6" w:space="0"/>
              <w:right w:val="single" w:color="000000" w:sz="6" w:space="0"/>
            </w:tcBorders>
            <w:tcW w:w="2462"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报价（大写）</w:t>
            </w:r>
            <w:r/>
          </w:p>
        </w:tc>
        <w:tc>
          <w:tcPr>
            <w:gridSpan w:val="3"/>
            <w:tcBorders>
              <w:top w:val="single" w:color="000000" w:sz="6" w:space="0"/>
              <w:left w:val="single" w:color="000000" w:sz="6" w:space="0"/>
              <w:bottom w:val="single" w:color="000000" w:sz="6" w:space="0"/>
              <w:right w:val="single" w:color="000000" w:sz="6" w:space="0"/>
            </w:tcBorders>
            <w:tcW w:w="6469" w:type="dxa"/>
            <w:textDirection w:val="lrTb"/>
            <w:noWrap w:val="false"/>
          </w:tcPr>
          <w:p>
            <w:pPr>
              <w:widowControl/>
              <w:rPr>
                <w:rFonts w:ascii="宋体" w:hAnsi="宋体" w:cs="宋体"/>
                <w:sz w:val="24"/>
              </w:rPr>
            </w:pPr>
            <w:r>
              <w:rPr>
                <w:rFonts w:hint="eastAsia" w:ascii="宋体" w:hAnsi="宋体" w:cs="宋体"/>
                <w:sz w:val="24"/>
              </w:rPr>
              <w:t xml:space="preserve">金额大写 </w:t>
            </w:r>
            <w:r/>
          </w:p>
        </w:tc>
      </w:tr>
    </w:tbl>
    <w:p>
      <w:pPr>
        <w:ind w:firstLine="480"/>
        <w:jc w:val="left"/>
        <w:spacing w:before="100" w:beforeAutospacing="1" w:after="100" w:afterAutospacing="1"/>
        <w:widowControl/>
        <w:rPr>
          <w:rFonts w:ascii="宋体" w:hAnsi="宋体" w:cs="宋体"/>
          <w:sz w:val="24"/>
        </w:rPr>
      </w:pPr>
      <w:r>
        <w:rPr>
          <w:rFonts w:ascii="宋体" w:hAnsi="宋体" w:cs="宋体"/>
          <w:sz w:val="24"/>
        </w:rPr>
      </w:r>
      <w:r/>
    </w:p>
    <w:p>
      <w:pPr>
        <w:pStyle w:val="740"/>
      </w:pPr>
      <w:r>
        <w:t xml:space="preserve">供应商报价说明：</w:t>
      </w:r>
      <w:r/>
    </w:p>
    <w:p>
      <w:pPr>
        <w:pStyle w:val="740"/>
      </w:pPr>
      <w:r>
        <w:t xml:space="preserve">1、采购人不需再支付报价以外的任何费用。</w:t>
      </w:r>
      <w:r/>
    </w:p>
    <w:p>
      <w:pPr>
        <w:pStyle w:val="740"/>
      </w:pPr>
      <w:r>
        <w:t xml:space="preserve">2、偏离说明：详见《偏离表》。</w:t>
      </w:r>
      <w:r/>
    </w:p>
    <w:p>
      <w:pPr>
        <w:pStyle w:val="740"/>
      </w:pPr>
      <w:r>
        <w:t xml:space="preserve">3、报价大小写不一致以大写为准。</w:t>
      </w:r>
      <w:r/>
    </w:p>
    <w:p>
      <w:pPr>
        <w:ind w:firstLine="420"/>
      </w:pPr>
      <w:r/>
      <w:r/>
    </w:p>
    <w:p>
      <w:pPr>
        <w:ind w:firstLine="420"/>
      </w:pPr>
      <w:r/>
      <w:r/>
    </w:p>
    <w:p>
      <w:pPr>
        <w:ind w:firstLine="420"/>
        <w:rPr>
          <w:rFonts w:ascii="宋体" w:hAnsi="宋体" w:cs="宋体"/>
          <w:b/>
          <w:bCs/>
          <w:sz w:val="24"/>
        </w:rPr>
      </w:pPr>
      <w:r>
        <w:rPr>
          <w:rFonts w:ascii="宋体" w:hAnsi="宋体" w:cs="宋体"/>
          <w:b/>
          <w:bCs/>
          <w:sz w:val="24"/>
        </w:rPr>
      </w:r>
      <w:r/>
    </w:p>
    <w:p>
      <w:pPr>
        <w:rPr>
          <w:rFonts w:ascii="宋体" w:hAnsi="宋体" w:cs="宋体"/>
          <w:sz w:val="24"/>
        </w:rPr>
      </w:pPr>
      <w:r>
        <w:rPr>
          <w:rFonts w:ascii="宋体" w:hAnsi="宋体" w:cs="宋体"/>
          <w:sz w:val="24"/>
        </w:rPr>
        <w:t xml:space="preserve">供应商公章：</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pStyle w:val="689"/>
      </w:pPr>
      <w:r/>
      <w:r/>
    </w:p>
    <w:p>
      <w:pPr>
        <w:ind w:firstLine="420"/>
      </w:pPr>
      <w:r/>
      <w:r/>
    </w:p>
    <w:p>
      <w:r/>
      <w:r/>
    </w:p>
    <w:p>
      <w:r/>
      <w:r/>
    </w:p>
    <w:p>
      <w:r/>
      <w:r/>
    </w:p>
    <w:p>
      <w:r/>
      <w:r/>
    </w:p>
    <w:p>
      <w:r/>
      <w:r/>
    </w:p>
    <w:p>
      <w:r/>
      <w:r/>
    </w:p>
    <w:p>
      <w:pPr>
        <w:pStyle w:val="689"/>
        <w:ind w:firstLine="482"/>
        <w:rPr>
          <w:rFonts w:ascii="宋体" w:hAnsi="宋体" w:eastAsia="宋体"/>
          <w:sz w:val="24"/>
          <w:szCs w:val="24"/>
          <w:lang w:val="zh-CN"/>
        </w:rPr>
      </w:pPr>
      <w:r/>
      <w:bookmarkStart w:id="42" w:name="_Ref161064293"/>
      <w:r/>
      <w:bookmarkStart w:id="43" w:name="_Toc500143979"/>
      <w:r/>
      <w:bookmarkStart w:id="44" w:name="_Ref171440183"/>
      <w:r/>
      <w:bookmarkStart w:id="45" w:name="_Toc519686654"/>
      <w:r/>
      <w:bookmarkStart w:id="46" w:name="_Ref477865934"/>
      <w:r/>
      <w:bookmarkStart w:id="47" w:name="_Ref15304724"/>
      <w:r>
        <w:rPr>
          <w:rFonts w:ascii="宋体" w:hAnsi="宋体" w:eastAsia="宋体"/>
          <w:sz w:val="24"/>
          <w:szCs w:val="24"/>
          <w:lang w:val="zh-CN"/>
        </w:rPr>
        <w:t xml:space="preserve">附件</w:t>
      </w:r>
      <w:r>
        <w:rPr>
          <w:rFonts w:hint="eastAsia" w:ascii="宋体" w:hAnsi="宋体" w:eastAsia="宋体"/>
          <w:sz w:val="24"/>
          <w:szCs w:val="24"/>
          <w:lang w:val="en-US" w:eastAsia="zh-CN"/>
        </w:rPr>
        <w:t xml:space="preserve">8</w:t>
      </w:r>
      <w:r>
        <w:rPr>
          <w:rFonts w:ascii="宋体" w:hAnsi="宋体" w:eastAsia="宋体"/>
          <w:sz w:val="24"/>
          <w:szCs w:val="24"/>
          <w:lang w:val="zh-CN"/>
        </w:rPr>
        <w:t xml:space="preserve">：</w:t>
      </w:r>
      <w:bookmarkEnd w:id="42"/>
      <w:r/>
      <w:bookmarkEnd w:id="43"/>
      <w:r/>
      <w:bookmarkEnd w:id="44"/>
      <w:r/>
      <w:bookmarkEnd w:id="45"/>
      <w:r/>
      <w:bookmarkEnd w:id="46"/>
      <w:r/>
      <w:bookmarkEnd w:id="47"/>
      <w:r>
        <w:rPr>
          <w:rFonts w:hint="eastAsia" w:ascii="宋体" w:hAnsi="宋体" w:eastAsia="宋体"/>
          <w:sz w:val="24"/>
          <w:szCs w:val="24"/>
          <w:lang w:val="zh-CN"/>
        </w:rPr>
        <w:t xml:space="preserve">报价分析表</w:t>
      </w:r>
      <w:r>
        <w:rPr>
          <w:rFonts w:ascii="宋体" w:hAnsi="宋体" w:eastAsia="宋体"/>
          <w:sz w:val="24"/>
          <w:szCs w:val="24"/>
          <w:lang w:val="zh-CN"/>
        </w:rPr>
        <w:t xml:space="preserve"> </w:t>
      </w:r>
      <w:r/>
    </w:p>
    <w:p>
      <w:pPr>
        <w:pStyle w:val="1106"/>
        <w:jc w:val="center"/>
        <w:spacing w:line="360" w:lineRule="auto"/>
        <w:rPr>
          <w:rFonts w:hint="eastAsia" w:hAnsi="宋体" w:eastAsia="宋体" w:cs="宋体"/>
          <w:b/>
          <w:bCs/>
          <w:sz w:val="24"/>
          <w:lang w:eastAsia="zh-CN"/>
        </w:rPr>
      </w:pPr>
      <w:r>
        <w:rPr>
          <w:rFonts w:hint="eastAsia" w:hAnsi="宋体" w:eastAsia="宋体" w:cs="宋体"/>
          <w:b/>
          <w:bCs/>
          <w:sz w:val="24"/>
          <w:lang w:eastAsia="zh-CN"/>
        </w:rPr>
        <w:t xml:space="preserve">报价分析表</w:t>
      </w:r>
      <w:r/>
    </w:p>
    <w:tbl>
      <w:tblPr>
        <w:tblStyle w:val="698"/>
        <w:tblW w:w="45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909"/>
        <w:gridCol w:w="1422"/>
        <w:gridCol w:w="1324"/>
        <w:gridCol w:w="1230"/>
        <w:gridCol w:w="757"/>
        <w:gridCol w:w="732"/>
        <w:gridCol w:w="715"/>
        <w:gridCol w:w="763"/>
      </w:tblGrid>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标的名称</w:t>
            </w:r>
            <w:r/>
          </w:p>
        </w:tc>
        <w:tc>
          <w:tcPr>
            <w:tcW w:w="748"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规格型号</w:t>
            </w:r>
            <w:r/>
          </w:p>
        </w:tc>
        <w:tc>
          <w:tcPr>
            <w:tcW w:w="69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品牌</w:t>
            </w:r>
            <w:r/>
          </w:p>
        </w:tc>
        <w:tc>
          <w:tcPr>
            <w:tcW w:w="647"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生产厂家</w:t>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数量</w:t>
            </w:r>
            <w:r/>
          </w:p>
        </w:tc>
        <w:tc>
          <w:tcPr>
            <w:tcW w:w="38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单位</w:t>
            </w:r>
            <w:r/>
          </w:p>
        </w:tc>
        <w:tc>
          <w:tcPr>
            <w:tcW w:w="37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单价</w:t>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总价</w:t>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4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8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7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4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8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7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4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8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7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4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8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7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4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8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7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4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8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7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合计</w:t>
            </w:r>
            <w:r/>
          </w:p>
        </w:tc>
        <w:tc>
          <w:tcPr>
            <w:gridSpan w:val="8"/>
            <w:shd w:val="clear" w:color="auto" w:fill="auto"/>
            <w:tcW w:w="4654" w:type="pct"/>
            <w:textDirection w:val="lrTb"/>
            <w:noWrap w:val="false"/>
          </w:tcPr>
          <w:p>
            <w:pPr>
              <w:spacing w:line="360" w:lineRule="auto"/>
              <w:rPr>
                <w:rFonts w:ascii="宋体" w:hAnsi="宋体"/>
                <w:color w:val="000000"/>
                <w:szCs w:val="21"/>
              </w:rPr>
            </w:pPr>
            <w:r>
              <w:rPr>
                <w:rFonts w:hint="eastAsia" w:hAnsi="宋体"/>
                <w:color w:val="000000"/>
                <w:szCs w:val="21"/>
              </w:rPr>
              <w:t xml:space="preserve">金额大写：人民币           元      （¥：              ）</w:t>
            </w:r>
            <w:r/>
          </w:p>
        </w:tc>
      </w:tr>
      <w:tr>
        <w:trPr>
          <w:jc w:val="center"/>
        </w:trPr>
        <w:tc>
          <w:tcPr>
            <w:gridSpan w:val="9"/>
            <w:shd w:val="clear" w:color="auto" w:fill="auto"/>
            <w:tcW w:w="5000" w:type="pct"/>
            <w:textDirection w:val="lrTb"/>
            <w:noWrap w:val="false"/>
          </w:tcPr>
          <w:p>
            <w:pPr>
              <w:spacing w:line="360" w:lineRule="auto"/>
              <w:rPr>
                <w:rFonts w:hint="eastAsia" w:hAnsi="宋体"/>
                <w:color w:val="000000"/>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116"/>
        <w:rPr>
          <w:rFonts w:hAnsi="宋体" w:eastAsia="宋体" w:cs="宋体"/>
          <w:b/>
          <w:bCs/>
          <w:color w:val="0000ff"/>
          <w:sz w:val="21"/>
          <w:szCs w:val="21"/>
        </w:rPr>
      </w:pPr>
      <w:r>
        <w:rPr>
          <w:rFonts w:hAnsi="宋体" w:eastAsia="宋体" w:cs="宋体"/>
          <w:b/>
          <w:bCs/>
          <w:color w:val="0000ff"/>
          <w:sz w:val="21"/>
          <w:szCs w:val="21"/>
        </w:rPr>
      </w:r>
      <w:r/>
    </w:p>
    <w:p>
      <w:pPr>
        <w:pStyle w:val="1116"/>
        <w:rPr>
          <w:rFonts w:hAnsi="宋体" w:eastAsia="宋体" w:cs="宋体"/>
          <w:b/>
          <w:bCs/>
          <w:color w:val="0000ff"/>
          <w:sz w:val="21"/>
          <w:szCs w:val="21"/>
        </w:rPr>
      </w:pPr>
      <w:r>
        <w:rPr>
          <w:rFonts w:hint="eastAsia" w:hAnsi="宋体" w:eastAsia="宋体" w:cs="宋体"/>
          <w:b/>
          <w:bCs/>
          <w:color w:val="0000ff"/>
          <w:sz w:val="21"/>
          <w:szCs w:val="21"/>
        </w:rPr>
        <w:t xml:space="preserve">注：1</w:t>
      </w:r>
      <w:r>
        <w:rPr>
          <w:rFonts w:hAnsi="宋体" w:eastAsia="宋体" w:cs="宋体"/>
          <w:b/>
          <w:bCs/>
          <w:color w:val="0000ff"/>
          <w:sz w:val="21"/>
          <w:szCs w:val="21"/>
        </w:rPr>
        <w:t xml:space="preserve">.</w:t>
      </w:r>
      <w:r>
        <w:rPr>
          <w:rFonts w:hint="eastAsia" w:hAnsi="宋体" w:eastAsia="宋体" w:cs="宋体"/>
          <w:b/>
          <w:bCs/>
          <w:color w:val="0000ff"/>
          <w:sz w:val="21"/>
          <w:szCs w:val="21"/>
        </w:rPr>
        <w:t xml:space="preserve">各谈判响应单位根据招标清单进行</w:t>
      </w:r>
      <w:r>
        <w:rPr>
          <w:rFonts w:hint="eastAsia" w:hAnsi="宋体" w:eastAsia="宋体" w:cs="宋体"/>
          <w:b/>
          <w:bCs/>
          <w:color w:val="0000ff"/>
          <w:sz w:val="21"/>
          <w:szCs w:val="21"/>
          <w:lang w:eastAsia="zh-CN"/>
        </w:rPr>
        <w:t xml:space="preserve">响应</w:t>
      </w:r>
      <w:r>
        <w:rPr>
          <w:rFonts w:hint="eastAsia" w:hAnsi="宋体" w:eastAsia="宋体" w:cs="宋体"/>
          <w:b/>
          <w:bCs/>
          <w:color w:val="0000ff"/>
          <w:sz w:val="21"/>
          <w:szCs w:val="21"/>
        </w:rPr>
        <w:t xml:space="preserve">报价。</w:t>
      </w:r>
      <w:r>
        <w:rPr>
          <w:rFonts w:hint="eastAsia" w:hAnsi="宋体" w:eastAsia="宋体" w:cs="宋体"/>
          <w:b/>
          <w:bCs/>
          <w:color w:val="0000ff"/>
          <w:sz w:val="21"/>
          <w:szCs w:val="21"/>
          <w:lang w:eastAsia="zh-CN"/>
        </w:rPr>
        <w:t xml:space="preserve">报价分析表</w:t>
      </w:r>
      <w:r>
        <w:rPr>
          <w:rFonts w:hint="eastAsia" w:hAnsi="宋体" w:eastAsia="宋体" w:cs="宋体"/>
          <w:b/>
          <w:bCs/>
          <w:color w:val="0000ff"/>
          <w:sz w:val="21"/>
          <w:szCs w:val="21"/>
        </w:rPr>
        <w:t xml:space="preserve">合</w:t>
      </w:r>
      <w:r>
        <w:rPr>
          <w:rFonts w:hAnsi="宋体" w:eastAsia="宋体" w:cs="宋体"/>
          <w:b/>
          <w:bCs/>
          <w:color w:val="0000ff"/>
          <w:sz w:val="21"/>
          <w:szCs w:val="21"/>
        </w:rPr>
        <w:t xml:space="preserve">计金额应与谈判报价表合计金额一致；否则，以谈判报价表为准。</w:t>
      </w:r>
      <w:r/>
    </w:p>
    <w:p>
      <w:pPr>
        <w:pStyle w:val="1116"/>
        <w:rPr>
          <w:rFonts w:hAnsi="宋体" w:eastAsia="宋体" w:cs="宋体"/>
          <w:b/>
          <w:bCs/>
          <w:color w:val="0000ff"/>
          <w:sz w:val="21"/>
          <w:szCs w:val="21"/>
        </w:rPr>
      </w:pPr>
      <w:r>
        <w:rPr>
          <w:rFonts w:hint="eastAsia" w:hAnsi="宋体" w:eastAsia="宋体" w:cs="宋体"/>
          <w:b/>
          <w:bCs/>
          <w:color w:val="0000ff"/>
          <w:sz w:val="21"/>
          <w:szCs w:val="21"/>
        </w:rPr>
        <w:t xml:space="preserve">2</w:t>
      </w:r>
      <w:r>
        <w:rPr>
          <w:rFonts w:hAnsi="宋体" w:eastAsia="宋体" w:cs="宋体"/>
          <w:b/>
          <w:bCs/>
          <w:color w:val="0000ff"/>
          <w:sz w:val="21"/>
          <w:szCs w:val="21"/>
        </w:rPr>
        <w:t xml:space="preserve">.</w:t>
      </w:r>
      <w:r>
        <w:rPr>
          <w:rFonts w:hint="eastAsia" w:hAnsi="宋体" w:eastAsia="宋体" w:cs="宋体"/>
          <w:b/>
          <w:bCs/>
          <w:color w:val="0000ff"/>
          <w:sz w:val="21"/>
          <w:szCs w:val="21"/>
        </w:rPr>
        <w:t xml:space="preserve">谈判响应单位未在最后一次报价中分别报各个产品单价的，则其各个产品的单价按最终总报价与首次报价之比同比例下浮。</w:t>
      </w:r>
      <w:r/>
    </w:p>
    <w:p>
      <w:pPr>
        <w:pStyle w:val="1116"/>
        <w:rPr>
          <w:rFonts w:hint="eastAsia" w:hAnsi="宋体" w:eastAsia="宋体" w:cs="宋体"/>
          <w:b/>
          <w:bCs/>
          <w:color w:val="0000ff"/>
          <w:sz w:val="21"/>
          <w:szCs w:val="21"/>
        </w:rPr>
      </w:pPr>
      <w:r>
        <w:rPr>
          <w:rFonts w:hint="eastAsia" w:hAnsi="宋体"/>
          <w:b/>
          <w:color w:val="0000ff"/>
          <w:sz w:val="21"/>
          <w:szCs w:val="21"/>
        </w:rPr>
        <w:t xml:space="preserve">★</w:t>
      </w:r>
      <w:r>
        <w:rPr>
          <w:rFonts w:hint="eastAsia" w:hAnsi="宋体" w:eastAsia="宋体" w:cs="宋体"/>
          <w:b/>
          <w:bCs/>
          <w:color w:val="0000ff"/>
          <w:sz w:val="21"/>
          <w:szCs w:val="21"/>
        </w:rPr>
        <w:t xml:space="preserve">3.所投产品报价清单必须明确所投产品的品牌、规格型号、生产厂家，否则其响应文件将被评标委员会拒绝。</w:t>
      </w:r>
      <w:r/>
    </w:p>
    <w:p>
      <w:pPr>
        <w:pStyle w:val="1116"/>
        <w:rPr>
          <w:rFonts w:hint="default" w:hAnsi="宋体" w:eastAsia="宋体" w:cs="宋体"/>
          <w:b/>
          <w:bCs/>
          <w:color w:val="0000ff"/>
          <w:sz w:val="21"/>
          <w:szCs w:val="21"/>
          <w:lang w:val="en-US" w:eastAsia="zh-CN"/>
        </w:rPr>
      </w:pPr>
      <w:r>
        <w:rPr>
          <w:rFonts w:hint="eastAsia" w:hAnsi="宋体" w:eastAsia="宋体" w:cs="宋体"/>
          <w:b/>
          <w:bCs/>
          <w:color w:val="0000ff"/>
          <w:sz w:val="21"/>
          <w:szCs w:val="21"/>
          <w:lang w:val="en-US" w:eastAsia="zh-CN"/>
        </w:rPr>
        <w:t xml:space="preserve">4.投标（响应）报价超过各分项预算金额的做无效标处理。</w:t>
      </w:r>
      <w:r/>
    </w:p>
    <w:p>
      <w:pPr>
        <w:pStyle w:val="1116"/>
        <w:jc w:val="right"/>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：（加盖</w:t>
      </w:r>
      <w:r>
        <w:rPr>
          <w:rFonts w:hint="eastAsia" w:hAnsi="宋体" w:eastAsia="宋体"/>
          <w:sz w:val="21"/>
          <w:szCs w:val="21"/>
        </w:rPr>
        <w:t xml:space="preserve">公章</w:t>
      </w:r>
      <w:r>
        <w:rPr>
          <w:rFonts w:hAnsi="宋体" w:eastAsia="宋体"/>
          <w:sz w:val="21"/>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jc w:val="right"/>
        <w:spacing w:line="360" w:lineRule="auto"/>
        <w:rPr>
          <w:rFonts w:ascii="宋体" w:hAnsi="宋体"/>
          <w:szCs w:val="21"/>
        </w:rPr>
      </w:pPr>
      <w:r>
        <w:rPr>
          <w:rFonts w:ascii="宋体" w:hAnsi="宋体"/>
          <w:szCs w:val="21"/>
        </w:rPr>
      </w:r>
      <w:r/>
    </w:p>
    <w:p>
      <w:pPr>
        <w:pStyle w:val="1098"/>
        <w:ind w:left="-210" w:right="-210" w:firstLine="420"/>
        <w:jc w:val="right"/>
        <w:spacing w:line="360" w:lineRule="auto"/>
        <w:rPr>
          <w:rFonts w:hint="default" w:hAnsi="宋体" w:eastAsia="宋体"/>
          <w:sz w:val="21"/>
          <w:szCs w:val="21"/>
        </w:rPr>
        <w:sectPr>
          <w:footnotePr/>
          <w:endnotePr/>
          <w:type w:val="nextPage"/>
          <w:pgSz w:w="11906" w:h="16838" w:orient="portrait"/>
          <w:pgMar w:top="1134" w:right="794" w:bottom="1134" w:left="794" w:header="851" w:footer="992" w:gutter="0"/>
          <w:cols w:num="1" w:sep="0" w:space="425" w:equalWidth="1"/>
          <w:docGrid w:linePitch="360"/>
        </w:sectPr>
      </w:pPr>
      <w:r>
        <w:rPr>
          <w:rFonts w:hint="default" w:hAnsi="宋体" w:eastAsia="宋体"/>
          <w:sz w:val="21"/>
          <w:szCs w:val="21"/>
        </w:rPr>
      </w:r>
      <w:r/>
    </w:p>
    <w:p>
      <w:pPr>
        <w:pStyle w:val="689"/>
        <w:ind w:firstLine="482"/>
        <w:rPr>
          <w:rFonts w:ascii="宋体" w:hAnsi="宋体" w:eastAsia="宋体"/>
          <w:sz w:val="24"/>
          <w:szCs w:val="24"/>
          <w:lang w:val="zh-CN"/>
        </w:rPr>
      </w:pPr>
      <w:r/>
      <w:bookmarkStart w:id="48" w:name="_Toc500143980"/>
      <w:r/>
      <w:bookmarkStart w:id="49" w:name="_Ref477865937"/>
      <w:r/>
      <w:bookmarkStart w:id="50" w:name="_Toc519686655"/>
      <w:r/>
      <w:bookmarkStart w:id="51" w:name="_Ref15304731"/>
      <w:r/>
      <w:bookmarkStart w:id="52" w:name="_Ref33617553"/>
      <w:r>
        <w:rPr>
          <w:rFonts w:ascii="宋体" w:hAnsi="宋体" w:eastAsia="宋体"/>
          <w:sz w:val="24"/>
          <w:szCs w:val="24"/>
          <w:lang w:val="zh-CN"/>
        </w:rPr>
        <w:t xml:space="preserve">附件</w:t>
      </w:r>
      <w:r>
        <w:rPr>
          <w:rFonts w:hint="eastAsia" w:ascii="宋体" w:hAnsi="宋体" w:eastAsia="宋体"/>
          <w:sz w:val="24"/>
          <w:szCs w:val="24"/>
          <w:lang w:val="en-US" w:eastAsia="zh-CN"/>
        </w:rPr>
        <w:t xml:space="preserve">9</w:t>
      </w:r>
      <w:r>
        <w:rPr>
          <w:rFonts w:ascii="宋体" w:hAnsi="宋体" w:eastAsia="宋体"/>
          <w:sz w:val="24"/>
          <w:szCs w:val="24"/>
          <w:lang w:val="zh-CN"/>
        </w:rPr>
        <w:t xml:space="preserve">：</w:t>
      </w:r>
      <w:bookmarkEnd w:id="48"/>
      <w:r/>
      <w:bookmarkEnd w:id="49"/>
      <w:r/>
      <w:bookmarkEnd w:id="50"/>
      <w:r/>
      <w:bookmarkEnd w:id="51"/>
      <w:r>
        <w:rPr>
          <w:rFonts w:ascii="宋体" w:hAnsi="宋体" w:eastAsia="宋体"/>
          <w:sz w:val="24"/>
          <w:szCs w:val="24"/>
          <w:lang w:val="zh-CN"/>
        </w:rPr>
        <w:t xml:space="preserve">商务偏离表</w:t>
      </w:r>
      <w:bookmarkEnd w:id="52"/>
      <w:r/>
      <w:r/>
    </w:p>
    <w:p>
      <w:pPr>
        <w:ind w:firstLine="422"/>
        <w:jc w:val="center"/>
        <w:rPr>
          <w:b/>
          <w:sz w:val="24"/>
          <w:szCs w:val="32"/>
        </w:rPr>
      </w:pPr>
      <w:r>
        <w:rPr>
          <w:b/>
          <w:sz w:val="24"/>
          <w:szCs w:val="32"/>
        </w:rPr>
        <w:t xml:space="preserve">商务</w:t>
      </w:r>
      <w:r>
        <w:rPr>
          <w:rFonts w:hint="eastAsia"/>
          <w:b/>
          <w:sz w:val="24"/>
          <w:szCs w:val="32"/>
        </w:rPr>
        <w:t xml:space="preserve">偏离表</w:t>
      </w:r>
      <w:r/>
    </w:p>
    <w:p>
      <w:pPr>
        <w:ind w:firstLine="420"/>
        <w:jc w:val="center"/>
      </w:pPr>
      <w:r/>
      <w:r/>
    </w:p>
    <w:tbl>
      <w:tblPr>
        <w:tblStyle w:val="698"/>
        <w:tblW w:w="9057" w:type="dxa"/>
        <w:tblInd w:w="35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auto" w:sz="8" w:space="0"/>
              <w:left w:val="single" w:color="auto" w:sz="8" w:space="0"/>
              <w:bottom w:val="single" w:color="auto" w:sz="8" w:space="0"/>
              <w:right w:val="single" w:color="auto" w:sz="8" w:space="0"/>
            </w:tcBorders>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auto" w:sz="8" w:space="0"/>
              <w:left w:val="single" w:color="auto" w:sz="8" w:space="0"/>
              <w:bottom w:val="single" w:color="auto" w:sz="8" w:space="0"/>
              <w:right w:val="single" w:color="auto" w:sz="8" w:space="0"/>
            </w:tcBorders>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auto" w:sz="8" w:space="0"/>
              <w:left w:val="single" w:color="auto" w:sz="8" w:space="0"/>
              <w:bottom w:val="single" w:color="auto" w:sz="8" w:space="0"/>
              <w:right w:val="single" w:color="auto" w:sz="8" w:space="0"/>
            </w:tcBorders>
            <w:tcW w:w="1742" w:type="dxa"/>
            <w:vAlign w:val="center"/>
            <w:textDirection w:val="lrTb"/>
            <w:noWrap w:val="false"/>
          </w:tcPr>
          <w:p>
            <w:pPr>
              <w:jc w:val="center"/>
              <w:rPr>
                <w:rFonts w:ascii="宋体" w:hAnsi="宋体" w:cs="宋体"/>
                <w:szCs w:val="21"/>
              </w:rPr>
            </w:pPr>
            <w:r>
              <w:rPr>
                <w:rFonts w:hint="eastAsia" w:asciiTheme="minorEastAsia" w:hAnsiTheme="minorEastAsia" w:eastAsiaTheme="minorEastAsia" w:cstheme="minorEastAsia"/>
                <w:i w:val="0"/>
                <w:iCs/>
                <w:color w:val="000000"/>
                <w:szCs w:val="21"/>
              </w:rPr>
              <w:t xml:space="preserve">★</w:t>
            </w:r>
            <w:r>
              <w:rPr>
                <w:rFonts w:hint="eastAsia" w:asciiTheme="minorEastAsia" w:hAnsiTheme="minorEastAsia" w:eastAsiaTheme="minorEastAsia" w:cstheme="minorEastAsia"/>
                <w:i w:val="0"/>
                <w:iCs/>
                <w:szCs w:val="21"/>
              </w:rPr>
              <w:t xml:space="preserve">商务要求</w:t>
            </w:r>
            <w:r/>
          </w:p>
        </w:tc>
        <w:tc>
          <w:tcPr>
            <w:tcBorders>
              <w:top w:val="single" w:color="auto" w:sz="8" w:space="0"/>
              <w:left w:val="single" w:color="auto" w:sz="8" w:space="0"/>
              <w:bottom w:val="single" w:color="auto" w:sz="8" w:space="0"/>
              <w:right w:val="single" w:color="auto" w:sz="8" w:space="0"/>
            </w:tcBorders>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auto" w:sz="8" w:space="0"/>
              <w:left w:val="single" w:color="auto" w:sz="8" w:space="0"/>
              <w:bottom w:val="single" w:color="auto" w:sz="8" w:space="0"/>
              <w:right w:val="single" w:color="auto"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Borders>
              <w:top w:val="single" w:color="auto" w:sz="8" w:space="0"/>
              <w:left w:val="single" w:color="auto" w:sz="8" w:space="0"/>
              <w:bottom w:val="single" w:color="auto" w:sz="8" w:space="0"/>
              <w:right w:val="single" w:color="auto"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auto" w:sz="8" w:space="0"/>
              <w:left w:val="single" w:color="auto" w:sz="8" w:space="0"/>
              <w:bottom w:val="single" w:color="auto" w:sz="8" w:space="0"/>
              <w:right w:val="single" w:color="auto"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936"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auto" w:sz="8" w:space="0"/>
              <w:left w:val="single" w:color="auto" w:sz="8" w:space="0"/>
              <w:bottom w:val="single" w:color="auto" w:sz="8" w:space="0"/>
              <w:right w:val="single" w:color="auto" w:sz="8" w:space="0"/>
            </w:tcBorders>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auto" w:sz="8" w:space="0"/>
              <w:left w:val="single" w:color="auto" w:sz="8" w:space="0"/>
              <w:bottom w:val="single" w:color="auto" w:sz="8" w:space="0"/>
              <w:right w:val="single" w:color="auto" w:sz="8" w:space="0"/>
            </w:tcBorders>
            <w:tcW w:w="1936" w:type="dxa"/>
            <w:textDirection w:val="lrTb"/>
            <w:noWrap w:val="false"/>
          </w:tcPr>
          <w:p>
            <w:pP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bl>
    <w:p>
      <w:pPr>
        <w:ind w:firstLine="420"/>
        <w:rPr>
          <w:szCs w:val="21"/>
          <w:lang w:val="zh-CN"/>
        </w:rPr>
      </w:pPr>
      <w:r>
        <w:rPr>
          <w:szCs w:val="21"/>
          <w:lang w:val="zh-CN"/>
        </w:rPr>
      </w:r>
      <w:r/>
    </w:p>
    <w:p>
      <w:pPr>
        <w:ind w:firstLine="422"/>
        <w:rPr>
          <w:b/>
          <w:bCs/>
          <w:szCs w:val="21"/>
          <w:lang w:val="zh-CN"/>
        </w:rPr>
      </w:pPr>
      <w:r>
        <w:rPr>
          <w:rFonts w:hint="eastAsia"/>
          <w:b/>
          <w:bCs/>
          <w:szCs w:val="21"/>
          <w:lang w:val="zh-CN"/>
        </w:rPr>
        <w:t xml:space="preserve">注：</w:t>
      </w:r>
      <w:r>
        <w:rPr>
          <w:rFonts w:hint="eastAsia" w:ascii="宋体" w:hAnsi="宋体"/>
          <w:b/>
          <w:bCs/>
          <w:szCs w:val="21"/>
          <w:lang w:eastAsia="zh-CN"/>
        </w:rPr>
        <w:t xml:space="preserve">供应商</w:t>
      </w:r>
      <w:r>
        <w:rPr>
          <w:rFonts w:hint="eastAsia" w:ascii="宋体" w:hAnsi="宋体"/>
          <w:b/>
          <w:bCs/>
          <w:szCs w:val="21"/>
        </w:rPr>
        <w:t xml:space="preserve">提交的响应文件中与招标文件的商务部分的要求有不同时，应在本表中把招标文件要求与实际响应内容逐项对应列出，并在“偏离说明”项下填写以下内容：优于的，填写“正偏离”；符合的，填写“无偏离”；低于的，填写“负偏离”。</w:t>
      </w:r>
      <w:r/>
    </w:p>
    <w:p>
      <w:pPr>
        <w:pStyle w:val="700"/>
        <w:ind w:firstLine="480"/>
      </w:p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r/>
      <w:r/>
    </w:p>
    <w:p>
      <w:r/>
      <w:r/>
    </w:p>
    <w:p>
      <w:r/>
      <w:r/>
    </w:p>
    <w:p>
      <w:r/>
      <w:r/>
    </w:p>
    <w:p>
      <w:r/>
      <w:r/>
    </w:p>
    <w:p>
      <w:r/>
      <w:r/>
    </w:p>
    <w:p>
      <w:pPr>
        <w:pStyle w:val="689"/>
      </w:pPr>
      <w:r/>
      <w:r/>
    </w:p>
    <w:p>
      <w:r/>
      <w:r/>
    </w:p>
    <w:p>
      <w:pPr>
        <w:pStyle w:val="689"/>
      </w:pPr>
      <w:r/>
      <w:r/>
    </w:p>
    <w:p>
      <w:r/>
      <w:r/>
    </w:p>
    <w:p>
      <w:r/>
      <w:r/>
    </w:p>
    <w:p>
      <w:r/>
      <w:r/>
    </w:p>
    <w:p>
      <w:r/>
      <w:r/>
    </w:p>
    <w:p>
      <w:r/>
      <w:r/>
    </w:p>
    <w:p>
      <w:r/>
      <w:r/>
    </w:p>
    <w:p>
      <w:pPr>
        <w:pStyle w:val="689"/>
        <w:ind w:firstLine="482"/>
        <w:rPr>
          <w:rFonts w:ascii="宋体" w:hAnsi="宋体" w:eastAsia="宋体"/>
          <w:sz w:val="24"/>
          <w:szCs w:val="24"/>
          <w:lang w:val="zh-CN"/>
        </w:rPr>
      </w:pPr>
      <w:r>
        <w:rPr>
          <w:rFonts w:ascii="宋体" w:hAnsi="宋体" w:eastAsia="宋体"/>
          <w:sz w:val="24"/>
          <w:szCs w:val="24"/>
          <w:lang w:val="zh-CN"/>
        </w:rPr>
        <w:t xml:space="preserve">附件</w:t>
      </w:r>
      <w:r>
        <w:rPr>
          <w:rFonts w:hint="eastAsia" w:ascii="宋体" w:hAnsi="宋体" w:eastAsia="宋体"/>
          <w:sz w:val="24"/>
          <w:szCs w:val="24"/>
          <w:lang w:val="en-US" w:eastAsia="zh-CN"/>
        </w:rPr>
        <w:t xml:space="preserve">10</w:t>
      </w:r>
      <w:r>
        <w:rPr>
          <w:rFonts w:ascii="宋体" w:hAnsi="宋体" w:eastAsia="宋体"/>
          <w:sz w:val="24"/>
          <w:szCs w:val="24"/>
          <w:lang w:val="zh-CN"/>
        </w:rPr>
        <w:t xml:space="preserve">：技术偏离表</w:t>
      </w:r>
      <w:r/>
    </w:p>
    <w:p>
      <w:pPr>
        <w:ind w:firstLine="422"/>
        <w:jc w:val="center"/>
        <w:rPr>
          <w:b/>
          <w:sz w:val="24"/>
          <w:szCs w:val="32"/>
        </w:rPr>
      </w:pPr>
      <w:r>
        <w:rPr>
          <w:rFonts w:hint="eastAsia"/>
          <w:b/>
          <w:sz w:val="24"/>
          <w:szCs w:val="32"/>
        </w:rPr>
        <w:t xml:space="preserve">技术偏离表</w:t>
      </w:r>
      <w:r/>
    </w:p>
    <w:p>
      <w:pPr>
        <w:ind w:firstLine="420"/>
        <w:jc w:val="center"/>
      </w:pPr>
      <w:r/>
      <w:r/>
    </w:p>
    <w:tbl>
      <w:tblPr>
        <w:tblStyle w:val="698"/>
        <w:tblW w:w="9057" w:type="dxa"/>
        <w:tblInd w:w="714"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2183"/>
        <w:gridCol w:w="1495"/>
        <w:gridCol w:w="1959"/>
        <w:gridCol w:w="1842"/>
        <w:gridCol w:w="1578"/>
      </w:tblGrid>
      <w:tr>
        <w:trPr>
          <w:cantSplit/>
          <w:trHeight w:val="451"/>
          <w:tblHeader/>
        </w:trPr>
        <w:tc>
          <w:tcPr>
            <w:tcBorders>
              <w:top w:val="single" w:color="auto" w:sz="8" w:space="0"/>
              <w:left w:val="single" w:color="auto" w:sz="8" w:space="0"/>
              <w:bottom w:val="single" w:color="auto" w:sz="8" w:space="0"/>
              <w:right w:val="single" w:color="auto" w:sz="8" w:space="0"/>
            </w:tcBorders>
            <w:tcW w:w="2183"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auto" w:sz="8" w:space="0"/>
              <w:left w:val="single" w:color="auto" w:sz="8" w:space="0"/>
              <w:bottom w:val="single" w:color="auto" w:sz="8" w:space="0"/>
              <w:right w:val="single" w:color="auto" w:sz="8" w:space="0"/>
            </w:tcBorders>
            <w:tcW w:w="149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shd w:val="clear" w:color="auto" w:fill="auto"/>
            <w:tcBorders>
              <w:top w:val="single" w:color="auto" w:sz="8" w:space="0"/>
              <w:left w:val="single" w:color="auto" w:sz="8" w:space="0"/>
              <w:bottom w:val="single" w:color="auto" w:sz="8" w:space="0"/>
              <w:right w:val="single" w:color="auto" w:sz="8" w:space="0"/>
            </w:tcBorders>
            <w:tcW w:w="2183" w:type="dxa"/>
            <w:vAlign w:val="center"/>
            <w:textDirection w:val="lrTb"/>
            <w:noWrap w:val="false"/>
          </w:tcPr>
          <w:p>
            <w:pPr>
              <w:jc w:val="center"/>
              <w:rPr>
                <w:rFonts w:hint="eastAsia" w:asciiTheme="minorEastAsia" w:hAnsiTheme="minorEastAsia" w:eastAsiaTheme="minorEastAsia" w:cstheme="minorEastAsia"/>
                <w:i w:val="0"/>
                <w:iCs/>
                <w:color w:val="000000"/>
                <w:szCs w:val="21"/>
                <w:lang w:val="en-US" w:eastAsia="zh-CN"/>
              </w:rPr>
            </w:pPr>
            <w:r>
              <w:rPr>
                <w:rFonts w:hint="eastAsia" w:asciiTheme="minorEastAsia" w:hAnsiTheme="minorEastAsia" w:eastAsiaTheme="minorEastAsia" w:cstheme="minorEastAsia"/>
                <w:i w:val="0"/>
                <w:iCs/>
                <w:color w:val="000000"/>
                <w:szCs w:val="21"/>
              </w:rPr>
              <w:t xml:space="preserve">★采购需求</w:t>
            </w:r>
            <w:r/>
          </w:p>
        </w:tc>
        <w:tc>
          <w:tcPr>
            <w:tcBorders>
              <w:top w:val="single" w:color="auto" w:sz="8" w:space="0"/>
              <w:left w:val="single" w:color="auto" w:sz="8" w:space="0"/>
              <w:bottom w:val="single" w:color="auto" w:sz="8" w:space="0"/>
              <w:right w:val="single" w:color="auto" w:sz="8" w:space="0"/>
            </w:tcBorders>
            <w:tcW w:w="149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shd w:val="clear" w:color="auto" w:fill="auto"/>
            <w:tcBorders>
              <w:top w:val="single" w:color="auto" w:sz="8" w:space="0"/>
              <w:left w:val="single" w:color="auto" w:sz="8" w:space="0"/>
              <w:bottom w:val="single" w:color="auto" w:sz="8" w:space="0"/>
              <w:right w:val="single" w:color="auto" w:sz="8" w:space="0"/>
            </w:tcBorders>
            <w:tcW w:w="2183" w:type="dxa"/>
            <w:vAlign w:val="center"/>
            <w:textDirection w:val="lrTb"/>
            <w:noWrap w:val="false"/>
          </w:tcPr>
          <w:p>
            <w:pPr>
              <w:jc w:val="center"/>
              <w:rPr>
                <w:rFonts w:hint="eastAsia" w:asciiTheme="minorEastAsia" w:hAnsiTheme="minorEastAsia" w:eastAsiaTheme="minorEastAsia" w:cstheme="minorEastAsia"/>
                <w:i w:val="0"/>
                <w:iCs/>
                <w:color w:val="000000"/>
                <w:szCs w:val="21"/>
                <w:lang w:val="en-US" w:eastAsia="zh-CN"/>
              </w:rPr>
            </w:pPr>
            <w:r>
              <w:rPr>
                <w:rFonts w:hint="eastAsia" w:asciiTheme="minorEastAsia" w:hAnsiTheme="minorEastAsia" w:eastAsiaTheme="minorEastAsia" w:cstheme="minorEastAsia"/>
                <w:i w:val="0"/>
                <w:iCs/>
                <w:color w:val="000000"/>
                <w:szCs w:val="21"/>
              </w:rPr>
              <w:t xml:space="preserve">采购需求标准内打★项</w:t>
            </w:r>
            <w:r/>
          </w:p>
        </w:tc>
        <w:tc>
          <w:tcPr>
            <w:tcBorders>
              <w:top w:val="single" w:color="auto" w:sz="8" w:space="0"/>
              <w:left w:val="single" w:color="auto" w:sz="8" w:space="0"/>
              <w:bottom w:val="single" w:color="auto" w:sz="8" w:space="0"/>
              <w:right w:val="single" w:color="auto" w:sz="8" w:space="0"/>
            </w:tcBorders>
            <w:tcW w:w="149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shd w:val="clear" w:color="auto" w:fill="auto"/>
            <w:tcBorders>
              <w:top w:val="single" w:color="auto" w:sz="8" w:space="0"/>
              <w:left w:val="single" w:color="auto" w:sz="8" w:space="0"/>
              <w:bottom w:val="single" w:color="auto" w:sz="8" w:space="0"/>
              <w:right w:val="single" w:color="auto" w:sz="8" w:space="0"/>
            </w:tcBorders>
            <w:tcW w:w="2183" w:type="dxa"/>
            <w:vAlign w:val="center"/>
            <w:textDirection w:val="lrTb"/>
            <w:noWrap w:val="false"/>
          </w:tcPr>
          <w:p>
            <w:pPr>
              <w:jc w:val="center"/>
              <w:rPr>
                <w:rFonts w:hint="eastAsia" w:asciiTheme="minorEastAsia" w:hAnsiTheme="minorEastAsia" w:eastAsiaTheme="minorEastAsia" w:cstheme="minorEastAsia"/>
                <w:i w:val="0"/>
                <w:iCs/>
                <w:color w:val="000000"/>
                <w:szCs w:val="21"/>
                <w:lang w:val="en-US" w:eastAsia="zh-CN"/>
              </w:rPr>
            </w:pPr>
            <w:r>
              <w:rPr>
                <w:rFonts w:hint="eastAsia" w:asciiTheme="minorEastAsia" w:hAnsiTheme="minorEastAsia" w:eastAsiaTheme="minorEastAsia" w:cstheme="minorEastAsia"/>
                <w:i w:val="0"/>
                <w:iCs/>
                <w:color w:val="000000"/>
                <w:szCs w:val="21"/>
              </w:rPr>
              <w:t xml:space="preserve">★绿色采购要求</w:t>
            </w:r>
            <w:r/>
          </w:p>
        </w:tc>
        <w:tc>
          <w:tcPr>
            <w:tcBorders>
              <w:top w:val="single" w:color="auto" w:sz="8" w:space="0"/>
              <w:left w:val="single" w:color="auto" w:sz="8" w:space="0"/>
              <w:bottom w:val="single" w:color="auto" w:sz="8" w:space="0"/>
              <w:right w:val="single" w:color="auto" w:sz="8" w:space="0"/>
            </w:tcBorders>
            <w:tcW w:w="149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auto" w:sz="8" w:space="0"/>
              <w:left w:val="single" w:color="auto" w:sz="8" w:space="0"/>
              <w:bottom w:val="single" w:color="auto" w:sz="8" w:space="0"/>
              <w:right w:val="single" w:color="auto" w:sz="8" w:space="0"/>
            </w:tcBorders>
            <w:tcW w:w="218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495"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auto" w:sz="8" w:space="0"/>
              <w:left w:val="single" w:color="auto" w:sz="8" w:space="0"/>
              <w:bottom w:val="single" w:color="auto" w:sz="8" w:space="0"/>
              <w:right w:val="single" w:color="auto" w:sz="8" w:space="0"/>
            </w:tcBorders>
            <w:tcW w:w="2183"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auto" w:sz="8" w:space="0"/>
              <w:left w:val="single" w:color="auto" w:sz="8" w:space="0"/>
              <w:bottom w:val="single" w:color="auto" w:sz="8" w:space="0"/>
              <w:right w:val="single" w:color="auto" w:sz="8" w:space="0"/>
            </w:tcBorders>
            <w:tcW w:w="1495" w:type="dxa"/>
            <w:textDirection w:val="lrTb"/>
            <w:noWrap w:val="false"/>
          </w:tcPr>
          <w:p>
            <w:pP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bl>
    <w:p>
      <w:pPr>
        <w:ind w:firstLine="420"/>
        <w:rPr>
          <w:szCs w:val="21"/>
          <w:lang w:val="zh-CN"/>
        </w:rPr>
      </w:pPr>
      <w:r>
        <w:rPr>
          <w:szCs w:val="21"/>
          <w:lang w:val="zh-CN"/>
        </w:rPr>
      </w:r>
      <w:r/>
    </w:p>
    <w:p>
      <w:pPr>
        <w:ind w:firstLine="422"/>
        <w:rPr>
          <w:b/>
          <w:bCs/>
          <w:szCs w:val="21"/>
          <w:lang w:val="zh-CN"/>
        </w:rPr>
      </w:pPr>
      <w:r>
        <w:rPr>
          <w:rFonts w:hint="eastAsia"/>
          <w:b/>
          <w:bCs/>
          <w:szCs w:val="21"/>
          <w:lang w:val="zh-CN"/>
        </w:rPr>
        <w:t xml:space="preserve">注：</w:t>
      </w:r>
      <w:r>
        <w:rPr>
          <w:rFonts w:hint="eastAsia" w:ascii="宋体" w:hAnsi="宋体"/>
          <w:b/>
          <w:bCs/>
          <w:szCs w:val="21"/>
          <w:lang w:eastAsia="zh-CN"/>
        </w:rPr>
        <w:t xml:space="preserve">供应商</w:t>
      </w:r>
      <w:r>
        <w:rPr>
          <w:rFonts w:hint="eastAsia" w:ascii="宋体" w:hAnsi="宋体"/>
          <w:b/>
          <w:bCs/>
          <w:szCs w:val="21"/>
        </w:rPr>
        <w:t xml:space="preserve">提交的响应文件中与招标文件的技术、商务部分的要求有不同时，应在本表中把招标文件要求与实际响应内容逐项对应列出，并在“偏离说明”项下填写以下内容：优于的，填写“正偏离”；符合的，填写“无偏离”；低于的，填写“负偏离”。</w:t>
      </w:r>
      <w:r/>
    </w:p>
    <w:p>
      <w:pPr>
        <w:pStyle w:val="700"/>
        <w:ind w:firstLine="480"/>
      </w:p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pStyle w:val="689"/>
      </w:pPr>
      <w:r/>
      <w:r/>
    </w:p>
    <w:p>
      <w:r/>
      <w:r/>
    </w:p>
    <w:p>
      <w:pPr>
        <w:pStyle w:val="689"/>
      </w:pPr>
      <w:r/>
      <w:r/>
    </w:p>
    <w:p>
      <w:pPr>
        <w:ind w:firstLine="420"/>
      </w:pPr>
      <w:r/>
      <w:r/>
    </w:p>
    <w:p>
      <w:pPr>
        <w:ind w:firstLine="420"/>
      </w:pPr>
      <w:r/>
      <w:r/>
    </w:p>
    <w:p>
      <w:r/>
      <w:r/>
    </w:p>
    <w:p>
      <w:r/>
      <w:r/>
    </w:p>
    <w:p>
      <w:r/>
      <w:r/>
    </w:p>
    <w:p>
      <w:r/>
      <w:r/>
    </w:p>
    <w:p>
      <w:r/>
      <w:r/>
    </w:p>
    <w:p>
      <w:r/>
      <w:r/>
    </w:p>
    <w:p>
      <w:r/>
      <w:r/>
    </w:p>
    <w:p>
      <w:r/>
      <w:r/>
    </w:p>
    <w:p>
      <w:pPr>
        <w:ind w:firstLine="420"/>
      </w:pPr>
      <w:r/>
      <w:r/>
    </w:p>
    <w:p>
      <w:pPr>
        <w:ind w:firstLine="420"/>
      </w:pPr>
      <w:r/>
      <w:r/>
    </w:p>
    <w:p>
      <w:pPr>
        <w:rPr>
          <w:rFonts w:ascii="宋体" w:hAnsi="宋体"/>
          <w:b/>
          <w:bCs/>
          <w:sz w:val="24"/>
        </w:rPr>
      </w:pPr>
      <w:r>
        <w:rPr>
          <w:rFonts w:ascii="宋体" w:hAnsi="宋体"/>
          <w:b/>
          <w:bCs/>
          <w:sz w:val="24"/>
        </w:rPr>
        <w:t xml:space="preserve">附件</w:t>
      </w:r>
      <w:r>
        <w:rPr>
          <w:rFonts w:hint="eastAsia" w:ascii="宋体" w:hAnsi="宋体"/>
          <w:b/>
          <w:bCs/>
          <w:sz w:val="24"/>
        </w:rPr>
        <w:t xml:space="preserve">1</w:t>
      </w:r>
      <w:r>
        <w:rPr>
          <w:rFonts w:hint="eastAsia" w:ascii="宋体" w:hAnsi="宋体"/>
          <w:b/>
          <w:bCs/>
          <w:sz w:val="24"/>
          <w:lang w:val="en-US" w:eastAsia="zh-CN"/>
        </w:rPr>
        <w:t xml:space="preserve">1</w:t>
      </w:r>
      <w:r>
        <w:rPr>
          <w:rFonts w:ascii="宋体" w:hAnsi="宋体"/>
          <w:b/>
          <w:bCs/>
          <w:sz w:val="24"/>
        </w:rPr>
        <w:t xml:space="preserve">：</w:t>
      </w:r>
      <w:r>
        <w:rPr>
          <w:rFonts w:hint="eastAsia" w:ascii="宋体" w:hAnsi="宋体"/>
          <w:b/>
          <w:bCs/>
          <w:sz w:val="24"/>
        </w:rPr>
        <w:t xml:space="preserve">货物和服务数量、品牌规格、性能、交货时间说明表</w:t>
      </w:r>
      <w:r/>
    </w:p>
    <w:p>
      <w:r/>
      <w:r/>
    </w:p>
    <w:p>
      <w:pPr>
        <w:jc w:val="center"/>
        <w:rPr>
          <w:b/>
          <w:sz w:val="24"/>
          <w:szCs w:val="32"/>
        </w:rPr>
      </w:pPr>
      <w:r/>
      <w:bookmarkStart w:id="53" w:name="_Ref33617609"/>
      <w:r/>
      <w:bookmarkStart w:id="54" w:name="_Ref53757161"/>
      <w:r>
        <w:rPr>
          <w:rFonts w:hint="eastAsia" w:ascii="宋体" w:hAnsi="宋体"/>
          <w:b/>
          <w:color w:val="000000"/>
          <w:sz w:val="24"/>
          <w:szCs w:val="32"/>
          <w:lang w:val="zh-CN"/>
        </w:rPr>
        <w:t xml:space="preserve">货物和服务数量、品牌规格、性能、交货时间说明表</w:t>
      </w:r>
      <w:r/>
    </w:p>
    <w:tbl>
      <w:tblPr>
        <w:tblStyle w:val="698"/>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62"/>
        <w:gridCol w:w="2107"/>
        <w:gridCol w:w="2160"/>
        <w:gridCol w:w="1080"/>
        <w:gridCol w:w="1137"/>
        <w:gridCol w:w="1187"/>
      </w:tblGrid>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91"/>
              <w:spacing w:line="360" w:lineRule="auto"/>
              <w:rPr>
                <w:rFonts w:hint="default" w:hAnsi="宋体" w:eastAsia="宋体" w:cs="宋体"/>
                <w:b/>
                <w:sz w:val="21"/>
                <w:szCs w:val="21"/>
              </w:rPr>
            </w:pPr>
            <w:r>
              <w:rPr>
                <w:rFonts w:hAnsi="宋体" w:eastAsia="宋体" w:cs="宋体"/>
                <w:b/>
                <w:sz w:val="21"/>
                <w:szCs w:val="21"/>
              </w:rPr>
              <w:t xml:space="preserve">序号</w:t>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91"/>
              <w:ind w:firstLine="422"/>
              <w:jc w:val="center"/>
              <w:spacing w:line="360" w:lineRule="auto"/>
              <w:rPr>
                <w:rFonts w:hint="default" w:hAnsi="宋体" w:eastAsia="宋体" w:cs="宋体"/>
                <w:b/>
                <w:sz w:val="21"/>
                <w:szCs w:val="21"/>
              </w:rPr>
            </w:pPr>
            <w:r>
              <w:rPr>
                <w:rFonts w:hAnsi="宋体" w:eastAsia="宋体" w:cs="宋体"/>
                <w:b/>
                <w:sz w:val="21"/>
                <w:szCs w:val="21"/>
              </w:rPr>
              <w:t xml:space="preserve">标的物名称</w:t>
            </w:r>
            <w:r/>
          </w:p>
        </w:tc>
        <w:tc>
          <w:tcPr>
            <w:tcBorders>
              <w:top w:val="single" w:color="auto" w:sz="6" w:space="0"/>
              <w:left w:val="single" w:color="auto" w:sz="6" w:space="0"/>
              <w:bottom w:val="single" w:color="auto" w:sz="4" w:space="0"/>
              <w:right w:val="single" w:color="auto" w:sz="6" w:space="0"/>
            </w:tcBorders>
            <w:tcW w:w="2160" w:type="dxa"/>
            <w:textDirection w:val="lrTb"/>
            <w:noWrap w:val="false"/>
          </w:tcPr>
          <w:p>
            <w:pPr>
              <w:pStyle w:val="1091"/>
              <w:ind w:firstLine="422"/>
              <w:jc w:val="center"/>
              <w:spacing w:line="360" w:lineRule="auto"/>
              <w:rPr>
                <w:rFonts w:hint="default" w:hAnsi="宋体" w:eastAsia="宋体" w:cs="宋体"/>
                <w:b/>
                <w:sz w:val="21"/>
                <w:szCs w:val="21"/>
              </w:rPr>
            </w:pPr>
            <w:r>
              <w:rPr>
                <w:rFonts w:hAnsi="宋体" w:eastAsia="宋体" w:cs="宋体"/>
                <w:b/>
                <w:sz w:val="21"/>
                <w:szCs w:val="21"/>
              </w:rPr>
              <w:t xml:space="preserve">品牌、规格</w:t>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91"/>
              <w:ind w:firstLine="422"/>
              <w:jc w:val="center"/>
              <w:spacing w:line="360" w:lineRule="auto"/>
              <w:rPr>
                <w:rFonts w:hint="default" w:hAnsi="宋体" w:eastAsia="宋体" w:cs="宋体"/>
                <w:b/>
                <w:sz w:val="21"/>
                <w:szCs w:val="21"/>
              </w:rPr>
            </w:pPr>
            <w:r>
              <w:rPr>
                <w:rFonts w:hAnsi="宋体" w:eastAsia="宋体" w:cs="宋体"/>
                <w:b/>
                <w:sz w:val="21"/>
                <w:szCs w:val="21"/>
              </w:rPr>
              <w:t xml:space="preserve">单位</w:t>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91"/>
              <w:ind w:firstLine="422"/>
              <w:jc w:val="center"/>
              <w:spacing w:line="360" w:lineRule="auto"/>
              <w:rPr>
                <w:rFonts w:hint="default" w:hAnsi="宋体" w:eastAsia="宋体" w:cs="宋体"/>
                <w:b/>
                <w:sz w:val="21"/>
                <w:szCs w:val="21"/>
              </w:rPr>
            </w:pPr>
            <w:r>
              <w:rPr>
                <w:rFonts w:hAnsi="宋体" w:eastAsia="宋体" w:cs="宋体"/>
                <w:b/>
                <w:sz w:val="21"/>
                <w:szCs w:val="21"/>
              </w:rPr>
              <w:t xml:space="preserve">数量</w:t>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91"/>
              <w:jc w:val="center"/>
              <w:spacing w:line="360" w:lineRule="auto"/>
              <w:rPr>
                <w:rFonts w:hint="default" w:hAnsi="宋体" w:eastAsia="宋体" w:cs="宋体"/>
                <w:b/>
                <w:sz w:val="21"/>
                <w:szCs w:val="21"/>
              </w:rPr>
            </w:pPr>
            <w:r>
              <w:rPr>
                <w:rFonts w:hAnsi="宋体" w:eastAsia="宋体" w:cs="宋体"/>
                <w:b/>
                <w:sz w:val="21"/>
                <w:szCs w:val="21"/>
              </w:rPr>
              <w:t xml:space="preserve">交货时间</w:t>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91"/>
              <w:ind w:firstLine="422"/>
              <w:jc w:val="center"/>
              <w:spacing w:line="360" w:lineRule="auto"/>
              <w:rPr>
                <w:rFonts w:hint="default" w:hAnsi="宋体" w:eastAsia="宋体" w:cs="宋体"/>
                <w:b/>
                <w:sz w:val="21"/>
                <w:szCs w:val="21"/>
              </w:rPr>
            </w:pPr>
            <w:r>
              <w:rPr>
                <w:rFonts w:hAnsi="宋体" w:eastAsia="宋体" w:cs="宋体"/>
                <w:b/>
                <w:sz w:val="21"/>
                <w:szCs w:val="21"/>
              </w:rPr>
              <w:t xml:space="preserve">1</w:t>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91"/>
              <w:ind w:firstLine="422"/>
              <w:jc w:val="center"/>
              <w:spacing w:line="360" w:lineRule="auto"/>
              <w:rPr>
                <w:rFonts w:hint="default" w:hAnsi="宋体" w:eastAsia="宋体" w:cs="宋体"/>
                <w:b/>
                <w:sz w:val="21"/>
                <w:szCs w:val="21"/>
              </w:rPr>
            </w:pPr>
            <w:r>
              <w:rPr>
                <w:rFonts w:hAnsi="宋体" w:eastAsia="宋体" w:cs="宋体"/>
                <w:b/>
                <w:sz w:val="21"/>
                <w:szCs w:val="21"/>
              </w:rPr>
              <w:t xml:space="preserve">2</w:t>
            </w:r>
            <w:r/>
          </w:p>
        </w:tc>
        <w:tc>
          <w:tcPr>
            <w:tcBorders>
              <w:top w:val="single" w:color="auto" w:sz="4" w:space="0"/>
              <w:left w:val="single" w:color="auto" w:sz="6" w:space="0"/>
              <w:bottom w:val="single" w:color="auto" w:sz="6" w:space="0"/>
              <w:right w:val="single" w:color="auto" w:sz="6" w:space="0"/>
            </w:tcBorders>
            <w:tcW w:w="2160" w:type="dxa"/>
            <w:textDirection w:val="lrTb"/>
            <w:noWrap w:val="false"/>
          </w:tcPr>
          <w:p>
            <w:pPr>
              <w:pStyle w:val="1091"/>
              <w:ind w:firstLine="422"/>
              <w:jc w:val="center"/>
              <w:spacing w:line="360" w:lineRule="auto"/>
              <w:rPr>
                <w:rFonts w:hint="default" w:hAnsi="宋体" w:eastAsia="宋体" w:cs="宋体"/>
                <w:b/>
                <w:sz w:val="21"/>
                <w:szCs w:val="21"/>
              </w:rPr>
            </w:pPr>
            <w:r>
              <w:rPr>
                <w:rFonts w:hAnsi="宋体" w:eastAsia="宋体" w:cs="宋体"/>
                <w:b/>
                <w:sz w:val="21"/>
                <w:szCs w:val="21"/>
              </w:rPr>
              <w:t xml:space="preserve">3</w:t>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91"/>
              <w:ind w:firstLine="422"/>
              <w:jc w:val="center"/>
              <w:spacing w:line="360" w:lineRule="auto"/>
              <w:rPr>
                <w:rFonts w:hint="default" w:hAnsi="宋体" w:eastAsia="宋体" w:cs="宋体"/>
                <w:b/>
                <w:sz w:val="21"/>
                <w:szCs w:val="21"/>
              </w:rPr>
            </w:pPr>
            <w:r>
              <w:rPr>
                <w:rFonts w:hint="default" w:hAnsi="宋体" w:eastAsia="宋体" w:cs="宋体"/>
                <w:b/>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91"/>
              <w:ind w:firstLine="422"/>
              <w:jc w:val="center"/>
              <w:spacing w:line="360" w:lineRule="auto"/>
              <w:rPr>
                <w:rFonts w:hint="default" w:hAnsi="宋体" w:eastAsia="宋体" w:cs="宋体"/>
                <w:b/>
                <w:sz w:val="21"/>
                <w:szCs w:val="21"/>
              </w:rPr>
            </w:pPr>
            <w:r>
              <w:rPr>
                <w:rFonts w:hAnsi="宋体" w:eastAsia="宋体" w:cs="宋体"/>
                <w:b/>
                <w:sz w:val="21"/>
                <w:szCs w:val="21"/>
              </w:rPr>
              <w:t xml:space="preserve">4</w:t>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91"/>
              <w:ind w:firstLine="422"/>
              <w:jc w:val="center"/>
              <w:spacing w:line="360" w:lineRule="auto"/>
              <w:rPr>
                <w:rFonts w:hint="default" w:hAnsi="宋体" w:eastAsia="宋体" w:cs="宋体"/>
                <w:b/>
                <w:sz w:val="21"/>
                <w:szCs w:val="21"/>
              </w:rPr>
            </w:pPr>
            <w:r>
              <w:rPr>
                <w:rFonts w:hAnsi="宋体" w:eastAsia="宋体" w:cs="宋体"/>
                <w:b/>
                <w:sz w:val="21"/>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91"/>
              <w:jc w:val="center"/>
              <w:spacing w:line="360" w:lineRule="auto"/>
              <w:rPr>
                <w:rFonts w:hint="default" w:hAnsi="宋体" w:eastAsia="宋体" w:cs="宋体"/>
                <w:sz w:val="21"/>
                <w:szCs w:val="21"/>
              </w:rPr>
            </w:pPr>
            <w:r>
              <w:rPr>
                <w:rFonts w:hint="default" w:hAnsi="宋体" w:eastAsia="宋体" w:cs="宋体"/>
                <w:sz w:val="21"/>
                <w:szCs w:val="21"/>
              </w:rPr>
            </w:r>
            <w:r/>
          </w:p>
        </w:tc>
      </w:tr>
    </w:tbl>
    <w:p>
      <w:pPr>
        <w:ind w:firstLine="5775"/>
        <w:jc w:val="right"/>
        <w:spacing w:line="360" w:lineRule="auto"/>
        <w:rPr>
          <w:rFonts w:ascii="宋体" w:hAnsi="宋体"/>
          <w:szCs w:val="21"/>
        </w:rPr>
      </w:pPr>
      <w:r>
        <w:rPr>
          <w:rFonts w:ascii="宋体" w:hAnsi="宋体"/>
          <w:szCs w:val="21"/>
        </w:r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pStyle w:val="689"/>
        <w:ind w:firstLine="482"/>
        <w:rPr>
          <w:rFonts w:ascii="宋体" w:hAnsi="宋体" w:eastAsia="宋体"/>
          <w:sz w:val="24"/>
          <w:szCs w:val="24"/>
          <w:lang w:val="zh-CN"/>
        </w:rPr>
      </w:pPr>
      <w:r>
        <w:rPr>
          <w:rFonts w:ascii="宋体" w:hAnsi="宋体" w:eastAsia="宋体"/>
          <w:sz w:val="24"/>
          <w:szCs w:val="24"/>
          <w:lang w:val="zh-CN"/>
        </w:rPr>
      </w:r>
      <w:r/>
    </w:p>
    <w:p>
      <w:pPr>
        <w:rPr>
          <w:lang w:val="zh-CN"/>
        </w:rPr>
      </w:pPr>
      <w:r>
        <w:rPr>
          <w:lang w:val="zh-CN"/>
        </w:rPr>
      </w:r>
      <w:r/>
    </w:p>
    <w:p>
      <w:pPr>
        <w:pStyle w:val="689"/>
        <w:rPr>
          <w:lang w:val="zh-CN"/>
        </w:rPr>
      </w:pPr>
      <w:r>
        <w:rPr>
          <w:lang w:val="zh-CN"/>
        </w:rPr>
      </w:r>
      <w:r/>
    </w:p>
    <w:p>
      <w:pPr>
        <w:rPr>
          <w:lang w:val="zh-CN"/>
        </w:rPr>
      </w:pPr>
      <w:r>
        <w:rPr>
          <w:lang w:val="zh-CN"/>
        </w:rPr>
      </w:r>
      <w:r/>
    </w:p>
    <w:p>
      <w:pPr>
        <w:pStyle w:val="689"/>
        <w:rPr>
          <w:lang w:val="zh-CN"/>
        </w:rPr>
      </w:pPr>
      <w:r>
        <w:rPr>
          <w:lang w:val="zh-CN"/>
        </w:rPr>
      </w:r>
      <w:r/>
    </w:p>
    <w:p>
      <w:pPr>
        <w:rPr>
          <w:lang w:val="zh-CN"/>
        </w:rPr>
      </w:pPr>
      <w:r>
        <w:rPr>
          <w:lang w:val="zh-CN"/>
        </w:rPr>
      </w:r>
      <w:r/>
    </w:p>
    <w:p>
      <w:pPr>
        <w:pStyle w:val="689"/>
        <w:rPr>
          <w:lang w:val="zh-CN"/>
        </w:rPr>
      </w:pPr>
      <w:r>
        <w:rPr>
          <w:lang w:val="zh-CN"/>
        </w:rPr>
      </w:r>
      <w:r/>
    </w:p>
    <w:p>
      <w:pPr>
        <w:rPr>
          <w:lang w:val="zh-CN"/>
        </w:rPr>
      </w:pPr>
      <w:r>
        <w:rPr>
          <w:lang w:val="zh-CN"/>
        </w:rPr>
      </w:r>
      <w:r/>
    </w:p>
    <w:p>
      <w:pPr>
        <w:pStyle w:val="689"/>
        <w:rPr>
          <w:lang w:val="zh-CN"/>
        </w:rPr>
      </w:pPr>
      <w:r>
        <w:rPr>
          <w:lang w:val="zh-CN"/>
        </w:rPr>
      </w:r>
      <w:r/>
    </w:p>
    <w:p>
      <w:pPr>
        <w:rPr>
          <w:lang w:val="zh-CN"/>
        </w:rPr>
      </w:pPr>
      <w:r>
        <w:rPr>
          <w:lang w:val="zh-CN"/>
        </w:rPr>
      </w:r>
      <w:r/>
    </w:p>
    <w:p>
      <w:pPr>
        <w:pStyle w:val="689"/>
        <w:ind w:firstLine="482"/>
        <w:rPr>
          <w:rFonts w:hint="eastAsia" w:ascii="Cambria" w:hAnsi="Cambria"/>
          <w:lang w:val="zh-CN"/>
        </w:rPr>
      </w:pPr>
      <w:r>
        <w:rPr>
          <w:rFonts w:ascii="宋体" w:hAnsi="宋体" w:eastAsia="宋体"/>
          <w:sz w:val="24"/>
          <w:szCs w:val="24"/>
          <w:lang w:val="zh-CN"/>
        </w:rPr>
        <w:t xml:space="preserve">附件</w:t>
      </w:r>
      <w:r>
        <w:rPr>
          <w:rFonts w:hint="eastAsia" w:ascii="宋体" w:hAnsi="宋体" w:eastAsia="宋体"/>
          <w:sz w:val="24"/>
          <w:szCs w:val="24"/>
        </w:rPr>
        <w:t xml:space="preserve">1</w:t>
      </w:r>
      <w:r>
        <w:rPr>
          <w:rFonts w:hint="eastAsia" w:ascii="宋体" w:hAnsi="宋体" w:eastAsia="宋体"/>
          <w:sz w:val="24"/>
          <w:szCs w:val="24"/>
          <w:lang w:val="en-US" w:eastAsia="zh-CN"/>
        </w:rPr>
        <w:t xml:space="preserve">2</w:t>
      </w:r>
      <w:r>
        <w:rPr>
          <w:rFonts w:ascii="宋体" w:hAnsi="宋体" w:eastAsia="宋体"/>
          <w:sz w:val="24"/>
          <w:szCs w:val="24"/>
          <w:lang w:val="zh-CN"/>
        </w:rPr>
        <w:t xml:space="preserve">：</w:t>
      </w:r>
      <w:bookmarkEnd w:id="53"/>
      <w:r>
        <w:rPr>
          <w:rFonts w:ascii="宋体" w:hAnsi="宋体" w:eastAsia="宋体"/>
          <w:sz w:val="24"/>
          <w:szCs w:val="24"/>
          <w:lang w:val="zh-CN"/>
        </w:rPr>
        <w:t xml:space="preserve">远程参与开标会议诚信承诺书</w:t>
      </w:r>
      <w:bookmarkEnd w:id="54"/>
      <w:r/>
      <w:r/>
    </w:p>
    <w:p>
      <w:pPr>
        <w:ind w:firstLine="422"/>
        <w:jc w:val="center"/>
        <w:rPr>
          <w:b/>
          <w:lang w:val="zh-CN"/>
        </w:rPr>
      </w:pPr>
      <w:r>
        <w:rPr>
          <w:rFonts w:ascii="Cambria" w:hAnsi="Cambria"/>
          <w:b/>
          <w:sz w:val="24"/>
          <w:szCs w:val="32"/>
          <w:lang w:val="zh-CN"/>
        </w:rPr>
        <w:t xml:space="preserve">远程参与开标会议诚信承诺书</w:t>
      </w:r>
      <w:r/>
    </w:p>
    <w:p>
      <w:pPr>
        <w:ind w:firstLine="420"/>
      </w:pPr>
      <w:r>
        <w:t xml:space="preserve">致:</w:t>
      </w:r>
      <w:r>
        <w:rPr>
          <w:rFonts w:hint="eastAsia"/>
          <w:iCs/>
          <w:u w:val="single"/>
        </w:rPr>
        <w:t xml:space="preserve"> （采购人名称）</w:t>
      </w:r>
      <w:r>
        <w:rPr>
          <w:rFonts w:hint="eastAsia"/>
          <w:i/>
          <w:iCs/>
          <w:u w:val="single"/>
        </w:rPr>
        <w:t xml:space="preserve">、</w:t>
      </w:r>
      <w:r>
        <w:rPr>
          <w:rFonts w:hint="eastAsia" w:ascii="宋体" w:hAnsi="宋体"/>
          <w:szCs w:val="21"/>
          <w:u w:val="single"/>
        </w:rPr>
        <w:t xml:space="preserve">苏州建元项目管理有限公司</w:t>
      </w:r>
      <w:r/>
    </w:p>
    <w:p>
      <w:pPr>
        <w:ind w:firstLine="420"/>
      </w:pPr>
      <w:r>
        <w:t xml:space="preserve">我方郑重承诺:遵循公开、公平、公正和诚实守信的原则，参加本次远程开标会议，是我方真实意思的表达。</w:t>
      </w:r>
      <w:r/>
    </w:p>
    <w:p>
      <w:pPr>
        <w:ind w:firstLine="420"/>
      </w:pPr>
      <w:r>
        <w:t xml:space="preserve">一、不出借、买卖、伪造、涂改企业和从业人员的资质证书、营业执照、资格业绩、印章以及其他相关资信证明文件,严禁其他企业或个人以我公司的名义投标</w:t>
      </w:r>
      <w:r>
        <w:rPr>
          <w:rFonts w:hint="eastAsia"/>
        </w:rPr>
        <w:t xml:space="preserve">（响应）</w:t>
      </w:r>
      <w:r>
        <w:t xml:space="preserve">。</w:t>
      </w:r>
      <w:r/>
    </w:p>
    <w:p>
      <w:pPr>
        <w:ind w:firstLine="420"/>
      </w:pPr>
      <w:r>
        <w:t xml:space="preserve">二、严格遵守法律、法规和</w:t>
      </w:r>
      <w:r>
        <w:rPr>
          <w:rFonts w:hint="eastAsia"/>
        </w:rPr>
        <w:t xml:space="preserve">采购</w:t>
      </w:r>
      <w:r>
        <w:t xml:space="preserve">文件规定的投标</w:t>
      </w:r>
      <w:r>
        <w:rPr>
          <w:rFonts w:hint="eastAsia"/>
        </w:rPr>
        <w:t xml:space="preserve">（响应）</w:t>
      </w:r>
      <w:r>
        <w:t xml:space="preserve">程序。不隐瞒真实情况，不弄虚作假，不骗取投标</w:t>
      </w:r>
      <w:r>
        <w:rPr>
          <w:rFonts w:hint="eastAsia"/>
        </w:rPr>
        <w:t xml:space="preserve">（响应）</w:t>
      </w:r>
      <w:r>
        <w:t xml:space="preserve">和中标</w:t>
      </w:r>
      <w:r>
        <w:rPr>
          <w:rFonts w:hint="eastAsia"/>
        </w:rPr>
        <w:t xml:space="preserve">（成交）</w:t>
      </w:r>
      <w:r>
        <w:t xml:space="preserve">资格。</w:t>
      </w:r>
      <w:r/>
    </w:p>
    <w:p>
      <w:pPr>
        <w:ind w:firstLine="420"/>
      </w:pPr>
      <w:r>
        <w:t xml:space="preserve">三、坚决抵制和杜绝串标、围标、哄抬报价、贿赂、回扣等违法投标</w:t>
      </w:r>
      <w:r>
        <w:rPr>
          <w:rFonts w:hint="eastAsia"/>
        </w:rPr>
        <w:t xml:space="preserve">（响应）</w:t>
      </w:r>
      <w:r>
        <w:t xml:space="preserve">和不正当竞争行为。</w:t>
      </w:r>
      <w:r/>
    </w:p>
    <w:p>
      <w:pPr>
        <w:ind w:firstLine="420"/>
      </w:pPr>
      <w:r>
        <w:t xml:space="preserve">四、依法经营，公平竞争，不采取违法、违规或不正当手段损害、侵犯同行企业的正当权益。</w:t>
      </w:r>
      <w:r/>
    </w:p>
    <w:p>
      <w:pPr>
        <w:ind w:firstLine="420"/>
      </w:pPr>
      <w:r>
        <w:t xml:space="preserve">五、遵守指令、不擅离职守。开标</w:t>
      </w:r>
      <w:r>
        <w:rPr>
          <w:rFonts w:hint="eastAsia"/>
        </w:rPr>
        <w:t xml:space="preserve">评审</w:t>
      </w:r>
      <w:r>
        <w:t xml:space="preserve">过程中,我方将坚持全程参加开评标会议，积极响应</w:t>
      </w:r>
      <w:r>
        <w:rPr>
          <w:rFonts w:hint="eastAsia"/>
        </w:rPr>
        <w:t xml:space="preserve">采购</w:t>
      </w:r>
      <w:r>
        <w:t xml:space="preserve">人的指令和操作要求，不擅离职守，始终保持通讯顺畅，因我方原因导致10分钟内无法与管理端建立起联系的，即视为放弃交互的权利，我方认可</w:t>
      </w:r>
      <w:r>
        <w:rPr>
          <w:rFonts w:hint="eastAsia"/>
        </w:rPr>
        <w:t xml:space="preserve">采购</w:t>
      </w:r>
      <w:r>
        <w:t xml:space="preserve">人任意处置决定，接受包括终止投标</w:t>
      </w:r>
      <w:r>
        <w:rPr>
          <w:rFonts w:hint="eastAsia"/>
        </w:rPr>
        <w:t xml:space="preserve">（响应）</w:t>
      </w:r>
      <w:r>
        <w:t xml:space="preserve">资格在内的任何处理结果。</w:t>
      </w:r>
      <w:r/>
    </w:p>
    <w:p>
      <w:pPr>
        <w:ind w:firstLine="420"/>
      </w:pPr>
      <w:r>
        <w:t xml:space="preserve">六、确保设施、设备工况良好。我方将负责提前检查电力供应、网络环境和远程开标会议有关设施、设备的稳定性和安全性，因我方原因导致无法完成投标</w:t>
      </w:r>
      <w:r>
        <w:rPr>
          <w:rFonts w:hint="eastAsia"/>
        </w:rPr>
        <w:t xml:space="preserve">（响应）</w:t>
      </w:r>
      <w:r>
        <w:t xml:space="preserve">或者不能进行现场实时交互的，均由我方自行承担一切后果。</w:t>
      </w:r>
      <w:r/>
    </w:p>
    <w:p>
      <w:pPr>
        <w:ind w:firstLine="420"/>
      </w:pPr>
      <w:r>
        <w:t xml:space="preserve">七、不向</w:t>
      </w:r>
      <w:r>
        <w:rPr>
          <w:rFonts w:hint="eastAsia"/>
        </w:rPr>
        <w:t xml:space="preserve">采购</w:t>
      </w:r>
      <w:r>
        <w:t xml:space="preserve">人或</w:t>
      </w:r>
      <w:r>
        <w:rPr>
          <w:rFonts w:hint="eastAsia"/>
        </w:rPr>
        <w:t xml:space="preserve">评审专家</w:t>
      </w:r>
      <w:r>
        <w:t xml:space="preserve">或相关人员行贿，以牟取中标。</w:t>
      </w:r>
      <w:r/>
    </w:p>
    <w:p>
      <w:pPr>
        <w:ind w:firstLine="420"/>
      </w:pPr>
      <w:r>
        <w:t xml:space="preserve">八、我方将在法律、法规框架允许的范围内就有关评审过程中的事项向管理人员提出咨询或疑问</w:t>
      </w:r>
      <w:r>
        <w:rPr>
          <w:rFonts w:hint="eastAsia"/>
        </w:rPr>
        <w:t xml:space="preserve">。</w:t>
      </w:r>
      <w:r/>
    </w:p>
    <w:p>
      <w:pPr>
        <w:ind w:firstLine="420"/>
      </w:pPr>
      <w:r>
        <w:rPr>
          <w:rFonts w:hint="eastAsia"/>
        </w:rPr>
        <w:t xml:space="preserve">九、</w:t>
      </w:r>
      <w:r>
        <w:t xml:space="preserve">我方若有违反承诺内容的行为，自愿接受取消投标</w:t>
      </w:r>
      <w:r>
        <w:rPr>
          <w:rFonts w:hint="eastAsia"/>
        </w:rPr>
        <w:t xml:space="preserve">（响应）</w:t>
      </w:r>
      <w:r>
        <w:t xml:space="preserve">资格、将不良行为记录记入档案、没收投标</w:t>
      </w:r>
      <w:r>
        <w:rPr>
          <w:rFonts w:hint="eastAsia"/>
        </w:rPr>
        <w:t xml:space="preserve">（响应）</w:t>
      </w:r>
      <w:r>
        <w:t xml:space="preserve">保证金等有关处理，并承担相应的法律责任。给</w:t>
      </w:r>
      <w:r>
        <w:rPr>
          <w:rFonts w:hint="eastAsia"/>
        </w:rPr>
        <w:t xml:space="preserve">采购</w:t>
      </w:r>
      <w:r>
        <w:t xml:space="preserve">人造成损失的，依法承担赔偿责任。</w:t>
      </w:r>
      <w:r/>
    </w:p>
    <w:p>
      <w:pPr>
        <w:ind w:firstLine="5775"/>
        <w:jc w:val="right"/>
        <w:spacing w:line="360" w:lineRule="auto"/>
      </w:pPr>
      <w:r>
        <w:t xml:space="preserve">  </w:t>
      </w:r>
      <w:r/>
    </w:p>
    <w:p>
      <w:pPr>
        <w:ind w:firstLine="5775"/>
        <w:jc w:val="right"/>
        <w:spacing w:line="360" w:lineRule="auto"/>
        <w:rPr>
          <w:rFonts w:ascii="宋体" w:hAnsi="宋体"/>
          <w:szCs w:val="21"/>
        </w:rPr>
      </w:pPr>
      <w:r>
        <w:t xml:space="preserve"> </w:t>
      </w: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5775"/>
        <w:jc w:val="right"/>
        <w:spacing w:line="360" w:lineRule="auto"/>
      </w:pPr>
      <w:r/>
      <w:r/>
    </w:p>
    <w:p>
      <w:pPr>
        <w:ind w:firstLine="420"/>
      </w:pPr>
      <w:r/>
      <w:r/>
    </w:p>
    <w:p>
      <w:pPr>
        <w:pStyle w:val="744"/>
      </w:pPr>
      <w:r/>
      <w:r/>
    </w:p>
    <w:p>
      <w:pPr>
        <w:pStyle w:val="744"/>
      </w:pPr>
      <w:r/>
      <w:r/>
    </w:p>
    <w:p>
      <w:pPr>
        <w:pStyle w:val="744"/>
      </w:pPr>
      <w:r/>
      <w:r/>
    </w:p>
    <w:p>
      <w:pPr>
        <w:pStyle w:val="744"/>
      </w:pPr>
      <w:r/>
      <w:r/>
    </w:p>
    <w:p>
      <w:pPr>
        <w:pStyle w:val="744"/>
      </w:pPr>
      <w:r/>
      <w:r/>
    </w:p>
    <w:p>
      <w:pPr>
        <w:pStyle w:val="744"/>
      </w:pPr>
      <w:r/>
      <w:r/>
    </w:p>
    <w:p>
      <w:pPr>
        <w:pStyle w:val="755"/>
      </w:pPr>
      <w:r>
        <w:br w:type="page" w:clear="all"/>
      </w:r>
      <w:r/>
    </w:p>
    <w:p>
      <w:pPr>
        <w:pStyle w:val="755"/>
        <w:rPr>
          <w:rFonts w:hAnsi="宋体"/>
          <w:b/>
          <w:bCs/>
          <w:sz w:val="24"/>
          <w:szCs w:val="24"/>
          <w:lang w:val="zh-CN"/>
        </w:rPr>
      </w:pPr>
      <w:r/>
      <w:bookmarkStart w:id="55" w:name="_Ref161064319"/>
      <w:r>
        <w:rPr>
          <w:rFonts w:hint="eastAsia" w:hAnsi="宋体"/>
          <w:b/>
          <w:bCs/>
          <w:sz w:val="24"/>
          <w:szCs w:val="24"/>
          <w:lang w:val="zh-CN"/>
        </w:rPr>
        <w:t xml:space="preserve">附件1</w:t>
      </w:r>
      <w:r>
        <w:rPr>
          <w:rFonts w:hint="eastAsia" w:hAnsi="宋体"/>
          <w:b/>
          <w:bCs/>
          <w:sz w:val="24"/>
          <w:szCs w:val="24"/>
          <w:lang w:val="en-US" w:eastAsia="zh-CN"/>
        </w:rPr>
        <w:t xml:space="preserve">3</w:t>
      </w:r>
      <w:r>
        <w:rPr>
          <w:rFonts w:hint="eastAsia" w:hAnsi="宋体"/>
          <w:b/>
          <w:bCs/>
          <w:sz w:val="24"/>
          <w:szCs w:val="24"/>
          <w:lang w:val="zh-CN"/>
        </w:rPr>
        <w:t xml:space="preserve">：承诺函</w:t>
      </w:r>
      <w:bookmarkEnd w:id="55"/>
      <w:r/>
      <w:r/>
    </w:p>
    <w:p>
      <w:pPr>
        <w:ind w:firstLine="482"/>
        <w:rPr>
          <w:rFonts w:ascii="宋体" w:hAnsi="宋体"/>
          <w:b/>
          <w:bCs/>
          <w:sz w:val="24"/>
          <w:lang w:val="zh-CN"/>
        </w:rPr>
      </w:pPr>
      <w:r>
        <w:rPr>
          <w:rFonts w:ascii="宋体" w:hAnsi="宋体"/>
          <w:b/>
          <w:bCs/>
          <w:sz w:val="24"/>
          <w:lang w:val="zh-CN"/>
        </w:rPr>
      </w:r>
      <w:r/>
    </w:p>
    <w:p>
      <w:pPr>
        <w:ind w:firstLine="482"/>
        <w:rPr>
          <w:rFonts w:ascii="宋体" w:hAnsi="宋体"/>
          <w:b/>
          <w:bCs/>
          <w:sz w:val="24"/>
          <w:lang w:val="zh-CN"/>
        </w:rPr>
      </w:pPr>
      <w:r>
        <w:rPr>
          <w:rFonts w:ascii="宋体" w:hAnsi="宋体"/>
          <w:b/>
          <w:bCs/>
          <w:sz w:val="24"/>
          <w:lang w:val="zh-CN"/>
        </w:rPr>
      </w:r>
      <w:r/>
    </w:p>
    <w:p>
      <w:pPr>
        <w:ind w:firstLine="482"/>
        <w:jc w:val="center"/>
        <w:rPr>
          <w:rFonts w:ascii="宋体" w:hAnsi="宋体"/>
          <w:b/>
          <w:bCs/>
          <w:sz w:val="24"/>
          <w:lang w:val="zh-CN"/>
        </w:rPr>
      </w:pPr>
      <w:r>
        <w:rPr>
          <w:rFonts w:hint="eastAsia" w:ascii="宋体" w:hAnsi="宋体"/>
          <w:b/>
          <w:bCs/>
          <w:sz w:val="24"/>
          <w:lang w:val="zh-CN"/>
        </w:rPr>
        <w:t xml:space="preserve">承诺函</w:t>
      </w:r>
      <w:r/>
    </w:p>
    <w:p>
      <w:pPr>
        <w:ind w:firstLine="420"/>
        <w:rPr>
          <w:rFonts w:ascii="宋体" w:hAnsi="宋体"/>
          <w:szCs w:val="21"/>
        </w:rPr>
      </w:pPr>
      <w:r>
        <w:rPr>
          <w:rFonts w:ascii="宋体" w:hAnsi="宋体"/>
          <w:szCs w:val="21"/>
        </w:rPr>
      </w:r>
      <w:r/>
    </w:p>
    <w:p>
      <w:pPr>
        <w:ind w:firstLine="420"/>
        <w:spacing w:line="360" w:lineRule="auto"/>
        <w:rPr>
          <w:rFonts w:ascii="宋体" w:hAnsi="宋体"/>
          <w:szCs w:val="21"/>
        </w:rPr>
      </w:pPr>
      <w:r/>
      <w:bookmarkStart w:id="56" w:name="_Hlk128755191"/>
      <w:r>
        <w:rPr>
          <w:rFonts w:hint="eastAsia" w:ascii="宋体" w:hAnsi="宋体"/>
          <w:szCs w:val="21"/>
        </w:rPr>
        <w:t xml:space="preserve">致：</w:t>
      </w:r>
      <w:r>
        <w:rPr>
          <w:rFonts w:hint="eastAsia" w:ascii="宋体" w:hAnsi="宋体"/>
          <w:iCs/>
          <w:szCs w:val="21"/>
          <w:u w:val="single"/>
        </w:rPr>
        <w:t xml:space="preserve">（采购人名称）</w:t>
      </w:r>
      <w:r>
        <w:rPr>
          <w:rFonts w:hint="eastAsia" w:ascii="宋体" w:hAnsi="宋体"/>
          <w:i/>
          <w:iCs/>
          <w:szCs w:val="21"/>
        </w:rPr>
        <w:t xml:space="preserve">、</w:t>
      </w:r>
      <w:r>
        <w:rPr>
          <w:rFonts w:hint="eastAsia" w:ascii="宋体" w:hAnsi="宋体"/>
          <w:szCs w:val="21"/>
        </w:rPr>
        <w:t xml:space="preserve">苏州建元项目管理有限公司</w:t>
      </w:r>
      <w:r>
        <w:rPr>
          <w:rFonts w:ascii="宋体" w:hAnsi="宋体"/>
          <w:szCs w:val="21"/>
        </w:rPr>
        <w:t xml:space="preserve">：</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我单位承诺参加政府采购活动具备下列条件：</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一</w:t>
      </w:r>
      <w:r>
        <w:rPr>
          <w:rFonts w:hint="eastAsia" w:ascii="宋体" w:hAnsi="宋体"/>
          <w:szCs w:val="21"/>
          <w:shd w:val="clear" w:color="auto" w:fill="ffffff"/>
        </w:rPr>
        <w:t xml:space="preserve">）具有良好的商业信誉和健全的财务会计制度。</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二</w:t>
      </w:r>
      <w:r>
        <w:rPr>
          <w:rFonts w:hint="eastAsia" w:ascii="宋体" w:hAnsi="宋体"/>
          <w:szCs w:val="21"/>
          <w:shd w:val="clear" w:color="auto" w:fill="ffffff"/>
        </w:rPr>
        <w:t xml:space="preserve">）具有履行合同所必需的设备和专业技术能力。</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三</w:t>
      </w:r>
      <w:r>
        <w:rPr>
          <w:rFonts w:hint="eastAsia" w:ascii="宋体" w:hAnsi="宋体"/>
          <w:szCs w:val="21"/>
          <w:shd w:val="clear" w:color="auto" w:fill="ffffff"/>
        </w:rPr>
        <w:t xml:space="preserve">）有依法缴纳税收和社会保障资金的良好记录。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四</w:t>
      </w:r>
      <w:r>
        <w:rPr>
          <w:rFonts w:hint="eastAsia" w:ascii="宋体" w:hAnsi="宋体"/>
          <w:szCs w:val="21"/>
          <w:shd w:val="clear" w:color="auto" w:fill="ffffff"/>
        </w:rPr>
        <w:t xml:space="preserve">）参加政府采购活动前三年内，在经营活动中没有重大违法记录。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五</w:t>
      </w:r>
      <w:r>
        <w:rPr>
          <w:rFonts w:hint="eastAsia" w:ascii="宋体" w:hAnsi="宋体"/>
          <w:szCs w:val="21"/>
          <w:shd w:val="clear" w:color="auto" w:fill="ffffff"/>
        </w:rPr>
        <w:t xml:space="preserve">）法律、行政法规规定的其他条件。</w:t>
      </w:r>
      <w:bookmarkEnd w:id="56"/>
      <w:r/>
      <w:r/>
    </w:p>
    <w:p>
      <w:pPr>
        <w:ind w:firstLine="5775"/>
        <w:jc w:val="right"/>
        <w:spacing w:line="360" w:lineRule="auto"/>
        <w:rPr>
          <w:rFonts w:ascii="宋体" w:hAnsi="宋体"/>
          <w:szCs w:val="21"/>
        </w:rPr>
      </w:pPr>
      <w:r>
        <w:rPr>
          <w:rFonts w:ascii="宋体" w:hAnsi="宋体"/>
          <w:szCs w:val="21"/>
        </w:r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pStyle w:val="744"/>
      </w:pPr>
      <w:r/>
      <w:r/>
    </w:p>
    <w:p>
      <w:pPr>
        <w:pStyle w:val="1116"/>
        <w:ind w:right="-252"/>
        <w:spacing w:line="360" w:lineRule="auto"/>
        <w:rPr>
          <w:rFonts w:hAnsi="宋体" w:eastAsia="宋体"/>
          <w:sz w:val="21"/>
          <w:szCs w:val="21"/>
        </w:rPr>
      </w:pPr>
      <w:r>
        <w:rPr>
          <w:rFonts w:hAnsi="宋体" w:eastAsia="宋体"/>
          <w:sz w:val="21"/>
          <w:szCs w:val="21"/>
        </w:rPr>
      </w:r>
      <w:r/>
    </w:p>
    <w:p>
      <w:pPr>
        <w:rPr>
          <w:rFonts w:ascii="宋体" w:hAnsi="宋体"/>
          <w:sz w:val="24"/>
        </w:rPr>
      </w:pPr>
      <w:r/>
      <w:bookmarkStart w:id="57" w:name="_Ref171440224"/>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r/>
      <w:r/>
    </w:p>
    <w:p>
      <w:r/>
      <w:r/>
    </w:p>
    <w:p>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689"/>
      </w:pPr>
      <w:r/>
      <w:r/>
    </w:p>
    <w:p>
      <w:r/>
      <w:r/>
    </w:p>
    <w:p>
      <w:pPr>
        <w:pStyle w:val="689"/>
        <w:ind w:firstLine="482"/>
        <w:rPr>
          <w:rFonts w:ascii="宋体" w:hAnsi="宋体" w:eastAsia="宋体"/>
          <w:sz w:val="24"/>
          <w:szCs w:val="24"/>
        </w:rPr>
      </w:pPr>
      <w:r>
        <w:rPr>
          <w:rFonts w:hint="eastAsia" w:ascii="宋体" w:hAnsi="宋体" w:eastAsia="宋体"/>
          <w:sz w:val="24"/>
          <w:szCs w:val="24"/>
          <w:lang w:val="zh-CN"/>
        </w:rPr>
        <w:t xml:space="preserve">附件</w:t>
      </w:r>
      <w:r>
        <w:rPr>
          <w:rFonts w:hint="eastAsia" w:ascii="宋体" w:hAnsi="宋体" w:eastAsia="宋体"/>
          <w:sz w:val="24"/>
          <w:szCs w:val="24"/>
        </w:rPr>
        <w:t xml:space="preserve">1</w:t>
      </w:r>
      <w:r>
        <w:rPr>
          <w:rFonts w:hint="eastAsia" w:ascii="宋体" w:hAnsi="宋体" w:eastAsia="宋体"/>
          <w:sz w:val="24"/>
          <w:szCs w:val="24"/>
          <w:lang w:val="en-US" w:eastAsia="zh-CN"/>
        </w:rPr>
        <w:t xml:space="preserve">4</w:t>
      </w:r>
      <w:r>
        <w:rPr>
          <w:rFonts w:hint="eastAsia" w:ascii="宋体" w:hAnsi="宋体" w:eastAsia="宋体"/>
          <w:sz w:val="24"/>
          <w:szCs w:val="24"/>
        </w:rPr>
        <w:t xml:space="preserve">：封面</w:t>
      </w:r>
      <w:bookmarkEnd w:id="57"/>
      <w:r/>
      <w:r/>
    </w:p>
    <w:p>
      <w:pPr>
        <w:rPr>
          <w:rFonts w:ascii="宋体" w:hAnsi="宋体"/>
          <w:b/>
          <w:sz w:val="72"/>
          <w:szCs w:val="21"/>
        </w:rPr>
      </w:pPr>
      <w:r>
        <w:rPr>
          <w:rFonts w:ascii="宋体" w:hAnsi="宋体"/>
          <w:b/>
          <w:sz w:val="72"/>
          <w:szCs w:val="21"/>
        </w:rPr>
      </w:r>
      <w:r/>
    </w:p>
    <w:p>
      <w:r/>
      <w:r/>
    </w:p>
    <w:p>
      <w:r/>
      <w:r/>
    </w:p>
    <w:p>
      <w:pPr>
        <w:pStyle w:val="689"/>
      </w:pPr>
      <w:r/>
      <w:r/>
    </w:p>
    <w:p>
      <w:r/>
      <w:r/>
    </w:p>
    <w:p>
      <w:pPr>
        <w:jc w:val="center"/>
        <w:rPr>
          <w:rFonts w:ascii="宋体" w:hAnsi="宋体"/>
          <w:b/>
          <w:sz w:val="72"/>
          <w:szCs w:val="21"/>
        </w:rPr>
      </w:pPr>
      <w:r>
        <w:rPr>
          <w:rFonts w:hint="eastAsia" w:ascii="宋体" w:hAnsi="宋体"/>
          <w:b/>
          <w:sz w:val="72"/>
          <w:szCs w:val="21"/>
          <w:lang w:eastAsia="zh-CN"/>
        </w:rPr>
        <w:t xml:space="preserve">响</w:t>
      </w:r>
      <w:r>
        <w:rPr>
          <w:rFonts w:hint="eastAsia" w:ascii="宋体" w:hAnsi="宋体"/>
          <w:b/>
          <w:sz w:val="72"/>
          <w:szCs w:val="21"/>
          <w:lang w:val="en-US" w:eastAsia="zh-CN"/>
        </w:rPr>
        <w:t xml:space="preserve">  </w:t>
      </w:r>
      <w:r>
        <w:rPr>
          <w:rFonts w:hint="eastAsia" w:ascii="宋体" w:hAnsi="宋体"/>
          <w:b/>
          <w:sz w:val="72"/>
          <w:szCs w:val="21"/>
          <w:lang w:eastAsia="zh-CN"/>
        </w:rPr>
        <w:t xml:space="preserve">应</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r/>
      <w:r/>
    </w:p>
    <w:p>
      <w:r/>
      <w:r/>
    </w:p>
    <w:p>
      <w:pPr>
        <w:ind w:firstLine="1083"/>
        <w:jc w:val="left"/>
        <w:spacing w:line="360" w:lineRule="auto"/>
        <w:rPr>
          <w:rFonts w:ascii="宋体" w:hAnsi="宋体"/>
          <w:b/>
          <w:sz w:val="36"/>
          <w:szCs w:val="21"/>
        </w:rPr>
      </w:pPr>
      <w:r>
        <w:rPr>
          <w:rFonts w:ascii="宋体" w:hAnsi="宋体"/>
          <w:b/>
          <w:sz w:val="36"/>
          <w:szCs w:val="21"/>
        </w:rPr>
      </w:r>
      <w:r/>
    </w:p>
    <w:p>
      <w:pPr>
        <w:ind w:firstLine="1083"/>
        <w:jc w:val="left"/>
        <w:spacing w:line="360" w:lineRule="auto"/>
        <w:rPr>
          <w:rFonts w:ascii="宋体" w:hAnsi="宋体"/>
          <w:b/>
          <w:sz w:val="36"/>
          <w:szCs w:val="21"/>
        </w:rPr>
      </w:pPr>
      <w:r>
        <w:rPr>
          <w:rFonts w:ascii="宋体" w:hAnsi="宋体"/>
          <w:b/>
          <w:sz w:val="36"/>
          <w:szCs w:val="21"/>
        </w:rPr>
      </w:r>
      <w:r/>
    </w:p>
    <w:p>
      <w:pPr>
        <w:ind w:firstLine="1083"/>
        <w:jc w:val="left"/>
        <w:spacing w:line="360" w:lineRule="auto"/>
        <w:rPr>
          <w:rFonts w:ascii="宋体" w:hAnsi="宋体"/>
          <w:b/>
          <w:sz w:val="36"/>
          <w:szCs w:val="21"/>
        </w:rPr>
      </w:pPr>
      <w:r>
        <w:rPr>
          <w:rFonts w:hint="eastAsia" w:ascii="宋体" w:hAnsi="宋体"/>
          <w:b/>
          <w:sz w:val="36"/>
          <w:szCs w:val="21"/>
        </w:rPr>
        <w:t xml:space="preserve">项 目 名 称：</w:t>
      </w:r>
      <w:r/>
    </w:p>
    <w:p>
      <w:pPr>
        <w:ind w:firstLine="1083"/>
        <w:jc w:val="left"/>
        <w:spacing w:line="360" w:lineRule="auto"/>
        <w:rPr>
          <w:rFonts w:ascii="宋体" w:hAnsi="宋体"/>
          <w:b/>
          <w:sz w:val="36"/>
          <w:szCs w:val="21"/>
        </w:rPr>
      </w:pPr>
      <w:r>
        <w:rPr>
          <w:rFonts w:hint="eastAsia" w:ascii="宋体" w:hAnsi="宋体"/>
          <w:b/>
          <w:sz w:val="36"/>
          <w:szCs w:val="21"/>
        </w:rPr>
        <w:t xml:space="preserve">项 目 编 号：</w:t>
      </w:r>
      <w:r/>
    </w:p>
    <w:p>
      <w:pPr>
        <w:ind w:firstLine="1083"/>
        <w:jc w:val="left"/>
        <w:spacing w:line="360" w:lineRule="auto"/>
        <w:rPr>
          <w:rFonts w:ascii="宋体" w:hAnsi="宋体"/>
          <w:b/>
          <w:sz w:val="36"/>
          <w:szCs w:val="21"/>
        </w:rPr>
      </w:pPr>
      <w:r>
        <w:rPr>
          <w:rFonts w:hint="eastAsia" w:ascii="宋体" w:hAnsi="宋体"/>
          <w:b/>
          <w:sz w:val="36"/>
          <w:szCs w:val="21"/>
        </w:rPr>
        <w:t xml:space="preserve">采 购 单 位</w:t>
      </w:r>
      <w:r>
        <w:rPr>
          <w:rFonts w:hint="eastAsia" w:ascii="宋体" w:hAnsi="宋体"/>
          <w:bCs/>
          <w:sz w:val="36"/>
          <w:szCs w:val="21"/>
        </w:rPr>
        <w:t xml:space="preserve">：</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（加盖公章）</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日      期 ：</w:t>
      </w:r>
      <w:r/>
    </w:p>
    <w:p>
      <w:pPr>
        <w:sectPr>
          <w:footnotePr/>
          <w:endnotePr/>
          <w:type w:val="nextPage"/>
          <w:pgSz w:w="11906" w:h="16838" w:orient="portrait"/>
          <w:pgMar w:top="1440" w:right="1452" w:bottom="1440" w:left="794" w:header="851" w:footer="992" w:gutter="0"/>
          <w:cols w:num="1" w:sep="0" w:space="425" w:equalWidth="1"/>
          <w:docGrid w:linePitch="360"/>
        </w:sectPr>
      </w:pPr>
      <w:r/>
      <w:r/>
    </w:p>
    <w:p>
      <w:pPr>
        <w:pStyle w:val="941"/>
        <w:rPr>
          <w:rFonts w:ascii="宋体" w:hAnsi="宋体"/>
          <w:sz w:val="24"/>
          <w:szCs w:val="24"/>
          <w:lang w:val="zh-CN"/>
        </w:rPr>
      </w:pPr>
      <w:r>
        <w:rPr>
          <w:rFonts w:hint="eastAsia" w:ascii="宋体" w:hAnsi="宋体"/>
          <w:sz w:val="24"/>
          <w:szCs w:val="24"/>
        </w:rPr>
        <w:t xml:space="preserve">附件</w:t>
      </w:r>
      <w:r>
        <w:rPr>
          <w:rFonts w:hint="eastAsia" w:ascii="宋体" w:hAnsi="宋体"/>
          <w:sz w:val="24"/>
          <w:szCs w:val="24"/>
          <w:lang w:val="zh-CN"/>
        </w:rPr>
        <w:t xml:space="preserve">1</w:t>
      </w:r>
      <w:r>
        <w:rPr>
          <w:rFonts w:hint="eastAsia" w:ascii="宋体" w:hAnsi="宋体"/>
          <w:sz w:val="24"/>
          <w:szCs w:val="24"/>
          <w:lang w:val="en-US" w:eastAsia="zh-CN"/>
        </w:rPr>
        <w:t xml:space="preserve">5</w:t>
      </w:r>
      <w:r>
        <w:rPr>
          <w:rFonts w:hint="eastAsia" w:ascii="宋体" w:hAnsi="宋体"/>
          <w:sz w:val="24"/>
          <w:szCs w:val="24"/>
          <w:lang w:val="zh-CN"/>
        </w:rPr>
        <w:t xml:space="preserve">：关于投标（响应）报价合理性的澄清说明</w:t>
      </w:r>
      <w:r/>
    </w:p>
    <w:p>
      <w:pPr>
        <w:jc w:val="center"/>
        <w:rPr>
          <w:rFonts w:ascii="宋体" w:hAnsi="宋体"/>
          <w:b/>
          <w:sz w:val="24"/>
          <w:szCs w:val="24"/>
        </w:rPr>
      </w:pPr>
      <w:r>
        <w:rPr>
          <w:rFonts w:ascii="宋体" w:hAnsi="宋体"/>
          <w:b/>
          <w:sz w:val="24"/>
          <w:szCs w:val="24"/>
        </w:rPr>
        <w:t xml:space="preserve">关于</w:t>
      </w:r>
      <w:r>
        <w:rPr>
          <w:rFonts w:hint="eastAsia" w:ascii="宋体" w:hAnsi="宋体"/>
          <w:b/>
          <w:sz w:val="24"/>
          <w:szCs w:val="24"/>
        </w:rPr>
        <w:t xml:space="preserve">投标</w:t>
      </w:r>
      <w:r>
        <w:rPr>
          <w:rFonts w:hint="eastAsia" w:ascii="宋体" w:hAnsi="宋体"/>
          <w:b/>
          <w:sz w:val="24"/>
          <w:szCs w:val="24"/>
          <w:lang w:eastAsia="zh-CN"/>
        </w:rPr>
        <w:t xml:space="preserve">（响应）</w:t>
      </w:r>
      <w:r>
        <w:rPr>
          <w:rFonts w:hint="eastAsia" w:ascii="宋体" w:hAnsi="宋体"/>
          <w:b/>
          <w:sz w:val="24"/>
          <w:szCs w:val="24"/>
        </w:rPr>
        <w:t xml:space="preserve">报价合理性</w:t>
      </w:r>
      <w:r>
        <w:rPr>
          <w:rFonts w:ascii="宋体" w:hAnsi="宋体"/>
          <w:b/>
          <w:sz w:val="24"/>
          <w:szCs w:val="24"/>
        </w:rPr>
        <w:t xml:space="preserve">的</w:t>
      </w:r>
      <w:r>
        <w:rPr>
          <w:rFonts w:hint="eastAsia" w:ascii="宋体" w:hAnsi="宋体"/>
          <w:b/>
          <w:sz w:val="24"/>
          <w:szCs w:val="24"/>
        </w:rPr>
        <w:t xml:space="preserve">澄清说明</w:t>
      </w:r>
      <w:r/>
    </w:p>
    <w:p>
      <w:pPr>
        <w:jc w:val="left"/>
        <w:spacing w:line="360" w:lineRule="auto"/>
        <w:rPr>
          <w:rFonts w:ascii="宋体" w:hAnsi="宋体"/>
          <w:szCs w:val="21"/>
          <w:u w:val="single"/>
        </w:rPr>
      </w:pPr>
      <w:r>
        <w:rPr>
          <w:rFonts w:ascii="宋体" w:hAnsi="宋体"/>
          <w:szCs w:val="21"/>
          <w:u w:val="single"/>
        </w:rPr>
      </w:r>
      <w:r/>
    </w:p>
    <w:p>
      <w:pPr>
        <w:jc w:val="left"/>
        <w:spacing w:line="360" w:lineRule="auto"/>
        <w:rPr>
          <w:rFonts w:ascii="宋体" w:hAnsi="宋体"/>
          <w:szCs w:val="21"/>
        </w:rPr>
      </w:pPr>
      <w:r>
        <w:rPr>
          <w:rFonts w:hint="eastAsia" w:ascii="宋体" w:hAnsi="宋体" w:cs="宋体"/>
          <w:iCs/>
          <w:u w:val="single"/>
        </w:rPr>
        <w:t xml:space="preserve">（采购人名称）</w:t>
      </w:r>
      <w:r>
        <w:rPr>
          <w:rFonts w:hint="eastAsia" w:ascii="宋体" w:hAnsi="宋体" w:cs="宋体"/>
          <w:i/>
          <w:iCs/>
          <w:u w:val="single"/>
        </w:rPr>
        <w:t xml:space="preserve">、</w:t>
      </w:r>
      <w:r>
        <w:rPr>
          <w:rFonts w:hint="eastAsia" w:ascii="宋体" w:hAnsi="宋体" w:cs="宋体"/>
          <w:szCs w:val="21"/>
          <w:u w:val="single"/>
        </w:rPr>
        <w:t xml:space="preserve">苏州建元项目管理有限公司</w:t>
      </w:r>
      <w:r>
        <w:rPr>
          <w:rFonts w:ascii="宋体" w:hAnsi="宋体"/>
          <w:szCs w:val="21"/>
        </w:rPr>
        <w:t xml:space="preserve">：</w:t>
      </w:r>
      <w:r/>
    </w:p>
    <w:p>
      <w:pPr>
        <w:ind w:firstLine="420"/>
        <w:spacing w:line="360" w:lineRule="auto"/>
        <w:rPr>
          <w:rFonts w:ascii="宋体" w:hAnsi="宋体" w:cs="宋体"/>
          <w:szCs w:val="21"/>
        </w:rPr>
      </w:pPr>
      <w:r>
        <w:rPr>
          <w:rFonts w:ascii="宋体" w:hAnsi="宋体"/>
          <w:szCs w:val="21"/>
        </w:rPr>
        <w:t xml:space="preserve">本公司愿就由贵</w:t>
      </w:r>
      <w:r>
        <w:rPr>
          <w:rFonts w:hint="eastAsia" w:ascii="宋体" w:hAnsi="宋体"/>
          <w:szCs w:val="21"/>
        </w:rPr>
        <w:t xml:space="preserve">单位</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采购</w:t>
      </w:r>
      <w:r>
        <w:rPr>
          <w:rFonts w:ascii="宋体" w:hAnsi="宋体"/>
          <w:szCs w:val="21"/>
        </w:rPr>
        <w:t xml:space="preserve">活动进行</w:t>
      </w:r>
      <w:r>
        <w:rPr>
          <w:rFonts w:hint="eastAsia" w:ascii="宋体" w:hAnsi="宋体"/>
          <w:szCs w:val="21"/>
        </w:rPr>
        <w:t xml:space="preserve">响应，对于本公司的投标</w:t>
      </w:r>
      <w:r>
        <w:rPr>
          <w:rFonts w:hint="eastAsia" w:ascii="宋体" w:hAnsi="宋体"/>
          <w:szCs w:val="21"/>
          <w:lang w:eastAsia="zh-CN"/>
        </w:rPr>
        <w:t xml:space="preserve">（响应）</w:t>
      </w:r>
      <w:r>
        <w:rPr>
          <w:rFonts w:hint="eastAsia" w:ascii="宋体" w:hAnsi="宋体"/>
          <w:szCs w:val="21"/>
        </w:rPr>
        <w:t xml:space="preserve">报价合理性作出说明如下：</w:t>
      </w:r>
      <w:r/>
    </w:p>
    <w:tbl>
      <w:tblPr>
        <w:tblStyle w:val="698"/>
        <w:tblW w:w="991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ascii="宋体" w:hAnsi="宋体"/>
                <w:b/>
                <w:szCs w:val="21"/>
                <w:shd w:val="pct10" w:color="auto" w:fill="ffffff"/>
              </w:rPr>
            </w:pPr>
            <w:r>
              <w:rPr>
                <w:rFonts w:hint="eastAsia" w:ascii="宋体" w:hAnsi="宋体"/>
                <w:b/>
                <w:szCs w:val="21"/>
              </w:rPr>
              <w:t xml:space="preserve">供应商应当根据实际情况自拟答复并根据评审委员会关于澄清的要求提供相关证明材料作为附件。</w:t>
            </w:r>
            <w:r/>
          </w:p>
        </w:tc>
      </w:tr>
    </w:tbl>
    <w:p>
      <w:pPr>
        <w:pStyle w:val="1114"/>
        <w:ind w:firstLine="420"/>
        <w:spacing w:line="240" w:lineRule="auto"/>
        <w:rPr>
          <w:rFonts w:cs="宋体"/>
          <w:b/>
          <w:bCs/>
          <w:color w:val="000000" w:themeColor="text1"/>
          <w:sz w:val="21"/>
          <w:szCs w:val="21"/>
          <w14:textFill>
            <w14:solidFill>
              <w14:schemeClr w14:val="tx1"/>
            </w14:solidFill>
          </w14:textFill>
        </w:rPr>
      </w:pPr>
      <w:r>
        <w:rPr>
          <w:rFonts w:hint="eastAsia" w:cs="宋体"/>
          <w:b/>
          <w:color w:val="000000" w:themeColor="text1"/>
          <w:sz w:val="21"/>
          <w:szCs w:val="21"/>
          <w14:textFill>
            <w14:solidFill>
              <w14:schemeClr w14:val="tx1"/>
            </w14:solidFill>
          </w14:textFill>
        </w:rPr>
        <w:t xml:space="preserve">备注：根据采购文件第四章“竞争性谈判程序”（四）异常低价投标</w:t>
      </w:r>
      <w:r>
        <w:rPr>
          <w:rFonts w:hint="eastAsia" w:cs="宋体"/>
          <w:b/>
          <w:color w:val="000000" w:themeColor="text1"/>
          <w:sz w:val="21"/>
          <w:szCs w:val="21"/>
          <w:lang w:eastAsia="zh-CN"/>
          <w14:textFill>
            <w14:solidFill>
              <w14:schemeClr w14:val="tx1"/>
            </w14:solidFill>
          </w14:textFill>
        </w:rPr>
        <w:t xml:space="preserve">（响应）</w:t>
      </w:r>
      <w:r>
        <w:rPr>
          <w:rFonts w:hint="eastAsia" w:cs="宋体"/>
          <w:b/>
          <w:color w:val="000000" w:themeColor="text1"/>
          <w:sz w:val="21"/>
          <w:szCs w:val="21"/>
          <w14:textFill>
            <w14:solidFill>
              <w14:schemeClr w14:val="tx1"/>
            </w14:solidFill>
          </w14:textFill>
        </w:rPr>
        <w:t xml:space="preserve">审查要求，当评审委员会认为</w:t>
      </w:r>
      <w:r>
        <w:rPr>
          <w:rFonts w:hint="eastAsia"/>
          <w:b/>
          <w:sz w:val="21"/>
          <w:szCs w:val="21"/>
        </w:rPr>
        <w:t xml:space="preserve">供应商报价过低、有可能影响产品质量或者不能诚信履约的其他情形</w:t>
      </w:r>
      <w:r>
        <w:rPr>
          <w:rFonts w:hint="eastAsia" w:cs="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，应当要求相关供应商在评标现场合理的时间内，提供项目具体成本测算等与报价合理性相关的书面说明及相关证明材料，对投标</w:t>
      </w:r>
      <w:r>
        <w:rPr>
          <w:rFonts w:hint="eastAsia" w:cs="宋体"/>
          <w:b/>
          <w:color w:val="000000" w:themeColor="text1"/>
          <w:sz w:val="21"/>
          <w:szCs w:val="21"/>
          <w:lang w:eastAsia="zh-CN"/>
          <w14:textFill>
            <w14:solidFill>
              <w14:schemeClr w14:val="tx1"/>
            </w14:solidFill>
          </w14:textFill>
        </w:rPr>
        <w:t xml:space="preserve">（响应）</w:t>
      </w:r>
      <w:r>
        <w:rPr>
          <w:rFonts w:hint="eastAsia" w:cs="宋体"/>
          <w:b/>
          <w:color w:val="000000" w:themeColor="text1"/>
          <w:sz w:val="21"/>
          <w:szCs w:val="21"/>
          <w14:textFill>
            <w14:solidFill>
              <w14:schemeClr w14:val="tx1"/>
            </w14:solidFill>
          </w14:textFill>
        </w:rPr>
        <w:t xml:space="preserve">价格作出解释，</w:t>
      </w:r>
      <w:r>
        <w:rPr>
          <w:rFonts w:hint="eastAsia" w:cs="宋体"/>
          <w:b/>
          <w:color w:val="000000" w:themeColor="text1"/>
          <w:sz w:val="21"/>
          <w:szCs w:val="21"/>
          <w:lang w:eastAsia="zh-CN"/>
          <w14:textFill>
            <w14:solidFill>
              <w14:schemeClr w14:val="tx1"/>
            </w14:solidFill>
          </w14:textFill>
        </w:rPr>
        <w:t xml:space="preserve">包括但不限于原材料成本、人工成本、制造费用</w:t>
      </w:r>
      <w:r>
        <w:rPr>
          <w:rFonts w:hint="eastAsia" w:cs="宋体"/>
          <w:b/>
          <w:color w:val="000000" w:themeColor="text1"/>
          <w:sz w:val="21"/>
          <w:szCs w:val="21"/>
          <w14:textFill>
            <w14:solidFill>
              <w14:schemeClr w14:val="tx1"/>
            </w14:solidFill>
          </w14:textFill>
        </w:rPr>
        <w:t xml:space="preserve">等。（请相关供应商提前准备好相关佐证材料，以便澄清回复）</w:t>
      </w:r>
      <w:r>
        <w:rPr>
          <w:rFonts w:hint="eastAsia"/>
          <w:b/>
          <w:bCs/>
          <w:sz w:val="21"/>
          <w:szCs w:val="21"/>
        </w:rPr>
        <w:t xml:space="preserve">供应商不提供书面说明、证明材料，或者提供的书面说明、证明材料不能证明其报价合理性的，评审委员会应当将其作为无效标处理</w:t>
      </w:r>
      <w:r>
        <w:rPr>
          <w:rFonts w:hint="eastAsia" w:cs="宋体"/>
          <w:b/>
          <w:bCs/>
          <w:color w:val="000000" w:themeColor="text1"/>
          <w:sz w:val="21"/>
          <w:szCs w:val="21"/>
          <w14:textFill>
            <w14:solidFill>
              <w14:schemeClr w14:val="tx1"/>
            </w14:solidFill>
          </w14:textFill>
        </w:rPr>
        <w:t xml:space="preserve">。</w:t>
      </w:r>
      <w:r/>
    </w:p>
    <w:p>
      <w:pPr>
        <w:pStyle w:val="755"/>
      </w:pPr>
      <w:r/>
      <w:r/>
    </w:p>
    <w:p>
      <w:pPr>
        <w:ind w:firstLine="5775"/>
        <w:jc w:val="right"/>
        <w:spacing w:line="360" w:lineRule="auto"/>
        <w:rPr>
          <w:rFonts w:hint="eastAsia" w:ascii="宋体" w:hAnsi="宋体"/>
          <w:szCs w:val="21"/>
        </w:rPr>
      </w:pPr>
      <w:r>
        <w:rPr>
          <w:rFonts w:hint="eastAsia" w:ascii="宋体" w:hAnsi="宋体"/>
          <w:szCs w:val="21"/>
        </w:r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pStyle w:val="755"/>
        <w:rPr>
          <w:rFonts w:hAnsi="宋体"/>
          <w:szCs w:val="21"/>
        </w:rPr>
      </w:pPr>
      <w:r>
        <w:rPr>
          <w:rFonts w:hAnsi="宋体"/>
          <w:szCs w:val="21"/>
        </w:rPr>
      </w:r>
      <w:r/>
    </w:p>
    <w:p>
      <w:pPr>
        <w:rPr>
          <w:rFonts w:ascii="宋体" w:hAnsi="宋体"/>
          <w:szCs w:val="21"/>
        </w:rPr>
      </w:pPr>
      <w:r>
        <w:rPr>
          <w:rFonts w:ascii="宋体" w:hAnsi="宋体"/>
          <w:szCs w:val="21"/>
        </w:rPr>
      </w:r>
      <w:r/>
    </w:p>
    <w:p>
      <w:pPr>
        <w:pStyle w:val="755"/>
        <w:rPr>
          <w:rFonts w:hAnsi="宋体"/>
          <w:szCs w:val="21"/>
        </w:rPr>
      </w:pPr>
      <w:r>
        <w:rPr>
          <w:rFonts w:hAnsi="宋体"/>
          <w:szCs w:val="21"/>
        </w:rPr>
      </w:r>
      <w:r/>
    </w:p>
    <w:p>
      <w:pPr>
        <w:rPr>
          <w:rFonts w:ascii="宋体" w:hAnsi="宋体"/>
          <w:szCs w:val="21"/>
        </w:rPr>
      </w:pPr>
      <w:r>
        <w:rPr>
          <w:rFonts w:ascii="宋体" w:hAnsi="宋体"/>
          <w:szCs w:val="21"/>
        </w:rPr>
      </w:r>
      <w:r/>
    </w:p>
    <w:p>
      <w:pPr>
        <w:pStyle w:val="755"/>
      </w:pPr>
      <w:r/>
      <w:r/>
    </w:p>
    <w:p>
      <w:r/>
      <w:r/>
    </w:p>
    <w:p>
      <w:pPr>
        <w:pStyle w:val="688"/>
        <w:ind w:firstLine="643"/>
        <w:jc w:val="center"/>
        <w:rPr>
          <w:rFonts w:ascii="宋体" w:hAnsi="宋体"/>
          <w:b w:val="0"/>
          <w:sz w:val="36"/>
          <w:szCs w:val="36"/>
        </w:rPr>
      </w:pPr>
      <w:r>
        <w:rPr>
          <w:rStyle w:val="1030"/>
          <w:rFonts w:hint="eastAsia"/>
          <w:b/>
          <w:bCs w:val="0"/>
          <w:sz w:val="32"/>
          <w:szCs w:val="32"/>
        </w:rPr>
        <w:t xml:space="preserve">第八章 昆山市政府采购供应商诚信管理办法</w:t>
      </w:r>
      <w:r>
        <w:rPr>
          <w:rFonts w:hint="eastAsia" w:ascii="宋体" w:hAnsi="宋体"/>
          <w:b w:val="0"/>
          <w:szCs w:val="21"/>
        </w:rPr>
        <w:t xml:space="preserve">                                                                </w:t>
      </w:r>
      <w:r/>
    </w:p>
    <w:p>
      <w:pPr>
        <w:ind w:firstLine="420"/>
        <w:rPr>
          <w:rFonts w:ascii="宋体" w:hAnsi="宋体"/>
          <w:szCs w:val="21"/>
        </w:rPr>
      </w:pPr>
      <w:r>
        <w:rPr>
          <w:rFonts w:hint="eastAsia" w:ascii="宋体" w:hAnsi="宋体"/>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420"/>
        <w:rPr>
          <w:rFonts w:ascii="宋体" w:hAnsi="宋体"/>
          <w:szCs w:val="21"/>
        </w:rPr>
      </w:pPr>
      <w:r>
        <w:rPr>
          <w:rFonts w:hint="eastAsia" w:ascii="宋体" w:hAnsi="宋体"/>
          <w:szCs w:val="21"/>
        </w:rPr>
        <w:t xml:space="preserve">第二条 本办法适用于参加昆山市范围内政府采购活动的供应商。</w:t>
      </w:r>
      <w:r/>
    </w:p>
    <w:p>
      <w:pPr>
        <w:ind w:firstLine="420"/>
        <w:rPr>
          <w:rFonts w:ascii="宋体" w:hAnsi="宋体"/>
          <w:szCs w:val="21"/>
        </w:rPr>
      </w:pPr>
      <w:r>
        <w:rPr>
          <w:rFonts w:hint="eastAsia" w:ascii="宋体" w:hAnsi="宋体"/>
          <w:szCs w:val="21"/>
        </w:rPr>
        <w:t xml:space="preserve">供应商是指向采购人提供货物、工程或者服务的法人、其他组织或者自然人。</w:t>
      </w:r>
      <w:r/>
    </w:p>
    <w:p>
      <w:pPr>
        <w:ind w:firstLine="420"/>
        <w:rPr>
          <w:rFonts w:ascii="宋体" w:hAnsi="宋体"/>
          <w:szCs w:val="21"/>
        </w:rPr>
      </w:pPr>
      <w:r>
        <w:rPr>
          <w:rFonts w:hint="eastAsia" w:ascii="宋体" w:hAnsi="宋体"/>
          <w:szCs w:val="21"/>
        </w:rPr>
        <w:t xml:space="preserve">第三条 政府采购当事人有权对供应商的行为进行监督，发现违法违规行为应当及时向政府采购监管部门反映，并配合做好调查处理工作。</w:t>
      </w:r>
      <w:r/>
    </w:p>
    <w:p>
      <w:pPr>
        <w:ind w:firstLine="420"/>
        <w:rPr>
          <w:rFonts w:ascii="宋体" w:hAnsi="宋体"/>
          <w:szCs w:val="21"/>
        </w:rPr>
      </w:pPr>
      <w:r>
        <w:rPr>
          <w:rFonts w:hint="eastAsia" w:ascii="宋体" w:hAnsi="宋体"/>
          <w:szCs w:val="21"/>
        </w:rPr>
        <w:t xml:space="preserve">其他单位和个人对政府采购活动中供应商的违法违规行为，有权控告和检举，政府采购监管部门应当依法调查处理。</w:t>
      </w:r>
      <w:r/>
    </w:p>
    <w:p>
      <w:pPr>
        <w:ind w:firstLine="420"/>
        <w:rPr>
          <w:rFonts w:ascii="宋体" w:hAnsi="宋体"/>
          <w:szCs w:val="21"/>
        </w:rPr>
      </w:pPr>
      <w:r>
        <w:rPr>
          <w:rFonts w:hint="eastAsia" w:ascii="宋体" w:hAnsi="宋体"/>
          <w:szCs w:val="21"/>
        </w:rPr>
        <w:t xml:space="preserve">第四条 供应商参加政府采购活动，应当遵循公平竞争、诚实信用原则。</w:t>
      </w:r>
      <w:r/>
    </w:p>
    <w:p>
      <w:pPr>
        <w:ind w:firstLine="420"/>
        <w:rPr>
          <w:rFonts w:ascii="宋体" w:hAnsi="宋体"/>
          <w:szCs w:val="21"/>
        </w:rPr>
      </w:pPr>
      <w:r>
        <w:rPr>
          <w:rFonts w:hint="eastAsia" w:ascii="宋体" w:hAnsi="宋体"/>
          <w:szCs w:val="21"/>
        </w:rPr>
        <w:t xml:space="preserve">第五条 供应商参加政府采购活动的合法权益应当依法得到保护，任何人不得以任何手段损害供应商的合法权益。</w:t>
      </w:r>
      <w:r/>
    </w:p>
    <w:p>
      <w:pPr>
        <w:ind w:firstLine="420"/>
        <w:rPr>
          <w:rFonts w:ascii="宋体" w:hAnsi="宋体"/>
          <w:szCs w:val="21"/>
        </w:rPr>
      </w:pPr>
      <w:r>
        <w:rPr>
          <w:rFonts w:hint="eastAsia" w:ascii="宋体" w:hAnsi="宋体"/>
          <w:szCs w:val="21"/>
        </w:rPr>
        <w:t xml:space="preserve">第六条 供应商监管工作应当依法进行，坚持公开透明、惩罚得当、信息共享的原则。</w:t>
      </w:r>
      <w:r/>
    </w:p>
    <w:p>
      <w:pPr>
        <w:ind w:firstLine="420"/>
        <w:rPr>
          <w:rFonts w:ascii="宋体" w:hAnsi="宋体"/>
          <w:szCs w:val="21"/>
        </w:rPr>
      </w:pPr>
      <w:r>
        <w:rPr>
          <w:rFonts w:hint="eastAsia" w:ascii="宋体" w:hAnsi="宋体"/>
          <w:szCs w:val="21"/>
        </w:rPr>
        <w:t xml:space="preserve">第七条 实行政府采购供应商诚信管理制度。对供应商失信行为、不良行为等诚信信息，由政府采购监管部门予以记录，在昆山市政府采购活动中采用。</w:t>
      </w:r>
      <w:r/>
    </w:p>
    <w:p>
      <w:pPr>
        <w:ind w:firstLine="420"/>
        <w:rPr>
          <w:rFonts w:ascii="宋体" w:hAnsi="宋体"/>
          <w:szCs w:val="21"/>
        </w:rPr>
      </w:pPr>
      <w:r>
        <w:rPr>
          <w:rFonts w:hint="eastAsia" w:ascii="宋体" w:hAnsi="宋体"/>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ind w:firstLine="420"/>
        <w:rPr>
          <w:rFonts w:ascii="宋体" w:hAnsi="宋体"/>
          <w:szCs w:val="21"/>
        </w:rPr>
      </w:pPr>
      <w:r>
        <w:rPr>
          <w:rFonts w:hint="eastAsia" w:ascii="宋体" w:hAnsi="宋体"/>
          <w:szCs w:val="21"/>
        </w:rPr>
        <w:t xml:space="preserve">（一）已递交投标（响应）文件而不参加开标的，或者开标时以各种理由不解密投标（响应）文件影响采购活动正常进行的；</w:t>
      </w:r>
      <w:r/>
    </w:p>
    <w:p>
      <w:pPr>
        <w:ind w:firstLine="420"/>
        <w:rPr>
          <w:rFonts w:ascii="宋体" w:hAnsi="宋体"/>
          <w:szCs w:val="21"/>
        </w:rPr>
      </w:pPr>
      <w:r>
        <w:rPr>
          <w:rFonts w:hint="eastAsia" w:ascii="宋体" w:hAnsi="宋体"/>
          <w:szCs w:val="21"/>
        </w:rPr>
        <w:t xml:space="preserve">（二）不遵守开评标现场纪律，故意扰乱开标评标现场秩序的；</w:t>
      </w:r>
      <w:r/>
    </w:p>
    <w:p>
      <w:pPr>
        <w:ind w:firstLine="420"/>
        <w:rPr>
          <w:rFonts w:ascii="宋体" w:hAnsi="宋体"/>
          <w:szCs w:val="21"/>
        </w:rPr>
      </w:pPr>
      <w:r>
        <w:rPr>
          <w:rFonts w:hint="eastAsia" w:ascii="宋体" w:hAnsi="宋体"/>
          <w:szCs w:val="21"/>
        </w:rPr>
        <w:t xml:space="preserve">（三）未按《政府采购法》等相关规定签订、履行合同的；</w:t>
      </w:r>
      <w:r/>
    </w:p>
    <w:p>
      <w:pPr>
        <w:ind w:firstLine="420"/>
        <w:rPr>
          <w:rFonts w:ascii="宋体" w:hAnsi="宋体"/>
          <w:szCs w:val="21"/>
        </w:rPr>
      </w:pPr>
      <w:r>
        <w:rPr>
          <w:rFonts w:hint="eastAsia" w:ascii="宋体" w:hAnsi="宋体"/>
          <w:szCs w:val="21"/>
        </w:rPr>
        <w:t xml:space="preserve">（四）无正当理由放弃中标（成交）的；</w:t>
      </w:r>
      <w:r/>
    </w:p>
    <w:p>
      <w:pPr>
        <w:ind w:firstLine="420"/>
        <w:rPr>
          <w:rFonts w:ascii="宋体" w:hAnsi="宋体"/>
          <w:szCs w:val="21"/>
        </w:rPr>
      </w:pPr>
      <w:r>
        <w:rPr>
          <w:rFonts w:hint="eastAsia" w:ascii="宋体" w:hAnsi="宋体"/>
          <w:szCs w:val="21"/>
        </w:rPr>
        <w:t xml:space="preserve">（五）履约验收不合格的；</w:t>
      </w:r>
      <w:r/>
    </w:p>
    <w:p>
      <w:pPr>
        <w:ind w:firstLine="420"/>
        <w:rPr>
          <w:rFonts w:ascii="宋体" w:hAnsi="宋体"/>
          <w:szCs w:val="21"/>
        </w:rPr>
      </w:pPr>
      <w:r>
        <w:rPr>
          <w:rFonts w:hint="eastAsia" w:ascii="宋体" w:hAnsi="宋体"/>
          <w:szCs w:val="21"/>
        </w:rPr>
        <w:t xml:space="preserve">（六）一年内累计三次及以上质疑均查无实据的；</w:t>
      </w:r>
      <w:r/>
    </w:p>
    <w:p>
      <w:pPr>
        <w:ind w:firstLine="420"/>
        <w:rPr>
          <w:rFonts w:ascii="宋体" w:hAnsi="宋体"/>
          <w:szCs w:val="21"/>
        </w:rPr>
      </w:pPr>
      <w:r>
        <w:rPr>
          <w:rFonts w:hint="eastAsia" w:ascii="宋体" w:hAnsi="宋体"/>
          <w:szCs w:val="21"/>
        </w:rPr>
        <w:t xml:space="preserve">（七）捏造事实、提供虚假材料进行恶意举报的；</w:t>
      </w:r>
      <w:r/>
    </w:p>
    <w:p>
      <w:pPr>
        <w:ind w:firstLine="420"/>
        <w:rPr>
          <w:rFonts w:ascii="宋体" w:hAnsi="宋体"/>
          <w:szCs w:val="21"/>
        </w:rPr>
      </w:pPr>
      <w:r>
        <w:rPr>
          <w:rFonts w:hint="eastAsia" w:ascii="宋体" w:hAnsi="宋体"/>
          <w:szCs w:val="21"/>
        </w:rPr>
        <w:t xml:space="preserve">（八）不配合或采用不正当手段干扰政府采购质疑、投诉处理工作的；</w:t>
      </w:r>
      <w:r/>
    </w:p>
    <w:p>
      <w:pPr>
        <w:ind w:firstLine="420"/>
        <w:rPr>
          <w:rFonts w:ascii="宋体" w:hAnsi="宋体"/>
          <w:szCs w:val="21"/>
        </w:rPr>
      </w:pPr>
      <w:r>
        <w:rPr>
          <w:rFonts w:hint="eastAsia" w:ascii="宋体" w:hAnsi="宋体"/>
          <w:szCs w:val="21"/>
        </w:rPr>
        <w:t xml:space="preserve">（九）经查实，利用产品授权等方式控制货源的；</w:t>
      </w:r>
      <w:r/>
    </w:p>
    <w:p>
      <w:pPr>
        <w:ind w:firstLine="420"/>
        <w:rPr>
          <w:rFonts w:ascii="宋体" w:hAnsi="宋体"/>
          <w:szCs w:val="21"/>
        </w:rPr>
      </w:pPr>
      <w:r>
        <w:rPr>
          <w:rFonts w:hint="eastAsia" w:ascii="宋体" w:hAnsi="宋体"/>
          <w:szCs w:val="21"/>
        </w:rPr>
        <w:t xml:space="preserve">（十）为采购项目提供整体设计、规范编制或者项目管理、监理、检测等服务，同时再参加该采购项目的其他采购活动的；</w:t>
      </w:r>
      <w:r/>
    </w:p>
    <w:p>
      <w:pPr>
        <w:ind w:firstLine="420"/>
        <w:rPr>
          <w:rFonts w:ascii="宋体" w:hAnsi="宋体"/>
          <w:szCs w:val="21"/>
        </w:rPr>
      </w:pPr>
      <w:r>
        <w:rPr>
          <w:rFonts w:hint="eastAsia" w:ascii="宋体" w:hAnsi="宋体"/>
          <w:szCs w:val="21"/>
        </w:rPr>
        <w:t xml:space="preserve">（十一）政府采购监管部门认定的其他失信行为。</w:t>
      </w:r>
      <w:r/>
    </w:p>
    <w:p>
      <w:pPr>
        <w:ind w:firstLine="420"/>
        <w:rPr>
          <w:rFonts w:ascii="宋体" w:hAnsi="宋体"/>
          <w:szCs w:val="21"/>
        </w:rPr>
      </w:pPr>
      <w:r>
        <w:rPr>
          <w:rFonts w:hint="eastAsia" w:ascii="宋体" w:hAnsi="宋体"/>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ind w:firstLine="420"/>
        <w:rPr>
          <w:rFonts w:ascii="宋体" w:hAnsi="宋体"/>
          <w:szCs w:val="21"/>
        </w:rPr>
      </w:pPr>
      <w:r>
        <w:rPr>
          <w:rFonts w:hint="eastAsia" w:ascii="宋体" w:hAnsi="宋体"/>
          <w:szCs w:val="21"/>
        </w:rPr>
        <w:t xml:space="preserve">（一）提供虚假材料谋取中标（成交）的；</w:t>
      </w:r>
      <w:r/>
    </w:p>
    <w:p>
      <w:pPr>
        <w:ind w:firstLine="420"/>
        <w:rPr>
          <w:rFonts w:ascii="宋体" w:hAnsi="宋体"/>
          <w:szCs w:val="21"/>
        </w:rPr>
      </w:pPr>
      <w:r>
        <w:rPr>
          <w:rFonts w:hint="eastAsia" w:ascii="宋体" w:hAnsi="宋体"/>
          <w:szCs w:val="21"/>
        </w:rPr>
        <w:t xml:space="preserve">（二）采取不正当手段诋毁、排挤其他供应商的；</w:t>
      </w:r>
      <w:r/>
    </w:p>
    <w:p>
      <w:pPr>
        <w:ind w:firstLine="420"/>
        <w:rPr>
          <w:rFonts w:ascii="宋体" w:hAnsi="宋体"/>
          <w:szCs w:val="21"/>
        </w:rPr>
      </w:pPr>
      <w:r>
        <w:rPr>
          <w:rFonts w:hint="eastAsia" w:ascii="宋体" w:hAnsi="宋体"/>
          <w:szCs w:val="21"/>
        </w:rPr>
        <w:t xml:space="preserve">（三）与采购人、采购代理机构或者其他供应商恶意串通的； </w:t>
      </w:r>
      <w:r/>
    </w:p>
    <w:p>
      <w:pPr>
        <w:ind w:firstLine="420"/>
        <w:rPr>
          <w:rFonts w:ascii="宋体" w:hAnsi="宋体"/>
          <w:szCs w:val="21"/>
        </w:rPr>
      </w:pPr>
      <w:r>
        <w:rPr>
          <w:rFonts w:hint="eastAsia" w:ascii="宋体" w:hAnsi="宋体"/>
          <w:szCs w:val="21"/>
        </w:rPr>
        <w:t xml:space="preserve">（四）向采购人或者采购代理机构行贿或者提供其他不正当利益的；</w:t>
      </w:r>
      <w:r/>
    </w:p>
    <w:p>
      <w:pPr>
        <w:ind w:firstLine="420"/>
        <w:rPr>
          <w:rFonts w:ascii="宋体" w:hAnsi="宋体"/>
          <w:szCs w:val="21"/>
        </w:rPr>
      </w:pPr>
      <w:r>
        <w:rPr>
          <w:rFonts w:hint="eastAsia" w:ascii="宋体" w:hAnsi="宋体"/>
          <w:szCs w:val="21"/>
        </w:rPr>
        <w:t xml:space="preserve">（五）在采购过程中与采购人进行协商谈判、不按照采购文件和中标（成交）供应商的投标（响应）文件订立合同，或者与采购人另行订立背离合同实质性内容的协议的；</w:t>
      </w:r>
      <w:r/>
    </w:p>
    <w:p>
      <w:pPr>
        <w:ind w:firstLine="420"/>
        <w:rPr>
          <w:rFonts w:ascii="宋体" w:hAnsi="宋体"/>
          <w:szCs w:val="21"/>
        </w:rPr>
      </w:pPr>
      <w:r>
        <w:rPr>
          <w:rFonts w:hint="eastAsia" w:ascii="宋体" w:hAnsi="宋体"/>
          <w:szCs w:val="21"/>
        </w:rPr>
        <w:t xml:space="preserve">（六）拒绝有关部门监督检查或者提供虚假情况的；</w:t>
      </w:r>
      <w:r/>
    </w:p>
    <w:p>
      <w:pPr>
        <w:ind w:firstLine="420"/>
        <w:rPr>
          <w:rFonts w:ascii="宋体" w:hAnsi="宋体"/>
          <w:szCs w:val="21"/>
        </w:rPr>
      </w:pPr>
      <w:r>
        <w:rPr>
          <w:rFonts w:hint="eastAsia" w:ascii="宋体" w:hAnsi="宋体"/>
          <w:szCs w:val="21"/>
        </w:rPr>
        <w:t xml:space="preserve">（七）中标（成交）后无正当理由不与采购人签订合同的；</w:t>
      </w:r>
      <w:r/>
    </w:p>
    <w:p>
      <w:pPr>
        <w:ind w:firstLine="420"/>
        <w:rPr>
          <w:rFonts w:ascii="宋体" w:hAnsi="宋体"/>
          <w:szCs w:val="21"/>
        </w:rPr>
      </w:pPr>
      <w:r>
        <w:rPr>
          <w:rFonts w:hint="eastAsia" w:ascii="宋体" w:hAnsi="宋体"/>
          <w:szCs w:val="21"/>
        </w:rPr>
        <w:t xml:space="preserve">（八）将中标（成交）项目转让给他人，或者违反采购文件规定，将中标（成交）项目分包给他人的；</w:t>
      </w:r>
      <w:r/>
    </w:p>
    <w:p>
      <w:pPr>
        <w:ind w:firstLine="420"/>
        <w:rPr>
          <w:rFonts w:ascii="宋体" w:hAnsi="宋体"/>
          <w:szCs w:val="21"/>
        </w:rPr>
      </w:pPr>
      <w:r>
        <w:rPr>
          <w:rFonts w:hint="eastAsia" w:ascii="宋体" w:hAnsi="宋体"/>
          <w:szCs w:val="21"/>
        </w:rPr>
        <w:t xml:space="preserve">（九）拒绝履行合同义务的；</w:t>
      </w:r>
      <w:r/>
    </w:p>
    <w:p>
      <w:pPr>
        <w:ind w:firstLine="420"/>
        <w:rPr>
          <w:rFonts w:ascii="宋体" w:hAnsi="宋体"/>
          <w:szCs w:val="21"/>
        </w:rPr>
      </w:pPr>
      <w:r>
        <w:rPr>
          <w:rFonts w:hint="eastAsia" w:ascii="宋体" w:hAnsi="宋体"/>
          <w:szCs w:val="21"/>
        </w:rPr>
        <w:t xml:space="preserve">（十）一年内累计三次及以上投诉均查无实据的；</w:t>
      </w:r>
      <w:r/>
    </w:p>
    <w:p>
      <w:pPr>
        <w:ind w:firstLine="420"/>
        <w:rPr>
          <w:rFonts w:ascii="宋体" w:hAnsi="宋体"/>
          <w:szCs w:val="21"/>
        </w:rPr>
      </w:pPr>
      <w:r>
        <w:rPr>
          <w:rFonts w:hint="eastAsia" w:ascii="宋体" w:hAnsi="宋体"/>
          <w:szCs w:val="21"/>
        </w:rPr>
        <w:t xml:space="preserve">（十一）捏造事实或者提供虚假投诉材料或者以非法手段取得证明材料进行投诉的。</w:t>
      </w:r>
      <w:r/>
    </w:p>
    <w:p>
      <w:pPr>
        <w:ind w:firstLine="420"/>
        <w:rPr>
          <w:rFonts w:ascii="宋体" w:hAnsi="宋体"/>
          <w:szCs w:val="21"/>
        </w:rPr>
      </w:pPr>
      <w:r>
        <w:rPr>
          <w:rFonts w:hint="eastAsia" w:ascii="宋体" w:hAnsi="宋体"/>
          <w:szCs w:val="21"/>
        </w:rPr>
        <w:t xml:space="preserve">供应商违法违规行为已被依法认定为不良行为的，不再重复认定为失信行为。</w:t>
      </w:r>
      <w:r/>
    </w:p>
    <w:p>
      <w:pPr>
        <w:ind w:firstLine="420"/>
        <w:rPr>
          <w:rFonts w:ascii="宋体" w:hAnsi="宋体"/>
          <w:szCs w:val="21"/>
        </w:rPr>
      </w:pPr>
      <w:r>
        <w:rPr>
          <w:rFonts w:hint="eastAsia" w:ascii="宋体" w:hAnsi="宋体"/>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420"/>
        <w:rPr>
          <w:rFonts w:ascii="宋体" w:hAnsi="宋体"/>
          <w:szCs w:val="21"/>
        </w:rPr>
      </w:pPr>
      <w:r>
        <w:rPr>
          <w:rFonts w:hint="eastAsia" w:ascii="宋体" w:hAnsi="宋体"/>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ind w:firstLine="420"/>
        <w:rPr>
          <w:rFonts w:ascii="宋体" w:hAnsi="宋体"/>
          <w:szCs w:val="21"/>
        </w:rPr>
      </w:pPr>
      <w:r>
        <w:rPr>
          <w:rFonts w:hint="eastAsia" w:ascii="宋体" w:hAnsi="宋体"/>
          <w:szCs w:val="21"/>
        </w:rPr>
        <w:t xml:space="preserve">评审时,要结合供应商的诚信记录情况评定供应商最终评审得分。 采购文件中明确对供应商诚信记录的查询渠道及截止时点、证据留存的具体方式、信用记录的使用规则等内容。</w:t>
      </w:r>
      <w:r/>
    </w:p>
    <w:p>
      <w:pPr>
        <w:ind w:firstLine="420"/>
        <w:rPr>
          <w:rFonts w:ascii="宋体" w:hAnsi="宋体"/>
          <w:szCs w:val="21"/>
        </w:rPr>
      </w:pPr>
      <w:r>
        <w:rPr>
          <w:rFonts w:hint="eastAsia" w:ascii="宋体" w:hAnsi="宋体"/>
          <w:szCs w:val="21"/>
        </w:rPr>
        <w:t xml:space="preserve">第十二条 供应商在政府采购活动中存在不良行为的，按《江苏省政府采购供应商监督管理暂行办法》的规定执行。</w:t>
      </w:r>
      <w:r/>
    </w:p>
    <w:p>
      <w:pPr>
        <w:ind w:firstLine="420"/>
        <w:rPr>
          <w:rFonts w:ascii="宋体" w:hAnsi="宋体"/>
          <w:szCs w:val="21"/>
        </w:rPr>
      </w:pPr>
      <w:r>
        <w:rPr>
          <w:rFonts w:hint="eastAsia" w:ascii="宋体" w:hAnsi="宋体"/>
          <w:szCs w:val="21"/>
        </w:rPr>
        <w:t xml:space="preserve">第十三条 本办法由昆山市财政局负责解释，自2018年8月21日起执行。昆山市财政局2016年3月1日发布的《昆山市政府采购供应商诚信管理暂行办法》（昆财规字〔2016〕2号）同时废止。</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sectPr>
      <w:footnotePr/>
      <w:endnotePr/>
      <w:type w:val="nextPage"/>
      <w:pgSz w:w="11906" w:h="16838" w:orient="portrait"/>
      <w:pgMar w:top="1440" w:right="794" w:bottom="1440" w:left="79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Symbol">
    <w:panose1 w:val="05050102010706020507"/>
  </w:font>
  <w:font w:name=".a..DD..">
    <w:panose1 w:val="020B0503020202020204"/>
  </w:font>
  <w:font w:name="ˎ̥">
    <w:panose1 w:val="020B0503020202020204"/>
  </w:font>
  <w:font w:name="楷体_GB2312">
    <w:panose1 w:val="02010609060101010101"/>
  </w:font>
  <w:font w:name="Courier New">
    <w:panose1 w:val="02070309020205020404"/>
  </w:font>
  <w:font w:name="等线">
    <w:panose1 w:val="02010600030101010101"/>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rPr>
        <w:rStyle w:val="749"/>
      </w:rPr>
      <w:framePr w:wrap="around" w:vAnchor="text" w:hAnchor="margin" w:xAlign="center" w:y="1"/>
    </w:pPr>
    <w:r>
      <w:rPr>
        <w:rStyle w:val="749"/>
      </w:rPr>
      <w:fldChar w:fldCharType="begin"/>
    </w:r>
    <w:r>
      <w:rPr>
        <w:rStyle w:val="749"/>
      </w:rPr>
      <w:instrText xml:space="preserve">PAGE  </w:instrText>
    </w:r>
    <w:r>
      <w:rPr>
        <w:rStyle w:val="749"/>
      </w:rPr>
      <w:fldChar w:fldCharType="separate"/>
    </w:r>
    <w:r>
      <w:rPr>
        <w:rStyle w:val="749"/>
      </w:rPr>
      <w:t xml:space="preserve">33</w:t>
    </w:r>
    <w:r>
      <w:rPr>
        <w:rStyle w:val="749"/>
      </w:rPr>
      <w:fldChar w:fldCharType="end"/>
    </w:r>
    <w:r/>
  </w:p>
  <w:p>
    <w:pPr>
      <w:pStyle w:val="7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both"/>
      <w:rPr>
        <w:rFonts w:hint="eastAsia"/>
      </w:rPr>
    </w:pPr>
    <w:r>
      <w:rPr>
        <w:rFonts w:hint="eastAsia"/>
      </w:rPr>
      <w:t xml:space="preserve"> 项目编号：</w:t>
    </w:r>
    <w:r>
      <w:rPr>
        <w:rFonts w:hint="eastAsia"/>
        <w:lang w:eastAsia="zh-CN"/>
      </w:rPr>
      <w:t xml:space="preserve">JSZC-320583-JYZB-T2026-0008</w:t>
    </w:r>
    <w:r>
      <w:rPr>
        <w:rFonts w:hint="eastAsia"/>
      </w:rPr>
      <w:t xml:space="preserve">                                                         </w:t>
    </w:r>
    <w:r>
      <w:rPr>
        <w:rFonts w:hint="eastAsia" w:ascii="宋体" w:hAnsi="宋体"/>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7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chineseCountingThousand"/>
      <w:pStyle w:val="960"/>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61"/>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963"/>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98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07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7">
    <w:multiLevelType w:val="hybridMultilevel"/>
    <w:lvl w:ilvl="0">
      <w:start w:val="1"/>
      <w:numFmt w:val="bullet"/>
      <w:pStyle w:val="1080"/>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8">
    <w:multiLevelType w:val="hybridMultilevel"/>
    <w:lvl w:ilvl="0">
      <w:start w:val="1"/>
      <w:numFmt w:val="decimal"/>
      <w:pStyle w:val="954"/>
      <w:isLgl w:val="false"/>
      <w:suff w:val="tab"/>
      <w:lvlText w:val="%1．"/>
      <w:lvlJc w:val="left"/>
      <w:pPr>
        <w:ind w:left="720" w:hanging="720"/>
        <w:tabs>
          <w:tab w:val="left" w:pos="720" w:leader="none"/>
        </w:tabs>
      </w:pPr>
      <w:rPr>
        <w:rFonts w:hint="eastAsia"/>
      </w:rPr>
    </w:lvl>
    <w:lvl w:ilvl="1">
      <w:start w:val="1"/>
      <w:numFmt w:val="lowerLetter"/>
      <w:pStyle w:val="1084"/>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692"/>
      <w:isLgl w:val="false"/>
      <w:suff w:val="tab"/>
      <w:lvlText w:val="%5)"/>
      <w:lvlJc w:val="left"/>
      <w:pPr>
        <w:ind w:left="2100" w:hanging="420"/>
        <w:tabs>
          <w:tab w:val="left" w:pos="2100" w:leader="none"/>
        </w:tabs>
      </w:pPr>
    </w:lvl>
    <w:lvl w:ilvl="5">
      <w:start w:val="1"/>
      <w:numFmt w:val="lowerRoman"/>
      <w:pStyle w:val="693"/>
      <w:isLgl w:val="false"/>
      <w:suff w:val="tab"/>
      <w:lvlText w:val="%6."/>
      <w:lvlJc w:val="right"/>
      <w:pPr>
        <w:ind w:left="2520" w:hanging="420"/>
        <w:tabs>
          <w:tab w:val="left" w:pos="2520" w:leader="none"/>
        </w:tabs>
      </w:pPr>
    </w:lvl>
    <w:lvl w:ilvl="6">
      <w:start w:val="1"/>
      <w:numFmt w:val="decimal"/>
      <w:pStyle w:val="694"/>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japaneseCounting"/>
      <w:pStyle w:val="1044"/>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bullet"/>
      <w:pStyle w:val="995"/>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num w:numId="1">
    <w:abstractNumId w:val="8"/>
  </w:num>
  <w:num w:numId="2">
    <w:abstractNumId w:val="3"/>
  </w:num>
  <w:num w:numId="3">
    <w:abstractNumId w:val="0"/>
  </w:num>
  <w:num w:numId="4">
    <w:abstractNumId w:val="5"/>
  </w:num>
  <w:num w:numId="5">
    <w:abstractNumId w:val="10"/>
  </w:num>
  <w:num w:numId="6">
    <w:abstractNumId w:val="9"/>
  </w:num>
  <w:num w:numId="7">
    <w:abstractNumId w:val="6"/>
  </w:num>
  <w:num w:numId="8">
    <w:abstractNumId w:val="2"/>
  </w:num>
  <w:num w:numId="9">
    <w:abstractNumId w:val="7"/>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8">
    <w:name w:val="Heading 1"/>
    <w:basedOn w:val="687"/>
    <w:next w:val="687"/>
    <w:link w:val="777"/>
    <w:uiPriority w:val="0"/>
    <w:qFormat/>
    <w:pPr>
      <w:keepLines/>
      <w:keepNext/>
      <w:spacing w:before="340" w:after="330" w:line="578" w:lineRule="auto"/>
      <w:outlineLvl w:val="0"/>
    </w:pPr>
    <w:rPr>
      <w:rFonts w:ascii="Calibri" w:hAnsi="Calibri"/>
      <w:b/>
      <w:bCs/>
      <w:sz w:val="44"/>
      <w:szCs w:val="44"/>
    </w:rPr>
  </w:style>
  <w:style w:type="paragraph" w:styleId="689">
    <w:name w:val="Heading 2"/>
    <w:basedOn w:val="687"/>
    <w:next w:val="687"/>
    <w:link w:val="776"/>
    <w:uiPriority w:val="9"/>
    <w:qFormat/>
    <w:pPr>
      <w:keepLines/>
      <w:keepNext/>
      <w:spacing w:before="260" w:after="260" w:line="416" w:lineRule="auto"/>
      <w:outlineLvl w:val="1"/>
    </w:pPr>
    <w:rPr>
      <w:rFonts w:ascii="Arial" w:hAnsi="Arial" w:eastAsia="黑体"/>
      <w:b/>
      <w:bCs/>
      <w:sz w:val="32"/>
      <w:szCs w:val="32"/>
    </w:rPr>
  </w:style>
  <w:style w:type="paragraph" w:styleId="690">
    <w:name w:val="Heading 3"/>
    <w:basedOn w:val="687"/>
    <w:next w:val="687"/>
    <w:link w:val="778"/>
    <w:uiPriority w:val="0"/>
    <w:qFormat/>
    <w:pPr>
      <w:keepLines/>
      <w:keepNext/>
      <w:spacing w:before="260" w:after="260" w:line="416" w:lineRule="auto"/>
      <w:outlineLvl w:val="2"/>
    </w:pPr>
    <w:rPr>
      <w:rFonts w:ascii="Calibri" w:hAnsi="Calibri"/>
      <w:b/>
      <w:bCs/>
      <w:sz w:val="32"/>
      <w:szCs w:val="32"/>
    </w:rPr>
  </w:style>
  <w:style w:type="paragraph" w:styleId="691">
    <w:name w:val="Heading 4"/>
    <w:basedOn w:val="687"/>
    <w:next w:val="687"/>
    <w:link w:val="779"/>
    <w:uiPriority w:val="0"/>
    <w:qFormat/>
    <w:pPr>
      <w:keepLines/>
      <w:keepNext/>
      <w:spacing w:before="280" w:after="290" w:line="374" w:lineRule="auto"/>
      <w:outlineLvl w:val="3"/>
    </w:pPr>
    <w:rPr>
      <w:rFonts w:ascii="Arial" w:hAnsi="Arial" w:eastAsia="黑体"/>
      <w:b/>
      <w:sz w:val="28"/>
      <w:szCs w:val="20"/>
    </w:rPr>
  </w:style>
  <w:style w:type="paragraph" w:styleId="692">
    <w:name w:val="Heading 5"/>
    <w:basedOn w:val="687"/>
    <w:next w:val="687"/>
    <w:link w:val="780"/>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693">
    <w:name w:val="Heading 6"/>
    <w:basedOn w:val="687"/>
    <w:next w:val="687"/>
    <w:link w:val="781"/>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694">
    <w:name w:val="Heading 7"/>
    <w:basedOn w:val="687"/>
    <w:next w:val="687"/>
    <w:link w:val="782"/>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695">
    <w:name w:val="Heading 8"/>
    <w:basedOn w:val="687"/>
    <w:next w:val="687"/>
    <w:link w:val="783"/>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696">
    <w:name w:val="Heading 9"/>
    <w:basedOn w:val="687"/>
    <w:next w:val="687"/>
    <w:link w:val="784"/>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0"/>
    <w:qFormat/>
    <w:pPr>
      <w:ind w:left="1440"/>
      <w:jc w:val="left"/>
      <w:spacing w:line="360" w:lineRule="auto"/>
    </w:pPr>
    <w:rPr>
      <w:rFonts w:ascii="Calibri" w:hAnsi="Calibri" w:cs="Calibri"/>
      <w:sz w:val="18"/>
      <w:szCs w:val="18"/>
    </w:rPr>
  </w:style>
  <w:style w:type="paragraph" w:styleId="700">
    <w:name w:val="Normal Indent"/>
    <w:basedOn w:val="687"/>
    <w:link w:val="805"/>
    <w:uiPriority w:val="0"/>
    <w:qFormat/>
    <w:pPr>
      <w:jc w:val="center"/>
      <w:spacing w:line="360" w:lineRule="auto"/>
    </w:pPr>
    <w:rPr>
      <w:rFonts w:ascii="宋体" w:hAnsi="宋体"/>
      <w:sz w:val="24"/>
      <w:szCs w:val="20"/>
    </w:rPr>
  </w:style>
  <w:style w:type="paragraph" w:styleId="701">
    <w:name w:val="Caption"/>
    <w:basedOn w:val="687"/>
    <w:next w:val="687"/>
    <w:uiPriority w:val="0"/>
    <w:qFormat/>
    <w:pPr>
      <w:ind w:left="640" w:hanging="640"/>
      <w:jc w:val="center"/>
    </w:pPr>
    <w:rPr>
      <w:rFonts w:ascii="BankGothic Lt BT" w:hAnsi="BankGothic Lt BT" w:cs="Arial"/>
      <w:sz w:val="32"/>
    </w:rPr>
  </w:style>
  <w:style w:type="paragraph" w:styleId="702">
    <w:name w:val="index 5"/>
    <w:basedOn w:val="687"/>
    <w:next w:val="687"/>
    <w:uiPriority w:val="0"/>
    <w:qFormat/>
    <w:pPr>
      <w:ind w:left="1680"/>
    </w:pPr>
  </w:style>
  <w:style w:type="paragraph" w:styleId="703">
    <w:name w:val="Document Map"/>
    <w:basedOn w:val="688"/>
    <w:next w:val="704"/>
    <w:uiPriority w:val="0"/>
    <w:semiHidden/>
    <w:qFormat/>
    <w:pPr>
      <w:shd w:val="clear" w:color="auto" w:fill="000080"/>
    </w:pPr>
    <w:rPr>
      <w:szCs w:val="20"/>
    </w:rPr>
  </w:style>
  <w:style w:type="paragraph" w:styleId="704">
    <w:name w:val="annotation subject"/>
    <w:next w:val="687"/>
    <w:uiPriority w:val="0"/>
    <w:semiHidden/>
    <w:qFormat/>
    <w:pPr>
      <w:ind w:firstLine="4608"/>
      <w:spacing w:line="360" w:lineRule="auto"/>
    </w:pPr>
    <w:rPr>
      <w:rFonts w:ascii="宋体" w:hAnsi="宋体" w:eastAsia="宋体" w:cs="宋体"/>
      <w:lang w:val="en-US" w:eastAsia="zh-CN" w:bidi="ar-SA"/>
    </w:rPr>
  </w:style>
  <w:style w:type="paragraph" w:styleId="705">
    <w:name w:val="annotation text"/>
    <w:basedOn w:val="687"/>
    <w:link w:val="1122"/>
    <w:uiPriority w:val="99"/>
    <w:unhideWhenUsed/>
    <w:qFormat/>
    <w:pPr>
      <w:jc w:val="left"/>
    </w:pPr>
  </w:style>
  <w:style w:type="paragraph" w:styleId="706">
    <w:name w:val="Salutation"/>
    <w:basedOn w:val="687"/>
    <w:next w:val="687"/>
    <w:uiPriority w:val="0"/>
    <w:qFormat/>
    <w:rPr>
      <w:rFonts w:ascii="宋体" w:hAnsi="宋体"/>
      <w:spacing w:val="20"/>
      <w:sz w:val="24"/>
      <w:szCs w:val="22"/>
      <w:lang w:eastAsia="en-US" w:bidi="en-US"/>
    </w:rPr>
  </w:style>
  <w:style w:type="paragraph" w:styleId="707">
    <w:name w:val="Body Text 3"/>
    <w:basedOn w:val="687"/>
    <w:uiPriority w:val="0"/>
    <w:qFormat/>
    <w:pPr>
      <w:ind w:firstLine="250"/>
      <w:spacing w:after="120" w:line="300" w:lineRule="auto"/>
    </w:pPr>
    <w:rPr>
      <w:sz w:val="16"/>
      <w:szCs w:val="16"/>
    </w:rPr>
  </w:style>
  <w:style w:type="paragraph" w:styleId="708">
    <w:name w:val="Closing"/>
    <w:basedOn w:val="687"/>
    <w:uiPriority w:val="0"/>
    <w:qFormat/>
    <w:pPr>
      <w:ind w:left="100"/>
    </w:pPr>
    <w:rPr>
      <w:rFonts w:ascii="宋体" w:hAnsi="宋体"/>
      <w:spacing w:val="20"/>
      <w:sz w:val="24"/>
      <w:szCs w:val="22"/>
      <w:lang w:eastAsia="en-US" w:bidi="en-US"/>
    </w:rPr>
  </w:style>
  <w:style w:type="paragraph" w:styleId="709">
    <w:name w:val="Body Text"/>
    <w:basedOn w:val="687"/>
    <w:link w:val="806"/>
    <w:uiPriority w:val="0"/>
    <w:qFormat/>
    <w:pPr>
      <w:tabs>
        <w:tab w:val="left" w:pos="5250" w:leader="none"/>
      </w:tabs>
    </w:pPr>
    <w:rPr>
      <w:rFonts w:ascii="Calibri" w:hAnsi="Calibri"/>
      <w:sz w:val="28"/>
    </w:rPr>
  </w:style>
  <w:style w:type="paragraph" w:styleId="710">
    <w:name w:val="Body Text Indent"/>
    <w:basedOn w:val="687"/>
    <w:next w:val="711"/>
    <w:link w:val="807"/>
    <w:uiPriority w:val="0"/>
    <w:qFormat/>
    <w:pPr>
      <w:ind w:left="570"/>
      <w:spacing w:line="520" w:lineRule="exact"/>
    </w:pPr>
    <w:rPr>
      <w:rFonts w:ascii="方正仿宋简体" w:hAnsi="创艺简仿宋" w:eastAsia="方正仿宋简体"/>
      <w:sz w:val="24"/>
      <w:szCs w:val="20"/>
    </w:rPr>
  </w:style>
  <w:style w:type="paragraph" w:styleId="711">
    <w:name w:val="envelope return"/>
    <w:basedOn w:val="687"/>
    <w:uiPriority w:val="0"/>
    <w:qFormat/>
    <w:rPr>
      <w:rFonts w:ascii="Arial" w:hAnsi="Arial"/>
    </w:rPr>
  </w:style>
  <w:style w:type="paragraph" w:styleId="712">
    <w:name w:val="List 2"/>
    <w:basedOn w:val="687"/>
    <w:uiPriority w:val="0"/>
    <w:qFormat/>
    <w:pPr>
      <w:ind w:left="100" w:hanging="200"/>
    </w:pPr>
    <w:rPr>
      <w:lang w:eastAsia="en-US" w:bidi="en-US"/>
    </w:rPr>
  </w:style>
  <w:style w:type="paragraph" w:styleId="713">
    <w:name w:val="Block Text"/>
    <w:basedOn w:val="687"/>
    <w:uiPriority w:val="0"/>
    <w:qFormat/>
    <w:pPr>
      <w:ind w:left="113" w:right="113"/>
      <w:jc w:val="center"/>
    </w:pPr>
    <w:rPr>
      <w:rFonts w:ascii="仿宋_GB2312" w:eastAsia="仿宋_GB2312"/>
      <w:b/>
      <w:szCs w:val="20"/>
    </w:rPr>
  </w:style>
  <w:style w:type="paragraph" w:styleId="714">
    <w:name w:val="List Bullet 2"/>
    <w:basedOn w:val="687"/>
    <w:uiPriority w:val="0"/>
    <w:qFormat/>
    <w:pPr>
      <w:ind w:left="780" w:hanging="360"/>
      <w:tabs>
        <w:tab w:val="left" w:pos="780" w:leader="none"/>
      </w:tabs>
      <w:outlineLvl w:val="0"/>
    </w:pPr>
    <w:rPr>
      <w:color w:val="0000ff"/>
      <w:sz w:val="24"/>
      <w:szCs w:val="20"/>
    </w:rPr>
  </w:style>
  <w:style w:type="paragraph" w:styleId="715">
    <w:name w:val="index 4"/>
    <w:basedOn w:val="687"/>
    <w:next w:val="687"/>
    <w:uiPriority w:val="0"/>
    <w:qFormat/>
    <w:pPr>
      <w:ind w:left="600"/>
    </w:pPr>
  </w:style>
  <w:style w:type="paragraph" w:styleId="716">
    <w:name w:val="toc 5"/>
    <w:basedOn w:val="687"/>
    <w:next w:val="687"/>
    <w:uiPriority w:val="0"/>
    <w:qFormat/>
    <w:pPr>
      <w:ind w:left="960"/>
      <w:jc w:val="left"/>
      <w:spacing w:line="360" w:lineRule="auto"/>
    </w:pPr>
    <w:rPr>
      <w:rFonts w:ascii="Calibri" w:hAnsi="Calibri" w:cs="Calibri"/>
      <w:sz w:val="18"/>
      <w:szCs w:val="18"/>
    </w:rPr>
  </w:style>
  <w:style w:type="paragraph" w:styleId="717">
    <w:name w:val="toc 3"/>
    <w:basedOn w:val="687"/>
    <w:next w:val="687"/>
    <w:uiPriority w:val="39"/>
    <w:qFormat/>
    <w:pPr>
      <w:ind w:left="840"/>
    </w:pPr>
  </w:style>
  <w:style w:type="paragraph" w:styleId="718">
    <w:name w:val="Plain Text"/>
    <w:basedOn w:val="687"/>
    <w:link w:val="808"/>
    <w:uiPriority w:val="0"/>
    <w:qFormat/>
    <w:pPr>
      <w:ind w:firstLine="422"/>
    </w:pPr>
    <w:rPr>
      <w:rFonts w:ascii="宋体" w:hAnsi="宋体"/>
      <w:b/>
      <w:bCs/>
      <w:color w:val="0000ff"/>
      <w:szCs w:val="21"/>
    </w:rPr>
  </w:style>
  <w:style w:type="paragraph" w:styleId="719">
    <w:name w:val="toc 8"/>
    <w:basedOn w:val="687"/>
    <w:next w:val="687"/>
    <w:uiPriority w:val="0"/>
    <w:qFormat/>
    <w:pPr>
      <w:ind w:left="1680"/>
      <w:jc w:val="left"/>
      <w:spacing w:line="360" w:lineRule="auto"/>
    </w:pPr>
    <w:rPr>
      <w:rFonts w:ascii="Calibri" w:hAnsi="Calibri" w:cs="Calibri"/>
      <w:sz w:val="18"/>
      <w:szCs w:val="18"/>
    </w:rPr>
  </w:style>
  <w:style w:type="paragraph" w:styleId="720">
    <w:name w:val="Date"/>
    <w:basedOn w:val="687"/>
    <w:next w:val="687"/>
    <w:link w:val="809"/>
    <w:uiPriority w:val="0"/>
    <w:qFormat/>
    <w:pPr>
      <w:ind w:left="100"/>
    </w:pPr>
    <w:rPr>
      <w:rFonts w:ascii="Calibri" w:hAnsi="Calibri"/>
      <w:sz w:val="28"/>
    </w:rPr>
  </w:style>
  <w:style w:type="paragraph" w:styleId="721">
    <w:name w:val="Body Text Indent 2"/>
    <w:basedOn w:val="687"/>
    <w:link w:val="1124"/>
    <w:uiPriority w:val="0"/>
    <w:qFormat/>
    <w:pPr>
      <w:ind w:firstLine="570"/>
      <w:spacing w:line="520" w:lineRule="exact"/>
    </w:pPr>
    <w:rPr>
      <w:rFonts w:ascii="方正仿宋简体" w:hAnsi="创艺简仿宋" w:eastAsia="方正仿宋简体"/>
      <w:bCs/>
      <w:sz w:val="24"/>
      <w:szCs w:val="20"/>
    </w:rPr>
  </w:style>
  <w:style w:type="paragraph" w:styleId="722">
    <w:name w:val="endnote text"/>
    <w:basedOn w:val="687"/>
    <w:link w:val="810"/>
    <w:uiPriority w:val="99"/>
    <w:semiHidden/>
    <w:unhideWhenUsed/>
    <w:qFormat/>
    <w:rPr>
      <w:sz w:val="20"/>
    </w:rPr>
  </w:style>
  <w:style w:type="paragraph" w:styleId="723">
    <w:name w:val="Balloon Text"/>
    <w:basedOn w:val="687"/>
    <w:uiPriority w:val="0"/>
    <w:semiHidden/>
    <w:qFormat/>
    <w:rPr>
      <w:sz w:val="18"/>
      <w:szCs w:val="18"/>
    </w:rPr>
  </w:style>
  <w:style w:type="paragraph" w:styleId="724">
    <w:name w:val="Footer"/>
    <w:basedOn w:val="687"/>
    <w:link w:val="811"/>
    <w:uiPriority w:val="0"/>
    <w:qFormat/>
    <w:pPr>
      <w:jc w:val="left"/>
      <w:tabs>
        <w:tab w:val="center" w:pos="4153" w:leader="none"/>
        <w:tab w:val="right" w:pos="8306" w:leader="none"/>
      </w:tabs>
    </w:pPr>
    <w:rPr>
      <w:sz w:val="18"/>
      <w:szCs w:val="18"/>
    </w:rPr>
  </w:style>
  <w:style w:type="paragraph" w:styleId="725">
    <w:name w:val="Header"/>
    <w:basedOn w:val="687"/>
    <w:link w:val="812"/>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26">
    <w:name w:val="toc 1"/>
    <w:basedOn w:val="687"/>
    <w:next w:val="687"/>
    <w:uiPriority w:val="39"/>
    <w:qFormat/>
    <w:rPr>
      <w:sz w:val="30"/>
    </w:rPr>
  </w:style>
  <w:style w:type="paragraph" w:styleId="727">
    <w:name w:val="toc 4"/>
    <w:basedOn w:val="687"/>
    <w:next w:val="687"/>
    <w:uiPriority w:val="0"/>
    <w:qFormat/>
    <w:pPr>
      <w:ind w:left="720"/>
      <w:jc w:val="left"/>
      <w:spacing w:line="360" w:lineRule="auto"/>
    </w:pPr>
    <w:rPr>
      <w:rFonts w:ascii="Calibri" w:hAnsi="Calibri" w:cs="Calibri"/>
      <w:sz w:val="18"/>
      <w:szCs w:val="18"/>
    </w:rPr>
  </w:style>
  <w:style w:type="paragraph" w:styleId="728">
    <w:name w:val="index heading"/>
    <w:basedOn w:val="687"/>
    <w:next w:val="729"/>
    <w:uiPriority w:val="0"/>
    <w:semiHidden/>
    <w:qFormat/>
    <w:pPr>
      <w:jc w:val="left"/>
      <w:spacing w:after="200" w:line="276" w:lineRule="auto"/>
      <w:widowControl/>
    </w:pPr>
    <w:rPr>
      <w:rFonts w:ascii="Arial" w:hAnsi="Arial" w:cs="Arial"/>
      <w:b/>
      <w:bCs/>
      <w:sz w:val="22"/>
      <w:szCs w:val="22"/>
      <w:lang w:eastAsia="en-US" w:bidi="en-US"/>
    </w:rPr>
  </w:style>
  <w:style w:type="paragraph" w:styleId="729">
    <w:name w:val="index 1"/>
    <w:basedOn w:val="687"/>
    <w:next w:val="687"/>
    <w:uiPriority w:val="0"/>
    <w:qFormat/>
    <w:rPr>
      <w:b/>
      <w:bCs/>
    </w:rPr>
  </w:style>
  <w:style w:type="paragraph" w:styleId="730">
    <w:name w:val="Subtitle"/>
    <w:basedOn w:val="687"/>
    <w:next w:val="687"/>
    <w:link w:val="813"/>
    <w:uiPriority w:val="0"/>
    <w:qFormat/>
    <w:pPr>
      <w:jc w:val="left"/>
      <w:spacing w:after="200" w:line="276" w:lineRule="auto"/>
      <w:widowControl/>
    </w:pPr>
    <w:rPr>
      <w:rFonts w:ascii="Calibri" w:hAnsi="Calibri"/>
    </w:rPr>
  </w:style>
  <w:style w:type="paragraph" w:styleId="731">
    <w:name w:val="List"/>
    <w:basedOn w:val="687"/>
    <w:uiPriority w:val="0"/>
    <w:qFormat/>
    <w:pPr>
      <w:ind w:left="420" w:hanging="420"/>
    </w:pPr>
    <w:rPr>
      <w:szCs w:val="20"/>
    </w:rPr>
  </w:style>
  <w:style w:type="paragraph" w:styleId="732">
    <w:name w:val="footnote text"/>
    <w:basedOn w:val="687"/>
    <w:link w:val="814"/>
    <w:uiPriority w:val="99"/>
    <w:semiHidden/>
    <w:unhideWhenUsed/>
    <w:qFormat/>
    <w:pPr>
      <w:spacing w:after="40"/>
    </w:pPr>
    <w:rPr>
      <w:sz w:val="18"/>
    </w:rPr>
  </w:style>
  <w:style w:type="paragraph" w:styleId="733">
    <w:name w:val="toc 6"/>
    <w:basedOn w:val="687"/>
    <w:next w:val="687"/>
    <w:uiPriority w:val="0"/>
    <w:qFormat/>
    <w:pPr>
      <w:ind w:left="2100"/>
    </w:pPr>
  </w:style>
  <w:style w:type="paragraph" w:styleId="734">
    <w:name w:val="Body Text Indent 3"/>
    <w:basedOn w:val="687"/>
    <w:uiPriority w:val="0"/>
    <w:qFormat/>
    <w:pPr>
      <w:ind w:left="659"/>
      <w:spacing w:line="360" w:lineRule="auto"/>
    </w:pPr>
    <w:rPr>
      <w:rFonts w:ascii="宋体" w:hAnsi="宋体"/>
      <w:sz w:val="24"/>
    </w:rPr>
  </w:style>
  <w:style w:type="paragraph" w:styleId="735">
    <w:name w:val="table of figures"/>
    <w:basedOn w:val="687"/>
    <w:next w:val="687"/>
    <w:uiPriority w:val="99"/>
    <w:unhideWhenUsed/>
    <w:qFormat/>
  </w:style>
  <w:style w:type="paragraph" w:styleId="736">
    <w:name w:val="toc 2"/>
    <w:basedOn w:val="687"/>
    <w:next w:val="687"/>
    <w:uiPriority w:val="39"/>
    <w:qFormat/>
    <w:pPr>
      <w:ind w:left="420"/>
    </w:pPr>
  </w:style>
  <w:style w:type="paragraph" w:styleId="737">
    <w:name w:val="toc 9"/>
    <w:basedOn w:val="687"/>
    <w:next w:val="687"/>
    <w:uiPriority w:val="0"/>
    <w:qFormat/>
    <w:pPr>
      <w:ind w:left="1920"/>
      <w:jc w:val="left"/>
      <w:spacing w:line="360" w:lineRule="auto"/>
    </w:pPr>
    <w:rPr>
      <w:rFonts w:ascii="Calibri" w:hAnsi="Calibri" w:cs="Calibri"/>
      <w:sz w:val="18"/>
      <w:szCs w:val="18"/>
    </w:rPr>
  </w:style>
  <w:style w:type="paragraph" w:styleId="738">
    <w:name w:val="Body Text 2"/>
    <w:basedOn w:val="687"/>
    <w:uiPriority w:val="0"/>
    <w:qFormat/>
    <w:pPr>
      <w:spacing w:after="120" w:line="480" w:lineRule="auto"/>
    </w:pPr>
  </w:style>
  <w:style w:type="paragraph" w:styleId="739">
    <w:name w:val="List Continue 2"/>
    <w:basedOn w:val="687"/>
    <w:uiPriority w:val="0"/>
    <w:qFormat/>
    <w:pPr>
      <w:ind w:left="840"/>
      <w:spacing w:after="120"/>
    </w:pPr>
    <w:rPr>
      <w:lang w:eastAsia="en-US" w:bidi="en-US"/>
    </w:rPr>
  </w:style>
  <w:style w:type="paragraph" w:styleId="740">
    <w:name w:val="Normal (Web)"/>
    <w:basedOn w:val="687"/>
    <w:uiPriority w:val="99"/>
    <w:unhideWhenUsed/>
    <w:qFormat/>
    <w:pPr>
      <w:jc w:val="left"/>
      <w:spacing w:before="100" w:beforeAutospacing="1" w:after="100" w:afterAutospacing="1"/>
      <w:widowControl/>
    </w:pPr>
    <w:rPr>
      <w:rFonts w:ascii="宋体" w:hAnsi="宋体" w:cs="宋体"/>
      <w:sz w:val="24"/>
    </w:rPr>
  </w:style>
  <w:style w:type="paragraph" w:styleId="741">
    <w:name w:val="Title"/>
    <w:basedOn w:val="687"/>
    <w:next w:val="687"/>
    <w:link w:val="815"/>
    <w:uiPriority w:val="0"/>
    <w:qFormat/>
    <w:pPr>
      <w:contextualSpacing/>
      <w:jc w:val="left"/>
      <w:spacing w:after="300"/>
      <w:widowControl/>
    </w:pPr>
    <w:rPr>
      <w:rFonts w:ascii="Cambria" w:hAnsi="Cambria"/>
      <w:smallCaps/>
      <w:sz w:val="52"/>
      <w:szCs w:val="52"/>
      <w:lang w:eastAsia="en-US" w:bidi="en-US"/>
    </w:rPr>
  </w:style>
  <w:style w:type="paragraph" w:styleId="742">
    <w:name w:val="Body Text First Indent"/>
    <w:next w:val="743"/>
    <w:link w:val="816"/>
    <w:uiPriority w:val="0"/>
    <w:semiHidden/>
    <w:unhideWhenUsed/>
    <w:qFormat/>
    <w:pPr>
      <w:ind w:firstLine="420"/>
      <w:spacing w:before="200" w:after="120" w:line="276" w:lineRule="auto"/>
    </w:pPr>
    <w:rPr>
      <w:rFonts w:ascii="Cambria" w:hAnsi="Cambria" w:eastAsia="宋体" w:cs="Times New Roman"/>
      <w:sz w:val="21"/>
      <w:szCs w:val="24"/>
      <w:lang w:val="en-US" w:eastAsia="zh-CN" w:bidi="ar-SA"/>
    </w:rPr>
  </w:style>
  <w:style w:type="paragraph" w:styleId="743" w:customStyle="1">
    <w:name w:val="样式 正文首行缩进 + 首行缩进:  1 字符"/>
    <w:basedOn w:val="687"/>
    <w:next w:val="725"/>
    <w:uiPriority w:val="0"/>
    <w:qFormat/>
    <w:pPr>
      <w:ind w:firstLine="200"/>
      <w:jc w:val="left"/>
      <w:spacing w:after="40" w:line="276" w:lineRule="auto"/>
      <w:widowControl/>
    </w:pPr>
    <w:rPr>
      <w:rFonts w:ascii="Cambria" w:hAnsi="Cambria"/>
      <w:sz w:val="22"/>
      <w:szCs w:val="20"/>
      <w:lang w:eastAsia="en-US" w:bidi="en-US"/>
    </w:rPr>
  </w:style>
  <w:style w:type="paragraph" w:styleId="744">
    <w:name w:val="Body Text First Indent 2"/>
    <w:basedOn w:val="710"/>
    <w:next w:val="687"/>
    <w:link w:val="817"/>
    <w:uiPriority w:val="0"/>
    <w:unhideWhenUsed/>
    <w:qFormat/>
    <w:pPr>
      <w:ind w:left="420" w:firstLine="420"/>
      <w:spacing w:after="120" w:line="240" w:lineRule="auto"/>
    </w:pPr>
    <w:rPr>
      <w:rFonts w:ascii="Times New Roman" w:hAnsi="Times New Roman" w:eastAsia="宋体"/>
      <w:sz w:val="21"/>
      <w:szCs w:val="24"/>
    </w:rPr>
  </w:style>
  <w:style w:type="table" w:styleId="745">
    <w:name w:val="Table Grid"/>
    <w:basedOn w:val="69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6">
    <w:name w:val="Table Theme"/>
    <w:basedOn w:val="69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7">
    <w:name w:val="Strong"/>
    <w:uiPriority w:val="22"/>
    <w:qFormat/>
    <w:rPr>
      <w:b/>
      <w:bCs/>
    </w:rPr>
  </w:style>
  <w:style w:type="character" w:styleId="748">
    <w:name w:val="endnote reference"/>
    <w:basedOn w:val="697"/>
    <w:uiPriority w:val="99"/>
    <w:semiHidden/>
    <w:unhideWhenUsed/>
    <w:qFormat/>
    <w:rPr>
      <w:vertAlign w:val="superscript"/>
    </w:rPr>
  </w:style>
  <w:style w:type="character" w:styleId="749">
    <w:name w:val="page number"/>
    <w:basedOn w:val="697"/>
    <w:uiPriority w:val="0"/>
    <w:qFormat/>
  </w:style>
  <w:style w:type="character" w:styleId="750">
    <w:name w:val="FollowedHyperlink"/>
    <w:uiPriority w:val="99"/>
    <w:qFormat/>
    <w:rPr>
      <w:color w:val="800080"/>
      <w:u w:val="single"/>
    </w:rPr>
  </w:style>
  <w:style w:type="character" w:styleId="751">
    <w:name w:val="Emphasis"/>
    <w:basedOn w:val="697"/>
    <w:uiPriority w:val="0"/>
    <w:qFormat/>
  </w:style>
  <w:style w:type="character" w:styleId="752">
    <w:name w:val="Hyperlink"/>
    <w:uiPriority w:val="99"/>
    <w:qFormat/>
    <w:rPr>
      <w:color w:val="0000ff"/>
      <w:u w:val="single"/>
    </w:rPr>
  </w:style>
  <w:style w:type="character" w:styleId="753">
    <w:name w:val="annotation reference"/>
    <w:uiPriority w:val="0"/>
    <w:qFormat/>
    <w:rPr>
      <w:sz w:val="20"/>
    </w:rPr>
  </w:style>
  <w:style w:type="character" w:styleId="754">
    <w:name w:val="footnote reference"/>
    <w:basedOn w:val="697"/>
    <w:uiPriority w:val="99"/>
    <w:unhideWhenUsed/>
    <w:qFormat/>
    <w:rPr>
      <w:vertAlign w:val="superscript"/>
    </w:rPr>
  </w:style>
  <w:style w:type="paragraph" w:styleId="755" w:customStyle="1">
    <w:name w:val="段"/>
    <w:next w:val="687"/>
    <w:uiPriority w:val="0"/>
    <w:qFormat/>
    <w:pPr>
      <w:ind w:firstLine="200"/>
      <w:jc w:val="both"/>
    </w:pPr>
    <w:rPr>
      <w:rFonts w:ascii="宋体" w:hAnsi="Times New Roman" w:eastAsia="宋体" w:cs="Times New Roman"/>
      <w:sz w:val="21"/>
      <w:lang w:val="en-US" w:eastAsia="zh-CN" w:bidi="ar-SA"/>
    </w:rPr>
  </w:style>
  <w:style w:type="table" w:styleId="756" w:customStyle="1">
    <w:name w:val="Plain Table 1"/>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6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3"/>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6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5 Dark"/>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6 Colorful"/>
    <w:basedOn w:val="6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7 Colorful"/>
    <w:basedOn w:val="6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List Table 1 Light"/>
    <w:basedOn w:val="6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2"/>
    <w:basedOn w:val="6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3"/>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5 Dark"/>
    <w:basedOn w:val="6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6 Colorful"/>
    <w:basedOn w:val="6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List Table 7 Colorful"/>
    <w:basedOn w:val="6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5" w:customStyle="1">
    <w:name w:val="TOC Heading"/>
    <w:uiPriority w:val="39"/>
    <w:unhideWhenUsed/>
    <w:qFormat/>
    <w:rPr>
      <w:rFonts w:ascii="Times New Roman" w:hAnsi="Times New Roman" w:eastAsia="宋体" w:cs="Times New Roman"/>
      <w:lang w:val="en-US" w:eastAsia="zh-CN" w:bidi="ar-SA"/>
    </w:rPr>
  </w:style>
  <w:style w:type="character" w:styleId="776" w:customStyle="1">
    <w:name w:val="标题 2 字符1"/>
    <w:link w:val="689"/>
    <w:uiPriority w:val="0"/>
    <w:qFormat/>
    <w:rPr>
      <w:rFonts w:ascii="Arial" w:hAnsi="Arial" w:eastAsia="黑体"/>
      <w:b/>
      <w:bCs/>
      <w:sz w:val="32"/>
      <w:szCs w:val="32"/>
      <w:lang w:val="en-US" w:eastAsia="zh-CN" w:bidi="ar-SA"/>
    </w:rPr>
  </w:style>
  <w:style w:type="character" w:styleId="777" w:customStyle="1">
    <w:name w:val="标题 1 字符"/>
    <w:link w:val="688"/>
    <w:uiPriority w:val="0"/>
    <w:qFormat/>
    <w:rPr>
      <w:rFonts w:ascii="Calibri" w:hAnsi="Calibri" w:eastAsia="宋体"/>
      <w:b/>
      <w:bCs/>
      <w:sz w:val="44"/>
      <w:szCs w:val="44"/>
      <w:lang w:val="en-US" w:eastAsia="zh-CN" w:bidi="ar-SA"/>
    </w:rPr>
  </w:style>
  <w:style w:type="character" w:styleId="778" w:customStyle="1">
    <w:name w:val="标题 3 字符"/>
    <w:link w:val="690"/>
    <w:uiPriority w:val="0"/>
    <w:qFormat/>
    <w:rPr>
      <w:rFonts w:eastAsia="宋体"/>
      <w:b/>
      <w:bCs/>
      <w:sz w:val="32"/>
      <w:szCs w:val="32"/>
      <w:lang w:val="en-US" w:eastAsia="zh-CN" w:bidi="ar-SA"/>
    </w:rPr>
  </w:style>
  <w:style w:type="character" w:styleId="779" w:customStyle="1">
    <w:name w:val="标题 4 字符"/>
    <w:link w:val="691"/>
    <w:uiPriority w:val="0"/>
    <w:qFormat/>
    <w:rPr>
      <w:rFonts w:ascii="Arial" w:hAnsi="Arial" w:eastAsia="黑体"/>
      <w:b/>
      <w:sz w:val="28"/>
      <w:lang w:val="en-US" w:eastAsia="zh-CN" w:bidi="ar-SA"/>
    </w:rPr>
  </w:style>
  <w:style w:type="character" w:styleId="780" w:customStyle="1">
    <w:name w:val="标题 5 字符"/>
    <w:link w:val="692"/>
    <w:uiPriority w:val="0"/>
    <w:qFormat/>
    <w:rPr>
      <w:rFonts w:eastAsia="宋体"/>
      <w:b/>
      <w:sz w:val="24"/>
      <w:lang w:val="en-US" w:eastAsia="zh-CN" w:bidi="ar-SA"/>
    </w:rPr>
  </w:style>
  <w:style w:type="character" w:styleId="781" w:customStyle="1">
    <w:name w:val="标题 6 字符"/>
    <w:link w:val="693"/>
    <w:uiPriority w:val="0"/>
    <w:qFormat/>
    <w:rPr>
      <w:rFonts w:eastAsia="宋体"/>
      <w:b/>
      <w:sz w:val="24"/>
      <w:lang w:val="en-US" w:eastAsia="zh-CN" w:bidi="ar-SA"/>
    </w:rPr>
  </w:style>
  <w:style w:type="character" w:styleId="782" w:customStyle="1">
    <w:name w:val="标题 7 字符"/>
    <w:link w:val="694"/>
    <w:uiPriority w:val="0"/>
    <w:qFormat/>
    <w:rPr>
      <w:rFonts w:eastAsia="宋体"/>
      <w:b/>
      <w:sz w:val="24"/>
      <w:lang w:val="en-US" w:eastAsia="zh-CN" w:bidi="ar-SA"/>
    </w:rPr>
  </w:style>
  <w:style w:type="character" w:styleId="783" w:customStyle="1">
    <w:name w:val="标题 8 字符"/>
    <w:link w:val="695"/>
    <w:uiPriority w:val="0"/>
    <w:qFormat/>
    <w:rPr>
      <w:rFonts w:ascii="Arial" w:hAnsi="Arial" w:eastAsia="黑体"/>
      <w:sz w:val="24"/>
      <w:szCs w:val="24"/>
      <w:lang w:val="en-US" w:eastAsia="zh-CN" w:bidi="ar-SA"/>
    </w:rPr>
  </w:style>
  <w:style w:type="character" w:styleId="784" w:customStyle="1">
    <w:name w:val="标题 9 字符"/>
    <w:link w:val="696"/>
    <w:uiPriority w:val="0"/>
    <w:qFormat/>
    <w:rPr>
      <w:rFonts w:ascii="Arial" w:hAnsi="Arial" w:eastAsia="黑体"/>
      <w:sz w:val="21"/>
      <w:szCs w:val="21"/>
      <w:lang w:val="en-US" w:eastAsia="zh-CN" w:bidi="ar-SA"/>
    </w:rPr>
  </w:style>
  <w:style w:type="table" w:styleId="785" w:customStyle="1">
    <w:name w:val="无格式表格 11"/>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basedOn w:val="6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网格表 2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网格表 3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basedOn w:val="6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网格表 5 深色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网格表 6 彩色1"/>
    <w:basedOn w:val="6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网格表 7 彩色1"/>
    <w:basedOn w:val="6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清单表 1 浅色1"/>
    <w:basedOn w:val="6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清单表 21"/>
    <w:basedOn w:val="6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清单表 3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4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5 深色1"/>
    <w:basedOn w:val="6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清单表 6 彩色1"/>
    <w:basedOn w:val="6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清单表 7 彩色1"/>
    <w:basedOn w:val="6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4" w:customStyle="1">
    <w:name w:val="TOC 标题1"/>
    <w:uiPriority w:val="39"/>
    <w:unhideWhenUsed/>
    <w:qFormat/>
    <w:rPr>
      <w:rFonts w:ascii="Times New Roman" w:hAnsi="Times New Roman" w:eastAsia="宋体" w:cs="Times New Roman"/>
      <w:lang w:val="en-US" w:eastAsia="zh-CN" w:bidi="ar-SA"/>
    </w:rPr>
  </w:style>
  <w:style w:type="character" w:styleId="805" w:customStyle="1">
    <w:name w:val="正文缩进 字符1"/>
    <w:link w:val="700"/>
    <w:uiPriority w:val="0"/>
    <w:qFormat/>
    <w:rPr>
      <w:rFonts w:ascii="宋体" w:hAnsi="宋体"/>
      <w:sz w:val="24"/>
    </w:rPr>
  </w:style>
  <w:style w:type="character" w:styleId="806" w:customStyle="1">
    <w:name w:val="正文文本 字符"/>
    <w:link w:val="709"/>
    <w:uiPriority w:val="0"/>
    <w:semiHidden/>
    <w:qFormat/>
    <w:rPr>
      <w:rFonts w:eastAsia="宋体"/>
      <w:sz w:val="28"/>
      <w:szCs w:val="24"/>
      <w:lang w:val="en-US" w:eastAsia="zh-CN" w:bidi="ar-SA"/>
    </w:rPr>
  </w:style>
  <w:style w:type="character" w:styleId="807" w:customStyle="1">
    <w:name w:val="正文文本缩进 字符"/>
    <w:link w:val="710"/>
    <w:uiPriority w:val="0"/>
    <w:qFormat/>
    <w:rPr>
      <w:rFonts w:ascii="方正仿宋简体" w:hAnsi="创艺简仿宋" w:eastAsia="方正仿宋简体"/>
      <w:sz w:val="24"/>
    </w:rPr>
  </w:style>
  <w:style w:type="character" w:styleId="808" w:customStyle="1">
    <w:name w:val="纯文本 字符"/>
    <w:link w:val="718"/>
    <w:uiPriority w:val="0"/>
    <w:qFormat/>
    <w:rPr>
      <w:rFonts w:ascii="宋体" w:hAnsi="宋体"/>
      <w:b/>
      <w:bCs/>
      <w:color w:val="0000ff"/>
      <w:sz w:val="21"/>
      <w:szCs w:val="21"/>
    </w:rPr>
  </w:style>
  <w:style w:type="character" w:styleId="809" w:customStyle="1">
    <w:name w:val="日期 字符"/>
    <w:link w:val="720"/>
    <w:uiPriority w:val="99"/>
    <w:qFormat/>
    <w:rPr>
      <w:sz w:val="28"/>
      <w:szCs w:val="24"/>
    </w:rPr>
  </w:style>
  <w:style w:type="character" w:styleId="810" w:customStyle="1">
    <w:name w:val="尾注文本 字符"/>
    <w:link w:val="722"/>
    <w:uiPriority w:val="99"/>
    <w:qFormat/>
    <w:rPr>
      <w:sz w:val="20"/>
    </w:rPr>
  </w:style>
  <w:style w:type="character" w:styleId="811" w:customStyle="1">
    <w:name w:val="页脚 字符"/>
    <w:link w:val="724"/>
    <w:uiPriority w:val="99"/>
    <w:qFormat/>
  </w:style>
  <w:style w:type="character" w:styleId="812" w:customStyle="1">
    <w:name w:val="页眉 字符"/>
    <w:link w:val="725"/>
    <w:uiPriority w:val="0"/>
    <w:semiHidden/>
    <w:qFormat/>
    <w:rPr>
      <w:rFonts w:eastAsia="宋体"/>
      <w:sz w:val="18"/>
      <w:szCs w:val="18"/>
      <w:lang w:val="en-US" w:eastAsia="zh-CN" w:bidi="ar-SA"/>
    </w:rPr>
  </w:style>
  <w:style w:type="character" w:styleId="813" w:customStyle="1">
    <w:name w:val="副标题 字符"/>
    <w:link w:val="730"/>
    <w:uiPriority w:val="0"/>
    <w:qFormat/>
    <w:rPr>
      <w:rFonts w:eastAsia="宋体"/>
      <w:sz w:val="21"/>
      <w:szCs w:val="24"/>
      <w:lang w:val="en-US" w:eastAsia="zh-CN" w:bidi="ar-SA"/>
    </w:rPr>
  </w:style>
  <w:style w:type="character" w:styleId="814" w:customStyle="1">
    <w:name w:val="脚注文本 字符"/>
    <w:link w:val="732"/>
    <w:uiPriority w:val="99"/>
    <w:qFormat/>
    <w:rPr>
      <w:sz w:val="18"/>
    </w:rPr>
  </w:style>
  <w:style w:type="character" w:styleId="815" w:customStyle="1">
    <w:name w:val="标题 字符"/>
    <w:basedOn w:val="697"/>
    <w:link w:val="741"/>
    <w:uiPriority w:val="10"/>
    <w:qFormat/>
    <w:rPr>
      <w:sz w:val="48"/>
      <w:szCs w:val="48"/>
    </w:rPr>
  </w:style>
  <w:style w:type="character" w:styleId="816" w:customStyle="1">
    <w:name w:val="正文文本首行缩进 字符"/>
    <w:link w:val="742"/>
    <w:uiPriority w:val="0"/>
    <w:semiHidden/>
    <w:qFormat/>
    <w:rPr>
      <w:rFonts w:ascii="Cambria" w:hAnsi="Cambria"/>
      <w:sz w:val="21"/>
      <w:szCs w:val="24"/>
      <w:lang w:val="en-US" w:eastAsia="zh-CN" w:bidi="ar-SA"/>
    </w:rPr>
  </w:style>
  <w:style w:type="character" w:styleId="817" w:customStyle="1">
    <w:name w:val="正文文本首行缩进 2 字符"/>
    <w:basedOn w:val="807"/>
    <w:link w:val="744"/>
    <w:uiPriority w:val="0"/>
    <w:qFormat/>
    <w:rPr>
      <w:rFonts w:ascii="方正仿宋简体" w:hAnsi="创艺简仿宋" w:eastAsia="方正仿宋简体"/>
      <w:sz w:val="21"/>
      <w:szCs w:val="24"/>
    </w:rPr>
  </w:style>
  <w:style w:type="character" w:styleId="818" w:customStyle="1">
    <w:name w:val="Title Char"/>
    <w:basedOn w:val="697"/>
    <w:uiPriority w:val="10"/>
    <w:qFormat/>
    <w:rPr>
      <w:sz w:val="48"/>
      <w:szCs w:val="48"/>
    </w:rPr>
  </w:style>
  <w:style w:type="character" w:styleId="819" w:customStyle="1">
    <w:name w:val="Caption Char"/>
    <w:uiPriority w:val="99"/>
    <w:qFormat/>
  </w:style>
  <w:style w:type="character" w:styleId="820" w:customStyle="1">
    <w:name w:val="Footnote Text Char"/>
    <w:uiPriority w:val="99"/>
    <w:qFormat/>
    <w:rPr>
      <w:sz w:val="18"/>
    </w:rPr>
  </w:style>
  <w:style w:type="character" w:styleId="821" w:customStyle="1">
    <w:name w:val="Endnote Text Char"/>
    <w:uiPriority w:val="99"/>
    <w:qFormat/>
    <w:rPr>
      <w:sz w:val="20"/>
    </w:rPr>
  </w:style>
  <w:style w:type="character" w:styleId="822" w:customStyle="1">
    <w:name w:val="Heading 2 Char"/>
    <w:basedOn w:val="697"/>
    <w:uiPriority w:val="9"/>
    <w:qFormat/>
    <w:rPr>
      <w:rFonts w:ascii="Arial" w:hAnsi="Arial" w:eastAsia="Arial" w:cs="Arial"/>
      <w:sz w:val="34"/>
    </w:rPr>
  </w:style>
  <w:style w:type="character" w:styleId="823" w:customStyle="1">
    <w:name w:val="Heading 4 Char"/>
    <w:basedOn w:val="697"/>
    <w:uiPriority w:val="9"/>
    <w:qFormat/>
    <w:rPr>
      <w:rFonts w:ascii="Arial" w:hAnsi="Arial" w:eastAsia="Arial" w:cs="Arial"/>
      <w:b/>
      <w:bCs/>
      <w:sz w:val="26"/>
      <w:szCs w:val="26"/>
    </w:rPr>
  </w:style>
  <w:style w:type="character" w:styleId="824" w:customStyle="1">
    <w:name w:val="Heading 5 Char"/>
    <w:basedOn w:val="697"/>
    <w:uiPriority w:val="9"/>
    <w:qFormat/>
    <w:rPr>
      <w:rFonts w:ascii="Arial" w:hAnsi="Arial" w:eastAsia="Arial" w:cs="Arial"/>
      <w:b/>
      <w:bCs/>
      <w:sz w:val="24"/>
      <w:szCs w:val="24"/>
    </w:rPr>
  </w:style>
  <w:style w:type="character" w:styleId="825" w:customStyle="1">
    <w:name w:val="Heading 6 Char"/>
    <w:basedOn w:val="697"/>
    <w:uiPriority w:val="9"/>
    <w:qFormat/>
    <w:rPr>
      <w:rFonts w:ascii="Arial" w:hAnsi="Arial" w:eastAsia="Arial" w:cs="Arial"/>
      <w:b/>
      <w:bCs/>
      <w:sz w:val="22"/>
      <w:szCs w:val="22"/>
    </w:rPr>
  </w:style>
  <w:style w:type="character" w:styleId="826" w:customStyle="1">
    <w:name w:val="Heading 7 Char"/>
    <w:basedOn w:val="697"/>
    <w:uiPriority w:val="9"/>
    <w:qFormat/>
    <w:rPr>
      <w:rFonts w:ascii="Arial" w:hAnsi="Arial" w:eastAsia="Arial" w:cs="Arial"/>
      <w:b/>
      <w:bCs/>
      <w:i/>
      <w:iCs/>
      <w:sz w:val="22"/>
      <w:szCs w:val="22"/>
    </w:rPr>
  </w:style>
  <w:style w:type="character" w:styleId="827" w:customStyle="1">
    <w:name w:val="Heading 8 Char"/>
    <w:basedOn w:val="697"/>
    <w:uiPriority w:val="9"/>
    <w:qFormat/>
    <w:rPr>
      <w:rFonts w:ascii="Arial" w:hAnsi="Arial" w:eastAsia="Arial" w:cs="Arial"/>
      <w:i/>
      <w:iCs/>
      <w:sz w:val="22"/>
      <w:szCs w:val="22"/>
    </w:rPr>
  </w:style>
  <w:style w:type="character" w:styleId="828" w:customStyle="1">
    <w:name w:val="Heading 9 Char"/>
    <w:basedOn w:val="697"/>
    <w:uiPriority w:val="9"/>
    <w:qFormat/>
    <w:rPr>
      <w:rFonts w:ascii="Arial" w:hAnsi="Arial" w:eastAsia="Arial" w:cs="Arial"/>
      <w:i/>
      <w:iCs/>
      <w:sz w:val="21"/>
      <w:szCs w:val="21"/>
    </w:rPr>
  </w:style>
  <w:style w:type="character" w:styleId="829" w:customStyle="1">
    <w:name w:val="Subtitle Char"/>
    <w:basedOn w:val="697"/>
    <w:uiPriority w:val="11"/>
    <w:qFormat/>
    <w:rPr>
      <w:sz w:val="24"/>
      <w:szCs w:val="24"/>
    </w:rPr>
  </w:style>
  <w:style w:type="character" w:styleId="830" w:customStyle="1">
    <w:name w:val="Quote Char"/>
    <w:uiPriority w:val="29"/>
    <w:qFormat/>
    <w:rPr>
      <w:i/>
    </w:rPr>
  </w:style>
  <w:style w:type="character" w:styleId="831" w:customStyle="1">
    <w:name w:val="Intense Quote Char"/>
    <w:uiPriority w:val="30"/>
    <w:qFormat/>
    <w:rPr>
      <w:i/>
    </w:rPr>
  </w:style>
  <w:style w:type="character" w:styleId="832" w:customStyle="1">
    <w:name w:val="Header Char"/>
    <w:basedOn w:val="697"/>
    <w:uiPriority w:val="99"/>
    <w:qFormat/>
  </w:style>
  <w:style w:type="character" w:styleId="833" w:customStyle="1">
    <w:name w:val="Footer Char"/>
    <w:basedOn w:val="697"/>
    <w:uiPriority w:val="99"/>
    <w:qFormat/>
  </w:style>
  <w:style w:type="table" w:styleId="834" w:customStyle="1">
    <w:name w:val="Table Grid Light"/>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5" w:customStyle="1">
    <w:name w:val="Grid Table 1 Light - Accent 1"/>
    <w:basedOn w:val="6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6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6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6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6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6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 Accent 1"/>
    <w:basedOn w:val="6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basedOn w:val="6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basedOn w:val="6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basedOn w:val="6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basedOn w:val="6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6" w:customStyle="1">
    <w:name w:val="Grid Table 2 - Accent 6"/>
    <w:basedOn w:val="6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7" w:customStyle="1">
    <w:name w:val="Grid Table 3 - Accent 1"/>
    <w:basedOn w:val="6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6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6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6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6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6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 Accent 1"/>
    <w:basedOn w:val="69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4" w:customStyle="1">
    <w:name w:val="Grid Table 4 - Accent 2"/>
    <w:basedOn w:val="69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5" w:customStyle="1">
    <w:name w:val="Grid Table 4 - Accent 3"/>
    <w:basedOn w:val="69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6" w:customStyle="1">
    <w:name w:val="Grid Table 4 - Accent 4"/>
    <w:basedOn w:val="69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7" w:customStyle="1">
    <w:name w:val="Grid Table 4 - Accent 5"/>
    <w:basedOn w:val="69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8" w:customStyle="1">
    <w:name w:val="Grid Table 4 - Accent 6"/>
    <w:basedOn w:val="69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9" w:customStyle="1">
    <w:name w:val="Grid Table 5 Dark- Accent 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0" w:customStyle="1">
    <w:name w:val="Grid Table 5 Dark - Accent 2"/>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1" w:customStyle="1">
    <w:name w:val="Grid Table 5 Dark - Accent 3"/>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2" w:customStyle="1">
    <w:name w:val="Grid Table 5 Dark- Accent 4"/>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3" w:customStyle="1">
    <w:name w:val="Grid Table 5 Dark - Accent 5"/>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4" w:customStyle="1">
    <w:name w:val="Grid Table 5 Dark - Accent 6"/>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5" w:customStyle="1">
    <w:name w:val="Grid Table 6 Colorful - Accent 1"/>
    <w:basedOn w:val="69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6" w:customStyle="1">
    <w:name w:val="Grid Table 6 Colorful - Accent 2"/>
    <w:basedOn w:val="6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7" w:customStyle="1">
    <w:name w:val="Grid Table 6 Colorful - Accent 3"/>
    <w:basedOn w:val="69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8" w:customStyle="1">
    <w:name w:val="Grid Table 6 Colorful - Accent 4"/>
    <w:basedOn w:val="6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9" w:customStyle="1">
    <w:name w:val="Grid Table 6 Colorful - Accent 5"/>
    <w:basedOn w:val="69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0" w:customStyle="1">
    <w:name w:val="Grid Table 6 Colorful - Accent 6"/>
    <w:basedOn w:val="69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1" w:customStyle="1">
    <w:name w:val="Grid Table 7 Colorful - Accent 1"/>
    <w:basedOn w:val="69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basedOn w:val="69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basedOn w:val="69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basedOn w:val="69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basedOn w:val="69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basedOn w:val="69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 Accent 1"/>
    <w:basedOn w:val="69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8" w:customStyle="1">
    <w:name w:val="List Table 1 Light - Accent 2"/>
    <w:basedOn w:val="69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9" w:customStyle="1">
    <w:name w:val="List Table 1 Light - Accent 3"/>
    <w:basedOn w:val="69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0" w:customStyle="1">
    <w:name w:val="List Table 1 Light - Accent 4"/>
    <w:basedOn w:val="69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1" w:customStyle="1">
    <w:name w:val="List Table 1 Light - Accent 5"/>
    <w:basedOn w:val="69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2" w:customStyle="1">
    <w:name w:val="List Table 1 Light - Accent 6"/>
    <w:basedOn w:val="69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List Table 2 - Accent 1"/>
    <w:basedOn w:val="69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4" w:customStyle="1">
    <w:name w:val="List Table 2 - Accent 2"/>
    <w:basedOn w:val="69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5" w:customStyle="1">
    <w:name w:val="List Table 2 - Accent 3"/>
    <w:basedOn w:val="69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6" w:customStyle="1">
    <w:name w:val="List Table 2 - Accent 4"/>
    <w:basedOn w:val="69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7" w:customStyle="1">
    <w:name w:val="List Table 2 - Accent 5"/>
    <w:basedOn w:val="69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8" w:customStyle="1">
    <w:name w:val="List Table 2 - Accent 6"/>
    <w:basedOn w:val="69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9" w:customStyle="1">
    <w:name w:val="List Table 3 - Accent 1"/>
    <w:basedOn w:val="69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0" w:customStyle="1">
    <w:name w:val="List Table 3 - Accent 2"/>
    <w:basedOn w:val="6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1" w:customStyle="1">
    <w:name w:val="List Table 3 - Accent 3"/>
    <w:basedOn w:val="69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2" w:customStyle="1">
    <w:name w:val="List Table 3 - Accent 4"/>
    <w:basedOn w:val="6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3" w:customStyle="1">
    <w:name w:val="List Table 3 - Accent 5"/>
    <w:basedOn w:val="69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4" w:customStyle="1">
    <w:name w:val="List Table 3 - Accent 6"/>
    <w:basedOn w:val="69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5" w:customStyle="1">
    <w:name w:val="List Table 4 - Accent 1"/>
    <w:basedOn w:val="69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4 - Accent 2"/>
    <w:basedOn w:val="69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7" w:customStyle="1">
    <w:name w:val="List Table 4 - Accent 3"/>
    <w:basedOn w:val="69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8" w:customStyle="1">
    <w:name w:val="List Table 4 - Accent 4"/>
    <w:basedOn w:val="69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9" w:customStyle="1">
    <w:name w:val="List Table 4 - Accent 5"/>
    <w:basedOn w:val="69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0" w:customStyle="1">
    <w:name w:val="List Table 4 - Accent 6"/>
    <w:basedOn w:val="69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1" w:customStyle="1">
    <w:name w:val="List Table 5 Dark - Accent 1"/>
    <w:basedOn w:val="69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basedOn w:val="69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basedOn w:val="69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basedOn w:val="69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basedOn w:val="69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basedOn w:val="69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6 Colorful - Accent 1"/>
    <w:basedOn w:val="69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8" w:customStyle="1">
    <w:name w:val="List Table 6 Colorful - Accent 2"/>
    <w:basedOn w:val="69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9" w:customStyle="1">
    <w:name w:val="List Table 6 Colorful - Accent 3"/>
    <w:basedOn w:val="69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0" w:customStyle="1">
    <w:name w:val="List Table 6 Colorful - Accent 4"/>
    <w:basedOn w:val="69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1" w:customStyle="1">
    <w:name w:val="List Table 6 Colorful - Accent 5"/>
    <w:basedOn w:val="69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2" w:customStyle="1">
    <w:name w:val="List Table 6 Colorful - Accent 6"/>
    <w:basedOn w:val="69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3" w:customStyle="1">
    <w:name w:val="List Table 7 Colorful - Accent 1"/>
    <w:basedOn w:val="69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69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69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69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69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69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1" w:customStyle="1">
    <w:name w:val="Lined - Accent 2"/>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2" w:customStyle="1">
    <w:name w:val="Lined - Accent 3"/>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3" w:customStyle="1">
    <w:name w:val="Lined - Accent 4"/>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4" w:customStyle="1">
    <w:name w:val="Lined - Accent 5"/>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5" w:customStyle="1">
    <w:name w:val="Lined - Accent 6"/>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6" w:customStyle="1">
    <w:name w:val="Bordered &amp; Lined - Accent"/>
    <w:basedOn w:val="6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69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8" w:customStyle="1">
    <w:name w:val="Bordered &amp; Lined - Accent 2"/>
    <w:basedOn w:val="69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Bordered &amp; Lined - Accent 3"/>
    <w:basedOn w:val="69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Bordered &amp; Lined - Accent 4"/>
    <w:basedOn w:val="69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Bordered &amp; Lined - Accent 5"/>
    <w:basedOn w:val="69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2" w:customStyle="1">
    <w:name w:val="Bordered &amp; Lined - Accent 6"/>
    <w:basedOn w:val="69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w:basedOn w:val="6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6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5" w:customStyle="1">
    <w:name w:val="Bordered - Accent 2"/>
    <w:basedOn w:val="6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6" w:customStyle="1">
    <w:name w:val="Bordered - Accent 3"/>
    <w:basedOn w:val="6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7" w:customStyle="1">
    <w:name w:val="Bordered - Accent 4"/>
    <w:basedOn w:val="6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8" w:customStyle="1">
    <w:name w:val="Bordered - Accent 5"/>
    <w:basedOn w:val="6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9" w:customStyle="1">
    <w:name w:val="Bordered - Accent 6"/>
    <w:basedOn w:val="6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40" w:customStyle="1">
    <w:name w:val="TOC 标题111"/>
    <w:uiPriority w:val="39"/>
    <w:unhideWhenUsed/>
    <w:qFormat/>
    <w:rPr>
      <w:rFonts w:ascii="Times New Roman" w:hAnsi="Times New Roman" w:eastAsia="宋体" w:cs="Times New Roman"/>
      <w:lang w:val="en-US" w:eastAsia="zh-CN" w:bidi="ar-SA"/>
    </w:rPr>
  </w:style>
  <w:style w:type="paragraph" w:styleId="941" w:customStyle="1">
    <w:name w:val="标题 21"/>
    <w:basedOn w:val="687"/>
    <w:next w:val="687"/>
    <w:uiPriority w:val="0"/>
    <w:qFormat/>
    <w:pPr>
      <w:keepLines/>
      <w:keepNext/>
      <w:spacing w:before="260" w:after="260" w:line="416" w:lineRule="auto"/>
      <w:outlineLvl w:val="1"/>
    </w:pPr>
    <w:rPr>
      <w:rFonts w:ascii="Cambria" w:hAnsi="Cambria"/>
      <w:b/>
      <w:bCs/>
      <w:sz w:val="32"/>
      <w:szCs w:val="32"/>
    </w:rPr>
  </w:style>
  <w:style w:type="table" w:styleId="942" w:customStyle="1">
    <w:name w:val="浅色网格 - 强调文字颜色 61"/>
    <w:basedOn w:val="698"/>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43" w:customStyle="1">
    <w:name w:val="彩色底纹 - 强调文字颜色 51"/>
    <w:basedOn w:val="698"/>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44" w:customStyle="1">
    <w:name w:val="彩色列表 - 强调文字颜色 41"/>
    <w:basedOn w:val="698"/>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45" w:customStyle="1">
    <w:name w:val="pa-0"/>
    <w:basedOn w:val="687"/>
    <w:uiPriority w:val="0"/>
    <w:qFormat/>
    <w:pPr>
      <w:jc w:val="center"/>
      <w:spacing w:line="320" w:lineRule="atLeast"/>
      <w:widowControl/>
    </w:pPr>
    <w:rPr>
      <w:rFonts w:ascii="宋体" w:hAnsi="宋体" w:cs="宋体"/>
      <w:sz w:val="24"/>
    </w:rPr>
  </w:style>
  <w:style w:type="paragraph" w:styleId="946" w:customStyle="1">
    <w:name w:val="pa-1"/>
    <w:basedOn w:val="687"/>
    <w:uiPriority w:val="0"/>
    <w:qFormat/>
    <w:pPr>
      <w:ind w:firstLine="540"/>
      <w:spacing w:line="360" w:lineRule="atLeast"/>
      <w:widowControl/>
    </w:pPr>
    <w:rPr>
      <w:rFonts w:ascii="宋体" w:hAnsi="宋体" w:cs="宋体"/>
      <w:sz w:val="24"/>
    </w:rPr>
  </w:style>
  <w:style w:type="paragraph" w:styleId="947" w:customStyle="1">
    <w:name w:val="pa-2"/>
    <w:basedOn w:val="687"/>
    <w:uiPriority w:val="0"/>
    <w:qFormat/>
    <w:pPr>
      <w:ind w:firstLine="480"/>
      <w:spacing w:line="280" w:lineRule="atLeast"/>
      <w:widowControl/>
    </w:pPr>
    <w:rPr>
      <w:rFonts w:ascii="宋体" w:hAnsi="宋体" w:cs="宋体"/>
      <w:sz w:val="24"/>
    </w:rPr>
  </w:style>
  <w:style w:type="paragraph" w:styleId="948" w:customStyle="1">
    <w:name w:val="pa-3"/>
    <w:basedOn w:val="687"/>
    <w:uiPriority w:val="0"/>
    <w:qFormat/>
    <w:pPr>
      <w:ind w:firstLine="480"/>
      <w:spacing w:line="360" w:lineRule="atLeast"/>
      <w:widowControl/>
    </w:pPr>
    <w:rPr>
      <w:rFonts w:ascii="宋体" w:hAnsi="宋体" w:cs="宋体"/>
      <w:sz w:val="24"/>
    </w:rPr>
  </w:style>
  <w:style w:type="paragraph" w:styleId="949" w:customStyle="1">
    <w:name w:val="pa-4"/>
    <w:basedOn w:val="687"/>
    <w:uiPriority w:val="0"/>
    <w:qFormat/>
    <w:pPr>
      <w:spacing w:line="360" w:lineRule="atLeast"/>
      <w:widowControl/>
    </w:pPr>
    <w:rPr>
      <w:rFonts w:ascii="宋体" w:hAnsi="宋体" w:cs="宋体"/>
      <w:sz w:val="24"/>
    </w:rPr>
  </w:style>
  <w:style w:type="paragraph" w:styleId="950" w:customStyle="1">
    <w:name w:val="pa-5"/>
    <w:basedOn w:val="687"/>
    <w:uiPriority w:val="0"/>
    <w:qFormat/>
    <w:pPr>
      <w:spacing w:line="280" w:lineRule="atLeast"/>
      <w:widowControl/>
    </w:pPr>
    <w:rPr>
      <w:rFonts w:ascii="宋体" w:hAnsi="宋体" w:cs="宋体"/>
      <w:sz w:val="24"/>
    </w:rPr>
  </w:style>
  <w:style w:type="character" w:styleId="951" w:customStyle="1">
    <w:name w:val="ca-01"/>
    <w:uiPriority w:val="0"/>
    <w:qFormat/>
    <w:rPr>
      <w:rFonts w:hint="eastAsia" w:ascii="黑体" w:eastAsia="黑体"/>
      <w:sz w:val="28"/>
      <w:szCs w:val="28"/>
    </w:rPr>
  </w:style>
  <w:style w:type="character" w:styleId="952" w:customStyle="1">
    <w:name w:val="ca-11"/>
    <w:uiPriority w:val="0"/>
    <w:qFormat/>
    <w:rPr>
      <w:rFonts w:hint="eastAsia" w:ascii="宋体" w:hAnsi="宋体" w:eastAsia="宋体"/>
      <w:sz w:val="24"/>
      <w:szCs w:val="24"/>
    </w:rPr>
  </w:style>
  <w:style w:type="character" w:styleId="953" w:customStyle="1">
    <w:name w:val="ca-21"/>
    <w:uiPriority w:val="0"/>
    <w:qFormat/>
    <w:rPr>
      <w:rFonts w:hint="eastAsia" w:ascii="宋体" w:hAnsi="宋体" w:eastAsia="宋体"/>
      <w:b/>
      <w:bCs/>
      <w:color w:val="000000"/>
      <w:spacing w:val="-20"/>
      <w:sz w:val="24"/>
      <w:szCs w:val="24"/>
    </w:rPr>
  </w:style>
  <w:style w:type="paragraph" w:styleId="954" w:customStyle="1">
    <w:name w:val="Char"/>
    <w:basedOn w:val="687"/>
    <w:uiPriority w:val="0"/>
    <w:qFormat/>
    <w:pPr>
      <w:numPr>
        <w:ilvl w:val="0"/>
        <w:numId w:val="1"/>
      </w:numPr>
    </w:pPr>
    <w:rPr>
      <w:sz w:val="24"/>
    </w:rPr>
  </w:style>
  <w:style w:type="paragraph" w:styleId="955" w:customStyle="1">
    <w:name w:val="Char2"/>
    <w:basedOn w:val="687"/>
    <w:uiPriority w:val="0"/>
    <w:qFormat/>
    <w:rPr>
      <w:rFonts w:ascii="Tahoma" w:hAnsi="Tahoma"/>
      <w:sz w:val="24"/>
      <w:szCs w:val="20"/>
    </w:rPr>
  </w:style>
  <w:style w:type="character" w:styleId="956" w:customStyle="1">
    <w:name w:val="正文（首行缩进两字） Char1"/>
    <w:uiPriority w:val="0"/>
    <w:qFormat/>
    <w:rPr>
      <w:rFonts w:eastAsia="宋体"/>
      <w:sz w:val="21"/>
      <w:szCs w:val="24"/>
      <w:lang w:val="en-US" w:eastAsia="zh-CN" w:bidi="ar-SA"/>
    </w:rPr>
  </w:style>
  <w:style w:type="paragraph" w:styleId="957" w:customStyle="1">
    <w:name w:val="Char Char"/>
    <w:basedOn w:val="687"/>
    <w:uiPriority w:val="0"/>
    <w:qFormat/>
    <w:rPr>
      <w:rFonts w:ascii="Tahoma" w:hAnsi="Tahoma"/>
      <w:sz w:val="24"/>
      <w:szCs w:val="20"/>
    </w:rPr>
  </w:style>
  <w:style w:type="paragraph" w:styleId="958" w:customStyle="1">
    <w:name w:val="默认段落字体 Para Char Char Char Char"/>
    <w:basedOn w:val="687"/>
    <w:uiPriority w:val="0"/>
    <w:qFormat/>
  </w:style>
  <w:style w:type="paragraph" w:styleId="959" w:customStyle="1">
    <w:name w:val="默认段落字体 Para Char Char"/>
    <w:basedOn w:val="687"/>
    <w:uiPriority w:val="0"/>
    <w:qFormat/>
  </w:style>
  <w:style w:type="paragraph" w:styleId="960" w:customStyle="1">
    <w:name w:val="金保标题1"/>
    <w:basedOn w:val="688"/>
    <w:next w:val="687"/>
    <w:uiPriority w:val="0"/>
    <w:qFormat/>
    <w:pPr>
      <w:numPr>
        <w:ilvl w:val="0"/>
        <w:numId w:val="2"/>
      </w:numPr>
      <w:jc w:val="center"/>
      <w:pageBreakBefore/>
      <w:spacing w:line="240" w:lineRule="auto"/>
    </w:pPr>
    <w:rPr>
      <w:rFonts w:ascii="黑体" w:hAnsi="Tahoma" w:eastAsia="黑体"/>
      <w:sz w:val="32"/>
      <w:szCs w:val="32"/>
    </w:rPr>
  </w:style>
  <w:style w:type="paragraph" w:styleId="961" w:customStyle="1">
    <w:name w:val="标题2"/>
    <w:basedOn w:val="689"/>
    <w:next w:val="687"/>
    <w:link w:val="962"/>
    <w:uiPriority w:val="0"/>
    <w:qFormat/>
    <w:pPr>
      <w:numPr>
        <w:ilvl w:val="1"/>
        <w:numId w:val="2"/>
      </w:numPr>
      <w:jc w:val="left"/>
      <w:spacing w:line="415" w:lineRule="auto"/>
    </w:pPr>
    <w:rPr>
      <w:rFonts w:ascii="Calibri" w:hAnsi="Calibri"/>
      <w:b w:val="0"/>
      <w:sz w:val="30"/>
      <w:szCs w:val="30"/>
    </w:rPr>
  </w:style>
  <w:style w:type="character" w:styleId="962" w:customStyle="1">
    <w:name w:val="标题2 Char"/>
    <w:link w:val="961"/>
    <w:uiPriority w:val="0"/>
    <w:qFormat/>
    <w:rPr>
      <w:rFonts w:eastAsia="黑体"/>
      <w:bCs/>
      <w:sz w:val="30"/>
      <w:szCs w:val="30"/>
      <w:lang w:val="en-US" w:eastAsia="zh-CN" w:bidi="ar-SA"/>
    </w:rPr>
  </w:style>
  <w:style w:type="paragraph" w:styleId="963" w:customStyle="1">
    <w:name w:val="金保标题3"/>
    <w:basedOn w:val="690"/>
    <w:next w:val="687"/>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64" w:customStyle="1">
    <w:name w:val="标准正文格式"/>
    <w:basedOn w:val="687"/>
    <w:link w:val="965"/>
    <w:uiPriority w:val="0"/>
    <w:qFormat/>
    <w:pPr>
      <w:ind w:firstLine="200"/>
      <w:spacing w:before="60" w:after="120" w:line="360" w:lineRule="auto"/>
      <w:widowControl/>
    </w:pPr>
    <w:rPr>
      <w:rFonts w:ascii="Calibri" w:hAnsi="Calibri" w:eastAsia="仿宋_GB2312"/>
      <w:bCs/>
      <w:sz w:val="28"/>
      <w:szCs w:val="20"/>
    </w:rPr>
  </w:style>
  <w:style w:type="character" w:styleId="965" w:customStyle="1">
    <w:name w:val="标准正文格式 Char"/>
    <w:link w:val="964"/>
    <w:uiPriority w:val="0"/>
    <w:qFormat/>
    <w:rPr>
      <w:rFonts w:eastAsia="仿宋_GB2312"/>
      <w:bCs/>
      <w:sz w:val="28"/>
      <w:lang w:val="en-US" w:eastAsia="zh-CN" w:bidi="ar-SA"/>
    </w:rPr>
  </w:style>
  <w:style w:type="paragraph" w:styleId="966">
    <w:name w:val="List Paragraph"/>
    <w:basedOn w:val="687"/>
    <w:link w:val="967"/>
    <w:uiPriority w:val="34"/>
    <w:qFormat/>
    <w:pPr>
      <w:ind w:firstLine="420"/>
    </w:pPr>
    <w:rPr>
      <w:rFonts w:ascii="Calibri" w:hAnsi="Calibri"/>
      <w:szCs w:val="20"/>
    </w:rPr>
  </w:style>
  <w:style w:type="character" w:styleId="967" w:customStyle="1">
    <w:name w:val="列表段落 字符"/>
    <w:link w:val="966"/>
    <w:uiPriority w:val="34"/>
    <w:qFormat/>
    <w:rPr>
      <w:rFonts w:ascii="Calibri" w:hAnsi="Calibri"/>
      <w:sz w:val="21"/>
    </w:rPr>
  </w:style>
  <w:style w:type="paragraph" w:styleId="968" w:customStyle="1">
    <w:name w:val="样式 标题 1第一章：标题 1µÚÒ»ÕÂ£º±êÌâ 1合同标题H1标书1h1Section HeadingH..."/>
    <w:basedOn w:val="688"/>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969" w:customStyle="1">
    <w:name w:val="标准正文1"/>
    <w:basedOn w:val="687"/>
    <w:link w:val="970"/>
    <w:uiPriority w:val="0"/>
    <w:qFormat/>
    <w:pPr>
      <w:ind w:firstLine="420"/>
      <w:spacing w:line="288" w:lineRule="auto"/>
    </w:pPr>
    <w:rPr>
      <w:rFonts w:ascii="Calibri" w:hAnsi="Calibri" w:cs="宋体"/>
      <w:szCs w:val="20"/>
    </w:rPr>
  </w:style>
  <w:style w:type="character" w:styleId="970" w:customStyle="1">
    <w:name w:val="标准正文1 Char"/>
    <w:link w:val="969"/>
    <w:uiPriority w:val="0"/>
    <w:qFormat/>
    <w:rPr>
      <w:rFonts w:eastAsia="宋体" w:cs="宋体"/>
      <w:sz w:val="21"/>
      <w:lang w:val="en-US" w:eastAsia="zh-CN" w:bidi="ar-SA"/>
    </w:rPr>
  </w:style>
  <w:style w:type="paragraph" w:styleId="971" w:customStyle="1">
    <w:name w:val="样式 标题 2h22nd levelheading 2H2Title2H21Heading 2 HiddenHe...1"/>
    <w:basedOn w:val="689"/>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972" w:customStyle="1">
    <w:name w:val="样式 标题 3heading 3H3h33rd levelHeading 3 - oldl3CTLevel 3 ..."/>
    <w:basedOn w:val="690"/>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73" w:customStyle="1">
    <w:name w:val="Char Char Char Char Char Char Char Char Char Char Char Char Char Char Char Char"/>
    <w:basedOn w:val="687"/>
    <w:uiPriority w:val="0"/>
    <w:qFormat/>
    <w:rPr>
      <w:rFonts w:ascii="Tahoma" w:hAnsi="Tahoma" w:eastAsia="仿宋_GB2312"/>
      <w:color w:val="000000"/>
      <w:sz w:val="24"/>
      <w:szCs w:val="20"/>
    </w:rPr>
  </w:style>
  <w:style w:type="character" w:styleId="974" w:customStyle="1">
    <w:name w:val="grame"/>
    <w:basedOn w:val="697"/>
    <w:uiPriority w:val="0"/>
    <w:qFormat/>
  </w:style>
  <w:style w:type="character" w:styleId="975" w:customStyle="1">
    <w:name w:val="p101"/>
    <w:uiPriority w:val="0"/>
    <w:qFormat/>
    <w:rPr>
      <w:rFonts w:hint="default"/>
      <w:sz w:val="20"/>
      <w:u w:val="none"/>
    </w:rPr>
  </w:style>
  <w:style w:type="paragraph" w:styleId="976" w:customStyle="1">
    <w:name w:val="textfontgray"/>
    <w:basedOn w:val="687"/>
    <w:uiPriority w:val="0"/>
    <w:qFormat/>
    <w:pPr>
      <w:jc w:val="left"/>
      <w:spacing w:before="100" w:beforeAutospacing="1" w:after="100" w:afterAutospacing="1" w:line="432" w:lineRule="auto"/>
      <w:widowControl/>
    </w:pPr>
    <w:rPr>
      <w:color w:val="999999"/>
      <w:sz w:val="18"/>
      <w:szCs w:val="20"/>
    </w:rPr>
  </w:style>
  <w:style w:type="paragraph" w:styleId="977" w:customStyle="1">
    <w:name w:val="dashed"/>
    <w:basedOn w:val="687"/>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978" w:customStyle="1">
    <w:name w:val="salefont9"/>
    <w:basedOn w:val="687"/>
    <w:uiPriority w:val="0"/>
    <w:qFormat/>
    <w:pPr>
      <w:jc w:val="left"/>
      <w:spacing w:before="100" w:beforeAutospacing="1" w:after="100" w:afterAutospacing="1" w:line="384" w:lineRule="auto"/>
      <w:widowControl/>
    </w:pPr>
    <w:rPr>
      <w:color w:val="ff3300"/>
      <w:sz w:val="18"/>
      <w:szCs w:val="20"/>
    </w:rPr>
  </w:style>
  <w:style w:type="paragraph" w:styleId="979" w:customStyle="1">
    <w:name w:val="flType"/>
    <w:basedOn w:val="687"/>
    <w:uiPriority w:val="0"/>
    <w:qFormat/>
    <w:pPr>
      <w:jc w:val="center"/>
      <w:spacing w:after="284" w:line="113" w:lineRule="atLeast"/>
    </w:pPr>
    <w:rPr>
      <w:sz w:val="24"/>
      <w:szCs w:val="20"/>
    </w:rPr>
  </w:style>
  <w:style w:type="paragraph" w:styleId="980" w:customStyle="1">
    <w:name w:val="Char1"/>
    <w:basedOn w:val="703"/>
    <w:uiPriority w:val="0"/>
    <w:qFormat/>
    <w:rPr>
      <w:rFonts w:ascii="Tahoma" w:hAnsi="Tahoma"/>
      <w:sz w:val="24"/>
    </w:rPr>
  </w:style>
  <w:style w:type="paragraph" w:styleId="981" w:customStyle="1">
    <w:name w:val="序号正文"/>
    <w:basedOn w:val="687"/>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982" w:customStyle="1">
    <w:name w:val="p10"/>
    <w:basedOn w:val="687"/>
    <w:uiPriority w:val="0"/>
    <w:qFormat/>
    <w:pPr>
      <w:jc w:val="left"/>
      <w:spacing w:before="100" w:beforeAutospacing="1" w:after="100" w:afterAutospacing="1" w:line="432" w:lineRule="auto"/>
      <w:widowControl/>
    </w:pPr>
    <w:rPr>
      <w:color w:val="000000"/>
      <w:sz w:val="20"/>
      <w:szCs w:val="20"/>
    </w:rPr>
  </w:style>
  <w:style w:type="paragraph" w:styleId="983" w:customStyle="1">
    <w:name w:val="headfont9"/>
    <w:basedOn w:val="687"/>
    <w:uiPriority w:val="0"/>
    <w:qFormat/>
    <w:pPr>
      <w:jc w:val="left"/>
      <w:spacing w:before="100" w:beforeAutospacing="1" w:after="100" w:afterAutospacing="1"/>
      <w:widowControl/>
    </w:pPr>
    <w:rPr>
      <w:color w:val="ffffff"/>
      <w:sz w:val="18"/>
      <w:szCs w:val="20"/>
    </w:rPr>
  </w:style>
  <w:style w:type="paragraph" w:styleId="984" w:customStyle="1">
    <w:name w:val="textfont12"/>
    <w:basedOn w:val="687"/>
    <w:uiPriority w:val="0"/>
    <w:qFormat/>
    <w:pPr>
      <w:jc w:val="left"/>
      <w:spacing w:before="100" w:beforeAutospacing="1" w:after="100" w:afterAutospacing="1"/>
      <w:widowControl/>
    </w:pPr>
    <w:rPr>
      <w:b/>
      <w:color w:val="000000"/>
      <w:sz w:val="24"/>
      <w:szCs w:val="20"/>
    </w:rPr>
  </w:style>
  <w:style w:type="paragraph" w:styleId="985" w:customStyle="1">
    <w:name w:val="表1"/>
    <w:basedOn w:val="687"/>
    <w:uiPriority w:val="0"/>
    <w:qFormat/>
    <w:pPr>
      <w:jc w:val="center"/>
    </w:pPr>
    <w:rPr>
      <w:spacing w:val="20"/>
      <w:szCs w:val="20"/>
    </w:rPr>
  </w:style>
  <w:style w:type="paragraph" w:styleId="986" w:customStyle="1">
    <w:name w:val="p9"/>
    <w:basedOn w:val="687"/>
    <w:uiPriority w:val="0"/>
    <w:qFormat/>
    <w:pPr>
      <w:jc w:val="left"/>
      <w:spacing w:before="100" w:beforeAutospacing="1" w:after="100" w:afterAutospacing="1"/>
      <w:widowControl/>
    </w:pPr>
    <w:rPr>
      <w:color w:val="000000"/>
      <w:sz w:val="18"/>
      <w:szCs w:val="20"/>
    </w:rPr>
  </w:style>
  <w:style w:type="paragraph" w:styleId="987" w:customStyle="1">
    <w:name w:val="profont"/>
    <w:basedOn w:val="687"/>
    <w:uiPriority w:val="0"/>
    <w:qFormat/>
    <w:pPr>
      <w:jc w:val="left"/>
      <w:spacing w:before="100" w:beforeAutospacing="1" w:after="100" w:afterAutospacing="1"/>
      <w:widowControl/>
    </w:pPr>
    <w:rPr>
      <w:rFonts w:ascii="Verdana" w:hAnsi="Verdana"/>
      <w:b/>
      <w:color w:val="333333"/>
      <w:sz w:val="24"/>
      <w:szCs w:val="20"/>
    </w:rPr>
  </w:style>
  <w:style w:type="paragraph" w:styleId="988" w:customStyle="1">
    <w:name w:val="纯文本1"/>
    <w:basedOn w:val="687"/>
    <w:link w:val="989"/>
    <w:uiPriority w:val="0"/>
    <w:qFormat/>
    <w:rPr>
      <w:rFonts w:ascii="宋体" w:hAnsi="Courier New" w:eastAsia="楷体_GB2312"/>
      <w:sz w:val="28"/>
      <w:szCs w:val="20"/>
    </w:rPr>
  </w:style>
  <w:style w:type="character" w:styleId="989" w:customStyle="1">
    <w:name w:val="Plain Text Char"/>
    <w:link w:val="988"/>
    <w:uiPriority w:val="0"/>
    <w:qFormat/>
    <w:rPr>
      <w:rFonts w:ascii="宋体" w:hAnsi="Courier New" w:eastAsia="楷体_GB2312"/>
      <w:sz w:val="28"/>
    </w:rPr>
  </w:style>
  <w:style w:type="paragraph" w:styleId="990" w:customStyle="1">
    <w:name w:val="font0"/>
    <w:basedOn w:val="687"/>
    <w:uiPriority w:val="0"/>
    <w:qFormat/>
    <w:pPr>
      <w:jc w:val="left"/>
      <w:spacing w:before="100" w:beforeAutospacing="1" w:after="100" w:afterAutospacing="1"/>
      <w:widowControl/>
    </w:pPr>
    <w:rPr>
      <w:rFonts w:hint="eastAsia" w:ascii="宋体" w:hAnsi="宋体"/>
      <w:sz w:val="24"/>
      <w:szCs w:val="20"/>
    </w:rPr>
  </w:style>
  <w:style w:type="paragraph" w:styleId="991" w:customStyle="1">
    <w:name w:val="input"/>
    <w:basedOn w:val="687"/>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992" w:customStyle="1">
    <w:name w:val="小标题"/>
    <w:basedOn w:val="687"/>
    <w:uiPriority w:val="0"/>
    <w:qFormat/>
    <w:rPr>
      <w:rFonts w:ascii="宋体" w:hAnsi="宋体"/>
      <w:b/>
      <w:sz w:val="24"/>
      <w:szCs w:val="20"/>
    </w:rPr>
  </w:style>
  <w:style w:type="paragraph" w:styleId="993" w:customStyle="1">
    <w:name w:val="样式 Arial 小四 行距: 1.5 倍行距"/>
    <w:basedOn w:val="687"/>
    <w:uiPriority w:val="0"/>
    <w:qFormat/>
    <w:pPr>
      <w:ind w:firstLine="480"/>
      <w:spacing w:line="360" w:lineRule="auto"/>
    </w:pPr>
    <w:rPr>
      <w:rFonts w:ascii="Arial" w:hAnsi="Arial"/>
      <w:sz w:val="24"/>
      <w:szCs w:val="20"/>
    </w:rPr>
  </w:style>
  <w:style w:type="paragraph" w:styleId="994" w:customStyle="1">
    <w:name w:val="条例"/>
    <w:basedOn w:val="687"/>
    <w:uiPriority w:val="0"/>
    <w:qFormat/>
    <w:pPr>
      <w:ind w:left="2" w:right="210" w:firstLine="2"/>
      <w:keepLines/>
      <w:spacing w:line="320" w:lineRule="exact"/>
      <w:widowControl/>
    </w:pPr>
    <w:rPr>
      <w:rFonts w:ascii="宋体" w:hAnsi="宋体"/>
      <w:sz w:val="24"/>
      <w:szCs w:val="20"/>
    </w:rPr>
  </w:style>
  <w:style w:type="paragraph" w:styleId="995" w:customStyle="1">
    <w:name w:val="符号列表"/>
    <w:basedOn w:val="687"/>
    <w:uiPriority w:val="0"/>
    <w:qFormat/>
    <w:pPr>
      <w:numPr>
        <w:ilvl w:val="0"/>
        <w:numId w:val="5"/>
      </w:numPr>
      <w:spacing w:line="440" w:lineRule="exact"/>
    </w:pPr>
    <w:rPr>
      <w:sz w:val="24"/>
      <w:szCs w:val="20"/>
    </w:rPr>
  </w:style>
  <w:style w:type="paragraph" w:styleId="996" w:customStyle="1">
    <w:name w:val="font5"/>
    <w:basedOn w:val="687"/>
    <w:uiPriority w:val="0"/>
    <w:qFormat/>
    <w:pPr>
      <w:jc w:val="left"/>
      <w:spacing w:before="100" w:beforeAutospacing="1" w:after="100" w:afterAutospacing="1"/>
      <w:widowControl/>
    </w:pPr>
    <w:rPr>
      <w:rFonts w:ascii="宋体" w:hAnsi="宋体" w:cs="宋体"/>
      <w:sz w:val="18"/>
      <w:szCs w:val="18"/>
    </w:rPr>
  </w:style>
  <w:style w:type="paragraph" w:styleId="997" w:customStyle="1">
    <w:name w:val="xl23"/>
    <w:basedOn w:val="687"/>
    <w:uiPriority w:val="0"/>
    <w:qFormat/>
    <w:pPr>
      <w:jc w:val="center"/>
      <w:spacing w:before="100" w:beforeAutospacing="1" w:after="100" w:afterAutospacing="1"/>
      <w:widowControl/>
    </w:pPr>
    <w:rPr>
      <w:rFonts w:ascii="宋体" w:hAnsi="宋体" w:cs="宋体"/>
      <w:sz w:val="24"/>
    </w:rPr>
  </w:style>
  <w:style w:type="paragraph" w:styleId="998" w:customStyle="1">
    <w:name w:val="xl24"/>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99" w:customStyle="1">
    <w:name w:val="xl25"/>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0" w:customStyle="1">
    <w:name w:val="xl26"/>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01" w:customStyle="1">
    <w:name w:val="xl27"/>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2" w:customStyle="1">
    <w:name w:val="xl28"/>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03" w:customStyle="1">
    <w:name w:val="xl29"/>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04" w:customStyle="1">
    <w:name w:val="xl30"/>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05" w:customStyle="1">
    <w:name w:val="xl31"/>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06" w:customStyle="1">
    <w:name w:val="xl32"/>
    <w:basedOn w:val="68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07" w:customStyle="1">
    <w:name w:val="xl33"/>
    <w:basedOn w:val="68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08" w:customStyle="1">
    <w:name w:val="xl34"/>
    <w:basedOn w:val="6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09" w:customStyle="1">
    <w:name w:val="xl35"/>
    <w:basedOn w:val="68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10" w:customStyle="1">
    <w:name w:val="xl36"/>
    <w:basedOn w:val="68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11" w:customStyle="1">
    <w:name w:val="xl37"/>
    <w:basedOn w:val="6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12" w:customStyle="1">
    <w:name w:val="xl38"/>
    <w:basedOn w:val="687"/>
    <w:uiPriority w:val="0"/>
    <w:qFormat/>
    <w:pPr>
      <w:jc w:val="center"/>
      <w:spacing w:before="100" w:beforeAutospacing="1" w:after="100" w:afterAutospacing="1"/>
      <w:widowControl/>
    </w:pPr>
    <w:rPr>
      <w:rFonts w:ascii="宋体" w:hAnsi="宋体" w:cs="宋体"/>
      <w:b/>
      <w:bCs/>
      <w:sz w:val="32"/>
      <w:szCs w:val="32"/>
    </w:rPr>
  </w:style>
  <w:style w:type="paragraph" w:styleId="1013" w:customStyle="1">
    <w:name w:val="xl39"/>
    <w:basedOn w:val="68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14" w:customStyle="1">
    <w:name w:val="xl40"/>
    <w:basedOn w:val="6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15" w:customStyle="1">
    <w:name w:val="style31"/>
    <w:uiPriority w:val="0"/>
    <w:qFormat/>
    <w:rPr>
      <w:sz w:val="23"/>
      <w:szCs w:val="23"/>
    </w:rPr>
  </w:style>
  <w:style w:type="character" w:styleId="1016" w:customStyle="1">
    <w:name w:val="headertext"/>
    <w:basedOn w:val="697"/>
    <w:uiPriority w:val="0"/>
    <w:qFormat/>
  </w:style>
  <w:style w:type="character" w:styleId="1017" w:customStyle="1">
    <w:name w:val="style5"/>
    <w:basedOn w:val="697"/>
    <w:uiPriority w:val="0"/>
    <w:qFormat/>
  </w:style>
  <w:style w:type="character" w:styleId="1018" w:customStyle="1">
    <w:name w:val="style3"/>
    <w:basedOn w:val="697"/>
    <w:uiPriority w:val="0"/>
    <w:qFormat/>
  </w:style>
  <w:style w:type="character" w:styleId="1019" w:customStyle="1">
    <w:name w:val="font1"/>
    <w:uiPriority w:val="0"/>
    <w:qFormat/>
    <w:rPr>
      <w:color w:val="0066cc"/>
      <w:sz w:val="18"/>
      <w:szCs w:val="18"/>
      <w:u w:val="none"/>
    </w:rPr>
  </w:style>
  <w:style w:type="character" w:styleId="1020" w:customStyle="1">
    <w:name w:val="txt1"/>
    <w:uiPriority w:val="0"/>
    <w:qFormat/>
    <w:rPr>
      <w:rFonts w:hint="default"/>
      <w:sz w:val="18"/>
      <w:szCs w:val="18"/>
    </w:rPr>
  </w:style>
  <w:style w:type="character" w:styleId="1021" w:customStyle="1">
    <w:name w:val="font-121"/>
    <w:uiPriority w:val="0"/>
    <w:qFormat/>
    <w:rPr>
      <w:color w:val="666666"/>
      <w:sz w:val="24"/>
      <w:szCs w:val="24"/>
      <w:u w:val="none"/>
    </w:rPr>
  </w:style>
  <w:style w:type="character" w:styleId="1022" w:customStyle="1">
    <w:name w:val="style41"/>
    <w:uiPriority w:val="0"/>
    <w:qFormat/>
    <w:rPr>
      <w:color w:val="f49304"/>
    </w:rPr>
  </w:style>
  <w:style w:type="character" w:styleId="1023" w:customStyle="1">
    <w:name w:val="正文缩进 Char"/>
    <w:uiPriority w:val="0"/>
    <w:qFormat/>
    <w:rPr>
      <w:rFonts w:eastAsia="宋体"/>
      <w:sz w:val="24"/>
      <w:lang w:val="en-US" w:eastAsia="zh-CN" w:bidi="ar-SA"/>
    </w:rPr>
  </w:style>
  <w:style w:type="character" w:styleId="1024" w:customStyle="1">
    <w:name w:val="text1"/>
    <w:uiPriority w:val="0"/>
    <w:qFormat/>
    <w:rPr>
      <w:rFonts w:hint="default" w:ascii="ˎ̥" w:hAnsi="ˎ̥"/>
      <w:color w:val="000000"/>
      <w:sz w:val="18"/>
      <w:szCs w:val="18"/>
      <w:u w:val="none"/>
    </w:rPr>
  </w:style>
  <w:style w:type="character" w:styleId="1025" w:customStyle="1">
    <w:name w:val="style61"/>
    <w:uiPriority w:val="0"/>
    <w:qFormat/>
    <w:rPr>
      <w:b/>
      <w:bCs/>
      <w:color w:val="f49304"/>
    </w:rPr>
  </w:style>
  <w:style w:type="character" w:styleId="1026" w:customStyle="1">
    <w:name w:val="headerboxgreen"/>
    <w:basedOn w:val="697"/>
    <w:uiPriority w:val="0"/>
    <w:qFormat/>
  </w:style>
  <w:style w:type="character" w:styleId="1027" w:customStyle="1">
    <w:name w:val="textnorm_chn1"/>
    <w:uiPriority w:val="0"/>
    <w:qFormat/>
    <w:rPr>
      <w:rFonts w:hint="default" w:ascii="Arial" w:hAnsi="Arial" w:cs="Arial"/>
      <w:color w:val="21254a"/>
      <w:sz w:val="22"/>
      <w:szCs w:val="22"/>
    </w:rPr>
  </w:style>
  <w:style w:type="character" w:styleId="1028" w:customStyle="1">
    <w:name w:val="marklong"/>
    <w:basedOn w:val="697"/>
    <w:uiPriority w:val="0"/>
    <w:qFormat/>
  </w:style>
  <w:style w:type="character" w:styleId="1029" w:customStyle="1">
    <w:name w:val="style51"/>
    <w:uiPriority w:val="0"/>
    <w:qFormat/>
    <w:rPr>
      <w:color w:val="ffffff"/>
    </w:rPr>
  </w:style>
  <w:style w:type="character" w:styleId="1030" w:customStyle="1">
    <w:name w:val="Char Char4"/>
    <w:uiPriority w:val="0"/>
    <w:qFormat/>
    <w:rPr>
      <w:rFonts w:eastAsia="宋体"/>
      <w:b/>
      <w:bCs/>
      <w:sz w:val="44"/>
      <w:szCs w:val="44"/>
      <w:lang w:val="en-US" w:eastAsia="zh-CN" w:bidi="ar-SA"/>
    </w:rPr>
  </w:style>
  <w:style w:type="character" w:styleId="1031" w:customStyle="1">
    <w:name w:val="H2 Char"/>
    <w:uiPriority w:val="0"/>
    <w:qFormat/>
    <w:rPr>
      <w:rFonts w:ascii="Arial" w:hAnsi="Arial" w:eastAsia="黑体"/>
      <w:b/>
      <w:bCs/>
      <w:sz w:val="32"/>
      <w:szCs w:val="32"/>
    </w:rPr>
  </w:style>
  <w:style w:type="character" w:styleId="1032" w:customStyle="1">
    <w:name w:val="style35"/>
    <w:basedOn w:val="697"/>
    <w:uiPriority w:val="0"/>
    <w:qFormat/>
  </w:style>
  <w:style w:type="character" w:styleId="1033" w:customStyle="1">
    <w:name w:val="black1"/>
    <w:uiPriority w:val="0"/>
    <w:qFormat/>
    <w:rPr>
      <w:b/>
      <w:bCs/>
      <w:color w:val="000000"/>
      <w:sz w:val="19"/>
      <w:szCs w:val="19"/>
    </w:rPr>
  </w:style>
  <w:style w:type="paragraph" w:styleId="1034" w:customStyle="1">
    <w:name w:val="样式 标题 2 + 宋体 小四"/>
    <w:basedOn w:val="689"/>
    <w:next w:val="713"/>
    <w:uiPriority w:val="0"/>
    <w:qFormat/>
    <w:pPr>
      <w:spacing w:line="415" w:lineRule="auto"/>
    </w:pPr>
    <w:rPr>
      <w:rFonts w:ascii="宋体" w:hAnsi="宋体" w:eastAsia="宋体"/>
      <w:sz w:val="24"/>
    </w:rPr>
  </w:style>
  <w:style w:type="paragraph" w:styleId="1035" w:customStyle="1">
    <w:name w:val="CM20"/>
    <w:basedOn w:val="687"/>
    <w:next w:val="687"/>
    <w:uiPriority w:val="0"/>
    <w:qFormat/>
    <w:pPr>
      <w:jc w:val="left"/>
      <w:spacing w:after="115"/>
    </w:pPr>
    <w:rPr>
      <w:rFonts w:ascii=".a..DD.." w:eastAsia=".a..DD.."/>
      <w:sz w:val="24"/>
    </w:rPr>
  </w:style>
  <w:style w:type="paragraph" w:styleId="1036" w:customStyle="1">
    <w:name w:val="标准"/>
    <w:basedOn w:val="687"/>
    <w:uiPriority w:val="0"/>
    <w:qFormat/>
    <w:pPr>
      <w:spacing w:line="240" w:lineRule="atLeast"/>
    </w:pPr>
    <w:rPr>
      <w:rFonts w:eastAsia="楷体_GB2312"/>
      <w:sz w:val="24"/>
      <w:szCs w:val="20"/>
    </w:rPr>
  </w:style>
  <w:style w:type="paragraph" w:styleId="1037" w:customStyle="1">
    <w:name w:val="CM3"/>
    <w:basedOn w:val="1038"/>
    <w:next w:val="1038"/>
    <w:uiPriority w:val="0"/>
    <w:qFormat/>
    <w:pPr>
      <w:spacing w:line="626" w:lineRule="atLeast"/>
    </w:pPr>
    <w:rPr>
      <w:color w:val="auto"/>
    </w:rPr>
  </w:style>
  <w:style w:type="paragraph" w:styleId="1038" w:customStyle="1">
    <w:name w:val="Default"/>
    <w:next w:val="702"/>
    <w:uiPriority w:val="0"/>
    <w:qFormat/>
    <w:pPr>
      <w:widowControl w:val="off"/>
    </w:pPr>
    <w:rPr>
      <w:rFonts w:ascii=".a..DD.." w:hAnsi="Times New Roman" w:eastAsia=".a..DD.." w:cs="Times New Roman"/>
      <w:color w:val="000000"/>
      <w:sz w:val="24"/>
      <w:szCs w:val="24"/>
      <w:lang w:val="en-US" w:eastAsia="zh-CN" w:bidi="ar-SA"/>
    </w:rPr>
  </w:style>
  <w:style w:type="paragraph" w:styleId="1039" w:customStyle="1">
    <w:name w:val="Char21"/>
    <w:basedOn w:val="687"/>
    <w:uiPriority w:val="0"/>
    <w:qFormat/>
    <w:rPr>
      <w:rFonts w:ascii="Tahoma" w:hAnsi="Tahoma"/>
      <w:sz w:val="24"/>
      <w:szCs w:val="20"/>
    </w:rPr>
  </w:style>
  <w:style w:type="paragraph" w:styleId="1040" w:customStyle="1">
    <w:name w:val="6"/>
    <w:basedOn w:val="687"/>
    <w:next w:val="709"/>
    <w:uiPriority w:val="0"/>
    <w:qFormat/>
    <w:pPr>
      <w:spacing w:after="120"/>
    </w:pPr>
  </w:style>
  <w:style w:type="paragraph" w:styleId="1041" w:customStyle="1">
    <w:name w:val="标题 61"/>
    <w:basedOn w:val="687"/>
    <w:uiPriority w:val="0"/>
    <w:qFormat/>
    <w:pPr>
      <w:jc w:val="left"/>
      <w:widowControl/>
      <w:outlineLvl w:val="6"/>
    </w:pPr>
    <w:rPr>
      <w:rFonts w:ascii="宋体" w:hAnsi="宋体" w:cs="宋体"/>
      <w:color w:val="00569b"/>
      <w:szCs w:val="21"/>
    </w:rPr>
  </w:style>
  <w:style w:type="paragraph" w:styleId="1042" w:customStyle="1">
    <w:name w:val="项符&gt;"/>
    <w:basedOn w:val="687"/>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43" w:customStyle="1">
    <w:name w:val="样式1"/>
    <w:basedOn w:val="688"/>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44" w:customStyle="1">
    <w:name w:val="样式2"/>
    <w:basedOn w:val="689"/>
    <w:uiPriority w:val="0"/>
    <w:qFormat/>
    <w:pPr>
      <w:numPr>
        <w:ilvl w:val="0"/>
        <w:numId w:val="6"/>
      </w:numPr>
      <w:spacing w:line="415" w:lineRule="auto"/>
      <w:tabs>
        <w:tab w:val="left" w:pos="840" w:leader="none"/>
      </w:tabs>
    </w:pPr>
    <w:rPr>
      <w:rFonts w:eastAsia="宋体"/>
      <w:sz w:val="24"/>
    </w:rPr>
  </w:style>
  <w:style w:type="paragraph" w:styleId="1045" w:customStyle="1">
    <w:name w:val="CM2"/>
    <w:basedOn w:val="1038"/>
    <w:next w:val="1038"/>
    <w:uiPriority w:val="0"/>
    <w:qFormat/>
    <w:pPr>
      <w:spacing w:line="623" w:lineRule="atLeast"/>
    </w:pPr>
    <w:rPr>
      <w:color w:val="auto"/>
    </w:rPr>
  </w:style>
  <w:style w:type="paragraph" w:styleId="1046" w:customStyle="1">
    <w:name w:val="样式 Verdana 首行缩进:  0.74 厘米"/>
    <w:basedOn w:val="687"/>
    <w:uiPriority w:val="0"/>
    <w:qFormat/>
    <w:pPr>
      <w:ind w:firstLine="420"/>
      <w:spacing w:line="360" w:lineRule="auto"/>
    </w:pPr>
    <w:rPr>
      <w:rFonts w:ascii="Verdana" w:hAnsi="Verdana" w:cs="宋体"/>
      <w:sz w:val="24"/>
      <w:szCs w:val="20"/>
    </w:rPr>
  </w:style>
  <w:style w:type="paragraph" w:styleId="1047" w:customStyle="1">
    <w:name w:val="样式 正文（首行缩进两字） + 首行缩进:  2 字符"/>
    <w:basedOn w:val="700"/>
    <w:uiPriority w:val="0"/>
    <w:qFormat/>
    <w:pPr>
      <w:ind w:firstLine="200"/>
      <w:jc w:val="both"/>
    </w:pPr>
    <w:rPr>
      <w:sz w:val="21"/>
      <w:szCs w:val="24"/>
    </w:rPr>
  </w:style>
  <w:style w:type="paragraph" w:styleId="1048" w:customStyle="1">
    <w:name w:val="样式3"/>
    <w:basedOn w:val="1044"/>
    <w:next w:val="1044"/>
    <w:uiPriority w:val="0"/>
    <w:qFormat/>
  </w:style>
  <w:style w:type="paragraph" w:styleId="1049" w:customStyle="1">
    <w:name w:val="Char Char Char Char"/>
    <w:basedOn w:val="687"/>
    <w:uiPriority w:val="0"/>
    <w:qFormat/>
  </w:style>
  <w:style w:type="paragraph" w:styleId="1050" w:customStyle="1">
    <w:name w:val="Definition Term"/>
    <w:basedOn w:val="687"/>
    <w:next w:val="687"/>
    <w:uiPriority w:val="0"/>
    <w:qFormat/>
    <w:pPr>
      <w:jc w:val="left"/>
      <w:widowControl/>
    </w:pPr>
    <w:rPr>
      <w:sz w:val="20"/>
      <w:lang w:eastAsia="en-US"/>
    </w:rPr>
  </w:style>
  <w:style w:type="paragraph" w:styleId="1051" w:customStyle="1">
    <w:name w:val="7"/>
    <w:basedOn w:val="687"/>
    <w:next w:val="718"/>
    <w:uiPriority w:val="0"/>
    <w:qFormat/>
    <w:rPr>
      <w:rFonts w:ascii="宋体" w:hAnsi="Courier New"/>
      <w:sz w:val="24"/>
      <w:szCs w:val="20"/>
    </w:rPr>
  </w:style>
  <w:style w:type="paragraph" w:styleId="1052" w:customStyle="1">
    <w:name w:val="Char3"/>
    <w:basedOn w:val="687"/>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53" w:customStyle="1">
    <w:name w:val="-"/>
    <w:basedOn w:val="687"/>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54" w:customStyle="1">
    <w:name w:val="style8801"/>
    <w:basedOn w:val="687"/>
    <w:uiPriority w:val="0"/>
    <w:qFormat/>
    <w:pPr>
      <w:jc w:val="left"/>
      <w:spacing w:before="100" w:beforeAutospacing="1" w:after="100" w:afterAutospacing="1"/>
      <w:widowControl/>
    </w:pPr>
    <w:rPr>
      <w:rFonts w:ascii="宋体" w:hAnsi="宋体" w:cs="宋体"/>
      <w:color w:val="000000"/>
      <w:sz w:val="24"/>
    </w:rPr>
  </w:style>
  <w:style w:type="paragraph" w:styleId="1055" w:customStyle="1">
    <w:name w:val="biaoge1"/>
    <w:basedOn w:val="687"/>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56" w:customStyle="1">
    <w:name w:val="info4"/>
    <w:uiPriority w:val="0"/>
    <w:qFormat/>
  </w:style>
  <w:style w:type="paragraph" w:styleId="1057">
    <w:name w:val="No Spacing"/>
    <w:basedOn w:val="687"/>
    <w:link w:val="1058"/>
    <w:uiPriority w:val="0"/>
    <w:qFormat/>
    <w:pPr>
      <w:jc w:val="left"/>
      <w:widowControl/>
    </w:pPr>
    <w:rPr>
      <w:rFonts w:ascii="Cambria" w:hAnsi="Cambria"/>
      <w:sz w:val="22"/>
      <w:szCs w:val="22"/>
      <w:lang w:eastAsia="en-US" w:bidi="en-US"/>
    </w:rPr>
  </w:style>
  <w:style w:type="character" w:styleId="1058" w:customStyle="1">
    <w:name w:val="无间隔 字符"/>
    <w:link w:val="1057"/>
    <w:uiPriority w:val="0"/>
    <w:qFormat/>
    <w:rPr>
      <w:rFonts w:ascii="Cambria" w:hAnsi="Cambria" w:eastAsia="宋体"/>
      <w:sz w:val="22"/>
      <w:szCs w:val="22"/>
      <w:lang w:val="en-US" w:eastAsia="en-US" w:bidi="en-US"/>
    </w:rPr>
  </w:style>
  <w:style w:type="paragraph" w:styleId="1059">
    <w:name w:val="Quote"/>
    <w:basedOn w:val="687"/>
    <w:next w:val="687"/>
    <w:link w:val="1060"/>
    <w:uiPriority w:val="0"/>
    <w:qFormat/>
    <w:pPr>
      <w:jc w:val="left"/>
      <w:spacing w:after="200" w:line="276" w:lineRule="auto"/>
      <w:widowControl/>
    </w:pPr>
    <w:rPr>
      <w:rFonts w:ascii="Cambria" w:hAnsi="Cambria"/>
      <w:i/>
      <w:iCs/>
      <w:sz w:val="22"/>
      <w:szCs w:val="22"/>
      <w:lang w:eastAsia="en-US" w:bidi="en-US"/>
    </w:rPr>
  </w:style>
  <w:style w:type="character" w:styleId="1060" w:customStyle="1">
    <w:name w:val="引用 字符"/>
    <w:link w:val="1059"/>
    <w:uiPriority w:val="0"/>
    <w:qFormat/>
    <w:rPr>
      <w:rFonts w:ascii="Cambria" w:hAnsi="Cambria" w:eastAsia="宋体"/>
      <w:i/>
      <w:iCs/>
      <w:sz w:val="22"/>
      <w:szCs w:val="22"/>
      <w:lang w:val="en-US" w:eastAsia="en-US" w:bidi="en-US"/>
    </w:rPr>
  </w:style>
  <w:style w:type="paragraph" w:styleId="1061">
    <w:name w:val="Intense Quote"/>
    <w:basedOn w:val="687"/>
    <w:next w:val="687"/>
    <w:link w:val="1062"/>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62" w:customStyle="1">
    <w:name w:val="明显引用 字符"/>
    <w:link w:val="1061"/>
    <w:uiPriority w:val="0"/>
    <w:qFormat/>
    <w:rPr>
      <w:rFonts w:ascii="Cambria" w:hAnsi="Cambria" w:eastAsia="宋体"/>
      <w:i/>
      <w:iCs/>
      <w:sz w:val="22"/>
      <w:szCs w:val="22"/>
      <w:lang w:val="en-US" w:eastAsia="en-US" w:bidi="en-US"/>
    </w:rPr>
  </w:style>
  <w:style w:type="paragraph" w:styleId="1063" w:customStyle="1">
    <w:name w:val="TOC 标题11"/>
    <w:basedOn w:val="688"/>
    <w:next w:val="687"/>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64" w:customStyle="1">
    <w:name w:val="浅色列表 - 强调文字颜色 11"/>
    <w:basedOn w:val="698"/>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65" w:customStyle="1">
    <w:name w:val="浅色网格 - 强调文字颜色 11"/>
    <w:basedOn w:val="698"/>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066" w:customStyle="1">
    <w:name w:val="navtext"/>
    <w:basedOn w:val="687"/>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67" w:customStyle="1">
    <w:name w:val="锐丰正文 Char"/>
    <w:basedOn w:val="687"/>
    <w:link w:val="1068"/>
    <w:uiPriority w:val="0"/>
    <w:qFormat/>
    <w:pPr>
      <w:ind w:firstLine="200"/>
      <w:spacing w:line="520" w:lineRule="exact"/>
    </w:pPr>
    <w:rPr>
      <w:rFonts w:ascii="Calibri" w:hAnsi="Calibri" w:eastAsia="楷体_GB2312"/>
      <w:sz w:val="28"/>
      <w:lang w:eastAsia="en-US" w:bidi="en-US"/>
    </w:rPr>
  </w:style>
  <w:style w:type="character" w:styleId="1068" w:customStyle="1">
    <w:name w:val="锐丰正文 Char Char"/>
    <w:link w:val="1067"/>
    <w:uiPriority w:val="0"/>
    <w:qFormat/>
    <w:rPr>
      <w:rFonts w:eastAsia="楷体_GB2312"/>
      <w:sz w:val="28"/>
      <w:szCs w:val="24"/>
      <w:lang w:val="en-US" w:eastAsia="en-US" w:bidi="en-US"/>
    </w:rPr>
  </w:style>
  <w:style w:type="paragraph" w:styleId="1069" w:customStyle="1">
    <w:name w:val="锐丰图片"/>
    <w:link w:val="1070"/>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070" w:customStyle="1">
    <w:name w:val="锐丰图片 Char"/>
    <w:link w:val="1069"/>
    <w:uiPriority w:val="0"/>
    <w:qFormat/>
    <w:rPr>
      <w:rFonts w:eastAsia="楷体_GB2312"/>
      <w:color w:val="0000ff"/>
      <w:sz w:val="28"/>
      <w:szCs w:val="28"/>
      <w:lang w:val="en-US" w:eastAsia="zh-CN" w:bidi="ar-SA"/>
    </w:rPr>
  </w:style>
  <w:style w:type="paragraph" w:styleId="1071" w:customStyle="1">
    <w:name w:val="锐丰图片 Char Char"/>
    <w:link w:val="1072"/>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072" w:customStyle="1">
    <w:name w:val="锐丰图片 Char Char Char"/>
    <w:link w:val="1071"/>
    <w:uiPriority w:val="0"/>
    <w:qFormat/>
    <w:rPr>
      <w:rFonts w:eastAsia="楷体_GB2312"/>
      <w:color w:val="0000ff"/>
      <w:sz w:val="28"/>
      <w:szCs w:val="28"/>
      <w:lang w:val="en-US" w:eastAsia="zh-CN" w:bidi="ar-SA"/>
    </w:rPr>
  </w:style>
  <w:style w:type="paragraph" w:styleId="1073" w:customStyle="1">
    <w:name w:val="样式 样式 标题 4 + 楷体_GB2312 非加粗 段前: 0 磅 段后: 0 磅 + 段前: 0.5 行"/>
    <w:basedOn w:val="687"/>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074" w:customStyle="1">
    <w:name w:val="锐丰表格"/>
    <w:basedOn w:val="687"/>
    <w:uiPriority w:val="0"/>
    <w:qFormat/>
    <w:pPr>
      <w:jc w:val="left"/>
    </w:pPr>
    <w:rPr>
      <w:rFonts w:ascii="Arial" w:hAnsi="Arial" w:cs="Arial"/>
      <w:sz w:val="24"/>
      <w:lang w:eastAsia="en-US" w:bidi="en-US"/>
    </w:rPr>
  </w:style>
  <w:style w:type="paragraph" w:styleId="1075" w:customStyle="1">
    <w:name w:val="bodytext"/>
    <w:basedOn w:val="687"/>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076" w:customStyle="1">
    <w:name w:val="样式 (中文) 楷体_GB2312 四号 左 行距: 固定值 28 磅"/>
    <w:basedOn w:val="687"/>
    <w:uiPriority w:val="0"/>
    <w:qFormat/>
    <w:pPr>
      <w:ind w:firstLine="200"/>
      <w:jc w:val="left"/>
      <w:spacing w:line="560" w:lineRule="exact"/>
    </w:pPr>
    <w:rPr>
      <w:rFonts w:eastAsia="楷体_GB2312" w:cs="宋体"/>
      <w:sz w:val="28"/>
      <w:szCs w:val="22"/>
      <w:lang w:eastAsia="en-US" w:bidi="en-US"/>
    </w:rPr>
  </w:style>
  <w:style w:type="paragraph" w:styleId="1077" w:customStyle="1">
    <w:name w:val="锐丰正文"/>
    <w:basedOn w:val="687"/>
    <w:uiPriority w:val="0"/>
    <w:qFormat/>
    <w:pPr>
      <w:ind w:firstLine="200"/>
      <w:spacing w:line="520" w:lineRule="exact"/>
    </w:pPr>
    <w:rPr>
      <w:rFonts w:eastAsia="楷体_GB2312"/>
      <w:sz w:val="28"/>
      <w:lang w:eastAsia="en-US" w:bidi="en-US"/>
    </w:rPr>
  </w:style>
  <w:style w:type="paragraph" w:styleId="1078" w:customStyle="1">
    <w:name w:val="锐丰编号3"/>
    <w:basedOn w:val="1077"/>
    <w:uiPriority w:val="0"/>
    <w:qFormat/>
    <w:pPr>
      <w:numPr>
        <w:ilvl w:val="0"/>
        <w:numId w:val="7"/>
      </w:numPr>
      <w:ind w:firstLine="0"/>
    </w:pPr>
    <w:rPr>
      <w:szCs w:val="20"/>
    </w:rPr>
  </w:style>
  <w:style w:type="paragraph" w:styleId="1079" w:customStyle="1">
    <w:name w:val="锐丰编号二"/>
    <w:basedOn w:val="1077"/>
    <w:uiPriority w:val="0"/>
    <w:qFormat/>
    <w:pPr>
      <w:numPr>
        <w:ilvl w:val="0"/>
        <w:numId w:val="8"/>
      </w:numPr>
      <w:ind w:firstLine="0"/>
    </w:pPr>
    <w:rPr>
      <w:szCs w:val="20"/>
    </w:rPr>
  </w:style>
  <w:style w:type="paragraph" w:styleId="1080" w:customStyle="1">
    <w:name w:val="样式 宋体 小三 行距: 1.5 倍行距1"/>
    <w:basedOn w:val="709"/>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081" w:customStyle="1">
    <w:name w:val="bigtitle1"/>
    <w:uiPriority w:val="0"/>
    <w:qFormat/>
    <w:rPr>
      <w:rFonts w:hint="default" w:ascii="Arial" w:hAnsi="Arial" w:cs="Arial"/>
      <w:color w:val="263470"/>
      <w:sz w:val="48"/>
      <w:szCs w:val="48"/>
    </w:rPr>
  </w:style>
  <w:style w:type="character" w:styleId="1082" w:customStyle="1">
    <w:name w:val="product_nav_bg1"/>
    <w:basedOn w:val="697"/>
    <w:uiPriority w:val="0"/>
    <w:qFormat/>
  </w:style>
  <w:style w:type="paragraph" w:styleId="1083" w:customStyle="1">
    <w:name w:val="标题 3 + 宋体"/>
    <w:basedOn w:val="689"/>
    <w:uiPriority w:val="0"/>
    <w:qFormat/>
    <w:pPr>
      <w:keepLines w:val="0"/>
      <w:spacing w:before="0" w:after="0" w:line="360" w:lineRule="auto"/>
    </w:pPr>
    <w:rPr>
      <w:rFonts w:ascii="宋体" w:hAnsi="宋体" w:eastAsia="宋体"/>
      <w:caps/>
      <w:smallCaps/>
      <w:color w:val="000000"/>
      <w:sz w:val="21"/>
      <w:szCs w:val="21"/>
      <w:lang w:bidi="en-US"/>
    </w:rPr>
  </w:style>
  <w:style w:type="paragraph" w:styleId="1084" w:customStyle="1">
    <w:name w:val="样式 样式 标题 2H2Heading 2 HiddenHeading 2 CCBS部分标题h2Underrubrik1... ..."/>
    <w:basedOn w:val="687"/>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085" w:customStyle="1">
    <w:name w:val="列出段落1"/>
    <w:basedOn w:val="687"/>
    <w:uiPriority w:val="0"/>
    <w:qFormat/>
    <w:pPr>
      <w:ind w:firstLine="420"/>
    </w:pPr>
    <w:rPr>
      <w:sz w:val="28"/>
    </w:rPr>
  </w:style>
  <w:style w:type="character" w:styleId="1086" w:customStyle="1">
    <w:name w:val="Heading 3 Char"/>
    <w:uiPriority w:val="0"/>
    <w:qFormat/>
    <w:rPr>
      <w:rFonts w:eastAsia="黑体" w:cs="Times New Roman"/>
      <w:b/>
      <w:bCs/>
      <w:sz w:val="32"/>
      <w:szCs w:val="32"/>
    </w:rPr>
  </w:style>
  <w:style w:type="character" w:styleId="1087" w:customStyle="1">
    <w:name w:val="short_text"/>
    <w:basedOn w:val="697"/>
    <w:uiPriority w:val="0"/>
    <w:qFormat/>
  </w:style>
  <w:style w:type="character" w:styleId="1088" w:customStyle="1">
    <w:name w:val="普通文字 Char1"/>
    <w:uiPriority w:val="0"/>
    <w:qFormat/>
    <w:rPr>
      <w:rFonts w:ascii="宋体" w:hAnsi="Courier New" w:eastAsia="楷体_GB2312"/>
      <w:sz w:val="28"/>
      <w:lang w:val="en-US" w:eastAsia="zh-CN" w:bidi="ar-SA"/>
    </w:rPr>
  </w:style>
  <w:style w:type="paragraph" w:styleId="1089" w:customStyle="1">
    <w:name w:val="样式 仿宋_GB2312 四号 黑色 行距: 1.5 倍行距1"/>
    <w:basedOn w:val="687"/>
    <w:uiPriority w:val="0"/>
    <w:qFormat/>
    <w:pPr>
      <w:spacing w:line="360" w:lineRule="auto"/>
    </w:pPr>
    <w:rPr>
      <w:rFonts w:ascii="仿宋_GB2312" w:hAnsi="宋体" w:eastAsia="仿宋_GB2312"/>
      <w:color w:val="000000"/>
      <w:sz w:val="24"/>
      <w:szCs w:val="20"/>
    </w:rPr>
  </w:style>
  <w:style w:type="character" w:styleId="1090"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091" w:customStyle="1">
    <w:name w:val="纯文本3"/>
    <w:basedOn w:val="687"/>
    <w:uiPriority w:val="0"/>
    <w:qFormat/>
    <w:rPr>
      <w:rFonts w:hint="eastAsia" w:ascii="宋体" w:hAnsi="Courier New" w:eastAsia="楷体_GB2312"/>
      <w:sz w:val="28"/>
      <w:szCs w:val="20"/>
    </w:rPr>
  </w:style>
  <w:style w:type="paragraph" w:styleId="1092" w:customStyle="1">
    <w:name w:val="p0"/>
    <w:basedOn w:val="687"/>
    <w:uiPriority w:val="0"/>
    <w:qFormat/>
    <w:pPr>
      <w:jc w:val="left"/>
      <w:spacing w:before="100" w:beforeAutospacing="1" w:after="100" w:afterAutospacing="1"/>
      <w:widowControl/>
    </w:pPr>
    <w:rPr>
      <w:rFonts w:ascii="宋体" w:hAnsi="宋体" w:cs="宋体"/>
      <w:sz w:val="24"/>
    </w:rPr>
  </w:style>
  <w:style w:type="paragraph" w:styleId="1093" w:customStyle="1">
    <w:name w:val="p15"/>
    <w:basedOn w:val="687"/>
    <w:uiPriority w:val="0"/>
    <w:qFormat/>
    <w:pPr>
      <w:widowControl/>
    </w:pPr>
    <w:rPr>
      <w:rFonts w:ascii="宋体" w:hAnsi="宋体" w:cs="宋体"/>
      <w:sz w:val="28"/>
      <w:szCs w:val="28"/>
    </w:rPr>
  </w:style>
  <w:style w:type="paragraph" w:styleId="1094" w:customStyle="1">
    <w:name w:val="纯文本11"/>
    <w:basedOn w:val="687"/>
    <w:link w:val="1095"/>
    <w:uiPriority w:val="0"/>
    <w:qFormat/>
    <w:rPr>
      <w:rFonts w:ascii="宋体" w:hAnsi="Courier New" w:eastAsia="楷体_GB2312"/>
      <w:sz w:val="28"/>
      <w:szCs w:val="20"/>
    </w:rPr>
  </w:style>
  <w:style w:type="character" w:styleId="1095" w:customStyle="1">
    <w:name w:val="Plain Text Char Char"/>
    <w:link w:val="1094"/>
    <w:uiPriority w:val="0"/>
    <w:qFormat/>
    <w:rPr>
      <w:rFonts w:ascii="宋体" w:hAnsi="Courier New" w:eastAsia="楷体_GB2312"/>
      <w:sz w:val="28"/>
    </w:rPr>
  </w:style>
  <w:style w:type="paragraph" w:styleId="1096" w:customStyle="1">
    <w:name w:val="列出段落4"/>
    <w:basedOn w:val="687"/>
    <w:uiPriority w:val="34"/>
    <w:qFormat/>
    <w:pPr>
      <w:ind w:firstLine="420"/>
      <w:jc w:val="left"/>
      <w:spacing w:after="200"/>
      <w:widowControl/>
    </w:pPr>
    <w:rPr>
      <w:rFonts w:ascii="Tahoma" w:hAnsi="Tahoma" w:eastAsia="微软雅黑"/>
      <w:sz w:val="22"/>
      <w:szCs w:val="22"/>
    </w:rPr>
  </w:style>
  <w:style w:type="character" w:styleId="1097" w:customStyle="1">
    <w:name w:val="正文缩进 字符"/>
    <w:uiPriority w:val="0"/>
    <w:qFormat/>
    <w:rPr>
      <w:rFonts w:eastAsia="楷体_GB2312"/>
      <w:sz w:val="24"/>
      <w:lang w:val="en-US" w:eastAsia="zh-CN" w:bidi="ar-SA"/>
    </w:rPr>
  </w:style>
  <w:style w:type="paragraph" w:styleId="1098" w:customStyle="1">
    <w:name w:val="纯文本2"/>
    <w:basedOn w:val="687"/>
    <w:uiPriority w:val="0"/>
    <w:qFormat/>
    <w:rPr>
      <w:rFonts w:hint="eastAsia" w:ascii="宋体" w:hAnsi="Courier New" w:eastAsia="楷体_GB2312"/>
      <w:sz w:val="28"/>
      <w:szCs w:val="20"/>
    </w:rPr>
  </w:style>
  <w:style w:type="paragraph" w:styleId="1099" w:customStyle="1">
    <w:name w:val="纯文本4"/>
    <w:basedOn w:val="687"/>
    <w:uiPriority w:val="0"/>
    <w:qFormat/>
    <w:rPr>
      <w:rFonts w:ascii="宋体" w:hAnsi="Courier New" w:eastAsia="楷体_GB2312"/>
      <w:sz w:val="28"/>
      <w:szCs w:val="20"/>
    </w:rPr>
  </w:style>
  <w:style w:type="character" w:styleId="1100" w:customStyle="1">
    <w:name w:val="标题 2 字符"/>
    <w:uiPriority w:val="9"/>
    <w:qFormat/>
    <w:rPr>
      <w:rFonts w:ascii="Arial" w:hAnsi="Arial" w:eastAsia="黑体"/>
      <w:b/>
      <w:bCs/>
      <w:sz w:val="32"/>
      <w:szCs w:val="32"/>
    </w:rPr>
  </w:style>
  <w:style w:type="paragraph" w:styleId="1101" w:customStyle="1">
    <w:name w:val="纯文本41"/>
    <w:basedOn w:val="687"/>
    <w:uiPriority w:val="0"/>
    <w:qFormat/>
    <w:rPr>
      <w:rFonts w:ascii="宋体" w:hAnsi="Courier New" w:eastAsia="楷体_GB2312"/>
      <w:sz w:val="28"/>
      <w:szCs w:val="20"/>
    </w:rPr>
  </w:style>
  <w:style w:type="paragraph" w:styleId="1102" w:customStyle="1">
    <w:name w:val="纯文本5"/>
    <w:basedOn w:val="687"/>
    <w:uiPriority w:val="0"/>
    <w:qFormat/>
    <w:rPr>
      <w:rFonts w:ascii="宋体" w:hAnsi="Courier New" w:eastAsia="楷体_GB2312"/>
      <w:sz w:val="28"/>
      <w:szCs w:val="20"/>
    </w:rPr>
  </w:style>
  <w:style w:type="paragraph" w:styleId="1103" w:customStyle="1">
    <w:name w:val="纯文本6"/>
    <w:basedOn w:val="687"/>
    <w:uiPriority w:val="0"/>
    <w:qFormat/>
    <w:rPr>
      <w:rFonts w:hint="eastAsia" w:ascii="宋体" w:hAnsi="Courier New" w:eastAsia="楷体_GB2312"/>
      <w:sz w:val="28"/>
      <w:szCs w:val="20"/>
    </w:rPr>
  </w:style>
  <w:style w:type="paragraph" w:styleId="1104" w:customStyle="1">
    <w:name w:val="Plain Text11"/>
    <w:basedOn w:val="687"/>
    <w:uiPriority w:val="0"/>
    <w:qFormat/>
    <w:rPr>
      <w:rFonts w:ascii="宋体" w:hAnsi="Courier New" w:eastAsia="楷体_GB2312"/>
      <w:sz w:val="28"/>
      <w:szCs w:val="20"/>
    </w:rPr>
  </w:style>
  <w:style w:type="paragraph" w:styleId="1105" w:customStyle="1">
    <w:name w:val="纯文本7"/>
    <w:basedOn w:val="687"/>
    <w:uiPriority w:val="0"/>
    <w:qFormat/>
    <w:rPr>
      <w:rFonts w:ascii="宋体" w:hAnsi="Courier New" w:eastAsia="楷体_GB2312"/>
      <w:sz w:val="28"/>
      <w:szCs w:val="20"/>
    </w:rPr>
  </w:style>
  <w:style w:type="paragraph" w:styleId="1106" w:customStyle="1">
    <w:name w:val="Plain Text1"/>
    <w:basedOn w:val="687"/>
    <w:uiPriority w:val="0"/>
    <w:qFormat/>
    <w:rPr>
      <w:rFonts w:ascii="宋体" w:hAnsi="Courier New" w:eastAsia="楷体_GB2312"/>
      <w:sz w:val="28"/>
      <w:szCs w:val="20"/>
    </w:rPr>
  </w:style>
  <w:style w:type="character" w:styleId="1107" w:customStyle="1">
    <w:name w:val="正文1 Char Char"/>
    <w:link w:val="1108"/>
    <w:uiPriority w:val="0"/>
    <w:qFormat/>
    <w:rPr>
      <w:rFonts w:ascii="宋体" w:hAnsi="宋体"/>
      <w:sz w:val="24"/>
      <w:szCs w:val="24"/>
    </w:rPr>
  </w:style>
  <w:style w:type="paragraph" w:styleId="1108" w:customStyle="1">
    <w:name w:val="正文1"/>
    <w:basedOn w:val="687"/>
    <w:link w:val="1107"/>
    <w:uiPriority w:val="0"/>
    <w:qFormat/>
    <w:pPr>
      <w:ind w:firstLine="480"/>
    </w:pPr>
    <w:rPr>
      <w:rFonts w:ascii="宋体" w:hAnsi="宋体"/>
      <w:sz w:val="24"/>
    </w:rPr>
  </w:style>
  <w:style w:type="character" w:styleId="1109" w:customStyle="1">
    <w:name w:val="正文文本样式 Char"/>
    <w:link w:val="1110"/>
    <w:uiPriority w:val="0"/>
    <w:qFormat/>
    <w:rPr>
      <w:rFonts w:ascii="宋体" w:hAnsi="宋体" w:cs="宋体"/>
      <w:sz w:val="24"/>
    </w:rPr>
  </w:style>
  <w:style w:type="paragraph" w:styleId="1110" w:customStyle="1">
    <w:name w:val="正文文本样式"/>
    <w:basedOn w:val="687"/>
    <w:link w:val="1109"/>
    <w:uiPriority w:val="0"/>
    <w:qFormat/>
    <w:pPr>
      <w:ind w:firstLine="482"/>
    </w:pPr>
    <w:rPr>
      <w:rFonts w:ascii="宋体" w:hAnsi="宋体" w:cs="宋体"/>
      <w:sz w:val="24"/>
      <w:szCs w:val="20"/>
    </w:rPr>
  </w:style>
  <w:style w:type="paragraph" w:styleId="1111" w:customStyle="1">
    <w:name w:val="_正文段落"/>
    <w:basedOn w:val="687"/>
    <w:uiPriority w:val="0"/>
    <w:qFormat/>
    <w:pPr>
      <w:ind w:firstLine="480"/>
      <w:spacing w:line="360" w:lineRule="auto"/>
    </w:pPr>
    <w:rPr>
      <w:rFonts w:ascii="宋体" w:hAnsi="宋体"/>
      <w:sz w:val="24"/>
    </w:rPr>
  </w:style>
  <w:style w:type="paragraph" w:styleId="1112" w:customStyle="1">
    <w:name w:val="纯文本8"/>
    <w:basedOn w:val="687"/>
    <w:uiPriority w:val="0"/>
    <w:qFormat/>
    <w:rPr>
      <w:rFonts w:ascii="宋体" w:hAnsi="Courier New" w:eastAsia="楷体_GB2312"/>
      <w:sz w:val="28"/>
      <w:szCs w:val="20"/>
    </w:rPr>
  </w:style>
  <w:style w:type="character" w:styleId="1113" w:customStyle="1">
    <w:name w:val="未处理的提及1"/>
    <w:basedOn w:val="697"/>
    <w:uiPriority w:val="99"/>
    <w:semiHidden/>
    <w:unhideWhenUsed/>
    <w:qFormat/>
    <w:rPr>
      <w:color w:val="605e5c"/>
      <w:shd w:val="clear" w:color="auto" w:fill="e1dfdd"/>
    </w:rPr>
  </w:style>
  <w:style w:type="paragraph" w:styleId="1114" w:customStyle="1">
    <w:name w:val="首行缩进"/>
    <w:basedOn w:val="687"/>
    <w:uiPriority w:val="0"/>
    <w:qFormat/>
    <w:pPr>
      <w:ind w:firstLine="480"/>
      <w:jc w:val="left"/>
      <w:spacing w:line="360" w:lineRule="auto"/>
    </w:pPr>
    <w:rPr>
      <w:rFonts w:ascii="宋体" w:hAnsi="宋体"/>
      <w:sz w:val="24"/>
    </w:rPr>
  </w:style>
  <w:style w:type="character" w:styleId="1115" w:customStyle="1">
    <w:name w:val="Heading 1 Char"/>
    <w:basedOn w:val="697"/>
    <w:uiPriority w:val="9"/>
    <w:qFormat/>
    <w:rPr>
      <w:rFonts w:ascii="Arial" w:hAnsi="Arial" w:eastAsia="Arial" w:cs="Arial"/>
      <w:sz w:val="40"/>
      <w:szCs w:val="40"/>
    </w:rPr>
  </w:style>
  <w:style w:type="paragraph" w:styleId="1116" w:customStyle="1">
    <w:name w:val="纯文本9"/>
    <w:basedOn w:val="687"/>
    <w:uiPriority w:val="0"/>
    <w:qFormat/>
    <w:rPr>
      <w:rFonts w:ascii="宋体" w:hAnsi="Courier New" w:eastAsia="楷体_GB2312"/>
      <w:sz w:val="28"/>
      <w:szCs w:val="20"/>
    </w:rPr>
  </w:style>
  <w:style w:type="character" w:styleId="1117" w:customStyle="1">
    <w:name w:val="font11"/>
    <w:uiPriority w:val="0"/>
    <w:qFormat/>
    <w:rPr>
      <w:rFonts w:hint="eastAsia" w:ascii="宋体" w:hAnsi="宋体" w:eastAsia="宋体" w:cs="宋体"/>
      <w:color w:val="000000"/>
      <w:sz w:val="21"/>
      <w:szCs w:val="21"/>
      <w:u w:val="none"/>
    </w:rPr>
  </w:style>
  <w:style w:type="paragraph" w:styleId="1118" w:customStyle="1">
    <w:name w:val="+正文"/>
    <w:basedOn w:val="687"/>
    <w:uiPriority w:val="0"/>
    <w:qFormat/>
    <w:pPr>
      <w:ind w:firstLine="200"/>
      <w:spacing w:line="360" w:lineRule="auto"/>
    </w:pPr>
    <w:rPr>
      <w:sz w:val="24"/>
    </w:rPr>
  </w:style>
  <w:style w:type="character" w:styleId="1119" w:customStyle="1">
    <w:name w:val="font81"/>
    <w:uiPriority w:val="0"/>
    <w:qFormat/>
    <w:rPr>
      <w:rFonts w:hint="eastAsia" w:ascii="宋体" w:hAnsi="宋体" w:eastAsia="宋体" w:cs="宋体"/>
      <w:color w:val="000000"/>
      <w:sz w:val="21"/>
      <w:szCs w:val="21"/>
      <w:u w:val="none"/>
    </w:rPr>
  </w:style>
  <w:style w:type="paragraph" w:styleId="1120" w:customStyle="1">
    <w:name w:val="纯文本10"/>
    <w:basedOn w:val="687"/>
    <w:uiPriority w:val="0"/>
    <w:qFormat/>
    <w:rPr>
      <w:rFonts w:ascii="宋体" w:hAnsi="Courier New" w:eastAsia="楷体_GB2312"/>
      <w:sz w:val="26"/>
      <w:szCs w:val="20"/>
    </w:rPr>
  </w:style>
  <w:style w:type="character" w:styleId="1121" w:customStyle="1">
    <w:name w:val="custom-tag-placeholder-class"/>
    <w:basedOn w:val="697"/>
    <w:uiPriority w:val="0"/>
    <w:qFormat/>
  </w:style>
  <w:style w:type="character" w:styleId="1122" w:customStyle="1">
    <w:name w:val="批注文字 字符"/>
    <w:basedOn w:val="697"/>
    <w:link w:val="705"/>
    <w:uiPriority w:val="99"/>
    <w:qFormat/>
    <w:rPr>
      <w:sz w:val="21"/>
      <w:szCs w:val="24"/>
    </w:rPr>
  </w:style>
  <w:style w:type="paragraph" w:styleId="1123" w:customStyle="1">
    <w:name w:val="修订1"/>
    <w:hidden/>
    <w:uiPriority w:val="99"/>
    <w:semiHidden/>
    <w:qFormat/>
    <w:rPr>
      <w:rFonts w:ascii="Times New Roman" w:hAnsi="Times New Roman" w:eastAsia="宋体" w:cs="Times New Roman"/>
      <w:sz w:val="21"/>
      <w:szCs w:val="24"/>
      <w:lang w:val="en-US" w:eastAsia="zh-CN" w:bidi="ar-SA"/>
    </w:rPr>
  </w:style>
  <w:style w:type="character" w:styleId="1124" w:customStyle="1">
    <w:name w:val="正文文本缩进 2 字符"/>
    <w:basedOn w:val="697"/>
    <w:link w:val="721"/>
    <w:uiPriority w:val="0"/>
    <w:qFormat/>
    <w:rPr>
      <w:rFonts w:hint="default" w:ascii="方正仿宋简体" w:hAnsi="创艺简仿宋" w:eastAsia="方正仿宋简体" w:cs="方正仿宋简体"/>
      <w:bCs/>
      <w:sz w:val="24"/>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A63B4-21FE-45D7-BB56-1DAB8F46FFD5}"/>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苏州建元-主锁</cp:lastModifiedBy>
  <cp:revision>119</cp:revision>
  <dcterms:created xsi:type="dcterms:W3CDTF">2024-10-15T01:10:00Z</dcterms:created>
  <dcterms:modified xsi:type="dcterms:W3CDTF">2026-07-03T04:36:57Z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DD3E944F8F234D2FBDBDB658945AE232</vt:lpwstr>
  </property>
  <property fmtid="{D5CDD505-2E9C-101B-9397-08002B2CF9AE}" pid="4" name="KSOTemplateDocerSaveRecord">
    <vt:lpwstr>eyJoZGlkIjoiN2E3NWJlYzU1NWEwNTI3ZDdjMGNlZjQ5MTRlNzNiZmEiLCJ1c2VySWQiOiI3NjY0ODU0OTkifQ==</vt:lpwstr>
  </property>
</Properties>
</file>