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rPr>
          <w:rFonts w:hint="eastAsia" w:ascii="宋体" w:hAnsi="宋体"/>
          <w:color w:val="000000"/>
          <w:sz w:val="44"/>
          <w:highlight w:val="none"/>
        </w:rPr>
      </w:pPr>
      <w:r>
        <w:rPr>
          <w:rFonts w:hint="eastAsia" w:ascii="宋体" w:hAnsi="宋体"/>
          <w:color w:val="000000"/>
          <w:sz w:val="44"/>
          <w:highlight w:val="none"/>
        </w:rPr>
      </w:r>
      <w:r/>
    </w:p>
    <w:p>
      <w:pPr>
        <w:pStyle w:val="952"/>
        <w:rPr>
          <w:rFonts w:hint="eastAsia" w:ascii="宋体" w:hAnsi="宋体"/>
          <w:color w:val="000000"/>
          <w:sz w:val="44"/>
          <w:highlight w:val="none"/>
        </w:rPr>
      </w:pPr>
      <w:r>
        <w:rPr>
          <w:rFonts w:ascii="宋体" w:hAnsi="宋体"/>
          <w:b/>
          <w:color w:val="000000"/>
          <w:sz w:val="76"/>
          <w:szCs w:val="7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4079240</wp:posOffset>
                </wp:positionH>
                <wp:positionV relativeFrom="paragraph">
                  <wp:posOffset>-97789</wp:posOffset>
                </wp:positionV>
                <wp:extent cx="1189355" cy="108013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89354"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sz w:val="44"/>
          <w:highlight w:val="none"/>
        </w:rPr>
      </w:r>
      <w:r/>
    </w:p>
    <w:p>
      <w:pPr>
        <w:pStyle w:val="952"/>
        <w:jc w:val="center"/>
        <w:tabs>
          <w:tab w:val="left" w:pos="390" w:leader="none"/>
          <w:tab w:val="center" w:pos="4404" w:leader="none"/>
        </w:tabs>
        <w:rPr>
          <w:rFonts w:ascii="宋体" w:hAnsi="宋体"/>
          <w:b/>
          <w:color w:val="000000"/>
          <w:sz w:val="76"/>
          <w:szCs w:val="76"/>
          <w:highlight w:val="none"/>
        </w:rPr>
      </w:pPr>
      <w:r>
        <w:rPr>
          <w:rFonts w:ascii="宋体" w:hAnsi="宋体"/>
          <w:b/>
          <w:color w:val="000000"/>
          <w:sz w:val="76"/>
          <w:szCs w:val="76"/>
          <w:highlight w:val="none"/>
        </w:rPr>
      </w:r>
      <w:r/>
    </w:p>
    <w:p>
      <w:pPr>
        <w:pStyle w:val="952"/>
        <w:jc w:val="center"/>
        <w:spacing w:line="560" w:lineRule="exact"/>
        <w:tabs>
          <w:tab w:val="left" w:pos="390" w:leader="none"/>
          <w:tab w:val="center" w:pos="4404" w:leader="none"/>
        </w:tabs>
        <w:rPr>
          <w:rFonts w:ascii="宋体" w:hAnsi="宋体"/>
          <w:b/>
          <w:color w:val="000000"/>
          <w:sz w:val="40"/>
          <w:szCs w:val="40"/>
          <w:highlight w:val="none"/>
        </w:rPr>
      </w:pPr>
      <w:r>
        <w:rPr>
          <w:rFonts w:hint="eastAsia" w:ascii="宋体" w:hAnsi="宋体"/>
          <w:b/>
          <w:color w:val="000000"/>
          <w:sz w:val="40"/>
          <w:szCs w:val="40"/>
          <w:highlight w:val="none"/>
        </w:rPr>
        <w:t xml:space="preserve"> </w:t>
      </w:r>
      <w:r>
        <w:rPr>
          <w:rFonts w:ascii="宋体" w:hAnsi="宋体"/>
          <w:b/>
          <w:color w:val="000000"/>
          <w:sz w:val="40"/>
          <w:szCs w:val="40"/>
          <w:highlight w:val="none"/>
        </w:rPr>
      </w:r>
      <w:r/>
    </w:p>
    <w:p>
      <w:pPr>
        <w:pStyle w:val="952"/>
        <w:jc w:val="center"/>
        <w:spacing w:line="360" w:lineRule="auto"/>
        <w:tabs>
          <w:tab w:val="left" w:pos="390" w:leader="none"/>
          <w:tab w:val="center" w:pos="4404" w:leader="none"/>
        </w:tabs>
        <w:rPr>
          <w:rFonts w:hint="eastAsia" w:ascii="宋体" w:hAnsi="宋体"/>
          <w:b/>
          <w:color w:val="000000"/>
          <w:sz w:val="40"/>
          <w:szCs w:val="40"/>
          <w:highlight w:val="none"/>
        </w:rPr>
      </w:pPr>
      <w:r/>
      <w:bookmarkStart w:id="0" w:name="OLE_LINK10"/>
      <w:r>
        <w:rPr>
          <w:rFonts w:hint="eastAsia" w:ascii="宋体" w:hAnsi="宋体"/>
          <w:b/>
          <w:color w:val="000000"/>
          <w:sz w:val="40"/>
          <w:szCs w:val="40"/>
          <w:highlight w:val="none"/>
        </w:rPr>
        <w:t xml:space="preserve">2026年度信息化硬件运维服务项目</w:t>
      </w:r>
      <w:r>
        <w:rPr>
          <w:rFonts w:hint="eastAsia" w:ascii="宋体" w:hAnsi="宋体"/>
          <w:b/>
          <w:color w:val="000000"/>
          <w:sz w:val="40"/>
          <w:szCs w:val="40"/>
          <w:highlight w:val="none"/>
        </w:rPr>
      </w:r>
      <w:r/>
    </w:p>
    <w:p>
      <w:pPr>
        <w:pStyle w:val="952"/>
        <w:jc w:val="center"/>
        <w:spacing w:line="360" w:lineRule="auto"/>
        <w:tabs>
          <w:tab w:val="left" w:pos="390" w:leader="none"/>
          <w:tab w:val="center" w:pos="4404" w:leader="none"/>
        </w:tabs>
        <w:rPr>
          <w:rFonts w:hint="eastAsia" w:ascii="宋体" w:hAnsi="宋体"/>
          <w:b/>
          <w:color w:val="000000"/>
          <w:sz w:val="40"/>
          <w:szCs w:val="40"/>
          <w:highlight w:val="none"/>
        </w:rPr>
      </w:pPr>
      <w:r>
        <w:rPr>
          <w:rFonts w:hint="eastAsia" w:ascii="宋体" w:hAnsi="宋体"/>
          <w:b/>
          <w:color w:val="000000"/>
          <w:sz w:val="40"/>
          <w:szCs w:val="40"/>
          <w:highlight w:val="none"/>
        </w:rPr>
        <w:t xml:space="preserve">项目编号：JSZC-320000-JSDY-C2026-0014</w:t>
      </w:r>
      <w:r>
        <w:rPr>
          <w:rFonts w:hint="eastAsia" w:ascii="宋体" w:hAnsi="宋体"/>
          <w:b/>
          <w:color w:val="000000"/>
          <w:sz w:val="40"/>
          <w:szCs w:val="40"/>
          <w:highlight w:val="none"/>
        </w:rPr>
      </w:r>
      <w:r/>
    </w:p>
    <w:p>
      <w:pPr>
        <w:pStyle w:val="952"/>
        <w:jc w:val="center"/>
        <w:spacing w:line="360" w:lineRule="auto"/>
        <w:tabs>
          <w:tab w:val="left" w:pos="390" w:leader="none"/>
          <w:tab w:val="center" w:pos="4404" w:leader="none"/>
        </w:tabs>
        <w:rPr>
          <w:rFonts w:hint="eastAsia" w:ascii="宋体" w:hAnsi="宋体"/>
          <w:b/>
          <w:color w:val="000000"/>
          <w:sz w:val="40"/>
          <w:szCs w:val="40"/>
          <w:highlight w:val="none"/>
        </w:rPr>
      </w:pPr>
      <w:r/>
      <w:bookmarkEnd w:id="0"/>
      <w:r>
        <w:rPr>
          <w:rFonts w:hint="eastAsia" w:ascii="宋体" w:hAnsi="宋体"/>
          <w:b/>
          <w:color w:val="000000"/>
          <w:sz w:val="40"/>
          <w:szCs w:val="40"/>
          <w:highlight w:val="none"/>
        </w:rPr>
        <w:t xml:space="preserve">（服务类）</w:t>
      </w:r>
      <w:r>
        <w:rPr>
          <w:rFonts w:hint="eastAsia" w:ascii="宋体" w:hAnsi="宋体"/>
          <w:b/>
          <w:color w:val="000000"/>
          <w:sz w:val="40"/>
          <w:szCs w:val="40"/>
          <w:highlight w:val="none"/>
        </w:rPr>
      </w:r>
      <w:r/>
    </w:p>
    <w:p>
      <w:pPr>
        <w:pStyle w:val="1362"/>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362"/>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52"/>
        <w:jc w:val="center"/>
        <w:tabs>
          <w:tab w:val="left" w:pos="390" w:leader="none"/>
          <w:tab w:val="center" w:pos="4404" w:leader="none"/>
        </w:tabs>
        <w:rPr>
          <w:rFonts w:hint="eastAsia" w:ascii="宋体" w:hAnsi="宋体"/>
          <w:b/>
          <w:color w:val="000000"/>
          <w:sz w:val="72"/>
          <w:szCs w:val="72"/>
          <w:highlight w:val="none"/>
        </w:rPr>
      </w:pPr>
      <w:r>
        <w:rPr>
          <w:rFonts w:hint="eastAsia" w:ascii="宋体" w:hAnsi="宋体"/>
          <w:b/>
          <w:color w:val="000000"/>
          <w:sz w:val="72"/>
          <w:szCs w:val="72"/>
          <w:highlight w:val="none"/>
        </w:rPr>
        <w:t xml:space="preserve">竞争性磋商文件</w:t>
      </w:r>
      <w:r>
        <w:rPr>
          <w:rFonts w:hint="eastAsia" w:ascii="宋体" w:hAnsi="宋体"/>
          <w:b/>
          <w:color w:val="000000"/>
          <w:sz w:val="72"/>
          <w:szCs w:val="72"/>
          <w:highlight w:val="none"/>
        </w:rPr>
      </w:r>
      <w:r/>
    </w:p>
    <w:p>
      <w:pPr>
        <w:pStyle w:val="952"/>
        <w:jc w:val="left"/>
        <w:rPr>
          <w:rFonts w:hint="eastAsia" w:ascii="宋体" w:hAnsi="宋体"/>
          <w:b/>
          <w:color w:val="000000"/>
          <w:sz w:val="44"/>
          <w:highlight w:val="none"/>
        </w:rPr>
      </w:pPr>
      <w:r>
        <w:rPr>
          <w:rFonts w:hint="eastAsia" w:ascii="宋体" w:hAnsi="宋体"/>
          <w:b/>
          <w:color w:val="000000"/>
          <w:sz w:val="44"/>
          <w:highlight w:val="none"/>
        </w:rPr>
      </w:r>
      <w:r/>
    </w:p>
    <w:p>
      <w:pPr>
        <w:pStyle w:val="952"/>
        <w:jc w:val="left"/>
        <w:rPr>
          <w:rFonts w:hint="eastAsia" w:ascii="宋体" w:hAnsi="宋体"/>
          <w:b/>
          <w:color w:val="000000"/>
          <w:sz w:val="44"/>
          <w:highlight w:val="none"/>
        </w:rPr>
      </w:pPr>
      <w:r>
        <w:rPr>
          <w:rFonts w:hint="eastAsia" w:ascii="宋体" w:hAnsi="宋体"/>
          <w:b/>
          <w:color w:val="000000"/>
          <w:sz w:val="44"/>
          <w:highlight w:val="none"/>
        </w:rPr>
      </w:r>
      <w:r/>
    </w:p>
    <w:p>
      <w:pPr>
        <w:pStyle w:val="952"/>
        <w:rPr>
          <w:rFonts w:hint="eastAsia" w:ascii="宋体" w:hAnsi="宋体"/>
          <w:color w:val="000000"/>
          <w:sz w:val="32"/>
          <w:highlight w:val="none"/>
        </w:rPr>
      </w:pPr>
      <w:r>
        <w:rPr>
          <w:rFonts w:hint="eastAsia" w:ascii="宋体" w:hAnsi="宋体"/>
          <w:color w:val="000000"/>
          <w:sz w:val="32"/>
          <w:highlight w:val="none"/>
        </w:rPr>
      </w:r>
      <w:r/>
    </w:p>
    <w:p>
      <w:pPr>
        <w:pStyle w:val="1362"/>
        <w:ind w:firstLine="0"/>
        <w:rPr>
          <w:rFonts w:hint="eastAsia" w:ascii="宋体" w:hAnsi="宋体"/>
          <w:color w:val="000000"/>
          <w:sz w:val="32"/>
          <w:highlight w:val="none"/>
        </w:rPr>
      </w:pPr>
      <w:r>
        <w:rPr>
          <w:rFonts w:hint="eastAsia" w:ascii="宋体" w:hAnsi="宋体"/>
          <w:color w:val="000000"/>
          <w:sz w:val="32"/>
          <w:highlight w:val="none"/>
        </w:rPr>
      </w:r>
      <w:r/>
    </w:p>
    <w:p>
      <w:pPr>
        <w:pStyle w:val="1362"/>
        <w:ind w:firstLine="640"/>
        <w:rPr>
          <w:rFonts w:hint="eastAsia" w:ascii="宋体" w:hAnsi="宋体"/>
          <w:color w:val="000000"/>
          <w:sz w:val="32"/>
          <w:highlight w:val="none"/>
        </w:rPr>
      </w:pPr>
      <w:r>
        <w:rPr>
          <w:rFonts w:hint="eastAsia" w:ascii="宋体" w:hAnsi="宋体"/>
          <w:color w:val="000000"/>
          <w:sz w:val="32"/>
          <w:highlight w:val="none"/>
        </w:rPr>
      </w:r>
      <w:r/>
    </w:p>
    <w:p>
      <w:pPr>
        <w:pStyle w:val="1362"/>
        <w:ind w:firstLine="640"/>
        <w:rPr>
          <w:rFonts w:hint="eastAsia" w:ascii="宋体" w:hAnsi="宋体"/>
          <w:color w:val="000000"/>
          <w:sz w:val="32"/>
          <w:highlight w:val="none"/>
        </w:rPr>
      </w:pPr>
      <w:r>
        <w:rPr>
          <w:rFonts w:hint="eastAsia" w:ascii="宋体" w:hAnsi="宋体"/>
          <w:color w:val="000000"/>
          <w:sz w:val="32"/>
          <w:highlight w:val="none"/>
        </w:rPr>
      </w:r>
      <w:r/>
    </w:p>
    <w:p>
      <w:pPr>
        <w:pStyle w:val="952"/>
        <w:ind w:firstLine="842"/>
        <w:spacing w:line="560" w:lineRule="exact"/>
        <w:rPr>
          <w:rFonts w:hint="eastAsia" w:ascii="宋体" w:hAnsi="宋体"/>
          <w:b/>
          <w:color w:val="000000"/>
          <w:sz w:val="36"/>
          <w:szCs w:val="36"/>
          <w:highlight w:val="none"/>
        </w:rPr>
      </w:pPr>
      <w:r>
        <w:rPr>
          <w:rFonts w:hint="eastAsia" w:ascii="宋体" w:hAnsi="宋体"/>
          <w:b/>
          <w:color w:val="000000"/>
          <w:sz w:val="36"/>
          <w:szCs w:val="36"/>
          <w:highlight w:val="none"/>
        </w:rPr>
        <w:t xml:space="preserve">采 购 </w:t>
      </w:r>
      <w:r>
        <w:rPr>
          <w:rFonts w:hint="eastAsia" w:ascii="宋体" w:hAnsi="宋体"/>
          <w:b/>
          <w:color w:val="000000"/>
          <w:sz w:val="36"/>
          <w:szCs w:val="36"/>
          <w:highlight w:val="none"/>
        </w:rPr>
        <w:t xml:space="preserve">人：江苏省发展和改革委员会</w:t>
      </w:r>
      <w:r>
        <w:rPr>
          <w:rFonts w:hint="eastAsia" w:ascii="宋体" w:hAnsi="宋体"/>
          <w:b/>
          <w:color w:val="000000"/>
          <w:sz w:val="36"/>
          <w:szCs w:val="36"/>
          <w:highlight w:val="none"/>
        </w:rPr>
      </w:r>
      <w:r/>
    </w:p>
    <w:p>
      <w:pPr>
        <w:pStyle w:val="952"/>
        <w:ind w:firstLine="842"/>
        <w:spacing w:line="560" w:lineRule="exact"/>
        <w:rPr>
          <w:rFonts w:hint="eastAsia" w:ascii="宋体" w:hAnsi="宋体"/>
          <w:b/>
          <w:color w:val="000000"/>
          <w:sz w:val="40"/>
          <w:szCs w:val="40"/>
          <w:highlight w:val="none"/>
        </w:rPr>
      </w:pPr>
      <w:r>
        <w:rPr>
          <w:rFonts w:hint="eastAsia" w:ascii="宋体" w:hAnsi="宋体"/>
          <w:b/>
          <w:color w:val="000000"/>
          <w:sz w:val="36"/>
          <w:szCs w:val="36"/>
          <w:highlight w:val="none"/>
        </w:rPr>
        <w:t xml:space="preserve">招标代理：江苏大友招标代理咨询有限公司</w:t>
      </w:r>
      <w:r>
        <w:rPr>
          <w:rFonts w:hint="eastAsia" w:ascii="宋体" w:hAnsi="宋体"/>
          <w:b/>
          <w:color w:val="000000"/>
          <w:sz w:val="40"/>
          <w:szCs w:val="40"/>
          <w:highlight w:val="none"/>
        </w:rPr>
      </w:r>
      <w:r/>
    </w:p>
    <w:p>
      <w:pPr>
        <w:pStyle w:val="952"/>
        <w:jc w:val="center"/>
        <w:rPr>
          <w:rFonts w:ascii="宋体" w:hAnsi="宋体"/>
          <w:b/>
          <w:color w:val="000000"/>
          <w:sz w:val="40"/>
          <w:szCs w:val="40"/>
          <w:highlight w:val="none"/>
        </w:rPr>
      </w:pPr>
      <w:r>
        <w:rPr>
          <w:rFonts w:ascii="宋体" w:hAnsi="宋体"/>
          <w:b/>
          <w:color w:val="000000"/>
          <w:sz w:val="40"/>
          <w:szCs w:val="40"/>
          <w:highlight w:val="none"/>
        </w:rPr>
      </w:r>
      <w:r/>
    </w:p>
    <w:p>
      <w:pPr>
        <w:pStyle w:val="990"/>
        <w:rPr>
          <w:rFonts w:hint="eastAsia"/>
          <w:color w:val="000000"/>
          <w:highlight w:val="none"/>
        </w:rPr>
      </w:pPr>
      <w:r>
        <w:rPr>
          <w:rFonts w:hint="eastAsia"/>
          <w:color w:val="000000"/>
          <w:highlight w:val="none"/>
        </w:rPr>
      </w:r>
      <w:r/>
    </w:p>
    <w:p>
      <w:pPr>
        <w:pStyle w:val="952"/>
        <w:jc w:val="center"/>
        <w:rPr>
          <w:rFonts w:ascii="宋体" w:hAnsi="宋体"/>
          <w:b/>
          <w:color w:val="000000"/>
          <w:sz w:val="40"/>
          <w:szCs w:val="40"/>
          <w:highlight w:val="none"/>
        </w:rPr>
      </w:pPr>
      <w:r>
        <w:rPr>
          <w:rFonts w:hint="eastAsia" w:ascii="宋体" w:hAnsi="宋体"/>
          <w:b/>
          <w:color w:val="000000"/>
          <w:sz w:val="40"/>
          <w:szCs w:val="40"/>
          <w:highlight w:val="none"/>
        </w:rPr>
        <w:t xml:space="preserve">二〇二六年七月</w:t>
      </w:r>
      <w:r>
        <w:rPr>
          <w:rFonts w:ascii="宋体" w:hAnsi="宋体"/>
          <w:b/>
          <w:color w:val="000000"/>
          <w:sz w:val="40"/>
          <w:szCs w:val="4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52"/>
        <w:jc w:val="center"/>
        <w:rPr>
          <w:rFonts w:ascii="宋体" w:hAnsi="宋体"/>
          <w:b/>
          <w:color w:val="000000"/>
          <w:sz w:val="40"/>
          <w:szCs w:val="36"/>
          <w:highlight w:val="none"/>
          <w:lang w:val="zh-CN"/>
        </w:rPr>
        <w:sectPr>
          <w:footerReference w:type="default" r:id="rId9"/>
          <w:footerReference w:type="even" r:id="rId10"/>
          <w:footnotePr/>
          <w:endnotePr/>
          <w:type w:val="nextPage"/>
          <w:pgSz w:w="11906" w:h="16838" w:orient="portrait"/>
          <w:pgMar w:top="1418" w:right="1418" w:bottom="1418" w:left="1418" w:header="851" w:footer="680" w:gutter="0"/>
          <w:pgNumType w:start="1"/>
          <w:cols w:num="1" w:sep="0" w:space="1701" w:equalWidth="1"/>
          <w:docGrid w:linePitch="360"/>
        </w:sectPr>
      </w:pPr>
      <w:r>
        <w:rPr>
          <w:rFonts w:ascii="宋体" w:hAnsi="宋体"/>
          <w:b/>
          <w:color w:val="000000"/>
          <w:sz w:val="40"/>
          <w:szCs w:val="36"/>
          <w:highlight w:val="none"/>
          <w:lang w:val="zh-CN"/>
        </w:rPr>
      </w:r>
      <w:r/>
    </w:p>
    <w:p>
      <w:pPr>
        <w:pStyle w:val="952"/>
        <w:jc w:val="center"/>
        <w:rPr>
          <w:rFonts w:ascii="宋体" w:hAnsi="宋体"/>
          <w:b/>
          <w:color w:val="000000"/>
          <w:sz w:val="36"/>
          <w:szCs w:val="36"/>
          <w:highlight w:val="none"/>
        </w:rPr>
        <w:outlineLvl w:val="1"/>
      </w:pPr>
      <w:r>
        <w:rPr>
          <w:rFonts w:ascii="宋体" w:hAnsi="宋体"/>
          <w:b/>
          <w:color w:val="000000"/>
          <w:sz w:val="40"/>
          <w:szCs w:val="36"/>
          <w:highlight w:val="none"/>
          <w:lang w:val="zh-CN"/>
        </w:rPr>
        <w:t xml:space="preserve">目</w:t>
      </w:r>
      <w:r>
        <w:rPr>
          <w:rFonts w:hint="eastAsia" w:ascii="宋体" w:hAnsi="宋体"/>
          <w:b/>
          <w:color w:val="000000"/>
          <w:sz w:val="40"/>
          <w:szCs w:val="36"/>
          <w:highlight w:val="none"/>
          <w:lang w:val="zh-CN"/>
        </w:rPr>
        <w:t xml:space="preserve">  </w:t>
      </w:r>
      <w:r>
        <w:rPr>
          <w:rFonts w:ascii="宋体" w:hAnsi="宋体"/>
          <w:b/>
          <w:color w:val="000000"/>
          <w:sz w:val="40"/>
          <w:szCs w:val="36"/>
          <w:highlight w:val="none"/>
          <w:lang w:val="zh-CN"/>
        </w:rPr>
        <w:t xml:space="preserve">录</w:t>
      </w:r>
      <w:r>
        <w:rPr>
          <w:rFonts w:ascii="宋体" w:hAnsi="宋体"/>
          <w:b/>
          <w:color w:val="000000"/>
          <w:sz w:val="36"/>
          <w:szCs w:val="36"/>
          <w:highlight w:val="none"/>
        </w:rPr>
      </w:r>
      <w:r/>
    </w:p>
    <w:p>
      <w:pPr>
        <w:pStyle w:val="1020"/>
        <w:spacing w:line="560" w:lineRule="exact"/>
        <w:tabs>
          <w:tab w:val="right" w:pos="9060" w:leader="dot"/>
        </w:tabs>
        <w:rPr>
          <w:rFonts w:ascii="宋体" w:hAnsi="宋体"/>
          <w:b/>
          <w:color w:val="000000"/>
          <w:sz w:val="28"/>
          <w:szCs w:val="28"/>
          <w:highlight w:val="none"/>
        </w:rPr>
      </w:pPr>
      <w:r>
        <w:rPr>
          <w:rFonts w:ascii="宋体" w:hAnsi="宋体"/>
          <w:b/>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b/>
          <w:color w:val="000000"/>
          <w:sz w:val="28"/>
          <w:szCs w:val="28"/>
          <w:highlight w:val="none"/>
        </w:rPr>
        <w:fldChar w:fldCharType="begin"/>
      </w:r>
      <w:r>
        <w:rPr>
          <w:rFonts w:ascii="宋体" w:hAnsi="宋体"/>
          <w:b/>
          <w:color w:val="000000"/>
          <w:sz w:val="28"/>
          <w:szCs w:val="28"/>
          <w:highlight w:val="none"/>
        </w:rPr>
        <w:instrText xml:space="preserve"> TOC \o "1-3" \h \z \u </w:instrText>
      </w:r>
      <w:r>
        <w:rPr>
          <w:rFonts w:ascii="宋体" w:hAnsi="宋体"/>
          <w:b/>
          <w:color w:val="000000"/>
          <w:sz w:val="28"/>
          <w:szCs w:val="28"/>
          <w:highlight w:val="none"/>
        </w:rPr>
        <w:fldChar w:fldCharType="separate"/>
      </w:r>
      <w:r>
        <w:rPr>
          <w:rStyle w:val="1042"/>
          <w:rFonts w:ascii="宋体" w:hAnsi="宋体"/>
          <w:color w:val="000000"/>
          <w:sz w:val="28"/>
          <w:szCs w:val="28"/>
          <w:highlight w:val="none"/>
        </w:rPr>
        <w:fldChar w:fldCharType="begin"/>
      </w:r>
      <w:r>
        <w:rPr>
          <w:rStyle w:val="1042"/>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"_Toc127190400"</w:instrText>
      </w:r>
      <w:r>
        <w:rPr>
          <w:rStyle w:val="1042"/>
          <w:rFonts w:ascii="宋体" w:hAnsi="宋体"/>
          <w:color w:val="000000"/>
          <w:sz w:val="28"/>
          <w:szCs w:val="28"/>
          <w:highlight w:val="none"/>
        </w:rPr>
        <w:instrText xml:space="preserve"> </w:instrText>
      </w:r>
      <w:r>
        <w:rPr>
          <w:rStyle w:val="1042"/>
          <w:rFonts w:ascii="宋体" w:hAnsi="宋体"/>
          <w:color w:val="000000"/>
          <w:sz w:val="28"/>
          <w:szCs w:val="28"/>
          <w:highlight w:val="none"/>
        </w:rPr>
        <w:fldChar w:fldCharType="separate"/>
      </w:r>
      <w:r>
        <w:rPr>
          <w:rStyle w:val="1042"/>
          <w:rFonts w:hint="eastAsia" w:ascii="宋体" w:hAnsi="宋体"/>
          <w:color w:val="000000"/>
          <w:sz w:val="28"/>
          <w:szCs w:val="28"/>
          <w:highlight w:val="none"/>
        </w:rPr>
        <w:t xml:space="preserve">第一章</w:t>
      </w:r>
      <w:r>
        <w:rPr>
          <w:rStyle w:val="1042"/>
          <w:rFonts w:ascii="宋体" w:hAnsi="宋体"/>
          <w:color w:val="000000"/>
          <w:sz w:val="28"/>
          <w:szCs w:val="28"/>
          <w:highlight w:val="none"/>
        </w:rPr>
        <w:t xml:space="preserve"> </w:t>
      </w:r>
      <w:r>
        <w:rPr>
          <w:rStyle w:val="1042"/>
          <w:rFonts w:hint="eastAsia" w:ascii="宋体" w:hAnsi="宋体"/>
          <w:color w:val="000000"/>
          <w:sz w:val="28"/>
          <w:szCs w:val="28"/>
          <w:highlight w:val="none"/>
        </w:rPr>
        <w:t xml:space="preserve">竞争性磋商邀请</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_Toc127190400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3</w:t>
      </w:r>
      <w:r>
        <w:rPr>
          <w:rFonts w:ascii="宋体" w:hAnsi="宋体"/>
          <w:color w:val="000000"/>
          <w:sz w:val="28"/>
          <w:szCs w:val="28"/>
          <w:highlight w:val="none"/>
        </w:rPr>
        <w:fldChar w:fldCharType="end"/>
      </w:r>
      <w:r>
        <w:rPr>
          <w:rStyle w:val="1042"/>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Style w:val="1042"/>
          <w:rFonts w:ascii="宋体" w:hAnsi="宋体"/>
          <w:color w:val="000000"/>
          <w:sz w:val="28"/>
          <w:szCs w:val="28"/>
          <w:highlight w:val="none"/>
        </w:rPr>
        <w:fldChar w:fldCharType="begin"/>
      </w:r>
      <w:r>
        <w:rPr>
          <w:rStyle w:val="1042"/>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"_Toc127190401"</w:instrText>
      </w:r>
      <w:r>
        <w:rPr>
          <w:rStyle w:val="1042"/>
          <w:rFonts w:ascii="宋体" w:hAnsi="宋体"/>
          <w:color w:val="000000"/>
          <w:sz w:val="28"/>
          <w:szCs w:val="28"/>
          <w:highlight w:val="none"/>
        </w:rPr>
        <w:instrText xml:space="preserve"> </w:instrText>
      </w:r>
      <w:r>
        <w:rPr>
          <w:rStyle w:val="1042"/>
          <w:rFonts w:ascii="宋体" w:hAnsi="宋体"/>
          <w:color w:val="000000"/>
          <w:sz w:val="28"/>
          <w:szCs w:val="28"/>
          <w:highlight w:val="none"/>
        </w:rPr>
        <w:fldChar w:fldCharType="separate"/>
      </w:r>
      <w:r>
        <w:rPr>
          <w:rStyle w:val="1042"/>
          <w:rFonts w:hint="eastAsia" w:ascii="宋体" w:hAnsi="宋体"/>
          <w:color w:val="000000"/>
          <w:sz w:val="28"/>
          <w:szCs w:val="28"/>
          <w:highlight w:val="none"/>
        </w:rPr>
        <w:t xml:space="preserve">第二章</w:t>
      </w:r>
      <w:r>
        <w:rPr>
          <w:rStyle w:val="1042"/>
          <w:rFonts w:ascii="宋体" w:hAnsi="宋体"/>
          <w:color w:val="000000"/>
          <w:sz w:val="28"/>
          <w:szCs w:val="28"/>
          <w:highlight w:val="none"/>
        </w:rPr>
        <w:t xml:space="preserve"> </w:t>
      </w:r>
      <w:r>
        <w:rPr>
          <w:rStyle w:val="1042"/>
          <w:rFonts w:hint="eastAsia" w:ascii="宋体" w:hAnsi="宋体"/>
          <w:color w:val="000000"/>
          <w:sz w:val="28"/>
          <w:szCs w:val="28"/>
          <w:highlight w:val="none"/>
        </w:rPr>
        <w:t xml:space="preserve">竞争性磋商须知</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_Toc127190401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7</w:t>
      </w:r>
      <w:r>
        <w:rPr>
          <w:rFonts w:ascii="宋体" w:hAnsi="宋体"/>
          <w:color w:val="000000"/>
          <w:sz w:val="28"/>
          <w:szCs w:val="28"/>
          <w:highlight w:val="none"/>
        </w:rPr>
        <w:fldChar w:fldCharType="end"/>
      </w:r>
      <w:r>
        <w:rPr>
          <w:rStyle w:val="1042"/>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hint="eastAsia" w:ascii="宋体" w:hAnsi="宋体"/>
          <w:smallCaps w:val="0"/>
          <w:color w:val="000000"/>
          <w:sz w:val="28"/>
          <w:szCs w:val="28"/>
          <w:highlight w:val="none"/>
        </w:rPr>
      </w:pPr>
      <w:r>
        <w:rPr>
          <w:rStyle w:val="1042"/>
          <w:rFonts w:ascii="宋体" w:hAnsi="宋体"/>
          <w:color w:val="000000"/>
          <w:sz w:val="28"/>
          <w:szCs w:val="28"/>
          <w:highlight w:val="none"/>
        </w:rPr>
        <w:fldChar w:fldCharType="begin"/>
      </w:r>
      <w:r>
        <w:rPr>
          <w:rStyle w:val="1042"/>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"_Toc127190402"</w:instrText>
      </w:r>
      <w:r>
        <w:rPr>
          <w:rStyle w:val="1042"/>
          <w:rFonts w:ascii="宋体" w:hAnsi="宋体"/>
          <w:color w:val="000000"/>
          <w:sz w:val="28"/>
          <w:szCs w:val="28"/>
          <w:highlight w:val="none"/>
        </w:rPr>
        <w:instrText xml:space="preserve"> </w:instrText>
      </w:r>
      <w:r>
        <w:rPr>
          <w:rStyle w:val="1042"/>
          <w:rFonts w:ascii="宋体" w:hAnsi="宋体"/>
          <w:color w:val="000000"/>
          <w:sz w:val="28"/>
          <w:szCs w:val="28"/>
          <w:highlight w:val="none"/>
        </w:rPr>
        <w:fldChar w:fldCharType="separate"/>
      </w:r>
      <w:r>
        <w:rPr>
          <w:rStyle w:val="1042"/>
          <w:rFonts w:hint="eastAsia" w:ascii="宋体" w:hAnsi="宋体"/>
          <w:color w:val="000000"/>
          <w:sz w:val="28"/>
          <w:szCs w:val="28"/>
          <w:highlight w:val="none"/>
        </w:rPr>
        <w:t xml:space="preserve">第三章</w:t>
      </w:r>
      <w:r>
        <w:rPr>
          <w:rStyle w:val="1042"/>
          <w:rFonts w:ascii="宋体" w:hAnsi="宋体"/>
          <w:color w:val="000000"/>
          <w:sz w:val="28"/>
          <w:szCs w:val="28"/>
          <w:highlight w:val="none"/>
        </w:rPr>
        <w:t xml:space="preserve"> </w:t>
      </w:r>
      <w:r>
        <w:rPr>
          <w:rStyle w:val="1042"/>
          <w:rFonts w:hint="eastAsia" w:ascii="宋体" w:hAnsi="宋体"/>
          <w:color w:val="000000"/>
          <w:sz w:val="28"/>
          <w:szCs w:val="28"/>
          <w:highlight w:val="none"/>
        </w:rPr>
        <w:t xml:space="preserve">成交标准</w:t>
      </w:r>
      <w:r>
        <w:rPr>
          <w:rFonts w:ascii="宋体" w:hAnsi="宋体"/>
          <w:color w:val="000000"/>
          <w:sz w:val="28"/>
          <w:szCs w:val="28"/>
          <w:highlight w:val="none"/>
        </w:rPr>
        <w:tab/>
      </w:r>
      <w:r>
        <w:rPr>
          <w:rFonts w:hint="eastAsia" w:ascii="宋体" w:hAnsi="宋体"/>
          <w:color w:val="000000"/>
          <w:sz w:val="28"/>
          <w:szCs w:val="28"/>
          <w:highlight w:val="none"/>
        </w:rPr>
        <w:t xml:space="preserve">2</w:t>
      </w:r>
      <w:r>
        <w:rPr>
          <w:rStyle w:val="1042"/>
          <w:rFonts w:ascii="宋体" w:hAnsi="宋体"/>
          <w:color w:val="000000"/>
          <w:sz w:val="28"/>
          <w:szCs w:val="28"/>
          <w:highlight w:val="none"/>
        </w:rPr>
        <w:fldChar w:fldCharType="end"/>
      </w:r>
      <w:r>
        <w:rPr>
          <w:rStyle w:val="1042"/>
          <w:rFonts w:hint="eastAsia" w:ascii="宋体" w:hAnsi="宋体"/>
          <w:color w:val="000000"/>
          <w:sz w:val="28"/>
          <w:szCs w:val="28"/>
          <w:highlight w:val="none"/>
        </w:rPr>
        <w:t xml:space="preserve">2</w:t>
      </w:r>
      <w:r>
        <w:rPr>
          <w:rFonts w:hint="eastAsia"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Style w:val="1042"/>
          <w:rFonts w:ascii="宋体" w:hAnsi="宋体"/>
          <w:color w:val="000000"/>
          <w:sz w:val="28"/>
          <w:szCs w:val="28"/>
          <w:highlight w:val="none"/>
        </w:rPr>
        <w:fldChar w:fldCharType="begin"/>
      </w:r>
      <w:r>
        <w:rPr>
          <w:rStyle w:val="1042"/>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"_Toc127190403"</w:instrText>
      </w:r>
      <w:r>
        <w:rPr>
          <w:rStyle w:val="1042"/>
          <w:rFonts w:ascii="宋体" w:hAnsi="宋体"/>
          <w:color w:val="000000"/>
          <w:sz w:val="28"/>
          <w:szCs w:val="28"/>
          <w:highlight w:val="none"/>
        </w:rPr>
        <w:instrText xml:space="preserve"> </w:instrText>
      </w:r>
      <w:r>
        <w:rPr>
          <w:rStyle w:val="1042"/>
          <w:rFonts w:ascii="宋体" w:hAnsi="宋体"/>
          <w:color w:val="000000"/>
          <w:sz w:val="28"/>
          <w:szCs w:val="28"/>
          <w:highlight w:val="none"/>
        </w:rPr>
        <w:fldChar w:fldCharType="separate"/>
      </w:r>
      <w:r>
        <w:rPr>
          <w:rStyle w:val="1042"/>
          <w:rFonts w:hint="eastAsia" w:ascii="宋体" w:hAnsi="宋体"/>
          <w:color w:val="000000"/>
          <w:sz w:val="28"/>
          <w:szCs w:val="28"/>
          <w:highlight w:val="none"/>
        </w:rPr>
        <w:t xml:space="preserve">第四章</w:t>
      </w:r>
      <w:r>
        <w:rPr>
          <w:rStyle w:val="1042"/>
          <w:rFonts w:ascii="宋体" w:hAnsi="宋体"/>
          <w:color w:val="000000"/>
          <w:sz w:val="28"/>
          <w:szCs w:val="28"/>
          <w:highlight w:val="none"/>
        </w:rPr>
        <w:t xml:space="preserve"> </w:t>
      </w:r>
      <w:r>
        <w:rPr>
          <w:rStyle w:val="1042"/>
          <w:rFonts w:hint="eastAsia" w:ascii="宋体" w:hAnsi="宋体"/>
          <w:color w:val="000000"/>
          <w:sz w:val="28"/>
          <w:szCs w:val="28"/>
          <w:highlight w:val="none"/>
        </w:rPr>
        <w:t xml:space="preserve">采购项目的服务要求和数量等</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_Toc127190403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26</w:t>
      </w:r>
      <w:r>
        <w:rPr>
          <w:rFonts w:ascii="宋体" w:hAnsi="宋体"/>
          <w:color w:val="000000"/>
          <w:sz w:val="28"/>
          <w:szCs w:val="28"/>
          <w:highlight w:val="none"/>
        </w:rPr>
        <w:fldChar w:fldCharType="end"/>
      </w:r>
      <w:r>
        <w:rPr>
          <w:rStyle w:val="1042"/>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hint="eastAsia" w:ascii="宋体" w:hAnsi="宋体"/>
          <w:smallCaps w:val="0"/>
          <w:color w:val="000000"/>
          <w:sz w:val="28"/>
          <w:szCs w:val="28"/>
          <w:highlight w:val="none"/>
        </w:rPr>
      </w:pPr>
      <w:r>
        <w:rPr>
          <w:rStyle w:val="1042"/>
          <w:rFonts w:ascii="宋体" w:hAnsi="宋体"/>
          <w:color w:val="000000"/>
          <w:sz w:val="28"/>
          <w:szCs w:val="28"/>
          <w:highlight w:val="none"/>
        </w:rPr>
        <w:fldChar w:fldCharType="begin"/>
      </w:r>
      <w:r>
        <w:rPr>
          <w:rStyle w:val="1042"/>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"_Toc127190404"</w:instrText>
      </w:r>
      <w:r>
        <w:rPr>
          <w:rStyle w:val="1042"/>
          <w:rFonts w:ascii="宋体" w:hAnsi="宋体"/>
          <w:color w:val="000000"/>
          <w:sz w:val="28"/>
          <w:szCs w:val="28"/>
          <w:highlight w:val="none"/>
        </w:rPr>
        <w:instrText xml:space="preserve"> </w:instrText>
      </w:r>
      <w:r>
        <w:rPr>
          <w:rStyle w:val="1042"/>
          <w:rFonts w:ascii="宋体" w:hAnsi="宋体"/>
          <w:color w:val="000000"/>
          <w:sz w:val="28"/>
          <w:szCs w:val="28"/>
          <w:highlight w:val="none"/>
        </w:rPr>
        <w:fldChar w:fldCharType="separate"/>
      </w:r>
      <w:r>
        <w:rPr>
          <w:rStyle w:val="1042"/>
          <w:rFonts w:hint="eastAsia" w:ascii="宋体" w:hAnsi="宋体"/>
          <w:color w:val="000000"/>
          <w:sz w:val="28"/>
          <w:szCs w:val="28"/>
          <w:highlight w:val="none"/>
        </w:rPr>
        <w:t xml:space="preserve">第五章</w:t>
      </w:r>
      <w:r>
        <w:rPr>
          <w:rStyle w:val="1042"/>
          <w:rFonts w:ascii="宋体" w:hAnsi="宋体"/>
          <w:color w:val="000000"/>
          <w:sz w:val="28"/>
          <w:szCs w:val="28"/>
          <w:highlight w:val="none"/>
        </w:rPr>
        <w:t xml:space="preserve"> </w:t>
      </w:r>
      <w:r>
        <w:rPr>
          <w:rStyle w:val="1042"/>
          <w:rFonts w:hint="eastAsia" w:ascii="宋体" w:hAnsi="宋体"/>
          <w:color w:val="000000"/>
          <w:sz w:val="28"/>
          <w:szCs w:val="28"/>
          <w:highlight w:val="none"/>
        </w:rPr>
        <w:t xml:space="preserve">合同草案条款</w:t>
      </w:r>
      <w:r>
        <w:rPr>
          <w:rFonts w:ascii="宋体" w:hAnsi="宋体"/>
          <w:color w:val="000000"/>
          <w:sz w:val="28"/>
          <w:szCs w:val="28"/>
          <w:highlight w:val="none"/>
        </w:rPr>
        <w:tab/>
      </w:r>
      <w:r>
        <w:rPr>
          <w:rFonts w:hint="eastAsia" w:ascii="宋体" w:hAnsi="宋体"/>
          <w:color w:val="000000"/>
          <w:sz w:val="28"/>
          <w:szCs w:val="28"/>
          <w:highlight w:val="none"/>
        </w:rPr>
        <w:t xml:space="preserve">4</w:t>
      </w:r>
      <w:r>
        <w:rPr>
          <w:rStyle w:val="1042"/>
          <w:rFonts w:ascii="宋体" w:hAnsi="宋体"/>
          <w:color w:val="000000"/>
          <w:sz w:val="28"/>
          <w:szCs w:val="28"/>
          <w:highlight w:val="none"/>
        </w:rPr>
        <w:fldChar w:fldCharType="end"/>
      </w:r>
      <w:r>
        <w:rPr>
          <w:rStyle w:val="1042"/>
          <w:rFonts w:hint="eastAsia" w:ascii="宋体" w:hAnsi="宋体"/>
          <w:color w:val="000000"/>
          <w:sz w:val="28"/>
          <w:szCs w:val="28"/>
          <w:highlight w:val="none"/>
        </w:rPr>
        <w:t xml:space="preserve">6</w:t>
      </w:r>
      <w:r>
        <w:rPr>
          <w:rFonts w:hint="eastAsia" w:ascii="宋体" w:hAnsi="宋体"/>
          <w:smallCaps w:val="0"/>
          <w:color w:val="000000"/>
          <w:sz w:val="28"/>
          <w:szCs w:val="28"/>
          <w:highlight w:val="none"/>
        </w:rPr>
      </w:r>
      <w:r/>
    </w:p>
    <w:p>
      <w:pPr>
        <w:pStyle w:val="1020"/>
        <w:spacing w:line="560" w:lineRule="exact"/>
        <w:tabs>
          <w:tab w:val="right" w:pos="9060" w:leader="dot"/>
        </w:tabs>
        <w:rPr>
          <w:rFonts w:hint="eastAsia" w:ascii="宋体" w:hAnsi="宋体"/>
          <w:smallCaps w:val="0"/>
          <w:color w:val="000000"/>
          <w:sz w:val="28"/>
          <w:szCs w:val="28"/>
          <w:highlight w:val="none"/>
        </w:rPr>
      </w:pPr>
      <w:r>
        <w:rPr>
          <w:rStyle w:val="1042"/>
          <w:rFonts w:ascii="宋体" w:hAnsi="宋体"/>
          <w:color w:val="000000"/>
          <w:sz w:val="28"/>
          <w:szCs w:val="28"/>
          <w:highlight w:val="none"/>
        </w:rPr>
        <w:fldChar w:fldCharType="begin"/>
      </w:r>
      <w:r>
        <w:rPr>
          <w:rStyle w:val="1042"/>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"_Toc127190405"</w:instrText>
      </w:r>
      <w:r>
        <w:rPr>
          <w:rStyle w:val="1042"/>
          <w:rFonts w:ascii="宋体" w:hAnsi="宋体"/>
          <w:color w:val="000000"/>
          <w:sz w:val="28"/>
          <w:szCs w:val="28"/>
          <w:highlight w:val="none"/>
        </w:rPr>
        <w:instrText xml:space="preserve"> </w:instrText>
      </w:r>
      <w:r>
        <w:rPr>
          <w:rStyle w:val="1042"/>
          <w:rFonts w:ascii="宋体" w:hAnsi="宋体"/>
          <w:color w:val="000000"/>
          <w:sz w:val="28"/>
          <w:szCs w:val="28"/>
          <w:highlight w:val="none"/>
        </w:rPr>
        <w:fldChar w:fldCharType="separate"/>
      </w:r>
      <w:r>
        <w:rPr>
          <w:rStyle w:val="1042"/>
          <w:rFonts w:hint="eastAsia" w:ascii="宋体" w:hAnsi="宋体"/>
          <w:color w:val="000000"/>
          <w:sz w:val="28"/>
          <w:szCs w:val="28"/>
          <w:highlight w:val="none"/>
        </w:rPr>
        <w:t xml:space="preserve">第六章</w:t>
      </w:r>
      <w:r>
        <w:rPr>
          <w:rStyle w:val="1042"/>
          <w:rFonts w:ascii="宋体" w:hAnsi="宋体"/>
          <w:color w:val="000000"/>
          <w:sz w:val="28"/>
          <w:szCs w:val="28"/>
          <w:highlight w:val="none"/>
        </w:rPr>
        <w:t xml:space="preserve"> </w:t>
      </w:r>
      <w:r>
        <w:rPr>
          <w:rStyle w:val="1042"/>
          <w:rFonts w:hint="eastAsia" w:ascii="宋体" w:hAnsi="宋体"/>
          <w:color w:val="000000"/>
          <w:sz w:val="28"/>
          <w:szCs w:val="28"/>
          <w:highlight w:val="none"/>
        </w:rPr>
        <w:t xml:space="preserve">竞争性磋商响应文件格式及附件</w:t>
      </w:r>
      <w:r>
        <w:rPr>
          <w:rFonts w:ascii="宋体" w:hAnsi="宋体"/>
          <w:color w:val="000000"/>
          <w:sz w:val="28"/>
          <w:szCs w:val="28"/>
          <w:highlight w:val="none"/>
        </w:rPr>
        <w:tab/>
      </w:r>
      <w:r>
        <w:rPr>
          <w:rFonts w:hint="eastAsia" w:ascii="宋体" w:hAnsi="宋体"/>
          <w:color w:val="000000"/>
          <w:sz w:val="28"/>
          <w:szCs w:val="28"/>
          <w:highlight w:val="none"/>
        </w:rPr>
        <w:t xml:space="preserve">5</w:t>
      </w:r>
      <w:r>
        <w:rPr>
          <w:rStyle w:val="1042"/>
          <w:rFonts w:ascii="宋体" w:hAnsi="宋体"/>
          <w:color w:val="000000"/>
          <w:sz w:val="28"/>
          <w:szCs w:val="28"/>
          <w:highlight w:val="none"/>
        </w:rPr>
        <w:fldChar w:fldCharType="end"/>
      </w:r>
      <w:r>
        <w:rPr>
          <w:rStyle w:val="1042"/>
          <w:rFonts w:hint="eastAsia" w:ascii="宋体" w:hAnsi="宋体"/>
          <w:color w:val="000000"/>
          <w:sz w:val="28"/>
          <w:szCs w:val="28"/>
          <w:highlight w:val="none"/>
        </w:rPr>
        <w:t xml:space="preserve">9</w:t>
      </w:r>
      <w:r>
        <w:rPr>
          <w:rFonts w:hint="eastAsia" w:ascii="宋体" w:hAnsi="宋体"/>
          <w:smallCaps w:val="0"/>
          <w:color w:val="000000"/>
          <w:sz w:val="28"/>
          <w:szCs w:val="28"/>
          <w:highlight w:val="none"/>
        </w:rPr>
      </w:r>
      <w:r/>
    </w:p>
    <w:p>
      <w:pPr>
        <w:pStyle w:val="952"/>
        <w:spacing w:line="560" w:lineRule="exact"/>
        <w:rPr>
          <w:rFonts w:ascii="宋体" w:hAnsi="宋体"/>
          <w:color w:val="000000"/>
          <w:highlight w:val="none"/>
        </w:rPr>
      </w:pPr>
      <w:r>
        <w:rPr>
          <w:rFonts w:ascii="宋体" w:hAnsi="宋体"/>
          <w:color w:val="000000"/>
          <w:sz w:val="28"/>
          <w:szCs w:val="28"/>
          <w:highlight w:val="none"/>
        </w:rPr>
        <w:fldChar w:fldCharType="end"/>
      </w:r>
      <w:r>
        <w:rPr>
          <w:rFonts w:ascii="宋体" w:hAnsi="宋体"/>
          <w:color w:val="000000"/>
          <w:highlight w:val="none"/>
        </w:rPr>
      </w:r>
      <w:r/>
    </w:p>
    <w:p>
      <w:pPr>
        <w:pStyle w:val="954"/>
        <w:jc w:val="center"/>
        <w:rPr>
          <w:rFonts w:hint="eastAsia"/>
          <w:color w:val="000000"/>
          <w:sz w:val="44"/>
          <w:szCs w:val="44"/>
          <w:highlight w:val="none"/>
        </w:rPr>
        <w:sectPr>
          <w:footerReference w:type="default" r:id="rId11"/>
          <w:footnotePr/>
          <w:endnotePr/>
          <w:type w:val="nextPage"/>
          <w:pgSz w:w="11906" w:h="16838" w:orient="portrait"/>
          <w:pgMar w:top="1418" w:right="1418" w:bottom="1418" w:left="1418" w:header="851" w:footer="680" w:gutter="0"/>
          <w:pgNumType w:start="2"/>
          <w:cols w:num="1" w:sep="0" w:space="1701" w:equalWidth="1"/>
          <w:docGrid w:linePitch="360"/>
        </w:sectPr>
      </w:pPr>
      <w:r/>
      <w:bookmarkStart w:id="1" w:name="_Toc127190400"/>
      <w:r>
        <w:rPr>
          <w:rFonts w:hint="eastAsia"/>
          <w:color w:val="000000"/>
          <w:sz w:val="44"/>
          <w:szCs w:val="44"/>
          <w:highlight w:val="none"/>
        </w:rPr>
      </w:r>
      <w:r/>
    </w:p>
    <w:p>
      <w:pPr>
        <w:pStyle w:val="954"/>
        <w:jc w:val="center"/>
        <w:rPr>
          <w:rFonts w:hint="eastAsia" w:ascii="黑体" w:hAnsi="Times New Roman"/>
          <w:color w:val="000000"/>
          <w:sz w:val="44"/>
          <w:szCs w:val="44"/>
          <w:highlight w:val="none"/>
        </w:rPr>
      </w:pPr>
      <w:r>
        <w:rPr>
          <w:rFonts w:hint="eastAsia"/>
          <w:color w:val="000000"/>
          <w:sz w:val="44"/>
          <w:szCs w:val="44"/>
          <w:highlight w:val="none"/>
        </w:rPr>
        <w:t xml:space="preserve">第一章</w:t>
      </w:r>
      <w:r>
        <w:rPr>
          <w:color w:val="000000"/>
          <w:sz w:val="44"/>
          <w:szCs w:val="44"/>
          <w:highlight w:val="none"/>
        </w:rPr>
        <w:t xml:space="preserve"> </w:t>
      </w:r>
      <w:r>
        <w:rPr>
          <w:rFonts w:hint="eastAsia"/>
          <w:color w:val="000000"/>
          <w:sz w:val="44"/>
          <w:szCs w:val="44"/>
          <w:highlight w:val="none"/>
        </w:rPr>
        <w:t xml:space="preserve">竞争性磋商邀请</w:t>
      </w:r>
      <w:bookmarkEnd w:id="1"/>
      <w:r>
        <w:rPr>
          <w:rFonts w:hint="eastAsia" w:ascii="黑体" w:hAnsi="Times New Roman"/>
          <w:color w:val="000000"/>
          <w:sz w:val="44"/>
          <w:szCs w:val="44"/>
          <w:highlight w:val="none"/>
        </w:rPr>
      </w:r>
      <w:r/>
    </w:p>
    <w:p>
      <w:pPr>
        <w:pStyle w:val="952"/>
        <w:jc w:val="left"/>
        <w:spacing w:line="560" w:lineRule="exact"/>
        <w:rPr>
          <w:rFonts w:hint="eastAsia" w:ascii="宋体" w:hAnsi="宋体"/>
          <w:color w:val="000000"/>
          <w:sz w:val="28"/>
          <w:szCs w:val="28"/>
          <w:highlight w:val="none"/>
          <w:lang w:val="zh-CN"/>
        </w:rPr>
      </w:pPr>
      <w:r/>
      <w:bookmarkStart w:id="2" w:name="OLE_LINK13"/>
      <w:r>
        <w:rPr>
          <w:rFonts w:hint="eastAsia" w:ascii="宋体" w:hAnsi="宋体"/>
          <w:color w:val="000000"/>
          <w:sz w:val="28"/>
          <w:szCs w:val="28"/>
          <w:highlight w:val="none"/>
          <w:lang w:val="zh-CN"/>
        </w:rPr>
        <w:t xml:space="preserve">江苏大友招标代理咨询有限公司</w:t>
      </w:r>
      <w:bookmarkEnd w:id="2"/>
      <w:r>
        <w:rPr>
          <w:rFonts w:hint="eastAsia" w:ascii="宋体" w:hAnsi="宋体"/>
          <w:color w:val="000000"/>
          <w:sz w:val="28"/>
          <w:szCs w:val="28"/>
          <w:highlight w:val="none"/>
          <w:lang w:val="zh-CN"/>
        </w:rPr>
        <w:t xml:space="preserve">（以下简称“代理机构”）受</w:t>
      </w:r>
      <w:r>
        <w:rPr>
          <w:rFonts w:hint="eastAsia" w:ascii="宋体" w:hAnsi="宋体"/>
          <w:b/>
          <w:color w:val="000000"/>
          <w:sz w:val="28"/>
          <w:szCs w:val="28"/>
          <w:highlight w:val="none"/>
          <w:u w:val="single"/>
        </w:rPr>
        <w:t xml:space="preserve">江苏省发展和改革委员会</w:t>
      </w:r>
      <w:r>
        <w:rPr>
          <w:rFonts w:hint="eastAsia" w:ascii="宋体" w:hAnsi="宋体"/>
          <w:color w:val="000000"/>
          <w:sz w:val="28"/>
          <w:szCs w:val="28"/>
          <w:highlight w:val="none"/>
          <w:lang w:val="zh-CN"/>
        </w:rPr>
        <w:t xml:space="preserve">（采购单位名称，以下简称“采购人”）委托，就</w:t>
      </w:r>
      <w:r>
        <w:rPr>
          <w:rFonts w:hint="eastAsia" w:ascii="宋体" w:hAnsi="宋体"/>
          <w:b/>
          <w:bCs/>
          <w:color w:val="000000"/>
          <w:sz w:val="28"/>
          <w:szCs w:val="28"/>
          <w:highlight w:val="none"/>
          <w:u w:val="single"/>
          <w:lang w:val="zh-CN"/>
        </w:rPr>
        <w:t xml:space="preserve">2026年度信息化硬件运维服务项目</w:t>
      </w: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val="zh-CN"/>
        </w:rPr>
        <w:t xml:space="preserve">进行竞争性磋商采购，兹邀请符合资格条件的供应商提交响应文件和磋商。</w:t>
      </w:r>
      <w:r>
        <w:rPr>
          <w:rFonts w:hint="eastAsia" w:ascii="宋体" w:hAnsi="宋体"/>
          <w:color w:val="000000"/>
          <w:sz w:val="28"/>
          <w:szCs w:val="28"/>
          <w:highlight w:val="none"/>
          <w:lang w:val="zh-CN"/>
        </w:rPr>
      </w:r>
      <w:r/>
    </w:p>
    <w:p>
      <w:pPr>
        <w:pStyle w:val="952"/>
        <w:jc w:val="left"/>
        <w:spacing w:line="560" w:lineRule="exact"/>
        <w:tabs>
          <w:tab w:val="left" w:pos="7005" w:leader="none"/>
        </w:tabs>
        <w:rPr>
          <w:rFonts w:ascii="宋体" w:hAnsi="宋体"/>
          <w:b/>
          <w:color w:val="000000"/>
          <w:sz w:val="28"/>
          <w:szCs w:val="28"/>
          <w:highlight w:val="none"/>
          <w:lang w:val="zh-CN"/>
        </w:rPr>
      </w:pPr>
      <w:r>
        <w:rPr>
          <w:rFonts w:ascii="宋体" w:hAnsi="宋体"/>
          <w:b/>
          <w:color w:val="000000"/>
          <w:sz w:val="28"/>
          <w:szCs w:val="28"/>
          <w:highlight w:val="none"/>
          <w:lang w:val="zh-CN"/>
        </w:rPr>
        <w:t xml:space="preserve">一</w:t>
      </w:r>
      <w:r>
        <w:rPr>
          <w:rFonts w:hint="eastAsia" w:ascii="宋体" w:hAnsi="宋体"/>
          <w:b/>
          <w:color w:val="000000"/>
          <w:sz w:val="28"/>
          <w:szCs w:val="28"/>
          <w:highlight w:val="none"/>
          <w:lang w:val="zh-CN"/>
        </w:rPr>
        <w:t xml:space="preserve">、</w:t>
      </w:r>
      <w:r>
        <w:rPr>
          <w:rFonts w:ascii="宋体" w:hAnsi="宋体"/>
          <w:b/>
          <w:color w:val="000000"/>
          <w:sz w:val="28"/>
          <w:szCs w:val="28"/>
          <w:highlight w:val="none"/>
          <w:lang w:val="zh-CN"/>
        </w:rPr>
        <w:t xml:space="preserve">项目基本情况</w:t>
      </w:r>
      <w:r>
        <w:rPr>
          <w:rFonts w:ascii="宋体" w:hAnsi="宋体"/>
          <w:b/>
          <w:color w:val="000000"/>
          <w:sz w:val="28"/>
          <w:szCs w:val="28"/>
          <w:highlight w:val="none"/>
          <w:lang w:val="zh-CN"/>
        </w:rPr>
      </w:r>
      <w:r/>
    </w:p>
    <w:p>
      <w:pPr>
        <w:pStyle w:val="952"/>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1</w:t>
      </w:r>
      <w:r>
        <w:rPr>
          <w:rFonts w:hint="eastAsia" w:ascii="宋体" w:hAnsi="宋体"/>
          <w:color w:val="000000"/>
          <w:sz w:val="28"/>
          <w:szCs w:val="28"/>
          <w:highlight w:val="none"/>
          <w:lang w:val="zh-CN"/>
        </w:rPr>
        <w:t xml:space="preserve">、项目编号：JSZC-320000-JSDY-C2026-0014</w:t>
      </w:r>
      <w:r>
        <w:rPr>
          <w:rFonts w:ascii="宋体" w:hAnsi="宋体"/>
          <w:color w:val="000000"/>
          <w:sz w:val="28"/>
          <w:szCs w:val="28"/>
          <w:highlight w:val="none"/>
          <w:lang w:val="zh-CN"/>
        </w:rPr>
      </w:r>
      <w:r/>
    </w:p>
    <w:p>
      <w:pPr>
        <w:pStyle w:val="952"/>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2</w:t>
      </w:r>
      <w:r>
        <w:rPr>
          <w:rFonts w:hint="eastAsia" w:ascii="宋体" w:hAnsi="宋体"/>
          <w:color w:val="000000"/>
          <w:sz w:val="28"/>
          <w:szCs w:val="28"/>
          <w:highlight w:val="none"/>
          <w:lang w:val="zh-CN"/>
        </w:rPr>
        <w:t xml:space="preserve">、项目名称：2026年度信息化硬件运维服务项目</w:t>
      </w:r>
      <w:r>
        <w:rPr>
          <w:rFonts w:ascii="宋体" w:hAnsi="宋体"/>
          <w:color w:val="000000"/>
          <w:sz w:val="28"/>
          <w:szCs w:val="28"/>
          <w:highlight w:val="none"/>
          <w:lang w:val="zh-CN"/>
        </w:rPr>
      </w:r>
      <w:r/>
    </w:p>
    <w:p>
      <w:pPr>
        <w:pStyle w:val="952"/>
        <w:jc w:val="left"/>
        <w:spacing w:line="560" w:lineRule="exact"/>
        <w:tabs>
          <w:tab w:val="left" w:pos="7005" w:leader="none"/>
        </w:tabs>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3、项目预算：</w:t>
      </w:r>
      <w:r>
        <w:rPr>
          <w:rFonts w:hint="eastAsia" w:ascii="宋体" w:hAnsi="宋体"/>
          <w:color w:val="000000"/>
          <w:sz w:val="28"/>
          <w:szCs w:val="28"/>
          <w:highlight w:val="none"/>
        </w:rPr>
        <w:t xml:space="preserve">146 </w:t>
      </w:r>
      <w:r>
        <w:rPr>
          <w:rFonts w:hint="eastAsia" w:ascii="宋体" w:hAnsi="宋体"/>
          <w:color w:val="000000"/>
          <w:sz w:val="28"/>
          <w:szCs w:val="28"/>
          <w:highlight w:val="none"/>
          <w:lang w:val="zh-CN"/>
        </w:rPr>
        <w:t xml:space="preserve">万元（报价超过项目预算作无效响应处理）</w:t>
      </w:r>
      <w:r>
        <w:rPr>
          <w:rFonts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ascii="宋体" w:hAnsi="宋体"/>
          <w:color w:val="000000"/>
          <w:sz w:val="28"/>
          <w:szCs w:val="28"/>
          <w:highlight w:val="none"/>
          <w:lang w:val="zh-CN"/>
        </w:rPr>
        <w:t xml:space="preserve">4</w:t>
      </w:r>
      <w:r>
        <w:rPr>
          <w:rFonts w:hint="eastAsia" w:ascii="宋体" w:hAnsi="宋体"/>
          <w:color w:val="000000"/>
          <w:sz w:val="28"/>
          <w:szCs w:val="28"/>
          <w:highlight w:val="none"/>
          <w:lang w:val="zh-CN"/>
        </w:rPr>
        <w:t xml:space="preserve">、项目内容：</w:t>
      </w:r>
      <w:r>
        <w:rPr>
          <w:rFonts w:hint="eastAsia" w:ascii="宋体" w:hAnsi="宋体"/>
          <w:color w:val="000000"/>
          <w:sz w:val="28"/>
          <w:szCs w:val="28"/>
          <w:highlight w:val="none"/>
        </w:rPr>
        <w:t xml:space="preserve">对江苏省发展改革委信息化机房、硬件、网络、终端、外设、视频会议等系统与设备提供运维和信息系统综合技术驻场保障服务（含网络安全设备规则库更新、硬件设备的延期质保以及部分安防设备调整）。</w:t>
      </w:r>
      <w:r>
        <w:rPr>
          <w:rFonts w:hint="eastAsia" w:ascii="宋体" w:hAnsi="宋体"/>
          <w:color w:val="000000"/>
          <w:sz w:val="28"/>
          <w:szCs w:val="28"/>
          <w:highlight w:val="none"/>
          <w:lang w:val="zh-CN"/>
        </w:rPr>
      </w:r>
      <w:r/>
    </w:p>
    <w:p>
      <w:pPr>
        <w:pStyle w:val="952"/>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5、合同履行期限</w:t>
      </w:r>
      <w:r>
        <w:rPr>
          <w:rFonts w:ascii="宋体" w:hAnsi="宋体"/>
          <w:color w:val="000000"/>
          <w:sz w:val="28"/>
          <w:szCs w:val="28"/>
          <w:highlight w:val="none"/>
          <w:lang w:val="zh-CN"/>
        </w:rPr>
        <w:t xml:space="preserve">：</w:t>
      </w:r>
      <w:r>
        <w:rPr>
          <w:rFonts w:hint="eastAsia" w:ascii="宋体" w:hAnsi="宋体"/>
          <w:color w:val="000000"/>
          <w:sz w:val="28"/>
          <w:szCs w:val="28"/>
          <w:highlight w:val="none"/>
          <w:lang w:val="zh-CN"/>
        </w:rPr>
        <w:t xml:space="preserve">自合同</w:t>
      </w:r>
      <w:r>
        <w:rPr>
          <w:rFonts w:ascii="宋体" w:hAnsi="宋体"/>
          <w:color w:val="000000"/>
          <w:sz w:val="28"/>
          <w:szCs w:val="28"/>
          <w:highlight w:val="none"/>
          <w:lang w:val="zh-CN"/>
        </w:rPr>
        <w:t xml:space="preserve">签订之日起</w:t>
      </w:r>
      <w:r>
        <w:rPr>
          <w:rFonts w:hint="eastAsia" w:ascii="宋体" w:hAnsi="宋体"/>
          <w:color w:val="000000"/>
          <w:sz w:val="28"/>
          <w:szCs w:val="28"/>
          <w:highlight w:val="none"/>
        </w:rPr>
        <w:t xml:space="preserve">一年</w:t>
      </w:r>
      <w:r>
        <w:rPr>
          <w:rFonts w:hint="eastAsia" w:ascii="宋体" w:hAnsi="宋体"/>
          <w:color w:val="000000"/>
          <w:sz w:val="28"/>
          <w:szCs w:val="28"/>
          <w:highlight w:val="none"/>
          <w:lang w:val="zh-CN"/>
        </w:rPr>
        <w:t xml:space="preserve">。</w:t>
      </w:r>
      <w:r>
        <w:rPr>
          <w:rFonts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ascii="宋体" w:hAnsi="宋体"/>
          <w:color w:val="000000"/>
          <w:sz w:val="28"/>
          <w:szCs w:val="28"/>
          <w:highlight w:val="none"/>
          <w:lang w:val="zh-CN"/>
        </w:rPr>
        <w:t xml:space="preserve">6</w:t>
      </w:r>
      <w:r>
        <w:rPr>
          <w:rFonts w:hint="eastAsia" w:ascii="宋体" w:hAnsi="宋体"/>
          <w:color w:val="000000"/>
          <w:sz w:val="28"/>
          <w:szCs w:val="28"/>
          <w:highlight w:val="none"/>
          <w:lang w:val="zh-CN"/>
        </w:rPr>
        <w:t xml:space="preserve">、本项目不接受联合体投标。</w:t>
      </w:r>
      <w:r>
        <w:rPr>
          <w:rFonts w:hint="eastAsia" w:ascii="宋体" w:hAnsi="宋体"/>
          <w:color w:val="000000"/>
          <w:sz w:val="28"/>
          <w:szCs w:val="28"/>
          <w:highlight w:val="none"/>
          <w:lang w:val="zh-CN"/>
        </w:rPr>
      </w:r>
      <w:r/>
    </w:p>
    <w:p>
      <w:pPr>
        <w:pStyle w:val="952"/>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rPr>
        <w:t xml:space="preserve">二</w:t>
      </w:r>
      <w:r>
        <w:rPr>
          <w:rFonts w:hint="eastAsia" w:ascii="宋体" w:hAnsi="宋体"/>
          <w:b/>
          <w:color w:val="000000"/>
          <w:sz w:val="28"/>
          <w:szCs w:val="28"/>
          <w:highlight w:val="none"/>
          <w:lang w:val="zh-CN"/>
        </w:rPr>
        <w:t xml:space="preserve">、供应商的资格要求</w:t>
      </w:r>
      <w:r>
        <w:rPr>
          <w:rFonts w:ascii="宋体" w:hAnsi="宋体"/>
          <w:b/>
          <w:color w:val="000000"/>
          <w:sz w:val="28"/>
          <w:szCs w:val="28"/>
          <w:highlight w:val="none"/>
          <w:lang w:val="zh-CN"/>
        </w:rPr>
      </w:r>
      <w:r/>
    </w:p>
    <w:p>
      <w:pPr>
        <w:pStyle w:val="952"/>
        <w:jc w:val="left"/>
        <w:spacing w:line="56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（一</w:t>
      </w:r>
      <w:r>
        <w:rPr>
          <w:rFonts w:ascii="宋体" w:hAnsi="宋体"/>
          <w:b/>
          <w:bCs/>
          <w:color w:val="000000"/>
          <w:sz w:val="28"/>
          <w:szCs w:val="28"/>
          <w:highlight w:val="none"/>
        </w:rPr>
        <w:t xml:space="preserve">）</w:t>
      </w:r>
      <w:r>
        <w:rPr>
          <w:rFonts w:hint="eastAsia" w:ascii="宋体" w:hAnsi="宋体"/>
          <w:b/>
          <w:bCs/>
          <w:color w:val="000000"/>
          <w:sz w:val="28"/>
          <w:szCs w:val="28"/>
          <w:highlight w:val="none"/>
        </w:rPr>
        <w:t xml:space="preserve">通用</w:t>
      </w:r>
      <w:r>
        <w:rPr>
          <w:rFonts w:ascii="宋体" w:hAnsi="宋体"/>
          <w:b/>
          <w:bCs/>
          <w:color w:val="000000"/>
          <w:sz w:val="28"/>
          <w:szCs w:val="28"/>
          <w:highlight w:val="none"/>
        </w:rPr>
        <w:t xml:space="preserve">资格要求</w:t>
      </w:r>
      <w:r>
        <w:rPr>
          <w:rFonts w:ascii="宋体" w:hAnsi="宋体"/>
          <w:b/>
          <w:bCs/>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1.满足《中华人民共和国政府采购法》第二十二条规定，并提供下列材料：1.1具有独立承担民事责任的能力（法人或者其他组织提供营业执照或法人证书或组织机构代码证，自然人提供身份证）；</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具有良好的商业信誉和健全的财务会计制度（提供2025年度经审计的财务报告，或投标截止时间前近一年中任意一个月企业编制的会计报表（至少包括资产负债表和利润表），或投标截止时间前一年内银行出具的资信证明，复印件加盖公章）（投标人为参加本次政府采购活动前半年内注册的公司，无须提供）；</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1.3具有履行合同所必需的设备和专业技术能力（根据项目需求提供履行合同所必需的设备和专业技术能力的声明及证明材料）；</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1.4有依法缴纳税收和社会保障资金的良好记录（提供参加本次政府采购活动前一年内（至少一个月）依法缴纳税收和社会保障资金的相关材料）；</w:t>
      </w:r>
      <w:r>
        <w:rPr>
          <w:rFonts w:hint="eastAsia" w:ascii="宋体" w:hAnsi="宋体"/>
          <w:color w:val="000000"/>
          <w:sz w:val="28"/>
          <w:szCs w:val="28"/>
          <w:highlight w:val="none"/>
        </w:rPr>
      </w:r>
      <w:r/>
    </w:p>
    <w:p>
      <w:pPr>
        <w:pStyle w:val="952"/>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1.5参加政府采购活动前三年内（成立时间不足三年的、自成立时间起），在经营活动中没有重大违法记录（提供书面声明并加盖公章，重大违法记录是指投标人因违法经营受到刑事处罚或责令停产停业、吊销许可证或者执照、较大数额罚款等行政处罚）；</w:t>
      </w:r>
      <w:r>
        <w:rPr>
          <w:rFonts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1.6法律、行政法规规定的其他条件（提供项目实施所必须的许可资质证明</w:t>
      </w:r>
      <w:r>
        <w:rPr>
          <w:rFonts w:hint="eastAsia" w:ascii="宋体" w:hAnsi="宋体"/>
          <w:color w:val="000000"/>
          <w:sz w:val="28"/>
          <w:szCs w:val="28"/>
          <w:highlight w:val="none"/>
        </w:rPr>
        <w:t xml:space="preserve">材料）：无。</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2.落实政府采购政策需满足的资格要求</w:t>
      </w:r>
      <w:r>
        <w:rPr>
          <w:rFonts w:hint="eastAsia" w:ascii="宋体" w:hAnsi="宋体"/>
          <w:b/>
          <w:bCs/>
          <w:color w:val="000000"/>
          <w:sz w:val="28"/>
          <w:szCs w:val="28"/>
          <w:highlight w:val="none"/>
        </w:rPr>
        <w:t xml:space="preserve">：</w:t>
      </w:r>
      <w:r>
        <w:rPr>
          <w:rFonts w:hint="eastAsia" w:ascii="宋体" w:hAnsi="宋体"/>
          <w:color w:val="000000"/>
          <w:sz w:val="28"/>
          <w:szCs w:val="28"/>
          <w:highlight w:val="none"/>
        </w:rPr>
        <w:t xml:space="preserve">本项目不专门面向中小微企业，执行价格扣除优惠政策，对小微企业报价给予10%的扣除。</w:t>
      </w:r>
      <w:r>
        <w:rPr>
          <w:rFonts w:hint="eastAsia" w:ascii="宋体" w:hAnsi="宋体"/>
          <w:color w:val="000000"/>
          <w:sz w:val="28"/>
          <w:szCs w:val="28"/>
          <w:highlight w:val="none"/>
        </w:rPr>
      </w:r>
      <w:r/>
    </w:p>
    <w:p>
      <w:pPr>
        <w:pStyle w:val="952"/>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本项目采购标的对应的中小企业划分标准所属行业为：</w:t>
      </w:r>
      <w:r>
        <w:rPr>
          <w:rFonts w:hint="eastAsia" w:ascii="宋体" w:hAnsi="宋体"/>
          <w:color w:val="000000"/>
          <w:sz w:val="28"/>
          <w:szCs w:val="28"/>
          <w:highlight w:val="none"/>
          <w:lang w:val="zh-CN"/>
        </w:rPr>
        <w:t xml:space="preserve">软件和信息技术服务业</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2"/>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供应商如为中小微企业需提供《中小微企业声明函》，格式见第六章。（监狱和戒毒企业视同小型、微型</w:t>
      </w:r>
      <w:r>
        <w:rPr>
          <w:rFonts w:hint="eastAsia" w:ascii="宋体" w:hAnsi="宋体"/>
          <w:color w:val="000000"/>
          <w:sz w:val="28"/>
          <w:szCs w:val="28"/>
          <w:highlight w:val="none"/>
        </w:rPr>
        <w:t xml:space="preserve">企业，提供由省级以上监狱管理局、戒毒管理局(含新疆生产建设兵团)出具的属于监狱企业的证明文件；残疾人福利性单位视同小型、微型企业，提供《残疾人福利性单位声明函》原件）。</w:t>
      </w:r>
      <w:r>
        <w:rPr>
          <w:rFonts w:ascii="宋体" w:hAnsi="宋体"/>
          <w:color w:val="000000"/>
          <w:sz w:val="28"/>
          <w:szCs w:val="28"/>
          <w:highlight w:val="none"/>
        </w:rPr>
      </w:r>
      <w:r/>
    </w:p>
    <w:p>
      <w:pPr>
        <w:pStyle w:val="952"/>
        <w:jc w:val="left"/>
        <w:spacing w:line="56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（二）本项目的特定资格要求：无。</w:t>
      </w:r>
      <w:r>
        <w:rPr>
          <w:rFonts w:ascii="宋体" w:hAnsi="宋体"/>
          <w:b/>
          <w:bCs/>
          <w:color w:val="000000"/>
          <w:sz w:val="28"/>
          <w:szCs w:val="28"/>
          <w:highlight w:val="none"/>
        </w:rPr>
      </w:r>
      <w:r/>
    </w:p>
    <w:p>
      <w:pPr>
        <w:pStyle w:val="952"/>
        <w:jc w:val="left"/>
        <w:spacing w:line="56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（三）拒绝下述供应商参加本次采购活动：</w:t>
      </w:r>
      <w:r>
        <w:rPr>
          <w:rFonts w:ascii="宋体" w:hAnsi="宋体"/>
          <w:b/>
          <w:bCs/>
          <w:color w:val="000000"/>
          <w:sz w:val="28"/>
          <w:szCs w:val="28"/>
          <w:highlight w:val="none"/>
        </w:rPr>
      </w:r>
      <w:r/>
    </w:p>
    <w:p>
      <w:pPr>
        <w:pStyle w:val="952"/>
        <w:jc w:val="left"/>
        <w:spacing w:line="560" w:lineRule="exact"/>
        <w:rPr>
          <w:rFonts w:hint="eastAsia" w:ascii="宋体" w:hAnsi="宋体"/>
          <w:b/>
          <w:bCs/>
          <w:color w:val="000000"/>
          <w:sz w:val="28"/>
          <w:szCs w:val="28"/>
          <w:highlight w:val="none"/>
        </w:rPr>
      </w:pPr>
      <w:r>
        <w:rPr>
          <w:rFonts w:hint="eastAsia" w:ascii="宋体" w:hAnsi="宋体"/>
          <w:color w:val="000000"/>
          <w:sz w:val="28"/>
          <w:szCs w:val="28"/>
          <w:highlight w:val="none"/>
        </w:rPr>
        <w:t xml:space="preserve">1、单位负责人为同一人或者存在直接控股、管理关系的不同供应商，不得参加同一合同项下的政府采购活动。</w:t>
      </w:r>
      <w:r>
        <w:rPr>
          <w:rFonts w:hint="eastAsia" w:ascii="宋体" w:hAnsi="宋体"/>
          <w:b/>
          <w:bCs/>
          <w:color w:val="000000"/>
          <w:sz w:val="28"/>
          <w:szCs w:val="28"/>
          <w:highlight w:val="none"/>
        </w:rPr>
        <w:t xml:space="preserve">（提供承诺函格式自拟，并加盖电子章）</w:t>
      </w:r>
      <w:r>
        <w:rPr>
          <w:rFonts w:hint="eastAsia" w:ascii="宋体" w:hAnsi="宋体"/>
          <w:b/>
          <w:bCs/>
          <w:color w:val="000000"/>
          <w:sz w:val="28"/>
          <w:szCs w:val="28"/>
          <w:highlight w:val="none"/>
        </w:rPr>
      </w:r>
      <w:r/>
    </w:p>
    <w:p>
      <w:pPr>
        <w:pStyle w:val="952"/>
        <w:jc w:val="left"/>
        <w:spacing w:line="560" w:lineRule="exact"/>
        <w:rPr>
          <w:rFonts w:hint="eastAsia" w:ascii="宋体" w:hAnsi="宋体"/>
          <w:b/>
          <w:bCs/>
          <w:color w:val="000000"/>
          <w:sz w:val="28"/>
          <w:szCs w:val="28"/>
          <w:highlight w:val="none"/>
        </w:rPr>
      </w:pPr>
      <w:r>
        <w:rPr>
          <w:rFonts w:hint="eastAsia" w:ascii="宋体" w:hAnsi="宋体"/>
          <w:color w:val="000000"/>
          <w:sz w:val="28"/>
          <w:szCs w:val="28"/>
          <w:highlight w:val="none"/>
        </w:rPr>
        <w:t xml:space="preserve">2、为采购项目提供整体设计、规范编制或者项目管理、监理、检测等服务的供应商，不得参加本项目的采购活动。</w:t>
      </w:r>
      <w:r>
        <w:rPr>
          <w:rFonts w:hint="eastAsia" w:ascii="宋体" w:hAnsi="宋体"/>
          <w:b/>
          <w:bCs/>
          <w:color w:val="000000"/>
          <w:sz w:val="28"/>
          <w:szCs w:val="28"/>
          <w:highlight w:val="none"/>
        </w:rPr>
        <w:t xml:space="preserve">（提供承诺函格式自拟，并加盖电子章）</w:t>
      </w:r>
      <w:r>
        <w:rPr>
          <w:rFonts w:hint="eastAsia" w:ascii="宋体" w:hAnsi="宋体"/>
          <w:b/>
          <w:bCs/>
          <w:color w:val="000000"/>
          <w:sz w:val="28"/>
          <w:szCs w:val="28"/>
          <w:highlight w:val="none"/>
        </w:rPr>
      </w:r>
      <w:r/>
    </w:p>
    <w:p>
      <w:pPr>
        <w:pStyle w:val="952"/>
        <w:jc w:val="left"/>
        <w:spacing w:line="560" w:lineRule="exact"/>
        <w:rPr>
          <w:rFonts w:hint="eastAsia" w:ascii="宋体" w:hAnsi="宋体"/>
          <w:b/>
          <w:bCs/>
          <w:color w:val="000000"/>
          <w:sz w:val="28"/>
          <w:szCs w:val="28"/>
          <w:highlight w:val="none"/>
        </w:rPr>
      </w:pPr>
      <w:r>
        <w:rPr>
          <w:rFonts w:hint="eastAsia" w:ascii="宋体" w:hAnsi="宋体"/>
          <w:color w:val="000000"/>
          <w:sz w:val="28"/>
          <w:szCs w:val="28"/>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b/>
          <w:bCs/>
          <w:color w:val="000000"/>
          <w:sz w:val="28"/>
          <w:szCs w:val="28"/>
          <w:highlight w:val="none"/>
        </w:rPr>
        <w:t xml:space="preserve">(提供承诺函格式自拟，并加盖电子章。代理机构将在文件提交截止时间后，通过信用中国、中国政府采购网等网站查询供应商信用记录并保存)</w:t>
      </w:r>
      <w:r>
        <w:rPr>
          <w:rFonts w:hint="eastAsia" w:ascii="宋体" w:hAnsi="宋体"/>
          <w:b/>
          <w:bCs/>
          <w:color w:val="000000"/>
          <w:sz w:val="28"/>
          <w:szCs w:val="28"/>
          <w:highlight w:val="none"/>
        </w:rPr>
      </w:r>
      <w:r/>
    </w:p>
    <w:p>
      <w:pPr>
        <w:pStyle w:val="952"/>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三、文件获取</w:t>
      </w:r>
      <w:r>
        <w:rPr>
          <w:rFonts w:ascii="宋体" w:hAnsi="宋体"/>
          <w:b/>
          <w:color w:val="000000"/>
          <w:sz w:val="28"/>
          <w:szCs w:val="28"/>
          <w:highlight w:val="none"/>
          <w:lang w:val="zh-CN"/>
        </w:rPr>
      </w:r>
      <w:r/>
    </w:p>
    <w:p>
      <w:pPr>
        <w:pStyle w:val="952"/>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1.时间：</w:t>
      </w:r>
      <w:r>
        <w:rPr>
          <w:rFonts w:hint="eastAsia" w:ascii="宋体" w:hAnsi="宋体"/>
          <w:color w:val="000000"/>
          <w:sz w:val="28"/>
          <w:szCs w:val="24"/>
          <w:highlight w:val="none"/>
        </w:rPr>
        <w:t xml:space="preserve">自竞争性磋商公告发布之日起5个工作日。</w:t>
      </w:r>
      <w:r>
        <w:rPr>
          <w:rFonts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2.方式：</w:t>
      </w:r>
      <w:bookmarkStart w:id="3" w:name="OLE_LINK31"/>
      <w:r>
        <w:rPr>
          <w:rFonts w:hint="eastAsia" w:ascii="宋体" w:hAnsi="宋体"/>
          <w:color w:val="000000"/>
          <w:sz w:val="28"/>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3"/>
      <w:r>
        <w:rPr>
          <w:rFonts w:hint="eastAsia" w:ascii="宋体" w:hAnsi="宋体"/>
          <w:color w:val="000000"/>
          <w:sz w:val="28"/>
          <w:szCs w:val="28"/>
          <w:highlight w:val="none"/>
        </w:rPr>
      </w:r>
      <w:r/>
    </w:p>
    <w:p>
      <w:pPr>
        <w:pStyle w:val="952"/>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四、响应文件递交</w:t>
      </w:r>
      <w:r>
        <w:rPr>
          <w:rFonts w:ascii="宋体" w:hAnsi="宋体"/>
          <w:b/>
          <w:color w:val="000000"/>
          <w:sz w:val="28"/>
          <w:szCs w:val="28"/>
          <w:highlight w:val="none"/>
          <w:lang w:val="zh-CN"/>
        </w:rPr>
      </w:r>
      <w:r/>
    </w:p>
    <w:p>
      <w:pPr>
        <w:pStyle w:val="952"/>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1.提交投标文件截止时间、开标时间：</w:t>
      </w:r>
      <w:r>
        <w:rPr>
          <w:rFonts w:hint="eastAsia" w:ascii="宋体" w:hAnsi="宋体"/>
          <w:color w:val="000000"/>
          <w:sz w:val="28"/>
          <w:szCs w:val="28"/>
          <w:highlight w:val="none"/>
        </w:rPr>
        <w:t xml:space="preserve">2026</w:t>
      </w:r>
      <w:r>
        <w:rPr>
          <w:rFonts w:hint="eastAsia" w:ascii="宋体" w:hAnsi="宋体"/>
          <w:color w:val="000000"/>
          <w:sz w:val="28"/>
          <w:szCs w:val="28"/>
          <w:highlight w:val="none"/>
          <w:lang w:val="zh-CN"/>
        </w:rPr>
        <w:t xml:space="preserve">年</w:t>
      </w:r>
      <w:r>
        <w:rPr>
          <w:rFonts w:hint="eastAsia" w:ascii="宋体" w:hAnsi="宋体"/>
          <w:color w:val="000000"/>
          <w:sz w:val="28"/>
          <w:szCs w:val="28"/>
          <w:highlight w:val="none"/>
          <w:lang w:val="en-US" w:eastAsia="zh-CN"/>
        </w:rPr>
        <w:t xml:space="preserve">07</w:t>
      </w:r>
      <w:r>
        <w:rPr>
          <w:rFonts w:hint="eastAsia" w:ascii="宋体" w:hAnsi="宋体"/>
          <w:color w:val="000000"/>
          <w:sz w:val="28"/>
          <w:szCs w:val="28"/>
          <w:highlight w:val="none"/>
          <w:lang w:val="zh-CN"/>
        </w:rPr>
        <w:t xml:space="preserve">月</w:t>
      </w:r>
      <w:r>
        <w:rPr>
          <w:rFonts w:hint="eastAsia" w:ascii="宋体" w:hAnsi="宋体"/>
          <w:color w:val="000000"/>
          <w:sz w:val="28"/>
          <w:szCs w:val="28"/>
          <w:highlight w:val="none"/>
          <w:lang w:val="en-US" w:eastAsia="zh-CN"/>
        </w:rPr>
        <w:t xml:space="preserve">27</w:t>
      </w:r>
      <w:r>
        <w:rPr>
          <w:rFonts w:hint="eastAsia" w:ascii="宋体" w:hAnsi="宋体"/>
          <w:color w:val="000000"/>
          <w:sz w:val="28"/>
          <w:szCs w:val="28"/>
          <w:highlight w:val="none"/>
          <w:lang w:val="zh-CN"/>
        </w:rPr>
        <w:t xml:space="preserve">日</w:t>
      </w:r>
      <w:r>
        <w:rPr>
          <w:rFonts w:hint="eastAsia" w:ascii="宋体" w:hAnsi="宋体"/>
          <w:color w:val="000000"/>
          <w:sz w:val="28"/>
          <w:szCs w:val="28"/>
          <w:highlight w:val="none"/>
          <w:lang w:val="en-US" w:eastAsia="zh-CN"/>
        </w:rPr>
        <w:t xml:space="preserve">14</w:t>
      </w:r>
      <w:r>
        <w:rPr>
          <w:rFonts w:hint="eastAsia" w:ascii="宋体" w:hAnsi="宋体"/>
          <w:color w:val="000000"/>
          <w:sz w:val="28"/>
          <w:szCs w:val="28"/>
          <w:highlight w:val="none"/>
          <w:lang w:val="zh-CN"/>
        </w:rPr>
        <w:t xml:space="preserve">时</w:t>
      </w:r>
      <w:r>
        <w:rPr>
          <w:rFonts w:hint="eastAsia" w:ascii="宋体" w:hAnsi="宋体"/>
          <w:color w:val="000000"/>
          <w:sz w:val="28"/>
          <w:szCs w:val="28"/>
          <w:highlight w:val="none"/>
          <w:lang w:val="en-US" w:eastAsia="zh-CN"/>
        </w:rPr>
        <w:t xml:space="preserve">30</w:t>
      </w:r>
      <w:r>
        <w:rPr>
          <w:rFonts w:hint="eastAsia" w:ascii="宋体" w:hAnsi="宋体"/>
          <w:color w:val="000000"/>
          <w:sz w:val="28"/>
          <w:szCs w:val="28"/>
          <w:highlight w:val="none"/>
          <w:lang w:val="zh-CN"/>
        </w:rPr>
        <w:t xml:space="preserve">分（北京时间）。</w:t>
      </w:r>
      <w:r>
        <w:rPr>
          <w:rFonts w:hint="eastAsia" w:ascii="宋体" w:hAnsi="宋体"/>
          <w:color w:val="000000"/>
          <w:sz w:val="28"/>
          <w:szCs w:val="28"/>
          <w:highlight w:val="none"/>
          <w:lang w:val="zh-CN"/>
        </w:rPr>
      </w:r>
      <w:r/>
    </w:p>
    <w:p>
      <w:pPr>
        <w:pStyle w:val="952"/>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2.地点：江苏省政府采购交易系统（以下简称“苏采云系统”）网上开标大厅。</w:t>
      </w:r>
      <w:r>
        <w:rPr>
          <w:rFonts w:hint="eastAsia" w:ascii="宋体" w:hAnsi="宋体"/>
          <w:color w:val="000000"/>
          <w:sz w:val="28"/>
          <w:szCs w:val="28"/>
          <w:highlight w:val="none"/>
          <w:lang w:val="zh-CN"/>
        </w:rPr>
      </w:r>
      <w:r/>
    </w:p>
    <w:p>
      <w:pPr>
        <w:pStyle w:val="952"/>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五、公告期限</w:t>
      </w:r>
      <w:r>
        <w:rPr>
          <w:rFonts w:ascii="宋体" w:hAnsi="宋体"/>
          <w:b/>
          <w:color w:val="000000"/>
          <w:sz w:val="28"/>
          <w:szCs w:val="28"/>
          <w:highlight w:val="none"/>
          <w:lang w:val="zh-CN"/>
        </w:rPr>
      </w:r>
      <w:r/>
    </w:p>
    <w:p>
      <w:pPr>
        <w:pStyle w:val="952"/>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自本公告在法定媒体发布之日起三个工作日。</w:t>
      </w:r>
      <w:r>
        <w:rPr>
          <w:rFonts w:ascii="宋体" w:hAnsi="宋体"/>
          <w:color w:val="000000"/>
          <w:sz w:val="28"/>
          <w:szCs w:val="28"/>
          <w:highlight w:val="none"/>
          <w:lang w:val="zh-CN"/>
        </w:rPr>
      </w:r>
      <w:r/>
    </w:p>
    <w:p>
      <w:pPr>
        <w:pStyle w:val="952"/>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lang w:val="zh-CN"/>
        </w:rPr>
        <w:t xml:space="preserve">六</w:t>
      </w:r>
      <w:r>
        <w:rPr>
          <w:rFonts w:hint="eastAsia" w:ascii="宋体" w:hAnsi="宋体"/>
          <w:b/>
          <w:color w:val="000000"/>
          <w:sz w:val="28"/>
          <w:szCs w:val="28"/>
          <w:highlight w:val="none"/>
          <w:lang w:val="zh-CN"/>
        </w:rPr>
        <w:t xml:space="preserve">、其他补充事宜</w:t>
      </w:r>
      <w:r>
        <w:rPr>
          <w:rFonts w:ascii="宋体" w:hAnsi="宋体"/>
          <w:b/>
          <w:color w:val="000000"/>
          <w:sz w:val="28"/>
          <w:szCs w:val="28"/>
          <w:highlight w:val="none"/>
          <w:lang w:val="zh-CN"/>
        </w:rPr>
      </w:r>
      <w:r/>
    </w:p>
    <w:p>
      <w:pPr>
        <w:pStyle w:val="952"/>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、是否接受进口产品：不接受。</w:t>
      </w:r>
      <w:r>
        <w:rPr>
          <w:rFonts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val="zh-CN"/>
        </w:rPr>
        <w:t xml:space="preserve">、集中考察现场及答疑时间、地点：采购人不组织。供应商如果对采购需求有疑问请和采购人沟通。</w:t>
      </w:r>
      <w:r>
        <w:rPr>
          <w:rFonts w:hint="eastAsia" w:ascii="宋体" w:hAnsi="宋体"/>
          <w:color w:val="000000"/>
          <w:sz w:val="28"/>
          <w:szCs w:val="28"/>
          <w:highlight w:val="none"/>
          <w:lang w:val="zh-CN"/>
        </w:rPr>
      </w:r>
      <w:r/>
    </w:p>
    <w:p>
      <w:pPr>
        <w:pStyle w:val="952"/>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cs="宋体"/>
          <w:color w:val="000000"/>
          <w:sz w:val="28"/>
          <w:szCs w:val="28"/>
          <w:highlight w:val="none"/>
        </w:rPr>
        <w:t xml:space="preserve">《操作手册》</w:t>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"http://www.ccgp-jiangsu.gov.cn/jiangsu/zlxz/ee/ee3a4bc5a3454aa2b0d9312230633ce9.html" </w:instrText>
      </w:r>
      <w:r>
        <w:rPr>
          <w:rFonts w:hint="eastAsia" w:ascii="宋体" w:hAnsi="宋体" w:cs="宋体"/>
          <w:color w:val="000000"/>
          <w:sz w:val="28"/>
          <w:szCs w:val="28"/>
          <w:highlight w:val="none"/>
        </w:rPr>
        <w:fldChar w:fldCharType="separate"/>
      </w:r>
      <w:r>
        <w:rPr>
          <w:rStyle w:val="1038"/>
          <w:rFonts w:hint="eastAsia" w:ascii="宋体" w:hAnsi="宋体" w:cs="宋体"/>
          <w:color w:val="000000"/>
          <w:sz w:val="28"/>
          <w:szCs w:val="28"/>
          <w:highlight w:val="none"/>
        </w:rPr>
        <w:t xml:space="preserve">下载地址</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（CTRL+鼠标左键）。</w:t>
      </w:r>
      <w:r>
        <w:rPr>
          <w:rFonts w:hint="eastAsia" w:ascii="宋体" w:hAnsi="宋体" w:cs="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、对本次采购提出询问，请按以下方式联系</w:t>
      </w:r>
      <w:r>
        <w:rPr>
          <w:rFonts w:hint="eastAsia" w:ascii="宋体" w:hAnsi="宋体"/>
          <w:color w:val="000000"/>
          <w:sz w:val="28"/>
          <w:szCs w:val="28"/>
          <w:highlight w:val="none"/>
          <w:lang w:val="zh-CN"/>
        </w:rPr>
      </w:r>
      <w:r/>
    </w:p>
    <w:p>
      <w:pPr>
        <w:pStyle w:val="952"/>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（1）采购单位联系方式</w:t>
      </w:r>
      <w:r>
        <w:rPr>
          <w:rFonts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采购单位：江苏省发展和改革委员会</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采购单位联系方式：</w:t>
      </w:r>
      <w:bookmarkStart w:id="4" w:name="OLE_LINK17"/>
      <w:r>
        <w:rPr>
          <w:rFonts w:hint="eastAsia" w:ascii="宋体" w:hAnsi="宋体"/>
          <w:color w:val="000000"/>
          <w:sz w:val="28"/>
          <w:szCs w:val="28"/>
          <w:highlight w:val="none"/>
          <w:lang w:val="zh-CN"/>
        </w:rPr>
        <w:t xml:space="preserve">025-</w:t>
      </w:r>
      <w:bookmarkEnd w:id="4"/>
      <w:r>
        <w:rPr>
          <w:rFonts w:ascii="宋体" w:hAnsi="宋体"/>
          <w:color w:val="000000"/>
          <w:sz w:val="28"/>
          <w:szCs w:val="28"/>
          <w:highlight w:val="none"/>
          <w:lang w:val="zh-CN"/>
        </w:rPr>
        <w:t xml:space="preserve">83390318</w:t>
      </w:r>
      <w:r>
        <w:rPr>
          <w:rFonts w:hint="eastAsia" w:ascii="宋体" w:hAnsi="宋体"/>
          <w:color w:val="000000"/>
          <w:sz w:val="28"/>
          <w:szCs w:val="28"/>
          <w:highlight w:val="none"/>
          <w:lang w:val="zh-CN"/>
        </w:rPr>
      </w:r>
      <w:r/>
    </w:p>
    <w:p>
      <w:pPr>
        <w:pStyle w:val="952"/>
        <w:jc w:val="left"/>
        <w:spacing w:line="560" w:lineRule="exact"/>
        <w:rPr>
          <w:color w:val="000000"/>
          <w:highlight w:val="none"/>
        </w:rPr>
      </w:pPr>
      <w:r>
        <w:rPr>
          <w:rFonts w:ascii="宋体" w:hAnsi="宋体"/>
          <w:color w:val="000000"/>
          <w:sz w:val="28"/>
          <w:szCs w:val="28"/>
          <w:highlight w:val="none"/>
        </w:rPr>
        <w:t xml:space="preserve">联系人：</w:t>
      </w:r>
      <w:r>
        <w:rPr>
          <w:rFonts w:hint="eastAsia" w:ascii="宋体" w:hAnsi="宋体"/>
          <w:color w:val="000000"/>
          <w:sz w:val="28"/>
          <w:szCs w:val="28"/>
          <w:highlight w:val="none"/>
        </w:rPr>
        <w:t xml:space="preserve">沈老师</w:t>
      </w:r>
      <w:r>
        <w:rPr>
          <w:color w:val="000000"/>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办公地址：南京市浦江路30号</w:t>
      </w:r>
      <w:r>
        <w:rPr>
          <w:rFonts w:hint="eastAsia" w:ascii="宋体" w:hAnsi="宋体"/>
          <w:color w:val="000000"/>
          <w:sz w:val="28"/>
          <w:szCs w:val="28"/>
          <w:highlight w:val="none"/>
          <w:lang w:val="zh-CN"/>
        </w:rPr>
      </w:r>
      <w:r/>
    </w:p>
    <w:p>
      <w:pPr>
        <w:pStyle w:val="952"/>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（2）代理机构联系方式</w:t>
      </w:r>
      <w:r>
        <w:rPr>
          <w:rFonts w:ascii="宋体" w:hAnsi="宋体"/>
          <w:color w:val="000000"/>
          <w:sz w:val="28"/>
          <w:szCs w:val="28"/>
          <w:highlight w:val="none"/>
          <w:lang w:val="zh-CN"/>
        </w:rPr>
      </w:r>
      <w:r/>
    </w:p>
    <w:p>
      <w:pPr>
        <w:pStyle w:val="952"/>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项目联系人：</w:t>
      </w:r>
      <w:r>
        <w:rPr>
          <w:rFonts w:hint="eastAsia" w:ascii="宋体" w:hAnsi="宋体"/>
          <w:color w:val="000000"/>
          <w:sz w:val="28"/>
          <w:szCs w:val="28"/>
          <w:highlight w:val="none"/>
        </w:rPr>
        <w:t xml:space="preserve">周工、祝工</w:t>
      </w:r>
      <w:r>
        <w:rPr>
          <w:rFonts w:ascii="宋体" w:hAnsi="宋体"/>
          <w:color w:val="000000"/>
          <w:sz w:val="28"/>
          <w:szCs w:val="28"/>
          <w:highlight w:val="none"/>
        </w:rPr>
      </w:r>
      <w:r/>
    </w:p>
    <w:p>
      <w:pPr>
        <w:pStyle w:val="952"/>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联系电话：</w:t>
      </w:r>
      <w:r>
        <w:rPr>
          <w:rFonts w:ascii="宋体" w:hAnsi="宋体"/>
          <w:color w:val="000000"/>
          <w:sz w:val="28"/>
          <w:szCs w:val="28"/>
          <w:highlight w:val="none"/>
          <w:lang w:val="zh-CN"/>
        </w:rPr>
        <w:t xml:space="preserve">025-</w:t>
      </w:r>
      <w:r>
        <w:rPr>
          <w:rFonts w:hint="eastAsia" w:ascii="宋体" w:hAnsi="宋体"/>
          <w:color w:val="000000"/>
          <w:sz w:val="28"/>
          <w:szCs w:val="28"/>
          <w:highlight w:val="none"/>
        </w:rPr>
        <w:t xml:space="preserve">69576330</w:t>
      </w:r>
      <w:r>
        <w:rPr>
          <w:rFonts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联系传真：</w:t>
      </w:r>
      <w:r>
        <w:rPr>
          <w:rFonts w:ascii="宋体" w:hAnsi="宋体"/>
          <w:color w:val="000000"/>
          <w:sz w:val="28"/>
          <w:szCs w:val="28"/>
          <w:highlight w:val="none"/>
          <w:lang w:val="zh-CN"/>
        </w:rPr>
        <w:t xml:space="preserve">025-69576334</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办公地址：南京市鼓楼区江东北路95号3楼</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有关本次采购的事项若存在变动或修改，敬请及时关注“</w:t>
      </w:r>
      <w:bookmarkStart w:id="5" w:name="OLE_LINK32"/>
      <w:r>
        <w:rPr>
          <w:rFonts w:hint="eastAsia" w:ascii="宋体" w:hAnsi="宋体"/>
          <w:color w:val="000000"/>
          <w:sz w:val="28"/>
          <w:szCs w:val="28"/>
          <w:highlight w:val="none"/>
          <w:lang w:val="zh-CN"/>
        </w:rPr>
        <w:t xml:space="preserve">江苏政府采购网</w:t>
      </w:r>
      <w:bookmarkEnd w:id="5"/>
      <w:r>
        <w:rPr>
          <w:rFonts w:hint="eastAsia" w:ascii="宋体" w:hAnsi="宋体"/>
          <w:color w:val="000000"/>
          <w:sz w:val="28"/>
          <w:szCs w:val="28"/>
          <w:highlight w:val="none"/>
          <w:lang w:val="zh-CN"/>
        </w:rPr>
        <w:t xml:space="preserve">”（www.ccgp-jiangsu.gov.cn）发布的信息更正公告。</w:t>
      </w:r>
      <w:r>
        <w:rPr>
          <w:rFonts w:hint="eastAsia" w:ascii="宋体" w:hAnsi="宋体"/>
          <w:color w:val="000000"/>
          <w:sz w:val="28"/>
          <w:szCs w:val="28"/>
          <w:highlight w:val="none"/>
          <w:lang w:val="zh-CN"/>
        </w:rPr>
      </w:r>
      <w:r/>
    </w:p>
    <w:p>
      <w:pPr>
        <w:pStyle w:val="954"/>
        <w:jc w:val="center"/>
        <w:spacing w:before="0" w:after="0" w:line="560" w:lineRule="exact"/>
        <w:rPr>
          <w:color w:val="000000"/>
          <w:sz w:val="44"/>
          <w:szCs w:val="44"/>
          <w:highlight w:val="none"/>
        </w:rPr>
      </w:pPr>
      <w:r/>
      <w:bookmarkStart w:id="6" w:name="_Toc127190402"/>
      <w:r>
        <w:rPr>
          <w:rFonts w:hint="eastAsia"/>
          <w:color w:val="000000"/>
          <w:sz w:val="28"/>
          <w:highlight w:val="none"/>
        </w:rPr>
        <w:br w:type="page" w:clear="all"/>
      </w:r>
      <w:bookmarkStart w:id="7" w:name="_Toc127190401"/>
      <w:r>
        <w:rPr>
          <w:rFonts w:hint="eastAsia"/>
          <w:color w:val="000000"/>
          <w:sz w:val="44"/>
          <w:szCs w:val="44"/>
          <w:highlight w:val="none"/>
        </w:rPr>
        <w:t xml:space="preserve">第二章</w:t>
      </w:r>
      <w:r>
        <w:rPr>
          <w:color w:val="000000"/>
          <w:sz w:val="44"/>
          <w:szCs w:val="44"/>
          <w:highlight w:val="none"/>
        </w:rPr>
        <w:t xml:space="preserve"> </w:t>
      </w:r>
      <w:r>
        <w:rPr>
          <w:rFonts w:hint="eastAsia"/>
          <w:color w:val="000000"/>
          <w:sz w:val="44"/>
          <w:szCs w:val="44"/>
          <w:highlight w:val="none"/>
        </w:rPr>
        <w:t xml:space="preserve">竞争性磋商须知</w:t>
      </w:r>
      <w:bookmarkEnd w:id="7"/>
      <w:r>
        <w:rPr>
          <w:color w:val="000000"/>
          <w:sz w:val="44"/>
          <w:szCs w:val="44"/>
          <w:highlight w:val="none"/>
        </w:rPr>
      </w:r>
      <w:r/>
    </w:p>
    <w:p>
      <w:pPr>
        <w:pStyle w:val="952"/>
        <w:jc w:val="left"/>
        <w:spacing w:line="560" w:lineRule="exact"/>
        <w:rPr>
          <w:rFonts w:hint="eastAsia" w:ascii="宋体" w:hAnsi="宋体"/>
          <w:b/>
          <w:bCs/>
          <w:color w:val="000000"/>
          <w:sz w:val="28"/>
          <w:szCs w:val="28"/>
          <w:highlight w:val="none"/>
          <w:lang w:val="zh-CN"/>
        </w:rPr>
      </w:pPr>
      <w:r/>
      <w:bookmarkStart w:id="8" w:name="_Toc513029203"/>
      <w:r/>
      <w:bookmarkStart w:id="9" w:name="_Toc20823275"/>
      <w:r/>
      <w:bookmarkStart w:id="10" w:name="_Toc16938519"/>
      <w:r/>
      <w:bookmarkStart w:id="11" w:name="_Toc120614214"/>
      <w:r>
        <w:rPr>
          <w:rFonts w:hint="eastAsia" w:ascii="宋体" w:hAnsi="宋体"/>
          <w:b/>
          <w:bCs/>
          <w:color w:val="000000"/>
          <w:sz w:val="28"/>
          <w:szCs w:val="28"/>
          <w:highlight w:val="none"/>
          <w:lang w:val="zh-CN"/>
        </w:rPr>
        <w:t xml:space="preserve">一、总则</w:t>
      </w:r>
      <w:bookmarkEnd w:id="8"/>
      <w:r/>
      <w:bookmarkEnd w:id="9"/>
      <w:r/>
      <w:bookmarkEnd w:id="10"/>
      <w:r/>
      <w:bookmarkEnd w:id="11"/>
      <w:r>
        <w:rPr>
          <w:rFonts w:hint="eastAsia" w:ascii="宋体" w:hAnsi="宋体"/>
          <w:b/>
          <w:bCs/>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12" w:name="_Hlt16619475"/>
      <w:r/>
      <w:bookmarkEnd w:id="12"/>
      <w:r/>
      <w:bookmarkStart w:id="13" w:name="_Toc458694821"/>
      <w:r/>
      <w:bookmarkStart w:id="14" w:name="_Toc20823276"/>
      <w:r/>
      <w:bookmarkStart w:id="15" w:name="_Toc16938520"/>
      <w:r/>
      <w:bookmarkStart w:id="16" w:name="_Toc513029204"/>
      <w:r>
        <w:rPr>
          <w:rFonts w:hint="eastAsia" w:ascii="宋体" w:hAnsi="宋体"/>
          <w:color w:val="000000"/>
          <w:sz w:val="28"/>
          <w:szCs w:val="28"/>
          <w:highlight w:val="none"/>
        </w:rPr>
        <w:t xml:space="preserve">1</w:t>
      </w:r>
      <w:bookmarkEnd w:id="13"/>
      <w:r>
        <w:rPr>
          <w:rFonts w:hint="eastAsia" w:ascii="宋体" w:hAnsi="宋体"/>
          <w:color w:val="000000"/>
          <w:sz w:val="28"/>
          <w:szCs w:val="28"/>
          <w:highlight w:val="none"/>
        </w:rPr>
        <w:t xml:space="preserve">.采购方式</w:t>
      </w:r>
      <w:bookmarkEnd w:id="14"/>
      <w:r/>
      <w:bookmarkEnd w:id="15"/>
      <w:r/>
      <w:bookmarkEnd w:id="16"/>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本次政府采购活动采取竞争性磋商(以下简称“磋商”)方式，本磋商文件仅适用于磋商公告中所述项目。</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17" w:name="_Toc20823277"/>
      <w:r/>
      <w:bookmarkStart w:id="18" w:name="_Toc513029205"/>
      <w:r/>
      <w:bookmarkStart w:id="19" w:name="_Toc16938521"/>
      <w:r>
        <w:rPr>
          <w:rFonts w:hint="eastAsia" w:ascii="宋体" w:hAnsi="宋体"/>
          <w:color w:val="000000"/>
          <w:sz w:val="28"/>
          <w:szCs w:val="28"/>
          <w:highlight w:val="none"/>
        </w:rPr>
        <w:t xml:space="preserve">2.合格的</w:t>
      </w:r>
      <w:bookmarkEnd w:id="17"/>
      <w:r/>
      <w:bookmarkEnd w:id="18"/>
      <w:r/>
      <w:bookmarkEnd w:id="19"/>
      <w:r>
        <w:rPr>
          <w:rFonts w:hint="eastAsia" w:ascii="宋体" w:hAnsi="宋体"/>
          <w:color w:val="000000"/>
          <w:sz w:val="28"/>
          <w:szCs w:val="28"/>
          <w:highlight w:val="none"/>
        </w:rPr>
        <w:t xml:space="preserve">供应商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满足磋商公告对供应商资格要求的规定。</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2.2 满足本磋商文件规定的实质性要求和条件。</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20" w:name="_Toc16938522"/>
      <w:r/>
      <w:bookmarkStart w:id="21" w:name="_Toc513029206"/>
      <w:r/>
      <w:bookmarkStart w:id="22" w:name="_Toc20823278"/>
      <w:r>
        <w:rPr>
          <w:rFonts w:hint="eastAsia" w:ascii="宋体" w:hAnsi="宋体"/>
          <w:color w:val="000000"/>
          <w:sz w:val="28"/>
          <w:szCs w:val="28"/>
          <w:highlight w:val="none"/>
        </w:rPr>
        <w:t xml:space="preserve">3.适用法律</w:t>
      </w:r>
      <w:bookmarkEnd w:id="20"/>
      <w:r/>
      <w:bookmarkEnd w:id="21"/>
      <w:r/>
      <w:bookmarkEnd w:id="22"/>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3.1 本次磋商及由此产生的合同受中华人民共和国有关的法律法规制约和保护。</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23" w:name="_Toc513029207"/>
      <w:r/>
      <w:bookmarkStart w:id="24" w:name="_Toc16938523"/>
      <w:r/>
      <w:bookmarkStart w:id="25" w:name="_Toc20823279"/>
      <w:r/>
      <w:bookmarkStart w:id="26" w:name="_Toc462564067"/>
      <w:r>
        <w:rPr>
          <w:rFonts w:hint="eastAsia" w:ascii="宋体" w:hAnsi="宋体"/>
          <w:color w:val="000000"/>
          <w:sz w:val="28"/>
          <w:szCs w:val="28"/>
          <w:highlight w:val="none"/>
        </w:rPr>
        <w:t xml:space="preserve">4.磋商费用</w:t>
      </w:r>
      <w:bookmarkEnd w:id="23"/>
      <w:r/>
      <w:bookmarkEnd w:id="24"/>
      <w:r/>
      <w:bookmarkEnd w:id="25"/>
      <w:r/>
      <w:bookmarkEnd w:id="26"/>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供应商应自行承担所有与参加磋商有关的费用，无论磋商过程中的做法和结果如何，代理机构</w:t>
      </w:r>
      <w:r>
        <w:rPr>
          <w:rFonts w:hint="eastAsia" w:ascii="宋体" w:hAnsi="宋体"/>
          <w:color w:val="000000"/>
          <w:sz w:val="28"/>
          <w:szCs w:val="28"/>
          <w:highlight w:val="none"/>
        </w:rPr>
        <w:t xml:space="preserve">和采购人</w:t>
      </w:r>
      <w:r>
        <w:rPr>
          <w:rFonts w:hint="eastAsia" w:ascii="宋体" w:hAnsi="宋体"/>
          <w:color w:val="000000"/>
          <w:sz w:val="28"/>
          <w:szCs w:val="28"/>
          <w:highlight w:val="none"/>
          <w:lang w:val="zh-CN"/>
        </w:rPr>
        <w:t xml:space="preserve">在任何情况下均无义务和责任承担这些费用。</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4.2</w:t>
      </w:r>
      <w:r>
        <w:rPr>
          <w:rFonts w:hint="eastAsia" w:ascii="宋体" w:hAnsi="宋体"/>
          <w:color w:val="000000"/>
          <w:sz w:val="28"/>
          <w:szCs w:val="28"/>
          <w:highlight w:val="none"/>
        </w:rPr>
        <w:t xml:space="preserve"> 本次采购代理服务费包含在项目总预算中，按照江苏省财政厅《关于进一步规范政府采购活动相关费用管理的通知》（苏财规〔2026〕1 号） 规定第一款第三条执行，由成交供应商向采购代理机构支付。供应商报价应当包含代理服务费，相关费用由成交供应商在领取成交通知书时一次性结清，代理服务费参照《招标代理服务收费管理暂行办法》（计价格【2002】1980号）计取，按该文件规定收费标准的80%计取。</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专家评审费由采购人向采购代理机构支付，专家评审费据实结算。</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付款时请供应商备注项目名称和项目编号以便核实。</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账户名称：江苏大友招标代理咨询有限公司</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开 户 行：交通银行南京长江路支行</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账   号：320006623018010124880</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5.磋商文件的约束力</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供应商一旦参加本项目采购活动，即被认为接受了本磋商文件的规定和约束。</w:t>
      </w:r>
      <w:r>
        <w:rPr>
          <w:rFonts w:hint="eastAsia" w:ascii="宋体" w:hAnsi="宋体"/>
          <w:color w:val="000000"/>
          <w:sz w:val="28"/>
          <w:szCs w:val="28"/>
          <w:highlight w:val="none"/>
          <w:lang w:val="zh-CN"/>
        </w:rPr>
      </w:r>
      <w:r/>
    </w:p>
    <w:p>
      <w:pPr>
        <w:pStyle w:val="952"/>
        <w:jc w:val="left"/>
        <w:spacing w:line="560" w:lineRule="exact"/>
        <w:rPr>
          <w:rFonts w:hint="eastAsia" w:ascii="宋体" w:hAnsi="宋体"/>
          <w:b/>
          <w:bCs/>
          <w:color w:val="000000"/>
          <w:sz w:val="28"/>
          <w:szCs w:val="28"/>
          <w:highlight w:val="none"/>
          <w:lang w:val="zh-CN"/>
        </w:rPr>
      </w:pPr>
      <w:r/>
      <w:bookmarkStart w:id="27" w:name="_Toc513029209"/>
      <w:r/>
      <w:bookmarkStart w:id="28" w:name="_Toc16938525"/>
      <w:r/>
      <w:bookmarkStart w:id="29" w:name="_Toc20823281"/>
      <w:r/>
      <w:bookmarkStart w:id="30" w:name="_Toc120614215"/>
      <w:r>
        <w:rPr>
          <w:rFonts w:hint="eastAsia" w:ascii="宋体" w:hAnsi="宋体"/>
          <w:b/>
          <w:bCs/>
          <w:color w:val="000000"/>
          <w:sz w:val="28"/>
          <w:szCs w:val="28"/>
          <w:highlight w:val="none"/>
          <w:lang w:val="zh-CN"/>
        </w:rPr>
        <w:t xml:space="preserve">二、</w:t>
      </w:r>
      <w:bookmarkEnd w:id="27"/>
      <w:r/>
      <w:bookmarkEnd w:id="28"/>
      <w:r/>
      <w:bookmarkEnd w:id="29"/>
      <w:r/>
      <w:bookmarkEnd w:id="30"/>
      <w:r>
        <w:rPr>
          <w:rFonts w:hint="eastAsia" w:ascii="宋体" w:hAnsi="宋体"/>
          <w:b/>
          <w:bCs/>
          <w:color w:val="000000"/>
          <w:sz w:val="28"/>
          <w:szCs w:val="28"/>
          <w:highlight w:val="none"/>
          <w:lang w:val="zh-CN"/>
        </w:rPr>
        <w:t xml:space="preserve">磋商文件</w:t>
      </w:r>
      <w:r>
        <w:rPr>
          <w:rFonts w:hint="eastAsia" w:ascii="宋体" w:hAnsi="宋体"/>
          <w:b/>
          <w:bCs/>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31" w:name="_Toc20823282"/>
      <w:r/>
      <w:bookmarkStart w:id="32" w:name="_Toc513029210"/>
      <w:r/>
      <w:bookmarkStart w:id="33" w:name="_Toc16938526"/>
      <w:r>
        <w:rPr>
          <w:rFonts w:hint="eastAsia" w:ascii="宋体" w:hAnsi="宋体"/>
          <w:color w:val="000000"/>
          <w:sz w:val="28"/>
          <w:szCs w:val="28"/>
          <w:highlight w:val="none"/>
        </w:rPr>
        <w:t xml:space="preserve">6.磋商文件构成</w:t>
      </w:r>
      <w:bookmarkEnd w:id="31"/>
      <w:r/>
      <w:bookmarkEnd w:id="32"/>
      <w:r/>
      <w:bookmarkEnd w:id="33"/>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磋商文件由以下部分组成：</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竞争性</w:t>
      </w:r>
      <w:r>
        <w:rPr>
          <w:rFonts w:hint="eastAsia" w:ascii="宋体" w:hAnsi="宋体"/>
          <w:color w:val="000000"/>
          <w:sz w:val="28"/>
          <w:szCs w:val="28"/>
          <w:highlight w:val="none"/>
          <w:lang w:val="zh-CN"/>
        </w:rPr>
        <w:t xml:space="preserve">磋商邀请</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竞争性磋商</w:t>
      </w:r>
      <w:r>
        <w:rPr>
          <w:rFonts w:hint="eastAsia" w:ascii="宋体" w:hAnsi="宋体"/>
          <w:color w:val="000000"/>
          <w:sz w:val="28"/>
          <w:szCs w:val="28"/>
          <w:highlight w:val="none"/>
          <w:lang w:val="zh-CN"/>
        </w:rPr>
        <w:t xml:space="preserve">须知</w:t>
      </w:r>
      <w:r>
        <w:rPr>
          <w:rFonts w:hint="eastAsia" w:ascii="宋体" w:hAnsi="宋体"/>
          <w:color w:val="000000"/>
          <w:sz w:val="28"/>
          <w:szCs w:val="28"/>
          <w:highlight w:val="none"/>
          <w:lang w:val="zh-CN"/>
        </w:rPr>
      </w:r>
      <w:r/>
    </w:p>
    <w:p>
      <w:pPr>
        <w:pStyle w:val="952"/>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成交标准</w:t>
      </w:r>
      <w:r>
        <w:rPr>
          <w:rFonts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（4）采购项目的服务要求和数量等</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（5）合同草案条款</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（6）竞争性磋商响应文件格式及附件</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供应商应仔细检查磋商文件是否齐全，如有缺漏请立即与代理机构联系。</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34" w:name="_Toc513029211"/>
      <w:r/>
      <w:bookmarkStart w:id="35" w:name="_Toc462564070"/>
      <w:r/>
      <w:bookmarkStart w:id="36" w:name="_Toc20823283"/>
      <w:r/>
      <w:bookmarkStart w:id="37" w:name="_Toc16938527"/>
      <w:r>
        <w:rPr>
          <w:rFonts w:hint="eastAsia" w:ascii="宋体" w:hAnsi="宋体"/>
          <w:color w:val="000000"/>
          <w:sz w:val="28"/>
          <w:szCs w:val="28"/>
          <w:highlight w:val="none"/>
        </w:rPr>
        <w:t xml:space="preserve">7.磋商文件的澄清</w:t>
      </w:r>
      <w:bookmarkEnd w:id="34"/>
      <w:r/>
      <w:bookmarkEnd w:id="35"/>
      <w:r/>
      <w:bookmarkEnd w:id="36"/>
      <w:r/>
      <w:bookmarkEnd w:id="37"/>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7.1 任何要求对磋商文件进行澄清的供应商，应在磋商截止期五日前按磋商公告中的通讯地址，以书面形式通知代理机构。</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38" w:name="_Toc20823284"/>
      <w:r/>
      <w:bookmarkStart w:id="39" w:name="_Toc16938528"/>
      <w:r/>
      <w:bookmarkStart w:id="40" w:name="_Toc462564071"/>
      <w:r/>
      <w:bookmarkStart w:id="41" w:name="_Toc513029212"/>
      <w:r>
        <w:rPr>
          <w:rFonts w:hint="eastAsia" w:ascii="宋体" w:hAnsi="宋体"/>
          <w:color w:val="000000"/>
          <w:sz w:val="28"/>
          <w:szCs w:val="28"/>
          <w:highlight w:val="none"/>
        </w:rPr>
        <w:t xml:space="preserve">8.磋商文件的澄清和修改</w:t>
      </w:r>
      <w:bookmarkEnd w:id="38"/>
      <w:r/>
      <w:bookmarkEnd w:id="39"/>
      <w:r/>
      <w:bookmarkEnd w:id="40"/>
      <w:r/>
      <w:bookmarkEnd w:id="41"/>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bookmarkStart w:id="42" w:name="_Toc120614216"/>
      <w:r/>
      <w:bookmarkStart w:id="43" w:name="_Toc513029213"/>
      <w:r/>
      <w:bookmarkStart w:id="44" w:name="_Toc462564072"/>
      <w:r/>
      <w:bookmarkStart w:id="45" w:name="_Toc20823285"/>
      <w:r/>
      <w:bookmarkStart w:id="46" w:name="_Toc16938529"/>
      <w:r>
        <w:rPr>
          <w:rFonts w:hint="eastAsia" w:ascii="宋体" w:hAnsi="宋体"/>
          <w:color w:val="000000"/>
          <w:sz w:val="28"/>
          <w:szCs w:val="28"/>
          <w:highlight w:val="none"/>
          <w:lang w:val="zh-CN"/>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代理机构有权按照法定的要求推迟提交响应文件截止时间，并在原公告媒体发布更正公告。</w:t>
      </w:r>
      <w:r>
        <w:rPr>
          <w:rFonts w:hint="eastAsia" w:ascii="宋体" w:hAnsi="宋体"/>
          <w:color w:val="000000"/>
          <w:sz w:val="28"/>
          <w:szCs w:val="28"/>
          <w:highlight w:val="none"/>
          <w:lang w:val="zh-CN"/>
        </w:rPr>
      </w:r>
      <w:r/>
    </w:p>
    <w:p>
      <w:pPr>
        <w:pStyle w:val="952"/>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三、响应文件的编制</w:t>
      </w:r>
      <w:bookmarkEnd w:id="42"/>
      <w:r/>
      <w:bookmarkEnd w:id="43"/>
      <w:r/>
      <w:bookmarkEnd w:id="44"/>
      <w:r/>
      <w:bookmarkEnd w:id="45"/>
      <w:r/>
      <w:bookmarkEnd w:id="46"/>
      <w:r>
        <w:rPr>
          <w:rFonts w:hint="eastAsia" w:ascii="宋体" w:hAnsi="宋体"/>
          <w:b/>
          <w:bCs/>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47" w:name="_Toc16938530"/>
      <w:r/>
      <w:bookmarkStart w:id="48" w:name="_Toc462564073"/>
      <w:r/>
      <w:bookmarkStart w:id="49" w:name="_Toc513029214"/>
      <w:r/>
      <w:bookmarkStart w:id="50" w:name="_Toc20823286"/>
      <w:r>
        <w:rPr>
          <w:rFonts w:hint="eastAsia" w:ascii="宋体" w:hAnsi="宋体"/>
          <w:color w:val="000000"/>
          <w:sz w:val="28"/>
          <w:szCs w:val="28"/>
          <w:highlight w:val="none"/>
        </w:rPr>
        <w:t xml:space="preserve">9.响应文件的语言及度量衡单位</w:t>
      </w:r>
      <w:bookmarkEnd w:id="47"/>
      <w:r/>
      <w:bookmarkEnd w:id="48"/>
      <w:r/>
      <w:bookmarkEnd w:id="49"/>
      <w:r/>
      <w:bookmarkEnd w:id="50"/>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供应商提交的响应文件以及供应商与代理机构就有关磋商的所有来往通知、函件和文件均应使用简体中文。</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9.2 除技术性能另有规定外，响应文件所使用的度量衡单位，均须采用国家法定计量单位。</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51" w:name="_Toc462564074"/>
      <w:r/>
      <w:bookmarkStart w:id="52" w:name="_Toc20823287"/>
      <w:r/>
      <w:bookmarkStart w:id="53" w:name="_Toc16938531"/>
      <w:r/>
      <w:bookmarkStart w:id="54" w:name="_Toc513029215"/>
      <w:r>
        <w:rPr>
          <w:rFonts w:hint="eastAsia" w:ascii="宋体" w:hAnsi="宋体"/>
          <w:color w:val="000000"/>
          <w:sz w:val="28"/>
          <w:szCs w:val="28"/>
          <w:highlight w:val="none"/>
        </w:rPr>
        <w:t xml:space="preserve">10.响应文件构成</w:t>
      </w:r>
      <w:bookmarkEnd w:id="51"/>
      <w:r/>
      <w:bookmarkEnd w:id="52"/>
      <w:r/>
      <w:bookmarkEnd w:id="53"/>
      <w:r/>
      <w:bookmarkEnd w:id="54"/>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供应商编写的响应文件应包括资格证明文件、符合性证明文件、</w:t>
      </w:r>
      <w:r>
        <w:rPr>
          <w:rFonts w:hint="eastAsia" w:ascii="宋体" w:hAnsi="宋体"/>
          <w:color w:val="000000"/>
          <w:sz w:val="28"/>
          <w:szCs w:val="28"/>
          <w:highlight w:val="none"/>
        </w:rPr>
        <w:t xml:space="preserve">报价表、</w:t>
      </w:r>
      <w:r>
        <w:rPr>
          <w:rFonts w:hint="eastAsia" w:ascii="宋体" w:hAnsi="宋体"/>
          <w:color w:val="000000"/>
          <w:sz w:val="28"/>
          <w:szCs w:val="28"/>
          <w:highlight w:val="none"/>
          <w:lang w:val="zh-CN"/>
        </w:rPr>
        <w:t xml:space="preserve">分项报价表、</w:t>
      </w:r>
      <w:r>
        <w:rPr>
          <w:rFonts w:hint="eastAsia" w:ascii="宋体" w:hAnsi="宋体"/>
          <w:color w:val="000000"/>
          <w:sz w:val="28"/>
          <w:szCs w:val="28"/>
          <w:highlight w:val="none"/>
        </w:rPr>
        <w:t xml:space="preserve">响应及偏离表</w:t>
      </w:r>
      <w:r>
        <w:rPr>
          <w:rFonts w:hint="eastAsia" w:ascii="宋体" w:hAnsi="宋体"/>
          <w:color w:val="000000"/>
          <w:sz w:val="28"/>
          <w:szCs w:val="28"/>
          <w:highlight w:val="none"/>
          <w:lang w:val="zh-CN"/>
        </w:rPr>
        <w:t xml:space="preserve">、其他证明文件、磋商响应函等部分。</w:t>
      </w:r>
      <w:r>
        <w:rPr>
          <w:rFonts w:hint="eastAsia" w:ascii="宋体" w:hAnsi="宋体"/>
          <w:color w:val="000000"/>
          <w:sz w:val="28"/>
          <w:szCs w:val="28"/>
          <w:highlight w:val="none"/>
          <w:lang w:val="zh-CN"/>
        </w:rPr>
      </w:r>
      <w:r/>
    </w:p>
    <w:p>
      <w:pPr>
        <w:pStyle w:val="952"/>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包括但不限于下列文件，其中加“★”项目不得有缺失或无效。</w:t>
      </w:r>
      <w:r>
        <w:rPr>
          <w:rFonts w:hint="eastAsia" w:ascii="宋体" w:hAnsi="宋体"/>
          <w:color w:val="000000"/>
          <w:sz w:val="28"/>
          <w:szCs w:val="28"/>
          <w:highlight w:val="none"/>
        </w:rPr>
      </w:r>
      <w:r/>
    </w:p>
    <w:p>
      <w:pPr>
        <w:pStyle w:val="952"/>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★（1）开标一览表；</w:t>
      </w:r>
      <w:r>
        <w:rPr>
          <w:rFonts w:hint="eastAsia" w:ascii="宋体" w:hAnsi="宋体"/>
          <w:color w:val="000000"/>
          <w:sz w:val="28"/>
          <w:szCs w:val="28"/>
          <w:highlight w:val="none"/>
        </w:rPr>
      </w:r>
      <w:r/>
    </w:p>
    <w:p>
      <w:pPr>
        <w:pStyle w:val="952"/>
        <w:ind w:firstLine="280"/>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（2）分项报价表（如有）；</w:t>
      </w:r>
      <w:r>
        <w:rPr>
          <w:rFonts w:ascii="宋体" w:hAnsi="宋体"/>
          <w:color w:val="000000"/>
          <w:sz w:val="28"/>
          <w:szCs w:val="28"/>
          <w:highlight w:val="none"/>
        </w:rPr>
      </w:r>
      <w:r/>
    </w:p>
    <w:p>
      <w:pPr>
        <w:pStyle w:val="952"/>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w:t>
      </w:r>
      <w:bookmarkStart w:id="55" w:name="OLE_LINK18"/>
      <w:r>
        <w:rPr>
          <w:rFonts w:hint="eastAsia" w:ascii="宋体" w:hAnsi="宋体"/>
          <w:color w:val="000000"/>
          <w:sz w:val="28"/>
          <w:szCs w:val="28"/>
          <w:highlight w:val="none"/>
        </w:rPr>
        <w:t xml:space="preserve">竞争性磋商申请及声明</w:t>
      </w:r>
      <w:bookmarkEnd w:id="55"/>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2"/>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★（4）法定代表人身份证复印件或法定代表人授权委托书及委托代理人的身份证复印件；</w:t>
      </w:r>
      <w:r>
        <w:rPr>
          <w:rFonts w:hint="eastAsia" w:ascii="宋体" w:hAnsi="宋体"/>
          <w:color w:val="000000"/>
          <w:sz w:val="28"/>
          <w:szCs w:val="28"/>
          <w:highlight w:val="none"/>
        </w:rPr>
      </w:r>
      <w:r/>
    </w:p>
    <w:p>
      <w:pPr>
        <w:pStyle w:val="952"/>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w:t>
      </w:r>
      <w:bookmarkStart w:id="56" w:name="OLE_LINK19"/>
      <w:r>
        <w:rPr>
          <w:rFonts w:hint="eastAsia" w:ascii="宋体" w:hAnsi="宋体"/>
          <w:color w:val="000000"/>
          <w:sz w:val="28"/>
          <w:szCs w:val="28"/>
          <w:highlight w:val="none"/>
        </w:rPr>
        <w:t xml:space="preserve">技术要求响应及偏离表</w:t>
      </w:r>
      <w:bookmarkEnd w:id="56"/>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2"/>
        <w:spacing w:line="56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★（6）商务要求响应及偏离表</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br w:type="textWrapping" w:clear="all"/>
      </w:r>
      <w:r>
        <w:rPr>
          <w:rFonts w:hint="eastAsia" w:ascii="宋体" w:hAnsi="宋体"/>
          <w:color w:val="000000"/>
          <w:sz w:val="28"/>
          <w:szCs w:val="28"/>
          <w:highlight w:val="none"/>
        </w:rPr>
        <w:t xml:space="preserve">★</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lang w:eastAsia="zh-CN"/>
        </w:rPr>
        <w:t xml:space="preserve">）项目组成员一览表。</w:t>
      </w:r>
      <w:r>
        <w:rPr>
          <w:rFonts w:hint="eastAsia" w:ascii="宋体" w:hAnsi="宋体" w:eastAsia="宋体"/>
          <w:color w:val="000000"/>
          <w:sz w:val="28"/>
          <w:szCs w:val="28"/>
          <w:highlight w:val="none"/>
          <w:lang w:eastAsia="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10.2 如标书制作工具中格式和内容与“江苏政府采购网”发布的磋商文件不一致，以“江苏政府采购网”发布的磋商文件为准。</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57" w:name="_Hlt26954838"/>
      <w:r/>
      <w:bookmarkEnd w:id="57"/>
      <w:r/>
      <w:bookmarkStart w:id="58" w:name="_Hlt26668975"/>
      <w:r/>
      <w:bookmarkEnd w:id="58"/>
      <w:r/>
      <w:bookmarkStart w:id="59" w:name="_Hlt26670360"/>
      <w:r/>
      <w:bookmarkEnd w:id="59"/>
      <w:r/>
      <w:bookmarkStart w:id="60" w:name="_Toc49090507"/>
      <w:r/>
      <w:bookmarkStart w:id="61" w:name="_Toc49090509"/>
      <w:r/>
      <w:bookmarkStart w:id="62" w:name="_Toc14577354"/>
      <w:r/>
      <w:bookmarkStart w:id="63" w:name="_Toc513029219"/>
      <w:r/>
      <w:bookmarkStart w:id="64" w:name="_Toc513029216"/>
      <w:r/>
      <w:bookmarkStart w:id="65" w:name="_Toc14577355"/>
      <w:r/>
      <w:bookmarkStart w:id="66" w:name="_Toc49090508"/>
      <w:r/>
      <w:bookmarkStart w:id="67" w:name="_Toc14577357"/>
      <w:r>
        <w:rPr>
          <w:rFonts w:hint="eastAsia" w:ascii="宋体" w:hAnsi="宋体"/>
          <w:color w:val="000000"/>
          <w:sz w:val="28"/>
          <w:szCs w:val="28"/>
          <w:highlight w:val="none"/>
        </w:rPr>
        <w:t xml:space="preserve">11.证明磋商响应标的符合磋商文件规定的文件</w:t>
      </w:r>
      <w:bookmarkEnd w:id="60"/>
      <w:r/>
      <w:bookmarkEnd w:id="61"/>
      <w:r/>
      <w:bookmarkEnd w:id="62"/>
      <w:r/>
      <w:bookmarkEnd w:id="63"/>
      <w:r/>
      <w:bookmarkEnd w:id="64"/>
      <w:r/>
      <w:bookmarkEnd w:id="67"/>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供应商应按照法律、法规、规章和规范性文件以及磋商文件要求提交证明文件，证明其响应标的符合磋商文件规定。</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磋商文件对证明文件无明确形式要求的，证明文件可以以文字资料、图纸和数据等形式提交。</w:t>
      </w:r>
      <w:bookmarkEnd w:id="65"/>
      <w:r/>
      <w:bookmarkEnd w:id="66"/>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12.分项报价表</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供应商应按照磋商文件规定格式填报分项报价表。</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磋商货币。响应文件中的单价和总价无特殊规定的采用人民币报价，以元为单位标注。磋商文件中另有规定的按规定执行。</w:t>
      </w:r>
      <w:r>
        <w:rPr>
          <w:rFonts w:hint="eastAsia" w:ascii="宋体" w:hAnsi="宋体"/>
          <w:color w:val="000000"/>
          <w:sz w:val="28"/>
          <w:szCs w:val="28"/>
          <w:highlight w:val="none"/>
          <w:lang w:val="zh-CN"/>
        </w:rPr>
      </w:r>
      <w:r/>
    </w:p>
    <w:p>
      <w:pPr>
        <w:pStyle w:val="952"/>
        <w:jc w:val="left"/>
        <w:spacing w:line="560" w:lineRule="exact"/>
        <w:rPr>
          <w:rFonts w:ascii="宋体" w:hAnsi="宋体"/>
          <w:color w:val="000000"/>
          <w:sz w:val="28"/>
          <w:szCs w:val="28"/>
          <w:highlight w:val="none"/>
        </w:rPr>
      </w:pPr>
      <w:r/>
      <w:bookmarkStart w:id="68" w:name="_Hlt26954848"/>
      <w:r/>
      <w:bookmarkEnd w:id="68"/>
      <w:r/>
      <w:bookmarkStart w:id="69" w:name="_Hlt26954731"/>
      <w:r/>
      <w:bookmarkEnd w:id="69"/>
      <w:r/>
      <w:bookmarkStart w:id="70" w:name="_Hlt26954846"/>
      <w:r/>
      <w:bookmarkEnd w:id="70"/>
      <w:r/>
      <w:bookmarkStart w:id="71" w:name="_Hlt26670486"/>
      <w:r/>
      <w:bookmarkEnd w:id="71"/>
      <w:r/>
      <w:bookmarkStart w:id="72" w:name="_Hlt26670482"/>
      <w:r/>
      <w:bookmarkEnd w:id="72"/>
      <w:r>
        <w:rPr>
          <w:rFonts w:hint="eastAsia" w:ascii="宋体" w:hAnsi="宋体"/>
          <w:color w:val="000000"/>
          <w:sz w:val="28"/>
          <w:szCs w:val="28"/>
          <w:highlight w:val="none"/>
          <w:lang w:val="zh-CN"/>
        </w:rPr>
        <w:t xml:space="preserve">13.</w:t>
      </w:r>
      <w:r>
        <w:rPr>
          <w:rFonts w:hint="eastAsia" w:ascii="宋体" w:hAnsi="宋体"/>
          <w:color w:val="000000"/>
          <w:sz w:val="28"/>
          <w:szCs w:val="28"/>
          <w:highlight w:val="none"/>
        </w:rPr>
        <w:t xml:space="preserve">响应及偏离表</w:t>
      </w:r>
      <w:r>
        <w:rPr>
          <w:rFonts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13.1 供应商需对磋商文件中的技术要求与商务要求逐项作出响应或偏离说明。</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供应商可在响应文件中提供认为需要的其他技术文件或说明。</w:t>
      </w:r>
      <w:r>
        <w:rPr>
          <w:rFonts w:hint="eastAsia" w:ascii="宋体" w:hAnsi="宋体"/>
          <w:color w:val="000000"/>
          <w:sz w:val="28"/>
          <w:szCs w:val="28"/>
          <w:highlight w:val="none"/>
          <w:lang w:val="zh-CN"/>
        </w:rPr>
      </w:r>
      <w:r/>
    </w:p>
    <w:p>
      <w:pPr>
        <w:pStyle w:val="952"/>
        <w:jc w:val="left"/>
        <w:spacing w:line="560" w:lineRule="exact"/>
        <w:rPr>
          <w:rFonts w:ascii="宋体" w:hAnsi="宋体"/>
          <w:color w:val="000000"/>
          <w:sz w:val="28"/>
          <w:szCs w:val="28"/>
          <w:highlight w:val="none"/>
        </w:rPr>
      </w:pPr>
      <w:r/>
      <w:bookmarkStart w:id="73" w:name="_Toc14577359"/>
      <w:r/>
      <w:bookmarkStart w:id="74" w:name="_Toc49090510"/>
      <w:r>
        <w:rPr>
          <w:rFonts w:hint="eastAsia" w:ascii="宋体" w:hAnsi="宋体"/>
          <w:color w:val="000000"/>
          <w:sz w:val="28"/>
          <w:szCs w:val="28"/>
          <w:highlight w:val="none"/>
        </w:rPr>
        <w:t xml:space="preserve">14.竞争性磋商申请及声明和开标一览表</w:t>
      </w:r>
      <w:r>
        <w:rPr>
          <w:rFonts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供应商应按照磋商文件规定格式完整、正确填报</w:t>
      </w:r>
      <w:r>
        <w:rPr>
          <w:rFonts w:hint="eastAsia" w:ascii="宋体" w:hAnsi="宋体"/>
          <w:color w:val="000000"/>
          <w:sz w:val="28"/>
          <w:szCs w:val="28"/>
          <w:highlight w:val="none"/>
        </w:rPr>
        <w:t xml:space="preserve">竞争性磋商申请及声明和开标一览表</w:t>
      </w:r>
      <w:r>
        <w:rPr>
          <w:rFonts w:hint="eastAsia" w:ascii="宋体" w:hAnsi="宋体"/>
          <w:color w:val="000000"/>
          <w:sz w:val="28"/>
          <w:szCs w:val="28"/>
          <w:highlight w:val="none"/>
          <w:lang w:val="zh-CN"/>
        </w:rPr>
        <w:t xml:space="preserve">。</w:t>
      </w:r>
      <w:bookmarkEnd w:id="73"/>
      <w:r/>
      <w:bookmarkEnd w:id="74"/>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75" w:name="_Toc49090511"/>
      <w:r/>
      <w:bookmarkStart w:id="76" w:name="_Toc14577360"/>
      <w:r>
        <w:rPr>
          <w:rFonts w:hint="eastAsia" w:ascii="宋体" w:hAnsi="宋体"/>
          <w:color w:val="000000"/>
          <w:sz w:val="28"/>
          <w:szCs w:val="28"/>
          <w:highlight w:val="none"/>
        </w:rPr>
        <w:t xml:space="preserve">15.磋商有效期</w:t>
      </w:r>
      <w:bookmarkEnd w:id="75"/>
      <w:r/>
      <w:bookmarkEnd w:id="76"/>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磋商有效期为采购公告规定的提交响应文件截止之日起六十天。磋商有效期比规定短的将被视为非实质性响应磋商文件而被拒绝。</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16.磋商有效期的延长</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8"/>
          <w:szCs w:val="28"/>
          <w:highlight w:val="none"/>
          <w:lang w:val="zh-CN"/>
        </w:rPr>
      </w:r>
      <w:r/>
    </w:p>
    <w:p>
      <w:pPr>
        <w:pStyle w:val="952"/>
        <w:jc w:val="left"/>
        <w:spacing w:line="560" w:lineRule="exact"/>
        <w:rPr>
          <w:rFonts w:hint="eastAsia" w:ascii="宋体" w:hAnsi="宋体"/>
          <w:b/>
          <w:bCs/>
          <w:color w:val="000000"/>
          <w:sz w:val="28"/>
          <w:szCs w:val="28"/>
          <w:highlight w:val="none"/>
          <w:lang w:val="zh-CN"/>
        </w:rPr>
      </w:pPr>
      <w:r/>
      <w:bookmarkStart w:id="77" w:name="_Hlt26954852"/>
      <w:r/>
      <w:bookmarkEnd w:id="77"/>
      <w:r/>
      <w:bookmarkStart w:id="78" w:name="_Hlt26954739"/>
      <w:r/>
      <w:bookmarkEnd w:id="78"/>
      <w:r/>
      <w:bookmarkStart w:id="79" w:name="_Toc513029224"/>
      <w:r/>
      <w:bookmarkStart w:id="80" w:name="_Toc20823296"/>
      <w:r/>
      <w:bookmarkStart w:id="81" w:name="_Toc16938540"/>
      <w:r/>
      <w:bookmarkStart w:id="82" w:name="_Toc120614217"/>
      <w:r>
        <w:rPr>
          <w:rFonts w:hint="eastAsia" w:ascii="宋体" w:hAnsi="宋体"/>
          <w:b/>
          <w:bCs/>
          <w:color w:val="000000"/>
          <w:sz w:val="28"/>
          <w:szCs w:val="28"/>
          <w:highlight w:val="none"/>
          <w:lang w:val="zh-CN"/>
        </w:rPr>
        <w:t xml:space="preserve">四、响应文件的递交</w:t>
      </w:r>
      <w:bookmarkEnd w:id="79"/>
      <w:r/>
      <w:bookmarkEnd w:id="80"/>
      <w:r/>
      <w:bookmarkEnd w:id="81"/>
      <w:r/>
      <w:bookmarkEnd w:id="82"/>
      <w:r>
        <w:rPr>
          <w:rFonts w:hint="eastAsia" w:ascii="宋体" w:hAnsi="宋体"/>
          <w:b/>
          <w:bCs/>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83" w:name="_Toc462564084"/>
      <w:r/>
      <w:bookmarkStart w:id="84" w:name="_Toc16938541"/>
      <w:r/>
      <w:bookmarkStart w:id="85" w:name="_Toc20823297"/>
      <w:r/>
      <w:bookmarkStart w:id="86" w:name="_Toc513029225"/>
      <w:r>
        <w:rPr>
          <w:rFonts w:hint="eastAsia" w:ascii="宋体" w:hAnsi="宋体"/>
          <w:color w:val="000000"/>
          <w:sz w:val="28"/>
          <w:szCs w:val="28"/>
          <w:highlight w:val="none"/>
        </w:rPr>
        <w:t xml:space="preserve">17.</w:t>
      </w:r>
      <w:bookmarkEnd w:id="83"/>
      <w:r/>
      <w:bookmarkEnd w:id="84"/>
      <w:r/>
      <w:bookmarkEnd w:id="85"/>
      <w:r/>
      <w:bookmarkEnd w:id="86"/>
      <w:r>
        <w:rPr>
          <w:rFonts w:hint="eastAsia" w:ascii="宋体" w:hAnsi="宋体"/>
          <w:color w:val="000000"/>
          <w:sz w:val="28"/>
          <w:szCs w:val="28"/>
          <w:highlight w:val="none"/>
        </w:rPr>
        <w:t xml:space="preserve">响应文件的递交</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17.1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响应文件应加盖投标供应商公章。</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2 </w:t>
      </w:r>
      <w:r>
        <w:rPr>
          <w:rFonts w:hint="eastAsia" w:ascii="宋体" w:hAnsi="宋体"/>
          <w:color w:val="000000"/>
          <w:sz w:val="28"/>
          <w:szCs w:val="28"/>
          <w:highlight w:val="none"/>
          <w:lang w:val="zh-CN"/>
        </w:rPr>
        <w:t xml:space="preserve">供应商应当按照《操作手册》规定，在磋商公告规定的提交响应文件截止时间前制作并上传电子响应文件。</w:t>
      </w:r>
      <w:bookmarkStart w:id="87" w:name="_Toc20823298"/>
      <w:r/>
      <w:bookmarkEnd w:id="87"/>
      <w:r/>
      <w:bookmarkStart w:id="88" w:name="_Toc16938542"/>
      <w:r/>
      <w:bookmarkEnd w:id="88"/>
      <w:r/>
      <w:bookmarkStart w:id="89" w:name="_Toc513029226"/>
      <w:r/>
      <w:bookmarkEnd w:id="89"/>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 </w:t>
      </w:r>
      <w:r>
        <w:rPr>
          <w:rFonts w:hint="eastAsia" w:ascii="宋体" w:hAnsi="宋体"/>
          <w:color w:val="000000"/>
          <w:sz w:val="28"/>
          <w:szCs w:val="28"/>
          <w:highlight w:val="none"/>
          <w:lang w:val="zh-CN"/>
        </w:rPr>
        <w:t xml:space="preserve">供应商应充分考虑网络环境、网络带宽等因素</w:t>
      </w:r>
      <w:r>
        <w:rPr>
          <w:rFonts w:hint="eastAsia" w:ascii="宋体" w:hAnsi="宋体"/>
          <w:color w:val="000000"/>
          <w:sz w:val="28"/>
          <w:szCs w:val="28"/>
          <w:highlight w:val="none"/>
        </w:rPr>
        <w:t xml:space="preserve">可能对磋商产生的影响</w:t>
      </w:r>
      <w:r>
        <w:rPr>
          <w:rFonts w:hint="eastAsia" w:ascii="宋体" w:hAnsi="宋体"/>
          <w:color w:val="000000"/>
          <w:sz w:val="28"/>
          <w:szCs w:val="28"/>
          <w:highlight w:val="none"/>
          <w:lang w:val="zh-CN"/>
        </w:rPr>
        <w:t xml:space="preserve">，如因供应商自身原因造成的电子响应文件上传不成功的，按照本磋商文件第二章第2</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.3条规定做无效响应处理。</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 代理机构可以按照规定，通过修改磋商文件酌情延长提交响应文件截止日期，在此情况下，供应商的所有权利和义务均以延长后新的截止日期为准。</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90" w:name="_Toc16938543"/>
      <w:r/>
      <w:bookmarkStart w:id="91" w:name="_Toc20823299"/>
      <w:r/>
      <w:bookmarkStart w:id="92" w:name="_Toc513029227"/>
      <w:r>
        <w:rPr>
          <w:rFonts w:hint="eastAsia" w:ascii="宋体" w:hAnsi="宋体"/>
          <w:color w:val="000000"/>
          <w:sz w:val="28"/>
          <w:szCs w:val="28"/>
          <w:highlight w:val="none"/>
        </w:rPr>
        <w:t xml:space="preserve">18.响应文件</w:t>
      </w:r>
      <w:bookmarkEnd w:id="90"/>
      <w:r/>
      <w:bookmarkEnd w:id="91"/>
      <w:r/>
      <w:bookmarkEnd w:id="92"/>
      <w:r>
        <w:rPr>
          <w:rFonts w:hint="eastAsia" w:ascii="宋体" w:hAnsi="宋体"/>
          <w:color w:val="000000"/>
          <w:sz w:val="28"/>
          <w:szCs w:val="28"/>
          <w:highlight w:val="none"/>
        </w:rPr>
        <w:t xml:space="preserve">的拒收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18</w:t>
      </w:r>
      <w:r>
        <w:rPr>
          <w:rFonts w:hint="eastAsia" w:ascii="宋体" w:hAnsi="宋体"/>
          <w:color w:val="000000"/>
          <w:sz w:val="28"/>
          <w:szCs w:val="28"/>
          <w:highlight w:val="none"/>
          <w:lang w:val="zh-CN"/>
        </w:rPr>
        <w:t xml:space="preserve">.1 代理机构拒绝接收提交响应文件截止时间后上传的任何电子响应文件。</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93" w:name="_Toc513029228"/>
      <w:r/>
      <w:bookmarkStart w:id="94" w:name="_Toc16938544"/>
      <w:r/>
      <w:bookmarkStart w:id="95" w:name="_Toc20823300"/>
      <w:r>
        <w:rPr>
          <w:rFonts w:hint="eastAsia" w:ascii="宋体" w:hAnsi="宋体"/>
          <w:color w:val="000000"/>
          <w:sz w:val="28"/>
          <w:szCs w:val="28"/>
          <w:highlight w:val="none"/>
        </w:rPr>
        <w:t xml:space="preserve">19.响应文件的撤回和修改</w:t>
      </w:r>
      <w:bookmarkEnd w:id="93"/>
      <w:r/>
      <w:bookmarkEnd w:id="94"/>
      <w:r/>
      <w:bookmarkEnd w:id="95"/>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响应文件的撤回</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供应商可在提交响应文件截止时间前撤回其电子响应文件，具体操作方法见《操作手册》。</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供应商撤回电子响应文件，则认为其不再参与本项目磋商活动。</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响应文件的修改</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19.2.1 </w:t>
      </w:r>
      <w:r>
        <w:rPr>
          <w:rFonts w:hint="eastAsia" w:ascii="宋体" w:hAnsi="宋体"/>
          <w:color w:val="000000"/>
          <w:sz w:val="28"/>
          <w:szCs w:val="28"/>
          <w:highlight w:val="none"/>
          <w:lang w:val="zh-CN"/>
        </w:rPr>
        <w:t xml:space="preserve">供应商可在提交响应文件截止时间前对其电子响应文件进行修改，具体操作方法见《操作手册》。</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19.2.2 </w:t>
      </w:r>
      <w:r>
        <w:rPr>
          <w:rFonts w:hint="eastAsia" w:ascii="宋体" w:hAnsi="宋体"/>
          <w:color w:val="000000"/>
          <w:sz w:val="28"/>
          <w:szCs w:val="28"/>
          <w:highlight w:val="none"/>
          <w:lang w:val="zh-CN"/>
        </w:rPr>
        <w:t xml:space="preserve">提交响应文件截止时间之后，供应商不得对其电子响应文件作任何修改。</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w:t>
      </w:r>
      <w:r>
        <w:rPr>
          <w:rFonts w:hint="eastAsia" w:ascii="宋体" w:hAnsi="宋体"/>
          <w:color w:val="000000"/>
          <w:sz w:val="28"/>
          <w:szCs w:val="28"/>
          <w:highlight w:val="none"/>
          <w:lang w:val="zh-CN"/>
        </w:rPr>
        <w:t xml:space="preserve"> 在提交响应文件截止时间至磋商文件中规定的磋商有效期满之间的这段时间内，供应商不得撤回其响应文件。</w:t>
      </w:r>
      <w:r>
        <w:rPr>
          <w:rFonts w:hint="eastAsia" w:ascii="宋体" w:hAnsi="宋体"/>
          <w:color w:val="000000"/>
          <w:sz w:val="28"/>
          <w:szCs w:val="28"/>
          <w:highlight w:val="none"/>
          <w:lang w:val="zh-CN"/>
        </w:rPr>
      </w:r>
      <w:r/>
    </w:p>
    <w:p>
      <w:pPr>
        <w:pStyle w:val="952"/>
        <w:jc w:val="left"/>
        <w:spacing w:line="560" w:lineRule="exact"/>
        <w:rPr>
          <w:rFonts w:hint="eastAsia" w:ascii="宋体" w:hAnsi="宋体"/>
          <w:b/>
          <w:bCs/>
          <w:color w:val="000000"/>
          <w:sz w:val="28"/>
          <w:szCs w:val="28"/>
          <w:highlight w:val="none"/>
          <w:lang w:val="zh-CN"/>
        </w:rPr>
      </w:pPr>
      <w:r/>
      <w:bookmarkStart w:id="96" w:name="_Toc20823301"/>
      <w:r/>
      <w:bookmarkStart w:id="97" w:name="_Toc120614218"/>
      <w:r/>
      <w:bookmarkStart w:id="98" w:name="_Toc513029229"/>
      <w:r/>
      <w:bookmarkStart w:id="99" w:name="_Toc16938545"/>
      <w:r>
        <w:rPr>
          <w:rFonts w:hint="eastAsia" w:ascii="宋体" w:hAnsi="宋体"/>
          <w:b/>
          <w:bCs/>
          <w:color w:val="000000"/>
          <w:sz w:val="28"/>
          <w:szCs w:val="28"/>
          <w:highlight w:val="none"/>
          <w:lang w:val="zh-CN"/>
        </w:rPr>
        <w:t xml:space="preserve">五、响应文件的解密与评审</w:t>
      </w:r>
      <w:bookmarkEnd w:id="96"/>
      <w:r/>
      <w:bookmarkEnd w:id="97"/>
      <w:r/>
      <w:bookmarkEnd w:id="98"/>
      <w:r/>
      <w:bookmarkEnd w:id="99"/>
      <w:r>
        <w:rPr>
          <w:rFonts w:hint="eastAsia" w:ascii="宋体" w:hAnsi="宋体"/>
          <w:b/>
          <w:bCs/>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100" w:name="_Toc16938546"/>
      <w:r/>
      <w:bookmarkStart w:id="101" w:name="_Toc20823302"/>
      <w:r/>
      <w:bookmarkStart w:id="102" w:name="_Toc513029230"/>
      <w:r>
        <w:rPr>
          <w:rFonts w:hint="eastAsia" w:ascii="宋体" w:hAnsi="宋体"/>
          <w:color w:val="000000"/>
          <w:sz w:val="28"/>
          <w:szCs w:val="28"/>
          <w:highlight w:val="none"/>
        </w:rPr>
        <w:t xml:space="preserve">2</w:t>
      </w:r>
      <w:bookmarkEnd w:id="100"/>
      <w:r/>
      <w:bookmarkEnd w:id="101"/>
      <w:r/>
      <w:bookmarkEnd w:id="102"/>
      <w:r>
        <w:rPr>
          <w:rFonts w:hint="eastAsia" w:ascii="宋体" w:hAnsi="宋体"/>
          <w:color w:val="000000"/>
          <w:sz w:val="28"/>
          <w:szCs w:val="28"/>
          <w:highlight w:val="none"/>
        </w:rPr>
        <w:t xml:space="preserve">0.响应文件解密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20.1 供应商应当按照《操作手册》规定，在苏采云系统规定的时间内对响应文件进行解密。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bookmarkStart w:id="103" w:name="_Toc513029231"/>
      <w:r/>
      <w:bookmarkStart w:id="104" w:name="_Toc16938547"/>
      <w:r/>
      <w:bookmarkStart w:id="105" w:name="_Toc20823303"/>
      <w:r>
        <w:rPr>
          <w:rFonts w:hint="eastAsia" w:ascii="宋体" w:hAnsi="宋体"/>
          <w:color w:val="000000"/>
          <w:sz w:val="28"/>
          <w:szCs w:val="28"/>
          <w:highlight w:val="none"/>
        </w:rPr>
        <w:t xml:space="preserve">21.磋商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21.1 代理机构将组织磋商小组对响应文件进行评审。</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21.2 磋商小组由采购人代表和有关技术、经济等方面的专家组成，且人员构成符合政府采购有关规定。</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21.3 磋商小组独立工作，负责评审所有响应文件并推荐成交侯选人，或根据采购人授权直接确定成交供应商。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22.评审过程的保密与公正</w:t>
      </w:r>
      <w:bookmarkEnd w:id="103"/>
      <w:r/>
      <w:bookmarkEnd w:id="104"/>
      <w:r/>
      <w:bookmarkEnd w:id="105"/>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22.2 供应商不得以任何方式影响磋商评审，否则其响应文件将被作为无效响应文件。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22.3 代理机构和磋商小组不向未成交的供应商解释未成交原因，也不公布评审过程中的相关细节。</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bookmarkStart w:id="106" w:name="_Toc16938548"/>
      <w:r/>
      <w:bookmarkStart w:id="107" w:name="_Toc513029232"/>
      <w:r/>
      <w:bookmarkStart w:id="108" w:name="_Toc20823304"/>
      <w:r>
        <w:rPr>
          <w:rFonts w:hint="eastAsia" w:ascii="宋体" w:hAnsi="宋体"/>
          <w:color w:val="000000"/>
          <w:sz w:val="28"/>
          <w:szCs w:val="28"/>
          <w:highlight w:val="none"/>
        </w:rPr>
        <w:t xml:space="preserve">23.评审过程中的澄清</w:t>
      </w:r>
      <w:bookmarkEnd w:id="106"/>
      <w:r/>
      <w:bookmarkEnd w:id="107"/>
      <w:r/>
      <w:bookmarkEnd w:id="108"/>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供应商的澄清、说明或者补正不得超出响应文件的范围或者改变响应文件的实质性内容。</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磋商小组并非对每个供应商都作澄清要求。</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23.2 需要供应商进行澄清、说明和补正的，磋商小组将通过苏采云系统向供应商发出</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，接到</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的供应商应当按照要求在苏采云系统中提交</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并加盖电子公章。澄清、说明和补正的内容作为响应文件的补充部分，具体操作方式见《操作手册》。</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23.3 接到磋商小组澄清、说明和补正要求的供应商如未按规定做出澄清、说明和补正，其风险由供应商自行承担。</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bookmarkStart w:id="109" w:name="_Toc20823305"/>
      <w:r/>
      <w:bookmarkStart w:id="110" w:name="_Toc16938549"/>
      <w:r/>
      <w:bookmarkStart w:id="111" w:name="_Toc513029233"/>
      <w:r>
        <w:rPr>
          <w:rFonts w:hint="eastAsia" w:ascii="宋体" w:hAnsi="宋体"/>
          <w:color w:val="000000"/>
          <w:sz w:val="28"/>
          <w:szCs w:val="28"/>
          <w:highlight w:val="none"/>
        </w:rPr>
        <w:t xml:space="preserve">24.响应文件的审</w:t>
      </w:r>
      <w:bookmarkEnd w:id="109"/>
      <w:r/>
      <w:bookmarkEnd w:id="110"/>
      <w:r/>
      <w:bookmarkEnd w:id="111"/>
      <w:r>
        <w:rPr>
          <w:rFonts w:hint="eastAsia" w:ascii="宋体" w:hAnsi="宋体"/>
          <w:color w:val="000000"/>
          <w:sz w:val="28"/>
          <w:szCs w:val="28"/>
          <w:highlight w:val="none"/>
        </w:rPr>
        <w:t xml:space="preserve">查</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 响应文件审查分为资格审查和符合性审查。</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24.1.3 未通过资格审查或符合性审查的供应商，磋商小组将通过苏采云系统告知具体原因，评审结束后将不再接受有关询问。</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8"/>
          <w:szCs w:val="28"/>
          <w:highlight w:val="none"/>
        </w:rPr>
        <w:t xml:space="preserve">采购人</w:t>
      </w:r>
      <w:r>
        <w:rPr>
          <w:rFonts w:hint="eastAsia" w:ascii="宋体" w:hAnsi="宋体"/>
          <w:color w:val="000000"/>
          <w:sz w:val="28"/>
          <w:szCs w:val="28"/>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8"/>
          <w:szCs w:val="28"/>
          <w:highlight w:val="none"/>
        </w:rPr>
        <w:t xml:space="preserve">由</w:t>
      </w:r>
      <w:r>
        <w:rPr>
          <w:rFonts w:hint="eastAsia" w:ascii="宋体" w:hAnsi="宋体"/>
          <w:color w:val="000000"/>
          <w:sz w:val="28"/>
          <w:szCs w:val="28"/>
          <w:highlight w:val="none"/>
          <w:lang w:val="zh-CN"/>
        </w:rPr>
        <w:t xml:space="preserve">磋商小组</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少数服从多数的原则作出结论。</w:t>
      </w:r>
      <w:r>
        <w:rPr>
          <w:rFonts w:hint="eastAsia" w:ascii="宋体" w:hAnsi="宋体"/>
          <w:color w:val="000000"/>
          <w:sz w:val="28"/>
          <w:szCs w:val="28"/>
          <w:highlight w:val="none"/>
        </w:rPr>
        <w:t xml:space="preserve">磋商小组认</w:t>
      </w:r>
      <w:r>
        <w:rPr>
          <w:rFonts w:hint="eastAsia" w:ascii="宋体" w:hAnsi="宋体"/>
          <w:color w:val="000000"/>
          <w:sz w:val="28"/>
          <w:szCs w:val="28"/>
          <w:highlight w:val="none"/>
          <w:lang w:val="zh-CN"/>
        </w:rPr>
        <w:t xml:space="preserve">定响应文件的响应性只根据响应文件本身的内容，而不寻求外部的证据。</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 未实质性响应磋商文件的情形</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 供应商在苏采云系统规定的时间内未成功解密电子响应文件。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24.3.2 供应商未按照磋商文件要求上传电子响应文件。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24.3.3 同一供应商提交两个（含两个）以上不同的响应文件或者最后报价。</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24.3.4 供应商不具备磋商文件中规定资格要求。</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24.3.5 供应商的最后报价超过了采购预算或最高限价。</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24.3.6 不符合磋商文件中规定的实质性要求和条件（本磋商文件中</w:t>
      </w:r>
      <w:r>
        <w:rPr>
          <w:rFonts w:hint="eastAsia" w:ascii="宋体" w:hAnsi="宋体"/>
          <w:color w:val="000000"/>
          <w:sz w:val="28"/>
          <w:szCs w:val="28"/>
          <w:highlight w:val="none"/>
          <w:lang w:val="zh-CN"/>
        </w:rPr>
        <w:t xml:space="preserve">打“</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zh-CN"/>
        </w:rPr>
        <w:t xml:space="preserve">”内容，</w:t>
      </w:r>
      <w:r>
        <w:rPr>
          <w:rFonts w:hint="eastAsia" w:ascii="宋体" w:hAnsi="宋体"/>
          <w:color w:val="000000"/>
          <w:sz w:val="28"/>
          <w:szCs w:val="28"/>
          <w:highlight w:val="none"/>
        </w:rPr>
        <w:t xml:space="preserve">为实质性要求和条件）。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24.3.8 响应文件含有采购人不能接受的附加条件。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24.3.10 </w:t>
      </w:r>
      <w:r>
        <w:rPr>
          <w:rFonts w:hint="eastAsia" w:ascii="宋体" w:hAnsi="宋体"/>
          <w:color w:val="000000"/>
          <w:sz w:val="28"/>
          <w:szCs w:val="28"/>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24.3.11 响应文件未按照磋商文件要求加盖电子公章。</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24.3.12 法律法规及本磋商文件规定的其他无效响应的情形。</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24.4 未实质性响应磋商文件的响应文件按无效响应处理。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bookmarkStart w:id="112" w:name="_Toc16938550"/>
      <w:r/>
      <w:bookmarkStart w:id="113" w:name="_Toc20823306"/>
      <w:r/>
      <w:bookmarkStart w:id="114" w:name="_Toc513029234"/>
      <w:r>
        <w:rPr>
          <w:rFonts w:hint="eastAsia" w:ascii="宋体" w:hAnsi="宋体"/>
          <w:color w:val="000000"/>
          <w:sz w:val="28"/>
          <w:szCs w:val="28"/>
          <w:highlight w:val="none"/>
        </w:rPr>
        <w:t xml:space="preserve">24.6 供应商在项目评审全过程中应保持通讯畅通，</w:t>
      </w:r>
      <w:r>
        <w:rPr>
          <w:rFonts w:hint="eastAsia" w:ascii="宋体" w:hAnsi="宋体"/>
          <w:color w:val="000000"/>
          <w:sz w:val="28"/>
          <w:szCs w:val="28"/>
          <w:highlight w:val="none"/>
          <w:lang w:val="zh-CN"/>
        </w:rPr>
        <w:t xml:space="preserve">及时登录苏采云系统查阅、答复相关信息，并安排专人与代理机构及磋商小组联系。</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bookmarkEnd w:id="112"/>
      <w:r/>
      <w:bookmarkEnd w:id="113"/>
      <w:r/>
      <w:bookmarkEnd w:id="114"/>
      <w:r>
        <w:rPr>
          <w:rFonts w:hint="eastAsia" w:ascii="宋体" w:hAnsi="宋体"/>
          <w:color w:val="000000"/>
          <w:sz w:val="28"/>
          <w:szCs w:val="28"/>
          <w:highlight w:val="none"/>
        </w:rPr>
        <w:t xml:space="preserve">5.磋商程序及评审方法和评审标准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bookmarkStart w:id="115" w:name="_Toc513029235"/>
      <w:r/>
      <w:bookmarkStart w:id="116" w:name="_Toc16938551"/>
      <w:r/>
      <w:bookmarkStart w:id="117" w:name="_Toc20823307"/>
      <w:r/>
      <w:bookmarkStart w:id="118" w:name="_Toc120614219"/>
      <w:r>
        <w:rPr>
          <w:rFonts w:hint="eastAsia" w:ascii="宋体" w:hAnsi="宋体"/>
          <w:color w:val="000000"/>
          <w:sz w:val="28"/>
          <w:szCs w:val="28"/>
          <w:highlight w:val="none"/>
        </w:rPr>
        <w:t xml:space="preserve">25.1 磋商程序</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 评审方法和评审标准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25.2.1 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25.2.2 评审标准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见本磋商文件第三章。</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 采购活动终止</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出现下列情形之一的，本次采购活动将被终止：</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25.3.1 因情况变化，不再符合竞争性磋商采购方式适用情形。</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25.3.2 出现影响采购公正的违法、违规行为。</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25.3.3 在苏采云系统规定时间内成功解密电子响应文件的供应商不足3家。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25.3.4 除本磋商文件第二章第25.1.2条第三款规定的情形外，磋商过程中符合要求的供应商或者提交最后报价且未超过采购预算（最高限价）的供应商不足3家。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.3.5</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法律法规规定的其他应当终止情形。</w:t>
      </w:r>
      <w:r>
        <w:rPr>
          <w:rFonts w:hint="eastAsia" w:ascii="宋体" w:hAnsi="宋体"/>
          <w:color w:val="000000"/>
          <w:sz w:val="28"/>
          <w:szCs w:val="28"/>
          <w:highlight w:val="none"/>
          <w:lang w:val="zh-CN"/>
        </w:rPr>
      </w:r>
      <w:r/>
    </w:p>
    <w:p>
      <w:pPr>
        <w:pStyle w:val="952"/>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六、</w:t>
      </w:r>
      <w:bookmarkEnd w:id="115"/>
      <w:r/>
      <w:bookmarkEnd w:id="116"/>
      <w:r/>
      <w:bookmarkEnd w:id="117"/>
      <w:r/>
      <w:bookmarkEnd w:id="118"/>
      <w:r>
        <w:rPr>
          <w:rFonts w:hint="eastAsia" w:ascii="宋体" w:hAnsi="宋体"/>
          <w:b/>
          <w:bCs/>
          <w:color w:val="000000"/>
          <w:sz w:val="28"/>
          <w:szCs w:val="28"/>
          <w:highlight w:val="none"/>
          <w:lang w:val="zh-CN"/>
        </w:rPr>
        <w:t xml:space="preserve">成交</w:t>
      </w:r>
      <w:r>
        <w:rPr>
          <w:rFonts w:hint="eastAsia" w:ascii="宋体" w:hAnsi="宋体"/>
          <w:b/>
          <w:bCs/>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bookmarkStart w:id="119" w:name="_Toc513029238"/>
      <w:r/>
      <w:bookmarkStart w:id="120" w:name="_Toc16938554"/>
      <w:r/>
      <w:bookmarkStart w:id="121" w:name="_Toc20823310"/>
      <w:r>
        <w:rPr>
          <w:rFonts w:hint="eastAsia" w:ascii="宋体" w:hAnsi="宋体"/>
          <w:color w:val="000000"/>
          <w:sz w:val="28"/>
          <w:szCs w:val="28"/>
          <w:highlight w:val="none"/>
        </w:rPr>
        <w:t xml:space="preserve">2</w:t>
      </w:r>
      <w:bookmarkEnd w:id="119"/>
      <w:r>
        <w:rPr>
          <w:rFonts w:hint="eastAsia" w:ascii="宋体" w:hAnsi="宋体"/>
          <w:color w:val="000000"/>
          <w:sz w:val="28"/>
          <w:szCs w:val="28"/>
          <w:highlight w:val="none"/>
        </w:rPr>
        <w:t xml:space="preserve">6.确定</w:t>
      </w:r>
      <w:bookmarkEnd w:id="120"/>
      <w:r/>
      <w:bookmarkEnd w:id="121"/>
      <w:r>
        <w:rPr>
          <w:rFonts w:hint="eastAsia" w:ascii="宋体" w:hAnsi="宋体"/>
          <w:color w:val="000000"/>
          <w:sz w:val="28"/>
          <w:szCs w:val="28"/>
          <w:highlight w:val="none"/>
        </w:rPr>
        <w:t xml:space="preserve">成交单位</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26.1 成交候选供应商的确定原则和数量</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采用综合评分法。</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26.2 </w:t>
      </w:r>
      <w:r>
        <w:rPr>
          <w:rFonts w:hint="eastAsia" w:ascii="宋体" w:hAnsi="宋体"/>
          <w:color w:val="000000"/>
          <w:sz w:val="28"/>
          <w:szCs w:val="28"/>
          <w:highlight w:val="none"/>
          <w:lang w:val="zh-CN"/>
        </w:rPr>
        <w:t xml:space="preserve">按以下第（</w:t>
      </w:r>
      <w:r>
        <w:rPr>
          <w:rFonts w:hint="eastAsia" w:ascii="宋体" w:hAnsi="宋体"/>
          <w:color w:val="000000"/>
          <w:sz w:val="28"/>
          <w:szCs w:val="28"/>
          <w:highlight w:val="none"/>
        </w:rPr>
        <w:t xml:space="preserve">2</w:t>
      </w:r>
      <w:r>
        <w:rPr>
          <w:rFonts w:hint="eastAsia" w:ascii="宋体" w:hAnsi="宋体"/>
          <w:color w:val="000000"/>
          <w:sz w:val="28"/>
          <w:szCs w:val="28"/>
          <w:highlight w:val="none"/>
          <w:lang w:val="zh-CN"/>
        </w:rPr>
        <w:t xml:space="preserve">）种方式确定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直接确定排名第一的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为</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（2）采购人在</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按第二种方式确定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26.3 代理机构将在“江苏政府采购网”发布成交结果公告，公告期限为1个工作日。</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 若有充分证据证明成交供应商有下列情况之一的，一经查实将被取消成交资格：</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26.4.1 提供虚假材料谋取成交。</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26.4.2 与评审专家、采购人、其他供应商或者代理机构工作人员恶意串通。</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26.4.3 向评审专家、采购人或代理机构工作人员行贿或者提供其他不正当利益。</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26.4.4 不满足本磋商文件规定的实质性要求，但在评审过程中未被磋商小组发现。</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26.4.5 成交后无正当理由拒不与采购人签订政府采购合同或者未按照磋商文件确定的事项签订政府采购合同。</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26.4.6 将合同标的转包。</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bookmarkStart w:id="122" w:name="_Toc200451960"/>
      <w:r>
        <w:rPr>
          <w:rFonts w:hint="eastAsia" w:ascii="宋体" w:hAnsi="宋体"/>
          <w:color w:val="000000"/>
          <w:sz w:val="28"/>
          <w:szCs w:val="28"/>
          <w:highlight w:val="none"/>
        </w:rPr>
        <w:t xml:space="preserve">27.成交通知书</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27.1 成交结果确定后，代理机构将向成交供应商发出《成交通知书》。成交供应商可在成交结果公告届满之日起三十日内，登录苏采云系统下载。    </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8"/>
          <w:szCs w:val="28"/>
          <w:highlight w:val="none"/>
        </w:rPr>
      </w:r>
      <w:r/>
    </w:p>
    <w:p>
      <w:pPr>
        <w:pStyle w:val="952"/>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七、授予合同</w:t>
      </w:r>
      <w:r>
        <w:rPr>
          <w:rFonts w:hint="eastAsia" w:ascii="宋体" w:hAnsi="宋体"/>
          <w:b/>
          <w:bCs/>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28.签订合同</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28.l 成交供应商应当在《成交通知书》发出之日起三十日内，按照磋商文件确定的事项与采购人签订政府采购合同。</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28.2 磋商文件、成交供应商的响应文件及磋商过程中有关澄清、承诺文件均作为合同附件。</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28.4 成交供应商因自身原因拒绝与采购人签订合同的，</w:t>
      </w:r>
      <w:r>
        <w:rPr>
          <w:rFonts w:hint="eastAsia" w:ascii="宋体" w:hAnsi="宋体"/>
          <w:color w:val="000000"/>
          <w:sz w:val="28"/>
          <w:szCs w:val="28"/>
          <w:highlight w:val="none"/>
          <w:lang w:val="zh-CN"/>
        </w:rPr>
        <w:t xml:space="preserve">不得参加采购人</w:t>
      </w:r>
      <w:r>
        <w:rPr>
          <w:rFonts w:hint="eastAsia" w:ascii="宋体" w:hAnsi="宋体"/>
          <w:color w:val="000000"/>
          <w:sz w:val="28"/>
          <w:szCs w:val="28"/>
          <w:highlight w:val="none"/>
        </w:rPr>
        <w:t xml:space="preserve">重新组织的</w:t>
      </w:r>
      <w:r>
        <w:rPr>
          <w:rFonts w:hint="eastAsia" w:ascii="宋体" w:hAnsi="宋体"/>
          <w:color w:val="000000"/>
          <w:sz w:val="28"/>
          <w:szCs w:val="28"/>
          <w:highlight w:val="none"/>
          <w:lang w:val="zh-CN"/>
        </w:rPr>
        <w:t xml:space="preserve">采购活动，</w:t>
      </w:r>
      <w:r>
        <w:rPr>
          <w:rFonts w:hint="eastAsia" w:ascii="宋体" w:hAnsi="宋体"/>
          <w:color w:val="000000"/>
          <w:sz w:val="28"/>
          <w:szCs w:val="28"/>
          <w:highlight w:val="none"/>
        </w:rPr>
        <w:t xml:space="preserve">且将可能被拒绝参加该采购人</w:t>
      </w:r>
      <w:r>
        <w:rPr>
          <w:rFonts w:hint="eastAsia" w:ascii="宋体" w:hAnsi="宋体"/>
          <w:color w:val="000000"/>
          <w:sz w:val="28"/>
          <w:szCs w:val="28"/>
          <w:highlight w:val="none"/>
          <w:lang w:val="zh-CN"/>
        </w:rPr>
        <w:t xml:space="preserve">一年内</w:t>
      </w:r>
      <w:r>
        <w:rPr>
          <w:rFonts w:hint="eastAsia" w:ascii="宋体" w:hAnsi="宋体"/>
          <w:color w:val="000000"/>
          <w:sz w:val="28"/>
          <w:szCs w:val="28"/>
          <w:highlight w:val="none"/>
        </w:rPr>
        <w:t xml:space="preserve">的其他</w:t>
      </w:r>
      <w:r>
        <w:rPr>
          <w:rFonts w:hint="eastAsia" w:ascii="宋体" w:hAnsi="宋体"/>
          <w:color w:val="000000"/>
          <w:sz w:val="28"/>
          <w:szCs w:val="28"/>
          <w:highlight w:val="none"/>
          <w:lang w:val="zh-CN"/>
        </w:rPr>
        <w:t xml:space="preserve">政府采购活动。</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29.标的物的追加</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八、质疑</w:t>
      </w:r>
      <w:bookmarkEnd w:id="122"/>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30</w:t>
      </w:r>
      <w:r>
        <w:rPr>
          <w:rFonts w:hint="eastAsia" w:ascii="宋体" w:hAnsi="宋体"/>
          <w:color w:val="000000"/>
          <w:sz w:val="28"/>
          <w:szCs w:val="28"/>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8"/>
          <w:szCs w:val="28"/>
          <w:highlight w:val="none"/>
        </w:rPr>
        <w:t xml:space="preserve">按照第3</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条</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第35</w:t>
      </w:r>
      <w:r>
        <w:rPr>
          <w:rFonts w:hint="eastAsia" w:ascii="宋体" w:hAnsi="宋体"/>
          <w:color w:val="000000"/>
          <w:sz w:val="28"/>
          <w:szCs w:val="28"/>
          <w:highlight w:val="none"/>
          <w:lang w:val="zh-CN"/>
        </w:rPr>
        <w:t xml:space="preserve">条</w:t>
      </w:r>
      <w:r>
        <w:rPr>
          <w:rFonts w:hint="eastAsia" w:ascii="宋体" w:hAnsi="宋体"/>
          <w:color w:val="000000"/>
          <w:sz w:val="28"/>
          <w:szCs w:val="28"/>
          <w:highlight w:val="none"/>
        </w:rPr>
        <w:t xml:space="preserve">之</w:t>
      </w:r>
      <w:r>
        <w:rPr>
          <w:rFonts w:hint="eastAsia" w:ascii="宋体" w:hAnsi="宋体"/>
          <w:color w:val="000000"/>
          <w:sz w:val="28"/>
          <w:szCs w:val="28"/>
          <w:highlight w:val="none"/>
          <w:lang w:val="zh-CN"/>
        </w:rPr>
        <w:t xml:space="preserve">规定以书面形式向代理机构或采购人提出质疑。上述应知其权益受到损害之日是指：</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对采购文件提出质疑的，为收到采购文件之日或者采购文件公告期限届满之日。</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对采购过程提出质疑的，为各采购程序环节结束之日。</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对成交结果提出质疑的，为成交结果公告期限届满之日。</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32.</w:t>
      </w:r>
      <w:r>
        <w:rPr>
          <w:rFonts w:hint="eastAsia" w:ascii="宋体" w:hAnsi="宋体"/>
          <w:color w:val="000000"/>
          <w:sz w:val="28"/>
          <w:szCs w:val="28"/>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8"/>
          <w:szCs w:val="28"/>
          <w:highlight w:val="none"/>
        </w:rPr>
        <w:t xml:space="preserve">或</w:t>
      </w:r>
      <w:r>
        <w:rPr>
          <w:rFonts w:hint="eastAsia" w:ascii="宋体" w:hAnsi="宋体"/>
          <w:color w:val="000000"/>
          <w:sz w:val="28"/>
          <w:szCs w:val="28"/>
          <w:highlight w:val="none"/>
          <w:lang w:val="zh-CN"/>
        </w:rPr>
        <w:t xml:space="preserve">采购人将只对供应商第一次质疑作出答复。</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33.</w:t>
      </w:r>
      <w:r>
        <w:rPr>
          <w:rFonts w:hint="eastAsia" w:ascii="宋体" w:hAnsi="宋体"/>
          <w:color w:val="000000"/>
          <w:sz w:val="28"/>
          <w:szCs w:val="28"/>
          <w:highlight w:val="none"/>
          <w:lang w:val="zh-CN"/>
        </w:rPr>
        <w:t xml:space="preserve">供应商提出质疑应提交《质疑函》原件，且尽可能通过邮寄方式送达，代理机构和采购人不接受无运单的快件。</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34.</w:t>
      </w:r>
      <w:r>
        <w:rPr>
          <w:rFonts w:hint="eastAsia" w:ascii="宋体" w:hAnsi="宋体"/>
          <w:color w:val="000000"/>
          <w:sz w:val="28"/>
          <w:szCs w:val="28"/>
          <w:highlight w:val="none"/>
          <w:lang w:val="zh-CN"/>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采购人《质疑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代理机构《质疑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以下情形的质疑不予受理：</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内容不符合《政府采购质疑和投诉办法》第十二条规定的质疑。</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超出政府采购法定期限的质疑。</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以传真、电子邮件等方式递交的非原件形式的质疑。</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未参加磋商活动的供应商或在磋商活动中自身权益未受到损害的供应商所提出的质疑。</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 法律法规规定的</w:t>
      </w:r>
      <w:r>
        <w:rPr>
          <w:rFonts w:hint="eastAsia" w:ascii="宋体" w:hAnsi="宋体"/>
          <w:color w:val="000000"/>
          <w:sz w:val="28"/>
          <w:szCs w:val="28"/>
          <w:highlight w:val="none"/>
        </w:rPr>
        <w:t xml:space="preserve">其他</w:t>
      </w:r>
      <w:r>
        <w:rPr>
          <w:rFonts w:hint="eastAsia" w:ascii="宋体" w:hAnsi="宋体"/>
          <w:color w:val="000000"/>
          <w:sz w:val="28"/>
          <w:szCs w:val="28"/>
          <w:highlight w:val="none"/>
          <w:lang w:val="zh-CN"/>
        </w:rPr>
        <w:t xml:space="preserve">不予受理情形。</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36</w:t>
      </w:r>
      <w:r>
        <w:rPr>
          <w:rFonts w:hint="eastAsia" w:ascii="宋体" w:hAnsi="宋体"/>
          <w:color w:val="000000"/>
          <w:sz w:val="28"/>
          <w:szCs w:val="28"/>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九、政策功能落实</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.促进中小企业发展</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37.1 </w:t>
      </w:r>
      <w:r>
        <w:rPr>
          <w:rFonts w:hint="eastAsia" w:ascii="宋体" w:hAnsi="宋体"/>
          <w:color w:val="000000"/>
          <w:sz w:val="28"/>
          <w:szCs w:val="28"/>
          <w:highlight w:val="none"/>
          <w:lang w:val="zh-CN"/>
        </w:rPr>
        <w:t xml:space="preserve">在政府采购活动中，供应商提供的货物或者服务符合下列情形的，享受中小企业扶持政策：</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（1）在货物</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w:t>
      </w:r>
      <w:r>
        <w:rPr>
          <w:rFonts w:hint="eastAsia" w:ascii="宋体" w:hAnsi="宋体"/>
          <w:color w:val="000000"/>
          <w:sz w:val="28"/>
          <w:szCs w:val="28"/>
          <w:highlight w:val="none"/>
        </w:rPr>
        <w:t xml:space="preserve">全部</w:t>
      </w:r>
      <w:r>
        <w:rPr>
          <w:rFonts w:hint="eastAsia" w:ascii="宋体" w:hAnsi="宋体"/>
          <w:color w:val="000000"/>
          <w:sz w:val="28"/>
          <w:szCs w:val="28"/>
          <w:highlight w:val="none"/>
          <w:lang w:val="zh-CN"/>
        </w:rPr>
        <w:t xml:space="preserve">货物由中小企业制造；</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（2）在服务</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项目中，服务由中小企业承接。</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37.2 </w:t>
      </w:r>
      <w:r>
        <w:rPr>
          <w:rFonts w:hint="eastAsia" w:ascii="宋体" w:hAnsi="宋体"/>
          <w:color w:val="000000"/>
          <w:sz w:val="28"/>
          <w:szCs w:val="28"/>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37.3 </w:t>
      </w:r>
      <w:r>
        <w:rPr>
          <w:rFonts w:hint="eastAsia" w:ascii="宋体" w:hAnsi="宋体"/>
          <w:color w:val="000000"/>
          <w:sz w:val="28"/>
          <w:szCs w:val="28"/>
          <w:highlight w:val="none"/>
          <w:lang w:val="zh-CN"/>
        </w:rPr>
        <w:t xml:space="preserve">中小企业参加政府采购活动，应当出具《中小企业声明函》，否则不享受相关中小企业</w:t>
      </w:r>
      <w:r>
        <w:rPr>
          <w:rFonts w:hint="eastAsia" w:ascii="宋体" w:hAnsi="宋体"/>
          <w:color w:val="000000"/>
          <w:sz w:val="28"/>
          <w:szCs w:val="28"/>
          <w:highlight w:val="none"/>
        </w:rPr>
        <w:t xml:space="preserve">支持</w:t>
      </w:r>
      <w:r>
        <w:rPr>
          <w:rFonts w:hint="eastAsia" w:ascii="宋体" w:hAnsi="宋体"/>
          <w:color w:val="000000"/>
          <w:sz w:val="28"/>
          <w:szCs w:val="28"/>
          <w:highlight w:val="none"/>
          <w:lang w:val="zh-CN"/>
        </w:rPr>
        <w:t xml:space="preserve">政策。</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 监狱和戒毒企业（简称监狱企业）视同小型、微型企业。</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《关于政府采购支持监狱企业发展有关问题的通知》（财库〔2014〕68号）</w:t>
      </w:r>
      <w:r>
        <w:rPr>
          <w:rFonts w:hint="eastAsia" w:ascii="宋体" w:hAnsi="宋体"/>
          <w:color w:val="000000"/>
          <w:sz w:val="28"/>
          <w:szCs w:val="28"/>
          <w:highlight w:val="none"/>
        </w:rPr>
        <w:t xml:space="preserve">规定，</w:t>
      </w:r>
      <w:r>
        <w:rPr>
          <w:rFonts w:hint="eastAsia" w:ascii="宋体" w:hAnsi="宋体"/>
          <w:color w:val="000000"/>
          <w:sz w:val="28"/>
          <w:szCs w:val="28"/>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 残疾人福利性单位视同小型、微型企业。</w:t>
      </w:r>
      <w:r>
        <w:rPr>
          <w:rFonts w:hint="eastAsia" w:ascii="宋体" w:hAnsi="宋体"/>
          <w:color w:val="000000"/>
          <w:sz w:val="28"/>
          <w:szCs w:val="28"/>
          <w:highlight w:val="none"/>
        </w:rPr>
        <w:t xml:space="preserve">按照《关于促进残疾人就业政府采购政策的通知》（财库〔2017〕141号）规定，</w:t>
      </w:r>
      <w:r>
        <w:rPr>
          <w:rFonts w:hint="eastAsia" w:ascii="宋体" w:hAnsi="宋体"/>
          <w:color w:val="000000"/>
          <w:sz w:val="28"/>
          <w:szCs w:val="28"/>
          <w:highlight w:val="none"/>
          <w:lang w:val="zh-CN"/>
        </w:rPr>
        <w:t xml:space="preserve">残疾人福利单位</w:t>
      </w:r>
      <w:r>
        <w:rPr>
          <w:rFonts w:hint="eastAsia" w:ascii="宋体" w:hAnsi="宋体"/>
          <w:color w:val="000000"/>
          <w:sz w:val="28"/>
          <w:szCs w:val="28"/>
          <w:highlight w:val="none"/>
        </w:rPr>
        <w:t xml:space="preserve">需</w:t>
      </w:r>
      <w:r>
        <w:rPr>
          <w:rFonts w:hint="eastAsia" w:ascii="宋体" w:hAnsi="宋体"/>
          <w:color w:val="000000"/>
          <w:sz w:val="28"/>
          <w:szCs w:val="28"/>
          <w:highlight w:val="none"/>
          <w:lang w:val="zh-CN"/>
        </w:rPr>
        <w:t xml:space="preserve">提供《残疾人福利性单位声明函》。</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8</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节能环保产品</w:t>
      </w:r>
      <w:r>
        <w:rPr>
          <w:rFonts w:hint="eastAsia" w:ascii="宋体" w:hAnsi="宋体"/>
          <w:color w:val="000000"/>
          <w:sz w:val="28"/>
          <w:szCs w:val="28"/>
          <w:highlight w:val="none"/>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8"/>
          <w:szCs w:val="28"/>
          <w:highlight w:val="none"/>
          <w:lang w:val="zh-CN"/>
        </w:rPr>
      </w:r>
      <w:r/>
    </w:p>
    <w:p>
      <w:pPr>
        <w:pStyle w:val="952"/>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38.2 采购产品</w:t>
      </w:r>
      <w:r>
        <w:rPr>
          <w:rFonts w:hint="eastAsia" w:ascii="宋体" w:hAnsi="宋体"/>
          <w:color w:val="000000"/>
          <w:sz w:val="28"/>
          <w:szCs w:val="28"/>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8"/>
          <w:szCs w:val="28"/>
          <w:highlight w:val="none"/>
          <w:lang w:val="zh-CN"/>
        </w:rPr>
      </w:r>
      <w:r/>
    </w:p>
    <w:p>
      <w:pPr>
        <w:pStyle w:val="952"/>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38.3 采购产品</w:t>
      </w:r>
      <w:r>
        <w:rPr>
          <w:rFonts w:hint="eastAsia" w:ascii="宋体" w:hAnsi="宋体"/>
          <w:color w:val="000000"/>
          <w:sz w:val="28"/>
          <w:szCs w:val="28"/>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8"/>
          <w:szCs w:val="28"/>
          <w:highlight w:val="none"/>
        </w:rPr>
        <w:t xml:space="preserve">第三章成交标准</w:t>
      </w:r>
      <w:r>
        <w:rPr>
          <w:rFonts w:hint="eastAsia" w:ascii="宋体" w:hAnsi="宋体"/>
          <w:color w:val="000000"/>
          <w:sz w:val="28"/>
          <w:szCs w:val="28"/>
          <w:highlight w:val="none"/>
          <w:lang w:val="zh-CN"/>
        </w:rPr>
        <w:t xml:space="preserve">）。</w:t>
      </w:r>
      <w:r>
        <w:rPr>
          <w:rFonts w:ascii="宋体" w:hAnsi="宋体"/>
          <w:color w:val="000000"/>
          <w:sz w:val="28"/>
          <w:szCs w:val="28"/>
          <w:highlight w:val="none"/>
        </w:rPr>
      </w:r>
      <w:r/>
    </w:p>
    <w:p>
      <w:pPr>
        <w:pStyle w:val="954"/>
        <w:jc w:val="center"/>
        <w:rPr>
          <w:rFonts w:hint="eastAsia"/>
          <w:color w:val="000000"/>
          <w:sz w:val="44"/>
          <w:szCs w:val="44"/>
          <w:highlight w:val="none"/>
        </w:rPr>
      </w:pPr>
      <w:r>
        <w:rPr>
          <w:color w:val="000000"/>
          <w:sz w:val="44"/>
          <w:szCs w:val="44"/>
          <w:highlight w:val="none"/>
        </w:rPr>
        <w:br w:type="page" w:clear="all"/>
      </w:r>
      <w:r>
        <w:rPr>
          <w:rFonts w:hint="eastAsia"/>
          <w:color w:val="000000"/>
          <w:sz w:val="44"/>
          <w:szCs w:val="44"/>
          <w:highlight w:val="none"/>
        </w:rPr>
        <w:t xml:space="preserve">第三章</w:t>
      </w:r>
      <w:r>
        <w:rPr>
          <w:color w:val="000000"/>
          <w:sz w:val="44"/>
          <w:szCs w:val="44"/>
          <w:highlight w:val="none"/>
        </w:rPr>
        <w:t xml:space="preserve"> </w:t>
      </w:r>
      <w:r>
        <w:rPr>
          <w:rFonts w:hint="eastAsia"/>
          <w:color w:val="000000"/>
          <w:sz w:val="44"/>
          <w:szCs w:val="44"/>
          <w:highlight w:val="none"/>
        </w:rPr>
        <w:t xml:space="preserve">成交标准</w:t>
      </w:r>
      <w:bookmarkEnd w:id="6"/>
      <w:r>
        <w:rPr>
          <w:rFonts w:hint="eastAsia"/>
          <w:color w:val="000000"/>
          <w:sz w:val="44"/>
          <w:szCs w:val="44"/>
          <w:highlight w:val="none"/>
        </w:rPr>
      </w:r>
      <w:r/>
    </w:p>
    <w:p>
      <w:pPr>
        <w:pStyle w:val="952"/>
        <w:jc w:val="left"/>
        <w:tabs>
          <w:tab w:val="left" w:pos="6800" w:leader="none"/>
        </w:tabs>
        <w:rPr>
          <w:rFonts w:hint="eastAsia"/>
          <w:color w:val="000000"/>
          <w:highlight w:val="none"/>
        </w:rPr>
      </w:pPr>
      <w:r>
        <w:rPr>
          <w:rFonts w:hint="eastAsia"/>
          <w:color w:val="000000"/>
          <w:highlight w:val="none"/>
        </w:rPr>
        <w:tab/>
      </w:r>
      <w:r>
        <w:rPr>
          <w:rFonts w:hint="eastAsia"/>
          <w:color w:val="000000"/>
          <w:highlight w:val="none"/>
        </w:rPr>
      </w:r>
      <w:r/>
    </w:p>
    <w:tbl>
      <w:tblPr>
        <w:tblW w:w="5116" w:type="pct"/>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69"/>
        <w:gridCol w:w="1224"/>
        <w:gridCol w:w="6649"/>
        <w:gridCol w:w="655"/>
      </w:tblGrid>
      <w:tr>
        <w:trPr>
          <w:trHeight w:val="363"/>
        </w:trPr>
        <w:tc>
          <w:tcPr>
            <w:tcW w:w="414" w:type="dxa"/>
            <w:vAlign w:val="center"/>
            <w:textDirection w:val="lrTb"/>
            <w:noWrap w:val="false"/>
          </w:tcPr>
          <w:p>
            <w:pPr>
              <w:pStyle w:val="952"/>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评审因素</w:t>
            </w:r>
            <w:r>
              <w:rPr>
                <w:rFonts w:hint="eastAsia" w:ascii="宋体" w:hAnsi="宋体" w:cs="宋体"/>
                <w:bCs/>
                <w:color w:val="000000"/>
                <w:sz w:val="24"/>
                <w:szCs w:val="24"/>
                <w:highlight w:val="none"/>
              </w:rPr>
            </w:r>
            <w:r/>
          </w:p>
        </w:tc>
        <w:tc>
          <w:tcPr>
            <w:tcW w:w="3574" w:type="dxa"/>
            <w:vAlign w:val="top"/>
            <w:textDirection w:val="lrTb"/>
            <w:noWrap w:val="false"/>
          </w:tcPr>
          <w:p>
            <w:pPr>
              <w:pStyle w:val="952"/>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评审标准</w:t>
            </w:r>
            <w:r>
              <w:rPr>
                <w:rFonts w:hint="eastAsia" w:ascii="宋体" w:hAnsi="宋体" w:cs="宋体"/>
                <w:b/>
                <w:color w:val="000000"/>
                <w:sz w:val="24"/>
                <w:szCs w:val="24"/>
                <w:highlight w:val="none"/>
              </w:rPr>
            </w:r>
            <w:r/>
          </w:p>
        </w:tc>
        <w:tc>
          <w:tcPr>
            <w:tcW w:w="352" w:type="dxa"/>
            <w:vAlign w:val="center"/>
            <w:textDirection w:val="lrTb"/>
            <w:noWrap w:val="false"/>
          </w:tcPr>
          <w:p>
            <w:pPr>
              <w:pStyle w:val="952"/>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分值</w:t>
            </w:r>
            <w:r>
              <w:rPr>
                <w:rFonts w:hint="eastAsia" w:ascii="宋体" w:hAnsi="宋体" w:cs="宋体"/>
                <w:b/>
                <w:color w:val="000000"/>
                <w:sz w:val="24"/>
                <w:szCs w:val="24"/>
                <w:highlight w:val="none"/>
              </w:rPr>
            </w:r>
            <w:r/>
          </w:p>
        </w:tc>
      </w:tr>
      <w:tr>
        <w:trPr>
          <w:trHeight w:val="1030"/>
        </w:trPr>
        <w:tc>
          <w:tcPr>
            <w:tcW w:w="414"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价格</w:t>
            </w: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（2）对所有供应商的磋商价格按照以下办法进行评分：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经磋商小组评审后，满足磋商文件要求且报价最低的磋商报价为磋商基准价，其价格分为满分10分。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各响应报价得分=（磋商基准价/响应报价）×10（小数点留两位）</w:t>
            </w:r>
            <w:r>
              <w:rPr>
                <w:rFonts w:hint="eastAsia" w:ascii="宋体" w:hAnsi="宋体" w:cs="宋体"/>
                <w:color w:val="000000"/>
                <w:sz w:val="24"/>
                <w:szCs w:val="24"/>
                <w:highlight w:val="none"/>
              </w:rPr>
            </w:r>
            <w:r/>
          </w:p>
          <w:p>
            <w:pPr>
              <w:pStyle w:val="1032"/>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rPr>
                <w:rFonts w:hint="eastAsia" w:ascii="宋体" w:hAnsi="宋体" w:eastAsia="宋体" w:cs="宋体"/>
                <w:color w:val="000000"/>
                <w:sz w:val="24"/>
                <w:szCs w:val="24"/>
                <w:highlight w:val="none"/>
              </w:rPr>
            </w:r>
            <w:r/>
          </w:p>
        </w:tc>
        <w:tc>
          <w:tcPr>
            <w:tcW w:w="352"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trHeight w:val="2773"/>
        </w:trPr>
        <w:tc>
          <w:tcPr>
            <w:tcW w:w="414"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需求理解</w:t>
            </w: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根据供应商对项目的需求理解进行打分：</w:t>
            </w:r>
            <w:r>
              <w:rPr>
                <w:rFonts w:hint="eastAsia" w:ascii="宋体" w:hAnsi="宋体" w:cs="宋体"/>
                <w:color w:val="000000"/>
                <w:sz w:val="24"/>
                <w:szCs w:val="24"/>
                <w:highlight w:val="none"/>
              </w:rPr>
            </w:r>
            <w:r/>
          </w:p>
          <w:p>
            <w:pPr>
              <w:pStyle w:val="95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（1）根据项目特点，能够对项目实施过程有准确全面的分析、对潜在的问题提出预见性的分析，并有切实可行的解决措施的得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（2）能基本把控项目实施过程，能够发现项目存在问题的得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（3）对项目实施过程把控不全面，不能及时发现存在问题并给予解决措施的得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（4）方案不可行或未提供方案的不得分。</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r>
      <w:tr>
        <w:trPr>
          <w:trHeight w:val="90"/>
        </w:trPr>
        <w:tc>
          <w:tcPr>
            <w:tcW w:w="414"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总体实施方案</w:t>
            </w: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项目总体实施方案进行打分，主要包括：①机房设备维护方案，②硬件设备日常维护方案，③软件运行环境维护方案，④网络安全防护方案，⑤综合技术保障服务方案，⑥硬件设备维保方案，⑦项目质量管理方案。（每项满分3分，共计21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（1）方案科学合理、完整性高、与实际符合性高，完全满足采购需求的得21分；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（2）方案科学性较高、完整性较高、与实际符合性较契合，基本符合采购需求的得14分；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（3）方案科学性欠缺、不完整、与实际符合性欠缺得7分；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（4）未提供维护服务方案或方案与项目严重不符，本项不得分。</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r>
            <w:r/>
          </w:p>
        </w:tc>
      </w:tr>
      <w:tr>
        <w:trPr>
          <w:trHeight w:val="433"/>
        </w:trPr>
        <w:tc>
          <w:tcPr>
            <w:tcW w:w="414"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实施重难点分析及解决方案</w:t>
            </w: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根据供应商提供的项目实施重难点分析及解决方案进行打分：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（1）方案科学合理、完整性高、与实际符合性高，完全满足采购需求的得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（2）方案科学性较高、完整性较高、与实际符合性较契合，基本符合采购需求的得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（3）方案科学性、完整性欠缺、与实际不太符合性得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（4）未提供维护服务方案或方案与项目严重不符，本项不得分。</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r>
      <w:tr>
        <w:trPr>
          <w:trHeight w:val="891"/>
        </w:trPr>
        <w:tc>
          <w:tcPr>
            <w:tcW w:w="414"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安全保密管理方案</w:t>
            </w: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根据供应商提供的项目整体服务安全保密管理方案进行打分:</w:t>
            </w:r>
            <w:r>
              <w:rPr>
                <w:rFonts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（1）保密方案详细、科学合理、可行性强，完全满足采购需求得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（2）保密方案较为完整、基本响应需求、可行性较高得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（3）保密方案欠缺、响应度低、可行性低得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（4）保密方案不合理、不响应需求、不具备可行性或未提供方案不得分。</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r>
      <w:tr>
        <w:trPr>
          <w:trHeight w:val="891"/>
        </w:trPr>
        <w:tc>
          <w:tcPr>
            <w:tcW w:w="414"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应急响应服务方案</w:t>
            </w: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根据供应商提供的应急响应服务方案进行打分，包括响应时间、人员安排、技术支持能力等：</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（1）应急方案细化全面，应急措施科学合理，服务响应及时高效，应急保障人力及物资安排合理，得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（2）应急方案较全面，应急措施恰当，服务响应较及时，具有基本的应急保障人力及物资安排，得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（3）应急方案不全，应急措施混乱，服务响应时间滞后，未考虑人力及物资安排或安排不合理，得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（4）未提供应急预案或预案与项目严重不符，本项不得分。</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r>
      <w:tr>
        <w:trPr>
          <w:trHeight w:val="891"/>
        </w:trPr>
        <w:tc>
          <w:tcPr>
            <w:tcW w:w="414"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Cs w:val="21"/>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Cs w:val="21"/>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根据供应商提供的培训方案进行打分：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（1）培训方案全面合理有效，具有详细的培训计划、培训师资力量、培训内容，得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（2）培训方案不够全面，有效性欠缺，培训计划、培训师资力量、培训内容不够详细，得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（3）培训方案片面，不具有执行有效性，培训计划、培训师资力量、培训内容不详细，得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（4）方案不可行或未提供方案的不得分。</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r>
      <w:tr>
        <w:trPr>
          <w:trHeight w:val="773"/>
        </w:trPr>
        <w:tc>
          <w:tcPr>
            <w:tcW w:w="414"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8.1</w:t>
            </w:r>
            <w:r>
              <w:rPr>
                <w:rFonts w:ascii="宋体" w:hAnsi="宋体" w:cs="宋体"/>
                <w:color w:val="000000"/>
                <w:sz w:val="24"/>
                <w:szCs w:val="24"/>
                <w:highlight w:val="none"/>
              </w:rPr>
            </w:r>
            <w:r/>
          </w:p>
        </w:tc>
        <w:tc>
          <w:tcPr>
            <w:tcW w:w="658" w:type="dxa"/>
            <w:vAlign w:val="center"/>
            <w:vMerge w:val="restart"/>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r>
            <w:r/>
          </w:p>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能力</w:t>
            </w:r>
            <w:r>
              <w:rPr>
                <w:rFonts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供应商具有信息安全管理体系ISO27001系列认证证书得1分，不提供不得分。（提供证书复印件加盖供应商公章）</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r>
      <w:tr>
        <w:trPr>
          <w:trHeight w:val="891"/>
        </w:trPr>
        <w:tc>
          <w:tcPr>
            <w:tcW w:w="414"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8.2</w:t>
            </w:r>
            <w:r>
              <w:rPr>
                <w:rFonts w:ascii="宋体" w:hAnsi="宋体" w:cs="宋体"/>
                <w:color w:val="000000"/>
                <w:sz w:val="24"/>
                <w:szCs w:val="24"/>
                <w:highlight w:val="none"/>
              </w:rPr>
            </w:r>
            <w:r/>
          </w:p>
        </w:tc>
        <w:tc>
          <w:tcPr>
            <w:tcW w:w="658" w:type="dxa"/>
            <w:vAlign w:val="center"/>
            <w:vMerge w:val="continue"/>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供应商具有ITSS信息技术服务标准符合性证书运行维护二级及以上得2分，二级以下得1分，不提供不得分。（提供证书复印件加盖供应商公章）</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r>
      <w:tr>
        <w:trPr>
          <w:trHeight w:val="90"/>
        </w:trPr>
        <w:tc>
          <w:tcPr>
            <w:tcW w:w="414"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658" w:type="dxa"/>
            <w:vAlign w:val="center"/>
            <w:vMerge w:val="continue"/>
            <w:textDirection w:val="lrTb"/>
            <w:noWrap w:val="false"/>
          </w:tcPr>
          <w:p>
            <w:pPr>
              <w:pStyle w:val="952"/>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供应商具有信息技术服务管理体系ISO20000 认证证书得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分，不提供不得分。（提供证书复印件加盖供应商公章）</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ascii="宋体" w:hAnsi="宋体" w:cs="宋体"/>
                <w:color w:val="000000"/>
                <w:sz w:val="24"/>
                <w:szCs w:val="24"/>
                <w:highlight w:val="none"/>
              </w:rPr>
            </w:r>
            <w:r/>
          </w:p>
        </w:tc>
      </w:tr>
      <w:tr>
        <w:trPr>
          <w:trHeight w:val="907"/>
        </w:trPr>
        <w:tc>
          <w:tcPr>
            <w:tcW w:w="414"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658" w:type="dxa"/>
            <w:vAlign w:val="center"/>
            <w:vMerge w:val="continue"/>
            <w:textDirection w:val="lrTb"/>
            <w:noWrap w:val="false"/>
          </w:tcPr>
          <w:p>
            <w:pPr>
              <w:pStyle w:val="952"/>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供应商具有业务连续性管理体系ISO22301认证证书（认证范围包含计算机相关运维维护）得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分，不提供不得分。（提供证书复印件加盖供应商公章）</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ascii="宋体" w:hAnsi="宋体" w:cs="宋体"/>
                <w:color w:val="000000"/>
                <w:sz w:val="24"/>
                <w:szCs w:val="24"/>
                <w:highlight w:val="none"/>
              </w:rPr>
            </w:r>
            <w:r/>
          </w:p>
        </w:tc>
      </w:tr>
      <w:tr>
        <w:trPr>
          <w:trHeight w:val="90"/>
        </w:trPr>
        <w:tc>
          <w:tcPr>
            <w:tcW w:w="414"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58" w:type="dxa"/>
            <w:vAlign w:val="center"/>
            <w:vMerge w:val="continue"/>
            <w:textDirection w:val="lrTb"/>
            <w:noWrap w:val="false"/>
          </w:tcPr>
          <w:p>
            <w:pPr>
              <w:pStyle w:val="952"/>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供应商具有中国信息安全评测中心</w:t>
            </w:r>
            <w:r>
              <w:rPr>
                <w:rFonts w:hint="eastAsia" w:ascii="宋体" w:hAnsi="宋体" w:cs="宋体"/>
                <w:color w:val="000000"/>
                <w:sz w:val="24"/>
                <w:szCs w:val="24"/>
                <w:highlight w:val="none"/>
                <w:lang w:val="en-US" w:eastAsia="zh-CN"/>
              </w:rPr>
              <w:t xml:space="preserve">或中国网络安全审查认证和市场监管大数据中心等国家信息安全主管部门认可机构</w:t>
            </w:r>
            <w:r>
              <w:rPr>
                <w:rFonts w:hint="eastAsia" w:ascii="宋体" w:hAnsi="宋体" w:cs="宋体"/>
                <w:color w:val="000000"/>
                <w:sz w:val="24"/>
                <w:szCs w:val="24"/>
                <w:highlight w:val="none"/>
              </w:rPr>
              <w:t xml:space="preserve">颁发的信息安全服务资质证书（数据安全类或云计算安全类）得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分，不提供不得分。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（提供证书复印件加盖供应商公章）</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trHeight w:val="2453"/>
        </w:trPr>
        <w:tc>
          <w:tcPr>
            <w:tcW w:w="414"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658" w:type="dxa"/>
            <w:vAlign w:val="center"/>
            <w:vMerge w:val="continue"/>
            <w:textDirection w:val="lrTb"/>
            <w:noWrap w:val="false"/>
          </w:tcPr>
          <w:p>
            <w:pPr>
              <w:pStyle w:val="952"/>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平台专利证书：供应商提供的平台具备专利证书，证书名包含“安全运维类”、“数据监控类”、“异常检测类”、“设备监控类”、“文档解析类”、“自动化数据管理类”等相关的</w:t>
            </w:r>
            <w:r>
              <w:rPr>
                <w:rFonts w:hint="eastAsia" w:ascii="宋体" w:hAnsi="宋体" w:cs="宋体"/>
                <w:color w:val="000000"/>
                <w:sz w:val="24"/>
                <w:szCs w:val="24"/>
                <w:highlight w:val="none"/>
                <w:lang w:val="en-US" w:eastAsia="zh-CN"/>
              </w:rPr>
              <w:t xml:space="preserve">技术内容</w:t>
            </w:r>
            <w:r>
              <w:rPr>
                <w:rFonts w:hint="eastAsia" w:ascii="宋体" w:hAnsi="宋体" w:cs="宋体"/>
                <w:color w:val="000000"/>
                <w:sz w:val="24"/>
                <w:szCs w:val="24"/>
                <w:highlight w:val="none"/>
              </w:rPr>
              <w:t xml:space="preserve">，每提供一个证书得1分，最多得3分。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（提供专利证书复印件加盖公章，如投标文件中提供的</w:t>
            </w:r>
            <w:r>
              <w:rPr>
                <w:rFonts w:hint="eastAsia" w:ascii="宋体" w:hAnsi="宋体" w:cs="宋体"/>
                <w:color w:val="000000"/>
                <w:sz w:val="24"/>
                <w:szCs w:val="24"/>
                <w:highlight w:val="none"/>
                <w:lang w:val="en-US" w:eastAsia="zh-CN"/>
              </w:rPr>
              <w:t xml:space="preserve">证书名</w:t>
            </w:r>
            <w:r>
              <w:rPr>
                <w:rFonts w:hint="eastAsia" w:ascii="宋体" w:hAnsi="宋体" w:cs="宋体"/>
                <w:color w:val="000000"/>
                <w:sz w:val="24"/>
                <w:szCs w:val="24"/>
                <w:highlight w:val="none"/>
              </w:rPr>
              <w:t xml:space="preserve">表述与磋商文件描述的</w:t>
            </w:r>
            <w:r>
              <w:rPr>
                <w:rFonts w:hint="eastAsia" w:ascii="宋体" w:hAnsi="宋体" w:cs="宋体"/>
                <w:color w:val="000000"/>
                <w:sz w:val="24"/>
                <w:szCs w:val="24"/>
                <w:highlight w:val="none"/>
                <w:lang w:val="en-US" w:eastAsia="zh-CN"/>
              </w:rPr>
              <w:t xml:space="preserve">技术内容</w:t>
            </w:r>
            <w:r>
              <w:rPr>
                <w:rFonts w:hint="eastAsia" w:ascii="宋体" w:hAnsi="宋体" w:cs="宋体"/>
                <w:color w:val="000000"/>
                <w:sz w:val="24"/>
                <w:szCs w:val="24"/>
                <w:highlight w:val="none"/>
              </w:rPr>
              <w:t xml:space="preserve">字样不一致，而该响应文件中能证明专利证书具有相同或相似功能和效果，且评标委员会认可的，视同符合要求。）</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r>
      <w:tr>
        <w:trPr>
          <w:trHeight w:val="891"/>
        </w:trPr>
        <w:tc>
          <w:tcPr>
            <w:tcW w:w="414"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项目负责人（限一人）：</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供应商拟投入本项目的项目负责人具备注册信息安全工程师证书（CISE）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bidi="ar"/>
              </w:rPr>
              <w:t xml:space="preserve">信息系统项目管理师（高级）证书</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不提供不得分。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（提供证书复印件及供应商为其缴纳的近六个月中任意一个月社保缴纳证明，均需加盖公章，未提供不得分。）</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rHeight w:val="891"/>
        </w:trPr>
        <w:tc>
          <w:tcPr>
            <w:tcW w:w="414"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驻场负责人</w:t>
            </w: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驻场负责人（与项目负责人不得为同一人）：</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供应商拟投入本项目的驻场负责人具备信息系统项目管理师（高级）证书</w:t>
            </w:r>
            <w:r>
              <w:rPr>
                <w:rFonts w:hint="eastAsia" w:ascii="宋体" w:hAnsi="宋体" w:cs="宋体"/>
                <w:color w:val="000000"/>
                <w:sz w:val="24"/>
                <w:szCs w:val="24"/>
                <w:highlight w:val="none"/>
                <w:lang w:val="en-US" w:eastAsia="zh-CN"/>
              </w:rPr>
              <w:t xml:space="preserve">或</w:t>
            </w:r>
            <w:r>
              <w:rPr>
                <w:rFonts w:hint="eastAsia" w:ascii="宋体" w:hAnsi="宋体" w:cs="宋体"/>
                <w:color w:val="000000"/>
                <w:sz w:val="24"/>
                <w:szCs w:val="24"/>
                <w:highlight w:val="none"/>
              </w:rPr>
              <w:t xml:space="preserve">系统规划与管理师（高级）</w:t>
            </w:r>
            <w:r>
              <w:rPr>
                <w:rFonts w:hint="eastAsia" w:ascii="宋体" w:hAnsi="宋体" w:cs="宋体"/>
                <w:color w:val="000000"/>
                <w:sz w:val="24"/>
                <w:szCs w:val="24"/>
                <w:highlight w:val="none"/>
                <w:lang w:val="en-US" w:eastAsia="zh-CN"/>
              </w:rPr>
              <w:t xml:space="preserve">证书</w:t>
            </w:r>
            <w:r>
              <w:rPr>
                <w:rFonts w:hint="eastAsia" w:ascii="宋体" w:hAnsi="宋体" w:cs="宋体"/>
                <w:color w:val="000000"/>
                <w:sz w:val="24"/>
                <w:szCs w:val="24"/>
                <w:highlight w:val="none"/>
              </w:rPr>
              <w:t xml:space="preserve">，得2分，不提供不得分。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（提供证书复印件及供应商为其缴纳的近六个月中任意一个月社保缴纳证明，均需加盖公章，未提供不得分。）</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rHeight w:val="891"/>
        </w:trPr>
        <w:tc>
          <w:tcPr>
            <w:tcW w:w="414"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驻场人员</w:t>
            </w: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拟投入本项目的驻场人员（不包括项目负责人和驻场负责人）具有：①系统集成项目管理师认证，②注册信息安全工程师证书（CISP），③网络工程师（中级）认证证书，④高级网络技术认证（包括华为HCIE、H3C H3CIE、锐捷RCIE、中兴ZCIE等，以及华为、H3C、中兴、锐捷等相关企业出具的同等水平高级网络认证证书），⑤信息安全保障人员认证证书（CISAW），每种证书得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分，此项最高得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分，不提供不得分。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（提供驻场人员名单，相关人员证书复印件及供应商为其缴纳的近六个月中任意一个月社保缴纳证明，均需加盖公章，未提供不得分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一人多证同大类证书不重复计分。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r>
      <w:tr>
        <w:trPr>
          <w:trHeight w:val="891"/>
        </w:trPr>
        <w:tc>
          <w:tcPr>
            <w:tcW w:w="414"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ascii="宋体" w:hAnsi="宋体" w:cs="宋体"/>
                <w:color w:val="000000"/>
                <w:sz w:val="24"/>
                <w:szCs w:val="24"/>
                <w:highlight w:val="none"/>
              </w:rPr>
            </w:r>
            <w:r/>
          </w:p>
        </w:tc>
        <w:tc>
          <w:tcPr>
            <w:tcW w:w="658" w:type="dxa"/>
            <w:vAlign w:val="center"/>
            <w:textDirection w:val="lrTb"/>
            <w:noWrap w:val="false"/>
          </w:tcPr>
          <w:p>
            <w:pPr>
              <w:pStyle w:val="9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业绩</w:t>
            </w:r>
            <w:r>
              <w:rPr>
                <w:rFonts w:hint="eastAsia" w:ascii="宋体" w:hAnsi="宋体" w:cs="宋体"/>
                <w:color w:val="000000"/>
                <w:sz w:val="24"/>
                <w:szCs w:val="24"/>
                <w:highlight w:val="none"/>
              </w:rPr>
            </w:r>
            <w:r/>
          </w:p>
        </w:tc>
        <w:tc>
          <w:tcPr>
            <w:tcW w:w="3574" w:type="dxa"/>
            <w:vAlign w:val="center"/>
            <w:textDirection w:val="lrTb"/>
            <w:noWrap w:val="false"/>
          </w:tcPr>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供应商须自2023年1月1日（以合同签订时间为准）以来具有同类信息化驻场运维服务案例，每个有效案例得3分，最多得9分。</w:t>
            </w:r>
            <w:r>
              <w:rPr>
                <w:rFonts w:hint="eastAsia" w:ascii="宋体" w:hAnsi="宋体" w:cs="宋体"/>
                <w:color w:val="000000"/>
                <w:sz w:val="24"/>
                <w:szCs w:val="24"/>
                <w:highlight w:val="none"/>
              </w:rPr>
            </w:r>
            <w:r/>
          </w:p>
          <w:p>
            <w:pPr>
              <w:pStyle w:val="95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（提供合同及中标通知书复印件，加盖供应商公章，同一单位多个合同按一个合同计）</w:t>
            </w:r>
            <w:r>
              <w:rPr>
                <w:rFonts w:hint="eastAsia" w:ascii="宋体" w:hAnsi="宋体" w:cs="宋体"/>
                <w:color w:val="000000"/>
                <w:sz w:val="24"/>
                <w:szCs w:val="24"/>
                <w:highlight w:val="none"/>
              </w:rPr>
            </w:r>
            <w:r/>
          </w:p>
        </w:tc>
        <w:tc>
          <w:tcPr>
            <w:tcW w:w="352"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r>
      <w:tr>
        <w:trPr>
          <w:trHeight w:val="453"/>
        </w:trPr>
        <w:tc>
          <w:tcPr>
            <w:gridSpan w:val="3"/>
            <w:tcW w:w="8642"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ascii="宋体" w:hAnsi="宋体" w:cs="宋体"/>
                <w:color w:val="000000"/>
                <w:sz w:val="24"/>
                <w:szCs w:val="24"/>
                <w:highlight w:val="none"/>
              </w:rPr>
            </w:r>
            <w:r/>
          </w:p>
        </w:tc>
        <w:tc>
          <w:tcPr>
            <w:tcW w:w="352" w:type="dxa"/>
            <w:vAlign w:val="center"/>
            <w:textDirection w:val="lrTb"/>
            <w:noWrap w:val="false"/>
          </w:tcPr>
          <w:p>
            <w:pPr>
              <w:pStyle w:val="95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rPr>
                <w:rFonts w:ascii="宋体" w:hAnsi="宋体" w:cs="宋体"/>
                <w:color w:val="000000"/>
                <w:sz w:val="24"/>
                <w:szCs w:val="24"/>
                <w:highlight w:val="none"/>
              </w:rPr>
            </w:r>
            <w:r/>
          </w:p>
        </w:tc>
      </w:tr>
    </w:tbl>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注：（一）对国家认定的节能产品和环保产品分别给予报价的5%价格扣除，用扣除后的价格参与评审。</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（二）小微企业的价格扣除</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1、对于未预留份额专门面向中小企业采购的采购项目或预留份额项目中的非预留部分采购包，给予小微企业报价10%的扣除，用扣除后的价格参加评审。</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2、价格扣除比例或者价格分加分比例对小型企业和微型企业同等对待，不作区分。</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（三）监狱和戒毒企业的价格扣除</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1、本项目对监狱和戒毒企业（简称监狱企业）视同小型、微型企业，给予10%的价格扣除，用扣除后的价格参与评审。</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2、监狱企业需提供由省级以上监狱管理局、戒毒管理局（含新疆生产建设兵团）出具的属于监狱企业的证明文件。</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3、监狱企业标准请参照《关于政府采购支持监狱企业发展有关问题的通知》（财库〔2014〕68号）。</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（四）残疾人福利性单位的价格扣除</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1、本项目对残疾人福利性单位视同小型、微型企业，给予10%的价格扣除，用扣除后的价格参与评审。</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2、残疾人福利单位需按照磋商文件的要求提供《残疾人福利性单位声明函》。</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3、残疾人福利单位标准请参照《关于促进残疾人就业政府采购政策的通知》（财库〔2017〕141号）。</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（五）监狱企业、残疾人福利单位属于小型、微型企业的，不重复享受政策。</w:t>
      </w:r>
      <w:r>
        <w:rPr>
          <w:rFonts w:hint="eastAsia" w:ascii="宋体" w:hAnsi="宋体"/>
          <w:color w:val="000000"/>
          <w:sz w:val="28"/>
          <w:szCs w:val="24"/>
          <w:highlight w:val="none"/>
        </w:rPr>
      </w:r>
      <w:r/>
    </w:p>
    <w:p>
      <w:pPr>
        <w:pStyle w:val="952"/>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（六）除评分标准中另有说明外，所有认证、证明和业绩均以有效的证明文件的复印件为依据。</w:t>
      </w:r>
      <w:r>
        <w:rPr>
          <w:rFonts w:hint="eastAsia" w:ascii="宋体" w:hAnsi="宋体"/>
          <w:color w:val="000000"/>
          <w:sz w:val="28"/>
          <w:szCs w:val="24"/>
          <w:highlight w:val="none"/>
        </w:rPr>
      </w:r>
      <w:r/>
    </w:p>
    <w:p>
      <w:pPr>
        <w:pStyle w:val="968"/>
        <w:rPr>
          <w:rFonts w:hint="eastAsia"/>
          <w:color w:val="000000"/>
          <w:sz w:val="28"/>
          <w:szCs w:val="28"/>
          <w:highlight w:val="none"/>
        </w:rPr>
        <w:outlineLvl w:val="1"/>
      </w:pPr>
      <w:r/>
      <w:bookmarkStart w:id="123" w:name="_Toc127190403"/>
      <w:r>
        <w:rPr>
          <w:rFonts w:hint="eastAsia" w:ascii="宋体" w:hAnsi="宋体" w:eastAsia="宋体"/>
          <w:b/>
          <w:color w:val="000000"/>
          <w:sz w:val="44"/>
          <w:szCs w:val="44"/>
          <w:highlight w:val="none"/>
        </w:rPr>
        <w:br w:type="page" w:clear="all"/>
      </w:r>
      <w:r>
        <w:rPr>
          <w:rFonts w:hint="eastAsia" w:ascii="宋体" w:hAnsi="宋体" w:eastAsia="宋体"/>
          <w:b/>
          <w:color w:val="000000"/>
          <w:sz w:val="44"/>
          <w:szCs w:val="44"/>
          <w:highlight w:val="none"/>
        </w:rPr>
        <w:t xml:space="preserve">第四章</w:t>
      </w:r>
      <w:bookmarkStart w:id="124" w:name="_Toc150538845"/>
      <w:r>
        <w:rPr>
          <w:rFonts w:hint="eastAsia" w:ascii="宋体" w:hAnsi="宋体" w:eastAsia="宋体"/>
          <w:b/>
          <w:color w:val="000000"/>
          <w:sz w:val="44"/>
          <w:szCs w:val="44"/>
          <w:highlight w:val="none"/>
        </w:rPr>
        <w:t xml:space="preserve"> 采购项目</w:t>
      </w:r>
      <w:bookmarkEnd w:id="124"/>
      <w:r>
        <w:rPr>
          <w:rFonts w:hint="eastAsia" w:ascii="宋体" w:hAnsi="宋体" w:eastAsia="宋体"/>
          <w:b/>
          <w:color w:val="000000"/>
          <w:sz w:val="44"/>
          <w:szCs w:val="44"/>
          <w:highlight w:val="none"/>
        </w:rPr>
        <w:t xml:space="preserve">的服务要求和数量等</w:t>
      </w:r>
      <w:bookmarkEnd w:id="123"/>
      <w:r>
        <w:rPr>
          <w:rFonts w:hint="eastAsia"/>
          <w:color w:val="000000"/>
          <w:sz w:val="28"/>
          <w:szCs w:val="28"/>
          <w:highlight w:val="none"/>
        </w:rPr>
      </w:r>
      <w:r/>
    </w:p>
    <w:p>
      <w:pPr>
        <w:pStyle w:val="952"/>
        <w:ind w:firstLine="562"/>
        <w:jc w:val="left"/>
        <w:spacing w:line="560" w:lineRule="exact"/>
        <w:rPr>
          <w:rFonts w:hint="eastAsia" w:ascii="宋体" w:hAnsi="宋体"/>
          <w:color w:val="000000"/>
          <w:sz w:val="28"/>
          <w:szCs w:val="28"/>
          <w:highlight w:val="none"/>
          <w:lang w:val="zh-CN"/>
        </w:rPr>
      </w:pPr>
      <w:r/>
      <w:bookmarkStart w:id="125" w:name="_Toc127190404"/>
      <w:r>
        <w:rPr>
          <w:rFonts w:hint="eastAsia" w:ascii="宋体" w:hAnsi="宋体"/>
          <w:b/>
          <w:bCs/>
          <w:color w:val="000000"/>
          <w:sz w:val="28"/>
          <w:szCs w:val="28"/>
          <w:highlight w:val="none"/>
        </w:rPr>
        <w:t xml:space="preserve">一</w:t>
      </w:r>
      <w:r>
        <w:rPr>
          <w:rFonts w:hint="eastAsia" w:ascii="宋体" w:hAnsi="宋体"/>
          <w:b/>
          <w:bCs/>
          <w:color w:val="000000"/>
          <w:sz w:val="28"/>
          <w:szCs w:val="28"/>
          <w:highlight w:val="none"/>
          <w:lang w:val="zh-CN"/>
        </w:rPr>
        <w:t xml:space="preserve">、项目概况</w:t>
      </w:r>
      <w:r>
        <w:rPr>
          <w:rFonts w:hint="eastAsia" w:ascii="宋体" w:hAnsi="宋体"/>
          <w:color w:val="000000"/>
          <w:sz w:val="28"/>
          <w:szCs w:val="28"/>
          <w:highlight w:val="none"/>
          <w:lang w:val="zh-CN"/>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1、项目编号：JSZC-320000-JSDY-C2026-0014</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2、项目名称：2026年度信息化硬件运维服务项目</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3、采购项目总预算：146万元（报价超过项目预算作无效响应处理）</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项目内容：对江苏省发展改革委信息化机房、硬件、网络、终端、外设、视频会议等系统与设备提供运维和信息系统综合技术驻场保障服务（含网络安全设备规则库更新、硬件设备的延期质保以及部分安防设备调整）。</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5、项目服务期限：自合同签订之日起一年。</w:t>
      </w:r>
      <w:r>
        <w:rPr>
          <w:rFonts w:hint="eastAsia" w:ascii="宋体" w:hAnsi="宋体"/>
          <w:color w:val="000000"/>
          <w:sz w:val="28"/>
          <w:szCs w:val="28"/>
          <w:highlight w:val="none"/>
        </w:rPr>
      </w:r>
      <w:r/>
    </w:p>
    <w:p>
      <w:pPr>
        <w:pStyle w:val="952"/>
        <w:ind w:firstLine="562"/>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rPr>
        <w:t xml:space="preserve">二</w:t>
      </w:r>
      <w:r>
        <w:rPr>
          <w:rFonts w:hint="eastAsia" w:ascii="宋体" w:hAnsi="宋体"/>
          <w:b/>
          <w:bCs/>
          <w:color w:val="000000"/>
          <w:sz w:val="28"/>
          <w:szCs w:val="28"/>
          <w:highlight w:val="none"/>
          <w:lang w:val="zh-CN"/>
        </w:rPr>
        <w:t xml:space="preserve">、</w:t>
      </w:r>
      <w:r>
        <w:rPr>
          <w:rFonts w:hint="eastAsia" w:ascii="宋体" w:hAnsi="宋体"/>
          <w:b/>
          <w:bCs/>
          <w:color w:val="000000"/>
          <w:sz w:val="28"/>
          <w:szCs w:val="28"/>
          <w:highlight w:val="none"/>
        </w:rPr>
        <w:t xml:space="preserve">项目背景</w:t>
      </w:r>
      <w:r>
        <w:rPr>
          <w:rFonts w:hint="eastAsia" w:ascii="宋体" w:hAnsi="宋体"/>
          <w:b/>
          <w:bCs/>
          <w:color w:val="000000"/>
          <w:sz w:val="28"/>
          <w:szCs w:val="28"/>
          <w:highlight w:val="none"/>
          <w:lang w:val="zh-CN"/>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目前江苏省发展改革委现有机房一个，位于南京市浦江路30号1号楼，分为主设备间、通讯设备间及屏蔽室，总机柜数量为26个，主要放置网络设备、安全防护设备、服务器及存储、视频会议终端及配套的精密空调、配电、UPS、环控等设备。</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各类办公终端计算机及外设约1250台，涉密终端及外设100余台，虚拟化平台系统3套，委属业务应用系统10个，CFCA泛域名证书一个。数据根据我委工作需求动态变更。办公网络分为互联网、政务外网、政务内网、省市专用通信网等。终端主机类型有通用X86与国产信创产品，操作系统有Windows、统信UOS、麒麟、中科方德等，办公软件有微软Office、金山WPS、数科等流版式软件。</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现有视频会议系统建于2020年9月，2021年4月建设完毕，2022年3月投入试运行，10月份验收完毕。系统为分布式视频会议系统，包含音频扩声、视频采集、屏幕显示、灯光控制和可视化管理等子系统，包括1个控制室和11个会议室（其中5个会议室使用频率较高）。视频会议类型包括国家发改委纵向网视频会议、全省发改专用通信视频会议系统和各类互联网（腾讯、小鱼、钉钉等）视频会议，省委、省政府专线视频会议也有涉及，2025年全年保障会议约713场次，其中本地会477场次，视频会236场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b/>
          <w:bCs/>
          <w:color w:val="000000"/>
          <w:sz w:val="28"/>
          <w:szCs w:val="28"/>
          <w:highlight w:val="none"/>
          <w:lang w:val="zh-CN"/>
        </w:rPr>
      </w:pPr>
      <w:r>
        <w:rPr>
          <w:rFonts w:hint="eastAsia" w:ascii="仿宋" w:hAnsi="仿宋" w:eastAsia="仿宋" w:cs="仿宋"/>
          <w:color w:val="000000"/>
          <w:sz w:val="28"/>
          <w:szCs w:val="28"/>
          <w:highlight w:val="none"/>
        </w:rPr>
        <w:t xml:space="preserve">★</w:t>
      </w:r>
      <w:r>
        <w:rPr>
          <w:rFonts w:hint="eastAsia" w:ascii="宋体" w:hAnsi="宋体"/>
          <w:b/>
          <w:bCs/>
          <w:color w:val="000000"/>
          <w:sz w:val="28"/>
          <w:szCs w:val="28"/>
          <w:highlight w:val="none"/>
        </w:rPr>
        <w:t xml:space="preserve">三</w:t>
      </w:r>
      <w:r>
        <w:rPr>
          <w:rFonts w:hint="eastAsia" w:ascii="宋体" w:hAnsi="宋体"/>
          <w:b/>
          <w:bCs/>
          <w:color w:val="000000"/>
          <w:sz w:val="28"/>
          <w:szCs w:val="28"/>
          <w:highlight w:val="none"/>
          <w:lang w:val="zh-CN"/>
        </w:rPr>
        <w:t xml:space="preserve">、</w:t>
      </w:r>
      <w:r>
        <w:rPr>
          <w:rFonts w:hint="eastAsia" w:ascii="宋体" w:hAnsi="宋体"/>
          <w:b/>
          <w:bCs/>
          <w:color w:val="000000"/>
          <w:sz w:val="28"/>
          <w:szCs w:val="28"/>
          <w:highlight w:val="none"/>
        </w:rPr>
        <w:t xml:space="preserve">技术要求</w:t>
      </w:r>
      <w:r>
        <w:rPr>
          <w:rFonts w:hint="eastAsia" w:ascii="宋体" w:hAnsi="宋体"/>
          <w:b/>
          <w:bCs/>
          <w:color w:val="000000"/>
          <w:sz w:val="28"/>
          <w:szCs w:val="28"/>
          <w:highlight w:val="none"/>
          <w:lang w:val="zh-CN"/>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（一）总体需求</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江苏省发展改革委根据业务发展和信息化管理需要，对部分信息化硬件运维服务进行外包，主要包括机房、硬件设备、虚拟化平台、网络、终端外设等系统运维和信息系统综合技术保障服务等。项目实施后上述软硬件系统的操作使用、维修保养、日常巡检、安全监测及操作培训、答疑解惑、跟踪反馈等服务由外包供应商负责，部分安防设备需要根据我委保密办要求进行增补与调整。</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视频会议运维保障是对系统及配套的音视频系统、终端、设备、网络提供整体技术运维服务，包含会议保障服务、设备线路巡检服务、综合故障响应服务、应急保障服务和电话支持服务（含涉及视频会议保障的部分软硬件系统设备维保）等。</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（二）运维服务具体需求</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主要职责：主要包括硬件设备、软件运行环境、虚拟化平台、机房设备、视频会议的日常维护和网络安全防护等方面。</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人员配置：安排7名专业人员驻场，并设立专业后台支撑团队提供专业技术服务和应急支持。如有工作需要，应临时增加人员，及时配合完成相关工作。</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1、信息化运维运营服务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信息化运维运营服务：投标人具备有信息化运维运营平台，且承诺提供信息化运维工具和运营工具。</w:t>
      </w:r>
      <w:r>
        <w:rPr>
          <w:rFonts w:hint="eastAsia" w:ascii="宋体" w:hAnsi="宋体"/>
          <w:b/>
          <w:bCs/>
          <w:color w:val="000000"/>
          <w:sz w:val="28"/>
          <w:szCs w:val="28"/>
          <w:highlight w:val="none"/>
        </w:rPr>
        <w:t xml:space="preserve">（提供承诺函，格式自拟）</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运维运营要求：工具具有资产管理、监测告警、流程服务、系统管理、综合报表功能。</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资产管理：提供覆盖基础环境设施、IT硬件设备、软件资源、虚拟化平台、网络设备和机房等各类信息化资源资产的统计灵活集中管理能力。</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监测告警：提供对基础环境设施、IT硬件设备、软件资源、虚拟化平台、网络设备和机房监控感知。通过数据分析和智能化手段，在海量的网络安全事件告警中，发现有效的安全事件和隐患，并通知相关人员。</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流程服务：实现跨部门协同，提供请求管理、发布管理、变更管理、事件管理、问题管理等多种运维服务流程，提升运维效率和效能。</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综合报表：支持面向资源资产、监控告警、运维服务等维度生成报告；基于低代码开发技术，不同用户可自定义拖拽配置报告模版，支持手动和自动生成报告，支持报告导出HTML、PDF。</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投标人所提供的产品需具备相关证书。</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eastAsia="宋体"/>
          <w:b/>
          <w:bCs/>
          <w:color w:val="000000"/>
          <w:sz w:val="28"/>
          <w:szCs w:val="28"/>
          <w:highlight w:val="none"/>
          <w:lang w:eastAsia="zh-CN"/>
        </w:rPr>
      </w:pPr>
      <w:r>
        <w:rPr>
          <w:rFonts w:hint="eastAsia" w:ascii="宋体" w:hAnsi="宋体"/>
          <w:color w:val="000000"/>
          <w:sz w:val="28"/>
          <w:szCs w:val="28"/>
          <w:highlight w:val="none"/>
        </w:rPr>
        <w:t xml:space="preserve">投标人</w:t>
      </w:r>
      <w:r>
        <w:rPr>
          <w:rFonts w:hint="eastAsia" w:ascii="宋体" w:hAnsi="宋体"/>
          <w:color w:val="000000"/>
          <w:sz w:val="28"/>
          <w:szCs w:val="28"/>
          <w:highlight w:val="none"/>
          <w:lang w:val="en-US" w:eastAsia="zh-CN"/>
        </w:rPr>
        <w:t xml:space="preserve">所提供的</w:t>
      </w:r>
      <w:r>
        <w:rPr>
          <w:rFonts w:hint="eastAsia" w:ascii="宋体" w:hAnsi="宋体"/>
          <w:color w:val="000000"/>
          <w:sz w:val="28"/>
          <w:szCs w:val="28"/>
          <w:highlight w:val="none"/>
        </w:rPr>
        <w:t xml:space="preserve">运维运营平台具备资产管理、监测告警、流程服务、综合报表等功能的，相关功能满足采购人业务需求（可提供自有产品或成熟第三方产品）。</w:t>
      </w:r>
      <w:r>
        <w:rPr>
          <w:rFonts w:hint="eastAsia" w:ascii="宋体" w:hAnsi="宋体"/>
          <w:b/>
          <w:bCs/>
          <w:color w:val="000000"/>
          <w:sz w:val="28"/>
          <w:szCs w:val="28"/>
          <w:highlight w:val="none"/>
          <w:lang w:eastAsia="zh-CN"/>
        </w:rPr>
        <w:t xml:space="preserve">（</w:t>
      </w:r>
      <w:r>
        <w:rPr>
          <w:rFonts w:hint="eastAsia" w:ascii="宋体" w:hAnsi="宋体"/>
          <w:b/>
          <w:bCs/>
          <w:color w:val="000000"/>
          <w:sz w:val="28"/>
          <w:szCs w:val="28"/>
          <w:highlight w:val="none"/>
          <w:lang w:val="en-US" w:eastAsia="zh-CN"/>
        </w:rPr>
        <w:t xml:space="preserve">提供承诺函，格式自拟</w:t>
      </w:r>
      <w:r>
        <w:rPr>
          <w:rFonts w:hint="eastAsia" w:ascii="宋体" w:hAnsi="宋体"/>
          <w:b/>
          <w:bCs/>
          <w:color w:val="000000"/>
          <w:sz w:val="28"/>
          <w:szCs w:val="28"/>
          <w:highlight w:val="none"/>
          <w:lang w:eastAsia="zh-CN"/>
        </w:rPr>
        <w:t xml:space="preserve">）</w:t>
      </w:r>
      <w:r>
        <w:rPr>
          <w:rFonts w:hint="eastAsia" w:ascii="宋体" w:hAnsi="宋体" w:eastAsia="宋体"/>
          <w:b/>
          <w:bCs/>
          <w:color w:val="000000"/>
          <w:sz w:val="28"/>
          <w:szCs w:val="28"/>
          <w:highlight w:val="none"/>
          <w:lang w:eastAsia="zh-CN"/>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2、硬件设备日常维护</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维护范围：</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全委所有台式机、笔记本、工作站、交换机等计算机网络设备和打印机、复印机、传真机、一体机、扫描仪等外设设备（共约1250台），以及视频会议系统等其他在用硬件设备。</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（1）终端硬件设备（台式机、笔记本、工作站等）的安装、调试、维护、维修等。</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（2）外设设备（打印机、复印机、传真机、一体机、扫描仪、摄像头、移动硬盘、刻录机等）的安装、调试、维修、驱动安装等。</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（3）协助视频会议运维团队完成部分视频会议系统（含屏显、控制、音响等）的安装、调试、保障、维护等。</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（4）上述硬件设备的一般性故障，可以自行排查解决的自行解决，不能自行解决的在质保期内的协调厂家维修，超过质保期的，协调专业的维修服务单位维修，并做好维修情况登记备案。</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（5）保障全委内、外网络正常运行，拟制完善网络拓扑图、IP地址分配、信息点端口对应表等各类技术资料。</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（6）根据实际使用情况适时制定网络优化方案，批复后具体实施。</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（7）配合建立和维护信息化软硬件台账及资产库。</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（8）做好信息化运维服务台账。</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3、软件运行环境维护</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维护范围：</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运行于委互联网及政务外网的信息系统环境维护。</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（1）操作系统、办公软件、杀毒软件等通用软件的安装、升级、检测、维护、诊断、修复，政务外网终端必备软件与插件的安装、调试、维护。</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（2）配合做好全委软件安全检测、正版化检查、保密专项检查、信息安全月度巡检、年度自查等工作。</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（3）委信息系统的需求测试、故障诊断、技术咨询和指导服务等。</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（4）提供一年CFCA泛域名证书。</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4、安防设备调整内容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维护范围：</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委1918室，1807室以及3楼机房所用安防设备系统优化调整。</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（1）对现有安防设备及部署方式提出合理化的硬件资源配置规划方案。</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（2）按方案实施，依托现有网络，对安防系统的报警主机、探测器、报警器及控制键盘进行增补，完成后须符合省保密相关规定要求。</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5、虚拟化平台维护</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维护范围：</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现有的虚拟化平台系统及虚拟化设备。</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（1）提出合理化的硬件资源配置规划，针对不同的应用场景，兼顾硬件资源的负载情况，合理配置新的虚拟机，并对客户已有的虚拟机进行优化处理。</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（2）在保证系统和数据安全的前提下，对平台告警、主机故障等进行流程化处理，并做好操作维护工作日志。</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（3）保证虚拟化管理平台、虚拟机软件系统的正常运行，快速排查解决故障。</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（4）根据省发展改革委实际使用需求，随时进行P2V，V2V虚拟机和数据的迁移。</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6、网络安全管理</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维护范围：</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省发展改革委网络与安全防护系统。</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（1）委网络安全设备、杀毒软件规则库更新。</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（2）有针对性的对防火墙、防毒墙、IPS、WAF、IDS、VPN、堡垒机、灾备系统等安全设备进行安全策略优化、细化。</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（3）网络攻击和计算机病毒蔓延预警防护、隔离处置、消除影响。</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（4）对各网络终端的防护情况进行实时监控，发现网络安全隐患及时报告并处置。</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（5）配合做好年度网络安全责任制考核、网络安全专项检查等工作，确保符合省有关部门要求。</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（6）配合做好网络安全问题整改工作。</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（7）结合省发展改革委实际情况完善网络安全应急预案，并配合网络安全应急演练。</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7、机房设备维护</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维护范围：</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委三楼机房，机房设备包括但不限于服务器、存储、网络、安全、精密空调、UPS、消防、环控、冷池、门禁等，总机柜数量为26个。</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每日对机房（包括消防间、UPS间、弱电机房等）进行例行巡检，检查登记设备运行状态，做好每日巡检台账，发现问题及时报告并处置。每月提供一次巡检报告（包含硬件、网络、主机、系统、数据、业务系统等），分析并提出存在问题及优化建议。</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（2）对于故障设备，联系并配合设备厂商或集成商进行维修，维修情况做好登记备案。</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（3）及时提出机房设备的升级、更新和配置建议。</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（4）协助并提醒联系机房所有维保接近到期的设备厂商进行后续维保服务。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每周查阅1次服务器日志，及时了解各服务器运行情况，包括：进程管理、文件系统管理、网络功能管理、磁盘管理、任务与计划管理、系统故障排查、主机层面的安全配置加固等，做好台账记录，对发现的问题及时报告并处理。</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（6）每月对重要的网络、安全等设备配置备份进行检查，临时有配置调整的设备应及时进行备份。</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（7）提供机房核心设备的备品备件用于应对突发性故障，确保网络、系统不间断运行。</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（8）对机房突发事件应急响应，重大事件响应时间小于30分钟，一般事件响应时间小于2小时。</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（9）每日对机房环境和设备进行清洁、保养。</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（10）定期对机房气体灭火装置进行检测维修。</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8、综合技术保障服务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主要职责：负责信息系统及平台的需求测试、故障诊断、技术咨询、问题协调、跟踪反馈、使用培训、用户工作群管理、政务云资源管理等工作，并对接委信息系统平台维护及其他与工作相关的事项。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维护内容：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（1）软硬件问题协调、跟踪、反馈</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向省发展改革委工作人员提供内外网软硬件平台使用保障服务，包括软硬件故障报修报错的应答、记录、跟踪与反馈，能够自行解决一般性问题，复杂问题及时提交硬件维修人员、软件平台开发单位人员，跟踪至问题处理完毕。</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（2）信息系统需求测试</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做好信息系统功能测试，并做好测试记录及问题跟踪。</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（3）软硬件平台使用培训、咨询</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向省发展改革委工作人员提供软硬件使用培训、咨询和答疑。协助硬件运维人员优化软件运行环境，使其符合办公需要。</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（4）省政务云资源管理</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协助做好委信息系统政务云资源申请、变更和技术衔接工作，协助做好政务云资源管控平台工单登记、跟踪与反馈工作。</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（5）用户技术交流管理</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协助对省发展改革委各信息系统技术交流管理，负责问题应答、登记、跟踪与反馈等工作。</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（6）其他配合工作</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协助做好文件登记、收发等事务性工作；每日上下班时间对委各信息系统运行情况进行巡检，发现问题及时报告并与信息系统运维单位协调解决。</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9、运维培训服务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主要职责：负责采购方技术人员培训，提供分级培训。</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培训内容：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（1）服务期内，按需向采购方技术人员提供现场培训，培训内容包括但不限于软件系统的整体方案架构、基本维护操作，硬件产品使用说明、日常维护注意事项等方面。</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（2）对于所提供的培训要实行分级策略，针对最终用户培训产品原理、具体功能介绍和操作、运维、管理等方面的内容；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（3）培训时间、地点、方式根据采购人需求协定。</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（4）培训所发生的费用已包含在投标总价中。</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10、委重要会议保障服务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主要职责：负责委领导会议席卡调整、党组会议的平板电脑发放、调试、回收工作。</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保障内容：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（1）电子席卡保障：针对委重要领导会议（含党组会、日常工作会议等），根据参会人员名单完成电子席卡信息更新，并按会议排序规则摆放。</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（2）会议平板保障：负责党组会议平板电脑的会前摆放、现场调试，会后回收、充电及日常维护工作，保障设备稳定可用。</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11、视频会议运维保障服务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业务需求：负责为江苏省发展和改革委员会提供视频会议保障及会议系统、设备的日常维护、故障排查和应用支持等，包括但不限于提供视频会议保障；视频会议软硬件设备的维护、保养和故障排查，如遇硬件故障无法维修需及时提供解决方案；对分布式视频会议系统平台及主会场、分会场提供技术支持服务；根据实际情况按采购人要求进行系统的改造或升级服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技术需求：</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（1）交接要求</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成交供应商需提供驻场服务和技术支持方案，驻场服务人员必须在合同签订后3日内，按照采购人要求进场熟悉运维环境，以保证项目正式实施首日起成交供应商服务人员即能完全担当起运维职责（熟悉环境期间内采购人不支付任何费用）。在此期间，成交供应商服务人员的技术能力、专业服务水平及质量等不符合合同规定或采购人规定标准的，或服务人员不服从采购人管理的，采购人有权单方面解除合同。</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（2）维护人员要求</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1）运维公司设置专职驻场运维服务工程师，如有会议需求需增派相应保障人员的，应及时响应。</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2）运维人员应具有</w:t>
      </w:r>
      <w:r>
        <w:rPr>
          <w:rFonts w:ascii="宋体" w:hAnsi="宋体"/>
          <w:color w:val="000000"/>
          <w:sz w:val="28"/>
          <w:szCs w:val="28"/>
          <w:highlight w:val="none"/>
        </w:rPr>
        <w:t xml:space="preserve">3</w:t>
      </w:r>
      <w:r>
        <w:rPr>
          <w:rFonts w:hint="eastAsia" w:ascii="宋体" w:hAnsi="宋体"/>
          <w:color w:val="000000"/>
          <w:sz w:val="28"/>
          <w:szCs w:val="28"/>
          <w:highlight w:val="none"/>
        </w:rPr>
        <w:t xml:space="preserve">年及以上视频会议系统运维</w:t>
      </w:r>
      <w:r>
        <w:rPr>
          <w:rFonts w:hint="eastAsia" w:ascii="宋体" w:hAnsi="宋体"/>
          <w:color w:val="000000"/>
          <w:sz w:val="28"/>
          <w:szCs w:val="28"/>
          <w:highlight w:val="none"/>
        </w:rPr>
        <w:t xml:space="preserve">经验，熟悉主流品牌会议系统。</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3）运维人员原则上不允许随意更换，确需更换须提前2个月书面提出并经采购人同意，不得影响采购人正常视频会议保障工作，且接替人员必须具有与被更换人员相同或以上的资质和能力。</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4）驻场人员应服从采购人相关人员的管理，由于驻场人员的故意或过失行为对采购人造成的损失，由运维公司负责赔偿。</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5）运维公司需与驻场人员签订相关保密协议，确保采购人相关工作、设备、环境信息不泄露，因驻场人员发生的相关事故由运维公司承担相关责任。</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6）响应文件中服务团队人员应与最终驻场人员一致，如不一致采购人有权终止合同，因此产生的责任和损失由成交供应商承担。</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（3）涉密运维要求</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运维权限管理。运维公司应按最小化授权原则确定驻场工程师对于会议设备的访问和操作权限。技术人员原则上不得接触涉密信息，确需接触的，经采购人审批授权，在内部人员监督下进行操作，并详细记录操作行为。</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2）信息存储管理。运维工程师不得私自记录保存会议信息，经采购人要求，确需存储信息的，应当确定当前会议密级，不得保存记录秘密会议内容。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3）线路日常管理。驻场人员应定期检查会议线路信号，按季度总结会议线路巡检信息情况。</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（4）驻场运维服务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驻场工程师现场技术支持与服务工作一般为5*8小时，工作时间与采购人同步，遇特殊情况，需根据会议时间提前到达会场进行会议保障，包括非工作时间、节假日有服务需求，也应做好相应保障。由运维公司发放加班补贴。</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在正式提供运维服务后，驻场服务工程师工作具体职责如下：</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建立完善的系统档案，在合同签订后1个月内，建立相关档案包括采购人视频会议相关设备的清单记录（包括设备型号、S/N、配件S/N质保期限等）、系统拓扑维护（各类设备的安装地点、连接拓扑图等）、设备维保档案、日常巡检档案、故障记录档案、各会议室相关设备网络情况等，每季度核对、检查建档设备情况。</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每季度至少对会场进行一次全方位巡检，巡检内容包括但不限于视频会议系统硬件运行状态、音视频系统输入输出效果、视频会议系统各项会控功能、会议室的各接口线路等。根据巡检结果，及时发现并记录异常信息，及时报告和处理，保障视频会议系统的正常运行，填写《江苏省发展和改革委员会视频会议系统巡查维护记录表》。</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参与采购人所有视频会议的技术调试和技术保障，根据工作需要参与各种本地会议的调试与保障，做到会前调试，会中保障，会后总结。对视频会议分会场的返显效果进行监督，不满足规范的分会场做好统计记录并联系整改。整理归档录播系统形成的录播文件，并统计每次会议未按要求参与调试和会议保障的分会场，填写《视频会议保障记录表》。</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4）在设备出现故障时，运维人员应在约定时间内响应并进行故障诊断、系统恢复等相关全部工作，保证系统正常运行。</w:t>
      </w:r>
      <w:r>
        <w:rPr>
          <w:rFonts w:hint="eastAsia" w:ascii="宋体" w:hAnsi="宋体"/>
          <w:color w:val="000000"/>
          <w:sz w:val="28"/>
          <w:szCs w:val="28"/>
          <w:highlight w:val="none"/>
        </w:rPr>
      </w:r>
      <w:r/>
    </w:p>
    <w:p>
      <w:pPr>
        <w:pStyle w:val="952"/>
        <w:numPr>
          <w:ilvl w:val="0"/>
          <w:numId w:val="5"/>
        </w:numPr>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用户提出技术支持请求后，供应商须在10分钟内响应，在2小时内尽力恢复系统正常运行；</w:t>
      </w:r>
      <w:r>
        <w:rPr>
          <w:rFonts w:hint="eastAsia" w:ascii="宋体" w:hAnsi="宋体"/>
          <w:color w:val="000000"/>
          <w:sz w:val="28"/>
          <w:szCs w:val="28"/>
          <w:highlight w:val="none"/>
        </w:rPr>
      </w:r>
      <w:r/>
    </w:p>
    <w:p>
      <w:pPr>
        <w:pStyle w:val="952"/>
        <w:numPr>
          <w:ilvl w:val="0"/>
          <w:numId w:val="5"/>
        </w:numPr>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如故障在 2小时内无法恢复，并影响业务系统正常运行，需在4小时内提供备用设备予以更换等应急措施，使业务系统尽快恢复运行； </w:t>
      </w:r>
      <w:r>
        <w:rPr>
          <w:rFonts w:hint="eastAsia" w:ascii="宋体" w:hAnsi="宋体"/>
          <w:color w:val="000000"/>
          <w:sz w:val="28"/>
          <w:szCs w:val="28"/>
          <w:highlight w:val="none"/>
        </w:rPr>
      </w:r>
      <w:r/>
    </w:p>
    <w:p>
      <w:pPr>
        <w:pStyle w:val="952"/>
        <w:numPr>
          <w:ilvl w:val="0"/>
          <w:numId w:val="5"/>
        </w:numPr>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供应商如未能在上述规定时间内解决故障并恢复系统运行，用户有权动用原厂商的技术力量，所有费用由供应商承担；</w:t>
      </w:r>
      <w:r>
        <w:rPr>
          <w:rFonts w:hint="eastAsia" w:ascii="宋体" w:hAnsi="宋体"/>
          <w:color w:val="000000"/>
          <w:sz w:val="28"/>
          <w:szCs w:val="28"/>
          <w:highlight w:val="none"/>
        </w:rPr>
      </w:r>
      <w:r/>
    </w:p>
    <w:p>
      <w:pPr>
        <w:pStyle w:val="952"/>
        <w:numPr>
          <w:ilvl w:val="0"/>
          <w:numId w:val="5"/>
        </w:numPr>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排查故障后，需记录故障现象与处理结果，对故障处理过程加以分析。记录相关信息包括故障设备信息、故障时间、故障现象、解决过程描述、处理结果、经验总结等。</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收集采购人视频会议运维过程中形成的各种文档，并按月归档。积累视频会议运维工作经验，保障本委视频会议规范、高效、稳定运行。对视频会议服务工作进行记录登记，采购人将不定期对被服务处室（部门）进行服务评价调查，并在中期或末期进行考评，对服务不能达到或满足要求的，将扣除部分服务费（不超过10%）；运维过程中发现因人为操作不当或工作疏忽造成事故，发现一次将扣除1%服务费。</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6）备用人员除以上职责外，还应保障当驻场工程师有其他工作安排或临时请假导致无法提供驻场服务时，可随时接手驻场服务工程师工作，确保驻场运维工作正常进行。</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（5）电话支持服务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运维公司需提供7X24小时电话技术支持，包括设备使用指导、故障排除、技术咨询等。技术支持工程师保证在电话受理后15分钟内响应处理。</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（6）整理服务报告</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整理设备调试时所需的项目资料。运维公司有责任在保证安全和质量的前提下提供以下技术服务，包括：技术咨询、技术资料、设备技术说明书、使用说明书、维护说明书等。整理设备操作使用指南和维护手册，提供详细的调试文档，提供详细系统测试报告等。</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（7）其他</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供应商应当按照相关国家保密规定，严格管理、使用运维服务项目文件资料，不得泄漏运维服务项目相关信息。</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驻场技术人员需根据采购人要求对会议系统进行深入研究分析，掌握会议系统的运行状况，详细描述会议系统的总体情况、故障处理情况等，按照要求形成运行监控报告。运维方需具有会议系统维护经验，熟悉会议系统运维流程，能够为采购人涉及会议系统的相关工作提供技术支持服务和改进建议，协助用户制定项目实施方案，帮助进行系统的建设和改进。</w:t>
      </w:r>
      <w:r>
        <w:rPr>
          <w:rFonts w:hint="eastAsia" w:ascii="宋体" w:hAnsi="宋体"/>
          <w:color w:val="000000"/>
          <w:sz w:val="28"/>
          <w:szCs w:val="28"/>
          <w:highlight w:val="none"/>
        </w:rPr>
      </w:r>
      <w:r/>
    </w:p>
    <w:p>
      <w:pPr>
        <w:pStyle w:val="952"/>
        <w:ind w:firstLine="562"/>
        <w:jc w:val="left"/>
        <w:spacing w:line="56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（三）部分硬件设备质保</w:t>
      </w:r>
      <w:r>
        <w:rPr>
          <w:rFonts w:hint="eastAsia" w:ascii="宋体" w:hAnsi="宋体"/>
          <w:b/>
          <w:bCs/>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中标后合同签订前</w:t>
      </w:r>
      <w:r>
        <w:rPr>
          <w:rFonts w:hint="eastAsia" w:ascii="宋体" w:hAnsi="宋体"/>
          <w:color w:val="000000"/>
          <w:sz w:val="28"/>
          <w:szCs w:val="28"/>
          <w:highlight w:val="none"/>
          <w:lang w:val="en-US" w:eastAsia="zh-CN"/>
        </w:rPr>
        <w:t xml:space="preserve">供应商</w:t>
      </w:r>
      <w:r>
        <w:rPr>
          <w:rFonts w:hint="eastAsia" w:ascii="宋体" w:hAnsi="宋体"/>
          <w:color w:val="000000"/>
          <w:sz w:val="28"/>
          <w:szCs w:val="28"/>
          <w:highlight w:val="none"/>
        </w:rPr>
        <w:t xml:space="preserve">须提供硬件设备质保授权函。（硬件设备详细信息见下表）</w:t>
      </w:r>
      <w:r>
        <w:rPr>
          <w:rFonts w:hint="eastAsia" w:ascii="宋体" w:hAnsi="宋体"/>
          <w:color w:val="000000"/>
          <w:sz w:val="28"/>
          <w:szCs w:val="28"/>
          <w:highlight w:val="none"/>
        </w:rPr>
      </w:r>
      <w:r/>
    </w:p>
    <w:tbl>
      <w:tblPr>
        <w:tblW w:w="97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3"/>
        <w:gridCol w:w="1672"/>
        <w:gridCol w:w="5766"/>
        <w:gridCol w:w="1296"/>
      </w:tblGrid>
      <w:tr>
        <w:trPr>
          <w:trHeight w:val="805"/>
        </w:trPr>
        <w:tc>
          <w:tcPr>
            <w:gridSpan w:val="4"/>
            <w:tcBorders>
              <w:top w:val="single" w:color="000000" w:sz="4" w:space="0"/>
              <w:left w:val="single" w:color="000000" w:sz="4" w:space="0"/>
              <w:bottom w:val="single" w:color="000000" w:sz="4" w:space="0"/>
              <w:right w:val="single" w:color="000000" w:sz="4" w:space="0"/>
            </w:tcBorders>
            <w:tcW w:w="9717" w:type="dxa"/>
            <w:vAlign w:val="center"/>
            <w:textDirection w:val="lrTb"/>
            <w:noWrap/>
          </w:tcPr>
          <w:p>
            <w:pPr>
              <w:pStyle w:val="952"/>
              <w:jc w:val="center"/>
              <w:spacing w:line="360" w:lineRule="auto"/>
              <w:widowControl/>
              <w:rPr>
                <w:rFonts w:ascii="方正小标宋_GBK" w:hAnsi="方正小标宋_GBK" w:eastAsia="方正小标宋_GBK" w:cs="方正小标宋_GBK"/>
                <w:color w:val="000000"/>
                <w:sz w:val="24"/>
                <w:szCs w:val="24"/>
                <w:highlight w:val="none"/>
              </w:rPr>
            </w:pPr>
            <w:r>
              <w:rPr>
                <w:rFonts w:hint="eastAsia" w:ascii="方正小标宋_GBK" w:hAnsi="方正小标宋_GBK" w:eastAsia="方正小标宋_GBK" w:cs="方正小标宋_GBK"/>
                <w:color w:val="000000"/>
                <w:sz w:val="24"/>
                <w:szCs w:val="24"/>
                <w:highlight w:val="none"/>
              </w:rPr>
              <w:t xml:space="preserve">硬件设备信息表</w:t>
            </w:r>
            <w:r>
              <w:rPr>
                <w:rFonts w:ascii="方正小标宋_GBK" w:hAnsi="方正小标宋_GBK" w:eastAsia="方正小标宋_GBK" w:cs="方正小标宋_GBK"/>
                <w:color w:val="000000"/>
                <w:sz w:val="24"/>
                <w:szCs w:val="24"/>
                <w:highlight w:val="none"/>
              </w:rPr>
            </w:r>
            <w:r/>
          </w:p>
        </w:tc>
      </w:tr>
      <w:tr>
        <w:trPr>
          <w:trHeight w:val="80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52"/>
              <w:jc w:val="center"/>
              <w:spacing w:line="360" w:lineRule="auto"/>
              <w:widowControl/>
              <w:rPr>
                <w:rFonts w:ascii="方正黑体_GBK" w:hAnsi="方正黑体_GBK" w:eastAsia="方正黑体_GBK" w:cs="方正黑体_GBK"/>
                <w:color w:val="000000"/>
                <w:sz w:val="24"/>
                <w:szCs w:val="24"/>
                <w:highlight w:val="none"/>
              </w:rPr>
            </w:pPr>
            <w:r>
              <w:rPr>
                <w:rFonts w:hint="eastAsia" w:ascii="方正黑体_GBK" w:hAnsi="方正黑体_GBK" w:eastAsia="方正黑体_GBK" w:cs="方正黑体_GBK"/>
                <w:color w:val="000000"/>
                <w:sz w:val="24"/>
                <w:szCs w:val="24"/>
                <w:highlight w:val="none"/>
              </w:rPr>
              <w:t xml:space="preserve">序号</w:t>
            </w:r>
            <w:r>
              <w:rPr>
                <w:rFonts w:ascii="方正黑体_GBK" w:hAnsi="方正黑体_GBK" w:eastAsia="方正黑体_GBK" w:cs="方正黑体_GBK"/>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72" w:type="dxa"/>
            <w:vAlign w:val="center"/>
            <w:textDirection w:val="lrTb"/>
            <w:noWrap/>
          </w:tcPr>
          <w:p>
            <w:pPr>
              <w:pStyle w:val="952"/>
              <w:jc w:val="center"/>
              <w:spacing w:line="360" w:lineRule="auto"/>
              <w:widowControl/>
              <w:rPr>
                <w:rFonts w:ascii="方正黑体_GBK" w:hAnsi="方正黑体_GBK" w:eastAsia="方正黑体_GBK" w:cs="方正黑体_GBK"/>
                <w:color w:val="000000"/>
                <w:sz w:val="24"/>
                <w:szCs w:val="24"/>
                <w:highlight w:val="none"/>
              </w:rPr>
            </w:pPr>
            <w:r>
              <w:rPr>
                <w:rFonts w:hint="eastAsia" w:ascii="方正黑体_GBK" w:hAnsi="方正黑体_GBK" w:eastAsia="方正黑体_GBK" w:cs="方正黑体_GBK"/>
                <w:color w:val="000000"/>
                <w:sz w:val="24"/>
                <w:szCs w:val="24"/>
                <w:highlight w:val="none"/>
              </w:rPr>
              <w:t xml:space="preserve">类型</w:t>
            </w:r>
            <w:r>
              <w:rPr>
                <w:rFonts w:ascii="方正黑体_GBK" w:hAnsi="方正黑体_GBK" w:eastAsia="方正黑体_GBK" w:cs="方正黑体_GBK"/>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766" w:type="dxa"/>
            <w:vAlign w:val="center"/>
            <w:textDirection w:val="lrTb"/>
            <w:noWrap/>
          </w:tcPr>
          <w:p>
            <w:pPr>
              <w:pStyle w:val="952"/>
              <w:jc w:val="center"/>
              <w:spacing w:line="360" w:lineRule="auto"/>
              <w:widowControl/>
              <w:rPr>
                <w:rFonts w:ascii="方正黑体_GBK" w:hAnsi="方正黑体_GBK" w:eastAsia="方正黑体_GBK" w:cs="方正黑体_GBK"/>
                <w:color w:val="000000"/>
                <w:sz w:val="24"/>
                <w:szCs w:val="24"/>
                <w:highlight w:val="none"/>
              </w:rPr>
            </w:pPr>
            <w:r>
              <w:rPr>
                <w:rFonts w:hint="eastAsia" w:ascii="方正黑体_GBK" w:hAnsi="方正黑体_GBK" w:eastAsia="方正黑体_GBK" w:cs="方正黑体_GBK"/>
                <w:color w:val="000000"/>
                <w:sz w:val="24"/>
                <w:szCs w:val="24"/>
                <w:highlight w:val="none"/>
              </w:rPr>
              <w:t xml:space="preserve">设备型号</w:t>
            </w:r>
            <w:r>
              <w:rPr>
                <w:rFonts w:ascii="方正黑体_GBK" w:hAnsi="方正黑体_GBK" w:eastAsia="方正黑体_GBK" w:cs="方正黑体_GBK"/>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tcPr>
          <w:p>
            <w:pPr>
              <w:pStyle w:val="952"/>
              <w:jc w:val="center"/>
              <w:spacing w:line="360" w:lineRule="auto"/>
              <w:widowControl/>
              <w:rPr>
                <w:rFonts w:ascii="方正黑体_GBK" w:hAnsi="方正黑体_GBK" w:eastAsia="方正黑体_GBK" w:cs="方正黑体_GBK"/>
                <w:color w:val="000000"/>
                <w:sz w:val="24"/>
                <w:szCs w:val="24"/>
                <w:highlight w:val="none"/>
              </w:rPr>
            </w:pPr>
            <w:r>
              <w:rPr>
                <w:rFonts w:hint="eastAsia" w:ascii="方正黑体_GBK" w:hAnsi="方正黑体_GBK" w:eastAsia="方正黑体_GBK" w:cs="方正黑体_GBK"/>
                <w:color w:val="000000"/>
                <w:sz w:val="24"/>
                <w:szCs w:val="24"/>
                <w:highlight w:val="none"/>
              </w:rPr>
              <w:t xml:space="preserve">数量</w:t>
            </w:r>
            <w:r>
              <w:rPr>
                <w:rFonts w:ascii="方正黑体_GBK" w:hAnsi="方正黑体_GBK" w:eastAsia="方正黑体_GBK" w:cs="方正黑体_GBK"/>
                <w:color w:val="000000"/>
                <w:sz w:val="24"/>
                <w:szCs w:val="24"/>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restart"/>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监控系统</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海康威视摄像机DS-2CD2626FWDV2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海康威视硬盘录像机DS8616N</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NVR专用录像硬盘希捷ST8000VX004</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监控屏AOC</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海康威视单路视频解码器DS6901UD</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管理工作站戴尔Vostro3681</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restart"/>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门禁系统</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海康威视四门门禁控制器DS-K2604</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海康威视双门门禁控制器DS-K2602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海康威视读卡器DS-K1107MK</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海康威视单门磁力锁DS-K4H250DC</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restart"/>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报警系统</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海康威视报警主机DS-19A08</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海康威视操作键盘DS-PK-LRT</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海康威视声光报警器SG-RS485-YS</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海康威视双鉴探测器DS-PD2-D15E</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restart"/>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网络设备</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海康威视24口POE交换机（含模块*2）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海康威视24口光交换机（含模块*2）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管理软件</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海康威视管理平台</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none" w:color="000000" w:sz="0" w:space="0"/>
              <w:right w:val="single" w:color="000000" w:sz="4" w:space="0"/>
            </w:tcBorders>
            <w:tcW w:w="983" w:type="dxa"/>
            <w:vAlign w:val="center"/>
            <w:vMerge w:val="restart"/>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restart"/>
            <w:textDirection w:val="lrTb"/>
            <w:noWrap/>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网络设备</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政务外网核心交换机H3C-10506X</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政务外网万兆光模块AFBR-709SMZ-H3C</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44</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政务外网24口接入交换机H3C S5130 series</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政务外网48口接入交换机H3C S5130 series</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政务外网堆叠电缆10Gbps-3.0m-SFP+G14</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restart"/>
            <w:textDirection w:val="lrTb"/>
            <w:noWrap/>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网络设备</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政务内网核心交换机H3C-10506X</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政务内网堆叠电缆10Gbps-3.0m-SFP+G14</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政务内网万兆光模块AFBR-709SMZ-H3C</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政务内网48口接入交换机H3C S5130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政务内网千兆光模块</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288</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互联网路由器RT-MSR3620-DP</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互联网防火墙H3C SecPath F1060</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互联网入侵防御H3C SecPath T1050</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互联网核心交换机H3C-10506X</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互联网万兆光模块AFBR-709SMZ-H3C</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互联网48口接入交换机H3C S5130 series</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24口接入交换机互联网H3C S5130 series</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互联网堆叠电缆10Gbps-3.0m-SFP+G14</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管理软件</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网管软件SWP-IMC7-IMP</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管理软件</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超融合Fusioncube管理软件</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主机设备</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华为2288H V5服务器</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存储设备</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宏杉MS5520</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1672" w:type="dxa"/>
            <w:vAlign w:val="center"/>
            <w:vMerge w:val="restart"/>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网络设备</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华为交换机S7703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0" w:space="0"/>
              <w:left w:val="none" w:color="000000" w:sz="4" w:space="0"/>
              <w:bottom w:val="none" w:color="000000" w:sz="0" w:space="0"/>
              <w:right w:val="single" w:color="000000" w:sz="4" w:space="0"/>
            </w:tcBorders>
            <w:tcW w:w="1672" w:type="dxa"/>
            <w:vAlign w:val="center"/>
            <w:vMerge w:val="continue"/>
            <w:textDirection w:val="lrTb"/>
            <w:noWrap w:val="false"/>
          </w:tcPr>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华为交换机CE6851-48S6Q</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1672" w:type="dxa"/>
            <w:vAlign w:val="center"/>
            <w:vMerge w:val="continue"/>
            <w:textDirection w:val="lrTb"/>
            <w:noWrap w:val="false"/>
          </w:tcPr>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华为交换机S5720</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420"/>
        </w:trPr>
        <w:tc>
          <w:tcPr>
            <w:tcBorders>
              <w:top w:val="none" w:color="000000" w:sz="4" w:space="0"/>
              <w:left w:val="single" w:color="000000" w:sz="4" w:space="0"/>
              <w:bottom w:val="none" w:color="000000" w:sz="0" w:space="0"/>
              <w:right w:val="single" w:color="000000" w:sz="4" w:space="0"/>
            </w:tcBorders>
            <w:tcW w:w="983" w:type="dxa"/>
            <w:vAlign w:val="center"/>
            <w:vMerge w:val="restart"/>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1672" w:type="dxa"/>
            <w:vAlign w:val="center"/>
            <w:vMerge w:val="restart"/>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安全设备</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齐治堡垒机SHTERM-FG-A</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0" w:space="0"/>
              <w:left w:val="none" w:color="000000" w:sz="4" w:space="0"/>
              <w:bottom w:val="none" w:color="000000" w:sz="0" w:space="0"/>
              <w:right w:val="single" w:color="000000" w:sz="4" w:space="0"/>
            </w:tcBorders>
            <w:tcW w:w="1672" w:type="dxa"/>
            <w:vAlign w:val="center"/>
            <w:vMerge w:val="continue"/>
            <w:textDirection w:val="lrTb"/>
            <w:noWrap w:val="false"/>
          </w:tcPr>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亚信防毒墙DeepEdge620</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none" w:color="000000" w:sz="0"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0" w:space="0"/>
              <w:left w:val="none" w:color="000000" w:sz="4" w:space="0"/>
              <w:bottom w:val="none" w:color="000000" w:sz="0" w:space="0"/>
              <w:right w:val="single" w:color="000000" w:sz="4" w:space="0"/>
            </w:tcBorders>
            <w:tcW w:w="1672" w:type="dxa"/>
            <w:vAlign w:val="center"/>
            <w:vMerge w:val="continue"/>
            <w:textDirection w:val="lrTb"/>
            <w:noWrap w:val="false"/>
          </w:tcPr>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安恒日志审计系统DAS-LOG-1000</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0"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52"/>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1672" w:type="dxa"/>
            <w:vAlign w:val="center"/>
            <w:vMerge w:val="continue"/>
            <w:textDirection w:val="lrTb"/>
            <w:noWrap w:val="false"/>
          </w:tcPr>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安恒数据库审计系统DAS-A1000</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262"/>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72"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安全设备</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深信服VPN网关SJJ1814（设备位于省政务云）</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262"/>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72"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音视频设备</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766" w:type="dxa"/>
            <w:vAlign w:val="center"/>
            <w:textDirection w:val="lrTb"/>
            <w:noWrap w:val="false"/>
          </w:tcPr>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视讯专用音频处理器 ClearOne  CONVERGE Pro 2 128TD</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全频音箱 BIEMA HH800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全频功放 BIEMA Apple-2350II</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8路电源时序器 NEAR 820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高清会议摄像机（4K）SONY SRG-HD1M2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全景摄像机 科威视通 AMC-G200TH</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会议平板显示屏 维瑞</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协同综合管控主机 MIP Control box</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全网络音视频传输（输入）科威视通E4K</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全网络音视频传输（输出） 科威视通 D4K</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协议转换器 LEEMC定制</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有线嵌入式触控屏 凯图 定制</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嵌入式LED会议灯 LEEMC  LM-Q490C</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鹅颈有线话筒 SHURE MX412D/C</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数字音频处理主机CONVERGE Pro 2 </w:t>
            </w:r>
            <w:r>
              <w:rPr>
                <w:rFonts w:ascii="宋体" w:hAnsi="宋体" w:cs="宋体"/>
                <w:color w:val="000000"/>
                <w:szCs w:val="21"/>
                <w:highlight w:val="none"/>
              </w:rPr>
              <w:t xml:space="preserve">128</w:t>
            </w:r>
            <w:r>
              <w:rPr>
                <w:rFonts w:hint="eastAsia" w:ascii="宋体" w:hAnsi="宋体" w:cs="宋体"/>
                <w:color w:val="000000"/>
                <w:szCs w:val="21"/>
                <w:highlight w:val="none"/>
              </w:rPr>
              <w:t xml:space="preserve">TD/ 120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商用液晶显示屏 三星 QM98N</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协同综合管控主机MIP Control box</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P1.2全彩色室内显示屏 利亚德 MG012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全彩控制系统利亚德LSHD8</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配电柜 利亚德</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屏体钢架及其他    利亚德</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数字音频处理主机 ClearOne CONVERGE Pro 2 128TD</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全频功放 BIEMA Apple-2350II</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吸顶音箱 OHM CL-2T</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吸顶功放  BIEMA Apple-2350II</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高清会议摄像机（4K） 索尼 SRG-201M2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全网络视频处理模块</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智能阵列麦克风 ClearOne BMA CT</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全数字化会议系统主机 TAIDEN HCS-4100MB/52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全数字化会议系统扩展主机  TAIDEN HCS-8300ME</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台面式金属方柱形发言主席单元 TAIDEN HCS-4860C/52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台面式金属方柱形发言代表单元TAIDEN HCS-4860D/52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基础设置软件模块TAIDEN HCS-4210/50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系统主机双机热备份软件模块 TAIDEN HCS-4225/50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高清会议摄像机（4K） 索尼 SRG-HD1M2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视讯专用音频处理器 CONVERGE Pro 2 128TD/ 120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软视讯专用汇聚管理主机  ClearOne CONVERGE Huddle</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软视讯专用扩展蓝牙模块 CONVERGE Blue Tooth Expander</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主扩音箱 BIEMA HH800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功放 BIEMA Apple-2350II</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返听音箱 BIEMA HH600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无线头戴话筒SHURE SLX14/SM35</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无线手持话筒SHURE SLX24/SM58</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无线天线分配器SHURE UA844+SWB-LC</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天线放大器SHURE UA834WB</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监听音箱 百灵达 MS16</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液晶监视器 创维 27U1</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辅助液晶电视 京东方 画屏S3</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返看液晶电视京东方 画屏S3</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液晶电视推车 国产优质</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LED会标</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全网络视频处理模块 利亚德 MVC-I-PRO-10-8D-12D</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电动翻转LED会议灯(面光）LEEMC LM-QD490N</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信号放大器</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电脑灯控制台LEEMC LM-MAX384</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直通开关箱LEEMC LM－DY1204</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液晶电视 创维 65H5</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无线投屏器Y100宝疆  </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P1.2全彩色室内显示屏 利亚德 MG012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全彩控制系统 利亚德 LSHD8</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配电柜 利亚德</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屏体钢架及其他    利亚德</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鹅颈会议话筒 audio-technica ES937aH</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双通道无线接收机audio-technicaATW-RC13</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无线话筒天线模块audio-technicaATW-RU13</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无线底座发射机audio-technicaATW-T1007</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鹅颈会议话筒audio-technica ES937aH</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无线手持话筒audio-technica ATW-T1002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无线头戴话筒audio-technica ATW1001+ATM73cW</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视讯专用音频处理器 CONVERGE Pro 2 128TD/120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线性音柱功放BIEMA Apple 2350II</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低音音箱BIEMA F2-112B</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低音功放BIEMA Apple 2750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P1.2全彩色室内显示屏 利亚德 MG012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全彩控制系统 利亚德 LSHD8</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全网络视频处理模块 利亚德 MVC-I-PRO-10-8D-12D</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4000流明高清投影机EPSON</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无线投屏器 宝疆</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120寸16：10电动幕布 黑马</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时序电源控制器 NEAR 820 </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视讯专用音频汇聚管理主机CONVERGE Pro 2 </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28TD/128SRD</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全网络音视频管理主机 科威视通 C4K</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音视频交互管理平台</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视频会议终端</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录播主机 MIP</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27英寸触控一体机电脑 联想 AIO520C</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监控液晶屏 AOC AG493UCX</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监听音箱 百灵达 MS16</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触控管理终端台电（TECLAST） X6 Pro</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联想 拯救者Y7000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图形工作站 戴尔 Precision 7750</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笔记本暗影精灵7/8Plus</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二合一平板华为 MateBook e 2022</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专用接入交换机 华为 S5720-28X-PWR-SI-AC</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专用接入交换机 华为 S5720-52X-PWR-SI-AC</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无线AP 华为 AP4050DN-E</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音视频核心交换机 华为 S6730-H48X6C</w:t>
            </w:r>
            <w:r>
              <w:rPr>
                <w:rFonts w:ascii="宋体" w:hAnsi="宋体" w:cs="宋体"/>
                <w:color w:val="000000"/>
                <w:szCs w:val="21"/>
                <w:highlight w:val="none"/>
              </w:rPr>
            </w:r>
            <w:r/>
          </w:p>
          <w:p>
            <w:pPr>
              <w:pStyle w:val="95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专用接入交换机 华为S5720-52X-PWR-SI-AC</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val="false"/>
          </w:tcPr>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10</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6</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7</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64</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52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46</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47</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14</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9</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6</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4.8</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20</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6</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7</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10</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p>
            <w:pPr>
              <w:pStyle w:val="95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rPr>
            </w:r>
            <w:r/>
          </w:p>
        </w:tc>
      </w:tr>
    </w:tbl>
    <w:p>
      <w:pPr>
        <w:pStyle w:val="952"/>
        <w:ind w:firstLine="562"/>
        <w:jc w:val="left"/>
        <w:spacing w:line="56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（四）派驻人员要求</w:t>
      </w:r>
      <w:r>
        <w:rPr>
          <w:rFonts w:hint="eastAsia" w:ascii="宋体" w:hAnsi="宋体"/>
          <w:b/>
          <w:bCs/>
          <w:color w:val="000000"/>
          <w:sz w:val="28"/>
          <w:szCs w:val="28"/>
          <w:highlight w:val="none"/>
        </w:rPr>
      </w:r>
      <w:r/>
    </w:p>
    <w:p>
      <w:pPr>
        <w:pStyle w:val="952"/>
        <w:ind w:firstLine="560"/>
        <w:jc w:val="left"/>
        <w:spacing w:line="560" w:lineRule="exact"/>
        <w:rPr>
          <w:rFonts w:hint="eastAsia" w:ascii="宋体" w:hAnsi="宋体"/>
          <w:b/>
          <w:bCs/>
          <w:color w:val="000000"/>
          <w:sz w:val="28"/>
          <w:szCs w:val="28"/>
          <w:highlight w:val="none"/>
        </w:rPr>
      </w:pPr>
      <w:r>
        <w:rPr>
          <w:rFonts w:hint="eastAsia" w:ascii="宋体" w:hAnsi="宋体"/>
          <w:color w:val="000000"/>
          <w:sz w:val="28"/>
          <w:szCs w:val="28"/>
          <w:highlight w:val="none"/>
        </w:rPr>
        <w:t xml:space="preserve">1、服务外包公司派驻我委的技术保障人员，应是与其签订劳动合同的正式职工，享受其公司正常的工资、保险等福利待遇；应具备提供技术支撑服务必需的专业能力素质和经验，</w:t>
      </w:r>
      <w:r>
        <w:rPr>
          <w:rFonts w:hint="eastAsia" w:ascii="宋体" w:hAnsi="宋体"/>
          <w:color w:val="000000"/>
          <w:sz w:val="28"/>
          <w:szCs w:val="28"/>
          <w:highlight w:val="none"/>
          <w:lang w:val="en-US" w:eastAsia="zh-CN"/>
        </w:rPr>
        <w:t xml:space="preserve">且经过背景调查，</w:t>
      </w:r>
      <w:r>
        <w:rPr>
          <w:rFonts w:hint="eastAsia" w:ascii="宋体" w:hAnsi="宋体"/>
          <w:color w:val="000000"/>
          <w:sz w:val="28"/>
          <w:szCs w:val="28"/>
          <w:highlight w:val="none"/>
        </w:rPr>
        <w:t xml:space="preserve">政治历史清白，无</w:t>
      </w:r>
      <w:r>
        <w:rPr>
          <w:rFonts w:hint="eastAsia" w:ascii="宋体" w:hAnsi="宋体"/>
          <w:color w:val="000000"/>
          <w:sz w:val="28"/>
          <w:szCs w:val="28"/>
          <w:highlight w:val="none"/>
        </w:rPr>
        <w:t xml:space="preserve">违法乱纪行为，无重大或传染性疾病，提供无犯罪记录证明。</w:t>
      </w:r>
      <w:r>
        <w:rPr>
          <w:rFonts w:hint="eastAsia" w:ascii="宋体" w:hAnsi="宋体"/>
          <w:b/>
          <w:bCs/>
          <w:color w:val="000000"/>
          <w:sz w:val="28"/>
          <w:szCs w:val="28"/>
          <w:highlight w:val="none"/>
        </w:rPr>
        <w:t xml:space="preserve">（须在</w:t>
      </w:r>
      <w:r>
        <w:rPr>
          <w:rFonts w:hint="eastAsia" w:ascii="宋体" w:hAnsi="宋体"/>
          <w:b/>
          <w:bCs/>
          <w:color w:val="000000"/>
          <w:sz w:val="28"/>
          <w:szCs w:val="28"/>
          <w:highlight w:val="none"/>
        </w:rPr>
        <w:t xml:space="preserve">项目成员一览表</w:t>
      </w:r>
      <w:r>
        <w:rPr>
          <w:rFonts w:hint="eastAsia" w:ascii="宋体" w:hAnsi="宋体"/>
          <w:b/>
          <w:bCs/>
          <w:color w:val="000000"/>
          <w:sz w:val="28"/>
          <w:szCs w:val="28"/>
          <w:highlight w:val="none"/>
        </w:rPr>
        <w:t xml:space="preserve">对应人员下提供无犯罪记录证明）</w:t>
      </w:r>
      <w:r>
        <w:rPr>
          <w:rFonts w:hint="eastAsia" w:ascii="宋体" w:hAnsi="宋体"/>
          <w:b/>
          <w:bCs/>
          <w:color w:val="000000"/>
          <w:sz w:val="28"/>
          <w:szCs w:val="28"/>
          <w:highlight w:val="none"/>
        </w:rPr>
      </w:r>
      <w:r/>
    </w:p>
    <w:p>
      <w:pPr>
        <w:pStyle w:val="952"/>
        <w:ind w:firstLine="560"/>
        <w:jc w:val="left"/>
        <w:spacing w:line="560" w:lineRule="exact"/>
        <w:rPr>
          <w:rFonts w:hint="eastAsia" w:ascii="宋体" w:hAnsi="宋体" w:eastAsia="宋体"/>
          <w:b/>
          <w:bCs/>
          <w:color w:val="000000"/>
          <w:sz w:val="28"/>
          <w:szCs w:val="28"/>
          <w:highlight w:val="none"/>
          <w:lang w:eastAsia="zh-CN"/>
        </w:rPr>
      </w:pPr>
      <w:r>
        <w:rPr>
          <w:rFonts w:hint="eastAsia" w:ascii="宋体" w:hAnsi="宋体"/>
          <w:b w:val="0"/>
          <w:bCs w:val="0"/>
          <w:color w:val="000000"/>
          <w:sz w:val="28"/>
          <w:szCs w:val="28"/>
          <w:highlight w:val="none"/>
          <w:lang w:val="en-US" w:eastAsia="zh-CN"/>
        </w:rPr>
        <w:t xml:space="preserve">2</w:t>
      </w:r>
      <w:r>
        <w:rPr>
          <w:rFonts w:hint="eastAsia" w:ascii="宋体" w:hAnsi="宋体"/>
          <w:b w:val="0"/>
          <w:bCs w:val="0"/>
          <w:color w:val="000000"/>
          <w:sz w:val="28"/>
          <w:szCs w:val="28"/>
          <w:highlight w:val="none"/>
        </w:rPr>
        <w:t xml:space="preserve">、</w:t>
      </w:r>
      <w:r>
        <w:rPr>
          <w:rFonts w:hint="eastAsia" w:ascii="宋体" w:hAnsi="宋体"/>
          <w:b w:val="0"/>
          <w:bCs w:val="0"/>
          <w:color w:val="000000"/>
          <w:sz w:val="28"/>
          <w:szCs w:val="28"/>
          <w:highlight w:val="none"/>
          <w:lang w:val="en-US" w:eastAsia="zh-CN"/>
        </w:rPr>
        <w:t xml:space="preserve">供应商须在本项目所有人员进场前，组织开展安全保密教育培训。</w:t>
      </w:r>
      <w:r>
        <w:rPr>
          <w:rFonts w:hint="eastAsia" w:ascii="宋体" w:hAnsi="宋体"/>
          <w:b/>
          <w:bCs/>
          <w:color w:val="000000"/>
          <w:sz w:val="28"/>
          <w:szCs w:val="28"/>
          <w:highlight w:val="none"/>
          <w:lang w:val="en-US" w:eastAsia="zh-CN"/>
        </w:rPr>
        <w:t xml:space="preserve">（提供承诺函，格式自拟）</w:t>
      </w:r>
      <w:r>
        <w:rPr>
          <w:rFonts w:hint="eastAsia" w:ascii="宋体" w:hAnsi="宋体" w:eastAsia="宋体"/>
          <w:b/>
          <w:bCs/>
          <w:color w:val="000000"/>
          <w:sz w:val="28"/>
          <w:szCs w:val="28"/>
          <w:highlight w:val="none"/>
          <w:lang w:eastAsia="zh-CN"/>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、派驻人员应</w:t>
      </w:r>
      <w:r>
        <w:rPr>
          <w:rFonts w:hint="eastAsia" w:ascii="宋体" w:hAnsi="宋体"/>
          <w:color w:val="000000"/>
          <w:sz w:val="28"/>
          <w:szCs w:val="28"/>
          <w:highlight w:val="none"/>
          <w:lang w:val="en-US" w:eastAsia="zh-CN"/>
        </w:rPr>
        <w:t xml:space="preserve">取得</w:t>
      </w:r>
      <w:r>
        <w:rPr>
          <w:rFonts w:hint="eastAsia" w:ascii="宋体" w:hAnsi="宋体"/>
          <w:color w:val="000000"/>
          <w:sz w:val="28"/>
          <w:szCs w:val="28"/>
          <w:highlight w:val="none"/>
        </w:rPr>
        <w:t xml:space="preserve">计算机软硬件相关专业</w:t>
      </w:r>
      <w:r>
        <w:rPr>
          <w:rFonts w:hint="eastAsia" w:ascii="宋体" w:hAnsi="宋体"/>
          <w:color w:val="000000"/>
          <w:sz w:val="28"/>
          <w:szCs w:val="28"/>
          <w:highlight w:val="none"/>
          <w:lang w:val="en-US" w:eastAsia="zh-CN"/>
        </w:rPr>
        <w:t xml:space="preserve">本科及以上学历或具有其他同等水平的技能证书或类似项目经验证明</w:t>
      </w:r>
      <w:r>
        <w:rPr>
          <w:rFonts w:hint="eastAsia" w:ascii="宋体" w:hAnsi="宋体"/>
          <w:color w:val="000000"/>
          <w:sz w:val="28"/>
          <w:szCs w:val="28"/>
          <w:highlight w:val="none"/>
        </w:rPr>
        <w:t xml:space="preserve">。</w:t>
      </w:r>
      <w:r>
        <w:rPr>
          <w:rFonts w:hint="eastAsia" w:ascii="宋体" w:hAnsi="宋体"/>
          <w:b/>
          <w:bCs/>
          <w:color w:val="000000"/>
          <w:sz w:val="28"/>
          <w:szCs w:val="28"/>
          <w:highlight w:val="none"/>
        </w:rPr>
        <w:t xml:space="preserve">（须在</w:t>
      </w:r>
      <w:r>
        <w:rPr>
          <w:rFonts w:hint="eastAsia" w:ascii="宋体" w:hAnsi="宋体"/>
          <w:b/>
          <w:bCs/>
          <w:color w:val="000000"/>
          <w:sz w:val="28"/>
          <w:szCs w:val="28"/>
          <w:highlight w:val="none"/>
        </w:rPr>
        <w:t xml:space="preserve">项目成员一览表</w:t>
      </w:r>
      <w:r>
        <w:rPr>
          <w:rFonts w:hint="eastAsia" w:ascii="宋体" w:hAnsi="宋体"/>
          <w:b/>
          <w:bCs/>
          <w:color w:val="000000"/>
          <w:sz w:val="28"/>
          <w:szCs w:val="28"/>
          <w:highlight w:val="none"/>
        </w:rPr>
        <w:t xml:space="preserve">对应人员下提供相关证书复印件并加盖公章）</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b w:val="0"/>
          <w:bCs w:val="0"/>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硬件维</w:t>
      </w:r>
      <w:r>
        <w:rPr>
          <w:rFonts w:hint="eastAsia" w:ascii="宋体" w:hAnsi="宋体"/>
          <w:b w:val="0"/>
          <w:bCs w:val="0"/>
          <w:color w:val="000000"/>
          <w:sz w:val="28"/>
          <w:szCs w:val="28"/>
          <w:highlight w:val="none"/>
        </w:rPr>
        <w:t xml:space="preserve">护人员</w:t>
      </w: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rPr>
        <w:t xml:space="preserve">不少于4人</w:t>
      </w: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rPr>
        <w:t xml:space="preserve">应熟悉Windows、Linux、统信、麒麟等操作系统安装调试与故障排除，熟练掌握各种外设的问题排查及安装使用，具有网络安全设备的操作及故障跟踪等技能；</w:t>
      </w:r>
      <w:r>
        <w:rPr>
          <w:rFonts w:hint="eastAsia" w:ascii="宋体" w:hAnsi="宋体"/>
          <w:b w:val="0"/>
          <w:bCs w:val="0"/>
          <w:color w:val="000000"/>
          <w:sz w:val="28"/>
          <w:szCs w:val="28"/>
          <w:highlight w:val="none"/>
        </w:rPr>
      </w:r>
      <w:r/>
    </w:p>
    <w:p>
      <w:pPr>
        <w:pStyle w:val="952"/>
        <w:ind w:firstLine="560"/>
        <w:jc w:val="left"/>
        <w:spacing w:line="560" w:lineRule="exact"/>
        <w:rPr>
          <w:rFonts w:hint="eastAsia" w:ascii="宋体" w:hAnsi="宋体"/>
          <w:b w:val="0"/>
          <w:bCs w:val="0"/>
          <w:color w:val="000000"/>
          <w:sz w:val="28"/>
          <w:szCs w:val="28"/>
          <w:highlight w:val="none"/>
        </w:rPr>
      </w:pP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lang w:val="en-US" w:eastAsia="zh-CN"/>
        </w:rPr>
        <w:t xml:space="preserve">2</w:t>
      </w: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rPr>
        <w:t xml:space="preserve">综合技术保障服务人员</w:t>
      </w: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rPr>
        <w:t xml:space="preserve">不少于1人</w:t>
      </w: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rPr>
        <w:t xml:space="preserve">应有2年及以上J2EE网站编程开发经验，精通SQL语法，掌握达梦、人大金仓、S</w:t>
      </w:r>
      <w:r>
        <w:rPr>
          <w:rFonts w:hint="eastAsia" w:ascii="宋体" w:hAnsi="宋体"/>
          <w:b w:val="0"/>
          <w:bCs w:val="0"/>
          <w:color w:val="000000"/>
          <w:sz w:val="28"/>
          <w:szCs w:val="28"/>
          <w:highlight w:val="none"/>
        </w:rPr>
        <w:t xml:space="preserve">QL Server、Oracle、MySQL等数据库的维护技能，熟练掌握Office、WPS等办公软件。</w:t>
      </w:r>
      <w:r>
        <w:rPr>
          <w:rFonts w:hint="eastAsia" w:ascii="宋体" w:hAnsi="宋体"/>
          <w:b w:val="0"/>
          <w:bCs w:val="0"/>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lang w:val="en-US" w:eastAsia="zh-CN"/>
        </w:rPr>
        <w:t xml:space="preserve">3</w:t>
      </w: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rPr>
        <w:t xml:space="preserve">视频会议保障服</w:t>
      </w:r>
      <w:r>
        <w:rPr>
          <w:rFonts w:hint="eastAsia" w:ascii="宋体" w:hAnsi="宋体"/>
          <w:b w:val="0"/>
          <w:bCs w:val="0"/>
          <w:color w:val="000000"/>
          <w:sz w:val="28"/>
          <w:szCs w:val="28"/>
          <w:highlight w:val="none"/>
        </w:rPr>
        <w:t xml:space="preserve">务人员</w:t>
      </w: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rPr>
        <w:t xml:space="preserve">不少于2人</w:t>
      </w: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lang w:eastAsia="zh-CN"/>
        </w:rPr>
        <w:t xml:space="preserve">：</w:t>
      </w:r>
      <w:r>
        <w:rPr>
          <w:rFonts w:hint="eastAsia" w:ascii="宋体" w:hAnsi="宋体"/>
          <w:b w:val="0"/>
          <w:bCs w:val="0"/>
          <w:color w:val="000000"/>
          <w:sz w:val="28"/>
          <w:szCs w:val="28"/>
          <w:highlight w:val="none"/>
        </w:rPr>
        <w:t xml:space="preserve">应具</w:t>
      </w:r>
      <w:r>
        <w:rPr>
          <w:rFonts w:hint="eastAsia" w:ascii="宋体" w:hAnsi="宋体"/>
          <w:b w:val="0"/>
          <w:bCs w:val="0"/>
          <w:color w:val="000000"/>
          <w:sz w:val="28"/>
          <w:szCs w:val="28"/>
          <w:highlight w:val="none"/>
        </w:rPr>
        <w:t xml:space="preserve">有3年及以上视频会议系统运维经验，熟悉主流品牌会议系统，熟练掌握各</w:t>
      </w:r>
      <w:r>
        <w:rPr>
          <w:rFonts w:hint="eastAsia" w:ascii="宋体" w:hAnsi="宋体"/>
          <w:color w:val="000000"/>
          <w:sz w:val="28"/>
          <w:szCs w:val="28"/>
          <w:highlight w:val="none"/>
        </w:rPr>
        <w:t xml:space="preserve">视频会议设备使用方法，能迅速定位设备故障点位，可独立保障一场及以上视频会议活动。</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rPr>
        <w:t xml:space="preserve">、派驻人员要确保能胜任日常保障任务，及时解决常见故障。公司要成立相应的后台专业技术支撑团队，帮助解决疑难问题和应急处置。当派驻人手不足或力量不足时，要及时补充符合岗位要求的人员。</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rPr>
        <w:t xml:space="preserve">、供应商应安排一名项目负责人与省发展改革委有关人员对接，该项目负责人应能负责派驻人员的调配、补充、更换，并能协调提供7×24小时的后台技术支持。</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rPr>
        <w:t xml:space="preserve">、派驻人员在合同期内应相对固定，不得随意更换。若派驻人员临时有事需请假超过1天及以上的，须经省发展改革委同意，供应商需安排符合岗位要求的人员临时接替。</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rPr>
        <w:t xml:space="preserve">、派驻人员试用期为一个月，试用不合格的，或在工作中不称职的，省发展改革委有权责成供应商另行安排派驻人员。</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rPr>
        <w:t xml:space="preserve">、省发展改革委定期对派驻人员进行考核，考核结果作为人员年终绩效重要依据。</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9</w:t>
      </w:r>
      <w:r>
        <w:rPr>
          <w:rFonts w:hint="eastAsia" w:ascii="宋体" w:hAnsi="宋体"/>
          <w:color w:val="000000"/>
          <w:sz w:val="28"/>
          <w:szCs w:val="28"/>
          <w:highlight w:val="none"/>
        </w:rPr>
        <w:t xml:space="preserve">、供应商与派驻人员均需与省发展改革委签订保密协议。</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10</w:t>
      </w:r>
      <w:r>
        <w:rPr>
          <w:rFonts w:hint="eastAsia" w:ascii="宋体" w:hAnsi="宋体"/>
          <w:color w:val="000000"/>
          <w:sz w:val="28"/>
          <w:szCs w:val="28"/>
          <w:highlight w:val="none"/>
        </w:rPr>
        <w:t xml:space="preserve">、派驻人员必须遵守设备、系统的操作规程，如有违反操作规程引发问题的，由派驻人员及其公司全权承担责任并进行赔偿。</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11</w:t>
      </w:r>
      <w:r>
        <w:rPr>
          <w:rFonts w:hint="eastAsia" w:ascii="宋体" w:hAnsi="宋体"/>
          <w:color w:val="000000"/>
          <w:sz w:val="28"/>
          <w:szCs w:val="28"/>
          <w:highlight w:val="none"/>
        </w:rPr>
        <w:t xml:space="preserve">、派驻人员作息时间与省发展改革委机关同步，根据省发展改革委工作需要，确需加班的，派驻人员应服从工作安排，相关费用由供应商承担。</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12</w:t>
      </w:r>
      <w:r>
        <w:rPr>
          <w:rFonts w:hint="eastAsia" w:ascii="宋体" w:hAnsi="宋体"/>
          <w:color w:val="000000"/>
          <w:sz w:val="28"/>
          <w:szCs w:val="28"/>
          <w:highlight w:val="none"/>
        </w:rPr>
        <w:t xml:space="preserve">、供应商每半年提交一份外包服务总结报告。</w:t>
      </w:r>
      <w:r>
        <w:rPr>
          <w:rFonts w:hint="eastAsia" w:ascii="宋体" w:hAnsi="宋体"/>
          <w:color w:val="000000"/>
          <w:sz w:val="28"/>
          <w:szCs w:val="28"/>
          <w:highlight w:val="none"/>
        </w:rPr>
      </w:r>
      <w:r/>
    </w:p>
    <w:p>
      <w:pPr>
        <w:pStyle w:val="952"/>
        <w:ind w:firstLine="562"/>
        <w:jc w:val="left"/>
        <w:spacing w:line="56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（五）其他说明</w:t>
      </w:r>
      <w:r>
        <w:rPr>
          <w:rFonts w:hint="eastAsia" w:ascii="宋体" w:hAnsi="宋体"/>
          <w:b/>
          <w:bCs/>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1、合同签订10日内，成交供应商须提交运维服务方案。</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成交供应商须承诺，合同无论因任何原因终止，均应立即向省发展改革委移交所有自己掌握的涉及服务对象、服务内容的文档、记录、笔记、提纲、数据、源程序、模型、样品以及任何其他材料，办妥有关交接手续，</w:t>
      </w:r>
      <w:r>
        <w:rPr>
          <w:rFonts w:hint="eastAsia" w:ascii="宋体" w:hAnsi="宋体"/>
          <w:color w:val="000000"/>
          <w:sz w:val="28"/>
          <w:szCs w:val="28"/>
          <w:highlight w:val="none"/>
        </w:rPr>
        <w:t xml:space="preserve">不得私自留存，不得提供给第三方。</w:t>
      </w:r>
      <w:r>
        <w:rPr>
          <w:rFonts w:hint="eastAsia" w:ascii="宋体" w:hAnsi="宋体"/>
          <w:b/>
          <w:bCs/>
          <w:color w:val="000000"/>
          <w:sz w:val="28"/>
          <w:szCs w:val="28"/>
          <w:highlight w:val="none"/>
        </w:rPr>
        <w:t xml:space="preserve">（须提供承诺函，格式自拟）</w:t>
      </w:r>
      <w:r>
        <w:rPr>
          <w:rFonts w:hint="eastAsia" w:ascii="宋体" w:hAnsi="宋体"/>
          <w:color w:val="000000"/>
          <w:sz w:val="28"/>
          <w:szCs w:val="28"/>
          <w:highlight w:val="none"/>
        </w:rPr>
      </w:r>
      <w:r/>
    </w:p>
    <w:p>
      <w:pPr>
        <w:pStyle w:val="952"/>
        <w:ind w:firstLine="562"/>
        <w:jc w:val="left"/>
        <w:spacing w:line="56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3、投标时需提供项目团队人员名单及资质证明。（格式详见</w:t>
      </w:r>
      <w:r>
        <w:rPr>
          <w:rFonts w:hint="eastAsia" w:ascii="宋体" w:hAnsi="宋体"/>
          <w:b/>
          <w:bCs/>
          <w:color w:val="000000"/>
          <w:sz w:val="28"/>
          <w:szCs w:val="28"/>
          <w:highlight w:val="none"/>
          <w:lang w:eastAsia="zh-CN"/>
        </w:rPr>
        <w:t xml:space="preserve">《</w:t>
      </w:r>
      <w:r>
        <w:rPr>
          <w:rFonts w:hint="eastAsia" w:ascii="宋体" w:hAnsi="宋体"/>
          <w:b/>
          <w:bCs/>
          <w:color w:val="000000"/>
          <w:sz w:val="28"/>
          <w:szCs w:val="28"/>
          <w:highlight w:val="none"/>
        </w:rPr>
        <w:t xml:space="preserve">项目成员一览表</w:t>
      </w:r>
      <w:r>
        <w:rPr>
          <w:rFonts w:hint="eastAsia" w:ascii="宋体" w:hAnsi="宋体"/>
          <w:b/>
          <w:bCs/>
          <w:color w:val="000000"/>
          <w:sz w:val="28"/>
          <w:szCs w:val="28"/>
          <w:highlight w:val="none"/>
          <w:lang w:eastAsia="zh-CN"/>
        </w:rPr>
        <w:t xml:space="preserve">》</w:t>
      </w:r>
      <w:r>
        <w:rPr>
          <w:rFonts w:hint="eastAsia" w:ascii="宋体" w:hAnsi="宋体"/>
          <w:b/>
          <w:bCs/>
          <w:color w:val="000000"/>
          <w:sz w:val="28"/>
          <w:szCs w:val="28"/>
          <w:highlight w:val="none"/>
        </w:rPr>
        <w:t xml:space="preserve">）</w:t>
      </w:r>
      <w:r>
        <w:rPr>
          <w:rFonts w:hint="eastAsia" w:ascii="宋体" w:hAnsi="宋体"/>
          <w:b/>
          <w:bCs/>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4、应急响应服务</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周末或节假日有特殊任务或信息系统出现重大问题时提供应急处置服务，响应时间小于0.5小时，后台专业技术支持到场时间小于2小时。</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b/>
          <w:bCs/>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宋体" w:hAnsi="宋体"/>
          <w:b/>
          <w:bCs/>
          <w:color w:val="000000"/>
          <w:sz w:val="28"/>
          <w:szCs w:val="28"/>
          <w:highlight w:val="none"/>
        </w:rPr>
        <w:t xml:space="preserve">四、商务要求</w:t>
      </w:r>
      <w:r>
        <w:rPr>
          <w:rFonts w:hint="eastAsia" w:ascii="宋体" w:hAnsi="宋体"/>
          <w:b/>
          <w:bCs/>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1、响应报价</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报价为全包费用报价，报价应是本磋商文件所包含确定的全部工作内容及未说明但完成该项目必须包含的所有全包费用的价格体现。供应商的任何错漏、优惠不得作为减轻责任、减少服务、增加收费、降低质量的理由。在项目验收过程中，如发现有漏项、缺件，卖方应无条件、无偿补齐，所发生的一切费用，视为已包含在卖方的最终报价中。</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2、服务时间：满足采购人要求。</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3、合同款支付</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（1）项目合同签订之日起十五个工作日内，供应商向采购人提供相应金额的发票，采购人向供应商支付合同总金额的70%；</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（2）运维期满后，供应商需向采购人提供年度运维报告，经采购人对照服务要求考核或验收合格后十五个工作日内，供应商向采购人提供相应金额的发票，采购人向供应商支付合同总金额的30%。</w:t>
      </w:r>
      <w:r>
        <w:rPr>
          <w:rFonts w:hint="eastAsia" w:ascii="宋体" w:hAnsi="宋体"/>
          <w:color w:val="000000"/>
          <w:sz w:val="28"/>
          <w:szCs w:val="28"/>
          <w:highlight w:val="none"/>
        </w:rPr>
      </w:r>
      <w:r/>
    </w:p>
    <w:p>
      <w:pPr>
        <w:pStyle w:val="952"/>
        <w:ind w:firstLine="562"/>
        <w:jc w:val="left"/>
        <w:spacing w:line="56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952"/>
        <w:ind w:firstLine="562"/>
        <w:jc w:val="left"/>
        <w:spacing w:line="56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注：本章节加“★”内容为实质性要求，需在《技术要求响应及偏离表》和《商务要求响应及偏离表》中明确响应，</w:t>
      </w:r>
      <w:r>
        <w:rPr>
          <w:rFonts w:hint="eastAsia" w:ascii="仿宋" w:hAnsi="仿宋" w:cs="仿宋"/>
          <w:b/>
          <w:bCs/>
          <w:color w:val="000000"/>
          <w:sz w:val="28"/>
          <w:szCs w:val="28"/>
          <w:highlight w:val="none"/>
        </w:rPr>
        <w:t xml:space="preserve">供应商</w:t>
      </w:r>
      <w:r>
        <w:rPr>
          <w:rFonts w:hint="eastAsia" w:ascii="仿宋" w:hAnsi="仿宋" w:eastAsia="仿宋" w:cs="仿宋"/>
          <w:b/>
          <w:bCs/>
          <w:color w:val="000000"/>
          <w:sz w:val="28"/>
          <w:szCs w:val="28"/>
          <w:highlight w:val="none"/>
        </w:rPr>
        <w:t xml:space="preserve">未对实质性要求明确响应或有负偏离的，按无效响应处理。</w:t>
      </w:r>
      <w:r>
        <w:rPr>
          <w:rFonts w:hint="eastAsia" w:ascii="仿宋" w:hAnsi="仿宋" w:eastAsia="仿宋" w:cs="仿宋"/>
          <w:color w:val="000000"/>
          <w:sz w:val="28"/>
          <w:szCs w:val="28"/>
          <w:highlight w:val="none"/>
        </w:rPr>
      </w:r>
      <w:r/>
    </w:p>
    <w:p>
      <w:pPr>
        <w:pStyle w:val="954"/>
        <w:jc w:val="center"/>
        <w:rPr>
          <w:color w:val="000000"/>
          <w:highlight w:val="none"/>
        </w:rPr>
      </w:pPr>
      <w:r>
        <w:rPr>
          <w:rFonts w:hint="eastAsia" w:cs="宋体"/>
          <w:color w:val="000000"/>
          <w:sz w:val="24"/>
          <w:highlight w:val="none"/>
        </w:rPr>
        <w:br w:type="page" w:clear="all"/>
      </w:r>
      <w:r>
        <w:rPr>
          <w:rFonts w:hint="eastAsia"/>
          <w:color w:val="000000"/>
          <w:sz w:val="44"/>
          <w:szCs w:val="44"/>
          <w:highlight w:val="none"/>
        </w:rPr>
        <w:t xml:space="preserve">第五章</w:t>
      </w:r>
      <w:r>
        <w:rPr>
          <w:color w:val="000000"/>
          <w:sz w:val="44"/>
          <w:szCs w:val="44"/>
          <w:highlight w:val="none"/>
        </w:rPr>
        <w:t xml:space="preserve"> </w:t>
      </w:r>
      <w:r>
        <w:rPr>
          <w:rFonts w:hint="eastAsia"/>
          <w:color w:val="000000"/>
          <w:sz w:val="44"/>
          <w:szCs w:val="44"/>
          <w:highlight w:val="none"/>
        </w:rPr>
        <w:t xml:space="preserve">合同草案条款</w:t>
      </w:r>
      <w:bookmarkEnd w:id="125"/>
      <w:r>
        <w:rPr>
          <w:color w:val="000000"/>
          <w:highlight w:val="none"/>
        </w:rPr>
      </w:r>
      <w:r/>
    </w:p>
    <w:p>
      <w:pPr>
        <w:pStyle w:val="952"/>
        <w:ind w:firstLine="2209"/>
        <w:spacing w:line="560" w:lineRule="exact"/>
        <w:rPr>
          <w:rFonts w:ascii="宋体" w:hAnsi="宋体"/>
          <w:b/>
          <w:color w:val="000000"/>
          <w:sz w:val="44"/>
          <w:szCs w:val="44"/>
          <w:highlight w:val="none"/>
        </w:rPr>
      </w:pPr>
      <w:r>
        <w:rPr>
          <w:rFonts w:ascii="宋体" w:hAnsi="宋体"/>
          <w:b/>
          <w:color w:val="000000"/>
          <w:sz w:val="44"/>
          <w:szCs w:val="44"/>
          <w:highlight w:val="none"/>
        </w:rPr>
      </w:r>
      <w:r/>
    </w:p>
    <w:p>
      <w:pPr>
        <w:pStyle w:val="952"/>
        <w:jc w:val="center"/>
        <w:rPr>
          <w:rFonts w:ascii="宋体" w:hAnsi="宋体"/>
          <w:b/>
          <w:bCs/>
          <w:color w:val="000000"/>
          <w:highlight w:val="none"/>
        </w:rPr>
      </w:pPr>
      <w:r/>
      <w:bookmarkStart w:id="126" w:name="_Toc163567902"/>
      <w:r/>
      <w:bookmarkStart w:id="127" w:name="_Toc127190405"/>
      <w:r>
        <w:rPr>
          <w:rFonts w:hint="eastAsia"/>
          <w:b/>
          <w:bCs/>
          <w:color w:val="000000"/>
          <w:sz w:val="36"/>
          <w:szCs w:val="32"/>
          <w:highlight w:val="none"/>
        </w:rPr>
        <w:t xml:space="preserve">江苏省政府采购合同（合同编号）</w:t>
      </w:r>
      <w:bookmarkEnd w:id="126"/>
      <w:r>
        <w:rPr>
          <w:rFonts w:ascii="宋体" w:hAnsi="宋体"/>
          <w:b/>
          <w:bCs/>
          <w:color w:val="000000"/>
          <w:highlight w:val="none"/>
        </w:rPr>
      </w:r>
      <w:r/>
    </w:p>
    <w:p>
      <w:pPr>
        <w:pStyle w:val="952"/>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                                    </w:t>
      </w:r>
      <w:r>
        <w:rPr>
          <w:rFonts w:ascii="宋体" w:hAnsi="宋体" w:cs="Courier New"/>
          <w:color w:val="000000"/>
          <w:sz w:val="24"/>
          <w:szCs w:val="24"/>
          <w:highlight w:val="none"/>
        </w:rPr>
      </w:r>
      <w:r/>
    </w:p>
    <w:p>
      <w:pPr>
        <w:pStyle w:val="952"/>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952"/>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甲方：（买方）_________</w:t>
      </w:r>
      <w:r>
        <w:rPr>
          <w:rFonts w:ascii="宋体" w:hAnsi="宋体" w:cs="Courier New"/>
          <w:color w:val="000000"/>
          <w:sz w:val="24"/>
          <w:szCs w:val="24"/>
          <w:highlight w:val="none"/>
        </w:rPr>
      </w:r>
      <w:r/>
    </w:p>
    <w:p>
      <w:pPr>
        <w:pStyle w:val="952"/>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乙方：（卖方）_________</w:t>
      </w:r>
      <w:r>
        <w:rPr>
          <w:rFonts w:ascii="宋体" w:hAnsi="宋体" w:cs="Courier New"/>
          <w:color w:val="000000"/>
          <w:sz w:val="24"/>
          <w:szCs w:val="24"/>
          <w:highlight w:val="none"/>
        </w:rPr>
      </w:r>
      <w:r/>
    </w:p>
    <w:p>
      <w:pPr>
        <w:pStyle w:val="952"/>
        <w:ind w:firstLine="480"/>
        <w:spacing w:line="360" w:lineRule="auto"/>
        <w:rPr>
          <w:rFonts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江苏大友招标代理咨询有限公司</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的结果，签署本合同。</w:t>
      </w:r>
      <w:r>
        <w:rPr>
          <w:rFonts w:ascii="宋体" w:hAnsi="宋体" w:cs="Courier New"/>
          <w:b/>
          <w:color w:val="000000"/>
          <w:sz w:val="24"/>
          <w:szCs w:val="24"/>
          <w:highlight w:val="none"/>
        </w:rPr>
      </w:r>
      <w:r/>
    </w:p>
    <w:p>
      <w:pPr>
        <w:pStyle w:val="952"/>
        <w:ind w:firstLine="482"/>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rPr>
          <w:rFonts w:ascii="宋体" w:hAnsi="宋体" w:cs="Courier New"/>
          <w:b/>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1.2 </w:t>
      </w:r>
      <w:r>
        <w:rPr>
          <w:rFonts w:hint="eastAsia" w:ascii="宋体" w:hAnsi="宋体" w:cs="Courier New"/>
          <w:color w:val="000000"/>
          <w:sz w:val="24"/>
          <w:szCs w:val="24"/>
          <w:highlight w:val="none"/>
        </w:rPr>
        <w:t xml:space="preserve">标的质量：</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 </w:t>
      </w:r>
      <w:r>
        <w:rPr>
          <w:rFonts w:hint="eastAsia" w:ascii="宋体" w:hAnsi="宋体" w:cs="Courier New"/>
          <w:color w:val="000000"/>
          <w:sz w:val="24"/>
          <w:szCs w:val="24"/>
          <w:highlight w:val="none"/>
        </w:rPr>
        <w:t xml:space="preserve">履行方式：</w:t>
      </w:r>
      <w:r>
        <w:rPr>
          <w:rFonts w:ascii="宋体" w:hAnsi="宋体" w:cs="Courier New"/>
          <w:color w:val="000000"/>
          <w:sz w:val="24"/>
          <w:szCs w:val="24"/>
          <w:highlight w:val="none"/>
        </w:rPr>
      </w:r>
      <w:r/>
    </w:p>
    <w:p>
      <w:pPr>
        <w:pStyle w:val="952"/>
        <w:ind w:firstLine="482"/>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rFonts w:ascii="宋体" w:hAnsi="宋体" w:cs="Courier New"/>
          <w:b/>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2.1 本合同金额为（大写）：____________________________________</w:t>
      </w:r>
      <w:r>
        <w:rPr>
          <w:rFonts w:hint="eastAsia" w:ascii="宋体" w:hAnsi="宋体" w:cs="Courier New"/>
          <w:color w:val="000000"/>
          <w:sz w:val="24"/>
          <w:szCs w:val="24"/>
          <w:highlight w:val="none"/>
        </w:rPr>
        <w:t xml:space="preserve">圆</w:t>
      </w:r>
      <w:r>
        <w:rPr>
          <w:rFonts w:ascii="宋体" w:hAnsi="宋体" w:cs="Courier New"/>
          <w:color w:val="000000"/>
          <w:sz w:val="24"/>
          <w:szCs w:val="24"/>
          <w:highlight w:val="none"/>
        </w:rPr>
        <w:t xml:space="preserve">（_______________元）人民币</w:t>
      </w:r>
      <w:r>
        <w:rPr>
          <w:rFonts w:hint="eastAsia" w:ascii="宋体" w:hAnsi="宋体" w:cs="Courier New"/>
          <w:color w:val="000000"/>
          <w:sz w:val="24"/>
          <w:szCs w:val="24"/>
          <w:highlight w:val="none"/>
        </w:rPr>
        <w:t xml:space="preserve">或其他币种</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952"/>
        <w:ind w:firstLine="482"/>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rPr>
          <w:rFonts w:ascii="宋体" w:hAnsi="宋体" w:cs="Courier New"/>
          <w:b/>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3.1乙方应按</w:t>
      </w:r>
      <w:r>
        <w:rPr>
          <w:rFonts w:hint="eastAsia" w:ascii="宋体" w:hAnsi="宋体" w:cs="Courier New"/>
          <w:color w:val="000000"/>
          <w:sz w:val="24"/>
          <w:szCs w:val="24"/>
          <w:highlight w:val="none"/>
        </w:rPr>
        <w:t xml:space="preserve">磋商</w:t>
      </w:r>
      <w:r>
        <w:rPr>
          <w:rFonts w:ascii="宋体" w:hAnsi="宋体" w:cs="Courier New"/>
          <w:color w:val="000000"/>
          <w:sz w:val="24"/>
          <w:szCs w:val="24"/>
          <w:highlight w:val="none"/>
        </w:rPr>
        <w:t xml:space="preserve">文件规定的时间向甲方提供</w:t>
      </w:r>
      <w:r>
        <w:rPr>
          <w:rFonts w:hint="eastAsia" w:ascii="宋体" w:hAnsi="宋体" w:cs="Courier New"/>
          <w:color w:val="000000"/>
          <w:sz w:val="24"/>
          <w:szCs w:val="24"/>
          <w:highlight w:val="none"/>
        </w:rPr>
        <w:t xml:space="preserve">与合同标的</w:t>
      </w:r>
      <w:r>
        <w:rPr>
          <w:rFonts w:ascii="宋体" w:hAnsi="宋体" w:cs="Courier New"/>
          <w:color w:val="000000"/>
          <w:sz w:val="24"/>
          <w:szCs w:val="24"/>
          <w:highlight w:val="none"/>
        </w:rPr>
        <w:t xml:space="preserve">有关的技术资料。</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highlight w:val="none"/>
        </w:rPr>
      </w:r>
      <w:r/>
    </w:p>
    <w:p>
      <w:pPr>
        <w:pStyle w:val="952"/>
        <w:ind w:firstLine="482"/>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rPr>
          <w:rFonts w:ascii="宋体" w:hAnsi="宋体" w:cs="Courier New"/>
          <w:b/>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4.1乙</w:t>
      </w:r>
      <w:r>
        <w:rPr>
          <w:rFonts w:hint="eastAsia" w:ascii="宋体" w:hAnsi="宋体" w:cs="Courier New"/>
          <w:color w:val="000000"/>
          <w:sz w:val="24"/>
          <w:szCs w:val="24"/>
          <w:highlight w:val="none"/>
        </w:rPr>
        <w:t xml:space="preserve">方应保证甲方在使用、接受本合同标的或其任何一部分时不受第三方提出侵犯其专利权、版权、商标权和工业设计权等知识产权的起诉。一旦出现侵权，由乙方负全部责任。</w:t>
      </w:r>
      <w:r>
        <w:rPr>
          <w:rFonts w:ascii="宋体" w:hAnsi="宋体" w:cs="Courier New"/>
          <w:color w:val="000000"/>
          <w:sz w:val="24"/>
          <w:szCs w:val="24"/>
          <w:highlight w:val="none"/>
        </w:rPr>
      </w:r>
      <w:r/>
    </w:p>
    <w:p>
      <w:pPr>
        <w:pStyle w:val="952"/>
        <w:ind w:firstLine="482"/>
        <w:spacing w:line="360" w:lineRule="auto"/>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rPr>
          <w:rFonts w:ascii="宋体" w:hAnsi="宋体" w:cs="Courier New"/>
          <w:color w:val="000000"/>
          <w:sz w:val="24"/>
          <w:szCs w:val="24"/>
          <w:highlight w:val="none"/>
          <w:u w:val="single"/>
        </w:rPr>
      </w:r>
      <w:r/>
    </w:p>
    <w:p>
      <w:pPr>
        <w:pStyle w:val="952"/>
        <w:ind w:firstLine="480"/>
        <w:spacing w:line="360" w:lineRule="auto"/>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w:t>
      </w:r>
      <w:r>
        <w:rPr>
          <w:rFonts w:hint="eastAsia" w:ascii="宋体" w:hAnsi="宋体" w:cs="Courier New"/>
          <w:color w:val="000000"/>
          <w:sz w:val="24"/>
          <w:szCs w:val="24"/>
          <w:highlight w:val="none"/>
        </w:rPr>
        <w:t xml:space="preserve">合同标的</w:t>
      </w:r>
      <w:r>
        <w:rPr>
          <w:rFonts w:ascii="宋体" w:hAnsi="宋体" w:cs="Courier New"/>
          <w:color w:val="000000"/>
          <w:sz w:val="24"/>
          <w:szCs w:val="24"/>
          <w:highlight w:val="none"/>
        </w:rPr>
        <w:t xml:space="preserve">的所有权完全属于乙方且无任何抵押、查封等产权瑕疵。</w:t>
      </w:r>
      <w:r>
        <w:rPr>
          <w:rFonts w:ascii="宋体" w:hAnsi="宋体" w:cs="Courier New"/>
          <w:color w:val="000000"/>
          <w:sz w:val="24"/>
          <w:szCs w:val="24"/>
          <w:highlight w:val="none"/>
          <w:u w:val="single"/>
        </w:rPr>
      </w:r>
      <w:r/>
    </w:p>
    <w:p>
      <w:pPr>
        <w:pStyle w:val="952"/>
        <w:ind w:firstLine="482"/>
        <w:spacing w:line="360" w:lineRule="auto"/>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rPr>
          <w:rFonts w:hint="eastAsia" w:ascii="宋体" w:hAnsi="宋体" w:cs="Courier New"/>
          <w:b/>
          <w:color w:val="000000"/>
          <w:sz w:val="24"/>
          <w:szCs w:val="24"/>
          <w:highlight w:val="none"/>
        </w:rPr>
      </w:r>
      <w:r/>
    </w:p>
    <w:p>
      <w:pPr>
        <w:pStyle w:val="952"/>
        <w:ind w:firstLine="480"/>
        <w:spacing w:line="360" w:lineRule="auto"/>
        <w:rPr>
          <w:rFonts w:hint="eastAsia"/>
          <w:color w:val="000000"/>
          <w:sz w:val="28"/>
          <w:szCs w:val="28"/>
          <w:highlight w:val="none"/>
          <w:lang w:val="zh-CN"/>
        </w:rPr>
      </w:pPr>
      <w:r>
        <w:rPr>
          <w:rFonts w:ascii="宋体" w:hAnsi="宋体" w:cs="Courier New"/>
          <w:color w:val="000000"/>
          <w:sz w:val="24"/>
          <w:szCs w:val="24"/>
          <w:highlight w:val="none"/>
        </w:rPr>
        <w:t xml:space="preserve">6.1 </w:t>
      </w:r>
      <w:r>
        <w:rPr>
          <w:rFonts w:hint="eastAsia"/>
          <w:color w:val="000000"/>
          <w:sz w:val="28"/>
          <w:szCs w:val="28"/>
          <w:highlight w:val="none"/>
          <w:lang w:val="zh-CN"/>
        </w:rPr>
        <w:t xml:space="preserve">本项目乙方无需缴纳履约保证金。</w:t>
      </w:r>
      <w:r>
        <w:rPr>
          <w:rFonts w:hint="eastAsia"/>
          <w:color w:val="000000"/>
          <w:sz w:val="28"/>
          <w:szCs w:val="28"/>
          <w:highlight w:val="none"/>
          <w:lang w:val="zh-CN"/>
        </w:rPr>
      </w:r>
      <w:r/>
    </w:p>
    <w:p>
      <w:pPr>
        <w:pStyle w:val="952"/>
        <w:ind w:firstLine="482"/>
        <w:spacing w:line="360" w:lineRule="auto"/>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95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ascii="宋体" w:hAnsi="宋体"/>
          <w:color w:val="000000"/>
          <w:sz w:val="24"/>
          <w:szCs w:val="24"/>
          <w:highlight w:val="none"/>
        </w:rPr>
      </w:r>
      <w:r/>
    </w:p>
    <w:p>
      <w:pPr>
        <w:pStyle w:val="952"/>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7.2</w:t>
      </w:r>
      <w:r>
        <w:rPr>
          <w:rFonts w:hint="eastAsia" w:ascii="宋体" w:hAnsi="宋体"/>
          <w:color w:val="000000"/>
          <w:sz w:val="24"/>
          <w:szCs w:val="24"/>
          <w:highlight w:val="none"/>
        </w:rPr>
        <w:t xml:space="preserve">乙方不得将合同标的分包给他人履行。</w:t>
      </w:r>
      <w:r>
        <w:rPr>
          <w:rFonts w:ascii="宋体" w:hAnsi="宋体"/>
          <w:color w:val="000000"/>
          <w:sz w:val="24"/>
          <w:szCs w:val="24"/>
          <w:highlight w:val="none"/>
        </w:rPr>
      </w:r>
      <w:r/>
    </w:p>
    <w:p>
      <w:pPr>
        <w:pStyle w:val="952"/>
        <w:ind w:firstLine="480"/>
        <w:spacing w:line="360" w:lineRule="auto"/>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952"/>
        <w:ind w:firstLine="482"/>
        <w:spacing w:line="360" w:lineRule="auto"/>
        <w:rPr>
          <w:rFonts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rPr>
          <w:rFonts w:ascii="宋体" w:hAnsi="宋体" w:cs="Courier New"/>
          <w:b/>
          <w:color w:val="000000"/>
          <w:sz w:val="24"/>
          <w:szCs w:val="24"/>
          <w:highlight w:val="none"/>
        </w:rPr>
      </w:r>
      <w:r/>
    </w:p>
    <w:p>
      <w:pPr>
        <w:pStyle w:val="952"/>
        <w:ind w:firstLine="480"/>
        <w:spacing w:line="360" w:lineRule="auto"/>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rPr>
          <w:rFonts w:ascii="宋体" w:hAnsi="宋体" w:cs="Courier New"/>
          <w:bCs/>
          <w:color w:val="000000"/>
          <w:sz w:val="24"/>
          <w:szCs w:val="24"/>
          <w:highlight w:val="none"/>
        </w:rPr>
      </w:r>
      <w:r/>
    </w:p>
    <w:p>
      <w:pPr>
        <w:pStyle w:val="952"/>
        <w:ind w:firstLine="480"/>
        <w:spacing w:line="360" w:lineRule="auto"/>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8.1.1项目合同签订之日起十五个工作日内，乙方向甲方提供相应金额的发票，甲方向乙方支付合同总金额的70%；</w:t>
      </w:r>
      <w:r>
        <w:rPr>
          <w:rFonts w:hint="eastAsia" w:ascii="宋体" w:hAnsi="宋体" w:cs="Courier New"/>
          <w:bCs/>
          <w:color w:val="000000"/>
          <w:sz w:val="24"/>
          <w:szCs w:val="24"/>
          <w:highlight w:val="none"/>
        </w:rPr>
      </w:r>
      <w:r/>
    </w:p>
    <w:p>
      <w:pPr>
        <w:pStyle w:val="952"/>
        <w:ind w:firstLine="480"/>
        <w:spacing w:line="360" w:lineRule="auto"/>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8.1.2运维期满后，乙方需向甲方提供年度运维报告，经甲方对照服务要求考核或验收合格后十五个工作日内，乙方向甲方提供相应金额的发票，甲方向乙方支付合同总金额的30%。</w:t>
      </w:r>
      <w:r>
        <w:rPr>
          <w:rFonts w:hint="eastAsia" w:ascii="宋体" w:hAnsi="宋体" w:cs="Courier New"/>
          <w:bCs/>
          <w:color w:val="000000"/>
          <w:sz w:val="24"/>
          <w:szCs w:val="24"/>
          <w:highlight w:val="none"/>
        </w:rPr>
      </w:r>
      <w:r/>
    </w:p>
    <w:p>
      <w:pPr>
        <w:pStyle w:val="952"/>
        <w:ind w:firstLine="482"/>
        <w:spacing w:line="360" w:lineRule="auto"/>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952"/>
        <w:ind w:firstLine="480"/>
        <w:spacing w:line="360" w:lineRule="auto"/>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952"/>
        <w:ind w:firstLine="482"/>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rPr>
          <w:rFonts w:ascii="宋体" w:hAnsi="宋体" w:cs="Courier New"/>
          <w:b/>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如有必要，甲方邀请参加本项目的其他供应商或第三方专业机构及专家参与验收，相关意见将作为验收书的参考资料。</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color w:val="000000"/>
          <w:sz w:val="24"/>
          <w:szCs w:val="24"/>
          <w:highlight w:val="none"/>
        </w:rPr>
      </w:r>
      <w:r/>
    </w:p>
    <w:p>
      <w:pPr>
        <w:pStyle w:val="952"/>
        <w:ind w:firstLine="482"/>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、违约责任</w:t>
      </w:r>
      <w:r>
        <w:rPr>
          <w:rFonts w:ascii="宋体" w:hAnsi="宋体" w:cs="Courier New"/>
          <w:b/>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.1甲方无正当理由</w:t>
      </w:r>
      <w:r>
        <w:rPr>
          <w:rFonts w:hint="eastAsia" w:ascii="宋体" w:hAnsi="宋体" w:cs="Courier New"/>
          <w:color w:val="000000"/>
          <w:sz w:val="24"/>
          <w:szCs w:val="24"/>
          <w:highlight w:val="none"/>
        </w:rPr>
        <w:t xml:space="preserve">拒绝接受乙方提供的合同标的</w:t>
      </w:r>
      <w:r>
        <w:rPr>
          <w:rFonts w:ascii="宋体" w:hAnsi="宋体" w:cs="Courier New"/>
          <w:color w:val="000000"/>
          <w:sz w:val="24"/>
          <w:szCs w:val="24"/>
          <w:highlight w:val="none"/>
        </w:rPr>
        <w:t xml:space="preserve">的，甲方向乙方偿付</w:t>
      </w:r>
      <w:r>
        <w:rPr>
          <w:rFonts w:hint="eastAsia" w:ascii="宋体" w:hAnsi="宋体" w:cs="Courier New"/>
          <w:color w:val="000000"/>
          <w:sz w:val="24"/>
          <w:szCs w:val="24"/>
          <w:highlight w:val="none"/>
        </w:rPr>
        <w:t xml:space="preserve">拒绝接受合同价款</w:t>
      </w:r>
      <w:r>
        <w:rPr>
          <w:rFonts w:ascii="宋体" w:hAnsi="宋体" w:cs="Courier New"/>
          <w:color w:val="000000"/>
          <w:sz w:val="24"/>
          <w:szCs w:val="24"/>
          <w:highlight w:val="none"/>
        </w:rPr>
        <w:t xml:space="preserve">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.2 甲方无故逾期验收和办理</w:t>
      </w:r>
      <w:r>
        <w:rPr>
          <w:rFonts w:hint="eastAsia" w:ascii="宋体" w:hAnsi="宋体" w:cs="Courier New"/>
          <w:color w:val="000000"/>
          <w:sz w:val="24"/>
          <w:szCs w:val="24"/>
          <w:highlight w:val="none"/>
        </w:rPr>
        <w:t xml:space="preserve">合同款项</w:t>
      </w:r>
      <w:r>
        <w:rPr>
          <w:rFonts w:ascii="宋体" w:hAnsi="宋体" w:cs="Courier New"/>
          <w:color w:val="000000"/>
          <w:sz w:val="24"/>
          <w:szCs w:val="24"/>
          <w:highlight w:val="none"/>
        </w:rPr>
        <w:t xml:space="preserve">支付手续的,甲方应按逾期付款总额</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每日向乙方支付违约金。</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.3 乙方逾期</w:t>
      </w:r>
      <w:r>
        <w:rPr>
          <w:rFonts w:hint="eastAsia" w:ascii="宋体" w:hAnsi="宋体" w:cs="Courier New"/>
          <w:color w:val="000000"/>
          <w:sz w:val="24"/>
          <w:szCs w:val="24"/>
          <w:highlight w:val="none"/>
        </w:rPr>
        <w:t xml:space="preserve">交付合同标的</w:t>
      </w:r>
      <w:r>
        <w:rPr>
          <w:rFonts w:ascii="宋体" w:hAnsi="宋体" w:cs="Courier New"/>
          <w:color w:val="000000"/>
          <w:sz w:val="24"/>
          <w:szCs w:val="24"/>
          <w:highlight w:val="none"/>
        </w:rPr>
        <w:t xml:space="preserve">的，乙方应按逾期</w:t>
      </w:r>
      <w:r>
        <w:rPr>
          <w:rFonts w:hint="eastAsia" w:ascii="宋体" w:hAnsi="宋体" w:cs="Courier New"/>
          <w:color w:val="000000"/>
          <w:sz w:val="24"/>
          <w:szCs w:val="24"/>
          <w:highlight w:val="none"/>
        </w:rPr>
        <w:t xml:space="preserve">交付合同</w:t>
      </w:r>
      <w:r>
        <w:rPr>
          <w:rFonts w:ascii="宋体" w:hAnsi="宋体" w:cs="Courier New"/>
          <w:color w:val="000000"/>
          <w:sz w:val="24"/>
          <w:szCs w:val="24"/>
          <w:highlight w:val="none"/>
        </w:rPr>
        <w:t xml:space="preserve">总额每日千分之六向甲方支付违约金，由甲方从待付</w:t>
      </w:r>
      <w:r>
        <w:rPr>
          <w:rFonts w:hint="eastAsia" w:ascii="宋体" w:hAnsi="宋体" w:cs="Courier New"/>
          <w:color w:val="000000"/>
          <w:sz w:val="24"/>
          <w:szCs w:val="24"/>
          <w:highlight w:val="none"/>
        </w:rPr>
        <w:t xml:space="preserve">合同款项</w:t>
      </w:r>
      <w:r>
        <w:rPr>
          <w:rFonts w:ascii="宋体" w:hAnsi="宋体" w:cs="Courier New"/>
          <w:color w:val="000000"/>
          <w:sz w:val="24"/>
          <w:szCs w:val="24"/>
          <w:highlight w:val="none"/>
        </w:rPr>
        <w:t xml:space="preserve">中扣除。逾期超过约定日期10个工作日不能</w:t>
      </w:r>
      <w:r>
        <w:rPr>
          <w:rFonts w:hint="eastAsia" w:ascii="宋体" w:hAnsi="宋体" w:cs="Courier New"/>
          <w:color w:val="000000"/>
          <w:sz w:val="24"/>
          <w:szCs w:val="24"/>
          <w:highlight w:val="none"/>
        </w:rPr>
        <w:t xml:space="preserve">交付合同标的</w:t>
      </w:r>
      <w:r>
        <w:rPr>
          <w:rFonts w:ascii="宋体" w:hAnsi="宋体" w:cs="Courier New"/>
          <w:color w:val="000000"/>
          <w:sz w:val="24"/>
          <w:szCs w:val="24"/>
          <w:highlight w:val="none"/>
        </w:rPr>
        <w:t xml:space="preserve">的，甲方可解除本合同。乙方因逾期</w:t>
      </w:r>
      <w:r>
        <w:rPr>
          <w:rFonts w:hint="eastAsia" w:ascii="宋体" w:hAnsi="宋体" w:cs="Courier New"/>
          <w:color w:val="000000"/>
          <w:sz w:val="24"/>
          <w:szCs w:val="24"/>
          <w:highlight w:val="none"/>
        </w:rPr>
        <w:t xml:space="preserve">交付合同标的</w:t>
      </w:r>
      <w:r>
        <w:rPr>
          <w:rFonts w:ascii="宋体" w:hAnsi="宋体" w:cs="Courier New"/>
          <w:color w:val="000000"/>
          <w:sz w:val="24"/>
          <w:szCs w:val="24"/>
          <w:highlight w:val="none"/>
        </w:rPr>
        <w:t xml:space="preserve">或因其他违约行为导致甲方解除合同的，乙方应向甲方支付合同</w:t>
      </w:r>
      <w:r>
        <w:rPr>
          <w:rFonts w:hint="eastAsia" w:ascii="宋体" w:hAnsi="宋体" w:cs="Courier New"/>
          <w:color w:val="000000"/>
          <w:sz w:val="24"/>
          <w:szCs w:val="24"/>
          <w:highlight w:val="none"/>
        </w:rPr>
        <w:t xml:space="preserve">价款总额</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的违约金，如造成甲方损失超过违约金的，超出部分由乙方继续承担赔偿责任。 </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.4 乙方</w:t>
      </w:r>
      <w:r>
        <w:rPr>
          <w:rFonts w:hint="eastAsia" w:ascii="宋体" w:hAnsi="宋体" w:cs="Courier New"/>
          <w:color w:val="000000"/>
          <w:sz w:val="24"/>
          <w:szCs w:val="24"/>
          <w:highlight w:val="none"/>
        </w:rPr>
        <w:t xml:space="preserve">交付合同标的的标准</w:t>
      </w:r>
      <w:r>
        <w:rPr>
          <w:rFonts w:ascii="宋体" w:hAnsi="宋体" w:cs="Courier New"/>
          <w:color w:val="000000"/>
          <w:sz w:val="24"/>
          <w:szCs w:val="24"/>
          <w:highlight w:val="none"/>
        </w:rPr>
        <w:t xml:space="preserve">不符合合同规定及</w:t>
      </w:r>
      <w:r>
        <w:rPr>
          <w:rFonts w:hint="eastAsia" w:ascii="宋体" w:hAnsi="宋体" w:cs="Courier New"/>
          <w:color w:val="000000"/>
          <w:sz w:val="24"/>
          <w:szCs w:val="24"/>
          <w:highlight w:val="none"/>
        </w:rPr>
        <w:t xml:space="preserve">磋商</w:t>
      </w:r>
      <w:r>
        <w:rPr>
          <w:rFonts w:ascii="宋体" w:hAnsi="宋体" w:cs="Courier New"/>
          <w:color w:val="000000"/>
          <w:sz w:val="24"/>
          <w:szCs w:val="24"/>
          <w:highlight w:val="none"/>
        </w:rPr>
        <w:t xml:space="preserve">文件规定标准的，甲方有权</w:t>
      </w:r>
      <w:r>
        <w:rPr>
          <w:rFonts w:hint="eastAsia" w:ascii="宋体" w:hAnsi="宋体" w:cs="Courier New"/>
          <w:color w:val="000000"/>
          <w:sz w:val="24"/>
          <w:szCs w:val="24"/>
          <w:highlight w:val="none"/>
        </w:rPr>
        <w:t xml:space="preserve">拒绝接受合同标的</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并</w:t>
      </w:r>
      <w:r>
        <w:rPr>
          <w:rFonts w:ascii="宋体" w:hAnsi="宋体" w:cs="Courier New"/>
          <w:color w:val="000000"/>
          <w:sz w:val="24"/>
          <w:szCs w:val="24"/>
          <w:highlight w:val="none"/>
        </w:rPr>
        <w:t xml:space="preserve">可单方面解除合同。</w:t>
      </w:r>
      <w:r>
        <w:rPr>
          <w:rFonts w:ascii="宋体" w:hAnsi="宋体" w:cs="Courier New"/>
          <w:color w:val="000000"/>
          <w:sz w:val="24"/>
          <w:szCs w:val="24"/>
          <w:highlight w:val="none"/>
        </w:rPr>
      </w:r>
      <w:r/>
    </w:p>
    <w:p>
      <w:pPr>
        <w:pStyle w:val="952"/>
        <w:ind w:firstLine="482"/>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、不可抗力事件处理</w:t>
      </w:r>
      <w:r>
        <w:rPr>
          <w:rFonts w:ascii="宋体" w:hAnsi="宋体" w:cs="Courier New"/>
          <w:b/>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 在合同有效期内，任何一方因不可抗力事件导致不能履行合同，则合同履行期可延长，其延长期与不可抗力影响</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期相同。</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不可抗力事件发生后，应立即通知对方，并寄送有关权威机构出具的证明。</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 不可抗力事件延续120天以上，双方应通过友好协商，确定是否继续履行合同。</w:t>
      </w:r>
      <w:r>
        <w:rPr>
          <w:rFonts w:ascii="宋体" w:hAnsi="宋体" w:cs="Courier New"/>
          <w:color w:val="000000"/>
          <w:sz w:val="24"/>
          <w:szCs w:val="24"/>
          <w:highlight w:val="none"/>
        </w:rPr>
      </w:r>
      <w:r/>
    </w:p>
    <w:p>
      <w:pPr>
        <w:pStyle w:val="952"/>
        <w:ind w:firstLine="482"/>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rPr>
          <w:rFonts w:ascii="宋体" w:hAnsi="宋体" w:cs="Courier New"/>
          <w:b/>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13.1双方在签订、履行合同中所发生的一切争议，应通过友好协商解决。如协商不成，由甲方住所地人民法院管辖。</w:t>
      </w:r>
      <w:r>
        <w:rPr>
          <w:rFonts w:ascii="宋体" w:hAnsi="宋体" w:cs="Courier New"/>
          <w:color w:val="000000"/>
          <w:sz w:val="24"/>
          <w:szCs w:val="24"/>
          <w:highlight w:val="none"/>
        </w:rPr>
      </w:r>
      <w:r/>
    </w:p>
    <w:p>
      <w:pPr>
        <w:pStyle w:val="952"/>
        <w:ind w:firstLine="482"/>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、合同生效及其它</w:t>
      </w:r>
      <w:r>
        <w:rPr>
          <w:rFonts w:ascii="宋体" w:hAnsi="宋体" w:cs="Courier New"/>
          <w:b/>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 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ascii="宋体" w:hAnsi="宋体" w:cs="Courier New"/>
          <w:color w:val="000000"/>
          <w:sz w:val="24"/>
          <w:szCs w:val="24"/>
          <w:highlight w:val="none"/>
        </w:rPr>
        <w:t xml:space="preserve">有关条文执行。</w:t>
      </w:r>
      <w:r>
        <w:rPr>
          <w:rFonts w:ascii="宋体" w:hAnsi="宋体" w:cs="Courier New"/>
          <w:color w:val="000000"/>
          <w:sz w:val="24"/>
          <w:szCs w:val="24"/>
          <w:highlight w:val="none"/>
        </w:rPr>
      </w:r>
      <w:r/>
    </w:p>
    <w:p>
      <w:pPr>
        <w:pStyle w:val="952"/>
        <w:ind w:firstLine="48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三</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w:t>
      </w:r>
      <w:r>
        <w:rPr>
          <w:rFonts w:hint="eastAsia" w:ascii="宋体" w:hAnsi="宋体" w:cs="Courier New"/>
          <w:color w:val="000000"/>
          <w:sz w:val="24"/>
          <w:szCs w:val="24"/>
          <w:highlight w:val="none"/>
        </w:rPr>
        <w:t xml:space="preserve">及财政监管部门</w:t>
      </w:r>
      <w:r>
        <w:rPr>
          <w:rFonts w:ascii="宋体" w:hAnsi="宋体" w:cs="Courier New"/>
          <w:color w:val="000000"/>
          <w:sz w:val="24"/>
          <w:szCs w:val="24"/>
          <w:highlight w:val="none"/>
        </w:rPr>
        <w:t xml:space="preserve">各执一份。</w:t>
      </w:r>
      <w:r>
        <w:rPr>
          <w:rFonts w:ascii="宋体" w:hAnsi="宋体" w:cs="Courier New"/>
          <w:color w:val="000000"/>
          <w:sz w:val="24"/>
          <w:szCs w:val="24"/>
          <w:highlight w:val="none"/>
        </w:rPr>
      </w:r>
      <w:r/>
    </w:p>
    <w:p>
      <w:pPr>
        <w:pStyle w:val="952"/>
        <w:ind w:left="480" w:hanging="480"/>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甲方：                        乙方： </w:t>
      </w:r>
      <w:r>
        <w:rPr>
          <w:rFonts w:ascii="宋体" w:hAnsi="宋体" w:cs="Courier New"/>
          <w:color w:val="000000"/>
          <w:sz w:val="24"/>
          <w:szCs w:val="24"/>
          <w:highlight w:val="none"/>
        </w:rPr>
      </w:r>
      <w:r/>
    </w:p>
    <w:p>
      <w:pPr>
        <w:pStyle w:val="952"/>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952"/>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952"/>
        <w:ind w:firstLine="240"/>
        <w:spacing w:before="120" w:after="120" w:line="0" w:lineRule="atLeast"/>
        <w:rPr>
          <w:rFonts w:ascii="宋体" w:hAnsi="Courier New" w:cs="Courier New"/>
          <w:color w:val="000000"/>
          <w:szCs w:val="21"/>
          <w:highlight w:val="none"/>
        </w:rPr>
      </w:pPr>
      <w:r>
        <w:rPr>
          <w:rFonts w:hint="eastAsia" w:ascii="宋体" w:hAnsi="宋体" w:cs="Courier New"/>
          <w:color w:val="000000"/>
          <w:sz w:val="24"/>
          <w:szCs w:val="24"/>
          <w:highlight w:val="none"/>
        </w:rPr>
        <w:t xml:space="preserve">联系电话：                    联系电话：          </w:t>
      </w:r>
      <w:r>
        <w:rPr>
          <w:rFonts w:ascii="宋体" w:hAnsi="Courier New" w:cs="Courier New"/>
          <w:color w:val="000000"/>
          <w:szCs w:val="21"/>
          <w:highlight w:val="none"/>
        </w:rPr>
      </w:r>
      <w:r/>
    </w:p>
    <w:p>
      <w:pPr>
        <w:pStyle w:val="952"/>
        <w:ind w:firstLine="420"/>
        <w:spacing w:line="500" w:lineRule="exact"/>
        <w:rPr>
          <w:rFonts w:ascii="宋体" w:hAnsi="宋体" w:cs="Courier New"/>
          <w:color w:val="000000"/>
          <w:sz w:val="24"/>
          <w:szCs w:val="24"/>
          <w:highlight w:val="none"/>
        </w:rPr>
      </w:pPr>
      <w:r>
        <w:rPr>
          <w:rFonts w:hint="eastAsia"/>
          <w:color w:val="000000"/>
          <w:szCs w:val="21"/>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rPr>
          <w:rFonts w:ascii="宋体" w:hAnsi="宋体" w:cs="Courier New"/>
          <w:color w:val="000000"/>
          <w:sz w:val="24"/>
          <w:szCs w:val="24"/>
          <w:highlight w:val="none"/>
        </w:rPr>
      </w:r>
      <w:r/>
    </w:p>
    <w:p>
      <w:pPr>
        <w:pStyle w:val="952"/>
        <w:spacing w:line="560" w:lineRule="exact"/>
        <w:rPr>
          <w:rFonts w:hint="eastAsia"/>
          <w:color w:val="000000"/>
          <w:sz w:val="28"/>
          <w:szCs w:val="28"/>
          <w:highlight w:val="none"/>
        </w:rPr>
      </w:pPr>
      <w:r>
        <w:rPr>
          <w:rFonts w:hint="eastAsia"/>
          <w:color w:val="000000"/>
          <w:sz w:val="28"/>
          <w:szCs w:val="28"/>
          <w:highlight w:val="none"/>
        </w:rPr>
      </w:r>
      <w:r/>
    </w:p>
    <w:p>
      <w:pPr>
        <w:pStyle w:val="1375"/>
        <w:ind w:firstLine="4800"/>
        <w:spacing w:before="120" w:after="120"/>
        <w:rPr>
          <w:rFonts w:hint="eastAsia" w:hAnsi="宋体" w:cs="宋体"/>
          <w:color w:val="000000"/>
          <w:sz w:val="24"/>
          <w:szCs w:val="24"/>
          <w:highlight w:val="none"/>
        </w:rPr>
      </w:pPr>
      <w:r>
        <w:rPr>
          <w:rFonts w:hint="eastAsia" w:hAnsi="宋体" w:cs="宋体"/>
          <w:color w:val="000000"/>
          <w:sz w:val="24"/>
          <w:szCs w:val="24"/>
          <w:highlight w:val="none"/>
        </w:rPr>
      </w:r>
      <w:r/>
    </w:p>
    <w:p>
      <w:pPr>
        <w:pStyle w:val="952"/>
        <w:jc w:val="center"/>
        <w:spacing w:line="560" w:lineRule="exact"/>
        <w:rPr>
          <w:rFonts w:hint="eastAsia"/>
          <w:b/>
          <w:bCs/>
          <w:color w:val="000000"/>
          <w:sz w:val="28"/>
          <w:szCs w:val="28"/>
          <w:highlight w:val="none"/>
        </w:rPr>
      </w:pPr>
      <w:r>
        <w:rPr>
          <w:rFonts w:hint="eastAsia"/>
          <w:b/>
          <w:bCs/>
          <w:color w:val="000000"/>
          <w:sz w:val="28"/>
          <w:szCs w:val="28"/>
          <w:highlight w:val="none"/>
        </w:rPr>
        <w:t xml:space="preserve">《*******合同》补充协议（合同附件）</w:t>
      </w:r>
      <w:r>
        <w:rPr>
          <w:rFonts w:hint="eastAsia"/>
          <w:b/>
          <w:bCs/>
          <w:color w:val="000000"/>
          <w:sz w:val="28"/>
          <w:szCs w:val="28"/>
          <w:highlight w:val="none"/>
        </w:rPr>
      </w:r>
      <w:r/>
    </w:p>
    <w:p>
      <w:pPr>
        <w:pStyle w:val="952"/>
        <w:jc w:val="center"/>
        <w:spacing w:line="560" w:lineRule="exact"/>
        <w:rPr>
          <w:rFonts w:hint="eastAsia"/>
          <w:b/>
          <w:bCs/>
          <w:color w:val="000000"/>
          <w:sz w:val="28"/>
          <w:szCs w:val="28"/>
          <w:highlight w:val="none"/>
        </w:rPr>
      </w:pPr>
      <w:r>
        <w:rPr>
          <w:rFonts w:hint="eastAsia"/>
          <w:color w:val="000000"/>
          <w:sz w:val="28"/>
          <w:szCs w:val="28"/>
          <w:highlight w:val="none"/>
        </w:rPr>
        <w:t xml:space="preserve">如遇磋商文件及合同未约定事项，双方可友好协商签订补充协议。</w:t>
      </w:r>
      <w:r>
        <w:rPr>
          <w:rFonts w:hint="eastAsia"/>
          <w:b/>
          <w:bCs/>
          <w:color w:val="000000"/>
          <w:sz w:val="28"/>
          <w:szCs w:val="28"/>
          <w:highlight w:val="none"/>
        </w:rPr>
      </w:r>
      <w:r/>
    </w:p>
    <w:p>
      <w:pPr>
        <w:pStyle w:val="952"/>
        <w:jc w:val="left"/>
        <w:spacing w:line="560" w:lineRule="exact"/>
        <w:rPr>
          <w:rFonts w:hint="eastAsia"/>
          <w:b/>
          <w:bCs/>
          <w:color w:val="000000"/>
          <w:sz w:val="28"/>
          <w:szCs w:val="28"/>
          <w:highlight w:val="none"/>
        </w:rPr>
      </w:pPr>
      <w:r>
        <w:rPr>
          <w:rFonts w:hint="eastAsia"/>
          <w:color w:val="000000"/>
          <w:sz w:val="28"/>
          <w:szCs w:val="28"/>
          <w:highlight w:val="none"/>
        </w:rPr>
        <w:br w:type="page" w:clear="all"/>
      </w:r>
      <w:r>
        <w:rPr>
          <w:rFonts w:hint="eastAsia"/>
          <w:b/>
          <w:bCs/>
          <w:color w:val="000000"/>
          <w:sz w:val="28"/>
          <w:szCs w:val="28"/>
          <w:highlight w:val="none"/>
        </w:rPr>
        <w:t xml:space="preserve">附件1</w:t>
      </w:r>
      <w:r>
        <w:rPr>
          <w:rFonts w:hint="eastAsia"/>
          <w:b/>
          <w:bCs/>
          <w:color w:val="000000"/>
          <w:sz w:val="28"/>
          <w:szCs w:val="28"/>
          <w:highlight w:val="none"/>
        </w:rPr>
      </w:r>
      <w:r/>
    </w:p>
    <w:p>
      <w:pPr>
        <w:pStyle w:val="952"/>
        <w:jc w:val="center"/>
        <w:spacing w:line="560" w:lineRule="exact"/>
        <w:rPr>
          <w:rFonts w:hint="eastAsia"/>
          <w:b/>
          <w:bCs/>
          <w:color w:val="000000"/>
          <w:sz w:val="28"/>
          <w:szCs w:val="28"/>
          <w:highlight w:val="none"/>
        </w:rPr>
      </w:pPr>
      <w:r>
        <w:rPr>
          <w:rFonts w:hint="eastAsia"/>
          <w:b/>
          <w:bCs/>
          <w:color w:val="000000"/>
          <w:sz w:val="28"/>
          <w:szCs w:val="28"/>
          <w:highlight w:val="none"/>
        </w:rPr>
        <w:t xml:space="preserve">信息安全保密协议</w:t>
      </w:r>
      <w:r>
        <w:rPr>
          <w:rFonts w:hint="eastAsia"/>
          <w:b/>
          <w:bCs/>
          <w:color w:val="000000"/>
          <w:sz w:val="28"/>
          <w:szCs w:val="28"/>
          <w:highlight w:val="none"/>
        </w:rPr>
      </w:r>
      <w:r/>
    </w:p>
    <w:p>
      <w:pPr>
        <w:pStyle w:val="952"/>
        <w:jc w:val="left"/>
        <w:spacing w:line="560" w:lineRule="exact"/>
        <w:rPr>
          <w:rFonts w:hint="eastAsia"/>
          <w:color w:val="000000"/>
          <w:sz w:val="28"/>
          <w:szCs w:val="28"/>
          <w:highlight w:val="none"/>
        </w:rPr>
      </w:pPr>
      <w:r>
        <w:rPr>
          <w:rFonts w:hint="eastAsia"/>
          <w:color w:val="000000"/>
          <w:sz w:val="28"/>
          <w:szCs w:val="28"/>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甲乙双方经协商一致，就做好信息安全保密管理，确保信息安全等有关事项达成以下协议，该协议作为已有合同的补充内容。</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一、信息安全保密范围</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乙方应履行信息安全保密义务，严格保守工作秘密。信息安全保密义务涉及范围如下：</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1．信息安全保密内容范围。本协议中所称保密信息为：乙方在为甲方提供服务工作（以下简称“服务工作”）过程中产生、获取、接触以及其他方式获得的与甲方有关的一切非公开信息；甲方信息系统涉及的各类数据和信息；甲方的工作安排信息及相关文件资料等。</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2．信息安全保密人员范围。乙方使用的各类人员，以及通过乙方可以接触和涉及甲方信息内容范围的各类人员。</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3．信息安全保密期限范围。乙方各类人员为甲方服务期间，及服务期届满后的脱密期限。</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二、乙方应履行以下网络安全义务和责任</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1.遵守《中华人民共和国保密法》、《网络安全法》、《数据安全法》、《个人信息保护法》、《密码法》、《计算机信息系统安全保护条例》、《信息安全等级保护管理办法》、《互联网信息管理服务办法》等国家和省有关规定，以及甲方相关规章制度。</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2.根据合同任务建立相对独立的管理技术团队、政务信息平台，管理技术团队人员应为承包单位正式员工，并指定网络安全负责人。健全保密措施，加强人员信息安全保密教育。</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3.不得转包、分包合同任务；确需分包的，应报经甲方同意，并在分包合同中明确相应的网络安全义务和责任，但不得对合同任务主体和关键部分进行分包。</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4.严格按照与甲方的约定，收集、使用、存储、处理数据和个人信息，采取技术措施保证甲方对政务数据的访问、利用、支配。乙方在服务过程中获取或产生的政务数据、系统运行数据及收集的个人信息等数据资产归甲方所有。</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5.采用物理隔离、逻辑隔离等措施确保政务信息平台相对独立，严格将政务数据与其他数据分存、处理，未经甲方同意，不得变更用途、用法，不得访问、修改、公开、披露、利用、转让、销毁、私自留存或向第三方提供；合同终止时，应当按照甲方的要求及时处理。</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6.乙方收集、使用、存储、处理甲方相关信息应经过甲方许可，并应严格控制知晓范围，不得获取、接触与服务工作无关的一切甲方信息。乙方确保本方知晓保密信息的范围仅为工作需要，参加服务工作的各类人员知晓保密信息的范围仅为其工作需要。乙方不得以任何方式将保密信息透露给与服务工作无关的一切机构和人员，包括第三方和乙方未参加服务工作的各类人员。</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7.严格按照数据安全和个人信息保护相关法律法规和制度要求，履行相关责任义务，加强个人信息保护。</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8.严格按规定采购和使用相关产品和服务，涉及建设政务信息平台的，应当优先采用安全可信的软硬件产品；涉及建设云平台的，应当选择供应链来源可靠的云平台管理软件、业务系统以及服务CPU、操作系统、数据库等；涉及使用云计算服务的，应当明确云服务商的网络和数据安全责任；涉及密码的，应当符合国家密码管理规定。</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9.建立健全网络和数据安全保护机制，加强网络安全漏洞筛查和隐患排查，发现的网络安全漏洞和其他风险隐患，应及时向甲方报告，或者直接向同级网信、公安部门报告；未经网信、公安部门同意，不得公开或向第三方提供。</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10.发生业务转型、合并重组、投资并购等重大事项，或者管理技术团队人员发生重大变更，应提前向甲方报告。</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11.建设运维的政务信息平台注册用户超过100万人或者涉及人民群众出行、教育、求职、医疗、缴费等重要业务，每年必须向甲方提交网络安全报告，报告至少包括网络安全管理、数据安全管理、平台关键软件和核心硬件供应链安全、管理技术团队变化等情况。（在服务期内，乙方需每年向甲方提供网络安全报告。）</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12.积极配合省网信、公安、审计、保密、密码管理等部门以及委网信办开展网络安全检查、测评、审计等监督管理工作，如实、完整提供外包网络安全管理相关情况，不得拒绝、隐匿、瞒报。</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13.乙方应妥善制定工作流程，确保工作过程中妥善管理保密信息。甲方有权对乙方的保密措施进行监督检查，提出整改意见的，乙方必须执行整改到位。</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14.乙方发现失密泄密行为时，应及时向甲方报告，甲乙双方共同就失密泄密行为进行分析评估，并视情节严重程度，决定是否采取相关处理。</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三、违约责任</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1．乙方未按协议采取严密保密措施的，甲方有权要求乙方整改。乙方拒不整改或整改不到位的，甲方有权中止或终止与乙方的业务合作合同或协议。</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2．因乙方或其使用的各类人员导致失密泄密的，乙方依法承担法律责任。对甲方造成损失的，乙方承担赔偿责任。甲方同时可终止与乙方的业务合作合同或协议。</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3．因乙方使用的各类人员导致失密泄密的，甲乙双方依法追究当事人的法律责任。</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4．乙方需积极配合相关部门开展网络安全检查、测评、审计等监督管理工作，拒不配合监管甲方有权中止或终止与乙方的业务合作合同或协议。</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四、其他约定</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1．本协议未尽事宜，按国家相关法律法规及有关信息安全和保密制度规范执行，或由双方另行协商签订补充条款，与本协议具有同等法律效力。</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2．乙方未得到甲方书面同意，乙方不得将本协议中的权利和义务转让给第三方。</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3．凡因本协议引起的或与本协议有关的任何争议，双方应协商解决，经协商不能解决时，任何一方均可向甲方所在地人民法院提出诉讼。</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五、协议生效</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1．本协议自双方签字盖章之日起生效。协议生效前乙方已经开始服务工作的，乙方应立即按照国家和省的规定采取保密措施，对照甲方有关要求和协议规定落实保密措施。如国家和省出台新的规定，双方有义务遵守新规定。</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t xml:space="preserve">2．本协议一式六份，双方各执三份，具有同等法律效力。</w:t>
      </w:r>
      <w:r>
        <w:rPr>
          <w:rFonts w:hint="eastAsia"/>
          <w:color w:val="000000"/>
          <w:sz w:val="24"/>
          <w:szCs w:val="24"/>
          <w:highlight w:val="none"/>
        </w:rPr>
      </w:r>
      <w:r/>
    </w:p>
    <w:p>
      <w:pPr>
        <w:pStyle w:val="952"/>
        <w:jc w:val="left"/>
        <w:spacing w:line="560" w:lineRule="exact"/>
        <w:rPr>
          <w:rFonts w:hint="eastAsia"/>
          <w:color w:val="000000"/>
          <w:sz w:val="24"/>
          <w:szCs w:val="24"/>
          <w:highlight w:val="none"/>
        </w:rPr>
      </w:pPr>
      <w:r>
        <w:rPr>
          <w:rFonts w:hint="eastAsia"/>
          <w:color w:val="000000"/>
          <w:sz w:val="24"/>
          <w:szCs w:val="24"/>
          <w:highlight w:val="none"/>
        </w:rPr>
      </w:r>
      <w:r/>
    </w:p>
    <w:tbl>
      <w:tblPr>
        <w:tblW w:w="8748" w:type="dxa"/>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487"/>
      </w:tblGrid>
      <w:tr>
        <w:trPr/>
        <w:tc>
          <w:tcPr>
            <w:tcW w:w="4261" w:type="dxa"/>
            <w:vAlign w:val="center"/>
            <w:textDirection w:val="lrTb"/>
            <w:noWrap w:val="false"/>
          </w:tcPr>
          <w:p>
            <w:pPr>
              <w:pStyle w:val="952"/>
              <w:ind w:firstLine="280"/>
              <w:spacing w:line="587" w:lineRule="exact"/>
              <w:rPr>
                <w:color w:val="000000"/>
                <w:sz w:val="24"/>
                <w:highlight w:val="none"/>
              </w:rPr>
            </w:pPr>
            <w:r>
              <w:rPr>
                <w:rFonts w:hint="eastAsia"/>
                <w:color w:val="000000"/>
                <w:sz w:val="24"/>
                <w:highlight w:val="none"/>
              </w:rPr>
              <w:t xml:space="preserve">甲方（盖章）：</w:t>
            </w:r>
            <w:r>
              <w:rPr>
                <w:color w:val="000000"/>
                <w:sz w:val="24"/>
                <w:highlight w:val="none"/>
              </w:rPr>
            </w:r>
            <w:r/>
          </w:p>
        </w:tc>
        <w:tc>
          <w:tcPr>
            <w:tcW w:w="4487"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乙方（盖章）：</w:t>
            </w:r>
            <w:r>
              <w:rPr>
                <w:color w:val="000000"/>
                <w:sz w:val="24"/>
                <w:highlight w:val="none"/>
              </w:rPr>
            </w:r>
            <w:r/>
          </w:p>
        </w:tc>
      </w:tr>
      <w:tr>
        <w:trPr/>
        <w:tc>
          <w:tcPr>
            <w:tcW w:w="4261"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地址：</w:t>
            </w:r>
            <w:r>
              <w:rPr>
                <w:color w:val="000000"/>
                <w:sz w:val="24"/>
                <w:highlight w:val="none"/>
              </w:rPr>
            </w:r>
            <w:r/>
          </w:p>
        </w:tc>
        <w:tc>
          <w:tcPr>
            <w:tcW w:w="4487"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地址：</w:t>
            </w:r>
            <w:r>
              <w:rPr>
                <w:color w:val="000000"/>
                <w:sz w:val="24"/>
                <w:highlight w:val="none"/>
              </w:rPr>
            </w:r>
            <w:r/>
          </w:p>
        </w:tc>
      </w:tr>
      <w:tr>
        <w:trPr/>
        <w:tc>
          <w:tcPr>
            <w:tcW w:w="4261"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授权代理人：</w:t>
            </w:r>
            <w:r>
              <w:rPr>
                <w:color w:val="000000"/>
                <w:sz w:val="24"/>
                <w:highlight w:val="none"/>
              </w:rPr>
              <w:t xml:space="preserve"> </w:t>
            </w:r>
            <w:r>
              <w:rPr>
                <w:color w:val="000000"/>
                <w:sz w:val="24"/>
                <w:highlight w:val="none"/>
              </w:rPr>
            </w:r>
            <w:r/>
          </w:p>
        </w:tc>
        <w:tc>
          <w:tcPr>
            <w:tcW w:w="4487"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授权代理人：</w:t>
            </w:r>
            <w:r>
              <w:rPr>
                <w:color w:val="000000"/>
                <w:sz w:val="24"/>
                <w:highlight w:val="none"/>
              </w:rPr>
            </w:r>
            <w:r/>
          </w:p>
        </w:tc>
      </w:tr>
      <w:tr>
        <w:trPr/>
        <w:tc>
          <w:tcPr>
            <w:tcW w:w="4261"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日期：</w:t>
            </w:r>
            <w:r>
              <w:rPr>
                <w:color w:val="000000"/>
                <w:sz w:val="24"/>
                <w:highlight w:val="none"/>
              </w:rPr>
              <w:t xml:space="preserve"> </w:t>
            </w:r>
            <w:r>
              <w:rPr>
                <w:color w:val="000000"/>
                <w:sz w:val="24"/>
                <w:highlight w:val="none"/>
              </w:rPr>
            </w:r>
            <w:r/>
          </w:p>
        </w:tc>
        <w:tc>
          <w:tcPr>
            <w:tcW w:w="4487"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日期：</w:t>
            </w:r>
            <w:r>
              <w:rPr>
                <w:color w:val="000000"/>
                <w:sz w:val="24"/>
                <w:highlight w:val="none"/>
              </w:rPr>
            </w:r>
            <w:r/>
          </w:p>
        </w:tc>
      </w:tr>
    </w:tbl>
    <w:p>
      <w:pPr>
        <w:pStyle w:val="952"/>
        <w:jc w:val="left"/>
        <w:spacing w:line="560" w:lineRule="exact"/>
        <w:rPr>
          <w:rFonts w:hint="eastAsia" w:ascii="宋体" w:hAnsi="宋体" w:cs="宋体"/>
          <w:b/>
          <w:color w:val="000000"/>
          <w:szCs w:val="21"/>
          <w:highlight w:val="none"/>
        </w:rPr>
      </w:pPr>
      <w:r>
        <w:rPr>
          <w:rFonts w:hint="eastAsia"/>
          <w:color w:val="000000"/>
          <w:sz w:val="28"/>
          <w:szCs w:val="28"/>
          <w:highlight w:val="none"/>
        </w:rPr>
        <w:br w:type="page" w:clear="all"/>
      </w:r>
      <w:r>
        <w:rPr>
          <w:rFonts w:hint="eastAsia"/>
          <w:b/>
          <w:bCs/>
          <w:color w:val="000000"/>
          <w:sz w:val="28"/>
          <w:szCs w:val="28"/>
          <w:highlight w:val="none"/>
        </w:rPr>
        <w:t xml:space="preserve">附件2</w:t>
      </w:r>
      <w:r>
        <w:rPr>
          <w:rFonts w:hint="eastAsia" w:ascii="宋体" w:hAnsi="宋体" w:cs="宋体"/>
          <w:b/>
          <w:color w:val="000000"/>
          <w:szCs w:val="21"/>
          <w:highlight w:val="none"/>
        </w:rPr>
      </w:r>
      <w:r/>
    </w:p>
    <w:p>
      <w:pPr>
        <w:pStyle w:val="952"/>
        <w:jc w:val="center"/>
        <w:spacing w:line="587" w:lineRule="exact"/>
        <w:rPr>
          <w:rFonts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 xml:space="preserve">信息安全保密协议</w:t>
      </w:r>
      <w:r>
        <w:rPr>
          <w:rFonts w:ascii="方正小标宋_GBK" w:hAnsi="方正小标宋_GBK" w:eastAsia="方正小标宋_GBK" w:cs="方正小标宋_GBK"/>
          <w:color w:val="000000"/>
          <w:sz w:val="44"/>
          <w:szCs w:val="44"/>
          <w:highlight w:val="none"/>
        </w:rPr>
      </w:r>
      <w:r/>
    </w:p>
    <w:p>
      <w:pPr>
        <w:pStyle w:val="952"/>
        <w:ind w:firstLine="630"/>
        <w:spacing w:line="587" w:lineRule="exact"/>
        <w:rPr>
          <w:rFonts w:ascii="方正黑体_GBK" w:eastAsia="方正黑体_GBK"/>
          <w:color w:val="000000"/>
          <w:szCs w:val="52"/>
          <w:highlight w:val="none"/>
        </w:rPr>
      </w:pPr>
      <w:r>
        <w:rPr>
          <w:rFonts w:ascii="方正黑体_GBK" w:eastAsia="方正黑体_GBK"/>
          <w:color w:val="000000"/>
          <w:szCs w:val="52"/>
          <w:highlight w:val="none"/>
        </w:rPr>
      </w:r>
      <w:r/>
    </w:p>
    <w:p>
      <w:pPr>
        <w:pStyle w:val="952"/>
        <w:ind w:firstLine="630"/>
        <w:spacing w:line="587" w:lineRule="exact"/>
        <w:rPr>
          <w:color w:val="000000"/>
          <w:sz w:val="24"/>
          <w:highlight w:val="none"/>
        </w:rPr>
      </w:pPr>
      <w:r>
        <w:rPr>
          <w:color w:val="000000"/>
          <w:sz w:val="24"/>
          <w:highlight w:val="none"/>
        </w:rPr>
        <w:t xml:space="preserve">甲乙双方经协商一致，就做好</w:t>
      </w:r>
      <w:r>
        <w:rPr>
          <w:rFonts w:hint="eastAsia"/>
          <w:color w:val="000000"/>
          <w:sz w:val="24"/>
          <w:highlight w:val="none"/>
        </w:rPr>
        <w:t xml:space="preserve">信息安全</w:t>
      </w:r>
      <w:r>
        <w:rPr>
          <w:color w:val="000000"/>
          <w:sz w:val="24"/>
          <w:highlight w:val="none"/>
        </w:rPr>
        <w:t xml:space="preserve">保密管理</w:t>
      </w:r>
      <w:r>
        <w:rPr>
          <w:rFonts w:hint="eastAsia"/>
          <w:color w:val="000000"/>
          <w:sz w:val="24"/>
          <w:highlight w:val="none"/>
        </w:rPr>
        <w:t xml:space="preserve">，</w:t>
      </w:r>
      <w:r>
        <w:rPr>
          <w:color w:val="000000"/>
          <w:sz w:val="24"/>
          <w:highlight w:val="none"/>
        </w:rPr>
        <w:t xml:space="preserve">确保信息安全</w:t>
      </w:r>
      <w:r>
        <w:rPr>
          <w:rFonts w:hint="eastAsia"/>
          <w:color w:val="000000"/>
          <w:sz w:val="24"/>
          <w:highlight w:val="none"/>
        </w:rPr>
        <w:t xml:space="preserve">等</w:t>
      </w:r>
      <w:r>
        <w:rPr>
          <w:color w:val="000000"/>
          <w:sz w:val="24"/>
          <w:highlight w:val="none"/>
        </w:rPr>
        <w:t xml:space="preserve">有关事项达成以下协议</w:t>
      </w:r>
      <w:r>
        <w:rPr>
          <w:rFonts w:hint="eastAsia"/>
          <w:color w:val="000000"/>
          <w:sz w:val="24"/>
          <w:highlight w:val="none"/>
        </w:rPr>
        <w:t xml:space="preserve">，该协议作为已有合同的补充内容。</w:t>
      </w:r>
      <w:r>
        <w:rPr>
          <w:color w:val="000000"/>
          <w:sz w:val="24"/>
          <w:highlight w:val="none"/>
        </w:rPr>
      </w:r>
      <w:r/>
    </w:p>
    <w:p>
      <w:pPr>
        <w:pStyle w:val="1333"/>
        <w:numPr>
          <w:ilvl w:val="0"/>
          <w:numId w:val="6"/>
        </w:numPr>
        <w:spacing w:line="587" w:lineRule="exact"/>
        <w:rPr>
          <w:rFonts w:eastAsia="宋体"/>
          <w:b/>
          <w:color w:val="000000"/>
          <w:szCs w:val="20"/>
          <w:highlight w:val="none"/>
        </w:rPr>
      </w:pPr>
      <w:r>
        <w:rPr>
          <w:rFonts w:hint="eastAsia" w:eastAsia="宋体"/>
          <w:b/>
          <w:color w:val="000000"/>
          <w:szCs w:val="20"/>
          <w:highlight w:val="none"/>
        </w:rPr>
        <w:t xml:space="preserve">信息安全</w:t>
      </w:r>
      <w:r>
        <w:rPr>
          <w:rFonts w:eastAsia="宋体"/>
          <w:b/>
          <w:color w:val="000000"/>
          <w:szCs w:val="20"/>
          <w:highlight w:val="none"/>
        </w:rPr>
        <w:t xml:space="preserve">保密范围</w:t>
      </w:r>
      <w:r>
        <w:rPr>
          <w:rFonts w:eastAsia="宋体"/>
          <w:b/>
          <w:color w:val="000000"/>
          <w:szCs w:val="20"/>
          <w:highlight w:val="none"/>
        </w:rPr>
      </w:r>
      <w:r/>
    </w:p>
    <w:p>
      <w:pPr>
        <w:pStyle w:val="952"/>
        <w:ind w:firstLine="464"/>
        <w:jc w:val="left"/>
        <w:spacing w:line="587" w:lineRule="exact"/>
        <w:widowControl/>
        <w:rPr>
          <w:color w:val="000000"/>
          <w:sz w:val="24"/>
          <w:highlight w:val="none"/>
        </w:rPr>
      </w:pPr>
      <w:r>
        <w:rPr>
          <w:color w:val="000000"/>
          <w:sz w:val="24"/>
          <w:highlight w:val="none"/>
        </w:rPr>
        <w:t xml:space="preserve">乙方应履行</w:t>
      </w:r>
      <w:r>
        <w:rPr>
          <w:rFonts w:hint="eastAsia"/>
          <w:color w:val="000000"/>
          <w:sz w:val="24"/>
          <w:highlight w:val="none"/>
        </w:rPr>
        <w:t xml:space="preserve">信息安全</w:t>
      </w:r>
      <w:r>
        <w:rPr>
          <w:color w:val="000000"/>
          <w:sz w:val="24"/>
          <w:highlight w:val="none"/>
        </w:rPr>
        <w:t xml:space="preserve">保密义务，严格保守工作秘密。</w:t>
      </w:r>
      <w:r>
        <w:rPr>
          <w:rFonts w:hint="eastAsia"/>
          <w:color w:val="000000"/>
          <w:sz w:val="24"/>
          <w:highlight w:val="none"/>
        </w:rPr>
        <w:t xml:space="preserve">信息安全</w:t>
      </w:r>
      <w:r>
        <w:rPr>
          <w:color w:val="000000"/>
          <w:sz w:val="24"/>
          <w:highlight w:val="none"/>
        </w:rPr>
        <w:t xml:space="preserve">保密义务涉及范围如下</w:t>
      </w:r>
      <w:r>
        <w:rPr>
          <w:rFonts w:hint="eastAsia"/>
          <w:color w:val="000000"/>
          <w:sz w:val="24"/>
          <w:highlight w:val="none"/>
        </w:rPr>
        <w:t xml:space="preserve">：</w:t>
      </w:r>
      <w:r>
        <w:rPr>
          <w:color w:val="000000"/>
          <w:sz w:val="24"/>
          <w:highlight w:val="none"/>
        </w:rPr>
      </w:r>
      <w:r/>
    </w:p>
    <w:p>
      <w:pPr>
        <w:pStyle w:val="952"/>
        <w:ind w:firstLine="466"/>
        <w:jc w:val="left"/>
        <w:spacing w:line="587" w:lineRule="exact"/>
        <w:widowControl/>
        <w:rPr>
          <w:color w:val="000000"/>
          <w:sz w:val="24"/>
          <w:highlight w:val="none"/>
        </w:rPr>
      </w:pPr>
      <w:r>
        <w:rPr>
          <w:b/>
          <w:color w:val="000000"/>
          <w:sz w:val="24"/>
          <w:highlight w:val="none"/>
        </w:rPr>
        <w:t xml:space="preserve">1</w:t>
      </w:r>
      <w:r>
        <w:rPr>
          <w:rFonts w:hint="eastAsia"/>
          <w:b/>
          <w:color w:val="000000"/>
          <w:sz w:val="24"/>
          <w:highlight w:val="none"/>
        </w:rPr>
        <w:t xml:space="preserve">．信息安全</w:t>
      </w:r>
      <w:r>
        <w:rPr>
          <w:b/>
          <w:color w:val="000000"/>
          <w:sz w:val="24"/>
          <w:highlight w:val="none"/>
        </w:rPr>
        <w:t xml:space="preserve">保密内容范围</w:t>
      </w:r>
      <w:r>
        <w:rPr>
          <w:rFonts w:hint="eastAsia"/>
          <w:b/>
          <w:color w:val="000000"/>
          <w:sz w:val="24"/>
          <w:highlight w:val="none"/>
        </w:rPr>
        <w:t xml:space="preserve">。</w:t>
      </w:r>
      <w:r>
        <w:rPr>
          <w:rFonts w:hint="eastAsia"/>
          <w:bCs/>
          <w:color w:val="000000"/>
          <w:sz w:val="24"/>
          <w:highlight w:val="none"/>
        </w:rPr>
        <w:t xml:space="preserve">本协议中所称保密信息为：</w:t>
      </w:r>
      <w:r>
        <w:rPr>
          <w:color w:val="000000"/>
          <w:sz w:val="24"/>
          <w:highlight w:val="none"/>
        </w:rPr>
        <w:t xml:space="preserve">乙方在为甲方</w:t>
      </w:r>
      <w:r>
        <w:rPr>
          <w:rFonts w:hint="eastAsia"/>
          <w:color w:val="000000"/>
          <w:sz w:val="24"/>
          <w:highlight w:val="none"/>
        </w:rPr>
        <w:t xml:space="preserve">提供服务工作（以下简称“服务工作”）</w:t>
      </w:r>
      <w:r>
        <w:rPr>
          <w:color w:val="000000"/>
          <w:sz w:val="24"/>
          <w:highlight w:val="none"/>
        </w:rPr>
        <w:t xml:space="preserve">过程中</w:t>
      </w:r>
      <w:r>
        <w:rPr>
          <w:rFonts w:hint="eastAsia"/>
          <w:color w:val="000000"/>
          <w:sz w:val="24"/>
          <w:highlight w:val="none"/>
        </w:rPr>
        <w:t xml:space="preserve">产生、</w:t>
      </w:r>
      <w:r>
        <w:rPr>
          <w:color w:val="000000"/>
          <w:sz w:val="24"/>
          <w:highlight w:val="none"/>
        </w:rPr>
        <w:t xml:space="preserve">获取</w:t>
      </w:r>
      <w:r>
        <w:rPr>
          <w:rFonts w:hint="eastAsia"/>
          <w:color w:val="000000"/>
          <w:sz w:val="24"/>
          <w:highlight w:val="none"/>
        </w:rPr>
        <w:t xml:space="preserve">、</w:t>
      </w:r>
      <w:r>
        <w:rPr>
          <w:color w:val="000000"/>
          <w:sz w:val="24"/>
          <w:highlight w:val="none"/>
        </w:rPr>
        <w:t xml:space="preserve">接触</w:t>
      </w:r>
      <w:r>
        <w:rPr>
          <w:rFonts w:hint="eastAsia"/>
          <w:color w:val="000000"/>
          <w:sz w:val="24"/>
          <w:highlight w:val="none"/>
        </w:rPr>
        <w:t xml:space="preserve">以及其他方式获得的与甲方有关的一切非公开</w:t>
      </w:r>
      <w:r>
        <w:rPr>
          <w:color w:val="000000"/>
          <w:sz w:val="24"/>
          <w:highlight w:val="none"/>
        </w:rPr>
        <w:t xml:space="preserve">信息</w:t>
      </w:r>
      <w:r>
        <w:rPr>
          <w:rFonts w:hint="eastAsia"/>
          <w:color w:val="000000"/>
          <w:sz w:val="24"/>
          <w:highlight w:val="none"/>
        </w:rPr>
        <w:t xml:space="preserve">；甲方信息系统涉及的各类数据和信息；甲方的工作</w:t>
      </w:r>
      <w:r>
        <w:rPr>
          <w:color w:val="000000"/>
          <w:sz w:val="24"/>
          <w:highlight w:val="none"/>
        </w:rPr>
        <w:t xml:space="preserve">安排信息及相关文件资料</w:t>
      </w:r>
      <w:r>
        <w:rPr>
          <w:rFonts w:hint="eastAsia"/>
          <w:color w:val="000000"/>
          <w:sz w:val="24"/>
          <w:highlight w:val="none"/>
        </w:rPr>
        <w:t xml:space="preserve">等</w:t>
      </w:r>
      <w:r>
        <w:rPr>
          <w:color w:val="000000"/>
          <w:sz w:val="24"/>
          <w:highlight w:val="none"/>
        </w:rPr>
        <w:t xml:space="preserve">。</w:t>
      </w:r>
      <w:r>
        <w:rPr>
          <w:color w:val="000000"/>
          <w:sz w:val="24"/>
          <w:highlight w:val="none"/>
        </w:rPr>
      </w:r>
      <w:r/>
    </w:p>
    <w:p>
      <w:pPr>
        <w:pStyle w:val="952"/>
        <w:ind w:firstLine="466"/>
        <w:jc w:val="left"/>
        <w:spacing w:line="587" w:lineRule="exact"/>
        <w:widowControl/>
        <w:rPr>
          <w:color w:val="000000"/>
          <w:sz w:val="24"/>
          <w:highlight w:val="none"/>
        </w:rPr>
      </w:pPr>
      <w:r>
        <w:rPr>
          <w:b/>
          <w:color w:val="000000"/>
          <w:sz w:val="24"/>
          <w:highlight w:val="none"/>
        </w:rPr>
        <w:t xml:space="preserve">2</w:t>
      </w:r>
      <w:r>
        <w:rPr>
          <w:rFonts w:hint="eastAsia"/>
          <w:b/>
          <w:color w:val="000000"/>
          <w:sz w:val="24"/>
          <w:highlight w:val="none"/>
        </w:rPr>
        <w:t xml:space="preserve">．信息安全</w:t>
      </w:r>
      <w:r>
        <w:rPr>
          <w:b/>
          <w:color w:val="000000"/>
          <w:sz w:val="24"/>
          <w:highlight w:val="none"/>
        </w:rPr>
        <w:t xml:space="preserve">保密人员范围</w:t>
      </w:r>
      <w:r>
        <w:rPr>
          <w:rFonts w:hint="eastAsia"/>
          <w:b/>
          <w:color w:val="000000"/>
          <w:sz w:val="24"/>
          <w:highlight w:val="none"/>
        </w:rPr>
        <w:t xml:space="preserve">。</w:t>
      </w:r>
      <w:r>
        <w:rPr>
          <w:color w:val="000000"/>
          <w:sz w:val="24"/>
          <w:highlight w:val="none"/>
        </w:rPr>
        <w:t xml:space="preserve">乙方</w:t>
      </w:r>
      <w:r>
        <w:rPr>
          <w:rFonts w:hint="eastAsia"/>
          <w:color w:val="000000"/>
          <w:sz w:val="24"/>
          <w:highlight w:val="none"/>
        </w:rPr>
        <w:t xml:space="preserve">使用的各类人员</w:t>
      </w:r>
      <w:r>
        <w:rPr>
          <w:color w:val="000000"/>
          <w:sz w:val="24"/>
          <w:highlight w:val="none"/>
        </w:rPr>
        <w:t xml:space="preserve">，</w:t>
      </w:r>
      <w:r>
        <w:rPr>
          <w:rFonts w:hint="eastAsia"/>
          <w:color w:val="000000"/>
          <w:sz w:val="24"/>
          <w:highlight w:val="none"/>
        </w:rPr>
        <w:t xml:space="preserve">以及通过乙方可以接触和涉及甲方信息内容范围的各类人员</w:t>
      </w:r>
      <w:r>
        <w:rPr>
          <w:color w:val="000000"/>
          <w:sz w:val="24"/>
          <w:highlight w:val="none"/>
        </w:rPr>
        <w:t xml:space="preserve">。</w:t>
      </w:r>
      <w:r>
        <w:rPr>
          <w:color w:val="000000"/>
          <w:sz w:val="24"/>
          <w:highlight w:val="none"/>
        </w:rPr>
      </w:r>
      <w:r/>
    </w:p>
    <w:p>
      <w:pPr>
        <w:pStyle w:val="952"/>
        <w:ind w:firstLine="466"/>
        <w:jc w:val="left"/>
        <w:spacing w:line="587" w:lineRule="exact"/>
        <w:widowControl/>
        <w:rPr>
          <w:color w:val="000000"/>
          <w:sz w:val="24"/>
          <w:highlight w:val="none"/>
        </w:rPr>
      </w:pPr>
      <w:r>
        <w:rPr>
          <w:b/>
          <w:color w:val="000000"/>
          <w:sz w:val="24"/>
          <w:highlight w:val="none"/>
        </w:rPr>
        <w:t xml:space="preserve">3</w:t>
      </w:r>
      <w:r>
        <w:rPr>
          <w:rFonts w:hint="eastAsia"/>
          <w:b/>
          <w:color w:val="000000"/>
          <w:sz w:val="24"/>
          <w:highlight w:val="none"/>
        </w:rPr>
        <w:t xml:space="preserve">．信息安全</w:t>
      </w:r>
      <w:r>
        <w:rPr>
          <w:b/>
          <w:color w:val="000000"/>
          <w:sz w:val="24"/>
          <w:highlight w:val="none"/>
        </w:rPr>
        <w:t xml:space="preserve">保密期限范围</w:t>
      </w:r>
      <w:r>
        <w:rPr>
          <w:rFonts w:hint="eastAsia"/>
          <w:b/>
          <w:color w:val="000000"/>
          <w:sz w:val="24"/>
          <w:highlight w:val="none"/>
        </w:rPr>
        <w:t xml:space="preserve">。</w:t>
      </w:r>
      <w:r>
        <w:rPr>
          <w:color w:val="000000"/>
          <w:sz w:val="24"/>
          <w:highlight w:val="none"/>
        </w:rPr>
        <w:t xml:space="preserve">乙方</w:t>
      </w:r>
      <w:r>
        <w:rPr>
          <w:rFonts w:hint="eastAsia"/>
          <w:color w:val="000000"/>
          <w:sz w:val="24"/>
          <w:highlight w:val="none"/>
        </w:rPr>
        <w:t xml:space="preserve">各类人员</w:t>
      </w:r>
      <w:r>
        <w:rPr>
          <w:color w:val="000000"/>
          <w:sz w:val="24"/>
          <w:highlight w:val="none"/>
        </w:rPr>
        <w:t xml:space="preserve">为甲方服务期间，及服务期届满后的</w:t>
      </w:r>
      <w:r>
        <w:rPr>
          <w:rFonts w:hint="eastAsia"/>
          <w:color w:val="000000"/>
          <w:sz w:val="24"/>
          <w:highlight w:val="none"/>
        </w:rPr>
        <w:t xml:space="preserve">脱密</w:t>
      </w:r>
      <w:r>
        <w:rPr>
          <w:color w:val="000000"/>
          <w:sz w:val="24"/>
          <w:highlight w:val="none"/>
        </w:rPr>
        <w:t xml:space="preserve">期限。</w:t>
      </w:r>
      <w:r>
        <w:rPr>
          <w:color w:val="000000"/>
          <w:sz w:val="24"/>
          <w:highlight w:val="none"/>
        </w:rPr>
      </w:r>
      <w:r/>
    </w:p>
    <w:p>
      <w:pPr>
        <w:pStyle w:val="1333"/>
        <w:numPr>
          <w:ilvl w:val="0"/>
          <w:numId w:val="6"/>
        </w:numPr>
        <w:spacing w:line="587" w:lineRule="exact"/>
        <w:rPr>
          <w:rFonts w:eastAsia="宋体"/>
          <w:b/>
          <w:color w:val="000000"/>
          <w:szCs w:val="20"/>
          <w:highlight w:val="none"/>
          <w:lang w:eastAsia="zh-CN"/>
        </w:rPr>
      </w:pPr>
      <w:r>
        <w:rPr>
          <w:rFonts w:hint="eastAsia" w:eastAsia="宋体"/>
          <w:b/>
          <w:color w:val="000000"/>
          <w:szCs w:val="20"/>
          <w:highlight w:val="none"/>
          <w:lang w:eastAsia="zh-CN"/>
        </w:rPr>
        <w:t xml:space="preserve">乙方应履行以下网络安全义务和责任</w:t>
      </w:r>
      <w:r>
        <w:rPr>
          <w:rFonts w:eastAsia="宋体"/>
          <w:b/>
          <w:color w:val="000000"/>
          <w:szCs w:val="20"/>
          <w:highlight w:val="none"/>
          <w:lang w:eastAsia="zh-CN"/>
        </w:rPr>
      </w:r>
      <w:r/>
    </w:p>
    <w:p>
      <w:pPr>
        <w:pStyle w:val="952"/>
        <w:ind w:firstLine="464"/>
        <w:jc w:val="left"/>
        <w:spacing w:line="587" w:lineRule="exact"/>
        <w:widowControl/>
        <w:rPr>
          <w:color w:val="000000"/>
          <w:sz w:val="24"/>
          <w:highlight w:val="none"/>
        </w:rPr>
      </w:pPr>
      <w:r>
        <w:rPr>
          <w:rFonts w:hint="eastAsia"/>
          <w:bCs/>
          <w:color w:val="000000"/>
          <w:sz w:val="24"/>
          <w:highlight w:val="none"/>
        </w:rPr>
        <w:t xml:space="preserve">1.</w:t>
      </w:r>
      <w:r>
        <w:rPr>
          <w:rFonts w:hint="eastAsia"/>
          <w:color w:val="000000"/>
          <w:sz w:val="24"/>
          <w:highlight w:val="none"/>
        </w:rPr>
        <w:t xml:space="preserve">遵守《中华人民共和国保密法》、《网络</w:t>
      </w:r>
      <w:r>
        <w:rPr>
          <w:color w:val="000000"/>
          <w:sz w:val="24"/>
          <w:highlight w:val="none"/>
        </w:rPr>
        <w:t xml:space="preserve">安全法</w:t>
      </w:r>
      <w:r>
        <w:rPr>
          <w:rFonts w:hint="eastAsia"/>
          <w:color w:val="000000"/>
          <w:sz w:val="24"/>
          <w:highlight w:val="none"/>
        </w:rPr>
        <w:t xml:space="preserve">》、《数据</w:t>
      </w:r>
      <w:r>
        <w:rPr>
          <w:color w:val="000000"/>
          <w:sz w:val="24"/>
          <w:highlight w:val="none"/>
        </w:rPr>
        <w:t xml:space="preserve">安全法</w:t>
      </w:r>
      <w:r>
        <w:rPr>
          <w:rFonts w:hint="eastAsia"/>
          <w:color w:val="000000"/>
          <w:sz w:val="24"/>
          <w:highlight w:val="none"/>
        </w:rPr>
        <w:t xml:space="preserve">》、</w:t>
      </w:r>
      <w:r>
        <w:rPr>
          <w:color w:val="000000"/>
          <w:sz w:val="24"/>
          <w:highlight w:val="none"/>
        </w:rPr>
        <w:t xml:space="preserve">《</w:t>
      </w:r>
      <w:r>
        <w:rPr>
          <w:rFonts w:hint="eastAsia"/>
          <w:color w:val="000000"/>
          <w:sz w:val="24"/>
          <w:highlight w:val="none"/>
        </w:rPr>
        <w:t xml:space="preserve">个人</w:t>
      </w:r>
      <w:r>
        <w:rPr>
          <w:color w:val="000000"/>
          <w:sz w:val="24"/>
          <w:highlight w:val="none"/>
        </w:rPr>
        <w:t xml:space="preserve">信息保护法》</w:t>
      </w:r>
      <w:r>
        <w:rPr>
          <w:rFonts w:hint="eastAsia"/>
          <w:color w:val="000000"/>
          <w:sz w:val="24"/>
          <w:highlight w:val="none"/>
        </w:rPr>
        <w:t xml:space="preserve">、</w:t>
      </w:r>
      <w:r>
        <w:rPr>
          <w:color w:val="000000"/>
          <w:sz w:val="24"/>
          <w:highlight w:val="none"/>
        </w:rPr>
        <w:t xml:space="preserve">《</w:t>
      </w:r>
      <w:r>
        <w:rPr>
          <w:rFonts w:hint="eastAsia"/>
          <w:color w:val="000000"/>
          <w:sz w:val="24"/>
          <w:highlight w:val="none"/>
        </w:rPr>
        <w:t xml:space="preserve">密码</w:t>
      </w:r>
      <w:r>
        <w:rPr>
          <w:color w:val="000000"/>
          <w:sz w:val="24"/>
          <w:highlight w:val="none"/>
        </w:rPr>
        <w:t xml:space="preserve">法》</w:t>
      </w:r>
      <w:r>
        <w:rPr>
          <w:rFonts w:hint="eastAsia"/>
          <w:color w:val="000000"/>
          <w:sz w:val="24"/>
          <w:highlight w:val="none"/>
        </w:rPr>
        <w:t xml:space="preserve">、《计算机信息系统安全保护条例》、《信息安全等级保护管理办法》、《互联网信息管理服务办法》等国家和省有关规定，以及甲方相关规章制度。</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2.根据合同任务建立相对独立的管理技术团队、政务信息平台，管理技术团队人员应为承包单位正式员工，并指定网络安全负责人。健全保密措施</w:t>
      </w:r>
      <w:r>
        <w:rPr>
          <w:color w:val="000000"/>
          <w:sz w:val="24"/>
          <w:highlight w:val="none"/>
        </w:rPr>
        <w:t xml:space="preserve">，</w:t>
      </w:r>
      <w:r>
        <w:rPr>
          <w:rFonts w:hint="eastAsia"/>
          <w:color w:val="000000"/>
          <w:sz w:val="24"/>
          <w:highlight w:val="none"/>
        </w:rPr>
        <w:t xml:space="preserve">加强人员信息安全保密教育。</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3.不得转包、分包合同任务；确需分包的，应报经甲方同意，并在分包合同中明确相应的网络安全义务和责任，但不得对合同任务主体和关键部分进行分包。</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4.严格按照与甲方的约定，收集、使用、存储、处理数据和个人信息，采取技术措施保证甲方对政务数据的访问、利用、支配。乙方在服务</w:t>
      </w:r>
      <w:r>
        <w:rPr>
          <w:color w:val="000000"/>
          <w:sz w:val="24"/>
          <w:highlight w:val="none"/>
        </w:rPr>
        <w:t xml:space="preserve">过程中</w:t>
      </w:r>
      <w:r>
        <w:rPr>
          <w:rFonts w:hint="eastAsia"/>
          <w:color w:val="000000"/>
          <w:sz w:val="24"/>
          <w:highlight w:val="none"/>
        </w:rPr>
        <w:t xml:space="preserve">获取或产生的政务数据、系统运行数据及收集的个人信息等数据资产归甲方所有。</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5.采用物理隔离、逻辑隔离等措施确保政务信息平台相对独立，严格将政务数据与其他数据分存、处理，未经甲方同意，不得变更用途、用法，不得访问、修改、公开、披露、利用、转让、销毁、私自留存或向第三方提供；合同终止时，应当按照甲方的要求及时处理。</w:t>
      </w:r>
      <w:r>
        <w:rPr>
          <w:color w:val="000000"/>
          <w:sz w:val="24"/>
          <w:highlight w:val="none"/>
        </w:rPr>
      </w:r>
      <w:r/>
    </w:p>
    <w:p>
      <w:pPr>
        <w:pStyle w:val="952"/>
        <w:ind w:firstLine="633"/>
        <w:jc w:val="left"/>
        <w:spacing w:line="587" w:lineRule="exact"/>
        <w:widowControl/>
        <w:rPr>
          <w:color w:val="000000"/>
          <w:sz w:val="24"/>
          <w:highlight w:val="none"/>
        </w:rPr>
      </w:pPr>
      <w:r>
        <w:rPr>
          <w:rFonts w:hint="eastAsia"/>
          <w:color w:val="000000"/>
          <w:sz w:val="24"/>
          <w:highlight w:val="none"/>
        </w:rPr>
        <w:t xml:space="preserve">6.乙方收集、</w:t>
      </w:r>
      <w:r>
        <w:rPr>
          <w:color w:val="000000"/>
          <w:sz w:val="24"/>
          <w:highlight w:val="none"/>
        </w:rPr>
        <w:t xml:space="preserve">使用、存储、处理</w:t>
      </w:r>
      <w:r>
        <w:rPr>
          <w:rFonts w:hint="eastAsia"/>
          <w:color w:val="000000"/>
          <w:sz w:val="24"/>
          <w:highlight w:val="none"/>
        </w:rPr>
        <w:t xml:space="preserve">甲方相关信息应经过甲方许可，并应严格控制</w:t>
      </w:r>
      <w:r>
        <w:rPr>
          <w:color w:val="000000"/>
          <w:sz w:val="24"/>
          <w:highlight w:val="none"/>
        </w:rPr>
        <w:t xml:space="preserve">知晓</w:t>
      </w:r>
      <w:r>
        <w:rPr>
          <w:rFonts w:hint="eastAsia"/>
          <w:color w:val="000000"/>
          <w:sz w:val="24"/>
          <w:highlight w:val="none"/>
        </w:rPr>
        <w:t xml:space="preserve">范围，不得获取、接触与服务工作无关的一切甲方信息。乙方确保本方知晓保密信息的范围仅为工作需要，参加服务工作的各类人员知晓保密信息的范围仅为其工作需要。乙方不得以任何方式将保密信息透露给与服务工作无关的一切机构和人员，包括第三方和乙方未参加服务工作的各类人员。</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7.严格按照数据安全和个人信息保护相关法律法规和制度要求，履行相关责任义务，加强</w:t>
      </w:r>
      <w:r>
        <w:rPr>
          <w:color w:val="000000"/>
          <w:sz w:val="24"/>
          <w:highlight w:val="none"/>
        </w:rPr>
        <w:t xml:space="preserve">个人信息保护</w:t>
      </w:r>
      <w:r>
        <w:rPr>
          <w:rFonts w:hint="eastAsia"/>
          <w:color w:val="000000"/>
          <w:sz w:val="24"/>
          <w:highlight w:val="none"/>
        </w:rPr>
        <w:t xml:space="preserve">。</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8.严格按规定采购和使用相关产品和服务，涉及建设政务信息平台的，应当优先采用安全可信的软硬件产品；涉及建设云平台的，应当选择供应链来源可靠的云平台管理软件、业务系统以及服务CPU、操作系统、数据库等；涉及使用云计算服务的，应当明确云服务商的网络和数据安全责任；涉及密码的，应当符合国家密码管理规定。</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9.建立健全网络和数据安全保护机制，加强网络安全漏洞筛查和隐患排查，发现的网络安全漏洞和其他风险隐患，应及时向甲方报告，或者直接向同级网信、公安部门报告；未经网信、公安部门同意，不得公开或向第三方提供。</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10.</w:t>
      </w:r>
      <w:r>
        <w:rPr>
          <w:color w:val="000000"/>
          <w:sz w:val="24"/>
          <w:highlight w:val="none"/>
        </w:rPr>
        <w:t xml:space="preserve">发生业务转型、合并重组、投资并购等重大事项，或者管理技术团队人员发生重大</w:t>
      </w:r>
      <w:r>
        <w:rPr>
          <w:rFonts w:hint="eastAsia"/>
          <w:color w:val="000000"/>
          <w:sz w:val="24"/>
          <w:highlight w:val="none"/>
        </w:rPr>
        <w:t xml:space="preserve">变更</w:t>
      </w:r>
      <w:r>
        <w:rPr>
          <w:color w:val="000000"/>
          <w:sz w:val="24"/>
          <w:highlight w:val="none"/>
        </w:rPr>
        <w:t xml:space="preserve">，应提前向</w:t>
      </w:r>
      <w:r>
        <w:rPr>
          <w:rFonts w:hint="eastAsia"/>
          <w:color w:val="000000"/>
          <w:sz w:val="24"/>
          <w:highlight w:val="none"/>
        </w:rPr>
        <w:t xml:space="preserve">甲方</w:t>
      </w:r>
      <w:r>
        <w:rPr>
          <w:color w:val="000000"/>
          <w:sz w:val="24"/>
          <w:highlight w:val="none"/>
        </w:rPr>
        <w:t xml:space="preserve">报告。</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11.建设运维的政务信息平台注册用户超过100万人或者涉及人民群众出行、教育、求职、医疗、缴费等重要业务，每年必须向甲方提交网络安全报告，报告至少包括网络安全管理、数据安全管理、平台关键软件和核心硬件供应链安全、管理技术团队变化等情况。（在</w:t>
      </w:r>
      <w:r>
        <w:rPr>
          <w:color w:val="000000"/>
          <w:sz w:val="24"/>
          <w:highlight w:val="none"/>
        </w:rPr>
        <w:t xml:space="preserve">服务期内，乙方需每年向甲方提供网络安全报告</w:t>
      </w:r>
      <w:r>
        <w:rPr>
          <w:rFonts w:hint="eastAsia"/>
          <w:color w:val="000000"/>
          <w:sz w:val="24"/>
          <w:highlight w:val="none"/>
        </w:rPr>
        <w:t xml:space="preserve">。）</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12.积极配合省网信、公安、审计、保密、密码管理等部门以及委网信办开展网络安全检查、测评、审计等监督管理工作，如实、完整提供外包网络安全管理相关情况，不得拒绝、隐匿、瞒报。</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13.乙方应妥善制定工作流程，确保工作过程中妥善管理保密信息。甲方有权对乙方的保密措施进行监督检查，提出整改意见的，乙方必须执行整改到位。</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14.乙方发现失密泄密行为时，应及时向甲方报告，甲乙双方共同就失密泄密行为进行分析评估，并视情节严重程度，决定是否采取相关处理。</w:t>
      </w:r>
      <w:r>
        <w:rPr>
          <w:color w:val="000000"/>
          <w:sz w:val="24"/>
          <w:highlight w:val="none"/>
        </w:rPr>
      </w:r>
      <w:r/>
    </w:p>
    <w:p>
      <w:pPr>
        <w:pStyle w:val="1333"/>
        <w:spacing w:line="587" w:lineRule="exact"/>
        <w:rPr>
          <w:rFonts w:eastAsia="宋体"/>
          <w:b/>
          <w:color w:val="000000"/>
          <w:szCs w:val="20"/>
          <w:highlight w:val="none"/>
          <w:lang w:eastAsia="zh-CN"/>
        </w:rPr>
      </w:pPr>
      <w:r>
        <w:rPr>
          <w:rFonts w:hint="eastAsia" w:eastAsia="宋体"/>
          <w:b/>
          <w:color w:val="000000"/>
          <w:szCs w:val="20"/>
          <w:highlight w:val="none"/>
          <w:lang w:eastAsia="zh-CN"/>
        </w:rPr>
        <w:t xml:space="preserve">三、违约责任</w:t>
      </w:r>
      <w:r>
        <w:rPr>
          <w:rFonts w:eastAsia="宋体"/>
          <w:b/>
          <w:color w:val="000000"/>
          <w:szCs w:val="20"/>
          <w:highlight w:val="none"/>
          <w:lang w:eastAsia="zh-CN"/>
        </w:rPr>
      </w:r>
      <w:r/>
    </w:p>
    <w:p>
      <w:pPr>
        <w:pStyle w:val="952"/>
        <w:ind w:firstLine="464"/>
        <w:jc w:val="left"/>
        <w:spacing w:line="587" w:lineRule="exact"/>
        <w:widowControl/>
        <w:rPr>
          <w:color w:val="000000"/>
          <w:sz w:val="24"/>
          <w:highlight w:val="none"/>
        </w:rPr>
      </w:pPr>
      <w:r>
        <w:rPr>
          <w:color w:val="000000"/>
          <w:sz w:val="24"/>
          <w:highlight w:val="none"/>
        </w:rPr>
        <w:t xml:space="preserve">1</w:t>
      </w:r>
      <w:r>
        <w:rPr>
          <w:rFonts w:hint="eastAsia"/>
          <w:b/>
          <w:color w:val="000000"/>
          <w:sz w:val="24"/>
          <w:highlight w:val="none"/>
        </w:rPr>
        <w:t xml:space="preserve">．</w:t>
      </w:r>
      <w:r>
        <w:rPr>
          <w:rFonts w:hint="eastAsia"/>
          <w:color w:val="000000"/>
          <w:sz w:val="24"/>
          <w:highlight w:val="none"/>
        </w:rPr>
        <w:t xml:space="preserve">乙方未按协议采取严密保密措施的，甲方有权要求乙方整改。乙方拒不整改或整改不到位的，甲方有权中止或终止与乙方的业务合作合同</w:t>
      </w:r>
      <w:r>
        <w:rPr>
          <w:color w:val="000000"/>
          <w:sz w:val="24"/>
          <w:highlight w:val="none"/>
        </w:rPr>
        <w:t xml:space="preserve">或</w:t>
      </w:r>
      <w:r>
        <w:rPr>
          <w:rFonts w:hint="eastAsia"/>
          <w:color w:val="000000"/>
          <w:sz w:val="24"/>
          <w:highlight w:val="none"/>
        </w:rPr>
        <w:t xml:space="preserve">协议。</w:t>
      </w:r>
      <w:r>
        <w:rPr>
          <w:color w:val="000000"/>
          <w:sz w:val="24"/>
          <w:highlight w:val="none"/>
        </w:rPr>
      </w:r>
      <w:r/>
    </w:p>
    <w:p>
      <w:pPr>
        <w:pStyle w:val="952"/>
        <w:ind w:firstLine="464"/>
        <w:jc w:val="left"/>
        <w:spacing w:line="587" w:lineRule="exact"/>
        <w:widowControl/>
        <w:rPr>
          <w:color w:val="000000"/>
          <w:sz w:val="24"/>
          <w:highlight w:val="none"/>
        </w:rPr>
      </w:pPr>
      <w:r>
        <w:rPr>
          <w:color w:val="000000"/>
          <w:sz w:val="24"/>
          <w:highlight w:val="none"/>
        </w:rPr>
        <w:t xml:space="preserve">2</w:t>
      </w:r>
      <w:r>
        <w:rPr>
          <w:rFonts w:hint="eastAsia"/>
          <w:b/>
          <w:color w:val="000000"/>
          <w:sz w:val="24"/>
          <w:highlight w:val="none"/>
        </w:rPr>
        <w:t xml:space="preserve">．</w:t>
      </w:r>
      <w:r>
        <w:rPr>
          <w:rFonts w:hint="eastAsia"/>
          <w:color w:val="000000"/>
          <w:sz w:val="24"/>
          <w:highlight w:val="none"/>
        </w:rPr>
        <w:t xml:space="preserve">因乙方或其使用的各类人员导致失密泄密的，乙方依法承担法律责任。对甲方造成损失的，乙方承担赔偿责任。甲方同时可终止与乙方的业务合作合同</w:t>
      </w:r>
      <w:r>
        <w:rPr>
          <w:color w:val="000000"/>
          <w:sz w:val="24"/>
          <w:highlight w:val="none"/>
        </w:rPr>
        <w:t xml:space="preserve">或</w:t>
      </w:r>
      <w:r>
        <w:rPr>
          <w:rFonts w:hint="eastAsia"/>
          <w:color w:val="000000"/>
          <w:sz w:val="24"/>
          <w:highlight w:val="none"/>
        </w:rPr>
        <w:t xml:space="preserve">协议。</w:t>
      </w:r>
      <w:r>
        <w:rPr>
          <w:color w:val="000000"/>
          <w:sz w:val="24"/>
          <w:highlight w:val="none"/>
        </w:rPr>
      </w:r>
      <w:r/>
    </w:p>
    <w:p>
      <w:pPr>
        <w:pStyle w:val="952"/>
        <w:ind w:firstLine="464"/>
        <w:jc w:val="left"/>
        <w:spacing w:line="587" w:lineRule="exact"/>
        <w:widowControl/>
        <w:rPr>
          <w:color w:val="000000"/>
          <w:sz w:val="24"/>
          <w:highlight w:val="none"/>
        </w:rPr>
      </w:pPr>
      <w:r>
        <w:rPr>
          <w:color w:val="000000"/>
          <w:sz w:val="24"/>
          <w:highlight w:val="none"/>
        </w:rPr>
        <w:t xml:space="preserve">3</w:t>
      </w:r>
      <w:r>
        <w:rPr>
          <w:rFonts w:hint="eastAsia"/>
          <w:b/>
          <w:color w:val="000000"/>
          <w:sz w:val="24"/>
          <w:highlight w:val="none"/>
        </w:rPr>
        <w:t xml:space="preserve">．</w:t>
      </w:r>
      <w:r>
        <w:rPr>
          <w:rFonts w:hint="eastAsia"/>
          <w:color w:val="000000"/>
          <w:sz w:val="24"/>
          <w:highlight w:val="none"/>
        </w:rPr>
        <w:t xml:space="preserve">因乙方使用的各类人员导致失密泄密的，甲乙双方依法追究当事人的法律责任。</w:t>
      </w:r>
      <w:r>
        <w:rPr>
          <w:color w:val="000000"/>
          <w:sz w:val="24"/>
          <w:highlight w:val="none"/>
        </w:rPr>
      </w:r>
      <w:r/>
    </w:p>
    <w:p>
      <w:pPr>
        <w:pStyle w:val="952"/>
        <w:ind w:firstLine="464"/>
        <w:jc w:val="left"/>
        <w:spacing w:line="587" w:lineRule="exact"/>
        <w:widowControl/>
        <w:rPr>
          <w:color w:val="000000"/>
          <w:sz w:val="24"/>
          <w:highlight w:val="none"/>
        </w:rPr>
      </w:pPr>
      <w:r>
        <w:rPr>
          <w:rFonts w:hint="eastAsia"/>
          <w:color w:val="000000"/>
          <w:sz w:val="24"/>
          <w:highlight w:val="none"/>
        </w:rPr>
        <w:t xml:space="preserve">4</w:t>
      </w:r>
      <w:r>
        <w:rPr>
          <w:rFonts w:hint="eastAsia"/>
          <w:b/>
          <w:color w:val="000000"/>
          <w:sz w:val="24"/>
          <w:highlight w:val="none"/>
        </w:rPr>
        <w:t xml:space="preserve">．</w:t>
      </w:r>
      <w:r>
        <w:rPr>
          <w:rFonts w:hint="eastAsia"/>
          <w:color w:val="000000"/>
          <w:sz w:val="24"/>
          <w:highlight w:val="none"/>
        </w:rPr>
        <w:t xml:space="preserve">乙方</w:t>
      </w:r>
      <w:r>
        <w:rPr>
          <w:color w:val="000000"/>
          <w:sz w:val="24"/>
          <w:highlight w:val="none"/>
        </w:rPr>
        <w:t xml:space="preserve">需</w:t>
      </w:r>
      <w:r>
        <w:rPr>
          <w:rFonts w:hint="eastAsia"/>
          <w:color w:val="000000"/>
          <w:sz w:val="24"/>
          <w:highlight w:val="none"/>
        </w:rPr>
        <w:t xml:space="preserve">积极</w:t>
      </w:r>
      <w:r>
        <w:rPr>
          <w:color w:val="000000"/>
          <w:sz w:val="24"/>
          <w:highlight w:val="none"/>
        </w:rPr>
        <w:t xml:space="preserve">配合相关部门开展网络安全检查、测评、审计等监督管理工作，拒不配合监管</w:t>
      </w:r>
      <w:r>
        <w:rPr>
          <w:rFonts w:hint="eastAsia"/>
          <w:color w:val="000000"/>
          <w:sz w:val="24"/>
          <w:highlight w:val="none"/>
        </w:rPr>
        <w:t xml:space="preserve">甲方有权中止或终止与乙方的业务合作合同</w:t>
      </w:r>
      <w:r>
        <w:rPr>
          <w:color w:val="000000"/>
          <w:sz w:val="24"/>
          <w:highlight w:val="none"/>
        </w:rPr>
        <w:t xml:space="preserve">或</w:t>
      </w:r>
      <w:r>
        <w:rPr>
          <w:rFonts w:hint="eastAsia"/>
          <w:color w:val="000000"/>
          <w:sz w:val="24"/>
          <w:highlight w:val="none"/>
        </w:rPr>
        <w:t xml:space="preserve">协议</w:t>
      </w:r>
      <w:r>
        <w:rPr>
          <w:color w:val="000000"/>
          <w:sz w:val="24"/>
          <w:highlight w:val="none"/>
        </w:rPr>
        <w:t xml:space="preserve">。</w:t>
      </w:r>
      <w:r>
        <w:rPr>
          <w:color w:val="000000"/>
          <w:sz w:val="24"/>
          <w:highlight w:val="none"/>
        </w:rPr>
      </w:r>
      <w:r/>
    </w:p>
    <w:p>
      <w:pPr>
        <w:pStyle w:val="952"/>
        <w:ind w:firstLine="630"/>
        <w:jc w:val="left"/>
        <w:spacing w:line="587" w:lineRule="exact"/>
        <w:widowControl/>
        <w:rPr>
          <w:b/>
          <w:color w:val="000000"/>
          <w:sz w:val="24"/>
          <w:highlight w:val="none"/>
        </w:rPr>
      </w:pPr>
      <w:r>
        <w:rPr>
          <w:rFonts w:hint="eastAsia"/>
          <w:b/>
          <w:color w:val="000000"/>
          <w:sz w:val="24"/>
          <w:highlight w:val="none"/>
        </w:rPr>
        <w:t xml:space="preserve">四、其他约定</w:t>
      </w:r>
      <w:r>
        <w:rPr>
          <w:b/>
          <w:color w:val="000000"/>
          <w:sz w:val="24"/>
          <w:highlight w:val="none"/>
        </w:rPr>
      </w:r>
      <w:r/>
    </w:p>
    <w:p>
      <w:pPr>
        <w:pStyle w:val="952"/>
        <w:ind w:firstLine="464"/>
        <w:jc w:val="left"/>
        <w:spacing w:line="587" w:lineRule="exact"/>
        <w:widowControl/>
        <w:rPr>
          <w:color w:val="000000"/>
          <w:sz w:val="24"/>
          <w:highlight w:val="none"/>
        </w:rPr>
      </w:pPr>
      <w:r>
        <w:rPr>
          <w:color w:val="000000"/>
          <w:sz w:val="24"/>
          <w:highlight w:val="none"/>
        </w:rPr>
        <w:t xml:space="preserve">1</w:t>
      </w:r>
      <w:r>
        <w:rPr>
          <w:rFonts w:hint="eastAsia"/>
          <w:b/>
          <w:color w:val="000000"/>
          <w:sz w:val="24"/>
          <w:highlight w:val="none"/>
        </w:rPr>
        <w:t xml:space="preserve">．</w:t>
      </w:r>
      <w:r>
        <w:rPr>
          <w:rFonts w:hint="eastAsia"/>
          <w:color w:val="000000"/>
          <w:sz w:val="24"/>
          <w:highlight w:val="none"/>
        </w:rPr>
        <w:t xml:space="preserve">本协议未尽事宜，按国家相关法律法规及有关信息安全和保密制度规范执行，或由双方另行协商签订补充条款，与本协议具有同等法律效力。</w:t>
      </w:r>
      <w:r>
        <w:rPr>
          <w:color w:val="000000"/>
          <w:sz w:val="24"/>
          <w:highlight w:val="none"/>
        </w:rPr>
      </w:r>
      <w:r/>
    </w:p>
    <w:p>
      <w:pPr>
        <w:pStyle w:val="952"/>
        <w:ind w:firstLine="464"/>
        <w:jc w:val="left"/>
        <w:spacing w:line="587" w:lineRule="exact"/>
        <w:widowControl/>
        <w:rPr>
          <w:color w:val="000000"/>
          <w:sz w:val="24"/>
          <w:highlight w:val="none"/>
        </w:rPr>
      </w:pPr>
      <w:r>
        <w:rPr>
          <w:color w:val="000000"/>
          <w:sz w:val="24"/>
          <w:highlight w:val="none"/>
        </w:rPr>
        <w:t xml:space="preserve">2</w:t>
      </w:r>
      <w:r>
        <w:rPr>
          <w:rFonts w:hint="eastAsia"/>
          <w:b/>
          <w:color w:val="000000"/>
          <w:sz w:val="24"/>
          <w:highlight w:val="none"/>
        </w:rPr>
        <w:t xml:space="preserve">．</w:t>
      </w:r>
      <w:r>
        <w:rPr>
          <w:rFonts w:hint="eastAsia"/>
          <w:color w:val="000000"/>
          <w:sz w:val="24"/>
          <w:highlight w:val="none"/>
        </w:rPr>
        <w:t xml:space="preserve">乙方未得到甲方书面同意，乙方不得将本协议中的权利和义务转让给第三方。</w:t>
      </w:r>
      <w:r>
        <w:rPr>
          <w:color w:val="000000"/>
          <w:sz w:val="24"/>
          <w:highlight w:val="none"/>
        </w:rPr>
      </w:r>
      <w:r/>
    </w:p>
    <w:p>
      <w:pPr>
        <w:pStyle w:val="952"/>
        <w:ind w:firstLine="464"/>
        <w:jc w:val="left"/>
        <w:spacing w:line="587" w:lineRule="exact"/>
        <w:widowControl/>
        <w:rPr>
          <w:color w:val="000000"/>
          <w:sz w:val="24"/>
          <w:highlight w:val="none"/>
        </w:rPr>
      </w:pPr>
      <w:r>
        <w:rPr>
          <w:color w:val="000000"/>
          <w:sz w:val="24"/>
          <w:highlight w:val="none"/>
        </w:rPr>
        <w:t xml:space="preserve">3</w:t>
      </w:r>
      <w:r>
        <w:rPr>
          <w:rFonts w:hint="eastAsia"/>
          <w:b/>
          <w:color w:val="000000"/>
          <w:sz w:val="24"/>
          <w:highlight w:val="none"/>
        </w:rPr>
        <w:t xml:space="preserve">．</w:t>
      </w:r>
      <w:r>
        <w:rPr>
          <w:rFonts w:hint="eastAsia"/>
          <w:color w:val="000000"/>
          <w:sz w:val="24"/>
          <w:highlight w:val="none"/>
        </w:rPr>
        <w:t xml:space="preserve">凡因本协议引起的或与本协议有关的任何争议，双方应协商解决，经协商不能解决时，任何一方均可向甲方所在地人民法院提出诉讼。</w:t>
      </w:r>
      <w:r>
        <w:rPr>
          <w:color w:val="000000"/>
          <w:sz w:val="24"/>
          <w:highlight w:val="none"/>
        </w:rPr>
      </w:r>
      <w:r/>
    </w:p>
    <w:p>
      <w:pPr>
        <w:pStyle w:val="952"/>
        <w:ind w:firstLine="630"/>
        <w:jc w:val="left"/>
        <w:spacing w:line="587" w:lineRule="exact"/>
        <w:widowControl/>
        <w:rPr>
          <w:b/>
          <w:color w:val="000000"/>
          <w:sz w:val="24"/>
          <w:highlight w:val="none"/>
        </w:rPr>
      </w:pPr>
      <w:r>
        <w:rPr>
          <w:rFonts w:hint="eastAsia"/>
          <w:b/>
          <w:color w:val="000000"/>
          <w:sz w:val="24"/>
          <w:highlight w:val="none"/>
        </w:rPr>
        <w:t xml:space="preserve">五、协议生效</w:t>
      </w:r>
      <w:r>
        <w:rPr>
          <w:b/>
          <w:color w:val="000000"/>
          <w:sz w:val="24"/>
          <w:highlight w:val="none"/>
        </w:rPr>
      </w:r>
      <w:r/>
    </w:p>
    <w:p>
      <w:pPr>
        <w:pStyle w:val="952"/>
        <w:ind w:firstLine="630"/>
        <w:jc w:val="left"/>
        <w:spacing w:line="587" w:lineRule="exact"/>
        <w:widowControl/>
        <w:rPr>
          <w:color w:val="000000"/>
          <w:sz w:val="24"/>
          <w:highlight w:val="none"/>
        </w:rPr>
      </w:pPr>
      <w:r>
        <w:rPr>
          <w:color w:val="000000"/>
          <w:sz w:val="24"/>
          <w:highlight w:val="none"/>
        </w:rPr>
        <w:t xml:space="preserve">1</w:t>
      </w:r>
      <w:r>
        <w:rPr>
          <w:rFonts w:hint="eastAsia"/>
          <w:b/>
          <w:color w:val="000000"/>
          <w:sz w:val="24"/>
          <w:highlight w:val="none"/>
        </w:rPr>
        <w:t xml:space="preserve">．</w:t>
      </w:r>
      <w:r>
        <w:rPr>
          <w:rFonts w:hint="eastAsia"/>
          <w:color w:val="000000"/>
          <w:sz w:val="24"/>
          <w:highlight w:val="none"/>
        </w:rPr>
        <w:t xml:space="preserve">本协议自双方签字盖章之日起生效。协议生效前乙方已经开始服务工作的，乙方应立即按照国家和省的规定采取保密措施，对照甲方有关要求和协议规定落实保密措施。如国家和省出台新的规定，双方有义务遵守新规定。</w:t>
      </w:r>
      <w:r>
        <w:rPr>
          <w:color w:val="000000"/>
          <w:sz w:val="24"/>
          <w:highlight w:val="none"/>
        </w:rPr>
      </w:r>
      <w:r/>
    </w:p>
    <w:p>
      <w:pPr>
        <w:pStyle w:val="952"/>
        <w:ind w:firstLine="630"/>
        <w:jc w:val="left"/>
        <w:spacing w:line="587" w:lineRule="exact"/>
        <w:widowControl/>
        <w:rPr>
          <w:rFonts w:hint="eastAsia"/>
          <w:color w:val="000000"/>
          <w:sz w:val="24"/>
          <w:highlight w:val="none"/>
        </w:rPr>
      </w:pPr>
      <w:r>
        <w:rPr>
          <w:color w:val="000000"/>
          <w:sz w:val="24"/>
          <w:highlight w:val="none"/>
        </w:rPr>
        <w:t xml:space="preserve">2</w:t>
      </w:r>
      <w:r>
        <w:rPr>
          <w:rFonts w:hint="eastAsia"/>
          <w:b/>
          <w:color w:val="000000"/>
          <w:sz w:val="24"/>
          <w:highlight w:val="none"/>
        </w:rPr>
        <w:t xml:space="preserve">．</w:t>
      </w:r>
      <w:r>
        <w:rPr>
          <w:rFonts w:hint="eastAsia"/>
          <w:color w:val="000000"/>
          <w:sz w:val="24"/>
          <w:highlight w:val="none"/>
        </w:rPr>
        <w:t xml:space="preserve">本协议一式六份，双方各执三份，具有同等法律效力。</w:t>
      </w:r>
      <w:r>
        <w:rPr>
          <w:rFonts w:hint="eastAsia"/>
          <w:color w:val="000000"/>
          <w:sz w:val="24"/>
          <w:highlight w:val="none"/>
        </w:rPr>
      </w:r>
      <w:r/>
    </w:p>
    <w:p>
      <w:pPr>
        <w:pStyle w:val="952"/>
        <w:ind w:firstLine="630"/>
        <w:jc w:val="left"/>
        <w:spacing w:line="587" w:lineRule="exact"/>
        <w:widowControl/>
        <w:rPr>
          <w:rFonts w:hint="eastAsia"/>
          <w:color w:val="000000"/>
          <w:sz w:val="24"/>
          <w:highlight w:val="none"/>
        </w:rPr>
      </w:pPr>
      <w:r>
        <w:rPr>
          <w:rFonts w:hint="eastAsia"/>
          <w:color w:val="000000"/>
          <w:sz w:val="24"/>
          <w:highlight w:val="none"/>
        </w:rPr>
      </w:r>
      <w:r/>
    </w:p>
    <w:tbl>
      <w:tblPr>
        <w:tblW w:w="8748" w:type="dxa"/>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487"/>
      </w:tblGrid>
      <w:tr>
        <w:trPr/>
        <w:tc>
          <w:tcPr>
            <w:tcW w:w="4261" w:type="dxa"/>
            <w:vAlign w:val="center"/>
            <w:textDirection w:val="lrTb"/>
            <w:noWrap w:val="false"/>
          </w:tcPr>
          <w:p>
            <w:pPr>
              <w:pStyle w:val="952"/>
              <w:ind w:firstLine="280"/>
              <w:spacing w:line="587" w:lineRule="exact"/>
              <w:rPr>
                <w:color w:val="000000"/>
                <w:sz w:val="24"/>
                <w:highlight w:val="none"/>
              </w:rPr>
            </w:pPr>
            <w:r>
              <w:rPr>
                <w:rFonts w:hint="eastAsia"/>
                <w:color w:val="000000"/>
                <w:sz w:val="24"/>
                <w:highlight w:val="none"/>
              </w:rPr>
              <w:t xml:space="preserve">甲方（盖章）：</w:t>
            </w:r>
            <w:r>
              <w:rPr>
                <w:color w:val="000000"/>
                <w:sz w:val="24"/>
                <w:highlight w:val="none"/>
              </w:rPr>
            </w:r>
            <w:r/>
          </w:p>
        </w:tc>
        <w:tc>
          <w:tcPr>
            <w:tcW w:w="4487"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乙方（盖章）：</w:t>
            </w:r>
            <w:r>
              <w:rPr>
                <w:color w:val="000000"/>
                <w:sz w:val="24"/>
                <w:highlight w:val="none"/>
              </w:rPr>
            </w:r>
            <w:r/>
          </w:p>
        </w:tc>
      </w:tr>
      <w:tr>
        <w:trPr/>
        <w:tc>
          <w:tcPr>
            <w:tcW w:w="4261"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地址：</w:t>
            </w:r>
            <w:r>
              <w:rPr>
                <w:color w:val="000000"/>
                <w:sz w:val="24"/>
                <w:highlight w:val="none"/>
              </w:rPr>
            </w:r>
            <w:r/>
          </w:p>
        </w:tc>
        <w:tc>
          <w:tcPr>
            <w:tcW w:w="4487"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地址：</w:t>
            </w:r>
            <w:r>
              <w:rPr>
                <w:color w:val="000000"/>
                <w:sz w:val="24"/>
                <w:highlight w:val="none"/>
              </w:rPr>
            </w:r>
            <w:r/>
          </w:p>
        </w:tc>
      </w:tr>
      <w:tr>
        <w:trPr/>
        <w:tc>
          <w:tcPr>
            <w:tcW w:w="4261"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授权代理人：</w:t>
            </w:r>
            <w:r>
              <w:rPr>
                <w:color w:val="000000"/>
                <w:sz w:val="24"/>
                <w:highlight w:val="none"/>
              </w:rPr>
              <w:t xml:space="preserve"> </w:t>
            </w:r>
            <w:r>
              <w:rPr>
                <w:color w:val="000000"/>
                <w:sz w:val="24"/>
                <w:highlight w:val="none"/>
              </w:rPr>
            </w:r>
            <w:r/>
          </w:p>
        </w:tc>
        <w:tc>
          <w:tcPr>
            <w:tcW w:w="4487"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授权代理人：</w:t>
            </w:r>
            <w:r>
              <w:rPr>
                <w:color w:val="000000"/>
                <w:sz w:val="24"/>
                <w:highlight w:val="none"/>
              </w:rPr>
            </w:r>
            <w:r/>
          </w:p>
        </w:tc>
      </w:tr>
      <w:tr>
        <w:trPr/>
        <w:tc>
          <w:tcPr>
            <w:tcW w:w="4261"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日期：</w:t>
            </w:r>
            <w:r>
              <w:rPr>
                <w:color w:val="000000"/>
                <w:sz w:val="24"/>
                <w:highlight w:val="none"/>
              </w:rPr>
              <w:t xml:space="preserve"> </w:t>
            </w:r>
            <w:r>
              <w:rPr>
                <w:color w:val="000000"/>
                <w:sz w:val="24"/>
                <w:highlight w:val="none"/>
              </w:rPr>
            </w:r>
            <w:r/>
          </w:p>
        </w:tc>
        <w:tc>
          <w:tcPr>
            <w:tcW w:w="4487" w:type="dxa"/>
            <w:vAlign w:val="center"/>
            <w:textDirection w:val="lrTb"/>
            <w:noWrap w:val="false"/>
          </w:tcPr>
          <w:p>
            <w:pPr>
              <w:pStyle w:val="952"/>
              <w:ind w:firstLine="280"/>
              <w:jc w:val="left"/>
              <w:spacing w:line="587" w:lineRule="exact"/>
              <w:rPr>
                <w:color w:val="000000"/>
                <w:sz w:val="24"/>
                <w:highlight w:val="none"/>
              </w:rPr>
            </w:pPr>
            <w:r>
              <w:rPr>
                <w:rFonts w:hint="eastAsia"/>
                <w:color w:val="000000"/>
                <w:sz w:val="24"/>
                <w:highlight w:val="none"/>
              </w:rPr>
              <w:t xml:space="preserve">日期：</w:t>
            </w:r>
            <w:r>
              <w:rPr>
                <w:color w:val="000000"/>
                <w:sz w:val="24"/>
                <w:highlight w:val="none"/>
              </w:rPr>
            </w:r>
            <w:r/>
          </w:p>
        </w:tc>
      </w:tr>
    </w:tbl>
    <w:p>
      <w:pPr>
        <w:pStyle w:val="952"/>
        <w:spacing w:line="360" w:lineRule="auto"/>
        <w:tabs>
          <w:tab w:val="left" w:pos="-235" w:leader="none"/>
        </w:tabs>
        <w:rPr>
          <w:rFonts w:ascii="宋体" w:hAnsi="宋体" w:cs="宋体"/>
          <w:b/>
          <w:color w:val="000000"/>
          <w:szCs w:val="21"/>
          <w:highlight w:val="none"/>
        </w:rPr>
      </w:pPr>
      <w:r>
        <w:rPr>
          <w:rFonts w:hint="eastAsia" w:ascii="宋体" w:hAnsi="宋体" w:cs="宋体"/>
          <w:color w:val="000000"/>
          <w:sz w:val="24"/>
          <w:szCs w:val="24"/>
          <w:highlight w:val="none"/>
        </w:rPr>
        <w:br w:type="page" w:clear="all"/>
      </w:r>
      <w:r>
        <w:rPr>
          <w:rFonts w:hint="eastAsia" w:ascii="宋体" w:hAnsi="宋体" w:cs="宋体"/>
          <w:b/>
          <w:color w:val="000000"/>
          <w:szCs w:val="21"/>
          <w:highlight w:val="none"/>
        </w:rPr>
        <w:t xml:space="preserve">附件2：</w:t>
      </w:r>
      <w:r>
        <w:rPr>
          <w:rFonts w:ascii="宋体" w:hAnsi="宋体" w:cs="宋体"/>
          <w:b/>
          <w:color w:val="000000"/>
          <w:szCs w:val="21"/>
          <w:highlight w:val="none"/>
        </w:rPr>
      </w:r>
      <w:r/>
    </w:p>
    <w:p>
      <w:pPr>
        <w:pStyle w:val="952"/>
        <w:jc w:val="center"/>
        <w:spacing w:line="360" w:lineRule="auto"/>
        <w:tabs>
          <w:tab w:val="left" w:pos="-235" w:leader="none"/>
        </w:tabs>
        <w:rPr>
          <w:rFonts w:ascii="宋体" w:hAnsi="宋体" w:cs="宋体"/>
          <w:b/>
          <w:bCs/>
          <w:color w:val="000000"/>
          <w:sz w:val="30"/>
          <w:szCs w:val="30"/>
          <w:highlight w:val="none"/>
        </w:rPr>
      </w:pPr>
      <w:r/>
      <w:bookmarkStart w:id="128" w:name="_Toc31219"/>
      <w:r/>
      <w:bookmarkStart w:id="129" w:name="_Toc26708"/>
      <w:r/>
      <w:bookmarkStart w:id="130" w:name="_Toc31164"/>
      <w:r>
        <w:rPr>
          <w:rFonts w:hint="eastAsia" w:ascii="宋体" w:hAnsi="宋体" w:cs="宋体"/>
          <w:b/>
          <w:bCs/>
          <w:color w:val="000000"/>
          <w:sz w:val="30"/>
          <w:szCs w:val="30"/>
          <w:highlight w:val="none"/>
        </w:rPr>
        <w:t xml:space="preserve">廉政合同</w:t>
      </w:r>
      <w:bookmarkEnd w:id="128"/>
      <w:r/>
      <w:bookmarkEnd w:id="129"/>
      <w:r/>
      <w:bookmarkEnd w:id="130"/>
      <w:r>
        <w:rPr>
          <w:rFonts w:ascii="宋体" w:hAnsi="宋体" w:cs="宋体"/>
          <w:b/>
          <w:bCs/>
          <w:color w:val="000000"/>
          <w:sz w:val="30"/>
          <w:szCs w:val="30"/>
          <w:highlight w:val="none"/>
        </w:rPr>
      </w:r>
      <w:r/>
    </w:p>
    <w:p>
      <w:pPr>
        <w:pStyle w:val="952"/>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甲方：</w:t>
      </w:r>
      <w:r>
        <w:rPr>
          <w:rFonts w:ascii="宋体" w:hAnsi="宋体" w:cs="宋体"/>
          <w:color w:val="000000"/>
          <w:szCs w:val="21"/>
          <w:highlight w:val="none"/>
        </w:rPr>
      </w:r>
      <w:r/>
    </w:p>
    <w:p>
      <w:pPr>
        <w:pStyle w:val="952"/>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乙方：</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1、甲、乙双方订立《购销合同》，双方系业务合作伙伴关系。</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2、本合同所称业务人员是指合同签约代表、合同经办人或者与履行合同有关的其他人员。</w:t>
      </w:r>
      <w:r>
        <w:rPr>
          <w:rFonts w:ascii="宋体" w:hAnsi="宋体" w:cs="宋体"/>
          <w:color w:val="000000"/>
          <w:szCs w:val="21"/>
          <w:highlight w:val="none"/>
        </w:rPr>
      </w:r>
      <w:r/>
    </w:p>
    <w:p>
      <w:pPr>
        <w:pStyle w:val="952"/>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    为了更好地根据诚实信用原则履行双方订立的合同，维护各自单位内部正常的管理秩序，防止滋生各种腐败行为，经双方协商达成如下协议，以资共同遵守：</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一、在双方业务关系存续期间以及终止业务关系后二年内，任何一方不得有以下行为：</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（一）向对方的业务人员（包括亲属）赠送现金、购物卡、礼品、实物；</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（二）借对方业务人员（包括亲属）的婚姻、生日、升迁、乔迁等事宜，向业务人员赠送现金、购物卡、礼品、实物等；</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（三）安排对方业务人员进行违法的娱乐性消费。</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二、任何一方发现对方业务人员索取现金、购物卡、礼品、实物等好处，或者要求提供违法的娱乐性消费的，不得满足其要求，并应当及时通知对方。</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三、任何一方违反本合同第一条，应当向对方支付所赠送现金、购物卡、礼品、实物价值10倍的违约金，并在货款中直接扣除；一年内发生二次的，对方有权单方面解除双方之间订立的合同，并不承担任何违约责任。</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四、任何一方在对方业务人员索取现金、购物卡、礼品、实物等好处时，给予馈赠的，视为有本合同第一条规定的行为；如没有馈赠，但没有通知对方，一年内发生二次的，对方有权单方面解除双方之间订立的合同，并不承担任何违约责任。</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五、双方高层管理人员公开的礼节性馈赠小礼品不适用本合同。</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六、本合同期一年。</w:t>
      </w:r>
      <w:r>
        <w:rPr>
          <w:rFonts w:ascii="宋体" w:hAnsi="宋体" w:cs="宋体"/>
          <w:color w:val="000000"/>
          <w:szCs w:val="21"/>
          <w:highlight w:val="none"/>
        </w:rPr>
      </w:r>
      <w:r/>
    </w:p>
    <w:p>
      <w:pPr>
        <w:pStyle w:val="952"/>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七、本合同一式贰份，双方各执壹份；本合同经双方代表签字、盖章后生效。</w:t>
      </w:r>
      <w:r>
        <w:rPr>
          <w:rFonts w:ascii="宋体" w:hAnsi="宋体" w:cs="宋体"/>
          <w:color w:val="000000"/>
          <w:szCs w:val="21"/>
          <w:highlight w:val="none"/>
        </w:rPr>
      </w:r>
      <w:r/>
    </w:p>
    <w:p>
      <w:pPr>
        <w:pStyle w:val="952"/>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p>
      <w:pPr>
        <w:pStyle w:val="952"/>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 甲方代表（采购责任部门负责人）            乙方代表</w:t>
      </w:r>
      <w:r>
        <w:rPr>
          <w:rFonts w:ascii="宋体" w:hAnsi="宋体" w:cs="宋体"/>
          <w:color w:val="000000"/>
          <w:szCs w:val="21"/>
          <w:highlight w:val="none"/>
        </w:rPr>
      </w:r>
      <w:r/>
    </w:p>
    <w:p>
      <w:pPr>
        <w:pStyle w:val="952"/>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 单位公章                                  单位公章</w:t>
      </w:r>
      <w:r>
        <w:rPr>
          <w:rFonts w:ascii="宋体" w:hAnsi="宋体" w:cs="宋体"/>
          <w:color w:val="000000"/>
          <w:szCs w:val="21"/>
          <w:highlight w:val="none"/>
        </w:rPr>
      </w:r>
      <w:r/>
    </w:p>
    <w:p>
      <w:pPr>
        <w:pStyle w:val="952"/>
        <w:ind w:firstLine="21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年  月  日                               年  月  日 </w:t>
      </w:r>
      <w:r>
        <w:rPr>
          <w:rFonts w:ascii="宋体" w:hAnsi="宋体" w:cs="宋体"/>
          <w:color w:val="000000"/>
          <w:szCs w:val="21"/>
          <w:highlight w:val="none"/>
        </w:rPr>
      </w:r>
      <w:r/>
    </w:p>
    <w:p>
      <w:pPr>
        <w:pStyle w:val="952"/>
        <w:jc w:val="lef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4"/>
        <w:jc w:val="center"/>
        <w:rPr>
          <w:rFonts w:hint="eastAsia"/>
          <w:color w:val="000000"/>
          <w:sz w:val="44"/>
          <w:szCs w:val="44"/>
          <w:highlight w:val="none"/>
        </w:rPr>
      </w:pPr>
      <w:r/>
      <w:bookmarkStart w:id="131" w:name="_Hlt16619350"/>
      <w:r/>
      <w:bookmarkStart w:id="132" w:name="_Toc20823346"/>
      <w:r/>
      <w:bookmarkStart w:id="133" w:name="_Toc120614244"/>
      <w:r/>
      <w:bookmarkStart w:id="134" w:name="_Toc16938590"/>
      <w:r>
        <w:rPr>
          <w:rFonts w:hint="eastAsia" w:cs="Courier New"/>
          <w:color w:val="000000"/>
          <w:sz w:val="24"/>
          <w:highlight w:val="none"/>
        </w:rPr>
        <w:br w:type="page" w:clear="all"/>
      </w:r>
      <w:bookmarkEnd w:id="131"/>
      <w:r/>
      <w:bookmarkEnd w:id="132"/>
      <w:r/>
      <w:bookmarkEnd w:id="133"/>
      <w:r/>
      <w:bookmarkEnd w:id="134"/>
      <w:r>
        <w:rPr>
          <w:rFonts w:hint="eastAsia"/>
          <w:color w:val="000000"/>
          <w:sz w:val="44"/>
          <w:szCs w:val="44"/>
          <w:highlight w:val="none"/>
        </w:rPr>
        <w:t xml:space="preserve">第六章</w:t>
      </w:r>
      <w:r>
        <w:rPr>
          <w:color w:val="000000"/>
          <w:sz w:val="44"/>
          <w:szCs w:val="44"/>
          <w:highlight w:val="none"/>
        </w:rPr>
        <w:t xml:space="preserve"> </w:t>
      </w:r>
      <w:r>
        <w:rPr>
          <w:rFonts w:hint="eastAsia"/>
          <w:color w:val="000000"/>
          <w:sz w:val="44"/>
          <w:szCs w:val="44"/>
          <w:highlight w:val="none"/>
        </w:rPr>
        <w:t xml:space="preserve">竞争性磋商响应文件</w:t>
      </w:r>
      <w:r>
        <w:rPr>
          <w:color w:val="000000"/>
          <w:sz w:val="44"/>
          <w:szCs w:val="44"/>
          <w:highlight w:val="none"/>
        </w:rPr>
        <w:t xml:space="preserve">格式</w:t>
      </w:r>
      <w:r>
        <w:rPr>
          <w:rFonts w:hint="eastAsia"/>
          <w:color w:val="000000"/>
          <w:sz w:val="44"/>
          <w:szCs w:val="44"/>
          <w:highlight w:val="none"/>
        </w:rPr>
        <w:t xml:space="preserve">及附件</w:t>
      </w:r>
      <w:bookmarkEnd w:id="127"/>
      <w:r>
        <w:rPr>
          <w:rFonts w:hint="eastAsia"/>
          <w:color w:val="000000"/>
          <w:sz w:val="44"/>
          <w:szCs w:val="44"/>
          <w:highlight w:val="none"/>
        </w:rPr>
      </w:r>
      <w:r/>
    </w:p>
    <w:p>
      <w:pPr>
        <w:pStyle w:val="952"/>
        <w:jc w:val="center"/>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52"/>
        <w:jc w:val="center"/>
        <w:rPr>
          <w:rFonts w:hint="eastAsia" w:ascii="宋体" w:hAnsi="宋体"/>
          <w:b/>
          <w:color w:val="000000"/>
          <w:sz w:val="72"/>
          <w:highlight w:val="none"/>
        </w:rPr>
      </w:pPr>
      <w:r>
        <w:rPr>
          <w:rFonts w:hint="eastAsia" w:ascii="宋体" w:hAnsi="宋体"/>
          <w:b/>
          <w:color w:val="000000"/>
          <w:sz w:val="72"/>
          <w:highlight w:val="none"/>
        </w:rPr>
      </w:r>
      <w:r/>
    </w:p>
    <w:p>
      <w:pPr>
        <w:pStyle w:val="952"/>
        <w:jc w:val="center"/>
        <w:rPr>
          <w:rFonts w:hint="eastAsia" w:ascii="宋体" w:hAnsi="宋体"/>
          <w:b/>
          <w:color w:val="000000"/>
          <w:sz w:val="72"/>
          <w:highlight w:val="none"/>
        </w:rPr>
      </w:pPr>
      <w:r>
        <w:rPr>
          <w:rFonts w:hint="eastAsia" w:ascii="宋体" w:hAnsi="宋体"/>
          <w:b/>
          <w:color w:val="000000"/>
          <w:sz w:val="72"/>
          <w:highlight w:val="none"/>
        </w:rPr>
        <w:t xml:space="preserve">竞争性磋商文件</w:t>
      </w:r>
      <w:r>
        <w:rPr>
          <w:rFonts w:hint="eastAsia" w:ascii="宋体" w:hAnsi="宋体"/>
          <w:b/>
          <w:color w:val="000000"/>
          <w:sz w:val="72"/>
          <w:highlight w:val="none"/>
        </w:rPr>
      </w:r>
      <w:r/>
    </w:p>
    <w:p>
      <w:pPr>
        <w:pStyle w:val="952"/>
        <w:ind w:firstLine="3708"/>
        <w:rPr>
          <w:rFonts w:hint="eastAsia" w:ascii="宋体" w:hAnsi="宋体"/>
          <w:b/>
          <w:color w:val="000000"/>
          <w:sz w:val="36"/>
          <w:highlight w:val="none"/>
        </w:rPr>
      </w:pPr>
      <w:r>
        <w:rPr>
          <w:rFonts w:hint="eastAsia" w:ascii="宋体" w:hAnsi="宋体"/>
          <w:b/>
          <w:color w:val="000000"/>
          <w:sz w:val="36"/>
          <w:highlight w:val="none"/>
        </w:rPr>
      </w:r>
      <w:r/>
    </w:p>
    <w:p>
      <w:pPr>
        <w:pStyle w:val="952"/>
        <w:jc w:val="center"/>
        <w:rPr>
          <w:rFonts w:hint="eastAsia" w:ascii="宋体" w:hAnsi="宋体"/>
          <w:b/>
          <w:color w:val="000000"/>
          <w:sz w:val="72"/>
          <w:highlight w:val="none"/>
        </w:rPr>
      </w:pPr>
      <w:r>
        <w:rPr>
          <w:rFonts w:hint="eastAsia" w:ascii="宋体" w:hAnsi="宋体"/>
          <w:b/>
          <w:color w:val="000000"/>
          <w:sz w:val="72"/>
          <w:highlight w:val="none"/>
        </w:rPr>
      </w:r>
      <w:r/>
    </w:p>
    <w:p>
      <w:pPr>
        <w:pStyle w:val="952"/>
        <w:jc w:val="center"/>
        <w:rPr>
          <w:rFonts w:hint="eastAsia" w:ascii="宋体" w:hAnsi="宋体"/>
          <w:b/>
          <w:color w:val="000000"/>
          <w:sz w:val="36"/>
          <w:highlight w:val="none"/>
        </w:rPr>
      </w:pPr>
      <w:r>
        <w:rPr>
          <w:rFonts w:hint="eastAsia" w:ascii="宋体" w:hAnsi="宋体"/>
          <w:b/>
          <w:color w:val="000000"/>
          <w:sz w:val="36"/>
          <w:highlight w:val="none"/>
        </w:rPr>
      </w:r>
      <w:r/>
    </w:p>
    <w:p>
      <w:pPr>
        <w:pStyle w:val="952"/>
        <w:jc w:val="center"/>
        <w:rPr>
          <w:rFonts w:hint="eastAsia" w:ascii="宋体" w:hAnsi="宋体"/>
          <w:b/>
          <w:color w:val="000000"/>
          <w:sz w:val="36"/>
          <w:highlight w:val="none"/>
        </w:rPr>
      </w:pPr>
      <w:r>
        <w:rPr>
          <w:rFonts w:hint="eastAsia" w:ascii="宋体" w:hAnsi="宋体"/>
          <w:b/>
          <w:color w:val="000000"/>
          <w:sz w:val="36"/>
          <w:highlight w:val="none"/>
        </w:rPr>
      </w:r>
      <w:r/>
    </w:p>
    <w:p>
      <w:pPr>
        <w:pStyle w:val="952"/>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2"/>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编号：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2"/>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2"/>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2"/>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2"/>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2"/>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2"/>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rPr>
      </w:r>
      <w:r/>
    </w:p>
    <w:p>
      <w:pPr>
        <w:pStyle w:val="952"/>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52"/>
        <w:spacing w:line="360" w:lineRule="auto"/>
        <w:rPr>
          <w:rFonts w:ascii="宋体" w:hAnsi="宋体"/>
          <w:b/>
          <w:color w:val="000000"/>
          <w:sz w:val="24"/>
          <w:szCs w:val="24"/>
          <w:highlight w:val="none"/>
        </w:rPr>
      </w:pPr>
      <w:r/>
      <w:bookmarkStart w:id="135" w:name="_Toc489655320"/>
      <w:r>
        <w:rPr>
          <w:rFonts w:ascii="宋体" w:hAnsi="宋体"/>
          <w:b/>
          <w:color w:val="000000"/>
          <w:sz w:val="24"/>
          <w:szCs w:val="24"/>
          <w:highlight w:val="none"/>
        </w:rPr>
      </w:r>
      <w:r/>
    </w:p>
    <w:p>
      <w:pPr>
        <w:pStyle w:val="952"/>
        <w:jc w:val="center"/>
        <w:spacing w:line="360" w:lineRule="auto"/>
        <w:rPr>
          <w:rFonts w:ascii="宋体" w:hAnsi="宋体"/>
          <w:b/>
          <w:color w:val="000000"/>
          <w:sz w:val="28"/>
          <w:szCs w:val="28"/>
          <w:highlight w:val="none"/>
          <w:lang w:val="zh-CN"/>
        </w:rPr>
        <w:outlineLvl w:val="2"/>
      </w:pPr>
      <w:r/>
      <w:bookmarkEnd w:id="135"/>
      <w:r>
        <w:rPr>
          <w:color w:val="000000"/>
          <w:highlight w:val="none"/>
        </w:rPr>
        <w:br w:type="page" w:clear="all"/>
      </w:r>
      <w:bookmarkStart w:id="136" w:name="_Toc127190406"/>
      <w:r/>
      <w:bookmarkStart w:id="137" w:name="_Toc126773668"/>
      <w:r>
        <w:rPr>
          <w:rFonts w:hint="eastAsia" w:ascii="宋体" w:hAnsi="宋体"/>
          <w:b/>
          <w:color w:val="000000"/>
          <w:sz w:val="28"/>
          <w:szCs w:val="24"/>
          <w:highlight w:val="none"/>
          <w:lang w:val="zh-CN"/>
        </w:rPr>
        <w:t xml:space="preserve">目 录</w:t>
      </w:r>
      <w:r>
        <w:rPr>
          <w:rFonts w:ascii="宋体" w:hAnsi="宋体"/>
          <w:b/>
          <w:color w:val="000000"/>
          <w:sz w:val="28"/>
          <w:szCs w:val="28"/>
          <w:highlight w:val="none"/>
          <w:lang w:val="zh-CN"/>
        </w:rPr>
      </w:r>
      <w:r/>
    </w:p>
    <w:p>
      <w:pPr>
        <w:pStyle w:val="952"/>
        <w:jc w:val="left"/>
        <w:widowControl/>
        <w:rPr>
          <w:color w:val="000000"/>
          <w:highlight w:val="none"/>
        </w:rPr>
      </w:pPr>
      <w:r>
        <w:rPr>
          <w:color w:val="000000"/>
          <w:highlight w:val="none"/>
        </w:rPr>
      </w:r>
      <w:r/>
    </w:p>
    <w:p>
      <w:pPr>
        <w:pStyle w:val="1363"/>
        <w:ind w:firstLine="560"/>
        <w:jc w:val="center"/>
        <w:rPr>
          <w:color w:val="000000"/>
          <w:highlight w:val="none"/>
        </w:rPr>
      </w:pPr>
      <w:r>
        <w:rPr>
          <w:rFonts w:hint="eastAsia"/>
          <w:color w:val="000000"/>
          <w:highlight w:val="none"/>
          <w:lang w:bidi="ar"/>
        </w:rPr>
        <w:t xml:space="preserve">（注：供应商自行编制响应文件并制作目录。）</w:t>
      </w:r>
      <w:r>
        <w:rPr>
          <w:color w:val="000000"/>
          <w:highlight w:val="none"/>
        </w:rPr>
        <w:br w:type="page" w:clear="all"/>
      </w:r>
      <w:r>
        <w:rPr>
          <w:color w:val="000000"/>
          <w:highlight w:val="none"/>
        </w:rPr>
      </w:r>
      <w:r/>
    </w:p>
    <w:p>
      <w:pPr>
        <w:pStyle w:val="952"/>
        <w:spacing w:line="360" w:lineRule="auto"/>
        <w:rPr>
          <w:rFonts w:ascii="宋体" w:hAnsi="宋体"/>
          <w:b/>
          <w:color w:val="000000"/>
          <w:sz w:val="28"/>
          <w:szCs w:val="24"/>
          <w:highlight w:val="none"/>
          <w:lang w:val="zh-CN"/>
        </w:rPr>
        <w:outlineLvl w:val="2"/>
      </w:pPr>
      <w:r/>
      <w:bookmarkEnd w:id="136"/>
      <w:r/>
      <w:bookmarkEnd w:id="137"/>
      <w:r/>
      <w:bookmarkStart w:id="138" w:name="_Toc127190407"/>
      <w:r/>
      <w:bookmarkStart w:id="139" w:name="_Toc126773669"/>
      <w:r>
        <w:rPr>
          <w:rFonts w:hint="eastAsia" w:ascii="宋体" w:hAnsi="宋体"/>
          <w:b/>
          <w:color w:val="000000"/>
          <w:sz w:val="28"/>
          <w:szCs w:val="24"/>
          <w:highlight w:val="none"/>
          <w:lang w:val="zh-CN"/>
        </w:rPr>
        <w:t xml:space="preserve">目录一、竞争性磋商申请及声明</w:t>
      </w:r>
      <w:bookmarkEnd w:id="138"/>
      <w:r/>
      <w:bookmarkEnd w:id="139"/>
      <w:r>
        <w:rPr>
          <w:rFonts w:ascii="宋体" w:hAnsi="宋体"/>
          <w:b/>
          <w:color w:val="000000"/>
          <w:sz w:val="28"/>
          <w:szCs w:val="24"/>
          <w:highlight w:val="none"/>
          <w:lang w:val="zh-CN"/>
        </w:rPr>
      </w:r>
      <w:r/>
    </w:p>
    <w:p>
      <w:pPr>
        <w:pStyle w:val="952"/>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竞争性磋商申请及声明</w:t>
      </w:r>
      <w:r>
        <w:rPr>
          <w:rFonts w:hint="eastAsia" w:ascii="宋体" w:hAnsi="宋体"/>
          <w:b/>
          <w:color w:val="000000"/>
          <w:sz w:val="28"/>
          <w:szCs w:val="24"/>
          <w:highlight w:val="none"/>
        </w:rPr>
      </w:r>
      <w:r/>
    </w:p>
    <w:p>
      <w:pPr>
        <w:pStyle w:val="952"/>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致：江苏省发展和改革委员会</w:t>
      </w:r>
      <w:r>
        <w:rPr>
          <w:rFonts w:ascii="宋体" w:hAnsi="宋体"/>
          <w:color w:val="000000"/>
          <w:sz w:val="28"/>
          <w:szCs w:val="24"/>
          <w:highlight w:val="none"/>
          <w:lang w:val="zh-CN"/>
        </w:rPr>
      </w:r>
      <w:r/>
    </w:p>
    <w:p>
      <w:pPr>
        <w:pStyle w:val="952"/>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ascii="宋体" w:hAnsi="宋体"/>
          <w:color w:val="000000"/>
          <w:sz w:val="28"/>
          <w:szCs w:val="24"/>
          <w:highlight w:val="none"/>
          <w:lang w:val="zh-CN"/>
        </w:rPr>
      </w:r>
      <w:r/>
    </w:p>
    <w:p>
      <w:pPr>
        <w:pStyle w:val="952"/>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根据贵方</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（项目编号）竞争性磋商邀请，正式授权下述</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姓名和职务</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代表</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lang w:val="zh-CN"/>
        </w:rPr>
        <w:t xml:space="preserve">（供应商名称），提交响应文件并参加磋商。</w:t>
      </w:r>
      <w:r>
        <w:rPr>
          <w:rFonts w:ascii="宋体" w:hAnsi="宋体"/>
          <w:color w:val="000000"/>
          <w:sz w:val="28"/>
          <w:szCs w:val="24"/>
          <w:highlight w:val="none"/>
          <w:lang w:val="zh-CN"/>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据此函，供应商兹宣布同意如下：</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w:t>
      </w:r>
      <w:r>
        <w:rPr>
          <w:rFonts w:hint="eastAsia" w:ascii="宋体" w:hAnsi="宋体"/>
          <w:color w:val="000000"/>
          <w:sz w:val="28"/>
          <w:szCs w:val="24"/>
          <w:highlight w:val="none"/>
          <w:lang w:val="zh-CN"/>
        </w:rPr>
        <w:t xml:space="preserve">我公司的资格条件完全符合政府采购法和本次采购要求，</w:t>
      </w:r>
      <w:r>
        <w:rPr>
          <w:rFonts w:hint="eastAsia" w:ascii="宋体" w:hAnsi="宋体"/>
          <w:color w:val="000000"/>
          <w:sz w:val="28"/>
          <w:szCs w:val="24"/>
          <w:highlight w:val="none"/>
        </w:rPr>
        <w:t xml:space="preserve">我</w:t>
      </w:r>
      <w:r>
        <w:rPr>
          <w:rFonts w:hint="eastAsia" w:ascii="宋体" w:hAnsi="宋体"/>
          <w:color w:val="000000"/>
          <w:sz w:val="28"/>
          <w:szCs w:val="24"/>
          <w:highlight w:val="none"/>
          <w:lang w:val="zh-CN"/>
        </w:rPr>
        <w:t xml:space="preserve">公司同意并向贵方提供了与本次采购活动有关的所有证据和资料</w:t>
      </w:r>
      <w:r>
        <w:rPr>
          <w:rFonts w:hint="eastAsia" w:ascii="宋体" w:hAnsi="宋体"/>
          <w:color w:val="000000"/>
          <w:sz w:val="28"/>
          <w:szCs w:val="24"/>
          <w:highlight w:val="none"/>
        </w:rPr>
        <w:t xml:space="preserve">。</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rPr>
        <w:t xml:space="preserve">2、项目名称：</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w:t>
      </w:r>
      <w:r>
        <w:rPr>
          <w:rFonts w:hint="eastAsia" w:ascii="宋体" w:hAnsi="宋体"/>
          <w:color w:val="000000"/>
          <w:sz w:val="28"/>
          <w:szCs w:val="24"/>
          <w:highlight w:val="none"/>
          <w:lang w:val="zh-CN"/>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w:t>
      </w:r>
      <w:r>
        <w:rPr>
          <w:rFonts w:hint="eastAsia" w:ascii="宋体" w:hAnsi="宋体"/>
          <w:color w:val="000000"/>
          <w:sz w:val="28"/>
          <w:szCs w:val="24"/>
          <w:highlight w:val="none"/>
          <w:lang w:val="zh-CN"/>
        </w:rPr>
        <w:t xml:space="preserve">我公司的</w:t>
      </w:r>
      <w:r>
        <w:rPr>
          <w:rFonts w:hint="eastAsia" w:ascii="宋体" w:hAnsi="宋体"/>
          <w:color w:val="000000"/>
          <w:sz w:val="28"/>
          <w:szCs w:val="24"/>
          <w:highlight w:val="none"/>
        </w:rPr>
        <w:t xml:space="preserve">报价为（大写）</w:t>
      </w:r>
      <w:r>
        <w:rPr>
          <w:rFonts w:hint="eastAsia" w:ascii="宋体" w:hAnsi="宋体"/>
          <w:b/>
          <w:bCs/>
          <w:color w:val="000000"/>
          <w:sz w:val="28"/>
          <w:szCs w:val="24"/>
          <w:highlight w:val="none"/>
          <w:u w:val="single"/>
        </w:rPr>
        <w:t xml:space="preserve">             </w:t>
      </w:r>
      <w:r>
        <w:rPr>
          <w:rFonts w:hint="eastAsia" w:ascii="宋体" w:hAnsi="宋体"/>
          <w:color w:val="000000"/>
          <w:sz w:val="28"/>
          <w:szCs w:val="24"/>
          <w:highlight w:val="none"/>
        </w:rPr>
        <w:t xml:space="preserve">元人民币。</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w:t>
      </w:r>
      <w:r>
        <w:rPr>
          <w:rFonts w:hint="eastAsia" w:ascii="宋体" w:hAnsi="宋体"/>
          <w:color w:val="000000"/>
          <w:sz w:val="28"/>
          <w:szCs w:val="24"/>
          <w:highlight w:val="none"/>
          <w:lang w:val="zh-CN"/>
        </w:rPr>
        <w:t xml:space="preserve">我公司已详细审核全部</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及其有效补充文件，我公司放弃对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任何误解的权利，提交响应文件后，不对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本身提出质疑。否则，属于不诚信和故意扰乱政府采购活动行为，我公司将无条件接受处罚。</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5、一旦我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成交，我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将根据磋商文件的规定，严格履行合同，保证于承诺的时间内完成本项目规定的服务内容。</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6、我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7、我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正式通讯方式为：</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地   址：</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2"/>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电   话：</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2"/>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传   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8、我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正式开户银行和帐号为：</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开户银行：</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帐    号：</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供应商授权代表姓名：</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供应商名称：</w:t>
      </w:r>
      <w:r>
        <w:rPr>
          <w:rFonts w:hint="eastAsia" w:ascii="宋体" w:hAnsi="宋体"/>
          <w:color w:val="000000"/>
          <w:sz w:val="28"/>
          <w:szCs w:val="24"/>
          <w:highlight w:val="none"/>
          <w:u w:val="single"/>
        </w:rPr>
        <w:t xml:space="preserve"> （加盖电子公章）  </w:t>
      </w:r>
      <w:r>
        <w:rPr>
          <w:rFonts w:hint="eastAsia"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日    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年</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月</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日</w:t>
      </w:r>
      <w:r>
        <w:rPr>
          <w:rFonts w:ascii="宋体" w:hAnsi="宋体"/>
          <w:color w:val="000000"/>
          <w:sz w:val="28"/>
          <w:szCs w:val="24"/>
          <w:highlight w:val="none"/>
        </w:rPr>
      </w:r>
      <w:r/>
    </w:p>
    <w:p>
      <w:pPr>
        <w:pStyle w:val="952"/>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952"/>
        <w:spacing w:line="560" w:lineRule="exact"/>
        <w:rPr>
          <w:rFonts w:ascii="宋体" w:hAnsi="宋体"/>
          <w:b/>
          <w:color w:val="000000"/>
          <w:sz w:val="28"/>
          <w:szCs w:val="24"/>
          <w:highlight w:val="none"/>
          <w:lang w:val="zh-CN"/>
        </w:rPr>
        <w:outlineLvl w:val="2"/>
      </w:pPr>
      <w:r>
        <w:rPr>
          <w:rFonts w:ascii="宋体" w:hAnsi="宋体"/>
          <w:color w:val="000000"/>
          <w:sz w:val="28"/>
          <w:szCs w:val="28"/>
          <w:highlight w:val="none"/>
          <w:lang w:val="zh-CN"/>
        </w:rPr>
        <w:br w:type="page" w:clear="all"/>
      </w:r>
      <w:bookmarkStart w:id="140" w:name="_Toc126773670"/>
      <w:r/>
      <w:bookmarkStart w:id="141" w:name="_Toc127190408"/>
      <w:r>
        <w:rPr>
          <w:rFonts w:hint="eastAsia" w:ascii="宋体" w:hAnsi="宋体"/>
          <w:b/>
          <w:color w:val="000000"/>
          <w:sz w:val="28"/>
          <w:szCs w:val="24"/>
          <w:highlight w:val="none"/>
          <w:lang w:val="zh-CN"/>
        </w:rPr>
        <w:t xml:space="preserve">目录二、法定代表人授权书</w:t>
      </w:r>
      <w:bookmarkEnd w:id="140"/>
      <w:r/>
      <w:bookmarkEnd w:id="141"/>
      <w:r>
        <w:rPr>
          <w:rFonts w:hint="eastAsia" w:ascii="宋体" w:hAnsi="宋体"/>
          <w:b/>
          <w:color w:val="000000"/>
          <w:sz w:val="28"/>
          <w:szCs w:val="24"/>
          <w:highlight w:val="none"/>
          <w:lang w:val="zh-CN"/>
        </w:rPr>
        <w:t xml:space="preserve"> </w:t>
      </w:r>
      <w:r>
        <w:rPr>
          <w:rFonts w:ascii="宋体" w:hAnsi="宋体"/>
          <w:b/>
          <w:color w:val="000000"/>
          <w:sz w:val="28"/>
          <w:szCs w:val="24"/>
          <w:highlight w:val="none"/>
          <w:lang w:val="zh-CN"/>
        </w:rPr>
      </w:r>
      <w:r/>
    </w:p>
    <w:p>
      <w:pPr>
        <w:pStyle w:val="952"/>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法定代表人授权书</w:t>
      </w:r>
      <w:r>
        <w:rPr>
          <w:rFonts w:hint="eastAsia" w:ascii="宋体" w:hAnsi="宋体"/>
          <w:b/>
          <w:color w:val="000000"/>
          <w:sz w:val="28"/>
          <w:szCs w:val="24"/>
          <w:highlight w:val="none"/>
        </w:rPr>
      </w:r>
      <w:r/>
    </w:p>
    <w:p>
      <w:pPr>
        <w:pStyle w:val="952"/>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致：江苏省发展和改革委员会</w:t>
      </w:r>
      <w:r>
        <w:rPr>
          <w:rFonts w:ascii="宋体" w:hAnsi="宋体"/>
          <w:color w:val="000000"/>
          <w:sz w:val="28"/>
          <w:szCs w:val="24"/>
          <w:highlight w:val="none"/>
          <w:lang w:val="zh-CN"/>
        </w:rPr>
      </w:r>
      <w:r/>
    </w:p>
    <w:p>
      <w:pPr>
        <w:pStyle w:val="952"/>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ascii="宋体" w:hAnsi="宋体"/>
          <w:color w:val="000000"/>
          <w:sz w:val="28"/>
          <w:szCs w:val="24"/>
          <w:highlight w:val="none"/>
          <w:lang w:val="zh-CN"/>
        </w:rPr>
      </w:r>
      <w:r/>
    </w:p>
    <w:p>
      <w:pPr>
        <w:pStyle w:val="952"/>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本授权书声明：注册于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（供应商住址）的</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（供应商名称）法定代表人</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（法定代表人姓名、职务）代表本公司授权</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（供应商代表姓名、职务）为本公司的合法代理人，就贵方组织的</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（项目编号）竞争性磋商，以本公司名义处理一切与之有关的事务。</w:t>
      </w:r>
      <w:r>
        <w:rPr>
          <w:rFonts w:ascii="宋体" w:hAnsi="宋体"/>
          <w:color w:val="000000"/>
          <w:sz w:val="28"/>
          <w:szCs w:val="24"/>
          <w:highlight w:val="none"/>
          <w:lang w:val="zh-CN"/>
        </w:rPr>
      </w:r>
      <w:r/>
    </w:p>
    <w:p>
      <w:pPr>
        <w:pStyle w:val="952"/>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日生效，特此声明。</w:t>
      </w:r>
      <w:r>
        <w:rPr>
          <w:rFonts w:ascii="宋体" w:hAnsi="宋体"/>
          <w:color w:val="000000"/>
          <w:sz w:val="28"/>
          <w:szCs w:val="24"/>
          <w:highlight w:val="none"/>
          <w:lang w:val="zh-CN"/>
        </w:rPr>
      </w:r>
      <w:r/>
    </w:p>
    <w:p>
      <w:pPr>
        <w:pStyle w:val="952"/>
        <w:jc w:val="left"/>
        <w:spacing w:line="560" w:lineRule="exact"/>
        <w:rPr>
          <w:rFonts w:ascii="宋体" w:hAnsi="宋体"/>
          <w:color w:val="000000"/>
          <w:sz w:val="28"/>
          <w:szCs w:val="24"/>
          <w:highlight w:val="none"/>
          <w:u w:val="single"/>
          <w:lang w:val="zh-CN"/>
        </w:rPr>
      </w:pPr>
      <w:r>
        <w:rPr>
          <w:rFonts w:hint="eastAsia" w:ascii="宋体" w:hAnsi="宋体"/>
          <w:color w:val="000000"/>
          <w:sz w:val="28"/>
          <w:szCs w:val="24"/>
          <w:highlight w:val="none"/>
          <w:lang w:val="zh-CN"/>
        </w:rPr>
        <w:t xml:space="preserve">法定代表人：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r>
      <w:r/>
    </w:p>
    <w:p>
      <w:pPr>
        <w:pStyle w:val="952"/>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被授权人：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 </w:t>
      </w:r>
      <w:r>
        <w:rPr>
          <w:rFonts w:ascii="宋体" w:hAnsi="宋体"/>
          <w:color w:val="000000"/>
          <w:sz w:val="28"/>
          <w:szCs w:val="24"/>
          <w:highlight w:val="none"/>
          <w:lang w:val="zh-CN"/>
        </w:rPr>
      </w:r>
      <w:r/>
    </w:p>
    <w:p>
      <w:pPr>
        <w:pStyle w:val="952"/>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供应商名称：</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（加盖电子公章）</w:t>
      </w:r>
      <w:r>
        <w:rPr>
          <w:rFonts w:ascii="宋体" w:hAnsi="宋体"/>
          <w:color w:val="000000"/>
          <w:sz w:val="28"/>
          <w:szCs w:val="24"/>
          <w:highlight w:val="none"/>
          <w:u w:val="single"/>
          <w:lang w:val="zh-CN"/>
        </w:rPr>
        <w:t xml:space="preserve"> </w:t>
      </w:r>
      <w:r>
        <w:rPr>
          <w:rFonts w:ascii="宋体" w:hAnsi="宋体"/>
          <w:color w:val="000000"/>
          <w:sz w:val="28"/>
          <w:szCs w:val="24"/>
          <w:highlight w:val="none"/>
        </w:rPr>
      </w:r>
      <w:r/>
    </w:p>
    <w:p>
      <w:pPr>
        <w:pStyle w:val="952"/>
        <w:jc w:val="left"/>
        <w:spacing w:line="560" w:lineRule="exact"/>
        <w:tabs>
          <w:tab w:val="left" w:pos="1440" w:leader="none"/>
        </w:tabs>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t xml:space="preserve">        </w:t>
      </w:r>
      <w:r>
        <w:rPr>
          <w:rFonts w:hint="eastAsia" w:ascii="宋体" w:hAnsi="宋体"/>
          <w:color w:val="000000"/>
          <w:sz w:val="28"/>
          <w:szCs w:val="24"/>
          <w:highlight w:val="none"/>
          <w:lang w:val="zh-CN"/>
        </w:rPr>
        <w:t xml:space="preserve">期：</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r>
      <w:r/>
    </w:p>
    <w:p>
      <w:pPr>
        <w:pStyle w:val="990"/>
        <w:jc w:val="left"/>
        <w:spacing w:line="560" w:lineRule="exact"/>
        <w:rPr>
          <w:color w:val="000000"/>
          <w:highlight w:val="none"/>
          <w:lang w:val="zh-CN"/>
        </w:rPr>
      </w:pPr>
      <w:r>
        <w:rPr>
          <w:color w:val="000000"/>
          <w:highlight w:val="none"/>
          <w:lang w:val="zh-CN"/>
        </w:rPr>
      </w:r>
      <w:r/>
    </w:p>
    <w:p>
      <w:pPr>
        <w:pStyle w:val="990"/>
        <w:spacing w:line="560" w:lineRule="exact"/>
        <w:rPr>
          <w:color w:val="000000"/>
          <w:highlight w:val="none"/>
          <w:lang w:val="zh-CN"/>
        </w:rPr>
      </w:pPr>
      <w:r>
        <w:rPr>
          <w:color w:val="000000"/>
          <w:highlight w:val="none"/>
          <w:lang w:val="zh-CN"/>
        </w:rPr>
      </w:r>
      <w:r/>
    </w:p>
    <w:p>
      <w:pPr>
        <w:pStyle w:val="952"/>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t xml:space="preserve">法定代表人身份证</w:t>
      </w:r>
      <w:r>
        <w:rPr>
          <w:rFonts w:ascii="宋体" w:hAnsi="宋体"/>
          <w:color w:val="000000"/>
          <w:sz w:val="28"/>
          <w:szCs w:val="24"/>
          <w:highlight w:val="none"/>
          <w:lang w:val="zh-CN"/>
        </w:rPr>
      </w:r>
      <w:r/>
    </w:p>
    <w:p>
      <w:pPr>
        <w:pStyle w:val="952"/>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pStyle w:val="952"/>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pStyle w:val="952"/>
        <w:spacing w:line="560" w:lineRule="exact"/>
        <w:rPr>
          <w:rFonts w:hint="eastAsia" w:ascii="宋体" w:hAnsi="宋体"/>
          <w:color w:val="000000"/>
          <w:sz w:val="28"/>
          <w:szCs w:val="24"/>
          <w:highlight w:val="none"/>
          <w:lang w:val="zh-CN"/>
        </w:rPr>
      </w:pPr>
      <w:r>
        <w:rPr>
          <w:rFonts w:ascii="宋体" w:hAnsi="宋体"/>
          <w:color w:val="000000"/>
          <w:sz w:val="28"/>
          <w:szCs w:val="24"/>
          <w:highlight w:val="none"/>
          <w:lang w:val="zh-CN"/>
        </w:rPr>
        <w:t xml:space="preserve">代理人身份证</w:t>
      </w:r>
      <w:r>
        <w:rPr>
          <w:rFonts w:hint="eastAsia" w:ascii="宋体" w:hAnsi="宋体"/>
          <w:color w:val="000000"/>
          <w:sz w:val="28"/>
          <w:szCs w:val="24"/>
          <w:highlight w:val="none"/>
          <w:lang w:val="zh-CN"/>
        </w:rPr>
      </w:r>
      <w:r/>
    </w:p>
    <w:p>
      <w:pPr>
        <w:pStyle w:val="1232"/>
        <w:ind w:firstLine="0"/>
        <w:spacing w:line="560" w:lineRule="exact"/>
        <w:rPr>
          <w:color w:val="000000"/>
          <w:highlight w:val="none"/>
          <w:lang w:val="zh-CN"/>
        </w:rPr>
      </w:pPr>
      <w:r>
        <w:rPr>
          <w:color w:val="000000"/>
          <w:highlight w:val="none"/>
          <w:lang w:val="zh-CN"/>
        </w:rPr>
      </w:r>
      <w:r/>
    </w:p>
    <w:p>
      <w:pPr>
        <w:pStyle w:val="1232"/>
        <w:ind w:firstLine="0"/>
        <w:spacing w:line="560" w:lineRule="exact"/>
        <w:rPr>
          <w:color w:val="000000"/>
          <w:highlight w:val="none"/>
          <w:lang w:val="zh-CN"/>
        </w:rPr>
      </w:pPr>
      <w:r>
        <w:rPr>
          <w:color w:val="000000"/>
          <w:highlight w:val="none"/>
          <w:lang w:val="zh-CN"/>
        </w:rPr>
      </w:r>
      <w:r/>
    </w:p>
    <w:p>
      <w:pPr>
        <w:pStyle w:val="1232"/>
        <w:ind w:firstLine="0"/>
        <w:rPr>
          <w:color w:val="000000"/>
          <w:highlight w:val="none"/>
          <w:lang w:val="zh-CN"/>
        </w:rPr>
      </w:pPr>
      <w:r>
        <w:rPr>
          <w:color w:val="000000"/>
          <w:highlight w:val="none"/>
          <w:lang w:val="zh-CN"/>
        </w:rPr>
      </w:r>
      <w:r/>
    </w:p>
    <w:p>
      <w:pPr>
        <w:pStyle w:val="1232"/>
        <w:ind w:firstLine="0"/>
        <w:rPr>
          <w:color w:val="000000"/>
          <w:highlight w:val="none"/>
          <w:lang w:val="zh-CN"/>
        </w:rPr>
      </w:pPr>
      <w:r>
        <w:rPr>
          <w:color w:val="000000"/>
          <w:highlight w:val="none"/>
          <w:lang w:val="zh-CN"/>
        </w:rPr>
      </w:r>
      <w:r/>
    </w:p>
    <w:p>
      <w:pPr>
        <w:pStyle w:val="1232"/>
        <w:ind w:firstLine="0"/>
        <w:rPr>
          <w:color w:val="000000"/>
          <w:highlight w:val="none"/>
          <w:lang w:val="zh-CN"/>
        </w:rPr>
      </w:pPr>
      <w:r>
        <w:rPr>
          <w:color w:val="000000"/>
          <w:highlight w:val="none"/>
          <w:lang w:val="zh-CN"/>
        </w:rPr>
      </w:r>
      <w:r/>
    </w:p>
    <w:p>
      <w:pPr>
        <w:pStyle w:val="1232"/>
        <w:ind w:firstLine="0"/>
        <w:rPr>
          <w:color w:val="000000"/>
          <w:highlight w:val="none"/>
          <w:lang w:val="zh-CN"/>
        </w:rPr>
      </w:pPr>
      <w:r>
        <w:rPr>
          <w:color w:val="000000"/>
          <w:highlight w:val="none"/>
          <w:lang w:val="zh-CN"/>
        </w:rPr>
      </w:r>
      <w:r/>
    </w:p>
    <w:p>
      <w:pPr>
        <w:pStyle w:val="952"/>
        <w:spacing w:line="360" w:lineRule="auto"/>
        <w:rPr>
          <w:rFonts w:ascii="宋体" w:hAnsi="宋体"/>
          <w:b/>
          <w:color w:val="000000"/>
          <w:sz w:val="28"/>
          <w:szCs w:val="24"/>
          <w:highlight w:val="none"/>
          <w:lang w:val="zh-CN"/>
        </w:rPr>
        <w:outlineLvl w:val="2"/>
      </w:pPr>
      <w:r/>
      <w:bookmarkStart w:id="142" w:name="_Toc126773671"/>
      <w:r/>
      <w:bookmarkStart w:id="143" w:name="_Toc127190409"/>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三</w:t>
      </w:r>
      <w:r>
        <w:rPr>
          <w:rFonts w:ascii="宋体" w:hAnsi="宋体"/>
          <w:b/>
          <w:color w:val="000000"/>
          <w:sz w:val="28"/>
          <w:szCs w:val="24"/>
          <w:highlight w:val="none"/>
          <w:lang w:val="zh-CN"/>
        </w:rPr>
        <w:t xml:space="preserve">、</w:t>
      </w:r>
      <w:bookmarkEnd w:id="142"/>
      <w:r>
        <w:rPr>
          <w:rFonts w:hint="eastAsia" w:ascii="宋体" w:hAnsi="宋体"/>
          <w:b/>
          <w:color w:val="000000"/>
          <w:sz w:val="28"/>
          <w:szCs w:val="24"/>
          <w:highlight w:val="none"/>
          <w:lang w:val="zh-CN"/>
        </w:rPr>
        <w:t xml:space="preserve">供应商资格证明文件</w:t>
      </w:r>
      <w:bookmarkEnd w:id="143"/>
      <w:r>
        <w:rPr>
          <w:rFonts w:ascii="宋体" w:hAnsi="宋体"/>
          <w:b/>
          <w:color w:val="000000"/>
          <w:sz w:val="28"/>
          <w:szCs w:val="24"/>
          <w:highlight w:val="none"/>
          <w:lang w:val="zh-CN"/>
        </w:rPr>
      </w:r>
      <w:r/>
    </w:p>
    <w:p>
      <w:pPr>
        <w:pStyle w:val="952"/>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1、具有独立承担民事责任的能力：</w:t>
      </w:r>
      <w:r>
        <w:rPr>
          <w:rFonts w:ascii="宋体" w:hAnsi="宋体" w:cs="宋体"/>
          <w:color w:val="000000"/>
          <w:sz w:val="28"/>
          <w:szCs w:val="28"/>
          <w:highlight w:val="none"/>
        </w:rPr>
      </w:r>
      <w:r/>
    </w:p>
    <w:p>
      <w:pPr>
        <w:pStyle w:val="952"/>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cs="宋体"/>
          <w:color w:val="000000"/>
          <w:sz w:val="28"/>
          <w:szCs w:val="28"/>
          <w:highlight w:val="none"/>
        </w:rPr>
      </w:r>
      <w:r/>
    </w:p>
    <w:p>
      <w:pPr>
        <w:pStyle w:val="952"/>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（2）如供应商是事业单位的，应提供有效的“事业单位法人证书”；</w:t>
      </w:r>
      <w:r>
        <w:rPr>
          <w:rFonts w:hint="eastAsia" w:ascii="宋体" w:hAnsi="宋体" w:cs="宋体"/>
          <w:color w:val="000000"/>
          <w:sz w:val="28"/>
          <w:szCs w:val="28"/>
          <w:highlight w:val="none"/>
        </w:rPr>
      </w:r>
      <w:r/>
    </w:p>
    <w:p>
      <w:pPr>
        <w:pStyle w:val="952"/>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（3）如供应商是非企业专业服务机构的，应提供有效的执业许可证等证明文件；</w:t>
      </w:r>
      <w:r>
        <w:rPr>
          <w:rFonts w:hint="eastAsia" w:ascii="宋体" w:hAnsi="宋体" w:cs="宋体"/>
          <w:color w:val="000000"/>
          <w:sz w:val="28"/>
          <w:szCs w:val="28"/>
          <w:highlight w:val="none"/>
        </w:rPr>
      </w:r>
      <w:r/>
    </w:p>
    <w:p>
      <w:pPr>
        <w:pStyle w:val="952"/>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（4）如供应商是个体工商户的，应提供有效的“个体工商户营业执照”；</w:t>
      </w:r>
      <w:r>
        <w:rPr>
          <w:rFonts w:hint="eastAsia" w:ascii="宋体" w:hAnsi="宋体" w:cs="宋体"/>
          <w:color w:val="000000"/>
          <w:sz w:val="28"/>
          <w:szCs w:val="28"/>
          <w:highlight w:val="none"/>
        </w:rPr>
      </w:r>
      <w:r/>
    </w:p>
    <w:p>
      <w:pPr>
        <w:pStyle w:val="952"/>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（5）如供应商是自然人的，应提供有效的自然人身份证明。</w:t>
      </w:r>
      <w:r>
        <w:rPr>
          <w:rFonts w:ascii="宋体" w:hAnsi="宋体" w:cs="宋体"/>
          <w:color w:val="000000"/>
          <w:sz w:val="28"/>
          <w:szCs w:val="28"/>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990"/>
        <w:jc w:val="left"/>
        <w:spacing w:line="560" w:lineRule="exact"/>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2、具有良好的商业信誉和健全的财务会计制度（提供2025年度经审计的财务报告，或投标截止时间前近一年中任意一个月企业编制的会计报表（至少包括资产负债表和利润表），或投标截止时间前一年内银行出具的资信证明，复印件加盖公章）（投标人为参加本次政府采购活动前半年内注册的公司，无须提供）</w:t>
      </w:r>
      <w:r>
        <w:rPr>
          <w:rFonts w:hint="eastAsia" w:ascii="宋体" w:hAnsi="宋体" w:eastAsia="宋体" w:cs="宋体"/>
          <w:color w:val="000000"/>
          <w:szCs w:val="28"/>
          <w:highlight w:val="none"/>
        </w:rPr>
      </w:r>
      <w:r/>
    </w:p>
    <w:p>
      <w:pPr>
        <w:pStyle w:val="952"/>
        <w:spacing w:before="100" w:beforeAutospacing="1" w:line="560" w:lineRule="exact"/>
        <w:rPr>
          <w:rFonts w:ascii="宋体" w:hAnsi="宋体" w:cs="宋体"/>
          <w:color w:val="000000"/>
          <w:sz w:val="28"/>
          <w:szCs w:val="28"/>
          <w:highlight w:val="none"/>
        </w:rPr>
      </w:pPr>
      <w:r>
        <w:rPr>
          <w:rFonts w:ascii="宋体" w:hAnsi="宋体"/>
          <w:b/>
          <w:color w:val="000000"/>
          <w:sz w:val="28"/>
          <w:szCs w:val="24"/>
          <w:highlight w:val="none"/>
        </w:rPr>
        <w:br w:type="page" w:clear="all"/>
      </w:r>
      <w:r>
        <w:rPr>
          <w:rFonts w:hint="eastAsia" w:ascii="宋体" w:hAnsi="宋体" w:cs="宋体"/>
          <w:color w:val="000000"/>
          <w:sz w:val="28"/>
          <w:szCs w:val="28"/>
          <w:highlight w:val="none"/>
        </w:rPr>
        <w:t xml:space="preserve">3、具有履行合同所必需的设备和专业技术能力（根据项目需求提供履行合同所必需的设备和专业技术能力的声明及证明材料</w:t>
      </w:r>
      <w:r>
        <w:rPr>
          <w:rFonts w:ascii="宋体" w:hAnsi="宋体" w:cs="宋体"/>
          <w:color w:val="000000"/>
          <w:sz w:val="28"/>
          <w:szCs w:val="28"/>
          <w:highlight w:val="none"/>
        </w:rPr>
      </w:r>
      <w:r/>
    </w:p>
    <w:p>
      <w:pPr>
        <w:pStyle w:val="990"/>
        <w:rPr>
          <w:color w:val="000000"/>
          <w:highlight w:val="none"/>
        </w:rPr>
      </w:pPr>
      <w:r>
        <w:rPr>
          <w:color w:val="000000"/>
          <w:highlight w:val="none"/>
        </w:rPr>
      </w:r>
      <w:r/>
    </w:p>
    <w:p>
      <w:pPr>
        <w:pStyle w:val="952"/>
        <w:jc w:val="center"/>
        <w:spacing w:before="480" w:after="240" w:line="360" w:lineRule="auto"/>
        <w:rPr>
          <w:rFonts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具备履行合同所必需的设备和专业技术能力的声明</w:t>
      </w:r>
      <w:r>
        <w:rPr>
          <w:rFonts w:ascii="宋体" w:hAnsi="宋体"/>
          <w:b/>
          <w:bCs/>
          <w:color w:val="000000"/>
          <w:sz w:val="28"/>
          <w:szCs w:val="28"/>
          <w:highlight w:val="none"/>
          <w:lang w:val="zh-CN"/>
        </w:rPr>
      </w:r>
      <w:r/>
    </w:p>
    <w:p>
      <w:pPr>
        <w:pStyle w:val="952"/>
        <w:jc w:val="left"/>
        <w:spacing w:line="560" w:lineRule="exact"/>
        <w:rPr>
          <w:rFonts w:ascii="宋体" w:hAnsi="宋体"/>
          <w:color w:val="000000"/>
          <w:sz w:val="28"/>
          <w:szCs w:val="24"/>
          <w:highlight w:val="none"/>
        </w:rPr>
      </w:pPr>
      <w:r>
        <w:rPr>
          <w:rFonts w:ascii="宋体" w:hAnsi="宋体"/>
          <w:color w:val="000000"/>
          <w:sz w:val="28"/>
          <w:szCs w:val="24"/>
          <w:highlight w:val="none"/>
        </w:rPr>
        <w:t xml:space="preserve">致：</w:t>
      </w:r>
      <w:r>
        <w:rPr>
          <w:rFonts w:hint="eastAsia" w:ascii="宋体" w:hAnsi="宋体"/>
          <w:color w:val="000000"/>
          <w:sz w:val="28"/>
          <w:szCs w:val="24"/>
          <w:highlight w:val="none"/>
        </w:rPr>
        <w:t xml:space="preserve">江苏省发展和改革委员会</w:t>
      </w:r>
      <w:r>
        <w:rPr>
          <w:rFonts w:ascii="宋体" w:hAnsi="宋体"/>
          <w:color w:val="000000"/>
          <w:sz w:val="28"/>
          <w:szCs w:val="24"/>
          <w:highlight w:val="none"/>
        </w:rPr>
      </w:r>
      <w:r/>
    </w:p>
    <w:p>
      <w:pPr>
        <w:pStyle w:val="952"/>
        <w:ind w:firstLine="560"/>
        <w:jc w:val="left"/>
        <w:spacing w:line="560" w:lineRule="exact"/>
        <w:rPr>
          <w:rFonts w:ascii="宋体" w:hAnsi="宋体"/>
          <w:color w:val="000000"/>
          <w:sz w:val="28"/>
          <w:szCs w:val="24"/>
          <w:highlight w:val="none"/>
        </w:rPr>
      </w:pPr>
      <w:r>
        <w:rPr>
          <w:rFonts w:ascii="宋体" w:hAnsi="宋体"/>
          <w:color w:val="000000"/>
          <w:sz w:val="28"/>
          <w:szCs w:val="24"/>
          <w:highlight w:val="none"/>
        </w:rPr>
        <w:t xml:space="preserve">江苏大友招标代理咨询有限公司：</w:t>
      </w: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t xml:space="preserve">我</w:t>
      </w:r>
      <w:r>
        <w:rPr>
          <w:rFonts w:hint="eastAsia" w:ascii="宋体" w:hAnsi="宋体"/>
          <w:color w:val="000000"/>
          <w:sz w:val="28"/>
          <w:szCs w:val="24"/>
          <w:highlight w:val="none"/>
        </w:rPr>
        <w:t xml:space="preserve">公司</w:t>
      </w:r>
      <w:r>
        <w:rPr>
          <w:rFonts w:hint="eastAsia" w:ascii="宋体" w:hAnsi="宋体"/>
          <w:color w:val="000000"/>
          <w:sz w:val="28"/>
          <w:szCs w:val="24"/>
          <w:highlight w:val="none"/>
          <w:u w:val="single"/>
        </w:rPr>
        <w:t xml:space="preserve">      </w:t>
      </w:r>
      <w:r>
        <w:rPr>
          <w:rFonts w:ascii="宋体" w:hAnsi="宋体"/>
          <w:color w:val="000000"/>
          <w:sz w:val="28"/>
          <w:szCs w:val="24"/>
          <w:highlight w:val="none"/>
          <w:u w:val="single"/>
        </w:rPr>
        <w:t xml:space="preserve"> </w:t>
      </w:r>
      <w:r>
        <w:rPr>
          <w:rFonts w:ascii="宋体" w:hAnsi="宋体"/>
          <w:color w:val="000000"/>
          <w:sz w:val="28"/>
          <w:szCs w:val="24"/>
          <w:highlight w:val="none"/>
        </w:rPr>
        <w:t xml:space="preserve">（供应商名称）郑重声明：我公司具备履行本项采购合同所必需的设备和专业技术能力，为履行本项采购合同我</w:t>
      </w:r>
      <w:r>
        <w:rPr>
          <w:rFonts w:hint="eastAsia" w:ascii="宋体" w:hAnsi="宋体"/>
          <w:color w:val="000000"/>
          <w:sz w:val="28"/>
          <w:szCs w:val="24"/>
          <w:highlight w:val="none"/>
        </w:rPr>
        <w:t xml:space="preserve">公司</w:t>
      </w:r>
      <w:r>
        <w:rPr>
          <w:rFonts w:ascii="宋体" w:hAnsi="宋体"/>
          <w:color w:val="000000"/>
          <w:sz w:val="28"/>
          <w:szCs w:val="24"/>
          <w:highlight w:val="none"/>
        </w:rPr>
        <w:t xml:space="preserve">具备如下主要设备和主要专业技术能力：</w:t>
      </w: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t xml:space="preserve">主要设备有：</w:t>
      </w:r>
      <w:r>
        <w:rPr>
          <w:rFonts w:ascii="宋体" w:hAnsi="宋体"/>
          <w:color w:val="000000"/>
          <w:sz w:val="28"/>
          <w:szCs w:val="24"/>
          <w:highlight w:val="none"/>
          <w:u w:val="single"/>
        </w:rPr>
        <w:t xml:space="preserve">                         </w:t>
      </w:r>
      <w:r>
        <w:rPr>
          <w:rFonts w:ascii="宋体" w:hAnsi="宋体"/>
          <w:color w:val="000000"/>
          <w:sz w:val="28"/>
          <w:szCs w:val="24"/>
          <w:highlight w:val="none"/>
        </w:rPr>
        <w:t xml:space="preserve"> 。( 若有 )</w:t>
      </w: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t xml:space="preserve">主要专业技术能力有：</w:t>
      </w:r>
      <w:r>
        <w:rPr>
          <w:rFonts w:ascii="宋体" w:hAnsi="宋体"/>
          <w:color w:val="000000"/>
          <w:sz w:val="28"/>
          <w:szCs w:val="24"/>
          <w:highlight w:val="none"/>
          <w:u w:val="single"/>
        </w:rPr>
        <w:t xml:space="preserve">                  </w:t>
      </w:r>
      <w:r>
        <w:rPr>
          <w:rFonts w:ascii="宋体" w:hAnsi="宋体"/>
          <w:color w:val="000000"/>
          <w:sz w:val="28"/>
          <w:szCs w:val="24"/>
          <w:highlight w:val="none"/>
        </w:rPr>
        <w:t xml:space="preserve">。( 若有 )</w:t>
      </w: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r>
      <w:r/>
    </w:p>
    <w:p>
      <w:pPr>
        <w:pStyle w:val="952"/>
        <w:ind w:right="560" w:firstLine="560"/>
        <w:jc w:val="right"/>
        <w:spacing w:line="560" w:lineRule="exact"/>
        <w:widowControl/>
        <w:rPr>
          <w:rFonts w:ascii="宋体" w:hAnsi="宋体"/>
          <w:color w:val="000000"/>
          <w:sz w:val="28"/>
          <w:szCs w:val="24"/>
          <w:highlight w:val="none"/>
        </w:rPr>
      </w:pPr>
      <w:r>
        <w:rPr>
          <w:rFonts w:ascii="宋体" w:hAnsi="宋体"/>
          <w:color w:val="000000"/>
          <w:sz w:val="28"/>
          <w:szCs w:val="24"/>
          <w:highlight w:val="none"/>
        </w:rPr>
        <w:t xml:space="preserve">                               </w:t>
      </w:r>
      <w:r>
        <w:rPr>
          <w:rFonts w:hint="eastAsia" w:ascii="宋体" w:hAnsi="宋体"/>
          <w:color w:val="000000"/>
          <w:sz w:val="28"/>
          <w:szCs w:val="24"/>
          <w:highlight w:val="none"/>
        </w:rPr>
        <w:t xml:space="preserve">供应商名称（加盖电子公章）：</w:t>
      </w:r>
      <w:r>
        <w:rPr>
          <w:rFonts w:ascii="宋体" w:hAnsi="宋体"/>
          <w:color w:val="000000"/>
          <w:sz w:val="28"/>
          <w:szCs w:val="24"/>
          <w:highlight w:val="none"/>
        </w:rPr>
      </w:r>
      <w:r/>
    </w:p>
    <w:p>
      <w:pPr>
        <w:pStyle w:val="952"/>
        <w:ind w:firstLine="5880"/>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日 期： 年 月 </w:t>
      </w:r>
      <w:r>
        <w:rPr>
          <w:rFonts w:ascii="宋体" w:hAnsi="宋体"/>
          <w:color w:val="000000"/>
          <w:sz w:val="28"/>
          <w:szCs w:val="24"/>
          <w:highlight w:val="none"/>
        </w:rPr>
        <w:t xml:space="preserve"> 日</w:t>
      </w:r>
      <w:r>
        <w:rPr>
          <w:rFonts w:ascii="宋体" w:hAnsi="宋体"/>
          <w:color w:val="000000"/>
          <w:sz w:val="28"/>
          <w:szCs w:val="24"/>
          <w:highlight w:val="none"/>
        </w:rPr>
      </w:r>
      <w:r/>
    </w:p>
    <w:p>
      <w:pPr>
        <w:pStyle w:val="990"/>
        <w:rPr>
          <w:color w:val="000000"/>
          <w:highlight w:val="none"/>
        </w:rPr>
      </w:pPr>
      <w:r>
        <w:rPr>
          <w:color w:val="000000"/>
          <w:highlight w:val="none"/>
        </w:rPr>
      </w:r>
      <w:r/>
    </w:p>
    <w:p>
      <w:pPr>
        <w:pStyle w:val="952"/>
        <w:spacing w:line="560" w:lineRule="exact"/>
        <w:rPr>
          <w:rFonts w:hint="eastAsia" w:ascii="宋体" w:hAnsi="宋体"/>
          <w:b/>
          <w:bCs/>
          <w:color w:val="000000"/>
          <w:sz w:val="28"/>
          <w:szCs w:val="24"/>
          <w:highlight w:val="none"/>
        </w:rPr>
      </w:pPr>
      <w:r>
        <w:rPr>
          <w:rFonts w:hint="eastAsia" w:ascii="宋体" w:hAnsi="宋体"/>
          <w:b/>
          <w:bCs/>
          <w:color w:val="000000"/>
          <w:sz w:val="28"/>
          <w:szCs w:val="24"/>
          <w:highlight w:val="none"/>
        </w:rPr>
        <w:t xml:space="preserve">证明材料：</w:t>
      </w:r>
      <w:r>
        <w:rPr>
          <w:rFonts w:hint="eastAsia" w:ascii="宋体" w:hAnsi="宋体"/>
          <w:b/>
          <w:bCs/>
          <w:color w:val="000000"/>
          <w:sz w:val="28"/>
          <w:szCs w:val="24"/>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52"/>
        <w:spacing w:line="560" w:lineRule="exact"/>
        <w:rPr>
          <w:rFonts w:hint="eastAsia" w:ascii="宋体" w:hAnsi="宋体" w:cs="宋体"/>
          <w:color w:val="000000"/>
          <w:sz w:val="28"/>
          <w:szCs w:val="28"/>
          <w:highlight w:val="none"/>
        </w:rPr>
      </w:pPr>
      <w:r>
        <w:rPr>
          <w:rFonts w:ascii="宋体" w:hAnsi="宋体" w:cs="宋体"/>
          <w:color w:val="000000"/>
          <w:sz w:val="28"/>
          <w:szCs w:val="28"/>
          <w:highlight w:val="none"/>
        </w:rPr>
        <w:br w:type="page" w:clear="all"/>
      </w:r>
      <w:r>
        <w:rPr>
          <w:rFonts w:ascii="宋体" w:hAnsi="宋体" w:cs="宋体"/>
          <w:color w:val="000000"/>
          <w:sz w:val="28"/>
          <w:szCs w:val="28"/>
          <w:highlight w:val="none"/>
        </w:rPr>
        <w:t xml:space="preserve">4</w:t>
      </w:r>
      <w:r>
        <w:rPr>
          <w:rFonts w:hint="eastAsia" w:ascii="宋体" w:hAnsi="宋体" w:cs="宋体"/>
          <w:color w:val="000000"/>
          <w:sz w:val="28"/>
          <w:szCs w:val="28"/>
          <w:highlight w:val="none"/>
        </w:rPr>
        <w:t xml:space="preserve">、有依法缴纳税收和社会保障资金的良好记录（提供参加本次政府采购活动前一年内（至少一个月）依法缴纳税收和社会保障资金的相关材料）</w:t>
      </w:r>
      <w:r>
        <w:rPr>
          <w:rFonts w:hint="eastAsia" w:ascii="宋体" w:hAnsi="宋体" w:cs="宋体"/>
          <w:color w:val="000000"/>
          <w:sz w:val="28"/>
          <w:szCs w:val="28"/>
          <w:highlight w:val="none"/>
        </w:rPr>
      </w:r>
      <w:r/>
    </w:p>
    <w:p>
      <w:pPr>
        <w:pStyle w:val="952"/>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5、参加政府采购活动前三年内（成立时间不足三年的、自成立时间起），在经营活动中没有重大违法记录（提供书面声明并加盖公章，重大违法记录是指投标人因违法经营受到刑事处罚或责令停产停业、吊销许可证或者执照、较大数额罚款等行政处罚）</w:t>
      </w:r>
      <w:r>
        <w:rPr>
          <w:rFonts w:ascii="宋体" w:hAnsi="宋体" w:cs="宋体"/>
          <w:color w:val="000000"/>
          <w:sz w:val="28"/>
          <w:szCs w:val="28"/>
          <w:highlight w:val="none"/>
        </w:rPr>
      </w:r>
      <w:r/>
    </w:p>
    <w:p>
      <w:pPr>
        <w:pStyle w:val="990"/>
        <w:rPr>
          <w:color w:val="000000"/>
          <w:highlight w:val="none"/>
        </w:rPr>
      </w:pPr>
      <w:r>
        <w:rPr>
          <w:color w:val="000000"/>
          <w:highlight w:val="none"/>
        </w:rPr>
      </w:r>
      <w:r/>
    </w:p>
    <w:p>
      <w:pPr>
        <w:pStyle w:val="952"/>
        <w:jc w:val="center"/>
        <w:spacing w:before="240" w:after="240" w:line="360" w:lineRule="auto"/>
        <w:rPr>
          <w:rFonts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无重大违法记录声明</w:t>
      </w:r>
      <w:r>
        <w:rPr>
          <w:rFonts w:ascii="宋体" w:hAnsi="宋体"/>
          <w:b/>
          <w:bCs/>
          <w:color w:val="000000"/>
          <w:sz w:val="28"/>
          <w:szCs w:val="28"/>
          <w:highlight w:val="none"/>
          <w:lang w:val="zh-CN"/>
        </w:rPr>
      </w:r>
      <w:r/>
    </w:p>
    <w:p>
      <w:pPr>
        <w:pStyle w:val="952"/>
        <w:jc w:val="left"/>
        <w:spacing w:line="560" w:lineRule="exact"/>
        <w:rPr>
          <w:rFonts w:ascii="宋体" w:hAnsi="宋体"/>
          <w:color w:val="000000"/>
          <w:sz w:val="28"/>
          <w:szCs w:val="24"/>
          <w:highlight w:val="none"/>
        </w:rPr>
      </w:pPr>
      <w:r>
        <w:rPr>
          <w:rFonts w:ascii="宋体" w:hAnsi="宋体"/>
          <w:color w:val="000000"/>
          <w:sz w:val="28"/>
          <w:szCs w:val="24"/>
          <w:highlight w:val="none"/>
        </w:rPr>
        <w:t xml:space="preserve">致：</w:t>
      </w:r>
      <w:r>
        <w:rPr>
          <w:rFonts w:hint="eastAsia" w:ascii="宋体" w:hAnsi="宋体"/>
          <w:color w:val="000000"/>
          <w:sz w:val="28"/>
          <w:szCs w:val="24"/>
          <w:highlight w:val="none"/>
        </w:rPr>
        <w:t xml:space="preserve">江苏省发展和改革委员会</w:t>
      </w:r>
      <w:r>
        <w:rPr>
          <w:rFonts w:ascii="宋体" w:hAnsi="宋体"/>
          <w:color w:val="000000"/>
          <w:sz w:val="28"/>
          <w:szCs w:val="24"/>
          <w:highlight w:val="none"/>
        </w:rPr>
      </w:r>
      <w:r/>
    </w:p>
    <w:p>
      <w:pPr>
        <w:pStyle w:val="952"/>
        <w:ind w:firstLine="560"/>
        <w:jc w:val="left"/>
        <w:spacing w:line="560" w:lineRule="exact"/>
        <w:rPr>
          <w:rFonts w:ascii="宋体" w:hAnsi="宋体"/>
          <w:color w:val="000000"/>
          <w:sz w:val="28"/>
          <w:szCs w:val="24"/>
          <w:highlight w:val="none"/>
        </w:rPr>
      </w:pPr>
      <w:r>
        <w:rPr>
          <w:rFonts w:ascii="宋体" w:hAnsi="宋体"/>
          <w:color w:val="000000"/>
          <w:sz w:val="28"/>
          <w:szCs w:val="24"/>
          <w:highlight w:val="none"/>
        </w:rPr>
        <w:t xml:space="preserve">江苏大友招标代理咨询有限公司：</w:t>
      </w: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t xml:space="preserve">我</w:t>
      </w:r>
      <w:r>
        <w:rPr>
          <w:rFonts w:hint="eastAsia" w:ascii="宋体" w:hAnsi="宋体"/>
          <w:color w:val="000000"/>
          <w:sz w:val="28"/>
          <w:szCs w:val="24"/>
          <w:highlight w:val="none"/>
        </w:rPr>
        <w:t xml:space="preserve">公司</w:t>
      </w:r>
      <w:r>
        <w:rPr>
          <w:rFonts w:hint="eastAsia" w:ascii="宋体" w:hAnsi="宋体"/>
          <w:color w:val="000000"/>
          <w:sz w:val="28"/>
          <w:szCs w:val="24"/>
          <w:highlight w:val="none"/>
          <w:u w:val="single"/>
        </w:rPr>
        <w:t xml:space="preserve"> </w:t>
      </w:r>
      <w:r>
        <w:rPr>
          <w:rFonts w:ascii="宋体" w:hAnsi="宋体"/>
          <w:color w:val="000000"/>
          <w:sz w:val="28"/>
          <w:szCs w:val="24"/>
          <w:highlight w:val="none"/>
          <w:u w:val="single"/>
        </w:rPr>
        <w:t xml:space="preserve">             </w:t>
      </w:r>
      <w:r>
        <w:rPr>
          <w:rFonts w:ascii="宋体" w:hAnsi="宋体"/>
          <w:color w:val="000000"/>
          <w:sz w:val="28"/>
          <w:szCs w:val="24"/>
          <w:highlight w:val="none"/>
        </w:rPr>
        <w:t xml:space="preserve">（供应商名称）郑重声明：</w:t>
      </w: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t xml:space="preserve">参加政府采购活动前3年内在经营活动中</w:t>
      </w:r>
      <w:r>
        <w:rPr>
          <w:rFonts w:hint="eastAsia" w:ascii="宋体" w:hAnsi="宋体"/>
          <w:color w:val="000000"/>
          <w:sz w:val="28"/>
          <w:szCs w:val="24"/>
          <w:highlight w:val="none"/>
          <w:u w:val="single"/>
        </w:rPr>
        <w:t xml:space="preserve">        </w:t>
      </w:r>
      <w:r>
        <w:rPr>
          <w:rFonts w:ascii="宋体" w:hAnsi="宋体"/>
          <w:color w:val="000000"/>
          <w:sz w:val="28"/>
          <w:szCs w:val="24"/>
          <w:highlight w:val="none"/>
          <w:u w:val="single"/>
        </w:rPr>
        <w:t xml:space="preserve">   </w:t>
      </w:r>
      <w:r>
        <w:rPr>
          <w:rFonts w:ascii="宋体" w:hAnsi="宋体"/>
          <w:color w:val="000000"/>
          <w:sz w:val="28"/>
          <w:szCs w:val="24"/>
          <w:highlight w:val="none"/>
        </w:rPr>
        <w:t xml:space="preserve">（在下划线上如实填写：有或没有）重大违法记录。</w:t>
      </w: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r>
      <w:r/>
    </w:p>
    <w:p>
      <w:pPr>
        <w:pStyle w:val="952"/>
        <w:ind w:right="560" w:firstLine="560"/>
        <w:jc w:val="right"/>
        <w:spacing w:line="560" w:lineRule="exact"/>
        <w:widowControl/>
        <w:rPr>
          <w:rFonts w:ascii="宋体" w:hAnsi="宋体"/>
          <w:color w:val="000000"/>
          <w:sz w:val="28"/>
          <w:szCs w:val="24"/>
          <w:highlight w:val="none"/>
        </w:rPr>
      </w:pPr>
      <w:r>
        <w:rPr>
          <w:rFonts w:ascii="宋体" w:hAnsi="宋体"/>
          <w:color w:val="000000"/>
          <w:sz w:val="28"/>
          <w:szCs w:val="24"/>
          <w:highlight w:val="none"/>
        </w:rPr>
        <w:t xml:space="preserve">                            </w:t>
      </w:r>
      <w:r>
        <w:rPr>
          <w:rFonts w:hint="eastAsia" w:ascii="宋体" w:hAnsi="宋体"/>
          <w:color w:val="000000"/>
          <w:sz w:val="28"/>
          <w:szCs w:val="24"/>
          <w:highlight w:val="none"/>
        </w:rPr>
        <w:t xml:space="preserve">供应商名称（加盖电子公章）：</w:t>
      </w:r>
      <w:r>
        <w:rPr>
          <w:rFonts w:ascii="宋体" w:hAnsi="宋体"/>
          <w:color w:val="000000"/>
          <w:sz w:val="28"/>
          <w:szCs w:val="24"/>
          <w:highlight w:val="none"/>
        </w:rPr>
      </w:r>
      <w:r/>
    </w:p>
    <w:p>
      <w:pPr>
        <w:pStyle w:val="952"/>
        <w:ind w:firstLine="5880"/>
        <w:spacing w:line="560" w:lineRule="exact"/>
        <w:rPr>
          <w:rFonts w:ascii="宋体" w:hAnsi="宋体"/>
          <w:color w:val="000000"/>
          <w:sz w:val="24"/>
          <w:szCs w:val="24"/>
          <w:highlight w:val="none"/>
        </w:rPr>
      </w:pPr>
      <w:r>
        <w:rPr>
          <w:rFonts w:hint="eastAsia" w:ascii="宋体" w:hAnsi="宋体"/>
          <w:color w:val="000000"/>
          <w:sz w:val="28"/>
          <w:szCs w:val="24"/>
          <w:highlight w:val="none"/>
        </w:rPr>
        <w:t xml:space="preserve">日 期： 年 月 </w:t>
      </w:r>
      <w:r>
        <w:rPr>
          <w:rFonts w:ascii="宋体" w:hAnsi="宋体"/>
          <w:color w:val="000000"/>
          <w:sz w:val="28"/>
          <w:szCs w:val="24"/>
          <w:highlight w:val="none"/>
        </w:rPr>
        <w:t xml:space="preserve"> 日</w:t>
      </w:r>
      <w:r>
        <w:rPr>
          <w:rFonts w:ascii="宋体" w:hAnsi="宋体"/>
          <w:color w:val="000000"/>
          <w:sz w:val="24"/>
          <w:szCs w:val="24"/>
          <w:highlight w:val="none"/>
        </w:rPr>
      </w:r>
      <w:r/>
    </w:p>
    <w:p>
      <w:pPr>
        <w:pStyle w:val="952"/>
        <w:ind w:firstLine="482"/>
        <w:spacing w:line="560" w:lineRule="exact"/>
        <w:rPr>
          <w:rFonts w:ascii="宋体" w:hAnsi="宋体"/>
          <w:b/>
          <w:color w:val="000000"/>
          <w:sz w:val="24"/>
          <w:szCs w:val="24"/>
          <w:highlight w:val="none"/>
        </w:rPr>
      </w:pPr>
      <w:r>
        <w:rPr>
          <w:rFonts w:ascii="宋体" w:hAnsi="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6、法律、行政法规规定的其他条件：</w:t>
      </w:r>
      <w:r>
        <w:rPr>
          <w:rFonts w:hint="eastAsia"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t xml:space="preserve">注</w:t>
      </w:r>
      <w:r>
        <w:rPr>
          <w:rFonts w:hint="eastAsia" w:ascii="宋体" w:hAnsi="宋体"/>
          <w:color w:val="000000"/>
          <w:sz w:val="28"/>
          <w:szCs w:val="24"/>
          <w:highlight w:val="none"/>
        </w:rPr>
        <w:t xml:space="preserve">：供应商应当按照磋商文件规定的要求提供相关证明材料加盖供应商公章，如未作要求，可不予提供。</w:t>
      </w:r>
      <w:r>
        <w:rPr>
          <w:rFonts w:ascii="宋体" w:hAnsi="宋体"/>
          <w:color w:val="000000"/>
          <w:sz w:val="28"/>
          <w:szCs w:val="24"/>
          <w:highlight w:val="none"/>
        </w:rPr>
      </w:r>
      <w:r/>
    </w:p>
    <w:p>
      <w:pPr>
        <w:pStyle w:val="952"/>
        <w:spacing w:line="560" w:lineRule="exact"/>
        <w:rPr>
          <w:rFonts w:ascii="宋体" w:hAnsi="宋体"/>
          <w:color w:val="000000"/>
          <w:sz w:val="28"/>
          <w:szCs w:val="24"/>
          <w:highlight w:val="none"/>
        </w:rPr>
      </w:pPr>
      <w:r>
        <w:rPr>
          <w:rFonts w:ascii="宋体" w:hAnsi="宋体"/>
          <w:color w:val="000000"/>
          <w:sz w:val="28"/>
          <w:szCs w:val="24"/>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2"/>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7、满足本项目特定资格要求的证明材料：</w:t>
      </w:r>
      <w:r>
        <w:rPr>
          <w:rFonts w:ascii="宋体" w:hAnsi="宋体"/>
          <w:color w:val="000000"/>
          <w:sz w:val="28"/>
          <w:szCs w:val="24"/>
          <w:highlight w:val="none"/>
        </w:rPr>
      </w:r>
      <w:r/>
    </w:p>
    <w:p>
      <w:pPr>
        <w:pStyle w:val="990"/>
        <w:rPr>
          <w:rFonts w:hint="eastAsia"/>
          <w:color w:val="000000"/>
          <w:highlight w:val="none"/>
        </w:rPr>
      </w:pPr>
      <w:r>
        <w:rPr>
          <w:rFonts w:hint="eastAsia"/>
          <w:color w:val="000000"/>
          <w:highlight w:val="none"/>
        </w:rPr>
      </w:r>
      <w:r/>
    </w:p>
    <w:p>
      <w:pPr>
        <w:pStyle w:val="952"/>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注：供应商应当按照磋商文件规定的要求提供相关证明材料加盖供应商公章，如未作要求，可不予提供。</w:t>
      </w:r>
      <w:r>
        <w:rPr>
          <w:rFonts w:ascii="宋体" w:hAnsi="宋体"/>
          <w:color w:val="000000"/>
          <w:sz w:val="28"/>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68"/>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68"/>
        <w:ind w:firstLine="0"/>
        <w:spacing w:line="560" w:lineRule="exact"/>
        <w:rPr>
          <w:color w:val="000000"/>
          <w:highlight w:val="none"/>
        </w:rPr>
      </w:pPr>
      <w:r>
        <w:rPr>
          <w:color w:val="000000"/>
          <w:highlight w:val="none"/>
        </w:rPr>
      </w:r>
      <w:r/>
    </w:p>
    <w:p>
      <w:pPr>
        <w:pStyle w:val="968"/>
        <w:ind w:firstLine="0"/>
        <w:spacing w:line="560" w:lineRule="exact"/>
        <w:rPr>
          <w:color w:val="000000"/>
          <w:highlight w:val="none"/>
        </w:rPr>
      </w:pPr>
      <w:r>
        <w:rPr>
          <w:color w:val="000000"/>
          <w:highlight w:val="none"/>
        </w:rPr>
      </w:r>
      <w:r/>
    </w:p>
    <w:p>
      <w:pPr>
        <w:pStyle w:val="968"/>
        <w:ind w:firstLine="0"/>
        <w:spacing w:line="560" w:lineRule="exact"/>
        <w:rPr>
          <w:color w:val="000000"/>
          <w:highlight w:val="none"/>
        </w:rPr>
      </w:pPr>
      <w:r>
        <w:rPr>
          <w:color w:val="000000"/>
          <w:highlight w:val="none"/>
        </w:rPr>
      </w:r>
      <w:r/>
    </w:p>
    <w:p>
      <w:pPr>
        <w:pStyle w:val="968"/>
        <w:ind w:firstLine="0"/>
        <w:spacing w:line="560" w:lineRule="exact"/>
        <w:rPr>
          <w:color w:val="000000"/>
          <w:highlight w:val="none"/>
        </w:rPr>
      </w:pPr>
      <w:r>
        <w:rPr>
          <w:color w:val="000000"/>
          <w:highlight w:val="none"/>
        </w:rPr>
      </w:r>
      <w:r/>
    </w:p>
    <w:p>
      <w:pPr>
        <w:pStyle w:val="952"/>
        <w:spacing w:line="360" w:lineRule="auto"/>
        <w:rPr>
          <w:rFonts w:hint="eastAsia" w:ascii="宋体" w:hAnsi="宋体"/>
          <w:b/>
          <w:color w:val="000000"/>
          <w:sz w:val="28"/>
          <w:szCs w:val="24"/>
          <w:highlight w:val="none"/>
          <w:lang w:val="zh-CN"/>
        </w:rPr>
        <w:outlineLvl w:val="2"/>
      </w:pPr>
      <w:r/>
      <w:bookmarkStart w:id="144" w:name="_Toc126773673"/>
      <w:r>
        <w:rPr>
          <w:rFonts w:ascii="宋体" w:hAnsi="宋体"/>
          <w:b/>
          <w:color w:val="000000"/>
          <w:sz w:val="28"/>
          <w:szCs w:val="24"/>
          <w:highlight w:val="none"/>
          <w:lang w:val="zh-CN"/>
        </w:rPr>
        <w:br w:type="page" w:clear="all"/>
      </w:r>
      <w:bookmarkStart w:id="145" w:name="_Toc127190410"/>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四、</w:t>
      </w:r>
      <w:bookmarkEnd w:id="144"/>
      <w:r/>
      <w:bookmarkEnd w:id="145"/>
      <w:r>
        <w:rPr>
          <w:rFonts w:hint="eastAsia" w:ascii="宋体" w:hAnsi="宋体"/>
          <w:b/>
          <w:color w:val="000000"/>
          <w:sz w:val="28"/>
          <w:szCs w:val="24"/>
          <w:highlight w:val="none"/>
          <w:lang w:val="zh-CN"/>
        </w:rPr>
        <w:t xml:space="preserve">开标一览表</w:t>
      </w:r>
      <w:r>
        <w:rPr>
          <w:rFonts w:hint="eastAsia" w:ascii="宋体" w:hAnsi="宋体"/>
          <w:b/>
          <w:color w:val="000000"/>
          <w:sz w:val="28"/>
          <w:szCs w:val="24"/>
          <w:highlight w:val="none"/>
          <w:lang w:val="zh-CN"/>
        </w:rPr>
      </w:r>
      <w:r/>
    </w:p>
    <w:p>
      <w:pPr>
        <w:pStyle w:val="952"/>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开标一览表</w:t>
      </w:r>
      <w:r>
        <w:rPr>
          <w:rFonts w:hint="eastAsia" w:ascii="宋体" w:hAnsi="宋体" w:cs="宋体"/>
          <w:b/>
          <w:bCs/>
          <w:color w:val="000000"/>
          <w:sz w:val="28"/>
          <w:szCs w:val="28"/>
          <w:highlight w:val="none"/>
        </w:rPr>
      </w:r>
      <w:r/>
    </w:p>
    <w:p>
      <w:pPr>
        <w:pStyle w:val="952"/>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52"/>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投标人名称：（加盖电子公章）</w:t>
      </w:r>
      <w:r>
        <w:rPr>
          <w:rFonts w:hint="eastAsia" w:ascii="宋体" w:hAnsi="宋体" w:cs="宋体"/>
          <w:color w:val="000000"/>
          <w:sz w:val="28"/>
          <w:szCs w:val="28"/>
          <w:highlight w:val="none"/>
        </w:rPr>
      </w:r>
      <w:r/>
    </w:p>
    <w:p>
      <w:pPr>
        <w:pStyle w:val="952"/>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p>
      <w:pPr>
        <w:pStyle w:val="952"/>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                           </w:t>
      </w:r>
      <w:r>
        <w:rPr>
          <w:rFonts w:hint="eastAsia" w:ascii="宋体" w:hAnsi="宋体" w:cs="宋体"/>
          <w:color w:val="000000"/>
          <w:sz w:val="28"/>
          <w:szCs w:val="28"/>
          <w:highlight w:val="none"/>
        </w:rPr>
      </w:r>
      <w:r/>
    </w:p>
    <w:tbl>
      <w:tblPr>
        <w:tblW w:w="9450"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52"/>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投标总报价</w:t>
            </w:r>
            <w:r>
              <w:rPr>
                <w:rFonts w:hint="eastAsia" w:ascii="宋体" w:hAnsi="宋体" w:cs="宋体"/>
                <w:color w:val="000000"/>
                <w:sz w:val="28"/>
                <w:szCs w:val="28"/>
                <w:highlight w:val="none"/>
              </w:rPr>
            </w:r>
            <w:r/>
          </w:p>
        </w:tc>
      </w:tr>
      <w:tr>
        <w:trPr>
          <w:cantSplit/>
          <w:trHeight w:val="720"/>
        </w:trPr>
        <w:tc>
          <w:tcPr>
            <w:tcW w:w="9450" w:type="dxa"/>
            <w:vAlign w:val="center"/>
            <w:textDirection w:val="lrTb"/>
            <w:noWrap w:val="false"/>
          </w:tcPr>
          <w:p>
            <w:pPr>
              <w:pStyle w:val="1371"/>
              <w:ind w:firstLine="0"/>
              <w:spacing w:before="0" w:after="0" w:line="5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小写（人民币：元）：                             </w:t>
            </w:r>
            <w:r>
              <w:rPr>
                <w:rFonts w:hint="eastAsia" w:ascii="宋体" w:hAnsi="宋体" w:cs="宋体"/>
                <w:color w:val="000000"/>
                <w:sz w:val="28"/>
                <w:szCs w:val="28"/>
                <w:highlight w:val="none"/>
              </w:rPr>
            </w:r>
            <w:r/>
          </w:p>
        </w:tc>
      </w:tr>
    </w:tbl>
    <w:p>
      <w:pPr>
        <w:pStyle w:val="952"/>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52"/>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                                              日  期：</w:t>
      </w:r>
      <w:r>
        <w:rPr>
          <w:rFonts w:hint="eastAsia" w:ascii="宋体" w:hAnsi="宋体" w:cs="宋体"/>
          <w:color w:val="000000"/>
          <w:sz w:val="28"/>
          <w:szCs w:val="28"/>
          <w:highlight w:val="none"/>
          <w:lang w:val="zh-CN"/>
        </w:rPr>
      </w:r>
      <w:r/>
    </w:p>
    <w:p>
      <w:pPr>
        <w:pStyle w:val="952"/>
        <w:spacing w:line="360" w:lineRule="auto"/>
        <w:rPr>
          <w:rFonts w:hint="eastAsia" w:ascii="宋体" w:hAnsi="宋体"/>
          <w:b/>
          <w:color w:val="000000"/>
          <w:sz w:val="28"/>
          <w:szCs w:val="24"/>
          <w:highlight w:val="none"/>
          <w:lang w:val="zh-CN"/>
        </w:rPr>
        <w:outlineLvl w:val="2"/>
      </w:pPr>
      <w:r>
        <w:rPr>
          <w:rFonts w:ascii="宋体" w:hAnsi="宋体" w:cs="宋体"/>
          <w:color w:val="000000"/>
          <w:sz w:val="24"/>
          <w:szCs w:val="24"/>
          <w:highlight w:val="none"/>
          <w:lang w:val="zh-CN"/>
        </w:rPr>
        <w:br w:type="page" w:clear="all"/>
      </w:r>
      <w:bookmarkStart w:id="146" w:name="_Toc126773674"/>
      <w:r/>
      <w:bookmarkStart w:id="147" w:name="_Toc127190411"/>
      <w:r>
        <w:rPr>
          <w:rFonts w:hint="eastAsia" w:ascii="宋体" w:hAnsi="宋体"/>
          <w:b/>
          <w:color w:val="000000"/>
          <w:sz w:val="28"/>
          <w:szCs w:val="24"/>
          <w:highlight w:val="none"/>
          <w:lang w:val="zh-CN"/>
        </w:rPr>
        <w:t xml:space="preserve">目录五、分项报价表</w:t>
      </w:r>
      <w:bookmarkEnd w:id="146"/>
      <w:r/>
      <w:bookmarkEnd w:id="147"/>
      <w:r>
        <w:rPr>
          <w:rFonts w:hint="eastAsia" w:ascii="宋体" w:hAnsi="宋体"/>
          <w:b/>
          <w:color w:val="000000"/>
          <w:sz w:val="28"/>
          <w:szCs w:val="24"/>
          <w:highlight w:val="none"/>
          <w:lang w:val="zh-CN"/>
        </w:rPr>
        <w:t xml:space="preserve"> </w:t>
      </w:r>
      <w:r>
        <w:rPr>
          <w:rFonts w:hint="eastAsia" w:ascii="宋体" w:hAnsi="宋体"/>
          <w:b/>
          <w:color w:val="000000"/>
          <w:sz w:val="28"/>
          <w:szCs w:val="24"/>
          <w:highlight w:val="none"/>
          <w:lang w:val="zh-CN"/>
        </w:rPr>
      </w:r>
      <w:r/>
    </w:p>
    <w:p>
      <w:pPr>
        <w:pStyle w:val="952"/>
        <w:jc w:val="left"/>
        <w:spacing w:line="240" w:lineRule="atLeast"/>
        <w:widowControl/>
        <w:rPr>
          <w:rFonts w:ascii="宋体" w:hAnsi="宋体" w:cs="宋体"/>
          <w:b/>
          <w:color w:val="000000"/>
          <w:sz w:val="28"/>
          <w:szCs w:val="24"/>
          <w:highlight w:val="none"/>
          <w:lang w:val="zh-CN"/>
        </w:rPr>
      </w:pPr>
      <w:r>
        <w:rPr>
          <w:rFonts w:hint="eastAsia" w:ascii="宋体" w:hAnsi="宋体" w:cs="宋体"/>
          <w:b/>
          <w:color w:val="000000"/>
          <w:sz w:val="28"/>
          <w:szCs w:val="24"/>
          <w:highlight w:val="none"/>
          <w:lang w:val="zh-CN"/>
        </w:rPr>
        <w:t xml:space="preserve">                              分项报价表</w:t>
      </w:r>
      <w:r>
        <w:rPr>
          <w:rFonts w:ascii="宋体" w:hAnsi="宋体" w:cs="宋体"/>
          <w:b/>
          <w:color w:val="000000"/>
          <w:sz w:val="28"/>
          <w:szCs w:val="24"/>
          <w:highlight w:val="none"/>
          <w:lang w:val="zh-CN"/>
        </w:rPr>
      </w:r>
      <w:r/>
    </w:p>
    <w:p>
      <w:pPr>
        <w:pStyle w:val="952"/>
        <w:jc w:val="left"/>
        <w:spacing w:line="240" w:lineRule="atLeast"/>
        <w:widowControl/>
        <w:rPr>
          <w:rFonts w:hint="eastAsia" w:ascii="宋体" w:hAnsi="宋体" w:cs="宋体"/>
          <w:b/>
          <w:color w:val="000000"/>
          <w:sz w:val="32"/>
          <w:szCs w:val="28"/>
          <w:highlight w:val="none"/>
          <w:lang w:val="zh-CN"/>
        </w:rPr>
      </w:pPr>
      <w:r>
        <w:rPr>
          <w:rFonts w:hint="eastAsia" w:ascii="宋体" w:hAnsi="宋体" w:cs="宋体"/>
          <w:b/>
          <w:color w:val="000000"/>
          <w:sz w:val="32"/>
          <w:szCs w:val="28"/>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710"/>
        <w:gridCol w:w="1590"/>
        <w:gridCol w:w="1276"/>
        <w:gridCol w:w="1276"/>
        <w:gridCol w:w="1242"/>
        <w:gridCol w:w="1241"/>
      </w:tblGrid>
      <w:tr>
        <w:trPr/>
        <w:tc>
          <w:tcPr>
            <w:gridSpan w:val="7"/>
            <w:tcW w:w="9286" w:type="dxa"/>
            <w:vAlign w:val="top"/>
            <w:textDirection w:val="lrTb"/>
            <w:noWrap w:val="false"/>
          </w:tcPr>
          <w:p>
            <w:pPr>
              <w:pStyle w:val="952"/>
              <w:spacing w:line="360" w:lineRule="auto"/>
              <w:widowControl/>
              <w:rPr>
                <w:rFonts w:hint="eastAsia"/>
                <w:color w:val="000000"/>
                <w:highlight w:val="none"/>
                <w:lang w:val="zh-CN"/>
              </w:rPr>
            </w:pPr>
            <w:r>
              <w:rPr>
                <w:rFonts w:hint="eastAsia"/>
                <w:color w:val="000000"/>
                <w:highlight w:val="none"/>
                <w:lang w:val="zh-CN"/>
              </w:rPr>
              <w:t xml:space="preserve">项目名称：                </w:t>
            </w:r>
            <w:r>
              <w:rPr>
                <w:color w:val="000000"/>
                <w:highlight w:val="none"/>
                <w:lang w:val="zh-CN"/>
              </w:rPr>
              <w:t xml:space="preserve">           </w:t>
            </w:r>
            <w:r>
              <w:rPr>
                <w:rFonts w:hint="eastAsia"/>
                <w:color w:val="000000"/>
                <w:highlight w:val="none"/>
                <w:lang w:val="zh-CN"/>
              </w:rPr>
              <w:t xml:space="preserve">    </w:t>
            </w:r>
            <w:r>
              <w:rPr>
                <w:color w:val="000000"/>
                <w:highlight w:val="none"/>
                <w:lang w:val="zh-CN"/>
              </w:rPr>
              <w:t xml:space="preserve">             </w:t>
            </w:r>
            <w:r>
              <w:rPr>
                <w:rFonts w:hint="eastAsia"/>
                <w:color w:val="000000"/>
                <w:highlight w:val="none"/>
                <w:lang w:val="zh-CN"/>
              </w:rPr>
              <w:t xml:space="preserve">   </w:t>
            </w:r>
            <w:r>
              <w:rPr>
                <w:rFonts w:hint="eastAsia"/>
                <w:color w:val="000000"/>
                <w:highlight w:val="none"/>
                <w:lang w:val="zh-CN"/>
              </w:rPr>
            </w:r>
            <w:r/>
          </w:p>
          <w:p>
            <w:pPr>
              <w:pStyle w:val="952"/>
              <w:spacing w:line="360" w:lineRule="auto"/>
              <w:widowControl/>
              <w:rPr>
                <w:rFonts w:eastAsia="楷体_GB2312"/>
                <w:color w:val="000000"/>
                <w:highlight w:val="none"/>
              </w:rPr>
            </w:pPr>
            <w:r>
              <w:rPr>
                <w:rFonts w:hint="eastAsia"/>
                <w:color w:val="000000"/>
                <w:highlight w:val="none"/>
                <w:lang w:val="zh-CN"/>
              </w:rPr>
              <w:t xml:space="preserve">项目编号：</w:t>
            </w:r>
            <w:r>
              <w:rPr>
                <w:rFonts w:eastAsia="楷体_GB2312"/>
                <w:color w:val="000000"/>
                <w:highlight w:val="none"/>
              </w:rPr>
            </w:r>
            <w:r/>
          </w:p>
        </w:tc>
      </w:tr>
      <w:tr>
        <w:trPr/>
        <w:tc>
          <w:tcPr>
            <w:tcW w:w="512" w:type="dxa"/>
            <w:vAlign w:val="center"/>
            <w:textDirection w:val="lrTb"/>
            <w:noWrap w:val="false"/>
          </w:tcPr>
          <w:p>
            <w:pPr>
              <w:pStyle w:val="952"/>
              <w:jc w:val="center"/>
              <w:spacing w:line="360" w:lineRule="auto"/>
              <w:widowControl/>
              <w:rPr>
                <w:rFonts w:hint="eastAsia"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 序号 </w:t>
            </w:r>
            <w:r>
              <w:rPr>
                <w:rFonts w:hint="eastAsia" w:ascii="宋体" w:hAnsi="宋体" w:cs="宋体"/>
                <w:color w:val="000000"/>
                <w:sz w:val="22"/>
                <w:szCs w:val="21"/>
                <w:highlight w:val="none"/>
                <w:lang w:val="zh-CN"/>
              </w:rPr>
            </w:r>
            <w:r/>
          </w:p>
        </w:tc>
        <w:tc>
          <w:tcPr>
            <w:tcW w:w="921" w:type="dxa"/>
            <w:vAlign w:val="center"/>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服务分项</w:t>
            </w:r>
            <w:r>
              <w:rPr>
                <w:rFonts w:ascii="宋体" w:hAnsi="宋体" w:cs="宋体"/>
                <w:color w:val="000000"/>
                <w:sz w:val="22"/>
                <w:szCs w:val="21"/>
                <w:highlight w:val="none"/>
                <w:lang w:val="zh-CN"/>
              </w:rPr>
            </w:r>
            <w:r/>
          </w:p>
        </w:tc>
        <w:tc>
          <w:tcPr>
            <w:tcW w:w="856" w:type="dxa"/>
            <w:vAlign w:val="center"/>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t xml:space="preserve">数量</w:t>
            </w:r>
            <w:r>
              <w:rPr>
                <w:rFonts w:ascii="宋体" w:hAnsi="宋体" w:cs="宋体"/>
                <w:color w:val="000000"/>
                <w:sz w:val="22"/>
                <w:szCs w:val="21"/>
                <w:highlight w:val="none"/>
                <w:lang w:val="zh-CN"/>
              </w:rPr>
            </w:r>
            <w:r/>
          </w:p>
        </w:tc>
        <w:tc>
          <w:tcPr>
            <w:tcW w:w="687" w:type="dxa"/>
            <w:vAlign w:val="center"/>
            <w:textDirection w:val="lrTb"/>
            <w:noWrap w:val="false"/>
          </w:tcPr>
          <w:p>
            <w:pPr>
              <w:pStyle w:val="952"/>
              <w:jc w:val="center"/>
              <w:spacing w:line="360" w:lineRule="auto"/>
              <w:widowControl/>
              <w:rPr>
                <w:rFonts w:hint="eastAsia"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单位</w:t>
            </w:r>
            <w:r>
              <w:rPr>
                <w:rFonts w:hint="eastAsia" w:ascii="宋体" w:hAnsi="宋体" w:cs="宋体"/>
                <w:color w:val="000000"/>
                <w:sz w:val="22"/>
                <w:szCs w:val="21"/>
                <w:highlight w:val="none"/>
                <w:lang w:val="zh-CN"/>
              </w:rPr>
            </w:r>
            <w:r/>
          </w:p>
        </w:tc>
        <w:tc>
          <w:tcPr>
            <w:tcW w:w="687" w:type="dxa"/>
            <w:vAlign w:val="center"/>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单价</w:t>
            </w:r>
            <w:r>
              <w:rPr>
                <w:rFonts w:hint="eastAsia" w:ascii="宋体" w:hAnsi="宋体" w:cs="宋体"/>
                <w:color w:val="000000"/>
                <w:sz w:val="22"/>
                <w:szCs w:val="21"/>
                <w:highlight w:val="none"/>
              </w:rPr>
              <w:t xml:space="preserve">（元）</w:t>
            </w:r>
            <w:r>
              <w:rPr>
                <w:rFonts w:ascii="宋体" w:hAnsi="宋体" w:cs="宋体"/>
                <w:color w:val="000000"/>
                <w:sz w:val="22"/>
                <w:szCs w:val="21"/>
                <w:highlight w:val="none"/>
                <w:lang w:val="zh-CN"/>
              </w:rPr>
            </w:r>
            <w:r/>
          </w:p>
        </w:tc>
        <w:tc>
          <w:tcPr>
            <w:tcW w:w="669" w:type="dxa"/>
            <w:vAlign w:val="center"/>
            <w:textDirection w:val="lrTb"/>
            <w:noWrap w:val="false"/>
          </w:tcPr>
          <w:p>
            <w:pPr>
              <w:pStyle w:val="952"/>
              <w:jc w:val="center"/>
              <w:spacing w:line="360" w:lineRule="auto"/>
              <w:widowControl/>
              <w:rPr>
                <w:rFonts w:hint="eastAsia"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总价（元）</w:t>
            </w:r>
            <w:r>
              <w:rPr>
                <w:rFonts w:hint="eastAsia" w:ascii="宋体" w:hAnsi="宋体" w:cs="宋体"/>
                <w:color w:val="000000"/>
                <w:sz w:val="22"/>
                <w:szCs w:val="21"/>
                <w:highlight w:val="none"/>
                <w:lang w:val="zh-CN"/>
              </w:rPr>
            </w:r>
            <w:r/>
          </w:p>
        </w:tc>
        <w:tc>
          <w:tcPr>
            <w:tcW w:w="668" w:type="dxa"/>
            <w:vAlign w:val="center"/>
            <w:textDirection w:val="lrTb"/>
            <w:noWrap w:val="false"/>
          </w:tcPr>
          <w:p>
            <w:pPr>
              <w:pStyle w:val="952"/>
              <w:jc w:val="center"/>
              <w:spacing w:line="360" w:lineRule="auto"/>
              <w:widowControl/>
              <w:rPr>
                <w:rFonts w:hint="eastAsia" w:ascii="宋体" w:hAnsi="宋体" w:cs="宋体"/>
                <w:color w:val="000000"/>
                <w:sz w:val="22"/>
                <w:szCs w:val="21"/>
                <w:highlight w:val="none"/>
                <w:lang w:val="zh-CN"/>
              </w:rPr>
            </w:pPr>
            <w:r>
              <w:rPr>
                <w:rFonts w:hint="eastAsia" w:ascii="宋体" w:hAnsi="宋体" w:cs="宋体"/>
                <w:color w:val="000000"/>
                <w:sz w:val="22"/>
                <w:szCs w:val="21"/>
                <w:highlight w:val="none"/>
              </w:rPr>
              <w:t xml:space="preserve">是否属于小、微型企业的服务</w:t>
            </w:r>
            <w:r>
              <w:rPr>
                <w:rFonts w:hint="eastAsia" w:ascii="宋体" w:hAnsi="宋体" w:cs="宋体"/>
                <w:color w:val="000000"/>
                <w:sz w:val="22"/>
                <w:szCs w:val="21"/>
                <w:highlight w:val="none"/>
                <w:lang w:val="zh-CN"/>
              </w:rPr>
            </w:r>
            <w:r/>
          </w:p>
        </w:tc>
      </w:tr>
      <w:tr>
        <w:trPr/>
        <w:tc>
          <w:tcPr>
            <w:tcW w:w="512"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921"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856"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87"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87"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69"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68"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r>
      <w:tr>
        <w:trPr/>
        <w:tc>
          <w:tcPr>
            <w:tcW w:w="512"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921"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856"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87"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87"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69"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68"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r>
      <w:tr>
        <w:trPr/>
        <w:tc>
          <w:tcPr>
            <w:tcW w:w="512"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921"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856"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87"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87"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69"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68"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r>
      <w:tr>
        <w:trPr/>
        <w:tc>
          <w:tcPr>
            <w:tcW w:w="512"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w:t>
            </w:r>
            <w:r>
              <w:rPr>
                <w:rFonts w:ascii="宋体" w:hAnsi="宋体" w:cs="宋体"/>
                <w:color w:val="000000"/>
                <w:sz w:val="22"/>
                <w:szCs w:val="21"/>
                <w:highlight w:val="none"/>
                <w:lang w:val="zh-CN"/>
              </w:rPr>
            </w:r>
            <w:r/>
          </w:p>
        </w:tc>
        <w:tc>
          <w:tcPr>
            <w:tcW w:w="921"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856"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87"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87"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69"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668" w:type="dxa"/>
            <w:vAlign w:val="top"/>
            <w:textDirection w:val="lrTb"/>
            <w:noWrap w:val="false"/>
          </w:tcPr>
          <w:p>
            <w:pPr>
              <w:pStyle w:val="952"/>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r>
      <w:tr>
        <w:trPr/>
        <w:tc>
          <w:tcPr>
            <w:gridSpan w:val="3"/>
            <w:tcW w:w="4251" w:type="dxa"/>
            <w:vAlign w:val="center"/>
            <w:textDirection w:val="lrTb"/>
            <w:noWrap w:val="false"/>
          </w:tcPr>
          <w:p>
            <w:pPr>
              <w:pStyle w:val="952"/>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总报</w:t>
            </w:r>
            <w:r>
              <w:rPr>
                <w:rFonts w:hint="eastAsia" w:ascii="宋体" w:hAnsi="宋体" w:cs="宋体"/>
                <w:color w:val="000000"/>
                <w:szCs w:val="21"/>
                <w:highlight w:val="none"/>
                <w:lang w:val="zh-CN"/>
              </w:rPr>
              <w:t xml:space="preserve">价（人民币，大写）</w:t>
            </w:r>
            <w:r>
              <w:rPr>
                <w:rFonts w:ascii="宋体" w:hAnsi="宋体" w:cs="宋体"/>
                <w:color w:val="000000"/>
                <w:szCs w:val="21"/>
                <w:highlight w:val="none"/>
                <w:lang w:val="zh-CN"/>
              </w:rPr>
            </w:r>
            <w:r/>
          </w:p>
        </w:tc>
        <w:tc>
          <w:tcPr>
            <w:gridSpan w:val="4"/>
            <w:tcW w:w="5035" w:type="dxa"/>
            <w:vAlign w:val="top"/>
            <w:textDirection w:val="lrTb"/>
            <w:noWrap w:val="false"/>
          </w:tcPr>
          <w:p>
            <w:pPr>
              <w:pStyle w:val="952"/>
              <w:ind w:firstLine="25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元</w:t>
            </w:r>
            <w:r>
              <w:rPr>
                <w:rFonts w:ascii="宋体" w:hAnsi="宋体" w:cs="宋体"/>
                <w:color w:val="000000"/>
                <w:szCs w:val="21"/>
                <w:highlight w:val="none"/>
                <w:lang w:val="zh-CN"/>
              </w:rPr>
            </w:r>
            <w:r/>
          </w:p>
        </w:tc>
      </w:tr>
    </w:tbl>
    <w:p>
      <w:pPr>
        <w:pStyle w:val="952"/>
        <w:jc w:val="left"/>
        <w:spacing w:line="560" w:lineRule="exact"/>
        <w:widowControl/>
        <w:rPr>
          <w:rFonts w:ascii="宋体" w:hAnsi="宋体" w:cs="宋体"/>
          <w:color w:val="000000"/>
          <w:sz w:val="28"/>
          <w:szCs w:val="24"/>
          <w:highlight w:val="none"/>
          <w:lang w:val="zh-CN"/>
        </w:rPr>
      </w:pPr>
      <w:r>
        <w:rPr>
          <w:rFonts w:ascii="宋体" w:hAnsi="宋体" w:cs="宋体"/>
          <w:color w:val="000000"/>
          <w:sz w:val="28"/>
          <w:szCs w:val="24"/>
          <w:highlight w:val="none"/>
          <w:lang w:val="zh-CN"/>
        </w:rPr>
      </w:r>
      <w:r/>
    </w:p>
    <w:p>
      <w:pPr>
        <w:pStyle w:val="952"/>
        <w:jc w:val="left"/>
        <w:spacing w:line="560" w:lineRule="exact"/>
        <w:widowControl/>
        <w:rPr>
          <w:rFonts w:ascii="宋体" w:hAnsi="宋体" w:cs="宋体"/>
          <w:color w:val="000000"/>
          <w:sz w:val="28"/>
          <w:szCs w:val="24"/>
          <w:highlight w:val="none"/>
          <w:lang w:val="zh-CN"/>
        </w:rPr>
      </w:pPr>
      <w:r>
        <w:rPr>
          <w:rFonts w:hint="eastAsia" w:ascii="宋体" w:hAnsi="宋体" w:cs="宋体"/>
          <w:color w:val="000000"/>
          <w:sz w:val="28"/>
          <w:szCs w:val="24"/>
          <w:highlight w:val="none"/>
          <w:lang w:val="zh-CN"/>
        </w:rPr>
        <w:t xml:space="preserve">供应商名称：</w:t>
      </w:r>
      <w:r>
        <w:rPr>
          <w:rFonts w:hint="eastAsia" w:ascii="宋体" w:hAnsi="宋体"/>
          <w:color w:val="000000"/>
          <w:sz w:val="28"/>
          <w:highlight w:val="none"/>
          <w:u w:val="single"/>
        </w:rPr>
        <w:t xml:space="preserve">         </w:t>
      </w:r>
      <w:r>
        <w:rPr>
          <w:rFonts w:ascii="宋体" w:hAnsi="宋体"/>
          <w:color w:val="000000"/>
          <w:sz w:val="28"/>
          <w:highlight w:val="none"/>
          <w:u w:val="single"/>
        </w:rPr>
        <w:t xml:space="preserve">                         </w:t>
      </w:r>
      <w:r>
        <w:rPr>
          <w:rFonts w:hint="eastAsia" w:ascii="宋体" w:hAnsi="宋体" w:cs="宋体"/>
          <w:color w:val="000000"/>
          <w:sz w:val="28"/>
          <w:szCs w:val="24"/>
          <w:highlight w:val="none"/>
          <w:lang w:val="zh-CN"/>
        </w:rPr>
        <w:t xml:space="preserve">（</w:t>
      </w:r>
      <w:r>
        <w:rPr>
          <w:rFonts w:hint="eastAsia" w:ascii="宋体" w:hAnsi="宋体" w:cs="宋体"/>
          <w:color w:val="000000"/>
          <w:sz w:val="28"/>
          <w:szCs w:val="24"/>
          <w:highlight w:val="none"/>
        </w:rPr>
        <w:t xml:space="preserve">加</w:t>
      </w:r>
      <w:r>
        <w:rPr>
          <w:rFonts w:hint="eastAsia" w:ascii="宋体" w:hAnsi="宋体" w:cs="宋体"/>
          <w:color w:val="000000"/>
          <w:sz w:val="28"/>
          <w:szCs w:val="24"/>
          <w:highlight w:val="none"/>
          <w:lang w:val="zh-CN"/>
        </w:rPr>
        <w:t xml:space="preserve">盖</w:t>
      </w:r>
      <w:r>
        <w:rPr>
          <w:rFonts w:hint="eastAsia" w:ascii="宋体" w:hAnsi="宋体" w:cs="宋体"/>
          <w:color w:val="000000"/>
          <w:sz w:val="28"/>
          <w:szCs w:val="24"/>
          <w:highlight w:val="none"/>
        </w:rPr>
        <w:t xml:space="preserve">电子公</w:t>
      </w:r>
      <w:r>
        <w:rPr>
          <w:rFonts w:hint="eastAsia" w:ascii="宋体" w:hAnsi="宋体" w:cs="宋体"/>
          <w:color w:val="000000"/>
          <w:sz w:val="28"/>
          <w:szCs w:val="24"/>
          <w:highlight w:val="none"/>
          <w:lang w:val="zh-CN"/>
        </w:rPr>
        <w:t xml:space="preserve">章）</w:t>
      </w:r>
      <w:r>
        <w:rPr>
          <w:rFonts w:ascii="宋体" w:hAnsi="宋体" w:cs="宋体"/>
          <w:color w:val="000000"/>
          <w:sz w:val="28"/>
          <w:szCs w:val="24"/>
          <w:highlight w:val="none"/>
          <w:lang w:val="zh-CN"/>
        </w:rPr>
      </w:r>
      <w:r/>
    </w:p>
    <w:p>
      <w:pPr>
        <w:pStyle w:val="952"/>
        <w:jc w:val="left"/>
        <w:spacing w:line="560" w:lineRule="exact"/>
        <w:widowControl/>
        <w:rPr>
          <w:rFonts w:ascii="宋体" w:hAnsi="宋体" w:cs="宋体"/>
          <w:color w:val="000000"/>
          <w:sz w:val="28"/>
          <w:szCs w:val="24"/>
          <w:highlight w:val="none"/>
          <w:lang w:val="zh-CN"/>
        </w:rPr>
      </w:pPr>
      <w:r>
        <w:rPr>
          <w:rFonts w:ascii="宋体" w:hAnsi="宋体" w:cs="宋体"/>
          <w:color w:val="000000"/>
          <w:sz w:val="28"/>
          <w:szCs w:val="24"/>
          <w:highlight w:val="none"/>
          <w:lang w:val="zh-CN"/>
        </w:rPr>
      </w:r>
      <w:r/>
    </w:p>
    <w:p>
      <w:pPr>
        <w:pStyle w:val="952"/>
        <w:ind w:firstLine="560"/>
        <w:jc w:val="left"/>
        <w:spacing w:line="560" w:lineRule="exact"/>
        <w:widowControl/>
        <w:rPr>
          <w:rFonts w:hint="eastAsia" w:ascii="宋体" w:hAnsi="宋体"/>
          <w:color w:val="000000"/>
          <w:sz w:val="28"/>
          <w:szCs w:val="24"/>
          <w:highlight w:val="none"/>
        </w:rPr>
      </w:pPr>
      <w:r/>
      <w:bookmarkStart w:id="148" w:name="OLE_LINK16"/>
      <w:r>
        <w:rPr>
          <w:rFonts w:hint="eastAsia" w:ascii="宋体" w:hAnsi="宋体"/>
          <w:color w:val="000000"/>
          <w:sz w:val="28"/>
          <w:szCs w:val="24"/>
          <w:highlight w:val="none"/>
        </w:rPr>
        <w:t xml:space="preserve">备注： </w:t>
      </w:r>
      <w:r>
        <w:rPr>
          <w:rFonts w:hint="eastAsia" w:ascii="宋体" w:hAnsi="宋体"/>
          <w:color w:val="000000"/>
          <w:sz w:val="28"/>
          <w:szCs w:val="24"/>
          <w:highlight w:val="none"/>
        </w:rPr>
      </w:r>
      <w:r/>
    </w:p>
    <w:p>
      <w:pPr>
        <w:pStyle w:val="952"/>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1.“总报价”应包括为完成整个项目所产生的所有费用，采购文件另有规定的除外。</w:t>
      </w:r>
      <w:r>
        <w:rPr>
          <w:rFonts w:hint="eastAsia" w:ascii="宋体" w:hAnsi="宋体"/>
          <w:color w:val="000000"/>
          <w:sz w:val="28"/>
          <w:szCs w:val="24"/>
          <w:highlight w:val="none"/>
        </w:rPr>
      </w:r>
      <w:r/>
    </w:p>
    <w:p>
      <w:pPr>
        <w:pStyle w:val="952"/>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2.《分项报价表》中“总价”应当与《磋商报价表》中“总报价”一致。</w:t>
      </w:r>
      <w:r>
        <w:rPr>
          <w:rFonts w:hint="eastAsia" w:ascii="宋体" w:hAnsi="宋体"/>
          <w:color w:val="000000"/>
          <w:sz w:val="28"/>
          <w:szCs w:val="24"/>
          <w:highlight w:val="none"/>
        </w:rPr>
      </w:r>
      <w:r/>
    </w:p>
    <w:p>
      <w:pPr>
        <w:pStyle w:val="952"/>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3.行数不够，可自行添加。</w:t>
      </w:r>
      <w:r>
        <w:rPr>
          <w:rFonts w:hint="eastAsia" w:ascii="宋体" w:hAnsi="宋体"/>
          <w:color w:val="000000"/>
          <w:sz w:val="28"/>
          <w:szCs w:val="24"/>
          <w:highlight w:val="none"/>
        </w:rPr>
      </w:r>
      <w:r/>
    </w:p>
    <w:p>
      <w:pPr>
        <w:pStyle w:val="952"/>
        <w:jc w:val="left"/>
        <w:spacing w:line="360" w:lineRule="auto"/>
        <w:rPr>
          <w:rFonts w:hint="eastAsia" w:ascii="宋体" w:hAnsi="宋体"/>
          <w:b/>
          <w:color w:val="000000"/>
          <w:sz w:val="28"/>
          <w:szCs w:val="24"/>
          <w:highlight w:val="none"/>
        </w:rPr>
        <w:outlineLvl w:val="2"/>
      </w:pPr>
      <w:r/>
      <w:bookmarkEnd w:id="148"/>
      <w:r>
        <w:rPr>
          <w:rFonts w:ascii="宋体" w:hAnsi="宋体" w:cs="宋体"/>
          <w:color w:val="000000"/>
          <w:sz w:val="28"/>
          <w:szCs w:val="28"/>
          <w:highlight w:val="none"/>
          <w:lang w:val="zh-CN"/>
        </w:rPr>
        <w:br w:type="page" w:clear="all"/>
      </w:r>
      <w:bookmarkStart w:id="149" w:name="_Toc126773676"/>
      <w:r/>
      <w:bookmarkStart w:id="150" w:name="_Toc127190413"/>
      <w:r>
        <w:rPr>
          <w:rFonts w:hint="eastAsia" w:ascii="宋体" w:hAnsi="宋体"/>
          <w:b/>
          <w:color w:val="000000"/>
          <w:sz w:val="28"/>
          <w:szCs w:val="24"/>
          <w:highlight w:val="none"/>
          <w:lang w:val="zh-CN"/>
        </w:rPr>
        <w:t xml:space="preserve">目录六、</w:t>
      </w:r>
      <w:r>
        <w:rPr>
          <w:rFonts w:hint="eastAsia" w:ascii="宋体" w:hAnsi="宋体"/>
          <w:b/>
          <w:color w:val="000000"/>
          <w:sz w:val="28"/>
          <w:szCs w:val="24"/>
          <w:highlight w:val="none"/>
        </w:rPr>
        <w:t xml:space="preserve">技术要求响应及偏离表</w:t>
      </w:r>
      <w:r>
        <w:rPr>
          <w:rFonts w:hint="eastAsia" w:ascii="宋体" w:hAnsi="宋体"/>
          <w:b/>
          <w:color w:val="000000"/>
          <w:sz w:val="28"/>
          <w:szCs w:val="24"/>
          <w:highlight w:val="none"/>
        </w:rPr>
      </w:r>
      <w:r/>
    </w:p>
    <w:p>
      <w:pPr>
        <w:pStyle w:val="952"/>
        <w:jc w:val="center"/>
        <w:spacing w:line="360" w:lineRule="auto"/>
        <w:rPr>
          <w:rFonts w:hint="eastAsia"/>
          <w:color w:val="000000"/>
          <w:highlight w:val="none"/>
        </w:rPr>
      </w:pPr>
      <w:r/>
      <w:bookmarkStart w:id="151" w:name="OLE_LINK11"/>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color w:val="000000"/>
          <w:highlight w:val="none"/>
        </w:rPr>
      </w:r>
      <w:r/>
    </w:p>
    <w:tbl>
      <w:tblPr>
        <w:tblW w:w="0" w:type="auto"/>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52"/>
              <w:jc w:val="center"/>
              <w:rPr>
                <w:rFonts w:hint="eastAsia" w:ascii="宋体" w:hAnsi="宋体"/>
                <w:color w:val="000000"/>
                <w:sz w:val="24"/>
                <w:szCs w:val="24"/>
                <w:highlight w:val="none"/>
              </w:rPr>
            </w:pPr>
            <w:r/>
            <w:bookmarkEnd w:id="15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952"/>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370"/>
        <w:jc w:val="both"/>
        <w:spacing w:before="0" w:beforeAutospacing="0" w:after="0" w:afterAutospacing="0"/>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rPr>
      </w:r>
      <w:r/>
    </w:p>
    <w:p>
      <w:pPr>
        <w:pStyle w:val="952"/>
        <w:jc w:val="left"/>
        <w:spacing w:line="560" w:lineRule="exact"/>
        <w:widowControl/>
        <w:rPr>
          <w:rFonts w:hint="eastAsia" w:ascii="宋体" w:hAnsi="宋体" w:cs="宋体"/>
          <w:color w:val="000000"/>
          <w:sz w:val="28"/>
          <w:szCs w:val="24"/>
          <w:highlight w:val="none"/>
          <w:lang w:val="zh-CN"/>
        </w:rPr>
      </w:pPr>
      <w:r>
        <w:rPr>
          <w:rFonts w:hint="eastAsia" w:ascii="宋体" w:hAnsi="宋体" w:cs="宋体"/>
          <w:color w:val="000000"/>
          <w:sz w:val="28"/>
          <w:szCs w:val="24"/>
          <w:highlight w:val="none"/>
        </w:rPr>
        <w:t xml:space="preserve">供应商</w:t>
      </w:r>
      <w:r>
        <w:rPr>
          <w:rFonts w:hint="eastAsia" w:ascii="宋体" w:hAnsi="宋体" w:cs="宋体"/>
          <w:color w:val="000000"/>
          <w:sz w:val="28"/>
          <w:szCs w:val="24"/>
          <w:highlight w:val="none"/>
          <w:lang w:val="zh-CN"/>
        </w:rPr>
        <w:t xml:space="preserve">名称：</w:t>
      </w:r>
      <w:r>
        <w:rPr>
          <w:rFonts w:hint="eastAsia" w:ascii="宋体" w:hAnsi="宋体" w:cs="宋体"/>
          <w:color w:val="000000"/>
          <w:sz w:val="28"/>
          <w:szCs w:val="24"/>
          <w:highlight w:val="none"/>
          <w:u w:val="single"/>
          <w:lang w:val="zh-CN"/>
        </w:rPr>
        <w:t xml:space="preserve">                                  </w:t>
      </w:r>
      <w:r>
        <w:rPr>
          <w:rFonts w:hint="eastAsia" w:ascii="宋体" w:hAnsi="宋体" w:cs="宋体"/>
          <w:color w:val="000000"/>
          <w:sz w:val="28"/>
          <w:szCs w:val="24"/>
          <w:highlight w:val="none"/>
          <w:lang w:val="zh-CN"/>
        </w:rPr>
        <w:t xml:space="preserve">（加盖电子公章）</w:t>
      </w:r>
      <w:r>
        <w:rPr>
          <w:rFonts w:hint="eastAsia" w:ascii="宋体" w:hAnsi="宋体" w:cs="宋体"/>
          <w:color w:val="000000"/>
          <w:sz w:val="28"/>
          <w:szCs w:val="24"/>
          <w:highlight w:val="none"/>
          <w:lang w:val="zh-CN"/>
        </w:rPr>
      </w:r>
      <w:r/>
    </w:p>
    <w:p>
      <w:pPr>
        <w:pStyle w:val="952"/>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2"/>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备注： </w:t>
      </w:r>
      <w:r>
        <w:rPr>
          <w:rFonts w:hint="eastAsia" w:ascii="宋体" w:hAnsi="宋体"/>
          <w:color w:val="000000"/>
          <w:sz w:val="28"/>
          <w:szCs w:val="24"/>
          <w:highlight w:val="none"/>
        </w:rPr>
      </w:r>
      <w:r/>
    </w:p>
    <w:p>
      <w:pPr>
        <w:pStyle w:val="952"/>
        <w:numPr>
          <w:ilvl w:val="0"/>
          <w:numId w:val="0"/>
        </w:numPr>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lang w:val="en-US" w:eastAsia="zh-CN"/>
        </w:rPr>
        <w:t xml:space="preserve">1.</w:t>
      </w:r>
      <w:r>
        <w:rPr>
          <w:rFonts w:hint="eastAsia" w:ascii="宋体" w:hAnsi="宋体"/>
          <w:color w:val="000000"/>
          <w:sz w:val="28"/>
          <w:szCs w:val="24"/>
          <w:highlight w:val="none"/>
        </w:rPr>
        <w:t xml:space="preserve">供应商须对磋商文件技术要求中的实质性要求（斜体下划线内容或打“★”内容）及其他要求做出明确响应，否则视为无效响应。</w:t>
      </w:r>
      <w:r>
        <w:rPr>
          <w:rFonts w:hint="eastAsia" w:ascii="宋体" w:hAnsi="宋体"/>
          <w:color w:val="000000"/>
          <w:sz w:val="28"/>
          <w:szCs w:val="24"/>
          <w:highlight w:val="none"/>
        </w:rPr>
      </w:r>
      <w:r/>
    </w:p>
    <w:p>
      <w:pPr>
        <w:pStyle w:val="952"/>
        <w:numPr>
          <w:ilvl w:val="0"/>
          <w:numId w:val="0"/>
        </w:numPr>
        <w:ind w:firstLine="560"/>
        <w:jc w:val="left"/>
        <w:spacing w:line="560" w:lineRule="exact"/>
        <w:widowControl/>
        <w:rPr>
          <w:rFonts w:ascii="宋体" w:hAnsi="宋体" w:eastAsia="宋体"/>
          <w:color w:val="000000"/>
          <w:sz w:val="28"/>
          <w:szCs w:val="24"/>
          <w:highlight w:val="none"/>
          <w:lang w:val="en-US" w:eastAsia="zh-CN"/>
        </w:rPr>
      </w:pPr>
      <w:r>
        <w:rPr>
          <w:rFonts w:hint="eastAsia" w:ascii="宋体" w:hAnsi="宋体"/>
          <w:color w:val="000000"/>
          <w:sz w:val="28"/>
          <w:szCs w:val="24"/>
          <w:highlight w:val="none"/>
          <w:lang w:val="en-US" w:eastAsia="zh-CN"/>
        </w:rPr>
        <w:t xml:space="preserve">2.如需求中要求提交相关材料，列于该表之下。</w:t>
      </w:r>
      <w:r>
        <w:rPr>
          <w:rFonts w:ascii="宋体" w:hAnsi="宋体" w:eastAsia="宋体"/>
          <w:color w:val="000000"/>
          <w:sz w:val="28"/>
          <w:szCs w:val="24"/>
          <w:highlight w:val="none"/>
          <w:lang w:val="en-US" w:eastAsia="zh-CN"/>
        </w:rPr>
      </w:r>
      <w:r/>
    </w:p>
    <w:p>
      <w:pPr>
        <w:pStyle w:val="952"/>
        <w:ind w:firstLine="560"/>
        <w:jc w:val="left"/>
        <w:spacing w:line="560" w:lineRule="exact"/>
        <w:widowControl/>
        <w:rPr>
          <w:rFonts w:hint="eastAsia" w:ascii="宋体" w:hAnsi="宋体" w:cs="宋体"/>
          <w:color w:val="000000"/>
          <w:highlight w:val="none"/>
        </w:rPr>
      </w:pPr>
      <w:r>
        <w:rPr>
          <w:rFonts w:hint="eastAsia" w:ascii="宋体" w:hAnsi="宋体"/>
          <w:color w:val="000000"/>
          <w:sz w:val="28"/>
          <w:szCs w:val="24"/>
          <w:highlight w:val="none"/>
          <w:lang w:val="en-US" w:eastAsia="zh-CN"/>
        </w:rPr>
        <w:t xml:space="preserve">3</w:t>
      </w:r>
      <w:r>
        <w:rPr>
          <w:rFonts w:hint="eastAsia" w:ascii="宋体" w:hAnsi="宋体"/>
          <w:color w:val="000000"/>
          <w:sz w:val="28"/>
          <w:szCs w:val="24"/>
          <w:highlight w:val="none"/>
        </w:rPr>
        <w:t xml:space="preserve">.行数不够，可自行添加。</w:t>
      </w:r>
      <w:r>
        <w:rPr>
          <w:rFonts w:hint="eastAsia" w:ascii="宋体" w:hAnsi="宋体" w:cs="宋体"/>
          <w:color w:val="000000"/>
          <w:highlight w:val="none"/>
        </w:rPr>
      </w:r>
      <w:r/>
    </w:p>
    <w:p>
      <w:pPr>
        <w:pStyle w:val="1370"/>
        <w:ind w:firstLine="480"/>
        <w:jc w:val="both"/>
        <w:spacing w:before="0" w:beforeAutospacing="0" w:after="0" w:afterAutospacing="0" w:line="360" w:lineRule="auto"/>
        <w:rPr>
          <w:rFonts w:hint="eastAsia" w:cs="Times New Roman"/>
          <w:b/>
          <w:color w:val="000000"/>
          <w:sz w:val="28"/>
          <w:highlight w:val="none"/>
        </w:rPr>
        <w:outlineLvl w:val="2"/>
      </w:pPr>
      <w:r>
        <w:rPr>
          <w:rFonts w:hint="eastAsia"/>
          <w:color w:val="000000"/>
          <w:highlight w:val="none"/>
        </w:rPr>
        <w:br w:type="page" w:clear="all"/>
      </w:r>
      <w:bookmarkStart w:id="152" w:name="_Hlt26955054"/>
      <w:r/>
      <w:bookmarkEnd w:id="152"/>
      <w:r>
        <w:rPr>
          <w:rFonts w:hint="eastAsia" w:cs="Times New Roman"/>
          <w:b/>
          <w:color w:val="000000"/>
          <w:sz w:val="28"/>
          <w:highlight w:val="none"/>
        </w:rPr>
        <w:t xml:space="preserve">目录七、商务要求响应及偏离表</w:t>
      </w:r>
      <w:r>
        <w:rPr>
          <w:rFonts w:hint="eastAsia" w:cs="Times New Roman"/>
          <w:b/>
          <w:color w:val="000000"/>
          <w:sz w:val="28"/>
          <w:highlight w:val="none"/>
        </w:rPr>
      </w:r>
      <w:r/>
    </w:p>
    <w:p>
      <w:pPr>
        <w:pStyle w:val="952"/>
        <w:jc w:val="center"/>
        <w:spacing w:line="360" w:lineRule="auto"/>
        <w:rPr>
          <w:rFonts w:hint="eastAsia" w:ascii="方正小标宋简体" w:hAnsi="方正小标宋简体" w:eastAsia="方正小标宋简体" w:cs="方正小标宋简体"/>
          <w:color w:val="000000"/>
          <w:sz w:val="32"/>
          <w:szCs w:val="32"/>
          <w:highlight w:val="none"/>
        </w:rPr>
      </w:pPr>
      <w:r/>
      <w:bookmarkStart w:id="153" w:name="OLE_LINK12"/>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952"/>
              <w:jc w:val="center"/>
              <w:rPr>
                <w:rFonts w:hint="eastAsia" w:ascii="宋体" w:hAnsi="宋体"/>
                <w:color w:val="000000"/>
                <w:sz w:val="24"/>
                <w:szCs w:val="24"/>
                <w:highlight w:val="none"/>
              </w:rPr>
            </w:pPr>
            <w:r/>
            <w:bookmarkEnd w:id="153"/>
            <w:r/>
            <w:bookmarkStart w:id="154" w:name="_Hlt24879081"/>
            <w:r/>
            <w:bookmarkEnd w:id="154"/>
            <w:r/>
            <w:bookmarkStart w:id="155" w:name="_Hlt26955056"/>
            <w:r/>
            <w:bookmarkEnd w:id="155"/>
            <w:r/>
            <w:bookmarkStart w:id="156" w:name="_Hlt26609391"/>
            <w:r/>
            <w:bookmarkEnd w:id="156"/>
            <w:r/>
            <w:bookmarkStart w:id="157" w:name="_Hlt26671343"/>
            <w:r/>
            <w:bookmarkEnd w:id="157"/>
            <w:r/>
            <w:bookmarkStart w:id="158" w:name="_Hlt26955064"/>
            <w:r/>
            <w:bookmarkEnd w:id="158"/>
            <w:r/>
            <w:bookmarkStart w:id="159" w:name="_Hlt26671372"/>
            <w:r/>
            <w:bookmarkEnd w:id="159"/>
            <w:r/>
            <w:bookmarkStart w:id="160" w:name="_Hlt26782999"/>
            <w:r/>
            <w:bookmarkEnd w:id="160"/>
            <w:r/>
            <w:bookmarkStart w:id="161" w:name="_Hlt26580838"/>
            <w:r/>
            <w:bookmarkEnd w:id="16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952"/>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5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370"/>
        <w:jc w:val="both"/>
        <w:spacing w:before="0" w:beforeAutospacing="0" w:after="0" w:afterAutospacing="0"/>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rPr>
      </w:r>
      <w:r/>
    </w:p>
    <w:p>
      <w:pPr>
        <w:pStyle w:val="952"/>
        <w:jc w:val="left"/>
        <w:spacing w:line="560" w:lineRule="exact"/>
        <w:widowControl/>
        <w:rPr>
          <w:rFonts w:hint="eastAsia" w:ascii="宋体" w:hAnsi="宋体" w:cs="宋体"/>
          <w:color w:val="000000"/>
          <w:sz w:val="28"/>
          <w:szCs w:val="24"/>
          <w:highlight w:val="none"/>
          <w:lang w:val="zh-CN"/>
        </w:rPr>
      </w:pPr>
      <w:r>
        <w:rPr>
          <w:rFonts w:hint="eastAsia" w:ascii="宋体" w:hAnsi="宋体" w:cs="宋体"/>
          <w:color w:val="000000"/>
          <w:sz w:val="28"/>
          <w:szCs w:val="24"/>
          <w:highlight w:val="none"/>
        </w:rPr>
        <w:t xml:space="preserve">供应商</w:t>
      </w:r>
      <w:r>
        <w:rPr>
          <w:rFonts w:hint="eastAsia" w:ascii="宋体" w:hAnsi="宋体" w:cs="宋体"/>
          <w:color w:val="000000"/>
          <w:sz w:val="28"/>
          <w:szCs w:val="24"/>
          <w:highlight w:val="none"/>
          <w:lang w:val="zh-CN"/>
        </w:rPr>
        <w:t xml:space="preserve">名称：</w:t>
      </w:r>
      <w:r>
        <w:rPr>
          <w:rFonts w:hint="eastAsia" w:ascii="宋体" w:hAnsi="宋体" w:cs="宋体"/>
          <w:color w:val="000000"/>
          <w:sz w:val="28"/>
          <w:szCs w:val="24"/>
          <w:highlight w:val="none"/>
          <w:u w:val="single"/>
          <w:lang w:val="zh-CN"/>
        </w:rPr>
        <w:t xml:space="preserve">                                  </w:t>
      </w:r>
      <w:r>
        <w:rPr>
          <w:rFonts w:hint="eastAsia" w:ascii="宋体" w:hAnsi="宋体" w:cs="宋体"/>
          <w:color w:val="000000"/>
          <w:sz w:val="28"/>
          <w:szCs w:val="24"/>
          <w:highlight w:val="none"/>
          <w:lang w:val="zh-CN"/>
        </w:rPr>
        <w:t xml:space="preserve">（加盖电子公章）</w:t>
      </w:r>
      <w:r>
        <w:rPr>
          <w:rFonts w:hint="eastAsia" w:ascii="宋体" w:hAnsi="宋体" w:cs="宋体"/>
          <w:color w:val="000000"/>
          <w:sz w:val="28"/>
          <w:szCs w:val="24"/>
          <w:highlight w:val="none"/>
          <w:lang w:val="zh-CN"/>
        </w:rPr>
      </w:r>
      <w:r/>
    </w:p>
    <w:p>
      <w:pPr>
        <w:pStyle w:val="952"/>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2"/>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70"/>
        <w:ind w:firstLine="480"/>
        <w:jc w:val="both"/>
        <w:spacing w:before="0" w:beforeAutospacing="0" w:after="0" w:afterAutospacing="0" w:line="360" w:lineRule="auto"/>
        <w:rPr>
          <w:rFonts w:hint="eastAsia"/>
          <w:color w:val="000000"/>
          <w:sz w:val="28"/>
          <w:highlight w:val="none"/>
        </w:rPr>
      </w:pPr>
      <w:r>
        <w:rPr>
          <w:rFonts w:hint="eastAsia"/>
          <w:color w:val="000000"/>
          <w:sz w:val="28"/>
          <w:highlight w:val="none"/>
        </w:rPr>
        <w:t xml:space="preserve">备注： </w:t>
      </w:r>
      <w:r>
        <w:rPr>
          <w:rFonts w:hint="eastAsia"/>
          <w:color w:val="000000"/>
          <w:sz w:val="28"/>
          <w:highlight w:val="none"/>
        </w:rPr>
      </w:r>
      <w:r/>
    </w:p>
    <w:p>
      <w:pPr>
        <w:pStyle w:val="1370"/>
        <w:ind w:firstLine="480"/>
        <w:jc w:val="both"/>
        <w:spacing w:before="0" w:beforeAutospacing="0" w:after="0" w:afterAutospacing="0" w:line="360" w:lineRule="auto"/>
        <w:rPr>
          <w:rFonts w:hint="eastAsia"/>
          <w:color w:val="000000"/>
          <w:sz w:val="28"/>
          <w:highlight w:val="none"/>
        </w:rPr>
      </w:pPr>
      <w:r>
        <w:rPr>
          <w:rFonts w:hint="eastAsia"/>
          <w:color w:val="000000"/>
          <w:sz w:val="28"/>
          <w:highlight w:val="none"/>
        </w:rPr>
        <w:t xml:space="preserve">1.供应商须对磋商文件商务要求中的实质性要求（斜体下划线内容或打“★”内容）做出明确响应，否则视为无效响应。</w:t>
      </w:r>
      <w:r>
        <w:rPr>
          <w:rFonts w:hint="eastAsia"/>
          <w:color w:val="000000"/>
          <w:sz w:val="28"/>
          <w:highlight w:val="none"/>
        </w:rPr>
      </w:r>
      <w:r/>
    </w:p>
    <w:p>
      <w:pPr>
        <w:pStyle w:val="1370"/>
        <w:ind w:firstLine="480"/>
        <w:jc w:val="both"/>
        <w:spacing w:before="0" w:beforeAutospacing="0" w:after="0" w:afterAutospacing="0" w:line="360" w:lineRule="auto"/>
        <w:rPr>
          <w:rFonts w:hint="eastAsia"/>
          <w:color w:val="000000"/>
          <w:sz w:val="28"/>
          <w:highlight w:val="none"/>
        </w:rPr>
      </w:pPr>
      <w:r>
        <w:rPr>
          <w:rFonts w:hint="eastAsia"/>
          <w:color w:val="000000"/>
          <w:sz w:val="28"/>
          <w:highlight w:val="none"/>
        </w:rPr>
        <w:t xml:space="preserve">2.</w:t>
      </w:r>
      <w:r>
        <w:rPr>
          <w:rFonts w:hint="eastAsia" w:ascii="宋体" w:hAnsi="宋体"/>
          <w:color w:val="000000"/>
          <w:sz w:val="28"/>
          <w:szCs w:val="24"/>
          <w:highlight w:val="none"/>
          <w:lang w:val="en-US" w:eastAsia="zh-CN"/>
        </w:rPr>
        <w:t xml:space="preserve">如需求中要求提交相关材料，列于该表之下。</w:t>
      </w:r>
      <w:r>
        <w:rPr>
          <w:rFonts w:hint="eastAsia"/>
          <w:color w:val="000000"/>
          <w:sz w:val="28"/>
          <w:highlight w:val="none"/>
        </w:rPr>
      </w:r>
      <w:r/>
    </w:p>
    <w:p>
      <w:pPr>
        <w:pStyle w:val="1370"/>
        <w:ind w:firstLine="480"/>
        <w:jc w:val="both"/>
        <w:spacing w:before="0" w:beforeAutospacing="0" w:after="0" w:afterAutospacing="0" w:line="360" w:lineRule="auto"/>
        <w:rPr>
          <w:rFonts w:hint="eastAsia"/>
          <w:color w:val="000000"/>
          <w:highlight w:val="none"/>
        </w:rPr>
      </w:pPr>
      <w:r>
        <w:rPr>
          <w:rFonts w:hint="eastAsia"/>
          <w:color w:val="000000"/>
          <w:sz w:val="28"/>
          <w:highlight w:val="none"/>
          <w:lang w:val="en-US" w:eastAsia="zh-CN"/>
        </w:rPr>
        <w:t xml:space="preserve">3.</w:t>
      </w:r>
      <w:r>
        <w:rPr>
          <w:rFonts w:hint="eastAsia"/>
          <w:color w:val="000000"/>
          <w:sz w:val="28"/>
          <w:highlight w:val="none"/>
        </w:rPr>
        <w:t xml:space="preserve">行数不够，可自行添加。</w:t>
      </w:r>
      <w:r>
        <w:rPr>
          <w:rFonts w:hint="eastAsia"/>
          <w:color w:val="000000"/>
          <w:highlight w:val="none"/>
        </w:rPr>
      </w:r>
      <w:r/>
    </w:p>
    <w:p>
      <w:pPr>
        <w:pStyle w:val="1370"/>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70"/>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70"/>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70"/>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70"/>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70"/>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952"/>
        <w:spacing w:line="360" w:lineRule="auto"/>
        <w:rPr>
          <w:rFonts w:hint="eastAsia" w:ascii="宋体" w:hAnsi="宋体"/>
          <w:b/>
          <w:color w:val="000000"/>
          <w:sz w:val="28"/>
          <w:szCs w:val="24"/>
          <w:highlight w:val="none"/>
        </w:rPr>
        <w:outlineLvl w:val="2"/>
      </w:pP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rPr>
        <w:t xml:space="preserve">八</w:t>
      </w:r>
      <w:r>
        <w:rPr>
          <w:rFonts w:hint="eastAsia" w:ascii="宋体" w:hAnsi="宋体"/>
          <w:b/>
          <w:color w:val="000000"/>
          <w:sz w:val="28"/>
          <w:szCs w:val="24"/>
          <w:highlight w:val="none"/>
          <w:lang w:val="zh-CN"/>
        </w:rPr>
        <w:t xml:space="preserve">、</w:t>
      </w:r>
      <w:r>
        <w:rPr>
          <w:rFonts w:hint="eastAsia" w:ascii="宋体" w:hAnsi="宋体"/>
          <w:b/>
          <w:color w:val="000000"/>
          <w:sz w:val="28"/>
          <w:szCs w:val="24"/>
          <w:highlight w:val="none"/>
        </w:rPr>
        <w:t xml:space="preserve">项目成员一览表</w:t>
      </w:r>
      <w:r>
        <w:rPr>
          <w:rFonts w:hint="eastAsia" w:ascii="宋体" w:hAnsi="宋体"/>
          <w:b/>
          <w:color w:val="000000"/>
          <w:sz w:val="28"/>
          <w:szCs w:val="24"/>
          <w:highlight w:val="none"/>
        </w:rPr>
      </w:r>
      <w:r/>
    </w:p>
    <w:p>
      <w:pPr>
        <w:pStyle w:val="952"/>
        <w:jc w:val="center"/>
        <w:spacing w:line="360" w:lineRule="auto"/>
        <w:rPr>
          <w:rFonts w:hint="eastAsia" w:ascii="方正小标宋简体" w:hAnsi="方正小标宋简体" w:eastAsia="方正小标宋简体" w:cs="方正小标宋简体"/>
          <w:b/>
          <w:bCs/>
          <w:color w:val="000000"/>
          <w:sz w:val="32"/>
          <w:szCs w:val="32"/>
          <w:highlight w:val="none"/>
        </w:rPr>
      </w:pPr>
      <w:r>
        <w:rPr>
          <w:rFonts w:hint="eastAsia" w:ascii="方正小标宋简体" w:hAnsi="方正小标宋简体" w:eastAsia="方正小标宋简体" w:cs="方正小标宋简体"/>
          <w:b/>
          <w:bCs/>
          <w:color w:val="000000"/>
          <w:sz w:val="32"/>
          <w:szCs w:val="32"/>
          <w:highlight w:val="none"/>
        </w:rPr>
        <w:t xml:space="preserve">项目组成员一览表</w:t>
      </w:r>
      <w:r>
        <w:rPr>
          <w:rFonts w:hint="eastAsia" w:ascii="方正小标宋简体" w:hAnsi="方正小标宋简体" w:eastAsia="方正小标宋简体" w:cs="方正小标宋简体"/>
          <w:b/>
          <w:bCs/>
          <w:color w:val="000000"/>
          <w:sz w:val="32"/>
          <w:szCs w:val="32"/>
          <w:highlight w:val="none"/>
        </w:rPr>
      </w:r>
      <w:r/>
    </w:p>
    <w:p>
      <w:pPr>
        <w:pStyle w:val="952"/>
        <w:jc w:val="left"/>
        <w:widowControl/>
        <w:rPr>
          <w:rFonts w:ascii="宋体" w:hAnsi="宋体" w:cs="宋体"/>
          <w:b/>
          <w:color w:val="000000"/>
          <w:highlight w:val="none"/>
        </w:rPr>
      </w:pPr>
      <w:r>
        <w:rPr>
          <w:rFonts w:ascii="宋体" w:hAnsi="宋体" w:cs="宋体"/>
          <w:b/>
          <w:color w:val="000000"/>
          <w:highlight w:val="none"/>
        </w:rPr>
      </w:r>
      <w:r/>
    </w:p>
    <w:tbl>
      <w:tblPr>
        <w:tblW w:w="0" w:type="auto"/>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739"/>
        <w:gridCol w:w="1783"/>
        <w:gridCol w:w="665"/>
        <w:gridCol w:w="1320"/>
        <w:gridCol w:w="1947"/>
        <w:gridCol w:w="2042"/>
      </w:tblGrid>
      <w:tr>
        <w:trPr>
          <w:trHeight w:val="567" w:hRule="exact"/>
        </w:trPr>
        <w:tc>
          <w:tcPr>
            <w:tcW w:w="739" w:type="dxa"/>
            <w:vAlign w:val="center"/>
            <w:textDirection w:val="lrTb"/>
            <w:noWrap w:val="false"/>
          </w:tcPr>
          <w:p>
            <w:pPr>
              <w:pStyle w:val="952"/>
              <w:jc w:val="center"/>
              <w:widowControl/>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739" w:type="dxa"/>
            <w:vAlign w:val="center"/>
            <w:textDirection w:val="lrTb"/>
            <w:noWrap w:val="false"/>
          </w:tcPr>
          <w:p>
            <w:pPr>
              <w:pStyle w:val="952"/>
              <w:jc w:val="center"/>
              <w:widowControl/>
              <w:rPr>
                <w:rFonts w:ascii="宋体" w:hAnsi="宋体" w:cs="宋体"/>
                <w:b/>
                <w:color w:val="000000"/>
                <w:highlight w:val="none"/>
              </w:rPr>
            </w:pPr>
            <w:r>
              <w:rPr>
                <w:rFonts w:hint="eastAsia" w:ascii="宋体" w:hAnsi="宋体" w:cs="宋体"/>
                <w:b/>
                <w:color w:val="000000"/>
                <w:highlight w:val="none"/>
              </w:rPr>
              <w:t xml:space="preserve">姓名</w:t>
            </w:r>
            <w:r>
              <w:rPr>
                <w:rFonts w:ascii="宋体" w:hAnsi="宋体" w:cs="宋体"/>
                <w:b/>
                <w:color w:val="000000"/>
                <w:highlight w:val="none"/>
              </w:rPr>
            </w:r>
            <w:r/>
          </w:p>
        </w:tc>
        <w:tc>
          <w:tcPr>
            <w:tcW w:w="1783" w:type="dxa"/>
            <w:vAlign w:val="center"/>
            <w:textDirection w:val="lrTb"/>
            <w:noWrap w:val="false"/>
          </w:tcPr>
          <w:p>
            <w:pPr>
              <w:pStyle w:val="952"/>
              <w:jc w:val="center"/>
              <w:widowControl/>
              <w:rPr>
                <w:rFonts w:ascii="宋体" w:hAnsi="宋体" w:cs="宋体"/>
                <w:b/>
                <w:color w:val="000000"/>
                <w:highlight w:val="none"/>
              </w:rPr>
            </w:pPr>
            <w:r>
              <w:rPr>
                <w:rFonts w:hint="eastAsia" w:ascii="宋体" w:hAnsi="宋体" w:cs="宋体"/>
                <w:b/>
                <w:color w:val="000000"/>
                <w:highlight w:val="none"/>
              </w:rPr>
              <w:t xml:space="preserve">在本项目中担任的职务</w:t>
            </w:r>
            <w:r>
              <w:rPr>
                <w:rFonts w:ascii="宋体" w:hAnsi="宋体" w:cs="宋体"/>
                <w:b/>
                <w:color w:val="000000"/>
                <w:highlight w:val="none"/>
              </w:rPr>
            </w:r>
            <w:r/>
          </w:p>
        </w:tc>
        <w:tc>
          <w:tcPr>
            <w:tcW w:w="665" w:type="dxa"/>
            <w:vAlign w:val="center"/>
            <w:textDirection w:val="lrTb"/>
            <w:noWrap w:val="false"/>
          </w:tcPr>
          <w:p>
            <w:pPr>
              <w:pStyle w:val="952"/>
              <w:jc w:val="center"/>
              <w:widowControl/>
              <w:rPr>
                <w:rFonts w:ascii="宋体" w:hAnsi="宋体" w:cs="宋体"/>
                <w:b/>
                <w:color w:val="000000"/>
                <w:highlight w:val="none"/>
              </w:rPr>
            </w:pPr>
            <w:r>
              <w:rPr>
                <w:rFonts w:hint="eastAsia" w:ascii="宋体" w:hAnsi="宋体" w:cs="宋体"/>
                <w:b/>
                <w:color w:val="000000"/>
                <w:highlight w:val="none"/>
              </w:rPr>
              <w:t xml:space="preserve">职称</w:t>
            </w:r>
            <w:r>
              <w:rPr>
                <w:rFonts w:ascii="宋体" w:hAnsi="宋体" w:cs="宋体"/>
                <w:b/>
                <w:color w:val="000000"/>
                <w:highlight w:val="none"/>
              </w:rPr>
            </w:r>
            <w:r/>
          </w:p>
        </w:tc>
        <w:tc>
          <w:tcPr>
            <w:tcW w:w="1320" w:type="dxa"/>
            <w:vAlign w:val="center"/>
            <w:textDirection w:val="lrTb"/>
            <w:noWrap w:val="false"/>
          </w:tcPr>
          <w:p>
            <w:pPr>
              <w:pStyle w:val="952"/>
              <w:jc w:val="center"/>
              <w:widowControl/>
              <w:rPr>
                <w:rFonts w:ascii="宋体" w:hAnsi="宋体" w:cs="宋体"/>
                <w:b/>
                <w:color w:val="000000"/>
                <w:highlight w:val="none"/>
              </w:rPr>
            </w:pPr>
            <w:r>
              <w:rPr>
                <w:rFonts w:hint="eastAsia" w:ascii="宋体" w:hAnsi="宋体" w:cs="宋体"/>
                <w:b/>
                <w:color w:val="000000"/>
                <w:highlight w:val="none"/>
              </w:rPr>
              <w:t xml:space="preserve">身份证号码</w:t>
            </w:r>
            <w:r>
              <w:rPr>
                <w:rFonts w:ascii="宋体" w:hAnsi="宋体" w:cs="宋体"/>
                <w:b/>
                <w:color w:val="000000"/>
                <w:highlight w:val="none"/>
              </w:rPr>
            </w:r>
            <w:r/>
          </w:p>
        </w:tc>
        <w:tc>
          <w:tcPr>
            <w:tcW w:w="1947" w:type="dxa"/>
            <w:vAlign w:val="center"/>
            <w:textDirection w:val="lrTb"/>
            <w:noWrap w:val="false"/>
          </w:tcPr>
          <w:p>
            <w:pPr>
              <w:pStyle w:val="952"/>
              <w:jc w:val="center"/>
              <w:widowControl/>
              <w:rPr>
                <w:rFonts w:ascii="宋体" w:hAnsi="宋体" w:cs="宋体"/>
                <w:b/>
                <w:color w:val="000000"/>
                <w:highlight w:val="none"/>
              </w:rPr>
            </w:pPr>
            <w:r>
              <w:rPr>
                <w:rFonts w:hint="eastAsia" w:ascii="宋体" w:hAnsi="宋体" w:cs="宋体"/>
                <w:b/>
                <w:color w:val="000000"/>
                <w:highlight w:val="none"/>
              </w:rPr>
              <w:t xml:space="preserve">证书名称及编号</w:t>
            </w:r>
            <w:r>
              <w:rPr>
                <w:rFonts w:ascii="宋体" w:hAnsi="宋体" w:cs="宋体"/>
                <w:b/>
                <w:color w:val="000000"/>
                <w:highlight w:val="none"/>
              </w:rPr>
            </w:r>
            <w:r/>
          </w:p>
        </w:tc>
        <w:tc>
          <w:tcPr>
            <w:tcW w:w="2042" w:type="dxa"/>
            <w:vAlign w:val="center"/>
            <w:textDirection w:val="lrTb"/>
            <w:noWrap w:val="false"/>
          </w:tcPr>
          <w:p>
            <w:pPr>
              <w:pStyle w:val="952"/>
              <w:jc w:val="center"/>
              <w:widowControl/>
              <w:rPr>
                <w:rFonts w:ascii="宋体" w:hAnsi="宋体" w:cs="宋体"/>
                <w:b/>
                <w:color w:val="000000"/>
                <w:highlight w:val="none"/>
              </w:rPr>
            </w:pPr>
            <w:r>
              <w:rPr>
                <w:rFonts w:hint="eastAsia" w:ascii="宋体" w:hAnsi="宋体" w:cs="宋体"/>
                <w:b/>
                <w:color w:val="000000"/>
                <w:highlight w:val="none"/>
              </w:rPr>
              <w:t xml:space="preserve">主要资历、经验</w:t>
            </w:r>
            <w:r>
              <w:rPr>
                <w:rFonts w:ascii="宋体" w:hAnsi="宋体" w:cs="宋体"/>
                <w:b/>
                <w:color w:val="000000"/>
                <w:highlight w:val="none"/>
              </w:rPr>
            </w:r>
            <w:r/>
          </w:p>
          <w:p>
            <w:pPr>
              <w:pStyle w:val="952"/>
              <w:jc w:val="center"/>
              <w:widowControl/>
              <w:rPr>
                <w:rFonts w:ascii="宋体" w:hAnsi="宋体" w:cs="宋体"/>
                <w:b/>
                <w:color w:val="000000"/>
                <w:highlight w:val="none"/>
              </w:rPr>
            </w:pPr>
            <w:r>
              <w:rPr>
                <w:rFonts w:hint="eastAsia" w:ascii="宋体" w:hAnsi="宋体" w:cs="宋体"/>
                <w:b/>
                <w:color w:val="000000"/>
                <w:highlight w:val="none"/>
              </w:rPr>
              <w:t xml:space="preserve">及承担过的项目</w:t>
            </w:r>
            <w:r>
              <w:rPr>
                <w:rFonts w:ascii="宋体" w:hAnsi="宋体" w:cs="宋体"/>
                <w:b/>
                <w:color w:val="000000"/>
                <w:highlight w:val="none"/>
              </w:rPr>
            </w:r>
            <w:r/>
          </w:p>
        </w:tc>
      </w:tr>
      <w:tr>
        <w:trPr>
          <w:trHeight w:val="567" w:hRule="exact"/>
        </w:trPr>
        <w:tc>
          <w:tcPr>
            <w:tcW w:w="739" w:type="dxa"/>
            <w:vAlign w:val="top"/>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739" w:type="dxa"/>
            <w:vAlign w:val="center"/>
            <w:textDirection w:val="lrTb"/>
            <w:noWrap w:val="false"/>
          </w:tcPr>
          <w:p>
            <w:pPr>
              <w:pStyle w:val="952"/>
              <w:jc w:val="left"/>
              <w:widowControl/>
              <w:rPr>
                <w:rFonts w:ascii="宋体" w:hAnsi="宋体" w:cs="宋体"/>
                <w:color w:val="000000"/>
                <w:highlight w:val="none"/>
              </w:rPr>
            </w:pPr>
            <w:r>
              <w:rPr>
                <w:rFonts w:ascii="宋体" w:hAnsi="宋体" w:cs="宋体"/>
                <w:color w:val="000000"/>
                <w:highlight w:val="none"/>
              </w:rPr>
            </w:r>
            <w:r/>
          </w:p>
        </w:tc>
        <w:tc>
          <w:tcPr>
            <w:tcW w:w="1783" w:type="dxa"/>
            <w:vAlign w:val="center"/>
            <w:textDirection w:val="lrTb"/>
            <w:noWrap w:val="false"/>
          </w:tcPr>
          <w:p>
            <w:pPr>
              <w:pStyle w:val="952"/>
              <w:jc w:val="left"/>
              <w:widowControl/>
              <w:rPr>
                <w:rFonts w:ascii="宋体" w:hAnsi="宋体" w:cs="宋体"/>
                <w:color w:val="000000"/>
                <w:highlight w:val="none"/>
              </w:rPr>
            </w:pPr>
            <w:r>
              <w:rPr>
                <w:rFonts w:hint="eastAsia" w:ascii="宋体" w:hAnsi="宋体" w:cs="宋体"/>
                <w:color w:val="000000"/>
                <w:highlight w:val="none"/>
              </w:rPr>
              <w:t xml:space="preserve">项目负责人</w:t>
            </w:r>
            <w:r>
              <w:rPr>
                <w:rFonts w:ascii="宋体" w:hAnsi="宋体" w:cs="宋体"/>
                <w:color w:val="000000"/>
                <w:highlight w:val="none"/>
              </w:rPr>
            </w:r>
            <w:r/>
          </w:p>
        </w:tc>
        <w:tc>
          <w:tcPr>
            <w:tcW w:w="665"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1320"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1947"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2042"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r>
      <w:tr>
        <w:trPr>
          <w:trHeight w:val="567" w:hRule="exact"/>
        </w:trPr>
        <w:tc>
          <w:tcPr>
            <w:tcW w:w="739" w:type="dxa"/>
            <w:vAlign w:val="top"/>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739"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1783" w:type="dxa"/>
            <w:vAlign w:val="center"/>
            <w:textDirection w:val="lrTb"/>
            <w:noWrap w:val="false"/>
          </w:tcPr>
          <w:p>
            <w:pPr>
              <w:pStyle w:val="952"/>
              <w:jc w:val="left"/>
              <w:widowControl/>
              <w:rPr>
                <w:rFonts w:ascii="宋体" w:hAnsi="宋体" w:cs="宋体"/>
                <w:b/>
                <w:color w:val="000000"/>
                <w:highlight w:val="none"/>
              </w:rPr>
            </w:pPr>
            <w:r>
              <w:rPr>
                <w:rFonts w:hint="eastAsia" w:ascii="宋体" w:hAnsi="宋体" w:cs="宋体"/>
                <w:b/>
                <w:color w:val="000000"/>
                <w:highlight w:val="none"/>
              </w:rPr>
              <w:t xml:space="preserve">……</w:t>
            </w:r>
            <w:r>
              <w:rPr>
                <w:rFonts w:ascii="宋体" w:hAnsi="宋体" w:cs="宋体"/>
                <w:b/>
                <w:color w:val="000000"/>
                <w:highlight w:val="none"/>
              </w:rPr>
            </w:r>
            <w:r/>
          </w:p>
        </w:tc>
        <w:tc>
          <w:tcPr>
            <w:tcW w:w="665"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1320"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1947"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2042"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r>
      <w:tr>
        <w:trPr>
          <w:trHeight w:val="567" w:hRule="exact"/>
        </w:trPr>
        <w:tc>
          <w:tcPr>
            <w:tcW w:w="739" w:type="dxa"/>
            <w:vAlign w:val="top"/>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739"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1783"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665"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1320"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1947"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c>
          <w:tcPr>
            <w:tcW w:w="2042" w:type="dxa"/>
            <w:vAlign w:val="center"/>
            <w:textDirection w:val="lrTb"/>
            <w:noWrap w:val="false"/>
          </w:tcPr>
          <w:p>
            <w:pPr>
              <w:pStyle w:val="952"/>
              <w:jc w:val="left"/>
              <w:widowControl/>
              <w:rPr>
                <w:rFonts w:ascii="宋体" w:hAnsi="宋体" w:cs="宋体"/>
                <w:b/>
                <w:color w:val="000000"/>
                <w:highlight w:val="none"/>
              </w:rPr>
            </w:pPr>
            <w:r>
              <w:rPr>
                <w:rFonts w:ascii="宋体" w:hAnsi="宋体" w:cs="宋体"/>
                <w:b/>
                <w:color w:val="000000"/>
                <w:highlight w:val="none"/>
              </w:rPr>
            </w:r>
            <w:r/>
          </w:p>
        </w:tc>
      </w:tr>
    </w:tbl>
    <w:p>
      <w:pPr>
        <w:pStyle w:val="990"/>
        <w:rPr>
          <w:color w:val="000000"/>
          <w:sz w:val="21"/>
          <w:szCs w:val="21"/>
          <w:highlight w:val="none"/>
        </w:rPr>
      </w:pPr>
      <w:r>
        <w:rPr>
          <w:color w:val="000000"/>
          <w:sz w:val="21"/>
          <w:szCs w:val="21"/>
          <w:highlight w:val="none"/>
        </w:rPr>
      </w:r>
      <w:r/>
    </w:p>
    <w:p>
      <w:pPr>
        <w:pStyle w:val="991"/>
        <w:ind w:left="0"/>
        <w:rPr>
          <w:color w:val="000000"/>
          <w:highlight w:val="none"/>
        </w:rPr>
      </w:pPr>
      <w:r>
        <w:rPr>
          <w:rFonts w:hint="eastAsia"/>
          <w:color w:val="000000"/>
          <w:szCs w:val="21"/>
          <w:highlight w:val="none"/>
        </w:rPr>
        <w:t xml:space="preserve">注：本表后附人员证明材料（如毕业证、资格证、身份证等）。</w:t>
      </w:r>
      <w:r>
        <w:rPr>
          <w:color w:val="000000"/>
          <w:highlight w:val="none"/>
        </w:rPr>
      </w:r>
      <w:r/>
    </w:p>
    <w:p>
      <w:pPr>
        <w:pStyle w:val="952"/>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br w:type="page" w:clear="all"/>
      </w: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rPr>
        <w:t xml:space="preserve">九、</w:t>
      </w:r>
      <w:r>
        <w:rPr>
          <w:rFonts w:hint="eastAsia" w:ascii="宋体" w:hAnsi="宋体"/>
          <w:b/>
          <w:color w:val="000000"/>
          <w:sz w:val="28"/>
          <w:szCs w:val="24"/>
          <w:highlight w:val="none"/>
          <w:lang w:val="zh-CN"/>
        </w:rPr>
        <w:t xml:space="preserve">项目</w:t>
      </w:r>
      <w:r>
        <w:rPr>
          <w:rFonts w:hint="eastAsia" w:ascii="宋体" w:hAnsi="宋体"/>
          <w:b/>
          <w:color w:val="000000"/>
          <w:sz w:val="28"/>
          <w:szCs w:val="24"/>
          <w:highlight w:val="none"/>
        </w:rPr>
        <w:t xml:space="preserve">实施</w:t>
      </w:r>
      <w:r>
        <w:rPr>
          <w:rFonts w:hint="eastAsia" w:ascii="宋体" w:hAnsi="宋体"/>
          <w:b/>
          <w:color w:val="000000"/>
          <w:sz w:val="28"/>
          <w:szCs w:val="24"/>
          <w:highlight w:val="none"/>
          <w:lang w:val="zh-CN"/>
        </w:rPr>
        <w:t xml:space="preserve">方案</w:t>
      </w:r>
      <w:bookmarkEnd w:id="149"/>
      <w:r/>
      <w:bookmarkEnd w:id="150"/>
      <w:r>
        <w:rPr>
          <w:rFonts w:hint="eastAsia" w:ascii="宋体" w:hAnsi="宋体"/>
          <w:b/>
          <w:color w:val="000000"/>
          <w:sz w:val="28"/>
          <w:szCs w:val="24"/>
          <w:highlight w:val="none"/>
          <w:lang w:val="zh-CN"/>
        </w:rPr>
      </w:r>
      <w:r/>
    </w:p>
    <w:p>
      <w:pPr>
        <w:pStyle w:val="952"/>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hint="eastAsia" w:ascii="宋体" w:hAnsi="宋体"/>
          <w:b/>
          <w:color w:val="000000"/>
          <w:sz w:val="28"/>
          <w:szCs w:val="24"/>
          <w:highlight w:val="none"/>
        </w:rPr>
        <w:t xml:space="preserve">             </w:t>
      </w:r>
      <w:r>
        <w:rPr>
          <w:rFonts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2"/>
        <w:spacing w:line="360" w:lineRule="auto"/>
        <w:rPr>
          <w:rFonts w:hint="eastAsia" w:ascii="宋体" w:hAnsi="宋体"/>
          <w:b/>
          <w:color w:val="000000"/>
          <w:sz w:val="28"/>
          <w:szCs w:val="24"/>
          <w:highlight w:val="none"/>
          <w:lang w:val="zh-CN"/>
        </w:rPr>
        <w:outlineLvl w:val="2"/>
      </w:pPr>
      <w:r/>
      <w:bookmarkStart w:id="162" w:name="_Toc126773677"/>
      <w:r/>
      <w:bookmarkStart w:id="163" w:name="_Toc127190414"/>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rPr>
        <w:t xml:space="preserve">十</w:t>
      </w:r>
      <w:r>
        <w:rPr>
          <w:rFonts w:hint="eastAsia" w:ascii="宋体" w:hAnsi="宋体"/>
          <w:b/>
          <w:color w:val="000000"/>
          <w:sz w:val="28"/>
          <w:szCs w:val="24"/>
          <w:highlight w:val="none"/>
          <w:lang w:val="zh-CN"/>
        </w:rPr>
        <w:t xml:space="preserve">、服务与承诺</w:t>
      </w:r>
      <w:bookmarkEnd w:id="162"/>
      <w:r/>
      <w:bookmarkEnd w:id="163"/>
      <w:r>
        <w:rPr>
          <w:rFonts w:hint="eastAsia" w:ascii="宋体" w:hAnsi="宋体"/>
          <w:b/>
          <w:color w:val="000000"/>
          <w:sz w:val="28"/>
          <w:szCs w:val="24"/>
          <w:highlight w:val="none"/>
          <w:lang w:val="zh-CN"/>
        </w:rPr>
      </w:r>
      <w:r/>
    </w:p>
    <w:p>
      <w:pPr>
        <w:pStyle w:val="952"/>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hint="eastAsia" w:ascii="宋体" w:hAnsi="宋体" w:cs="宋体"/>
          <w:b/>
          <w:color w:val="000000"/>
          <w:sz w:val="28"/>
          <w:szCs w:val="24"/>
          <w:highlight w:val="none"/>
          <w:lang w:val="zh-CN"/>
        </w:rPr>
        <w:t xml:space="preserve">                   </w:t>
      </w:r>
      <w:r>
        <w:rPr>
          <w:rFonts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2"/>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90"/>
        <w:rPr>
          <w:color w:val="000000"/>
          <w:highlight w:val="none"/>
        </w:rPr>
      </w:pPr>
      <w:r>
        <w:rPr>
          <w:color w:val="000000"/>
          <w:highlight w:val="none"/>
        </w:rPr>
      </w:r>
      <w:r/>
    </w:p>
    <w:p>
      <w:pPr>
        <w:pStyle w:val="952"/>
        <w:spacing w:line="360" w:lineRule="auto"/>
        <w:rPr>
          <w:rFonts w:hint="eastAsia" w:ascii="宋体" w:hAnsi="宋体"/>
          <w:b/>
          <w:color w:val="000000"/>
          <w:sz w:val="28"/>
          <w:szCs w:val="24"/>
          <w:highlight w:val="none"/>
          <w:lang w:val="zh-CN"/>
        </w:rPr>
      </w:pPr>
      <w:r>
        <w:rPr>
          <w:rFonts w:hint="eastAsia" w:ascii="宋体" w:hAnsi="宋体"/>
          <w:b/>
          <w:color w:val="000000"/>
          <w:sz w:val="28"/>
          <w:szCs w:val="24"/>
          <w:highlight w:val="none"/>
          <w:lang w:val="zh-CN"/>
        </w:rPr>
      </w:r>
      <w:r/>
    </w:p>
    <w:p>
      <w:pPr>
        <w:pStyle w:val="952"/>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rPr>
        <w:t xml:space="preserve">十一</w:t>
      </w:r>
      <w:r>
        <w:rPr>
          <w:rFonts w:hint="eastAsia" w:ascii="宋体" w:hAnsi="宋体"/>
          <w:b/>
          <w:color w:val="000000"/>
          <w:sz w:val="28"/>
          <w:szCs w:val="24"/>
          <w:highlight w:val="none"/>
          <w:lang w:val="zh-CN"/>
        </w:rPr>
        <w:t xml:space="preserve">、竞争性磋商需要的其他证明文件及材料（格式自拟）</w:t>
      </w:r>
      <w:r>
        <w:rPr>
          <w:rFonts w:hint="eastAsia" w:ascii="宋体" w:hAnsi="宋体"/>
          <w:b/>
          <w:color w:val="000000"/>
          <w:sz w:val="28"/>
          <w:szCs w:val="24"/>
          <w:highlight w:val="none"/>
          <w:lang w:val="zh-CN"/>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52"/>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br w:type="page" w:clear="all"/>
      </w:r>
      <w:bookmarkStart w:id="164" w:name="_Toc127190415"/>
      <w:r/>
      <w:bookmarkStart w:id="165" w:name="_Toc126773681"/>
      <w:r>
        <w:rPr>
          <w:rFonts w:hint="eastAsia" w:ascii="宋体" w:hAnsi="宋体"/>
          <w:b/>
          <w:color w:val="000000"/>
          <w:sz w:val="28"/>
          <w:szCs w:val="24"/>
          <w:highlight w:val="none"/>
          <w:lang w:val="zh-CN"/>
        </w:rPr>
        <w:t xml:space="preserve">附件一、企业声明函格式（格式）</w:t>
      </w:r>
      <w:bookmarkEnd w:id="164"/>
      <w:r/>
      <w:bookmarkEnd w:id="165"/>
      <w:r>
        <w:rPr>
          <w:rFonts w:hint="eastAsia" w:ascii="宋体" w:hAnsi="宋体"/>
          <w:b/>
          <w:color w:val="000000"/>
          <w:sz w:val="28"/>
          <w:szCs w:val="24"/>
          <w:highlight w:val="none"/>
          <w:lang w:val="zh-CN"/>
        </w:rPr>
      </w:r>
      <w:r/>
    </w:p>
    <w:p>
      <w:pPr>
        <w:pStyle w:val="952"/>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中小企业声明函</w:t>
      </w:r>
      <w:r>
        <w:rPr>
          <w:rFonts w:hint="eastAsia" w:ascii="方正小标宋简体" w:hAnsi="方正小标宋简体" w:eastAsia="方正小标宋简体" w:cs="方正小标宋简体"/>
          <w:color w:val="000000"/>
          <w:sz w:val="32"/>
          <w:szCs w:val="32"/>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本公司（联合体）郑重声明，根据《政府采购促进中小企业发展管理办法》(财库〔2020〕46号)的规定，本公司（联合体）参加</w:t>
      </w:r>
      <w:r>
        <w:rPr>
          <w:rFonts w:hint="eastAsia" w:ascii="宋体" w:hAnsi="宋体"/>
          <w:color w:val="000000"/>
          <w:sz w:val="28"/>
          <w:szCs w:val="28"/>
          <w:highlight w:val="none"/>
          <w:u w:val="single"/>
        </w:rPr>
        <w:t xml:space="preserve">XXXXXXXXX</w:t>
      </w:r>
      <w:r>
        <w:rPr>
          <w:rFonts w:hint="eastAsia" w:ascii="宋体" w:hAnsi="宋体"/>
          <w:color w:val="000000"/>
          <w:sz w:val="28"/>
          <w:szCs w:val="28"/>
          <w:highlight w:val="none"/>
        </w:rPr>
        <w:t xml:space="preserve">（单位名称）采购编号为</w:t>
      </w:r>
      <w:r>
        <w:rPr>
          <w:rFonts w:hint="eastAsia" w:ascii="宋体" w:hAnsi="宋体"/>
          <w:color w:val="000000"/>
          <w:sz w:val="28"/>
          <w:szCs w:val="28"/>
          <w:highlight w:val="none"/>
          <w:u w:val="single"/>
        </w:rPr>
        <w:t xml:space="preserve">XXXXXXXXXXX</w:t>
      </w:r>
      <w:r>
        <w:rPr>
          <w:rFonts w:hint="eastAsia" w:ascii="宋体" w:hAnsi="宋体"/>
          <w:color w:val="000000"/>
          <w:sz w:val="28"/>
          <w:szCs w:val="28"/>
          <w:highlight w:val="none"/>
        </w:rPr>
        <w:t xml:space="preserve">项目（分包号：</w:t>
      </w:r>
      <w:r>
        <w:rPr>
          <w:rFonts w:hint="eastAsia" w:ascii="宋体" w:hAnsi="宋体"/>
          <w:color w:val="000000"/>
          <w:sz w:val="28"/>
          <w:szCs w:val="28"/>
          <w:highlight w:val="none"/>
          <w:u w:val="single"/>
        </w:rPr>
        <w:t xml:space="preserve">XXX</w:t>
      </w:r>
      <w:r>
        <w:rPr>
          <w:rFonts w:hint="eastAsia" w:ascii="宋体" w:hAnsi="宋体"/>
          <w:color w:val="000000"/>
          <w:sz w:val="28"/>
          <w:szCs w:val="28"/>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（标的名称）属于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行业（磋商文件中明确的所属行业）；承接企业为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（企业名称），从业人员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w:t>
      </w:r>
      <w:r>
        <w:rPr>
          <w:rFonts w:hint="eastAsia" w:ascii="宋体" w:hAnsi="宋体"/>
          <w:color w:val="000000"/>
          <w:sz w:val="28"/>
          <w:szCs w:val="28"/>
          <w:highlight w:val="none"/>
          <w:vertAlign w:val="superscript"/>
        </w:rPr>
        <w:t xml:space="preserve">1</w:t>
      </w:r>
      <w:r>
        <w:rPr>
          <w:rFonts w:hint="eastAsia" w:ascii="宋体" w:hAnsi="宋体"/>
          <w:color w:val="000000"/>
          <w:sz w:val="28"/>
          <w:szCs w:val="28"/>
          <w:highlight w:val="none"/>
        </w:rPr>
        <w:t xml:space="preserve">，属于</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中型企业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小型企业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微型企业。</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（标的名称）属于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行业（磋商文件中明确的所属行业）；承接企业为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（企业名称），从业人员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w:t>
      </w:r>
      <w:r>
        <w:rPr>
          <w:rFonts w:hint="eastAsia" w:ascii="宋体" w:hAnsi="宋体"/>
          <w:color w:val="000000"/>
          <w:sz w:val="28"/>
          <w:szCs w:val="28"/>
          <w:highlight w:val="none"/>
          <w:vertAlign w:val="superscript"/>
        </w:rPr>
        <w:t xml:space="preserve">1</w:t>
      </w:r>
      <w:r>
        <w:rPr>
          <w:rFonts w:hint="eastAsia" w:ascii="宋体" w:hAnsi="宋体"/>
          <w:color w:val="000000"/>
          <w:sz w:val="28"/>
          <w:szCs w:val="28"/>
          <w:highlight w:val="none"/>
        </w:rPr>
        <w:t xml:space="preserve">，属于</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中型企业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小型企业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微型企业。</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olor w:val="000000"/>
          <w:sz w:val="28"/>
          <w:szCs w:val="28"/>
          <w:highlight w:val="none"/>
        </w:rPr>
      </w:r>
      <w:r/>
    </w:p>
    <w:p>
      <w:pPr>
        <w:pStyle w:val="952"/>
        <w:ind w:firstLine="560"/>
        <w:jc w:val="left"/>
        <w:spacing w:line="560" w:lineRule="exact"/>
        <w:rPr>
          <w:rFonts w:hint="eastAsia" w:ascii="宋体" w:hAnsi="宋体"/>
          <w:color w:val="000000"/>
          <w:sz w:val="24"/>
          <w:szCs w:val="24"/>
          <w:highlight w:val="none"/>
        </w:rPr>
      </w:pPr>
      <w:r>
        <w:rPr>
          <w:rFonts w:hint="eastAsia" w:ascii="宋体" w:hAnsi="宋体"/>
          <w:color w:val="000000"/>
          <w:sz w:val="28"/>
          <w:szCs w:val="28"/>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37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2"/>
        <w:ind w:firstLine="480"/>
        <w:jc w:val="left"/>
        <w:spacing w:line="560" w:lineRule="exact"/>
        <w:rPr>
          <w:rFonts w:hint="eastAsia" w:ascii="宋体" w:hAnsi="宋体"/>
          <w:color w:val="000000"/>
          <w:sz w:val="28"/>
          <w:szCs w:val="28"/>
          <w:highlight w:val="none"/>
        </w:rPr>
      </w:pPr>
      <w:r>
        <w:rPr>
          <w:rFonts w:hint="eastAsia" w:ascii="宋体" w:hAnsi="宋体"/>
          <w:color w:val="000000"/>
          <w:sz w:val="24"/>
          <w:szCs w:val="24"/>
          <w:highlight w:val="none"/>
        </w:rPr>
        <w:t xml:space="preserve">                                        </w:t>
      </w:r>
      <w:r>
        <w:rPr>
          <w:rFonts w:hint="eastAsia" w:ascii="宋体" w:hAnsi="宋体"/>
          <w:color w:val="000000"/>
          <w:sz w:val="28"/>
          <w:szCs w:val="28"/>
          <w:highlight w:val="none"/>
        </w:rPr>
        <w:t xml:space="preserve">企业名称：（加盖电子公章）</w:t>
      </w:r>
      <w:r>
        <w:rPr>
          <w:rFonts w:hint="eastAsia" w:ascii="宋体" w:hAnsi="宋体"/>
          <w:color w:val="000000"/>
          <w:sz w:val="28"/>
          <w:szCs w:val="28"/>
          <w:highlight w:val="none"/>
        </w:rPr>
      </w:r>
      <w:r/>
    </w:p>
    <w:p>
      <w:pPr>
        <w:pStyle w:val="952"/>
        <w:ind w:firstLine="5320"/>
        <w:jc w:val="left"/>
        <w:spacing w:line="560" w:lineRule="exact"/>
        <w:rPr>
          <w:rFonts w:hint="eastAsia" w:ascii="宋体" w:hAnsi="宋体"/>
          <w:color w:val="000000"/>
          <w:sz w:val="24"/>
          <w:szCs w:val="24"/>
          <w:highlight w:val="none"/>
        </w:rPr>
      </w:pPr>
      <w:r>
        <w:rPr>
          <w:rFonts w:hint="eastAsia" w:ascii="宋体" w:hAnsi="宋体"/>
          <w:color w:val="000000"/>
          <w:sz w:val="28"/>
          <w:szCs w:val="28"/>
          <w:highlight w:val="none"/>
        </w:rPr>
        <w:t xml:space="preserve">日    期：</w:t>
      </w:r>
      <w:r>
        <w:rPr>
          <w:rFonts w:hint="eastAsia" w:ascii="宋体" w:hAnsi="宋体"/>
          <w:color w:val="000000"/>
          <w:sz w:val="24"/>
          <w:szCs w:val="24"/>
          <w:highlight w:val="none"/>
        </w:rPr>
      </w:r>
      <w:r/>
    </w:p>
    <w:p>
      <w:pPr>
        <w:pStyle w:val="952"/>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8"/>
          <w:szCs w:val="28"/>
          <w:highlight w:val="none"/>
        </w:rPr>
      </w:r>
      <w:r/>
    </w:p>
    <w:p>
      <w:pPr>
        <w:pStyle w:val="968"/>
        <w:rPr>
          <w:color w:val="000000"/>
          <w:highlight w:val="none"/>
        </w:rPr>
      </w:pPr>
      <w:r>
        <w:rPr>
          <w:color w:val="000000"/>
          <w:highlight w:val="none"/>
        </w:rPr>
      </w:r>
      <w:r/>
    </w:p>
    <w:p>
      <w:pPr>
        <w:pStyle w:val="968"/>
        <w:rPr>
          <w:rFonts w:hint="eastAsia"/>
          <w:color w:val="000000"/>
          <w:highlight w:val="none"/>
        </w:rPr>
      </w:pPr>
      <w:r>
        <w:rPr>
          <w:rFonts w:hint="eastAsia"/>
          <w:color w:val="000000"/>
          <w:highlight w:val="none"/>
        </w:rPr>
      </w:r>
      <w:r/>
    </w:p>
    <w:p>
      <w:pPr>
        <w:pStyle w:val="952"/>
        <w:jc w:val="center"/>
        <w:spacing w:after="240" w:line="560" w:lineRule="exact"/>
        <w:rPr>
          <w:rFonts w:ascii="宋体" w:hAnsi="宋体"/>
          <w:b/>
          <w:color w:val="000000"/>
          <w:sz w:val="28"/>
          <w:szCs w:val="24"/>
          <w:highlight w:val="none"/>
        </w:rPr>
      </w:pPr>
      <w:r>
        <w:rPr>
          <w:rFonts w:ascii="宋体" w:hAnsi="宋体"/>
          <w:b/>
          <w:bCs/>
          <w:color w:val="000000"/>
          <w:sz w:val="28"/>
          <w:szCs w:val="28"/>
          <w:highlight w:val="none"/>
          <w:lang w:val="zh-CN"/>
        </w:rPr>
        <w:br w:type="page" w:clear="all"/>
      </w:r>
      <w:r>
        <w:rPr>
          <w:rFonts w:hint="eastAsia" w:ascii="宋体" w:hAnsi="宋体"/>
          <w:b/>
          <w:color w:val="000000"/>
          <w:sz w:val="28"/>
          <w:szCs w:val="24"/>
          <w:highlight w:val="none"/>
        </w:rPr>
        <w:t xml:space="preserve">残疾人福利性单位声明函</w:t>
      </w:r>
      <w:r>
        <w:rPr>
          <w:rFonts w:ascii="宋体" w:hAnsi="宋体"/>
          <w:b/>
          <w:color w:val="000000"/>
          <w:sz w:val="28"/>
          <w:szCs w:val="24"/>
          <w:highlight w:val="none"/>
        </w:rPr>
      </w:r>
      <w:r/>
    </w:p>
    <w:p>
      <w:pPr>
        <w:pStyle w:val="952"/>
        <w:jc w:val="left"/>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致：</w:t>
      </w:r>
      <w:r>
        <w:rPr>
          <w:rFonts w:hint="eastAsia" w:ascii="宋体" w:hAnsi="宋体" w:cs="宋体"/>
          <w:color w:val="000000"/>
          <w:sz w:val="28"/>
          <w:szCs w:val="24"/>
          <w:highlight w:val="none"/>
          <w:lang w:val="zh-CN"/>
        </w:rPr>
        <w:t xml:space="preserve">江苏省发展和改革委员会</w:t>
      </w:r>
      <w:r>
        <w:rPr>
          <w:rFonts w:hint="eastAsia" w:ascii="宋体" w:hAnsi="宋体" w:cs="宋体"/>
          <w:color w:val="000000"/>
          <w:sz w:val="28"/>
          <w:szCs w:val="24"/>
          <w:highlight w:val="none"/>
        </w:rPr>
      </w:r>
      <w:r/>
    </w:p>
    <w:p>
      <w:pPr>
        <w:pStyle w:val="952"/>
        <w:ind w:firstLine="560"/>
        <w:jc w:val="left"/>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江苏大友招标代理咨询有限公司：</w:t>
      </w:r>
      <w:r>
        <w:rPr>
          <w:rFonts w:hint="eastAsia" w:ascii="宋体" w:hAnsi="宋体" w:cs="宋体"/>
          <w:color w:val="000000"/>
          <w:sz w:val="28"/>
          <w:szCs w:val="24"/>
          <w:highlight w:val="none"/>
        </w:rPr>
      </w:r>
      <w:r/>
    </w:p>
    <w:p>
      <w:pPr>
        <w:pStyle w:val="952"/>
        <w:spacing w:line="560" w:lineRule="exact"/>
        <w:rPr>
          <w:rFonts w:hint="eastAsia"/>
          <w:color w:val="000000"/>
          <w:sz w:val="28"/>
          <w:szCs w:val="24"/>
          <w:highlight w:val="none"/>
        </w:rPr>
      </w:pPr>
      <w:r>
        <w:rPr>
          <w:rFonts w:hint="eastAsia"/>
          <w:color w:val="000000"/>
          <w:sz w:val="28"/>
          <w:szCs w:val="24"/>
          <w:highlight w:val="none"/>
        </w:rPr>
        <w:t xml:space="preserve">我公司</w:t>
      </w:r>
      <w:r>
        <w:rPr>
          <w:rFonts w:hint="eastAsia"/>
          <w:color w:val="000000"/>
          <w:sz w:val="28"/>
          <w:szCs w:val="24"/>
          <w:highlight w:val="none"/>
          <w:u w:val="single"/>
        </w:rPr>
        <w:t xml:space="preserve">                   </w:t>
      </w:r>
      <w:r>
        <w:rPr>
          <w:rFonts w:hint="eastAsia"/>
          <w:color w:val="000000"/>
          <w:sz w:val="28"/>
          <w:szCs w:val="24"/>
          <w:highlight w:val="none"/>
        </w:rPr>
        <w:t xml:space="preserve">郑重声明，我公司为残疾人福利性单位。即，同时满足以下条件：</w:t>
      </w:r>
      <w:r>
        <w:rPr>
          <w:rFonts w:hint="eastAsia"/>
          <w:color w:val="000000"/>
          <w:sz w:val="28"/>
          <w:szCs w:val="24"/>
          <w:highlight w:val="none"/>
        </w:rPr>
      </w:r>
      <w:r/>
    </w:p>
    <w:p>
      <w:pPr>
        <w:pStyle w:val="952"/>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1、安置的残疾人占本单位在职职工人数的比例不低于25%（含25%），并且安置的残疾人人数不少于10人（含10人）；</w:t>
      </w:r>
      <w:r>
        <w:rPr>
          <w:rFonts w:ascii="宋体" w:hAnsi="宋体"/>
          <w:color w:val="000000"/>
          <w:sz w:val="28"/>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2、依法与安置的每位残疾人签订了一年以上（含一年）的劳动合同或服务协议；</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3、为安置的每位残疾人按月足额缴纳了基本养老保险、基本医疗保险、失业保险、工伤保险和生育保险等社会保险费；</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5、我公司参加</w:t>
      </w:r>
      <w:r>
        <w:rPr>
          <w:rFonts w:hint="eastAsia" w:ascii="宋体" w:hAnsi="宋体"/>
          <w:color w:val="000000"/>
          <w:sz w:val="28"/>
          <w:szCs w:val="24"/>
          <w:highlight w:val="none"/>
          <w:u w:val="single"/>
        </w:rPr>
        <w:t xml:space="preserve">______   </w:t>
      </w:r>
      <w:r>
        <w:rPr>
          <w:rFonts w:hint="eastAsia" w:ascii="宋体" w:hAnsi="宋体"/>
          <w:color w:val="000000"/>
          <w:sz w:val="28"/>
          <w:szCs w:val="24"/>
          <w:highlight w:val="none"/>
        </w:rPr>
        <w:t xml:space="preserve">（项目编号）</w:t>
      </w:r>
      <w:r>
        <w:rPr>
          <w:rFonts w:hint="eastAsia" w:ascii="宋体" w:hAnsi="宋体"/>
          <w:color w:val="000000"/>
          <w:sz w:val="28"/>
          <w:szCs w:val="24"/>
          <w:highlight w:val="none"/>
          <w:u w:val="single"/>
        </w:rPr>
        <w:t xml:space="preserve">_______________</w:t>
      </w:r>
      <w:r>
        <w:rPr>
          <w:rFonts w:hint="eastAsia" w:ascii="宋体" w:hAnsi="宋体"/>
          <w:color w:val="000000"/>
          <w:sz w:val="28"/>
          <w:szCs w:val="24"/>
          <w:highlight w:val="none"/>
        </w:rPr>
        <w:t xml:space="preserve">（项目名称）（分包号：）采购活动提供我公司承担的服务。</w:t>
      </w:r>
      <w:r>
        <w:rPr>
          <w:rFonts w:hint="eastAsia" w:ascii="宋体" w:hAnsi="宋体"/>
          <w:color w:val="000000"/>
          <w:sz w:val="28"/>
          <w:szCs w:val="24"/>
          <w:highlight w:val="none"/>
        </w:rPr>
      </w:r>
      <w:r/>
    </w:p>
    <w:p>
      <w:pPr>
        <w:pStyle w:val="952"/>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我公司对上述声明的真实性负责。如有虚假，将依法承担相应责任。</w:t>
      </w:r>
      <w:r>
        <w:rPr>
          <w:rFonts w:hint="eastAsia" w:ascii="宋体" w:hAnsi="宋体"/>
          <w:color w:val="000000"/>
          <w:sz w:val="28"/>
          <w:szCs w:val="24"/>
          <w:highlight w:val="none"/>
        </w:rPr>
      </w:r>
      <w:r/>
    </w:p>
    <w:p>
      <w:pPr>
        <w:pStyle w:val="952"/>
        <w:spacing w:line="560" w:lineRule="exact"/>
        <w:rPr>
          <w:rFonts w:hint="eastAsia"/>
          <w:color w:val="000000"/>
          <w:sz w:val="28"/>
          <w:szCs w:val="24"/>
          <w:highlight w:val="none"/>
        </w:rPr>
      </w:pPr>
      <w:r>
        <w:rPr>
          <w:rFonts w:hint="eastAsia"/>
          <w:color w:val="000000"/>
          <w:sz w:val="28"/>
          <w:szCs w:val="24"/>
          <w:highlight w:val="none"/>
        </w:rPr>
      </w:r>
      <w:r/>
    </w:p>
    <w:p>
      <w:pPr>
        <w:pStyle w:val="952"/>
        <w:ind w:firstLine="5600"/>
        <w:spacing w:line="560" w:lineRule="exact"/>
        <w:rPr>
          <w:rFonts w:hint="eastAsia"/>
          <w:color w:val="000000"/>
          <w:sz w:val="28"/>
          <w:szCs w:val="24"/>
          <w:highlight w:val="none"/>
        </w:rPr>
      </w:pPr>
      <w:r>
        <w:rPr>
          <w:rFonts w:hint="eastAsia"/>
          <w:color w:val="000000"/>
          <w:sz w:val="28"/>
          <w:szCs w:val="24"/>
          <w:highlight w:val="none"/>
        </w:rPr>
        <w:t xml:space="preserve">公司名称：（加盖电子公章）</w:t>
      </w:r>
      <w:r>
        <w:rPr>
          <w:rFonts w:hint="eastAsia"/>
          <w:color w:val="000000"/>
          <w:sz w:val="28"/>
          <w:szCs w:val="24"/>
          <w:highlight w:val="none"/>
        </w:rPr>
      </w:r>
      <w:r/>
    </w:p>
    <w:p>
      <w:pPr>
        <w:pStyle w:val="952"/>
        <w:ind w:firstLine="5600"/>
        <w:spacing w:line="560" w:lineRule="exact"/>
        <w:rPr>
          <w:rFonts w:hint="eastAsia"/>
          <w:color w:val="000000"/>
          <w:sz w:val="28"/>
          <w:szCs w:val="24"/>
          <w:highlight w:val="none"/>
        </w:rPr>
      </w:pPr>
      <w:r>
        <w:rPr>
          <w:rFonts w:hint="eastAsia"/>
          <w:color w:val="000000"/>
          <w:sz w:val="28"/>
          <w:szCs w:val="24"/>
          <w:highlight w:val="none"/>
        </w:rPr>
        <w:t xml:space="preserve">日　　期：</w:t>
      </w:r>
      <w:r>
        <w:rPr>
          <w:rFonts w:hint="eastAsia"/>
          <w:color w:val="000000"/>
          <w:sz w:val="28"/>
          <w:szCs w:val="24"/>
          <w:highlight w:val="none"/>
        </w:rPr>
      </w:r>
      <w:r/>
    </w:p>
    <w:p>
      <w:pPr>
        <w:pStyle w:val="952"/>
        <w:jc w:val="center"/>
        <w:spacing w:line="560" w:lineRule="exact"/>
        <w:rPr>
          <w:rFonts w:ascii="宋体" w:hAnsi="宋体"/>
          <w:b/>
          <w:color w:val="000000"/>
          <w:sz w:val="28"/>
          <w:szCs w:val="24"/>
          <w:highlight w:val="none"/>
        </w:rPr>
      </w:pPr>
      <w:r>
        <w:rPr>
          <w:rFonts w:ascii="宋体" w:hAnsi="宋体"/>
          <w:color w:val="000000"/>
          <w:sz w:val="24"/>
          <w:szCs w:val="24"/>
          <w:highlight w:val="none"/>
        </w:rPr>
        <w:br w:type="page" w:clear="all"/>
      </w:r>
      <w:r>
        <w:rPr>
          <w:rFonts w:ascii="宋体" w:hAnsi="宋体"/>
          <w:b/>
          <w:color w:val="000000"/>
          <w:sz w:val="28"/>
          <w:szCs w:val="24"/>
          <w:highlight w:val="none"/>
        </w:rPr>
        <w:t xml:space="preserve">属于监狱企业的证明文件</w:t>
      </w:r>
      <w:r>
        <w:rPr>
          <w:rFonts w:ascii="宋体" w:hAnsi="宋体"/>
          <w:b/>
          <w:color w:val="000000"/>
          <w:sz w:val="28"/>
          <w:szCs w:val="24"/>
          <w:highlight w:val="none"/>
        </w:rPr>
      </w:r>
      <w:r/>
    </w:p>
    <w:p>
      <w:pPr>
        <w:pStyle w:val="952"/>
        <w:ind w:firstLine="56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（提供由省级以上监狱管理局、戒毒管理局(含新疆生产建设兵团)出具的属于监狱企业的证明 文件）</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2"/>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节能产品认证证书</w:t>
      </w:r>
      <w:r>
        <w:rPr>
          <w:rFonts w:hint="eastAsia" w:ascii="宋体" w:hAnsi="宋体"/>
          <w:b/>
          <w:color w:val="000000"/>
          <w:sz w:val="28"/>
          <w:szCs w:val="24"/>
          <w:highlight w:val="none"/>
        </w:rPr>
      </w:r>
      <w:r/>
    </w:p>
    <w:p>
      <w:pPr>
        <w:pStyle w:val="952"/>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2"/>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环境标志产品认证证书</w:t>
      </w:r>
      <w:r>
        <w:rPr>
          <w:rFonts w:hint="eastAsia" w:ascii="宋体" w:hAnsi="宋体"/>
          <w:b/>
          <w:color w:val="000000"/>
          <w:sz w:val="28"/>
          <w:szCs w:val="24"/>
          <w:highlight w:val="none"/>
        </w:rPr>
      </w:r>
      <w:r/>
    </w:p>
    <w:p>
      <w:pPr>
        <w:pStyle w:val="952"/>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2"/>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进口产品转让技术、消化吸收再创新方案</w:t>
      </w:r>
      <w:r>
        <w:rPr>
          <w:rFonts w:hint="eastAsia" w:ascii="宋体" w:hAnsi="宋体"/>
          <w:b/>
          <w:color w:val="000000"/>
          <w:sz w:val="28"/>
          <w:szCs w:val="24"/>
          <w:highlight w:val="none"/>
        </w:rPr>
      </w:r>
      <w:r/>
    </w:p>
    <w:p>
      <w:pPr>
        <w:pStyle w:val="952"/>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（对于允许进口产品参加的项目）</w:t>
      </w:r>
      <w:r>
        <w:rPr>
          <w:rFonts w:ascii="宋体" w:hAnsi="宋体"/>
          <w:color w:val="000000"/>
          <w:sz w:val="28"/>
          <w:szCs w:val="24"/>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sectPr>
      <w:footerReference w:type="default" r:id="rId12"/>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方正小标宋_GBK">
    <w:panose1 w:val="020B0503020202020204"/>
  </w:font>
  <w:font w:name="仿宋">
    <w:panose1 w:val="02010609060101010101"/>
  </w:font>
  <w:font w:name="Symbol">
    <w:panose1 w:val="05050102010706020507"/>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w:r/>
  </w:p>
  <w:p>
    <w:pPr>
      <w:pStyle w:val="1003"/>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1</w:t>
    </w:r>
    <w:r>
      <w:fldChar w:fldCharType="end"/>
    </w:r>
    <w:r>
      <w:rPr>
        <w:rStyle w:val="1037"/>
      </w:rPr>
    </w:r>
    <w:r/>
  </w:p>
  <w:p>
    <w:pPr>
      <w:pStyle w:val="100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p>
                          <w:pPr>
                            <w:pStyle w:val="9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p>
                    <w:pPr>
                      <w:pStyle w:val="952"/>
                    </w:pPr>
                    <w:r/>
                    <w:r/>
                  </w:p>
                </w:txbxContent>
              </v:textbox>
            </v:shape>
          </w:pict>
        </mc:Fallback>
      </mc:AlternateContent>
    </w:r>
    <w:r/>
  </w:p>
  <w:p>
    <w:pPr>
      <w:pStyle w:val="1003"/>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tabs>
        <w:tab w:val="center" w:pos="4153" w:leader="none"/>
        <w:tab w:val="right" w:pos="8306" w:leader="none"/>
      </w:tabs>
      <w:rPr>
        <w:rFonts w:hint="eastAsia" w:ascii="宋体" w:hAnsi="宋体" w:cs="宋体"/>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p>
                          <w:pPr>
                            <w:pStyle w:val="95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p>
                    <w:pPr>
                      <w:pStyle w:val="952"/>
                    </w:pPr>
                    <w:r/>
                    <w:r/>
                  </w:p>
                </w:txbxContent>
              </v:textbox>
            </v:shape>
          </w:pict>
        </mc:Fallback>
      </mc:AlternateContent>
    </w:r>
    <w:r>
      <w:rPr>
        <w:rFonts w:hint="eastAsia" w:ascii="宋体" w:hAnsi="宋体" w:cs="宋体"/>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952"/>
        <w:ind w:left="1350" w:hanging="720"/>
      </w:pPr>
    </w:lvl>
    <w:lvl w:ilvl="1">
      <w:start w:val="1"/>
      <w:numFmt w:val="lowerLetter"/>
      <w:isLgl w:val="false"/>
      <w:suff w:val="tab"/>
      <w:lvlText w:val="%2)"/>
      <w:lvlJc w:val="left"/>
      <w:pPr>
        <w:pStyle w:val="952"/>
        <w:ind w:left="1470" w:hanging="420"/>
      </w:pPr>
    </w:lvl>
    <w:lvl w:ilvl="2">
      <w:start w:val="1"/>
      <w:numFmt w:val="lowerRoman"/>
      <w:isLgl w:val="false"/>
      <w:suff w:val="tab"/>
      <w:lvlText w:val="%3."/>
      <w:lvlJc w:val="right"/>
      <w:pPr>
        <w:pStyle w:val="952"/>
        <w:ind w:left="1890" w:hanging="420"/>
      </w:pPr>
    </w:lvl>
    <w:lvl w:ilvl="3">
      <w:start w:val="1"/>
      <w:numFmt w:val="decimal"/>
      <w:isLgl w:val="false"/>
      <w:suff w:val="tab"/>
      <w:lvlText w:val="%4."/>
      <w:lvlJc w:val="left"/>
      <w:pPr>
        <w:pStyle w:val="952"/>
        <w:ind w:left="2310" w:hanging="420"/>
      </w:pPr>
    </w:lvl>
    <w:lvl w:ilvl="4">
      <w:start w:val="1"/>
      <w:numFmt w:val="lowerLetter"/>
      <w:isLgl w:val="false"/>
      <w:suff w:val="tab"/>
      <w:lvlText w:val="%5)"/>
      <w:lvlJc w:val="left"/>
      <w:pPr>
        <w:pStyle w:val="952"/>
        <w:ind w:left="2730" w:hanging="420"/>
      </w:pPr>
    </w:lvl>
    <w:lvl w:ilvl="5">
      <w:start w:val="1"/>
      <w:numFmt w:val="lowerRoman"/>
      <w:isLgl w:val="false"/>
      <w:suff w:val="tab"/>
      <w:lvlText w:val="%6."/>
      <w:lvlJc w:val="right"/>
      <w:pPr>
        <w:pStyle w:val="952"/>
        <w:ind w:left="3150" w:hanging="420"/>
      </w:pPr>
    </w:lvl>
    <w:lvl w:ilvl="6">
      <w:start w:val="1"/>
      <w:numFmt w:val="decimal"/>
      <w:isLgl w:val="false"/>
      <w:suff w:val="tab"/>
      <w:lvlText w:val="%7."/>
      <w:lvlJc w:val="left"/>
      <w:pPr>
        <w:pStyle w:val="952"/>
        <w:ind w:left="3570" w:hanging="420"/>
      </w:pPr>
    </w:lvl>
    <w:lvl w:ilvl="7">
      <w:start w:val="1"/>
      <w:numFmt w:val="lowerLetter"/>
      <w:isLgl w:val="false"/>
      <w:suff w:val="tab"/>
      <w:lvlText w:val="%8)"/>
      <w:lvlJc w:val="left"/>
      <w:pPr>
        <w:pStyle w:val="952"/>
        <w:ind w:left="3990" w:hanging="420"/>
      </w:pPr>
    </w:lvl>
    <w:lvl w:ilvl="8">
      <w:start w:val="1"/>
      <w:numFmt w:val="lowerRoman"/>
      <w:isLgl w:val="false"/>
      <w:suff w:val="tab"/>
      <w:lvlText w:val="%9."/>
      <w:lvlJc w:val="right"/>
      <w:pPr>
        <w:pStyle w:val="952"/>
        <w:ind w:left="4410" w:hanging="420"/>
      </w:pPr>
    </w:lvl>
  </w:abstractNum>
  <w:abstractNum w:abstractNumId="1">
    <w:multiLevelType w:val="hybridMultilevel"/>
    <w:lvl w:ilvl="0">
      <w:start w:val="1"/>
      <w:numFmt w:val="bullet"/>
      <w:pStyle w:val="1221"/>
      <w:isLgl w:val="false"/>
      <w:suff w:val="tab"/>
      <w:lvlText w:val=""/>
      <w:lvlJc w:val="left"/>
      <w:pPr>
        <w:pStyle w:val="952"/>
        <w:ind w:left="420" w:hanging="420"/>
        <w:tabs>
          <w:tab w:val="num" w:pos="420" w:leader="none"/>
        </w:tabs>
      </w:pPr>
      <w:rPr>
        <w:rFonts w:ascii="Wingdings" w:hAnsi="Wingdings"/>
      </w:rPr>
    </w:lvl>
    <w:lvl w:ilvl="1">
      <w:start w:val="1"/>
      <w:numFmt w:val="decimal"/>
      <w:isLgl w:val="false"/>
      <w:suff w:val="tab"/>
      <w:lvlText w:val="（%2）"/>
      <w:lvlJc w:val="left"/>
      <w:pPr>
        <w:pStyle w:val="952"/>
        <w:ind w:left="1500" w:hanging="1080"/>
        <w:tabs>
          <w:tab w:val="num" w:pos="1500" w:leader="none"/>
        </w:tabs>
      </w:pPr>
      <w:rPr>
        <w:rFonts w:hint="eastAsia"/>
      </w:rPr>
    </w:lvl>
    <w:lvl w:ilvl="2">
      <w:start w:val="1"/>
      <w:numFmt w:val="decimal"/>
      <w:isLgl w:val="false"/>
      <w:suff w:val="tab"/>
      <w:lvlText w:val="（%3）"/>
      <w:lvlJc w:val="left"/>
      <w:pPr>
        <w:pStyle w:val="952"/>
        <w:ind w:left="1560" w:hanging="720"/>
        <w:tabs>
          <w:tab w:val="num" w:pos="1560" w:leader="none"/>
        </w:tabs>
      </w:pPr>
      <w:rPr>
        <w:rFonts w:hint="eastAsia"/>
      </w:rPr>
    </w:lvl>
    <w:lvl w:ilvl="3">
      <w:start w:val="1"/>
      <w:numFmt w:val="decimal"/>
      <w:isLgl w:val="false"/>
      <w:suff w:val="tab"/>
      <w:lvlText w:val="%4."/>
      <w:lvlJc w:val="left"/>
      <w:pPr>
        <w:pStyle w:val="952"/>
        <w:ind w:left="1680" w:hanging="420"/>
        <w:tabs>
          <w:tab w:val="num" w:pos="1680" w:leader="none"/>
        </w:tabs>
      </w:pPr>
    </w:lvl>
    <w:lvl w:ilvl="4">
      <w:start w:val="1"/>
      <w:numFmt w:val="lowerLetter"/>
      <w:isLgl w:val="false"/>
      <w:suff w:val="tab"/>
      <w:lvlText w:val="%5)"/>
      <w:lvlJc w:val="left"/>
      <w:pPr>
        <w:pStyle w:val="952"/>
        <w:ind w:left="2100" w:hanging="420"/>
        <w:tabs>
          <w:tab w:val="num" w:pos="2100" w:leader="none"/>
        </w:tabs>
      </w:pPr>
    </w:lvl>
    <w:lvl w:ilvl="5">
      <w:start w:val="1"/>
      <w:numFmt w:val="lowerRoman"/>
      <w:isLgl w:val="false"/>
      <w:suff w:val="tab"/>
      <w:lvlText w:val="%6."/>
      <w:lvlJc w:val="right"/>
      <w:pPr>
        <w:pStyle w:val="952"/>
        <w:ind w:left="2520" w:hanging="420"/>
        <w:tabs>
          <w:tab w:val="num" w:pos="2520" w:leader="none"/>
        </w:tabs>
      </w:pPr>
    </w:lvl>
    <w:lvl w:ilvl="6">
      <w:start w:val="1"/>
      <w:numFmt w:val="decimal"/>
      <w:isLgl w:val="false"/>
      <w:suff w:val="tab"/>
      <w:lvlText w:val="%7."/>
      <w:lvlJc w:val="left"/>
      <w:pPr>
        <w:pStyle w:val="952"/>
        <w:ind w:left="2940" w:hanging="420"/>
        <w:tabs>
          <w:tab w:val="num" w:pos="2940" w:leader="none"/>
        </w:tabs>
      </w:pPr>
    </w:lvl>
    <w:lvl w:ilvl="7">
      <w:start w:val="1"/>
      <w:numFmt w:val="lowerLetter"/>
      <w:isLgl w:val="false"/>
      <w:suff w:val="tab"/>
      <w:lvlText w:val="%8)"/>
      <w:lvlJc w:val="left"/>
      <w:pPr>
        <w:pStyle w:val="952"/>
        <w:ind w:left="3360" w:hanging="420"/>
        <w:tabs>
          <w:tab w:val="num" w:pos="3360" w:leader="none"/>
        </w:tabs>
      </w:pPr>
    </w:lvl>
    <w:lvl w:ilvl="8">
      <w:start w:val="1"/>
      <w:numFmt w:val="lowerRoman"/>
      <w:isLgl w:val="false"/>
      <w:suff w:val="tab"/>
      <w:lvlText w:val="%9."/>
      <w:lvlJc w:val="right"/>
      <w:pPr>
        <w:pStyle w:val="952"/>
        <w:ind w:left="3780" w:hanging="420"/>
        <w:tabs>
          <w:tab w:val="num" w:pos="3780" w:leader="none"/>
        </w:tabs>
      </w:pPr>
    </w:lvl>
  </w:abstractNum>
  <w:abstractNum w:abstractNumId="2">
    <w:multiLevelType w:val="hybridMultilevel"/>
    <w:lvl w:ilvl="0">
      <w:start w:val="1"/>
      <w:numFmt w:val="decimal"/>
      <w:pStyle w:val="1165"/>
      <w:isLgl w:val="false"/>
      <w:suff w:val="tab"/>
      <w:lvlText w:val="(%1)"/>
      <w:lvlJc w:val="left"/>
      <w:pPr>
        <w:pStyle w:val="95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52"/>
        <w:ind w:left="840" w:hanging="420"/>
        <w:tabs>
          <w:tab w:val="num" w:pos="840" w:leader="none"/>
        </w:tabs>
      </w:pPr>
    </w:lvl>
    <w:lvl w:ilvl="2">
      <w:start w:val="1"/>
      <w:numFmt w:val="lowerRoman"/>
      <w:isLgl w:val="false"/>
      <w:suff w:val="tab"/>
      <w:lvlText w:val="%3."/>
      <w:lvlJc w:val="right"/>
      <w:pPr>
        <w:pStyle w:val="952"/>
        <w:ind w:left="1260" w:hanging="420"/>
        <w:tabs>
          <w:tab w:val="num" w:pos="1260" w:leader="none"/>
        </w:tabs>
      </w:pPr>
    </w:lvl>
    <w:lvl w:ilvl="3">
      <w:start w:val="1"/>
      <w:numFmt w:val="decimal"/>
      <w:isLgl w:val="false"/>
      <w:suff w:val="tab"/>
      <w:lvlText w:val="%4."/>
      <w:lvlJc w:val="left"/>
      <w:pPr>
        <w:pStyle w:val="952"/>
        <w:ind w:left="1680" w:hanging="420"/>
        <w:tabs>
          <w:tab w:val="num" w:pos="1680" w:leader="none"/>
        </w:tabs>
      </w:pPr>
    </w:lvl>
    <w:lvl w:ilvl="4">
      <w:start w:val="1"/>
      <w:numFmt w:val="lowerLetter"/>
      <w:pStyle w:val="1347"/>
      <w:isLgl w:val="false"/>
      <w:suff w:val="tab"/>
      <w:lvlText w:val="%5)"/>
      <w:lvlJc w:val="left"/>
      <w:pPr>
        <w:pStyle w:val="952"/>
        <w:ind w:left="2100" w:hanging="420"/>
        <w:tabs>
          <w:tab w:val="num" w:pos="2100" w:leader="none"/>
        </w:tabs>
      </w:pPr>
    </w:lvl>
    <w:lvl w:ilvl="5">
      <w:start w:val="1"/>
      <w:numFmt w:val="lowerRoman"/>
      <w:isLgl w:val="false"/>
      <w:suff w:val="tab"/>
      <w:lvlText w:val="%6."/>
      <w:lvlJc w:val="right"/>
      <w:pPr>
        <w:pStyle w:val="952"/>
        <w:ind w:left="2520" w:hanging="420"/>
        <w:tabs>
          <w:tab w:val="num" w:pos="2520" w:leader="none"/>
        </w:tabs>
      </w:pPr>
    </w:lvl>
    <w:lvl w:ilvl="6">
      <w:start w:val="1"/>
      <w:numFmt w:val="decimal"/>
      <w:isLgl w:val="false"/>
      <w:suff w:val="tab"/>
      <w:lvlText w:val="%7."/>
      <w:lvlJc w:val="left"/>
      <w:pPr>
        <w:pStyle w:val="952"/>
        <w:ind w:left="2940" w:hanging="420"/>
        <w:tabs>
          <w:tab w:val="num" w:pos="2940" w:leader="none"/>
        </w:tabs>
      </w:pPr>
    </w:lvl>
    <w:lvl w:ilvl="7">
      <w:start w:val="1"/>
      <w:numFmt w:val="lowerLetter"/>
      <w:isLgl w:val="false"/>
      <w:suff w:val="tab"/>
      <w:lvlText w:val="%8)"/>
      <w:lvlJc w:val="left"/>
      <w:pPr>
        <w:pStyle w:val="952"/>
        <w:ind w:left="3360" w:hanging="420"/>
        <w:tabs>
          <w:tab w:val="num" w:pos="3360" w:leader="none"/>
        </w:tabs>
      </w:pPr>
    </w:lvl>
    <w:lvl w:ilvl="8">
      <w:start w:val="1"/>
      <w:numFmt w:val="lowerRoman"/>
      <w:isLgl w:val="false"/>
      <w:suff w:val="tab"/>
      <w:lvlText w:val="%9."/>
      <w:lvlJc w:val="right"/>
      <w:pPr>
        <w:pStyle w:val="952"/>
        <w:ind w:left="3780" w:hanging="420"/>
        <w:tabs>
          <w:tab w:val="num" w:pos="3780" w:leader="none"/>
        </w:tabs>
      </w:pPr>
    </w:lvl>
  </w:abstractNum>
  <w:abstractNum w:abstractNumId="3">
    <w:multiLevelType w:val="hybridMultilevel"/>
    <w:lvl w:ilvl="0">
      <w:start w:val="1"/>
      <w:numFmt w:val="bullet"/>
      <w:pStyle w:val="1335"/>
      <w:isLgl w:val="false"/>
      <w:suff w:val="tab"/>
      <w:lvlText w:val=""/>
      <w:lvlJc w:val="left"/>
      <w:pPr>
        <w:pStyle w:val="95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05"/>
      <w:isLgl w:val="false"/>
      <w:suff w:val="tab"/>
      <w:lvlText w:val="%1"/>
      <w:lvlJc w:val="left"/>
      <w:pPr>
        <w:pStyle w:val="952"/>
        <w:ind w:left="567" w:hanging="567"/>
        <w:tabs>
          <w:tab w:val="num" w:pos="567" w:leader="none"/>
        </w:tabs>
      </w:pPr>
      <w:rPr>
        <w:rFonts w:hint="eastAsia"/>
      </w:rPr>
    </w:lvl>
    <w:lvl w:ilvl="1">
      <w:start w:val="1"/>
      <w:numFmt w:val="decimal"/>
      <w:pStyle w:val="1239"/>
      <w:isLgl w:val="false"/>
      <w:suff w:val="tab"/>
      <w:lvlText w:val="%1.%2"/>
      <w:lvlJc w:val="left"/>
      <w:pPr>
        <w:pStyle w:val="952"/>
        <w:ind w:left="567" w:hanging="283"/>
        <w:tabs>
          <w:tab w:val="num" w:pos="1004" w:leader="none"/>
        </w:tabs>
      </w:pPr>
      <w:rPr>
        <w:rFonts w:hint="eastAsia"/>
      </w:rPr>
    </w:lvl>
    <w:lvl w:ilvl="2">
      <w:start w:val="1"/>
      <w:numFmt w:val="decimal"/>
      <w:pStyle w:val="1238"/>
      <w:isLgl w:val="false"/>
      <w:suff w:val="tab"/>
      <w:lvlText w:val="%1.%2.%3"/>
      <w:lvlJc w:val="left"/>
      <w:pPr>
        <w:pStyle w:val="952"/>
        <w:ind w:left="1134" w:hanging="567"/>
        <w:tabs>
          <w:tab w:val="num" w:pos="1647" w:leader="none"/>
        </w:tabs>
      </w:pPr>
      <w:rPr>
        <w:rFonts w:hint="eastAsia"/>
      </w:rPr>
    </w:lvl>
    <w:lvl w:ilvl="3">
      <w:start w:val="1"/>
      <w:numFmt w:val="decimal"/>
      <w:isLgl w:val="false"/>
      <w:suff w:val="tab"/>
      <w:lvlText w:val="%1.%2.%3.%4"/>
      <w:lvlJc w:val="left"/>
      <w:pPr>
        <w:pStyle w:val="952"/>
        <w:ind w:left="2851" w:hanging="708"/>
        <w:tabs>
          <w:tab w:val="num" w:pos="3223" w:leader="none"/>
        </w:tabs>
      </w:pPr>
      <w:rPr>
        <w:rFonts w:hint="eastAsia"/>
      </w:rPr>
    </w:lvl>
    <w:lvl w:ilvl="4">
      <w:start w:val="1"/>
      <w:numFmt w:val="decimal"/>
      <w:isLgl w:val="false"/>
      <w:suff w:val="tab"/>
      <w:lvlText w:val="%1.%2.%3.%4.%5"/>
      <w:lvlJc w:val="left"/>
      <w:pPr>
        <w:pStyle w:val="952"/>
        <w:ind w:left="3418" w:hanging="850"/>
        <w:tabs>
          <w:tab w:val="num" w:pos="3648" w:leader="none"/>
        </w:tabs>
      </w:pPr>
      <w:rPr>
        <w:rFonts w:hint="eastAsia"/>
      </w:rPr>
    </w:lvl>
    <w:lvl w:ilvl="5">
      <w:start w:val="1"/>
      <w:numFmt w:val="decimal"/>
      <w:isLgl w:val="false"/>
      <w:suff w:val="tab"/>
      <w:lvlText w:val="%1.%2.%3.%4.%5.%6"/>
      <w:lvlJc w:val="left"/>
      <w:pPr>
        <w:pStyle w:val="952"/>
        <w:ind w:left="4127" w:hanging="1134"/>
        <w:tabs>
          <w:tab w:val="num" w:pos="4433" w:leader="none"/>
        </w:tabs>
      </w:pPr>
      <w:rPr>
        <w:rFonts w:hint="eastAsia"/>
      </w:rPr>
    </w:lvl>
    <w:lvl w:ilvl="6">
      <w:start w:val="1"/>
      <w:numFmt w:val="decimal"/>
      <w:isLgl w:val="false"/>
      <w:suff w:val="tab"/>
      <w:lvlText w:val="%1.%2.%3.%4.%5.%6.%7"/>
      <w:lvlJc w:val="left"/>
      <w:pPr>
        <w:pStyle w:val="952"/>
        <w:ind w:left="4694" w:hanging="1276"/>
        <w:tabs>
          <w:tab w:val="num" w:pos="4858" w:leader="none"/>
        </w:tabs>
      </w:pPr>
      <w:rPr>
        <w:rFonts w:hint="eastAsia"/>
      </w:rPr>
    </w:lvl>
    <w:lvl w:ilvl="7">
      <w:start w:val="1"/>
      <w:numFmt w:val="decimal"/>
      <w:isLgl w:val="false"/>
      <w:suff w:val="tab"/>
      <w:lvlText w:val="%1.%2.%3.%4.%5.%6.%7.%8"/>
      <w:lvlJc w:val="left"/>
      <w:pPr>
        <w:pStyle w:val="952"/>
        <w:ind w:left="5261" w:hanging="1418"/>
        <w:tabs>
          <w:tab w:val="num" w:pos="5643" w:leader="none"/>
        </w:tabs>
      </w:pPr>
      <w:rPr>
        <w:rFonts w:hint="eastAsia"/>
      </w:rPr>
    </w:lvl>
    <w:lvl w:ilvl="8">
      <w:start w:val="1"/>
      <w:numFmt w:val="decimal"/>
      <w:isLgl w:val="false"/>
      <w:suff w:val="tab"/>
      <w:lvlText w:val="%1.%2.%3.%4.%5.%6.%7.%8.%9"/>
      <w:lvlJc w:val="left"/>
      <w:pPr>
        <w:pStyle w:val="952"/>
        <w:ind w:left="5969" w:hanging="1700"/>
        <w:tabs>
          <w:tab w:val="num" w:pos="6429" w:leader="none"/>
        </w:tabs>
      </w:pPr>
      <w:rPr>
        <w:rFonts w:hint="eastAsia"/>
      </w:rPr>
    </w:lvl>
  </w:abstractNum>
  <w:abstractNum w:abstractNumId="5">
    <w:multiLevelType w:val="hybridMultilevel"/>
    <w:lvl w:ilvl="0">
      <w:start w:val="1"/>
      <w:numFmt w:val="decimalEnclosedCircleChinese"/>
      <w:isLgl w:val="false"/>
      <w:suff w:val="nothing"/>
      <w:lvlText w:val="%1　"/>
      <w:lvlJc w:val="left"/>
      <w:pPr>
        <w:pStyle w:val="95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52"/>
    <w:next w:val="952"/>
    <w:link w:val="777"/>
    <w:uiPriority w:val="9"/>
    <w:qFormat/>
    <w:pPr>
      <w:keepLines/>
      <w:keepNext/>
      <w:spacing w:before="480" w:after="200"/>
      <w:outlineLvl w:val="0"/>
    </w:pPr>
    <w:rPr>
      <w:rFonts w:ascii="Arial" w:hAnsi="Arial" w:eastAsia="Arial" w:cs="Arial"/>
      <w:sz w:val="40"/>
      <w:szCs w:val="40"/>
    </w:rPr>
  </w:style>
  <w:style w:type="character" w:styleId="777">
    <w:name w:val="Heading 1 Char"/>
    <w:link w:val="776"/>
    <w:uiPriority w:val="9"/>
    <w:rPr>
      <w:rFonts w:ascii="Arial" w:hAnsi="Arial" w:eastAsia="Arial" w:cs="Arial"/>
      <w:sz w:val="40"/>
      <w:szCs w:val="40"/>
    </w:rPr>
  </w:style>
  <w:style w:type="paragraph" w:styleId="778">
    <w:name w:val="Heading 2"/>
    <w:basedOn w:val="952"/>
    <w:next w:val="952"/>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link w:val="778"/>
    <w:uiPriority w:val="9"/>
    <w:rPr>
      <w:rFonts w:ascii="Arial" w:hAnsi="Arial" w:eastAsia="Arial" w:cs="Arial"/>
      <w:sz w:val="34"/>
    </w:rPr>
  </w:style>
  <w:style w:type="paragraph" w:styleId="780">
    <w:name w:val="Heading 3"/>
    <w:basedOn w:val="952"/>
    <w:next w:val="952"/>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link w:val="780"/>
    <w:uiPriority w:val="9"/>
    <w:rPr>
      <w:rFonts w:ascii="Arial" w:hAnsi="Arial" w:eastAsia="Arial" w:cs="Arial"/>
      <w:sz w:val="30"/>
      <w:szCs w:val="30"/>
    </w:rPr>
  </w:style>
  <w:style w:type="paragraph" w:styleId="782">
    <w:name w:val="Heading 4"/>
    <w:basedOn w:val="952"/>
    <w:next w:val="952"/>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link w:val="782"/>
    <w:uiPriority w:val="9"/>
    <w:rPr>
      <w:rFonts w:ascii="Arial" w:hAnsi="Arial" w:eastAsia="Arial" w:cs="Arial"/>
      <w:b/>
      <w:bCs/>
      <w:sz w:val="26"/>
      <w:szCs w:val="26"/>
    </w:rPr>
  </w:style>
  <w:style w:type="paragraph" w:styleId="784">
    <w:name w:val="Heading 5"/>
    <w:basedOn w:val="952"/>
    <w:next w:val="952"/>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link w:val="784"/>
    <w:uiPriority w:val="9"/>
    <w:rPr>
      <w:rFonts w:ascii="Arial" w:hAnsi="Arial" w:eastAsia="Arial" w:cs="Arial"/>
      <w:b/>
      <w:bCs/>
      <w:sz w:val="24"/>
      <w:szCs w:val="24"/>
    </w:rPr>
  </w:style>
  <w:style w:type="paragraph" w:styleId="786">
    <w:name w:val="Heading 6"/>
    <w:basedOn w:val="952"/>
    <w:next w:val="952"/>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link w:val="786"/>
    <w:uiPriority w:val="9"/>
    <w:rPr>
      <w:rFonts w:ascii="Arial" w:hAnsi="Arial" w:eastAsia="Arial" w:cs="Arial"/>
      <w:b/>
      <w:bCs/>
      <w:sz w:val="22"/>
      <w:szCs w:val="22"/>
    </w:rPr>
  </w:style>
  <w:style w:type="paragraph" w:styleId="788">
    <w:name w:val="Heading 7"/>
    <w:basedOn w:val="952"/>
    <w:next w:val="952"/>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link w:val="788"/>
    <w:uiPriority w:val="9"/>
    <w:rPr>
      <w:rFonts w:ascii="Arial" w:hAnsi="Arial" w:eastAsia="Arial" w:cs="Arial"/>
      <w:b/>
      <w:bCs/>
      <w:i/>
      <w:iCs/>
      <w:sz w:val="22"/>
      <w:szCs w:val="22"/>
    </w:rPr>
  </w:style>
  <w:style w:type="paragraph" w:styleId="790">
    <w:name w:val="Heading 8"/>
    <w:basedOn w:val="952"/>
    <w:next w:val="952"/>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link w:val="790"/>
    <w:uiPriority w:val="9"/>
    <w:rPr>
      <w:rFonts w:ascii="Arial" w:hAnsi="Arial" w:eastAsia="Arial" w:cs="Arial"/>
      <w:i/>
      <w:iCs/>
      <w:sz w:val="22"/>
      <w:szCs w:val="22"/>
    </w:rPr>
  </w:style>
  <w:style w:type="paragraph" w:styleId="792">
    <w:name w:val="Heading 9"/>
    <w:basedOn w:val="952"/>
    <w:next w:val="952"/>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link w:val="792"/>
    <w:uiPriority w:val="9"/>
    <w:rPr>
      <w:rFonts w:ascii="Arial" w:hAnsi="Arial" w:eastAsia="Arial" w:cs="Arial"/>
      <w:i/>
      <w:iCs/>
      <w:sz w:val="21"/>
      <w:szCs w:val="21"/>
    </w:rPr>
  </w:style>
  <w:style w:type="paragraph" w:styleId="794">
    <w:name w:val="Title"/>
    <w:basedOn w:val="952"/>
    <w:next w:val="952"/>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52"/>
    <w:next w:val="952"/>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52"/>
    <w:next w:val="952"/>
    <w:link w:val="799"/>
    <w:uiPriority w:val="29"/>
    <w:qFormat/>
    <w:pPr>
      <w:ind w:left="720" w:right="720"/>
    </w:pPr>
    <w:rPr>
      <w:i/>
    </w:rPr>
  </w:style>
  <w:style w:type="character" w:styleId="799">
    <w:name w:val="Quote Char"/>
    <w:link w:val="798"/>
    <w:uiPriority w:val="29"/>
    <w:rPr>
      <w:i/>
    </w:rPr>
  </w:style>
  <w:style w:type="paragraph" w:styleId="800">
    <w:name w:val="Intense Quote"/>
    <w:basedOn w:val="952"/>
    <w:next w:val="95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52"/>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2"/>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52"/>
    <w:next w:val="952"/>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2"/>
    <w:link w:val="952"/>
    <w:qFormat/>
    <w:pPr>
      <w:jc w:val="both"/>
      <w:widowControl w:val="off"/>
    </w:pPr>
    <w:rPr>
      <w:sz w:val="21"/>
      <w:lang w:val="en-US" w:eastAsia="zh-CN" w:bidi="ar-SA"/>
    </w:rPr>
  </w:style>
  <w:style w:type="paragraph" w:styleId="953">
    <w:name w:val="标题 1"/>
    <w:basedOn w:val="952"/>
    <w:next w:val="952"/>
    <w:link w:val="964"/>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54">
    <w:name w:val="标题 2"/>
    <w:basedOn w:val="952"/>
    <w:next w:val="952"/>
    <w:link w:val="965"/>
    <w:qFormat/>
    <w:pPr>
      <w:jc w:val="left"/>
      <w:keepLines/>
      <w:keepNext/>
      <w:spacing w:before="120" w:after="120"/>
      <w:outlineLvl w:val="1"/>
    </w:pPr>
    <w:rPr>
      <w:rFonts w:ascii="宋体" w:hAnsi="宋体"/>
      <w:b/>
      <w:szCs w:val="24"/>
    </w:rPr>
  </w:style>
  <w:style w:type="paragraph" w:styleId="955">
    <w:name w:val="标题 3"/>
    <w:basedOn w:val="952"/>
    <w:next w:val="967"/>
    <w:link w:val="966"/>
    <w:qFormat/>
    <w:pPr>
      <w:keepLines/>
      <w:keepNext/>
      <w:spacing w:line="390" w:lineRule="atLeast"/>
      <w:shd w:val="clear" w:color="auto" w:fill="ffffff"/>
      <w:outlineLvl w:val="2"/>
    </w:pPr>
    <w:rPr>
      <w:rFonts w:ascii="宋体" w:hAnsi="宋体"/>
      <w:b/>
      <w:szCs w:val="21"/>
    </w:rPr>
  </w:style>
  <w:style w:type="paragraph" w:styleId="956">
    <w:name w:val="标题 4"/>
    <w:basedOn w:val="952"/>
    <w:next w:val="952"/>
    <w:link w:val="971"/>
    <w:qFormat/>
    <w:pPr>
      <w:keepLines/>
      <w:keepNext/>
      <w:spacing w:before="120" w:after="120"/>
      <w:outlineLvl w:val="3"/>
    </w:pPr>
    <w:rPr>
      <w:rFonts w:ascii="Arial" w:hAnsi="Arial" w:eastAsia="黑体"/>
      <w:b/>
      <w:sz w:val="28"/>
    </w:rPr>
  </w:style>
  <w:style w:type="paragraph" w:styleId="957">
    <w:name w:val="标题 5"/>
    <w:basedOn w:val="952"/>
    <w:next w:val="967"/>
    <w:link w:val="972"/>
    <w:qFormat/>
    <w:pPr>
      <w:keepNext/>
      <w:spacing w:before="145" w:after="145"/>
      <w:outlineLvl w:val="4"/>
    </w:pPr>
    <w:rPr>
      <w:rFonts w:ascii="黑体" w:eastAsia="黑体"/>
      <w:b/>
      <w:color w:val="000000"/>
      <w:sz w:val="28"/>
    </w:rPr>
  </w:style>
  <w:style w:type="paragraph" w:styleId="958">
    <w:name w:val="标题 6"/>
    <w:basedOn w:val="952"/>
    <w:next w:val="952"/>
    <w:link w:val="973"/>
    <w:qFormat/>
    <w:pPr>
      <w:keepLines/>
      <w:keepNext/>
      <w:spacing w:before="240" w:after="64" w:line="320" w:lineRule="auto"/>
      <w:outlineLvl w:val="5"/>
    </w:pPr>
    <w:rPr>
      <w:rFonts w:ascii="Arial" w:hAnsi="Arial" w:eastAsia="黑体"/>
      <w:b/>
      <w:bCs/>
      <w:sz w:val="24"/>
      <w:szCs w:val="24"/>
    </w:rPr>
  </w:style>
  <w:style w:type="paragraph" w:styleId="959">
    <w:name w:val="标题 7"/>
    <w:basedOn w:val="952"/>
    <w:next w:val="952"/>
    <w:link w:val="974"/>
    <w:qFormat/>
    <w:pPr>
      <w:keepLines/>
      <w:keepNext/>
      <w:spacing w:before="240" w:after="64" w:line="320" w:lineRule="auto"/>
      <w:outlineLvl w:val="6"/>
    </w:pPr>
    <w:rPr>
      <w:b/>
      <w:bCs/>
      <w:sz w:val="24"/>
      <w:szCs w:val="24"/>
    </w:rPr>
  </w:style>
  <w:style w:type="paragraph" w:styleId="960">
    <w:name w:val="标题 8"/>
    <w:basedOn w:val="952"/>
    <w:next w:val="952"/>
    <w:link w:val="975"/>
    <w:qFormat/>
    <w:pPr>
      <w:keepLines/>
      <w:keepNext/>
      <w:spacing w:before="240" w:after="64" w:line="320" w:lineRule="auto"/>
      <w:outlineLvl w:val="7"/>
    </w:pPr>
    <w:rPr>
      <w:rFonts w:ascii="Arial" w:hAnsi="Arial" w:eastAsia="黑体"/>
      <w:sz w:val="24"/>
      <w:szCs w:val="24"/>
    </w:rPr>
  </w:style>
  <w:style w:type="paragraph" w:styleId="961">
    <w:name w:val="标题 9"/>
    <w:basedOn w:val="952"/>
    <w:next w:val="952"/>
    <w:link w:val="976"/>
    <w:qFormat/>
    <w:pPr>
      <w:keepLines/>
      <w:keepNext/>
      <w:spacing w:before="240" w:after="64" w:line="320" w:lineRule="auto"/>
      <w:outlineLvl w:val="8"/>
    </w:pPr>
    <w:rPr>
      <w:rFonts w:ascii="Arial" w:hAnsi="Arial" w:eastAsia="黑体"/>
      <w:szCs w:val="21"/>
    </w:rPr>
  </w:style>
  <w:style w:type="character" w:styleId="962">
    <w:name w:val="默认段落字体"/>
    <w:next w:val="962"/>
    <w:link w:val="952"/>
    <w:semiHidden/>
  </w:style>
  <w:style w:type="table" w:styleId="963">
    <w:name w:val="普通表格"/>
    <w:next w:val="963"/>
    <w:link w:val="952"/>
    <w:semiHidden/>
    <w:tblPr/>
  </w:style>
  <w:style w:type="character" w:styleId="964">
    <w:name w:val="标题 1 字符"/>
    <w:next w:val="964"/>
    <w:link w:val="953"/>
    <w:rPr>
      <w:rFonts w:ascii="黑体" w:eastAsia="黑体"/>
      <w:b/>
      <w:sz w:val="24"/>
      <w:szCs w:val="28"/>
      <w:lang w:val="en-US" w:eastAsia="zh-CN" w:bidi="ar-SA"/>
    </w:rPr>
  </w:style>
  <w:style w:type="character" w:styleId="965">
    <w:name w:val="标题 2 字符"/>
    <w:next w:val="965"/>
    <w:link w:val="954"/>
    <w:rPr>
      <w:rFonts w:ascii="宋体" w:hAnsi="宋体" w:eastAsia="宋体"/>
      <w:b/>
      <w:sz w:val="21"/>
      <w:szCs w:val="24"/>
      <w:lang w:val="en-US" w:eastAsia="zh-CN" w:bidi="ar-SA"/>
    </w:rPr>
  </w:style>
  <w:style w:type="character" w:styleId="966">
    <w:name w:val="标题 3 字符"/>
    <w:next w:val="966"/>
    <w:link w:val="955"/>
    <w:rPr>
      <w:rFonts w:ascii="宋体" w:hAnsi="宋体" w:eastAsia="宋体"/>
      <w:b/>
      <w:sz w:val="21"/>
      <w:szCs w:val="21"/>
      <w:shd w:val="clear" w:color="auto" w:fill="ffffff"/>
    </w:rPr>
  </w:style>
  <w:style w:type="paragraph" w:styleId="967">
    <w:name w:val="正文缩进"/>
    <w:basedOn w:val="952"/>
    <w:next w:val="968"/>
    <w:link w:val="952"/>
    <w:qFormat/>
    <w:pPr>
      <w:ind w:firstLine="420"/>
    </w:pPr>
  </w:style>
  <w:style w:type="paragraph" w:styleId="968">
    <w:name w:val="正文文本缩进"/>
    <w:basedOn w:val="952"/>
    <w:next w:val="970"/>
    <w:link w:val="969"/>
    <w:pPr>
      <w:ind w:firstLine="645"/>
    </w:pPr>
    <w:rPr>
      <w:rFonts w:ascii="楷体_GB2312" w:eastAsia="楷体_GB2312"/>
      <w:sz w:val="32"/>
    </w:rPr>
  </w:style>
  <w:style w:type="character" w:styleId="969">
    <w:name w:val="正文文本缩进 字符"/>
    <w:next w:val="969"/>
    <w:link w:val="968"/>
    <w:rPr>
      <w:rFonts w:ascii="楷体_GB2312" w:eastAsia="楷体_GB2312"/>
      <w:sz w:val="32"/>
      <w:lang w:val="en-US" w:eastAsia="zh-CN" w:bidi="ar-SA"/>
    </w:rPr>
  </w:style>
  <w:style w:type="paragraph" w:styleId="970">
    <w:name w:val="寄信人地址"/>
    <w:basedOn w:val="952"/>
    <w:next w:val="970"/>
    <w:link w:val="952"/>
    <w:qFormat/>
    <w:rPr>
      <w:rFonts w:ascii="Arial" w:hAnsi="Arial" w:eastAsia="宋体" w:cs="宋体"/>
    </w:rPr>
  </w:style>
  <w:style w:type="character" w:styleId="971">
    <w:name w:val="标题 4 字符"/>
    <w:next w:val="971"/>
    <w:link w:val="956"/>
    <w:rPr>
      <w:rFonts w:ascii="Arial" w:hAnsi="Arial" w:eastAsia="黑体"/>
      <w:b/>
      <w:sz w:val="28"/>
      <w:lang w:val="en-US" w:eastAsia="zh-CN" w:bidi="ar-SA"/>
    </w:rPr>
  </w:style>
  <w:style w:type="character" w:styleId="972">
    <w:name w:val="标题 5 字符"/>
    <w:next w:val="972"/>
    <w:link w:val="957"/>
    <w:rPr>
      <w:rFonts w:ascii="黑体" w:eastAsia="黑体"/>
      <w:b/>
      <w:color w:val="000000"/>
      <w:sz w:val="28"/>
      <w:lang w:val="en-US" w:eastAsia="zh-CN" w:bidi="ar-SA"/>
    </w:rPr>
  </w:style>
  <w:style w:type="character" w:styleId="973">
    <w:name w:val="标题 6 字符"/>
    <w:next w:val="973"/>
    <w:link w:val="958"/>
    <w:rPr>
      <w:rFonts w:ascii="Arial" w:hAnsi="Arial" w:eastAsia="黑体"/>
      <w:b/>
      <w:bCs/>
      <w:sz w:val="24"/>
      <w:szCs w:val="24"/>
      <w:lang w:val="en-US" w:eastAsia="zh-CN" w:bidi="ar-SA"/>
    </w:rPr>
  </w:style>
  <w:style w:type="character" w:styleId="974">
    <w:name w:val="标题 7 字符"/>
    <w:next w:val="974"/>
    <w:link w:val="959"/>
    <w:rPr>
      <w:rFonts w:eastAsia="宋体"/>
      <w:b/>
      <w:bCs/>
      <w:sz w:val="24"/>
      <w:szCs w:val="24"/>
      <w:lang w:val="en-US" w:eastAsia="zh-CN" w:bidi="ar-SA"/>
    </w:rPr>
  </w:style>
  <w:style w:type="character" w:styleId="975">
    <w:name w:val="标题 8 字符"/>
    <w:next w:val="975"/>
    <w:link w:val="960"/>
    <w:rPr>
      <w:rFonts w:ascii="Arial" w:hAnsi="Arial" w:eastAsia="黑体"/>
      <w:sz w:val="24"/>
      <w:szCs w:val="24"/>
      <w:lang w:val="en-US" w:eastAsia="zh-CN" w:bidi="ar-SA"/>
    </w:rPr>
  </w:style>
  <w:style w:type="character" w:styleId="976">
    <w:name w:val="标题 9 字符"/>
    <w:next w:val="976"/>
    <w:link w:val="961"/>
    <w:rPr>
      <w:rFonts w:ascii="Arial" w:hAnsi="Arial" w:eastAsia="黑体"/>
      <w:sz w:val="21"/>
      <w:szCs w:val="21"/>
      <w:lang w:val="en-US" w:eastAsia="zh-CN" w:bidi="ar-SA"/>
    </w:rPr>
  </w:style>
  <w:style w:type="paragraph" w:styleId="977">
    <w:name w:val="列表 3"/>
    <w:basedOn w:val="952"/>
    <w:next w:val="977"/>
    <w:link w:val="952"/>
    <w:pPr>
      <w:ind w:left="1260" w:hanging="420"/>
    </w:pPr>
  </w:style>
  <w:style w:type="paragraph" w:styleId="978">
    <w:name w:val="目录 7"/>
    <w:basedOn w:val="952"/>
    <w:next w:val="952"/>
    <w:link w:val="952"/>
    <w:semiHidden/>
    <w:pPr>
      <w:ind w:left="1260"/>
      <w:jc w:val="left"/>
    </w:pPr>
    <w:rPr>
      <w:sz w:val="18"/>
    </w:rPr>
  </w:style>
  <w:style w:type="paragraph" w:styleId="979">
    <w:name w:val="列表编号 2"/>
    <w:basedOn w:val="952"/>
    <w:next w:val="979"/>
    <w:link w:val="952"/>
    <w:pPr>
      <w:ind w:left="1440" w:hanging="1440"/>
      <w:spacing w:line="360" w:lineRule="auto"/>
      <w:tabs>
        <w:tab w:val="left" w:pos="1440" w:leader="none"/>
      </w:tabs>
    </w:pPr>
    <w:rPr>
      <w:sz w:val="24"/>
      <w:szCs w:val="24"/>
    </w:rPr>
  </w:style>
  <w:style w:type="paragraph" w:styleId="980">
    <w:name w:val="索引 8"/>
    <w:basedOn w:val="952"/>
    <w:next w:val="952"/>
    <w:link w:val="952"/>
    <w:semiHidden/>
    <w:pPr>
      <w:ind w:left="2940"/>
    </w:pPr>
  </w:style>
  <w:style w:type="paragraph" w:styleId="981">
    <w:name w:val="列表编号"/>
    <w:basedOn w:val="952"/>
    <w:next w:val="981"/>
    <w:link w:val="952"/>
    <w:pPr>
      <w:ind w:left="2952" w:hanging="432"/>
      <w:tabs>
        <w:tab w:val="left" w:pos="2952" w:leader="none"/>
      </w:tabs>
    </w:pPr>
    <w:rPr>
      <w:szCs w:val="24"/>
    </w:rPr>
  </w:style>
  <w:style w:type="paragraph" w:styleId="982">
    <w:name w:val="索引 5"/>
    <w:basedOn w:val="952"/>
    <w:next w:val="952"/>
    <w:link w:val="952"/>
    <w:semiHidden/>
    <w:pPr>
      <w:ind w:left="1680"/>
    </w:pPr>
  </w:style>
  <w:style w:type="paragraph" w:styleId="983">
    <w:name w:val="文档结构图"/>
    <w:basedOn w:val="952"/>
    <w:next w:val="983"/>
    <w:link w:val="984"/>
    <w:semiHidden/>
    <w:pPr>
      <w:shd w:val="clear" w:color="auto" w:fill="000080"/>
    </w:pPr>
  </w:style>
  <w:style w:type="character" w:styleId="984">
    <w:name w:val="文档结构图 字符"/>
    <w:next w:val="984"/>
    <w:link w:val="983"/>
    <w:rPr>
      <w:rFonts w:eastAsia="宋体"/>
      <w:sz w:val="21"/>
      <w:lang w:val="en-US" w:eastAsia="zh-CN" w:bidi="ar-SA"/>
    </w:rPr>
  </w:style>
  <w:style w:type="paragraph" w:styleId="985">
    <w:name w:val="批注文字"/>
    <w:basedOn w:val="952"/>
    <w:next w:val="985"/>
    <w:link w:val="986"/>
    <w:uiPriority w:val="99"/>
    <w:qFormat/>
    <w:pPr>
      <w:jc w:val="left"/>
    </w:pPr>
  </w:style>
  <w:style w:type="character" w:styleId="986">
    <w:name w:val="批注文字 字符"/>
    <w:next w:val="986"/>
    <w:link w:val="985"/>
    <w:uiPriority w:val="99"/>
    <w:qFormat/>
    <w:rPr>
      <w:rFonts w:eastAsia="宋体"/>
      <w:sz w:val="21"/>
      <w:lang w:val="en-US" w:eastAsia="zh-CN" w:bidi="ar-SA"/>
    </w:rPr>
  </w:style>
  <w:style w:type="paragraph" w:styleId="987">
    <w:name w:val="索引 6"/>
    <w:basedOn w:val="952"/>
    <w:next w:val="952"/>
    <w:link w:val="952"/>
    <w:semiHidden/>
    <w:pPr>
      <w:ind w:left="2100"/>
    </w:pPr>
  </w:style>
  <w:style w:type="paragraph" w:styleId="988">
    <w:name w:val="称呼"/>
    <w:basedOn w:val="952"/>
    <w:next w:val="952"/>
    <w:link w:val="952"/>
    <w:qFormat/>
    <w:rPr>
      <w:rFonts w:ascii="仿宋_GB2312" w:eastAsia="仿宋_GB2312"/>
      <w:sz w:val="28"/>
    </w:rPr>
  </w:style>
  <w:style w:type="paragraph" w:styleId="989">
    <w:name w:val="正文文本 3"/>
    <w:basedOn w:val="952"/>
    <w:next w:val="989"/>
    <w:link w:val="952"/>
    <w:rPr>
      <w:rFonts w:ascii="仿宋_GB2312" w:hAnsi="Arial" w:eastAsia="仿宋_GB2312"/>
      <w:sz w:val="32"/>
    </w:rPr>
  </w:style>
  <w:style w:type="paragraph" w:styleId="990">
    <w:name w:val="正文文本"/>
    <w:basedOn w:val="952"/>
    <w:next w:val="990"/>
    <w:link w:val="952"/>
    <w:rPr>
      <w:rFonts w:ascii="楷体_GB2312" w:hAnsi="Arial" w:eastAsia="楷体_GB2312"/>
      <w:sz w:val="28"/>
    </w:rPr>
  </w:style>
  <w:style w:type="paragraph" w:styleId="991">
    <w:name w:val="索引 4"/>
    <w:basedOn w:val="952"/>
    <w:next w:val="952"/>
    <w:link w:val="952"/>
    <w:semiHidden/>
    <w:pPr>
      <w:ind w:left="1260"/>
    </w:pPr>
  </w:style>
  <w:style w:type="paragraph" w:styleId="992">
    <w:name w:val="目录 5"/>
    <w:basedOn w:val="952"/>
    <w:next w:val="952"/>
    <w:link w:val="952"/>
    <w:semiHidden/>
    <w:pPr>
      <w:ind w:left="840"/>
      <w:jc w:val="left"/>
    </w:pPr>
    <w:rPr>
      <w:sz w:val="18"/>
    </w:rPr>
  </w:style>
  <w:style w:type="paragraph" w:styleId="993">
    <w:name w:val="目录 3"/>
    <w:basedOn w:val="952"/>
    <w:next w:val="952"/>
    <w:link w:val="952"/>
    <w:uiPriority w:val="39"/>
    <w:pPr>
      <w:ind w:left="420"/>
      <w:jc w:val="left"/>
    </w:pPr>
    <w:rPr>
      <w:i/>
      <w:sz w:val="20"/>
    </w:rPr>
  </w:style>
  <w:style w:type="paragraph" w:styleId="994">
    <w:name w:val="纯文本"/>
    <w:basedOn w:val="952"/>
    <w:next w:val="994"/>
    <w:link w:val="995"/>
    <w:qFormat/>
    <w:rPr>
      <w:rFonts w:ascii="宋体" w:hAnsi="Courier New"/>
    </w:rPr>
  </w:style>
  <w:style w:type="character" w:styleId="995">
    <w:name w:val="纯文本 字符1"/>
    <w:next w:val="995"/>
    <w:link w:val="994"/>
    <w:rPr>
      <w:rFonts w:ascii="宋体" w:hAnsi="Courier New" w:eastAsia="宋体"/>
      <w:sz w:val="21"/>
      <w:lang w:val="en-US" w:eastAsia="zh-CN" w:bidi="ar-SA"/>
    </w:rPr>
  </w:style>
  <w:style w:type="paragraph" w:styleId="996">
    <w:name w:val="目录 8"/>
    <w:basedOn w:val="952"/>
    <w:next w:val="952"/>
    <w:link w:val="952"/>
    <w:semiHidden/>
    <w:pPr>
      <w:ind w:left="1470"/>
      <w:jc w:val="left"/>
    </w:pPr>
    <w:rPr>
      <w:sz w:val="18"/>
    </w:rPr>
  </w:style>
  <w:style w:type="paragraph" w:styleId="997">
    <w:name w:val="索引 3"/>
    <w:basedOn w:val="952"/>
    <w:next w:val="952"/>
    <w:link w:val="952"/>
    <w:semiHidden/>
    <w:pPr>
      <w:ind w:left="840"/>
    </w:pPr>
  </w:style>
  <w:style w:type="paragraph" w:styleId="998">
    <w:name w:val="日期"/>
    <w:basedOn w:val="952"/>
    <w:next w:val="952"/>
    <w:link w:val="952"/>
    <w:pPr>
      <w:ind w:left="100"/>
    </w:pPr>
    <w:rPr>
      <w:sz w:val="28"/>
    </w:rPr>
  </w:style>
  <w:style w:type="paragraph" w:styleId="999">
    <w:name w:val="正文文本缩进 2"/>
    <w:basedOn w:val="952"/>
    <w:next w:val="999"/>
    <w:link w:val="1000"/>
    <w:pPr>
      <w:ind w:left="630" w:firstLine="645"/>
    </w:pPr>
    <w:rPr>
      <w:rFonts w:ascii="Arial" w:hAnsi="Arial" w:eastAsia="仿宋_GB2312"/>
      <w:sz w:val="32"/>
    </w:rPr>
  </w:style>
  <w:style w:type="character" w:styleId="1000">
    <w:name w:val="正文文本缩进 2 字符"/>
    <w:next w:val="1000"/>
    <w:link w:val="999"/>
    <w:rPr>
      <w:rFonts w:ascii="Arial" w:hAnsi="Arial" w:eastAsia="仿宋_GB2312"/>
      <w:sz w:val="32"/>
      <w:lang w:val="en-US" w:eastAsia="zh-CN" w:bidi="ar-SA"/>
    </w:rPr>
  </w:style>
  <w:style w:type="paragraph" w:styleId="1001">
    <w:name w:val="尾注文本"/>
    <w:basedOn w:val="952"/>
    <w:next w:val="1001"/>
    <w:link w:val="952"/>
    <w:pPr>
      <w:jc w:val="left"/>
    </w:pPr>
    <w:rPr>
      <w:sz w:val="20"/>
      <w:szCs w:val="24"/>
    </w:rPr>
  </w:style>
  <w:style w:type="paragraph" w:styleId="1002">
    <w:name w:val="批注框文本"/>
    <w:basedOn w:val="952"/>
    <w:next w:val="1002"/>
    <w:link w:val="952"/>
    <w:semiHidden/>
    <w:rPr>
      <w:sz w:val="18"/>
      <w:szCs w:val="18"/>
    </w:rPr>
  </w:style>
  <w:style w:type="paragraph" w:styleId="1003">
    <w:name w:val="页脚"/>
    <w:basedOn w:val="952"/>
    <w:next w:val="1003"/>
    <w:link w:val="1004"/>
    <w:uiPriority w:val="99"/>
    <w:pPr>
      <w:jc w:val="left"/>
      <w:tabs>
        <w:tab w:val="center" w:pos="4153" w:leader="none"/>
        <w:tab w:val="right" w:pos="8306" w:leader="none"/>
      </w:tabs>
    </w:pPr>
    <w:rPr>
      <w:sz w:val="18"/>
    </w:rPr>
  </w:style>
  <w:style w:type="character" w:styleId="1004">
    <w:name w:val="页脚 字符"/>
    <w:next w:val="1004"/>
    <w:link w:val="1003"/>
    <w:uiPriority w:val="99"/>
    <w:rPr>
      <w:sz w:val="18"/>
    </w:rPr>
  </w:style>
  <w:style w:type="paragraph" w:styleId="1005">
    <w:name w:val="页眉"/>
    <w:basedOn w:val="952"/>
    <w:next w:val="1005"/>
    <w:link w:val="952"/>
    <w:pPr>
      <w:jc w:val="center"/>
      <w:tabs>
        <w:tab w:val="center" w:pos="4153" w:leader="none"/>
        <w:tab w:val="right" w:pos="8306" w:leader="none"/>
      </w:tabs>
      <w:pBdr>
        <w:bottom w:val="single" w:color="000000" w:sz="6" w:space="1"/>
      </w:pBdr>
    </w:pPr>
    <w:rPr>
      <w:sz w:val="18"/>
    </w:rPr>
  </w:style>
  <w:style w:type="paragraph" w:styleId="1006">
    <w:name w:val="签名"/>
    <w:basedOn w:val="952"/>
    <w:next w:val="1006"/>
    <w:link w:val="952"/>
    <w:pPr>
      <w:jc w:val="center"/>
      <w:spacing w:after="600" w:line="312" w:lineRule="atLeast"/>
    </w:pPr>
    <w:rPr>
      <w:rFonts w:eastAsia="仿宋_GB2312"/>
      <w:sz w:val="24"/>
    </w:rPr>
  </w:style>
  <w:style w:type="paragraph" w:styleId="1007">
    <w:name w:val="目录 1"/>
    <w:basedOn w:val="952"/>
    <w:next w:val="952"/>
    <w:link w:val="952"/>
    <w:uiPriority w:val="39"/>
    <w:pPr>
      <w:jc w:val="left"/>
      <w:spacing w:before="120" w:after="120"/>
    </w:pPr>
    <w:rPr>
      <w:b/>
      <w:caps/>
      <w:sz w:val="20"/>
    </w:rPr>
  </w:style>
  <w:style w:type="paragraph" w:styleId="1008">
    <w:name w:val="目录 4"/>
    <w:basedOn w:val="952"/>
    <w:next w:val="952"/>
    <w:link w:val="952"/>
    <w:semiHidden/>
    <w:pPr>
      <w:ind w:left="630"/>
      <w:jc w:val="left"/>
    </w:pPr>
    <w:rPr>
      <w:sz w:val="18"/>
    </w:rPr>
  </w:style>
  <w:style w:type="paragraph" w:styleId="1009">
    <w:name w:val="索引标题"/>
    <w:basedOn w:val="952"/>
    <w:next w:val="1010"/>
    <w:link w:val="952"/>
    <w:semiHidden/>
  </w:style>
  <w:style w:type="paragraph" w:styleId="1010">
    <w:name w:val="索引 1"/>
    <w:basedOn w:val="952"/>
    <w:next w:val="952"/>
    <w:link w:val="952"/>
    <w:semiHidden/>
    <w:rPr>
      <w:rFonts w:ascii="仿宋_GB2312" w:hAnsi="宋体" w:eastAsia="仿宋_GB2312"/>
      <w:sz w:val="30"/>
      <w:szCs w:val="24"/>
    </w:rPr>
  </w:style>
  <w:style w:type="paragraph" w:styleId="1011">
    <w:name w:val="副标题"/>
    <w:basedOn w:val="952"/>
    <w:next w:val="952"/>
    <w:link w:val="952"/>
    <w:qFormat/>
    <w:pPr>
      <w:jc w:val="left"/>
      <w:spacing w:after="600" w:line="276" w:lineRule="auto"/>
      <w:widowControl/>
    </w:pPr>
    <w:rPr>
      <w:rFonts w:ascii="Cambria" w:hAnsi="Cambria"/>
      <w:i/>
      <w:iCs/>
      <w:spacing w:val="13"/>
      <w:sz w:val="24"/>
      <w:szCs w:val="24"/>
      <w:lang w:eastAsia="en-US" w:bidi="en-US"/>
    </w:rPr>
  </w:style>
  <w:style w:type="paragraph" w:styleId="1012">
    <w:name w:val="脚注文本"/>
    <w:basedOn w:val="952"/>
    <w:next w:val="1012"/>
    <w:link w:val="1013"/>
    <w:qFormat/>
    <w:pPr>
      <w:jc w:val="left"/>
    </w:pPr>
    <w:rPr>
      <w:sz w:val="18"/>
      <w:szCs w:val="18"/>
    </w:rPr>
  </w:style>
  <w:style w:type="character" w:styleId="1013">
    <w:name w:val="脚注文本 字符"/>
    <w:next w:val="1013"/>
    <w:link w:val="1012"/>
    <w:qFormat/>
    <w:rPr>
      <w:sz w:val="18"/>
      <w:szCs w:val="18"/>
    </w:rPr>
  </w:style>
  <w:style w:type="paragraph" w:styleId="1014">
    <w:name w:val="目录 6"/>
    <w:basedOn w:val="952"/>
    <w:next w:val="952"/>
    <w:link w:val="952"/>
    <w:semiHidden/>
    <w:pPr>
      <w:ind w:left="1050"/>
      <w:jc w:val="left"/>
    </w:pPr>
    <w:rPr>
      <w:sz w:val="18"/>
    </w:rPr>
  </w:style>
  <w:style w:type="paragraph" w:styleId="1015">
    <w:name w:val="正文文本缩进 3"/>
    <w:basedOn w:val="952"/>
    <w:next w:val="1015"/>
    <w:link w:val="1016"/>
    <w:pPr>
      <w:ind w:left="645" w:firstLine="645"/>
    </w:pPr>
    <w:rPr>
      <w:rFonts w:ascii="Arial" w:hAnsi="Arial" w:eastAsia="仿宋_GB2312"/>
      <w:color w:val="ffff00"/>
      <w:sz w:val="32"/>
    </w:rPr>
  </w:style>
  <w:style w:type="character" w:styleId="1016">
    <w:name w:val="正文文本缩进 3 字符"/>
    <w:next w:val="1016"/>
    <w:link w:val="1015"/>
    <w:rPr>
      <w:rFonts w:ascii="Arial" w:hAnsi="Arial" w:eastAsia="仿宋_GB2312"/>
      <w:color w:val="ffff00"/>
      <w:sz w:val="32"/>
      <w:lang w:val="en-US" w:eastAsia="zh-CN" w:bidi="ar-SA"/>
    </w:rPr>
  </w:style>
  <w:style w:type="paragraph" w:styleId="1017">
    <w:name w:val="索引 7"/>
    <w:basedOn w:val="952"/>
    <w:next w:val="952"/>
    <w:link w:val="952"/>
    <w:semiHidden/>
    <w:pPr>
      <w:ind w:left="2520"/>
    </w:pPr>
  </w:style>
  <w:style w:type="paragraph" w:styleId="1018">
    <w:name w:val="索引 9"/>
    <w:basedOn w:val="952"/>
    <w:next w:val="952"/>
    <w:link w:val="952"/>
    <w:semiHidden/>
    <w:pPr>
      <w:ind w:left="3360"/>
    </w:pPr>
  </w:style>
  <w:style w:type="paragraph" w:styleId="1019">
    <w:name w:val="图表目录"/>
    <w:basedOn w:val="952"/>
    <w:next w:val="952"/>
    <w:link w:val="952"/>
    <w:semiHidden/>
    <w:pPr>
      <w:ind w:left="840" w:hanging="420"/>
    </w:pPr>
  </w:style>
  <w:style w:type="paragraph" w:styleId="1020">
    <w:name w:val="目录 2"/>
    <w:basedOn w:val="952"/>
    <w:next w:val="952"/>
    <w:link w:val="952"/>
    <w:uiPriority w:val="39"/>
    <w:pPr>
      <w:ind w:left="210"/>
      <w:jc w:val="left"/>
    </w:pPr>
    <w:rPr>
      <w:smallCaps/>
      <w:sz w:val="20"/>
    </w:rPr>
  </w:style>
  <w:style w:type="paragraph" w:styleId="1021">
    <w:name w:val="目录 9"/>
    <w:basedOn w:val="952"/>
    <w:next w:val="952"/>
    <w:link w:val="952"/>
    <w:semiHidden/>
    <w:pPr>
      <w:ind w:left="1680"/>
      <w:jc w:val="left"/>
    </w:pPr>
    <w:rPr>
      <w:sz w:val="18"/>
    </w:rPr>
  </w:style>
  <w:style w:type="paragraph" w:styleId="1022">
    <w:name w:val="正文文本 2"/>
    <w:basedOn w:val="952"/>
    <w:next w:val="1022"/>
    <w:link w:val="952"/>
    <w:pPr>
      <w:jc w:val="center"/>
      <w:widowControl/>
    </w:pPr>
    <w:rPr>
      <w:rFonts w:ascii="楷体_GB2312" w:eastAsia="楷体_GB2312"/>
      <w:sz w:val="28"/>
    </w:rPr>
  </w:style>
  <w:style w:type="paragraph" w:styleId="1023">
    <w:name w:val="HTML 预设格式"/>
    <w:basedOn w:val="952"/>
    <w:next w:val="1023"/>
    <w:link w:val="10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24">
    <w:name w:val="HTML 预设格式 字符"/>
    <w:next w:val="1024"/>
    <w:link w:val="1023"/>
    <w:rPr>
      <w:rFonts w:ascii="黑体" w:hAnsi="Courier New" w:eastAsia="黑体" w:cs="Courier New"/>
      <w:lang w:val="en-US" w:eastAsia="zh-CN" w:bidi="ar-SA"/>
    </w:rPr>
  </w:style>
  <w:style w:type="paragraph" w:styleId="1025">
    <w:name w:val="普通(网站)"/>
    <w:basedOn w:val="952"/>
    <w:next w:val="1025"/>
    <w:link w:val="952"/>
    <w:pPr>
      <w:jc w:val="left"/>
      <w:spacing w:before="100" w:beforeAutospacing="1" w:after="100" w:afterAutospacing="1"/>
      <w:widowControl/>
    </w:pPr>
    <w:rPr>
      <w:rFonts w:ascii="Arial" w:hAnsi="Arial" w:eastAsia="Arial Unicode MS" w:cs="Arial"/>
      <w:sz w:val="24"/>
      <w:szCs w:val="24"/>
    </w:rPr>
  </w:style>
  <w:style w:type="paragraph" w:styleId="1026">
    <w:name w:val="索引 2"/>
    <w:basedOn w:val="952"/>
    <w:next w:val="952"/>
    <w:link w:val="952"/>
    <w:semiHidden/>
    <w:pPr>
      <w:ind w:left="420"/>
    </w:pPr>
  </w:style>
  <w:style w:type="paragraph" w:styleId="1027">
    <w:name w:val="标题"/>
    <w:basedOn w:val="952"/>
    <w:next w:val="1027"/>
    <w:link w:val="1028"/>
    <w:qFormat/>
    <w:pPr>
      <w:jc w:val="center"/>
      <w:spacing w:line="420" w:lineRule="exact"/>
      <w:widowControl/>
    </w:pPr>
    <w:rPr>
      <w:rFonts w:eastAsia="黑体"/>
      <w:b/>
      <w:sz w:val="28"/>
      <w:lang w:val="en-GB"/>
    </w:rPr>
  </w:style>
  <w:style w:type="character" w:styleId="1028">
    <w:name w:val="标题 字符"/>
    <w:next w:val="1028"/>
    <w:link w:val="1027"/>
    <w:rPr>
      <w:rFonts w:eastAsia="黑体"/>
      <w:b/>
      <w:sz w:val="28"/>
      <w:lang w:val="en-GB" w:eastAsia="zh-CN" w:bidi="ar-SA"/>
    </w:rPr>
  </w:style>
  <w:style w:type="paragraph" w:styleId="1029">
    <w:name w:val="批注主题"/>
    <w:basedOn w:val="985"/>
    <w:next w:val="985"/>
    <w:link w:val="1030"/>
    <w:semiHidden/>
    <w:rPr>
      <w:b/>
      <w:bCs/>
    </w:rPr>
  </w:style>
  <w:style w:type="character" w:styleId="1030">
    <w:name w:val="批注主题 字符"/>
    <w:next w:val="1030"/>
    <w:link w:val="1029"/>
    <w:rPr>
      <w:rFonts w:eastAsia="宋体"/>
      <w:b/>
      <w:bCs/>
      <w:sz w:val="21"/>
      <w:lang w:val="en-US" w:eastAsia="zh-CN" w:bidi="ar-SA"/>
    </w:rPr>
  </w:style>
  <w:style w:type="paragraph" w:styleId="1031">
    <w:name w:val="正文首行缩进"/>
    <w:basedOn w:val="990"/>
    <w:next w:val="1031"/>
    <w:link w:val="952"/>
    <w:pPr>
      <w:ind w:firstLine="420"/>
      <w:spacing w:after="120"/>
    </w:pPr>
    <w:rPr>
      <w:rFonts w:ascii="Times New Roman" w:hAnsi="Times New Roman" w:eastAsia="宋体"/>
      <w:sz w:val="21"/>
      <w:szCs w:val="24"/>
    </w:rPr>
  </w:style>
  <w:style w:type="paragraph" w:styleId="1032">
    <w:name w:val="正文首行缩进 2"/>
    <w:basedOn w:val="968"/>
    <w:next w:val="952"/>
    <w:link w:val="1033"/>
    <w:pPr>
      <w:ind w:left="420" w:firstLine="420"/>
      <w:spacing w:after="120"/>
    </w:pPr>
    <w:rPr>
      <w:sz w:val="21"/>
    </w:rPr>
  </w:style>
  <w:style w:type="character" w:styleId="1033">
    <w:name w:val="正文首行缩进 2 字符"/>
    <w:next w:val="1033"/>
    <w:link w:val="1032"/>
    <w:rPr>
      <w:rFonts w:ascii="楷体_GB2312" w:eastAsia="楷体_GB2312"/>
      <w:sz w:val="21"/>
      <w:lang w:val="en-US" w:eastAsia="zh-CN" w:bidi="ar-SA"/>
    </w:rPr>
  </w:style>
  <w:style w:type="table" w:styleId="1034">
    <w:name w:val="网格型"/>
    <w:basedOn w:val="963"/>
    <w:next w:val="1034"/>
    <w:link w:val="952"/>
    <w:qFormat/>
    <w:pPr>
      <w:jc w:val="both"/>
      <w:widowControl w:val="off"/>
    </w:pPr>
    <w:tblPr/>
  </w:style>
  <w:style w:type="character" w:styleId="1035">
    <w:name w:val="要点"/>
    <w:next w:val="1035"/>
    <w:link w:val="952"/>
    <w:qFormat/>
    <w:rPr>
      <w:b/>
      <w:bCs/>
    </w:rPr>
  </w:style>
  <w:style w:type="character" w:styleId="1036">
    <w:name w:val="尾注引用"/>
    <w:next w:val="1036"/>
    <w:link w:val="952"/>
    <w:rPr>
      <w:vertAlign w:val="superscript"/>
    </w:rPr>
  </w:style>
  <w:style w:type="character" w:styleId="1037">
    <w:name w:val="页码"/>
    <w:next w:val="1037"/>
    <w:link w:val="952"/>
  </w:style>
  <w:style w:type="character" w:styleId="1038">
    <w:name w:val="已访问的超链接"/>
    <w:next w:val="1038"/>
    <w:link w:val="952"/>
    <w:rPr>
      <w:color w:val="800080"/>
      <w:u w:val="single"/>
    </w:rPr>
  </w:style>
  <w:style w:type="character" w:styleId="1039">
    <w:name w:val="强调"/>
    <w:next w:val="1039"/>
    <w:link w:val="952"/>
    <w:qFormat/>
    <w:rPr>
      <w:b/>
      <w:bCs/>
      <w:i/>
      <w:iCs/>
      <w:spacing w:val="10"/>
      <w:shd w:val="clear" w:color="auto" w:fill="auto"/>
    </w:rPr>
  </w:style>
  <w:style w:type="character" w:styleId="1040">
    <w:name w:val="行号"/>
    <w:next w:val="1040"/>
    <w:link w:val="952"/>
  </w:style>
  <w:style w:type="character" w:styleId="1041">
    <w:name w:val="HTML 打字机"/>
    <w:next w:val="1041"/>
    <w:link w:val="952"/>
    <w:rPr>
      <w:rFonts w:ascii="宋体" w:hAnsi="宋体" w:eastAsia="宋体" w:cs="宋体"/>
      <w:sz w:val="24"/>
      <w:szCs w:val="24"/>
    </w:rPr>
  </w:style>
  <w:style w:type="character" w:styleId="1042">
    <w:name w:val="超链接"/>
    <w:next w:val="1042"/>
    <w:link w:val="952"/>
    <w:uiPriority w:val="99"/>
    <w:rPr>
      <w:color w:val="0000ff"/>
      <w:u w:val="single"/>
    </w:rPr>
  </w:style>
  <w:style w:type="character" w:styleId="1043">
    <w:name w:val="批注引用"/>
    <w:next w:val="1043"/>
    <w:link w:val="952"/>
    <w:uiPriority w:val="99"/>
    <w:qFormat/>
    <w:rPr>
      <w:sz w:val="21"/>
    </w:rPr>
  </w:style>
  <w:style w:type="character" w:styleId="1044">
    <w:name w:val="脚注引用"/>
    <w:next w:val="1044"/>
    <w:link w:val="952"/>
    <w:qFormat/>
    <w:rPr>
      <w:vertAlign w:val="superscript"/>
    </w:rPr>
  </w:style>
  <w:style w:type="character" w:styleId="1045">
    <w:name w:val="HTML 样本"/>
    <w:next w:val="1045"/>
    <w:link w:val="952"/>
    <w:rPr>
      <w:rFonts w:ascii="Courier New" w:hAnsi="宋体" w:eastAsia="宋体" w:cs="Courier New"/>
    </w:rPr>
  </w:style>
  <w:style w:type="paragraph" w:styleId="1046">
    <w:name w:val="正文首行缩进 211"/>
    <w:basedOn w:val="1047"/>
    <w:next w:val="952"/>
    <w:link w:val="952"/>
    <w:pPr>
      <w:ind w:firstLine="420"/>
      <w:spacing w:line="360" w:lineRule="auto"/>
    </w:pPr>
    <w:rPr>
      <w:rFonts w:ascii="宋体" w:hAnsi="宋体" w:eastAsia="宋体"/>
      <w:sz w:val="21"/>
      <w:szCs w:val="20"/>
    </w:rPr>
  </w:style>
  <w:style w:type="paragraph" w:styleId="1047">
    <w:name w:val="正文文本缩进12"/>
    <w:basedOn w:val="952"/>
    <w:next w:val="1048"/>
    <w:link w:val="952"/>
    <w:qFormat/>
    <w:pPr>
      <w:ind w:firstLine="645"/>
    </w:pPr>
    <w:rPr>
      <w:rFonts w:ascii="楷体_GB2312" w:eastAsia="楷体_GB2312"/>
      <w:sz w:val="32"/>
      <w:szCs w:val="32"/>
    </w:rPr>
  </w:style>
  <w:style w:type="paragraph" w:styleId="1048">
    <w:name w:val="寄信人地址11"/>
    <w:basedOn w:val="952"/>
    <w:next w:val="1048"/>
    <w:link w:val="952"/>
    <w:qFormat/>
    <w:rPr>
      <w:rFonts w:ascii="Arial" w:hAnsi="Arial" w:eastAsia="宋体" w:cs="宋体"/>
    </w:rPr>
  </w:style>
  <w:style w:type="paragraph" w:styleId="1049">
    <w:name w:val="索引 411"/>
    <w:basedOn w:val="952"/>
    <w:next w:val="952"/>
    <w:link w:val="952"/>
    <w:uiPriority w:val="99"/>
    <w:unhideWhenUsed/>
    <w:qFormat/>
    <w:pPr>
      <w:jc w:val="left"/>
    </w:pPr>
    <w:rPr>
      <w:sz w:val="24"/>
      <w:szCs w:val="24"/>
    </w:rPr>
  </w:style>
  <w:style w:type="character" w:styleId="1050">
    <w:name w:val="style13"/>
    <w:next w:val="1050"/>
    <w:link w:val="952"/>
    <w:rPr>
      <w:sz w:val="18"/>
      <w:szCs w:val="18"/>
    </w:rPr>
  </w:style>
  <w:style w:type="character" w:styleId="1051">
    <w:name w:val=" Char Char2"/>
    <w:next w:val="1051"/>
    <w:link w:val="952"/>
    <w:rPr>
      <w:rFonts w:ascii="宋体" w:hAnsi="Courier New" w:eastAsia="宋体"/>
      <w:sz w:val="21"/>
      <w:szCs w:val="21"/>
      <w:lang w:val="en-US" w:eastAsia="zh-CN" w:bidi="ar-SA"/>
    </w:rPr>
  </w:style>
  <w:style w:type="character" w:styleId="1052">
    <w:name w:val=" Char Char28"/>
    <w:next w:val="1052"/>
    <w:link w:val="952"/>
    <w:rPr>
      <w:rFonts w:ascii="Arial" w:hAnsi="Arial" w:eastAsia="黑体" w:cs="Arial"/>
      <w:b/>
      <w:bCs/>
      <w:sz w:val="32"/>
      <w:szCs w:val="32"/>
    </w:rPr>
  </w:style>
  <w:style w:type="character" w:styleId="1053">
    <w:name w:val="纯文本 Char Char Char1"/>
    <w:next w:val="1053"/>
    <w:link w:val="952"/>
    <w:rPr>
      <w:rFonts w:ascii="宋体" w:hAnsi="Courier New" w:eastAsia="宋体"/>
      <w:sz w:val="21"/>
      <w:szCs w:val="21"/>
      <w:lang w:val="en-US" w:eastAsia="zh-CN" w:bidi="ar-SA"/>
    </w:rPr>
  </w:style>
  <w:style w:type="character" w:styleId="1054">
    <w:name w:val="华宇段落1 Char Char"/>
    <w:next w:val="1054"/>
    <w:link w:val="952"/>
    <w:rPr>
      <w:rFonts w:eastAsia="宋体"/>
      <w:bCs/>
      <w:sz w:val="24"/>
      <w:szCs w:val="24"/>
      <w:lang w:val="en-US" w:eastAsia="zh-CN" w:bidi="ar-SA"/>
    </w:rPr>
  </w:style>
  <w:style w:type="character" w:styleId="1055">
    <w:name w:val="标准文本 Char Char"/>
    <w:next w:val="1055"/>
    <w:link w:val="952"/>
    <w:rPr>
      <w:rFonts w:eastAsia="宋体" w:cs="宋体"/>
      <w:sz w:val="24"/>
      <w:szCs w:val="24"/>
      <w:lang w:val="en-US" w:eastAsia="zh-CN" w:bidi="ar-SA"/>
    </w:rPr>
  </w:style>
  <w:style w:type="character" w:styleId="1056">
    <w:name w:val="标准文本 Char"/>
    <w:next w:val="1056"/>
    <w:link w:val="952"/>
    <w:rPr>
      <w:rFonts w:eastAsia="宋体" w:cs="宋体"/>
      <w:sz w:val="24"/>
      <w:szCs w:val="24"/>
      <w:lang w:val="en-US" w:eastAsia="zh-CN" w:bidi="ar-SA"/>
    </w:rPr>
  </w:style>
  <w:style w:type="character" w:styleId="1057">
    <w:name w:val="para_small"/>
    <w:next w:val="1057"/>
    <w:link w:val="952"/>
  </w:style>
  <w:style w:type="character" w:styleId="1058">
    <w:name w:val="subtitle1"/>
    <w:next w:val="1058"/>
    <w:link w:val="952"/>
    <w:rPr>
      <w:rFonts w:ascii="Georgia" w:hAnsi="Georgia"/>
      <w:b/>
      <w:bCs/>
      <w:color w:val="666666"/>
      <w:sz w:val="18"/>
      <w:szCs w:val="18"/>
    </w:rPr>
  </w:style>
  <w:style w:type="character" w:styleId="1059">
    <w:name w:val="textcontents"/>
    <w:next w:val="1059"/>
    <w:link w:val="952"/>
  </w:style>
  <w:style w:type="character" w:styleId="1060">
    <w:name w:val="Title1 Char,H1 Char,Normal + Font: Helvetica Char,Bold Char,Space Before 12 pt Char,Not Bold Char,h1 Char,H11 Char,H12 Char,H111 Char,H13 Char,H112 Char,1 Char,h:1 Char,h:1app Char,level 1 Char,Level 1 Head Char,heading 1 Char,Huvudrubrik Char,章 Char"/>
    <w:next w:val="1060"/>
    <w:link w:val="952"/>
    <w:rPr>
      <w:rFonts w:eastAsia="宋体"/>
      <w:b/>
      <w:bCs/>
      <w:sz w:val="44"/>
      <w:szCs w:val="44"/>
      <w:lang w:val="en-US" w:eastAsia="zh-CN" w:bidi="ar-SA"/>
    </w:rPr>
  </w:style>
  <w:style w:type="character" w:styleId="1061">
    <w:name w:val="纯文本 Char1"/>
    <w:next w:val="1061"/>
    <w:link w:val="952"/>
    <w:rPr>
      <w:rFonts w:ascii="宋体" w:hAnsi="Courier New" w:cs="Courier New"/>
      <w:sz w:val="21"/>
      <w:szCs w:val="21"/>
    </w:rPr>
  </w:style>
  <w:style w:type="character" w:styleId="1062">
    <w:name w:val="3zw"/>
    <w:next w:val="1062"/>
    <w:link w:val="952"/>
  </w:style>
  <w:style w:type="character" w:styleId="1063">
    <w:name w:val="h Char Char"/>
    <w:next w:val="1063"/>
    <w:link w:val="952"/>
    <w:rPr>
      <w:rFonts w:eastAsia="宋体"/>
      <w:sz w:val="18"/>
      <w:szCs w:val="18"/>
      <w:lang w:val="en-US" w:eastAsia="zh-CN" w:bidi="ar-SA"/>
    </w:rPr>
  </w:style>
  <w:style w:type="character" w:styleId="1064">
    <w:name w:val="新图表正文 Char Char"/>
    <w:next w:val="1064"/>
    <w:link w:val="1065"/>
    <w:rPr>
      <w:rFonts w:ascii="宋体" w:hAnsi="宋体"/>
      <w:sz w:val="18"/>
      <w:szCs w:val="21"/>
      <w:lang w:val="en-US" w:eastAsia="zh-CN" w:bidi="ar-SA"/>
    </w:rPr>
  </w:style>
  <w:style w:type="paragraph" w:styleId="1065">
    <w:name w:val="新图表正文"/>
    <w:next w:val="1065"/>
    <w:link w:val="1064"/>
    <w:pPr>
      <w:jc w:val="both"/>
    </w:pPr>
    <w:rPr>
      <w:rFonts w:ascii="宋体" w:hAnsi="宋体"/>
      <w:sz w:val="18"/>
      <w:szCs w:val="21"/>
      <w:lang w:val="en-US" w:eastAsia="zh-CN" w:bidi="ar-SA"/>
    </w:rPr>
  </w:style>
  <w:style w:type="character" w:styleId="106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66"/>
    <w:link w:val="952"/>
    <w:rPr>
      <w:rFonts w:eastAsia="宋体"/>
      <w:b/>
      <w:bCs/>
      <w:sz w:val="32"/>
      <w:szCs w:val="32"/>
      <w:lang w:val="en-US" w:eastAsia="zh-CN" w:bidi="ar-SA"/>
    </w:rPr>
  </w:style>
  <w:style w:type="character" w:styleId="1067">
    <w:name w:val="point_normal1"/>
    <w:next w:val="1067"/>
    <w:link w:val="952"/>
    <w:rPr>
      <w:rFonts w:ascii="Arial" w:hAnsi="Arial" w:cs="Arial"/>
      <w:sz w:val="18"/>
      <w:szCs w:val="18"/>
    </w:rPr>
  </w:style>
  <w:style w:type="character" w:styleId="1068">
    <w:name w:val="样式 非加粗"/>
    <w:next w:val="1068"/>
    <w:link w:val="952"/>
    <w:rPr>
      <w:rFonts w:eastAsia="宋体"/>
      <w:sz w:val="28"/>
    </w:rPr>
  </w:style>
  <w:style w:type="character" w:styleId="1069">
    <w:name w:val="中等深浅列表 2 - 强调文字颜色 61"/>
    <w:next w:val="1069"/>
    <w:link w:val="952"/>
    <w:qFormat/>
    <w:rPr>
      <w:b/>
      <w:bCs/>
    </w:rPr>
  </w:style>
  <w:style w:type="character" w:styleId="1070">
    <w:name w:val="表格抬头 Char"/>
    <w:next w:val="1070"/>
    <w:link w:val="1071"/>
    <w:rPr>
      <w:rFonts w:ascii="黑体" w:eastAsia="黑体"/>
      <w:b/>
      <w:sz w:val="21"/>
      <w:lang w:bidi="ar-SA"/>
    </w:rPr>
  </w:style>
  <w:style w:type="paragraph" w:styleId="1071">
    <w:name w:val="表格抬头"/>
    <w:basedOn w:val="952"/>
    <w:next w:val="1071"/>
    <w:link w:val="1070"/>
    <w:pPr>
      <w:jc w:val="center"/>
    </w:pPr>
    <w:rPr>
      <w:rFonts w:ascii="黑体" w:eastAsia="黑体"/>
      <w:b/>
    </w:rPr>
  </w:style>
  <w:style w:type="character" w:styleId="1072">
    <w:name w:val=" Char Char25"/>
    <w:next w:val="1072"/>
    <w:link w:val="952"/>
    <w:rPr>
      <w:rFonts w:ascii="Arial" w:hAnsi="Arial" w:eastAsia="黑体"/>
      <w:b/>
      <w:sz w:val="28"/>
    </w:rPr>
  </w:style>
  <w:style w:type="character" w:styleId="1073">
    <w:name w:val="正文 + 宋体 Char,小四 Char,黑色 Char,行距: 1.5 倍行距 Char"/>
    <w:next w:val="1073"/>
    <w:link w:val="952"/>
    <w:rPr>
      <w:rFonts w:eastAsia="宋体"/>
      <w:sz w:val="21"/>
      <w:szCs w:val="24"/>
      <w:lang w:val="en-US" w:eastAsia="zh-CN" w:bidi="ar-SA"/>
    </w:rPr>
  </w:style>
  <w:style w:type="character" w:styleId="1074">
    <w:name w:val="title_emph1"/>
    <w:next w:val="1074"/>
    <w:link w:val="952"/>
    <w:rPr>
      <w:rFonts w:ascii="Arial" w:cs="Arial"/>
      <w:b/>
      <w:bCs/>
      <w:sz w:val="18"/>
      <w:szCs w:val="18"/>
    </w:rPr>
  </w:style>
  <w:style w:type="character" w:styleId="1075">
    <w:name w:val="纯文本 Char Char Char"/>
    <w:next w:val="1075"/>
    <w:link w:val="952"/>
    <w:rPr>
      <w:rFonts w:ascii="宋体" w:hAnsi="Courier New" w:eastAsia="宋体"/>
      <w:sz w:val="21"/>
      <w:szCs w:val="21"/>
      <w:lang w:val="en-US" w:eastAsia="zh-CN" w:bidi="ar-SA"/>
    </w:rPr>
  </w:style>
  <w:style w:type="character" w:styleId="107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76"/>
    <w:link w:val="952"/>
    <w:rPr>
      <w:rFonts w:eastAsia="宋体"/>
      <w:sz w:val="21"/>
      <w:lang w:val="en-US" w:eastAsia="zh-CN" w:bidi="ar-SA"/>
    </w:rPr>
  </w:style>
  <w:style w:type="character" w:styleId="1077">
    <w:name w:val="style131"/>
    <w:next w:val="1077"/>
    <w:link w:val="952"/>
    <w:rPr>
      <w:rFonts w:cs="Times New Roman"/>
      <w:sz w:val="18"/>
      <w:szCs w:val="18"/>
    </w:rPr>
  </w:style>
  <w:style w:type="character" w:styleId="1078">
    <w:name w:val="已访问的超链接1"/>
    <w:next w:val="1078"/>
    <w:link w:val="952"/>
    <w:rPr>
      <w:color w:val="000000"/>
      <w:u w:val="none"/>
    </w:rPr>
  </w:style>
  <w:style w:type="character" w:styleId="1079">
    <w:name w:val="浅色底纹 - 强调文字颜色 1字符"/>
    <w:next w:val="1079"/>
    <w:link w:val="1080"/>
    <w:rPr>
      <w:rFonts w:ascii="Calibri" w:hAnsi="Calibri" w:eastAsia="宋体"/>
      <w:b/>
      <w:bCs/>
      <w:i/>
      <w:iCs/>
      <w:sz w:val="22"/>
      <w:szCs w:val="22"/>
      <w:lang w:val="en-US" w:eastAsia="en-US" w:bidi="en-US"/>
    </w:rPr>
  </w:style>
  <w:style w:type="paragraph" w:styleId="1080">
    <w:name w:val="浅色底纹 - 强调文字颜色 11"/>
    <w:basedOn w:val="952"/>
    <w:next w:val="952"/>
    <w:link w:val="107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81">
    <w:name w:val="ih151"/>
    <w:next w:val="1081"/>
    <w:link w:val="952"/>
    <w:rPr>
      <w:color w:val="666666"/>
      <w:sz w:val="18"/>
      <w:szCs w:val="18"/>
      <w:u w:val="none"/>
    </w:rPr>
  </w:style>
  <w:style w:type="character" w:styleId="1082">
    <w:name w:val="彩色网格字符"/>
    <w:next w:val="1082"/>
    <w:link w:val="1083"/>
    <w:rPr>
      <w:rFonts w:ascii="Calibri" w:hAnsi="Calibri" w:eastAsia="宋体"/>
      <w:i/>
      <w:iCs/>
      <w:sz w:val="22"/>
      <w:szCs w:val="22"/>
      <w:lang w:val="en-US" w:eastAsia="en-US" w:bidi="en-US"/>
    </w:rPr>
  </w:style>
  <w:style w:type="paragraph" w:styleId="1083">
    <w:name w:val="彩色网格1"/>
    <w:basedOn w:val="952"/>
    <w:next w:val="952"/>
    <w:link w:val="1082"/>
    <w:qFormat/>
    <w:pPr>
      <w:ind w:left="360" w:right="360"/>
      <w:jc w:val="left"/>
      <w:spacing w:before="200" w:line="276" w:lineRule="auto"/>
      <w:widowControl/>
    </w:pPr>
    <w:rPr>
      <w:rFonts w:ascii="Calibri" w:hAnsi="Calibri"/>
      <w:i/>
      <w:iCs/>
      <w:sz w:val="22"/>
      <w:szCs w:val="22"/>
      <w:lang w:eastAsia="en-US" w:bidi="en-US"/>
    </w:rPr>
  </w:style>
  <w:style w:type="character" w:styleId="1084">
    <w:name w:val="中等深浅网格 3 - 强调文字颜色 61"/>
    <w:next w:val="1084"/>
    <w:link w:val="952"/>
    <w:qFormat/>
    <w:rPr>
      <w:i/>
      <w:iCs/>
      <w:smallCaps/>
      <w:spacing w:val="5"/>
    </w:rPr>
  </w:style>
  <w:style w:type="character" w:styleId="1085">
    <w:name w:val="标准小四 Char"/>
    <w:next w:val="1085"/>
    <w:link w:val="952"/>
    <w:rPr>
      <w:rFonts w:ascii="Arial" w:hAnsi="Arial" w:eastAsia="宋体"/>
      <w:sz w:val="24"/>
      <w:szCs w:val="21"/>
      <w:lang w:val="en-US" w:eastAsia="zh-CN" w:bidi="ar-SA"/>
    </w:rPr>
  </w:style>
  <w:style w:type="character" w:styleId="1086">
    <w:name w:val=" Char Char17"/>
    <w:next w:val="1086"/>
    <w:link w:val="952"/>
    <w:rPr>
      <w:rFonts w:ascii="宋体" w:hAnsi="Courier New"/>
      <w:sz w:val="21"/>
      <w:szCs w:val="21"/>
    </w:rPr>
  </w:style>
  <w:style w:type="character" w:styleId="1087">
    <w:name w:val="样式 宋体 小四"/>
    <w:next w:val="1087"/>
    <w:link w:val="952"/>
    <w:rPr>
      <w:rFonts w:ascii="宋体" w:hAnsi="宋体"/>
      <w:sz w:val="24"/>
    </w:rPr>
  </w:style>
  <w:style w:type="character" w:styleId="1088">
    <w:name w:val="标题 3 Char,h3 Char,3rd level Char,3 Char,标题4 Char,Heading 3 - old Char,标题 3 Char1,正文 + 小三 Char,H3 Char,sect1.2.3 Char,BOD 0 Char,l3 Char,CT Char,Level 3 Head Char,3rd lev...] Char Char,heading 3 Char,123456 Char,F Char Char,Map Char,H31 Char,level_3 Char"/>
    <w:next w:val="1088"/>
    <w:link w:val="952"/>
    <w:rPr>
      <w:rFonts w:ascii="宋体" w:hAnsi="宋体" w:eastAsia="宋体"/>
      <w:b/>
      <w:bCs/>
      <w:sz w:val="24"/>
      <w:szCs w:val="32"/>
      <w:lang w:val="en-US" w:eastAsia="zh-CN" w:bidi="ar-SA"/>
    </w:rPr>
  </w:style>
  <w:style w:type="character" w:styleId="1089">
    <w:name w:val=" Char Char23"/>
    <w:next w:val="1089"/>
    <w:link w:val="952"/>
    <w:rPr>
      <w:rFonts w:ascii="Arial" w:hAnsi="Arial" w:eastAsia="黑体"/>
      <w:b/>
      <w:bCs/>
      <w:sz w:val="24"/>
      <w:szCs w:val="24"/>
    </w:rPr>
  </w:style>
  <w:style w:type="character" w:styleId="1090">
    <w:name w:val="普通文字1 Char,普通文字2 Char,普通文字3 Char,普通文字4 Char,普通文字5 Char,普通文字6 Char,普通文字11 Char,普通文字21 Char,普通文字31 Char,普通文字41 Char,普通文字7 Char Char,普通文字 Char1,普通文字 Char Char"/>
    <w:next w:val="1090"/>
    <w:link w:val="952"/>
    <w:rPr>
      <w:rFonts w:ascii="宋体" w:eastAsia="宋体"/>
      <w:sz w:val="21"/>
      <w:szCs w:val="21"/>
      <w:lang w:val="en-US" w:eastAsia="zh-CN" w:bidi="ar-SA"/>
    </w:rPr>
  </w:style>
  <w:style w:type="character" w:styleId="1091">
    <w:name w:val="中等深浅网格 2 - 强调文字颜色 61"/>
    <w:next w:val="1091"/>
    <w:link w:val="952"/>
    <w:qFormat/>
    <w:rPr>
      <w:smallCaps/>
      <w:spacing w:val="5"/>
      <w:u w:val="single"/>
    </w:rPr>
  </w:style>
  <w:style w:type="character" w:styleId="1092">
    <w:name w:val="小四 段落 宋体 Char Char Char Char Char"/>
    <w:next w:val="1092"/>
    <w:link w:val="952"/>
    <w:rPr>
      <w:rFonts w:eastAsia="宋体"/>
      <w:sz w:val="24"/>
      <w:szCs w:val="24"/>
      <w:lang w:val="en-US" w:eastAsia="zh-CN" w:bidi="ar-SA"/>
    </w:rPr>
  </w:style>
  <w:style w:type="character" w:styleId="1093">
    <w:name w:val="标题 Char1"/>
    <w:next w:val="1093"/>
    <w:link w:val="952"/>
    <w:rPr>
      <w:rFonts w:ascii="Cambria" w:eastAsia="宋体" w:cs="Times New Roman"/>
      <w:b/>
      <w:bCs/>
      <w:sz w:val="32"/>
      <w:szCs w:val="32"/>
    </w:rPr>
  </w:style>
  <w:style w:type="character" w:styleId="1094">
    <w:name w:val="listbenefit"/>
    <w:next w:val="1094"/>
    <w:link w:val="952"/>
  </w:style>
  <w:style w:type="character" w:styleId="1095">
    <w:name w:val="normalfont1"/>
    <w:next w:val="1095"/>
    <w:link w:val="952"/>
    <w:rPr>
      <w:rFonts w:ascii="ˎ̥" w:hAnsi="ˎ̥"/>
      <w:sz w:val="18"/>
      <w:szCs w:val="18"/>
      <w:u w:val="none"/>
    </w:rPr>
  </w:style>
  <w:style w:type="character" w:styleId="1096">
    <w:name w:val=" Char Char29"/>
    <w:next w:val="1096"/>
    <w:link w:val="952"/>
    <w:rPr>
      <w:rFonts w:ascii="Times New Roman" w:hAnsi="Times New Roman" w:eastAsia="宋体" w:cs="Times New Roman"/>
      <w:b/>
      <w:bCs/>
      <w:sz w:val="44"/>
      <w:szCs w:val="44"/>
    </w:rPr>
  </w:style>
  <w:style w:type="character" w:styleId="1097">
    <w:name w:val="param-value"/>
    <w:next w:val="1097"/>
    <w:link w:val="952"/>
  </w:style>
  <w:style w:type="character" w:styleId="1098">
    <w:name w:val="111111 Char"/>
    <w:next w:val="1098"/>
    <w:link w:val="1099"/>
    <w:rPr>
      <w:rFonts w:ascii="宋体" w:hAnsi="宋体" w:eastAsia="黑体" w:cs="宋体"/>
      <w:b/>
      <w:bCs/>
      <w:sz w:val="21"/>
      <w:szCs w:val="21"/>
      <w:lang w:val="en-US" w:eastAsia="zh-CN" w:bidi="ar-SA"/>
    </w:rPr>
  </w:style>
  <w:style w:type="paragraph" w:styleId="1099">
    <w:name w:val="111111"/>
    <w:basedOn w:val="952"/>
    <w:next w:val="1099"/>
    <w:link w:val="1098"/>
    <w:pPr>
      <w:jc w:val="center"/>
      <w:spacing w:before="120" w:after="120"/>
    </w:pPr>
    <w:rPr>
      <w:rFonts w:ascii="宋体" w:hAnsi="宋体" w:eastAsia="黑体" w:cs="宋体"/>
      <w:b/>
      <w:bCs/>
      <w:szCs w:val="21"/>
    </w:rPr>
  </w:style>
  <w:style w:type="character" w:styleId="1100">
    <w:name w:val="apple-converted-space"/>
    <w:next w:val="1100"/>
    <w:link w:val="952"/>
  </w:style>
  <w:style w:type="character" w:styleId="1101">
    <w:name w:val="concon"/>
    <w:next w:val="1101"/>
    <w:link w:val="952"/>
  </w:style>
  <w:style w:type="character" w:styleId="1102">
    <w:name w:val="无间隔 字符"/>
    <w:next w:val="1102"/>
    <w:link w:val="1103"/>
    <w:rPr>
      <w:rFonts w:ascii="Calibri" w:hAnsi="Calibri" w:eastAsia="微软雅黑"/>
      <w:sz w:val="24"/>
      <w:szCs w:val="22"/>
      <w:lang w:val="en-US" w:eastAsia="zh-CN" w:bidi="ar-SA"/>
    </w:rPr>
  </w:style>
  <w:style w:type="paragraph" w:styleId="1103">
    <w:name w:val="无间隔"/>
    <w:next w:val="1103"/>
    <w:link w:val="1102"/>
    <w:qFormat/>
    <w:pPr>
      <w:jc w:val="both"/>
      <w:widowControl w:val="off"/>
    </w:pPr>
    <w:rPr>
      <w:rFonts w:ascii="Calibri" w:hAnsi="Calibri" w:eastAsia="微软雅黑"/>
      <w:sz w:val="24"/>
      <w:szCs w:val="22"/>
      <w:lang w:val="en-US" w:eastAsia="zh-CN" w:bidi="ar-SA"/>
    </w:rPr>
  </w:style>
  <w:style w:type="character" w:styleId="1104">
    <w:name w:val=" Char Char20"/>
    <w:next w:val="1104"/>
    <w:link w:val="952"/>
    <w:rPr>
      <w:rFonts w:ascii="Arial" w:hAnsi="Arial" w:eastAsia="黑体"/>
      <w:sz w:val="21"/>
      <w:szCs w:val="21"/>
    </w:rPr>
  </w:style>
  <w:style w:type="character" w:styleId="1105">
    <w:name w:val="中等深浅列表 1 - 强调文字颜色 61"/>
    <w:next w:val="1105"/>
    <w:link w:val="952"/>
    <w:qFormat/>
    <w:rPr>
      <w:i/>
      <w:iCs/>
    </w:rPr>
  </w:style>
  <w:style w:type="character" w:styleId="1106">
    <w:name w:val="小四 段落 宋体 Char Char Char Char Char Char Char Char"/>
    <w:next w:val="1106"/>
    <w:link w:val="952"/>
    <w:rPr>
      <w:rFonts w:eastAsia="宋体"/>
      <w:sz w:val="24"/>
      <w:szCs w:val="24"/>
      <w:lang w:val="en-US" w:eastAsia="zh-CN" w:bidi="ar-SA"/>
    </w:rPr>
  </w:style>
  <w:style w:type="character" w:styleId="1107">
    <w:name w:val="纯文本 Char Char"/>
    <w:next w:val="1107"/>
    <w:link w:val="952"/>
    <w:rPr>
      <w:rFonts w:ascii="宋体" w:hAnsi="Courier New" w:eastAsia="宋体"/>
      <w:sz w:val="21"/>
      <w:szCs w:val="21"/>
      <w:lang w:val="en-US" w:eastAsia="zh-CN" w:bidi="ar-SA"/>
    </w:rPr>
  </w:style>
  <w:style w:type="character" w:styleId="1108">
    <w:name w:val="小四 段落 宋体 Char1"/>
    <w:next w:val="1108"/>
    <w:link w:val="952"/>
    <w:rPr>
      <w:rFonts w:eastAsia="宋体"/>
      <w:sz w:val="24"/>
      <w:szCs w:val="24"/>
      <w:lang w:val="en-US" w:eastAsia="zh-CN" w:bidi="ar-SA"/>
    </w:rPr>
  </w:style>
  <w:style w:type="character" w:styleId="1109">
    <w:name w:val="2nd level Char,h2 Char,2 Char,Header 2 Char,l2 Char,Titre2 Char,Head 2 Char,H2 Char,Heading 2 Hidden Char,Heading 2 CCBS Char,heading 2 Char,第一章 标题 2 Char,ISO1 Char,UNDERRUBRIK 1-2 Char,Underrubrik1 Char,prop2 Char,Level 2 Topic Heading Char,H21 Char"/>
    <w:next w:val="1109"/>
    <w:link w:val="952"/>
    <w:rPr>
      <w:rFonts w:ascii="Arial" w:hAnsi="Arial" w:eastAsia="黑体"/>
      <w:b/>
      <w:bCs/>
      <w:sz w:val="32"/>
      <w:szCs w:val="32"/>
      <w:lang w:val="en-US" w:eastAsia="zh-CN" w:bidi="ar-SA"/>
    </w:rPr>
  </w:style>
  <w:style w:type="character" w:styleId="1110">
    <w:name w:val=" Char Char22"/>
    <w:next w:val="1110"/>
    <w:link w:val="952"/>
    <w:rPr>
      <w:b/>
      <w:bCs/>
      <w:sz w:val="24"/>
      <w:szCs w:val="24"/>
    </w:rPr>
  </w:style>
  <w:style w:type="character" w:styleId="1111">
    <w:name w:val="样式 首行缩进:  2 字符 Char"/>
    <w:next w:val="1111"/>
    <w:link w:val="952"/>
    <w:rPr>
      <w:rFonts w:eastAsia="宋体" w:cs="宋体"/>
      <w:sz w:val="24"/>
      <w:lang w:val="en-US" w:eastAsia="zh-CN" w:bidi="ar-SA"/>
    </w:rPr>
  </w:style>
  <w:style w:type="character" w:styleId="1112">
    <w:name w:val=" Char Char21"/>
    <w:next w:val="1112"/>
    <w:link w:val="952"/>
    <w:rPr>
      <w:rFonts w:ascii="Arial" w:hAnsi="Arial" w:eastAsia="黑体"/>
      <w:sz w:val="24"/>
      <w:szCs w:val="24"/>
    </w:rPr>
  </w:style>
  <w:style w:type="character" w:styleId="1113">
    <w:name w:val="标题 3 Char Char"/>
    <w:next w:val="1113"/>
    <w:link w:val="952"/>
    <w:rPr>
      <w:rFonts w:eastAsia="仿宋_GB2312"/>
      <w:b/>
      <w:bCs/>
      <w:sz w:val="28"/>
      <w:szCs w:val="32"/>
      <w:lang w:val="en-US" w:eastAsia="zh-CN" w:bidi="ar-SA"/>
    </w:rPr>
  </w:style>
  <w:style w:type="character" w:styleId="1114">
    <w:name w:val="content"/>
    <w:next w:val="1114"/>
    <w:link w:val="952"/>
  </w:style>
  <w:style w:type="character" w:styleId="1115">
    <w:name w:val=" Char Char24"/>
    <w:next w:val="1115"/>
    <w:link w:val="952"/>
    <w:rPr>
      <w:b/>
      <w:bCs/>
      <w:sz w:val="28"/>
      <w:szCs w:val="28"/>
    </w:rPr>
  </w:style>
  <w:style w:type="character" w:styleId="1116">
    <w:name w:val="小四 段落 宋体 Char Char Char Char1"/>
    <w:next w:val="1116"/>
    <w:link w:val="952"/>
    <w:rPr>
      <w:rFonts w:eastAsia="宋体"/>
      <w:sz w:val="24"/>
      <w:szCs w:val="24"/>
      <w:lang w:val="en-US" w:eastAsia="zh-CN" w:bidi="ar-SA"/>
    </w:rPr>
  </w:style>
  <w:style w:type="character" w:styleId="1117">
    <w:name w:val="t1"/>
    <w:next w:val="1117"/>
    <w:link w:val="952"/>
  </w:style>
  <w:style w:type="character" w:styleId="1118">
    <w:name w:val="小四 段落 宋体 Char Char Char Char Char Char"/>
    <w:next w:val="1118"/>
    <w:link w:val="952"/>
    <w:rPr>
      <w:rFonts w:eastAsia="宋体"/>
      <w:sz w:val="24"/>
      <w:szCs w:val="24"/>
      <w:lang w:val="en-US" w:eastAsia="zh-CN" w:bidi="ar-SA"/>
    </w:rPr>
  </w:style>
  <w:style w:type="character" w:styleId="1119">
    <w:name w:val=" Char Char26"/>
    <w:next w:val="1119"/>
    <w:link w:val="952"/>
    <w:rPr>
      <w:b/>
      <w:bCs/>
      <w:sz w:val="32"/>
      <w:szCs w:val="32"/>
    </w:rPr>
  </w:style>
  <w:style w:type="character" w:styleId="1120">
    <w:name w:val="中等深浅网格 1 - 强调文字颜色 61"/>
    <w:next w:val="1120"/>
    <w:link w:val="952"/>
    <w:qFormat/>
    <w:rPr>
      <w:smallCaps/>
    </w:rPr>
  </w:style>
  <w:style w:type="character" w:styleId="1121">
    <w:name w:val="A2"/>
    <w:next w:val="1121"/>
    <w:link w:val="952"/>
    <w:rPr>
      <w:rFonts w:cs="Helvetica"/>
      <w:color w:val="000000"/>
      <w:sz w:val="18"/>
      <w:szCs w:val="18"/>
    </w:rPr>
  </w:style>
  <w:style w:type="character" w:styleId="1122">
    <w:name w:val="小四 段落 宋体 Char Char Char1"/>
    <w:next w:val="1122"/>
    <w:link w:val="952"/>
    <w:rPr>
      <w:rFonts w:ascii="宋体" w:hAnsi="宋体" w:eastAsia="宋体"/>
      <w:sz w:val="24"/>
      <w:szCs w:val="24"/>
      <w:lang w:val="en-US" w:eastAsia="zh-CN" w:bidi="ar-SA"/>
    </w:rPr>
  </w:style>
  <w:style w:type="character" w:styleId="1123">
    <w:name w:val="正文缩进 Char1"/>
    <w:next w:val="1123"/>
    <w:link w:val="1124"/>
    <w:rPr>
      <w:rFonts w:eastAsia="宋体"/>
      <w:lang w:bidi="ar-SA"/>
    </w:rPr>
  </w:style>
  <w:style w:type="paragraph" w:styleId="1124">
    <w:name w:val="Normal Indent"/>
    <w:basedOn w:val="952"/>
    <w:next w:val="1124"/>
    <w:link w:val="1123"/>
    <w:pPr>
      <w:ind w:firstLine="420"/>
    </w:pPr>
    <w:rPr>
      <w:sz w:val="20"/>
    </w:rPr>
  </w:style>
  <w:style w:type="character" w:styleId="1125">
    <w:name w:val="content_lineheight1"/>
    <w:next w:val="1125"/>
    <w:link w:val="952"/>
  </w:style>
  <w:style w:type="character" w:styleId="1126">
    <w:name w:val="样式 首行缩进:  2 字符 Char Char"/>
    <w:next w:val="1126"/>
    <w:link w:val="1127"/>
    <w:rPr>
      <w:rFonts w:eastAsia="宋体" w:cs="宋体"/>
      <w:sz w:val="24"/>
      <w:lang w:val="en-US" w:eastAsia="zh-CN" w:bidi="ar-SA"/>
    </w:rPr>
  </w:style>
  <w:style w:type="paragraph" w:styleId="1127">
    <w:name w:val="样式 首行缩进:  2 字符"/>
    <w:basedOn w:val="952"/>
    <w:next w:val="1127"/>
    <w:link w:val="1126"/>
    <w:pPr>
      <w:ind w:firstLine="480"/>
      <w:spacing w:line="360" w:lineRule="auto"/>
    </w:pPr>
    <w:rPr>
      <w:rFonts w:cs="宋体"/>
      <w:sz w:val="24"/>
    </w:rPr>
  </w:style>
  <w:style w:type="character" w:styleId="1128">
    <w:name w:val="标准小四 Char Char"/>
    <w:next w:val="1128"/>
    <w:link w:val="952"/>
    <w:rPr>
      <w:rFonts w:ascii="Arial" w:hAnsi="Arial" w:eastAsia="宋体"/>
      <w:sz w:val="24"/>
      <w:szCs w:val="21"/>
      <w:lang w:val="en-US" w:eastAsia="zh-CN" w:bidi="ar-SA"/>
    </w:rPr>
  </w:style>
  <w:style w:type="character" w:styleId="1129">
    <w:name w:val="case31"/>
    <w:next w:val="1129"/>
    <w:link w:val="952"/>
    <w:rPr>
      <w:sz w:val="21"/>
      <w:szCs w:val="21"/>
    </w:rPr>
  </w:style>
  <w:style w:type="character" w:styleId="1130">
    <w:name w:val=" Char Char27"/>
    <w:next w:val="1130"/>
    <w:link w:val="952"/>
    <w:rPr>
      <w:b/>
      <w:bCs/>
      <w:sz w:val="44"/>
      <w:szCs w:val="44"/>
    </w:rPr>
  </w:style>
  <w:style w:type="character" w:styleId="1131">
    <w:name w:val="华宇段落1 Char Char Char"/>
    <w:next w:val="1131"/>
    <w:link w:val="952"/>
    <w:rPr>
      <w:rFonts w:eastAsia="宋体"/>
      <w:bCs/>
      <w:sz w:val="24"/>
      <w:szCs w:val="24"/>
      <w:lang w:val="en-US" w:eastAsia="zh-CN" w:bidi="ar-SA"/>
    </w:rPr>
  </w:style>
  <w:style w:type="paragraph" w:styleId="1132">
    <w:name w:val="xl37"/>
    <w:basedOn w:val="952"/>
    <w:next w:val="1132"/>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3">
    <w:name w:val="af17cgridlangnp1033langf"/>
    <w:next w:val="1133"/>
    <w:link w:val="952"/>
    <w:pPr>
      <w:ind w:left="567" w:firstLine="510"/>
      <w:jc w:val="both"/>
      <w:spacing w:before="156" w:line="360" w:lineRule="atLeast"/>
      <w:widowControl w:val="off"/>
    </w:pPr>
    <w:rPr>
      <w:lang w:val="en-US" w:eastAsia="zh-CN" w:bidi="ar-SA"/>
    </w:rPr>
  </w:style>
  <w:style w:type="paragraph" w:styleId="1134">
    <w:name w:val="正文 居中"/>
    <w:basedOn w:val="952"/>
    <w:next w:val="1134"/>
    <w:link w:val="952"/>
    <w:pPr>
      <w:jc w:val="center"/>
      <w:spacing w:line="360" w:lineRule="auto"/>
    </w:pPr>
    <w:rPr>
      <w:sz w:val="24"/>
    </w:rPr>
  </w:style>
  <w:style w:type="paragraph" w:styleId="1135">
    <w:name w:val="符号与编号 Char"/>
    <w:basedOn w:val="952"/>
    <w:next w:val="1135"/>
    <w:link w:val="952"/>
    <w:pPr>
      <w:ind w:left="720"/>
      <w:spacing w:after="156" w:line="400" w:lineRule="atLeast"/>
      <w:tabs>
        <w:tab w:val="left" w:pos="720" w:leader="none"/>
      </w:tabs>
    </w:pPr>
    <w:rPr>
      <w:sz w:val="24"/>
      <w:szCs w:val="24"/>
    </w:rPr>
  </w:style>
  <w:style w:type="paragraph" w:styleId="1136">
    <w:name w:val="xl39"/>
    <w:basedOn w:val="952"/>
    <w:next w:val="1136"/>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7">
    <w:name w:val="xl34"/>
    <w:basedOn w:val="952"/>
    <w:next w:val="1137"/>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38">
    <w:name w:val="样式 加点正文 + 段前: 0.5 行 段后: 0.5 行1"/>
    <w:basedOn w:val="952"/>
    <w:next w:val="1138"/>
    <w:link w:val="952"/>
    <w:pPr>
      <w:ind w:left="1268" w:hanging="420"/>
      <w:spacing w:before="156" w:after="156" w:line="300" w:lineRule="auto"/>
      <w:tabs>
        <w:tab w:val="left" w:pos="420" w:leader="none"/>
        <w:tab w:val="left" w:pos="1268" w:leader="none"/>
      </w:tabs>
    </w:pPr>
    <w:rPr>
      <w:sz w:val="24"/>
    </w:rPr>
  </w:style>
  <w:style w:type="paragraph" w:styleId="1139">
    <w:name w:val="表格文字"/>
    <w:basedOn w:val="952"/>
    <w:next w:val="1139"/>
    <w:link w:val="952"/>
    <w:pPr>
      <w:ind w:firstLine="200"/>
      <w:jc w:val="left"/>
      <w:spacing w:line="360" w:lineRule="auto"/>
    </w:pPr>
    <w:rPr>
      <w:rFonts w:ascii="Arial" w:hAnsi="Arial"/>
      <w:sz w:val="24"/>
    </w:rPr>
  </w:style>
  <w:style w:type="paragraph" w:styleId="1140">
    <w:name w:val="样式 标题 2第一章 标题 2Heading 2 HiddenHeading 2 CCBSheading 2H2h2..."/>
    <w:basedOn w:val="954"/>
    <w:next w:val="1140"/>
    <w:link w:val="952"/>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1">
    <w:name w:val="Char Char Char Char Char Char Char Char Char Char Char"/>
    <w:basedOn w:val="952"/>
    <w:next w:val="1141"/>
    <w:link w:val="952"/>
    <w:rPr>
      <w:rFonts w:ascii="Tahoma" w:hAnsi="Tahoma" w:cs="Tahoma"/>
      <w:sz w:val="24"/>
    </w:rPr>
  </w:style>
  <w:style w:type="paragraph" w:styleId="1142">
    <w:name w:val="xl58"/>
    <w:basedOn w:val="952"/>
    <w:next w:val="1142"/>
    <w:link w:val="952"/>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43">
    <w:name w:val="正文文本缩进1"/>
    <w:basedOn w:val="952"/>
    <w:next w:val="1144"/>
    <w:link w:val="952"/>
    <w:pPr>
      <w:ind w:left="420"/>
      <w:spacing w:after="120"/>
    </w:pPr>
    <w:rPr>
      <w:szCs w:val="24"/>
    </w:rPr>
  </w:style>
  <w:style w:type="paragraph" w:styleId="1144">
    <w:name w:val="寄信人地址1"/>
    <w:basedOn w:val="952"/>
    <w:next w:val="1144"/>
    <w:link w:val="952"/>
    <w:qFormat/>
    <w:rPr>
      <w:rFonts w:ascii="Arial" w:hAnsi="Arial" w:eastAsia="宋体" w:cs="宋体"/>
    </w:rPr>
  </w:style>
  <w:style w:type="paragraph" w:styleId="1145">
    <w:name w:val="符号与编号 Char Char"/>
    <w:basedOn w:val="952"/>
    <w:next w:val="1145"/>
    <w:link w:val="952"/>
    <w:pPr>
      <w:ind w:left="839" w:hanging="419"/>
      <w:spacing w:after="156" w:line="400" w:lineRule="atLeast"/>
      <w:tabs>
        <w:tab w:val="left" w:pos="840" w:leader="none"/>
      </w:tabs>
    </w:pPr>
    <w:rPr>
      <w:sz w:val="24"/>
      <w:szCs w:val="24"/>
    </w:rPr>
  </w:style>
  <w:style w:type="paragraph" w:styleId="1146">
    <w:name w:val="小四 段落 宋体 Char Char Char Char"/>
    <w:basedOn w:val="952"/>
    <w:next w:val="1146"/>
    <w:link w:val="952"/>
    <w:pPr>
      <w:ind w:right="-33" w:firstLine="480"/>
      <w:jc w:val="left"/>
      <w:spacing w:line="360" w:lineRule="auto"/>
    </w:pPr>
    <w:rPr>
      <w:sz w:val="24"/>
      <w:szCs w:val="24"/>
    </w:rPr>
  </w:style>
  <w:style w:type="paragraph" w:styleId="1147">
    <w:name w:val="Table Text Char"/>
    <w:next w:val="1147"/>
    <w:link w:val="952"/>
    <w:pPr>
      <w:spacing w:before="80" w:after="80"/>
    </w:pPr>
    <w:rPr>
      <w:rFonts w:ascii="Arial" w:hAnsi="Arial" w:cs="Arial"/>
      <w:sz w:val="18"/>
      <w:szCs w:val="28"/>
      <w:lang w:val="en-US" w:eastAsia="zh-CN" w:bidi="ar-SA"/>
    </w:rPr>
  </w:style>
  <w:style w:type="paragraph" w:styleId="1148">
    <w:name w:val="正文文本 21"/>
    <w:basedOn w:val="952"/>
    <w:next w:val="1148"/>
    <w:link w:val="952"/>
    <w:pPr>
      <w:ind w:left="720" w:hanging="720"/>
      <w:widowControl/>
    </w:pPr>
    <w:rPr>
      <w:sz w:val="24"/>
      <w:lang w:val="en-GB"/>
    </w:rPr>
  </w:style>
  <w:style w:type="paragraph" w:styleId="1149">
    <w:name w:val="样式 标题 3H3sect1.2.3BOD 0Heading 3 - oldh3l3CTLevel 3 Head..."/>
    <w:basedOn w:val="955"/>
    <w:next w:val="1149"/>
    <w:link w:val="952"/>
    <w:pPr>
      <w:jc w:val="left"/>
      <w:spacing w:before="156" w:after="156"/>
    </w:pPr>
    <w:rPr>
      <w:rFonts w:eastAsia="宋体" w:cs="宋体"/>
      <w:bCs/>
      <w:sz w:val="30"/>
    </w:rPr>
  </w:style>
  <w:style w:type="paragraph" w:styleId="1150">
    <w:name w:val="标题3，章节第三层"/>
    <w:basedOn w:val="952"/>
    <w:next w:val="1151"/>
    <w:link w:val="952"/>
    <w:pPr>
      <w:spacing w:before="78" w:line="300" w:lineRule="auto"/>
      <w:outlineLvl w:val="2"/>
    </w:pPr>
    <w:rPr>
      <w:rFonts w:ascii="Arial" w:hAnsi="Arial" w:eastAsia="华文细黑"/>
      <w:sz w:val="30"/>
      <w:szCs w:val="24"/>
    </w:rPr>
  </w:style>
  <w:style w:type="paragraph" w:styleId="1151">
    <w:name w:val="正文格式"/>
    <w:basedOn w:val="952"/>
    <w:next w:val="1151"/>
    <w:link w:val="952"/>
    <w:pPr>
      <w:ind w:left="178" w:right="44" w:hanging="178"/>
      <w:jc w:val="left"/>
      <w:spacing w:before="78" w:line="360" w:lineRule="auto"/>
      <w:widowControl/>
    </w:pPr>
    <w:rPr>
      <w:rFonts w:ascii="宋体" w:hAnsi="宋体"/>
      <w:bCs/>
      <w:szCs w:val="21"/>
    </w:rPr>
  </w:style>
  <w:style w:type="paragraph" w:styleId="1152">
    <w:name w:val="样式3"/>
    <w:basedOn w:val="952"/>
    <w:next w:val="952"/>
    <w:link w:val="952"/>
    <w:pPr>
      <w:spacing w:line="360" w:lineRule="auto"/>
    </w:pPr>
  </w:style>
  <w:style w:type="paragraph" w:styleId="1153">
    <w:name w:val="正文表标题"/>
    <w:next w:val="1154"/>
    <w:link w:val="952"/>
    <w:pPr>
      <w:ind w:left="900" w:hanging="420"/>
      <w:jc w:val="center"/>
      <w:tabs>
        <w:tab w:val="left" w:pos="900" w:leader="none"/>
      </w:tabs>
    </w:pPr>
    <w:rPr>
      <w:rFonts w:ascii="黑体" w:eastAsia="黑体"/>
      <w:sz w:val="21"/>
      <w:lang w:val="en-US" w:eastAsia="zh-CN" w:bidi="ar-SA"/>
    </w:rPr>
  </w:style>
  <w:style w:type="paragraph" w:styleId="1154">
    <w:name w:val="段"/>
    <w:next w:val="1154"/>
    <w:link w:val="952"/>
    <w:pPr>
      <w:ind w:firstLine="200"/>
      <w:jc w:val="both"/>
    </w:pPr>
    <w:rPr>
      <w:rFonts w:ascii="宋体"/>
      <w:sz w:val="21"/>
      <w:lang w:val="en-US" w:eastAsia="zh-CN" w:bidi="ar-SA"/>
    </w:rPr>
  </w:style>
  <w:style w:type="paragraph" w:styleId="1155">
    <w:name w:val="标题4，章节第四层"/>
    <w:basedOn w:val="952"/>
    <w:next w:val="952"/>
    <w:link w:val="952"/>
    <w:pPr>
      <w:spacing w:line="360" w:lineRule="auto"/>
      <w:tabs>
        <w:tab w:val="left" w:pos="0" w:leader="none"/>
      </w:tabs>
      <w:outlineLvl w:val="3"/>
    </w:pPr>
    <w:rPr>
      <w:rFonts w:ascii="宋体" w:hAnsi="宋体"/>
      <w:b/>
      <w:sz w:val="24"/>
      <w:szCs w:val="24"/>
    </w:rPr>
  </w:style>
  <w:style w:type="paragraph" w:styleId="1156">
    <w:name w:val="正文 首行缩进:  2 字符 Char Char"/>
    <w:basedOn w:val="952"/>
    <w:next w:val="1156"/>
    <w:link w:val="952"/>
    <w:pPr>
      <w:ind w:firstLine="480"/>
      <w:spacing w:line="360" w:lineRule="auto"/>
    </w:pPr>
    <w:rPr>
      <w:rFonts w:ascii="楷体_GB2312" w:eastAsia="楷体_GB2312"/>
      <w:bCs/>
      <w:sz w:val="24"/>
      <w:szCs w:val="24"/>
    </w:rPr>
  </w:style>
  <w:style w:type="paragraph" w:styleId="1157">
    <w:name w:val="Char Char Char Char Char Char Char Char Char Char Char Char Char Char Char Char Char Char Char Char Char Char Char"/>
    <w:basedOn w:val="952"/>
    <w:next w:val="1157"/>
    <w:link w:val="952"/>
    <w:rPr>
      <w:rFonts w:ascii="Tahoma" w:hAnsi="Tahoma" w:cs="Tahoma"/>
      <w:sz w:val="24"/>
    </w:rPr>
  </w:style>
  <w:style w:type="paragraph" w:styleId="1158">
    <w:name w:val="大标题"/>
    <w:basedOn w:val="952"/>
    <w:next w:val="952"/>
    <w:link w:val="952"/>
    <w:pPr>
      <w:ind w:hanging="420"/>
      <w:pageBreakBefore/>
      <w:spacing w:line="360" w:lineRule="auto"/>
      <w:tabs>
        <w:tab w:val="left" w:pos="420" w:leader="none"/>
      </w:tabs>
      <w:outlineLvl w:val="0"/>
    </w:pPr>
    <w:rPr>
      <w:b/>
      <w:iCs/>
      <w:sz w:val="44"/>
      <w:szCs w:val="24"/>
    </w:rPr>
  </w:style>
  <w:style w:type="paragraph" w:styleId="1159">
    <w:name w:val="默认段落字体 Para Char Char Char Char Char Char Char Char Char1 Char Char Char Char Char Char Char"/>
    <w:basedOn w:val="983"/>
    <w:next w:val="1159"/>
    <w:link w:val="952"/>
  </w:style>
  <w:style w:type="paragraph" w:styleId="1160">
    <w:name w:val="p0"/>
    <w:basedOn w:val="952"/>
    <w:next w:val="1160"/>
    <w:link w:val="952"/>
    <w:pPr>
      <w:jc w:val="left"/>
      <w:spacing w:before="100" w:beforeAutospacing="1" w:after="100" w:afterAutospacing="1"/>
      <w:widowControl/>
    </w:pPr>
    <w:rPr>
      <w:rFonts w:ascii="宋体" w:hAnsi="宋体" w:cs="宋体"/>
      <w:sz w:val="24"/>
      <w:szCs w:val="24"/>
    </w:rPr>
  </w:style>
  <w:style w:type="paragraph" w:styleId="1161">
    <w:name w:val="Pa6"/>
    <w:basedOn w:val="952"/>
    <w:next w:val="952"/>
    <w:link w:val="952"/>
    <w:pPr>
      <w:jc w:val="left"/>
      <w:spacing w:line="241" w:lineRule="atLeast"/>
    </w:pPr>
    <w:rPr>
      <w:rFonts w:ascii="HYDaHeiJ" w:eastAsia="HYDaHeiJ"/>
      <w:sz w:val="24"/>
      <w:szCs w:val="24"/>
    </w:rPr>
  </w:style>
  <w:style w:type="paragraph" w:styleId="1162">
    <w:name w:val="样式4 Char"/>
    <w:basedOn w:val="952"/>
    <w:next w:val="1162"/>
    <w:link w:val="952"/>
    <w:pPr>
      <w:ind w:firstLine="480"/>
      <w:jc w:val="left"/>
      <w:spacing w:line="360" w:lineRule="auto"/>
      <w:widowControl/>
    </w:pPr>
    <w:rPr>
      <w:rFonts w:cs="宋体"/>
      <w:color w:val="000000"/>
      <w:sz w:val="24"/>
      <w:szCs w:val="24"/>
    </w:rPr>
  </w:style>
  <w:style w:type="paragraph" w:styleId="1163">
    <w:name w:val="Body Text 2"/>
    <w:basedOn w:val="952"/>
    <w:next w:val="1163"/>
    <w:link w:val="952"/>
    <w:pPr>
      <w:ind w:left="720" w:hanging="720"/>
      <w:widowControl/>
    </w:pPr>
    <w:rPr>
      <w:sz w:val="24"/>
      <w:lang w:val="en-GB"/>
    </w:rPr>
  </w:style>
  <w:style w:type="paragraph" w:styleId="1164">
    <w:name w:val="xl36"/>
    <w:basedOn w:val="952"/>
    <w:next w:val="1164"/>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5">
    <w:name w:val="Item Step in Table"/>
    <w:next w:val="1165"/>
    <w:link w:val="952"/>
    <w:pPr>
      <w:numPr>
        <w:ilvl w:val="0"/>
        <w:numId w:val="1"/>
      </w:numPr>
      <w:jc w:val="both"/>
      <w:spacing w:before="40" w:after="40"/>
      <w:tabs>
        <w:tab w:val="left" w:pos="397" w:leader="none"/>
      </w:tabs>
    </w:pPr>
    <w:rPr>
      <w:rFonts w:ascii="Arial" w:hAnsi="Arial" w:cs="Arial"/>
      <w:sz w:val="18"/>
      <w:szCs w:val="18"/>
      <w:lang w:val="en-US" w:eastAsia="zh-CN" w:bidi="ar-SA"/>
    </w:rPr>
  </w:style>
  <w:style w:type="paragraph" w:styleId="1166">
    <w:name w:val="xl59"/>
    <w:basedOn w:val="952"/>
    <w:next w:val="1166"/>
    <w:link w:val="95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67">
    <w:name w:val="正文lzq"/>
    <w:basedOn w:val="952"/>
    <w:next w:val="1167"/>
    <w:link w:val="952"/>
    <w:pPr>
      <w:ind w:firstLine="480"/>
      <w:spacing w:line="360" w:lineRule="auto"/>
    </w:pPr>
    <w:rPr>
      <w:sz w:val="24"/>
    </w:rPr>
  </w:style>
  <w:style w:type="paragraph" w:styleId="1168">
    <w:name w:val="font7"/>
    <w:basedOn w:val="952"/>
    <w:next w:val="1168"/>
    <w:link w:val="952"/>
    <w:pPr>
      <w:jc w:val="left"/>
      <w:spacing w:before="100" w:beforeAutospacing="1" w:after="100" w:afterAutospacing="1"/>
      <w:widowControl/>
    </w:pPr>
    <w:rPr>
      <w:rFonts w:hint="eastAsia" w:ascii="宋体" w:hAnsi="宋体"/>
      <w:b/>
      <w:bCs/>
      <w:sz w:val="24"/>
      <w:szCs w:val="24"/>
    </w:rPr>
  </w:style>
  <w:style w:type="paragraph" w:styleId="1169">
    <w:name w:val="小四 段落 宋体"/>
    <w:basedOn w:val="981"/>
    <w:next w:val="1169"/>
    <w:link w:val="952"/>
    <w:pPr>
      <w:ind w:left="113" w:right="113" w:firstLine="425"/>
      <w:jc w:val="left"/>
      <w:spacing w:line="360" w:lineRule="auto"/>
      <w:tabs>
        <w:tab w:val="clear" w:pos="2952" w:leader="none"/>
      </w:tabs>
    </w:pPr>
    <w:rPr>
      <w:sz w:val="24"/>
    </w:rPr>
  </w:style>
  <w:style w:type="paragraph" w:styleId="1170">
    <w:name w:val="Normal1"/>
    <w:basedOn w:val="952"/>
    <w:next w:val="1170"/>
    <w:link w:val="952"/>
    <w:rPr>
      <w:rFonts w:ascii="Calibri" w:hAnsi="Calibri" w:eastAsia="Calibri" w:cs="宋体"/>
      <w:lang w:val="zh-CN"/>
    </w:rPr>
  </w:style>
  <w:style w:type="paragraph" w:styleId="1171">
    <w:name w:val="xl31"/>
    <w:basedOn w:val="952"/>
    <w:next w:val="1171"/>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72">
    <w:name w:val="Body Text 21"/>
    <w:basedOn w:val="952"/>
    <w:next w:val="1172"/>
    <w:link w:val="952"/>
    <w:pPr>
      <w:ind w:left="720" w:hanging="720"/>
      <w:widowControl/>
    </w:pPr>
    <w:rPr>
      <w:sz w:val="24"/>
      <w:lang w:val="en-GB"/>
    </w:rPr>
  </w:style>
  <w:style w:type="paragraph" w:styleId="1173">
    <w:name w:val="Char Char1 Char Char Char Char Char Char Char"/>
    <w:basedOn w:val="952"/>
    <w:next w:val="1173"/>
    <w:link w:val="952"/>
    <w:rPr>
      <w:rFonts w:ascii="Tahoma" w:hAnsi="Tahoma" w:cs="Tahoma"/>
      <w:sz w:val="24"/>
    </w:rPr>
  </w:style>
  <w:style w:type="paragraph" w:styleId="1174">
    <w:name w:val="二级条标题"/>
    <w:basedOn w:val="952"/>
    <w:next w:val="1154"/>
    <w:link w:val="952"/>
    <w:pPr>
      <w:ind w:hanging="420"/>
      <w:widowControl/>
      <w:tabs>
        <w:tab w:val="left" w:pos="2240" w:leader="none"/>
      </w:tabs>
      <w:outlineLvl w:val="3"/>
    </w:pPr>
    <w:rPr>
      <w:rFonts w:eastAsia="黑体"/>
    </w:rPr>
  </w:style>
  <w:style w:type="paragraph" w:styleId="1175">
    <w:name w:val="彩色列表1"/>
    <w:basedOn w:val="952"/>
    <w:next w:val="1175"/>
    <w:link w:val="952"/>
    <w:uiPriority w:val="34"/>
    <w:qFormat/>
    <w:pPr>
      <w:ind w:firstLine="420"/>
    </w:pPr>
    <w:rPr>
      <w:szCs w:val="24"/>
    </w:rPr>
  </w:style>
  <w:style w:type="paragraph" w:styleId="1176">
    <w:name w:val="xl27"/>
    <w:basedOn w:val="952"/>
    <w:next w:val="1176"/>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7">
    <w:name w:val="7"/>
    <w:basedOn w:val="952"/>
    <w:next w:val="1025"/>
    <w:link w:val="952"/>
    <w:pPr>
      <w:jc w:val="left"/>
      <w:spacing w:before="100" w:beforeAutospacing="1" w:after="100" w:afterAutospacing="1"/>
      <w:widowControl/>
    </w:pPr>
    <w:rPr>
      <w:rFonts w:ascii="宋体" w:hAnsi="宋体"/>
      <w:sz w:val="24"/>
    </w:rPr>
  </w:style>
  <w:style w:type="paragraph" w:styleId="1178">
    <w:name w:val="标准文本"/>
    <w:basedOn w:val="952"/>
    <w:next w:val="1178"/>
    <w:link w:val="952"/>
    <w:pPr>
      <w:ind w:firstLine="480"/>
      <w:spacing w:line="360" w:lineRule="auto"/>
    </w:pPr>
    <w:rPr>
      <w:rFonts w:cs="宋体"/>
      <w:sz w:val="24"/>
      <w:szCs w:val="24"/>
    </w:rPr>
  </w:style>
  <w:style w:type="paragraph" w:styleId="1179">
    <w:name w:val=" Char Char Char Char Char Char Char Char Char Char Char Char Char"/>
    <w:basedOn w:val="983"/>
    <w:next w:val="1179"/>
    <w:link w:val="952"/>
    <w:rPr>
      <w:rFonts w:ascii="Tahoma" w:hAnsi="Tahoma"/>
      <w:sz w:val="24"/>
      <w:szCs w:val="24"/>
    </w:rPr>
  </w:style>
  <w:style w:type="paragraph" w:styleId="1180">
    <w:name w:val="正文文本 New New"/>
    <w:basedOn w:val="952"/>
    <w:next w:val="1180"/>
    <w:link w:val="952"/>
    <w:pPr>
      <w:ind w:firstLine="200"/>
      <w:spacing w:before="60" w:after="60" w:line="360" w:lineRule="auto"/>
      <w:widowControl/>
    </w:pPr>
    <w:rPr>
      <w:rFonts w:eastAsia="华文楷体"/>
      <w:sz w:val="24"/>
      <w:szCs w:val="24"/>
    </w:rPr>
  </w:style>
  <w:style w:type="paragraph" w:styleId="1181">
    <w:name w:val="方案正文"/>
    <w:basedOn w:val="952"/>
    <w:next w:val="1181"/>
    <w:link w:val="952"/>
    <w:pPr>
      <w:ind w:firstLine="359"/>
      <w:jc w:val="left"/>
      <w:spacing w:before="156" w:line="360" w:lineRule="auto"/>
    </w:pPr>
    <w:rPr>
      <w:rFonts w:ascii="Arial" w:hAnsi="Arial" w:cs="宋体"/>
      <w:sz w:val="24"/>
      <w:szCs w:val="21"/>
    </w:rPr>
  </w:style>
  <w:style w:type="paragraph" w:styleId="1182">
    <w:name w:val="Char Char Char Char Char Char Char Char"/>
    <w:basedOn w:val="952"/>
    <w:next w:val="1182"/>
    <w:link w:val="952"/>
    <w:rPr>
      <w:rFonts w:ascii="Tahoma" w:hAnsi="Tahoma" w:cs="Tahoma"/>
      <w:sz w:val="24"/>
    </w:rPr>
  </w:style>
  <w:style w:type="paragraph" w:styleId="1183">
    <w:name w:val="xl48"/>
    <w:basedOn w:val="952"/>
    <w:next w:val="1183"/>
    <w:link w:val="952"/>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4">
    <w:name w:val="Char Char Char Char Char Char Char Char Char"/>
    <w:basedOn w:val="952"/>
    <w:next w:val="1184"/>
    <w:link w:val="952"/>
    <w:pPr>
      <w:ind w:left="200" w:hanging="200"/>
      <w:tabs>
        <w:tab w:val="left" w:pos="360" w:leader="none"/>
      </w:tabs>
    </w:pPr>
    <w:rPr>
      <w:sz w:val="24"/>
      <w:szCs w:val="24"/>
    </w:rPr>
  </w:style>
  <w:style w:type="paragraph" w:styleId="1185">
    <w:name w:val="xl50"/>
    <w:basedOn w:val="952"/>
    <w:next w:val="1185"/>
    <w:link w:val="952"/>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86">
    <w:name w:val="_Style 42"/>
    <w:basedOn w:val="952"/>
    <w:next w:val="990"/>
    <w:link w:val="952"/>
    <w:rPr>
      <w:rFonts w:ascii="楷体_GB2312" w:hAnsi="Arial" w:eastAsia="楷体_GB2312"/>
      <w:sz w:val="28"/>
    </w:rPr>
  </w:style>
  <w:style w:type="paragraph" w:styleId="1187">
    <w:name w:val="font14"/>
    <w:basedOn w:val="952"/>
    <w:next w:val="1187"/>
    <w:link w:val="952"/>
    <w:pPr>
      <w:jc w:val="left"/>
      <w:spacing w:before="100" w:beforeAutospacing="1" w:after="100" w:afterAutospacing="1"/>
      <w:widowControl/>
    </w:pPr>
    <w:rPr>
      <w:sz w:val="36"/>
      <w:szCs w:val="36"/>
    </w:rPr>
  </w:style>
  <w:style w:type="paragraph" w:styleId="1188">
    <w:name w:val=" Char Char1"/>
    <w:basedOn w:val="952"/>
    <w:next w:val="1188"/>
    <w:link w:val="952"/>
    <w:rPr>
      <w:rFonts w:ascii="Tahoma" w:hAnsi="Tahoma"/>
      <w:sz w:val="24"/>
    </w:rPr>
  </w:style>
  <w:style w:type="paragraph" w:styleId="1189">
    <w:name w:val="a0"/>
    <w:basedOn w:val="952"/>
    <w:next w:val="1189"/>
    <w:link w:val="952"/>
    <w:pPr>
      <w:spacing w:before="100" w:beforeAutospacing="1" w:after="100" w:afterAutospacing="1"/>
      <w:widowControl/>
    </w:pPr>
    <w:rPr>
      <w:rFonts w:ascii="宋体" w:hAnsi="宋体" w:cs="宋体"/>
      <w:sz w:val="24"/>
      <w:szCs w:val="24"/>
    </w:rPr>
  </w:style>
  <w:style w:type="paragraph" w:styleId="1190">
    <w:name w:val="标题1，章节第一层"/>
    <w:basedOn w:val="1151"/>
    <w:next w:val="1151"/>
    <w:link w:val="952"/>
    <w:pPr>
      <w:ind w:left="482"/>
      <w:spacing w:before="0"/>
      <w:tabs>
        <w:tab w:val="left" w:pos="693" w:leader="none"/>
      </w:tabs>
      <w:outlineLvl w:val="0"/>
    </w:pPr>
    <w:rPr>
      <w:color w:val="000000"/>
      <w:sz w:val="24"/>
      <w:szCs w:val="24"/>
    </w:rPr>
  </w:style>
  <w:style w:type="paragraph" w:styleId="1191">
    <w:name w:val="Char2 Char Char Char Char Char Char1"/>
    <w:basedOn w:val="952"/>
    <w:next w:val="1191"/>
    <w:link w:val="952"/>
    <w:pPr>
      <w:ind w:hanging="425"/>
      <w:keepNext/>
      <w:spacing w:before="80" w:after="80"/>
      <w:widowControl/>
      <w:tabs>
        <w:tab w:val="left" w:pos="425" w:leader="none"/>
      </w:tabs>
    </w:pPr>
    <w:rPr>
      <w:rFonts w:ascii="Arial" w:hAnsi="Arial" w:cs="Arial"/>
      <w:sz w:val="20"/>
    </w:rPr>
  </w:style>
  <w:style w:type="paragraph" w:styleId="1192">
    <w:name w:val="Char Char Char Char Char Char Char Char Char Char Char1 Char Char Char1"/>
    <w:basedOn w:val="952"/>
    <w:next w:val="1192"/>
    <w:link w:val="952"/>
    <w:semiHidden/>
    <w:pPr>
      <w:ind w:firstLine="200"/>
      <w:jc w:val="left"/>
    </w:pPr>
    <w:rPr>
      <w:rFonts w:ascii="Tahoma" w:hAnsi="Tahoma"/>
      <w:sz w:val="24"/>
      <w:szCs w:val="24"/>
    </w:rPr>
  </w:style>
  <w:style w:type="paragraph" w:styleId="1193">
    <w:name w:val="xl30"/>
    <w:basedOn w:val="952"/>
    <w:next w:val="1193"/>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4">
    <w:name w:val=" Char Char Char Char Char Char Char"/>
    <w:basedOn w:val="952"/>
    <w:next w:val="1194"/>
    <w:link w:val="952"/>
    <w:rPr>
      <w:rFonts w:ascii="Tahoma" w:hAnsi="Tahoma"/>
      <w:sz w:val="24"/>
    </w:rPr>
  </w:style>
  <w:style w:type="paragraph" w:styleId="1195">
    <w:name w:val=" Char Char1 Char Char Char Char1 Char Char Char Char Char Char"/>
    <w:basedOn w:val="952"/>
    <w:next w:val="1195"/>
    <w:link w:val="952"/>
    <w:rPr>
      <w:rFonts w:ascii="Tahoma" w:hAnsi="Tahoma"/>
      <w:sz w:val="24"/>
    </w:rPr>
  </w:style>
  <w:style w:type="paragraph" w:styleId="1196">
    <w:name w:val=" Char Char Char Char"/>
    <w:basedOn w:val="952"/>
    <w:next w:val="1196"/>
    <w:link w:val="952"/>
    <w:pPr>
      <w:jc w:val="center"/>
      <w:spacing w:after="160" w:line="240" w:lineRule="exact"/>
      <w:widowControl/>
    </w:pPr>
    <w:rPr>
      <w:rFonts w:ascii="黑体" w:hAnsi="Verdana" w:eastAsia="黑体"/>
      <w:sz w:val="32"/>
      <w:szCs w:val="32"/>
      <w:lang w:eastAsia="en-US"/>
    </w:rPr>
  </w:style>
  <w:style w:type="paragraph" w:styleId="1197">
    <w:name w:val="标题3"/>
    <w:basedOn w:val="955"/>
    <w:next w:val="1197"/>
    <w:link w:val="952"/>
    <w:pPr>
      <w:keepLines w:val="0"/>
      <w:keepNext w:val="0"/>
      <w:spacing w:before="0" w:after="0" w:line="360" w:lineRule="auto"/>
    </w:pPr>
    <w:rPr>
      <w:rFonts w:eastAsia="仿宋_GB2312"/>
      <w:b w:val="0"/>
      <w:bCs/>
      <w:sz w:val="30"/>
      <w:szCs w:val="32"/>
    </w:rPr>
  </w:style>
  <w:style w:type="paragraph" w:styleId="1198">
    <w:name w:val="标题 4宋体"/>
    <w:basedOn w:val="956"/>
    <w:next w:val="1198"/>
    <w:link w:val="952"/>
    <w:pPr>
      <w:jc w:val="left"/>
      <w:keepLines w:val="0"/>
      <w:spacing w:before="0" w:after="0" w:line="360" w:lineRule="auto"/>
    </w:pPr>
    <w:rPr>
      <w:rFonts w:ascii="宋体" w:hAnsi="宋体" w:eastAsia="宋体"/>
      <w:bCs/>
      <w:color w:val="000000"/>
      <w:sz w:val="24"/>
    </w:rPr>
  </w:style>
  <w:style w:type="paragraph" w:styleId="1199">
    <w:name w:val="Char Char Char Char Char Char Char Char Char Char Char Char Char Char"/>
    <w:basedOn w:val="952"/>
    <w:next w:val="1199"/>
    <w:link w:val="952"/>
    <w:rPr>
      <w:rFonts w:ascii="Tahoma" w:hAnsi="Tahoma" w:cs="Tahoma"/>
      <w:sz w:val="24"/>
    </w:rPr>
  </w:style>
  <w:style w:type="paragraph" w:styleId="1200">
    <w:name w:val="tableau"/>
    <w:basedOn w:val="952"/>
    <w:next w:val="1200"/>
    <w:link w:val="952"/>
    <w:pPr>
      <w:jc w:val="center"/>
      <w:spacing w:before="20" w:after="20"/>
      <w:widowControl/>
    </w:pPr>
    <w:rPr>
      <w:rFonts w:ascii="Arial" w:hAnsi="Arial"/>
      <w:sz w:val="16"/>
      <w:lang w:val="en-GB" w:eastAsia="en-US"/>
    </w:rPr>
  </w:style>
  <w:style w:type="paragraph" w:styleId="1201">
    <w:name w:val="Item List Char Char"/>
    <w:next w:val="1201"/>
    <w:link w:val="952"/>
    <w:pPr>
      <w:jc w:val="both"/>
      <w:spacing w:line="288" w:lineRule="auto"/>
    </w:pPr>
    <w:rPr>
      <w:rFonts w:ascii="Arial" w:hAnsi="Arial" w:cs="Arial"/>
      <w:b/>
      <w:bCs/>
      <w:sz w:val="21"/>
      <w:szCs w:val="28"/>
      <w:lang w:val="en-US" w:eastAsia="zh-CN" w:bidi="ar-SA"/>
    </w:rPr>
  </w:style>
  <w:style w:type="paragraph" w:styleId="1202">
    <w:name w:val="font8"/>
    <w:basedOn w:val="952"/>
    <w:next w:val="1202"/>
    <w:link w:val="952"/>
    <w:pPr>
      <w:jc w:val="left"/>
      <w:spacing w:before="100" w:beforeAutospacing="1" w:after="100" w:afterAutospacing="1"/>
      <w:widowControl/>
    </w:pPr>
    <w:rPr>
      <w:rFonts w:ascii="宋体" w:hAnsi="宋体" w:cs="宋体"/>
      <w:b/>
      <w:bCs/>
      <w:i/>
      <w:iCs/>
      <w:sz w:val="20"/>
    </w:rPr>
  </w:style>
  <w:style w:type="paragraph" w:styleId="1203">
    <w:name w:val="Char Char Char Char Char Char Char Char Char Char Char Char Char"/>
    <w:basedOn w:val="952"/>
    <w:next w:val="1203"/>
    <w:link w:val="952"/>
    <w:pPr>
      <w:jc w:val="left"/>
      <w:spacing w:after="160" w:line="240" w:lineRule="exact"/>
      <w:widowControl/>
    </w:pPr>
    <w:rPr>
      <w:szCs w:val="24"/>
    </w:rPr>
  </w:style>
  <w:style w:type="paragraph" w:styleId="1204">
    <w:name w:val="项目符号，二级"/>
    <w:basedOn w:val="1151"/>
    <w:next w:val="1151"/>
    <w:link w:val="952"/>
    <w:pPr>
      <w:ind w:left="1337" w:right="-27" w:firstLine="480"/>
      <w:tabs>
        <w:tab w:val="left" w:pos="567" w:leader="none"/>
        <w:tab w:val="left" w:pos="1211" w:leader="none"/>
        <w:tab w:val="left" w:pos="1337" w:leader="none"/>
      </w:tabs>
    </w:pPr>
    <w:rPr>
      <w:bCs w:val="0"/>
      <w:color w:val="000000"/>
      <w:sz w:val="24"/>
      <w:szCs w:val="24"/>
    </w:rPr>
  </w:style>
  <w:style w:type="paragraph" w:styleId="1205">
    <w:name w:val="丁华标题1"/>
    <w:basedOn w:val="953"/>
    <w:next w:val="1206"/>
    <w:link w:val="952"/>
    <w:pPr>
      <w:numPr>
        <w:ilvl w:val="0"/>
        <w:numId w:val="2"/>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206">
    <w:name w:val="丁华正文"/>
    <w:basedOn w:val="1015"/>
    <w:next w:val="1206"/>
    <w:link w:val="952"/>
    <w:pPr>
      <w:ind w:left="0" w:firstLine="510"/>
      <w:spacing w:line="360" w:lineRule="auto"/>
    </w:pPr>
    <w:rPr>
      <w:rFonts w:ascii="Times New Roman" w:hAnsi="Times New Roman" w:eastAsia="宋体"/>
      <w:color w:val="000000"/>
      <w:sz w:val="24"/>
      <w:szCs w:val="16"/>
    </w:rPr>
  </w:style>
  <w:style w:type="paragraph" w:styleId="1207">
    <w:name w:val="文档正文"/>
    <w:basedOn w:val="952"/>
    <w:next w:val="1207"/>
    <w:link w:val="952"/>
    <w:pPr>
      <w:spacing w:line="360" w:lineRule="auto"/>
    </w:pPr>
    <w:rPr>
      <w:rFonts w:ascii="宋体" w:hAnsi="宋体"/>
      <w:b/>
      <w:bCs/>
      <w:szCs w:val="24"/>
    </w:rPr>
  </w:style>
  <w:style w:type="paragraph" w:styleId="1208">
    <w:name w:val="彩色底纹1"/>
    <w:next w:val="1208"/>
    <w:link w:val="952"/>
    <w:semiHidden/>
    <w:rPr>
      <w:sz w:val="21"/>
      <w:szCs w:val="24"/>
      <w:lang w:val="en-US" w:eastAsia="zh-CN" w:bidi="ar-SA"/>
    </w:rPr>
  </w:style>
  <w:style w:type="paragraph" w:styleId="1209">
    <w:name w:val="段 Char"/>
    <w:next w:val="1209"/>
    <w:link w:val="952"/>
    <w:pPr>
      <w:ind w:firstLine="200"/>
      <w:jc w:val="both"/>
    </w:pPr>
    <w:rPr>
      <w:rFonts w:ascii="宋体"/>
      <w:sz w:val="21"/>
      <w:lang w:val="en-US" w:eastAsia="zh-CN" w:bidi="ar-SA"/>
    </w:rPr>
  </w:style>
  <w:style w:type="paragraph" w:styleId="1210">
    <w:name w:val="xl38"/>
    <w:basedOn w:val="952"/>
    <w:next w:val="1210"/>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1">
    <w:name w:val="xl54"/>
    <w:basedOn w:val="952"/>
    <w:next w:val="1211"/>
    <w:link w:val="95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12">
    <w:name w:val="样式 样式 首行缩进:  0.74 厘米 行距: 1.5 倍行距 + 段后: 0.5 行"/>
    <w:basedOn w:val="952"/>
    <w:next w:val="1212"/>
    <w:link w:val="952"/>
    <w:pPr>
      <w:ind w:firstLine="420"/>
      <w:spacing w:line="360" w:lineRule="auto"/>
    </w:pPr>
    <w:rPr>
      <w:rFonts w:ascii="楷体_GB2312" w:eastAsia="楷体_GB2312"/>
      <w:bCs/>
      <w:sz w:val="24"/>
    </w:rPr>
  </w:style>
  <w:style w:type="paragraph" w:styleId="1213">
    <w:name w:val=" Char Char Char Char Char Char Char Char Char Char Char"/>
    <w:basedOn w:val="952"/>
    <w:next w:val="1213"/>
    <w:link w:val="952"/>
    <w:rPr>
      <w:rFonts w:ascii="Tahoma" w:hAnsi="Tahoma"/>
      <w:sz w:val="24"/>
    </w:rPr>
  </w:style>
  <w:style w:type="paragraph" w:styleId="1214">
    <w:name w:val="Char Char1 Char Char Char Char"/>
    <w:basedOn w:val="983"/>
    <w:next w:val="1214"/>
    <w:link w:val="952"/>
    <w:pPr>
      <w:ind w:left="357"/>
      <w:jc w:val="left"/>
      <w:spacing w:line="436" w:lineRule="exact"/>
      <w:outlineLvl w:val="3"/>
    </w:pPr>
    <w:rPr>
      <w:rFonts w:ascii="Tahoma" w:hAnsi="Tahoma" w:cs="Tahoma"/>
      <w:b/>
      <w:sz w:val="24"/>
      <w:szCs w:val="24"/>
    </w:rPr>
  </w:style>
  <w:style w:type="paragraph" w:styleId="1215">
    <w:name w:val="content_lineheight"/>
    <w:basedOn w:val="952"/>
    <w:next w:val="1215"/>
    <w:link w:val="952"/>
    <w:pPr>
      <w:jc w:val="left"/>
      <w:spacing w:before="100" w:beforeAutospacing="1" w:after="100" w:afterAutospacing="1"/>
      <w:widowControl/>
    </w:pPr>
    <w:rPr>
      <w:rFonts w:ascii="宋体" w:hAnsi="宋体"/>
      <w:sz w:val="24"/>
      <w:szCs w:val="24"/>
    </w:rPr>
  </w:style>
  <w:style w:type="paragraph" w:styleId="1216">
    <w:name w:val="马刚标题3"/>
    <w:basedOn w:val="952"/>
    <w:next w:val="952"/>
    <w:link w:val="95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17">
    <w:name w:val="font10"/>
    <w:basedOn w:val="952"/>
    <w:next w:val="1217"/>
    <w:link w:val="952"/>
    <w:pPr>
      <w:jc w:val="left"/>
      <w:spacing w:before="100" w:beforeAutospacing="1" w:after="100" w:afterAutospacing="1"/>
      <w:widowControl/>
    </w:pPr>
    <w:rPr>
      <w:rFonts w:ascii="楷体_GB2312" w:hAnsi="宋体" w:eastAsia="楷体_GB2312" w:cs="宋体"/>
      <w:b/>
      <w:bCs/>
      <w:sz w:val="18"/>
      <w:szCs w:val="18"/>
    </w:rPr>
  </w:style>
  <w:style w:type="paragraph" w:styleId="1218">
    <w:name w:val="样式 段后: 0.25 行"/>
    <w:basedOn w:val="952"/>
    <w:next w:val="1218"/>
    <w:link w:val="952"/>
    <w:pPr>
      <w:ind w:firstLine="420"/>
      <w:jc w:val="left"/>
      <w:spacing w:after="78" w:line="300" w:lineRule="auto"/>
      <w:widowControl/>
    </w:pPr>
    <w:rPr>
      <w:rFonts w:ascii="Arial" w:hAnsi="Arial" w:cs="宋体"/>
      <w:sz w:val="22"/>
      <w:lang w:eastAsia="en-US" w:bidi="en-US"/>
    </w:rPr>
  </w:style>
  <w:style w:type="paragraph" w:styleId="1219">
    <w:name w:val="样式 样式 首行缩进:  2 字符 + 行距: 1.5 倍行距"/>
    <w:basedOn w:val="952"/>
    <w:next w:val="1219"/>
    <w:link w:val="952"/>
    <w:pPr>
      <w:ind w:firstLine="470"/>
      <w:spacing w:line="360" w:lineRule="auto"/>
    </w:pPr>
    <w:rPr>
      <w:sz w:val="24"/>
    </w:rPr>
  </w:style>
  <w:style w:type="paragraph" w:styleId="1220">
    <w:name w:val="列出段落2"/>
    <w:basedOn w:val="952"/>
    <w:next w:val="1220"/>
    <w:link w:val="952"/>
    <w:pPr>
      <w:ind w:left="720"/>
      <w:jc w:val="left"/>
      <w:widowControl/>
    </w:pPr>
    <w:rPr>
      <w:rFonts w:ascii="Arial" w:hAnsi="Arial" w:eastAsia="黑体" w:cs="Arial"/>
      <w:sz w:val="24"/>
      <w:szCs w:val="24"/>
      <w:lang w:eastAsia="en-US"/>
    </w:rPr>
  </w:style>
  <w:style w:type="paragraph" w:styleId="1221">
    <w:name w:val="标题6"/>
    <w:basedOn w:val="957"/>
    <w:next w:val="1221"/>
    <w:link w:val="952"/>
    <w:pPr>
      <w:numPr>
        <w:ilvl w:val="0"/>
        <w:numId w:val="3"/>
      </w:numPr>
      <w:keepLines/>
      <w:tabs>
        <w:tab w:val="left" w:pos="420" w:leader="none"/>
      </w:tabs>
    </w:pPr>
    <w:rPr>
      <w:rFonts w:ascii="Times New Roman"/>
      <w:b w:val="0"/>
      <w:bCs/>
      <w:color w:val="000000"/>
      <w:sz w:val="24"/>
      <w:szCs w:val="28"/>
    </w:rPr>
  </w:style>
  <w:style w:type="paragraph" w:styleId="1222">
    <w:name w:val=" Char Char Char Char Char Char Char Char Char Char Char Char Char Char Char Char Char Char Char Char Char"/>
    <w:basedOn w:val="952"/>
    <w:next w:val="1222"/>
    <w:link w:val="952"/>
    <w:rPr>
      <w:rFonts w:ascii="Tahoma" w:hAnsi="Tahoma"/>
      <w:sz w:val="24"/>
    </w:rPr>
  </w:style>
  <w:style w:type="paragraph" w:styleId="1223">
    <w:name w:val="章标题"/>
    <w:next w:val="1154"/>
    <w:link w:val="952"/>
    <w:pPr>
      <w:jc w:val="both"/>
      <w:spacing w:before="156" w:after="156"/>
      <w:outlineLvl w:val="1"/>
    </w:pPr>
    <w:rPr>
      <w:rFonts w:eastAsia="黑体"/>
      <w:sz w:val="21"/>
      <w:lang w:val="en-US" w:eastAsia="zh-CN" w:bidi="ar-SA"/>
    </w:rPr>
  </w:style>
  <w:style w:type="paragraph" w:styleId="1224">
    <w:name w:val="Char"/>
    <w:basedOn w:val="952"/>
    <w:next w:val="1224"/>
    <w:link w:val="952"/>
    <w:semiHidden/>
    <w:rPr>
      <w:rFonts w:ascii="Tahoma" w:hAnsi="Tahoma" w:cs="仿宋_GB2312"/>
      <w:sz w:val="24"/>
      <w:szCs w:val="28"/>
    </w:rPr>
  </w:style>
  <w:style w:type="paragraph" w:styleId="1225">
    <w:name w:val="中等深浅网格 1 - 强调文字颜色 21"/>
    <w:basedOn w:val="952"/>
    <w:next w:val="1225"/>
    <w:link w:val="952"/>
    <w:qFormat/>
    <w:pPr>
      <w:ind w:firstLine="420"/>
    </w:pPr>
    <w:rPr>
      <w:rFonts w:ascii="Calibri" w:hAnsi="Calibri"/>
      <w:szCs w:val="22"/>
    </w:rPr>
  </w:style>
  <w:style w:type="paragraph" w:styleId="1226">
    <w:name w:val="Test2"/>
    <w:basedOn w:val="954"/>
    <w:next w:val="1226"/>
    <w:link w:val="952"/>
    <w:pPr>
      <w:jc w:val="center"/>
      <w:spacing w:before="156" w:after="156" w:line="480" w:lineRule="exact"/>
      <w:widowControl/>
    </w:pPr>
    <w:rPr>
      <w:rFonts w:ascii="黑体" w:hAnsi="Arial" w:eastAsia="黑体"/>
      <w:bCs/>
      <w:sz w:val="24"/>
    </w:rPr>
  </w:style>
  <w:style w:type="paragraph" w:styleId="1227">
    <w:name w:val="xl55"/>
    <w:basedOn w:val="952"/>
    <w:next w:val="1227"/>
    <w:link w:val="952"/>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28">
    <w:name w:val="xl57"/>
    <w:basedOn w:val="952"/>
    <w:next w:val="1228"/>
    <w:link w:val="95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29">
    <w:name w:val="Char Char Char Char"/>
    <w:basedOn w:val="983"/>
    <w:next w:val="1229"/>
    <w:link w:val="952"/>
    <w:pPr>
      <w:spacing w:line="360" w:lineRule="auto"/>
    </w:pPr>
    <w:rPr>
      <w:rFonts w:ascii="Tahoma" w:hAnsi="Tahoma"/>
      <w:sz w:val="24"/>
      <w:szCs w:val="24"/>
    </w:rPr>
  </w:style>
  <w:style w:type="paragraph" w:styleId="1230">
    <w:name w:val="华宇段落1 Char"/>
    <w:basedOn w:val="952"/>
    <w:next w:val="1230"/>
    <w:link w:val="952"/>
    <w:pPr>
      <w:ind w:firstLine="200"/>
      <w:spacing w:line="360" w:lineRule="auto"/>
    </w:pPr>
    <w:rPr>
      <w:bCs/>
      <w:sz w:val="24"/>
      <w:szCs w:val="24"/>
    </w:rPr>
  </w:style>
  <w:style w:type="paragraph" w:styleId="1231">
    <w:name w:val="xl47"/>
    <w:basedOn w:val="952"/>
    <w:next w:val="1231"/>
    <w:link w:val="9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32">
    <w:name w:val="正文 + 宋体"/>
    <w:basedOn w:val="952"/>
    <w:next w:val="1232"/>
    <w:link w:val="952"/>
    <w:qFormat/>
    <w:pPr>
      <w:ind w:firstLine="420"/>
      <w:spacing w:line="360" w:lineRule="auto"/>
    </w:pPr>
    <w:rPr>
      <w:szCs w:val="24"/>
    </w:rPr>
  </w:style>
  <w:style w:type="paragraph" w:styleId="1233">
    <w:name w:val="xl29"/>
    <w:basedOn w:val="952"/>
    <w:next w:val="1233"/>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4">
    <w:name w:val="xl53"/>
    <w:basedOn w:val="952"/>
    <w:next w:val="1234"/>
    <w:link w:val="95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35">
    <w:name w:val="font5"/>
    <w:basedOn w:val="952"/>
    <w:next w:val="1235"/>
    <w:link w:val="952"/>
    <w:pPr>
      <w:jc w:val="left"/>
      <w:spacing w:before="100" w:beforeAutospacing="1" w:after="100" w:afterAutospacing="1"/>
      <w:widowControl/>
    </w:pPr>
    <w:rPr>
      <w:rFonts w:ascii="宋体" w:hAnsi="宋体" w:cs="宋体"/>
      <w:sz w:val="18"/>
      <w:szCs w:val="18"/>
    </w:rPr>
  </w:style>
  <w:style w:type="paragraph" w:styleId="1236">
    <w:name w:val="表格1"/>
    <w:basedOn w:val="952"/>
    <w:next w:val="1236"/>
    <w:link w:val="952"/>
    <w:rPr>
      <w:rFonts w:ascii="宋体"/>
      <w:szCs w:val="21"/>
    </w:rPr>
  </w:style>
  <w:style w:type="paragraph" w:styleId="1237">
    <w:name w:val=" Char Char Char Char Char Char Char Char Char"/>
    <w:basedOn w:val="952"/>
    <w:next w:val="1237"/>
    <w:link w:val="952"/>
    <w:pPr>
      <w:ind w:left="360" w:hanging="360"/>
      <w:tabs>
        <w:tab w:val="left" w:pos="360" w:leader="none"/>
      </w:tabs>
    </w:pPr>
    <w:rPr>
      <w:sz w:val="24"/>
      <w:szCs w:val="24"/>
    </w:rPr>
  </w:style>
  <w:style w:type="paragraph" w:styleId="1238">
    <w:name w:val="丁华标题3"/>
    <w:basedOn w:val="1239"/>
    <w:next w:val="1206"/>
    <w:link w:val="952"/>
    <w:pPr>
      <w:numPr>
        <w:ilvl w:val="2"/>
        <w:numId w:val="2"/>
      </w:numPr>
      <w:ind w:left="1980" w:hanging="420"/>
      <w:spacing w:after="0"/>
      <w:tabs>
        <w:tab w:val="left" w:pos="1004" w:leader="none"/>
        <w:tab w:val="left" w:pos="1470" w:leader="none"/>
        <w:tab w:val="left" w:pos="1980" w:leader="none"/>
      </w:tabs>
      <w:outlineLvl w:val="2"/>
    </w:pPr>
    <w:rPr>
      <w:sz w:val="24"/>
    </w:rPr>
  </w:style>
  <w:style w:type="paragraph" w:styleId="1239">
    <w:name w:val="丁华标题2"/>
    <w:basedOn w:val="954"/>
    <w:next w:val="1206"/>
    <w:link w:val="952"/>
    <w:pPr>
      <w:numPr>
        <w:ilvl w:val="1"/>
        <w:numId w:val="2"/>
      </w:numPr>
      <w:spacing w:line="415" w:lineRule="auto"/>
      <w:tabs>
        <w:tab w:val="left" w:pos="1004" w:leader="none"/>
      </w:tabs>
    </w:pPr>
    <w:rPr>
      <w:rFonts w:ascii="Arial" w:hAnsi="Arial" w:eastAsia="黑体"/>
      <w:b w:val="0"/>
      <w:sz w:val="28"/>
      <w:szCs w:val="20"/>
    </w:rPr>
  </w:style>
  <w:style w:type="paragraph" w:styleId="1240">
    <w:name w:val="样式 样式 标题 3H3sect1.2.3BOD 0Heading 3 - oldh3l3CTLevel 3 Head... +..."/>
    <w:basedOn w:val="952"/>
    <w:next w:val="1240"/>
    <w:link w:val="952"/>
    <w:pPr>
      <w:jc w:val="left"/>
      <w:keepLines/>
      <w:keepNext/>
      <w:spacing w:before="156" w:after="156"/>
      <w:outlineLvl w:val="2"/>
    </w:pPr>
    <w:rPr>
      <w:rFonts w:cs="宋体"/>
      <w:b/>
      <w:bCs/>
      <w:sz w:val="24"/>
    </w:rPr>
  </w:style>
  <w:style w:type="paragraph" w:styleId="1241">
    <w:name w:val="xl42"/>
    <w:basedOn w:val="952"/>
    <w:next w:val="1241"/>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2">
    <w:name w:val="1"/>
    <w:basedOn w:val="952"/>
    <w:next w:val="1022"/>
    <w:link w:val="952"/>
    <w:pPr>
      <w:spacing w:line="360" w:lineRule="auto"/>
    </w:pPr>
    <w:rPr>
      <w:rFonts w:eastAsia="仿宋_GB2312"/>
      <w:sz w:val="24"/>
      <w:szCs w:val="24"/>
    </w:rPr>
  </w:style>
  <w:style w:type="paragraph" w:styleId="1243">
    <w:name w:val="xl62"/>
    <w:basedOn w:val="952"/>
    <w:next w:val="1243"/>
    <w:link w:val="95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44">
    <w:name w:val="xl51"/>
    <w:basedOn w:val="952"/>
    <w:next w:val="1244"/>
    <w:link w:val="95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45">
    <w:name w:val="小四 段落 宋体 Char Char"/>
    <w:basedOn w:val="952"/>
    <w:next w:val="1245"/>
    <w:link w:val="952"/>
    <w:pPr>
      <w:ind w:firstLine="480"/>
      <w:spacing w:line="360" w:lineRule="auto"/>
    </w:pPr>
    <w:rPr>
      <w:rFonts w:ascii="宋体" w:hAnsi="宋体"/>
      <w:sz w:val="24"/>
      <w:szCs w:val="24"/>
    </w:rPr>
  </w:style>
  <w:style w:type="paragraph" w:styleId="1246">
    <w:name w:val="正文 + Arial Char"/>
    <w:basedOn w:val="952"/>
    <w:next w:val="1246"/>
    <w:link w:val="952"/>
    <w:pPr>
      <w:ind w:left="315" w:hanging="315"/>
      <w:spacing w:line="300" w:lineRule="auto"/>
      <w:widowControl/>
      <w:tabs>
        <w:tab w:val="left" w:pos="315" w:leader="none"/>
      </w:tabs>
    </w:pPr>
    <w:rPr>
      <w:rFonts w:ascii="Arial" w:hAnsi="Arial" w:cs="Arial"/>
      <w:b/>
      <w:color w:val="000000"/>
    </w:rPr>
  </w:style>
  <w:style w:type="paragraph" w:styleId="1247">
    <w:name w:val="Char Char Char Char Char"/>
    <w:basedOn w:val="952"/>
    <w:next w:val="1247"/>
    <w:link w:val="952"/>
    <w:rPr>
      <w:rFonts w:ascii="Tahoma" w:hAnsi="Tahoma" w:cs="Tahoma"/>
      <w:sz w:val="24"/>
    </w:rPr>
  </w:style>
  <w:style w:type="paragraph" w:styleId="1248">
    <w:name w:val="Normal1"/>
    <w:basedOn w:val="952"/>
    <w:next w:val="1248"/>
    <w:link w:val="952"/>
    <w:rPr>
      <w:rFonts w:ascii="Calibri" w:hAnsi="Calibri" w:eastAsia="Calibri" w:cs="宋体"/>
      <w:lang w:val="zh-CN"/>
    </w:rPr>
  </w:style>
  <w:style w:type="paragraph" w:styleId="1249">
    <w:name w:val="Default Text"/>
    <w:basedOn w:val="952"/>
    <w:next w:val="1249"/>
    <w:link w:val="952"/>
    <w:pPr>
      <w:jc w:val="left"/>
      <w:widowControl/>
    </w:pPr>
    <w:rPr>
      <w:sz w:val="24"/>
      <w:lang w:eastAsia="en-US"/>
    </w:rPr>
  </w:style>
  <w:style w:type="paragraph" w:styleId="1250">
    <w:name w:val="部分1"/>
    <w:basedOn w:val="952"/>
    <w:next w:val="1250"/>
    <w:link w:val="952"/>
    <w:pPr>
      <w:jc w:val="center"/>
      <w:keepNext/>
      <w:pageBreakBefore/>
      <w:spacing w:line="360" w:lineRule="auto"/>
      <w:tabs>
        <w:tab w:val="left" w:pos="360" w:leader="none"/>
      </w:tabs>
      <w:outlineLvl w:val="0"/>
    </w:pPr>
    <w:rPr>
      <w:rFonts w:eastAsia="黑体"/>
      <w:b/>
      <w:sz w:val="36"/>
    </w:rPr>
  </w:style>
  <w:style w:type="paragraph" w:styleId="1251">
    <w:name w:val="Char1 Char Char Char"/>
    <w:basedOn w:val="952"/>
    <w:next w:val="1251"/>
    <w:link w:val="952"/>
    <w:rPr>
      <w:rFonts w:ascii="Tahoma" w:hAnsi="Tahoma" w:cs="Tahoma"/>
      <w:sz w:val="24"/>
    </w:rPr>
  </w:style>
  <w:style w:type="paragraph" w:styleId="1252">
    <w:name w:val="Default"/>
    <w:next w:val="1252"/>
    <w:link w:val="952"/>
    <w:pPr>
      <w:widowControl w:val="off"/>
    </w:pPr>
    <w:rPr>
      <w:rFonts w:ascii="宋体" w:cs="宋体"/>
      <w:color w:val="000000"/>
      <w:sz w:val="24"/>
      <w:szCs w:val="24"/>
      <w:lang w:val="en-US" w:eastAsia="zh-CN" w:bidi="ar-SA"/>
    </w:rPr>
  </w:style>
  <w:style w:type="paragraph" w:styleId="1253">
    <w:name w:val="正文2"/>
    <w:basedOn w:val="952"/>
    <w:next w:val="1253"/>
    <w:link w:val="1254"/>
    <w:pPr>
      <w:ind w:firstLine="510"/>
      <w:spacing w:before="156" w:line="360" w:lineRule="auto"/>
    </w:pPr>
    <w:rPr>
      <w:sz w:val="24"/>
    </w:rPr>
  </w:style>
  <w:style w:type="character" w:styleId="1254">
    <w:name w:val="正文2 Char Char"/>
    <w:next w:val="1254"/>
    <w:link w:val="1253"/>
    <w:rPr>
      <w:sz w:val="24"/>
    </w:rPr>
  </w:style>
  <w:style w:type="paragraph" w:styleId="1255">
    <w:name w:val="Char Char"/>
    <w:basedOn w:val="952"/>
    <w:next w:val="1255"/>
    <w:link w:val="952"/>
    <w:rPr>
      <w:rFonts w:ascii="Tahoma" w:hAnsi="Tahoma" w:cs="Tahoma"/>
      <w:sz w:val="24"/>
    </w:rPr>
  </w:style>
  <w:style w:type="paragraph" w:styleId="1256">
    <w:name w:val="xl45"/>
    <w:basedOn w:val="952"/>
    <w:next w:val="1256"/>
    <w:link w:val="952"/>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57">
    <w:name w:val="xl40"/>
    <w:basedOn w:val="952"/>
    <w:next w:val="1257"/>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8">
    <w:name w:val="xl63"/>
    <w:basedOn w:val="952"/>
    <w:next w:val="1258"/>
    <w:link w:val="952"/>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59">
    <w:name w:val="xl46"/>
    <w:basedOn w:val="952"/>
    <w:next w:val="1259"/>
    <w:link w:val="952"/>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60">
    <w:name w:val="xl33"/>
    <w:basedOn w:val="952"/>
    <w:next w:val="1260"/>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1">
    <w:name w:val="xl25"/>
    <w:basedOn w:val="952"/>
    <w:next w:val="1261"/>
    <w:link w:val="952"/>
    <w:pPr>
      <w:jc w:val="center"/>
      <w:spacing w:before="100" w:beforeAutospacing="1" w:after="100" w:afterAutospacing="1"/>
      <w:widowControl/>
      <w:pBdr>
        <w:right w:val="single" w:color="000000" w:sz="4" w:space="0"/>
      </w:pBdr>
    </w:pPr>
    <w:rPr>
      <w:szCs w:val="21"/>
    </w:rPr>
  </w:style>
  <w:style w:type="paragraph" w:styleId="1262">
    <w:name w:val="表格"/>
    <w:basedOn w:val="952"/>
    <w:next w:val="1262"/>
    <w:link w:val="952"/>
    <w:pPr>
      <w:ind w:firstLine="21"/>
    </w:pPr>
    <w:rPr>
      <w:rFonts w:ascii="宋体" w:hAnsi="宋体" w:cs="宋体"/>
      <w:sz w:val="20"/>
    </w:rPr>
  </w:style>
  <w:style w:type="paragraph" w:styleId="1263">
    <w:name w:val="项目符号：一级"/>
    <w:basedOn w:val="1151"/>
    <w:next w:val="1151"/>
    <w:link w:val="952"/>
    <w:pPr>
      <w:ind w:right="-134"/>
    </w:pPr>
    <w:rPr>
      <w:bCs w:val="0"/>
    </w:rPr>
  </w:style>
  <w:style w:type="paragraph" w:styleId="1264">
    <w:name w:val="纯文本1"/>
    <w:basedOn w:val="952"/>
    <w:next w:val="1264"/>
    <w:link w:val="952"/>
    <w:rPr>
      <w:rFonts w:ascii="宋体" w:hAnsi="宋体" w:eastAsia="楷体_GB2312" w:cs="宋体"/>
      <w:sz w:val="28"/>
    </w:rPr>
  </w:style>
  <w:style w:type="paragraph" w:styleId="1265">
    <w:name w:val="Char Char Char Char Char Char Char Char Char Char Char Char Char Char Char Char Char Char Char Char Char"/>
    <w:basedOn w:val="952"/>
    <w:next w:val="1265"/>
    <w:link w:val="952"/>
    <w:rPr>
      <w:rFonts w:ascii="Tahoma" w:hAnsi="Tahoma" w:cs="Tahoma"/>
      <w:sz w:val="24"/>
    </w:rPr>
  </w:style>
  <w:style w:type="paragraph" w:styleId="1266">
    <w:name w:val="xl56"/>
    <w:basedOn w:val="952"/>
    <w:next w:val="1266"/>
    <w:link w:val="95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67">
    <w:name w:val="标准小四"/>
    <w:basedOn w:val="952"/>
    <w:next w:val="1267"/>
    <w:link w:val="952"/>
    <w:pPr>
      <w:ind w:firstLine="480"/>
      <w:spacing w:line="360" w:lineRule="auto"/>
    </w:pPr>
    <w:rPr>
      <w:rFonts w:ascii="Arial" w:hAnsi="Arial"/>
      <w:sz w:val="24"/>
      <w:szCs w:val="21"/>
    </w:rPr>
  </w:style>
  <w:style w:type="paragraph" w:styleId="1268">
    <w:name w:val="样式"/>
    <w:basedOn w:val="952"/>
    <w:next w:val="1268"/>
    <w:link w:val="952"/>
    <w:pPr>
      <w:spacing w:before="120" w:after="120" w:line="360" w:lineRule="auto"/>
    </w:pPr>
    <w:rPr>
      <w:rFonts w:ascii="宋体"/>
      <w:sz w:val="24"/>
    </w:rPr>
  </w:style>
  <w:style w:type="paragraph" w:styleId="1269">
    <w:name w:val="xl61"/>
    <w:basedOn w:val="952"/>
    <w:next w:val="1269"/>
    <w:link w:val="95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70">
    <w:name w:val="qw"/>
    <w:next w:val="1270"/>
    <w:link w:val="952"/>
    <w:pPr>
      <w:jc w:val="both"/>
      <w:spacing w:line="312" w:lineRule="atLeast"/>
      <w:widowControl w:val="off"/>
    </w:pPr>
    <w:rPr>
      <w:rFonts w:ascii="宋体"/>
      <w:sz w:val="24"/>
      <w:lang w:val="en-US" w:eastAsia="zh-CN" w:bidi="ar-SA"/>
    </w:rPr>
  </w:style>
  <w:style w:type="paragraph" w:styleId="1271">
    <w:name w:val="样式 段后: 0.5 行 左  0.75 字符"/>
    <w:basedOn w:val="952"/>
    <w:next w:val="1271"/>
    <w:link w:val="952"/>
    <w:pPr>
      <w:ind w:firstLine="420"/>
      <w:spacing w:line="360" w:lineRule="auto"/>
      <w:widowControl/>
    </w:pPr>
    <w:rPr>
      <w:rFonts w:hAnsi="Arial" w:cs="Arial"/>
      <w:szCs w:val="21"/>
    </w:rPr>
  </w:style>
  <w:style w:type="paragraph" w:styleId="1272">
    <w:name w:val="Char Char Char Char Char Char Char"/>
    <w:basedOn w:val="952"/>
    <w:next w:val="1272"/>
    <w:link w:val="952"/>
    <w:pPr>
      <w:jc w:val="left"/>
    </w:pPr>
    <w:rPr>
      <w:rFonts w:ascii="Tahoma" w:hAnsi="Tahoma"/>
      <w:sz w:val="24"/>
    </w:rPr>
  </w:style>
  <w:style w:type="paragraph" w:styleId="1273">
    <w:name w:val="默认段落字体 Para Char Char Char Char Char Char Char"/>
    <w:basedOn w:val="952"/>
    <w:next w:val="1273"/>
    <w:link w:val="952"/>
  </w:style>
  <w:style w:type="paragraph" w:styleId="1274">
    <w:name w:val="retrait3"/>
    <w:basedOn w:val="952"/>
    <w:next w:val="1274"/>
    <w:link w:val="952"/>
    <w:pPr>
      <w:ind w:left="851"/>
      <w:jc w:val="left"/>
      <w:spacing w:before="20" w:after="20"/>
      <w:widowControl/>
    </w:pPr>
    <w:rPr>
      <w:rFonts w:ascii="Arial" w:hAnsi="Arial"/>
      <w:sz w:val="24"/>
      <w:lang w:val="en-GB"/>
    </w:rPr>
  </w:style>
  <w:style w:type="paragraph" w:styleId="1275">
    <w:name w:val=" Char1 Char Char Char"/>
    <w:basedOn w:val="952"/>
    <w:next w:val="1275"/>
    <w:link w:val="952"/>
    <w:rPr>
      <w:rFonts w:ascii="Tahoma" w:hAnsi="Tahoma"/>
      <w:sz w:val="24"/>
    </w:rPr>
  </w:style>
  <w:style w:type="paragraph" w:styleId="1276">
    <w:name w:val="正文 New New New New New New New New New New New New New New"/>
    <w:next w:val="1276"/>
    <w:link w:val="952"/>
    <w:pPr>
      <w:jc w:val="both"/>
      <w:widowControl w:val="off"/>
    </w:pPr>
    <w:rPr>
      <w:rFonts w:hint="eastAsia" w:ascii="Calibri" w:hAnsi="Calibri"/>
      <w:sz w:val="21"/>
      <w:lang w:val="en-US" w:eastAsia="zh-CN" w:bidi="ar-SA"/>
    </w:rPr>
  </w:style>
  <w:style w:type="paragraph" w:styleId="1277">
    <w:name w:val="xl43"/>
    <w:basedOn w:val="952"/>
    <w:next w:val="1277"/>
    <w:link w:val="9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78">
    <w:name w:val="符号与编号"/>
    <w:basedOn w:val="952"/>
    <w:next w:val="1278"/>
    <w:link w:val="952"/>
    <w:pPr>
      <w:ind w:left="900" w:hanging="420"/>
      <w:spacing w:after="156" w:line="400" w:lineRule="atLeast"/>
      <w:tabs>
        <w:tab w:val="left" w:pos="900" w:leader="none"/>
      </w:tabs>
    </w:pPr>
    <w:rPr>
      <w:sz w:val="24"/>
      <w:szCs w:val="24"/>
    </w:rPr>
  </w:style>
  <w:style w:type="paragraph" w:styleId="1279">
    <w:name w:val="中等深浅网格 21"/>
    <w:next w:val="1279"/>
    <w:link w:val="952"/>
    <w:uiPriority w:val="1"/>
    <w:qFormat/>
    <w:pPr>
      <w:jc w:val="both"/>
      <w:widowControl w:val="off"/>
    </w:pPr>
    <w:rPr>
      <w:sz w:val="21"/>
      <w:szCs w:val="24"/>
      <w:lang w:val="en-US" w:eastAsia="zh-CN" w:bidi="ar-SA"/>
    </w:rPr>
  </w:style>
  <w:style w:type="paragraph" w:styleId="1280">
    <w:name w:val=" Char Char Char"/>
    <w:basedOn w:val="983"/>
    <w:next w:val="1280"/>
    <w:link w:val="952"/>
    <w:pPr>
      <w:spacing w:line="436" w:lineRule="exact"/>
    </w:pPr>
    <w:rPr>
      <w:szCs w:val="24"/>
    </w:rPr>
  </w:style>
  <w:style w:type="paragraph" w:styleId="1281">
    <w:name w:val="默认段落字体 Para Char"/>
    <w:basedOn w:val="952"/>
    <w:next w:val="1281"/>
    <w:link w:val="952"/>
    <w:rPr>
      <w:sz w:val="24"/>
      <w:szCs w:val="24"/>
    </w:rPr>
  </w:style>
  <w:style w:type="paragraph" w:styleId="1282">
    <w:name w:val="我的正文"/>
    <w:basedOn w:val="952"/>
    <w:next w:val="1282"/>
    <w:link w:val="952"/>
    <w:pPr>
      <w:ind w:firstLine="420"/>
      <w:jc w:val="left"/>
      <w:spacing w:line="360" w:lineRule="auto"/>
      <w:widowControl/>
    </w:pPr>
    <w:rPr>
      <w:rFonts w:ascii="宋体" w:hAnsi="宋体" w:cs="宋体"/>
      <w:szCs w:val="21"/>
    </w:rPr>
  </w:style>
  <w:style w:type="paragraph" w:styleId="1283">
    <w:name w:val=" Char Char1 Char"/>
    <w:basedOn w:val="952"/>
    <w:next w:val="1283"/>
    <w:link w:val="952"/>
    <w:pPr>
      <w:jc w:val="left"/>
      <w:spacing w:after="160" w:line="240" w:lineRule="exact"/>
      <w:widowControl/>
    </w:pPr>
    <w:rPr>
      <w:rFonts w:ascii="Verdana" w:hAnsi="Verdana"/>
      <w:sz w:val="20"/>
      <w:lang w:eastAsia="en-US"/>
    </w:rPr>
  </w:style>
  <w:style w:type="paragraph" w:styleId="1284">
    <w:name w:val="一级标题"/>
    <w:basedOn w:val="952"/>
    <w:next w:val="1284"/>
    <w:link w:val="952"/>
    <w:pPr>
      <w:ind w:left="900" w:hanging="420"/>
      <w:spacing w:line="360" w:lineRule="auto"/>
      <w:tabs>
        <w:tab w:val="left" w:pos="903" w:leader="none"/>
      </w:tabs>
    </w:pPr>
    <w:rPr>
      <w:rFonts w:ascii="Arial" w:hAnsi="Arial" w:cs="Arial"/>
      <w:sz w:val="24"/>
    </w:rPr>
  </w:style>
  <w:style w:type="paragraph" w:styleId="1285">
    <w:name w:val="普通文字"/>
    <w:basedOn w:val="952"/>
    <w:next w:val="952"/>
    <w:link w:val="952"/>
    <w:rPr>
      <w:rFonts w:ascii="宋体" w:hAnsi="宋体" w:cs="宋体"/>
      <w:sz w:val="24"/>
    </w:rPr>
  </w:style>
  <w:style w:type="paragraph" w:styleId="1286">
    <w:name w:val="xl49"/>
    <w:basedOn w:val="952"/>
    <w:next w:val="1286"/>
    <w:link w:val="952"/>
    <w:pPr>
      <w:jc w:val="center"/>
      <w:spacing w:before="100" w:beforeAutospacing="1" w:after="100" w:afterAutospacing="1"/>
      <w:widowControl/>
      <w:pBdr>
        <w:left w:val="single" w:color="000000" w:sz="4" w:space="0"/>
        <w:right w:val="single" w:color="000000" w:sz="4" w:space="0"/>
      </w:pBdr>
    </w:pPr>
    <w:rPr>
      <w:b/>
      <w:bCs/>
      <w:sz w:val="20"/>
    </w:rPr>
  </w:style>
  <w:style w:type="paragraph" w:styleId="1287">
    <w:name w:val="font9"/>
    <w:basedOn w:val="952"/>
    <w:next w:val="1287"/>
    <w:link w:val="952"/>
    <w:pPr>
      <w:jc w:val="left"/>
      <w:spacing w:before="100" w:beforeAutospacing="1" w:after="100" w:afterAutospacing="1"/>
      <w:widowControl/>
    </w:pPr>
    <w:rPr>
      <w:b/>
      <w:bCs/>
      <w:sz w:val="20"/>
    </w:rPr>
  </w:style>
  <w:style w:type="paragraph" w:styleId="1288">
    <w:name w:val="flType"/>
    <w:basedOn w:val="1289"/>
    <w:next w:val="1288"/>
    <w:link w:val="952"/>
    <w:pPr>
      <w:spacing w:after="284"/>
    </w:pPr>
    <w:rPr>
      <w:rFonts w:eastAsia="宋体"/>
      <w:b/>
    </w:rPr>
  </w:style>
  <w:style w:type="paragraph" w:styleId="1289">
    <w:name w:val="flName"/>
    <w:basedOn w:val="1290"/>
    <w:next w:val="1289"/>
    <w:link w:val="952"/>
    <w:pPr>
      <w:spacing w:before="0" w:line="113" w:lineRule="atLeast"/>
    </w:pPr>
  </w:style>
  <w:style w:type="paragraph" w:styleId="1290">
    <w:name w:val="flNote"/>
    <w:basedOn w:val="952"/>
    <w:next w:val="1290"/>
    <w:link w:val="952"/>
    <w:pPr>
      <w:jc w:val="center"/>
      <w:spacing w:before="567" w:line="360" w:lineRule="atLeast"/>
    </w:pPr>
    <w:rPr>
      <w:rFonts w:eastAsia="黑体"/>
      <w:b/>
      <w:sz w:val="24"/>
    </w:rPr>
  </w:style>
  <w:style w:type="paragraph" w:styleId="1291">
    <w:name w:val="No Spacing"/>
    <w:next w:val="1291"/>
    <w:link w:val="952"/>
    <w:qFormat/>
    <w:pPr>
      <w:jc w:val="both"/>
      <w:widowControl w:val="off"/>
    </w:pPr>
    <w:rPr>
      <w:rFonts w:ascii="Calibri" w:hAnsi="Calibri" w:eastAsia="微软雅黑"/>
      <w:sz w:val="24"/>
      <w:szCs w:val="22"/>
      <w:lang w:val="en-US" w:eastAsia="zh-CN" w:bidi="ar-SA"/>
    </w:rPr>
  </w:style>
  <w:style w:type="paragraph" w:styleId="1292">
    <w:name w:val=" Char"/>
    <w:basedOn w:val="952"/>
    <w:next w:val="1292"/>
    <w:link w:val="952"/>
    <w:pPr>
      <w:spacing w:after="156" w:line="360" w:lineRule="auto"/>
    </w:pPr>
    <w:rPr>
      <w:rFonts w:ascii="Tahoma" w:hAnsi="Tahoma"/>
      <w:sz w:val="24"/>
    </w:rPr>
  </w:style>
  <w:style w:type="paragraph" w:styleId="1293">
    <w:name w:val="样式2"/>
    <w:basedOn w:val="952"/>
    <w:next w:val="1293"/>
    <w:link w:val="952"/>
    <w:pPr>
      <w:ind w:left="200"/>
      <w:spacing w:line="360" w:lineRule="auto"/>
    </w:pPr>
    <w:rPr>
      <w:rFonts w:ascii="宋体" w:hAnsi="宋体"/>
      <w:b/>
      <w:sz w:val="24"/>
      <w:szCs w:val="24"/>
    </w:rPr>
  </w:style>
  <w:style w:type="paragraph" w:styleId="1294">
    <w:name w:val="a"/>
    <w:basedOn w:val="952"/>
    <w:next w:val="1294"/>
    <w:link w:val="952"/>
    <w:pPr>
      <w:spacing w:before="100" w:beforeAutospacing="1" w:after="100" w:afterAutospacing="1"/>
      <w:widowControl/>
    </w:pPr>
    <w:rPr>
      <w:rFonts w:ascii="宋体" w:hAnsi="宋体" w:cs="宋体"/>
      <w:sz w:val="24"/>
      <w:szCs w:val="24"/>
    </w:rPr>
  </w:style>
  <w:style w:type="paragraph" w:styleId="1295">
    <w:name w:val="xl32"/>
    <w:basedOn w:val="952"/>
    <w:next w:val="1295"/>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96">
    <w:name w:val="Char Char Char Char Char Char Char1 Char"/>
    <w:basedOn w:val="952"/>
    <w:next w:val="1296"/>
    <w:link w:val="952"/>
    <w:rPr>
      <w:rFonts w:ascii="Tahoma" w:hAnsi="Tahoma" w:cs="Tahoma"/>
      <w:sz w:val="24"/>
    </w:rPr>
  </w:style>
  <w:style w:type="paragraph" w:styleId="1297">
    <w:name w:val="xl52"/>
    <w:basedOn w:val="952"/>
    <w:next w:val="1297"/>
    <w:link w:val="95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98">
    <w:name w:val="Pa5"/>
    <w:basedOn w:val="952"/>
    <w:next w:val="952"/>
    <w:link w:val="952"/>
    <w:pPr>
      <w:jc w:val="left"/>
      <w:spacing w:line="241" w:lineRule="atLeast"/>
    </w:pPr>
    <w:rPr>
      <w:rFonts w:ascii="HYDaHeiJ" w:eastAsia="HYDaHeiJ"/>
      <w:sz w:val="24"/>
      <w:szCs w:val="24"/>
    </w:rPr>
  </w:style>
  <w:style w:type="paragraph" w:styleId="1299">
    <w:name w:val="马刚标题4"/>
    <w:basedOn w:val="1216"/>
    <w:next w:val="952"/>
    <w:link w:val="952"/>
    <w:pPr>
      <w:spacing w:before="100" w:after="40"/>
      <w:tabs>
        <w:tab w:val="left" w:pos="1050" w:leader="none"/>
      </w:tabs>
      <w:outlineLvl w:val="3"/>
    </w:pPr>
    <w:rPr>
      <w:b w:val="0"/>
    </w:rPr>
  </w:style>
  <w:style w:type="paragraph" w:styleId="1300">
    <w:name w:val="xl26"/>
    <w:basedOn w:val="952"/>
    <w:next w:val="1300"/>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1">
    <w:name w:val="Char Char Char"/>
    <w:basedOn w:val="952"/>
    <w:next w:val="1301"/>
    <w:link w:val="952"/>
    <w:rPr>
      <w:rFonts w:ascii="Tahoma" w:hAnsi="Tahoma"/>
      <w:sz w:val="24"/>
    </w:rPr>
  </w:style>
  <w:style w:type="paragraph" w:styleId="1302">
    <w:name w:val="Char Char1"/>
    <w:basedOn w:val="952"/>
    <w:next w:val="1302"/>
    <w:link w:val="952"/>
    <w:rPr>
      <w:rFonts w:ascii="Tahoma" w:hAnsi="Tahoma" w:cs="Tahoma"/>
      <w:sz w:val="24"/>
    </w:rPr>
  </w:style>
  <w:style w:type="paragraph" w:styleId="1303">
    <w:name w:val="xl44"/>
    <w:basedOn w:val="952"/>
    <w:next w:val="1303"/>
    <w:link w:val="95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04">
    <w:name w:val="小四 段落 宋体 Char"/>
    <w:basedOn w:val="981"/>
    <w:next w:val="1304"/>
    <w:link w:val="952"/>
    <w:pPr>
      <w:ind w:left="0" w:right="-33" w:firstLine="600"/>
      <w:jc w:val="left"/>
      <w:tabs>
        <w:tab w:val="clear" w:pos="2952" w:leader="none"/>
      </w:tabs>
    </w:pPr>
    <w:rPr>
      <w:rFonts w:ascii="仿宋_GB2312" w:eastAsia="仿宋_GB2312"/>
      <w:sz w:val="30"/>
      <w:szCs w:val="30"/>
    </w:rPr>
  </w:style>
  <w:style w:type="paragraph" w:styleId="1305">
    <w:name w:val="xl41"/>
    <w:basedOn w:val="952"/>
    <w:next w:val="1305"/>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6">
    <w:name w:val="greytypebeni"/>
    <w:basedOn w:val="952"/>
    <w:next w:val="1306"/>
    <w:link w:val="952"/>
    <w:pPr>
      <w:jc w:val="left"/>
      <w:widowControl/>
    </w:pPr>
    <w:rPr>
      <w:rFonts w:ascii="宋体" w:hAnsi="宋体" w:cs="宋体"/>
      <w:sz w:val="24"/>
      <w:szCs w:val="24"/>
    </w:rPr>
  </w:style>
  <w:style w:type="paragraph" w:styleId="1307">
    <w:name w:val="font11"/>
    <w:basedOn w:val="952"/>
    <w:next w:val="1307"/>
    <w:link w:val="952"/>
    <w:pPr>
      <w:jc w:val="left"/>
      <w:spacing w:before="100" w:beforeAutospacing="1" w:after="100" w:afterAutospacing="1"/>
      <w:widowControl/>
    </w:pPr>
    <w:rPr>
      <w:b/>
      <w:bCs/>
      <w:sz w:val="18"/>
      <w:szCs w:val="18"/>
    </w:rPr>
  </w:style>
  <w:style w:type="paragraph" w:styleId="1308">
    <w:name w:val="公文正文"/>
    <w:basedOn w:val="968"/>
    <w:next w:val="1308"/>
    <w:link w:val="952"/>
    <w:pPr>
      <w:ind w:firstLine="200"/>
    </w:pPr>
    <w:rPr>
      <w:rFonts w:ascii="仿宋_GB2312" w:hAnsi="宋体" w:eastAsia="仿宋_GB2312"/>
      <w:sz w:val="28"/>
      <w:szCs w:val="24"/>
    </w:rPr>
  </w:style>
  <w:style w:type="paragraph" w:styleId="1309">
    <w:name w:val="公文标题 2"/>
    <w:basedOn w:val="952"/>
    <w:next w:val="1308"/>
    <w:link w:val="952"/>
    <w:pPr>
      <w:outlineLvl w:val="1"/>
    </w:pPr>
    <w:rPr>
      <w:rFonts w:ascii="仿宋_GB2312" w:hAnsi="宋体" w:eastAsia="仿宋_GB2312"/>
      <w:sz w:val="28"/>
      <w:szCs w:val="24"/>
    </w:rPr>
  </w:style>
  <w:style w:type="paragraph" w:styleId="1310">
    <w:name w:val="条1"/>
    <w:basedOn w:val="952"/>
    <w:next w:val="1310"/>
    <w:link w:val="952"/>
    <w:pPr>
      <w:ind w:left="780" w:hanging="360"/>
      <w:spacing w:before="156" w:line="360" w:lineRule="auto"/>
      <w:tabs>
        <w:tab w:val="left" w:pos="780" w:leader="none"/>
      </w:tabs>
    </w:pPr>
    <w:rPr>
      <w:rFonts w:eastAsia="黑体"/>
      <w:sz w:val="24"/>
    </w:rPr>
  </w:style>
  <w:style w:type="paragraph" w:styleId="1311">
    <w:name w:val="xl24"/>
    <w:basedOn w:val="952"/>
    <w:next w:val="1311"/>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2">
    <w:name w:val="Char Char Char Char Char Char"/>
    <w:basedOn w:val="952"/>
    <w:next w:val="1312"/>
    <w:link w:val="952"/>
    <w:rPr>
      <w:rFonts w:ascii="Tahoma" w:hAnsi="Tahoma" w:cs="Tahoma"/>
      <w:sz w:val="24"/>
    </w:rPr>
  </w:style>
  <w:style w:type="paragraph" w:styleId="1313">
    <w:name w:val="项目符号，一级"/>
    <w:basedOn w:val="1151"/>
    <w:next w:val="1151"/>
    <w:link w:val="952"/>
    <w:pPr>
      <w:ind w:left="376" w:firstLine="0"/>
      <w:spacing w:line="240" w:lineRule="atLeast"/>
      <w:tabs>
        <w:tab w:val="left" w:pos="1320" w:leader="none"/>
      </w:tabs>
    </w:pPr>
    <w:rPr>
      <w:bCs w:val="0"/>
      <w:color w:val="000000"/>
      <w:szCs w:val="24"/>
    </w:rPr>
  </w:style>
  <w:style w:type="paragraph" w:styleId="1314">
    <w:name w:val="正文缩进2字符"/>
    <w:basedOn w:val="952"/>
    <w:next w:val="1314"/>
    <w:link w:val="952"/>
    <w:pPr>
      <w:ind w:firstLine="200"/>
      <w:spacing w:line="300" w:lineRule="auto"/>
    </w:pPr>
    <w:rPr>
      <w:rFonts w:ascii="仿宋_GB2312" w:eastAsia="仿宋_GB2312"/>
      <w:sz w:val="32"/>
      <w:szCs w:val="32"/>
    </w:rPr>
  </w:style>
  <w:style w:type="paragraph" w:styleId="1315">
    <w:name w:val="正文--表格内正文"/>
    <w:basedOn w:val="952"/>
    <w:next w:val="1315"/>
    <w:link w:val="952"/>
    <w:pPr>
      <w:jc w:val="center"/>
      <w:spacing w:before="156" w:line="0" w:lineRule="atLeast"/>
    </w:pPr>
    <w:rPr>
      <w:rFonts w:ascii="宋体" w:hAnsi="宋体"/>
      <w:color w:val="000000"/>
      <w:sz w:val="24"/>
      <w:szCs w:val="24"/>
    </w:rPr>
  </w:style>
  <w:style w:type="paragraph" w:styleId="1316">
    <w:name w:val="zw"/>
    <w:basedOn w:val="952"/>
    <w:next w:val="1316"/>
    <w:link w:val="952"/>
    <w:pPr>
      <w:ind w:firstLine="480"/>
      <w:jc w:val="left"/>
      <w:spacing w:line="360" w:lineRule="auto"/>
      <w:widowControl/>
    </w:pPr>
    <w:rPr>
      <w:rFonts w:ascii="宋体" w:hAnsi="宋体"/>
      <w:bCs/>
      <w:sz w:val="24"/>
    </w:rPr>
  </w:style>
  <w:style w:type="paragraph" w:styleId="1317">
    <w:name w:val=" Char Char Char Char Char Char Char Char Char Char Char Char Char Char Char Char Char Char Char Char Char Char Char"/>
    <w:basedOn w:val="952"/>
    <w:next w:val="1317"/>
    <w:link w:val="952"/>
    <w:rPr>
      <w:rFonts w:ascii="Tahoma" w:hAnsi="Tahoma"/>
      <w:sz w:val="24"/>
    </w:rPr>
  </w:style>
  <w:style w:type="paragraph" w:styleId="1318">
    <w:name w:val="马刚标题1"/>
    <w:basedOn w:val="953"/>
    <w:next w:val="952"/>
    <w:link w:val="952"/>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319">
    <w:name w:val="xl28"/>
    <w:basedOn w:val="952"/>
    <w:next w:val="131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0">
    <w:name w:val="Char1"/>
    <w:basedOn w:val="952"/>
    <w:next w:val="1320"/>
    <w:link w:val="952"/>
    <w:rPr>
      <w:rFonts w:ascii="仿宋_GB2312" w:hAnsi="宋体" w:eastAsia="仿宋_GB2312" w:cs="宋体"/>
      <w:b/>
      <w:sz w:val="32"/>
      <w:szCs w:val="32"/>
    </w:rPr>
  </w:style>
  <w:style w:type="paragraph" w:styleId="1321">
    <w:name w:val="正文1"/>
    <w:basedOn w:val="952"/>
    <w:next w:val="952"/>
    <w:link w:val="952"/>
    <w:pPr>
      <w:ind w:firstLine="510"/>
      <w:spacing w:before="156" w:line="360" w:lineRule="auto"/>
    </w:pPr>
    <w:rPr>
      <w:sz w:val="24"/>
    </w:rPr>
  </w:style>
  <w:style w:type="paragraph" w:styleId="1322">
    <w:name w:val="表格内文字"/>
    <w:basedOn w:val="952"/>
    <w:next w:val="1322"/>
    <w:link w:val="952"/>
    <w:pPr>
      <w:spacing w:line="300" w:lineRule="atLeast"/>
    </w:pPr>
    <w:rPr>
      <w:sz w:val="18"/>
      <w:szCs w:val="24"/>
    </w:rPr>
  </w:style>
  <w:style w:type="paragraph" w:styleId="1323">
    <w:name w:val="font6"/>
    <w:basedOn w:val="952"/>
    <w:next w:val="1323"/>
    <w:link w:val="952"/>
    <w:pPr>
      <w:jc w:val="left"/>
      <w:spacing w:before="100" w:beforeAutospacing="1" w:after="100" w:afterAutospacing="1"/>
      <w:widowControl/>
    </w:pPr>
    <w:rPr>
      <w:rFonts w:ascii="宋体" w:hAnsi="宋体" w:cs="宋体"/>
      <w:b/>
      <w:bCs/>
      <w:sz w:val="20"/>
    </w:rPr>
  </w:style>
  <w:style w:type="paragraph" w:styleId="1324">
    <w:name w:val=" Char Char Char Char Char Char Char Char"/>
    <w:basedOn w:val="952"/>
    <w:next w:val="1324"/>
    <w:link w:val="952"/>
    <w:rPr>
      <w:rFonts w:ascii="Tahoma" w:hAnsi="Tahoma"/>
      <w:sz w:val="24"/>
    </w:rPr>
  </w:style>
  <w:style w:type="paragraph" w:styleId="1325">
    <w:name w:val="论文正文"/>
    <w:basedOn w:val="999"/>
    <w:next w:val="1325"/>
    <w:link w:val="952"/>
    <w:pPr>
      <w:ind w:left="0" w:firstLine="200"/>
      <w:jc w:val="left"/>
      <w:spacing w:line="360" w:lineRule="auto"/>
    </w:pPr>
    <w:rPr>
      <w:rFonts w:ascii="Times New Roman" w:hAnsi="Times New Roman"/>
      <w:sz w:val="28"/>
      <w:szCs w:val="24"/>
    </w:rPr>
  </w:style>
  <w:style w:type="paragraph" w:styleId="1326">
    <w:name w:val="xl35"/>
    <w:basedOn w:val="952"/>
    <w:next w:val="1326"/>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27">
    <w:name w:val="表蕊"/>
    <w:basedOn w:val="952"/>
    <w:next w:val="1327"/>
    <w:link w:val="952"/>
    <w:pPr>
      <w:jc w:val="left"/>
      <w:spacing w:line="320" w:lineRule="atLeast"/>
    </w:pPr>
    <w:rPr>
      <w:rFonts w:eastAsia="楷体_GB2312"/>
      <w:spacing w:val="-10"/>
    </w:rPr>
  </w:style>
  <w:style w:type="paragraph" w:styleId="1328">
    <w:name w:val=" Char Char Char Char Char Char Char Char Char Char Char Char Char Char"/>
    <w:basedOn w:val="952"/>
    <w:next w:val="1328"/>
    <w:link w:val="952"/>
    <w:rPr>
      <w:rFonts w:ascii="Tahoma" w:hAnsi="Tahoma"/>
      <w:sz w:val="24"/>
    </w:rPr>
  </w:style>
  <w:style w:type="paragraph" w:styleId="1329">
    <w:name w:val=" Char1"/>
    <w:basedOn w:val="952"/>
    <w:next w:val="1329"/>
    <w:link w:val="952"/>
    <w:pPr>
      <w:jc w:val="left"/>
      <w:spacing w:after="160" w:line="240" w:lineRule="exact"/>
      <w:widowControl/>
    </w:pPr>
    <w:rPr>
      <w:rFonts w:ascii="Verdana" w:hAnsi="Verdana" w:eastAsia="仿宋_GB2312"/>
      <w:sz w:val="24"/>
      <w:lang w:eastAsia="en-US"/>
    </w:rPr>
  </w:style>
  <w:style w:type="paragraph" w:styleId="1330">
    <w:name w:val="表格内容"/>
    <w:basedOn w:val="952"/>
    <w:next w:val="1330"/>
    <w:link w:val="952"/>
    <w:pPr>
      <w:jc w:val="center"/>
      <w:spacing w:before="60" w:line="300" w:lineRule="auto"/>
      <w:widowControl/>
    </w:pPr>
  </w:style>
  <w:style w:type="paragraph" w:styleId="1331">
    <w:name w:val="font13"/>
    <w:basedOn w:val="952"/>
    <w:next w:val="1331"/>
    <w:link w:val="952"/>
    <w:pPr>
      <w:jc w:val="left"/>
      <w:spacing w:before="100" w:beforeAutospacing="1" w:after="100" w:afterAutospacing="1"/>
      <w:widowControl/>
    </w:pPr>
    <w:rPr>
      <w:i/>
      <w:iCs/>
      <w:sz w:val="36"/>
      <w:szCs w:val="36"/>
    </w:rPr>
  </w:style>
  <w:style w:type="paragraph" w:styleId="1332">
    <w:name w:val="标题5，章节第五层"/>
    <w:basedOn w:val="952"/>
    <w:next w:val="952"/>
    <w:link w:val="952"/>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33">
    <w:name w:val="列出段落1"/>
    <w:basedOn w:val="952"/>
    <w:next w:val="1333"/>
    <w:link w:val="952"/>
    <w:pPr>
      <w:contextualSpacing/>
      <w:ind w:left="720"/>
      <w:jc w:val="left"/>
      <w:widowControl/>
    </w:pPr>
    <w:rPr>
      <w:rFonts w:ascii="Arial" w:hAnsi="Arial" w:eastAsia="黑体"/>
      <w:sz w:val="24"/>
      <w:szCs w:val="24"/>
      <w:lang w:eastAsia="en-US"/>
    </w:rPr>
  </w:style>
  <w:style w:type="paragraph" w:styleId="1334">
    <w:name w:val=" Char Char Char Char Char"/>
    <w:basedOn w:val="952"/>
    <w:next w:val="1334"/>
    <w:link w:val="952"/>
    <w:rPr>
      <w:rFonts w:ascii="Tahoma" w:hAnsi="Tahoma"/>
      <w:sz w:val="24"/>
    </w:rPr>
  </w:style>
  <w:style w:type="paragraph" w:styleId="1335">
    <w:name w:val="Bullets L1"/>
    <w:basedOn w:val="952"/>
    <w:next w:val="1335"/>
    <w:link w:val="952"/>
    <w:pPr>
      <w:numPr>
        <w:ilvl w:val="0"/>
        <w:numId w:val="4"/>
      </w:numPr>
      <w:jc w:val="left"/>
      <w:spacing w:before="60" w:after="60"/>
      <w:widowControl/>
      <w:tabs>
        <w:tab w:val="left" w:pos="360" w:leader="none"/>
      </w:tabs>
    </w:pPr>
    <w:rPr>
      <w:rFonts w:ascii="Arial" w:hAnsi="Arial"/>
      <w:sz w:val="20"/>
    </w:rPr>
  </w:style>
  <w:style w:type="paragraph" w:styleId="1336">
    <w:name w:val="font12"/>
    <w:basedOn w:val="952"/>
    <w:next w:val="1336"/>
    <w:link w:val="952"/>
    <w:pPr>
      <w:jc w:val="left"/>
      <w:spacing w:before="100" w:beforeAutospacing="1" w:after="100" w:afterAutospacing="1"/>
      <w:widowControl/>
    </w:pPr>
    <w:rPr>
      <w:rFonts w:ascii="宋体" w:hAnsi="宋体" w:cs="宋体"/>
      <w:sz w:val="36"/>
      <w:szCs w:val="36"/>
    </w:rPr>
  </w:style>
  <w:style w:type="paragraph" w:styleId="1337">
    <w:name w:val="样式1"/>
    <w:basedOn w:val="952"/>
    <w:next w:val="1337"/>
    <w:link w:val="952"/>
    <w:pPr>
      <w:ind w:firstLine="480"/>
      <w:spacing w:line="300" w:lineRule="auto"/>
    </w:pPr>
    <w:rPr>
      <w:sz w:val="24"/>
      <w:szCs w:val="24"/>
    </w:rPr>
  </w:style>
  <w:style w:type="paragraph" w:styleId="1338">
    <w:name w:val="小四 段落 宋体 Char Char Char"/>
    <w:basedOn w:val="981"/>
    <w:next w:val="1338"/>
    <w:link w:val="952"/>
    <w:pPr>
      <w:ind w:left="0" w:right="-33" w:firstLine="545"/>
      <w:jc w:val="left"/>
      <w:spacing w:line="360" w:lineRule="auto"/>
      <w:tabs>
        <w:tab w:val="clear" w:pos="2952" w:leader="none"/>
      </w:tabs>
    </w:pPr>
    <w:rPr>
      <w:sz w:val="24"/>
    </w:rPr>
  </w:style>
  <w:style w:type="paragraph" w:styleId="1339">
    <w:name w:val="列表内容"/>
    <w:basedOn w:val="952"/>
    <w:next w:val="952"/>
    <w:link w:val="952"/>
    <w:pPr>
      <w:ind w:left="840" w:hanging="420"/>
      <w:jc w:val="left"/>
      <w:widowControl/>
      <w:tabs>
        <w:tab w:val="left" w:pos="840" w:leader="none"/>
      </w:tabs>
    </w:pPr>
    <w:rPr>
      <w:sz w:val="18"/>
      <w:szCs w:val="24"/>
    </w:rPr>
  </w:style>
  <w:style w:type="paragraph" w:styleId="1340">
    <w:name w:val="表头_5"/>
    <w:basedOn w:val="952"/>
    <w:next w:val="1340"/>
    <w:link w:val="952"/>
    <w:pPr>
      <w:spacing w:line="360" w:lineRule="auto"/>
    </w:pPr>
    <w:rPr>
      <w:b/>
      <w:bCs/>
      <w:sz w:val="28"/>
      <w:szCs w:val="21"/>
    </w:rPr>
  </w:style>
  <w:style w:type="paragraph" w:styleId="1341">
    <w:name w:val="xl60"/>
    <w:basedOn w:val="952"/>
    <w:next w:val="1341"/>
    <w:link w:val="95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42">
    <w:name w:val="彩色底纹 - 强调文字颜色 61"/>
    <w:basedOn w:val="953"/>
    <w:next w:val="952"/>
    <w:link w:val="952"/>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43">
    <w:name w:val="正文 首行缩进:  2 字符 Char"/>
    <w:basedOn w:val="952"/>
    <w:next w:val="1343"/>
    <w:link w:val="952"/>
    <w:pPr>
      <w:ind w:firstLine="480"/>
      <w:spacing w:line="360" w:lineRule="auto"/>
    </w:pPr>
    <w:rPr>
      <w:rFonts w:cs="宋体"/>
      <w:sz w:val="24"/>
    </w:rPr>
  </w:style>
  <w:style w:type="paragraph" w:styleId="1344">
    <w:name w:val="Char Char1 Char"/>
    <w:basedOn w:val="952"/>
    <w:next w:val="1344"/>
    <w:link w:val="952"/>
    <w:pPr>
      <w:jc w:val="left"/>
      <w:spacing w:after="160" w:line="240" w:lineRule="exact"/>
      <w:widowControl/>
    </w:pPr>
    <w:rPr>
      <w:rFonts w:ascii="Verdana" w:hAnsi="Verdana"/>
      <w:sz w:val="20"/>
      <w:lang w:eastAsia="en-US"/>
    </w:rPr>
  </w:style>
  <w:style w:type="paragraph" w:styleId="1345">
    <w:name w:val="List Paragraph"/>
    <w:basedOn w:val="952"/>
    <w:next w:val="1345"/>
    <w:link w:val="952"/>
    <w:pPr>
      <w:contextualSpacing/>
      <w:ind w:left="720"/>
      <w:jc w:val="left"/>
      <w:widowControl/>
    </w:pPr>
    <w:rPr>
      <w:rFonts w:ascii="Arial" w:hAnsi="Arial" w:eastAsia="黑体"/>
      <w:sz w:val="24"/>
      <w:szCs w:val="24"/>
      <w:lang w:eastAsia="en-US"/>
    </w:rPr>
  </w:style>
  <w:style w:type="paragraph" w:styleId="1346">
    <w:name w:val="段落"/>
    <w:basedOn w:val="952"/>
    <w:next w:val="1346"/>
    <w:link w:val="952"/>
    <w:pPr>
      <w:ind w:firstLine="480"/>
      <w:spacing w:line="460" w:lineRule="exact"/>
    </w:pPr>
    <w:rPr>
      <w:sz w:val="24"/>
    </w:rPr>
  </w:style>
  <w:style w:type="paragraph" w:styleId="1347">
    <w:name w:val="标题2，章节第二层"/>
    <w:basedOn w:val="952"/>
    <w:next w:val="1151"/>
    <w:link w:val="952"/>
    <w:pPr>
      <w:numPr>
        <w:ilvl w:val="4"/>
        <w:numId w:val="1"/>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48">
    <w:name w:val="插图"/>
    <w:basedOn w:val="952"/>
    <w:next w:val="1348"/>
    <w:link w:val="952"/>
    <w:pPr>
      <w:jc w:val="center"/>
      <w:tabs>
        <w:tab w:val="left" w:pos="1620" w:leader="none"/>
      </w:tabs>
    </w:pPr>
    <w:rPr>
      <w:bCs/>
      <w:color w:val="000000"/>
      <w:szCs w:val="22"/>
    </w:rPr>
  </w:style>
  <w:style w:type="paragraph" w:styleId="1349">
    <w:name w:val=" Char Char"/>
    <w:basedOn w:val="952"/>
    <w:next w:val="1349"/>
    <w:link w:val="952"/>
    <w:rPr>
      <w:rFonts w:ascii="Tahoma" w:hAnsi="Tahoma"/>
      <w:sz w:val="24"/>
    </w:rPr>
  </w:style>
  <w:style w:type="character" w:styleId="1350">
    <w:name w:val="仿宋正文 Char"/>
    <w:next w:val="1350"/>
    <w:link w:val="1351"/>
    <w:rPr>
      <w:rFonts w:ascii="仿宋_GB2312" w:eastAsia="仿宋_GB2312"/>
      <w:sz w:val="24"/>
    </w:rPr>
  </w:style>
  <w:style w:type="paragraph" w:styleId="1351">
    <w:name w:val="仿宋正文"/>
    <w:basedOn w:val="952"/>
    <w:next w:val="1351"/>
    <w:link w:val="1350"/>
    <w:qFormat/>
    <w:pPr>
      <w:ind w:firstLine="480"/>
      <w:spacing w:line="360" w:lineRule="auto"/>
    </w:pPr>
    <w:rPr>
      <w:rFonts w:ascii="仿宋_GB2312" w:eastAsia="仿宋_GB2312"/>
      <w:sz w:val="24"/>
    </w:rPr>
  </w:style>
  <w:style w:type="character" w:styleId="1352">
    <w:name w:val="纯文本 字符"/>
    <w:next w:val="1352"/>
    <w:link w:val="952"/>
    <w:rPr>
      <w:rFonts w:ascii="??" w:hAnsi="??" w:eastAsia="??" w:cs="宋体"/>
      <w:sz w:val="21"/>
      <w:szCs w:val="21"/>
    </w:rPr>
  </w:style>
  <w:style w:type="character" w:styleId="1353">
    <w:name w:val="font171"/>
    <w:next w:val="1353"/>
    <w:link w:val="952"/>
    <w:qFormat/>
    <w:rPr>
      <w:rFonts w:ascii="方正仿宋_GBK" w:hAnsi="方正仿宋_GBK" w:eastAsia="方正仿宋_GBK" w:cs="方正仿宋_GBK"/>
      <w:color w:val="000000"/>
      <w:sz w:val="22"/>
      <w:szCs w:val="22"/>
      <w:u w:val="none"/>
    </w:rPr>
  </w:style>
  <w:style w:type="character" w:styleId="1354">
    <w:name w:val="font81"/>
    <w:next w:val="1354"/>
    <w:link w:val="952"/>
    <w:qFormat/>
    <w:rPr>
      <w:rFonts w:ascii="Times New Roman" w:hAnsi="Times New Roman" w:cs="Times New Roman"/>
      <w:color w:val="000000"/>
      <w:sz w:val="22"/>
      <w:szCs w:val="22"/>
      <w:u w:val="none"/>
    </w:rPr>
  </w:style>
  <w:style w:type="character" w:styleId="1355">
    <w:name w:val="font111"/>
    <w:next w:val="1355"/>
    <w:link w:val="952"/>
    <w:qFormat/>
    <w:rPr>
      <w:rFonts w:ascii="Times New Roman" w:hAnsi="Times New Roman" w:cs="Times New Roman"/>
      <w:color w:val="ff0000"/>
      <w:sz w:val="22"/>
      <w:szCs w:val="22"/>
      <w:u w:val="none"/>
    </w:rPr>
  </w:style>
  <w:style w:type="character" w:styleId="1356">
    <w:name w:val="font151"/>
    <w:next w:val="1356"/>
    <w:link w:val="952"/>
    <w:qFormat/>
    <w:rPr>
      <w:rFonts w:ascii="方正仿宋_GBK" w:hAnsi="方正仿宋_GBK" w:eastAsia="方正仿宋_GBK" w:cs="方正仿宋_GBK"/>
      <w:color w:val="ff0000"/>
      <w:sz w:val="22"/>
      <w:szCs w:val="22"/>
      <w:u w:val="none"/>
    </w:rPr>
  </w:style>
  <w:style w:type="character" w:styleId="1357">
    <w:name w:val="font112"/>
    <w:next w:val="1357"/>
    <w:link w:val="952"/>
    <w:qFormat/>
    <w:rPr>
      <w:rFonts w:hint="eastAsia" w:ascii="方正黑体_GBK" w:hAnsi="方正黑体_GBK" w:eastAsia="方正黑体_GBK" w:cs="方正黑体_GBK"/>
      <w:color w:val="000000"/>
      <w:sz w:val="28"/>
      <w:szCs w:val="28"/>
      <w:u w:val="none"/>
    </w:rPr>
  </w:style>
  <w:style w:type="character" w:styleId="1358">
    <w:name w:val="font21"/>
    <w:next w:val="1358"/>
    <w:link w:val="952"/>
    <w:qFormat/>
    <w:rPr>
      <w:rFonts w:ascii="Times New Roman" w:hAnsi="Times New Roman" w:cs="Times New Roman"/>
      <w:color w:val="000000"/>
      <w:sz w:val="28"/>
      <w:szCs w:val="28"/>
      <w:u w:val="none"/>
    </w:rPr>
  </w:style>
  <w:style w:type="character" w:styleId="1359">
    <w:name w:val="font51"/>
    <w:next w:val="1359"/>
    <w:link w:val="952"/>
    <w:qFormat/>
    <w:rPr>
      <w:rFonts w:ascii="方正仿宋_GBK" w:hAnsi="方正仿宋_GBK" w:eastAsia="方正仿宋_GBK" w:cs="方正仿宋_GBK"/>
      <w:color w:val="000000"/>
      <w:sz w:val="28"/>
      <w:szCs w:val="28"/>
      <w:u w:val="none"/>
    </w:rPr>
  </w:style>
  <w:style w:type="character" w:styleId="1360">
    <w:name w:val="font71"/>
    <w:next w:val="1360"/>
    <w:link w:val="952"/>
    <w:qFormat/>
    <w:rPr>
      <w:rFonts w:hint="eastAsia" w:ascii="方正仿宋_GBK" w:hAnsi="方正仿宋_GBK" w:eastAsia="方正仿宋_GBK" w:cs="方正仿宋_GBK"/>
      <w:b/>
      <w:color w:val="000000"/>
      <w:sz w:val="28"/>
      <w:szCs w:val="28"/>
      <w:u w:val="none"/>
    </w:rPr>
  </w:style>
  <w:style w:type="paragraph" w:styleId="1361">
    <w:name w:val="Table Paragraph"/>
    <w:basedOn w:val="952"/>
    <w:next w:val="1361"/>
    <w:link w:val="952"/>
    <w:uiPriority w:val="1"/>
    <w:qFormat/>
    <w:pPr>
      <w:jc w:val="left"/>
      <w:spacing w:line="360" w:lineRule="auto"/>
    </w:pPr>
    <w:rPr>
      <w:rFonts w:ascii="宋体" w:hAnsi="宋体" w:cs="宋体"/>
      <w:sz w:val="24"/>
      <w:szCs w:val="22"/>
      <w:lang w:eastAsia="en-US"/>
    </w:rPr>
  </w:style>
  <w:style w:type="paragraph" w:styleId="1362">
    <w:name w:val="首行缩进"/>
    <w:basedOn w:val="952"/>
    <w:next w:val="1362"/>
    <w:link w:val="952"/>
    <w:qFormat/>
    <w:pPr>
      <w:ind w:firstLine="480"/>
    </w:pPr>
    <w:rPr>
      <w:lang w:val="zh-CN"/>
    </w:rPr>
  </w:style>
  <w:style w:type="paragraph" w:styleId="1363">
    <w:name w:val="@@正文"/>
    <w:next w:val="1363"/>
    <w:link w:val="952"/>
    <w:qFormat/>
    <w:pPr>
      <w:ind w:firstLine="200"/>
    </w:pPr>
    <w:rPr>
      <w:sz w:val="28"/>
      <w:szCs w:val="22"/>
      <w:lang w:val="en-US" w:eastAsia="zh-CN" w:bidi="ar-SA"/>
    </w:rPr>
  </w:style>
  <w:style w:type="character" w:styleId="1364">
    <w:name w:val="NormalCharacter1"/>
    <w:next w:val="1364"/>
    <w:link w:val="952"/>
    <w:semiHidden/>
    <w:qFormat/>
  </w:style>
  <w:style w:type="paragraph" w:styleId="1365">
    <w:name w:val="正文首行缩进 21"/>
    <w:basedOn w:val="1366"/>
    <w:next w:val="952"/>
    <w:link w:val="952"/>
    <w:qFormat/>
    <w:pPr>
      <w:ind w:left="0" w:firstLine="420"/>
      <w:spacing w:after="0" w:line="360" w:lineRule="auto"/>
    </w:pPr>
    <w:rPr>
      <w:rFonts w:ascii="宋体" w:hAnsi="宋体" w:eastAsia="宋体" w:cs="Times New Roman"/>
      <w:szCs w:val="20"/>
    </w:rPr>
  </w:style>
  <w:style w:type="paragraph" w:styleId="1366">
    <w:name w:val="正文文本缩进11"/>
    <w:basedOn w:val="952"/>
    <w:next w:val="1144"/>
    <w:link w:val="952"/>
    <w:unhideWhenUsed/>
    <w:qFormat/>
    <w:pPr>
      <w:ind w:left="420"/>
      <w:spacing w:after="120"/>
    </w:pPr>
  </w:style>
  <w:style w:type="paragraph" w:styleId="1367">
    <w:name w:val="标题 31"/>
    <w:basedOn w:val="952"/>
    <w:next w:val="1368"/>
    <w:link w:val="952"/>
    <w:qFormat/>
    <w:pPr>
      <w:keepLines/>
      <w:keepNext/>
      <w:spacing w:before="260" w:after="260" w:line="416" w:lineRule="auto"/>
      <w:outlineLvl w:val="2"/>
    </w:pPr>
    <w:rPr>
      <w:rFonts w:ascii="Times New Roman" w:hAnsi="Times New Roman" w:eastAsia="宋体" w:cs="Times New Roman"/>
      <w:b/>
      <w:bCs/>
      <w:sz w:val="32"/>
      <w:szCs w:val="32"/>
    </w:rPr>
  </w:style>
  <w:style w:type="paragraph" w:styleId="1368">
    <w:name w:val="正文缩进1"/>
    <w:basedOn w:val="952"/>
    <w:next w:val="1368"/>
    <w:link w:val="952"/>
    <w:qFormat/>
    <w:pPr>
      <w:ind w:firstLine="420"/>
    </w:pPr>
    <w:rPr>
      <w:szCs w:val="21"/>
    </w:rPr>
  </w:style>
  <w:style w:type="paragraph" w:styleId="1369">
    <w:name w:val="标题 41"/>
    <w:basedOn w:val="952"/>
    <w:next w:val="1368"/>
    <w:link w:val="952"/>
    <w:qFormat/>
    <w:pPr>
      <w:keepLines/>
      <w:keepNext/>
      <w:spacing w:before="280" w:after="290" w:line="376" w:lineRule="auto"/>
      <w:outlineLvl w:val="3"/>
    </w:pPr>
    <w:rPr>
      <w:rFonts w:ascii="Arial" w:hAnsi="Arial" w:eastAsia="黑体" w:cs="Arial"/>
      <w:b/>
      <w:bCs/>
      <w:sz w:val="28"/>
      <w:szCs w:val="28"/>
    </w:rPr>
  </w:style>
  <w:style w:type="paragraph" w:styleId="1370">
    <w:name w:val="普通(网站)1"/>
    <w:basedOn w:val="952"/>
    <w:next w:val="1370"/>
    <w:link w:val="952"/>
    <w:uiPriority w:val="99"/>
    <w:qFormat/>
    <w:pPr>
      <w:jc w:val="left"/>
      <w:spacing w:before="100" w:beforeAutospacing="1" w:after="100" w:afterAutospacing="1"/>
      <w:widowControl/>
    </w:pPr>
    <w:rPr>
      <w:rFonts w:ascii="宋体" w:hAnsi="宋体" w:cs="宋体"/>
      <w:sz w:val="24"/>
      <w:szCs w:val="24"/>
    </w:rPr>
  </w:style>
  <w:style w:type="paragraph" w:styleId="1371">
    <w:name w:val="普通正文"/>
    <w:basedOn w:val="952"/>
    <w:next w:val="1371"/>
    <w:link w:val="952"/>
    <w:qFormat/>
    <w:pPr>
      <w:ind w:firstLine="480"/>
      <w:jc w:val="left"/>
      <w:spacing w:before="120" w:after="120" w:line="360" w:lineRule="auto"/>
    </w:pPr>
    <w:rPr>
      <w:rFonts w:ascii="Arial" w:hAnsi="Arial" w:eastAsia="宋体" w:cs="Times New Roman"/>
      <w:sz w:val="24"/>
      <w:szCs w:val="24"/>
    </w:rPr>
  </w:style>
  <w:style w:type="table" w:styleId="1372">
    <w:name w:val="Table Normal"/>
    <w:next w:val="1372"/>
    <w:link w:val="952"/>
    <w:qFormat/>
    <w:rPr>
      <w:lang w:val="en-US" w:eastAsia="zh-CN" w:bidi="ar-SA"/>
    </w:rPr>
    <w:tblPr/>
  </w:style>
  <w:style w:type="character" w:styleId="1373">
    <w:name w:val="font01"/>
    <w:next w:val="1373"/>
    <w:link w:val="952"/>
    <w:rPr>
      <w:rFonts w:hint="eastAsia" w:ascii="宋体" w:hAnsi="宋体" w:eastAsia="宋体" w:cs="宋体"/>
      <w:i w:val="0"/>
      <w:iCs w:val="0"/>
      <w:color w:val="000000"/>
      <w:sz w:val="24"/>
      <w:szCs w:val="24"/>
      <w:u w:val="none"/>
    </w:rPr>
  </w:style>
  <w:style w:type="paragraph" w:styleId="1374">
    <w:name w:val="索引 41"/>
    <w:basedOn w:val="952"/>
    <w:next w:val="952"/>
    <w:link w:val="952"/>
    <w:semiHidden/>
    <w:qFormat/>
    <w:pPr>
      <w:ind w:left="1260"/>
    </w:pPr>
    <w:rPr>
      <w:rFonts w:ascii="Calibri" w:hAnsi="Calibri" w:eastAsia="Calibri" w:cs="宋体"/>
      <w:sz w:val="20"/>
      <w:lang w:val="zh-CN"/>
    </w:rPr>
  </w:style>
  <w:style w:type="paragraph" w:styleId="1375">
    <w:name w:val="纯文本11"/>
    <w:basedOn w:val="952"/>
    <w:next w:val="1375"/>
    <w:link w:val="952"/>
    <w:qFormat/>
    <w:rPr>
      <w:rFonts w:ascii="宋体" w:hAnsi="Courier New" w:eastAsia="宋体" w:cs="Courier New"/>
      <w:szCs w:val="21"/>
    </w:rPr>
  </w:style>
  <w:style w:type="character" w:styleId="1376" w:default="1">
    <w:name w:val="Default Paragraph Font"/>
    <w:uiPriority w:val="1"/>
    <w:semiHidden/>
    <w:unhideWhenUsed/>
  </w:style>
  <w:style w:type="numbering" w:styleId="1377" w:default="1">
    <w:name w:val="No List"/>
    <w:uiPriority w:val="99"/>
    <w:semiHidden/>
    <w:unhideWhenUsed/>
  </w:style>
  <w:style w:type="table" w:styleId="13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Free </dc:creator>
  <cp:lastModifiedBy>顾媛</cp:lastModifiedBy>
  <cp:revision>6</cp:revision>
  <dcterms:created xsi:type="dcterms:W3CDTF">2026-07-09T06:41:00Z</dcterms:created>
  <dcterms:modified xsi:type="dcterms:W3CDTF">2026-07-15T03:23:31Z</dcterms:modified>
</cp:coreProperties>
</file>