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sz w:val="84"/>
          <w:szCs w:val="84"/>
          <w:highlight w:val="none"/>
        </w:rPr>
      </w:pPr>
      <w:r>
        <w:rPr>
          <w:rFonts w:hint="eastAsia" w:ascii="宋体" w:hAnsi="宋体" w:cs="宋体"/>
          <w:b/>
          <w:bCs/>
          <w:sz w:val="84"/>
          <w:szCs w:val="84"/>
          <w:highlight w:val="none"/>
        </w:rPr>
      </w:r>
      <w:r/>
    </w:p>
    <w:p>
      <w:pPr>
        <w:rPr>
          <w:rFonts w:hint="eastAsia" w:ascii="宋体" w:hAnsi="宋体" w:cs="宋体"/>
          <w:b/>
          <w:bCs/>
          <w:sz w:val="84"/>
          <w:szCs w:val="84"/>
          <w:highlight w:val="none"/>
        </w:rPr>
      </w:pPr>
      <w:r>
        <w:rPr>
          <w:rFonts w:hint="eastAsia" w:ascii="宋体" w:hAnsi="宋体" w:cs="宋体"/>
          <w:b/>
          <w:bCs/>
          <w:sz w:val="84"/>
          <w:szCs w:val="84"/>
          <w:highlight w:val="none"/>
        </w:rPr>
      </w:r>
      <w:r/>
    </w:p>
    <w:p>
      <w:pPr>
        <w:jc w:val="center"/>
        <w:rPr>
          <w:rFonts w:hint="eastAsia" w:ascii="宋体" w:hAnsi="宋体" w:cs="宋体"/>
          <w:sz w:val="44"/>
          <w:szCs w:val="44"/>
          <w:highlight w:val="none"/>
        </w:rPr>
      </w:pPr>
      <w:r>
        <w:rPr>
          <w:rFonts w:hint="eastAsia" w:ascii="宋体" w:hAnsi="宋体" w:cs="宋体"/>
          <w:b/>
          <w:sz w:val="84"/>
          <w:highlight w:val="none"/>
        </w:rPr>
        <w:t xml:space="preserve">招 标 文 件</w:t>
      </w:r>
      <w:r/>
    </w:p>
    <w:p>
      <w:pPr>
        <w:rPr>
          <w:rFonts w:hint="eastAsia" w:ascii="宋体" w:hAnsi="宋体" w:cs="宋体"/>
          <w:b/>
          <w:sz w:val="32"/>
          <w:highlight w:val="none"/>
        </w:rPr>
      </w:pPr>
      <w:r>
        <w:rPr>
          <w:rFonts w:hint="eastAsia" w:ascii="宋体" w:hAnsi="宋体" w:cs="宋体"/>
          <w:b/>
          <w:sz w:val="32"/>
          <w:highlight w:val="none"/>
        </w:rPr>
      </w:r>
      <w:r/>
    </w:p>
    <w:p>
      <w:pPr>
        <w:rPr>
          <w:rFonts w:hint="eastAsia" w:ascii="宋体" w:hAnsi="宋体" w:cs="宋体"/>
          <w:b/>
          <w:sz w:val="32"/>
          <w:highlight w:val="none"/>
        </w:rPr>
      </w:pPr>
      <w:r>
        <w:rPr>
          <w:rFonts w:hint="eastAsia" w:ascii="宋体" w:hAnsi="宋体" w:cs="宋体"/>
          <w:b/>
          <w:sz w:val="32"/>
          <w:highlight w:val="none"/>
        </w:rPr>
      </w:r>
      <w:r/>
    </w:p>
    <w:p>
      <w:pPr>
        <w:rPr>
          <w:rFonts w:hint="eastAsia" w:ascii="宋体" w:hAnsi="宋体" w:cs="宋体"/>
          <w:b/>
          <w:sz w:val="32"/>
          <w:highlight w:val="none"/>
        </w:rPr>
      </w:pPr>
      <w:r>
        <w:rPr>
          <w:rFonts w:hint="eastAsia" w:ascii="宋体" w:hAnsi="宋体" w:cs="宋体"/>
          <w:b/>
          <w:sz w:val="32"/>
          <w:highlight w:val="none"/>
        </w:rPr>
      </w:r>
      <w:r/>
    </w:p>
    <w:p>
      <w:pPr>
        <w:rPr>
          <w:rFonts w:hint="eastAsia" w:ascii="宋体" w:hAnsi="宋体" w:cs="宋体"/>
          <w:b/>
          <w:sz w:val="32"/>
          <w:highlight w:val="none"/>
        </w:rPr>
      </w:pPr>
      <w:r>
        <w:rPr>
          <w:rFonts w:hint="eastAsia" w:ascii="宋体" w:hAnsi="宋体" w:cs="宋体"/>
          <w:b/>
          <w:sz w:val="32"/>
          <w:highlight w:val="none"/>
        </w:rPr>
      </w:r>
      <w:r/>
    </w:p>
    <w:p>
      <w:pPr>
        <w:rPr>
          <w:rFonts w:hint="eastAsia" w:ascii="宋体" w:hAnsi="宋体" w:cs="宋体"/>
          <w:b/>
          <w:sz w:val="32"/>
          <w:highlight w:val="none"/>
        </w:rPr>
      </w:pPr>
      <w:r>
        <w:rPr>
          <w:rFonts w:hint="eastAsia" w:ascii="宋体" w:hAnsi="宋体" w:cs="宋体"/>
          <w:b/>
          <w:sz w:val="32"/>
          <w:highlight w:val="none"/>
        </w:rPr>
      </w:r>
      <w:r/>
    </w:p>
    <w:p>
      <w:pPr>
        <w:rPr>
          <w:rFonts w:hint="eastAsia" w:ascii="宋体" w:hAnsi="宋体" w:cs="宋体"/>
          <w:b/>
          <w:sz w:val="32"/>
          <w:highlight w:val="none"/>
        </w:rPr>
      </w:pPr>
      <w:r>
        <w:rPr>
          <w:rFonts w:hint="eastAsia" w:ascii="宋体" w:hAnsi="宋体" w:cs="宋体"/>
          <w:b/>
          <w:sz w:val="32"/>
          <w:highlight w:val="none"/>
        </w:rPr>
      </w:r>
      <w:r/>
    </w:p>
    <w:p>
      <w:pPr>
        <w:rPr>
          <w:rFonts w:hint="eastAsia" w:ascii="宋体" w:hAnsi="宋体" w:cs="宋体"/>
          <w:bCs/>
          <w:sz w:val="32"/>
          <w:highlight w:val="none"/>
        </w:rPr>
      </w:pPr>
      <w:r>
        <w:rPr>
          <w:rFonts w:hint="eastAsia" w:ascii="宋体" w:hAnsi="宋体" w:cs="宋体"/>
          <w:bCs/>
          <w:sz w:val="32"/>
          <w:highlight w:val="none"/>
        </w:rPr>
      </w:r>
      <w:r/>
    </w:p>
    <w:p>
      <w:pPr>
        <w:ind w:firstLine="1080"/>
        <w:rPr>
          <w:rFonts w:hint="eastAsia" w:ascii="宋体" w:hAnsi="宋体" w:eastAsia="宋体" w:cs="宋体"/>
          <w:bCs/>
          <w:color w:val="000000"/>
          <w:sz w:val="30"/>
          <w:szCs w:val="30"/>
          <w:highlight w:val="none"/>
          <w:lang w:eastAsia="zh-CN"/>
        </w:rPr>
      </w:pPr>
      <w:r>
        <w:rPr>
          <w:rFonts w:hint="eastAsia" w:ascii="宋体" w:hAnsi="宋体" w:cs="宋体"/>
          <w:bCs/>
          <w:color w:val="000000"/>
          <w:sz w:val="36"/>
          <w:szCs w:val="36"/>
          <w:highlight w:val="none"/>
        </w:rPr>
        <w:t xml:space="preserve">项目编号：</w:t>
      </w:r>
      <w:r>
        <w:rPr>
          <w:rFonts w:hint="eastAsia" w:ascii="宋体" w:hAnsi="宋体" w:cs="宋体"/>
          <w:bCs/>
          <w:color w:val="000000"/>
          <w:sz w:val="36"/>
          <w:szCs w:val="36"/>
          <w:highlight w:val="none"/>
          <w:lang w:eastAsia="zh-CN"/>
        </w:rPr>
        <w:t xml:space="preserve">JSZC-320992-HCXM-G2026-0009</w:t>
      </w:r>
      <w:r/>
    </w:p>
    <w:p>
      <w:pPr>
        <w:jc w:val="center"/>
        <w:spacing w:line="300" w:lineRule="auto"/>
        <w:rPr>
          <w:rFonts w:hint="eastAsia" w:ascii="宋体" w:hAnsi="宋体" w:cs="宋体"/>
          <w:bCs/>
          <w:color w:val="000000"/>
          <w:highlight w:val="none"/>
        </w:rPr>
      </w:pPr>
      <w:r>
        <w:rPr>
          <w:rFonts w:hint="eastAsia" w:ascii="宋体" w:hAnsi="宋体" w:cs="宋体"/>
          <w:bCs/>
          <w:color w:val="000000"/>
          <w:highlight w:val="none"/>
        </w:rPr>
      </w:r>
      <w:r/>
    </w:p>
    <w:p>
      <w:pPr>
        <w:ind w:firstLine="1080"/>
        <w:jc w:val="center"/>
        <w:spacing w:line="480" w:lineRule="auto"/>
        <w:rPr>
          <w:rFonts w:hint="eastAsia" w:ascii="宋体" w:hAnsi="宋体" w:eastAsia="宋体" w:cs="宋体"/>
          <w:bCs/>
          <w:sz w:val="36"/>
          <w:highlight w:val="none"/>
          <w:lang w:eastAsia="zh-CN"/>
        </w:rPr>
      </w:pPr>
      <w:r>
        <w:rPr>
          <w:rFonts w:hint="eastAsia" w:ascii="宋体" w:hAnsi="宋体" w:cs="宋体"/>
          <w:bCs/>
          <w:sz w:val="36"/>
          <w:highlight w:val="none"/>
        </w:rPr>
        <w:t xml:space="preserve">项目名称：</w:t>
      </w:r>
      <w:r>
        <w:rPr>
          <w:rFonts w:hint="eastAsia" w:ascii="宋体" w:hAnsi="宋体" w:cs="宋体"/>
          <w:bCs/>
          <w:sz w:val="36"/>
          <w:highlight w:val="none"/>
          <w:lang w:eastAsia="zh-CN"/>
        </w:rPr>
        <w:t xml:space="preserve">盐南高新区厨余垃圾站运营及农村有机易腐垃圾收运处置服务项目</w:t>
      </w:r>
      <w:r/>
    </w:p>
    <w:p>
      <w:pPr>
        <w:rPr>
          <w:rFonts w:hint="eastAsia" w:ascii="宋体" w:hAnsi="宋体" w:cs="宋体"/>
          <w:bCs/>
          <w:sz w:val="32"/>
          <w:szCs w:val="32"/>
          <w:highlight w:val="none"/>
        </w:rPr>
      </w:pPr>
      <w:r>
        <w:rPr>
          <w:rFonts w:hint="eastAsia" w:ascii="宋体" w:hAnsi="宋体" w:cs="宋体"/>
          <w:bCs/>
          <w:sz w:val="32"/>
          <w:szCs w:val="32"/>
          <w:highlight w:val="none"/>
        </w:rPr>
      </w:r>
      <w:r/>
    </w:p>
    <w:p>
      <w:pPr>
        <w:rPr>
          <w:rFonts w:hint="eastAsia" w:ascii="宋体" w:hAnsi="宋体" w:cs="宋体"/>
          <w:bCs/>
          <w:sz w:val="32"/>
          <w:szCs w:val="32"/>
          <w:highlight w:val="none"/>
        </w:rPr>
      </w:pPr>
      <w:r>
        <w:rPr>
          <w:rFonts w:hint="eastAsia" w:ascii="宋体" w:hAnsi="宋体" w:cs="宋体"/>
          <w:bCs/>
          <w:sz w:val="32"/>
          <w:szCs w:val="32"/>
          <w:highlight w:val="none"/>
        </w:rPr>
      </w:r>
      <w:r/>
    </w:p>
    <w:p>
      <w:pPr>
        <w:rPr>
          <w:rFonts w:hint="eastAsia" w:ascii="宋体" w:hAnsi="宋体" w:cs="宋体"/>
          <w:bCs/>
          <w:sz w:val="32"/>
          <w:szCs w:val="32"/>
          <w:highlight w:val="none"/>
        </w:rPr>
      </w:pPr>
      <w:r>
        <w:rPr>
          <w:rFonts w:hint="eastAsia" w:ascii="宋体" w:hAnsi="宋体" w:cs="宋体"/>
          <w:bCs/>
          <w:sz w:val="32"/>
          <w:szCs w:val="32"/>
          <w:highlight w:val="none"/>
        </w:rPr>
      </w:r>
      <w:r/>
    </w:p>
    <w:p>
      <w:pPr>
        <w:rPr>
          <w:rFonts w:hint="eastAsia" w:ascii="宋体" w:hAnsi="宋体" w:cs="宋体"/>
          <w:bCs/>
          <w:sz w:val="32"/>
          <w:szCs w:val="32"/>
          <w:highlight w:val="none"/>
        </w:rPr>
      </w:pPr>
      <w:r>
        <w:rPr>
          <w:rFonts w:hint="eastAsia" w:ascii="宋体" w:hAnsi="宋体" w:cs="宋体"/>
          <w:bCs/>
          <w:sz w:val="32"/>
          <w:szCs w:val="32"/>
          <w:highlight w:val="none"/>
        </w:rPr>
      </w:r>
      <w:r/>
    </w:p>
    <w:p>
      <w:pPr>
        <w:rPr>
          <w:rFonts w:hint="eastAsia" w:ascii="宋体" w:hAnsi="宋体" w:cs="宋体"/>
          <w:bCs/>
          <w:sz w:val="32"/>
          <w:szCs w:val="32"/>
          <w:highlight w:val="none"/>
        </w:rPr>
      </w:pPr>
      <w:r>
        <w:rPr>
          <w:rFonts w:hint="eastAsia" w:ascii="宋体" w:hAnsi="宋体" w:cs="宋体"/>
          <w:bCs/>
          <w:sz w:val="32"/>
          <w:szCs w:val="32"/>
          <w:highlight w:val="none"/>
        </w:rPr>
      </w:r>
      <w:r/>
    </w:p>
    <w:p>
      <w:pPr>
        <w:rPr>
          <w:rFonts w:hint="eastAsia" w:ascii="宋体" w:hAnsi="宋体" w:cs="宋体"/>
          <w:bCs/>
          <w:sz w:val="32"/>
          <w:szCs w:val="32"/>
          <w:highlight w:val="none"/>
        </w:rPr>
      </w:pPr>
      <w:r>
        <w:rPr>
          <w:rFonts w:hint="eastAsia" w:ascii="宋体" w:hAnsi="宋体" w:cs="宋体"/>
          <w:bCs/>
          <w:sz w:val="32"/>
          <w:szCs w:val="32"/>
          <w:highlight w:val="none"/>
        </w:rPr>
      </w:r>
      <w:r/>
    </w:p>
    <w:p>
      <w:pPr>
        <w:jc w:val="center"/>
        <w:spacing w:after="12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6"/>
          <w:highlight w:val="none"/>
        </w:rPr>
        <w:t xml:space="preserve">采购单位：</w:t>
      </w:r>
      <w:r>
        <w:rPr>
          <w:rFonts w:hint="eastAsia" w:ascii="宋体" w:hAnsi="宋体" w:cs="宋体"/>
          <w:color w:val="000000"/>
          <w:sz w:val="36"/>
          <w:highlight w:val="none"/>
          <w:lang w:eastAsia="zh-CN"/>
        </w:rPr>
        <w:t xml:space="preserve">江苏省盐南高新技术产业开发区城市管理服务中心</w:t>
      </w:r>
      <w:r/>
    </w:p>
    <w:p>
      <w:pPr>
        <w:spacing w:after="120"/>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jc w:val="center"/>
        <w:spacing w:after="120"/>
        <w:rPr>
          <w:rFonts w:hint="eastAsia" w:ascii="宋体" w:hAnsi="宋体" w:cs="宋体"/>
          <w:b/>
          <w:sz w:val="4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6"/>
          <w:highlight w:val="none"/>
        </w:rPr>
        <w:t xml:space="preserve">2026年</w:t>
      </w:r>
      <w:r>
        <w:rPr>
          <w:rFonts w:hint="eastAsia" w:ascii="宋体" w:hAnsi="宋体" w:cs="宋体"/>
          <w:color w:val="000000"/>
          <w:sz w:val="36"/>
          <w:highlight w:val="none"/>
          <w:lang w:val="en-US" w:eastAsia="zh-CN"/>
        </w:rPr>
        <w:t xml:space="preserve">06</w:t>
      </w:r>
      <w:r>
        <w:rPr>
          <w:rFonts w:hint="eastAsia" w:ascii="宋体" w:hAnsi="宋体" w:cs="宋体"/>
          <w:color w:val="000000"/>
          <w:sz w:val="36"/>
          <w:highlight w:val="none"/>
        </w:rPr>
        <w:t xml:space="preserve">月</w:t>
      </w:r>
      <w:r>
        <w:rPr>
          <w:rFonts w:hint="eastAsia" w:ascii="宋体" w:hAnsi="宋体" w:cs="宋体"/>
          <w:b/>
          <w:sz w:val="44"/>
          <w:highlight w:val="none"/>
        </w:rPr>
        <w:br w:type="page" w:clear="all"/>
      </w:r>
      <w:r/>
    </w:p>
    <w:p>
      <w:pPr>
        <w:jc w:val="center"/>
        <w:rPr>
          <w:rFonts w:hint="eastAsia" w:ascii="宋体" w:hAnsi="宋体" w:cs="宋体"/>
          <w:b/>
          <w:sz w:val="44"/>
          <w:highlight w:val="none"/>
        </w:rPr>
      </w:pPr>
      <w:r>
        <w:rPr>
          <w:rFonts w:hint="eastAsia" w:ascii="宋体" w:hAnsi="宋体" w:cs="宋体"/>
          <w:b/>
          <w:sz w:val="44"/>
          <w:highlight w:val="none"/>
        </w:rPr>
        <w:t xml:space="preserve">总  目  录</w:t>
      </w:r>
      <w:r/>
    </w:p>
    <w:p>
      <w:pPr>
        <w:spacing w:line="700" w:lineRule="exact"/>
        <w:rPr>
          <w:rFonts w:hint="eastAsia" w:ascii="宋体" w:hAnsi="宋体" w:cs="宋体"/>
          <w:sz w:val="36"/>
          <w:highlight w:val="none"/>
        </w:rPr>
        <w:outlineLvl w:val="0"/>
      </w:pPr>
      <w:r>
        <w:rPr>
          <w:rFonts w:hint="eastAsia" w:ascii="宋体" w:hAnsi="宋体" w:cs="宋体"/>
          <w:sz w:val="36"/>
          <w:highlight w:val="none"/>
        </w:rPr>
      </w:r>
      <w:r/>
    </w:p>
    <w:p>
      <w:pPr>
        <w:ind w:firstLine="360"/>
        <w:spacing w:line="700" w:lineRule="exact"/>
        <w:rPr>
          <w:rFonts w:hint="default" w:ascii="宋体" w:hAnsi="宋体" w:eastAsia="宋体" w:cs="宋体"/>
          <w:sz w:val="36"/>
          <w:highlight w:val="none"/>
          <w:lang w:val="en-US" w:eastAsia="zh-CN"/>
        </w:rPr>
        <w:outlineLvl w:val="0"/>
      </w:pPr>
      <w:r>
        <w:rPr>
          <w:rFonts w:hint="eastAsia" w:ascii="宋体" w:hAnsi="宋体" w:cs="宋体"/>
          <w:sz w:val="36"/>
          <w:highlight w:val="none"/>
        </w:rPr>
        <w:t xml:space="preserve">第一章  招标公告………………………………</w:t>
      </w:r>
      <w:r>
        <w:rPr>
          <w:rFonts w:hint="eastAsia" w:ascii="宋体" w:hAnsi="宋体" w:cs="宋体"/>
          <w:sz w:val="36"/>
          <w:highlight w:val="none"/>
          <w:lang w:val="en-US" w:eastAsia="zh-CN"/>
        </w:rPr>
        <w:t xml:space="preserve">03</w:t>
      </w:r>
      <w:r/>
    </w:p>
    <w:p>
      <w:pPr>
        <w:ind w:firstLine="360"/>
        <w:spacing w:line="700" w:lineRule="exact"/>
        <w:rPr>
          <w:rFonts w:hint="default" w:ascii="宋体" w:hAnsi="宋体" w:eastAsia="宋体" w:cs="宋体"/>
          <w:sz w:val="36"/>
          <w:highlight w:val="none"/>
          <w:lang w:val="en-US" w:eastAsia="zh-CN"/>
        </w:rPr>
        <w:outlineLvl w:val="0"/>
      </w:pPr>
      <w:r>
        <w:rPr>
          <w:rFonts w:hint="eastAsia" w:ascii="宋体" w:hAnsi="宋体" w:cs="宋体"/>
          <w:sz w:val="36"/>
          <w:highlight w:val="none"/>
        </w:rPr>
        <w:t xml:space="preserve">第二章  投标人须知</w:t>
      </w:r>
      <w:r>
        <w:rPr>
          <w:rFonts w:hint="eastAsia" w:ascii="宋体" w:hAnsi="宋体" w:cs="宋体"/>
          <w:sz w:val="36"/>
          <w:szCs w:val="36"/>
          <w:highlight w:val="none"/>
        </w:rPr>
        <w:t xml:space="preserve">…</w:t>
      </w:r>
      <w:r>
        <w:rPr>
          <w:rFonts w:hint="eastAsia" w:ascii="宋体" w:hAnsi="宋体" w:cs="宋体"/>
          <w:sz w:val="36"/>
          <w:highlight w:val="none"/>
        </w:rPr>
        <w:t xml:space="preserve">…………………………</w:t>
      </w:r>
      <w:r>
        <w:rPr>
          <w:rFonts w:hint="eastAsia" w:ascii="宋体" w:hAnsi="宋体" w:cs="宋体"/>
          <w:sz w:val="36"/>
          <w:highlight w:val="none"/>
          <w:lang w:val="en-US" w:eastAsia="zh-CN"/>
        </w:rPr>
        <w:t xml:space="preserve">06</w:t>
      </w:r>
      <w:r/>
    </w:p>
    <w:p>
      <w:pPr>
        <w:ind w:firstLine="360"/>
        <w:spacing w:line="700" w:lineRule="exact"/>
        <w:rPr>
          <w:rFonts w:hint="default" w:ascii="宋体" w:hAnsi="宋体" w:eastAsia="宋体" w:cs="宋体"/>
          <w:sz w:val="36"/>
          <w:highlight w:val="none"/>
          <w:lang w:val="en-US" w:eastAsia="zh-CN"/>
        </w:rPr>
        <w:outlineLvl w:val="0"/>
      </w:pPr>
      <w:r>
        <w:rPr>
          <w:rFonts w:hint="eastAsia" w:ascii="宋体" w:hAnsi="宋体" w:cs="宋体"/>
          <w:sz w:val="36"/>
          <w:highlight w:val="none"/>
        </w:rPr>
        <w:t xml:space="preserve">第三章  合同文本………………………</w:t>
      </w:r>
      <w:bookmarkStart w:id="0" w:name="OLE_LINK16"/>
      <w:r>
        <w:rPr>
          <w:rFonts w:hint="eastAsia" w:ascii="宋体" w:hAnsi="宋体" w:cs="宋体"/>
          <w:sz w:val="36"/>
          <w:highlight w:val="none"/>
        </w:rPr>
        <w:t xml:space="preserve">……</w:t>
      </w:r>
      <w:bookmarkEnd w:id="0"/>
      <w:r>
        <w:rPr>
          <w:rFonts w:hint="eastAsia" w:ascii="宋体" w:hAnsi="宋体" w:cs="宋体"/>
          <w:sz w:val="36"/>
          <w:highlight w:val="none"/>
        </w:rPr>
        <w:t xml:space="preserve">…</w:t>
      </w:r>
      <w:r>
        <w:rPr>
          <w:rFonts w:hint="eastAsia" w:ascii="宋体" w:hAnsi="宋体" w:cs="宋体"/>
          <w:sz w:val="36"/>
          <w:highlight w:val="none"/>
          <w:lang w:val="en-US" w:eastAsia="zh-CN"/>
        </w:rPr>
        <w:t xml:space="preserve">19</w:t>
      </w:r>
      <w:r/>
    </w:p>
    <w:p>
      <w:pPr>
        <w:ind w:firstLine="360"/>
        <w:spacing w:line="700" w:lineRule="exact"/>
        <w:rPr>
          <w:rFonts w:hint="default" w:ascii="宋体" w:hAnsi="宋体" w:eastAsia="宋体" w:cs="宋体"/>
          <w:sz w:val="36"/>
          <w:highlight w:val="none"/>
          <w:lang w:val="en-US" w:eastAsia="zh-CN"/>
        </w:rPr>
        <w:outlineLvl w:val="0"/>
      </w:pPr>
      <w:r>
        <w:rPr>
          <w:rFonts w:hint="eastAsia" w:ascii="宋体" w:hAnsi="宋体" w:cs="宋体"/>
          <w:sz w:val="36"/>
          <w:highlight w:val="none"/>
        </w:rPr>
        <w:t xml:space="preserve">第四章  采购需求………………………………</w:t>
      </w:r>
      <w:r>
        <w:rPr>
          <w:rFonts w:hint="eastAsia" w:ascii="宋体" w:hAnsi="宋体" w:cs="宋体"/>
          <w:sz w:val="36"/>
          <w:highlight w:val="none"/>
          <w:lang w:val="en-US" w:eastAsia="zh-CN"/>
        </w:rPr>
        <w:t xml:space="preserve">36</w:t>
      </w:r>
      <w:r/>
    </w:p>
    <w:p>
      <w:pPr>
        <w:ind w:firstLine="360"/>
        <w:spacing w:line="700" w:lineRule="exact"/>
        <w:rPr>
          <w:rFonts w:hint="default" w:ascii="宋体" w:hAnsi="宋体" w:eastAsia="宋体" w:cs="宋体"/>
          <w:sz w:val="36"/>
          <w:highlight w:val="none"/>
          <w:lang w:val="en-US" w:eastAsia="zh-CN"/>
        </w:rPr>
        <w:outlineLvl w:val="0"/>
      </w:pPr>
      <w:r>
        <w:rPr>
          <w:rFonts w:hint="eastAsia" w:ascii="宋体" w:hAnsi="宋体" w:cs="宋体"/>
          <w:sz w:val="36"/>
          <w:highlight w:val="none"/>
        </w:rPr>
        <w:t xml:space="preserve">第五章  评标方法与评标标准…………………</w:t>
      </w:r>
      <w:r>
        <w:rPr>
          <w:rFonts w:hint="eastAsia" w:ascii="宋体" w:hAnsi="宋体" w:cs="宋体"/>
          <w:sz w:val="36"/>
          <w:highlight w:val="none"/>
          <w:lang w:val="en-US" w:eastAsia="zh-CN"/>
        </w:rPr>
        <w:t xml:space="preserve">43</w:t>
      </w:r>
      <w:r/>
    </w:p>
    <w:p>
      <w:pPr>
        <w:ind w:firstLine="360"/>
        <w:spacing w:line="700" w:lineRule="exact"/>
        <w:rPr>
          <w:rFonts w:hint="default" w:ascii="宋体" w:hAnsi="宋体" w:eastAsia="宋体" w:cs="宋体"/>
          <w:sz w:val="36"/>
          <w:highlight w:val="none"/>
          <w:lang w:val="en-US" w:eastAsia="zh-CN"/>
        </w:rPr>
        <w:outlineLvl w:val="0"/>
      </w:pPr>
      <w:r>
        <w:rPr>
          <w:rFonts w:hint="eastAsia" w:ascii="宋体" w:hAnsi="宋体" w:cs="宋体"/>
          <w:sz w:val="36"/>
          <w:highlight w:val="none"/>
        </w:rPr>
        <w:t xml:space="preserve">第六章  投标文件格式…………………………</w:t>
      </w:r>
      <w:r>
        <w:rPr>
          <w:rFonts w:hint="eastAsia" w:ascii="宋体" w:hAnsi="宋体" w:cs="宋体"/>
          <w:sz w:val="36"/>
          <w:highlight w:val="none"/>
          <w:lang w:val="en-US" w:eastAsia="zh-CN"/>
        </w:rPr>
        <w:t xml:space="preserve">47</w:t>
      </w:r>
      <w:r/>
    </w:p>
    <w:p>
      <w:pPr>
        <w:spacing w:line="700" w:lineRule="exact"/>
        <w:rPr>
          <w:rFonts w:hint="eastAsia" w:ascii="宋体" w:hAnsi="宋体" w:cs="宋体"/>
          <w:sz w:val="36"/>
          <w:highlight w:val="none"/>
        </w:rPr>
        <w:outlineLvl w:val="0"/>
      </w:pPr>
      <w:r>
        <w:rPr>
          <w:rFonts w:hint="eastAsia" w:ascii="宋体" w:hAnsi="宋体" w:cs="宋体"/>
          <w:sz w:val="36"/>
          <w:highlight w:val="none"/>
        </w:rPr>
      </w:r>
      <w:r/>
    </w:p>
    <w:p>
      <w:pPr>
        <w:spacing w:line="700" w:lineRule="exact"/>
        <w:rPr>
          <w:rFonts w:hint="eastAsia" w:ascii="宋体" w:hAnsi="宋体" w:cs="宋体"/>
          <w:sz w:val="36"/>
          <w:highlight w:val="none"/>
        </w:rPr>
        <w:outlineLvl w:val="0"/>
      </w:pPr>
      <w:r>
        <w:rPr>
          <w:rFonts w:hint="eastAsia" w:ascii="宋体" w:hAnsi="宋体" w:cs="宋体"/>
          <w:sz w:val="36"/>
          <w:highlight w:val="none"/>
        </w:rPr>
      </w:r>
      <w:r/>
    </w:p>
    <w:p>
      <w:pPr>
        <w:spacing w:line="700" w:lineRule="exact"/>
        <w:tabs>
          <w:tab w:val="left" w:pos="5057" w:leader="none"/>
        </w:tabs>
        <w:rPr>
          <w:rFonts w:hint="eastAsia" w:ascii="宋体" w:hAnsi="宋体" w:cs="宋体"/>
          <w:sz w:val="36"/>
          <w:highlight w:val="none"/>
        </w:rPr>
        <w:outlineLvl w:val="0"/>
      </w:pPr>
      <w:r>
        <w:rPr>
          <w:rFonts w:hint="eastAsia" w:ascii="宋体" w:hAnsi="宋体" w:cs="宋体"/>
          <w:sz w:val="36"/>
          <w:highlight w:val="none"/>
        </w:rPr>
        <w:tab/>
      </w:r>
      <w:r/>
    </w:p>
    <w:p>
      <w:pPr>
        <w:spacing w:line="700" w:lineRule="exact"/>
        <w:rPr>
          <w:rFonts w:hint="eastAsia" w:ascii="宋体" w:hAnsi="宋体" w:cs="宋体"/>
          <w:sz w:val="36"/>
          <w:highlight w:val="none"/>
        </w:rPr>
        <w:outlineLvl w:val="0"/>
      </w:pPr>
      <w:r>
        <w:rPr>
          <w:rFonts w:hint="eastAsia" w:ascii="宋体" w:hAnsi="宋体" w:cs="宋体"/>
          <w:sz w:val="36"/>
          <w:highlight w:val="none"/>
        </w:rPr>
      </w:r>
      <w:r/>
    </w:p>
    <w:p>
      <w:pPr>
        <w:spacing w:line="700" w:lineRule="exact"/>
        <w:rPr>
          <w:rFonts w:hint="eastAsia" w:ascii="宋体" w:hAnsi="宋体" w:cs="宋体"/>
          <w:sz w:val="36"/>
          <w:highlight w:val="none"/>
        </w:rPr>
        <w:outlineLvl w:val="0"/>
      </w:pPr>
      <w:r>
        <w:rPr>
          <w:rFonts w:hint="eastAsia" w:ascii="宋体" w:hAnsi="宋体" w:cs="宋体"/>
          <w:sz w:val="36"/>
          <w:highlight w:val="none"/>
        </w:rPr>
      </w:r>
      <w:r/>
    </w:p>
    <w:p>
      <w:pPr>
        <w:spacing w:line="700" w:lineRule="exact"/>
        <w:rPr>
          <w:rFonts w:hint="eastAsia" w:ascii="宋体" w:hAnsi="宋体" w:cs="宋体"/>
          <w:sz w:val="36"/>
          <w:highlight w:val="none"/>
        </w:rPr>
        <w:outlineLvl w:val="0"/>
      </w:pPr>
      <w:r>
        <w:rPr>
          <w:rFonts w:hint="eastAsia" w:ascii="宋体" w:hAnsi="宋体" w:cs="宋体"/>
          <w:sz w:val="36"/>
          <w:highlight w:val="none"/>
        </w:rPr>
      </w:r>
      <w:r/>
    </w:p>
    <w:p>
      <w:pPr>
        <w:spacing w:line="700" w:lineRule="exact"/>
        <w:rPr>
          <w:rFonts w:hint="eastAsia" w:ascii="宋体" w:hAnsi="宋体" w:cs="宋体"/>
          <w:sz w:val="36"/>
          <w:highlight w:val="none"/>
        </w:rPr>
        <w:outlineLvl w:val="0"/>
      </w:pPr>
      <w:r>
        <w:rPr>
          <w:rFonts w:hint="eastAsia" w:ascii="宋体" w:hAnsi="宋体" w:cs="宋体"/>
          <w:sz w:val="36"/>
          <w:highlight w:val="none"/>
        </w:rPr>
      </w:r>
      <w:r/>
    </w:p>
    <w:p>
      <w:pPr>
        <w:spacing w:line="700" w:lineRule="exact"/>
        <w:rPr>
          <w:rFonts w:hint="eastAsia" w:ascii="宋体" w:hAnsi="宋体" w:cs="宋体"/>
          <w:sz w:val="36"/>
          <w:highlight w:val="none"/>
        </w:rPr>
        <w:outlineLvl w:val="0"/>
      </w:pPr>
      <w:r>
        <w:rPr>
          <w:rFonts w:hint="eastAsia" w:ascii="宋体" w:hAnsi="宋体" w:cs="宋体"/>
          <w:sz w:val="36"/>
          <w:highlight w:val="none"/>
        </w:rPr>
      </w:r>
      <w:r/>
    </w:p>
    <w:p>
      <w:pPr>
        <w:spacing w:line="700" w:lineRule="exact"/>
        <w:rPr>
          <w:rFonts w:hint="eastAsia" w:ascii="宋体" w:hAnsi="宋体" w:cs="宋体"/>
          <w:sz w:val="36"/>
          <w:highlight w:val="none"/>
        </w:rPr>
        <w:outlineLvl w:val="0"/>
      </w:pPr>
      <w:r>
        <w:rPr>
          <w:rFonts w:hint="eastAsia" w:ascii="宋体" w:hAnsi="宋体" w:cs="宋体"/>
          <w:sz w:val="36"/>
          <w:highlight w:val="none"/>
        </w:rPr>
      </w:r>
      <w:r/>
    </w:p>
    <w:p>
      <w:pPr>
        <w:spacing w:line="700" w:lineRule="exact"/>
        <w:rPr>
          <w:rFonts w:hint="eastAsia" w:ascii="宋体" w:hAnsi="宋体" w:cs="宋体"/>
          <w:sz w:val="36"/>
          <w:highlight w:val="none"/>
        </w:rPr>
        <w:outlineLvl w:val="0"/>
      </w:pPr>
      <w:r>
        <w:rPr>
          <w:rFonts w:hint="eastAsia" w:ascii="宋体" w:hAnsi="宋体" w:cs="宋体"/>
          <w:sz w:val="36"/>
          <w:highlight w:val="none"/>
        </w:rPr>
      </w:r>
      <w:r/>
    </w:p>
    <w:p>
      <w:pPr>
        <w:spacing w:line="700" w:lineRule="exact"/>
        <w:rPr>
          <w:rFonts w:hint="eastAsia" w:ascii="宋体" w:hAnsi="宋体" w:cs="宋体"/>
          <w:sz w:val="36"/>
          <w:highlight w:val="none"/>
        </w:rPr>
        <w:outlineLvl w:val="0"/>
      </w:pPr>
      <w:r>
        <w:rPr>
          <w:rFonts w:hint="eastAsia" w:ascii="宋体" w:hAnsi="宋体" w:cs="宋体"/>
          <w:sz w:val="36"/>
          <w:highlight w:val="none"/>
        </w:rPr>
      </w:r>
      <w:r/>
    </w:p>
    <w:p>
      <w:pPr>
        <w:spacing w:line="700" w:lineRule="exact"/>
        <w:rPr>
          <w:rFonts w:hint="eastAsia" w:ascii="宋体" w:hAnsi="宋体" w:cs="宋体"/>
          <w:highlight w:val="none"/>
        </w:rPr>
        <w:outlineLvl w:val="0"/>
      </w:pPr>
      <w:r>
        <w:rPr>
          <w:rFonts w:hint="eastAsia" w:ascii="宋体" w:hAnsi="宋体" w:cs="宋体"/>
          <w:highlight w:val="none"/>
        </w:rPr>
      </w:r>
      <w:r/>
    </w:p>
    <w:p>
      <w:pPr>
        <w:jc w:val="center"/>
        <w:spacing w:line="700" w:lineRule="exact"/>
        <w:rPr>
          <w:rFonts w:hint="eastAsia" w:ascii="宋体" w:hAnsi="宋体" w:cs="宋体"/>
          <w:sz w:val="30"/>
          <w:szCs w:val="30"/>
          <w:highlight w:val="none"/>
        </w:rPr>
        <w:outlineLvl w:val="0"/>
      </w:pPr>
      <w:r>
        <w:rPr>
          <w:rFonts w:hint="eastAsia" w:ascii="宋体" w:hAnsi="宋体" w:cs="宋体"/>
          <w:sz w:val="44"/>
          <w:szCs w:val="44"/>
          <w:highlight w:val="none"/>
        </w:rPr>
        <w:t xml:space="preserve">第一章  招标公告</w:t>
      </w:r>
      <w:r/>
    </w:p>
    <w:tbl>
      <w:tblPr>
        <w:tblStyle w:val="702"/>
        <w:tblW w:w="913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39"/>
      </w:tblGrid>
      <w:tr>
        <w:trPr>
          <w:trHeight w:val="1436"/>
        </w:trPr>
        <w:tc>
          <w:tcPr>
            <w:tcW w:w="9139" w:type="dxa"/>
            <w:textDirection w:val="lrTb"/>
            <w:noWrap w:val="false"/>
          </w:tcPr>
          <w:p>
            <w:pPr>
              <w:pStyle w:val="919"/>
              <w:ind w:firstLine="0"/>
              <w:jc w:val="both"/>
              <w:spacing w:before="0" w:after="0" w:line="360" w:lineRule="exact"/>
              <w:rPr>
                <w:rFonts w:hint="eastAsia" w:ascii="宋体" w:hAnsi="宋体" w:cs="宋体"/>
                <w:sz w:val="21"/>
                <w:szCs w:val="21"/>
                <w:highlight w:val="none"/>
              </w:rPr>
            </w:pPr>
            <w:r>
              <w:rPr>
                <w:rFonts w:hint="eastAsia" w:ascii="宋体" w:hAnsi="宋体" w:cs="宋体"/>
                <w:sz w:val="21"/>
                <w:szCs w:val="21"/>
                <w:highlight w:val="none"/>
              </w:rPr>
              <w:t xml:space="preserve">项目概况</w:t>
            </w:r>
            <w:r/>
          </w:p>
          <w:p>
            <w:pPr>
              <w:pStyle w:val="919"/>
              <w:ind w:firstLine="420"/>
              <w:jc w:val="both"/>
              <w:spacing w:before="0" w:after="0" w:line="360" w:lineRule="exact"/>
              <w:rPr>
                <w:rFonts w:hint="eastAsia" w:ascii="宋体" w:hAnsi="宋体" w:cs="宋体"/>
                <w:sz w:val="21"/>
                <w:szCs w:val="21"/>
                <w:highlight w:val="none"/>
                <w:u w:val="single"/>
              </w:rPr>
            </w:pPr>
            <w:r>
              <w:rPr>
                <w:rFonts w:hint="eastAsia" w:ascii="宋体" w:hAnsi="宋体" w:cs="宋体"/>
                <w:sz w:val="21"/>
                <w:szCs w:val="21"/>
                <w:highlight w:val="none"/>
                <w:lang w:eastAsia="zh-CN"/>
              </w:rPr>
              <w:t xml:space="preserve">盐南高新区厨余垃圾站运营及农村有机易腐垃圾收运处置服务项目</w:t>
            </w:r>
            <w:r>
              <w:rPr>
                <w:rFonts w:hint="eastAsia" w:ascii="宋体" w:hAnsi="宋体" w:cs="宋体"/>
                <w:sz w:val="21"/>
                <w:szCs w:val="21"/>
                <w:highlight w:val="none"/>
              </w:rPr>
              <w:t xml:space="preserve">的潜在投标人可在“苏采云”系统内免费下载（投标人必须在苏采云系统中获取采购文件，方能参与政府采购项目），并于</w:t>
            </w:r>
            <w:r>
              <w:rPr>
                <w:rFonts w:hint="eastAsia" w:ascii="宋体" w:hAnsi="宋体" w:cs="宋体"/>
                <w:sz w:val="21"/>
                <w:szCs w:val="21"/>
                <w:highlight w:val="none"/>
                <w:u w:val="single"/>
              </w:rPr>
              <w:t xml:space="preserve">2026年</w:t>
            </w:r>
            <w:r>
              <w:rPr>
                <w:rFonts w:hint="eastAsia" w:ascii="宋体" w:hAnsi="宋体" w:cs="宋体"/>
                <w:sz w:val="21"/>
                <w:szCs w:val="21"/>
                <w:highlight w:val="none"/>
                <w:u w:val="single"/>
                <w:lang w:val="en-US" w:eastAsia="zh-CN"/>
              </w:rPr>
              <w:t xml:space="preserve">07</w:t>
            </w:r>
            <w:r>
              <w:rPr>
                <w:rFonts w:hint="eastAsia" w:ascii="宋体" w:hAnsi="宋体" w:cs="宋体"/>
                <w:sz w:val="21"/>
                <w:szCs w:val="21"/>
                <w:highlight w:val="none"/>
                <w:u w:val="single"/>
              </w:rPr>
              <w:t xml:space="preserve">月</w:t>
            </w:r>
            <w:r>
              <w:rPr>
                <w:rFonts w:hint="eastAsia" w:ascii="宋体" w:hAnsi="宋体" w:cs="宋体"/>
                <w:sz w:val="21"/>
                <w:szCs w:val="21"/>
                <w:highlight w:val="none"/>
                <w:u w:val="single"/>
                <w:lang w:val="en-US" w:eastAsia="zh-CN"/>
              </w:rPr>
              <w:t xml:space="preserve">02</w:t>
            </w:r>
            <w:r>
              <w:rPr>
                <w:rFonts w:hint="eastAsia" w:ascii="宋体" w:hAnsi="宋体" w:cs="宋体"/>
                <w:sz w:val="21"/>
                <w:szCs w:val="21"/>
                <w:highlight w:val="none"/>
                <w:u w:val="single"/>
              </w:rPr>
              <w:t xml:space="preserve">日</w:t>
            </w:r>
            <w:r>
              <w:rPr>
                <w:rFonts w:hint="eastAsia" w:ascii="宋体" w:hAnsi="宋体" w:cs="宋体"/>
                <w:sz w:val="21"/>
                <w:szCs w:val="21"/>
                <w:highlight w:val="none"/>
                <w:u w:val="single"/>
                <w:lang w:val="en-US" w:eastAsia="zh-CN"/>
              </w:rPr>
              <w:t xml:space="preserve">09</w:t>
            </w:r>
            <w:r>
              <w:rPr>
                <w:rFonts w:hint="eastAsia" w:ascii="宋体" w:hAnsi="宋体" w:cs="宋体"/>
                <w:sz w:val="21"/>
                <w:szCs w:val="21"/>
                <w:highlight w:val="none"/>
                <w:u w:val="single"/>
              </w:rPr>
              <w:t xml:space="preserve">点00分</w:t>
            </w:r>
            <w:r>
              <w:rPr>
                <w:rFonts w:hint="eastAsia" w:ascii="宋体" w:hAnsi="宋体" w:cs="宋体"/>
                <w:sz w:val="21"/>
                <w:szCs w:val="21"/>
                <w:highlight w:val="none"/>
              </w:rPr>
              <w:t xml:space="preserve">（北京时间）前递交投标文件。</w:t>
            </w:r>
            <w:r/>
          </w:p>
        </w:tc>
      </w:tr>
    </w:tbl>
    <w:p>
      <w:pPr>
        <w:ind w:firstLine="422"/>
        <w:spacing w:line="400" w:lineRule="atLeast"/>
        <w:tabs>
          <w:tab w:val="left" w:pos="900" w:leader="none"/>
        </w:tabs>
        <w:rPr>
          <w:rFonts w:hint="eastAsia" w:ascii="宋体" w:hAnsi="宋体" w:cs="宋体"/>
          <w:b/>
          <w:bCs/>
          <w:sz w:val="21"/>
          <w:szCs w:val="21"/>
          <w:highlight w:val="none"/>
        </w:rPr>
      </w:pPr>
      <w:r>
        <w:rPr>
          <w:rFonts w:hint="eastAsia" w:ascii="宋体" w:hAnsi="宋体" w:cs="宋体"/>
          <w:b/>
          <w:bCs/>
          <w:sz w:val="21"/>
          <w:szCs w:val="21"/>
          <w:highlight w:val="none"/>
        </w:rPr>
        <w:t xml:space="preserve">一、项目基本情况</w:t>
      </w:r>
      <w:r/>
    </w:p>
    <w:p>
      <w:pPr>
        <w:ind w:firstLine="420"/>
        <w:spacing w:line="400" w:lineRule="atLeast"/>
        <w:tabs>
          <w:tab w:val="left" w:pos="900" w:leader="none"/>
        </w:tabs>
        <w:rPr>
          <w:rFonts w:hint="eastAsia" w:ascii="宋体" w:hAnsi="宋体" w:eastAsia="宋体" w:cs="宋体"/>
          <w:sz w:val="21"/>
          <w:szCs w:val="21"/>
          <w:highlight w:val="none"/>
          <w:lang w:eastAsia="zh-CN"/>
        </w:rPr>
      </w:pPr>
      <w:r>
        <w:rPr>
          <w:rFonts w:hint="eastAsia" w:ascii="宋体" w:hAnsi="宋体" w:cs="宋体"/>
          <w:sz w:val="21"/>
          <w:szCs w:val="21"/>
          <w:highlight w:val="none"/>
        </w:rPr>
        <w:t xml:space="preserve">项目编号：</w:t>
      </w:r>
      <w:r>
        <w:rPr>
          <w:rFonts w:hint="eastAsia" w:ascii="宋体" w:hAnsi="宋体" w:cs="宋体"/>
          <w:sz w:val="21"/>
          <w:szCs w:val="21"/>
          <w:highlight w:val="none"/>
          <w:lang w:eastAsia="zh-CN"/>
        </w:rPr>
        <w:t xml:space="preserve">JSZC-320992-HCXM-G2026-0009</w:t>
      </w:r>
      <w:r/>
    </w:p>
    <w:p>
      <w:pPr>
        <w:ind w:firstLine="420"/>
        <w:spacing w:line="400" w:lineRule="atLeast"/>
        <w:tabs>
          <w:tab w:val="left" w:pos="900" w:leader="none"/>
        </w:tabs>
        <w:rPr>
          <w:rFonts w:hint="eastAsia" w:ascii="宋体" w:hAnsi="宋体" w:eastAsia="宋体" w:cs="宋体"/>
          <w:sz w:val="21"/>
          <w:szCs w:val="21"/>
          <w:highlight w:val="none"/>
          <w:lang w:eastAsia="zh-CN"/>
        </w:rPr>
      </w:pPr>
      <w:r>
        <w:rPr>
          <w:rFonts w:hint="eastAsia" w:ascii="宋体" w:hAnsi="宋体" w:cs="宋体"/>
          <w:sz w:val="21"/>
          <w:szCs w:val="21"/>
          <w:highlight w:val="none"/>
        </w:rPr>
        <w:t xml:space="preserve">项目名称：</w:t>
      </w:r>
      <w:r>
        <w:rPr>
          <w:rFonts w:hint="eastAsia" w:ascii="宋体" w:hAnsi="宋体" w:cs="宋体"/>
          <w:sz w:val="21"/>
          <w:szCs w:val="21"/>
          <w:highlight w:val="none"/>
          <w:lang w:eastAsia="zh-CN"/>
        </w:rPr>
        <w:t xml:space="preserve">盐南高新区厨余垃圾站运营及农村有机易腐垃圾收运处置服务项目</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采购方式：公开招标</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预算金额：</w:t>
      </w:r>
      <w:r>
        <w:rPr>
          <w:rFonts w:hint="eastAsia" w:ascii="宋体" w:hAnsi="宋体" w:cs="宋体"/>
          <w:sz w:val="21"/>
          <w:szCs w:val="21"/>
          <w:highlight w:val="none"/>
          <w:lang w:val="en-US" w:eastAsia="zh-CN"/>
        </w:rPr>
        <w:t xml:space="preserve">115</w:t>
      </w:r>
      <w:r>
        <w:rPr>
          <w:rFonts w:hint="eastAsia" w:ascii="宋体" w:hAnsi="宋体" w:cs="宋体"/>
          <w:sz w:val="21"/>
          <w:szCs w:val="21"/>
          <w:highlight w:val="none"/>
        </w:rPr>
        <w:t xml:space="preserve">万元</w:t>
      </w:r>
      <w:r>
        <w:rPr>
          <w:rFonts w:hint="eastAsia" w:asciiTheme="minorEastAsia" w:hAnsiTheme="minorEastAsia" w:cstheme="minorEastAsia"/>
          <w:color w:val="auto"/>
          <w:sz w:val="24"/>
          <w:szCs w:val="24"/>
          <w:highlight w:val="none"/>
          <w:lang w:val="en-US" w:eastAsia="zh-CN"/>
        </w:rPr>
        <w:t xml:space="preserve">/年</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最高限价（如有）：</w:t>
      </w:r>
      <w:r>
        <w:rPr>
          <w:rFonts w:hint="eastAsia" w:ascii="宋体" w:hAnsi="宋体" w:cs="宋体"/>
          <w:sz w:val="21"/>
          <w:szCs w:val="21"/>
          <w:highlight w:val="none"/>
          <w:lang w:val="en-US" w:eastAsia="zh-CN"/>
        </w:rPr>
        <w:t xml:space="preserve">115</w:t>
      </w:r>
      <w:r>
        <w:rPr>
          <w:rFonts w:hint="eastAsia" w:ascii="宋体" w:hAnsi="宋体" w:cs="宋体"/>
          <w:sz w:val="21"/>
          <w:szCs w:val="21"/>
          <w:highlight w:val="none"/>
        </w:rPr>
        <w:t xml:space="preserve">万元</w:t>
      </w:r>
      <w:r>
        <w:rPr>
          <w:rFonts w:hint="eastAsia" w:asciiTheme="minorEastAsia" w:hAnsiTheme="minorEastAsia" w:cstheme="minorEastAsia"/>
          <w:color w:val="auto"/>
          <w:sz w:val="24"/>
          <w:szCs w:val="24"/>
          <w:highlight w:val="none"/>
          <w:lang w:val="en-US" w:eastAsia="zh-CN"/>
        </w:rPr>
        <w:t xml:space="preserve">/年</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采购需求：对伍佑街道农村范围内有机易腐垃圾进行收清运处置及区厨余垃圾处置站日常运营管理。（详细内容见本招标文件第四章）</w:t>
      </w:r>
      <w:r/>
    </w:p>
    <w:p>
      <w:pPr>
        <w:ind w:firstLine="420"/>
        <w:spacing w:line="400" w:lineRule="atLeast"/>
        <w:tabs>
          <w:tab w:val="left" w:pos="900" w:leader="none"/>
        </w:tabs>
        <w:rPr>
          <w:rFonts w:hint="eastAsia" w:ascii="宋体" w:hAnsi="宋体" w:eastAsia="宋体" w:cs="宋体"/>
          <w:sz w:val="21"/>
          <w:szCs w:val="21"/>
          <w:highlight w:val="none"/>
          <w:lang w:eastAsia="zh-CN"/>
        </w:rPr>
      </w:pPr>
      <w:r>
        <w:rPr>
          <w:rFonts w:hint="eastAsia" w:ascii="宋体" w:hAnsi="宋体" w:cs="宋体"/>
          <w:sz w:val="21"/>
          <w:szCs w:val="21"/>
          <w:highlight w:val="none"/>
        </w:rPr>
        <w:t xml:space="preserve">合同履行期限：本项目服务期三年，合同一年一签，经采购人考核合格后方可续签下一年服务合同，否则采购人有权终止合同，重新组织招标。(具体服务期限服从采购人约定)如因盐南高新技术产业开发区政府的城市管理工作管辖权</w:t>
      </w:r>
      <w:r>
        <w:rPr>
          <w:rFonts w:hint="eastAsia" w:ascii="宋体" w:hAnsi="宋体" w:cs="宋体"/>
          <w:color w:val="auto"/>
          <w:sz w:val="21"/>
          <w:szCs w:val="21"/>
          <w:highlight w:val="none"/>
          <w:lang w:val="en-US" w:eastAsia="zh-CN"/>
        </w:rPr>
        <w:t xml:space="preserve">或其他不可抗拒因素</w:t>
      </w:r>
      <w:r>
        <w:rPr>
          <w:rFonts w:hint="eastAsia" w:ascii="宋体" w:hAnsi="宋体" w:cs="宋体"/>
          <w:sz w:val="21"/>
          <w:szCs w:val="21"/>
          <w:highlight w:val="none"/>
        </w:rPr>
        <w:t xml:space="preserve">的调整，采购人可无条件终止合同。服务期限内，经采购人考核服务质量达不到采购人要求且不服从采购人安排的，采购人有权终止合同）</w:t>
      </w:r>
      <w:r>
        <w:rPr>
          <w:rFonts w:hint="eastAsia" w:ascii="宋体" w:hAnsi="宋体" w:cs="宋体"/>
          <w:sz w:val="21"/>
          <w:szCs w:val="21"/>
          <w:highlight w:val="none"/>
          <w:lang w:eastAsia="zh-CN"/>
        </w:rPr>
        <w:t xml:space="preserve">。</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本项目（是/否）接受联合体投标：否</w:t>
      </w:r>
      <w:r/>
    </w:p>
    <w:p>
      <w:pPr>
        <w:ind w:firstLine="422"/>
        <w:spacing w:line="400" w:lineRule="atLeast"/>
        <w:tabs>
          <w:tab w:val="left" w:pos="900" w:leader="none"/>
        </w:tabs>
        <w:rPr>
          <w:rFonts w:hint="eastAsia" w:ascii="宋体" w:hAnsi="宋体" w:cs="宋体"/>
          <w:b/>
          <w:bCs/>
          <w:sz w:val="21"/>
          <w:szCs w:val="21"/>
          <w:highlight w:val="none"/>
        </w:rPr>
      </w:pPr>
      <w:r>
        <w:rPr>
          <w:rFonts w:hint="eastAsia" w:ascii="宋体" w:hAnsi="宋体" w:cs="宋体"/>
          <w:b/>
          <w:bCs/>
          <w:sz w:val="21"/>
          <w:szCs w:val="21"/>
          <w:highlight w:val="none"/>
        </w:rPr>
        <w:t xml:space="preserve">二、申请人的资格要求</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1.满足《中华人民共和国政府采购法》第二十二条规定，并提供下列材料：</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1.1法人或者其他组织的营业执照等证明文件，自然人的身份证明；</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1.2上一年度的财务状况报告（成立不满一年无需提供）；</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1.3具备履行合同所必需的设备和专业技术能力的书面声明；</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1.5参加政府采购活动前3年内在经营活动中没有重大违法记录的书面声明。</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1.6法律、行政法规规定的其他条件。</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1.8单位负责人为同一人或者存在直接控股、管理关系的不同供应商，不得参加同一合同项下的政府采购活动。</w:t>
      </w:r>
      <w:r/>
    </w:p>
    <w:p>
      <w:pPr>
        <w:ind w:firstLine="420"/>
        <w:spacing w:line="400" w:lineRule="atLeast"/>
        <w:tabs>
          <w:tab w:val="left" w:pos="900" w:leader="none"/>
        </w:tabs>
        <w:rPr>
          <w:rFonts w:hint="eastAsia" w:ascii="宋体" w:hAnsi="宋体" w:cs="宋体"/>
          <w:b/>
          <w:bCs/>
          <w:sz w:val="21"/>
          <w:szCs w:val="21"/>
          <w:highlight w:val="none"/>
        </w:rPr>
      </w:pPr>
      <w:r>
        <w:rPr>
          <w:rFonts w:hint="eastAsia" w:ascii="宋体" w:hAnsi="宋体" w:cs="宋体"/>
          <w:sz w:val="21"/>
          <w:szCs w:val="21"/>
          <w:highlight w:val="none"/>
        </w:rPr>
        <w:t xml:space="preserve">2.落实政府采购政策需满足的资格要求：</w:t>
      </w:r>
      <w:bookmarkStart w:id="1" w:name="OLE_LINK20"/>
      <w:r>
        <w:rPr>
          <w:rFonts w:hint="eastAsia" w:ascii="宋体" w:hAnsi="宋体" w:cs="宋体"/>
          <w:b/>
          <w:bCs/>
          <w:sz w:val="21"/>
          <w:szCs w:val="21"/>
          <w:highlight w:val="none"/>
        </w:rPr>
        <w:t xml:space="preserve">本项目为专门面向中小企业采购,采购标的所属行业为其他未列明行业。</w:t>
      </w:r>
      <w:bookmarkEnd w:id="1"/>
      <w:r>
        <w:rPr>
          <w:rFonts w:hint="eastAsia" w:ascii="宋体" w:hAnsi="宋体" w:cs="宋体"/>
          <w:b/>
          <w:bCs/>
          <w:sz w:val="21"/>
          <w:szCs w:val="21"/>
          <w:highlight w:val="none"/>
        </w:rPr>
        <w:t xml:space="preserve">投标人需按照采购文件的要求提供相应的《中小企业声明函》。企业标准请参照《关于印发中小企业划型标准规定的通知》（工信部联企业[2011]300号）文件规定自行填写。</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3.本项目的特定资格要求：</w:t>
      </w:r>
      <w:r>
        <w:rPr>
          <w:rFonts w:hint="eastAsia" w:ascii="宋体" w:hAnsi="宋体" w:cs="宋体"/>
          <w:sz w:val="21"/>
          <w:szCs w:val="21"/>
          <w:highlight w:val="none"/>
          <w:shd w:val="clear" w:color="auto" w:fill="ffffff"/>
        </w:rPr>
        <w:t xml:space="preserve">无</w:t>
      </w:r>
      <w:r/>
    </w:p>
    <w:p>
      <w:pPr>
        <w:ind w:firstLine="422"/>
        <w:spacing w:line="400" w:lineRule="atLeast"/>
        <w:tabs>
          <w:tab w:val="left" w:pos="900" w:leader="none"/>
        </w:tabs>
        <w:rPr>
          <w:rFonts w:hint="eastAsia" w:ascii="宋体" w:hAnsi="宋体" w:cs="宋体"/>
          <w:b/>
          <w:bCs/>
          <w:sz w:val="21"/>
          <w:szCs w:val="21"/>
          <w:highlight w:val="none"/>
        </w:rPr>
      </w:pPr>
      <w:r>
        <w:rPr>
          <w:rFonts w:hint="eastAsia" w:ascii="宋体" w:hAnsi="宋体" w:cs="宋体"/>
          <w:b/>
          <w:bCs/>
          <w:sz w:val="21"/>
          <w:szCs w:val="21"/>
          <w:highlight w:val="none"/>
        </w:rPr>
        <w:t xml:space="preserve">三、获取招标文件</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1.时间：自招标文件公告发布之日起5个工作日</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2.地点：“苏采云”系统内免费下载（投标人必须在苏采云系统中获取采购文件，方能参与政府采购项目。）</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3.方式：本项目采用网上注册登记方式</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4.售价：0元</w:t>
      </w:r>
      <w:r/>
    </w:p>
    <w:p>
      <w:pPr>
        <w:ind w:firstLine="420"/>
        <w:spacing w:line="400" w:lineRule="atLeast"/>
        <w:tabs>
          <w:tab w:val="left" w:pos="900" w:leader="none"/>
        </w:tabs>
        <w:rPr>
          <w:rFonts w:hint="eastAsia" w:ascii="宋体" w:hAnsi="宋体" w:cs="宋体"/>
          <w:b/>
          <w:bCs/>
          <w:sz w:val="21"/>
          <w:szCs w:val="21"/>
          <w:highlight w:val="none"/>
        </w:rPr>
      </w:pPr>
      <w:r>
        <w:rPr>
          <w:rFonts w:hint="eastAsia" w:ascii="宋体" w:hAnsi="宋体" w:cs="宋体"/>
          <w:b/>
          <w:bCs/>
          <w:sz w:val="21"/>
          <w:szCs w:val="21"/>
          <w:highlight w:val="none"/>
        </w:rPr>
        <w:t xml:space="preserve">四、提交投标文件截止时间、开标时间和地点</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时间：2026-</w:t>
      </w:r>
      <w:r>
        <w:rPr>
          <w:rFonts w:hint="eastAsia" w:ascii="宋体" w:hAnsi="宋体" w:cs="宋体"/>
          <w:sz w:val="21"/>
          <w:szCs w:val="21"/>
          <w:highlight w:val="none"/>
          <w:lang w:val="en-US" w:eastAsia="zh-CN"/>
        </w:rPr>
        <w:t xml:space="preserve">07</w:t>
      </w: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02  9:00</w:t>
      </w:r>
      <w:r>
        <w:rPr>
          <w:rFonts w:hint="eastAsia" w:ascii="宋体" w:hAnsi="宋体" w:cs="宋体"/>
          <w:sz w:val="21"/>
          <w:szCs w:val="21"/>
          <w:highlight w:val="none"/>
        </w:rPr>
        <w:t xml:space="preserve">（北京时间）</w:t>
      </w:r>
      <w:r/>
    </w:p>
    <w:p>
      <w:pPr>
        <w:ind w:firstLine="422"/>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地点：</w:t>
      </w:r>
      <w:bookmarkStart w:id="2" w:name="_Toc38985267"/>
      <w:r/>
      <w:bookmarkStart w:id="3" w:name="_Toc28359084"/>
      <w:r/>
      <w:bookmarkStart w:id="4" w:name="_Toc35393625"/>
      <w:r/>
      <w:bookmarkStart w:id="5" w:name="_Toc35393794"/>
      <w:r/>
      <w:bookmarkStart w:id="6" w:name="_Toc28359007"/>
      <w:r>
        <w:rPr>
          <w:rFonts w:hint="eastAsia" w:ascii="宋体" w:hAnsi="宋体" w:cs="宋体"/>
          <w:sz w:val="21"/>
          <w:szCs w:val="21"/>
          <w:highlight w:val="none"/>
        </w:rPr>
        <w:t xml:space="preserve">苏采云“不见面”开标大厅</w:t>
      </w:r>
      <w:r/>
    </w:p>
    <w:p>
      <w:pPr>
        <w:ind w:firstLine="422"/>
        <w:spacing w:line="400" w:lineRule="atLeast"/>
        <w:tabs>
          <w:tab w:val="left" w:pos="900" w:leader="none"/>
        </w:tabs>
        <w:rPr>
          <w:rFonts w:hint="eastAsia" w:ascii="宋体" w:hAnsi="宋体" w:cs="宋体"/>
          <w:b/>
          <w:bCs/>
          <w:sz w:val="21"/>
          <w:szCs w:val="21"/>
          <w:highlight w:val="none"/>
        </w:rPr>
      </w:pPr>
      <w:r>
        <w:rPr>
          <w:rFonts w:hint="eastAsia" w:ascii="宋体" w:hAnsi="宋体" w:cs="宋体"/>
          <w:b/>
          <w:bCs/>
          <w:sz w:val="21"/>
          <w:szCs w:val="21"/>
          <w:highlight w:val="none"/>
        </w:rPr>
        <w:t xml:space="preserve">五、公告期限</w:t>
      </w:r>
      <w:bookmarkEnd w:id="2"/>
      <w:r/>
      <w:bookmarkEnd w:id="3"/>
      <w:r/>
      <w:bookmarkEnd w:id="4"/>
      <w:r/>
      <w:bookmarkEnd w:id="5"/>
      <w:r/>
      <w:bookmarkEnd w:id="6"/>
      <w:r/>
      <w:r/>
    </w:p>
    <w:p>
      <w:pPr>
        <w:ind w:firstLine="420"/>
        <w:spacing w:line="400" w:lineRule="atLeast"/>
        <w:tabs>
          <w:tab w:val="left" w:pos="900" w:leader="none"/>
        </w:tabs>
        <w:rPr>
          <w:rFonts w:hint="eastAsia" w:ascii="宋体" w:hAnsi="宋体" w:cs="宋体"/>
          <w:sz w:val="21"/>
          <w:szCs w:val="21"/>
          <w:highlight w:val="none"/>
        </w:rPr>
      </w:pPr>
      <w:r/>
      <w:bookmarkStart w:id="7" w:name="_Toc35393626"/>
      <w:r/>
      <w:bookmarkStart w:id="8" w:name="_Toc38985268"/>
      <w:r/>
      <w:bookmarkStart w:id="9" w:name="_Toc35393795"/>
      <w:r>
        <w:rPr>
          <w:rFonts w:hint="eastAsia" w:ascii="宋体" w:hAnsi="宋体" w:cs="宋体"/>
          <w:sz w:val="21"/>
          <w:szCs w:val="21"/>
          <w:highlight w:val="none"/>
        </w:rPr>
        <w:t xml:space="preserve">自本公告发布之日起5个工作日</w:t>
      </w:r>
      <w:bookmarkEnd w:id="7"/>
      <w:r/>
      <w:bookmarkEnd w:id="8"/>
      <w:r/>
      <w:bookmarkEnd w:id="9"/>
      <w:r/>
      <w:r/>
    </w:p>
    <w:p>
      <w:pPr>
        <w:ind w:firstLine="422"/>
        <w:spacing w:line="400" w:lineRule="atLeast"/>
        <w:tabs>
          <w:tab w:val="left" w:pos="900" w:leader="none"/>
        </w:tabs>
        <w:rPr>
          <w:rFonts w:hint="eastAsia" w:ascii="宋体" w:hAnsi="宋体" w:cs="宋体"/>
          <w:b/>
          <w:bCs/>
          <w:sz w:val="21"/>
          <w:szCs w:val="21"/>
          <w:highlight w:val="none"/>
        </w:rPr>
      </w:pPr>
      <w:r>
        <w:rPr>
          <w:rFonts w:hint="eastAsia" w:ascii="宋体" w:hAnsi="宋体" w:cs="宋体"/>
          <w:b/>
          <w:bCs/>
          <w:sz w:val="21"/>
          <w:szCs w:val="21"/>
          <w:highlight w:val="none"/>
        </w:rPr>
        <w:t xml:space="preserve">六、其他补充事宜</w:t>
      </w:r>
      <w:r/>
    </w:p>
    <w:p>
      <w:pPr>
        <w:ind w:firstLine="422"/>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22"/>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22"/>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2. 潜在供应商访问电子招标响应交易平台的网络地址和方法： </w:t>
      </w:r>
      <w:r/>
    </w:p>
    <w:p>
      <w:pPr>
        <w:ind w:firstLine="422"/>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22"/>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2.2 潜在投标人访问“苏采云”系统方法：江苏省政府采购网首页-“苏采云”链接。 </w:t>
      </w:r>
      <w:r/>
    </w:p>
    <w:p>
      <w:pPr>
        <w:ind w:firstLine="422"/>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2.3 采购文件（后缀名为“.kedt”）、供应商操作手册及政府采购客户端工具可通过“苏采云”系统相应链接进行下载。 </w:t>
      </w:r>
      <w:r/>
    </w:p>
    <w:p>
      <w:pPr>
        <w:ind w:firstLine="422"/>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2.4 采购代理机构将数据电文形式的采购文件加载至“苏采云”系统，供潜在供应商下载或者查阅。</w:t>
      </w:r>
      <w:r/>
    </w:p>
    <w:p>
      <w:pPr>
        <w:ind w:firstLine="422"/>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2.5 请潜在投标单位提前安装相应的控件（详见《“苏采云”系统供应商操作手册》）并使用谷歌浏览器登录“苏采云”系统参与不见面开评标。</w:t>
      </w:r>
      <w:r/>
    </w:p>
    <w:p>
      <w:pPr>
        <w:ind w:firstLine="422"/>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如潜在投标人未按上述要求操作，将自行承担所产生的风险。</w:t>
      </w:r>
      <w:r/>
    </w:p>
    <w:p>
      <w:pPr>
        <w:ind w:firstLine="422"/>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3.有关本次招标的事项若存在变动或修改，敬请及时关注在“中国政府采购网”“江苏政府采购网”“盐城市政府采购网”发布的更正公告。</w:t>
      </w:r>
      <w:r/>
    </w:p>
    <w:p>
      <w:pPr>
        <w:ind w:firstLine="422"/>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4.本次招标不收取投标保证金，不收取质量保证金。</w:t>
      </w:r>
      <w:r/>
    </w:p>
    <w:p>
      <w:pPr>
        <w:ind w:firstLine="422"/>
        <w:spacing w:line="400" w:lineRule="atLeast"/>
        <w:tabs>
          <w:tab w:val="left" w:pos="900" w:leader="none"/>
        </w:tabs>
        <w:rPr>
          <w:rFonts w:hint="eastAsia" w:ascii="宋体" w:hAnsi="宋体" w:eastAsia="宋体" w:cs="宋体"/>
          <w:i w:val="0"/>
          <w:iCs w:val="0"/>
          <w:caps w:val="0"/>
          <w:spacing w:val="0"/>
          <w:sz w:val="21"/>
          <w:szCs w:val="21"/>
          <w:highlight w:val="none"/>
          <w:shd w:val="clear" w:color="auto"/>
        </w:rPr>
      </w:pPr>
      <w:r>
        <w:rPr>
          <w:rFonts w:hint="eastAsia" w:ascii="宋体" w:hAnsi="宋体" w:eastAsia="宋体" w:cs="宋体"/>
          <w:i w:val="0"/>
          <w:iCs w:val="0"/>
          <w:caps w:val="0"/>
          <w:spacing w:val="0"/>
          <w:sz w:val="21"/>
          <w:szCs w:val="21"/>
          <w:highlight w:val="none"/>
          <w:shd w:val="clear" w:color="auto"/>
        </w:rPr>
        <w:t xml:space="preserve">5.监督举报电话信息</w:t>
      </w:r>
      <w:r/>
    </w:p>
    <w:p>
      <w:pPr>
        <w:ind w:firstLine="422"/>
        <w:spacing w:line="400" w:lineRule="atLeast"/>
        <w:tabs>
          <w:tab w:val="left" w:pos="900" w:leader="none"/>
        </w:tabs>
        <w:rPr>
          <w:rFonts w:hint="eastAsia" w:ascii="宋体" w:hAnsi="宋体" w:eastAsia="宋体" w:cs="宋体"/>
          <w:i w:val="0"/>
          <w:iCs w:val="0"/>
          <w:caps w:val="0"/>
          <w:spacing w:val="0"/>
          <w:sz w:val="21"/>
          <w:szCs w:val="21"/>
          <w:highlight w:val="none"/>
          <w:shd w:val="clear" w:color="auto"/>
        </w:rPr>
      </w:pPr>
      <w:r>
        <w:rPr>
          <w:rFonts w:hint="eastAsia" w:ascii="宋体" w:hAnsi="宋体" w:eastAsia="宋体" w:cs="宋体"/>
          <w:i w:val="0"/>
          <w:iCs w:val="0"/>
          <w:caps w:val="0"/>
          <w:spacing w:val="0"/>
          <w:sz w:val="21"/>
          <w:szCs w:val="21"/>
          <w:highlight w:val="none"/>
          <w:shd w:val="clear" w:color="auto"/>
        </w:rPr>
        <w:t xml:space="preserve">联系人：盐南高新区纪检监察工委信访室 </w:t>
      </w:r>
      <w:r/>
    </w:p>
    <w:p>
      <w:pPr>
        <w:ind w:firstLine="422"/>
        <w:spacing w:line="400" w:lineRule="atLeast"/>
        <w:tabs>
          <w:tab w:val="left" w:pos="900" w:leader="none"/>
        </w:tabs>
        <w:rPr>
          <w:rFonts w:hint="eastAsia" w:ascii="宋体" w:hAnsi="宋体" w:eastAsia="宋体" w:cs="宋体"/>
          <w:i w:val="0"/>
          <w:iCs w:val="0"/>
          <w:caps w:val="0"/>
          <w:spacing w:val="0"/>
          <w:sz w:val="21"/>
          <w:szCs w:val="21"/>
          <w:highlight w:val="none"/>
          <w:shd w:val="clear" w:color="auto"/>
        </w:rPr>
      </w:pPr>
      <w:r>
        <w:rPr>
          <w:rFonts w:hint="eastAsia" w:ascii="宋体" w:hAnsi="宋体" w:eastAsia="宋体" w:cs="宋体"/>
          <w:i w:val="0"/>
          <w:iCs w:val="0"/>
          <w:caps w:val="0"/>
          <w:spacing w:val="0"/>
          <w:sz w:val="21"/>
          <w:szCs w:val="21"/>
          <w:highlight w:val="none"/>
          <w:shd w:val="clear" w:color="auto"/>
        </w:rPr>
        <w:t xml:space="preserve">联系方式：0515-66661555</w:t>
      </w:r>
      <w:r/>
    </w:p>
    <w:p>
      <w:pPr>
        <w:ind w:firstLine="422"/>
        <w:spacing w:line="400" w:lineRule="atLeast"/>
        <w:tabs>
          <w:tab w:val="left" w:pos="900" w:leader="none"/>
        </w:tabs>
        <w:rPr>
          <w:rFonts w:hint="eastAsia" w:ascii="宋体" w:hAnsi="宋体" w:eastAsia="宋体" w:cs="宋体"/>
          <w:i w:val="0"/>
          <w:iCs w:val="0"/>
          <w:caps w:val="0"/>
          <w:spacing w:val="0"/>
          <w:sz w:val="21"/>
          <w:szCs w:val="21"/>
          <w:highlight w:val="none"/>
          <w:shd w:val="clear" w:color="auto"/>
        </w:rPr>
      </w:pPr>
      <w:r>
        <w:rPr>
          <w:rFonts w:hint="eastAsia" w:ascii="宋体" w:hAnsi="宋体" w:cs="宋体"/>
          <w:i w:val="0"/>
          <w:iCs w:val="0"/>
          <w:caps w:val="0"/>
          <w:spacing w:val="0"/>
          <w:sz w:val="21"/>
          <w:szCs w:val="21"/>
          <w:highlight w:val="none"/>
          <w:shd w:val="clear" w:color="auto"/>
          <w:lang w:val="en-US" w:eastAsia="zh-CN"/>
        </w:rPr>
        <w:t xml:space="preserve">6</w:t>
      </w:r>
      <w:r>
        <w:rPr>
          <w:rFonts w:hint="eastAsia" w:ascii="宋体" w:hAnsi="宋体" w:eastAsia="宋体" w:cs="宋体"/>
          <w:i w:val="0"/>
          <w:iCs w:val="0"/>
          <w:caps w:val="0"/>
          <w:spacing w:val="0"/>
          <w:sz w:val="21"/>
          <w:szCs w:val="21"/>
          <w:highlight w:val="none"/>
          <w:shd w:val="clear" w:color="auto"/>
        </w:rPr>
        <w:t xml:space="preserve">.政府采购投诉电话信息</w:t>
      </w:r>
      <w:r/>
    </w:p>
    <w:p>
      <w:pPr>
        <w:ind w:firstLine="422"/>
        <w:spacing w:line="400" w:lineRule="atLeast"/>
        <w:tabs>
          <w:tab w:val="left" w:pos="900" w:leader="none"/>
        </w:tabs>
        <w:rPr>
          <w:rFonts w:hint="eastAsia" w:ascii="宋体" w:hAnsi="宋体" w:cs="宋体"/>
          <w:sz w:val="21"/>
          <w:szCs w:val="21"/>
          <w:highlight w:val="none"/>
        </w:rPr>
      </w:pPr>
      <w:r>
        <w:rPr>
          <w:rFonts w:hint="eastAsia" w:ascii="宋体" w:hAnsi="宋体" w:eastAsia="宋体" w:cs="宋体"/>
          <w:i w:val="0"/>
          <w:iCs w:val="0"/>
          <w:caps w:val="0"/>
          <w:spacing w:val="0"/>
          <w:sz w:val="21"/>
          <w:szCs w:val="21"/>
          <w:highlight w:val="none"/>
          <w:shd w:val="clear" w:color="auto"/>
        </w:rPr>
        <w:t xml:space="preserve">联系人：盐南高新区财政金融局政府采购科</w:t>
      </w:r>
      <w:r/>
    </w:p>
    <w:p>
      <w:pPr>
        <w:ind w:firstLine="422"/>
        <w:spacing w:line="400" w:lineRule="atLeast"/>
        <w:tabs>
          <w:tab w:val="left" w:pos="900" w:leader="none"/>
        </w:tabs>
        <w:rPr>
          <w:rFonts w:hint="eastAsia" w:ascii="宋体" w:hAnsi="宋体" w:cs="宋体"/>
          <w:sz w:val="21"/>
          <w:szCs w:val="21"/>
          <w:highlight w:val="none"/>
        </w:rPr>
      </w:pPr>
      <w:r>
        <w:rPr>
          <w:rFonts w:hint="eastAsia" w:ascii="宋体" w:hAnsi="宋体" w:eastAsia="宋体" w:cs="宋体"/>
          <w:i w:val="0"/>
          <w:iCs w:val="0"/>
          <w:caps w:val="0"/>
          <w:spacing w:val="0"/>
          <w:sz w:val="21"/>
          <w:szCs w:val="21"/>
          <w:highlight w:val="none"/>
          <w:shd w:val="clear" w:color="auto"/>
        </w:rPr>
        <w:t xml:space="preserve">联系方式：0515-69938599</w:t>
      </w:r>
      <w:r/>
    </w:p>
    <w:p>
      <w:pPr>
        <w:ind w:firstLine="422"/>
        <w:spacing w:line="400" w:lineRule="atLeast"/>
        <w:tabs>
          <w:tab w:val="left" w:pos="900" w:leader="none"/>
        </w:tabs>
        <w:rPr>
          <w:rFonts w:hint="eastAsia" w:ascii="宋体" w:hAnsi="宋体" w:cs="宋体"/>
          <w:sz w:val="21"/>
          <w:szCs w:val="21"/>
          <w:highlight w:val="none"/>
        </w:rPr>
      </w:pPr>
      <w:r>
        <w:rPr>
          <w:rFonts w:hint="eastAsia" w:ascii="宋体" w:hAnsi="宋体" w:cs="宋体"/>
          <w:b/>
          <w:bCs/>
          <w:sz w:val="21"/>
          <w:szCs w:val="21"/>
          <w:highlight w:val="none"/>
        </w:rPr>
        <w:t xml:space="preserve">七、对本次招标提出询问，请按以下方式联系</w:t>
      </w:r>
      <w:r/>
    </w:p>
    <w:p>
      <w:pPr>
        <w:ind w:firstLine="422"/>
        <w:spacing w:line="400" w:lineRule="atLeast"/>
        <w:tabs>
          <w:tab w:val="left" w:pos="900" w:leader="none"/>
        </w:tabs>
        <w:rPr>
          <w:rFonts w:hint="eastAsia" w:ascii="宋体" w:hAnsi="宋体" w:cs="宋体"/>
          <w:sz w:val="21"/>
          <w:szCs w:val="21"/>
          <w:highlight w:val="none"/>
        </w:rPr>
      </w:pPr>
      <w:r/>
      <w:bookmarkStart w:id="10" w:name="_Toc35393637"/>
      <w:r/>
      <w:bookmarkStart w:id="11" w:name="_Toc28359096"/>
      <w:r/>
      <w:bookmarkStart w:id="12" w:name="_Toc35393806"/>
      <w:r/>
      <w:bookmarkStart w:id="13" w:name="_Toc28359019"/>
      <w:r>
        <w:rPr>
          <w:rFonts w:hint="eastAsia" w:ascii="宋体" w:hAnsi="宋体" w:cs="宋体"/>
          <w:sz w:val="21"/>
          <w:szCs w:val="21"/>
          <w:highlight w:val="none"/>
        </w:rPr>
        <w:t xml:space="preserve">1.采购人信息</w:t>
      </w:r>
      <w:bookmarkEnd w:id="10"/>
      <w:r/>
      <w:bookmarkEnd w:id="11"/>
      <w:r/>
      <w:bookmarkEnd w:id="12"/>
      <w:r/>
      <w:bookmarkEnd w:id="13"/>
      <w:r/>
      <w:r/>
    </w:p>
    <w:p>
      <w:pPr>
        <w:ind w:firstLine="422"/>
        <w:spacing w:line="400" w:lineRule="atLeast"/>
        <w:tabs>
          <w:tab w:val="left" w:pos="900" w:leader="none"/>
        </w:tabs>
        <w:rPr>
          <w:rFonts w:hint="eastAsia" w:ascii="宋体" w:hAnsi="宋体" w:eastAsia="宋体" w:cs="宋体"/>
          <w:sz w:val="21"/>
          <w:szCs w:val="21"/>
          <w:highlight w:val="none"/>
          <w:lang w:eastAsia="zh-CN"/>
        </w:rPr>
      </w:pPr>
      <w:r>
        <w:rPr>
          <w:rFonts w:hint="eastAsia" w:ascii="宋体" w:hAnsi="宋体" w:cs="宋体"/>
          <w:sz w:val="21"/>
          <w:szCs w:val="21"/>
          <w:highlight w:val="none"/>
        </w:rPr>
        <w:t xml:space="preserve">名称：</w:t>
      </w:r>
      <w:r>
        <w:rPr>
          <w:rFonts w:hint="eastAsia" w:ascii="宋体" w:hAnsi="宋体" w:cs="宋体"/>
          <w:sz w:val="21"/>
          <w:szCs w:val="21"/>
          <w:highlight w:val="none"/>
          <w:lang w:eastAsia="zh-CN"/>
        </w:rPr>
        <w:t xml:space="preserve">江苏省盐南高新技术产业开发区城市管理服务中心</w:t>
      </w:r>
      <w:r/>
    </w:p>
    <w:p>
      <w:pPr>
        <w:ind w:firstLine="422"/>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地址：盐城市新龙广场6号楼</w:t>
      </w:r>
      <w:r>
        <w:rPr>
          <w:rFonts w:hint="eastAsia" w:ascii="宋体" w:hAnsi="宋体" w:cs="宋体"/>
          <w:sz w:val="21"/>
          <w:szCs w:val="21"/>
          <w:highlight w:val="none"/>
          <w:lang w:val="en-US" w:eastAsia="zh-CN"/>
        </w:rPr>
        <w:t xml:space="preserve">9</w:t>
      </w:r>
      <w:r>
        <w:rPr>
          <w:rFonts w:hint="eastAsia" w:ascii="宋体" w:hAnsi="宋体" w:cs="宋体"/>
          <w:sz w:val="21"/>
          <w:szCs w:val="21"/>
          <w:highlight w:val="none"/>
        </w:rPr>
        <w:t xml:space="preserve">楼</w:t>
      </w:r>
      <w:r/>
    </w:p>
    <w:p>
      <w:pPr>
        <w:ind w:firstLine="422"/>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联系人：熊</w:t>
      </w:r>
      <w:r>
        <w:rPr>
          <w:rFonts w:hint="eastAsia" w:ascii="宋体" w:hAnsi="宋体" w:cs="宋体"/>
          <w:sz w:val="21"/>
          <w:szCs w:val="21"/>
          <w:highlight w:val="none"/>
          <w:lang w:val="en-US" w:eastAsia="zh-CN"/>
        </w:rPr>
        <w:t xml:space="preserve">先生</w:t>
      </w:r>
      <w:r/>
    </w:p>
    <w:p>
      <w:pPr>
        <w:ind w:firstLine="422"/>
        <w:spacing w:line="400" w:lineRule="atLeast"/>
        <w:tabs>
          <w:tab w:val="left" w:pos="900" w:leader="none"/>
        </w:tabs>
        <w:rPr>
          <w:rFonts w:hint="eastAsia" w:ascii="宋体" w:hAnsi="宋体" w:eastAsia="宋体" w:cs="宋体"/>
          <w:sz w:val="21"/>
          <w:szCs w:val="21"/>
          <w:highlight w:val="none"/>
          <w:lang w:eastAsia="zh-CN"/>
        </w:rPr>
      </w:pPr>
      <w:r>
        <w:rPr>
          <w:rFonts w:hint="eastAsia" w:ascii="宋体" w:hAnsi="宋体" w:cs="宋体"/>
          <w:sz w:val="21"/>
          <w:szCs w:val="21"/>
          <w:highlight w:val="none"/>
        </w:rPr>
        <w:t xml:space="preserve">联系方式：</w:t>
      </w:r>
      <w:r>
        <w:rPr>
          <w:rFonts w:hint="eastAsia" w:ascii="宋体" w:hAnsi="宋体" w:cs="宋体"/>
          <w:sz w:val="21"/>
          <w:szCs w:val="21"/>
          <w:highlight w:val="none"/>
          <w:lang w:val="en-US" w:eastAsia="zh-CN"/>
        </w:rPr>
        <w:t xml:space="preserve">18962082763</w:t>
      </w:r>
      <w:r/>
    </w:p>
    <w:p>
      <w:pPr>
        <w:ind w:firstLine="422"/>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2.采购代理机构信息</w:t>
      </w:r>
      <w:r/>
    </w:p>
    <w:p>
      <w:pPr>
        <w:ind w:firstLine="420"/>
        <w:spacing w:line="400" w:lineRule="atLeast"/>
        <w:tabs>
          <w:tab w:val="left" w:pos="900" w:leader="none"/>
        </w:tabs>
        <w:rPr>
          <w:rFonts w:hint="default" w:ascii="宋体" w:hAnsi="宋体" w:eastAsia="宋体" w:cs="宋体"/>
          <w:sz w:val="21"/>
          <w:szCs w:val="21"/>
          <w:highlight w:val="none"/>
          <w:lang w:val="en-US" w:eastAsia="zh-CN"/>
        </w:rPr>
      </w:pPr>
      <w:r>
        <w:rPr>
          <w:rFonts w:hint="eastAsia" w:ascii="宋体" w:hAnsi="宋体" w:cs="宋体"/>
          <w:sz w:val="21"/>
          <w:szCs w:val="21"/>
          <w:highlight w:val="none"/>
        </w:rPr>
        <w:t xml:space="preserve">名称：</w:t>
      </w:r>
      <w:r>
        <w:rPr>
          <w:rFonts w:hint="eastAsia" w:ascii="宋体" w:hAnsi="宋体" w:cs="宋体"/>
          <w:sz w:val="21"/>
          <w:szCs w:val="21"/>
          <w:highlight w:val="none"/>
          <w:lang w:val="en-US" w:eastAsia="zh-CN"/>
        </w:rPr>
        <w:t xml:space="preserve">江苏宏才项目管理有限公司</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地址：</w:t>
      </w:r>
      <w:r>
        <w:rPr>
          <w:rFonts w:hint="eastAsia" w:ascii="宋体" w:hAnsi="宋体" w:eastAsia="宋体" w:cs="宋体"/>
          <w:sz w:val="21"/>
          <w:szCs w:val="21"/>
          <w:highlight w:val="none"/>
          <w:lang w:val="en-US" w:eastAsia="zh-CN" w:bidi="ar-SA"/>
        </w:rPr>
        <w:t xml:space="preserve">盐城市区希望大道中路22号海韵大厦2幢712室</w:t>
      </w:r>
      <w:r/>
    </w:p>
    <w:p>
      <w:pPr>
        <w:ind w:firstLine="420"/>
        <w:spacing w:line="400" w:lineRule="atLeast"/>
        <w:tabs>
          <w:tab w:val="left" w:pos="900" w:leader="none"/>
        </w:tabs>
        <w:rPr>
          <w:rFonts w:hint="default" w:ascii="宋体" w:hAnsi="宋体" w:eastAsia="宋体" w:cs="宋体"/>
          <w:sz w:val="21"/>
          <w:szCs w:val="21"/>
          <w:highlight w:val="none"/>
          <w:lang w:val="en-US" w:eastAsia="zh-CN"/>
        </w:rPr>
      </w:pPr>
      <w:r>
        <w:rPr>
          <w:rFonts w:hint="eastAsia" w:ascii="宋体" w:hAnsi="宋体" w:cs="宋体"/>
          <w:sz w:val="21"/>
          <w:szCs w:val="21"/>
          <w:highlight w:val="none"/>
        </w:rPr>
        <w:t xml:space="preserve">联系人：</w:t>
      </w:r>
      <w:r>
        <w:rPr>
          <w:rFonts w:hint="eastAsia" w:ascii="宋体" w:hAnsi="宋体" w:cs="宋体"/>
          <w:sz w:val="21"/>
          <w:szCs w:val="21"/>
          <w:highlight w:val="none"/>
          <w:lang w:val="en-US" w:eastAsia="zh-CN"/>
        </w:rPr>
        <w:t xml:space="preserve">倪</w:t>
      </w:r>
      <w:r>
        <w:rPr>
          <w:rFonts w:hint="eastAsia" w:ascii="宋体" w:hAnsi="宋体" w:cs="宋体"/>
          <w:sz w:val="21"/>
          <w:szCs w:val="21"/>
          <w:highlight w:val="none"/>
        </w:rPr>
        <w:t xml:space="preserve">先生</w:t>
      </w:r>
      <w:r/>
    </w:p>
    <w:p>
      <w:pPr>
        <w:ind w:firstLine="420"/>
        <w:spacing w:line="400" w:lineRule="atLeast"/>
        <w:tabs>
          <w:tab w:val="left" w:pos="900" w:leader="none"/>
        </w:tabs>
        <w:rPr>
          <w:rFonts w:hint="default" w:ascii="宋体" w:hAnsi="宋体" w:eastAsia="宋体" w:cs="宋体"/>
          <w:sz w:val="21"/>
          <w:szCs w:val="21"/>
          <w:highlight w:val="none"/>
          <w:lang w:val="en-US" w:eastAsia="zh-CN"/>
        </w:rPr>
      </w:pPr>
      <w:r>
        <w:rPr>
          <w:rFonts w:hint="eastAsia" w:ascii="宋体" w:hAnsi="宋体" w:cs="宋体"/>
          <w:sz w:val="21"/>
          <w:szCs w:val="21"/>
          <w:highlight w:val="none"/>
        </w:rPr>
        <w:t xml:space="preserve">联系方式：0515-</w:t>
      </w:r>
      <w:r>
        <w:rPr>
          <w:rFonts w:hint="eastAsia" w:ascii="宋体" w:hAnsi="宋体" w:cs="宋体"/>
          <w:sz w:val="21"/>
          <w:szCs w:val="21"/>
          <w:highlight w:val="none"/>
          <w:lang w:val="en-US" w:eastAsia="zh-CN"/>
        </w:rPr>
        <w:t xml:space="preserve">88231106、17761904627</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3.项目联系方式</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t xml:space="preserve">项目联系人：</w:t>
      </w:r>
      <w:r>
        <w:rPr>
          <w:rFonts w:hint="eastAsia" w:ascii="宋体" w:hAnsi="宋体" w:cs="宋体"/>
          <w:sz w:val="21"/>
          <w:szCs w:val="21"/>
          <w:highlight w:val="none"/>
          <w:lang w:val="en-US" w:eastAsia="zh-CN"/>
        </w:rPr>
        <w:t xml:space="preserve">倪</w:t>
      </w:r>
      <w:r>
        <w:rPr>
          <w:rFonts w:hint="eastAsia" w:ascii="宋体" w:hAnsi="宋体" w:cs="宋体"/>
          <w:sz w:val="21"/>
          <w:szCs w:val="21"/>
          <w:highlight w:val="none"/>
        </w:rPr>
        <w:t xml:space="preserve">先生</w:t>
      </w:r>
      <w:r/>
    </w:p>
    <w:p>
      <w:pPr>
        <w:ind w:firstLine="420"/>
        <w:spacing w:line="400" w:lineRule="atLeast"/>
        <w:tabs>
          <w:tab w:val="left" w:pos="900" w:leader="none"/>
        </w:tabs>
        <w:rPr>
          <w:rFonts w:hint="default" w:ascii="宋体" w:hAnsi="宋体" w:eastAsia="宋体" w:cs="宋体"/>
          <w:sz w:val="21"/>
          <w:szCs w:val="21"/>
          <w:highlight w:val="none"/>
          <w:lang w:val="en-US" w:eastAsia="zh-CN"/>
        </w:rPr>
      </w:pPr>
      <w:r>
        <w:rPr>
          <w:rFonts w:hint="eastAsia" w:ascii="宋体" w:hAnsi="宋体" w:cs="宋体"/>
          <w:sz w:val="21"/>
          <w:szCs w:val="21"/>
          <w:highlight w:val="none"/>
        </w:rPr>
        <w:t xml:space="preserve">电话：0515-</w:t>
      </w:r>
      <w:r>
        <w:rPr>
          <w:rFonts w:hint="eastAsia" w:ascii="宋体" w:hAnsi="宋体" w:cs="宋体"/>
          <w:sz w:val="21"/>
          <w:szCs w:val="21"/>
          <w:highlight w:val="none"/>
          <w:lang w:val="en-US" w:eastAsia="zh-CN"/>
        </w:rPr>
        <w:t xml:space="preserve">88231106、17761904627</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cs="宋体"/>
          <w:sz w:val="21"/>
          <w:szCs w:val="21"/>
          <w:highlight w:val="none"/>
        </w:rPr>
      </w:r>
      <w:r/>
    </w:p>
    <w:p>
      <w:pPr>
        <w:jc w:val="both"/>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t xml:space="preserve">第二章  投标人须知</w:t>
      </w:r>
      <w:r/>
    </w:p>
    <w:p>
      <w:pPr>
        <w:ind w:firstLine="422"/>
        <w:spacing w:line="400" w:lineRule="exact"/>
        <w:rPr>
          <w:rFonts w:hint="eastAsia" w:ascii="宋体" w:hAnsi="宋体" w:cs="宋体"/>
          <w:b/>
          <w:sz w:val="21"/>
          <w:szCs w:val="21"/>
          <w:highlight w:val="none"/>
        </w:rPr>
      </w:pPr>
      <w:r/>
      <w:bookmarkStart w:id="14" w:name="_Toc513029203"/>
      <w:r/>
      <w:bookmarkStart w:id="15" w:name="_Toc120614214"/>
      <w:r/>
      <w:bookmarkStart w:id="16" w:name="_Toc20823275"/>
      <w:r/>
      <w:bookmarkStart w:id="17" w:name="_Toc16938519"/>
      <w:r>
        <w:rPr>
          <w:rFonts w:hint="eastAsia" w:ascii="宋体" w:hAnsi="宋体" w:cs="宋体"/>
          <w:b/>
          <w:sz w:val="21"/>
          <w:szCs w:val="21"/>
          <w:highlight w:val="none"/>
        </w:rPr>
        <w:t xml:space="preserve">一、总则</w:t>
      </w:r>
      <w:bookmarkEnd w:id="14"/>
      <w:r/>
      <w:bookmarkEnd w:id="15"/>
      <w:r/>
      <w:bookmarkEnd w:id="16"/>
      <w:r/>
      <w:bookmarkEnd w:id="17"/>
      <w:r/>
      <w:r/>
    </w:p>
    <w:p>
      <w:pPr>
        <w:ind w:firstLine="420"/>
        <w:spacing w:line="400" w:lineRule="exact"/>
        <w:rPr>
          <w:rFonts w:hint="eastAsia" w:ascii="宋体" w:hAnsi="宋体" w:cs="宋体"/>
          <w:bCs/>
          <w:sz w:val="21"/>
          <w:szCs w:val="21"/>
          <w:highlight w:val="none"/>
        </w:rPr>
      </w:pPr>
      <w:r/>
      <w:bookmarkStart w:id="18" w:name="_Hlt16619475"/>
      <w:r/>
      <w:bookmarkEnd w:id="18"/>
      <w:r>
        <w:rPr>
          <w:rFonts w:hint="eastAsia" w:ascii="宋体" w:hAnsi="宋体" w:cs="宋体"/>
          <w:bCs/>
          <w:sz w:val="21"/>
          <w:szCs w:val="21"/>
          <w:highlight w:val="none"/>
        </w:rPr>
        <w:t xml:space="preserve">1、招标方式</w:t>
      </w:r>
      <w:r/>
    </w:p>
    <w:p>
      <w:pPr>
        <w:ind w:firstLine="42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1.1本次招标采取公开招标方式，本招标文件仅适用于招标公告中所述项目。</w:t>
      </w:r>
      <w:r/>
    </w:p>
    <w:p>
      <w:pPr>
        <w:ind w:firstLine="42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2、合格的投标人</w:t>
      </w:r>
      <w:r/>
    </w:p>
    <w:p>
      <w:pPr>
        <w:ind w:firstLine="42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2.1满足招标公告中供应商的资格要求的规定。</w:t>
      </w:r>
      <w:r/>
    </w:p>
    <w:p>
      <w:pPr>
        <w:ind w:firstLine="42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2.2满足本文件实质性要求和条件的规定。</w:t>
      </w:r>
      <w:r/>
    </w:p>
    <w:p>
      <w:pPr>
        <w:numPr>
          <w:ilvl w:val="0"/>
          <w:numId w:val="1"/>
        </w:numPr>
        <w:ind w:firstLine="42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适用法律和标准</w:t>
      </w:r>
      <w:r/>
    </w:p>
    <w:p>
      <w:pPr>
        <w:ind w:firstLine="42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3.1本次招标及由此产生的合同受中华人民共和国有关的法律法规制约和保护。</w:t>
      </w:r>
      <w:r/>
    </w:p>
    <w:p>
      <w:pPr>
        <w:ind w:firstLine="42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3.2在本项目政府采购活动过程中，如果所执行的标准有更新的，按照最新标准执行。</w:t>
      </w:r>
      <w:r/>
    </w:p>
    <w:p>
      <w:pPr>
        <w:ind w:left="42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4、投标费用</w:t>
      </w:r>
      <w:r/>
    </w:p>
    <w:p>
      <w:pPr>
        <w:ind w:firstLine="42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4.1投标人应自行承担所有与参加投标有关的费用，无论投标过程中的做法和结果如何，采购人及采购代理机构在任何情况下均无义务和责任承担这些费用。</w:t>
      </w:r>
      <w:r/>
    </w:p>
    <w:p>
      <w:pPr>
        <w:ind w:firstLine="42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4.2本项目招标代理费参照苏招协〔2022〕002号文执行，造价咨询服务费参照苏建价协〔2022〕7号文执行，以上费用不单独列项，包含在投标报价中，由中标人在领取中标通知书前一次性向代理机构支付。</w:t>
      </w:r>
      <w:r/>
    </w:p>
    <w:p>
      <w:pPr>
        <w:ind w:left="42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5、招标文件的约束力</w:t>
      </w:r>
      <w:r/>
    </w:p>
    <w:p>
      <w:pPr>
        <w:ind w:firstLine="420"/>
        <w:spacing w:line="400" w:lineRule="exact"/>
        <w:rPr>
          <w:rFonts w:hint="eastAsia" w:ascii="宋体" w:hAnsi="宋体" w:cs="宋体"/>
          <w:bCs/>
          <w:sz w:val="21"/>
          <w:szCs w:val="21"/>
          <w:highlight w:val="none"/>
        </w:rPr>
      </w:pPr>
      <w:r>
        <w:rPr>
          <w:rFonts w:hint="eastAsia" w:ascii="宋体" w:hAnsi="宋体" w:cs="宋体"/>
          <w:bCs/>
          <w:sz w:val="21"/>
          <w:szCs w:val="21"/>
          <w:highlight w:val="none"/>
        </w:rPr>
        <w:t xml:space="preserve">5.1 投标人一旦参加本项目采购活动，即被认为接受了本招标文件的规定和约束。</w:t>
      </w:r>
      <w:r/>
    </w:p>
    <w:p>
      <w:pPr>
        <w:ind w:firstLine="422"/>
        <w:spacing w:line="400" w:lineRule="exact"/>
        <w:rPr>
          <w:rFonts w:hint="eastAsia" w:ascii="宋体" w:hAnsi="宋体" w:cs="宋体"/>
          <w:b/>
          <w:bCs/>
          <w:sz w:val="21"/>
          <w:szCs w:val="21"/>
          <w:highlight w:val="none"/>
        </w:rPr>
      </w:pPr>
      <w:r/>
      <w:bookmarkStart w:id="19" w:name="_Toc20823281"/>
      <w:r/>
      <w:bookmarkStart w:id="20" w:name="_Toc120614215"/>
      <w:r/>
      <w:bookmarkStart w:id="21" w:name="_Toc513029209"/>
      <w:r/>
      <w:bookmarkStart w:id="22" w:name="_Toc16938525"/>
      <w:r>
        <w:rPr>
          <w:rFonts w:hint="eastAsia" w:ascii="宋体" w:hAnsi="宋体" w:cs="宋体"/>
          <w:b/>
          <w:bCs/>
          <w:sz w:val="21"/>
          <w:szCs w:val="21"/>
          <w:highlight w:val="none"/>
        </w:rPr>
        <w:t xml:space="preserve">二、招标文件</w:t>
      </w:r>
      <w:bookmarkEnd w:id="19"/>
      <w:r/>
      <w:bookmarkEnd w:id="20"/>
      <w:r/>
      <w:bookmarkEnd w:id="21"/>
      <w:r/>
      <w:bookmarkEnd w:id="22"/>
      <w:r/>
      <w:bookmarkStart w:id="23" w:name="_Toc16938526"/>
      <w:r/>
      <w:bookmarkStart w:id="24" w:name="_Toc20823282"/>
      <w:r/>
      <w:bookmarkStart w:id="25" w:name="_Toc513029210"/>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6、招标文件构成</w:t>
      </w:r>
      <w:bookmarkEnd w:id="23"/>
      <w:r/>
      <w:bookmarkEnd w:id="24"/>
      <w:r/>
      <w:bookmarkEnd w:id="25"/>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6.1 招标文件由以下部分组成：</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（1）招标公告</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（2）投标人须知</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（3）合同文本</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（4）采购需求</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（5）评标方法与评标标准</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（6）投标文件格式</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请仔细检查招标文件是否齐全，如有缺漏请立即与采购代理机构联系解决。</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line="400" w:lineRule="exact"/>
        <w:rPr>
          <w:rFonts w:hint="eastAsia" w:ascii="宋体" w:hAnsi="宋体" w:cs="宋体"/>
          <w:sz w:val="21"/>
          <w:szCs w:val="21"/>
          <w:highlight w:val="none"/>
        </w:rPr>
      </w:pPr>
      <w:r/>
      <w:bookmarkStart w:id="26" w:name="_Toc513029211"/>
      <w:r/>
      <w:bookmarkStart w:id="27" w:name="_Toc20823283"/>
      <w:r/>
      <w:bookmarkStart w:id="28" w:name="_Toc16938527"/>
      <w:r/>
      <w:bookmarkStart w:id="29" w:name="_Toc462564070"/>
      <w:r>
        <w:rPr>
          <w:rFonts w:hint="eastAsia" w:ascii="宋体" w:hAnsi="宋体" w:cs="宋体"/>
          <w:sz w:val="21"/>
          <w:szCs w:val="21"/>
          <w:highlight w:val="none"/>
        </w:rPr>
        <w:t xml:space="preserve">7、招标文件的澄清</w:t>
      </w:r>
      <w:bookmarkEnd w:id="26"/>
      <w:r/>
      <w:bookmarkEnd w:id="27"/>
      <w:r/>
      <w:bookmarkEnd w:id="28"/>
      <w:r/>
      <w:bookmarkEnd w:id="29"/>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7.1任何要求对招标文件进行澄清的投标人，应在投标截止期十日前按招标公告中的通讯地址，以书面形式通知采购</w:t>
      </w:r>
      <w:bookmarkStart w:id="30" w:name="OLE_LINK1"/>
      <w:r>
        <w:rPr>
          <w:rFonts w:hint="eastAsia" w:ascii="宋体" w:hAnsi="宋体" w:cs="宋体"/>
          <w:sz w:val="21"/>
          <w:szCs w:val="21"/>
          <w:highlight w:val="none"/>
        </w:rPr>
        <w:t xml:space="preserve">代理机构</w:t>
      </w:r>
      <w:bookmarkEnd w:id="30"/>
      <w:r>
        <w:rPr>
          <w:rFonts w:hint="eastAsia" w:ascii="宋体" w:hAnsi="宋体" w:cs="宋体"/>
          <w:sz w:val="21"/>
          <w:szCs w:val="21"/>
          <w:highlight w:val="none"/>
        </w:rPr>
        <w:t xml:space="preserve">。</w:t>
      </w:r>
      <w:r/>
    </w:p>
    <w:p>
      <w:pPr>
        <w:ind w:firstLine="420"/>
        <w:spacing w:line="400" w:lineRule="exact"/>
        <w:rPr>
          <w:rFonts w:hint="eastAsia" w:ascii="宋体" w:hAnsi="宋体" w:cs="宋体"/>
          <w:sz w:val="21"/>
          <w:szCs w:val="21"/>
          <w:highlight w:val="none"/>
        </w:rPr>
      </w:pPr>
      <w:r/>
      <w:bookmarkStart w:id="31" w:name="_Toc462564071"/>
      <w:r/>
      <w:bookmarkStart w:id="32" w:name="_Toc16938528"/>
      <w:r/>
      <w:bookmarkStart w:id="33" w:name="_Toc513029212"/>
      <w:r/>
      <w:bookmarkStart w:id="34" w:name="_Toc20823284"/>
      <w:r>
        <w:rPr>
          <w:rFonts w:hint="eastAsia" w:ascii="宋体" w:hAnsi="宋体" w:cs="宋体"/>
          <w:sz w:val="21"/>
          <w:szCs w:val="21"/>
          <w:highlight w:val="none"/>
        </w:rPr>
        <w:t xml:space="preserve">8、招标文件的修改</w:t>
      </w:r>
      <w:bookmarkEnd w:id="31"/>
      <w:r/>
      <w:bookmarkEnd w:id="32"/>
      <w:r/>
      <w:bookmarkEnd w:id="33"/>
      <w:r/>
      <w:bookmarkEnd w:id="34"/>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8.1在投标截止时间前，采购人可以对招标文件进行修改。</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8.2采购人有权按照法定的要求推迟投标截止日期和开标日期。</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8.3招标文件的修改将在中国政府采购网、江苏政府采购网、盐城市政府采购网公布，补充文件将作为招标文件的组成部分，并对投标人具有约束力。</w:t>
      </w:r>
      <w:r/>
    </w:p>
    <w:p>
      <w:pPr>
        <w:ind w:firstLine="422"/>
        <w:spacing w:line="400" w:lineRule="exact"/>
        <w:rPr>
          <w:rFonts w:hint="eastAsia" w:ascii="宋体" w:hAnsi="宋体" w:cs="宋体"/>
          <w:b/>
          <w:bCs/>
          <w:sz w:val="21"/>
          <w:szCs w:val="21"/>
          <w:highlight w:val="none"/>
        </w:rPr>
      </w:pPr>
      <w:r/>
      <w:bookmarkStart w:id="35" w:name="_Toc20823285"/>
      <w:r/>
      <w:bookmarkStart w:id="36" w:name="_Toc120614216"/>
      <w:r/>
      <w:bookmarkStart w:id="37" w:name="_Toc462564072"/>
      <w:r/>
      <w:bookmarkStart w:id="38" w:name="_Toc513029213"/>
      <w:r/>
      <w:bookmarkStart w:id="39" w:name="_Toc16938529"/>
      <w:r>
        <w:rPr>
          <w:rFonts w:hint="eastAsia" w:ascii="宋体" w:hAnsi="宋体" w:cs="宋体"/>
          <w:b/>
          <w:bCs/>
          <w:sz w:val="21"/>
          <w:szCs w:val="21"/>
          <w:highlight w:val="none"/>
        </w:rPr>
        <w:t xml:space="preserve">三、投标文件的编制</w:t>
      </w:r>
      <w:bookmarkEnd w:id="35"/>
      <w:r/>
      <w:bookmarkEnd w:id="36"/>
      <w:r/>
      <w:bookmarkEnd w:id="37"/>
      <w:r/>
      <w:bookmarkEnd w:id="38"/>
      <w:r/>
      <w:bookmarkEnd w:id="39"/>
      <w:r/>
      <w:r/>
    </w:p>
    <w:p>
      <w:pPr>
        <w:ind w:firstLine="420"/>
        <w:spacing w:line="400" w:lineRule="exact"/>
        <w:rPr>
          <w:rFonts w:hint="eastAsia" w:ascii="宋体" w:hAnsi="宋体" w:cs="宋体"/>
          <w:sz w:val="21"/>
          <w:szCs w:val="21"/>
          <w:highlight w:val="none"/>
        </w:rPr>
      </w:pPr>
      <w:r/>
      <w:bookmarkStart w:id="40" w:name="_Toc20823286"/>
      <w:r/>
      <w:bookmarkStart w:id="41" w:name="_Toc16938530"/>
      <w:r/>
      <w:bookmarkStart w:id="42" w:name="_Toc513029214"/>
      <w:r/>
      <w:bookmarkStart w:id="43" w:name="_Toc462564073"/>
      <w:r>
        <w:rPr>
          <w:rFonts w:hint="eastAsia" w:ascii="宋体" w:hAnsi="宋体" w:cs="宋体"/>
          <w:sz w:val="21"/>
          <w:szCs w:val="21"/>
          <w:highlight w:val="none"/>
        </w:rPr>
        <w:t xml:space="preserve">9、投标文件的语言及度量衡单位</w:t>
      </w:r>
      <w:bookmarkEnd w:id="40"/>
      <w:r/>
      <w:bookmarkEnd w:id="41"/>
      <w:r/>
      <w:bookmarkEnd w:id="42"/>
      <w:r/>
      <w:bookmarkEnd w:id="43"/>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9.1投标人提交的投标文件以及投标人与采购代理机构就有关投标的所有来往通知、函件和文件均应使用</w:t>
      </w:r>
      <w:r>
        <w:rPr>
          <w:rFonts w:hint="eastAsia" w:ascii="宋体" w:hAnsi="宋体" w:cs="宋体"/>
          <w:b/>
          <w:bCs/>
          <w:sz w:val="21"/>
          <w:szCs w:val="21"/>
          <w:highlight w:val="none"/>
        </w:rPr>
        <w:t xml:space="preserve">简体中文</w:t>
      </w:r>
      <w:r>
        <w:rPr>
          <w:rFonts w:hint="eastAsia" w:ascii="宋体" w:hAnsi="宋体" w:cs="宋体"/>
          <w:sz w:val="21"/>
          <w:szCs w:val="21"/>
          <w:highlight w:val="none"/>
        </w:rPr>
        <w:t xml:space="preserve">。</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9.2除技术性能另有规定外，投标文件所使用的度量衡单位，均须采用国家法定计量单位。</w:t>
      </w:r>
      <w:r/>
    </w:p>
    <w:p>
      <w:pPr>
        <w:ind w:firstLine="420"/>
        <w:spacing w:line="400" w:lineRule="exact"/>
        <w:rPr>
          <w:rFonts w:hint="eastAsia" w:ascii="宋体" w:hAnsi="宋体" w:cs="宋体"/>
          <w:sz w:val="21"/>
          <w:szCs w:val="21"/>
          <w:highlight w:val="none"/>
        </w:rPr>
      </w:pPr>
      <w:r/>
      <w:bookmarkStart w:id="44" w:name="_Toc20823287"/>
      <w:r/>
      <w:bookmarkStart w:id="45" w:name="_Toc462564074"/>
      <w:r/>
      <w:bookmarkStart w:id="46" w:name="_Toc16938531"/>
      <w:r/>
      <w:bookmarkStart w:id="47" w:name="_Toc513029215"/>
      <w:r>
        <w:rPr>
          <w:rFonts w:hint="eastAsia" w:ascii="宋体" w:hAnsi="宋体" w:cs="宋体"/>
          <w:sz w:val="21"/>
          <w:szCs w:val="21"/>
          <w:highlight w:val="none"/>
        </w:rPr>
        <w:t xml:space="preserve">10、投标文件构成</w:t>
      </w:r>
      <w:bookmarkEnd w:id="44"/>
      <w:r/>
      <w:bookmarkEnd w:id="45"/>
      <w:r/>
      <w:bookmarkEnd w:id="46"/>
      <w:r/>
      <w:bookmarkEnd w:id="47"/>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10.1投标人编写的投标文件应包括资格证明文件、符合性证明文件、投标分项报价表、技术要求响应及偏离表、商务要求响应及偏离表、其他证明文件、投标函、开标一览表等部分。</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20"/>
        <w:spacing w:line="400" w:lineRule="exact"/>
        <w:rPr>
          <w:rFonts w:hint="eastAsia" w:ascii="宋体" w:hAnsi="宋体" w:cs="宋体"/>
          <w:sz w:val="21"/>
          <w:szCs w:val="21"/>
          <w:highlight w:val="none"/>
        </w:rPr>
      </w:pPr>
      <w:r/>
      <w:bookmarkStart w:id="48" w:name="_Toc49090509"/>
      <w:r/>
      <w:bookmarkStart w:id="49" w:name="_Toc14577354"/>
      <w:r/>
      <w:bookmarkStart w:id="50" w:name="_Toc49090507"/>
      <w:r/>
      <w:bookmarkStart w:id="51" w:name="_Toc513029216"/>
      <w:r/>
      <w:bookmarkStart w:id="52" w:name="_Toc513029219"/>
      <w:r/>
      <w:bookmarkStart w:id="53" w:name="_Toc14577357"/>
      <w:r>
        <w:rPr>
          <w:rFonts w:hint="eastAsia" w:ascii="宋体" w:hAnsi="宋体" w:cs="宋体"/>
          <w:sz w:val="21"/>
          <w:szCs w:val="21"/>
          <w:highlight w:val="none"/>
        </w:rPr>
        <w:t xml:space="preserve">11、证明投标人及投标标的符合招标文件规定的文件</w:t>
      </w:r>
      <w:bookmarkEnd w:id="48"/>
      <w:r/>
      <w:bookmarkEnd w:id="49"/>
      <w:r/>
      <w:bookmarkEnd w:id="50"/>
      <w:r/>
      <w:bookmarkEnd w:id="51"/>
      <w:r/>
      <w:bookmarkEnd w:id="52"/>
      <w:r/>
      <w:bookmarkEnd w:id="53"/>
      <w:r/>
      <w:r/>
    </w:p>
    <w:p>
      <w:pPr>
        <w:ind w:firstLine="420"/>
        <w:spacing w:line="400" w:lineRule="exact"/>
        <w:rPr>
          <w:rFonts w:hint="eastAsia" w:ascii="宋体" w:hAnsi="宋体" w:cs="宋体"/>
          <w:sz w:val="21"/>
          <w:szCs w:val="21"/>
          <w:highlight w:val="none"/>
        </w:rPr>
      </w:pPr>
      <w:r/>
      <w:bookmarkStart w:id="54" w:name="_Toc49090508"/>
      <w:r/>
      <w:bookmarkStart w:id="55" w:name="_Toc14577355"/>
      <w:r>
        <w:rPr>
          <w:rFonts w:hint="eastAsia" w:ascii="宋体" w:hAnsi="宋体" w:cs="宋体"/>
          <w:sz w:val="21"/>
          <w:szCs w:val="21"/>
          <w:highlight w:val="none"/>
        </w:rPr>
        <w:t xml:space="preserve">11.1投标人应按照法律、法规、规章和规范性文件以及招标文件要求提交证明文件，证明其及投标标的符合招标文件规定。</w:t>
      </w:r>
      <w:bookmarkEnd w:id="54"/>
      <w:r/>
      <w:bookmarkEnd w:id="55"/>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11.2招标文件对证明文件无明确形式要求的，证明文件可以以文字资料、图纸和数据等形式提交。</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12、投标分项报价表</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12.1投标人应按照招标文件规定格式填报投标分项报价表。</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12.2投标货币。投标文件中的单价和总价无特殊规定的采用人民币报价，以元为单位标注。招标文件中另有规定的按规定执行。</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12.3</w:t>
      </w:r>
      <w:r>
        <w:rPr>
          <w:rFonts w:hint="eastAsia" w:ascii="宋体" w:hAnsi="宋体" w:cs="宋体"/>
          <w:sz w:val="21"/>
          <w:szCs w:val="21"/>
          <w:highlight w:val="none"/>
        </w:rPr>
        <w:t xml:space="preserve">本项目报价为固定全费用综合单价（即将所有费用均摊销至各综合单价中），报综合单价和总价。投标人应根据本项目的特点和工程量，结合市场行情、自身综合实力、管理水平、充分考虑到项目实施期间各类市场风险等各项因素自主确定不低于成本价进行投标报价，招标文件中另有规定的除外。</w:t>
      </w:r>
      <w:r/>
    </w:p>
    <w:p>
      <w:pPr>
        <w:ind w:firstLine="420"/>
        <w:spacing w:line="400" w:lineRule="exact"/>
        <w:rPr>
          <w:rFonts w:hint="eastAsia" w:ascii="宋体" w:hAnsi="宋体" w:cs="宋体"/>
          <w:color w:val="ff0000"/>
          <w:sz w:val="21"/>
          <w:szCs w:val="21"/>
          <w:highlight w:val="none"/>
          <w:lang w:val="zh-CN" w:eastAsia="zh-CN"/>
        </w:rPr>
      </w:pPr>
      <w:r>
        <w:rPr>
          <w:rFonts w:hint="eastAsia" w:ascii="宋体" w:hAnsi="宋体" w:cs="宋体"/>
          <w:color w:val="ff0000"/>
          <w:sz w:val="21"/>
          <w:szCs w:val="21"/>
          <w:highlight w:val="none"/>
          <w:lang w:val="zh-CN" w:eastAsia="zh-CN"/>
        </w:rPr>
        <w:t xml:space="preserve">12.</w:t>
      </w:r>
      <w:r>
        <w:rPr>
          <w:rFonts w:hint="eastAsia" w:ascii="宋体" w:hAnsi="宋体" w:cs="宋体"/>
          <w:color w:val="ff0000"/>
          <w:sz w:val="21"/>
          <w:szCs w:val="21"/>
          <w:highlight w:val="none"/>
          <w:lang w:val="en-US" w:eastAsia="zh-CN"/>
        </w:rPr>
        <w:t xml:space="preserve">4</w:t>
      </w:r>
      <w:r>
        <w:rPr>
          <w:rFonts w:hint="eastAsia" w:ascii="宋体" w:hAnsi="宋体" w:cs="宋体"/>
          <w:color w:val="ff0000"/>
          <w:sz w:val="21"/>
          <w:szCs w:val="21"/>
          <w:highlight w:val="none"/>
          <w:lang w:val="zh-CN" w:eastAsia="zh-CN"/>
        </w:rPr>
        <w:t xml:space="preserve">人员工资及相关费用测算依据，①</w:t>
      </w:r>
      <w:r>
        <w:rPr>
          <w:rFonts w:hint="eastAsia" w:ascii="宋体" w:hAnsi="宋体" w:cs="宋体"/>
          <w:color w:val="ff0000"/>
          <w:sz w:val="21"/>
          <w:szCs w:val="21"/>
          <w:highlight w:val="none"/>
          <w:lang w:val="en-US" w:eastAsia="zh-CN"/>
        </w:rPr>
        <w:t xml:space="preserve">按照</w:t>
      </w:r>
      <w:r>
        <w:rPr>
          <w:rFonts w:hint="eastAsia" w:ascii="宋体" w:hAnsi="宋体" w:cs="宋体"/>
          <w:color w:val="ff0000"/>
          <w:sz w:val="21"/>
          <w:szCs w:val="21"/>
          <w:highlight w:val="none"/>
          <w:lang w:val="zh-CN" w:eastAsia="zh-CN"/>
        </w:rPr>
        <w:t xml:space="preserve">苏人社规〔2025〕3号《省人力资源社会保障厅关于调整全省最低工资标准的通知》、江苏省住房和城乡建设厅联合省人社、公安、财政、卫生、安监、总工会等部门共同下发的《关于进一步保障全省环卫行业工人合法权益的实施意见》和盐南高新区现行标准：环卫作业人员月工资收入不得低于当地最低工资标准的110%的硬性规定），投标人员工资不</w:t>
      </w:r>
      <w:r>
        <w:rPr>
          <w:rFonts w:hint="eastAsia" w:ascii="宋体" w:hAnsi="宋体" w:cs="宋体"/>
          <w:color w:val="ff0000"/>
          <w:sz w:val="21"/>
          <w:szCs w:val="21"/>
          <w:highlight w:val="none"/>
          <w:lang w:val="en-US" w:eastAsia="zh-CN"/>
        </w:rPr>
        <w:t xml:space="preserve">得</w:t>
      </w:r>
      <w:r>
        <w:rPr>
          <w:rFonts w:hint="eastAsia" w:ascii="宋体" w:hAnsi="宋体" w:cs="宋体"/>
          <w:color w:val="ff0000"/>
          <w:sz w:val="21"/>
          <w:szCs w:val="21"/>
          <w:highlight w:val="none"/>
          <w:lang w:val="zh-CN" w:eastAsia="zh-CN"/>
        </w:rPr>
        <w:t xml:space="preserve">低于</w:t>
      </w:r>
      <w:r>
        <w:rPr>
          <w:rFonts w:hint="eastAsia" w:ascii="宋体" w:hAnsi="宋体" w:cs="宋体"/>
          <w:color w:val="ff0000"/>
          <w:sz w:val="21"/>
          <w:szCs w:val="21"/>
          <w:highlight w:val="none"/>
          <w:lang w:val="en-US" w:eastAsia="zh-CN"/>
        </w:rPr>
        <w:t xml:space="preserve">2673</w:t>
      </w:r>
      <w:r>
        <w:rPr>
          <w:rFonts w:hint="eastAsia" w:ascii="宋体" w:hAnsi="宋体" w:cs="宋体"/>
          <w:color w:val="ff0000"/>
          <w:sz w:val="21"/>
          <w:szCs w:val="21"/>
          <w:highlight w:val="none"/>
          <w:lang w:val="zh-CN" w:eastAsia="zh-CN"/>
        </w:rPr>
        <w:t xml:space="preserve">元/人每月；②所有人员必须足额缴纳社保费用，保险费用应满足执行苏人社发〔2025〕33 号《省人力资源社会保障厅 省财政厅、省医疗保障局、省税务局关于发布2025 年度社会保险有关基数的通知》，社保（企业部分）不得低于上述文件标准及规定险种测算（规定险种为“五险”，指养老保险金16%、医疗保险金8%、工伤保险金 0.7%、生育保险金 0.9%、失业保险金 0.5%），即不得低于1292.47元/人/月；③</w:t>
      </w:r>
      <w:r>
        <w:rPr>
          <w:rFonts w:hint="eastAsia" w:ascii="宋体" w:hAnsi="宋体" w:cs="宋体"/>
          <w:color w:val="ff0000"/>
          <w:sz w:val="21"/>
          <w:szCs w:val="21"/>
          <w:highlight w:val="none"/>
          <w:lang w:val="en-US" w:eastAsia="zh-CN"/>
        </w:rPr>
        <w:t xml:space="preserve">住房公积金不得低于114元/人/月；④</w:t>
      </w:r>
      <w:r>
        <w:rPr>
          <w:rFonts w:hint="eastAsia" w:ascii="宋体" w:hAnsi="宋体" w:cs="宋体"/>
          <w:color w:val="ff0000"/>
          <w:sz w:val="21"/>
          <w:szCs w:val="21"/>
          <w:highlight w:val="none"/>
          <w:lang w:val="zh-CN" w:eastAsia="zh-CN"/>
        </w:rPr>
        <w:t xml:space="preserve">国家法定节假日加班费不得低于4357.25元/人/年；⑤</w:t>
      </w:r>
      <w:r>
        <w:rPr>
          <w:rFonts w:hint="eastAsia" w:ascii="宋体" w:hAnsi="宋体" w:cs="宋体"/>
          <w:color w:val="ff0000"/>
          <w:sz w:val="21"/>
          <w:szCs w:val="21"/>
          <w:highlight w:val="none"/>
          <w:lang w:val="en-US" w:eastAsia="zh-CN"/>
        </w:rPr>
        <w:t xml:space="preserve">休息日</w:t>
      </w:r>
      <w:r>
        <w:rPr>
          <w:rFonts w:hint="eastAsia" w:ascii="宋体" w:hAnsi="宋体" w:cs="宋体"/>
          <w:color w:val="ff0000"/>
          <w:sz w:val="21"/>
          <w:szCs w:val="21"/>
          <w:highlight w:val="none"/>
          <w:lang w:val="zh-CN" w:eastAsia="zh-CN"/>
        </w:rPr>
        <w:t xml:space="preserve">加班</w:t>
      </w:r>
      <w:r>
        <w:rPr>
          <w:rFonts w:hint="eastAsia" w:ascii="宋体" w:hAnsi="宋体" w:cs="宋体"/>
          <w:color w:val="ff0000"/>
          <w:sz w:val="21"/>
          <w:szCs w:val="21"/>
          <w:highlight w:val="none"/>
          <w:lang w:val="en-US" w:eastAsia="zh-CN"/>
        </w:rPr>
        <w:t xml:space="preserve">费用</w:t>
      </w:r>
      <w:r>
        <w:rPr>
          <w:rFonts w:hint="eastAsia" w:ascii="宋体" w:hAnsi="宋体" w:cs="宋体"/>
          <w:color w:val="ff0000"/>
          <w:sz w:val="21"/>
          <w:szCs w:val="21"/>
          <w:highlight w:val="none"/>
          <w:lang w:val="zh-CN" w:eastAsia="zh-CN"/>
        </w:rPr>
        <w:t xml:space="preserve">不得低于</w:t>
      </w:r>
      <w:r>
        <w:rPr>
          <w:rFonts w:hint="eastAsia" w:ascii="宋体" w:hAnsi="宋体" w:cs="宋体"/>
          <w:color w:val="ff0000"/>
          <w:sz w:val="21"/>
          <w:szCs w:val="21"/>
          <w:highlight w:val="none"/>
          <w:lang w:val="en-US" w:eastAsia="zh-CN"/>
        </w:rPr>
        <w:t xml:space="preserve">23238.62</w:t>
      </w:r>
      <w:r>
        <w:rPr>
          <w:rFonts w:hint="eastAsia" w:ascii="宋体" w:hAnsi="宋体" w:cs="宋体"/>
          <w:color w:val="ff0000"/>
          <w:sz w:val="21"/>
          <w:szCs w:val="21"/>
          <w:highlight w:val="none"/>
          <w:lang w:val="zh-CN" w:eastAsia="zh-CN"/>
        </w:rPr>
        <w:t xml:space="preserve">元/人/年（</w:t>
      </w:r>
      <w:r>
        <w:rPr>
          <w:rFonts w:hint="eastAsia" w:ascii="宋体" w:hAnsi="宋体" w:cs="宋体"/>
          <w:color w:val="ff0000"/>
          <w:sz w:val="21"/>
          <w:szCs w:val="21"/>
          <w:highlight w:val="none"/>
          <w:lang w:val="en-US" w:eastAsia="zh-CN"/>
        </w:rPr>
        <w:t xml:space="preserve">1</w:t>
      </w:r>
      <w:r>
        <w:rPr>
          <w:rFonts w:hint="eastAsia" w:ascii="宋体" w:hAnsi="宋体" w:cs="宋体"/>
          <w:color w:val="ff0000"/>
          <w:sz w:val="21"/>
          <w:szCs w:val="21"/>
          <w:highlight w:val="none"/>
          <w:lang w:val="zh-CN" w:eastAsia="zh-CN"/>
        </w:rPr>
        <w:t xml:space="preserve">名操作工，1名驾驶员）；⑥</w:t>
      </w:r>
      <w:r>
        <w:rPr>
          <w:rFonts w:hint="eastAsia" w:ascii="宋体" w:hAnsi="宋体" w:cs="宋体"/>
          <w:color w:val="ff0000"/>
          <w:sz w:val="21"/>
          <w:szCs w:val="21"/>
          <w:highlight w:val="none"/>
          <w:lang w:val="en-US" w:eastAsia="zh-CN"/>
        </w:rPr>
        <w:t xml:space="preserve">夏季高温补贴发放标准为每人每月300元，发放时间为6月至9月,各投标人须按不低于1200元/人/年填报；⑦福利费包含但不限于：春节、中秋节、环卫工人日、三八妇女节、体检费，各投标人须按不低于1200元/人/年填报；⑧每人保险理赔金额不少于100万元/年（人民币），企业结合自身及市场行情，自行报价；⑨工具费（含服装和劳保用品等）由供应商勘察现场后自行报价。⑩每年不少于6次日常宣传活动，各投标人须按不低于9000.00元/年填报宣传活动费用。</w:t>
      </w:r>
      <w:r>
        <w:rPr>
          <w:rFonts w:hint="eastAsia" w:ascii="宋体" w:hAnsi="宋体" w:cs="宋体"/>
          <w:color w:val="ff0000"/>
          <w:sz w:val="21"/>
          <w:szCs w:val="21"/>
          <w:highlight w:val="none"/>
          <w:lang w:val="zh-CN" w:eastAsia="zh-CN"/>
        </w:rPr>
        <w:t xml:space="preserve">税金费率统一按6.72%进行报价。</w:t>
      </w:r>
      <w:r/>
    </w:p>
    <w:p>
      <w:pPr>
        <w:ind w:firstLine="420"/>
        <w:spacing w:line="400" w:lineRule="exact"/>
        <w:rPr>
          <w:rFonts w:hint="eastAsia" w:ascii="宋体" w:hAnsi="宋体" w:cs="宋体"/>
          <w:color w:val="ff0000"/>
          <w:sz w:val="21"/>
          <w:szCs w:val="21"/>
          <w:highlight w:val="none"/>
          <w:lang w:val="zh-CN" w:eastAsia="zh-CN"/>
        </w:rPr>
      </w:pPr>
      <w:r>
        <w:rPr>
          <w:rFonts w:hint="eastAsia" w:ascii="宋体" w:hAnsi="宋体" w:cs="宋体"/>
          <w:color w:val="ff0000"/>
          <w:sz w:val="21"/>
          <w:szCs w:val="21"/>
          <w:highlight w:val="none"/>
          <w:lang w:val="en-US" w:eastAsia="zh-CN"/>
        </w:rPr>
        <w:t xml:space="preserve">注：</w:t>
      </w:r>
      <w:r>
        <w:rPr>
          <w:rFonts w:hint="eastAsia" w:ascii="宋体" w:hAnsi="宋体" w:cs="宋体"/>
          <w:color w:val="ff0000"/>
          <w:sz w:val="21"/>
          <w:szCs w:val="21"/>
          <w:highlight w:val="none"/>
          <w:lang w:val="zh-CN" w:eastAsia="zh-CN"/>
        </w:rPr>
        <w:t xml:space="preserve">投标人所提供人员的费用不得低于上述标准进行测算，否则视为未实质性响应招标文件要求。如果招标公告发布之后遇政府调整职工最低工资标准或社会保险缴纳基数，投标人投标时可仍按上述标准测算报价，中标后，供应商可与采购人签订补充协议按实调整。</w:t>
      </w:r>
      <w:r/>
    </w:p>
    <w:p>
      <w:pPr>
        <w:ind w:firstLine="420"/>
        <w:spacing w:line="400" w:lineRule="exact"/>
        <w:rPr>
          <w:rFonts w:hint="eastAsia" w:ascii="宋体" w:hAnsi="宋体" w:cs="宋体"/>
          <w:sz w:val="21"/>
          <w:szCs w:val="21"/>
          <w:highlight w:val="none"/>
          <w:lang w:val="zh-CN" w:eastAsia="zh-CN"/>
        </w:rPr>
      </w:pPr>
      <w:r>
        <w:rPr>
          <w:rFonts w:hint="eastAsia" w:ascii="宋体" w:hAnsi="宋体" w:cs="宋体"/>
          <w:sz w:val="21"/>
          <w:szCs w:val="21"/>
          <w:highlight w:val="none"/>
          <w:lang w:val="zh-CN" w:eastAsia="zh-CN"/>
        </w:rPr>
        <w:t xml:space="preserve">12.</w:t>
      </w:r>
      <w:r>
        <w:rPr>
          <w:rFonts w:hint="eastAsia" w:ascii="宋体" w:hAnsi="宋体" w:cs="宋体"/>
          <w:sz w:val="21"/>
          <w:szCs w:val="21"/>
          <w:highlight w:val="none"/>
          <w:lang w:val="en-US" w:eastAsia="zh-CN"/>
        </w:rPr>
        <w:t xml:space="preserve">5</w:t>
      </w:r>
      <w:r>
        <w:rPr>
          <w:rFonts w:hint="eastAsia" w:ascii="宋体" w:hAnsi="宋体" w:cs="宋体"/>
          <w:sz w:val="21"/>
          <w:szCs w:val="21"/>
          <w:highlight w:val="none"/>
          <w:lang w:val="zh-CN" w:eastAsia="zh-CN"/>
        </w:rPr>
        <w:t xml:space="preserve">本项目服务期内，投标人须每年至少为本项目所有人员安排一次体检。</w:t>
      </w:r>
      <w:r/>
    </w:p>
    <w:p>
      <w:pPr>
        <w:ind w:firstLine="420"/>
        <w:spacing w:line="400" w:lineRule="exact"/>
        <w:rPr>
          <w:rFonts w:hint="eastAsia" w:ascii="宋体" w:hAnsi="宋体" w:cs="宋体"/>
          <w:sz w:val="21"/>
          <w:szCs w:val="21"/>
          <w:highlight w:val="none"/>
          <w:lang w:val="zh-CN" w:eastAsia="zh-CN"/>
        </w:rPr>
      </w:pPr>
      <w:r>
        <w:rPr>
          <w:rFonts w:hint="eastAsia" w:ascii="宋体" w:hAnsi="宋体" w:cs="宋体"/>
          <w:sz w:val="21"/>
          <w:szCs w:val="21"/>
          <w:highlight w:val="none"/>
          <w:lang w:val="zh-CN" w:eastAsia="zh-CN"/>
        </w:rPr>
        <w:t xml:space="preserve">12.</w:t>
      </w:r>
      <w:r>
        <w:rPr>
          <w:rFonts w:hint="eastAsia" w:ascii="宋体" w:hAnsi="宋体" w:cs="宋体"/>
          <w:sz w:val="21"/>
          <w:szCs w:val="21"/>
          <w:highlight w:val="none"/>
          <w:lang w:val="en-US" w:eastAsia="zh-CN"/>
        </w:rPr>
        <w:t xml:space="preserve">6</w:t>
      </w:r>
      <w:r>
        <w:rPr>
          <w:rFonts w:hint="eastAsia" w:ascii="宋体" w:hAnsi="宋体" w:cs="宋体"/>
          <w:sz w:val="21"/>
          <w:szCs w:val="21"/>
          <w:highlight w:val="none"/>
          <w:lang w:val="zh-CN" w:eastAsia="zh-CN"/>
        </w:rPr>
        <w:t xml:space="preserve">因行业的特殊性，采购人要求供应商在1</w:t>
      </w: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lang w:val="zh-CN" w:eastAsia="zh-CN"/>
        </w:rPr>
        <w:t xml:space="preserve">天法定节假日及每年52周的休息日合理安排人员确保</w:t>
      </w:r>
      <w:r>
        <w:rPr>
          <w:rFonts w:hint="eastAsia" w:ascii="宋体" w:hAnsi="宋体" w:cs="宋体"/>
          <w:sz w:val="21"/>
          <w:szCs w:val="21"/>
          <w:highlight w:val="none"/>
          <w:lang w:val="en-US" w:eastAsia="zh-CN"/>
        </w:rPr>
        <w:t xml:space="preserve">服务</w:t>
      </w:r>
      <w:r>
        <w:rPr>
          <w:rFonts w:hint="eastAsia" w:ascii="宋体" w:hAnsi="宋体" w:cs="宋体"/>
          <w:sz w:val="21"/>
          <w:szCs w:val="21"/>
          <w:highlight w:val="none"/>
          <w:lang w:val="zh-CN" w:eastAsia="zh-CN"/>
        </w:rPr>
        <w:t xml:space="preserve">质量不降低。</w:t>
      </w:r>
      <w:r/>
    </w:p>
    <w:p>
      <w:pPr>
        <w:ind w:firstLine="420"/>
        <w:spacing w:line="40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12.7投标人根据招标内容的要求准确报价，一经报出，不得更改。</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12.8投标报价的单位为人民币(元)。如果未能按合同、招标投标文件履约的，中止合同，履约保证金不予退还，并不支付服务期间的服务费用。采购人有权终止合同的履行，受托单位应承担相应的完全责任，包括赔偿因此而给本单位及第三人带来的相应损失。 </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9</w:t>
      </w:r>
      <w:r>
        <w:rPr>
          <w:rFonts w:hint="eastAsia" w:ascii="宋体" w:hAnsi="宋体" w:cs="宋体"/>
          <w:sz w:val="21"/>
          <w:szCs w:val="21"/>
          <w:highlight w:val="none"/>
        </w:rPr>
        <w:t xml:space="preserve">其它费用处理</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招标文件未列明，而投标人认为必需的费用也需列入报价。</w:t>
      </w:r>
      <w:r/>
    </w:p>
    <w:p>
      <w:pPr>
        <w:ind w:firstLine="420"/>
        <w:spacing w:line="40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12.10投标人根据招标内容的要求准确报价，一经报出，不得更改。</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13、技术要求响应及偏离表、商务要求响应及偏离表</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13.1投标人需对招标文件中的技术要求与商务要求逐项作出响应或偏离，并说明原因。</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13.2投标人可在投标文件中提供认为需要的其他技术文件或说明。</w:t>
      </w:r>
      <w:r/>
    </w:p>
    <w:p>
      <w:pPr>
        <w:ind w:firstLine="420"/>
        <w:spacing w:line="400" w:lineRule="exact"/>
        <w:rPr>
          <w:rFonts w:hint="eastAsia" w:ascii="宋体" w:hAnsi="宋体" w:cs="宋体"/>
          <w:sz w:val="21"/>
          <w:szCs w:val="21"/>
          <w:highlight w:val="none"/>
        </w:rPr>
      </w:pPr>
      <w:r/>
      <w:bookmarkStart w:id="56" w:name="_Toc14577359"/>
      <w:r/>
      <w:bookmarkStart w:id="57" w:name="_Toc49090510"/>
      <w:r>
        <w:rPr>
          <w:rFonts w:hint="eastAsia" w:ascii="宋体" w:hAnsi="宋体" w:cs="宋体"/>
          <w:sz w:val="21"/>
          <w:szCs w:val="21"/>
          <w:highlight w:val="none"/>
        </w:rPr>
        <w:t xml:space="preserve">14、投标函和开标一览表</w:t>
      </w:r>
      <w:bookmarkEnd w:id="56"/>
      <w:r/>
      <w:bookmarkEnd w:id="57"/>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14.1投标人应按照招标文件中提供的格式完整、正确填写投标函、开标一览表。</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14.2对于采用货币报价的项目，开标一览表中的投标总报价应与投标分项报价表中的投标总报价一致，如不一致，不作为无效投标处理，但评标时按开标一览表中价格为准。</w:t>
      </w:r>
      <w:r/>
    </w:p>
    <w:p>
      <w:pPr>
        <w:ind w:firstLine="420"/>
        <w:spacing w:line="400" w:lineRule="exact"/>
        <w:rPr>
          <w:rFonts w:hint="eastAsia" w:ascii="宋体" w:hAnsi="宋体" w:cs="宋体"/>
          <w:sz w:val="21"/>
          <w:szCs w:val="21"/>
          <w:highlight w:val="none"/>
        </w:rPr>
      </w:pPr>
      <w:r/>
      <w:bookmarkStart w:id="58" w:name="_Toc49090511"/>
      <w:r/>
      <w:bookmarkStart w:id="59" w:name="_Toc14577360"/>
      <w:r>
        <w:rPr>
          <w:rFonts w:hint="eastAsia" w:ascii="宋体" w:hAnsi="宋体" w:cs="宋体"/>
          <w:sz w:val="21"/>
          <w:szCs w:val="21"/>
          <w:highlight w:val="none"/>
        </w:rPr>
        <w:t xml:space="preserve">15、投标有效期</w:t>
      </w:r>
      <w:bookmarkEnd w:id="58"/>
      <w:r/>
      <w:bookmarkEnd w:id="59"/>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15.1投标有效期为采购人规定的开标之日后</w:t>
      </w:r>
      <w:r>
        <w:rPr>
          <w:rFonts w:hint="eastAsia" w:ascii="宋体" w:hAnsi="宋体" w:cs="宋体"/>
          <w:b/>
          <w:bCs/>
          <w:sz w:val="21"/>
          <w:szCs w:val="21"/>
          <w:highlight w:val="none"/>
          <w:u w:val="single"/>
        </w:rPr>
        <w:t xml:space="preserve">九十（90）天</w:t>
      </w:r>
      <w:r>
        <w:rPr>
          <w:rFonts w:hint="eastAsia" w:ascii="宋体" w:hAnsi="宋体" w:cs="宋体"/>
          <w:sz w:val="21"/>
          <w:szCs w:val="21"/>
          <w:highlight w:val="none"/>
        </w:rPr>
        <w:t xml:space="preserve">。投标有效期比规定短的将被视为未实质性响应招标文件而予以拒绝。</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16、投标有效期的延长</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ind w:firstLine="422"/>
        <w:spacing w:line="400" w:lineRule="exact"/>
        <w:rPr>
          <w:rFonts w:hint="eastAsia" w:ascii="宋体" w:hAnsi="宋体" w:cs="宋体"/>
          <w:b/>
          <w:bCs/>
          <w:sz w:val="21"/>
          <w:szCs w:val="21"/>
          <w:highlight w:val="none"/>
        </w:rPr>
      </w:pPr>
      <w:r/>
      <w:bookmarkStart w:id="60" w:name="_Toc120614217"/>
      <w:r/>
      <w:bookmarkStart w:id="61" w:name="_Toc16938540"/>
      <w:r/>
      <w:bookmarkStart w:id="62" w:name="_Toc513029224"/>
      <w:r/>
      <w:bookmarkStart w:id="63" w:name="_Toc20823296"/>
      <w:r>
        <w:rPr>
          <w:rFonts w:hint="eastAsia" w:ascii="宋体" w:hAnsi="宋体" w:cs="宋体"/>
          <w:b/>
          <w:bCs/>
          <w:sz w:val="21"/>
          <w:szCs w:val="21"/>
          <w:highlight w:val="none"/>
        </w:rPr>
        <w:t xml:space="preserve">四、投标文件的递交</w:t>
      </w:r>
      <w:bookmarkEnd w:id="60"/>
      <w:r/>
      <w:bookmarkEnd w:id="61"/>
      <w:r/>
      <w:bookmarkEnd w:id="62"/>
      <w:r/>
      <w:bookmarkEnd w:id="63"/>
      <w:r/>
      <w:r/>
    </w:p>
    <w:p>
      <w:pPr>
        <w:ind w:firstLine="420"/>
        <w:spacing w:line="400" w:lineRule="exact"/>
        <w:rPr>
          <w:rFonts w:hint="eastAsia" w:ascii="宋体" w:hAnsi="宋体" w:cs="宋体"/>
          <w:sz w:val="21"/>
          <w:szCs w:val="21"/>
          <w:highlight w:val="none"/>
        </w:rPr>
      </w:pPr>
      <w:r/>
      <w:bookmarkStart w:id="64" w:name="_Toc513029225"/>
      <w:r/>
      <w:bookmarkStart w:id="65" w:name="_Toc16938541"/>
      <w:r/>
      <w:bookmarkStart w:id="66" w:name="_Toc462564084"/>
      <w:r/>
      <w:bookmarkStart w:id="67" w:name="_Toc20823297"/>
      <w:r>
        <w:rPr>
          <w:rFonts w:hint="eastAsia" w:ascii="宋体" w:hAnsi="宋体" w:cs="宋体"/>
          <w:sz w:val="21"/>
          <w:szCs w:val="21"/>
          <w:highlight w:val="none"/>
        </w:rPr>
        <w:t xml:space="preserve">17、投标文件</w:t>
      </w:r>
      <w:bookmarkEnd w:id="64"/>
      <w:r/>
      <w:bookmarkEnd w:id="65"/>
      <w:r/>
      <w:bookmarkEnd w:id="66"/>
      <w:r/>
      <w:bookmarkEnd w:id="67"/>
      <w:r>
        <w:rPr>
          <w:rFonts w:hint="eastAsia" w:ascii="宋体" w:hAnsi="宋体" w:cs="宋体"/>
          <w:sz w:val="21"/>
          <w:szCs w:val="21"/>
          <w:highlight w:val="none"/>
        </w:rPr>
        <w:t xml:space="preserve">的递交</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17.1 电子投标文件的递交</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投标人应当按照《操作手册》规定，在投标截止时间前制作并上传电子投标文件。</w:t>
      </w:r>
      <w:bookmarkStart w:id="68" w:name="_Toc20823298"/>
      <w:r/>
      <w:bookmarkEnd w:id="68"/>
      <w:r/>
      <w:bookmarkStart w:id="69" w:name="_Toc16938542"/>
      <w:r/>
      <w:bookmarkEnd w:id="69"/>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18、投标截止时间</w:t>
      </w:r>
      <w:r/>
    </w:p>
    <w:p>
      <w:pPr>
        <w:ind w:firstLine="420"/>
        <w:spacing w:line="400" w:lineRule="exact"/>
        <w:rPr>
          <w:rFonts w:hint="eastAsia" w:ascii="宋体" w:hAnsi="宋体" w:cs="宋体"/>
          <w:i/>
          <w:iCs/>
          <w:sz w:val="21"/>
          <w:szCs w:val="21"/>
          <w:highlight w:val="none"/>
          <w:u w:val="single"/>
        </w:rPr>
      </w:pPr>
      <w:r>
        <w:rPr>
          <w:rFonts w:hint="eastAsia" w:ascii="宋体" w:hAnsi="宋体" w:cs="宋体"/>
          <w:i/>
          <w:iCs/>
          <w:sz w:val="21"/>
          <w:szCs w:val="21"/>
          <w:highlight w:val="none"/>
          <w:u w:val="single"/>
        </w:rPr>
        <w:t xml:space="preserve">18.1投标人上传电子投标文件的时间不得迟于招标公告中规定的投标截止时间。</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18.2采购人可以按照规定，通过修改招标文件酌情延长投标截止时间，在此情况下，投标人的所有权利和义务以及投标人受制的截止时间均应以延长后新的截止时间为准。</w:t>
      </w:r>
      <w:r/>
    </w:p>
    <w:p>
      <w:pPr>
        <w:ind w:firstLine="420"/>
        <w:spacing w:line="400" w:lineRule="exact"/>
        <w:rPr>
          <w:rFonts w:hint="eastAsia" w:ascii="宋体" w:hAnsi="宋体" w:cs="宋体"/>
          <w:sz w:val="21"/>
          <w:szCs w:val="21"/>
          <w:highlight w:val="none"/>
        </w:rPr>
      </w:pPr>
      <w:r/>
      <w:bookmarkStart w:id="70" w:name="_Toc20823299"/>
      <w:r/>
      <w:bookmarkStart w:id="71" w:name="_Toc513029227"/>
      <w:r/>
      <w:bookmarkStart w:id="72" w:name="_Toc16938543"/>
      <w:r>
        <w:rPr>
          <w:rFonts w:hint="eastAsia" w:ascii="宋体" w:hAnsi="宋体" w:cs="宋体"/>
          <w:sz w:val="21"/>
          <w:szCs w:val="21"/>
          <w:highlight w:val="none"/>
        </w:rPr>
        <w:t xml:space="preserve">19、投标文件</w:t>
      </w:r>
      <w:bookmarkEnd w:id="70"/>
      <w:r/>
      <w:bookmarkEnd w:id="71"/>
      <w:r/>
      <w:bookmarkEnd w:id="72"/>
      <w:r>
        <w:rPr>
          <w:rFonts w:hint="eastAsia" w:ascii="宋体" w:hAnsi="宋体" w:cs="宋体"/>
          <w:sz w:val="21"/>
          <w:szCs w:val="21"/>
          <w:highlight w:val="none"/>
        </w:rPr>
        <w:t xml:space="preserve">的拒收</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19.1采购人拒绝接收在其规定的投标截止时间后上传的任何投标文件。</w:t>
      </w:r>
      <w:r/>
    </w:p>
    <w:p>
      <w:pPr>
        <w:ind w:firstLine="420"/>
        <w:spacing w:line="400" w:lineRule="exact"/>
        <w:rPr>
          <w:rFonts w:hint="eastAsia" w:ascii="宋体" w:hAnsi="宋体" w:cs="宋体"/>
          <w:sz w:val="21"/>
          <w:szCs w:val="21"/>
          <w:highlight w:val="none"/>
        </w:rPr>
      </w:pPr>
      <w:r/>
      <w:bookmarkStart w:id="73" w:name="_Toc16938544"/>
      <w:r/>
      <w:bookmarkStart w:id="74" w:name="_Toc513029228"/>
      <w:r/>
      <w:bookmarkStart w:id="75" w:name="_Toc20823300"/>
      <w:r>
        <w:rPr>
          <w:rFonts w:hint="eastAsia" w:ascii="宋体" w:hAnsi="宋体" w:cs="宋体"/>
          <w:sz w:val="21"/>
          <w:szCs w:val="21"/>
          <w:highlight w:val="none"/>
        </w:rPr>
        <w:t xml:space="preserve">20、投标文件的撤回和修改</w:t>
      </w:r>
      <w:bookmarkEnd w:id="73"/>
      <w:r/>
      <w:bookmarkEnd w:id="74"/>
      <w:r/>
      <w:bookmarkEnd w:id="75"/>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20.1投标文件的撤回</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20.1.1电子投标文件的撤回</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投标人可在投标截止时间前，撤回其电子投标文件，具体操作方法见《操作手册》。</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20.1.2投标人撤回电子投标文件，则认为其不再参与本项目投标活动。</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20.2 投标文件的修改</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20.2.1投标人可在投标截止时间前，对其电子投标文件进行修改，具体操作方法见《操作手册》。</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20.2.2在投标截止时间之后，投标人不得对其电子投标文件作任何修改。</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20.3在投标截止时间至招标文件中规定的投标有效期满之间的这段时间内，投标人不得撤回其投标。</w:t>
      </w:r>
      <w:r/>
    </w:p>
    <w:p>
      <w:pPr>
        <w:ind w:firstLine="422"/>
        <w:spacing w:line="400" w:lineRule="exact"/>
        <w:rPr>
          <w:rFonts w:hint="eastAsia" w:ascii="宋体" w:hAnsi="宋体" w:cs="宋体"/>
          <w:b/>
          <w:bCs/>
          <w:sz w:val="21"/>
          <w:szCs w:val="21"/>
          <w:highlight w:val="none"/>
        </w:rPr>
      </w:pPr>
      <w:r/>
      <w:bookmarkStart w:id="76" w:name="_Toc16938545"/>
      <w:r/>
      <w:bookmarkStart w:id="77" w:name="_Toc513029229"/>
      <w:r/>
      <w:bookmarkStart w:id="78" w:name="_Toc120614218"/>
      <w:r/>
      <w:bookmarkStart w:id="79" w:name="_Toc20823301"/>
      <w:r>
        <w:rPr>
          <w:rFonts w:hint="eastAsia" w:ascii="宋体" w:hAnsi="宋体" w:cs="宋体"/>
          <w:b/>
          <w:bCs/>
          <w:sz w:val="21"/>
          <w:szCs w:val="21"/>
          <w:highlight w:val="none"/>
        </w:rPr>
        <w:t xml:space="preserve">五、开标与评标</w:t>
      </w:r>
      <w:bookmarkEnd w:id="76"/>
      <w:r/>
      <w:bookmarkEnd w:id="77"/>
      <w:r/>
      <w:bookmarkEnd w:id="78"/>
      <w:r/>
      <w:bookmarkEnd w:id="79"/>
      <w:r/>
      <w:r/>
    </w:p>
    <w:p>
      <w:pPr>
        <w:ind w:firstLine="420"/>
        <w:spacing w:line="400" w:lineRule="exact"/>
        <w:rPr>
          <w:rFonts w:hint="eastAsia" w:ascii="宋体" w:hAnsi="宋体" w:cs="宋体"/>
          <w:sz w:val="21"/>
          <w:szCs w:val="21"/>
          <w:highlight w:val="none"/>
        </w:rPr>
      </w:pPr>
      <w:r/>
      <w:bookmarkStart w:id="80" w:name="_Toc513029230"/>
      <w:r/>
      <w:bookmarkStart w:id="81" w:name="_Toc16938546"/>
      <w:r/>
      <w:bookmarkStart w:id="82" w:name="_Toc20823302"/>
      <w:r>
        <w:rPr>
          <w:rFonts w:hint="eastAsia" w:ascii="宋体" w:hAnsi="宋体" w:cs="宋体"/>
          <w:sz w:val="21"/>
          <w:szCs w:val="21"/>
          <w:highlight w:val="none"/>
        </w:rPr>
        <w:t xml:space="preserve">21、开标</w:t>
      </w:r>
      <w:bookmarkEnd w:id="80"/>
      <w:r/>
      <w:bookmarkEnd w:id="81"/>
      <w:r/>
      <w:bookmarkEnd w:id="82"/>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21.1采购代理机构将在招标公告中规定的时间和地点组织公开开标。投标人应当按照《操作手册》规定，参加开标活动和在苏采云系统规定的时间内对投标文件进行解密。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21.2开标仪式由采购代理机构组织。苏采云系统将自动对项目进行开标，并宣布各投标人名称和投标价格。</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21.3投标人在开标过程中涉及到的投标文件解密、开标结果确认等工作，应按照《操作手册》规定执行。</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21.4投标人如果对开标过程和开标记录有疑义，应当根据《操作手册》规定提出，如苏采云系统中《开标记录表》宣布后5分钟内未提出的，视同认可开标结果。</w:t>
      </w:r>
      <w:r/>
    </w:p>
    <w:p>
      <w:pPr>
        <w:ind w:firstLine="420"/>
        <w:spacing w:line="400" w:lineRule="exact"/>
        <w:rPr>
          <w:rFonts w:hint="eastAsia" w:ascii="宋体" w:hAnsi="宋体" w:cs="宋体"/>
          <w:sz w:val="21"/>
          <w:szCs w:val="21"/>
          <w:highlight w:val="none"/>
        </w:rPr>
      </w:pPr>
      <w:r/>
      <w:bookmarkStart w:id="83" w:name="_Toc16938547"/>
      <w:r/>
      <w:bookmarkStart w:id="84" w:name="_Toc513029231"/>
      <w:r/>
      <w:bookmarkStart w:id="85" w:name="_Toc20823303"/>
      <w:r>
        <w:rPr>
          <w:rFonts w:hint="eastAsia" w:ascii="宋体" w:hAnsi="宋体" w:cs="宋体"/>
          <w:sz w:val="21"/>
          <w:szCs w:val="21"/>
          <w:highlight w:val="none"/>
        </w:rPr>
        <w:t xml:space="preserve">22、评标委员会</w:t>
      </w:r>
      <w:bookmarkEnd w:id="83"/>
      <w:r/>
      <w:bookmarkEnd w:id="84"/>
      <w:r/>
      <w:bookmarkEnd w:id="85"/>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22.1开标后，采购代理机构将立即组织评标委员会（以下简称评委会）进行评标。</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22.2评委会由采购人代表和有关技术、经济等方面的专家组成，且人员构成符合政府采购有关规定。</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22.3评委会独立工作，负责评审所有投标文件并确定中标候选人。</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23、评标过程的保密与公正</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23.1凡是与审查、澄清、评价和比较投标的有关资料以及授标建议等，采购人、评委、采购代理机构均不得向投标人或与评标无关的其他人员透露。</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23.2在评标过程中，投标人不得以任何行为影响评标过程，否则其投标文件将被作为无效投标文件。</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23.3采购人和评标委员会不向未中标的投标人解释未中标原因，也不公布评标过程中的相关细节。</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23.4采用综合评分法的项目，未中标的投标人可于中标结果公告期限届满之日起通过苏采云系统查看自己的评审得分及排序情况。</w:t>
      </w:r>
      <w:r/>
    </w:p>
    <w:p>
      <w:pPr>
        <w:ind w:firstLine="420"/>
        <w:spacing w:line="400" w:lineRule="exact"/>
        <w:rPr>
          <w:rFonts w:hint="eastAsia" w:ascii="宋体" w:hAnsi="宋体" w:cs="宋体"/>
          <w:sz w:val="21"/>
          <w:szCs w:val="21"/>
          <w:highlight w:val="none"/>
        </w:rPr>
      </w:pPr>
      <w:r/>
      <w:bookmarkStart w:id="86" w:name="_Toc20823304"/>
      <w:r/>
      <w:bookmarkStart w:id="87" w:name="_Toc16938548"/>
      <w:r/>
      <w:bookmarkStart w:id="88" w:name="_Toc513029232"/>
      <w:r>
        <w:rPr>
          <w:rFonts w:hint="eastAsia" w:ascii="宋体" w:hAnsi="宋体" w:cs="宋体"/>
          <w:sz w:val="21"/>
          <w:szCs w:val="21"/>
          <w:highlight w:val="none"/>
        </w:rPr>
        <w:t xml:space="preserve">24、投标文件的澄清</w:t>
      </w:r>
      <w:bookmarkEnd w:id="86"/>
      <w:r/>
      <w:bookmarkEnd w:id="87"/>
      <w:r/>
      <w:bookmarkEnd w:id="88"/>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24.1评标期间，评委会对投标文件中含义不明确、同类问题表述不一致或者有明显文字和计算错误的内容，有权要求投标人作出必要的澄清、说明或者补正。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投标人的澄清、说明或者补正不得超出投标文件的范围或者改变投标文件的实质性内容。</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评标委员会并非对每个投标人都做澄清要求。</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24.3接到评委会澄清、说明和补正要求的投标人如未按规定作出澄清、说明和补正，其风险由投标人自行承担。</w:t>
      </w:r>
      <w:r/>
    </w:p>
    <w:p>
      <w:pPr>
        <w:ind w:firstLine="420"/>
        <w:spacing w:line="400" w:lineRule="exact"/>
        <w:rPr>
          <w:rFonts w:hint="eastAsia" w:ascii="宋体" w:hAnsi="宋体" w:cs="宋体"/>
          <w:sz w:val="21"/>
          <w:szCs w:val="21"/>
          <w:highlight w:val="none"/>
        </w:rPr>
      </w:pPr>
      <w:r/>
      <w:bookmarkStart w:id="89" w:name="_Toc513029233"/>
      <w:r/>
      <w:bookmarkStart w:id="90" w:name="_Toc20823305"/>
      <w:r/>
      <w:bookmarkStart w:id="91" w:name="_Toc16938549"/>
      <w:r>
        <w:rPr>
          <w:rFonts w:hint="eastAsia" w:ascii="宋体" w:hAnsi="宋体" w:cs="宋体"/>
          <w:sz w:val="21"/>
          <w:szCs w:val="21"/>
          <w:highlight w:val="none"/>
        </w:rPr>
        <w:t xml:space="preserve">25、对投标文件的初审</w:t>
      </w:r>
      <w:bookmarkEnd w:id="89"/>
      <w:r/>
      <w:bookmarkEnd w:id="90"/>
      <w:r/>
      <w:bookmarkEnd w:id="91"/>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25.1投标文件初审分为资格审查和符合性审查。</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25.1.1资格审查：依据法律法规和招标文件的规定，由采购人对投标文件中的资格证明文件进行审查。资格审查的结论，采购人以书面形式向评委会进行反馈。</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采购人在进行资格性审查的同时，将在“信用中国”网站（www.creditchina.gov.cn）查询投标人的信用记录，以确定投标人是否具备投标资格,查询结果留存并归档。</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25.1.3未通过资格审查或符合性审查的投标人，采购代理机构将在苏采云系统中告知未通过资格审查或符合性审查的原因，评标结束后，采购代理机构将不再告知未通过资格审查和符合性审查的原因。</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25.4评委会将对确定为实质性响应的投标进行进一步审核，确定其是否有计算上或累加上的算术错误，修正错误的原则如下：</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（1）投标文件中开标一览表内容与投标文件中相应内容不一致的，以开标一览表为准。</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（2）大写金额和小写金额不一致的，以大写金额为准。</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（3）单价金额小数点或者百分比有明显错位的，以开标一览表的总价为准，并修改单价。</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（4）总价金额与按单价汇总金额不一致的，以单价金额计算结果为准。</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同时出现两种以上错误的，按照前款规定的顺序修正。</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400" w:lineRule="exact"/>
        <w:rPr>
          <w:rFonts w:hint="eastAsia" w:ascii="宋体" w:hAnsi="宋体" w:cs="宋体"/>
          <w:sz w:val="21"/>
          <w:szCs w:val="21"/>
          <w:highlight w:val="none"/>
        </w:rPr>
      </w:pPr>
      <w:r/>
      <w:bookmarkStart w:id="92" w:name="_Toc16938550"/>
      <w:r/>
      <w:bookmarkStart w:id="93" w:name="_Toc20823306"/>
      <w:r/>
      <w:bookmarkStart w:id="94" w:name="_Toc513029234"/>
      <w:r>
        <w:rPr>
          <w:rFonts w:hint="eastAsia" w:ascii="宋体" w:hAnsi="宋体" w:cs="宋体"/>
          <w:sz w:val="21"/>
          <w:szCs w:val="21"/>
          <w:highlight w:val="none"/>
        </w:rPr>
        <w:t xml:space="preserve">25.6投标人在开、评标全过程中应保持通信畅通，及时登录苏采云系统查阅、答复相关信息，并安排专人与采购代理机构及评标委员会联系。</w:t>
      </w:r>
      <w:bookmarkEnd w:id="92"/>
      <w:r/>
      <w:bookmarkEnd w:id="93"/>
      <w:r/>
      <w:bookmarkEnd w:id="94"/>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26、无效投标条款和废标条款</w:t>
      </w:r>
      <w:r/>
    </w:p>
    <w:p>
      <w:pPr>
        <w:ind w:firstLine="420"/>
        <w:spacing w:line="400" w:lineRule="exact"/>
        <w:rPr>
          <w:rFonts w:hint="eastAsia" w:ascii="宋体" w:hAnsi="宋体" w:cs="宋体"/>
          <w:sz w:val="21"/>
          <w:szCs w:val="21"/>
          <w:highlight w:val="none"/>
        </w:rPr>
      </w:pPr>
      <w:r/>
      <w:bookmarkStart w:id="95" w:name="_Toc20823307"/>
      <w:r/>
      <w:bookmarkStart w:id="96" w:name="_Toc16938551"/>
      <w:r/>
      <w:bookmarkStart w:id="97" w:name="_Toc513029235"/>
      <w:r>
        <w:rPr>
          <w:rFonts w:hint="eastAsia" w:ascii="宋体" w:hAnsi="宋体" w:cs="宋体"/>
          <w:sz w:val="21"/>
          <w:szCs w:val="21"/>
          <w:highlight w:val="none"/>
        </w:rPr>
        <w:t xml:space="preserve">26.1无效投标条款</w:t>
      </w:r>
      <w:bookmarkEnd w:id="95"/>
      <w:r/>
      <w:bookmarkEnd w:id="96"/>
      <w:r/>
      <w:bookmarkEnd w:id="97"/>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26.1.1投标人在苏采云系统规定的时间内未成功解密电子投标文件的。</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26.1.2投标人未按照招标文件要求上传电子投标文件的。</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26.1.3同一投标人提交两个（含两个）以上不同的投标报价的。</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26.1.4投标人不具备招标文件中规定资格要求的。</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26.1.5投标人的报价超过了采购预算或最高限价的。</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26.1.6未通过符合性审查的。</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26.1.7不符合招标文件中规定的实质性要求和条件的（本招标文件中斜体且有下划线部分为实质性要求和条件）。</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26.1.9投标文件含有采购人不能接受的附加条件的。</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26.1.10投标人不能证明其报价合理性的，评标委员会应当将其作为无效投标处理。</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（一）评审过程中出现下列情形之一的，评标委员会应当启动异常低价投标审查程序：</w:t>
      </w:r>
      <w:r/>
    </w:p>
    <w:p>
      <w:pPr>
        <w:ind w:firstLine="420"/>
        <w:spacing w:line="400" w:lineRule="exact"/>
        <w:rPr>
          <w:rFonts w:hint="eastAsia" w:ascii="宋体" w:hAnsi="宋体" w:cs="宋体"/>
          <w:sz w:val="21"/>
          <w:szCs w:val="21"/>
          <w:highlight w:val="none"/>
        </w:rPr>
      </w:pPr>
      <w:r>
        <w:rPr>
          <w:rFonts w:ascii="宋体" w:hAnsi="宋体" w:cs="宋体"/>
          <w:sz w:val="21"/>
          <w:szCs w:val="21"/>
          <w:highlight w:val="none"/>
        </w:rPr>
        <w:t xml:space="preserve">1.投标（响应）报价低于全部通过符合性审查供应商 投标（响应）报价平均值50%的，即投标（响应）报价&lt;全部通过符合性审查供应商投标（响应）报价平均值×50%；</w:t>
      </w:r>
      <w:r/>
    </w:p>
    <w:p>
      <w:pPr>
        <w:ind w:firstLine="420"/>
        <w:spacing w:line="400" w:lineRule="exact"/>
        <w:rPr>
          <w:rFonts w:hint="eastAsia" w:ascii="宋体" w:hAnsi="宋体" w:cs="宋体"/>
          <w:sz w:val="21"/>
          <w:szCs w:val="21"/>
          <w:highlight w:val="none"/>
        </w:rPr>
      </w:pPr>
      <w:r>
        <w:rPr>
          <w:rFonts w:ascii="宋体" w:hAnsi="宋体" w:cs="宋体"/>
          <w:sz w:val="21"/>
          <w:szCs w:val="21"/>
          <w:highlight w:val="none"/>
        </w:rPr>
        <w:t xml:space="preserve">2.投标（响应）报价低于通过符合性审查的次低报价供应商投标（响应）报价50%的，即投标（响应）报价&lt;通过符合性审查的次低报价供应商投标（响应）报价×50%；</w:t>
      </w:r>
      <w:r/>
    </w:p>
    <w:p>
      <w:pPr>
        <w:ind w:firstLine="420"/>
        <w:spacing w:line="400" w:lineRule="exact"/>
        <w:rPr>
          <w:rFonts w:hint="eastAsia" w:ascii="宋体" w:hAnsi="宋体" w:cs="宋体"/>
          <w:sz w:val="21"/>
          <w:szCs w:val="21"/>
          <w:highlight w:val="none"/>
        </w:rPr>
      </w:pPr>
      <w:r>
        <w:rPr>
          <w:rFonts w:ascii="宋体" w:hAnsi="宋体" w:cs="宋体"/>
          <w:sz w:val="21"/>
          <w:szCs w:val="21"/>
          <w:highlight w:val="none"/>
        </w:rPr>
        <w:t xml:space="preserve">3.投标（响应）报价低于采购项目最高限价45%的，即投标（响应）报价&lt;采购项目最高限价×45%；</w:t>
      </w:r>
      <w:r/>
    </w:p>
    <w:p>
      <w:pPr>
        <w:ind w:firstLine="420"/>
        <w:spacing w:line="400" w:lineRule="exact"/>
        <w:rPr>
          <w:rFonts w:hint="eastAsia" w:ascii="宋体" w:hAnsi="宋体" w:cs="宋体"/>
          <w:sz w:val="21"/>
          <w:szCs w:val="21"/>
          <w:highlight w:val="none"/>
        </w:rPr>
      </w:pPr>
      <w:r>
        <w:rPr>
          <w:rFonts w:ascii="宋体" w:hAnsi="宋体" w:cs="宋体"/>
          <w:sz w:val="21"/>
          <w:szCs w:val="21"/>
          <w:highlight w:val="none"/>
        </w:rPr>
        <w:t xml:space="preserve">4.评审委员会基于专业判断，认为供应商报价过低，有可能影响产品质量或者不能诚信履约的其他情形。 采购人可以结合具体项目实际情况，提高上述第1项 至第3项中启动异常低价投标（响应）审查的数值标准，但是最高不得超过65%。</w:t>
      </w:r>
      <w:r/>
    </w:p>
    <w:p>
      <w:pPr>
        <w:ind w:firstLine="420"/>
        <w:spacing w:line="400" w:lineRule="exact"/>
        <w:rPr>
          <w:rFonts w:hint="eastAsia" w:ascii="宋体" w:hAnsi="宋体" w:cs="宋体"/>
          <w:sz w:val="21"/>
          <w:szCs w:val="21"/>
          <w:highlight w:val="none"/>
        </w:rPr>
      </w:pPr>
      <w:r>
        <w:rPr>
          <w:rFonts w:ascii="宋体" w:hAnsi="宋体" w:cs="宋体"/>
          <w:sz w:val="21"/>
          <w:szCs w:val="21"/>
          <w:highlight w:val="none"/>
        </w:rPr>
        <w:t xml:space="preserve">相关法律法规对供应商报价有规定的，从其规定。</w:t>
      </w:r>
      <w:r/>
    </w:p>
    <w:p>
      <w:pPr>
        <w:ind w:firstLine="420"/>
        <w:spacing w:line="400" w:lineRule="exact"/>
        <w:rPr>
          <w:rFonts w:hint="eastAsia" w:ascii="宋体" w:hAnsi="宋体" w:cs="宋体"/>
          <w:sz w:val="21"/>
          <w:szCs w:val="21"/>
          <w:highlight w:val="none"/>
        </w:rPr>
      </w:pPr>
      <w:r>
        <w:rPr>
          <w:rFonts w:ascii="宋体" w:hAnsi="宋体" w:cs="宋体"/>
          <w:sz w:val="21"/>
          <w:szCs w:val="21"/>
          <w:highlight w:val="none"/>
        </w:rPr>
        <w:t xml:space="preserve">（二）评审委员会启动异常低价投标（响应）审查后， 属于前述第1项至第4项情形的，应当要求相关供应商在评审现场合理的时间内对投标（响应）价格作出解释，提供项目具体成本测算等与报价合理性相关的书面说明及必要的证明材料，包括但不限于原材料成本、人工成本、 制造费用等，给予相关供应商的合理时间一般不少于30 分钟。其中，属于第3项情形，供应商已随投标（响应） 文件一并提交相关书面说明及必要的证明材料的，在评审现场可不再重复提交。</w:t>
      </w:r>
      <w:r/>
    </w:p>
    <w:p>
      <w:pPr>
        <w:ind w:firstLine="420"/>
        <w:spacing w:line="400" w:lineRule="exact"/>
        <w:rPr>
          <w:rFonts w:hint="eastAsia" w:ascii="宋体" w:hAnsi="宋体" w:cs="宋体"/>
          <w:sz w:val="21"/>
          <w:szCs w:val="21"/>
          <w:highlight w:val="none"/>
        </w:rPr>
      </w:pPr>
      <w:r>
        <w:rPr>
          <w:rFonts w:ascii="宋体" w:hAnsi="宋体" w:cs="宋体"/>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0"/>
        <w:spacing w:line="400" w:lineRule="exact"/>
        <w:rPr>
          <w:rFonts w:hint="eastAsia" w:ascii="宋体" w:hAnsi="宋体" w:cs="宋体"/>
          <w:sz w:val="21"/>
          <w:szCs w:val="21"/>
          <w:highlight w:val="none"/>
        </w:rPr>
      </w:pPr>
      <w:r>
        <w:rPr>
          <w:rFonts w:ascii="宋体" w:hAnsi="宋体" w:cs="宋体"/>
          <w:sz w:val="21"/>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hint="eastAsia" w:ascii="宋体" w:hAnsi="宋体" w:cs="宋体"/>
          <w:sz w:val="21"/>
          <w:szCs w:val="21"/>
          <w:highlight w:val="none"/>
        </w:rPr>
      </w:pPr>
      <w:r>
        <w:rPr>
          <w:rFonts w:ascii="宋体" w:hAnsi="宋体" w:cs="宋体"/>
          <w:sz w:val="21"/>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26.1.11投标文件未按照招标文件要求加盖CA电子公章的。</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26.1.12其他法律、法规及本招标文件规定的属无效投标的情形。</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26.2废标条款</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26.2.1符合专业条件的供应商或者对招标文件作实质响应的供应商不足三家的。</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26.2.2出现影响采购公正的违法、违规行为的。</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26.2.3因重大变故，采购任务取消的。</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26.2.4评标委员会认定招标文件存在歧义、重大缺陷导致评审工作无法进行。</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26.2.5因苏采云系统系统故障原因造成开标不成功的。</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26.3 投标截止时间结束后参加投标的供应商不足三家的处理：</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26.3.1如出现投标截止时间结束后参加投标的供应商或者在评标期间对招标文件做出实质响应的供应商不足三家情况，按政府采购相关规定执行。</w:t>
      </w:r>
      <w:r/>
    </w:p>
    <w:p>
      <w:pPr>
        <w:ind w:firstLine="422"/>
        <w:spacing w:line="400" w:lineRule="exact"/>
        <w:rPr>
          <w:rFonts w:hint="eastAsia" w:ascii="宋体" w:hAnsi="宋体" w:cs="宋体"/>
          <w:b/>
          <w:bCs/>
          <w:sz w:val="21"/>
          <w:szCs w:val="21"/>
          <w:highlight w:val="none"/>
        </w:rPr>
      </w:pPr>
      <w:r/>
      <w:bookmarkStart w:id="98" w:name="_Toc120614219"/>
      <w:r>
        <w:rPr>
          <w:rFonts w:hint="eastAsia" w:ascii="宋体" w:hAnsi="宋体" w:cs="宋体"/>
          <w:b/>
          <w:bCs/>
          <w:sz w:val="21"/>
          <w:szCs w:val="21"/>
          <w:highlight w:val="none"/>
        </w:rPr>
        <w:t xml:space="preserve">六、定标</w:t>
      </w:r>
      <w:bookmarkEnd w:id="98"/>
      <w:r/>
      <w:r/>
    </w:p>
    <w:p>
      <w:pPr>
        <w:ind w:firstLine="420"/>
        <w:spacing w:line="400" w:lineRule="exact"/>
        <w:rPr>
          <w:rFonts w:hint="eastAsia" w:ascii="宋体" w:hAnsi="宋体" w:cs="宋体"/>
          <w:sz w:val="21"/>
          <w:szCs w:val="21"/>
          <w:highlight w:val="none"/>
        </w:rPr>
      </w:pPr>
      <w:r/>
      <w:bookmarkStart w:id="99" w:name="_Toc20823310"/>
      <w:r/>
      <w:bookmarkStart w:id="100" w:name="_Toc513029238"/>
      <w:r/>
      <w:bookmarkStart w:id="101" w:name="_Toc16938554"/>
      <w:r>
        <w:rPr>
          <w:rFonts w:hint="eastAsia" w:ascii="宋体" w:hAnsi="宋体" w:cs="宋体"/>
          <w:sz w:val="21"/>
          <w:szCs w:val="21"/>
          <w:highlight w:val="none"/>
        </w:rPr>
        <w:t xml:space="preserve">27、</w:t>
      </w:r>
      <w:bookmarkEnd w:id="99"/>
      <w:r>
        <w:rPr>
          <w:rFonts w:hint="eastAsia" w:ascii="宋体" w:hAnsi="宋体" w:cs="宋体"/>
          <w:sz w:val="21"/>
          <w:szCs w:val="21"/>
          <w:highlight w:val="none"/>
        </w:rPr>
        <w:t xml:space="preserve">确定</w:t>
      </w:r>
      <w:bookmarkEnd w:id="100"/>
      <w:r/>
      <w:bookmarkEnd w:id="101"/>
      <w:r>
        <w:rPr>
          <w:rFonts w:hint="eastAsia" w:ascii="宋体" w:hAnsi="宋体" w:cs="宋体"/>
          <w:sz w:val="21"/>
          <w:szCs w:val="21"/>
          <w:highlight w:val="none"/>
        </w:rPr>
        <w:t xml:space="preserve">中标单位</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27.1中标候选人的选取原则和数量见招标文件第五章规定。 </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27.2采购人应根据评委会推荐的中标候选人确定中标人。</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27.3采购代理机构将在“中国政府采购网”“江苏政府采购网”“盐城市政府采购网”发布中标公告，公告期限为1个工作日。</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27.4若有充分证据证明，中标人出现下列情况之一的，一经查实，将被取消中标资格：</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27.4.1提供虚假材料谋取中标的。</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27.4.2向采购人、采购代理机构行贿或者提供其他不正当利益的。</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27.4.3属于本文件规定的无效条件，但在评标过程中又未被评委会发现的。</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27.4.4与采购人或者其他供应商恶意串通的。</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27.4.5采取不正当手段诋毁、排挤其他供应商的。</w:t>
      </w:r>
      <w:r/>
    </w:p>
    <w:p>
      <w:pPr>
        <w:ind w:firstLine="420"/>
        <w:spacing w:line="400" w:lineRule="exact"/>
        <w:rPr>
          <w:rFonts w:hint="eastAsia" w:ascii="宋体" w:hAnsi="宋体" w:cs="宋体"/>
          <w:sz w:val="21"/>
          <w:szCs w:val="21"/>
          <w:highlight w:val="none"/>
        </w:rPr>
      </w:pPr>
      <w:r/>
      <w:bookmarkStart w:id="102" w:name="_Toc200451960"/>
      <w:r>
        <w:rPr>
          <w:rFonts w:hint="eastAsia" w:ascii="宋体" w:hAnsi="宋体" w:cs="宋体"/>
          <w:sz w:val="21"/>
          <w:szCs w:val="21"/>
          <w:highlight w:val="none"/>
        </w:rPr>
        <w:t xml:space="preserve">27.5 有下列情形之一的，视为投标人串通投标，投标无效：</w:t>
      </w:r>
      <w:bookmarkEnd w:id="102"/>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27.5.1不同投标人的投标文件由同一单位或者个人编制。</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27.5.2不同投标人委托同一单位或者个人办理投标事宜。</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27.5.3不同投标人的投标文件载明的项目管理成员或者联系人员为同一人。</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27.5.4不同投标人的投标文件异常一致或者投标报价呈规律性差异。</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28、质疑处理</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28.2.1对可以质疑的采购文件提出质疑的，为收到采购文件之日或者采购文件公告期限届满之日；</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28.2.2对采购过程提出质疑的，为各采购程序环节结束之日；</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28.2.3对中标或者成交结果提出质疑的，为中标或者成交结果公告期限届满之日。</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pStyle w:val="727"/>
        <w:ind w:firstLine="420"/>
        <w:jc w:val="both"/>
        <w:spacing w:before="0" w:beforeAutospacing="0" w:after="0" w:afterAutospacing="0" w:line="400" w:lineRule="exact"/>
        <w:rPr>
          <w:rFonts w:hint="eastAsia"/>
          <w:sz w:val="21"/>
          <w:szCs w:val="21"/>
          <w:highlight w:val="none"/>
        </w:rPr>
      </w:pPr>
      <w:r>
        <w:rPr>
          <w:rFonts w:hint="eastAsia"/>
          <w:sz w:val="21"/>
          <w:szCs w:val="21"/>
          <w:highlight w:val="none"/>
        </w:rPr>
        <w:t xml:space="preserve">采购人及代理机构只接收以纸质原件形式送达的质疑,采购人和代理机构不接受未填写快递运单的快件。质疑接收部门为</w:t>
      </w:r>
      <w:r>
        <w:rPr>
          <w:rFonts w:hint="eastAsia"/>
          <w:sz w:val="21"/>
          <w:szCs w:val="21"/>
          <w:highlight w:val="none"/>
          <w:lang w:val="en-US" w:eastAsia="zh-CN"/>
        </w:rPr>
        <w:t xml:space="preserve">江苏宏才项目管理有限公司</w:t>
      </w:r>
      <w:r>
        <w:rPr>
          <w:rFonts w:hint="eastAsia"/>
          <w:sz w:val="21"/>
          <w:szCs w:val="21"/>
          <w:highlight w:val="none"/>
        </w:rPr>
        <w:t xml:space="preserve">，联系地址：盐城市区希望大道中路22号海韵大厦2幢712室，联系电话：0</w:t>
      </w:r>
      <w:r>
        <w:rPr>
          <w:rFonts w:hint="eastAsia"/>
          <w:sz w:val="21"/>
          <w:szCs w:val="21"/>
          <w:highlight w:val="none"/>
          <w:lang w:val="en-US" w:eastAsia="zh-CN"/>
        </w:rPr>
        <w:t xml:space="preserve">515-88231106</w:t>
      </w:r>
      <w:r>
        <w:rPr>
          <w:rFonts w:hint="eastAsia"/>
          <w:sz w:val="21"/>
          <w:szCs w:val="21"/>
          <w:highlight w:val="none"/>
        </w:rPr>
        <w:t xml:space="preserve">。</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28.5 以下情形的质疑不予受理</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28.5.1内容不符合《政府采购质疑和投诉办法》第十二条规定的质疑。</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28.5.2超出政府采购法定期限的质疑。</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28.5.3以传真、电子邮件等方式递交的非原件形式的质疑。</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28.5.4未参加投标活动的供应商或在投标活动中自身权益未受到损害的供应商所提出的质疑。</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28.5.5供应商组成联合体参加投标，联合体中任何一方或多方未按要求签字、盖章、加盖公章的质疑。</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29、中标通知书</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22"/>
        <w:spacing w:line="400" w:lineRule="exact"/>
        <w:rPr>
          <w:rFonts w:hint="eastAsia" w:ascii="宋体" w:hAnsi="宋体" w:cs="宋体"/>
          <w:b/>
          <w:bCs/>
          <w:sz w:val="21"/>
          <w:szCs w:val="21"/>
          <w:highlight w:val="none"/>
        </w:rPr>
      </w:pPr>
      <w:r/>
      <w:bookmarkStart w:id="103" w:name="_Toc16938552"/>
      <w:r/>
      <w:bookmarkStart w:id="104" w:name="_Toc20823308"/>
      <w:r/>
      <w:bookmarkStart w:id="105" w:name="_Toc513029236"/>
      <w:r/>
      <w:bookmarkStart w:id="106" w:name="_Toc120614220"/>
      <w:r>
        <w:rPr>
          <w:rFonts w:hint="eastAsia" w:ascii="宋体" w:hAnsi="宋体" w:cs="宋体"/>
          <w:b/>
          <w:bCs/>
          <w:sz w:val="21"/>
          <w:szCs w:val="21"/>
          <w:highlight w:val="none"/>
        </w:rPr>
        <w:t xml:space="preserve">七、授予合同</w:t>
      </w:r>
      <w:bookmarkEnd w:id="103"/>
      <w:r/>
      <w:bookmarkEnd w:id="104"/>
      <w:r/>
      <w:bookmarkEnd w:id="105"/>
      <w:r/>
      <w:bookmarkEnd w:id="106"/>
      <w:r/>
      <w:r/>
    </w:p>
    <w:p>
      <w:pPr>
        <w:ind w:firstLine="420"/>
        <w:spacing w:line="400" w:lineRule="exact"/>
        <w:rPr>
          <w:rFonts w:hint="eastAsia" w:ascii="宋体" w:hAnsi="宋体" w:cs="宋体"/>
          <w:sz w:val="21"/>
          <w:szCs w:val="21"/>
          <w:highlight w:val="none"/>
        </w:rPr>
      </w:pPr>
      <w:r/>
      <w:bookmarkStart w:id="107" w:name="_Toc16938553"/>
      <w:r/>
      <w:bookmarkStart w:id="108" w:name="_Toc513029237"/>
      <w:r/>
      <w:bookmarkStart w:id="109" w:name="_Toc20823309"/>
      <w:r>
        <w:rPr>
          <w:rFonts w:hint="eastAsia" w:ascii="宋体" w:hAnsi="宋体" w:cs="宋体"/>
          <w:sz w:val="21"/>
          <w:szCs w:val="21"/>
          <w:highlight w:val="none"/>
        </w:rPr>
        <w:t xml:space="preserve">30、签订合同</w:t>
      </w:r>
      <w:bookmarkEnd w:id="107"/>
      <w:r/>
      <w:bookmarkEnd w:id="108"/>
      <w:r/>
      <w:bookmarkEnd w:id="109"/>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30.l中标人应当在中标通知书发出之日起三十日内，按照招标文件确定的事项与采购人签订政府采购合同。</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30.2招标文件、中标人的投标文件及招标过程中有关澄清、承诺文件均应作为合同附件。</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30.3签订合同后，</w:t>
      </w:r>
      <w:r>
        <w:rPr>
          <w:rFonts w:hint="eastAsia" w:ascii="宋体" w:hAnsi="宋体" w:cs="宋体"/>
          <w:i/>
          <w:iCs/>
          <w:sz w:val="21"/>
          <w:szCs w:val="21"/>
          <w:highlight w:val="none"/>
          <w:u w:val="single"/>
        </w:rPr>
        <w:t xml:space="preserve">中标人不得将合同标的进行转包。</w:t>
      </w:r>
      <w:r>
        <w:rPr>
          <w:rFonts w:hint="eastAsia" w:ascii="宋体" w:hAnsi="宋体" w:cs="宋体"/>
          <w:sz w:val="21"/>
          <w:szCs w:val="21"/>
          <w:highlight w:val="none"/>
        </w:rPr>
        <w:t xml:space="preserve">未经采购人同意，中标人也不得采用分包的形式履行合同，否则采购人有权终止合同。转包或分包造成采购人损失的，中标人应承担相应赔偿责任。</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31、服务（包含与服务相关的货物）的追加</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32、政府采购政策功能落实</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32.1政府采购线上合同信用融资政策</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32.2进口产品</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32.3中小企业、监狱企业及残疾人福利性单位</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32.3.1中小企业定义：</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中小企业是</w:t>
      </w:r>
      <w:r>
        <w:rPr>
          <w:rFonts w:hint="eastAsia" w:ascii="宋体" w:hAnsi="宋体" w:cs="宋体"/>
          <w:sz w:val="21"/>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32.3.2供应商提供的货物、工程或者服务符合下列情形的，享受中小企业扶持政策：</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32.3.2.1在货物采购项目中，货物由中小企业制造，即货物由中小企业生产且使用该中小企业商号或者注册商标；</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32.3.2.2在工程采购项目中，工程由中小企业承建，即工程施工单位为中小企业；</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32.3.2.3在服务采购项目中，服务由中小企业承接，即提供服务的人员为中小企业依照《中华人民共和国劳动合同法》订立劳动合同的从业人员。</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32.3.3在货物采购项目中，供应商提供的货物既有中小企业制造货物，也有大型企业制造货物的，不享受中小企业扶持政策。</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32.3.4以联合体形式参加政府采购活动，联合体各方均为中小企业的，联合体视同中小企业。其中，联合体各方均为小微企业的，联合体视同小微企业。</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32.3.6残疾人福利单位定义：享受政府采购支持政策的残疾人福利性单位应当同时满足以下条件：</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32.3.6.1安置的残疾人占本单位在职职工人数的比例不低于25%（含25%），并且安置的残疾人人数不少于10 人（含10 人）；</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32.3.6.2依法与安置的每位残疾人签订了一年以上（含一年）的劳动合同或服务协议；</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32.3.6.3为安置的每位残疾人按月足额缴纳了基本养老保险、基本医疗保险、失业保险、工伤保险和生育保险等社会保险费；</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32.3.6.4通过银行等金融机构向安置的每位残疾人，按月支付了不低于单位所在区县适用的经省级人民政府批准的月最低工资标准的工资；</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32.3.6.5提供本单位制造的货物、承担的工程或者服务（以下简称产品），或者提供其他残疾人福利性单位制造的货物（不包括使用非残疾人福利性单位注册商标的货物）；</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32.3.7本项目是否专门面向中小企业预留采购份额见第一章《招标公告》。</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32.3.8采购标的对应的中小企业划分标准所属行业见第四章《采购需求》。</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32.3.9小微企业价格评审优惠的政策：见第五章《评标方法和评标标准》。</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32.4政府采购节能产品、环境标志产品</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32.4.1严格执行政府采购关于支持</w:t>
      </w:r>
      <w:r>
        <w:rPr>
          <w:rFonts w:hint="eastAsia" w:ascii="宋体" w:hAnsi="宋体" w:cs="宋体"/>
          <w:sz w:val="21"/>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32.5绿色包装</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32.6政府采购创新产品</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采购人优先采购各级政府部门公开发布的有效期内的创新产品、创新服务、首台套、首购首用等《目录》的创新产品。</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32.7绿色数据中心政策 </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本文件中若涉及到数据中心采购，采购人应依据《绿色数据中心政府采购需求标准（试行）》（财办库〔2023〕7号）文件精神</w:t>
      </w:r>
      <w:r>
        <w:rPr>
          <w:rFonts w:hint="eastAsia" w:ascii="宋体" w:hAnsi="宋体" w:cs="宋体"/>
          <w:sz w:val="21"/>
          <w:szCs w:val="21"/>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32.8实施本国产品标准及相关政策</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32.8.1本项目对采购本国产品给予政策支持，具体内容见招标文件“第五章 评标方法与评标标准”。</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32.9履约保证金政策</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确需收取履约保证金的，履约保证金的缴纳形式：</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如以履约保函（保险）形式缴纳履约保证金，供应商可通过政府采购电子履约保函（保险）平台（www.jsdzbh.com）在线申请履约保函（保险）。</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33、预付款制度</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本项目落实预付款制度，预付款比例为</w:t>
      </w:r>
      <w:r>
        <w:rPr>
          <w:rFonts w:hint="eastAsia" w:ascii="宋体" w:hAnsi="宋体" w:cs="宋体"/>
          <w:sz w:val="21"/>
          <w:szCs w:val="21"/>
          <w:highlight w:val="none"/>
          <w:u w:val="single"/>
          <w:lang w:val="en-US" w:eastAsia="zh-CN"/>
        </w:rPr>
        <w:t xml:space="preserve">30</w:t>
      </w:r>
      <w:r>
        <w:rPr>
          <w:rFonts w:hint="eastAsia" w:ascii="宋体" w:hAnsi="宋体" w:cs="宋体"/>
          <w:sz w:val="21"/>
          <w:szCs w:val="21"/>
          <w:highlight w:val="none"/>
        </w:rPr>
        <w:t xml:space="preserve">%（原则上不低于合同金额的30%）。在签订合同时，中标、成交供应商明确书面表示无需预付款或者主动要求降低预付款比例的，采购人可就预付款比例作相应调整。</w:t>
      </w:r>
      <w:r/>
    </w:p>
    <w:p>
      <w:pPr>
        <w:jc w:val="center"/>
        <w:spacing w:line="700" w:lineRule="exact"/>
        <w:rPr>
          <w:rFonts w:hint="eastAsia" w:ascii="宋体" w:hAnsi="宋体" w:cs="宋体"/>
          <w:sz w:val="44"/>
          <w:szCs w:val="44"/>
          <w:highlight w:val="none"/>
        </w:rPr>
        <w:outlineLvl w:val="0"/>
      </w:pPr>
      <w:r>
        <w:rPr>
          <w:rFonts w:hint="eastAsia" w:ascii="宋体" w:hAnsi="宋体" w:cs="宋体"/>
          <w:sz w:val="21"/>
          <w:szCs w:val="21"/>
          <w:highlight w:val="none"/>
        </w:rPr>
        <w:br w:type="page" w:clear="all"/>
      </w:r>
      <w:bookmarkStart w:id="110" w:name="_Toc20823315"/>
      <w:r/>
      <w:bookmarkStart w:id="111" w:name="_Toc513029243"/>
      <w:r/>
      <w:bookmarkStart w:id="112" w:name="_Toc16938559"/>
      <w:r>
        <w:rPr>
          <w:rFonts w:hint="eastAsia" w:ascii="宋体" w:hAnsi="宋体" w:cs="宋体"/>
          <w:sz w:val="44"/>
          <w:szCs w:val="44"/>
          <w:highlight w:val="none"/>
        </w:rPr>
        <w:t xml:space="preserve">第三章  合同文本</w:t>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360" w:lineRule="auto"/>
        <w:rPr>
          <w:rFonts w:ascii="宋体" w:hAnsi="宋体" w:cs="宋体"/>
          <w:color w:val="000000"/>
          <w:sz w:val="56"/>
          <w:szCs w:val="56"/>
          <w:highlight w:val="none"/>
        </w:rPr>
      </w:pPr>
      <w:r>
        <w:rPr>
          <w:rFonts w:hint="eastAsia" w:ascii="宋体" w:hAnsi="宋体" w:cs="宋体"/>
          <w:b/>
          <w:color w:val="000000"/>
          <w:spacing w:val="15"/>
          <w:sz w:val="44"/>
          <w:szCs w:val="44"/>
          <w:highlight w:val="none"/>
          <w:shd w:val="clear" w:color="auto" w:fill="ffffff"/>
          <w:lang w:eastAsia="zh-CN"/>
        </w:rPr>
        <w:t xml:space="preserve">盐南高新区厨余垃圾站运营及农村有机易腐垃圾收运处置服务项目</w:t>
      </w:r>
      <w:r/>
    </w:p>
    <w:p>
      <w:pPr>
        <w:jc w:val="center"/>
        <w:spacing w:line="360" w:lineRule="auto"/>
        <w:rPr>
          <w:rFonts w:hint="eastAsia" w:ascii="宋体" w:hAnsi="宋体" w:cs="宋体"/>
          <w:color w:val="000000"/>
          <w:sz w:val="56"/>
          <w:szCs w:val="56"/>
          <w:highlight w:val="none"/>
        </w:rPr>
      </w:pPr>
      <w:r>
        <w:rPr>
          <w:rFonts w:hint="eastAsia" w:ascii="宋体" w:hAnsi="宋体" w:cs="宋体"/>
          <w:color w:val="000000"/>
          <w:sz w:val="56"/>
          <w:szCs w:val="56"/>
          <w:highlight w:val="none"/>
        </w:rPr>
      </w:r>
      <w:r/>
    </w:p>
    <w:p>
      <w:pPr>
        <w:jc w:val="center"/>
        <w:spacing w:line="360" w:lineRule="auto"/>
        <w:rPr>
          <w:rFonts w:ascii="宋体" w:hAnsi="宋体" w:cs="宋体"/>
          <w:color w:val="000000"/>
          <w:sz w:val="56"/>
          <w:szCs w:val="56"/>
          <w:highlight w:val="none"/>
        </w:rPr>
      </w:pPr>
      <w:r>
        <w:rPr>
          <w:rFonts w:hint="eastAsia" w:ascii="宋体" w:hAnsi="宋体" w:cs="宋体"/>
          <w:color w:val="000000"/>
          <w:sz w:val="56"/>
          <w:szCs w:val="56"/>
          <w:highlight w:val="none"/>
        </w:rPr>
        <w:t xml:space="preserve">合</w:t>
      </w:r>
      <w:r/>
    </w:p>
    <w:p>
      <w:pPr>
        <w:jc w:val="center"/>
        <w:spacing w:line="360" w:lineRule="auto"/>
        <w:rPr>
          <w:rFonts w:ascii="宋体" w:hAnsi="宋体" w:cs="宋体"/>
          <w:color w:val="000000"/>
          <w:sz w:val="56"/>
          <w:szCs w:val="56"/>
          <w:highlight w:val="none"/>
        </w:rPr>
      </w:pPr>
      <w:r>
        <w:rPr>
          <w:rFonts w:ascii="宋体" w:hAnsi="宋体" w:cs="宋体"/>
          <w:color w:val="000000"/>
          <w:sz w:val="56"/>
          <w:szCs w:val="56"/>
          <w:highlight w:val="none"/>
        </w:rPr>
      </w:r>
      <w:r/>
    </w:p>
    <w:p>
      <w:pPr>
        <w:jc w:val="center"/>
        <w:spacing w:line="360" w:lineRule="auto"/>
        <w:rPr>
          <w:rFonts w:ascii="宋体" w:hAnsi="宋体" w:cs="宋体"/>
          <w:color w:val="000000"/>
          <w:sz w:val="56"/>
          <w:szCs w:val="56"/>
          <w:highlight w:val="none"/>
        </w:rPr>
      </w:pPr>
      <w:r>
        <w:rPr>
          <w:rFonts w:hint="eastAsia" w:ascii="宋体" w:hAnsi="宋体" w:cs="宋体"/>
          <w:color w:val="000000"/>
          <w:sz w:val="56"/>
          <w:szCs w:val="56"/>
          <w:highlight w:val="none"/>
        </w:rPr>
        <w:t xml:space="preserve">同</w:t>
      </w:r>
      <w:r/>
    </w:p>
    <w:p>
      <w:pPr>
        <w:jc w:val="center"/>
        <w:spacing w:line="360" w:lineRule="auto"/>
        <w:rPr>
          <w:rFonts w:ascii="宋体" w:hAnsi="宋体" w:cs="宋体"/>
          <w:color w:val="000000"/>
          <w:sz w:val="56"/>
          <w:szCs w:val="56"/>
          <w:highlight w:val="none"/>
        </w:rPr>
      </w:pPr>
      <w:r>
        <w:rPr>
          <w:rFonts w:ascii="宋体" w:hAnsi="宋体" w:cs="宋体"/>
          <w:color w:val="000000"/>
          <w:sz w:val="56"/>
          <w:szCs w:val="56"/>
          <w:highlight w:val="none"/>
        </w:rPr>
      </w:r>
      <w:r/>
    </w:p>
    <w:p>
      <w:pPr>
        <w:jc w:val="center"/>
        <w:spacing w:line="360" w:lineRule="auto"/>
        <w:rPr>
          <w:rFonts w:ascii="宋体" w:hAnsi="宋体" w:cs="宋体"/>
          <w:color w:val="000000"/>
          <w:sz w:val="56"/>
          <w:szCs w:val="56"/>
          <w:highlight w:val="none"/>
        </w:rPr>
      </w:pPr>
      <w:r>
        <w:rPr>
          <w:rFonts w:hint="eastAsia" w:ascii="宋体" w:hAnsi="宋体" w:cs="宋体"/>
          <w:color w:val="000000"/>
          <w:sz w:val="56"/>
          <w:szCs w:val="56"/>
          <w:highlight w:val="none"/>
        </w:rPr>
        <w:t xml:space="preserve">书</w:t>
      </w:r>
      <w:r/>
    </w:p>
    <w:p>
      <w:pPr>
        <w:pStyle w:val="954"/>
        <w:ind w:firstLine="560"/>
        <w:rPr>
          <w:rFonts w:cs="宋体"/>
          <w:color w:val="000000"/>
          <w:sz w:val="28"/>
          <w:szCs w:val="28"/>
          <w:highlight w:val="none"/>
        </w:rPr>
      </w:pPr>
      <w:r>
        <w:rPr>
          <w:rFonts w:cs="宋体"/>
          <w:color w:val="000000"/>
          <w:sz w:val="28"/>
          <w:szCs w:val="28"/>
          <w:highlight w:val="none"/>
        </w:rPr>
      </w:r>
      <w:r/>
    </w:p>
    <w:p>
      <w:pPr>
        <w:rPr>
          <w:rFonts w:ascii="宋体" w:hAnsi="宋体" w:cs="宋体"/>
          <w:color w:val="000000"/>
          <w:sz w:val="28"/>
          <w:szCs w:val="28"/>
          <w:highlight w:val="none"/>
        </w:rPr>
      </w:pPr>
      <w:r>
        <w:rPr>
          <w:rFonts w:ascii="宋体" w:hAnsi="宋体" w:cs="宋体"/>
          <w:color w:val="000000"/>
          <w:sz w:val="28"/>
          <w:szCs w:val="28"/>
          <w:highlight w:val="none"/>
        </w:rPr>
      </w:r>
      <w:r/>
    </w:p>
    <w:p>
      <w:pPr>
        <w:pStyle w:val="954"/>
        <w:rPr>
          <w:rFonts w:cs="宋体"/>
          <w:color w:val="000000"/>
          <w:highlight w:val="none"/>
        </w:rPr>
      </w:pPr>
      <w:r>
        <w:rPr>
          <w:rFonts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ind w:firstLine="560"/>
        <w:spacing w:line="480" w:lineRule="exact"/>
        <w:rPr>
          <w:rFonts w:hint="eastAsia" w:ascii="宋体" w:hAnsi="宋体" w:eastAsia="宋体" w:cs="宋体"/>
          <w:color w:val="000000"/>
          <w:highlight w:val="none"/>
          <w:lang w:val="en-US" w:eastAsia="zh-CN"/>
        </w:rPr>
      </w:pPr>
      <w:r>
        <w:rPr>
          <w:rFonts w:hint="eastAsia" w:ascii="宋体" w:hAnsi="宋体" w:cs="宋体"/>
          <w:bCs/>
          <w:color w:val="000000"/>
          <w:sz w:val="28"/>
          <w:szCs w:val="28"/>
          <w:highlight w:val="none"/>
          <w:lang w:val="en-US" w:eastAsia="zh-CN"/>
        </w:rPr>
        <w:t xml:space="preserve">甲方</w:t>
      </w:r>
      <w:r>
        <w:rPr>
          <w:rFonts w:hint="eastAsia" w:ascii="宋体" w:hAnsi="宋体" w:cs="宋体"/>
          <w:bCs/>
          <w:color w:val="000000"/>
          <w:sz w:val="28"/>
          <w:szCs w:val="28"/>
          <w:highlight w:val="none"/>
        </w:rPr>
        <w:t xml:space="preserve">：</w:t>
      </w:r>
      <w:r>
        <w:rPr>
          <w:rFonts w:hint="eastAsia" w:ascii="宋体" w:hAnsi="宋体" w:eastAsia="宋体" w:cs="宋体"/>
          <w:bCs/>
          <w:color w:val="000000"/>
          <w:sz w:val="28"/>
          <w:szCs w:val="28"/>
          <w:highlight w:val="none"/>
          <w:u w:val="single"/>
          <w:lang w:eastAsia="zh-CN"/>
        </w:rPr>
        <w:t xml:space="preserve">江苏省盐南高新技术产业开发区城市管理服务中心</w:t>
      </w:r>
      <w:r/>
    </w:p>
    <w:p>
      <w:pPr>
        <w:pStyle w:val="954"/>
        <w:ind w:firstLine="560"/>
        <w:rPr>
          <w:rFonts w:ascii="宋体" w:hAnsi="宋体" w:cs="宋体"/>
          <w:color w:val="000000"/>
          <w:sz w:val="28"/>
          <w:szCs w:val="28"/>
          <w:highlight w:val="none"/>
          <w:u w:val="single"/>
        </w:rPr>
      </w:pPr>
      <w:r>
        <w:rPr>
          <w:rFonts w:hint="eastAsia" w:cs="宋体"/>
          <w:color w:val="000000"/>
          <w:sz w:val="28"/>
          <w:szCs w:val="28"/>
          <w:highlight w:val="none"/>
          <w:lang w:val="en-US" w:eastAsia="zh-CN"/>
        </w:rPr>
        <w:t xml:space="preserve">乙方</w:t>
      </w:r>
      <w:r>
        <w:rPr>
          <w:rFonts w:hint="eastAsia" w:cs="宋体"/>
          <w:color w:val="000000"/>
          <w:sz w:val="28"/>
          <w:szCs w:val="28"/>
          <w:highlight w:val="none"/>
        </w:rPr>
        <w:t xml:space="preserve">：</w:t>
      </w:r>
      <w:r>
        <w:rPr>
          <w:rFonts w:hint="eastAsia" w:cs="宋体"/>
          <w:color w:val="000000"/>
          <w:sz w:val="28"/>
          <w:szCs w:val="28"/>
          <w:highlight w:val="none"/>
          <w:u w:val="single"/>
        </w:rPr>
        <w:t xml:space="preserve">                                          </w:t>
      </w:r>
      <w:r>
        <w:rPr>
          <w:rFonts w:hint="eastAsia" w:cs="宋体"/>
          <w:color w:val="000000"/>
          <w:sz w:val="28"/>
          <w:szCs w:val="28"/>
          <w:highlight w:val="none"/>
          <w:u w:val="single"/>
          <w:lang w:val="en-US" w:eastAsia="zh-CN"/>
        </w:rPr>
        <w:t xml:space="preserve"> </w:t>
      </w:r>
      <w:r>
        <w:rPr>
          <w:rFonts w:hint="eastAsia" w:cs="宋体"/>
          <w:color w:val="000000"/>
          <w:sz w:val="28"/>
          <w:szCs w:val="28"/>
          <w:highlight w:val="none"/>
        </w:rPr>
        <w:t xml:space="preserve">        </w:t>
      </w:r>
      <w:r/>
    </w:p>
    <w:p>
      <w:pPr>
        <w:pStyle w:val="954"/>
        <w:rPr>
          <w:rFonts w:cs="宋体"/>
          <w:color w:val="000000"/>
          <w:highlight w:val="none"/>
        </w:rPr>
      </w:pPr>
      <w:r>
        <w:rPr>
          <w:rFonts w:cs="宋体"/>
          <w:color w:val="000000"/>
          <w:highlight w:val="none"/>
        </w:rPr>
      </w:r>
      <w:r/>
    </w:p>
    <w:p>
      <w:pPr>
        <w:rPr>
          <w:color w:val="000000"/>
          <w:highlight w:val="none"/>
        </w:rPr>
      </w:pPr>
      <w:r>
        <w:rPr>
          <w:color w:val="000000"/>
          <w:highlight w:val="none"/>
        </w:rPr>
      </w:r>
      <w:r/>
    </w:p>
    <w:p>
      <w:pPr>
        <w:pStyle w:val="957"/>
        <w:ind w:firstLine="3640"/>
        <w:rPr>
          <w:rFonts w:hint="eastAsia" w:ascii="宋体" w:hAnsi="宋体" w:cs="宋体"/>
          <w:bCs/>
          <w:color w:val="auto"/>
          <w:sz w:val="24"/>
          <w:highlight w:val="none"/>
        </w:rPr>
      </w:pPr>
      <w:r>
        <w:rPr>
          <w:rFonts w:hint="eastAsia" w:ascii="宋体" w:hAnsi="宋体" w:eastAsia="宋体" w:cs="宋体"/>
          <w:color w:val="000000"/>
          <w:sz w:val="28"/>
          <w:szCs w:val="28"/>
          <w:highlight w:val="none"/>
        </w:rPr>
        <w:t xml:space="preserve">202</w:t>
      </w:r>
      <w:r>
        <w:rPr>
          <w:rFonts w:hint="eastAsia" w:ascii="宋体" w:hAnsi="宋体" w:eastAsia="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t xml:space="preserve">年</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月  日</w:t>
      </w:r>
      <w:r/>
    </w:p>
    <w:p>
      <w:pPr>
        <w:ind w:firstLine="480"/>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以下为中标后签定本项目合同的通用条款，中标人不得提出实质性的修改，关于专用条款将由采购人与中标人结合本项目具体情况协商后签订。</w:t>
      </w:r>
      <w:r/>
    </w:p>
    <w:p>
      <w:pPr>
        <w:pStyle w:val="731"/>
        <w:ind w:left="0" w:firstLine="0"/>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spacing w:before="145" w:after="145"/>
        <w:rPr>
          <w:rFonts w:ascii="宋体" w:hAnsi="宋体"/>
          <w:b/>
          <w:bCs/>
          <w:color w:val="auto"/>
          <w:sz w:val="30"/>
          <w:szCs w:val="20"/>
          <w:highlight w:val="none"/>
        </w:rPr>
        <w:outlineLvl w:val="0"/>
      </w:pPr>
      <w:r>
        <w:rPr>
          <w:rFonts w:hint="eastAsia" w:ascii="宋体" w:hAnsi="宋体"/>
          <w:b/>
          <w:color w:val="auto"/>
          <w:sz w:val="30"/>
          <w:highlight w:val="none"/>
        </w:rPr>
        <w:t xml:space="preserve">政府采购合同</w:t>
      </w:r>
      <w:r/>
    </w:p>
    <w:p>
      <w:pPr>
        <w:pStyle w:val="712"/>
        <w:spacing w:before="120" w:after="120"/>
        <w:rPr>
          <w:rFonts w:hAnsi="宋体"/>
          <w:color w:val="auto"/>
          <w:sz w:val="24"/>
          <w:szCs w:val="24"/>
          <w:highlight w:val="none"/>
        </w:rPr>
      </w:pPr>
      <w:r>
        <w:rPr>
          <w:rFonts w:hAnsi="宋体"/>
          <w:color w:val="auto"/>
          <w:sz w:val="24"/>
          <w:szCs w:val="24"/>
          <w:highlight w:val="none"/>
        </w:rPr>
        <w:t xml:space="preserve">项目名称：                                       项目编号：</w:t>
      </w:r>
      <w:r/>
    </w:p>
    <w:p>
      <w:pPr>
        <w:pStyle w:val="712"/>
        <w:spacing w:before="120" w:after="120"/>
        <w:rPr>
          <w:rFonts w:hAnsi="宋体"/>
          <w:color w:val="auto"/>
          <w:sz w:val="24"/>
          <w:szCs w:val="24"/>
          <w:highlight w:val="none"/>
        </w:rPr>
      </w:pPr>
      <w:r>
        <w:rPr>
          <w:rFonts w:hAnsi="宋体"/>
          <w:color w:val="auto"/>
          <w:sz w:val="24"/>
          <w:szCs w:val="24"/>
          <w:highlight w:val="none"/>
        </w:rPr>
        <w:t xml:space="preserve">甲方：（买方）__</w:t>
      </w:r>
      <w:r>
        <w:rPr>
          <w:rFonts w:hAnsi="宋体"/>
          <w:color w:val="auto"/>
          <w:sz w:val="24"/>
          <w:szCs w:val="24"/>
          <w:highlight w:val="none"/>
          <w:u w:val="single"/>
        </w:rPr>
        <w:t xml:space="preserve">_</w:t>
      </w:r>
      <w:r>
        <w:rPr>
          <w:rFonts w:hint="eastAsia" w:hAnsi="宋体"/>
          <w:color w:val="auto"/>
          <w:sz w:val="24"/>
          <w:szCs w:val="24"/>
          <w:highlight w:val="none"/>
          <w:u w:val="single"/>
          <w:lang w:val="en-US" w:eastAsia="zh-CN"/>
        </w:rPr>
        <w:t xml:space="preserve">                      </w:t>
      </w:r>
      <w:r/>
    </w:p>
    <w:p>
      <w:pPr>
        <w:pStyle w:val="712"/>
        <w:spacing w:before="120" w:after="120"/>
        <w:rPr>
          <w:rFonts w:hint="eastAsia" w:hAnsi="宋体"/>
          <w:color w:val="auto"/>
          <w:sz w:val="24"/>
          <w:szCs w:val="24"/>
          <w:highlight w:val="none"/>
        </w:rPr>
      </w:pPr>
      <w:r>
        <w:rPr>
          <w:rFonts w:hAnsi="宋体"/>
          <w:color w:val="auto"/>
          <w:sz w:val="24"/>
          <w:szCs w:val="24"/>
          <w:highlight w:val="none"/>
        </w:rPr>
        <w:t xml:space="preserve">乙方：（卖方）</w:t>
      </w:r>
      <w:r>
        <w:rPr>
          <w:rFonts w:hint="eastAsia" w:hAnsi="宋体"/>
          <w:color w:val="auto"/>
          <w:sz w:val="24"/>
          <w:szCs w:val="24"/>
          <w:highlight w:val="none"/>
          <w:u w:val="single"/>
          <w:lang w:val="en-US" w:eastAsia="zh-CN"/>
        </w:rPr>
        <w:t xml:space="preserve">                        </w:t>
      </w:r>
      <w:r/>
    </w:p>
    <w:p>
      <w:pPr>
        <w:pStyle w:val="712"/>
        <w:keepLines w:val="0"/>
        <w:keepNext w:val="0"/>
        <w:pageBreakBefore w:val="0"/>
        <w:spacing w:before="120" w:after="120" w:line="360" w:lineRule="auto"/>
        <w:widowControl w:val="off"/>
        <w:rPr>
          <w:rFonts w:hAnsi="宋体"/>
          <w:b/>
          <w:color w:val="auto"/>
          <w:sz w:val="24"/>
          <w:szCs w:val="24"/>
          <w:highlight w:val="none"/>
        </w:rPr>
      </w:pPr>
      <w:r>
        <w:rPr>
          <w:rFonts w:hAnsi="宋体"/>
          <w:b/>
          <w:color w:val="auto"/>
          <w:sz w:val="24"/>
          <w:szCs w:val="24"/>
          <w:highlight w:val="none"/>
        </w:rPr>
        <w:t xml:space="preserve">   </w:t>
      </w:r>
      <w:r>
        <w:rPr>
          <w:rFonts w:hAnsi="宋体"/>
          <w:color w:val="auto"/>
          <w:sz w:val="24"/>
          <w:szCs w:val="24"/>
          <w:highlight w:val="none"/>
        </w:rPr>
        <w:t xml:space="preserve">甲、乙双方根据</w:t>
      </w:r>
      <w:r>
        <w:rPr>
          <w:rFonts w:hint="eastAsia" w:hAnsi="宋体"/>
          <w:color w:val="auto"/>
          <w:sz w:val="24"/>
          <w:szCs w:val="24"/>
          <w:highlight w:val="none"/>
          <w:u w:val="single"/>
          <w:lang w:eastAsia="zh-CN"/>
        </w:rPr>
        <w:t xml:space="preserve">盐南高新区厨余垃圾站运营及农村有机易腐垃圾收运处置服务项目</w:t>
      </w:r>
      <w:r>
        <w:rPr>
          <w:rFonts w:hAnsi="宋体"/>
          <w:color w:val="auto"/>
          <w:sz w:val="24"/>
          <w:szCs w:val="24"/>
          <w:highlight w:val="none"/>
        </w:rPr>
        <w:t xml:space="preserve">公开招标的结果，签署本合同。</w:t>
      </w:r>
      <w:r/>
    </w:p>
    <w:p>
      <w:pPr>
        <w:ind w:firstLine="47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w:t>
      </w:r>
      <w:r>
        <w:rPr>
          <w:rFonts w:hint="eastAsia" w:ascii="宋体" w:hAnsi="宋体" w:cs="宋体"/>
          <w:bCs/>
          <w:color w:val="auto"/>
          <w:sz w:val="24"/>
          <w:highlight w:val="none"/>
        </w:rPr>
        <w:t xml:space="preserve">清运范围、标准、时间</w:t>
      </w:r>
      <w:r/>
    </w:p>
    <w:p>
      <w:pPr>
        <w:ind w:firstLine="480"/>
        <w:spacing w:line="360" w:lineRule="auto"/>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 xml:space="preserve">1、范围：</w:t>
      </w:r>
      <w:r>
        <w:rPr>
          <w:rFonts w:hint="eastAsia" w:ascii="宋体" w:hAnsi="宋体" w:cs="宋体"/>
          <w:b/>
          <w:bCs/>
          <w:color w:val="auto"/>
          <w:sz w:val="24"/>
          <w:highlight w:val="none"/>
          <w:lang w:eastAsia="zh-CN"/>
        </w:rPr>
        <w:t xml:space="preserve">包含但不限于</w:t>
      </w:r>
      <w:r>
        <w:rPr>
          <w:rFonts w:hint="eastAsia" w:ascii="宋体" w:hAnsi="宋体" w:cs="宋体"/>
          <w:b w:val="0"/>
          <w:bCs w:val="0"/>
          <w:color w:val="auto"/>
          <w:sz w:val="24"/>
          <w:highlight w:val="none"/>
          <w:lang w:eastAsia="zh-CN"/>
        </w:rPr>
        <w:t xml:space="preserve">对伍佑街道农村范围内有机易腐垃圾进行收清运处置及区厨余垃圾处置站日常运营管理，若有增加，甲方保留调整范围的权利。</w:t>
      </w:r>
      <w:r/>
    </w:p>
    <w:p>
      <w:pPr>
        <w:ind w:firstLine="480"/>
        <w:spacing w:line="360" w:lineRule="auto"/>
        <w:rPr>
          <w:rFonts w:hint="eastAsia" w:ascii="宋体" w:hAnsi="宋体" w:cs="宋体"/>
          <w:b w:val="0"/>
          <w:bCs/>
          <w:color w:val="auto"/>
          <w:sz w:val="24"/>
          <w:highlight w:val="none"/>
        </w:rPr>
      </w:pPr>
      <w:r>
        <w:rPr>
          <w:rFonts w:hint="eastAsia" w:ascii="宋体" w:hAnsi="宋体" w:cs="宋体"/>
          <w:b/>
          <w:color w:val="auto"/>
          <w:sz w:val="24"/>
          <w:highlight w:val="none"/>
        </w:rPr>
        <w:t xml:space="preserve">2、清运标准：</w:t>
      </w:r>
      <w:r>
        <w:rPr>
          <w:rFonts w:hint="eastAsia" w:ascii="宋体" w:hAnsi="宋体" w:cs="宋体"/>
          <w:b w:val="0"/>
          <w:bCs/>
          <w:color w:val="auto"/>
          <w:sz w:val="24"/>
          <w:highlight w:val="none"/>
        </w:rPr>
        <w:t xml:space="preserve">必须做到区域内每天清运一次，垃圾必须日产日清。</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不得将有机易腐垃圾混入其他垃圾倒入垃圾中转站压缩设备或偷倒乱倒。不得将有机易腐垃圾以外的其他垃圾清运至</w:t>
      </w:r>
      <w:r>
        <w:rPr>
          <w:rFonts w:hint="eastAsia" w:ascii="宋体" w:hAnsi="宋体" w:eastAsia="宋体" w:cs="宋体"/>
          <w:b w:val="0"/>
          <w:bCs/>
          <w:color w:val="auto"/>
          <w:sz w:val="24"/>
          <w:highlight w:val="none"/>
          <w:lang w:val="en-US" w:eastAsia="zh-CN"/>
        </w:rPr>
        <w:t xml:space="preserve">采购人指定地点</w:t>
      </w:r>
      <w:r>
        <w:rPr>
          <w:rFonts w:hint="eastAsia" w:ascii="宋体" w:hAnsi="宋体" w:cs="宋体"/>
          <w:b w:val="0"/>
          <w:bCs/>
          <w:color w:val="auto"/>
          <w:sz w:val="24"/>
          <w:highlight w:val="none"/>
        </w:rPr>
        <w:t xml:space="preserve">。</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确保收集点周边干净整洁、垃圾桶标志标识清晰、无异味、无垃圾外溢现象；确保清运车辆运输过程中无跑冒滴漏、车身干净整洁、标志标识清晰；确保处置终端干净整洁无异味，有机易腐垃圾当天产生当天处理，设备运行正常。</w:t>
      </w:r>
      <w:r/>
    </w:p>
    <w:p>
      <w:pPr>
        <w:spacing w:line="360" w:lineRule="auto"/>
        <w:rPr>
          <w:rFonts w:hint="eastAsia" w:ascii="宋体" w:hAnsi="宋体" w:cs="宋体"/>
          <w:b/>
          <w:color w:val="auto"/>
          <w:sz w:val="24"/>
          <w:highlight w:val="none"/>
        </w:rPr>
      </w:pP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 </w:t>
      </w:r>
      <w:r>
        <w:rPr>
          <w:rFonts w:hint="eastAsia" w:ascii="宋体" w:hAnsi="宋体" w:cs="宋体"/>
          <w:b/>
          <w:color w:val="auto"/>
          <w:sz w:val="24"/>
          <w:highlight w:val="none"/>
        </w:rPr>
        <w:t xml:space="preserve">3、清运时间:</w:t>
      </w:r>
      <w:r>
        <w:rPr>
          <w:rFonts w:hint="eastAsia" w:ascii="宋体" w:hAnsi="宋体" w:cs="宋体"/>
          <w:b w:val="0"/>
          <w:bCs/>
          <w:color w:val="auto"/>
          <w:sz w:val="24"/>
          <w:highlight w:val="none"/>
        </w:rPr>
        <w:t xml:space="preserve">上午7：30-11：30，下午2：00-6：00。具体工作时间根据实际运作情况调整。每天第一次清运在上午8:30前完成。</w:t>
      </w:r>
      <w:r/>
    </w:p>
    <w:p>
      <w:pPr>
        <w:ind w:firstLine="47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二、处理终端工作标准、时间</w:t>
      </w:r>
      <w:r/>
    </w:p>
    <w:p>
      <w:pPr>
        <w:ind w:firstLine="480"/>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1、工作标准：</w:t>
      </w:r>
      <w:r>
        <w:rPr>
          <w:rFonts w:hint="eastAsia" w:ascii="宋体" w:hAnsi="宋体" w:cs="宋体"/>
          <w:color w:val="auto"/>
          <w:sz w:val="24"/>
          <w:highlight w:val="none"/>
          <w:lang w:val="en-US" w:eastAsia="zh-CN"/>
        </w:rPr>
        <w:t xml:space="preserve">厨余垃圾处理站</w:t>
      </w:r>
      <w:r>
        <w:rPr>
          <w:rFonts w:hint="eastAsia" w:ascii="宋体" w:hAnsi="宋体" w:cs="宋体"/>
          <w:color w:val="auto"/>
          <w:sz w:val="24"/>
          <w:highlight w:val="none"/>
        </w:rPr>
        <w:t xml:space="preserve">实行封闭管理，进、出料口及进、出场道路安全措施到位。周边按标准设置护栏和警示标志，场地周边环境卫生良好。</w:t>
      </w:r>
      <w:r/>
    </w:p>
    <w:p>
      <w:pPr>
        <w:ind w:firstLine="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2、工作时间：</w:t>
      </w:r>
      <w:r>
        <w:rPr>
          <w:rFonts w:hint="eastAsia" w:ascii="宋体" w:hAnsi="宋体" w:cs="宋体"/>
          <w:color w:val="auto"/>
          <w:sz w:val="24"/>
          <w:highlight w:val="none"/>
        </w:rPr>
        <w:t xml:space="preserve">上午7：30-11：30，下午2：00-6：00。具体工作时间根据实际运作情况调整。</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乙方负责将产生的肥料资源化再利用，不得随意倾倒，污染环境。</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三、承包期限</w:t>
      </w:r>
      <w:r/>
    </w:p>
    <w:p>
      <w:pPr>
        <w:pStyle w:val="727"/>
        <w:ind w:firstLine="480"/>
        <w:jc w:val="both"/>
        <w:pageBreakBefore w:val="0"/>
        <w:spacing w:beforeAutospacing="0" w:afterAutospacing="0" w:line="420" w:lineRule="exact"/>
        <w:rPr>
          <w:rFonts w:hint="eastAsia" w:ascii="宋体" w:hAnsi="宋体" w:cs="宋体"/>
          <w:color w:val="auto"/>
          <w:sz w:val="24"/>
          <w:highlight w:val="none"/>
        </w:rPr>
      </w:pPr>
      <w:r>
        <w:rPr>
          <w:rFonts w:hint="eastAsia" w:asciiTheme="minorEastAsia" w:hAnsiTheme="minorEastAsia" w:cstheme="minorEastAsia"/>
          <w:color w:val="auto"/>
          <w:sz w:val="24"/>
          <w:szCs w:val="24"/>
          <w:highlight w:val="none"/>
          <w:lang w:val="en-US" w:eastAsia="zh-CN"/>
        </w:rPr>
        <w:t xml:space="preserve">本项目服务期三年，合同一年一签，经采购人考核合格后方可续签下一年服务合同，否则采购人有权终止合同，重新组织招标。(具体服务期限服从采购人约定)</w:t>
      </w:r>
      <w:r>
        <w:rPr>
          <w:rFonts w:hint="eastAsia" w:asciiTheme="minorEastAsia" w:hAnsiTheme="minorEastAsia" w:cstheme="minorEastAsia"/>
          <w:color w:val="auto"/>
          <w:sz w:val="24"/>
          <w:szCs w:val="24"/>
          <w:highlight w:val="none"/>
        </w:rPr>
        <w:t xml:space="preserve">如因盐南高新技术产业开发区政府的城市管理工作管辖权</w:t>
      </w:r>
      <w:r>
        <w:rPr>
          <w:rFonts w:hint="eastAsia" w:asciiTheme="minorEastAsia" w:hAnsiTheme="minorEastAsia" w:cstheme="minorEastAsia"/>
          <w:color w:val="auto"/>
          <w:sz w:val="24"/>
          <w:szCs w:val="24"/>
          <w:highlight w:val="none"/>
          <w:lang w:val="en-US" w:eastAsia="zh-CN"/>
        </w:rPr>
        <w:t xml:space="preserve">或其他不可抗拒因素</w:t>
      </w:r>
      <w:r>
        <w:rPr>
          <w:rFonts w:hint="eastAsia" w:asciiTheme="minorEastAsia" w:hAnsiTheme="minorEastAsia" w:cstheme="minorEastAsia"/>
          <w:color w:val="auto"/>
          <w:sz w:val="24"/>
          <w:szCs w:val="24"/>
          <w:highlight w:val="none"/>
        </w:rPr>
        <w:t xml:space="preserve">的调整</w:t>
      </w:r>
      <w:r>
        <w:rPr>
          <w:rFonts w:hint="eastAsia" w:asciiTheme="minorEastAsia" w:hAnsiTheme="minorEastAsia" w:cstheme="minorEastAsia"/>
          <w:color w:val="auto"/>
          <w:sz w:val="24"/>
          <w:szCs w:val="24"/>
          <w:highlight w:val="none"/>
          <w:lang w:val="en-US" w:eastAsia="zh-CN"/>
        </w:rPr>
        <w:t xml:space="preserve">，采购人可无条件终止合同。服务期限内，经采购人考核服务质量达不到采购人要求且不服从采购人安排的，采购人有权终止合同）。第一年服务</w:t>
      </w:r>
      <w:r>
        <w:rPr>
          <w:rFonts w:hint="eastAsia" w:ascii="宋体" w:hAnsi="宋体" w:cs="宋体"/>
          <w:bCs/>
          <w:color w:val="auto"/>
          <w:sz w:val="24"/>
          <w:highlight w:val="none"/>
        </w:rPr>
        <w:t xml:space="preserve">期限</w:t>
      </w:r>
      <w:r>
        <w:rPr>
          <w:rFonts w:hint="eastAsia" w:ascii="宋体" w:hAnsi="宋体" w:cs="宋体"/>
          <w:color w:val="auto"/>
          <w:sz w:val="24"/>
          <w:highlight w:val="none"/>
        </w:rPr>
        <w:t xml:space="preserve">从</w:t>
      </w:r>
      <w:r>
        <w:rPr>
          <w:rFonts w:hint="eastAsia" w:cs="宋体"/>
          <w:color w:val="auto"/>
          <w:sz w:val="24"/>
          <w:highlight w:val="none"/>
          <w:u w:val="single"/>
          <w:lang w:val="en-US" w:eastAsia="zh-CN"/>
        </w:rPr>
        <w:t xml:space="preserve">2026</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日至</w:t>
      </w:r>
      <w:r>
        <w:rPr>
          <w:rFonts w:hint="eastAsia" w:cs="宋体"/>
          <w:color w:val="auto"/>
          <w:sz w:val="24"/>
          <w:highlight w:val="none"/>
          <w:u w:val="single"/>
          <w:lang w:val="en-US" w:eastAsia="zh-CN"/>
        </w:rPr>
        <w:t xml:space="preserve">2027</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日止。</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四、</w:t>
      </w:r>
      <w:r>
        <w:rPr>
          <w:rFonts w:hint="eastAsia" w:ascii="宋体" w:hAnsi="宋体" w:cs="宋体"/>
          <w:bCs/>
          <w:color w:val="auto"/>
          <w:sz w:val="24"/>
          <w:highlight w:val="none"/>
          <w:lang w:val="en-US" w:eastAsia="zh-CN"/>
        </w:rPr>
        <w:t xml:space="preserve">服务</w:t>
      </w:r>
      <w:r>
        <w:rPr>
          <w:rFonts w:hint="eastAsia" w:ascii="宋体" w:hAnsi="宋体" w:cs="宋体"/>
          <w:bCs/>
          <w:color w:val="auto"/>
          <w:sz w:val="24"/>
          <w:highlight w:val="none"/>
        </w:rPr>
        <w:t xml:space="preserve">费及支付方式</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1、全年</w:t>
      </w:r>
      <w:r>
        <w:rPr>
          <w:rFonts w:hint="eastAsia" w:ascii="宋体" w:hAnsi="宋体" w:cs="宋体"/>
          <w:color w:val="auto"/>
          <w:sz w:val="24"/>
          <w:highlight w:val="none"/>
          <w:lang w:val="en-US" w:eastAsia="zh-CN"/>
        </w:rPr>
        <w:t xml:space="preserve">服务费</w:t>
      </w:r>
      <w:r>
        <w:rPr>
          <w:rFonts w:hint="eastAsia" w:ascii="宋体" w:hAnsi="宋体" w:cs="宋体"/>
          <w:color w:val="auto"/>
          <w:sz w:val="24"/>
          <w:highlight w:val="none"/>
        </w:rPr>
        <w:t xml:space="preserve">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w:t>
      </w:r>
      <w:r>
        <w:rPr>
          <w:rFonts w:hint="eastAsia" w:ascii="宋体" w:hAnsi="宋体" w:cs="宋体"/>
          <w:color w:val="auto"/>
          <w:sz w:val="24"/>
          <w:highlight w:val="none"/>
          <w:lang w:val="en-US" w:eastAsia="zh-CN"/>
        </w:rPr>
        <w:t xml:space="preserve">/年</w:t>
      </w:r>
      <w:r>
        <w:rPr>
          <w:rFonts w:hint="eastAsia" w:ascii="宋体" w:hAnsi="宋体" w:cs="宋体"/>
          <w:color w:val="auto"/>
          <w:sz w:val="24"/>
          <w:highlight w:val="none"/>
        </w:rPr>
        <w:t xml:space="preserve">，包括人员工资及医疗、养老、工伤、失业、生育保险费、公积金和公用工具及修理费、节假日公休日加班费、劳保用品服装费、重大活动加班费、福利费、垃圾桶、有机易腐垃圾处理终端日常运营管理</w:t>
      </w:r>
      <w:r>
        <w:rPr>
          <w:rFonts w:hint="eastAsia" w:ascii="宋体" w:hAnsi="宋体" w:cs="宋体"/>
          <w:color w:val="auto"/>
          <w:sz w:val="24"/>
          <w:highlight w:val="none"/>
          <w:lang w:val="en-US" w:eastAsia="zh-CN"/>
        </w:rPr>
        <w:t xml:space="preserve">费</w:t>
      </w:r>
      <w:r>
        <w:rPr>
          <w:rFonts w:hint="eastAsia" w:ascii="宋体" w:hAnsi="宋体" w:cs="宋体"/>
          <w:color w:val="auto"/>
          <w:sz w:val="24"/>
          <w:highlight w:val="none"/>
        </w:rPr>
        <w:t xml:space="preserve">、转运车辆、日常宣传费、管理费、税金、不可预见费及其它一切相关费用等</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eastAsia="宋体"/>
          <w:color w:val="auto"/>
          <w:sz w:val="24"/>
          <w:highlight w:val="none"/>
        </w:rPr>
      </w:pPr>
      <w:r>
        <w:rPr>
          <w:rFonts w:hint="eastAsia" w:ascii="宋体" w:hAnsi="宋体" w:cs="宋体"/>
          <w:color w:val="auto"/>
          <w:sz w:val="24"/>
          <w:highlight w:val="none"/>
          <w:lang w:val="en-US" w:eastAsia="zh-CN"/>
        </w:rPr>
        <w:t xml:space="preserve">2、付款方式：</w:t>
      </w:r>
      <w:r>
        <w:rPr>
          <w:rFonts w:hint="eastAsia" w:ascii="宋体" w:hAnsi="宋体" w:eastAsia="宋体"/>
          <w:color w:val="auto"/>
          <w:sz w:val="24"/>
          <w:highlight w:val="none"/>
        </w:rPr>
        <w:t xml:space="preserve">根据市财政局《关于进一步优化政府采购营商环境的通知》文件要求，合同签订后30日内，甲方收到发票10个工作日内支付预付款，预付款支付比例：合同预算金额的30%；签订合同时，乙方明确表示无需预付款或者主动要求降低预付款比例金额，甲方可不适用该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本项目按季度</w:t>
      </w:r>
      <w:r>
        <w:rPr>
          <w:rFonts w:hint="eastAsia" w:ascii="宋体" w:hAnsi="宋体" w:cs="宋体"/>
          <w:color w:val="auto"/>
          <w:sz w:val="24"/>
          <w:highlight w:val="none"/>
        </w:rPr>
        <w:t xml:space="preserve">付款，按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中标价</w:t>
      </w:r>
      <w:r>
        <w:rPr>
          <w:rFonts w:hint="eastAsia" w:ascii="宋体" w:hAnsi="宋体" w:cs="宋体"/>
          <w:color w:val="auto"/>
          <w:sz w:val="24"/>
          <w:highlight w:val="none"/>
          <w:lang w:val="en-US" w:eastAsia="zh-CN"/>
        </w:rPr>
        <w:t xml:space="preserve">-预付款）</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进行结算，</w:t>
      </w:r>
      <w:r>
        <w:rPr>
          <w:rFonts w:hint="eastAsia" w:ascii="宋体" w:hAnsi="宋体" w:eastAsia="宋体" w:cs="宋体"/>
          <w:color w:val="auto"/>
          <w:sz w:val="24"/>
          <w:highlight w:val="none"/>
          <w:lang w:eastAsia="zh-CN"/>
        </w:rPr>
        <w:t xml:space="preserve">服务期满结清余款。</w:t>
      </w:r>
      <w:r>
        <w:rPr>
          <w:rFonts w:hint="eastAsia" w:ascii="宋体" w:hAnsi="宋体" w:cs="宋体"/>
          <w:color w:val="auto"/>
          <w:sz w:val="24"/>
          <w:highlight w:val="none"/>
        </w:rPr>
        <w:t xml:space="preserve">每</w:t>
      </w:r>
      <w:r>
        <w:rPr>
          <w:rFonts w:hint="eastAsia" w:ascii="宋体" w:hAnsi="宋体" w:cs="宋体"/>
          <w:color w:val="auto"/>
          <w:sz w:val="24"/>
          <w:highlight w:val="none"/>
          <w:lang w:val="en-US" w:eastAsia="zh-CN"/>
        </w:rPr>
        <w:t xml:space="preserve">季度付款期限</w:t>
      </w:r>
      <w:r>
        <w:rPr>
          <w:rFonts w:hint="eastAsia" w:ascii="宋体" w:hAnsi="宋体" w:cs="宋体"/>
          <w:color w:val="auto"/>
          <w:sz w:val="24"/>
          <w:highlight w:val="none"/>
        </w:rPr>
        <w:t xml:space="preserve">15日前在</w:t>
      </w:r>
      <w:r>
        <w:rPr>
          <w:rFonts w:hint="eastAsia" w:ascii="宋体" w:hAnsi="宋体" w:cs="宋体"/>
          <w:color w:val="auto"/>
          <w:sz w:val="24"/>
          <w:highlight w:val="none"/>
          <w:lang w:eastAsia="zh-CN"/>
        </w:rPr>
        <w:t xml:space="preserve">盐南高新区</w:t>
      </w:r>
      <w:r>
        <w:rPr>
          <w:rFonts w:hint="eastAsia" w:ascii="宋体" w:hAnsi="宋体" w:cs="宋体"/>
          <w:color w:val="auto"/>
          <w:sz w:val="24"/>
          <w:highlight w:val="none"/>
        </w:rPr>
        <w:t xml:space="preserve">开票，以税务票据为依据结算；如有经济处罚，则扣除处罚金后，支付服务费。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注：</w:t>
      </w:r>
      <w:r>
        <w:rPr>
          <w:rFonts w:hint="eastAsia" w:ascii="宋体" w:hAnsi="宋体" w:cs="宋体"/>
          <w:color w:val="auto"/>
          <w:sz w:val="24"/>
          <w:highlight w:val="none"/>
        </w:rPr>
        <w:t xml:space="preserve">按以上进度付款无任何利息补偿。</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乙方按合同约定支付保洁人员工资、公用工具及修理费、节假日公休日加班费、劳保用品服装费、重大活动加班费、福利费和缴纳保险费、公积金、不可预见费等费用，如因乙方未按规定发放相关费用，引起投诉上访等不安定因素，甲方有权在服务费中直接代为支付，并扣罚代为支出费用的1.5倍，在总服务费中扣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4、承包款须专款专用，如违反规定未按时发放和结算相关费用的，每次扣罚5000元。</w:t>
      </w:r>
      <w:r/>
    </w:p>
    <w:p>
      <w:pPr>
        <w:ind w:firstLine="478"/>
        <w:jc w:val="left"/>
        <w:spacing w:line="360" w:lineRule="auto"/>
        <w:widowControl/>
        <w:rPr>
          <w:rFonts w:hint="eastAsia" w:ascii="宋体" w:hAnsi="宋体" w:cs="宋体"/>
          <w:b/>
          <w:color w:val="auto"/>
          <w:sz w:val="24"/>
          <w:highlight w:val="none"/>
        </w:rPr>
      </w:pPr>
      <w:r>
        <w:rPr>
          <w:rFonts w:ascii="宋体" w:hAnsi="宋体" w:cs="宋体"/>
          <w:b/>
          <w:color w:val="auto"/>
          <w:sz w:val="24"/>
          <w:highlight w:val="none"/>
        </w:rPr>
        <w:t xml:space="preserve">注：本项目如产生收益归政府所有。</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五、合同履约</w:t>
      </w:r>
      <w:r>
        <w:rPr>
          <w:rFonts w:hint="eastAsia" w:ascii="宋体" w:hAnsi="宋体" w:cs="宋体"/>
          <w:bCs/>
          <w:color w:val="auto"/>
          <w:sz w:val="24"/>
          <w:highlight w:val="none"/>
          <w:lang w:val="en-US" w:eastAsia="zh-CN"/>
        </w:rPr>
        <w:t xml:space="preserve">保证</w:t>
      </w:r>
      <w:r>
        <w:rPr>
          <w:rFonts w:hint="eastAsia" w:ascii="宋体" w:hAnsi="宋体" w:cs="宋体"/>
          <w:bCs/>
          <w:color w:val="auto"/>
          <w:sz w:val="24"/>
          <w:highlight w:val="none"/>
        </w:rPr>
        <w:t xml:space="preserve">金、人数、设备</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5.1</w:t>
      </w:r>
      <w:r>
        <w:rPr>
          <w:rFonts w:hint="eastAsia" w:ascii="宋体" w:hAnsi="宋体" w:eastAsia="宋体" w:cs="宋体"/>
          <w:color w:val="000000"/>
          <w:sz w:val="24"/>
          <w:szCs w:val="24"/>
          <w:highlight w:val="none"/>
          <w:lang w:eastAsia="zh-CN"/>
        </w:rPr>
        <w:t xml:space="preserve">乙方交纳人民币</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元</w:t>
      </w:r>
      <w:r>
        <w:rPr>
          <w:rFonts w:hint="eastAsia" w:ascii="宋体" w:hAnsi="宋体" w:eastAsia="宋体" w:cs="宋体"/>
          <w:color w:val="000000"/>
          <w:sz w:val="24"/>
          <w:szCs w:val="24"/>
          <w:highlight w:val="none"/>
          <w:lang w:val="en-US" w:eastAsia="zh-CN"/>
        </w:rPr>
        <w:t xml:space="preserve">(中标价</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作为本合同的履约保证金（备注：履约保证金为合同价的10%，采购人应当对AA评级及以上政府采购供应商（需提供信用管理部门备案的第三方信用报告）免收履约保证金或降低履约保证金缴纳比例，本项目约定为降低履约保证金缴纳比例，为合同价的5%。）</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2确需收取履约保证金的，</w:t>
      </w:r>
      <w:r>
        <w:rPr>
          <w:rFonts w:hint="eastAsia" w:ascii="宋体" w:hAnsi="宋体" w:eastAsia="宋体" w:cs="宋体"/>
          <w:color w:val="000000"/>
          <w:sz w:val="24"/>
          <w:szCs w:val="24"/>
          <w:highlight w:val="none"/>
          <w:lang w:eastAsia="zh-CN"/>
        </w:rPr>
        <w:t xml:space="preserve">履约保证金的缴纳形式：</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lang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.2.2 如以履约保函（保险）形式缴纳履约保证金，供应商可通过政府采购电子履约保函（保险）平台（www.jsdzbh.com）在线申请履约保函（保险）。</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合同履行结束后，甲方应及时退还交纳的履约保证金。</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履约保证金的退还：</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.1方式：无息退还至</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lang w:eastAsia="zh-CN"/>
        </w:rPr>
        <w:t xml:space="preserve">缴纳履约保证金的账户。如为保函，在到期时自行失效。</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.2时间：验收合格且采购人收到发票后30日内。</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.3条件：按合同要求全部履约完成并经采购人验收合格，且采购人收到中标人出具的发票。</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.4不予退还情形：</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除不可抗力情况外，</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lang w:eastAsia="zh-CN"/>
        </w:rPr>
        <w:t xml:space="preserve">出现下列情形之一的，其履约保证金，</w:t>
      </w:r>
      <w:r>
        <w:rPr>
          <w:rFonts w:hint="eastAsia" w:ascii="宋体" w:hAnsi="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eastAsia="zh-CN"/>
        </w:rPr>
        <w:t xml:space="preserve">人将视情节决定不予退还或部分不予退还。</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（1）中标人无正当理由拒绝签订合同的，或者在签订合同时向采购人提出附加条件或者更改合同实质性内容要求的；</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（2）中标人不履行与采购人订立的合同的；</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（3）中标人所供货物或服务不符合</w:t>
      </w:r>
      <w:r>
        <w:rPr>
          <w:rFonts w:hint="eastAsia" w:ascii="宋体" w:hAnsi="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lang w:eastAsia="zh-CN"/>
        </w:rPr>
        <w:t xml:space="preserve">规定要求的；</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（4）中标人采取欺骗、弄虚作假方式投标的或与其它</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lang w:eastAsia="zh-CN"/>
        </w:rPr>
        <w:t xml:space="preserve">串通投标的；</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（5）中标人将合同内容转包、违法分包的；</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（6）中标人故意捏造事实或伪造证明材料，进行虚假恶意投诉或反映的。</w:t>
      </w:r>
      <w:r/>
    </w:p>
    <w:p>
      <w:pPr>
        <w:ind w:firstLine="480"/>
        <w:spacing w:line="360" w:lineRule="auto"/>
        <w:rPr>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.5逾期退还的违约责任：采购人逾期无故未退还履约保证金的，按中国人民银行同期贷款基准利率上浮20%后的利率支付超期资金占用费，但因供应商自身原因导致无法及时退还的除外。</w:t>
      </w:r>
      <w:r/>
    </w:p>
    <w:p>
      <w:pPr>
        <w:numPr>
          <w:ilvl w:val="0"/>
          <w:numId w:val="2"/>
        </w:numPr>
        <w:ind w:firstLine="480"/>
        <w:spacing w:line="360" w:lineRule="auto"/>
        <w:rPr>
          <w:rFonts w:hint="eastAsia" w:ascii="宋体" w:hAnsi="宋体" w:cs="宋体"/>
          <w:b/>
          <w:bCs/>
          <w:color w:val="auto"/>
          <w:sz w:val="24"/>
          <w:highlight w:val="none"/>
        </w:rPr>
      </w:pPr>
      <w:r>
        <w:rPr>
          <w:rFonts w:hint="eastAsia" w:ascii="宋体" w:hAnsi="宋体" w:cs="宋体"/>
          <w:b/>
          <w:color w:val="auto"/>
          <w:sz w:val="24"/>
          <w:highlight w:val="none"/>
        </w:rPr>
        <w:t xml:space="preserve">设备及</w:t>
      </w:r>
      <w:r>
        <w:rPr>
          <w:rFonts w:hint="eastAsia" w:ascii="宋体" w:hAnsi="宋体" w:cs="宋体"/>
          <w:b/>
          <w:bCs/>
          <w:color w:val="auto"/>
          <w:sz w:val="24"/>
          <w:highlight w:val="none"/>
        </w:rPr>
        <w:t xml:space="preserve">人数</w:t>
      </w:r>
      <w:r/>
    </w:p>
    <w:p>
      <w:pPr>
        <w:pStyle w:val="731"/>
        <w:numPr>
          <w:ilvl w:val="0"/>
          <w:numId w:val="0"/>
        </w:numPr>
        <w:spacing w:line="360" w:lineRule="auto"/>
        <w:rPr>
          <w:rFonts w:hint="default" w:ascii="Times New Roman" w:hAnsi="宋体" w:eastAsia="宋体" w:cs="Times New Roman"/>
          <w:color w:val="auto"/>
          <w:sz w:val="24"/>
          <w:szCs w:val="24"/>
          <w:highlight w:val="none"/>
          <w:lang w:val="en-US" w:eastAsia="zh-CN" w:bidi="ar-SA"/>
        </w:rPr>
      </w:pPr>
      <w:r>
        <w:rPr>
          <w:rFonts w:hint="eastAsia"/>
          <w:color w:val="auto"/>
          <w:highlight w:val="none"/>
          <w:lang w:val="en-US" w:eastAsia="zh-CN"/>
        </w:rPr>
        <w:t xml:space="preserve">    </w:t>
      </w:r>
      <w:r>
        <w:rPr>
          <w:rFonts w:hint="eastAsia" w:ascii="Times New Roman" w:hAnsi="宋体" w:eastAsia="宋体" w:cs="Times New Roman"/>
          <w:color w:val="auto"/>
          <w:sz w:val="24"/>
          <w:szCs w:val="24"/>
          <w:highlight w:val="none"/>
          <w:lang w:val="en-US" w:eastAsia="zh-CN" w:bidi="ar-SA"/>
        </w:rPr>
        <w:t xml:space="preserve">2.1设备：电动垃圾收集车（2桶）</w:t>
      </w:r>
      <w:r>
        <w:rPr>
          <w:rFonts w:hint="eastAsia" w:hAnsi="宋体" w:cs="Times New Roman"/>
          <w:color w:val="auto"/>
          <w:sz w:val="24"/>
          <w:szCs w:val="24"/>
          <w:highlight w:val="none"/>
          <w:lang w:val="en-US" w:eastAsia="zh-CN" w:bidi="ar-SA"/>
        </w:rPr>
        <w:t xml:space="preserve">8辆，垃圾清运车（总质量≥3000KG）1辆，240L垃圾桶50个，30L垃圾桶1200个。</w:t>
      </w:r>
      <w:r/>
    </w:p>
    <w:p>
      <w:pPr>
        <w:pStyle w:val="731"/>
        <w:numPr>
          <w:ilvl w:val="0"/>
          <w:numId w:val="0"/>
        </w:numPr>
        <w:ind w:firstLine="480"/>
        <w:spacing w:line="360" w:lineRule="auto"/>
        <w:rPr>
          <w:rFonts w:hint="eastAsia" w:ascii="Times New Roman" w:hAnsi="宋体" w:eastAsia="宋体" w:cs="Times New Roman"/>
          <w:color w:val="auto"/>
          <w:sz w:val="24"/>
          <w:szCs w:val="24"/>
          <w:highlight w:val="none"/>
          <w:lang w:val="en-US" w:eastAsia="zh-CN" w:bidi="ar-SA"/>
        </w:rPr>
      </w:pPr>
      <w:r>
        <w:rPr>
          <w:rFonts w:hint="eastAsia" w:ascii="Times New Roman" w:hAnsi="宋体" w:eastAsia="宋体" w:cs="Times New Roman"/>
          <w:color w:val="auto"/>
          <w:sz w:val="24"/>
          <w:szCs w:val="24"/>
          <w:highlight w:val="none"/>
          <w:lang w:val="en-US" w:eastAsia="zh-CN" w:bidi="ar-SA"/>
        </w:rPr>
        <w:t xml:space="preserve">2.2人员数量要求：详见清单，遇到重大活动时，必须增加人员，现场收集人员是平时的1.5—2倍，处置终端人员数量是平时的2倍，最终增加人员数量需满足活动需要。遇重大活动需要加班的，中标单位需无条件服从甲方调动安排。</w:t>
      </w:r>
      <w:r/>
    </w:p>
    <w:p>
      <w:pPr>
        <w:pStyle w:val="731"/>
        <w:numPr>
          <w:ilvl w:val="0"/>
          <w:numId w:val="0"/>
        </w:numPr>
        <w:ind w:firstLine="480"/>
        <w:spacing w:line="360" w:lineRule="auto"/>
        <w:rPr>
          <w:rFonts w:hint="default" w:ascii="Times New Roman" w:hAnsi="宋体" w:eastAsia="宋体" w:cs="Times New Roman"/>
          <w:color w:val="auto"/>
          <w:sz w:val="24"/>
          <w:szCs w:val="24"/>
          <w:highlight w:val="none"/>
          <w:lang w:val="en-US" w:eastAsia="zh-CN" w:bidi="ar-SA"/>
        </w:rPr>
      </w:pPr>
      <w:r>
        <w:rPr>
          <w:rFonts w:hint="eastAsia" w:ascii="Times New Roman" w:hAnsi="宋体" w:eastAsia="宋体" w:cs="Times New Roman"/>
          <w:color w:val="auto"/>
          <w:sz w:val="24"/>
          <w:szCs w:val="24"/>
          <w:highlight w:val="none"/>
          <w:lang w:val="en-US" w:eastAsia="zh-CN" w:bidi="ar-SA"/>
        </w:rPr>
        <w:t xml:space="preserve">注：以上</w:t>
      </w:r>
      <w:r>
        <w:rPr>
          <w:rFonts w:hint="eastAsia" w:ascii="宋体" w:hAnsi="宋体" w:eastAsia="宋体" w:cs="宋体"/>
          <w:color w:val="auto"/>
          <w:sz w:val="21"/>
          <w:szCs w:val="21"/>
          <w:highlight w:val="none"/>
        </w:rPr>
        <w:t xml:space="preserve">为招标最低</w:t>
      </w:r>
      <w:r>
        <w:rPr>
          <w:rFonts w:hint="eastAsia" w:cs="宋体"/>
          <w:color w:val="auto"/>
          <w:sz w:val="21"/>
          <w:szCs w:val="21"/>
          <w:highlight w:val="none"/>
          <w:lang w:val="en-US" w:eastAsia="zh-CN"/>
        </w:rPr>
        <w:t xml:space="preserve">设备</w:t>
      </w:r>
      <w:r>
        <w:rPr>
          <w:rFonts w:hint="eastAsia" w:ascii="宋体" w:hAnsi="宋体" w:eastAsia="宋体" w:cs="宋体"/>
          <w:color w:val="auto"/>
          <w:sz w:val="21"/>
          <w:szCs w:val="21"/>
          <w:highlight w:val="none"/>
        </w:rPr>
        <w:t xml:space="preserve">和人员要求，</w:t>
      </w:r>
      <w:r>
        <w:rPr>
          <w:rFonts w:hint="eastAsia"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可根据项目管理需要和自身安排进行适当调加。</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所有人员招录需经采购人同意</w:t>
      </w:r>
      <w:r>
        <w:rPr>
          <w:rFonts w:hint="eastAsia" w:ascii="宋体" w:hAnsi="宋体" w:cs="宋体"/>
          <w:color w:val="auto"/>
          <w:sz w:val="21"/>
          <w:szCs w:val="21"/>
          <w:highlight w:val="none"/>
          <w:lang w:eastAsia="zh-CN"/>
        </w:rPr>
        <w:t xml:space="preserve">）</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六、权利和义务</w:t>
      </w:r>
      <w:r/>
    </w:p>
    <w:p>
      <w:pPr>
        <w:ind w:firstLine="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甲方权利与义务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1、甲方有权随时对乙方合同范围内的工作情况进行督查考核（按照《</w:t>
      </w:r>
      <w:r>
        <w:rPr>
          <w:rFonts w:hint="eastAsia" w:ascii="宋体" w:hAnsi="宋体" w:cs="宋体"/>
          <w:color w:val="auto"/>
          <w:sz w:val="24"/>
          <w:highlight w:val="none"/>
          <w:lang w:eastAsia="zh-CN"/>
        </w:rPr>
        <w:t xml:space="preserve">盐南高新区有机易腐</w:t>
      </w:r>
      <w:r>
        <w:rPr>
          <w:rFonts w:hint="eastAsia" w:ascii="宋体" w:hAnsi="宋体" w:cs="宋体"/>
          <w:color w:val="auto"/>
          <w:sz w:val="24"/>
          <w:highlight w:val="none"/>
        </w:rPr>
        <w:t xml:space="preserve">垃圾分类减量管理考核办法》执行），奖惩结果和实际承包款挂钩，并作为</w:t>
      </w:r>
      <w:r>
        <w:rPr>
          <w:rFonts w:hint="eastAsia" w:ascii="宋体" w:hAnsi="宋体" w:cs="宋体"/>
          <w:color w:val="auto"/>
          <w:sz w:val="24"/>
          <w:highlight w:val="none"/>
          <w:lang w:val="en-US" w:eastAsia="zh-CN"/>
        </w:rPr>
        <w:t xml:space="preserve">支付</w:t>
      </w:r>
      <w:r>
        <w:rPr>
          <w:rFonts w:hint="eastAsia" w:ascii="宋体" w:hAnsi="宋体" w:cs="宋体"/>
          <w:color w:val="auto"/>
          <w:sz w:val="24"/>
          <w:highlight w:val="none"/>
        </w:rPr>
        <w:t xml:space="preserve">的依据；</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2、严禁转包，如发现乙方转包行为，甲方有权单方终止本合同。所交履约保证金作为违约金不予退还；</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3、甲方有权安排乙方（本标段）临时突击任务。</w:t>
      </w:r>
      <w:r/>
    </w:p>
    <w:p>
      <w:pPr>
        <w:ind w:firstLine="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乙方权利和义务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1、乙方必须按公司化运作，必须遵守国家的法律法规并负责本公司人员的管理；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2、乙方应遵守《劳动法》及相关法律法规的规定，若有违反，责任由乙方自行承担；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3、乙方必须保证按照甲方确定的人员上班作业，按照甲方的规定按时发放工资、福利并为保洁人员按照规定办理相关保险、公积金；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4、全面负责工作人员的劳动安全教育、培训和管理，工作人员在上班时间内发生交通、工伤等意外事故，一切问题由乙方处理；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5、乙方不得转包所承包的项目，如乙方违反，甲方有权终止承包合同；</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6、乙方按照投标方案的要求，添置相关的设备。设备添置、使用、维护所产生的费用、安全问题等由乙方负责；</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7、合同到期后，乙方添置的设备由乙方自行处理。甲方不承担任何费用和责任；</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8、乙方必须按照招标文件指定的范围清运垃圾，不得清运超出范围的任何垃圾，一但发现责任自负。乙方必须在</w:t>
      </w:r>
      <w:r>
        <w:rPr>
          <w:rFonts w:hint="eastAsia" w:ascii="宋体" w:hAnsi="宋体" w:cs="宋体"/>
          <w:color w:val="auto"/>
          <w:sz w:val="24"/>
          <w:highlight w:val="none"/>
          <w:lang w:eastAsia="zh-CN"/>
        </w:rPr>
        <w:t xml:space="preserve">盐南高新区</w:t>
      </w:r>
      <w:r>
        <w:rPr>
          <w:rFonts w:hint="eastAsia" w:ascii="宋体" w:hAnsi="宋体" w:cs="宋体"/>
          <w:color w:val="auto"/>
          <w:sz w:val="24"/>
          <w:highlight w:val="none"/>
        </w:rPr>
        <w:t xml:space="preserve">内开票纳税；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9、乙方必须无条件服从甲方按排（本标段）临时突击任务；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10、乙方在合同期限内录用的人员，合同到期后由乙方负责。同时教育职工拾金不昧，捡到钱物上交；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11、乙方必须确保每天清运工作8：30前结束；</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12、甲方督查发现乙方未按照履约的人数、设备、器具实施到位的，在次月费用中扣除并整改到位；</w:t>
      </w:r>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 </w:t>
      </w:r>
      <w:r>
        <w:rPr>
          <w:rFonts w:hint="eastAsia" w:ascii="宋体" w:hAnsi="宋体" w:cs="宋体"/>
          <w:color w:val="auto"/>
          <w:sz w:val="24"/>
          <w:highlight w:val="none"/>
        </w:rPr>
        <w:t xml:space="preserve">   13、因乙方对所承包的项目，工作不到位而造成的事故、损失，由乙方承担法律责任。</w:t>
      </w:r>
      <w:r/>
    </w:p>
    <w:p>
      <w:pPr>
        <w:spacing w:line="360" w:lineRule="auto"/>
        <w:rPr>
          <w:rFonts w:hint="eastAsia" w:ascii="宋体" w:hAnsi="宋体" w:cs="宋体"/>
          <w:bCs/>
          <w:color w:val="auto"/>
          <w:sz w:val="24"/>
          <w:highlight w:val="none"/>
        </w:rPr>
      </w:pP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   七</w:t>
      </w:r>
      <w:r>
        <w:rPr>
          <w:rFonts w:hint="eastAsia" w:ascii="宋体" w:hAnsi="宋体" w:cs="宋体"/>
          <w:bCs/>
          <w:color w:val="auto"/>
          <w:sz w:val="24"/>
          <w:highlight w:val="none"/>
        </w:rPr>
        <w:t xml:space="preserve">、违约责任</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1、乙方不服从甲方管理，甲方有权终止合同，乙方所交的履约金作违约金不予退还；</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2、乙方擅自转包的，甲方有权终止合同。同时乙方交的履约保证金作合同违约金不予退还；</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3、乙方在用工等方面如违反《劳动法》及相关规定，甲方终止本合同。同时视乙方为违约，所交履约保证金作违约金不予退回。</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（1）乙方不按照规定发放工资、福利、缴纳保险等，在当月经费中扣除相关费用，补发当事人并处费用的200%的处罚；</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（2）因上班期间发生的交通安全、工伤等意外事故由乙方自行负责处理并承担责任。乙方未按照有关规定处理，引起的矛盾由乙方承担，在次月经费中扣除相关费用并处产生费用的200%的处罚；</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（3）因乙方管理不到位，引起集访、群访事件，视情节扣罚乙方管理费2000－10000元/次；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4、甲方没有按照规定支付承包款的，乙方有权终止合同。</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八、安全责任</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1、乙方搞好内部管理，加强安全生产教育。每月必须进行一次安全教育宣传、会议、检查，建立台账；</w:t>
      </w:r>
      <w:r/>
    </w:p>
    <w:p>
      <w:pPr>
        <w:ind w:firstLine="6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2、乙方必须与职工签定安全责任书。如出现安全事故，责任由乙方承担并处理，甲方不承担任何责任。</w:t>
      </w:r>
      <w:r/>
    </w:p>
    <w:p>
      <w:pPr>
        <w:ind w:firstLine="6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3、乙方在服务过程中必须确保安全，如造成各种人身伤害、财产损失或其它事故，均由乙方负责处理和经济赔偿，甲方不承担任何责任。</w:t>
      </w:r>
      <w:r/>
    </w:p>
    <w:p>
      <w:pPr>
        <w:ind w:firstLine="6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4、所有设备均应定期检查，并有安全员的签字记录，保证其经常处于完好状态；不合格的机具、设备和劳动保护用品严禁使用。</w:t>
      </w:r>
      <w:r/>
    </w:p>
    <w:p>
      <w:pPr>
        <w:ind w:firstLine="6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乙方必须按照本项目特点，组织制定本项目生产安全事故应急救援预案；如果发生安全事故，应按照《国务院关于特大安全事故行政责任追究的规定》以及其他有关规定，及时上报有关部门，并坚持“三不放过”的原则，严肃处理相关责任人。</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九、争议的解决</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本合同在履行过程中发生的争议，由双方当事人协商解决，协商不成的，按下列第</w:t>
      </w:r>
      <w:r>
        <w:rPr>
          <w:rFonts w:hint="eastAsia" w:ascii="宋体" w:hAnsi="宋体" w:cs="宋体"/>
          <w:color w:val="auto"/>
          <w:sz w:val="24"/>
          <w:highlight w:val="none"/>
          <w:u w:val="single"/>
        </w:rPr>
        <w:t xml:space="preserve">  (2)   </w:t>
      </w:r>
      <w:r>
        <w:rPr>
          <w:rFonts w:hint="eastAsia" w:ascii="宋体" w:hAnsi="宋体" w:cs="宋体"/>
          <w:color w:val="auto"/>
          <w:sz w:val="24"/>
          <w:highlight w:val="none"/>
        </w:rPr>
        <w:t xml:space="preserve">种方式解决：</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（1）提交 </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仲裁委员会（建设工程仲裁办事处）仲裁；</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（2）依法向项目所在地人民法院起诉。</w:t>
      </w:r>
      <w:r/>
    </w:p>
    <w:p>
      <w:pPr>
        <w:spacing w:line="360" w:lineRule="auto"/>
        <w:rPr>
          <w:rFonts w:hint="eastAsia" w:ascii="宋体" w:hAnsi="宋体" w:cs="宋体"/>
          <w:bCs/>
          <w:color w:val="auto"/>
          <w:sz w:val="24"/>
          <w:highlight w:val="none"/>
        </w:rPr>
      </w:pPr>
      <w:r>
        <w:rPr>
          <w:rFonts w:hint="eastAsia" w:ascii="宋体" w:hAnsi="宋体" w:cs="宋体"/>
          <w:b/>
          <w:bCs/>
          <w:color w:val="auto"/>
          <w:sz w:val="24"/>
          <w:highlight w:val="none"/>
        </w:rPr>
        <w:t xml:space="preserve">    </w:t>
      </w:r>
      <w:r>
        <w:rPr>
          <w:rFonts w:hint="eastAsia" w:ascii="宋体" w:hAnsi="宋体" w:cs="宋体"/>
          <w:bCs/>
          <w:color w:val="auto"/>
          <w:sz w:val="24"/>
          <w:highlight w:val="none"/>
        </w:rPr>
        <w:t xml:space="preserve">十、合同的变更</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1、如发生行政区域调整等不可抗力，无条件终止合同；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2、乙方在合同期内，工作未能按照甲方的要求完成任务并考核年内三次倒数的，无条件终止合同。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本合同共</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页，壹式</w:t>
      </w:r>
      <w:r>
        <w:rPr>
          <w:rFonts w:hint="eastAsia" w:ascii="宋体" w:hAnsi="宋体" w:cs="宋体"/>
          <w:color w:val="auto"/>
          <w:sz w:val="24"/>
          <w:highlight w:val="none"/>
          <w:lang w:val="en-US" w:eastAsia="zh-CN"/>
        </w:rPr>
        <w:t xml:space="preserve">陆</w:t>
      </w:r>
      <w:r>
        <w:rPr>
          <w:rFonts w:hint="eastAsia" w:ascii="宋体" w:hAnsi="宋体" w:cs="宋体"/>
          <w:color w:val="auto"/>
          <w:sz w:val="24"/>
          <w:highlight w:val="none"/>
        </w:rPr>
        <w:t xml:space="preserve">份，甲方</w:t>
      </w:r>
      <w:r>
        <w:rPr>
          <w:rFonts w:hint="eastAsia" w:ascii="宋体" w:hAnsi="宋体" w:cs="宋体"/>
          <w:color w:val="auto"/>
          <w:sz w:val="24"/>
          <w:highlight w:val="none"/>
          <w:lang w:val="en-US" w:eastAsia="zh-CN"/>
        </w:rPr>
        <w:t xml:space="preserve">叁</w:t>
      </w:r>
      <w:r>
        <w:rPr>
          <w:rFonts w:hint="eastAsia" w:ascii="宋体" w:hAnsi="宋体" w:cs="宋体"/>
          <w:color w:val="auto"/>
          <w:sz w:val="24"/>
          <w:highlight w:val="none"/>
        </w:rPr>
        <w:t xml:space="preserve">份</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乙方叁份。</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eastAsia="宋体"/>
          <w:color w:val="auto"/>
          <w:sz w:val="24"/>
          <w:highlight w:val="none"/>
        </w:rPr>
      </w:pPr>
      <w:r>
        <w:rPr>
          <w:rFonts w:hint="eastAsia" w:ascii="宋体" w:hAnsi="宋体"/>
          <w:color w:val="auto"/>
          <w:sz w:val="24"/>
          <w:highlight w:val="none"/>
          <w:lang w:eastAsia="zh-CN"/>
        </w:rPr>
        <w:t xml:space="preserve">甲方</w:t>
      </w:r>
      <w:r>
        <w:rPr>
          <w:rFonts w:hint="eastAsia" w:ascii="宋体" w:hAnsi="宋体" w:eastAsia="宋体"/>
          <w:color w:val="auto"/>
          <w:sz w:val="24"/>
          <w:highlight w:val="none"/>
        </w:rPr>
        <w:t xml:space="preserve">：（章） </w:t>
      </w:r>
      <w:r>
        <w:rPr>
          <w:rFonts w:ascii="宋体" w:hAnsi="宋体" w:eastAsia="宋体"/>
          <w:color w:val="auto"/>
          <w:sz w:val="24"/>
          <w:highlight w:val="none"/>
        </w:rPr>
        <w:t xml:space="preserve">                   </w:t>
      </w:r>
      <w:r>
        <w:rPr>
          <w:rFonts w:hint="eastAsia" w:ascii="宋体" w:hAnsi="宋体" w:eastAsia="宋体"/>
          <w:color w:val="auto"/>
          <w:sz w:val="24"/>
          <w:highlight w:val="none"/>
          <w:lang w:val="en-US" w:eastAsia="zh-CN"/>
        </w:rPr>
        <w:t xml:space="preserve"> </w:t>
      </w:r>
      <w:r>
        <w:rPr>
          <w:rFonts w:ascii="宋体" w:hAnsi="宋体" w:eastAsia="宋体"/>
          <w:color w:val="auto"/>
          <w:sz w:val="24"/>
          <w:highlight w:val="none"/>
        </w:rPr>
        <w:t xml:space="preserve"> </w:t>
      </w:r>
      <w:r>
        <w:rPr>
          <w:rFonts w:hint="eastAsia" w:ascii="宋体" w:hAnsi="宋体" w:eastAsia="宋体"/>
          <w:color w:val="auto"/>
          <w:sz w:val="24"/>
          <w:highlight w:val="none"/>
          <w:lang w:val="en-US" w:eastAsia="zh-CN"/>
        </w:rPr>
        <w:t xml:space="preserve">乙方</w:t>
      </w:r>
      <w:r>
        <w:rPr>
          <w:rFonts w:hint="eastAsia" w:ascii="宋体" w:hAnsi="宋体" w:eastAsia="宋体"/>
          <w:color w:val="auto"/>
          <w:sz w:val="24"/>
          <w:highlight w:val="none"/>
        </w:rPr>
        <w:t xml:space="preserve">：（章）</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法定代表人或委托代理人： </w:t>
      </w:r>
      <w:r>
        <w:rPr>
          <w:rFonts w:ascii="宋体" w:hAnsi="宋体" w:eastAsia="宋体"/>
          <w:color w:val="auto"/>
          <w:sz w:val="24"/>
          <w:highlight w:val="none"/>
        </w:rPr>
        <w:t xml:space="preserve">          </w:t>
      </w:r>
      <w:r>
        <w:rPr>
          <w:rFonts w:hint="eastAsia" w:ascii="宋体" w:hAnsi="宋体" w:eastAsia="宋体"/>
          <w:color w:val="auto"/>
          <w:sz w:val="24"/>
          <w:highlight w:val="none"/>
        </w:rPr>
        <w:t xml:space="preserve">法定代表人或委托代理人：</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年 </w:t>
      </w:r>
      <w:r>
        <w:rPr>
          <w:rFonts w:ascii="宋体" w:hAnsi="宋体" w:eastAsia="宋体"/>
          <w:color w:val="auto"/>
          <w:sz w:val="24"/>
          <w:highlight w:val="none"/>
        </w:rPr>
        <w:t xml:space="preserve">   </w:t>
      </w:r>
      <w:r>
        <w:rPr>
          <w:rFonts w:hint="eastAsia" w:ascii="宋体" w:hAnsi="宋体" w:eastAsia="宋体"/>
          <w:color w:val="auto"/>
          <w:sz w:val="24"/>
          <w:highlight w:val="none"/>
        </w:rPr>
        <w:t xml:space="preserve"> 月      日 </w:t>
      </w:r>
      <w:r>
        <w:rPr>
          <w:rFonts w:ascii="宋体" w:hAnsi="宋体" w:eastAsia="宋体"/>
          <w:color w:val="auto"/>
          <w:sz w:val="24"/>
          <w:highlight w:val="none"/>
        </w:rPr>
        <w:t xml:space="preserve">                 </w:t>
      </w:r>
      <w:r>
        <w:rPr>
          <w:rFonts w:hint="eastAsia" w:ascii="宋体" w:hAnsi="宋体" w:eastAsia="宋体"/>
          <w:color w:val="auto"/>
          <w:sz w:val="24"/>
          <w:highlight w:val="none"/>
        </w:rPr>
        <w:t xml:space="preserve">年 </w:t>
      </w:r>
      <w:r>
        <w:rPr>
          <w:rFonts w:ascii="宋体" w:hAnsi="宋体" w:eastAsia="宋体"/>
          <w:color w:val="auto"/>
          <w:sz w:val="24"/>
          <w:highlight w:val="none"/>
        </w:rPr>
        <w:t xml:space="preserve">   </w:t>
      </w:r>
      <w:r>
        <w:rPr>
          <w:rFonts w:hint="eastAsia" w:ascii="宋体" w:hAnsi="宋体" w:eastAsia="宋体"/>
          <w:color w:val="auto"/>
          <w:sz w:val="24"/>
          <w:highlight w:val="none"/>
        </w:rPr>
        <w:t xml:space="preserve"> 月      日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jc w:val="left"/>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jc w:val="left"/>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jc w:val="left"/>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jc w:val="left"/>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jc w:val="left"/>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jc w:val="left"/>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jc w:val="left"/>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jc w:val="left"/>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jc w:val="left"/>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pStyle w:val="731"/>
        <w:rPr>
          <w:rFonts w:ascii="宋体" w:hAnsi="宋体" w:cs="宋体"/>
          <w:b/>
          <w:bCs/>
          <w:color w:val="auto"/>
          <w:sz w:val="36"/>
          <w:szCs w:val="36"/>
          <w:highlight w:val="none"/>
        </w:rPr>
      </w:pPr>
      <w:r>
        <w:rPr>
          <w:rFonts w:ascii="宋体" w:hAnsi="宋体" w:cs="宋体"/>
          <w:b/>
          <w:bCs/>
          <w:color w:val="auto"/>
          <w:sz w:val="36"/>
          <w:szCs w:val="36"/>
          <w:highlight w:val="none"/>
        </w:rPr>
      </w:r>
      <w:r/>
    </w:p>
    <w:p>
      <w:pPr>
        <w:jc w:val="both"/>
        <w:spacing w:before="156" w:after="156" w:line="500" w:lineRule="exact"/>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r>
      <w:r/>
    </w:p>
    <w:p>
      <w:pPr>
        <w:jc w:val="center"/>
        <w:spacing w:before="156" w:after="156" w:line="500" w:lineRule="exact"/>
        <w:rPr>
          <w:rFonts w:hint="eastAsia" w:ascii="宋体" w:hAnsi="宋体" w:eastAsia="宋体" w:cs="宋体"/>
          <w:color w:val="auto"/>
          <w:sz w:val="36"/>
          <w:szCs w:val="36"/>
          <w:highlight w:val="none"/>
        </w:rPr>
      </w:pPr>
      <w:r>
        <w:rPr>
          <w:rFonts w:hint="eastAsia" w:ascii="宋体" w:hAnsi="宋体" w:eastAsia="宋体" w:cs="宋体"/>
          <w:b/>
          <w:bCs/>
          <w:color w:val="auto"/>
          <w:sz w:val="36"/>
          <w:szCs w:val="36"/>
          <w:highlight w:val="none"/>
          <w:lang w:eastAsia="zh-CN"/>
        </w:rPr>
        <w:t xml:space="preserve">盐南高新区有机易腐垃圾分类减量管理考核办法</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为进一步规范辖区有机易腐垃圾清运市场秩序，营造整洁有序的城市环境。现结合我区实际，特制定盐南高新区有机易腐垃圾分类减量</w:t>
      </w:r>
      <w:r>
        <w:rPr>
          <w:rFonts w:hint="eastAsia" w:ascii="宋体" w:hAnsi="宋体" w:cs="宋体"/>
          <w:color w:val="auto"/>
          <w:sz w:val="24"/>
          <w:szCs w:val="24"/>
          <w:highlight w:val="none"/>
          <w:lang w:val="en-US" w:eastAsia="zh-CN"/>
        </w:rPr>
        <w:t xml:space="preserve">管理</w:t>
      </w:r>
      <w:r>
        <w:rPr>
          <w:rFonts w:hint="eastAsia" w:ascii="宋体" w:hAnsi="宋体" w:eastAsia="宋体" w:cs="宋体"/>
          <w:color w:val="auto"/>
          <w:sz w:val="24"/>
          <w:szCs w:val="24"/>
          <w:highlight w:val="none"/>
          <w:lang w:val="en-US" w:eastAsia="zh-CN"/>
        </w:rPr>
        <w:t xml:space="preserve">考核办法。</w:t>
      </w:r>
      <w:r/>
    </w:p>
    <w:p>
      <w:pPr>
        <w:ind w:firstLine="482"/>
        <w:spacing w:line="52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一、考核对象</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盐南高新区厨余垃圾站运营及农村有机易腐垃圾收运处置服务项目服务公司。</w:t>
      </w:r>
      <w:r/>
    </w:p>
    <w:p>
      <w:pPr>
        <w:ind w:firstLine="482"/>
        <w:spacing w:line="52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二、考核方式</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采取随机抽查、突击检查、集中检查等方式每天进行不间断考核检查。</w:t>
      </w:r>
      <w:r/>
    </w:p>
    <w:p>
      <w:pPr>
        <w:ind w:firstLine="482"/>
        <w:spacing w:line="52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三、考核内容</w:t>
      </w:r>
      <w:r/>
    </w:p>
    <w:p>
      <w:pPr>
        <w:ind w:firstLine="482"/>
        <w:spacing w:line="52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（一）内部管理</w:t>
      </w:r>
      <w:r/>
    </w:p>
    <w:p>
      <w:pPr>
        <w:ind w:firstLine="482"/>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服务单位组织机构齐全，有规章制度，有档案台账；定期组织学习和培训，有内容有记录；有内部管理考核办法，实行常态化考核，考核结果与服务单位管理费挂钩；工作人员、公司责任人不得顶撞，谩骂、侮辱、殴打专职管理考核人员。违反前款规定，除责成整改外，每项扣罚服务单位50分，情节严重的每次扣罚100分，造成恶劣影响的每次扣罚200分。</w:t>
      </w:r>
      <w:r/>
    </w:p>
    <w:p>
      <w:pPr>
        <w:ind w:firstLine="482"/>
        <w:spacing w:line="52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项目负责人、工作人员均应按规定的作业时间同时到岗，要做到不迟到、不早退、不旷工；在班时间不得串岗、离岗、闲谈。违反前款规定，每人次扣罚</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分（时间限度为10分钟），超过30分钟作旷工半天处理，每人次扣罚20分。请假没有审批手续的每人次扣罚20分。</w:t>
      </w:r>
      <w:r/>
    </w:p>
    <w:p>
      <w:pPr>
        <w:ind w:firstLine="482"/>
        <w:spacing w:line="52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工作人员在工作期间要着工作服，要注意文明用语、行为得体，服务态度良好，不得与群众发生纠纷。违反规定，每人次扣罚</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分，因服务质量或态度问题导致群众投诉的，每起扣罚</w:t>
      </w:r>
      <w:r>
        <w:rPr>
          <w:rFonts w:hint="eastAsia" w:ascii="宋体" w:hAnsi="宋体" w:eastAsia="宋体" w:cs="宋体"/>
          <w:color w:val="auto"/>
          <w:sz w:val="24"/>
          <w:szCs w:val="24"/>
          <w:highlight w:val="none"/>
          <w:lang w:val="en-US" w:eastAsia="zh-CN"/>
        </w:rPr>
        <w:t xml:space="preserve">20分，在规定时间内未能妥善处理的扣罚50分</w:t>
      </w:r>
      <w:r>
        <w:rPr>
          <w:rFonts w:hint="eastAsia" w:ascii="宋体" w:hAnsi="宋体" w:eastAsia="宋体" w:cs="宋体"/>
          <w:color w:val="auto"/>
          <w:sz w:val="24"/>
          <w:szCs w:val="24"/>
          <w:highlight w:val="none"/>
        </w:rPr>
        <w:t xml:space="preserve">。</w:t>
      </w:r>
      <w:r/>
    </w:p>
    <w:p>
      <w:pPr>
        <w:ind w:firstLine="482"/>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服务单位负责人必须参加区</w:t>
      </w:r>
      <w:r>
        <w:rPr>
          <w:rFonts w:hint="eastAsia" w:ascii="宋体" w:hAnsi="宋体" w:eastAsia="宋体" w:cs="宋体"/>
          <w:color w:val="auto"/>
          <w:sz w:val="24"/>
          <w:szCs w:val="24"/>
          <w:highlight w:val="none"/>
          <w:lang w:eastAsia="zh-CN"/>
        </w:rPr>
        <w:t xml:space="preserve">主管单位</w:t>
      </w:r>
      <w:r>
        <w:rPr>
          <w:rFonts w:hint="eastAsia" w:ascii="宋体" w:hAnsi="宋体" w:eastAsia="宋体" w:cs="宋体"/>
          <w:color w:val="auto"/>
          <w:sz w:val="24"/>
          <w:szCs w:val="24"/>
          <w:highlight w:val="none"/>
        </w:rPr>
        <w:t xml:space="preserve">组织的各项活动，不得无故缺席；日常管理项目负责人必须在本区域，特殊情况预先告知，未经允许不得随意离开本区域。违反前款规定，如项目负责人无故离开本区域的，一次扣罚</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分。通信不畅通，</w:t>
      </w:r>
      <w:r>
        <w:rPr>
          <w:rFonts w:hint="eastAsia" w:ascii="宋体" w:hAnsi="宋体" w:eastAsia="宋体" w:cs="宋体"/>
          <w:color w:val="auto"/>
          <w:sz w:val="24"/>
          <w:szCs w:val="24"/>
          <w:highlight w:val="none"/>
          <w:lang w:val="en-US" w:eastAsia="zh-CN"/>
        </w:rPr>
        <w:t xml:space="preserve">电话联系</w:t>
      </w:r>
      <w:r>
        <w:rPr>
          <w:rFonts w:hint="eastAsia" w:ascii="宋体" w:hAnsi="宋体" w:eastAsia="宋体" w:cs="宋体"/>
          <w:color w:val="auto"/>
          <w:sz w:val="24"/>
          <w:szCs w:val="24"/>
          <w:highlight w:val="none"/>
        </w:rPr>
        <w:t xml:space="preserve">无应答的，一次扣罚10分。</w:t>
      </w:r>
      <w:r>
        <w:rPr>
          <w:rFonts w:hint="eastAsia" w:ascii="宋体" w:hAnsi="宋体" w:eastAsia="宋体" w:cs="宋体"/>
          <w:color w:val="auto"/>
          <w:sz w:val="24"/>
          <w:szCs w:val="24"/>
          <w:highlight w:val="none"/>
          <w:lang w:eastAsia="zh-CN"/>
        </w:rPr>
        <w:t xml:space="preserve">日常布置的任务必须按时完成，未在规定时间内完成的每项扣罚</w:t>
      </w:r>
      <w:r>
        <w:rPr>
          <w:rFonts w:hint="eastAsia" w:ascii="宋体" w:hAnsi="宋体" w:eastAsia="宋体" w:cs="宋体"/>
          <w:color w:val="auto"/>
          <w:sz w:val="24"/>
          <w:szCs w:val="24"/>
          <w:highlight w:val="none"/>
          <w:lang w:val="en-US" w:eastAsia="zh-CN"/>
        </w:rPr>
        <w:t xml:space="preserve">20分。</w:t>
      </w:r>
      <w:r/>
    </w:p>
    <w:p>
      <w:pPr>
        <w:ind w:firstLine="482"/>
        <w:spacing w:line="52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工作人员每天要确保</w:t>
      </w:r>
      <w:r>
        <w:rPr>
          <w:rFonts w:hint="eastAsia" w:ascii="宋体" w:hAnsi="宋体" w:eastAsia="宋体" w:cs="宋体"/>
          <w:color w:val="auto"/>
          <w:sz w:val="24"/>
          <w:szCs w:val="24"/>
          <w:highlight w:val="none"/>
          <w:lang w:val="en-US" w:eastAsia="zh-CN"/>
        </w:rPr>
        <w:t xml:space="preserve">有机易腐垃圾</w:t>
      </w:r>
      <w:r>
        <w:rPr>
          <w:rFonts w:hint="eastAsia" w:ascii="宋体" w:hAnsi="宋体" w:eastAsia="宋体" w:cs="宋体"/>
          <w:color w:val="auto"/>
          <w:sz w:val="24"/>
          <w:szCs w:val="24"/>
          <w:highlight w:val="none"/>
          <w:lang w:eastAsia="zh-CN"/>
        </w:rPr>
        <w:t xml:space="preserve">收集亭棚</w:t>
      </w:r>
      <w:r>
        <w:rPr>
          <w:rFonts w:hint="eastAsia" w:ascii="宋体" w:hAnsi="宋体" w:eastAsia="宋体" w:cs="宋体"/>
          <w:color w:val="auto"/>
          <w:sz w:val="24"/>
          <w:szCs w:val="24"/>
          <w:highlight w:val="none"/>
        </w:rPr>
        <w:t xml:space="preserve">周边5米范围内的环境干净整洁，</w:t>
      </w:r>
      <w:r>
        <w:rPr>
          <w:rFonts w:hint="eastAsia" w:ascii="宋体" w:hAnsi="宋体" w:eastAsia="宋体" w:cs="宋体"/>
          <w:color w:val="auto"/>
          <w:sz w:val="24"/>
          <w:szCs w:val="24"/>
          <w:highlight w:val="none"/>
          <w:lang w:eastAsia="zh-CN"/>
        </w:rPr>
        <w:t xml:space="preserve">垃圾收集亭棚不得张贴与</w:t>
      </w:r>
      <w:r>
        <w:rPr>
          <w:rFonts w:hint="eastAsia" w:ascii="宋体" w:hAnsi="宋体" w:eastAsia="宋体" w:cs="宋体"/>
          <w:color w:val="auto"/>
          <w:sz w:val="24"/>
          <w:szCs w:val="24"/>
          <w:highlight w:val="none"/>
          <w:lang w:val="en-US" w:eastAsia="zh-CN"/>
        </w:rPr>
        <w:t xml:space="preserve">有机易腐垃圾</w:t>
      </w:r>
      <w:r>
        <w:rPr>
          <w:rFonts w:hint="eastAsia" w:ascii="宋体" w:hAnsi="宋体" w:eastAsia="宋体" w:cs="宋体"/>
          <w:color w:val="auto"/>
          <w:sz w:val="24"/>
          <w:szCs w:val="24"/>
          <w:highlight w:val="none"/>
          <w:lang w:eastAsia="zh-CN"/>
        </w:rPr>
        <w:t xml:space="preserve">公益宣传无关的广告，保持</w:t>
      </w:r>
      <w:r>
        <w:rPr>
          <w:rFonts w:hint="eastAsia" w:ascii="宋体" w:hAnsi="宋体" w:eastAsia="宋体" w:cs="宋体"/>
          <w:color w:val="auto"/>
          <w:sz w:val="24"/>
          <w:szCs w:val="24"/>
          <w:highlight w:val="none"/>
          <w:lang w:val="en-US" w:eastAsia="zh-CN"/>
        </w:rPr>
        <w:t xml:space="preserve">有机易腐</w:t>
      </w:r>
      <w:r>
        <w:rPr>
          <w:rFonts w:hint="eastAsia" w:ascii="宋体" w:hAnsi="宋体" w:eastAsia="宋体" w:cs="宋体"/>
          <w:color w:val="auto"/>
          <w:sz w:val="24"/>
          <w:szCs w:val="24"/>
          <w:highlight w:val="none"/>
          <w:lang w:eastAsia="zh-CN"/>
        </w:rPr>
        <w:t xml:space="preserve">垃圾桶桶盖无破损</w:t>
      </w:r>
      <w:r>
        <w:rPr>
          <w:rFonts w:hint="eastAsia" w:ascii="宋体" w:hAnsi="宋体" w:eastAsia="宋体" w:cs="宋体"/>
          <w:color w:val="auto"/>
          <w:sz w:val="24"/>
          <w:szCs w:val="24"/>
          <w:highlight w:val="none"/>
          <w:lang w:val="en-US" w:eastAsia="zh-CN"/>
        </w:rPr>
        <w:t xml:space="preserve">、桶身</w:t>
      </w:r>
      <w:r>
        <w:rPr>
          <w:rFonts w:hint="eastAsia" w:ascii="宋体" w:hAnsi="宋体" w:eastAsia="宋体" w:cs="宋体"/>
          <w:color w:val="auto"/>
          <w:sz w:val="24"/>
          <w:szCs w:val="24"/>
          <w:highlight w:val="none"/>
          <w:lang w:eastAsia="zh-CN"/>
        </w:rPr>
        <w:t xml:space="preserve">整洁干净</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以上情况</w:t>
      </w:r>
      <w:r>
        <w:rPr>
          <w:rFonts w:hint="eastAsia" w:ascii="宋体" w:hAnsi="宋体" w:eastAsia="宋体" w:cs="宋体"/>
          <w:color w:val="auto"/>
          <w:sz w:val="24"/>
          <w:szCs w:val="24"/>
          <w:highlight w:val="none"/>
        </w:rPr>
        <w:t xml:space="preserve">发现一</w:t>
      </w:r>
      <w:r>
        <w:rPr>
          <w:rFonts w:hint="eastAsia" w:ascii="宋体" w:hAnsi="宋体" w:eastAsia="宋体" w:cs="宋体"/>
          <w:color w:val="auto"/>
          <w:sz w:val="24"/>
          <w:szCs w:val="24"/>
          <w:highlight w:val="none"/>
          <w:lang w:eastAsia="zh-CN"/>
        </w:rPr>
        <w:t xml:space="preserve">处</w:t>
      </w:r>
      <w:r>
        <w:rPr>
          <w:rFonts w:hint="eastAsia" w:ascii="宋体" w:hAnsi="宋体" w:eastAsia="宋体" w:cs="宋体"/>
          <w:color w:val="auto"/>
          <w:sz w:val="24"/>
          <w:szCs w:val="24"/>
          <w:highlight w:val="none"/>
        </w:rPr>
        <w:t xml:space="preserve">不到位扣罚</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ind w:firstLine="482"/>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服务单位</w:t>
      </w:r>
      <w:r>
        <w:rPr>
          <w:rFonts w:hint="eastAsia" w:ascii="宋体" w:hAnsi="宋体" w:eastAsia="宋体" w:cs="宋体"/>
          <w:color w:val="auto"/>
          <w:sz w:val="24"/>
          <w:szCs w:val="24"/>
          <w:highlight w:val="none"/>
          <w:lang w:eastAsia="zh-CN"/>
        </w:rPr>
        <w:t xml:space="preserve">必须按主管单位要求建立相关台账，</w:t>
      </w:r>
      <w:r>
        <w:rPr>
          <w:rFonts w:hint="eastAsia" w:ascii="宋体" w:hAnsi="宋体" w:eastAsia="宋体" w:cs="宋体"/>
          <w:color w:val="auto"/>
          <w:sz w:val="24"/>
          <w:szCs w:val="24"/>
          <w:highlight w:val="none"/>
        </w:rPr>
        <w:t xml:space="preserve">安排专人每天下班前报送日报表，</w:t>
      </w:r>
      <w:r>
        <w:rPr>
          <w:rFonts w:hint="eastAsia" w:ascii="宋体" w:hAnsi="宋体" w:eastAsia="宋体" w:cs="宋体"/>
          <w:color w:val="auto"/>
          <w:sz w:val="24"/>
          <w:szCs w:val="24"/>
          <w:highlight w:val="none"/>
          <w:lang w:eastAsia="zh-CN"/>
        </w:rPr>
        <w:t xml:space="preserve">每周周一下班前报送周报表，</w:t>
      </w:r>
      <w:r>
        <w:rPr>
          <w:rFonts w:hint="eastAsia" w:ascii="宋体" w:hAnsi="宋体" w:eastAsia="宋体" w:cs="宋体"/>
          <w:color w:val="auto"/>
          <w:sz w:val="24"/>
          <w:szCs w:val="24"/>
          <w:highlight w:val="none"/>
        </w:rPr>
        <w:t xml:space="preserve">每月</w:t>
      </w:r>
      <w:r>
        <w:rPr>
          <w:rFonts w:hint="eastAsia" w:ascii="宋体" w:hAnsi="宋体" w:eastAsia="宋体" w:cs="宋体"/>
          <w:color w:val="auto"/>
          <w:sz w:val="24"/>
          <w:szCs w:val="24"/>
          <w:highlight w:val="none"/>
          <w:lang w:eastAsia="zh-CN"/>
        </w:rPr>
        <w:t xml:space="preserve">月底</w:t>
      </w:r>
      <w:r>
        <w:rPr>
          <w:rFonts w:hint="eastAsia" w:ascii="宋体" w:hAnsi="宋体" w:eastAsia="宋体" w:cs="宋体"/>
          <w:color w:val="auto"/>
          <w:sz w:val="24"/>
          <w:szCs w:val="24"/>
          <w:highlight w:val="none"/>
        </w:rPr>
        <w:t xml:space="preserve">前报送月报表，如出现迟报每次扣罚10分，错报每次扣罚20分</w:t>
      </w:r>
      <w:r>
        <w:rPr>
          <w:rFonts w:hint="eastAsia" w:ascii="宋体" w:hAnsi="宋体" w:eastAsia="宋体" w:cs="宋体"/>
          <w:color w:val="auto"/>
          <w:sz w:val="24"/>
          <w:szCs w:val="24"/>
          <w:highlight w:val="none"/>
          <w:lang w:eastAsia="zh-CN"/>
        </w:rPr>
        <w:t xml:space="preserve">。</w:t>
      </w:r>
      <w:r/>
    </w:p>
    <w:p>
      <w:pPr>
        <w:ind w:firstLine="482"/>
        <w:spacing w:line="52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严格按照规定操作电器设备，</w:t>
      </w:r>
      <w:r>
        <w:rPr>
          <w:rFonts w:hint="eastAsia" w:ascii="宋体" w:hAnsi="宋体" w:eastAsia="宋体" w:cs="宋体"/>
          <w:color w:val="auto"/>
          <w:sz w:val="24"/>
          <w:szCs w:val="24"/>
          <w:highlight w:val="none"/>
          <w:lang w:eastAsia="zh-CN"/>
        </w:rPr>
        <w:t xml:space="preserve">配备并正常使用口罩，手套等防护工具，</w:t>
      </w:r>
      <w:r>
        <w:rPr>
          <w:rFonts w:hint="eastAsia" w:ascii="宋体" w:hAnsi="宋体" w:eastAsia="宋体" w:cs="宋体"/>
          <w:color w:val="auto"/>
          <w:sz w:val="24"/>
          <w:szCs w:val="24"/>
          <w:highlight w:val="none"/>
        </w:rPr>
        <w:t xml:space="preserve">安全用电，节约用电，确保用电安全，违反一次扣罚</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0分。</w:t>
      </w:r>
      <w:r/>
    </w:p>
    <w:p>
      <w:pPr>
        <w:ind w:firstLine="482"/>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有机易腐垃圾分类减量中标服务公司必须按照确定的车辆、清运人员上班作业，按照规定及时发放工资、福利并为清运人员按照规定办理相关保险（五险一金）；发现不按照规定发放工资、福利、缴纳保险（五险一金）等，在当月经费中扣除相关费用，并处</w:t>
      </w:r>
      <w:r>
        <w:rPr>
          <w:rFonts w:hint="eastAsia" w:ascii="宋体" w:hAnsi="宋体" w:cs="宋体"/>
          <w:color w:val="auto"/>
          <w:sz w:val="24"/>
          <w:szCs w:val="24"/>
          <w:highlight w:val="none"/>
          <w:lang w:val="en-US" w:eastAsia="zh-CN"/>
        </w:rPr>
        <w:t xml:space="preserve">200</w:t>
      </w:r>
      <w:r>
        <w:rPr>
          <w:rFonts w:hint="eastAsia" w:ascii="宋体" w:hAnsi="宋体" w:eastAsia="宋体" w:cs="宋体"/>
          <w:color w:val="auto"/>
          <w:sz w:val="24"/>
          <w:szCs w:val="24"/>
          <w:highlight w:val="none"/>
          <w:lang w:val="en-US" w:eastAsia="zh-CN"/>
        </w:rPr>
        <w:t xml:space="preserve">分处罚。</w:t>
      </w:r>
      <w:r/>
    </w:p>
    <w:p>
      <w:pPr>
        <w:ind w:firstLine="482"/>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加强安全生产教育。每月进行一次安全教育宣传、会议、检查，建立台账，与职工签定安全责任书。如出现安全事故，按照情节扣100分-1000分/次，情节恶劣的终止合同。</w:t>
      </w:r>
      <w:r/>
    </w:p>
    <w:p>
      <w:pPr>
        <w:ind w:firstLine="482"/>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清运车辆容貌不整、宣传画面破损、车体有破损、锈蚀、污物、灰垢等车容车貌较差的，发现一辆扣</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分；车门和车身显要位置未设置统一的标识标志，牌照不清晰、不齐全等，发现一辆扣</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p>
      <w:pPr>
        <w:ind w:firstLine="482"/>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11.</w:t>
      </w:r>
      <w:r>
        <w:rPr>
          <w:rFonts w:hint="eastAsia" w:ascii="宋体" w:hAnsi="宋体" w:eastAsia="宋体" w:cs="宋体"/>
          <w:color w:val="auto"/>
          <w:sz w:val="24"/>
          <w:szCs w:val="24"/>
          <w:highlight w:val="none"/>
          <w:lang w:val="en-US" w:eastAsia="zh-CN"/>
        </w:rPr>
        <w:t xml:space="preserve">所有垃圾清运车辆配置</w:t>
      </w:r>
      <w:r>
        <w:rPr>
          <w:rFonts w:hint="eastAsia" w:ascii="宋体" w:hAnsi="宋体" w:cs="宋体"/>
          <w:color w:val="auto"/>
          <w:sz w:val="24"/>
          <w:szCs w:val="24"/>
          <w:highlight w:val="none"/>
          <w:lang w:val="en-US" w:eastAsia="zh-CN"/>
        </w:rPr>
        <w:t xml:space="preserve">卫星定位系统</w:t>
      </w:r>
      <w:r>
        <w:rPr>
          <w:rFonts w:hint="eastAsia" w:ascii="宋体" w:hAnsi="宋体" w:eastAsia="宋体" w:cs="宋体"/>
          <w:color w:val="auto"/>
          <w:sz w:val="24"/>
          <w:szCs w:val="24"/>
          <w:highlight w:val="none"/>
          <w:lang w:val="en-US" w:eastAsia="zh-CN"/>
        </w:rPr>
        <w:t xml:space="preserve">，实行全程监控并将</w:t>
      </w:r>
      <w:r>
        <w:rPr>
          <w:rFonts w:hint="eastAsia" w:ascii="宋体" w:hAnsi="宋体" w:cs="宋体"/>
          <w:color w:val="auto"/>
          <w:sz w:val="24"/>
          <w:szCs w:val="24"/>
          <w:highlight w:val="none"/>
          <w:lang w:val="en-US" w:eastAsia="zh-CN"/>
        </w:rPr>
        <w:t xml:space="preserve">定位</w:t>
      </w:r>
      <w:r>
        <w:rPr>
          <w:rFonts w:hint="eastAsia" w:ascii="宋体" w:hAnsi="宋体" w:eastAsia="宋体" w:cs="宋体"/>
          <w:color w:val="auto"/>
          <w:sz w:val="24"/>
          <w:szCs w:val="24"/>
          <w:highlight w:val="none"/>
          <w:lang w:val="en-US" w:eastAsia="zh-CN"/>
        </w:rPr>
        <w:t xml:space="preserve">系统并入数字化平台。发现私自关闭GPS系统的扣</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分/次。</w:t>
      </w:r>
      <w:r/>
    </w:p>
    <w:p>
      <w:pPr>
        <w:ind w:firstLine="482"/>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清运车辆不得闯红灯、逆向行驶、超速行驶、随意变更车道，以及其他违反交通法规行为的发现一次扣10分；</w:t>
      </w:r>
      <w:r/>
    </w:p>
    <w:p>
      <w:pPr>
        <w:ind w:firstLine="482"/>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13.</w:t>
      </w:r>
      <w:r>
        <w:rPr>
          <w:rFonts w:hint="eastAsia" w:ascii="宋体" w:hAnsi="宋体" w:eastAsia="宋体" w:cs="宋体"/>
          <w:color w:val="auto"/>
          <w:sz w:val="24"/>
          <w:szCs w:val="24"/>
          <w:highlight w:val="none"/>
          <w:lang w:val="en-US" w:eastAsia="zh-CN"/>
        </w:rPr>
        <w:t xml:space="preserve">不服从管理的，扣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00-500分，拒不执行工作任务的，直接解除服务合同，所交履约保证金作为违约金不予退还。</w:t>
      </w:r>
      <w:r/>
    </w:p>
    <w:p>
      <w:pPr>
        <w:ind w:firstLine="482"/>
        <w:spacing w:line="52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（二）服务质量</w:t>
      </w:r>
      <w:r/>
    </w:p>
    <w:p>
      <w:pPr>
        <w:ind w:firstLine="482"/>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清运过程中出现的“漏装、抛洒、滴漏”等不符合有机易腐垃圾清运质量的现象扣10分/次、投诉20分/次、垃圾清运点垃圾不能日产日清等，扣50-100分/次。</w:t>
      </w:r>
      <w:r/>
    </w:p>
    <w:p>
      <w:pPr>
        <w:ind w:firstLine="482"/>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遇突击检查任务,清运单位必须无条件增加垃圾清运次数，如影响大市区考核、保障任务、创建活动等重大任务扣罚</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00分/次。</w:t>
      </w:r>
      <w:r/>
    </w:p>
    <w:p>
      <w:pPr>
        <w:ind w:firstLine="482"/>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垃圾容器清理不及时的，发现一处扣</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分；造成垃圾外溢的，一处扣</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分。垃圾容器必须及时检查有无破损，及时更换，发现一次扣20分。</w:t>
      </w:r>
      <w:r/>
    </w:p>
    <w:p>
      <w:pPr>
        <w:ind w:firstLine="482"/>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垃圾清运时，垃圾容器内垃圾清理不彻底（未见角见底），发现一处扣</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分；作业行为不文明，损坏垃圾容器，发现一次扣</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val="en-US" w:eastAsia="zh-CN"/>
        </w:rPr>
        <w:t xml:space="preserve">分。</w:t>
      </w:r>
      <w:r/>
    </w:p>
    <w:p>
      <w:pPr>
        <w:ind w:firstLine="482"/>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.清运车辆收集运输垃圾不密闭，沿途泼撒等，发现一次扣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0分；沿途滴漏污水的，一次扣</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val="en-US" w:eastAsia="zh-CN"/>
        </w:rPr>
        <w:t xml:space="preserve">分。</w:t>
      </w:r>
      <w:r/>
    </w:p>
    <w:p>
      <w:pPr>
        <w:ind w:firstLine="482"/>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乱倒、转移、自行处置有机易腐</w:t>
      </w:r>
      <w:r>
        <w:rPr>
          <w:rFonts w:hint="eastAsia" w:ascii="宋体" w:hAnsi="宋体" w:eastAsia="宋体" w:cs="宋体"/>
          <w:color w:val="auto"/>
          <w:sz w:val="24"/>
          <w:szCs w:val="24"/>
          <w:highlight w:val="none"/>
          <w:lang w:eastAsia="zh-CN"/>
        </w:rPr>
        <w:t xml:space="preserve">垃圾</w:t>
      </w:r>
      <w:r>
        <w:rPr>
          <w:rFonts w:hint="eastAsia" w:ascii="宋体" w:hAnsi="宋体" w:eastAsia="宋体" w:cs="宋体"/>
          <w:color w:val="auto"/>
          <w:sz w:val="24"/>
          <w:szCs w:val="24"/>
          <w:highlight w:val="none"/>
          <w:lang w:val="en-US" w:eastAsia="zh-CN"/>
        </w:rPr>
        <w:t xml:space="preserve">等行为，发现一次扣200分，焚烧垃圾的扣1000分。</w:t>
      </w:r>
      <w:r/>
    </w:p>
    <w:p>
      <w:pPr>
        <w:ind w:firstLine="482"/>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清运车辆不按时出车作业，清运不及时，不按规定时间送到处理中心，发现一次扣20分。</w:t>
      </w:r>
      <w:r/>
    </w:p>
    <w:p>
      <w:pPr>
        <w:ind w:firstLine="482"/>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未按规定消杀，发现一处扣20分；消杀台账不全的，扣20分；无台账记录的，一次扣50分。</w:t>
      </w:r>
      <w:r/>
    </w:p>
    <w:p>
      <w:pPr>
        <w:ind w:firstLine="482"/>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（三）其他规定</w:t>
      </w:r>
      <w:r/>
    </w:p>
    <w:p>
      <w:pPr>
        <w:ind w:firstLine="482"/>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服务单位不得清运指定范围外的有机易腐</w:t>
      </w:r>
      <w:r>
        <w:rPr>
          <w:rFonts w:hint="eastAsia" w:ascii="宋体" w:hAnsi="宋体" w:eastAsia="宋体" w:cs="宋体"/>
          <w:color w:val="auto"/>
          <w:sz w:val="24"/>
          <w:szCs w:val="24"/>
          <w:highlight w:val="none"/>
          <w:lang w:eastAsia="zh-CN"/>
        </w:rPr>
        <w:t xml:space="preserve">垃圾</w:t>
      </w:r>
      <w:r>
        <w:rPr>
          <w:rFonts w:hint="eastAsia" w:ascii="宋体" w:hAnsi="宋体" w:eastAsia="宋体" w:cs="宋体"/>
          <w:color w:val="auto"/>
          <w:sz w:val="24"/>
          <w:szCs w:val="24"/>
          <w:highlight w:val="none"/>
          <w:lang w:val="en-US" w:eastAsia="zh-CN"/>
        </w:rPr>
        <w:t xml:space="preserve">，发现一次扣1000分，情节严重终止合同；严禁转包，如发现转包，主管部门有权终止本合同，所交履约保证金作为违约金不予退还。</w:t>
      </w:r>
      <w:r/>
    </w:p>
    <w:p>
      <w:pPr>
        <w:ind w:firstLine="482"/>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服务不到位、质量差、有违纪违规等问题，经查属有关清运服务单位清运人员责任的，除责成整改外，每次扣100分，情节严重的、影响形象的每次扣500分。</w:t>
      </w:r>
      <w:r/>
    </w:p>
    <w:p>
      <w:pPr>
        <w:ind w:firstLine="482"/>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清运服务人员不得接受、索要服务对象或单位的吃请和财物，发现一次扣200分，被服务对象或单位投诉的一经查实扣500分/次。</w:t>
      </w:r>
      <w:r/>
    </w:p>
    <w:p>
      <w:pPr>
        <w:ind w:firstLine="482"/>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清运服务达不到标准要求，被市民或驻城单位投诉到城管热线、城建热线、数字化城管指挥中心、市优化办、市长热线等相关单位的，每次扣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00-</w:t>
      </w:r>
      <w:r>
        <w:rPr>
          <w:rFonts w:hint="eastAsia" w:ascii="宋体" w:hAnsi="宋体" w:cs="宋体"/>
          <w:color w:val="auto"/>
          <w:sz w:val="24"/>
          <w:szCs w:val="24"/>
          <w:highlight w:val="none"/>
          <w:lang w:val="en-US" w:eastAsia="zh-CN"/>
        </w:rPr>
        <w:t xml:space="preserve">200</w:t>
      </w:r>
      <w:r>
        <w:rPr>
          <w:rFonts w:hint="eastAsia" w:ascii="宋体" w:hAnsi="宋体" w:eastAsia="宋体" w:cs="宋体"/>
          <w:color w:val="auto"/>
          <w:sz w:val="24"/>
          <w:szCs w:val="24"/>
          <w:highlight w:val="none"/>
          <w:lang w:val="en-US" w:eastAsia="zh-CN"/>
        </w:rPr>
        <w:t xml:space="preserve">分。被新闻媒体曝光、市、区点名批评的，每次扣200-500分。</w:t>
      </w:r>
      <w:r/>
    </w:p>
    <w:p>
      <w:pPr>
        <w:ind w:firstLine="482"/>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发生非法上访、集访的，扣200 -</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00分，情节恶劣的终止合同，保证金不予退还。</w:t>
      </w:r>
      <w:r/>
    </w:p>
    <w:p>
      <w:pPr>
        <w:ind w:firstLine="482"/>
        <w:spacing w:line="52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四、奖惩办法</w:t>
      </w:r>
      <w:r/>
    </w:p>
    <w:p>
      <w:pPr>
        <w:ind w:firstLine="482"/>
        <w:spacing w:line="520" w:lineRule="exact"/>
        <w:rPr>
          <w:rFonts w:hint="eastAsia" w:ascii="宋体" w:hAnsi="宋体" w:eastAsia="宋体" w:cs="宋体"/>
          <w:color w:val="auto"/>
          <w:sz w:val="24"/>
          <w:szCs w:val="24"/>
          <w:highlight w:val="none"/>
        </w:rPr>
      </w:pPr>
      <w:r>
        <w:rPr>
          <w:rFonts w:hint="eastAsia" w:ascii="宋体" w:hAnsi="宋体" w:eastAsia="宋体" w:cs="宋体"/>
          <w:b/>
          <w:bCs/>
          <w:i w:val="0"/>
          <w:iCs w:val="0"/>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年内服务单位内部具有拾金不昧、见义勇为等好人好事</w:t>
      </w:r>
      <w:r>
        <w:rPr>
          <w:rFonts w:hint="eastAsia" w:ascii="宋体" w:hAnsi="宋体" w:eastAsia="宋体" w:cs="宋体"/>
          <w:color w:val="auto"/>
          <w:sz w:val="24"/>
          <w:szCs w:val="24"/>
          <w:highlight w:val="none"/>
          <w:lang w:eastAsia="zh-CN"/>
        </w:rPr>
        <w:t xml:space="preserve">和宣传活动</w:t>
      </w:r>
      <w:r>
        <w:rPr>
          <w:rFonts w:hint="eastAsia" w:ascii="宋体" w:hAnsi="宋体" w:eastAsia="宋体" w:cs="宋体"/>
          <w:color w:val="auto"/>
          <w:sz w:val="24"/>
          <w:szCs w:val="24"/>
          <w:highlight w:val="none"/>
        </w:rPr>
        <w:t xml:space="preserve">，被新闻媒体报道宣传的，所属服务单位按市级报道加50分/次，省级报道加100分/次，国家主流媒体（中央一套、人民日报、新华日报）报道的加300分/次，弄虚作假的双倍扣分；</w:t>
      </w:r>
      <w:r/>
    </w:p>
    <w:p>
      <w:pPr>
        <w:ind w:firstLine="482"/>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服务单位完成交办任务受到区、市政府表扬的加50分/次、100分/次；</w:t>
      </w:r>
      <w:r/>
    </w:p>
    <w:p>
      <w:pPr>
        <w:ind w:firstLine="482"/>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val="en-US" w:eastAsia="zh-CN"/>
        </w:rPr>
        <w:t xml:space="preserve">盐南高新区</w:t>
      </w:r>
      <w:r>
        <w:rPr>
          <w:rFonts w:hint="eastAsia" w:ascii="宋体" w:hAnsi="宋体" w:eastAsia="宋体" w:cs="宋体"/>
          <w:color w:val="auto"/>
          <w:sz w:val="24"/>
          <w:szCs w:val="24"/>
          <w:highlight w:val="none"/>
        </w:rPr>
        <w:t xml:space="preserve">发展做出贡献的，比如引进土地及产业项目的加300分/个；引进企业纳税额达1万元以上10万元以下的加30分/个；10万元以上50万元以下的加100分/个；50万元以上的加200分/个，每递增10万元的加20分，并在下一轮招标中，评优评先，优先考虑。</w:t>
      </w:r>
      <w:r/>
    </w:p>
    <w:p>
      <w:pPr>
        <w:ind w:firstLine="482"/>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考核结果直接与清运服务单位当月经费挂钩兑现，每分分值人民币扣10元。</w:t>
      </w:r>
      <w:r/>
    </w:p>
    <w:p>
      <w:pPr>
        <w:ind w:firstLine="482"/>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办法中未涉及事宜由环境管理科负责解释。</w:t>
      </w:r>
      <w:r/>
    </w:p>
    <w:p>
      <w:pPr>
        <w:pStyle w:val="731"/>
        <w:ind w:left="0" w:firstLine="482"/>
        <w:rPr>
          <w:rFonts w:hint="default"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注：服务单位年度考核评定：年度考核扣款不超过合同总价的5%评定为合格，否则认定为不合格。</w:t>
      </w:r>
      <w:r/>
    </w:p>
    <w:p>
      <w:pPr>
        <w:pStyle w:val="731"/>
        <w:ind w:left="0" w:firstLine="0"/>
        <w:rPr>
          <w:rFonts w:ascii="宋体" w:hAnsi="宋体" w:cs="宋体"/>
          <w:b/>
          <w:bCs/>
          <w:color w:val="auto"/>
          <w:sz w:val="36"/>
          <w:szCs w:val="36"/>
          <w:highlight w:val="none"/>
        </w:rPr>
      </w:pPr>
      <w:r>
        <w:rPr>
          <w:rFonts w:ascii="宋体" w:hAnsi="宋体" w:cs="宋体"/>
          <w:b/>
          <w:bCs/>
          <w:color w:val="auto"/>
          <w:sz w:val="36"/>
          <w:szCs w:val="36"/>
          <w:highlight w:val="none"/>
        </w:rPr>
      </w:r>
      <w:r/>
    </w:p>
    <w:p>
      <w:pPr>
        <w:pStyle w:val="731"/>
        <w:ind w:left="0" w:firstLine="0"/>
        <w:rPr>
          <w:rFonts w:ascii="宋体" w:hAnsi="宋体" w:cs="宋体"/>
          <w:b/>
          <w:bCs/>
          <w:color w:val="auto"/>
          <w:sz w:val="36"/>
          <w:szCs w:val="36"/>
          <w:highlight w:val="none"/>
        </w:rPr>
      </w:pPr>
      <w:r>
        <w:rPr>
          <w:rFonts w:ascii="宋体" w:hAnsi="宋体" w:cs="宋体"/>
          <w:b/>
          <w:bCs/>
          <w:color w:val="auto"/>
          <w:sz w:val="36"/>
          <w:szCs w:val="36"/>
          <w:highlight w:val="none"/>
        </w:rPr>
      </w:r>
      <w:r/>
    </w:p>
    <w:p>
      <w:pPr>
        <w:pStyle w:val="731"/>
        <w:ind w:left="0" w:firstLine="0"/>
        <w:rPr>
          <w:rFonts w:ascii="宋体" w:hAnsi="宋体" w:cs="宋体"/>
          <w:b/>
          <w:bCs/>
          <w:color w:val="auto"/>
          <w:sz w:val="36"/>
          <w:szCs w:val="36"/>
          <w:highlight w:val="none"/>
        </w:rPr>
      </w:pPr>
      <w:r>
        <w:rPr>
          <w:rFonts w:ascii="宋体" w:hAnsi="宋体" w:cs="宋体"/>
          <w:b/>
          <w:bCs/>
          <w:color w:val="auto"/>
          <w:sz w:val="36"/>
          <w:szCs w:val="36"/>
          <w:highlight w:val="none"/>
        </w:rPr>
      </w:r>
      <w:r/>
    </w:p>
    <w:p>
      <w:pPr>
        <w:pStyle w:val="731"/>
        <w:ind w:left="0" w:firstLine="0"/>
        <w:rPr>
          <w:rFonts w:ascii="宋体" w:hAnsi="宋体" w:cs="宋体"/>
          <w:b/>
          <w:bCs/>
          <w:color w:val="auto"/>
          <w:sz w:val="36"/>
          <w:szCs w:val="36"/>
          <w:highlight w:val="none"/>
        </w:rPr>
      </w:pPr>
      <w:r>
        <w:rPr>
          <w:rFonts w:ascii="宋体" w:hAnsi="宋体" w:cs="宋体"/>
          <w:b/>
          <w:bCs/>
          <w:color w:val="auto"/>
          <w:sz w:val="36"/>
          <w:szCs w:val="36"/>
          <w:highlight w:val="none"/>
        </w:rPr>
      </w:r>
      <w:r/>
    </w:p>
    <w:p>
      <w:pPr>
        <w:pStyle w:val="731"/>
        <w:ind w:left="0" w:firstLine="0"/>
        <w:rPr>
          <w:rFonts w:ascii="宋体" w:hAnsi="宋体" w:cs="宋体"/>
          <w:b/>
          <w:bCs/>
          <w:color w:val="auto"/>
          <w:sz w:val="36"/>
          <w:szCs w:val="36"/>
          <w:highlight w:val="none"/>
        </w:rPr>
      </w:pPr>
      <w:r>
        <w:rPr>
          <w:rFonts w:ascii="宋体" w:hAnsi="宋体" w:cs="宋体"/>
          <w:b/>
          <w:bCs/>
          <w:color w:val="auto"/>
          <w:sz w:val="36"/>
          <w:szCs w:val="36"/>
          <w:highlight w:val="none"/>
        </w:rPr>
      </w:r>
      <w:r/>
    </w:p>
    <w:p>
      <w:pPr>
        <w:pStyle w:val="731"/>
        <w:ind w:left="0" w:firstLine="0"/>
        <w:rPr>
          <w:rFonts w:ascii="宋体" w:hAnsi="宋体" w:cs="宋体"/>
          <w:b/>
          <w:bCs/>
          <w:color w:val="auto"/>
          <w:sz w:val="36"/>
          <w:szCs w:val="36"/>
          <w:highlight w:val="none"/>
        </w:rPr>
      </w:pPr>
      <w:r>
        <w:rPr>
          <w:rFonts w:ascii="宋体" w:hAnsi="宋体" w:cs="宋体"/>
          <w:b/>
          <w:bCs/>
          <w:color w:val="auto"/>
          <w:sz w:val="36"/>
          <w:szCs w:val="36"/>
          <w:highlight w:val="none"/>
        </w:rPr>
      </w:r>
      <w:r/>
    </w:p>
    <w:p>
      <w:pPr>
        <w:pStyle w:val="731"/>
        <w:ind w:left="0" w:firstLine="0"/>
        <w:rPr>
          <w:rFonts w:ascii="宋体" w:hAnsi="宋体" w:cs="宋体"/>
          <w:b/>
          <w:bCs/>
          <w:color w:val="auto"/>
          <w:sz w:val="36"/>
          <w:szCs w:val="36"/>
          <w:highlight w:val="none"/>
        </w:rPr>
      </w:pPr>
      <w:r>
        <w:rPr>
          <w:rFonts w:ascii="宋体" w:hAnsi="宋体" w:cs="宋体"/>
          <w:b/>
          <w:bCs/>
          <w:color w:val="auto"/>
          <w:sz w:val="36"/>
          <w:szCs w:val="36"/>
          <w:highlight w:val="none"/>
        </w:rPr>
      </w:r>
      <w:r/>
    </w:p>
    <w:p>
      <w:pPr>
        <w:pStyle w:val="731"/>
        <w:ind w:left="0" w:firstLine="0"/>
        <w:rPr>
          <w:rFonts w:ascii="宋体" w:hAnsi="宋体" w:cs="宋体"/>
          <w:b/>
          <w:bCs/>
          <w:color w:val="auto"/>
          <w:sz w:val="36"/>
          <w:szCs w:val="36"/>
          <w:highlight w:val="none"/>
        </w:rPr>
      </w:pPr>
      <w:r>
        <w:rPr>
          <w:rFonts w:ascii="宋体" w:hAnsi="宋体" w:cs="宋体"/>
          <w:b/>
          <w:bCs/>
          <w:color w:val="auto"/>
          <w:sz w:val="36"/>
          <w:szCs w:val="36"/>
          <w:highlight w:val="none"/>
        </w:rPr>
      </w:r>
      <w:r/>
    </w:p>
    <w:p>
      <w:pPr>
        <w:pStyle w:val="731"/>
        <w:ind w:left="0" w:firstLine="0"/>
        <w:rPr>
          <w:rFonts w:ascii="宋体" w:hAnsi="宋体" w:cs="宋体"/>
          <w:b/>
          <w:bCs/>
          <w:color w:val="auto"/>
          <w:sz w:val="36"/>
          <w:szCs w:val="36"/>
          <w:highlight w:val="none"/>
        </w:rPr>
      </w:pPr>
      <w:r>
        <w:rPr>
          <w:rFonts w:ascii="宋体" w:hAnsi="宋体" w:cs="宋体"/>
          <w:b/>
          <w:bCs/>
          <w:color w:val="auto"/>
          <w:sz w:val="36"/>
          <w:szCs w:val="36"/>
          <w:highlight w:val="none"/>
        </w:rPr>
      </w:r>
      <w:r/>
    </w:p>
    <w:p>
      <w:pPr>
        <w:pStyle w:val="731"/>
        <w:ind w:left="0" w:firstLine="0"/>
        <w:rPr>
          <w:rFonts w:ascii="宋体" w:hAnsi="宋体" w:cs="宋体"/>
          <w:b/>
          <w:bCs/>
          <w:color w:val="auto"/>
          <w:sz w:val="36"/>
          <w:szCs w:val="36"/>
          <w:highlight w:val="none"/>
        </w:rPr>
      </w:pPr>
      <w:r>
        <w:rPr>
          <w:rFonts w:ascii="宋体" w:hAnsi="宋体" w:cs="宋体"/>
          <w:b/>
          <w:bCs/>
          <w:color w:val="auto"/>
          <w:sz w:val="36"/>
          <w:szCs w:val="36"/>
          <w:highlight w:val="none"/>
        </w:rPr>
      </w:r>
      <w:bookmarkEnd w:id="110"/>
      <w:r/>
      <w:bookmarkEnd w:id="111"/>
      <w:r/>
      <w:bookmarkEnd w:id="112"/>
      <w:r/>
      <w:r/>
    </w:p>
    <w:p>
      <w:pPr>
        <w:jc w:val="both"/>
        <w:spacing w:line="400" w:lineRule="exact"/>
        <w:rPr>
          <w:rFonts w:hint="eastAsia" w:hAnsi="宋体" w:cs="宋体"/>
          <w:color w:val="auto"/>
          <w:sz w:val="24"/>
          <w:highlight w:val="none"/>
          <w:lang w:val="en-US" w:eastAsia="zh-CN"/>
        </w:rPr>
      </w:pPr>
      <w:r>
        <w:rPr>
          <w:rFonts w:hint="eastAsia" w:hAnsi="宋体" w:cs="宋体"/>
          <w:color w:val="auto"/>
          <w:sz w:val="24"/>
          <w:highlight w:val="none"/>
          <w:lang w:val="en-US" w:eastAsia="zh-CN"/>
        </w:rPr>
      </w:r>
      <w:r/>
    </w:p>
    <w:p>
      <w:pPr>
        <w:jc w:val="both"/>
        <w:spacing w:line="400" w:lineRule="exact"/>
        <w:rPr>
          <w:rFonts w:hint="eastAsia" w:hAnsi="宋体" w:cs="宋体"/>
          <w:color w:val="auto"/>
          <w:sz w:val="24"/>
          <w:highlight w:val="none"/>
          <w:lang w:val="en-US" w:eastAsia="zh-CN"/>
        </w:rPr>
      </w:pPr>
      <w:r>
        <w:rPr>
          <w:rFonts w:hint="eastAsia" w:hAnsi="宋体" w:cs="宋体"/>
          <w:color w:val="auto"/>
          <w:sz w:val="24"/>
          <w:highlight w:val="none"/>
          <w:lang w:val="en-US" w:eastAsia="zh-CN"/>
        </w:rPr>
        <w:t xml:space="preserve">附件1：</w:t>
      </w:r>
      <w:r/>
    </w:p>
    <w:p>
      <w:pPr>
        <w:jc w:val="center"/>
        <w:spacing w:line="400" w:lineRule="exact"/>
        <w:rPr>
          <w:rFonts w:ascii="宋体" w:hAnsi="宋体" w:cs="宋体"/>
          <w:color w:val="auto"/>
          <w:sz w:val="36"/>
          <w:szCs w:val="36"/>
          <w:highlight w:val="none"/>
        </w:rPr>
      </w:pPr>
      <w:r>
        <w:rPr>
          <w:rFonts w:hint="eastAsia" w:ascii="宋体" w:hAnsi="宋体" w:cs="宋体"/>
          <w:b/>
          <w:bCs/>
          <w:color w:val="auto"/>
          <w:sz w:val="36"/>
          <w:szCs w:val="36"/>
          <w:highlight w:val="none"/>
        </w:rPr>
        <w:t xml:space="preserve">廉政合同</w:t>
      </w:r>
      <w:r/>
    </w:p>
    <w:p>
      <w:pPr>
        <w:spacing w:line="520" w:lineRule="exact"/>
        <w:rPr>
          <w:rFonts w:ascii="宋体" w:hAnsi="宋体" w:cs="宋体"/>
          <w:color w:val="auto"/>
          <w:highlight w:val="none"/>
        </w:rPr>
      </w:pPr>
      <w:r>
        <w:rPr>
          <w:rFonts w:ascii="宋体" w:hAnsi="宋体" w:cs="宋体"/>
          <w:color w:val="auto"/>
          <w:highlight w:val="none"/>
        </w:rPr>
      </w:r>
      <w:r/>
    </w:p>
    <w:p>
      <w:pPr>
        <w:ind w:firstLine="482"/>
        <w:keepLines w:val="0"/>
        <w:keepNext w:val="0"/>
        <w:pageBreakBefore w:val="0"/>
        <w:spacing w:line="5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根据相关工程建设、廉政建设的规定，为做好工程建设中的党风廉政建设，保证工程建设高效优质，保证建设资金的安全和有效使用以及投资效益</w:t>
      </w:r>
      <w:r>
        <w:rPr>
          <w:rFonts w:hint="eastAsia" w:ascii="宋体" w:hAnsi="宋体" w:cs="宋体"/>
          <w:color w:val="auto"/>
          <w:sz w:val="24"/>
          <w:highlight w:val="none"/>
          <w:u w:val="none"/>
        </w:rPr>
        <w:t xml:space="preserve">，</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(以下简称“甲方”)与</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highlight w:val="none"/>
        </w:rPr>
        <w:t xml:space="preserve">(</w:t>
      </w:r>
      <w:r>
        <w:rPr>
          <w:rFonts w:hint="eastAsia" w:ascii="宋体" w:hAnsi="宋体" w:cs="宋体"/>
          <w:color w:val="auto"/>
          <w:sz w:val="24"/>
          <w:highlight w:val="none"/>
        </w:rPr>
        <w:t xml:space="preserve">以下称“乙方”），特订立如下合同。</w:t>
      </w:r>
      <w:r/>
    </w:p>
    <w:p>
      <w:pPr>
        <w:numPr>
          <w:ilvl w:val="0"/>
          <w:numId w:val="3"/>
        </w:numPr>
        <w:ind w:left="0" w:firstLine="480"/>
        <w:spacing w:line="520" w:lineRule="exact"/>
        <w:tabs>
          <w:tab w:val="left" w:pos="0" w:leader="none"/>
          <w:tab w:val="clear" w:pos="1685" w:leader="none"/>
        </w:tabs>
        <w:rPr>
          <w:rFonts w:ascii="宋体" w:hAnsi="宋体" w:cs="宋体"/>
          <w:color w:val="auto"/>
          <w:sz w:val="24"/>
          <w:highlight w:val="none"/>
        </w:rPr>
      </w:pPr>
      <w:r>
        <w:rPr>
          <w:rFonts w:hint="eastAsia" w:ascii="宋体" w:hAnsi="宋体" w:cs="宋体"/>
          <w:color w:val="auto"/>
          <w:sz w:val="24"/>
          <w:highlight w:val="none"/>
        </w:rPr>
        <w:t xml:space="preserve">  甲乙双方的权利和义务</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（一）严格遵守党和国家有关法律法规的有关规定。</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（二）严格执行合同文件，自觉按合同办事。</w:t>
      </w:r>
      <w:r/>
    </w:p>
    <w:p>
      <w:pPr>
        <w:pStyle w:val="714"/>
        <w:spacing w:line="520" w:lineRule="exact"/>
        <w:rPr>
          <w:rFonts w:ascii="宋体" w:hAnsi="宋体" w:eastAsia="宋体" w:cs="宋体"/>
          <w:color w:val="auto"/>
          <w:highlight w:val="none"/>
        </w:rPr>
      </w:pPr>
      <w:r>
        <w:rPr>
          <w:rFonts w:hint="eastAsia" w:ascii="宋体" w:hAnsi="宋体" w:eastAsia="宋体" w:cs="宋体"/>
          <w:color w:val="auto"/>
          <w:highlight w:val="none"/>
        </w:rPr>
        <w:t xml:space="preserve">（三）双方的业务活动坚持公开、公正、诚信、透明的原则（除法律认定的商业秘密和合同文件另有规定之外），不得损害国家和集体的利益，违反工程建设管理规章制度。</w:t>
      </w:r>
      <w:r/>
    </w:p>
    <w:p>
      <w:pPr>
        <w:pStyle w:val="714"/>
        <w:spacing w:line="520" w:lineRule="exact"/>
        <w:rPr>
          <w:rFonts w:ascii="宋体" w:hAnsi="宋体" w:eastAsia="宋体" w:cs="宋体"/>
          <w:color w:val="auto"/>
          <w:highlight w:val="none"/>
        </w:rPr>
      </w:pPr>
      <w:r>
        <w:rPr>
          <w:rFonts w:hint="eastAsia" w:ascii="宋体" w:hAnsi="宋体" w:eastAsia="宋体" w:cs="宋体"/>
          <w:color w:val="auto"/>
          <w:highlight w:val="none"/>
        </w:rPr>
        <w:t xml:space="preserve">（四）建立健全廉政制度，开展廉政教育，设立廉政告示牌，公布举报电话，监督并认真查处违法违纪行为。</w:t>
      </w:r>
      <w:r/>
    </w:p>
    <w:p>
      <w:pPr>
        <w:pStyle w:val="714"/>
        <w:spacing w:line="520" w:lineRule="exact"/>
        <w:rPr>
          <w:rFonts w:ascii="宋体" w:hAnsi="宋体" w:eastAsia="宋体" w:cs="宋体"/>
          <w:color w:val="auto"/>
          <w:highlight w:val="none"/>
        </w:rPr>
      </w:pPr>
      <w:r>
        <w:rPr>
          <w:rFonts w:hint="eastAsia" w:ascii="宋体" w:hAnsi="宋体" w:eastAsia="宋体" w:cs="宋体"/>
          <w:color w:val="auto"/>
          <w:highlight w:val="none"/>
        </w:rPr>
        <w:t xml:space="preserve">（五）发现对方在业务活动中有违反廉政规定的行为，有及时提醒对方纠正的权利和义务。</w:t>
      </w:r>
      <w:r/>
    </w:p>
    <w:p>
      <w:pPr>
        <w:pStyle w:val="714"/>
        <w:spacing w:line="520" w:lineRule="exact"/>
        <w:rPr>
          <w:rFonts w:ascii="宋体" w:hAnsi="宋体" w:eastAsia="宋体" w:cs="宋体"/>
          <w:color w:val="auto"/>
          <w:highlight w:val="none"/>
        </w:rPr>
      </w:pPr>
      <w:r>
        <w:rPr>
          <w:rFonts w:hint="eastAsia" w:ascii="宋体" w:hAnsi="宋体" w:eastAsia="宋体" w:cs="宋体"/>
          <w:color w:val="auto"/>
          <w:highlight w:val="none"/>
        </w:rPr>
        <w:t xml:space="preserve">（六）发现对方严重违反本合同义务条款的行为，有向其上级有关部门举报，建议给予处理并要求告知处理结果的权利。</w:t>
      </w:r>
      <w:r/>
    </w:p>
    <w:p>
      <w:pPr>
        <w:pStyle w:val="714"/>
        <w:spacing w:line="520" w:lineRule="exact"/>
        <w:rPr>
          <w:rFonts w:ascii="宋体" w:hAnsi="宋体" w:eastAsia="宋体" w:cs="宋体"/>
          <w:color w:val="auto"/>
          <w:highlight w:val="none"/>
        </w:rPr>
      </w:pPr>
      <w:r>
        <w:rPr>
          <w:rFonts w:hint="eastAsia" w:ascii="宋体" w:hAnsi="宋体" w:eastAsia="宋体" w:cs="宋体"/>
          <w:color w:val="auto"/>
          <w:highlight w:val="none"/>
        </w:rPr>
        <w:t xml:space="preserve">（七）本项目建设过程中，如发现乙方及其工作人员存在任何违法违纪违规行为，甲方有权向乙方上级有关部门举报、建议给予处理并要求告知处理结果；情节严重的，甲方有权视情节给予乙方经济处罚、暂停支付工程款、取消中标资格、中止合同的处罚，并建议盐城市有关主管部门禁止乙方一至三年内进入盐城市工程建设市场，涉嫌犯罪的，移送司法机关依法处理。</w:t>
      </w:r>
      <w:r/>
    </w:p>
    <w:p>
      <w:pPr>
        <w:pStyle w:val="714"/>
        <w:spacing w:line="520" w:lineRule="exact"/>
        <w:rPr>
          <w:rFonts w:ascii="宋体" w:hAnsi="宋体" w:eastAsia="宋体" w:cs="宋体"/>
          <w:color w:val="auto"/>
          <w:highlight w:val="none"/>
        </w:rPr>
      </w:pPr>
      <w:r>
        <w:rPr>
          <w:rFonts w:hint="eastAsia" w:ascii="宋体" w:hAnsi="宋体" w:eastAsia="宋体" w:cs="宋体"/>
          <w:color w:val="auto"/>
          <w:highlight w:val="none"/>
        </w:rPr>
        <w:t xml:space="preserve">（八）本项目建设过程中，如发现甲方及其工作人员和受甲方委托从事招标代理、监理、跟踪审计等单位的人员存在“吃拿卡要”等违法违纪违规行为，有权在第一时间向盐南高新区纪工委口头或书面反映并要求告知处理结果。</w:t>
      </w:r>
      <w:r/>
    </w:p>
    <w:p>
      <w:pPr>
        <w:pStyle w:val="714"/>
        <w:spacing w:line="520" w:lineRule="exact"/>
        <w:rPr>
          <w:rFonts w:ascii="宋体" w:hAnsi="宋体" w:eastAsia="宋体" w:cs="宋体"/>
          <w:color w:val="auto"/>
          <w:highlight w:val="none"/>
        </w:rPr>
      </w:pPr>
      <w:r>
        <w:rPr>
          <w:rFonts w:hint="eastAsia" w:ascii="宋体" w:hAnsi="宋体" w:eastAsia="宋体" w:cs="宋体"/>
          <w:color w:val="auto"/>
          <w:highlight w:val="none"/>
        </w:rPr>
        <w:t xml:space="preserve">甲方的义务</w:t>
      </w:r>
      <w:r/>
    </w:p>
    <w:p>
      <w:pPr>
        <w:pStyle w:val="714"/>
        <w:spacing w:line="520" w:lineRule="exact"/>
        <w:rPr>
          <w:rFonts w:ascii="宋体" w:hAnsi="宋体" w:eastAsia="宋体" w:cs="宋体"/>
          <w:color w:val="auto"/>
          <w:highlight w:val="none"/>
        </w:rPr>
      </w:pPr>
      <w:r>
        <w:rPr>
          <w:rFonts w:hint="eastAsia" w:ascii="宋体" w:hAnsi="宋体" w:eastAsia="宋体" w:cs="宋体"/>
          <w:color w:val="auto"/>
          <w:highlight w:val="none"/>
        </w:rPr>
        <w:t xml:space="preserve">（一）甲方及其工作人员和受甲方委托从事本项目招标代理、监理、跟踪审计等单位的人员不得索要或接受乙方的礼金、礼品、有价证券及回扣、好处费、感谢费等，不得在乙方报销任何应由甲方或其相关工作人员应当个人支付的费用等。</w:t>
      </w:r>
      <w:r/>
    </w:p>
    <w:p>
      <w:pPr>
        <w:pStyle w:val="714"/>
        <w:spacing w:line="520" w:lineRule="exact"/>
        <w:rPr>
          <w:rFonts w:ascii="宋体" w:hAnsi="宋体" w:eastAsia="宋体" w:cs="宋体"/>
          <w:color w:val="auto"/>
          <w:highlight w:val="none"/>
        </w:rPr>
      </w:pPr>
      <w:r>
        <w:rPr>
          <w:rFonts w:hint="eastAsia" w:ascii="宋体" w:hAnsi="宋体" w:eastAsia="宋体" w:cs="宋体"/>
          <w:color w:val="auto"/>
          <w:highlight w:val="none"/>
        </w:rPr>
        <w:t xml:space="preserve">（二）甲方工作人员不得参加乙方安排的宴请、健身、旅游及娱乐活动，不得接受乙方提供的通讯工具、交通工具和高档办公用品以及通信充值卡、加油卡等。</w:t>
      </w:r>
      <w:r/>
    </w:p>
    <w:p>
      <w:pPr>
        <w:pStyle w:val="714"/>
        <w:spacing w:line="520" w:lineRule="exact"/>
        <w:rPr>
          <w:rFonts w:ascii="宋体" w:hAnsi="宋体" w:eastAsia="宋体" w:cs="宋体"/>
          <w:color w:val="auto"/>
          <w:highlight w:val="none"/>
        </w:rPr>
      </w:pPr>
      <w:r>
        <w:rPr>
          <w:rFonts w:hint="eastAsia" w:ascii="宋体" w:hAnsi="宋体" w:eastAsia="宋体" w:cs="宋体"/>
          <w:color w:val="auto"/>
          <w:highlight w:val="none"/>
        </w:rPr>
        <w:t xml:space="preserve">（三）甲方工作人员不得要求或者接受乙方为其汽车或住房装修、婚丧嫁娶活动、配偶子女的工作安排以及出国出境、旅游等提供方便等。</w:t>
      </w:r>
      <w:r/>
    </w:p>
    <w:p>
      <w:pPr>
        <w:pStyle w:val="714"/>
        <w:spacing w:line="520" w:lineRule="exact"/>
        <w:rPr>
          <w:rFonts w:ascii="宋体" w:hAnsi="宋体" w:eastAsia="宋体" w:cs="宋体"/>
          <w:color w:val="auto"/>
          <w:highlight w:val="none"/>
        </w:rPr>
      </w:pPr>
      <w:r>
        <w:rPr>
          <w:rFonts w:hint="eastAsia" w:ascii="宋体" w:hAnsi="宋体" w:eastAsia="宋体" w:cs="宋体"/>
          <w:color w:val="auto"/>
          <w:highlight w:val="none"/>
        </w:rPr>
        <w:t xml:space="preserve">（四）甲方工作人员的配偶、子女不得从事与甲方工程有关的材料设备供应，工程分包、劳务等经济活动等。</w:t>
      </w:r>
      <w:r/>
    </w:p>
    <w:p>
      <w:pPr>
        <w:pStyle w:val="714"/>
        <w:spacing w:line="520" w:lineRule="exact"/>
        <w:rPr>
          <w:rFonts w:ascii="宋体" w:hAnsi="宋体" w:eastAsia="宋体" w:cs="宋体"/>
          <w:color w:val="auto"/>
          <w:highlight w:val="none"/>
        </w:rPr>
      </w:pPr>
      <w:r>
        <w:rPr>
          <w:rFonts w:hint="eastAsia" w:ascii="宋体" w:hAnsi="宋体" w:eastAsia="宋体" w:cs="宋体"/>
          <w:color w:val="auto"/>
          <w:highlight w:val="none"/>
        </w:rPr>
        <w:t xml:space="preserve">（五）甲方及其工作人员不得以任何理由向乙方推荐分包单位，不得要求乙方购买合同规定外的材料和设备。</w:t>
      </w:r>
      <w:r/>
    </w:p>
    <w:p>
      <w:pPr>
        <w:pStyle w:val="714"/>
        <w:spacing w:line="520" w:lineRule="exact"/>
        <w:rPr>
          <w:rFonts w:ascii="宋体" w:hAnsi="宋体" w:eastAsia="宋体" w:cs="宋体"/>
          <w:color w:val="auto"/>
          <w:highlight w:val="none"/>
        </w:rPr>
      </w:pPr>
      <w:r>
        <w:rPr>
          <w:rFonts w:hint="eastAsia" w:ascii="宋体" w:hAnsi="宋体" w:eastAsia="宋体" w:cs="宋体"/>
          <w:color w:val="auto"/>
          <w:highlight w:val="none"/>
        </w:rPr>
        <w:t xml:space="preserve">乙方义务</w:t>
      </w:r>
      <w:r/>
    </w:p>
    <w:p>
      <w:pPr>
        <w:pStyle w:val="714"/>
        <w:spacing w:line="520" w:lineRule="exact"/>
        <w:rPr>
          <w:rFonts w:ascii="宋体" w:hAnsi="宋体" w:eastAsia="宋体" w:cs="宋体"/>
          <w:color w:val="auto"/>
          <w:highlight w:val="none"/>
        </w:rPr>
      </w:pPr>
      <w:r>
        <w:rPr>
          <w:rFonts w:hint="eastAsia" w:ascii="宋体" w:hAnsi="宋体" w:eastAsia="宋体" w:cs="宋体"/>
          <w:color w:val="auto"/>
          <w:highlight w:val="none"/>
        </w:rPr>
        <w:t xml:space="preserve">（一）乙方不得以任何理由向甲方及其工作人员和受甲方委托从事招标代理、监理、跟踪审计等单位的人员行贿、馈赠礼金、礼品、有价证券及给予回扣、好处费、感谢费等，不得以任何名义为上述人员报销应由其单位或个人支付的任何费用。</w:t>
      </w:r>
      <w:r/>
    </w:p>
    <w:p>
      <w:pPr>
        <w:pStyle w:val="714"/>
        <w:spacing w:line="520" w:lineRule="exact"/>
        <w:rPr>
          <w:rFonts w:ascii="宋体" w:hAnsi="宋体" w:eastAsia="宋体" w:cs="宋体"/>
          <w:color w:val="auto"/>
          <w:highlight w:val="none"/>
        </w:rPr>
      </w:pPr>
      <w:r>
        <w:rPr>
          <w:rFonts w:hint="eastAsia" w:ascii="宋体" w:hAnsi="宋体" w:eastAsia="宋体" w:cs="宋体"/>
          <w:color w:val="auto"/>
          <w:highlight w:val="none"/>
        </w:rPr>
        <w:t xml:space="preserve">（二）乙方不得以任何理由安排上述人员参加宴请、健身、旅游及娱乐等活动。</w:t>
      </w:r>
      <w:r/>
    </w:p>
    <w:p>
      <w:pPr>
        <w:pStyle w:val="714"/>
        <w:spacing w:line="520" w:lineRule="exact"/>
        <w:rPr>
          <w:rFonts w:ascii="宋体" w:hAnsi="宋体" w:eastAsia="宋体" w:cs="宋体"/>
          <w:color w:val="auto"/>
          <w:highlight w:val="none"/>
        </w:rPr>
      </w:pPr>
      <w:r>
        <w:rPr>
          <w:rFonts w:hint="eastAsia" w:ascii="宋体" w:hAnsi="宋体" w:eastAsia="宋体" w:cs="宋体"/>
          <w:color w:val="auto"/>
          <w:highlight w:val="none"/>
        </w:rPr>
        <w:t xml:space="preserve">（三）乙方不得为甲方单位和个人购置或提供通讯工具、交通工具和高档办公用品以及通信充值卡、加油卡等。</w:t>
      </w:r>
      <w:r/>
    </w:p>
    <w:p>
      <w:pPr>
        <w:pStyle w:val="714"/>
        <w:spacing w:line="520" w:lineRule="exact"/>
        <w:rPr>
          <w:rFonts w:ascii="宋体" w:hAnsi="宋体" w:eastAsia="宋体" w:cs="宋体"/>
          <w:color w:val="auto"/>
          <w:highlight w:val="none"/>
        </w:rPr>
      </w:pPr>
      <w:r>
        <w:rPr>
          <w:rFonts w:hint="eastAsia" w:ascii="宋体" w:hAnsi="宋体" w:eastAsia="宋体" w:cs="宋体"/>
          <w:color w:val="auto"/>
          <w:highlight w:val="none"/>
        </w:rPr>
        <w:t xml:space="preserve">（四）乙方不得为上述人员提供汽车或住房等装修；不得为上述人员的婚丧嫁娶、配偶子女的工作安排以及出国出境、旅游等提供方便。</w:t>
      </w:r>
      <w:r/>
    </w:p>
    <w:p>
      <w:pPr>
        <w:pStyle w:val="714"/>
        <w:spacing w:line="520" w:lineRule="exact"/>
        <w:rPr>
          <w:rFonts w:ascii="宋体" w:hAnsi="宋体" w:eastAsia="宋体" w:cs="宋体"/>
          <w:color w:val="auto"/>
          <w:highlight w:val="none"/>
        </w:rPr>
      </w:pPr>
      <w:r>
        <w:rPr>
          <w:rFonts w:hint="eastAsia" w:ascii="宋体" w:hAnsi="宋体" w:eastAsia="宋体" w:cs="宋体"/>
          <w:color w:val="auto"/>
          <w:highlight w:val="none"/>
        </w:rPr>
        <w:t xml:space="preserve">（五）乙方愿意以工程合同总工作量的1%作为廉政保证金。</w:t>
      </w:r>
      <w:r/>
    </w:p>
    <w:p>
      <w:pPr>
        <w:numPr>
          <w:ilvl w:val="0"/>
          <w:numId w:val="3"/>
        </w:numPr>
        <w:ind w:left="0" w:firstLine="480"/>
        <w:spacing w:line="520" w:lineRule="exact"/>
        <w:tabs>
          <w:tab w:val="left" w:pos="0" w:leader="none"/>
          <w:tab w:val="clear" w:pos="1685" w:leader="none"/>
        </w:tabs>
        <w:rPr>
          <w:rFonts w:ascii="宋体" w:hAnsi="宋体" w:cs="宋体"/>
          <w:color w:val="auto"/>
          <w:sz w:val="24"/>
          <w:highlight w:val="none"/>
        </w:rPr>
      </w:pPr>
      <w:r>
        <w:rPr>
          <w:rFonts w:hint="eastAsia" w:ascii="宋体" w:hAnsi="宋体" w:cs="宋体"/>
          <w:color w:val="auto"/>
          <w:sz w:val="24"/>
          <w:highlight w:val="none"/>
        </w:rPr>
        <w:t xml:space="preserve">  违约责任</w:t>
      </w:r>
      <w:r/>
    </w:p>
    <w:p>
      <w:pPr>
        <w:pStyle w:val="714"/>
        <w:spacing w:line="520" w:lineRule="exact"/>
        <w:rPr>
          <w:rFonts w:ascii="宋体" w:hAnsi="宋体" w:eastAsia="宋体" w:cs="宋体"/>
          <w:color w:val="auto"/>
          <w:highlight w:val="none"/>
        </w:rPr>
      </w:pPr>
      <w:r>
        <w:rPr>
          <w:rFonts w:hint="eastAsia" w:ascii="宋体" w:hAnsi="宋体" w:eastAsia="宋体" w:cs="宋体"/>
          <w:color w:val="auto"/>
          <w:highlight w:val="none"/>
        </w:rPr>
        <w:t xml:space="preserve">（一）甲方及其工作人员违反本合同第一、二条，按管理权限，依据有关规定给予党纪、政纪或组织处理，涉嫌犯罪的，移交司法机关追究刑事责任；给乙方单位造成经济损失的，应予以赔偿。</w:t>
      </w:r>
      <w:r/>
    </w:p>
    <w:p>
      <w:pPr>
        <w:pStyle w:val="714"/>
        <w:spacing w:line="520" w:lineRule="exact"/>
        <w:rPr>
          <w:rFonts w:ascii="宋体" w:hAnsi="宋体" w:eastAsia="宋体" w:cs="宋体"/>
          <w:color w:val="auto"/>
          <w:highlight w:val="none"/>
        </w:rPr>
      </w:pPr>
      <w:r>
        <w:rPr>
          <w:rFonts w:hint="eastAsia" w:ascii="宋体" w:hAnsi="宋体" w:eastAsia="宋体" w:cs="宋体"/>
          <w:color w:val="auto"/>
          <w:highlight w:val="none"/>
        </w:rPr>
        <w:t xml:space="preserve">（二）乙方及其工作人员违反本合同第一、三条，给甲方造成经济损失的，应予以赔偿；导致甲方人员受到党纪、政纪或组织处理的，甲方给予乙方至少二年内不得参与其公司内部分包工程建设并没收廉政保证金（甲方在质保金中直接扣除）的处罚。</w:t>
      </w:r>
      <w:r/>
    </w:p>
    <w:p>
      <w:pPr>
        <w:pStyle w:val="714"/>
        <w:numPr>
          <w:ilvl w:val="0"/>
          <w:numId w:val="3"/>
        </w:numPr>
        <w:ind w:left="0" w:firstLine="480"/>
        <w:spacing w:line="520" w:lineRule="exact"/>
        <w:tabs>
          <w:tab w:val="left" w:pos="0" w:leader="none"/>
          <w:tab w:val="clear" w:pos="1685" w:leader="none"/>
        </w:tabs>
        <w:rPr>
          <w:rFonts w:ascii="宋体" w:hAnsi="宋体" w:eastAsia="宋体" w:cs="宋体"/>
          <w:color w:val="auto"/>
          <w:highlight w:val="none"/>
        </w:rPr>
      </w:pPr>
      <w:r>
        <w:rPr>
          <w:rFonts w:hint="eastAsia" w:ascii="宋体" w:hAnsi="宋体" w:eastAsia="宋体" w:cs="宋体"/>
          <w:color w:val="auto"/>
          <w:highlight w:val="none"/>
        </w:rPr>
        <w:t xml:space="preserve">  双方约定：本合同由双方或双方上级单位的纪检检查机关负责监督。甲方或甲方上级单位的纪检监察机关约请乙方或乙方上级单位纪检监察机关对本合同履行情况进行检查，提出在本合同规定范围内的裁定意见。</w:t>
      </w:r>
      <w:r/>
    </w:p>
    <w:p>
      <w:pPr>
        <w:pStyle w:val="714"/>
        <w:numPr>
          <w:ilvl w:val="0"/>
          <w:numId w:val="3"/>
        </w:numPr>
        <w:ind w:left="0" w:firstLine="480"/>
        <w:spacing w:line="520" w:lineRule="exact"/>
        <w:tabs>
          <w:tab w:val="left" w:pos="0" w:leader="none"/>
          <w:tab w:val="clear" w:pos="1685" w:leader="none"/>
        </w:tabs>
        <w:rPr>
          <w:rFonts w:ascii="宋体" w:hAnsi="宋体" w:eastAsia="宋体" w:cs="宋体"/>
          <w:color w:val="auto"/>
          <w:highlight w:val="none"/>
        </w:rPr>
      </w:pPr>
      <w:r>
        <w:rPr>
          <w:rFonts w:hint="eastAsia" w:ascii="宋体" w:hAnsi="宋体" w:eastAsia="宋体" w:cs="宋体"/>
          <w:color w:val="auto"/>
          <w:highlight w:val="none"/>
        </w:rPr>
        <w:t xml:space="preserve">  本合同有效期为甲乙双方签署之日起至该工程项目竣工验收后为止。</w:t>
      </w:r>
      <w:r/>
    </w:p>
    <w:p>
      <w:pPr>
        <w:pStyle w:val="714"/>
        <w:numPr>
          <w:ilvl w:val="0"/>
          <w:numId w:val="3"/>
        </w:numPr>
        <w:ind w:left="0" w:firstLine="480"/>
        <w:spacing w:line="520" w:lineRule="exact"/>
        <w:tabs>
          <w:tab w:val="left" w:pos="0" w:leader="none"/>
          <w:tab w:val="clear" w:pos="1685" w:leader="none"/>
        </w:tabs>
        <w:rPr>
          <w:rFonts w:ascii="宋体" w:hAnsi="宋体" w:eastAsia="宋体" w:cs="宋体"/>
          <w:color w:val="auto"/>
          <w:highlight w:val="none"/>
        </w:rPr>
      </w:pPr>
      <w:r>
        <w:rPr>
          <w:rFonts w:hint="eastAsia" w:ascii="宋体" w:hAnsi="宋体" w:eastAsia="宋体" w:cs="宋体"/>
          <w:color w:val="auto"/>
          <w:highlight w:val="none"/>
        </w:rPr>
        <w:t xml:space="preserve">  本合同作为</w:t>
      </w:r>
      <w:r>
        <w:rPr>
          <w:rFonts w:hint="eastAsia" w:ascii="宋体" w:hAnsi="宋体" w:eastAsia="宋体" w:cs="宋体"/>
          <w:color w:val="auto"/>
          <w:highlight w:val="none"/>
          <w:u w:val="single"/>
          <w:lang w:eastAsia="zh-CN"/>
        </w:rPr>
        <w:t xml:space="preserve">盐南高新区厨余垃圾站运营及农村有机易腐垃圾收运处置服务项目</w:t>
      </w:r>
      <w:r>
        <w:rPr>
          <w:rFonts w:hint="eastAsia" w:ascii="宋体" w:hAnsi="宋体" w:eastAsia="宋体" w:cs="宋体"/>
          <w:color w:val="auto"/>
          <w:highlight w:val="none"/>
        </w:rPr>
        <w:t xml:space="preserve">合同的附件，合同份数与本主合同的约定相同，与施工合同具有同等的法律效力，由双方法定代表人或其授权的代理人签署与加盖公章后生效，全部工程竣工验收后失效。</w:t>
      </w:r>
      <w:r/>
    </w:p>
    <w:p>
      <w:pPr>
        <w:pStyle w:val="714"/>
        <w:ind w:left="560"/>
        <w:spacing w:line="520" w:lineRule="exact"/>
        <w:rPr>
          <w:rFonts w:ascii="宋体" w:hAnsi="宋体" w:eastAsia="宋体" w:cs="宋体"/>
          <w:color w:val="auto"/>
          <w:highlight w:val="none"/>
        </w:rPr>
      </w:pPr>
      <w:r>
        <w:rPr>
          <w:rFonts w:ascii="宋体" w:hAnsi="宋体" w:eastAsia="宋体" w:cs="宋体"/>
          <w:color w:val="auto"/>
          <w:highlight w:val="none"/>
        </w:rPr>
      </w:r>
      <w:r/>
    </w:p>
    <w:p>
      <w:pPr>
        <w:pStyle w:val="714"/>
        <w:ind w:left="357"/>
        <w:spacing w:line="520" w:lineRule="exact"/>
        <w:rPr>
          <w:rFonts w:ascii="宋体" w:hAnsi="宋体" w:eastAsia="宋体" w:cs="宋体"/>
          <w:color w:val="auto"/>
          <w:highlight w:val="none"/>
        </w:rPr>
      </w:pPr>
      <w:r>
        <w:rPr>
          <w:rFonts w:hint="eastAsia" w:ascii="宋体" w:hAnsi="宋体" w:eastAsia="宋体" w:cs="宋体"/>
          <w:color w:val="auto"/>
          <w:highlight w:val="none"/>
        </w:rPr>
        <w:t xml:space="preserve">甲方单位：（盖章）                    乙方单位：（盖章）</w:t>
      </w:r>
      <w:r/>
    </w:p>
    <w:p>
      <w:pPr>
        <w:pStyle w:val="714"/>
        <w:ind w:left="836" w:firstLine="0"/>
        <w:spacing w:line="520" w:lineRule="exact"/>
        <w:rPr>
          <w:rFonts w:ascii="宋体" w:hAnsi="宋体" w:eastAsia="宋体" w:cs="宋体"/>
          <w:color w:val="auto"/>
          <w:highlight w:val="none"/>
        </w:rPr>
      </w:pPr>
      <w:r>
        <w:rPr>
          <w:rFonts w:hint="eastAsia" w:ascii="宋体" w:hAnsi="宋体" w:eastAsia="宋体" w:cs="宋体"/>
          <w:color w:val="auto"/>
          <w:highlight w:val="none"/>
        </w:rPr>
        <w:br/>
      </w:r>
      <w:r>
        <w:rPr>
          <w:rFonts w:hint="eastAsia" w:ascii="宋体" w:hAnsi="宋体" w:eastAsia="宋体" w:cs="宋体"/>
          <w:color w:val="auto"/>
          <w:highlight w:val="none"/>
        </w:rPr>
        <w:t xml:space="preserve">法定代表人：（签名）                  法定代表人：（签名）</w:t>
      </w:r>
      <w:r/>
    </w:p>
    <w:p>
      <w:pPr>
        <w:pStyle w:val="714"/>
        <w:ind w:left="357"/>
        <w:spacing w:line="520" w:lineRule="exact"/>
        <w:rPr>
          <w:rFonts w:ascii="宋体" w:hAnsi="宋体" w:eastAsia="宋体" w:cs="宋体"/>
          <w:color w:val="auto"/>
          <w:highlight w:val="none"/>
        </w:rPr>
      </w:pPr>
      <w:r>
        <w:rPr>
          <w:rFonts w:ascii="宋体" w:hAnsi="宋体" w:eastAsia="宋体" w:cs="宋体"/>
          <w:color w:val="auto"/>
          <w:highlight w:val="none"/>
        </w:rPr>
      </w:r>
      <w:r/>
    </w:p>
    <w:p>
      <w:pPr>
        <w:pStyle w:val="714"/>
        <w:ind w:left="560"/>
        <w:spacing w:line="520" w:lineRule="exact"/>
        <w:rPr>
          <w:rFonts w:ascii="宋体" w:hAnsi="宋体" w:eastAsia="宋体" w:cs="宋体"/>
          <w:color w:val="auto"/>
          <w:highlight w:val="none"/>
        </w:rPr>
      </w:pPr>
      <w:r>
        <w:rPr>
          <w:rFonts w:hint="eastAsia" w:ascii="宋体" w:hAnsi="宋体" w:eastAsia="宋体" w:cs="宋体"/>
          <w:color w:val="auto"/>
          <w:highlight w:val="none"/>
        </w:rPr>
        <w:t xml:space="preserve">或委托代理人：(签名)             或委托代理人：(签名)</w:t>
      </w:r>
      <w:r/>
    </w:p>
    <w:p>
      <w:pPr>
        <w:spacing w:line="520" w:lineRule="exact"/>
        <w:rPr>
          <w:rFonts w:ascii="宋体" w:hAnsi="宋体" w:cs="宋体"/>
          <w:color w:val="auto"/>
          <w:sz w:val="44"/>
          <w:szCs w:val="44"/>
          <w:highlight w:val="none"/>
        </w:rPr>
      </w:pPr>
      <w:r>
        <w:rPr>
          <w:rFonts w:ascii="宋体" w:hAnsi="宋体" w:cs="宋体"/>
          <w:color w:val="auto"/>
          <w:sz w:val="44"/>
          <w:szCs w:val="44"/>
          <w:highlight w:val="none"/>
        </w:rPr>
      </w:r>
      <w:r/>
    </w:p>
    <w:p>
      <w:pPr>
        <w:spacing w:line="52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731"/>
        <w:ind w:firstLine="480"/>
        <w:rPr>
          <w:rFonts w:hint="eastAsia" w:cs="宋体"/>
          <w:color w:val="auto"/>
          <w:sz w:val="24"/>
          <w:highlight w:val="none"/>
          <w:u w:val="single"/>
        </w:rPr>
      </w:pPr>
      <w:r>
        <w:rPr>
          <w:rFonts w:hint="eastAsia" w:cs="宋体"/>
          <w:color w:val="auto"/>
          <w:sz w:val="24"/>
          <w:highlight w:val="none"/>
          <w:u w:val="single"/>
        </w:rPr>
      </w:r>
      <w:r/>
    </w:p>
    <w:p>
      <w:pPr>
        <w:jc w:val="center"/>
        <w:spacing w:line="520" w:lineRule="exact"/>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spacing w:line="520" w:lineRule="exact"/>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spacing w:line="520" w:lineRule="exact"/>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spacing w:line="520" w:lineRule="exact"/>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spacing w:line="520" w:lineRule="exact"/>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spacing w:line="520" w:lineRule="exact"/>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spacing w:line="520" w:lineRule="exact"/>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both"/>
        <w:spacing w:line="520" w:lineRule="exact"/>
        <w:rPr>
          <w:rFonts w:hint="eastAsia" w:ascii="宋体" w:hAnsi="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rPr>
      </w:r>
      <w:r/>
    </w:p>
    <w:p>
      <w:pPr>
        <w:jc w:val="both"/>
        <w:spacing w:line="520" w:lineRule="exact"/>
        <w:rPr>
          <w:rFonts w:hint="default" w:ascii="宋体" w:hAnsi="宋体" w:cs="宋体" w:eastAsiaTheme="minorEastAsia"/>
          <w:b/>
          <w:bCs/>
          <w:color w:val="auto"/>
          <w:sz w:val="22"/>
          <w:szCs w:val="22"/>
          <w:highlight w:val="none"/>
          <w:lang w:val="en-US" w:eastAsia="zh-CN"/>
        </w:rPr>
      </w:pPr>
      <w:r>
        <w:rPr>
          <w:rFonts w:hint="eastAsia" w:ascii="宋体" w:hAnsi="宋体" w:cs="宋体"/>
          <w:b/>
          <w:bCs/>
          <w:color w:val="auto"/>
          <w:sz w:val="22"/>
          <w:szCs w:val="22"/>
          <w:highlight w:val="none"/>
          <w:lang w:val="en-US" w:eastAsia="zh-CN"/>
        </w:rPr>
        <w:t xml:space="preserve">附件2：</w:t>
      </w:r>
      <w:r/>
    </w:p>
    <w:p>
      <w:pPr>
        <w:jc w:val="center"/>
        <w:spacing w:line="520" w:lineRule="exact"/>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安全生产合同</w:t>
      </w:r>
      <w:r/>
    </w:p>
    <w:p>
      <w:pPr>
        <w:jc w:val="center"/>
        <w:spacing w:line="520" w:lineRule="exact"/>
        <w:rPr>
          <w:rFonts w:ascii="宋体" w:hAnsi="宋体" w:cs="宋体"/>
          <w:b/>
          <w:bCs/>
          <w:color w:val="auto"/>
          <w:sz w:val="36"/>
          <w:szCs w:val="36"/>
          <w:highlight w:val="none"/>
        </w:rPr>
      </w:pPr>
      <w:r>
        <w:rPr>
          <w:rFonts w:ascii="宋体" w:hAnsi="宋体" w:cs="宋体"/>
          <w:b/>
          <w:bCs/>
          <w:color w:val="auto"/>
          <w:sz w:val="36"/>
          <w:szCs w:val="36"/>
          <w:highlight w:val="none"/>
        </w:rPr>
      </w:r>
      <w:r/>
    </w:p>
    <w:p>
      <w:pPr>
        <w:ind w:firstLine="482"/>
        <w:keepLines w:val="0"/>
        <w:keepNext w:val="0"/>
        <w:pageBreakBefore w:val="0"/>
        <w:spacing w:line="5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为在</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eastAsia="zh-CN"/>
        </w:rPr>
        <w:t xml:space="preserve">盐南高新区厨余垃圾站运营及农村有机易腐垃圾收运处置服务项目</w:t>
      </w:r>
      <w:r>
        <w:rPr>
          <w:rFonts w:hint="eastAsia" w:ascii="宋体" w:hAnsi="宋体" w:cs="宋体"/>
          <w:color w:val="auto"/>
          <w:sz w:val="24"/>
          <w:highlight w:val="none"/>
        </w:rPr>
        <w:t xml:space="preserve">施工合同的实施过程中创造安全、高效的施工环境，切实搞好本项目的安全管理工作，</w:t>
      </w:r>
      <w:r>
        <w:rPr>
          <w:rFonts w:hint="eastAsia" w:ascii="宋体" w:hAnsi="宋体" w:eastAsia="宋体" w:cs="宋体"/>
          <w:color w:val="auto"/>
          <w:sz w:val="24"/>
          <w:highlight w:val="none"/>
          <w:u w:val="single"/>
          <w:lang w:eastAsia="zh-CN"/>
        </w:rPr>
        <w:t xml:space="preserve">江苏省盐南高新技术产业开发区城市管理服务中心</w:t>
      </w:r>
      <w:r>
        <w:rPr>
          <w:rFonts w:hint="eastAsia" w:ascii="宋体" w:hAnsi="宋体" w:cs="宋体"/>
          <w:color w:val="auto"/>
          <w:sz w:val="24"/>
          <w:highlight w:val="none"/>
        </w:rPr>
        <w:t xml:space="preserve">（以下简称“甲方”）与承包人</w:t>
      </w:r>
      <w:r>
        <w:rPr>
          <w:rFonts w:hint="eastAsia" w:ascii="宋体" w:hAnsi="宋体" w:cs="宋体"/>
          <w:b/>
          <w:color w:val="auto"/>
          <w:sz w:val="24"/>
          <w:highlight w:val="none"/>
          <w:u w:val="single"/>
        </w:rPr>
        <w:t xml:space="preserve">       </w:t>
      </w:r>
      <w:r>
        <w:rPr>
          <w:rFonts w:hint="eastAsia" w:ascii="宋体" w:hAnsi="宋体" w:cs="宋体"/>
          <w:color w:val="auto"/>
          <w:sz w:val="24"/>
          <w:highlight w:val="none"/>
        </w:rPr>
        <w:t xml:space="preserve">（以下简称“乙方”）特此签订安全生产合同：</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一、甲方职责</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1、严格遵守国家有关安全生产的法律法规，认真执行工程承包合同中的有关安全要求。</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2、按照“安全第一、预防为主”和坚持“管生产必须管安全”的原则进行安全生产管理，做到生产与安全工作同时计划、布置、检查、总结和评比。</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3、重要的安全设施必须坚持与主体工程“三同时”的原则，即：同时设计，审批，同时施工，同时验收，投入使用。</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4、定期召开安全生产调度会，及时传达中央及地方有关安全生产的精神。</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5、组织对乙方施工现场安全生产检查，监督乙方及时处理发现的各种安全隐患。</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二、乙方职责</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1、严格遵守国家有关安全生产的法律法规有关安全生产的规定，认真执行工程承包合同中的有关安全要求。</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练和遵守本条款的各项规定。做到生产与安全工作同时计划、布置、检查、总结和评比。</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4、乙方在任何时候都应采取各种合理的预防措施，防止其员工发生任何违法、违禁、暴力或妨碍治安的行为。</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5、乙方必须具有劳动安全管理部门颁发的安全生产证书，参加施工的项目经理及其他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7、操作人员上岗，必须按规定穿戴防护用品。施工负责人和安全检查员应随时检查劳动防护用品的穿戴情况，不按规定穿戴防护用品的人员不得上岗。</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8、所有施工机具设备和高空作业的设备均应定期检查，并有安全员的签字记录，保证其经常处于完好状态；不合格的机具、设备和劳动保护用品严禁使用。</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9、施工中采用新技术、新工艺、新设备、新材料时，必须制定相应的安全技术措施，施工现场必须具有相关的安全标志牌。</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10、乙方必须按照本工程项目特点，组织制定本工程实施中的生产安全事故应急救援预案；如果发生安全事故，应按照《国务院关于特大安全事故行政责任追究的规定》以及其他有关规定，及时上报有关部门，并坚持“三不放过”的原则，严肃处理相关责任人。</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三、违约责任</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如因甲方或乙方违约造成安全事故，将依法追究责任。</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本合同作为主合同附件，合同份数与本主合同的约定相同，与施工合同具有同等的法律效力，由双方法定代表人或其授权的代理人签署与加盖公章后生效，全部工程竣工验收后失效。</w:t>
      </w:r>
      <w:r/>
    </w:p>
    <w:p>
      <w:pPr>
        <w:ind w:firstLine="480"/>
        <w:spacing w:line="520" w:lineRule="exact"/>
        <w:rPr>
          <w:rFonts w:ascii="宋体" w:hAnsi="宋体" w:cs="宋体"/>
          <w:color w:val="auto"/>
          <w:sz w:val="24"/>
          <w:highlight w:val="none"/>
        </w:rPr>
      </w:pPr>
      <w:r>
        <w:rPr>
          <w:rFonts w:ascii="宋体" w:hAnsi="宋体" w:cs="宋体"/>
          <w:color w:val="auto"/>
          <w:sz w:val="24"/>
          <w:highlight w:val="none"/>
        </w:rPr>
      </w:r>
      <w:r/>
    </w:p>
    <w:p>
      <w:pPr>
        <w:ind w:firstLine="480"/>
        <w:spacing w:line="520" w:lineRule="exact"/>
        <w:rPr>
          <w:rFonts w:ascii="宋体" w:hAnsi="宋体" w:cs="宋体"/>
          <w:color w:val="auto"/>
          <w:sz w:val="24"/>
          <w:highlight w:val="none"/>
        </w:rPr>
      </w:pPr>
      <w:r>
        <w:rPr>
          <w:rFonts w:ascii="宋体" w:hAnsi="宋体" w:cs="宋体"/>
          <w:color w:val="auto"/>
          <w:sz w:val="24"/>
          <w:highlight w:val="none"/>
        </w:rPr>
      </w:r>
      <w:r/>
    </w:p>
    <w:p>
      <w:pPr>
        <w:ind w:firstLine="480"/>
        <w:spacing w:line="520" w:lineRule="exact"/>
        <w:rPr>
          <w:rFonts w:ascii="宋体" w:hAnsi="宋体" w:cs="宋体"/>
          <w:color w:val="auto"/>
          <w:sz w:val="24"/>
          <w:highlight w:val="none"/>
        </w:rPr>
      </w:pPr>
      <w:r>
        <w:rPr>
          <w:rFonts w:ascii="宋体" w:hAnsi="宋体" w:cs="宋体"/>
          <w:color w:val="auto"/>
          <w:sz w:val="24"/>
          <w:highlight w:val="none"/>
        </w:rPr>
      </w:r>
      <w:r/>
    </w:p>
    <w:p>
      <w:pPr>
        <w:pStyle w:val="714"/>
        <w:ind w:left="357" w:firstLine="650"/>
        <w:spacing w:line="520" w:lineRule="exact"/>
        <w:rPr>
          <w:rFonts w:ascii="宋体" w:hAnsi="宋体" w:eastAsia="宋体" w:cs="宋体"/>
          <w:color w:val="auto"/>
          <w:highlight w:val="none"/>
        </w:rPr>
      </w:pPr>
      <w:r>
        <w:rPr>
          <w:rFonts w:hint="eastAsia" w:ascii="宋体" w:hAnsi="宋体" w:eastAsia="宋体" w:cs="宋体"/>
          <w:color w:val="auto"/>
          <w:highlight w:val="none"/>
        </w:rPr>
        <w:t xml:space="preserve">甲方单位：（盖章）                    乙方单位：（盖章）</w:t>
      </w:r>
      <w:r/>
    </w:p>
    <w:p>
      <w:pPr>
        <w:pStyle w:val="714"/>
        <w:ind w:left="903" w:hanging="69"/>
        <w:spacing w:line="520" w:lineRule="exact"/>
        <w:rPr>
          <w:rFonts w:ascii="宋体" w:hAnsi="宋体" w:eastAsia="宋体" w:cs="宋体"/>
          <w:color w:val="auto"/>
          <w:highlight w:val="none"/>
        </w:rPr>
      </w:pPr>
      <w:r>
        <w:rPr>
          <w:rFonts w:hint="eastAsia" w:ascii="宋体" w:hAnsi="宋体" w:eastAsia="宋体" w:cs="宋体"/>
          <w:color w:val="auto"/>
          <w:highlight w:val="none"/>
        </w:rPr>
        <w:br/>
      </w:r>
      <w:r>
        <w:rPr>
          <w:rFonts w:hint="eastAsia" w:ascii="宋体" w:hAnsi="宋体" w:eastAsia="宋体" w:cs="宋体"/>
          <w:color w:val="auto"/>
          <w:highlight w:val="none"/>
        </w:rPr>
        <w:t xml:space="preserve">法定代表人：（签名）                  法定代表人：（签名）</w:t>
      </w:r>
      <w:r/>
    </w:p>
    <w:p>
      <w:pPr>
        <w:pStyle w:val="714"/>
        <w:ind w:left="357"/>
        <w:spacing w:line="520" w:lineRule="exact"/>
        <w:rPr>
          <w:rFonts w:ascii="宋体" w:hAnsi="宋体" w:eastAsia="宋体" w:cs="宋体"/>
          <w:color w:val="auto"/>
          <w:highlight w:val="none"/>
        </w:rPr>
      </w:pPr>
      <w:r>
        <w:rPr>
          <w:rFonts w:ascii="宋体" w:hAnsi="宋体" w:eastAsia="宋体" w:cs="宋体"/>
          <w:color w:val="auto"/>
          <w:highlight w:val="none"/>
        </w:rPr>
      </w:r>
      <w:r/>
    </w:p>
    <w:p>
      <w:pPr>
        <w:pStyle w:val="714"/>
        <w:ind w:left="560"/>
        <w:spacing w:line="520" w:lineRule="exact"/>
        <w:rPr>
          <w:rFonts w:ascii="宋体" w:hAnsi="宋体" w:eastAsia="宋体" w:cs="宋体"/>
          <w:color w:val="auto"/>
          <w:highlight w:val="none"/>
        </w:rPr>
      </w:pPr>
      <w:r>
        <w:rPr>
          <w:rFonts w:hint="eastAsia" w:ascii="宋体" w:hAnsi="宋体" w:eastAsia="宋体" w:cs="宋体"/>
          <w:color w:val="auto"/>
          <w:highlight w:val="none"/>
        </w:rPr>
        <w:t xml:space="preserve">或委托代理人：(签名)             或委托代理人：(签名)</w:t>
      </w:r>
      <w:r/>
    </w:p>
    <w:p>
      <w:pPr>
        <w:ind w:firstLine="4680"/>
        <w:spacing w:line="520" w:lineRule="exact"/>
        <w:rPr>
          <w:rFonts w:ascii="宋体" w:hAnsi="宋体" w:cs="宋体"/>
          <w:color w:val="auto"/>
          <w:sz w:val="24"/>
          <w:highlight w:val="none"/>
        </w:rPr>
      </w:pPr>
      <w:r>
        <w:rPr>
          <w:rFonts w:ascii="宋体" w:hAnsi="宋体" w:cs="宋体"/>
          <w:color w:val="auto"/>
          <w:sz w:val="24"/>
          <w:highlight w:val="none"/>
        </w:rPr>
      </w:r>
      <w:r/>
    </w:p>
    <w:p>
      <w:pPr>
        <w:ind w:firstLine="5040"/>
        <w:spacing w:line="52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t xml:space="preserve">第四章 采购需求</w:t>
      </w:r>
      <w:r/>
    </w:p>
    <w:p>
      <w:pPr>
        <w:pStyle w:val="727"/>
        <w:ind w:firstLine="480"/>
        <w:jc w:val="center"/>
        <w:keepLines w:val="0"/>
        <w:keepNext w:val="0"/>
        <w:pageBreakBefore w:val="0"/>
        <w:spacing w:beforeAutospacing="0" w:afterAutospacing="0" w:line="500" w:lineRule="exact"/>
        <w:widowControl w:val="off"/>
        <w:rPr>
          <w:rFonts w:hint="eastAsia" w:ascii="宋体" w:hAnsi="宋体" w:eastAsia="宋体" w:cs="宋体"/>
          <w:b/>
          <w:bCs/>
          <w:color w:val="000000"/>
          <w:sz w:val="24"/>
          <w:szCs w:val="24"/>
          <w:highlight w:val="none"/>
          <w:lang w:val="en-US" w:eastAsia="zh-CN"/>
        </w:rPr>
      </w:pPr>
      <w:r/>
      <w:bookmarkStart w:id="113" w:name="_Toc26554093"/>
      <w:r/>
      <w:bookmarkStart w:id="114" w:name="_Toc49090575"/>
      <w:r/>
      <w:bookmarkStart w:id="115" w:name="OLE_LINK15"/>
      <w:r>
        <w:rPr>
          <w:rFonts w:hint="eastAsia" w:ascii="宋体" w:hAnsi="宋体" w:eastAsia="宋体" w:cs="宋体"/>
          <w:b/>
          <w:bCs/>
          <w:color w:val="000000"/>
          <w:sz w:val="24"/>
          <w:szCs w:val="24"/>
          <w:highlight w:val="none"/>
        </w:rPr>
        <w:t xml:space="preserve">项目属性:服务类项目</w:t>
      </w:r>
      <w:bookmarkEnd w:id="113"/>
      <w:r/>
      <w:bookmarkEnd w:id="114"/>
      <w:r/>
      <w:r/>
    </w:p>
    <w:p>
      <w:pPr>
        <w:ind w:firstLine="490"/>
        <w:keepLines w:val="0"/>
        <w:keepNext w:val="0"/>
        <w:pageBreakBefore w:val="0"/>
        <w:spacing w:line="500" w:lineRule="exact"/>
        <w:widowControl w:val="off"/>
        <w:rPr>
          <w:rFonts w:hint="eastAsia" w:ascii="宋体" w:hAnsi="宋体" w:eastAsia="宋体" w:cs="宋体"/>
          <w:b/>
          <w:bCs/>
          <w:color w:val="auto"/>
          <w:spacing w:val="2"/>
          <w:sz w:val="21"/>
          <w:szCs w:val="21"/>
          <w:highlight w:val="none"/>
          <w:u w:val="none"/>
          <w:lang w:val="en-US" w:eastAsia="zh-CN"/>
        </w:rPr>
      </w:pPr>
      <w:r>
        <w:rPr>
          <w:rFonts w:hint="eastAsia" w:ascii="宋体" w:hAnsi="宋体" w:eastAsia="宋体" w:cs="宋体"/>
          <w:b/>
          <w:bCs/>
          <w:color w:val="auto"/>
          <w:spacing w:val="2"/>
          <w:sz w:val="21"/>
          <w:szCs w:val="21"/>
          <w:highlight w:val="none"/>
          <w:u w:val="none"/>
          <w:lang w:val="en-US" w:eastAsia="zh-CN"/>
        </w:rPr>
        <w:t xml:space="preserve">一、项目概况</w:t>
      </w:r>
      <w:r/>
    </w:p>
    <w:p>
      <w:pPr>
        <w:ind w:firstLine="488"/>
        <w:keepLines w:val="0"/>
        <w:keepNext w:val="0"/>
        <w:pageBreakBefore w:val="0"/>
        <w:spacing w:line="500" w:lineRule="exact"/>
        <w:widowControl w:val="off"/>
        <w:rPr>
          <w:rFonts w:hint="eastAsia" w:ascii="宋体" w:hAnsi="宋体" w:eastAsia="宋体" w:cs="宋体"/>
          <w:color w:val="auto"/>
          <w:spacing w:val="2"/>
          <w:sz w:val="21"/>
          <w:szCs w:val="21"/>
          <w:highlight w:val="none"/>
          <w:u w:val="none"/>
          <w:lang w:val="en-US" w:eastAsia="zh-CN"/>
        </w:rPr>
      </w:pPr>
      <w:r>
        <w:rPr>
          <w:rFonts w:hint="eastAsia" w:ascii="宋体" w:hAnsi="宋体" w:eastAsia="宋体" w:cs="宋体"/>
          <w:color w:val="auto"/>
          <w:spacing w:val="2"/>
          <w:sz w:val="21"/>
          <w:szCs w:val="21"/>
          <w:highlight w:val="none"/>
          <w:u w:val="none"/>
          <w:lang w:val="en-US" w:eastAsia="zh-CN"/>
        </w:rPr>
        <w:t xml:space="preserve">1.项目编号：</w:t>
      </w:r>
      <w:r>
        <w:rPr>
          <w:rFonts w:hint="eastAsia" w:ascii="宋体" w:hAnsi="宋体" w:cs="宋体"/>
          <w:color w:val="auto"/>
          <w:spacing w:val="2"/>
          <w:sz w:val="21"/>
          <w:szCs w:val="21"/>
          <w:highlight w:val="none"/>
          <w:u w:val="none"/>
          <w:lang w:val="en-US" w:eastAsia="zh-CN"/>
        </w:rPr>
        <w:t xml:space="preserve">JSZC-320992-HCXM-G2026-0009</w:t>
      </w:r>
      <w:r/>
    </w:p>
    <w:p>
      <w:pPr>
        <w:ind w:firstLine="488"/>
        <w:keepLines w:val="0"/>
        <w:keepNext w:val="0"/>
        <w:pageBreakBefore w:val="0"/>
        <w:spacing w:line="500" w:lineRule="exact"/>
        <w:widowControl w:val="off"/>
        <w:rPr>
          <w:rFonts w:hint="eastAsia" w:ascii="宋体" w:hAnsi="宋体" w:eastAsia="宋体" w:cs="宋体"/>
          <w:color w:val="auto"/>
          <w:spacing w:val="2"/>
          <w:sz w:val="21"/>
          <w:szCs w:val="21"/>
          <w:highlight w:val="none"/>
          <w:u w:val="none"/>
          <w:lang w:val="en-US" w:eastAsia="zh-CN"/>
        </w:rPr>
      </w:pPr>
      <w:r>
        <w:rPr>
          <w:rFonts w:hint="eastAsia" w:ascii="宋体" w:hAnsi="宋体" w:eastAsia="宋体" w:cs="宋体"/>
          <w:color w:val="auto"/>
          <w:spacing w:val="2"/>
          <w:sz w:val="21"/>
          <w:szCs w:val="21"/>
          <w:highlight w:val="none"/>
          <w:u w:val="none"/>
          <w:lang w:val="en-US" w:eastAsia="zh-CN"/>
        </w:rPr>
        <w:t xml:space="preserve">2.项目名称：</w:t>
      </w:r>
      <w:r>
        <w:rPr>
          <w:rFonts w:hint="eastAsia" w:ascii="宋体" w:hAnsi="宋体" w:cs="宋体"/>
          <w:color w:val="auto"/>
          <w:spacing w:val="2"/>
          <w:sz w:val="21"/>
          <w:szCs w:val="21"/>
          <w:highlight w:val="none"/>
          <w:u w:val="none"/>
          <w:lang w:val="en-US" w:eastAsia="zh-CN"/>
        </w:rPr>
        <w:t xml:space="preserve">盐南高新区厨余垃圾站运营及农村有机易腐垃圾收运处置服务项目</w:t>
      </w:r>
      <w:r/>
    </w:p>
    <w:p>
      <w:pPr>
        <w:ind w:firstLine="488"/>
        <w:keepLines w:val="0"/>
        <w:keepNext w:val="0"/>
        <w:pageBreakBefore w:val="0"/>
        <w:spacing w:line="500" w:lineRule="exact"/>
        <w:widowControl w:val="off"/>
        <w:rPr>
          <w:rFonts w:hint="eastAsia" w:ascii="宋体" w:hAnsi="宋体" w:eastAsia="宋体" w:cs="宋体"/>
          <w:color w:val="auto"/>
          <w:spacing w:val="2"/>
          <w:sz w:val="21"/>
          <w:szCs w:val="21"/>
          <w:highlight w:val="none"/>
          <w:u w:val="none"/>
          <w:lang w:val="en-US" w:eastAsia="zh-CN"/>
        </w:rPr>
      </w:pPr>
      <w:r>
        <w:rPr>
          <w:rFonts w:hint="eastAsia" w:ascii="宋体" w:hAnsi="宋体" w:eastAsia="宋体" w:cs="宋体"/>
          <w:color w:val="auto"/>
          <w:spacing w:val="2"/>
          <w:sz w:val="21"/>
          <w:szCs w:val="21"/>
          <w:highlight w:val="none"/>
          <w:u w:val="none"/>
          <w:lang w:val="en-US" w:eastAsia="zh-CN"/>
        </w:rPr>
        <w:t xml:space="preserve">3.采购方式：公开招标</w:t>
      </w:r>
      <w:r/>
    </w:p>
    <w:p>
      <w:pPr>
        <w:ind w:firstLine="420"/>
        <w:spacing w:line="400" w:lineRule="atLeast"/>
        <w:tabs>
          <w:tab w:val="left" w:pos="900" w:leader="none"/>
        </w:tabs>
        <w:rPr>
          <w:rFonts w:hint="eastAsia" w:ascii="宋体" w:hAnsi="宋体" w:cs="宋体"/>
          <w:sz w:val="21"/>
          <w:szCs w:val="21"/>
          <w:highlight w:val="none"/>
        </w:rPr>
      </w:pPr>
      <w:r>
        <w:rPr>
          <w:rFonts w:hint="eastAsia" w:ascii="宋体" w:hAnsi="宋体" w:eastAsia="宋体" w:cs="宋体"/>
          <w:color w:val="auto"/>
          <w:spacing w:val="2"/>
          <w:sz w:val="21"/>
          <w:szCs w:val="21"/>
          <w:highlight w:val="none"/>
          <w:u w:val="none"/>
          <w:lang w:val="en-US" w:eastAsia="zh-CN"/>
        </w:rPr>
        <w:t xml:space="preserve">4.预算金额：</w:t>
      </w:r>
      <w:r>
        <w:rPr>
          <w:rFonts w:hint="eastAsia" w:ascii="宋体" w:hAnsi="宋体" w:cs="宋体"/>
          <w:color w:val="auto"/>
          <w:spacing w:val="2"/>
          <w:sz w:val="21"/>
          <w:szCs w:val="21"/>
          <w:highlight w:val="none"/>
          <w:u w:val="none"/>
          <w:lang w:val="en-US" w:eastAsia="zh-CN"/>
        </w:rPr>
        <w:t xml:space="preserve">115</w:t>
      </w:r>
      <w:r>
        <w:rPr>
          <w:rFonts w:hint="eastAsia" w:ascii="宋体" w:hAnsi="宋体" w:eastAsia="宋体" w:cs="宋体"/>
          <w:color w:val="auto"/>
          <w:spacing w:val="2"/>
          <w:sz w:val="21"/>
          <w:szCs w:val="21"/>
          <w:highlight w:val="none"/>
          <w:u w:val="none"/>
          <w:lang w:val="en-US" w:eastAsia="zh-CN"/>
        </w:rPr>
        <w:t xml:space="preserve">万元/年</w:t>
      </w:r>
      <w:r/>
    </w:p>
    <w:p>
      <w:pPr>
        <w:ind w:firstLine="488"/>
        <w:keepLines w:val="0"/>
        <w:keepNext w:val="0"/>
        <w:pageBreakBefore w:val="0"/>
        <w:spacing w:line="500" w:lineRule="exact"/>
        <w:widowControl w:val="off"/>
        <w:rPr>
          <w:rFonts w:hint="eastAsia" w:ascii="宋体" w:hAnsi="宋体" w:eastAsia="宋体" w:cs="宋体"/>
          <w:color w:val="auto"/>
          <w:spacing w:val="2"/>
          <w:sz w:val="21"/>
          <w:szCs w:val="21"/>
          <w:highlight w:val="none"/>
          <w:u w:val="none"/>
          <w:lang w:val="en-US" w:eastAsia="zh-CN"/>
        </w:rPr>
      </w:pPr>
      <w:r>
        <w:rPr>
          <w:rFonts w:hint="eastAsia" w:ascii="宋体" w:hAnsi="宋体" w:eastAsia="宋体" w:cs="宋体"/>
          <w:color w:val="auto"/>
          <w:spacing w:val="2"/>
          <w:sz w:val="21"/>
          <w:szCs w:val="21"/>
          <w:highlight w:val="none"/>
          <w:u w:val="none"/>
          <w:lang w:val="en-US" w:eastAsia="zh-CN"/>
        </w:rPr>
        <w:t xml:space="preserve">5.最高限价：</w:t>
      </w:r>
      <w:r>
        <w:rPr>
          <w:rFonts w:hint="eastAsia" w:ascii="宋体" w:hAnsi="宋体" w:cs="宋体"/>
          <w:color w:val="auto"/>
          <w:spacing w:val="2"/>
          <w:sz w:val="21"/>
          <w:szCs w:val="21"/>
          <w:highlight w:val="none"/>
          <w:u w:val="none"/>
          <w:lang w:val="en-US" w:eastAsia="zh-CN"/>
        </w:rPr>
        <w:t xml:space="preserve">115</w:t>
      </w:r>
      <w:r>
        <w:rPr>
          <w:rFonts w:hint="eastAsia" w:ascii="宋体" w:hAnsi="宋体" w:eastAsia="宋体" w:cs="宋体"/>
          <w:color w:val="auto"/>
          <w:spacing w:val="2"/>
          <w:sz w:val="21"/>
          <w:szCs w:val="21"/>
          <w:highlight w:val="none"/>
          <w:u w:val="none"/>
          <w:lang w:val="en-US" w:eastAsia="zh-CN"/>
        </w:rPr>
        <w:t xml:space="preserve">万元/年，</w:t>
      </w:r>
      <w:r>
        <w:rPr>
          <w:rFonts w:hint="eastAsia" w:ascii="宋体" w:hAnsi="宋体" w:cs="宋体"/>
          <w:color w:val="auto"/>
          <w:spacing w:val="2"/>
          <w:sz w:val="21"/>
          <w:szCs w:val="21"/>
          <w:highlight w:val="none"/>
          <w:u w:val="none"/>
          <w:lang w:val="en-US" w:eastAsia="zh-CN"/>
        </w:rPr>
        <w:t xml:space="preserve">投</w:t>
      </w: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标报价高于最高限价的作无效标处理；</w:t>
      </w:r>
      <w:r/>
    </w:p>
    <w:p>
      <w:pPr>
        <w:ind w:firstLine="488"/>
        <w:keepLines w:val="0"/>
        <w:keepNext w:val="0"/>
        <w:pageBreakBefore w:val="0"/>
        <w:spacing w:line="500" w:lineRule="exact"/>
        <w:widowControl w:val="off"/>
        <w:rPr>
          <w:rFonts w:hint="eastAsia" w:ascii="宋体" w:hAnsi="宋体" w:eastAsia="宋体" w:cs="宋体"/>
          <w:color w:val="auto"/>
          <w:spacing w:val="2"/>
          <w:sz w:val="21"/>
          <w:szCs w:val="21"/>
          <w:highlight w:val="none"/>
          <w:u w:val="none"/>
          <w:lang w:val="en-US" w:eastAsia="zh-CN"/>
        </w:rPr>
      </w:pPr>
      <w:r>
        <w:rPr>
          <w:rFonts w:hint="eastAsia" w:ascii="宋体" w:hAnsi="宋体" w:eastAsia="宋体" w:cs="宋体"/>
          <w:color w:val="auto"/>
          <w:spacing w:val="2"/>
          <w:sz w:val="21"/>
          <w:szCs w:val="21"/>
          <w:highlight w:val="none"/>
          <w:u w:val="none"/>
          <w:lang w:val="en-US" w:eastAsia="zh-CN"/>
        </w:rPr>
        <w:t xml:space="preserve">6.采购需求：</w:t>
      </w:r>
      <w:r>
        <w:rPr>
          <w:rFonts w:hint="eastAsia" w:ascii="宋体" w:hAnsi="宋体" w:cs="宋体"/>
          <w:sz w:val="21"/>
          <w:szCs w:val="21"/>
          <w:highlight w:val="none"/>
        </w:rPr>
        <w:t xml:space="preserve">对伍佑街道农村范围内有机易腐垃圾进行收清运处置及区厨余垃圾处置站日常运营管理。</w:t>
      </w:r>
      <w:r/>
    </w:p>
    <w:p>
      <w:pPr>
        <w:pStyle w:val="727"/>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auto"/>
          <w:spacing w:val="2"/>
          <w:sz w:val="21"/>
          <w:szCs w:val="21"/>
          <w:highlight w:val="none"/>
          <w:u w:val="none"/>
          <w:lang w:val="en-US" w:eastAsia="zh-CN"/>
        </w:rPr>
        <w:t xml:space="preserve">7.合同履行期限：</w:t>
      </w:r>
      <w:r>
        <w:rPr>
          <w:rFonts w:hint="eastAsia" w:ascii="宋体" w:hAnsi="宋体" w:eastAsia="宋体" w:cs="宋体"/>
          <w:color w:val="000000"/>
          <w:sz w:val="21"/>
          <w:szCs w:val="21"/>
          <w:highlight w:val="none"/>
          <w:lang w:val="en-US" w:eastAsia="zh-CN"/>
        </w:rPr>
        <w:t xml:space="preserve">本项目服务期三年，合同一年一签，经采购人考核合格后方可续签下一年服务合同，否则采购人有权终止合同，重新组织招标。(具体服务期限服从采购人约定)</w:t>
      </w:r>
      <w:r>
        <w:rPr>
          <w:rFonts w:hint="eastAsia" w:ascii="宋体" w:hAnsi="宋体" w:cs="宋体"/>
          <w:color w:val="000000"/>
          <w:sz w:val="21"/>
          <w:szCs w:val="21"/>
          <w:highlight w:val="none"/>
        </w:rPr>
        <w:t xml:space="preserve">如因盐南高新技术产业开发区政府的城市管理工作管辖权</w:t>
      </w:r>
      <w:r>
        <w:rPr>
          <w:rFonts w:hint="eastAsia" w:ascii="宋体" w:hAnsi="宋体" w:cs="宋体"/>
          <w:color w:val="000000"/>
          <w:sz w:val="21"/>
          <w:szCs w:val="21"/>
          <w:highlight w:val="none"/>
          <w:lang w:val="en-US" w:eastAsia="zh-CN"/>
        </w:rPr>
        <w:t xml:space="preserve">或其他不可抗拒因素</w:t>
      </w:r>
      <w:r>
        <w:rPr>
          <w:rFonts w:hint="eastAsia" w:ascii="宋体" w:hAnsi="宋体" w:cs="宋体"/>
          <w:color w:val="000000"/>
          <w:sz w:val="21"/>
          <w:szCs w:val="21"/>
          <w:highlight w:val="none"/>
        </w:rPr>
        <w:t xml:space="preserve">的调整</w:t>
      </w:r>
      <w:r>
        <w:rPr>
          <w:rFonts w:hint="eastAsia" w:ascii="宋体" w:hAnsi="宋体" w:eastAsia="宋体" w:cs="宋体"/>
          <w:color w:val="000000"/>
          <w:sz w:val="21"/>
          <w:szCs w:val="21"/>
          <w:highlight w:val="none"/>
          <w:lang w:val="en-US" w:eastAsia="zh-CN"/>
        </w:rPr>
        <w:t xml:space="preserve">，采购人可无条件终止合同。服务期限内，经采购人考核服务质量达不到采购人要求且不服从采购人安排的，采购人有权终止合同）。</w:t>
      </w:r>
      <w:r/>
    </w:p>
    <w:p>
      <w:pPr>
        <w:pStyle w:val="727"/>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auto"/>
          <w:spacing w:val="2"/>
          <w:sz w:val="21"/>
          <w:szCs w:val="21"/>
          <w:highlight w:val="none"/>
          <w:u w:val="none"/>
          <w:lang w:val="en-US" w:eastAsia="zh-CN"/>
        </w:rPr>
        <w:t xml:space="preserve">8.</w:t>
      </w:r>
      <w:r>
        <w:rPr>
          <w:rFonts w:hint="eastAsia" w:ascii="宋体" w:hAnsi="宋体" w:eastAsia="宋体" w:cs="宋体"/>
          <w:color w:val="000000"/>
          <w:sz w:val="21"/>
          <w:szCs w:val="21"/>
          <w:highlight w:val="none"/>
          <w:lang w:val="en-US" w:eastAsia="zh-CN"/>
        </w:rPr>
        <w:t xml:space="preserve">清运标准：必须做到区域内每天清运一次，垃圾必须日产日清。</w:t>
      </w:r>
      <w:r/>
    </w:p>
    <w:p>
      <w:pPr>
        <w:pStyle w:val="727"/>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不得将有机易腐垃圾混入其他垃圾倒入垃圾中转站压缩设备或偷倒乱倒。不得将有机易腐垃圾以外的其他垃圾清运至采购人指定地点。</w:t>
      </w:r>
      <w:r/>
    </w:p>
    <w:p>
      <w:pPr>
        <w:pStyle w:val="727"/>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确保收集点周边干净整洁、垃圾桶标志标识清晰、无异味、无垃圾外溢现象；确保清运车辆运输过程中无跑冒滴漏、车身干净整洁、标志标识清晰；确保处置终端干净整洁无异味，有机易腐垃圾当天产生当天处理，设备运行正常。</w:t>
      </w:r>
      <w:r/>
    </w:p>
    <w:p>
      <w:pPr>
        <w:ind w:firstLine="488"/>
        <w:keepLines w:val="0"/>
        <w:keepNext w:val="0"/>
        <w:pageBreakBefore w:val="0"/>
        <w:spacing w:line="500" w:lineRule="exact"/>
        <w:widowControl w:val="off"/>
        <w:rPr>
          <w:rFonts w:hint="eastAsia" w:ascii="宋体" w:hAnsi="宋体" w:eastAsia="宋体" w:cs="宋体"/>
          <w:color w:val="auto"/>
          <w:spacing w:val="2"/>
          <w:sz w:val="21"/>
          <w:szCs w:val="21"/>
          <w:highlight w:val="none"/>
          <w:u w:val="none"/>
          <w:lang w:val="en-US" w:eastAsia="zh-CN"/>
        </w:rPr>
      </w:pPr>
      <w:r>
        <w:rPr>
          <w:rFonts w:hint="eastAsia" w:ascii="宋体" w:hAnsi="宋体" w:cs="宋体"/>
          <w:color w:val="auto"/>
          <w:spacing w:val="2"/>
          <w:sz w:val="21"/>
          <w:szCs w:val="21"/>
          <w:highlight w:val="none"/>
          <w:u w:val="none"/>
          <w:lang w:val="en-US" w:eastAsia="zh-CN"/>
        </w:rPr>
        <w:t xml:space="preserve">9</w:t>
      </w:r>
      <w:r>
        <w:rPr>
          <w:rFonts w:hint="eastAsia" w:ascii="宋体" w:hAnsi="宋体" w:eastAsia="宋体" w:cs="宋体"/>
          <w:color w:val="auto"/>
          <w:spacing w:val="2"/>
          <w:sz w:val="21"/>
          <w:szCs w:val="21"/>
          <w:highlight w:val="none"/>
          <w:u w:val="none"/>
          <w:lang w:val="en-US" w:eastAsia="zh-CN"/>
        </w:rPr>
        <w:t xml:space="preserve">.</w:t>
      </w:r>
      <w:r>
        <w:rPr>
          <w:rFonts w:hint="eastAsia" w:ascii="宋体" w:hAnsi="宋体" w:cs="宋体"/>
          <w:color w:val="auto"/>
          <w:spacing w:val="2"/>
          <w:sz w:val="21"/>
          <w:szCs w:val="21"/>
          <w:highlight w:val="none"/>
          <w:u w:val="none"/>
          <w:lang w:val="en-US" w:eastAsia="zh-CN"/>
        </w:rPr>
        <w:t xml:space="preserve">考核</w:t>
      </w:r>
      <w:r>
        <w:rPr>
          <w:rFonts w:hint="eastAsia" w:ascii="宋体" w:hAnsi="宋体" w:eastAsia="宋体" w:cs="宋体"/>
          <w:color w:val="auto"/>
          <w:spacing w:val="2"/>
          <w:sz w:val="21"/>
          <w:szCs w:val="21"/>
          <w:highlight w:val="none"/>
          <w:u w:val="none"/>
          <w:lang w:val="en-US" w:eastAsia="zh-CN"/>
        </w:rPr>
        <w:t xml:space="preserve">标准：按照《盐南高新区有机易腐垃圾分类减量管理考核办法》执行。</w:t>
      </w:r>
      <w:r/>
    </w:p>
    <w:p>
      <w:pPr>
        <w:ind w:firstLine="488"/>
        <w:keepLines w:val="0"/>
        <w:keepNext w:val="0"/>
        <w:pageBreakBefore w:val="0"/>
        <w:spacing w:line="500" w:lineRule="exact"/>
        <w:widowControl w:val="off"/>
        <w:rPr>
          <w:rFonts w:hint="eastAsia" w:ascii="宋体" w:hAnsi="宋体" w:eastAsia="宋体" w:cs="宋体"/>
          <w:color w:val="auto"/>
          <w:spacing w:val="2"/>
          <w:sz w:val="21"/>
          <w:szCs w:val="21"/>
          <w:highlight w:val="none"/>
          <w:u w:val="none"/>
          <w:lang w:val="en-US" w:eastAsia="zh-CN"/>
        </w:rPr>
      </w:pPr>
      <w:r>
        <w:rPr>
          <w:rFonts w:hint="eastAsia" w:ascii="宋体" w:hAnsi="宋体" w:cs="宋体"/>
          <w:color w:val="auto"/>
          <w:spacing w:val="2"/>
          <w:sz w:val="21"/>
          <w:szCs w:val="21"/>
          <w:highlight w:val="none"/>
          <w:u w:val="none"/>
          <w:lang w:val="en-US" w:eastAsia="zh-CN"/>
        </w:rPr>
        <w:t xml:space="preserve">10</w:t>
      </w:r>
      <w:r>
        <w:rPr>
          <w:rFonts w:hint="eastAsia" w:ascii="宋体" w:hAnsi="宋体" w:eastAsia="宋体" w:cs="宋体"/>
          <w:color w:val="auto"/>
          <w:spacing w:val="2"/>
          <w:sz w:val="21"/>
          <w:szCs w:val="21"/>
          <w:highlight w:val="none"/>
          <w:u w:val="none"/>
          <w:lang w:val="en-US" w:eastAsia="zh-CN"/>
        </w:rPr>
        <w:t xml:space="preserve">.清运时间:上午7：30-11：30，下午2：00-6：00。具体工作时间根据实际运作情况调整。每天第一次清运在上午8:30前完成。</w:t>
      </w:r>
      <w:r/>
    </w:p>
    <w:p>
      <w:pPr>
        <w:ind w:firstLine="488"/>
        <w:keepLines w:val="0"/>
        <w:keepNext w:val="0"/>
        <w:pageBreakBefore w:val="0"/>
        <w:spacing w:line="500" w:lineRule="exact"/>
        <w:widowControl w:val="off"/>
        <w:rPr>
          <w:rFonts w:hint="eastAsia" w:ascii="宋体" w:hAnsi="宋体" w:eastAsia="宋体" w:cs="宋体"/>
          <w:color w:val="auto"/>
          <w:spacing w:val="2"/>
          <w:sz w:val="21"/>
          <w:szCs w:val="21"/>
          <w:highlight w:val="none"/>
          <w:u w:val="none"/>
          <w:lang w:val="en-US" w:eastAsia="zh-CN"/>
        </w:rPr>
      </w:pPr>
      <w:r>
        <w:rPr>
          <w:rFonts w:hint="eastAsia" w:ascii="宋体" w:hAnsi="宋体" w:eastAsia="宋体" w:cs="宋体"/>
          <w:color w:val="auto"/>
          <w:spacing w:val="2"/>
          <w:sz w:val="21"/>
          <w:szCs w:val="21"/>
          <w:highlight w:val="none"/>
          <w:u w:val="none"/>
          <w:lang w:val="en-US" w:eastAsia="zh-CN"/>
        </w:rPr>
        <w:t xml:space="preserve">1</w:t>
      </w:r>
      <w:r>
        <w:rPr>
          <w:rFonts w:hint="eastAsia" w:ascii="宋体" w:hAnsi="宋体" w:cs="宋体"/>
          <w:color w:val="auto"/>
          <w:spacing w:val="2"/>
          <w:sz w:val="21"/>
          <w:szCs w:val="21"/>
          <w:highlight w:val="none"/>
          <w:u w:val="none"/>
          <w:lang w:val="en-US" w:eastAsia="zh-CN"/>
        </w:rPr>
        <w:t xml:space="preserve">1</w:t>
      </w:r>
      <w:r>
        <w:rPr>
          <w:rFonts w:hint="eastAsia" w:ascii="宋体" w:hAnsi="宋体" w:eastAsia="宋体" w:cs="宋体"/>
          <w:color w:val="auto"/>
          <w:spacing w:val="2"/>
          <w:sz w:val="21"/>
          <w:szCs w:val="21"/>
          <w:highlight w:val="none"/>
          <w:u w:val="none"/>
          <w:lang w:val="en-US" w:eastAsia="zh-CN"/>
        </w:rPr>
        <w:t xml:space="preserve">.履行地点：伍佑街道农村范围内。</w:t>
      </w:r>
      <w:r/>
    </w:p>
    <w:p>
      <w:pPr>
        <w:numPr>
          <w:ilvl w:val="0"/>
          <w:numId w:val="0"/>
        </w:numPr>
        <w:ind w:firstLine="490"/>
        <w:keepLines w:val="0"/>
        <w:keepNext w:val="0"/>
        <w:pageBreakBefore w:val="0"/>
        <w:spacing w:line="500" w:lineRule="exact"/>
        <w:widowControl w:val="off"/>
        <w:rPr>
          <w:rFonts w:hint="eastAsia" w:ascii="宋体" w:hAnsi="宋体" w:cs="宋体"/>
          <w:b/>
          <w:bCs/>
          <w:color w:val="auto"/>
          <w:spacing w:val="2"/>
          <w:sz w:val="21"/>
          <w:szCs w:val="21"/>
          <w:highlight w:val="none"/>
          <w:u w:val="none"/>
          <w:lang w:val="en-US" w:eastAsia="zh-CN"/>
        </w:rPr>
      </w:pPr>
      <w:r>
        <w:rPr>
          <w:rFonts w:hint="eastAsia" w:ascii="宋体" w:hAnsi="宋体" w:eastAsia="宋体" w:cs="宋体"/>
          <w:b/>
          <w:bCs/>
          <w:color w:val="auto"/>
          <w:spacing w:val="2"/>
          <w:sz w:val="21"/>
          <w:szCs w:val="21"/>
          <w:highlight w:val="none"/>
          <w:lang w:val="en-US" w:eastAsia="zh-CN" w:bidi="ar-SA"/>
        </w:rPr>
        <w:t xml:space="preserve">二、</w:t>
      </w:r>
      <w:r>
        <w:rPr>
          <w:rFonts w:hint="eastAsia" w:ascii="宋体" w:hAnsi="宋体" w:eastAsia="宋体" w:cs="宋体"/>
          <w:b/>
          <w:bCs/>
          <w:color w:val="auto"/>
          <w:spacing w:val="2"/>
          <w:sz w:val="21"/>
          <w:szCs w:val="21"/>
          <w:highlight w:val="none"/>
          <w:u w:val="none"/>
          <w:lang w:val="en-US" w:eastAsia="zh-CN"/>
        </w:rPr>
        <w:t xml:space="preserve">设备及</w:t>
      </w:r>
      <w:r>
        <w:rPr>
          <w:rFonts w:hint="eastAsia" w:ascii="宋体" w:hAnsi="宋体" w:cs="宋体"/>
          <w:b/>
          <w:bCs/>
          <w:color w:val="auto"/>
          <w:spacing w:val="2"/>
          <w:sz w:val="21"/>
          <w:szCs w:val="21"/>
          <w:highlight w:val="none"/>
          <w:u w:val="none"/>
          <w:lang w:val="en-US" w:eastAsia="zh-CN"/>
        </w:rPr>
        <w:t xml:space="preserve">人员</w:t>
      </w:r>
      <w:r/>
    </w:p>
    <w:tbl>
      <w:tblPr>
        <w:tblStyle w:val="70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6"/>
        <w:gridCol w:w="1543"/>
        <w:gridCol w:w="4818"/>
        <w:gridCol w:w="636"/>
        <w:gridCol w:w="636"/>
        <w:gridCol w:w="1018"/>
      </w:tblGrid>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right w:val="single" w:color="000000" w:sz="4" w:space="0"/>
            </w:tcBorders>
            <w:tcW w:w="0" w:type="auto"/>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岗位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备注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left w:val="single" w:color="000000" w:sz="4" w:space="0"/>
              <w:right w:val="single" w:color="000000" w:sz="4" w:space="0"/>
            </w:tcBorders>
            <w:tcW w:w="0" w:type="auto"/>
            <w:vAlign w:val="center"/>
            <w:vMerge w:val="continue"/>
            <w:textDirection w:val="lrTb"/>
            <w:noWrap/>
          </w:tcPr>
          <w:p>
            <w:pPr>
              <w:ind w:left="0" w:right="0" w:firstLine="0"/>
              <w:jc w:val="center"/>
              <w:keepLines w:val="0"/>
              <w:keepNex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项目主管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left w:val="single" w:color="000000" w:sz="4" w:space="0"/>
              <w:right w:val="single" w:color="000000" w:sz="4" w:space="0"/>
            </w:tcBorders>
            <w:tcW w:w="0" w:type="auto"/>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资料员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left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left w:val="single" w:color="000000" w:sz="4" w:space="0"/>
              <w:right w:val="single" w:color="000000" w:sz="4" w:space="0"/>
            </w:tcBorders>
            <w:tcW w:w="0" w:type="auto"/>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收集员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8</w:t>
            </w:r>
            <w:r/>
          </w:p>
        </w:tc>
        <w:tc>
          <w:tcPr>
            <w:shd w:val="clear" w:color="auto" w:fill="auto"/>
            <w:tcBorders>
              <w:left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4</w:t>
            </w:r>
            <w:r/>
          </w:p>
        </w:tc>
        <w:tc>
          <w:tcPr>
            <w:shd w:val="clear" w:color="auto" w:fill="auto"/>
            <w:tcBorders>
              <w:left w:val="single" w:color="000000" w:sz="4" w:space="0"/>
              <w:right w:val="single" w:color="000000" w:sz="4" w:space="0"/>
            </w:tcBorders>
            <w:tcW w:w="0" w:type="auto"/>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操作工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3</w:t>
            </w:r>
            <w:r/>
          </w:p>
        </w:tc>
        <w:tc>
          <w:tcPr>
            <w:shd w:val="clear" w:color="auto" w:fill="auto"/>
            <w:tcBorders>
              <w:left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5</w:t>
            </w:r>
            <w:r/>
          </w:p>
        </w:tc>
        <w:tc>
          <w:tcPr>
            <w:shd w:val="clear" w:color="auto" w:fill="auto"/>
            <w:tcBorders>
              <w:left w:val="single" w:color="000000" w:sz="4" w:space="0"/>
              <w:right w:val="single" w:color="000000" w:sz="4" w:space="0"/>
            </w:tcBorders>
            <w:tcW w:w="0" w:type="auto"/>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操作工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1</w:t>
            </w:r>
            <w:r/>
          </w:p>
        </w:tc>
        <w:tc>
          <w:tcPr>
            <w:shd w:val="clear" w:color="auto" w:fill="auto"/>
            <w:tcBorders>
              <w:left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16"/>
                <w:szCs w:val="16"/>
                <w:highlight w:val="none"/>
                <w:u w:val="none"/>
                <w:lang w:val="en-US" w:eastAsia="zh-CN" w:bidi="ar"/>
              </w:rPr>
              <w:t xml:space="preserve">全年无休，需考虑休息日</w:t>
            </w:r>
            <w:r>
              <w:rPr>
                <w:rFonts w:hint="eastAsia" w:ascii="宋体" w:hAnsi="宋体" w:eastAsia="宋体" w:cs="宋体"/>
                <w:i w:val="0"/>
                <w:iCs w:val="0"/>
                <w:color w:val="000000"/>
                <w:sz w:val="16"/>
                <w:szCs w:val="16"/>
                <w:highlight w:val="none"/>
                <w:u w:val="none"/>
                <w:lang w:val="zh-CN" w:eastAsia="zh-CN" w:bidi="ar"/>
              </w:rPr>
              <w:t xml:space="preserve">加班</w:t>
            </w:r>
            <w:r>
              <w:rPr>
                <w:rFonts w:hint="eastAsia" w:ascii="宋体" w:hAnsi="宋体" w:eastAsia="宋体" w:cs="宋体"/>
                <w:i w:val="0"/>
                <w:iCs w:val="0"/>
                <w:color w:val="000000"/>
                <w:sz w:val="16"/>
                <w:szCs w:val="16"/>
                <w:highlight w:val="none"/>
                <w:u w:val="none"/>
                <w:lang w:val="en-US" w:eastAsia="zh-CN" w:bidi="ar"/>
              </w:rPr>
              <w:t xml:space="preserve">费用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6</w:t>
            </w:r>
            <w:r/>
          </w:p>
        </w:tc>
        <w:tc>
          <w:tcPr>
            <w:shd w:val="clear" w:color="auto" w:fill="auto"/>
            <w:tcBorders>
              <w:left w:val="single" w:color="000000" w:sz="4" w:space="0"/>
              <w:right w:val="single" w:color="000000" w:sz="4" w:space="0"/>
            </w:tcBorders>
            <w:tcW w:w="0" w:type="auto"/>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值班人员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left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7</w:t>
            </w:r>
            <w:r/>
          </w:p>
        </w:tc>
        <w:tc>
          <w:tcPr>
            <w:shd w:val="clear" w:color="auto" w:fill="auto"/>
            <w:tcBorders>
              <w:left w:val="single" w:color="000000" w:sz="4" w:space="0"/>
              <w:bottom w:val="none" w:color="000000" w:sz="4" w:space="0"/>
              <w:right w:val="single" w:color="000000" w:sz="4" w:space="0"/>
            </w:tcBorders>
            <w:tcW w:w="0" w:type="auto"/>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驾驶员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16"/>
                <w:szCs w:val="16"/>
                <w:highlight w:val="none"/>
                <w:u w:val="none"/>
                <w:lang w:val="en-US" w:eastAsia="zh-CN" w:bidi="ar"/>
              </w:rPr>
              <w:t xml:space="preserve">全年无休，需考虑休息日</w:t>
            </w:r>
            <w:r>
              <w:rPr>
                <w:rFonts w:hint="eastAsia" w:ascii="宋体" w:hAnsi="宋体" w:eastAsia="宋体" w:cs="宋体"/>
                <w:i w:val="0"/>
                <w:iCs w:val="0"/>
                <w:color w:val="000000"/>
                <w:sz w:val="16"/>
                <w:szCs w:val="16"/>
                <w:highlight w:val="none"/>
                <w:u w:val="none"/>
                <w:lang w:val="zh-CN" w:eastAsia="zh-CN" w:bidi="ar"/>
              </w:rPr>
              <w:t xml:space="preserve">加班</w:t>
            </w:r>
            <w:r>
              <w:rPr>
                <w:rFonts w:hint="eastAsia" w:ascii="宋体" w:hAnsi="宋体" w:eastAsia="宋体" w:cs="宋体"/>
                <w:i w:val="0"/>
                <w:iCs w:val="0"/>
                <w:color w:val="000000"/>
                <w:sz w:val="16"/>
                <w:szCs w:val="16"/>
                <w:highlight w:val="none"/>
                <w:u w:val="none"/>
                <w:lang w:val="en-US" w:eastAsia="zh-CN" w:bidi="ar"/>
              </w:rPr>
              <w:t xml:space="preserve">费用</w:t>
            </w:r>
            <w:r/>
          </w:p>
        </w:tc>
      </w:tr>
      <w:tr>
        <w:trPr>
          <w:jc w:val="center"/>
          <w:trHeight w:val="0"/>
        </w:trPr>
        <w:tc>
          <w:tcPr>
            <w:gridSpan w:val="6"/>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Next/>
              <w:rPr>
                <w:rFonts w:hint="eastAsia" w:ascii="宋体" w:hAnsi="宋体" w:eastAsia="宋体" w:cs="宋体"/>
                <w:b/>
                <w:i w:val="0"/>
                <w:iCs w:val="0"/>
                <w:color w:val="000000"/>
                <w:sz w:val="21"/>
                <w:szCs w:val="21"/>
                <w:highlight w:val="none"/>
                <w:u w:val="none"/>
              </w:rPr>
            </w:pPr>
            <w:r>
              <w:rPr>
                <w:rFonts w:hint="eastAsia" w:ascii="宋体" w:hAnsi="宋体" w:eastAsia="宋体" w:cs="宋体"/>
                <w:b/>
                <w:i w:val="0"/>
                <w:iCs w:val="0"/>
                <w:color w:val="000000"/>
                <w:sz w:val="21"/>
                <w:szCs w:val="21"/>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车型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费用类型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备注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电动垃圾收集车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车辆折旧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运营费、维修保养费、涂装费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保险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0"/>
        </w:trPr>
        <w:tc>
          <w:tcPr>
            <w:shd w:val="clear" w:color="auto" w:fill="auto"/>
            <w:tcBorders>
              <w:top w:val="single" w:color="000000" w:sz="4" w:space="0"/>
              <w:left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垃圾清运车（总质量≥3000KG）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车辆折旧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0"/>
        </w:trPr>
        <w:tc>
          <w:tcPr>
            <w:shd w:val="clear" w:color="auto" w:fill="auto"/>
            <w:tcBorders>
              <w:left w:val="single" w:color="000000" w:sz="4" w:space="0"/>
              <w:right w:val="single" w:color="000000" w:sz="4" w:space="0"/>
            </w:tcBorders>
            <w:tcW w:w="0" w:type="auto"/>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运营费、维修保养费、涂装费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0"/>
        </w:trPr>
        <w:tc>
          <w:tcPr>
            <w:shd w:val="clear" w:color="auto" w:fill="auto"/>
            <w:tcBorders>
              <w:left w:val="single" w:color="000000" w:sz="4" w:space="0"/>
              <w:bottom w:val="single" w:color="000000" w:sz="4" w:space="0"/>
              <w:right w:val="single" w:color="000000" w:sz="4" w:space="0"/>
            </w:tcBorders>
            <w:tcW w:w="0" w:type="auto"/>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保险、年检费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0"/>
        </w:trPr>
        <w:tc>
          <w:tcPr>
            <w:gridSpan w:val="6"/>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b/>
                <w:i w:val="0"/>
                <w:iCs w:val="0"/>
                <w:color w:val="000000"/>
                <w:sz w:val="21"/>
                <w:szCs w:val="21"/>
                <w:highlight w:val="none"/>
                <w:u w:val="none"/>
              </w:rPr>
            </w:pPr>
            <w:r>
              <w:rPr>
                <w:rFonts w:hint="eastAsia" w:ascii="宋体" w:hAnsi="宋体" w:eastAsia="宋体" w:cs="宋体"/>
                <w:b/>
                <w:i w:val="0"/>
                <w:iCs w:val="0"/>
                <w:color w:val="000000"/>
                <w:sz w:val="21"/>
                <w:szCs w:val="21"/>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参数要求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备注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240L垃圾桶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18"/>
                <w:highlight w:val="none"/>
                <w:u w:val="none"/>
              </w:rPr>
              <w:suppressLineNumbers w:val="0"/>
            </w:pPr>
            <w:r>
              <w:rPr>
                <w:rFonts w:hint="eastAsia" w:ascii="宋体" w:hAnsi="宋体" w:eastAsia="宋体" w:cs="宋体"/>
                <w:i w:val="0"/>
                <w:iCs w:val="0"/>
                <w:color w:val="000000"/>
                <w:sz w:val="21"/>
                <w:szCs w:val="18"/>
                <w:highlight w:val="none"/>
                <w:u w:val="none"/>
                <w:lang w:val="en-US" w:eastAsia="zh-CN" w:bidi="ar"/>
              </w:rPr>
              <w:t xml:space="preserve">1.材质：新国标加厚款，全新高密度聚乙烯（HDPE），桶身壁厚5-6mm</w:t>
            </w:r>
            <w:r>
              <w:rPr>
                <w:rFonts w:hint="eastAsia" w:ascii="宋体" w:hAnsi="宋体" w:eastAsia="宋体" w:cs="宋体"/>
                <w:i w:val="0"/>
                <w:iCs w:val="0"/>
                <w:color w:val="000000"/>
                <w:sz w:val="21"/>
                <w:szCs w:val="18"/>
                <w:highlight w:val="none"/>
                <w:u w:val="none"/>
                <w:lang w:val="en-US" w:eastAsia="zh-CN" w:bidi="ar"/>
              </w:rPr>
              <w:br/>
            </w:r>
            <w:r>
              <w:rPr>
                <w:rFonts w:hint="eastAsia" w:ascii="宋体" w:hAnsi="宋体" w:eastAsia="宋体" w:cs="宋体"/>
                <w:i w:val="0"/>
                <w:iCs w:val="0"/>
                <w:color w:val="000000"/>
                <w:sz w:val="21"/>
                <w:szCs w:val="18"/>
                <w:highlight w:val="none"/>
                <w:u w:val="none"/>
                <w:lang w:val="en-US" w:eastAsia="zh-CN" w:bidi="ar"/>
              </w:rPr>
              <w:t xml:space="preserve">2.尺寸：约730×580×1070mm（±10mm）</w:t>
            </w:r>
            <w:r>
              <w:rPr>
                <w:rFonts w:hint="eastAsia" w:ascii="宋体" w:hAnsi="宋体" w:eastAsia="宋体" w:cs="宋体"/>
                <w:i w:val="0"/>
                <w:iCs w:val="0"/>
                <w:color w:val="000000"/>
                <w:sz w:val="21"/>
                <w:szCs w:val="18"/>
                <w:highlight w:val="none"/>
                <w:u w:val="none"/>
                <w:lang w:val="en-US" w:eastAsia="zh-CN" w:bidi="ar"/>
              </w:rPr>
              <w:br/>
            </w:r>
            <w:r>
              <w:rPr>
                <w:rFonts w:hint="eastAsia" w:ascii="宋体" w:hAnsi="宋体" w:eastAsia="宋体" w:cs="宋体"/>
                <w:i w:val="0"/>
                <w:iCs w:val="0"/>
                <w:color w:val="000000"/>
                <w:sz w:val="21"/>
                <w:szCs w:val="18"/>
                <w:highlight w:val="none"/>
                <w:u w:val="none"/>
                <w:lang w:val="en-US" w:eastAsia="zh-CN" w:bidi="ar"/>
              </w:rPr>
              <w:t xml:space="preserve">3.结构：两侧带标准挂车挂钩，带滚轮</w:t>
            </w:r>
            <w:r>
              <w:rPr>
                <w:rFonts w:hint="eastAsia" w:ascii="宋体" w:hAnsi="宋体" w:eastAsia="宋体" w:cs="宋体"/>
                <w:i w:val="0"/>
                <w:iCs w:val="0"/>
                <w:color w:val="000000"/>
                <w:sz w:val="21"/>
                <w:szCs w:val="18"/>
                <w:highlight w:val="none"/>
                <w:u w:val="none"/>
                <w:lang w:val="en-US" w:eastAsia="zh-CN" w:bidi="ar"/>
              </w:rPr>
              <w:br/>
            </w:r>
            <w:r>
              <w:rPr>
                <w:rFonts w:hint="eastAsia" w:ascii="宋体" w:hAnsi="宋体" w:eastAsia="宋体" w:cs="宋体"/>
                <w:i w:val="0"/>
                <w:iCs w:val="0"/>
                <w:color w:val="000000"/>
                <w:sz w:val="21"/>
                <w:szCs w:val="18"/>
                <w:highlight w:val="none"/>
                <w:u w:val="none"/>
                <w:lang w:val="en-US" w:eastAsia="zh-CN" w:bidi="ar"/>
              </w:rPr>
              <w:t xml:space="preserve">4.轮轴：Φ200mm橡胶实心轮，Φ22mm镀锌钢轴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Nex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30L垃圾桶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18"/>
                <w:highlight w:val="none"/>
                <w:u w:val="none"/>
              </w:rPr>
              <w:suppressLineNumbers w:val="0"/>
            </w:pPr>
            <w:r>
              <w:rPr>
                <w:rFonts w:hint="eastAsia" w:ascii="宋体" w:hAnsi="宋体" w:eastAsia="宋体" w:cs="宋体"/>
                <w:i w:val="0"/>
                <w:iCs w:val="0"/>
                <w:color w:val="000000"/>
                <w:sz w:val="21"/>
                <w:szCs w:val="18"/>
                <w:highlight w:val="none"/>
                <w:u w:val="none"/>
                <w:lang w:val="en-US" w:eastAsia="zh-CN" w:bidi="ar"/>
              </w:rPr>
              <w:t xml:space="preserve">1.尺寸：长41*宽31*高45；</w:t>
            </w:r>
            <w:r>
              <w:rPr>
                <w:rFonts w:hint="eastAsia" w:ascii="宋体" w:hAnsi="宋体" w:eastAsia="宋体" w:cs="宋体"/>
                <w:i w:val="0"/>
                <w:iCs w:val="0"/>
                <w:color w:val="000000"/>
                <w:sz w:val="21"/>
                <w:szCs w:val="18"/>
                <w:highlight w:val="none"/>
                <w:u w:val="none"/>
                <w:lang w:val="en-US" w:eastAsia="zh-CN" w:bidi="ar"/>
              </w:rPr>
              <w:br/>
            </w:r>
            <w:r>
              <w:rPr>
                <w:rFonts w:hint="eastAsia" w:ascii="宋体" w:hAnsi="宋体" w:eastAsia="宋体" w:cs="宋体"/>
                <w:i w:val="0"/>
                <w:iCs w:val="0"/>
                <w:color w:val="000000"/>
                <w:sz w:val="21"/>
                <w:szCs w:val="18"/>
                <w:highlight w:val="none"/>
                <w:u w:val="none"/>
                <w:lang w:val="en-US" w:eastAsia="zh-CN" w:bidi="ar"/>
              </w:rPr>
              <w:t xml:space="preserve">2.重量：1.1公斤</w:t>
            </w:r>
            <w:r>
              <w:rPr>
                <w:rFonts w:hint="eastAsia" w:ascii="宋体" w:hAnsi="宋体" w:eastAsia="宋体" w:cs="宋体"/>
                <w:i w:val="0"/>
                <w:iCs w:val="0"/>
                <w:color w:val="000000"/>
                <w:sz w:val="21"/>
                <w:szCs w:val="18"/>
                <w:highlight w:val="none"/>
                <w:u w:val="none"/>
                <w:lang w:val="en-US" w:eastAsia="zh-CN" w:bidi="ar"/>
              </w:rPr>
              <w:br/>
            </w:r>
            <w:r>
              <w:rPr>
                <w:rFonts w:hint="eastAsia" w:ascii="宋体" w:hAnsi="宋体" w:eastAsia="宋体" w:cs="宋体"/>
                <w:i w:val="0"/>
                <w:iCs w:val="0"/>
                <w:color w:val="000000"/>
                <w:sz w:val="21"/>
                <w:szCs w:val="18"/>
                <w:highlight w:val="none"/>
                <w:u w:val="none"/>
                <w:lang w:val="en-US" w:eastAsia="zh-CN" w:bidi="ar"/>
              </w:rPr>
              <w:t xml:space="preserve">3.容量：30L</w:t>
            </w:r>
            <w:r>
              <w:rPr>
                <w:rFonts w:hint="eastAsia" w:ascii="宋体" w:hAnsi="宋体" w:eastAsia="宋体" w:cs="宋体"/>
                <w:i w:val="0"/>
                <w:iCs w:val="0"/>
                <w:color w:val="000000"/>
                <w:sz w:val="21"/>
                <w:szCs w:val="18"/>
                <w:highlight w:val="none"/>
                <w:u w:val="none"/>
                <w:lang w:val="en-US" w:eastAsia="zh-CN" w:bidi="ar"/>
              </w:rPr>
              <w:br/>
            </w:r>
            <w:r>
              <w:rPr>
                <w:rFonts w:hint="eastAsia" w:ascii="宋体" w:hAnsi="宋体" w:eastAsia="宋体" w:cs="宋体"/>
                <w:i w:val="0"/>
                <w:iCs w:val="0"/>
                <w:color w:val="000000"/>
                <w:sz w:val="21"/>
                <w:szCs w:val="18"/>
                <w:highlight w:val="none"/>
                <w:u w:val="none"/>
                <w:lang w:val="en-US" w:eastAsia="zh-CN" w:bidi="ar"/>
              </w:rPr>
              <w:t xml:space="preserve">4.塑料垃圾桶均采用100%高密度聚乙稀（HDPE）全新料制造，垃圾桶3年不褪色；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15240</wp:posOffset>
                      </wp:positionH>
                      <wp:positionV relativeFrom="paragraph">
                        <wp:posOffset>-38735</wp:posOffset>
                      </wp:positionV>
                      <wp:extent cx="424815" cy="675005"/>
                      <wp:effectExtent l="0" t="0" r="13335" b="10795"/>
                      <wp:wrapNone/>
                      <wp:docPr id="1" name="图片_1"/>
                      <wp:cNvGraphicFramePr/>
                      <a:graphic xmlns:a="http://schemas.openxmlformats.org/drawingml/2006/main">
                        <a:graphicData uri="http://schemas.openxmlformats.org/drawingml/2006/picture">
                          <pic:pic xmlns:pic="http://schemas.openxmlformats.org/drawingml/2006/picture">
                            <pic:nvPicPr>
                              <pic:cNvPr id="2" name="图片_1"/>
                              <pic:cNvPicPr/>
                              <pic:nvPr/>
                            </pic:nvPicPr>
                            <pic:blipFill>
                              <a:blip r:embed="rId12"/>
                              <a:stretch/>
                            </pic:blipFill>
                            <pic:spPr bwMode="auto">
                              <a:xfrm>
                                <a:off x="0" y="0"/>
                                <a:ext cx="424815" cy="6750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2pt;mso-position-horizontal:absolute;mso-position-vertical-relative:text;margin-top:-3.0pt;mso-position-vertical:absolute;width:33.4pt;height:53.1pt;mso-wrap-distance-left:9.0pt;mso-wrap-distance-top:0.0pt;mso-wrap-distance-right:9.0pt;mso-wrap-distance-bottom:0.0pt;" stroked="f">
                      <v:path textboxrect="0,0,0,0"/>
                      <v:imagedata r:id="rId12"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日常宣传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default"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开展垃圾分类进村居宣传活动，每次宣传活动确保伍佑街道境内农户全覆盖。（传单、宣传车、海报、活动小礼品等形式）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Nex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numPr>
          <w:ilvl w:val="0"/>
          <w:numId w:val="0"/>
        </w:numPr>
        <w:ind w:firstLine="488"/>
        <w:jc w:val="both"/>
        <w:keepLines w:val="0"/>
        <w:keepNext w:val="0"/>
        <w:pageBreakBefore w:val="0"/>
        <w:spacing w:line="500" w:lineRule="exact"/>
        <w:widowControl w:val="off"/>
        <w:rPr>
          <w:rFonts w:hint="eastAsia" w:asciiTheme="minorEastAsia" w:hAnsiTheme="minorEastAsia" w:eastAsiaTheme="minorEastAsia" w:cstheme="minorEastAsia"/>
          <w:color w:val="auto"/>
          <w:spacing w:val="2"/>
          <w:sz w:val="21"/>
          <w:szCs w:val="21"/>
          <w:highlight w:val="none"/>
          <w:u w:val="none"/>
          <w:lang w:val="en-US" w:eastAsia="zh-CN"/>
        </w:rPr>
        <w:outlineLvl w:val="9"/>
      </w:pPr>
      <w:r>
        <w:rPr>
          <w:rFonts w:hint="eastAsia" w:asciiTheme="minorEastAsia" w:hAnsiTheme="minorEastAsia" w:eastAsiaTheme="minorEastAsia" w:cstheme="minorEastAsia"/>
          <w:color w:val="auto"/>
          <w:spacing w:val="2"/>
          <w:sz w:val="21"/>
          <w:szCs w:val="21"/>
          <w:highlight w:val="none"/>
          <w:u w:val="none"/>
          <w:lang w:val="en-US" w:eastAsia="zh-CN"/>
        </w:rPr>
        <w:t xml:space="preserve">注：因项目服务地点分散，服务范围较广，投标人须自行考察项目地点，交通状况等因素并合理报价。</w:t>
      </w:r>
      <w:r/>
    </w:p>
    <w:p>
      <w:pPr>
        <w:ind w:firstLine="480"/>
        <w:jc w:val="left"/>
        <w:spacing w:line="440" w:lineRule="exact"/>
        <w:rPr>
          <w:rFonts w:hint="eastAsia" w:asciiTheme="minorEastAsia" w:hAnsiTheme="minorEastAsia" w:eastAsiaTheme="minorEastAsia" w:cstheme="minorEastAsia"/>
          <w:color w:val="auto"/>
          <w:spacing w:val="2"/>
          <w:sz w:val="21"/>
          <w:szCs w:val="21"/>
          <w:highlight w:val="none"/>
          <w:u w:val="none"/>
          <w:lang w:val="en-US" w:eastAsia="zh-CN"/>
        </w:rPr>
      </w:pPr>
      <w:r>
        <w:rPr>
          <w:rFonts w:hint="eastAsia" w:ascii="宋体" w:hAnsi="宋体" w:cs="宋体"/>
          <w:sz w:val="21"/>
          <w:szCs w:val="21"/>
          <w:highlight w:val="none"/>
        </w:rPr>
        <w:t xml:space="preserve">本项目采用总承包报价方式，项目总价包含但不限于人员工资及医疗、养老、工伤、失业、生育保险费、公积金和公用工具及修理费、节假日公休日加班费、劳保用品服装费、重大活动加班费、福利费、垃圾桶、有机易腐垃圾处理终端日常运营管理</w:t>
      </w:r>
      <w:r>
        <w:rPr>
          <w:rFonts w:hint="eastAsia" w:ascii="宋体" w:hAnsi="宋体" w:cs="宋体"/>
          <w:sz w:val="21"/>
          <w:szCs w:val="21"/>
          <w:highlight w:val="none"/>
          <w:lang w:val="en-US" w:eastAsia="zh-CN"/>
        </w:rPr>
        <w:t xml:space="preserve">费</w:t>
      </w:r>
      <w:r>
        <w:rPr>
          <w:rFonts w:hint="eastAsia" w:ascii="宋体" w:hAnsi="宋体" w:cs="宋体"/>
          <w:sz w:val="21"/>
          <w:szCs w:val="21"/>
          <w:highlight w:val="none"/>
        </w:rPr>
        <w:t xml:space="preserve">、转运车辆、日常宣传费、管理费、税金、合理利润及政策性文件规定等各项应有费用，以及中标人为履行合同所涉及到的一切可预见和不可预见的费用。</w:t>
      </w:r>
      <w:r/>
    </w:p>
    <w:p>
      <w:pPr>
        <w:pStyle w:val="942"/>
        <w:ind w:firstLine="422"/>
        <w:spacing w:line="400" w:lineRule="exact"/>
        <w:rPr>
          <w:rStyle w:val="947"/>
          <w:rFonts w:hint="eastAsia"/>
          <w:color w:val="auto"/>
          <w:sz w:val="21"/>
          <w:szCs w:val="21"/>
          <w:highlight w:val="none"/>
        </w:rPr>
      </w:pPr>
      <w:r>
        <w:rPr>
          <w:rFonts w:hint="eastAsia" w:ascii="宋体" w:hAnsi="宋体" w:cs="宋体"/>
          <w:b/>
          <w:bCs/>
          <w:sz w:val="21"/>
          <w:szCs w:val="21"/>
          <w:highlight w:val="none"/>
          <w:lang w:val="en-US" w:eastAsia="zh-CN"/>
        </w:rPr>
        <w:t xml:space="preserve">三</w:t>
      </w:r>
      <w:r>
        <w:rPr>
          <w:rFonts w:hint="eastAsia" w:ascii="宋体" w:hAnsi="宋体" w:cs="宋体"/>
          <w:b/>
          <w:bCs/>
          <w:sz w:val="21"/>
          <w:szCs w:val="21"/>
          <w:highlight w:val="none"/>
        </w:rPr>
        <w:t xml:space="preserve">、相关</w:t>
      </w:r>
      <w:r>
        <w:rPr>
          <w:rStyle w:val="947"/>
          <w:rFonts w:hint="eastAsia"/>
          <w:color w:val="auto"/>
          <w:sz w:val="21"/>
          <w:szCs w:val="21"/>
          <w:highlight w:val="none"/>
        </w:rPr>
        <w:t xml:space="preserve">要求</w:t>
      </w:r>
      <w:r/>
    </w:p>
    <w:p>
      <w:pPr>
        <w:pStyle w:val="948"/>
        <w:ind w:firstLine="420"/>
        <w:jc w:val="both"/>
        <w:spacing w:line="400" w:lineRule="exact"/>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1、供应商需具备各种良好的管理体系，规范日常管理与服务流程，确保服务质量稳定，提升工作环境，防范信息泄露，整合管理流程，减少重复工作，提高资源利用效率，以保障本项目的顺利实施，本项目对具有有效期内的质量管理体系认证证书、环境管理体系认证证书的供应商优先。</w:t>
      </w:r>
      <w:r>
        <w:rPr>
          <w:rFonts w:hint="eastAsia" w:ascii="宋体" w:hAnsi="宋体" w:eastAsia="宋体" w:cs="宋体"/>
          <w:sz w:val="21"/>
          <w:szCs w:val="21"/>
          <w:highlight w:val="none"/>
          <w:lang w:val="en-US" w:eastAsia="zh-CN"/>
        </w:rPr>
        <w:t xml:space="preserve">本项为</w:t>
      </w:r>
      <w:r>
        <w:rPr>
          <w:rFonts w:hint="eastAsia" w:ascii="宋体" w:hAnsi="宋体" w:eastAsia="宋体" w:cs="宋体"/>
          <w:sz w:val="21"/>
          <w:szCs w:val="21"/>
          <w:highlight w:val="none"/>
        </w:rPr>
        <w:t xml:space="preserve">民生实事项目，</w:t>
      </w:r>
      <w:r>
        <w:rPr>
          <w:rFonts w:hint="eastAsia" w:ascii="宋体" w:hAnsi="宋体" w:eastAsia="宋体" w:cs="宋体"/>
          <w:sz w:val="21"/>
          <w:szCs w:val="21"/>
          <w:highlight w:val="none"/>
          <w:lang w:val="en-US" w:eastAsia="zh-CN"/>
        </w:rPr>
        <w:t xml:space="preserve">社会关注度高，项目安全尤为重要，配备高压电工证的供应商</w:t>
      </w:r>
      <w:r>
        <w:rPr>
          <w:rFonts w:hint="eastAsia" w:ascii="宋体" w:hAnsi="宋体" w:eastAsia="宋体" w:cs="宋体"/>
          <w:sz w:val="21"/>
          <w:szCs w:val="21"/>
          <w:highlight w:val="none"/>
        </w:rPr>
        <w:t xml:space="preserve">优先。</w:t>
      </w:r>
      <w:r/>
    </w:p>
    <w:p>
      <w:pPr>
        <w:pStyle w:val="948"/>
        <w:ind w:firstLine="420"/>
        <w:jc w:val="both"/>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2、本项目为盐南高新区厨余垃圾站运营及农村有机易腐垃圾收运处置服务项目，</w:t>
      </w:r>
      <w:r>
        <w:rPr>
          <w:rFonts w:hint="eastAsia" w:ascii="宋体" w:hAnsi="宋体" w:eastAsia="宋体" w:cs="宋体"/>
          <w:sz w:val="21"/>
          <w:szCs w:val="21"/>
          <w:highlight w:val="none"/>
          <w:lang w:val="en-US" w:eastAsia="zh-CN"/>
        </w:rPr>
        <w:t xml:space="preserve">为</w:t>
      </w:r>
      <w:r>
        <w:rPr>
          <w:rFonts w:hint="eastAsia" w:ascii="宋体" w:hAnsi="宋体" w:eastAsia="宋体" w:cs="宋体"/>
          <w:sz w:val="21"/>
          <w:szCs w:val="21"/>
          <w:highlight w:val="none"/>
        </w:rPr>
        <w:t xml:space="preserve">民生实事项目，</w:t>
      </w:r>
      <w:r>
        <w:rPr>
          <w:rFonts w:hint="eastAsia" w:ascii="宋体" w:hAnsi="宋体" w:eastAsia="宋体" w:cs="宋体"/>
          <w:sz w:val="21"/>
          <w:szCs w:val="21"/>
          <w:highlight w:val="none"/>
          <w:lang w:val="en-US" w:eastAsia="zh-CN"/>
        </w:rPr>
        <w:t xml:space="preserve">社会关注度高，</w:t>
      </w:r>
      <w:r>
        <w:rPr>
          <w:rFonts w:hint="eastAsia" w:ascii="宋体" w:hAnsi="宋体" w:eastAsia="宋体" w:cs="宋体"/>
          <w:sz w:val="21"/>
          <w:szCs w:val="21"/>
          <w:highlight w:val="none"/>
        </w:rPr>
        <w:t xml:space="preserve">为确保项目目标实现，需要供应商具有丰富的工作经验。本项目对自202</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年1月1日以来（以合同签订时间为准）具有类似业绩的的供应商优先。</w:t>
      </w:r>
      <w:r/>
    </w:p>
    <w:p>
      <w:pPr>
        <w:pStyle w:val="948"/>
        <w:ind w:firstLine="420"/>
        <w:jc w:val="both"/>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3、本项目服务、质量要求高，对提供</w:t>
      </w:r>
      <w:r>
        <w:rPr>
          <w:rFonts w:hint="eastAsia" w:ascii="宋体" w:hAnsi="宋体" w:eastAsia="宋体" w:cs="宋体"/>
          <w:sz w:val="21"/>
          <w:szCs w:val="21"/>
          <w:highlight w:val="none"/>
          <w:lang w:eastAsia="zh-CN"/>
        </w:rPr>
        <w:t xml:space="preserve">质量承诺</w:t>
      </w:r>
      <w:r>
        <w:rPr>
          <w:rFonts w:hint="eastAsia" w:ascii="宋体" w:hAnsi="宋体" w:eastAsia="宋体" w:cs="宋体"/>
          <w:sz w:val="21"/>
          <w:szCs w:val="21"/>
          <w:highlight w:val="none"/>
          <w:lang w:val="en-US" w:eastAsia="zh-CN"/>
        </w:rPr>
        <w:t xml:space="preserve">书、服务承诺书</w:t>
      </w:r>
      <w:r>
        <w:rPr>
          <w:rFonts w:hint="eastAsia" w:ascii="宋体" w:hAnsi="宋体" w:eastAsia="宋体" w:cs="宋体"/>
          <w:sz w:val="21"/>
          <w:szCs w:val="21"/>
          <w:highlight w:val="none"/>
        </w:rPr>
        <w:t xml:space="preserve">的供应商优先。</w:t>
      </w:r>
      <w:r/>
    </w:p>
    <w:p>
      <w:pPr>
        <w:ind w:firstLine="480"/>
        <w:spacing w:line="400" w:lineRule="exact"/>
        <w:rPr>
          <w:rFonts w:hint="eastAsia" w:ascii="宋体" w:hAnsi="宋体" w:cs="宋体"/>
          <w:sz w:val="21"/>
          <w:szCs w:val="21"/>
          <w:highlight w:val="none"/>
        </w:rPr>
      </w:pPr>
      <w:r>
        <w:rPr>
          <w:rFonts w:hint="eastAsia" w:ascii="宋体" w:hAnsi="宋体" w:cs="宋体"/>
          <w:bCs/>
          <w:sz w:val="21"/>
          <w:szCs w:val="21"/>
          <w:highlight w:val="none"/>
          <w:lang w:val="en-US" w:eastAsia="zh-CN"/>
        </w:rPr>
        <w:t xml:space="preserve">4</w:t>
      </w:r>
      <w:r>
        <w:rPr>
          <w:rFonts w:hint="eastAsia" w:ascii="宋体" w:hAnsi="宋体" w:cs="宋体"/>
          <w:bCs/>
          <w:sz w:val="21"/>
          <w:szCs w:val="21"/>
          <w:highlight w:val="none"/>
        </w:rPr>
        <w:t xml:space="preserve">、</w:t>
      </w:r>
      <w:r>
        <w:rPr>
          <w:rFonts w:hint="eastAsia" w:ascii="宋体" w:hAnsi="宋体" w:cs="宋体"/>
          <w:sz w:val="21"/>
          <w:szCs w:val="21"/>
          <w:highlight w:val="none"/>
          <w:lang w:val="en-US" w:eastAsia="zh-CN"/>
        </w:rPr>
        <w:t xml:space="preserve">项目</w:t>
      </w:r>
      <w:r>
        <w:rPr>
          <w:rFonts w:hint="eastAsia" w:ascii="宋体" w:hAnsi="宋体" w:cs="宋体"/>
          <w:sz w:val="21"/>
          <w:szCs w:val="21"/>
          <w:highlight w:val="none"/>
        </w:rPr>
        <w:t xml:space="preserve">方案</w:t>
      </w:r>
      <w:r/>
    </w:p>
    <w:p>
      <w:pPr>
        <w:ind w:firstLine="48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供应商应根据国家政策法规、本地实际和本采购文件要求，围绕项目目标，制定细致完整、科学合理、分析透彻、措施有力、针对性和操作性强的</w:t>
      </w:r>
      <w:r>
        <w:rPr>
          <w:rFonts w:hint="eastAsia" w:ascii="宋体" w:hAnsi="宋体" w:cs="宋体"/>
          <w:sz w:val="21"/>
          <w:szCs w:val="21"/>
          <w:highlight w:val="none"/>
          <w:lang w:val="en-US" w:eastAsia="zh-CN"/>
        </w:rPr>
        <w:t xml:space="preserve">项目</w:t>
      </w:r>
      <w:r>
        <w:rPr>
          <w:rFonts w:hint="eastAsia" w:ascii="宋体" w:hAnsi="宋体" w:cs="宋体"/>
          <w:sz w:val="21"/>
          <w:szCs w:val="21"/>
          <w:highlight w:val="none"/>
        </w:rPr>
        <w:t xml:space="preserve">方案，至少包括清运服务方案、智慧环卫服务方案、质量控制措施、安全保障方案、应急保障方案、宣传方案等方面。</w:t>
      </w:r>
      <w:r/>
    </w:p>
    <w:p>
      <w:pPr>
        <w:ind w:firstLine="480"/>
        <w:spacing w:line="400" w:lineRule="exact"/>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4.1</w:t>
      </w:r>
      <w:r>
        <w:rPr>
          <w:rFonts w:hint="eastAsia" w:ascii="宋体" w:hAnsi="宋体" w:cs="宋体"/>
          <w:sz w:val="21"/>
          <w:szCs w:val="21"/>
          <w:highlight w:val="none"/>
        </w:rPr>
        <w:t xml:space="preserve">收运及处置服务方案</w:t>
      </w:r>
      <w:r/>
    </w:p>
    <w:p>
      <w:pPr>
        <w:ind w:firstLine="480"/>
        <w:spacing w:line="400" w:lineRule="exact"/>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4.1.1</w:t>
      </w:r>
      <w:r>
        <w:rPr>
          <w:rFonts w:hint="eastAsia" w:ascii="宋体" w:hAnsi="宋体" w:cs="宋体"/>
          <w:sz w:val="21"/>
          <w:szCs w:val="21"/>
          <w:highlight w:val="none"/>
        </w:rPr>
        <w:t xml:space="preserve">收运服务方案</w:t>
      </w:r>
      <w:r/>
    </w:p>
    <w:p>
      <w:pPr>
        <w:ind w:firstLine="480"/>
        <w:spacing w:line="40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4.1.1.1收运体系构建：构建农村环线收运一体化收运体系，衔接“户分类—村收集—街道转运—区处置”全流程，确保全域覆盖、无死角。</w:t>
      </w:r>
      <w:r/>
    </w:p>
    <w:p>
      <w:pPr>
        <w:ind w:firstLine="480"/>
        <w:spacing w:line="40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4.1.1.2收运要求：① 收</w:t>
      </w:r>
      <w:r>
        <w:rPr>
          <w:rFonts w:hint="eastAsia" w:ascii="宋体" w:hAnsi="宋体" w:cs="宋体"/>
          <w:sz w:val="21"/>
          <w:szCs w:val="21"/>
          <w:highlight w:val="none"/>
          <w:lang w:val="en-US" w:eastAsia="zh-CN"/>
        </w:rPr>
        <w:t xml:space="preserve">运范围：覆盖所有行政村的农户；② 收运频次：行政村收集点每日清运不少于1次，不积压、不外溢；农忙季节（秸秆、果蔬集中上市）加密清运频次，确保日产日清；③ 收运车辆：国六及以上排放标准或新能源车辆，车身统一标识、编号清晰，每车配备GPS与视频监控；④收运路线：合理规划农村收运环线，覆盖所有行政村，路线报采购人备案并接受动态调整，确保偏远村庄垃圾及时清运。⑤ 作业规范：收运全过程密闭化，不得混收混运、沿途滴漏、乱倒偷倒，投放点周边做到“车走地净、无散落、无污水、无明显臭味”，收运完成后对投放点进行简单清理消杀。</w:t>
      </w:r>
      <w:r/>
    </w:p>
    <w:p>
      <w:pPr>
        <w:ind w:firstLine="480"/>
        <w:spacing w:line="40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4.1.1.3收运台账：建立电子+纸质双重台账，详细记录收运时间、地点、重量、车次、作业人员、垃圾来源等信息，每日上报采购人，做到全程可追溯。</w:t>
      </w:r>
      <w:r/>
    </w:p>
    <w:p>
      <w:pPr>
        <w:ind w:firstLine="480"/>
        <w:spacing w:line="40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4.1.2 处置服务方案</w:t>
      </w:r>
      <w:r/>
    </w:p>
    <w:p>
      <w:pPr>
        <w:ind w:firstLine="480"/>
        <w:spacing w:line="40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4.1.2.1处置工艺：必须采用采购人提供的现有设备工艺，不得擅自更改工艺路线。</w:t>
      </w:r>
      <w:r/>
    </w:p>
    <w:p>
      <w:pPr>
        <w:ind w:firstLine="480"/>
        <w:spacing w:line="400" w:lineRule="exact"/>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4.1.2.2资源化利用：成品有机肥可免费供应农村农户还田、园林绿化、苗木基地等，建立供应台账，做到“产得出、用得掉、可追溯”；成品存入密闭仓库，防潮、防霉变，库存周期≤30天，定期盘点。</w:t>
      </w:r>
      <w:r/>
    </w:p>
    <w:p>
      <w:pPr>
        <w:ind w:firstLine="480"/>
        <w:spacing w:line="40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4.2设备设施管理方案</w:t>
      </w:r>
      <w:r/>
    </w:p>
    <w:p>
      <w:pPr>
        <w:ind w:firstLine="480"/>
        <w:spacing w:line="400" w:lineRule="exact"/>
        <w:rPr>
          <w:rFonts w:hint="eastAsia" w:ascii="宋体" w:hAnsi="宋体" w:cs="宋体"/>
          <w:sz w:val="21"/>
          <w:szCs w:val="21"/>
          <w:highlight w:val="none"/>
          <w:lang w:val="en-US" w:eastAsia="zh-CN"/>
        </w:rPr>
      </w:pPr>
      <w:r/>
      <w:bookmarkStart w:id="116" w:name="heading_9"/>
      <w:r>
        <w:rPr>
          <w:rFonts w:hint="eastAsia" w:ascii="宋体" w:hAnsi="宋体" w:cs="宋体"/>
          <w:sz w:val="21"/>
          <w:szCs w:val="21"/>
          <w:highlight w:val="none"/>
          <w:lang w:val="en-US" w:eastAsia="zh-CN"/>
        </w:rPr>
        <w:t xml:space="preserve">4.2.1设备设施范围</w:t>
      </w:r>
      <w:bookmarkEnd w:id="116"/>
      <w:r/>
      <w:r/>
    </w:p>
    <w:p>
      <w:pPr>
        <w:ind w:firstLine="480"/>
        <w:spacing w:line="40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4.2.1.1涵盖厨余垃圾处理站内所有设备（卸料设备、分拣设备、破碎设备、固液分离设备、高温好氧发酵设备、臭气处理设备、污水预处理设备等）、收运车辆、村级收集设施（收集亭、密闭分类桶、防雨棚等）及信息化设备（GPS、视频监控、管理平台终端等）。</w:t>
      </w:r>
      <w:r/>
    </w:p>
    <w:p>
      <w:pPr>
        <w:ind w:firstLine="480"/>
        <w:spacing w:line="400" w:lineRule="exact"/>
        <w:rPr>
          <w:rFonts w:hint="eastAsia" w:ascii="宋体" w:hAnsi="宋体" w:cs="宋体"/>
          <w:sz w:val="21"/>
          <w:szCs w:val="21"/>
          <w:highlight w:val="none"/>
          <w:lang w:val="en-US" w:eastAsia="zh-CN"/>
        </w:rPr>
      </w:pPr>
      <w:r/>
      <w:bookmarkStart w:id="117" w:name="heading_10"/>
      <w:r>
        <w:rPr>
          <w:rFonts w:hint="eastAsia" w:ascii="宋体" w:hAnsi="宋体" w:cs="宋体"/>
          <w:sz w:val="21"/>
          <w:szCs w:val="21"/>
          <w:highlight w:val="none"/>
          <w:lang w:val="en-US" w:eastAsia="zh-CN"/>
        </w:rPr>
        <w:t xml:space="preserve">4.2.2日常管理要求</w:t>
      </w:r>
      <w:bookmarkEnd w:id="117"/>
      <w:r/>
      <w:r/>
    </w:p>
    <w:p>
      <w:pPr>
        <w:ind w:firstLine="480"/>
        <w:spacing w:line="40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4.2.2.1台账管理：建立设备设施“一机一档”台账，详细记录设备名称、型号、购置/租赁时间、安装调试情况、运维记录、故障记录、维修更换情况等，做到台账完整、可追溯，每月向采购人提交设备运维报告。</w:t>
      </w:r>
      <w:r/>
    </w:p>
    <w:p>
      <w:pPr>
        <w:ind w:firstLine="480"/>
        <w:spacing w:line="40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4.2.2.2日常巡检：安排专业运维人员，每日对设备设施进行全面巡检，重点检查设备运行状态、安全防护装置、密闭性等，及时发现并处理轻微故障，做好巡检记录；收运车辆每日出车前、收车后检查车况，确保无安全隐患。</w:t>
      </w:r>
      <w:r/>
    </w:p>
    <w:p>
      <w:pPr>
        <w:ind w:firstLine="480"/>
        <w:spacing w:line="40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4.2.2.3维修处置：建立快速维修机制，设备设施出现故障后，需立即上报采购人安排厂家处理，不得无故停产；收运车辆出现故障，及时调配备用车辆，确保收运工作不中断。</w:t>
      </w:r>
      <w:r/>
    </w:p>
    <w:p>
      <w:pPr>
        <w:ind w:firstLine="480"/>
        <w:spacing w:line="40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4.2.2.5报废更新：村级收集设施定期检查，对破损、老化的亭棚等上报采购人另行更换。</w:t>
      </w:r>
      <w:r/>
    </w:p>
    <w:p>
      <w:pPr>
        <w:ind w:firstLine="480"/>
        <w:spacing w:line="400" w:lineRule="exact"/>
        <w:rPr>
          <w:rFonts w:hint="eastAsia" w:ascii="宋体" w:hAnsi="宋体" w:cs="宋体"/>
          <w:sz w:val="21"/>
          <w:szCs w:val="21"/>
          <w:highlight w:val="none"/>
          <w:lang w:val="en-US" w:eastAsia="zh-CN"/>
        </w:rPr>
      </w:pPr>
      <w:r/>
      <w:bookmarkStart w:id="118" w:name="heading_11"/>
      <w:r>
        <w:rPr>
          <w:rFonts w:hint="eastAsia" w:ascii="宋体" w:hAnsi="宋体" w:cs="宋体"/>
          <w:sz w:val="21"/>
          <w:szCs w:val="21"/>
          <w:highlight w:val="none"/>
          <w:lang w:val="en-US" w:eastAsia="zh-CN"/>
        </w:rPr>
        <w:t xml:space="preserve">4.2.3 信息化设备管理</w:t>
      </w:r>
      <w:bookmarkEnd w:id="118"/>
      <w:r/>
      <w:r/>
    </w:p>
    <w:p>
      <w:pPr>
        <w:ind w:firstLine="480"/>
        <w:spacing w:line="40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4.2.3.1安排专人负责信息化设备（GPS、视频监控、管理平台）的日常运维，确保设备正常运行，数据实时上传、不中断；定期对数据进行备份，防止数据丢失。</w:t>
      </w:r>
      <w:r/>
    </w:p>
    <w:p>
      <w:pPr>
        <w:ind w:firstLine="480"/>
        <w:spacing w:line="400" w:lineRule="exact"/>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4.3</w:t>
      </w:r>
      <w:r>
        <w:rPr>
          <w:rFonts w:hint="eastAsia" w:ascii="宋体" w:hAnsi="宋体" w:cs="宋体"/>
          <w:sz w:val="21"/>
          <w:szCs w:val="21"/>
          <w:highlight w:val="none"/>
        </w:rPr>
        <w:t xml:space="preserve">人员配置及管理方案</w:t>
      </w:r>
      <w:r/>
    </w:p>
    <w:p>
      <w:pPr>
        <w:ind w:firstLine="480"/>
        <w:spacing w:line="400" w:lineRule="exact"/>
        <w:rPr>
          <w:rFonts w:hint="eastAsia" w:ascii="宋体" w:hAnsi="宋体" w:cs="宋体"/>
          <w:sz w:val="21"/>
          <w:szCs w:val="21"/>
          <w:highlight w:val="none"/>
          <w:lang w:val="en-US" w:eastAsia="zh-CN"/>
        </w:rPr>
      </w:pPr>
      <w:r/>
      <w:bookmarkStart w:id="119" w:name="heading_13"/>
      <w:r>
        <w:rPr>
          <w:rFonts w:hint="eastAsia" w:ascii="宋体" w:hAnsi="宋体" w:cs="宋体"/>
          <w:sz w:val="21"/>
          <w:szCs w:val="21"/>
          <w:highlight w:val="none"/>
          <w:lang w:val="en-US" w:eastAsia="zh-CN"/>
        </w:rPr>
        <w:t xml:space="preserve">4.3.1人员配置要求（总人数不少于16人）</w:t>
      </w:r>
      <w:bookmarkEnd w:id="119"/>
      <w:r/>
      <w:r/>
    </w:p>
    <w:p>
      <w:pPr>
        <w:ind w:firstLine="480"/>
        <w:spacing w:line="40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4.3.1.1管理团队：① 项目主管1名：负责统筹项目整体运营、人员管理、对外对接、考核落实等；② 资料员1名：负责各类台账、报表、检测报告的整理、归档、上报，确保台账完整、准确；</w:t>
      </w:r>
      <w:r/>
    </w:p>
    <w:p>
      <w:pPr>
        <w:ind w:firstLine="480"/>
        <w:spacing w:line="40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4.3.1.2驾驶员（1名）：按收运线路合理配置，持有效驾驶证，3年以上驾驶经验，无重大交通事故记录，所有驾驶员持证上岗、统一着装、文明作业，熟悉分类标准和收运规范。</w:t>
      </w:r>
      <w:r/>
    </w:p>
    <w:p>
      <w:pPr>
        <w:ind w:firstLine="480"/>
        <w:spacing w:line="40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4.3.1.3收集员（不少于8名）：按服务范围合理配置，，所有人员统一着装、文明作业，熟悉分类标准和收集规范。</w:t>
      </w:r>
      <w:r/>
    </w:p>
    <w:p>
      <w:pPr>
        <w:ind w:firstLine="480"/>
        <w:spacing w:line="40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4.3.1.4处理站运营人员：值班人员1名、操作工4名（24小时轮班，熟悉设备操作），所有人员统一着装、文明作业。</w:t>
      </w:r>
      <w:r/>
    </w:p>
    <w:p>
      <w:pPr>
        <w:ind w:firstLine="480"/>
        <w:spacing w:line="400" w:lineRule="exact"/>
        <w:rPr>
          <w:rFonts w:hint="eastAsia" w:ascii="宋体" w:hAnsi="宋体" w:cs="宋体"/>
          <w:sz w:val="21"/>
          <w:szCs w:val="21"/>
          <w:highlight w:val="none"/>
          <w:lang w:val="en-US" w:eastAsia="zh-CN"/>
        </w:rPr>
      </w:pPr>
      <w:r/>
      <w:bookmarkStart w:id="120" w:name="heading_14"/>
      <w:r>
        <w:rPr>
          <w:rFonts w:hint="eastAsia" w:ascii="宋体" w:hAnsi="宋体" w:cs="宋体"/>
          <w:sz w:val="21"/>
          <w:szCs w:val="21"/>
          <w:highlight w:val="none"/>
          <w:lang w:val="en-US" w:eastAsia="zh-CN"/>
        </w:rPr>
        <w:t xml:space="preserve">4.3.2人员管理要求</w:t>
      </w:r>
      <w:bookmarkEnd w:id="120"/>
      <w:r/>
      <w:r/>
    </w:p>
    <w:p>
      <w:pPr>
        <w:ind w:firstLine="480"/>
        <w:spacing w:line="40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4.3.2.1招聘与培训：建立规范的人员招聘流程，确保人员资质符合要求；制定年度培训计划，定期开展分类知识、作业规范、设备操作、安全生产、环保要求等培训，新员工上岗前必须进行岗前培训，考核合格后方可上岗；每月至少开展1次集中培训，留存培训记录和考核成绩。</w:t>
      </w:r>
      <w:r/>
    </w:p>
    <w:p>
      <w:pPr>
        <w:ind w:firstLine="480"/>
        <w:spacing w:line="40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4.3.2.2考勤与考核：建立严格的考勤制度，实行打卡考勤，杜绝迟到、早退、旷工；建立人员绩效考核体系，考核内容包括作业质量、工作效率、服务态度、安全规范等，考核结果与工资挂钩，奖优罚劣；每月向采购人提交人员考勤及考核报告。</w:t>
      </w:r>
      <w:r/>
    </w:p>
    <w:p>
      <w:pPr>
        <w:ind w:firstLine="480"/>
        <w:spacing w:line="40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4.3.2.3岗位职责：明确各岗位人员的工作职责、工作标准和工作流程，签订岗位责任书，确保分工明确、责任到人；定期开展岗位巡查，检查人员履职情况，及时纠正违规操作行为。</w:t>
      </w:r>
      <w:r/>
    </w:p>
    <w:p>
      <w:pPr>
        <w:ind w:firstLine="480"/>
        <w:spacing w:line="400" w:lineRule="exact"/>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4.3.2.4权益保障：依法与所有人员签订劳动合同，缴纳社会保险，保障人员合法权益；配备必要的劳动防护用品（防护服、手套、口罩、护目镜等），定期开展职业健康检查，确保人员作业安全。</w:t>
      </w:r>
      <w:r/>
    </w:p>
    <w:p>
      <w:pPr>
        <w:ind w:firstLine="480"/>
        <w:spacing w:line="400" w:lineRule="exact"/>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4.4</w:t>
      </w:r>
      <w:r>
        <w:rPr>
          <w:rFonts w:hint="eastAsia" w:ascii="宋体" w:hAnsi="宋体" w:cs="宋体"/>
          <w:sz w:val="21"/>
          <w:szCs w:val="21"/>
          <w:highlight w:val="none"/>
        </w:rPr>
        <w:t xml:space="preserve">宣传方案</w:t>
      </w:r>
      <w:r/>
    </w:p>
    <w:p>
      <w:pPr>
        <w:ind w:firstLine="480"/>
        <w:spacing w:line="400" w:lineRule="exact"/>
        <w:rPr>
          <w:rFonts w:hint="eastAsia" w:ascii="宋体" w:hAnsi="宋体" w:cs="宋体"/>
          <w:sz w:val="21"/>
          <w:szCs w:val="21"/>
          <w:highlight w:val="none"/>
          <w:lang w:val="en-US" w:eastAsia="zh-CN"/>
        </w:rPr>
      </w:pPr>
      <w:r/>
      <w:bookmarkStart w:id="121" w:name="heading_16"/>
      <w:r>
        <w:rPr>
          <w:rFonts w:hint="eastAsia" w:ascii="宋体" w:hAnsi="宋体" w:cs="宋体"/>
          <w:sz w:val="21"/>
          <w:szCs w:val="21"/>
          <w:highlight w:val="none"/>
          <w:lang w:val="en-US" w:eastAsia="zh-CN"/>
        </w:rPr>
        <w:t xml:space="preserve">4.4.1宣传目标</w:t>
      </w:r>
      <w:bookmarkEnd w:id="121"/>
      <w:r/>
      <w:r/>
    </w:p>
    <w:p>
      <w:pPr>
        <w:ind w:firstLine="480"/>
        <w:spacing w:line="40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4.4.1.1提升农村农户的有机易腐垃圾分类意识，规范分类投放行为，提高分类准确率和单独收运率，营造“人人参与垃圾分类、共建绿色盐南”的良好氛围，助力垃圾分类示范城市创建。</w:t>
      </w:r>
      <w:r/>
    </w:p>
    <w:p>
      <w:pPr>
        <w:ind w:firstLine="480"/>
        <w:spacing w:line="400" w:lineRule="exact"/>
        <w:rPr>
          <w:rFonts w:hint="eastAsia" w:ascii="宋体" w:hAnsi="宋体" w:cs="宋体"/>
          <w:sz w:val="21"/>
          <w:szCs w:val="21"/>
          <w:highlight w:val="none"/>
          <w:lang w:val="en-US" w:eastAsia="zh-CN"/>
        </w:rPr>
      </w:pPr>
      <w:r/>
      <w:bookmarkStart w:id="122" w:name="heading_17"/>
      <w:r>
        <w:rPr>
          <w:rFonts w:hint="eastAsia" w:ascii="宋体" w:hAnsi="宋体" w:cs="宋体"/>
          <w:sz w:val="21"/>
          <w:szCs w:val="21"/>
          <w:highlight w:val="none"/>
          <w:lang w:val="en-US" w:eastAsia="zh-CN"/>
        </w:rPr>
        <w:t xml:space="preserve">4.4.2宣传对象</w:t>
      </w:r>
      <w:bookmarkEnd w:id="122"/>
      <w:r/>
      <w:r/>
    </w:p>
    <w:p>
      <w:pPr>
        <w:ind w:firstLine="480"/>
        <w:spacing w:line="40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4.4.2.1包含但不限于农村农户、村干部及志愿者。</w:t>
      </w:r>
      <w:r/>
    </w:p>
    <w:p>
      <w:pPr>
        <w:ind w:firstLine="480"/>
        <w:spacing w:line="400" w:lineRule="exact"/>
        <w:rPr>
          <w:rFonts w:hint="eastAsia" w:ascii="宋体" w:hAnsi="宋体" w:cs="宋体"/>
          <w:sz w:val="21"/>
          <w:szCs w:val="21"/>
          <w:highlight w:val="none"/>
          <w:lang w:val="en-US" w:eastAsia="zh-CN"/>
        </w:rPr>
      </w:pPr>
      <w:r/>
      <w:bookmarkStart w:id="123" w:name="heading_18"/>
      <w:r>
        <w:rPr>
          <w:rFonts w:hint="eastAsia" w:ascii="宋体" w:hAnsi="宋体" w:cs="宋体"/>
          <w:sz w:val="21"/>
          <w:szCs w:val="21"/>
          <w:highlight w:val="none"/>
          <w:lang w:val="en-US" w:eastAsia="zh-CN"/>
        </w:rPr>
        <w:t xml:space="preserve">4.4.3宣传内容</w:t>
      </w:r>
      <w:bookmarkEnd w:id="123"/>
      <w:r/>
      <w:r/>
    </w:p>
    <w:p>
      <w:pPr>
        <w:ind w:firstLine="480"/>
        <w:spacing w:line="40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4.4.3.1分类知识：有机易腐垃圾的定义、分类标准、投放要求（如严禁混入塑料、金属等杂质）；</w:t>
      </w:r>
      <w:r/>
    </w:p>
    <w:p>
      <w:pPr>
        <w:ind w:firstLine="480"/>
        <w:spacing w:line="40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4.4.3.2收运处置流程：农村有机易腐垃圾的收运时间、路线、处置方式，让群众了解“垃圾变肥料”的资源化过程；</w:t>
      </w:r>
      <w:r/>
    </w:p>
    <w:p>
      <w:pPr>
        <w:ind w:firstLine="480"/>
        <w:spacing w:line="40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4.4.3.3政策要求：国家、省、市、区关于垃圾分类的相关政策、考核要求；</w:t>
      </w:r>
      <w:r/>
    </w:p>
    <w:p>
      <w:pPr>
        <w:ind w:firstLine="480"/>
        <w:spacing w:line="40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4.4.3.4环保意义：有机易腐垃圾资源化利用对减量化、防污染、护环境的重要意义；</w:t>
      </w:r>
      <w:r/>
    </w:p>
    <w:p>
      <w:pPr>
        <w:ind w:firstLine="480"/>
        <w:spacing w:line="40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4.4.3.5投诉举报渠道：公布垃圾分类及收运处置相关投诉举报电话，接受群众监督。</w:t>
      </w:r>
      <w:r/>
    </w:p>
    <w:p>
      <w:pPr>
        <w:ind w:firstLine="480"/>
        <w:spacing w:line="400" w:lineRule="exact"/>
        <w:rPr>
          <w:rFonts w:hint="eastAsia" w:ascii="宋体" w:hAnsi="宋体" w:cs="宋体"/>
          <w:sz w:val="21"/>
          <w:szCs w:val="21"/>
          <w:highlight w:val="none"/>
          <w:lang w:val="en-US" w:eastAsia="zh-CN"/>
        </w:rPr>
      </w:pPr>
      <w:r/>
      <w:bookmarkStart w:id="124" w:name="heading_19"/>
      <w:r>
        <w:rPr>
          <w:rFonts w:hint="eastAsia" w:ascii="宋体" w:hAnsi="宋体" w:cs="宋体"/>
          <w:sz w:val="21"/>
          <w:szCs w:val="21"/>
          <w:highlight w:val="none"/>
          <w:lang w:val="en-US" w:eastAsia="zh-CN"/>
        </w:rPr>
        <w:t xml:space="preserve">4.4.4宣传方式及计划</w:t>
      </w:r>
      <w:bookmarkEnd w:id="124"/>
      <w:r/>
      <w:r/>
    </w:p>
    <w:p>
      <w:pPr>
        <w:ind w:firstLine="480"/>
        <w:spacing w:line="40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4.4.4.1线下宣传：①在行政村收集点、村委会、文化广场张贴宣传海报、悬挂横幅，利用村广播定期播报分类知识；每年不少于6次进村入户宣传，组织工作人员、志愿者上门讲解分类要求，指导农户正确分类投放；③ 联动宣传：配合采购人及社区、村委会，开展垃圾分类主题宣传活动，营造浓厚宣传氛围。</w:t>
      </w:r>
      <w:r/>
    </w:p>
    <w:p>
      <w:pPr>
        <w:ind w:firstLine="480"/>
        <w:spacing w:line="40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4.4.4.2线上宣传：利用微信公众号、村微信群等平台，推送分类知识、收运信息、宣传视频等内容；及时回复群众咨询，解答分类疑问。</w:t>
      </w:r>
      <w:r/>
    </w:p>
    <w:p>
      <w:pPr>
        <w:ind w:firstLine="480"/>
        <w:spacing w:line="40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4.4.4.3宣传总结：每月梳理宣传工作开展情况，总结经验、优化宣传方式，形成宣传工作总结，上报采购人；根据宣传效果，动态调整宣传内容和形式，确保宣传实效。</w:t>
      </w:r>
      <w:r/>
    </w:p>
    <w:p>
      <w:pPr>
        <w:ind w:firstLine="480"/>
        <w:spacing w:line="400" w:lineRule="exact"/>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4.5</w:t>
      </w:r>
      <w:r>
        <w:rPr>
          <w:rFonts w:hint="eastAsia" w:ascii="宋体" w:hAnsi="宋体" w:cs="宋体"/>
          <w:sz w:val="21"/>
          <w:szCs w:val="21"/>
          <w:highlight w:val="none"/>
        </w:rPr>
        <w:t xml:space="preserve">质量保证措施</w:t>
      </w:r>
      <w:r/>
    </w:p>
    <w:p>
      <w:pPr>
        <w:ind w:firstLine="480"/>
        <w:spacing w:line="400" w:lineRule="exact"/>
        <w:rPr>
          <w:rFonts w:hint="eastAsia" w:ascii="宋体" w:hAnsi="宋体" w:cs="宋体"/>
          <w:sz w:val="21"/>
          <w:szCs w:val="21"/>
          <w:highlight w:val="none"/>
          <w:lang w:val="en-US" w:eastAsia="zh-CN"/>
        </w:rPr>
      </w:pPr>
      <w:r/>
      <w:bookmarkStart w:id="125" w:name="heading_21"/>
      <w:r>
        <w:rPr>
          <w:rFonts w:hint="eastAsia" w:ascii="宋体" w:hAnsi="宋体" w:cs="宋体"/>
          <w:sz w:val="21"/>
          <w:szCs w:val="21"/>
          <w:highlight w:val="none"/>
          <w:lang w:val="en-US" w:eastAsia="zh-CN"/>
        </w:rPr>
        <w:t xml:space="preserve">4.5.1收运质量保证</w:t>
      </w:r>
      <w:bookmarkEnd w:id="125"/>
      <w:r/>
      <w:r/>
    </w:p>
    <w:p>
      <w:pPr>
        <w:ind w:firstLine="480"/>
        <w:spacing w:line="40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4.5.1.1分类质量管控：安排专人在投放点、处理站入口进行监督，对混投、错投的垃圾进行现场分拣，对拒不配合的投放单位/个人，及时上报采购人；定期对投放单位/个人进行分类指导，提高分类准确率。</w:t>
      </w:r>
      <w:r/>
    </w:p>
    <w:p>
      <w:pPr>
        <w:ind w:firstLine="480"/>
        <w:spacing w:line="40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4.5.1.2收运规范管控：制定收运作业标准，明确收运流程、作业要求，要求收运人员严格按标准作业，严禁混收混运、沿途滴漏、乱倒偷倒；安排管理人员每日巡查收运作业情况，发现违规行为及时整改、通报批评，并纳入人员绩效考核。</w:t>
      </w:r>
      <w:r/>
    </w:p>
    <w:p>
      <w:pPr>
        <w:ind w:firstLine="480"/>
        <w:spacing w:line="40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4.5.1.3收运频次管控：严格按照既定收运频次开展收运工作，建立收运频次考核机制，对未按要求完成收运、导致垃圾积压的，严肃追究相关人员责任；农忙季节、节假日期间，提前制定应急预案，加密收运频次。</w:t>
      </w:r>
      <w:r/>
    </w:p>
    <w:p>
      <w:pPr>
        <w:ind w:firstLine="480"/>
        <w:spacing w:line="400" w:lineRule="exact"/>
        <w:rPr>
          <w:rFonts w:hint="eastAsia" w:ascii="宋体" w:hAnsi="宋体" w:cs="宋体"/>
          <w:sz w:val="21"/>
          <w:szCs w:val="21"/>
          <w:highlight w:val="none"/>
          <w:lang w:val="en-US" w:eastAsia="zh-CN"/>
        </w:rPr>
      </w:pPr>
      <w:r/>
      <w:bookmarkStart w:id="126" w:name="heading_22"/>
      <w:r>
        <w:rPr>
          <w:rFonts w:hint="eastAsia" w:ascii="宋体" w:hAnsi="宋体" w:cs="宋体"/>
          <w:sz w:val="21"/>
          <w:szCs w:val="21"/>
          <w:highlight w:val="none"/>
          <w:lang w:val="en-US" w:eastAsia="zh-CN"/>
        </w:rPr>
        <w:t xml:space="preserve">4.5.2处置质量保证</w:t>
      </w:r>
      <w:bookmarkEnd w:id="126"/>
      <w:r/>
      <w:r/>
    </w:p>
    <w:p>
      <w:pPr>
        <w:ind w:firstLine="480"/>
        <w:spacing w:line="40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4.5.2.1进料质量管控：在处理站入口设置专人查验，严禁工业固废、危险废物、建筑垃圾、医疗垃圾等混入，对杂质含量超标的垃圾，拒绝接收并上报采购人；加强对投放单位的宣传指导，减少杂质混入。</w:t>
      </w:r>
      <w:r/>
    </w:p>
    <w:p>
      <w:pPr>
        <w:ind w:firstLine="480"/>
        <w:spacing w:line="40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4.5.2.2工艺管控：严格按照既定工艺路线开展处置作业，安排技术负责人全程监督各工序操作，确保每道工序符合标准；定期优化工艺参数，提高处置效率和资源化利用率；建立工艺操作台账，详细记录各工序参数、操作时间、操作人员等信息。</w:t>
      </w:r>
      <w:r/>
    </w:p>
    <w:p>
      <w:pPr>
        <w:ind w:firstLine="480"/>
        <w:spacing w:line="40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4.5.2.3产物质量管控：建立有机肥质量追溯体系，详细记录生产批次、产量、检测结果、供应去向等信息，确保产物质量可追溯。</w:t>
      </w:r>
      <w:r/>
    </w:p>
    <w:p>
      <w:pPr>
        <w:ind w:firstLine="480"/>
        <w:spacing w:line="40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4.5.2.4环保质量管控：定期对臭气、废水、噪声排放指标进行检测，每年至少检测1次，委托第三方检测机构出具检测报告，确保排放达标；建立环保监测台账，详细记录监测数据、检测报告等信息，及时整改环保隐患。</w:t>
      </w:r>
      <w:r/>
    </w:p>
    <w:p>
      <w:pPr>
        <w:ind w:firstLine="480"/>
        <w:spacing w:line="400" w:lineRule="exact"/>
        <w:rPr>
          <w:rFonts w:hint="eastAsia" w:ascii="宋体" w:hAnsi="宋体" w:cs="宋体"/>
          <w:sz w:val="21"/>
          <w:szCs w:val="21"/>
          <w:highlight w:val="none"/>
          <w:lang w:val="en-US" w:eastAsia="zh-CN"/>
        </w:rPr>
      </w:pPr>
      <w:r/>
      <w:bookmarkStart w:id="127" w:name="heading_23"/>
      <w:r>
        <w:rPr>
          <w:rFonts w:hint="eastAsia" w:ascii="宋体" w:hAnsi="宋体" w:cs="宋体"/>
          <w:sz w:val="21"/>
          <w:szCs w:val="21"/>
          <w:highlight w:val="none"/>
          <w:lang w:val="en-US" w:eastAsia="zh-CN"/>
        </w:rPr>
        <w:t xml:space="preserve">4.5.3服务质量保证</w:t>
      </w:r>
      <w:bookmarkEnd w:id="127"/>
      <w:r/>
      <w:r/>
    </w:p>
    <w:p>
      <w:pPr>
        <w:ind w:firstLine="480"/>
        <w:spacing w:line="40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4.5.3.1投诉处理：建立投诉举报处理机制，公布投诉举报电话、邮箱，安排专人负责接收群众投诉举报，接到投诉举报后，2小时内响应，24小时内处理完毕，及时向群众反馈处理结果，建立投诉处理台账，做到“事事有回应、件件有落实”。</w:t>
      </w:r>
      <w:r/>
    </w:p>
    <w:p>
      <w:pPr>
        <w:ind w:firstLine="480"/>
        <w:spacing w:line="40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4.5.3.2考核自查：建立内部考核自查机制，每日开展自查、每周开展抽查、每月开展综合考核，对照采购需求和作业标准，查找存在的问题，及时整改；每月向采购人提交自查报告和整改情况说明。</w:t>
      </w:r>
      <w:r/>
    </w:p>
    <w:p>
      <w:pPr>
        <w:ind w:firstLine="480"/>
        <w:spacing w:line="40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4.5.3.3持续改进：定期收集采购人、投放单位、群众的意见建议，梳理存在的问题，制定改进措施，持续优化服务流程、提升服务质量；每季度开展1次服务质量评估，形成评估报告，上报采购人。</w:t>
      </w:r>
      <w:r/>
    </w:p>
    <w:p>
      <w:pPr>
        <w:ind w:firstLine="480"/>
        <w:spacing w:line="400" w:lineRule="exact"/>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4.6</w:t>
      </w:r>
      <w:r>
        <w:rPr>
          <w:rFonts w:hint="eastAsia" w:ascii="宋体" w:hAnsi="宋体" w:cs="宋体"/>
          <w:sz w:val="21"/>
          <w:szCs w:val="21"/>
          <w:highlight w:val="none"/>
        </w:rPr>
        <w:t xml:space="preserve">安全生产及应急保障措施</w:t>
      </w:r>
      <w:r/>
    </w:p>
    <w:p>
      <w:pPr>
        <w:ind w:firstLine="480"/>
        <w:spacing w:line="400" w:lineRule="exact"/>
        <w:rPr>
          <w:rFonts w:hint="eastAsia" w:ascii="宋体" w:hAnsi="宋体" w:cs="宋体"/>
          <w:sz w:val="21"/>
          <w:szCs w:val="21"/>
          <w:highlight w:val="none"/>
          <w:lang w:val="en-US" w:eastAsia="zh-CN"/>
        </w:rPr>
      </w:pPr>
      <w:r/>
      <w:bookmarkStart w:id="128" w:name="heading_25"/>
      <w:r>
        <w:rPr>
          <w:rFonts w:hint="eastAsia" w:ascii="宋体" w:hAnsi="宋体" w:cs="宋体"/>
          <w:sz w:val="21"/>
          <w:szCs w:val="21"/>
          <w:highlight w:val="none"/>
          <w:lang w:val="en-US" w:eastAsia="zh-CN"/>
        </w:rPr>
        <w:t xml:space="preserve">4.6.1安全生产措施</w:t>
      </w:r>
      <w:bookmarkEnd w:id="128"/>
      <w:r/>
      <w:r/>
    </w:p>
    <w:p>
      <w:pPr>
        <w:ind w:firstLine="480"/>
        <w:spacing w:line="40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4.6.1.1制度建设：建立健全安全生产管理制度，包括安全生产责任制、设备安全操作规程、消防安全管理制度、用电安全管理制度、作业安全管理制度等，明确各岗位安全责任，签订安全生产责任书，确保安全生产责任到人。</w:t>
      </w:r>
      <w:r/>
    </w:p>
    <w:p>
      <w:pPr>
        <w:ind w:firstLine="480"/>
        <w:spacing w:line="40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4.6.1.2安全培训：定期开展安全生产培训，每月至少开展1次，内容包括安全操作规程、消防安全知识、应急处置方法、危险防范措施等，新员工上岗前必须进行安全培训，考核合格后方可上岗；组织工作人员开展安全生产应急演练，每半年至少开展1次，提高应急处置能力。</w:t>
      </w:r>
      <w:r/>
    </w:p>
    <w:p>
      <w:pPr>
        <w:ind w:firstLine="480"/>
        <w:spacing w:line="40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4.6.1.3安全巡查：安排安全负责人每日对处理站、收运车辆、收集点进行安全巡查，重点检查设备安全、用电安全、消防安全、作业安全等，及时发现并消除安全隐患，做好安全巡查记录；对发现的重大安全隐患，立即停工整改，上报采购人，待隐患消除后方可恢复运营。</w:t>
      </w:r>
      <w:r/>
    </w:p>
    <w:p>
      <w:pPr>
        <w:ind w:firstLine="480"/>
        <w:spacing w:line="40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4.6.1.4防护保障：为所有工作人员配备必要的劳动防护用品，要求工作人员作业时全程佩戴，严禁违规操作；处理站、收集点配备足够的消防器材、应急设备，定期检查、维护，确保完好可用；收运车辆配备应急救援物资，防范运输过程中的安全风险。</w:t>
      </w:r>
      <w:r/>
    </w:p>
    <w:p>
      <w:pPr>
        <w:ind w:firstLine="480"/>
        <w:spacing w:line="40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4.6.1.5专项管控：严禁在处理站内吸烟、违规动火，严禁违规操作设备；收运车辆严格遵守交通规则，严禁超速、超载、疲劳驾驶；妥善处置易燃易爆、有毒有害等危险物品（如垃圾中的废弃化学品），严禁随意丢弃。</w:t>
      </w:r>
      <w:r/>
    </w:p>
    <w:p>
      <w:pPr>
        <w:ind w:firstLine="480"/>
        <w:spacing w:line="400" w:lineRule="exact"/>
        <w:rPr>
          <w:rFonts w:hint="eastAsia" w:ascii="宋体" w:hAnsi="宋体" w:cs="宋体"/>
          <w:sz w:val="21"/>
          <w:szCs w:val="21"/>
          <w:highlight w:val="none"/>
          <w:lang w:val="en-US" w:eastAsia="zh-CN"/>
        </w:rPr>
      </w:pPr>
      <w:r/>
      <w:bookmarkStart w:id="129" w:name="heading_26"/>
      <w:r>
        <w:rPr>
          <w:rFonts w:hint="eastAsia" w:ascii="宋体" w:hAnsi="宋体" w:cs="宋体"/>
          <w:sz w:val="21"/>
          <w:szCs w:val="21"/>
          <w:highlight w:val="none"/>
          <w:lang w:val="en-US" w:eastAsia="zh-CN"/>
        </w:rPr>
        <w:t xml:space="preserve">4.6.2应急保障措施</w:t>
      </w:r>
      <w:bookmarkEnd w:id="129"/>
      <w:r/>
      <w:r/>
    </w:p>
    <w:p>
      <w:pPr>
        <w:ind w:firstLine="480"/>
        <w:spacing w:line="40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4.6.2.1应急组织：成立应急领导小组，由项目经理担任组长，技术负责人、安全负责人担任副组长，各岗位骨干人员为成员，明确应急领导小组职责，负责应急事件的指挥、协调、处置工作。</w:t>
      </w:r>
      <w:r/>
    </w:p>
    <w:p>
      <w:pPr>
        <w:ind w:firstLine="480"/>
        <w:spacing w:line="40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4.6.2.2应急预案：制定完善的应急预案，涵盖设备故障应急、环保事故应急、安全生产事故应急、极端天气（暴雨、暴雪、高温）应急、垃圾积压应急等场景，明确应急处置流程、责任分工、应急措施，报采购人备案；定期修订应急预案，确保应急预案的针对性和可操作性。</w:t>
      </w:r>
      <w:r/>
    </w:p>
    <w:p>
      <w:pPr>
        <w:ind w:firstLine="480"/>
        <w:spacing w:line="40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4.6.2.3应急物资：储备充足的应急物资，包括备用设备、应急车辆、消防器材、急救药品、防护用品、抽水泵、除臭剂等，定期检查、补充，确保应急时能够正常使用。</w:t>
      </w:r>
      <w:r/>
    </w:p>
    <w:p>
      <w:pPr>
        <w:ind w:firstLine="480"/>
        <w:spacing w:line="40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4.6.2.4应急处置：发生应急事件时，应急领导小组立即启动应急预案，组织人员开展应急处置工作，及时控制事态发</w:t>
      </w:r>
      <w:r>
        <w:rPr>
          <w:rFonts w:hint="eastAsia" w:ascii="宋体" w:hAnsi="宋体" w:cs="宋体"/>
          <w:sz w:val="21"/>
          <w:szCs w:val="21"/>
          <w:highlight w:val="none"/>
          <w:lang w:val="en-US" w:eastAsia="zh-CN"/>
        </w:rPr>
        <w:t xml:space="preserve">展，减少损失；① 设备故障应急：立即上报采购人组织维修人员抢修，启用备用设备，确保收运处置工作不中断；② 环保事故应急：如发生臭气泄漏、废水外溢等，立即停止相关作业，采取防控措施，防止污染扩散，及时上报采购人及环保部门，配合后续处置；③ 安全生产事故应急：如发生火灾、设备伤人等，立即组织救援，抢救受伤人员，控制事故扩大，上报采购人及相关部门；④ 极端天气应急：提前做好防范措施，调整收运频次，加固收集设施，确保人员、设备安全；⑤ 垃圾积压应急：及时调配车辆、人员，加密收运频次，清理积压垃圾，避免造成二次污染。</w:t>
      </w:r>
      <w:r/>
    </w:p>
    <w:p>
      <w:pPr>
        <w:ind w:firstLine="480"/>
        <w:spacing w:line="400" w:lineRule="exact"/>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4.6.2.5应急报告：发生应急事件后，在2小时内上报采购人及相关主管部门，说明事件发生时间、地点、原因、影响范围及处置进展，不得迟报、漏报、瞒报；应急事件处置完毕后，及时提交应急处置总结报告，分析事件原因，提出改进措施。</w:t>
      </w:r>
      <w:r/>
    </w:p>
    <w:p>
      <w:pPr>
        <w:numPr>
          <w:ilvl w:val="0"/>
          <w:numId w:val="0"/>
        </w:numPr>
        <w:ind w:firstLine="482"/>
        <w:jc w:val="both"/>
        <w:keepLines w:val="0"/>
        <w:keepNext w:val="0"/>
        <w:pageBreakBefore w:val="0"/>
        <w:spacing w:line="500" w:lineRule="exact"/>
        <w:widowControl/>
        <w:rPr>
          <w:rFonts w:hint="eastAsia" w:ascii="宋体" w:hAnsi="宋体" w:eastAsia="宋体" w:cs="宋体"/>
          <w:b/>
          <w:bCs/>
          <w:color w:val="auto"/>
          <w:spacing w:val="0"/>
          <w:sz w:val="21"/>
          <w:szCs w:val="21"/>
          <w:highlight w:val="none"/>
          <w:u w:val="none"/>
          <w:lang w:val="en-US" w:eastAsia="zh-CN"/>
        </w:rPr>
        <w:outlineLvl w:val="9"/>
        <w:suppressLineNumbers w:val="0"/>
      </w:pPr>
      <w:r>
        <w:rPr>
          <w:rFonts w:hint="eastAsia" w:ascii="宋体" w:hAnsi="宋体" w:cs="宋体"/>
          <w:b/>
          <w:bCs/>
          <w:color w:val="auto"/>
          <w:spacing w:val="0"/>
          <w:sz w:val="21"/>
          <w:szCs w:val="21"/>
          <w:highlight w:val="none"/>
          <w:u w:val="none"/>
          <w:lang w:val="en-US" w:eastAsia="zh-CN"/>
        </w:rPr>
        <w:t xml:space="preserve">四</w:t>
      </w:r>
      <w:r>
        <w:rPr>
          <w:rFonts w:hint="eastAsia" w:ascii="宋体" w:hAnsi="宋体" w:eastAsia="宋体" w:cs="宋体"/>
          <w:b/>
          <w:bCs/>
          <w:color w:val="auto"/>
          <w:spacing w:val="0"/>
          <w:sz w:val="21"/>
          <w:szCs w:val="21"/>
          <w:highlight w:val="none"/>
          <w:u w:val="none"/>
          <w:lang w:val="en-US" w:eastAsia="zh-CN"/>
        </w:rPr>
        <w:t xml:space="preserve">、采购标的对应的中小企业划分标准所属行业一览表</w:t>
      </w:r>
      <w:r/>
    </w:p>
    <w:tbl>
      <w:tblPr>
        <w:tblStyle w:val="702"/>
        <w:tblW w:w="9962" w:type="dxa"/>
        <w:jc w:val="center"/>
        <w:tblCellSpacing w:w="0" w:type="dxa"/>
        <w:tblLayout w:type="autofit"/>
        <w:tblCellMar>
          <w:left w:w="108" w:type="dxa"/>
          <w:top w:w="0" w:type="dxa"/>
          <w:right w:w="108" w:type="dxa"/>
          <w:bottom w:w="0" w:type="dxa"/>
        </w:tblCellMar>
        <w:tblLook w:val="04A0" w:firstRow="1" w:lastRow="0" w:firstColumn="1" w:lastColumn="0" w:noHBand="0" w:noVBand="1"/>
      </w:tblPr>
      <w:tblGrid>
        <w:gridCol w:w="782"/>
        <w:gridCol w:w="4826"/>
        <w:gridCol w:w="4354"/>
      </w:tblGrid>
      <w:tr>
        <w:trPr>
          <w:jc w:val="center"/>
          <w:tblCellSpacing w:w="0" w:type="dxa"/>
          <w:trHeight w:val="716"/>
          <w:tblHeader/>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color w:val="auto"/>
                <w:spacing w:val="2"/>
                <w:sz w:val="21"/>
                <w:szCs w:val="21"/>
                <w:highlight w:val="none"/>
                <w:u w:val="none"/>
                <w:lang w:val="en-US" w:eastAsia="zh-CN" w:bidi="ar-SA"/>
              </w:rPr>
              <w:outlineLvl w:val="9"/>
            </w:pPr>
            <w:r>
              <w:rPr>
                <w:rFonts w:hint="eastAsia" w:ascii="宋体" w:hAnsi="宋体" w:eastAsia="宋体" w:cs="宋体"/>
                <w:b/>
                <w:color w:val="auto"/>
                <w:spacing w:val="2"/>
                <w:sz w:val="21"/>
                <w:szCs w:val="21"/>
                <w:highlight w:val="none"/>
                <w:u w:val="none"/>
                <w:lang w:val="en-US" w:eastAsia="zh-CN" w:bidi="ar-S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826"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color w:val="auto"/>
                <w:spacing w:val="2"/>
                <w:sz w:val="21"/>
                <w:szCs w:val="21"/>
                <w:highlight w:val="none"/>
                <w:u w:val="none"/>
                <w:lang w:val="en-US" w:eastAsia="zh-CN" w:bidi="ar-SA"/>
              </w:rPr>
              <w:outlineLvl w:val="9"/>
            </w:pPr>
            <w:r>
              <w:rPr>
                <w:rFonts w:hint="eastAsia" w:ascii="宋体" w:hAnsi="宋体" w:eastAsia="宋体" w:cs="宋体"/>
                <w:b/>
                <w:color w:val="auto"/>
                <w:spacing w:val="2"/>
                <w:sz w:val="21"/>
                <w:szCs w:val="21"/>
                <w:highlight w:val="none"/>
                <w:u w:val="none"/>
                <w:lang w:val="en-US" w:eastAsia="zh-CN" w:bidi="ar-SA"/>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4354"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color w:val="auto"/>
                <w:spacing w:val="2"/>
                <w:sz w:val="21"/>
                <w:szCs w:val="21"/>
                <w:highlight w:val="none"/>
                <w:u w:val="none"/>
                <w:lang w:val="en-US" w:eastAsia="zh-CN" w:bidi="ar-SA"/>
              </w:rPr>
              <w:outlineLvl w:val="9"/>
            </w:pPr>
            <w:r>
              <w:rPr>
                <w:rFonts w:hint="eastAsia" w:ascii="宋体" w:hAnsi="宋体" w:eastAsia="宋体" w:cs="宋体"/>
                <w:b/>
                <w:color w:val="auto"/>
                <w:spacing w:val="2"/>
                <w:sz w:val="21"/>
                <w:szCs w:val="21"/>
                <w:highlight w:val="none"/>
                <w:u w:val="none"/>
                <w:lang w:val="en-US" w:eastAsia="zh-CN" w:bidi="ar-SA"/>
              </w:rPr>
              <w:t xml:space="preserve">对应中小企业划分标准所属行业</w:t>
            </w:r>
            <w:r/>
          </w:p>
        </w:tc>
      </w:tr>
      <w:tr>
        <w:trPr>
          <w:jc w:val="center"/>
          <w:tblCellSpacing w:w="0" w:type="dxa"/>
          <w:trHeight w:val="922"/>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Times New Roman" w:hAnsi="宋体" w:eastAsia="宋体" w:cs="宋体"/>
                <w:color w:val="auto"/>
                <w:spacing w:val="2"/>
                <w:sz w:val="21"/>
                <w:szCs w:val="21"/>
                <w:highlight w:val="none"/>
                <w:u w:val="none"/>
                <w:lang w:val="en-US" w:eastAsia="zh-CN" w:bidi="ar-SA"/>
              </w:rPr>
              <w:outlineLvl w:val="9"/>
            </w:pPr>
            <w:r>
              <w:rPr>
                <w:rFonts w:hint="eastAsia" w:ascii="Times New Roman" w:hAnsi="宋体" w:eastAsia="宋体" w:cs="宋体"/>
                <w:color w:val="auto"/>
                <w:spacing w:val="2"/>
                <w:sz w:val="21"/>
                <w:szCs w:val="21"/>
                <w:highlight w:val="none"/>
                <w:u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826"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Times New Roman" w:hAnsi="宋体" w:eastAsia="宋体" w:cs="宋体"/>
                <w:color w:val="auto"/>
                <w:spacing w:val="2"/>
                <w:sz w:val="21"/>
                <w:szCs w:val="21"/>
                <w:highlight w:val="none"/>
                <w:u w:val="none"/>
                <w:lang w:val="en-US" w:eastAsia="zh-CN" w:bidi="ar-SA"/>
              </w:rPr>
              <w:outlineLvl w:val="9"/>
            </w:pPr>
            <w:r>
              <w:rPr>
                <w:rFonts w:hint="eastAsia" w:ascii="宋体" w:hAnsi="宋体" w:cs="宋体"/>
                <w:color w:val="auto"/>
                <w:spacing w:val="2"/>
                <w:sz w:val="21"/>
                <w:szCs w:val="21"/>
                <w:highlight w:val="none"/>
                <w:u w:val="none"/>
                <w:lang w:val="en-US" w:eastAsia="zh-CN"/>
              </w:rPr>
              <w:t xml:space="preserve">盐南高新区厨余垃圾站运营及农村有机易腐垃圾收运处置服务项目</w:t>
            </w:r>
            <w:r/>
          </w:p>
        </w:tc>
        <w:tc>
          <w:tcPr>
            <w:shd w:val="clear" w:color="auto" w:fill="auto"/>
            <w:tcBorders>
              <w:top w:val="single" w:color="000000" w:sz="4" w:space="0"/>
              <w:left w:val="single" w:color="000000" w:sz="4" w:space="0"/>
              <w:bottom w:val="single" w:color="000000" w:sz="4" w:space="0"/>
              <w:right w:val="single" w:color="000000" w:sz="4" w:space="0"/>
            </w:tcBorders>
            <w:tcW w:w="4354"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Times New Roman" w:hAnsi="宋体" w:eastAsia="宋体" w:cs="宋体"/>
                <w:b w:val="0"/>
                <w:bCs w:val="0"/>
                <w:i/>
                <w:iCs/>
                <w:color w:val="auto"/>
                <w:spacing w:val="2"/>
                <w:sz w:val="21"/>
                <w:szCs w:val="21"/>
                <w:highlight w:val="none"/>
                <w:u w:val="single"/>
                <w:shd w:val="clear" w:color="auto" w:fill="ffffff"/>
                <w:lang w:val="en-US" w:eastAsia="zh-CN" w:bidi="ar-SA"/>
              </w:rPr>
              <w:outlineLvl w:val="9"/>
            </w:pPr>
            <w:r>
              <w:rPr>
                <w:rFonts w:hint="eastAsia" w:ascii="Times New Roman" w:hAnsi="宋体" w:eastAsia="宋体" w:cs="宋体"/>
                <w:b w:val="0"/>
                <w:bCs w:val="0"/>
                <w:i/>
                <w:iCs/>
                <w:color w:val="auto"/>
                <w:spacing w:val="2"/>
                <w:sz w:val="21"/>
                <w:szCs w:val="21"/>
                <w:highlight w:val="none"/>
                <w:u w:val="single"/>
                <w:shd w:val="clear" w:color="auto" w:fill="ffffff"/>
                <w:lang w:val="en-US" w:eastAsia="zh-CN" w:bidi="ar-SA"/>
              </w:rPr>
              <w:t xml:space="preserve">其他未列明行业</w:t>
            </w:r>
            <w:r/>
          </w:p>
        </w:tc>
      </w:tr>
    </w:tbl>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t xml:space="preserve">第五章  评标方法与评标标准</w:t>
      </w:r>
      <w:r/>
    </w:p>
    <w:p>
      <w:pPr>
        <w:ind w:firstLine="420"/>
        <w:spacing w:line="360" w:lineRule="exact"/>
        <w:rPr>
          <w:rFonts w:hint="eastAsia" w:ascii="宋体" w:hAnsi="宋体" w:cs="宋体"/>
          <w:b/>
          <w:sz w:val="21"/>
          <w:szCs w:val="21"/>
          <w:highlight w:val="none"/>
        </w:rPr>
        <w:pBdr>
          <w:top w:val="none" w:color="000000" w:sz="0" w:space="0"/>
          <w:left w:val="none" w:color="000000" w:sz="0" w:space="0"/>
          <w:bottom w:val="none" w:color="000000" w:sz="0" w:space="0"/>
          <w:right w:val="none" w:color="000000" w:sz="0" w:space="0"/>
        </w:pBdr>
      </w:pPr>
      <w:r/>
      <w:bookmarkStart w:id="130" w:name="OLE_LINK21"/>
      <w:r>
        <w:rPr>
          <w:rFonts w:hint="eastAsia" w:ascii="宋体" w:hAnsi="宋体" w:cs="宋体"/>
          <w:b/>
          <w:sz w:val="21"/>
          <w:szCs w:val="21"/>
          <w:highlight w:val="none"/>
        </w:rPr>
        <w:t xml:space="preserve">一、定标原则</w:t>
      </w:r>
      <w:r/>
    </w:p>
    <w:p>
      <w:pPr>
        <w:ind w:firstLine="420"/>
        <w:spacing w:line="360" w:lineRule="exact"/>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本项目采用</w:t>
      </w:r>
      <w:r>
        <w:rPr>
          <w:rFonts w:hint="eastAsia" w:ascii="宋体" w:hAnsi="宋体" w:cs="宋体"/>
          <w:bCs/>
          <w:sz w:val="21"/>
          <w:szCs w:val="21"/>
          <w:highlight w:val="none"/>
          <w:u w:val="single"/>
        </w:rPr>
        <w:t xml:space="preserve"> 综合评分 </w:t>
      </w:r>
      <w:r>
        <w:rPr>
          <w:rFonts w:hint="eastAsia" w:ascii="宋体" w:hAnsi="宋体" w:cs="宋体"/>
          <w:bCs/>
          <w:sz w:val="21"/>
          <w:szCs w:val="21"/>
          <w:highlight w:val="none"/>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20"/>
        <w:spacing w:line="360" w:lineRule="exact"/>
        <w:rPr>
          <w:rFonts w:hint="eastAsia" w:ascii="宋体" w:hAnsi="宋体" w:cs="宋体"/>
          <w:b/>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highlight w:val="none"/>
        </w:rPr>
        <w:t xml:space="preserve">政府采购政策功能落实</w:t>
      </w:r>
      <w:r/>
    </w:p>
    <w:p>
      <w:pPr>
        <w:ind w:firstLine="420"/>
        <w:spacing w:line="360" w:lineRule="exact"/>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1、小微型企业价格扣除</w:t>
      </w:r>
      <w:r/>
    </w:p>
    <w:p>
      <w:pPr>
        <w:ind w:firstLine="420"/>
        <w:spacing w:line="360" w:lineRule="exact"/>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（1）本项目为专门面向中小企业采购，不再对小型和微型企业报价给予价格扣除。</w:t>
      </w:r>
      <w:r/>
    </w:p>
    <w:p>
      <w:pPr>
        <w:ind w:firstLine="420"/>
        <w:spacing w:line="360" w:lineRule="exact"/>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（2）供应商需按照采购文件的要求提供相应的《中小企业声明函》。</w:t>
      </w:r>
      <w:r/>
    </w:p>
    <w:p>
      <w:pPr>
        <w:ind w:firstLine="420"/>
        <w:spacing w:line="360" w:lineRule="exact"/>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（3）企业标准请参照《关于印发中小企业划型标准规定的通知》（工信部联企业[2011]300号）文件规定自行填写。</w:t>
      </w:r>
      <w:r/>
    </w:p>
    <w:p>
      <w:pPr>
        <w:ind w:firstLine="420"/>
        <w:spacing w:line="360" w:lineRule="exact"/>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2、残疾人福利单位价格扣除</w:t>
      </w:r>
      <w:r/>
    </w:p>
    <w:p>
      <w:pPr>
        <w:ind w:firstLine="420"/>
        <w:spacing w:line="360" w:lineRule="exact"/>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（1）本项目对残疾人福利性单位视同小型、微型企业。</w:t>
      </w:r>
      <w:r/>
    </w:p>
    <w:p>
      <w:pPr>
        <w:ind w:firstLine="420"/>
        <w:spacing w:line="360" w:lineRule="exact"/>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（2）残疾人福利单位需按照采购文件的要求提供《残疾人福利性单位声明函》。</w:t>
      </w:r>
      <w:r/>
    </w:p>
    <w:p>
      <w:pPr>
        <w:ind w:firstLine="420"/>
        <w:spacing w:line="360" w:lineRule="exact"/>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（3）残疾人福利单位标准请参照《关于促进残疾人就业政府采购政策的通知》（财库〔2017〕141号）。</w:t>
      </w:r>
      <w:r/>
    </w:p>
    <w:p>
      <w:pPr>
        <w:ind w:firstLine="420"/>
        <w:spacing w:line="360" w:lineRule="exact"/>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3、监狱和戒毒企业价格扣除</w:t>
      </w:r>
      <w:r/>
    </w:p>
    <w:p>
      <w:pPr>
        <w:ind w:firstLine="420"/>
        <w:spacing w:line="360" w:lineRule="exact"/>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（1）本项目对监狱和戒毒企业（简称监狱企业）视同小型、微型企业。</w:t>
      </w:r>
      <w:r/>
    </w:p>
    <w:p>
      <w:pPr>
        <w:ind w:firstLine="420"/>
        <w:spacing w:line="360" w:lineRule="exact"/>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exact"/>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（3）监狱企业标准请参照《关于政府采购支持监狱企业发展有关问题的通知》（财库[2014]68号）。</w:t>
      </w:r>
      <w:r/>
    </w:p>
    <w:p>
      <w:pPr>
        <w:ind w:firstLine="420"/>
        <w:spacing w:line="360" w:lineRule="exact"/>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4、残疾人福利单位、监狱企业属于小型、微型企业的，不重复享受政策。</w:t>
      </w:r>
      <w:r/>
    </w:p>
    <w:p>
      <w:pPr>
        <w:ind w:firstLine="420"/>
        <w:spacing w:line="360" w:lineRule="exact"/>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5、采购本国产品的支持政策</w:t>
      </w:r>
      <w:r/>
    </w:p>
    <w:p>
      <w:pPr>
        <w:ind w:firstLine="420"/>
        <w:spacing w:line="360" w:lineRule="exact"/>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5.1 本项目政府采购活动中既有本国产品又有非本国产品参与竞争的，依法对本国产品给予价格评审优惠，对本国产品的报价给予 20%的价格扣除，用扣除后的价格参与评审。</w:t>
      </w:r>
      <w:r/>
    </w:p>
    <w:p>
      <w:pPr>
        <w:ind w:firstLine="420"/>
        <w:spacing w:line="360" w:lineRule="exact"/>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exact"/>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5.3 供应商需按照招标文件的要求提供《关于符合本国产品标准的声明函》（以下简称《声明函》），如不提供将不享受本国产品价格评审优惠。</w:t>
      </w:r>
      <w:r/>
    </w:p>
    <w:p>
      <w:pPr>
        <w:ind w:firstLine="420"/>
        <w:spacing w:line="360" w:lineRule="exact"/>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20"/>
        <w:spacing w:line="360" w:lineRule="exact"/>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exact"/>
        <w:rPr>
          <w:rFonts w:hint="eastAsia"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iCs/>
          <w:sz w:val="21"/>
          <w:szCs w:val="21"/>
          <w:highlight w:val="none"/>
        </w:rPr>
        <w:t xml:space="preserve">如属政府强制采购产品未提供认证证书的或认证证书提供不全的将视为未实质性响应采购要求。</w:t>
      </w:r>
      <w:r>
        <w:rPr>
          <w:rFonts w:hint="eastAsia" w:ascii="宋体" w:hAnsi="宋体" w:cs="宋体"/>
          <w:bCs/>
          <w:sz w:val="21"/>
          <w:szCs w:val="21"/>
          <w:highlight w:val="none"/>
        </w:rPr>
        <w:t xml:space="preserve">其他条件相同情况下，应当优先采购节能产品、环境标志产品。</w:t>
      </w:r>
      <w:r/>
    </w:p>
    <w:p>
      <w:pPr>
        <w:ind w:firstLine="422"/>
        <w:spacing w:line="360" w:lineRule="exact"/>
        <w:rPr>
          <w:rFonts w:hint="eastAsia" w:ascii="宋体" w:hAnsi="宋体" w:cs="宋体"/>
          <w:b/>
          <w:bCs/>
          <w:sz w:val="21"/>
          <w:szCs w:val="21"/>
          <w:highlight w:val="none"/>
        </w:rPr>
      </w:pPr>
      <w:r/>
      <w:bookmarkStart w:id="131" w:name="OLE_LINK6"/>
      <w:r/>
      <w:bookmarkStart w:id="132" w:name="OLE_LINK5"/>
      <w:r>
        <w:rPr>
          <w:rFonts w:hint="eastAsia" w:ascii="宋体" w:hAnsi="宋体" w:cs="宋体"/>
          <w:b/>
          <w:bCs/>
          <w:sz w:val="21"/>
          <w:szCs w:val="21"/>
          <w:highlight w:val="none"/>
        </w:rPr>
        <w:t xml:space="preserve">二、评标标准</w:t>
      </w:r>
      <w:r/>
    </w:p>
    <w:p>
      <w:pPr>
        <w:ind w:firstLine="420"/>
        <w:spacing w:line="360" w:lineRule="exact"/>
        <w:rPr>
          <w:rFonts w:hint="eastAsia" w:ascii="宋体" w:hAnsi="宋体" w:cs="宋体"/>
          <w:sz w:val="21"/>
          <w:szCs w:val="21"/>
          <w:highlight w:val="none"/>
        </w:rPr>
      </w:pPr>
      <w:r/>
      <w:bookmarkStart w:id="133" w:name="OLE_LINK7"/>
      <w:r>
        <w:rPr>
          <w:rFonts w:hint="eastAsia" w:ascii="宋体" w:hAnsi="宋体" w:cs="宋体"/>
          <w:sz w:val="21"/>
          <w:szCs w:val="21"/>
          <w:highlight w:val="none"/>
        </w:rPr>
        <w:t xml:space="preserve">本项目评分总分值为100分。</w:t>
      </w:r>
      <w:bookmarkEnd w:id="115"/>
      <w:r/>
      <w:bookmarkEnd w:id="130"/>
      <w:r/>
      <w:bookmarkEnd w:id="131"/>
      <w:r/>
      <w:bookmarkEnd w:id="132"/>
      <w:r/>
      <w:bookmarkStart w:id="134" w:name="OLE_LINK22"/>
      <w:r/>
      <w:r/>
    </w:p>
    <w:tbl>
      <w:tblPr>
        <w:tblStyle w:val="702"/>
        <w:tblW w:w="92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52"/>
        <w:gridCol w:w="8047"/>
      </w:tblGrid>
      <w:tr>
        <w:trPr>
          <w:jc w:val="center"/>
          <w:trHeight w:val="718"/>
        </w:trPr>
        <w:tc>
          <w:tcPr>
            <w:tcBorders>
              <w:right w:val="single" w:color="auto" w:sz="4" w:space="0"/>
            </w:tcBorders>
            <w:tcW w:w="1252" w:type="dxa"/>
            <w:vAlign w:val="center"/>
            <w:textDirection w:val="lrTb"/>
            <w:noWrap w:val="false"/>
          </w:tcPr>
          <w:p>
            <w:pPr>
              <w:jc w:val="center"/>
              <w:spacing w:line="32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w:t>
            </w:r>
            <w:r>
              <w:rPr>
                <w:rFonts w:hint="eastAsia" w:ascii="宋体" w:hAnsi="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tc>
        <w:tc>
          <w:tcPr>
            <w:tcBorders>
              <w:left w:val="single" w:color="auto" w:sz="4" w:space="0"/>
            </w:tcBorders>
            <w:tcW w:w="8047" w:type="dxa"/>
            <w:vAlign w:val="center"/>
            <w:textDirection w:val="lrTb"/>
            <w:noWrap w:val="false"/>
          </w:tcPr>
          <w:p>
            <w:pPr>
              <w:spacing w:line="32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bCs/>
                <w:sz w:val="21"/>
                <w:szCs w:val="21"/>
                <w:highlight w:val="none"/>
              </w:rPr>
              <w:t xml:space="preserve">价格分采用低价优先法计算，即满足采购文件要求且投标价格最低的投标报价为评标基准价，其价格分为满分</w:t>
            </w:r>
            <w:r>
              <w:rPr>
                <w:rFonts w:hint="eastAsia" w:ascii="宋体" w:hAnsi="宋体" w:cs="宋体"/>
                <w:bCs/>
                <w:sz w:val="21"/>
                <w:szCs w:val="21"/>
                <w:highlight w:val="none"/>
                <w:lang w:val="en-US" w:eastAsia="zh-CN"/>
              </w:rPr>
              <w:t xml:space="preserve">30</w:t>
            </w:r>
            <w:r>
              <w:rPr>
                <w:rFonts w:hint="eastAsia" w:ascii="宋体" w:hAnsi="宋体" w:eastAsia="宋体" w:cs="宋体"/>
                <w:bCs/>
                <w:sz w:val="21"/>
                <w:szCs w:val="21"/>
                <w:highlight w:val="none"/>
              </w:rPr>
              <w:t xml:space="preserve">分。其他供应商的价格分统一按照下列公式计算：投标报价得分=(评标基准价/投标报价)×</w:t>
            </w:r>
            <w:r>
              <w:rPr>
                <w:rFonts w:hint="eastAsia" w:ascii="宋体" w:hAnsi="宋体" w:cs="宋体"/>
                <w:bCs/>
                <w:sz w:val="21"/>
                <w:szCs w:val="21"/>
                <w:highlight w:val="none"/>
                <w:lang w:val="en-US" w:eastAsia="zh-CN"/>
              </w:rPr>
              <w:t xml:space="preserve">30</w:t>
            </w:r>
            <w:r>
              <w:rPr>
                <w:rFonts w:hint="eastAsia" w:ascii="宋体" w:hAnsi="宋体" w:eastAsia="宋体" w:cs="宋体"/>
                <w:bCs/>
                <w:sz w:val="21"/>
                <w:szCs w:val="21"/>
                <w:highlight w:val="none"/>
              </w:rPr>
              <w:t xml:space="preserve">,得分四舍五入保留2位小数。</w:t>
            </w:r>
            <w:r/>
          </w:p>
        </w:tc>
      </w:tr>
      <w:tr>
        <w:trPr>
          <w:jc w:val="center"/>
          <w:trHeight w:val="90"/>
        </w:trPr>
        <w:tc>
          <w:tcPr>
            <w:tcW w:w="1252" w:type="dxa"/>
            <w:vAlign w:val="center"/>
            <w:textDirection w:val="lrTb"/>
            <w:noWrap w:val="false"/>
          </w:tcPr>
          <w:p>
            <w:pPr>
              <w:jc w:val="center"/>
              <w:spacing w:line="320" w:lineRule="exact"/>
              <w:shd w:val="clear" w:color="auto" w:fill="auto"/>
              <w:rPr>
                <w:rFonts w:hint="eastAsia" w:ascii="宋体" w:hAnsi="宋体" w:eastAsia="宋体" w:cs="宋体"/>
                <w:color w:val="auto"/>
                <w:sz w:val="21"/>
                <w:szCs w:val="21"/>
                <w:highlight w:val="none"/>
                <w:lang w:val="zh-TW"/>
              </w:rPr>
            </w:pPr>
            <w:r>
              <w:rPr>
                <w:rFonts w:hint="eastAsia" w:ascii="宋体" w:hAnsi="宋体" w:eastAsia="宋体" w:cs="宋体"/>
                <w:color w:val="auto"/>
                <w:sz w:val="21"/>
                <w:szCs w:val="21"/>
                <w:highlight w:val="none"/>
                <w:lang w:val="zh-TW"/>
              </w:rPr>
              <w:t xml:space="preserve">综合实力</w:t>
            </w:r>
            <w:r/>
          </w:p>
          <w:p>
            <w:pPr>
              <w:jc w:val="center"/>
              <w:spacing w:line="320" w:lineRule="exact"/>
              <w:shd w:val="clear" w:color="auto" w:fill="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zh-TW"/>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TW"/>
              </w:rPr>
              <w:t xml:space="preserve">分）</w:t>
            </w:r>
            <w:r/>
          </w:p>
        </w:tc>
        <w:tc>
          <w:tcPr>
            <w:tcW w:w="8047" w:type="dxa"/>
            <w:vAlign w:val="center"/>
            <w:textDirection w:val="lrTb"/>
            <w:noWrap w:val="false"/>
          </w:tcPr>
          <w:p>
            <w:pPr>
              <w:pStyle w:val="958"/>
              <w:numPr>
                <w:ilvl w:val="0"/>
                <w:numId w:val="4"/>
              </w:numP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投标人具有有效期内的质量管理体系认证证书、环境管理体系认证证书的，每有一个得</w:t>
            </w:r>
            <w:r>
              <w:rPr>
                <w:rFonts w:hint="eastAsia"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分，本项满分</w:t>
            </w:r>
            <w:r>
              <w:rPr>
                <w:rFonts w:hint="eastAsia"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分（投标人需提供证书原件扫描件和官网查询截图加盖投标人公章为依据，否则不得分；认证证书查询官网“全国认证认可信息公共服务平台</w:t>
            </w:r>
            <w:r>
              <w:rPr>
                <w:rFonts w:hint="eastAsia" w:ascii="宋体" w:hAnsi="宋体" w:eastAsia="宋体" w:cs="宋体"/>
                <w:color w:val="auto"/>
                <w:sz w:val="21"/>
                <w:szCs w:val="21"/>
                <w:highlight w:val="none"/>
                <w:lang w:val="en-US" w:eastAsia="zh-CN"/>
              </w:rPr>
              <w:fldChar w:fldCharType="begin"/>
            </w:r>
            <w:r>
              <w:rPr>
                <w:rFonts w:hint="eastAsia" w:ascii="宋体" w:hAnsi="宋体" w:eastAsia="宋体" w:cs="宋体"/>
                <w:color w:val="auto"/>
                <w:sz w:val="21"/>
                <w:szCs w:val="21"/>
                <w:highlight w:val="none"/>
                <w:lang w:val="en-US" w:eastAsia="zh-CN"/>
              </w:rPr>
              <w:instrText xml:space="preserve"> HYPERLINK "http://cx.cnca.cn/CertECloud/index/index/page\”）" </w:instrText>
            </w:r>
            <w:r>
              <w:rPr>
                <w:rFonts w:hint="eastAsia" w:ascii="宋体" w:hAnsi="宋体" w:eastAsia="宋体" w:cs="宋体"/>
                <w:color w:val="auto"/>
                <w:sz w:val="21"/>
                <w:szCs w:val="21"/>
                <w:highlight w:val="none"/>
                <w:lang w:val="en-US" w:eastAsia="zh-CN"/>
              </w:rPr>
              <w:fldChar w:fldCharType="separate"/>
            </w:r>
            <w:r>
              <w:rPr>
                <w:rStyle w:val="735"/>
                <w:rFonts w:hint="eastAsia" w:ascii="宋体" w:hAnsi="宋体" w:eastAsia="宋体" w:cs="宋体"/>
                <w:sz w:val="21"/>
                <w:szCs w:val="21"/>
                <w:highlight w:val="none"/>
                <w:lang w:val="en-US" w:eastAsia="zh-CN"/>
              </w:rPr>
              <w:t xml:space="preserve">http://cx.cnca.cn/CertECloud/index/index/page”）</w:t>
            </w:r>
            <w:r>
              <w:rPr>
                <w:rFonts w:hint="eastAsia" w:ascii="宋体" w:hAnsi="宋体" w:eastAsia="宋体" w:cs="宋体"/>
                <w:color w:val="auto"/>
                <w:sz w:val="21"/>
                <w:szCs w:val="21"/>
                <w:highlight w:val="none"/>
                <w:lang w:val="en-US" w:eastAsia="zh-CN"/>
              </w:rPr>
              <w:fldChar w:fldCharType="end"/>
            </w:r>
            <w:r/>
          </w:p>
          <w:p>
            <w:pPr>
              <w:pStyle w:val="958"/>
              <w:numPr>
                <w:ilvl w:val="0"/>
                <w:numId w:val="4"/>
              </w:numPr>
              <w:spacing w:line="400" w:lineRule="exact"/>
              <w:rPr>
                <w:rFonts w:hint="eastAsia" w:ascii="宋体" w:hAnsi="宋体" w:eastAsia="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拟投入本项目的项目负责人（</w:t>
            </w:r>
            <w:r>
              <w:rPr>
                <w:rFonts w:hint="eastAsia" w:ascii="宋体" w:hAnsi="宋体" w:eastAsia="宋体" w:cs="宋体"/>
                <w:i w:val="0"/>
                <w:iCs w:val="0"/>
                <w:color w:val="000000"/>
                <w:sz w:val="21"/>
                <w:szCs w:val="21"/>
                <w:highlight w:val="none"/>
                <w:u w:val="none"/>
                <w:lang w:val="en-US" w:eastAsia="zh-CN" w:bidi="ar"/>
              </w:rPr>
              <w:t xml:space="preserve">项目主管</w:t>
            </w:r>
            <w:r>
              <w:rPr>
                <w:rFonts w:hint="eastAsia" w:hAnsi="宋体" w:cs="宋体"/>
                <w:color w:val="auto"/>
                <w:sz w:val="21"/>
                <w:szCs w:val="21"/>
                <w:highlight w:val="none"/>
                <w:lang w:val="en-US" w:eastAsia="zh-CN"/>
              </w:rPr>
              <w:t xml:space="preserve">）具有高压电工证的得2分，本项最高得2分。提供证书扫描件，项目负责人（</w:t>
            </w:r>
            <w:r>
              <w:rPr>
                <w:rFonts w:hint="eastAsia" w:ascii="宋体" w:hAnsi="宋体" w:eastAsia="宋体" w:cs="宋体"/>
                <w:i w:val="0"/>
                <w:iCs w:val="0"/>
                <w:color w:val="000000"/>
                <w:sz w:val="21"/>
                <w:szCs w:val="21"/>
                <w:highlight w:val="none"/>
                <w:u w:val="none"/>
                <w:lang w:val="en-US" w:eastAsia="zh-CN" w:bidi="ar"/>
              </w:rPr>
              <w:t xml:space="preserve">项目主管</w:t>
            </w:r>
            <w:r>
              <w:rPr>
                <w:rFonts w:hint="eastAsia" w:hAnsi="宋体" w:cs="宋体"/>
                <w:color w:val="auto"/>
                <w:sz w:val="21"/>
                <w:szCs w:val="21"/>
                <w:highlight w:val="none"/>
                <w:lang w:val="en-US" w:eastAsia="zh-CN"/>
              </w:rPr>
              <w:t xml:space="preserve">）须为供应商本单位正式在册职工（不含退休、兼职人员），须提供供应商为其缴纳的投标截止时间前近三个月内任意一个月的社会保险缴费证明。缴费证明须包含缴费时间、缴费单位、缴费人员姓名，并加盖社保机构缴费证明专用章；社保机构官网打印件与线下盖章件具有同等法律效力，缴费单位须与供应商名称一致。投标文件中须提供清晰扫描件，供评标委员会审查。</w:t>
            </w:r>
            <w:r/>
          </w:p>
        </w:tc>
      </w:tr>
      <w:tr>
        <w:trPr>
          <w:jc w:val="center"/>
          <w:trHeight w:val="761"/>
        </w:trPr>
        <w:tc>
          <w:tcPr>
            <w:tcW w:w="1252" w:type="dxa"/>
            <w:vAlign w:val="center"/>
            <w:textDirection w:val="lrTb"/>
            <w:noWrap w:val="false"/>
          </w:tcPr>
          <w:p>
            <w:pPr>
              <w:jc w:val="center"/>
              <w:spacing w:line="320" w:lineRule="exact"/>
              <w:shd w:val="clear" w:color="auto" w:fill="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业绩</w:t>
            </w:r>
            <w:r/>
          </w:p>
          <w:p>
            <w:pPr>
              <w:jc w:val="center"/>
              <w:spacing w:line="320" w:lineRule="exact"/>
              <w:shd w:val="clear" w:color="auto" w:fill="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tcW w:w="8047" w:type="dxa"/>
            <w:vAlign w:val="center"/>
            <w:textDirection w:val="lrTb"/>
            <w:noWrap w:val="false"/>
          </w:tcPr>
          <w:p>
            <w:pPr>
              <w:numPr>
                <w:ilvl w:val="0"/>
                <w:numId w:val="0"/>
              </w:numPr>
              <w:spacing w:line="320" w:lineRule="exact"/>
              <w:shd w:val="clear" w:color="auto" w:fil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投标人20</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年1月1日</w:t>
            </w:r>
            <w:r>
              <w:rPr>
                <w:rFonts w:hint="eastAsia" w:ascii="宋体" w:hAnsi="宋体" w:eastAsia="宋体" w:cs="宋体"/>
                <w:color w:val="auto"/>
                <w:sz w:val="21"/>
                <w:szCs w:val="21"/>
                <w:highlight w:val="none"/>
                <w:lang w:val="en-US" w:eastAsia="zh-CN"/>
              </w:rPr>
              <w:t xml:space="preserve">以来（以合同签订时间为准）具有类似业绩的，有1个得2分,本项满分4分（投标人需提供合同原件扫描件加盖投标人公章）。</w:t>
            </w:r>
            <w:r/>
          </w:p>
        </w:tc>
      </w:tr>
      <w:tr>
        <w:trPr>
          <w:jc w:val="center"/>
          <w:trHeight w:val="779"/>
        </w:trPr>
        <w:tc>
          <w:tcPr>
            <w:tcW w:w="1252" w:type="dxa"/>
            <w:vAlign w:val="center"/>
            <w:textDirection w:val="lrTb"/>
            <w:noWrap w:val="false"/>
          </w:tcPr>
          <w:p>
            <w:pPr>
              <w:jc w:val="center"/>
              <w:spacing w:line="320" w:lineRule="exact"/>
              <w:shd w:val="clear" w:color="auto" w:fil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承诺（8分）</w:t>
            </w:r>
            <w:r/>
          </w:p>
        </w:tc>
        <w:tc>
          <w:tcPr>
            <w:tcW w:w="8047" w:type="dxa"/>
            <w:vAlign w:val="center"/>
            <w:textDirection w:val="lrTb"/>
            <w:noWrap w:val="false"/>
          </w:tcPr>
          <w:p>
            <w:pPr>
              <w:numPr>
                <w:ilvl w:val="0"/>
                <w:numId w:val="5"/>
              </w:numPr>
              <w:spacing w:line="32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质量承诺：</w:t>
            </w:r>
            <w:r>
              <w:rPr>
                <w:rFonts w:hint="eastAsia" w:ascii="宋体" w:hAnsi="宋体" w:eastAsia="宋体" w:cs="宋体"/>
                <w:color w:val="auto"/>
                <w:sz w:val="21"/>
                <w:szCs w:val="21"/>
                <w:highlight w:val="none"/>
              </w:rPr>
              <w:t xml:space="preserve">投标人承诺</w:t>
            </w:r>
            <w:r>
              <w:rPr>
                <w:rFonts w:hint="eastAsia" w:ascii="宋体" w:hAnsi="宋体" w:eastAsia="宋体" w:cs="宋体"/>
                <w:color w:val="auto"/>
                <w:sz w:val="21"/>
                <w:szCs w:val="21"/>
                <w:highlight w:val="none"/>
                <w:lang w:eastAsia="zh-CN"/>
              </w:rPr>
              <w:t xml:space="preserve">在</w:t>
            </w:r>
            <w:r>
              <w:rPr>
                <w:rFonts w:hint="eastAsia" w:ascii="宋体" w:hAnsi="宋体" w:eastAsia="宋体" w:cs="宋体"/>
                <w:color w:val="auto"/>
                <w:sz w:val="21"/>
                <w:szCs w:val="21"/>
                <w:highlight w:val="none"/>
              </w:rPr>
              <w:t xml:space="preserve">本项目服务过程中</w:t>
            </w:r>
            <w:r>
              <w:rPr>
                <w:rFonts w:hint="eastAsia" w:ascii="宋体" w:hAnsi="宋体" w:eastAsia="宋体" w:cs="宋体"/>
                <w:color w:val="auto"/>
                <w:sz w:val="21"/>
                <w:szCs w:val="21"/>
                <w:highlight w:val="none"/>
                <w:lang w:eastAsia="zh-CN"/>
              </w:rPr>
              <w:t xml:space="preserve">除须具备项目所需要的车辆等设备和人员以外，</w:t>
            </w:r>
            <w:r>
              <w:rPr>
                <w:rFonts w:hint="eastAsia" w:ascii="宋体" w:hAnsi="宋体" w:eastAsia="宋体" w:cs="宋体"/>
                <w:color w:val="auto"/>
                <w:sz w:val="21"/>
                <w:szCs w:val="21"/>
                <w:highlight w:val="none"/>
              </w:rPr>
              <w:t xml:space="preserve">遇有重大活动或突发事件时，无条件按照采购人要求提供必要人员、车辆</w:t>
            </w:r>
            <w:r>
              <w:rPr>
                <w:rFonts w:hint="eastAsia" w:ascii="宋体" w:hAnsi="宋体" w:eastAsia="宋体" w:cs="宋体"/>
                <w:color w:val="auto"/>
                <w:sz w:val="21"/>
                <w:szCs w:val="21"/>
                <w:highlight w:val="none"/>
                <w:lang w:eastAsia="zh-CN"/>
              </w:rPr>
              <w:t xml:space="preserve">、设备等</w:t>
            </w:r>
            <w:r>
              <w:rPr>
                <w:rFonts w:hint="eastAsia" w:ascii="宋体" w:hAnsi="宋体" w:eastAsia="宋体" w:cs="宋体"/>
                <w:color w:val="auto"/>
                <w:sz w:val="21"/>
                <w:szCs w:val="21"/>
                <w:highlight w:val="none"/>
              </w:rPr>
              <w:t xml:space="preserve">，确保各项工作顺利完成。投标时，提供符合上述要求承诺函的得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分，未承诺或承诺不全不得分，不承诺的</w:t>
            </w:r>
            <w:r>
              <w:rPr>
                <w:rFonts w:hint="eastAsia" w:ascii="宋体" w:hAnsi="宋体" w:eastAsia="宋体" w:cs="宋体"/>
                <w:color w:val="auto"/>
                <w:sz w:val="21"/>
                <w:szCs w:val="21"/>
                <w:highlight w:val="none"/>
                <w:lang w:val="en-US" w:eastAsia="zh-CN"/>
              </w:rPr>
              <w:t xml:space="preserve">不得分（承诺书格式自拟）</w:t>
            </w:r>
            <w:r>
              <w:rPr>
                <w:rFonts w:hint="eastAsia" w:ascii="宋体" w:hAnsi="宋体" w:eastAsia="宋体" w:cs="宋体"/>
                <w:color w:val="auto"/>
                <w:sz w:val="21"/>
                <w:szCs w:val="21"/>
                <w:highlight w:val="none"/>
              </w:rPr>
              <w:t xml:space="preserve">。</w:t>
            </w:r>
            <w:r/>
          </w:p>
          <w:p>
            <w:pPr>
              <w:numPr>
                <w:ilvl w:val="0"/>
                <w:numId w:val="5"/>
              </w:numPr>
              <w:spacing w:line="32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服务承诺：投标人承诺服务期内提供安全优质服务的，</w:t>
            </w:r>
            <w:r>
              <w:rPr>
                <w:rFonts w:hint="eastAsia" w:ascii="宋体" w:hAnsi="宋体" w:eastAsia="宋体" w:cs="宋体"/>
                <w:color w:val="auto"/>
                <w:sz w:val="21"/>
                <w:szCs w:val="21"/>
                <w:highlight w:val="none"/>
              </w:rPr>
              <w:t xml:space="preserve">投标时，提供符合上述要求承诺函的得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分，未承诺或承诺不全不得分，不承诺的</w:t>
            </w:r>
            <w:r>
              <w:rPr>
                <w:rFonts w:hint="eastAsia" w:ascii="宋体" w:hAnsi="宋体" w:eastAsia="宋体" w:cs="宋体"/>
                <w:color w:val="auto"/>
                <w:sz w:val="21"/>
                <w:szCs w:val="21"/>
                <w:highlight w:val="none"/>
                <w:lang w:val="en-US" w:eastAsia="zh-CN"/>
              </w:rPr>
              <w:t xml:space="preserve">不得分（承诺书格式自拟）</w:t>
            </w:r>
            <w:r>
              <w:rPr>
                <w:rFonts w:hint="eastAsia" w:ascii="宋体" w:hAnsi="宋体" w:eastAsia="宋体" w:cs="宋体"/>
                <w:color w:val="auto"/>
                <w:sz w:val="21"/>
                <w:szCs w:val="21"/>
                <w:highlight w:val="none"/>
              </w:rPr>
              <w:t xml:space="preserve">。</w:t>
            </w:r>
            <w:r/>
          </w:p>
        </w:tc>
      </w:tr>
      <w:tr>
        <w:trPr>
          <w:jc w:val="center"/>
          <w:trHeight w:val="343"/>
        </w:trPr>
        <w:tc>
          <w:tcPr>
            <w:tcW w:w="1252" w:type="dxa"/>
            <w:vAlign w:val="center"/>
            <w:vMerge w:val="restart"/>
            <w:textDirection w:val="lrTb"/>
            <w:noWrap w:val="false"/>
          </w:tcPr>
          <w:p>
            <w:pPr>
              <w:jc w:val="center"/>
              <w:spacing w:line="320" w:lineRule="exact"/>
              <w:shd w:val="clear" w:color="auto" w:fil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项目方案</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 xml:space="preserve">52</w:t>
            </w:r>
            <w:r>
              <w:rPr>
                <w:rFonts w:hint="eastAsia" w:ascii="宋体" w:hAnsi="宋体" w:eastAsia="宋体" w:cs="宋体"/>
                <w:color w:val="auto"/>
                <w:sz w:val="21"/>
                <w:szCs w:val="21"/>
                <w:highlight w:val="none"/>
              </w:rPr>
              <w:t xml:space="preserve">分）</w:t>
            </w:r>
            <w:r/>
          </w:p>
        </w:tc>
        <w:tc>
          <w:tcPr>
            <w:tcW w:w="8047" w:type="dxa"/>
            <w:vAlign w:val="center"/>
            <w:textDirection w:val="lrTb"/>
            <w:noWrap w:val="false"/>
          </w:tcPr>
          <w:p>
            <w:pPr>
              <w:pStyle w:val="731"/>
              <w:numPr>
                <w:ilvl w:val="0"/>
                <w:numId w:val="0"/>
              </w:numPr>
              <w:rPr>
                <w:rFonts w:hint="eastAsia" w:ascii="宋体" w:hAnsi="宋体" w:eastAsia="宋体" w:cs="宋体"/>
                <w:color w:val="auto"/>
                <w:sz w:val="21"/>
                <w:szCs w:val="21"/>
                <w:highlight w:val="none"/>
              </w:rPr>
            </w:pPr>
            <w:r/>
            <w:bookmarkStart w:id="135" w:name="OLE_LINK63"/>
            <w:r/>
            <w:bookmarkStart w:id="136" w:name="OLE_LINK64"/>
            <w:r>
              <w:rPr>
                <w:rFonts w:hint="eastAsia" w:ascii="宋体" w:hAnsi="宋体" w:eastAsia="宋体" w:cs="宋体"/>
                <w:bCs/>
                <w:sz w:val="21"/>
                <w:szCs w:val="21"/>
                <w:highlight w:val="none"/>
                <w:lang w:val="en-US" w:eastAsia="zh-CN" w:bidi="ar-SA"/>
              </w:rPr>
              <w:t xml:space="preserve">（1）投标人根据本项目第四章第</w:t>
            </w:r>
            <w:r>
              <w:rPr>
                <w:rFonts w:hint="eastAsia" w:ascii="宋体" w:hAnsi="宋体" w:cs="宋体"/>
                <w:bCs/>
                <w:sz w:val="21"/>
                <w:szCs w:val="21"/>
                <w:highlight w:val="none"/>
                <w:lang w:val="en-US" w:eastAsia="zh-CN" w:bidi="ar-SA"/>
              </w:rPr>
              <w:t xml:space="preserve">三</w:t>
            </w:r>
            <w:r>
              <w:rPr>
                <w:rFonts w:hint="eastAsia" w:ascii="宋体" w:hAnsi="宋体" w:eastAsia="宋体" w:cs="宋体"/>
                <w:bCs/>
                <w:sz w:val="21"/>
                <w:szCs w:val="21"/>
                <w:highlight w:val="none"/>
                <w:lang w:val="en-US" w:eastAsia="zh-CN" w:bidi="ar-SA"/>
              </w:rPr>
              <w:t xml:space="preserve">点“4.1收运及处置服务方案”要求，</w:t>
            </w:r>
            <w:bookmarkEnd w:id="135"/>
            <w:r/>
            <w:bookmarkEnd w:id="136"/>
            <w:r/>
            <w:bookmarkStart w:id="137" w:name="OLE_LINK8"/>
            <w:r/>
            <w:bookmarkStart w:id="138" w:name="OLE_LINK37"/>
            <w:r/>
            <w:bookmarkStart w:id="139" w:name="OLE_LINK34"/>
            <w:r>
              <w:rPr>
                <w:rFonts w:hint="eastAsia" w:ascii="宋体" w:hAnsi="宋体" w:eastAsia="宋体" w:cs="宋体"/>
                <w:bCs/>
                <w:sz w:val="21"/>
                <w:szCs w:val="21"/>
                <w:highlight w:val="none"/>
                <w:lang w:val="en-US" w:eastAsia="zh-CN" w:bidi="ar-SA"/>
              </w:rPr>
              <w:t xml:space="preserve">提供细致完整、科学合理、分析透彻、措施有力、针对性和操作性强的收运及处置服务方案，内容至少包含</w:t>
            </w:r>
            <w:r>
              <w:rPr>
                <w:rFonts w:hint="eastAsia" w:ascii="宋体" w:hAnsi="宋体" w:cs="宋体"/>
                <w:sz w:val="21"/>
                <w:szCs w:val="21"/>
                <w:highlight w:val="none"/>
              </w:rPr>
              <w:t xml:space="preserve">收运服务方案</w:t>
            </w:r>
            <w:r>
              <w:rPr>
                <w:rFonts w:hint="eastAsia" w:ascii="宋体" w:hAnsi="宋体" w:eastAsia="宋体" w:cs="宋体"/>
                <w:bCs/>
                <w:sz w:val="21"/>
                <w:szCs w:val="21"/>
                <w:highlight w:val="none"/>
                <w:lang w:val="en-US" w:eastAsia="zh-CN" w:bidi="ar-SA"/>
              </w:rPr>
              <w:t xml:space="preserve">、</w:t>
            </w:r>
            <w:r>
              <w:rPr>
                <w:rFonts w:hint="eastAsia" w:ascii="宋体" w:hAnsi="宋体" w:cs="宋体"/>
                <w:sz w:val="21"/>
                <w:szCs w:val="21"/>
                <w:highlight w:val="none"/>
                <w:lang w:val="en-US" w:eastAsia="zh-CN"/>
              </w:rPr>
              <w:t xml:space="preserve">处置服务方案</w:t>
            </w:r>
            <w:r>
              <w:rPr>
                <w:rFonts w:hint="eastAsia" w:ascii="宋体" w:hAnsi="宋体" w:eastAsia="宋体" w:cs="宋体"/>
                <w:bCs/>
                <w:sz w:val="21"/>
                <w:szCs w:val="21"/>
                <w:highlight w:val="none"/>
                <w:lang w:val="en-US" w:eastAsia="zh-CN" w:bidi="ar-SA"/>
              </w:rPr>
              <w:t xml:space="preserve">。</w:t>
            </w:r>
            <w:bookmarkEnd w:id="137"/>
            <w:r>
              <w:rPr>
                <w:rFonts w:hint="eastAsia" w:ascii="宋体" w:hAnsi="宋体" w:eastAsia="宋体" w:cs="宋体"/>
                <w:bCs/>
                <w:sz w:val="21"/>
                <w:szCs w:val="21"/>
                <w:highlight w:val="none"/>
                <w:lang w:val="en-US" w:eastAsia="zh-CN" w:bidi="ar-SA"/>
              </w:rPr>
              <w:t xml:space="preserve">方案优于要求的得</w:t>
            </w:r>
            <w:r>
              <w:rPr>
                <w:rFonts w:hint="eastAsia" w:ascii="宋体" w:hAnsi="宋体" w:cs="宋体"/>
                <w:bCs/>
                <w:sz w:val="21"/>
                <w:szCs w:val="21"/>
                <w:highlight w:val="none"/>
                <w:lang w:val="en-US" w:eastAsia="zh-CN" w:bidi="ar-SA"/>
              </w:rPr>
              <w:t xml:space="preserve">9</w:t>
            </w:r>
            <w:r>
              <w:rPr>
                <w:rFonts w:hint="eastAsia" w:ascii="宋体" w:hAnsi="宋体" w:eastAsia="宋体" w:cs="宋体"/>
                <w:bCs/>
                <w:sz w:val="21"/>
                <w:szCs w:val="21"/>
                <w:highlight w:val="none"/>
                <w:lang w:val="en-US" w:eastAsia="zh-CN" w:bidi="ar-SA"/>
              </w:rPr>
              <w:t xml:space="preserve">分，符合要求得</w:t>
            </w:r>
            <w:r>
              <w:rPr>
                <w:rFonts w:hint="eastAsia" w:ascii="宋体" w:hAnsi="宋体" w:cs="宋体"/>
                <w:bCs/>
                <w:sz w:val="21"/>
                <w:szCs w:val="21"/>
                <w:highlight w:val="none"/>
                <w:lang w:val="en-US" w:eastAsia="zh-CN" w:bidi="ar-SA"/>
              </w:rPr>
              <w:t xml:space="preserve">6</w:t>
            </w:r>
            <w:r>
              <w:rPr>
                <w:rFonts w:hint="eastAsia" w:ascii="宋体" w:hAnsi="宋体" w:eastAsia="宋体" w:cs="宋体"/>
                <w:bCs/>
                <w:sz w:val="21"/>
                <w:szCs w:val="21"/>
                <w:highlight w:val="none"/>
                <w:lang w:val="en-US" w:eastAsia="zh-CN" w:bidi="ar-SA"/>
              </w:rPr>
              <w:t xml:space="preserve">分，不符合要求或未提供的不得分。</w:t>
            </w:r>
            <w:bookmarkEnd w:id="138"/>
            <w:r/>
            <w:bookmarkEnd w:id="139"/>
            <w:r>
              <w:rPr>
                <w:rFonts w:hint="eastAsia" w:ascii="宋体" w:hAnsi="宋体" w:eastAsia="宋体" w:cs="宋体"/>
                <w:bCs/>
                <w:sz w:val="21"/>
                <w:szCs w:val="21"/>
                <w:highlight w:val="none"/>
                <w:lang w:val="en-US" w:eastAsia="zh-CN" w:bidi="ar-SA"/>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r/>
          </w:p>
        </w:tc>
      </w:tr>
      <w:tr>
        <w:trPr>
          <w:jc w:val="center"/>
          <w:trHeight w:val="1289"/>
        </w:trPr>
        <w:tc>
          <w:tcPr>
            <w:tcW w:w="1252" w:type="dxa"/>
            <w:vAlign w:val="center"/>
            <w:vMerge w:val="continue"/>
            <w:textDirection w:val="lrTb"/>
            <w:noWrap w:val="false"/>
          </w:tcPr>
          <w:p>
            <w:pPr>
              <w:jc w:val="center"/>
              <w:spacing w:line="320" w:lineRule="exact"/>
              <w:shd w:val="clear" w:color="auto" w:fill="auto"/>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r>
            <w:r/>
          </w:p>
        </w:tc>
        <w:tc>
          <w:tcPr>
            <w:tcW w:w="8047" w:type="dxa"/>
            <w:vAlign w:val="center"/>
            <w:textDirection w:val="lrTb"/>
            <w:noWrap w:val="false"/>
          </w:tcPr>
          <w:p>
            <w:pPr>
              <w:spacing w:line="320" w:lineRule="exact"/>
              <w:shd w:val="clear" w:color="auto" w:fill="auto"/>
              <w:rPr>
                <w:rFonts w:hint="eastAsia" w:ascii="宋体" w:hAnsi="宋体" w:eastAsia="宋体" w:cs="宋体"/>
                <w:bCs/>
                <w:color w:val="auto"/>
                <w:sz w:val="21"/>
                <w:szCs w:val="21"/>
                <w:highlight w:val="none"/>
                <w:lang w:val="en-US" w:eastAsia="zh-CN"/>
              </w:rPr>
            </w:pPr>
            <w:r>
              <w:rPr>
                <w:rFonts w:hint="eastAsia" w:ascii="宋体" w:hAnsi="宋体" w:eastAsia="宋体" w:cs="宋体"/>
                <w:bCs/>
                <w:sz w:val="21"/>
                <w:szCs w:val="21"/>
                <w:highlight w:val="none"/>
                <w:lang w:val="en-US" w:eastAsia="zh-CN" w:bidi="ar-SA"/>
              </w:rPr>
              <w:t xml:space="preserve">（2）投标人根据本项目第四章第</w:t>
            </w:r>
            <w:r>
              <w:rPr>
                <w:rFonts w:hint="eastAsia" w:ascii="宋体" w:hAnsi="宋体" w:cs="宋体"/>
                <w:bCs/>
                <w:sz w:val="21"/>
                <w:szCs w:val="21"/>
                <w:highlight w:val="none"/>
                <w:lang w:val="en-US" w:eastAsia="zh-CN" w:bidi="ar-SA"/>
              </w:rPr>
              <w:t xml:space="preserve">三</w:t>
            </w:r>
            <w:r>
              <w:rPr>
                <w:rFonts w:hint="eastAsia" w:ascii="宋体" w:hAnsi="宋体" w:eastAsia="宋体" w:cs="宋体"/>
                <w:bCs/>
                <w:sz w:val="21"/>
                <w:szCs w:val="21"/>
                <w:highlight w:val="none"/>
                <w:lang w:val="en-US" w:eastAsia="zh-CN" w:bidi="ar-SA"/>
              </w:rPr>
              <w:t xml:space="preserve">点“4.2设备设施管理方案”要求，提供细致完整、科学合理、分析透彻、措施有力、针对性和操作性强的设备设施管理方案，内容至少包含</w:t>
            </w:r>
            <w:r>
              <w:rPr>
                <w:rFonts w:hint="eastAsia" w:ascii="宋体" w:hAnsi="宋体" w:cs="宋体"/>
                <w:sz w:val="21"/>
                <w:szCs w:val="21"/>
                <w:highlight w:val="none"/>
                <w:lang w:val="en-US" w:eastAsia="zh-CN"/>
              </w:rPr>
              <w:t xml:space="preserve">设备设施范围、日常管理要求、信息化设备管理</w:t>
            </w:r>
            <w:r>
              <w:rPr>
                <w:rFonts w:hint="eastAsia" w:ascii="宋体" w:hAnsi="宋体" w:eastAsia="宋体" w:cs="宋体"/>
                <w:bCs/>
                <w:sz w:val="21"/>
                <w:szCs w:val="21"/>
                <w:highlight w:val="none"/>
                <w:lang w:val="en-US" w:eastAsia="zh-CN" w:bidi="ar-SA"/>
              </w:rPr>
              <w:t xml:space="preserve">等内容。方案优于要求的得</w:t>
            </w:r>
            <w:r>
              <w:rPr>
                <w:rFonts w:hint="eastAsia" w:ascii="宋体" w:hAnsi="宋体" w:cs="宋体"/>
                <w:bCs/>
                <w:sz w:val="21"/>
                <w:szCs w:val="21"/>
                <w:highlight w:val="none"/>
                <w:lang w:val="en-US" w:eastAsia="zh-CN" w:bidi="ar-SA"/>
              </w:rPr>
              <w:t xml:space="preserve">9</w:t>
            </w:r>
            <w:r>
              <w:rPr>
                <w:rFonts w:hint="eastAsia" w:ascii="宋体" w:hAnsi="宋体" w:eastAsia="宋体" w:cs="宋体"/>
                <w:bCs/>
                <w:sz w:val="21"/>
                <w:szCs w:val="21"/>
                <w:highlight w:val="none"/>
                <w:lang w:val="en-US" w:eastAsia="zh-CN" w:bidi="ar-SA"/>
              </w:rPr>
              <w:t xml:space="preserve">分，符合要求得</w:t>
            </w:r>
            <w:r>
              <w:rPr>
                <w:rFonts w:hint="eastAsia" w:ascii="宋体" w:hAnsi="宋体" w:cs="宋体"/>
                <w:bCs/>
                <w:sz w:val="21"/>
                <w:szCs w:val="21"/>
                <w:highlight w:val="none"/>
                <w:lang w:val="en-US" w:eastAsia="zh-CN" w:bidi="ar-SA"/>
              </w:rPr>
              <w:t xml:space="preserve">6</w:t>
            </w:r>
            <w:r>
              <w:rPr>
                <w:rFonts w:hint="eastAsia" w:ascii="宋体" w:hAnsi="宋体" w:eastAsia="宋体" w:cs="宋体"/>
                <w:bCs/>
                <w:sz w:val="21"/>
                <w:szCs w:val="21"/>
                <w:highlight w:val="none"/>
                <w:lang w:val="en-US" w:eastAsia="zh-CN" w:bidi="ar-SA"/>
              </w:rPr>
              <w:t xml:space="preserve">分，不符合要求或未提供的不得分。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r/>
          </w:p>
        </w:tc>
      </w:tr>
      <w:tr>
        <w:trPr>
          <w:jc w:val="center"/>
          <w:trHeight w:val="1326"/>
        </w:trPr>
        <w:tc>
          <w:tcPr>
            <w:tcW w:w="1252" w:type="dxa"/>
            <w:vAlign w:val="center"/>
            <w:vMerge w:val="continue"/>
            <w:textDirection w:val="lrTb"/>
            <w:noWrap w:val="false"/>
          </w:tcPr>
          <w:p>
            <w:pPr>
              <w:jc w:val="center"/>
              <w:spacing w:line="320" w:lineRule="exact"/>
              <w:shd w:val="clear" w:color="auto" w:fill="auto"/>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r>
            <w:r/>
          </w:p>
        </w:tc>
        <w:tc>
          <w:tcPr>
            <w:tcW w:w="8047" w:type="dxa"/>
            <w:vAlign w:val="center"/>
            <w:textDirection w:val="lrTb"/>
            <w:noWrap w:val="false"/>
          </w:tcPr>
          <w:p>
            <w:pPr>
              <w:ind w:firstLine="480"/>
              <w:spacing w:line="40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sz w:val="21"/>
                <w:szCs w:val="21"/>
                <w:highlight w:val="none"/>
                <w:lang w:val="en-US" w:eastAsia="zh-CN" w:bidi="ar-SA"/>
              </w:rPr>
              <w:t xml:space="preserve">（</w:t>
            </w:r>
            <w:r>
              <w:rPr>
                <w:rFonts w:hint="eastAsia" w:ascii="宋体" w:hAnsi="宋体" w:cs="宋体"/>
                <w:bCs/>
                <w:sz w:val="21"/>
                <w:szCs w:val="21"/>
                <w:highlight w:val="none"/>
                <w:lang w:val="en-US" w:eastAsia="zh-CN" w:bidi="ar-SA"/>
              </w:rPr>
              <w:t xml:space="preserve">3</w:t>
            </w:r>
            <w:r>
              <w:rPr>
                <w:rFonts w:hint="eastAsia" w:ascii="宋体" w:hAnsi="宋体" w:eastAsia="宋体" w:cs="宋体"/>
                <w:bCs/>
                <w:sz w:val="21"/>
                <w:szCs w:val="21"/>
                <w:highlight w:val="none"/>
                <w:lang w:val="en-US" w:eastAsia="zh-CN" w:bidi="ar-SA"/>
              </w:rPr>
              <w:t xml:space="preserve">）投标人根据本项目第四章第</w:t>
            </w:r>
            <w:r>
              <w:rPr>
                <w:rFonts w:hint="eastAsia" w:ascii="宋体" w:hAnsi="宋体" w:cs="宋体"/>
                <w:bCs/>
                <w:sz w:val="21"/>
                <w:szCs w:val="21"/>
                <w:highlight w:val="none"/>
                <w:lang w:val="en-US" w:eastAsia="zh-CN" w:bidi="ar-SA"/>
              </w:rPr>
              <w:t xml:space="preserve">三</w:t>
            </w:r>
            <w:r>
              <w:rPr>
                <w:rFonts w:hint="eastAsia" w:ascii="宋体" w:hAnsi="宋体" w:eastAsia="宋体" w:cs="宋体"/>
                <w:bCs/>
                <w:sz w:val="21"/>
                <w:szCs w:val="21"/>
                <w:highlight w:val="none"/>
                <w:lang w:val="en-US" w:eastAsia="zh-CN" w:bidi="ar-SA"/>
              </w:rPr>
              <w:t xml:space="preserve">点“</w:t>
            </w:r>
            <w:r>
              <w:rPr>
                <w:rFonts w:hint="eastAsia" w:ascii="宋体" w:hAnsi="宋体" w:cs="宋体"/>
                <w:sz w:val="21"/>
                <w:szCs w:val="21"/>
                <w:highlight w:val="none"/>
                <w:lang w:val="en-US" w:eastAsia="zh-CN"/>
              </w:rPr>
              <w:t xml:space="preserve">4.3</w:t>
            </w:r>
            <w:r>
              <w:rPr>
                <w:rFonts w:hint="eastAsia" w:ascii="宋体" w:hAnsi="宋体" w:cs="宋体"/>
                <w:sz w:val="21"/>
                <w:szCs w:val="21"/>
                <w:highlight w:val="none"/>
              </w:rPr>
              <w:t xml:space="preserve">人员配置及管理方案</w:t>
            </w:r>
            <w:r>
              <w:rPr>
                <w:rFonts w:hint="eastAsia" w:ascii="宋体" w:hAnsi="宋体" w:eastAsia="宋体" w:cs="宋体"/>
                <w:bCs/>
                <w:sz w:val="21"/>
                <w:szCs w:val="21"/>
                <w:highlight w:val="none"/>
                <w:lang w:val="en-US" w:eastAsia="zh-CN" w:bidi="ar-SA"/>
              </w:rPr>
              <w:t xml:space="preserve">”要求，提供细致完整、科学合理、分析透彻、措施有力、针对性和操作性强的</w:t>
            </w:r>
            <w:r>
              <w:rPr>
                <w:rFonts w:hint="eastAsia" w:ascii="宋体" w:hAnsi="宋体" w:cs="宋体"/>
                <w:sz w:val="21"/>
                <w:szCs w:val="21"/>
                <w:highlight w:val="none"/>
              </w:rPr>
              <w:t xml:space="preserve">人员配置及管理方案</w:t>
            </w:r>
            <w:r>
              <w:rPr>
                <w:rFonts w:hint="eastAsia" w:ascii="宋体" w:hAnsi="宋体" w:eastAsia="宋体" w:cs="宋体"/>
                <w:bCs/>
                <w:sz w:val="21"/>
                <w:szCs w:val="21"/>
                <w:highlight w:val="none"/>
                <w:lang w:val="en-US" w:eastAsia="zh-CN" w:bidi="ar-SA"/>
              </w:rPr>
              <w:t xml:space="preserve">，内容至少包含</w:t>
            </w:r>
            <w:r>
              <w:rPr>
                <w:rFonts w:hint="eastAsia" w:ascii="宋体" w:hAnsi="宋体" w:cs="宋体"/>
                <w:sz w:val="21"/>
                <w:szCs w:val="21"/>
                <w:highlight w:val="none"/>
                <w:lang w:val="en-US" w:eastAsia="zh-CN"/>
              </w:rPr>
              <w:t xml:space="preserve">人员配置要求、人员管理要求</w:t>
            </w:r>
            <w:r>
              <w:rPr>
                <w:rFonts w:hint="eastAsia" w:ascii="宋体" w:hAnsi="宋体" w:eastAsia="宋体" w:cs="宋体"/>
                <w:bCs/>
                <w:sz w:val="21"/>
                <w:szCs w:val="21"/>
                <w:highlight w:val="none"/>
                <w:lang w:val="en-US" w:eastAsia="zh-CN" w:bidi="ar-SA"/>
              </w:rPr>
              <w:t xml:space="preserve">等内容。方案优于要求的得</w:t>
            </w:r>
            <w:r>
              <w:rPr>
                <w:rFonts w:hint="eastAsia" w:ascii="宋体" w:hAnsi="宋体" w:cs="宋体"/>
                <w:bCs/>
                <w:sz w:val="21"/>
                <w:szCs w:val="21"/>
                <w:highlight w:val="none"/>
                <w:lang w:val="en-US" w:eastAsia="zh-CN" w:bidi="ar-SA"/>
              </w:rPr>
              <w:t xml:space="preserve">9</w:t>
            </w:r>
            <w:r>
              <w:rPr>
                <w:rFonts w:hint="eastAsia" w:ascii="宋体" w:hAnsi="宋体" w:eastAsia="宋体" w:cs="宋体"/>
                <w:bCs/>
                <w:sz w:val="21"/>
                <w:szCs w:val="21"/>
                <w:highlight w:val="none"/>
                <w:lang w:val="en-US" w:eastAsia="zh-CN" w:bidi="ar-SA"/>
              </w:rPr>
              <w:t xml:space="preserve">分，符合要求得</w:t>
            </w:r>
            <w:r>
              <w:rPr>
                <w:rFonts w:hint="eastAsia" w:ascii="宋体" w:hAnsi="宋体" w:cs="宋体"/>
                <w:bCs/>
                <w:sz w:val="21"/>
                <w:szCs w:val="21"/>
                <w:highlight w:val="none"/>
                <w:lang w:val="en-US" w:eastAsia="zh-CN" w:bidi="ar-SA"/>
              </w:rPr>
              <w:t xml:space="preserve">6</w:t>
            </w:r>
            <w:r>
              <w:rPr>
                <w:rFonts w:hint="eastAsia" w:ascii="宋体" w:hAnsi="宋体" w:eastAsia="宋体" w:cs="宋体"/>
                <w:bCs/>
                <w:sz w:val="21"/>
                <w:szCs w:val="21"/>
                <w:highlight w:val="none"/>
                <w:lang w:val="en-US" w:eastAsia="zh-CN" w:bidi="ar-SA"/>
              </w:rPr>
              <w:t xml:space="preserve">分，不符合要求或未提供的不得分。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r/>
          </w:p>
        </w:tc>
      </w:tr>
      <w:tr>
        <w:trPr>
          <w:jc w:val="center"/>
          <w:trHeight w:val="642"/>
        </w:trPr>
        <w:tc>
          <w:tcPr>
            <w:tcW w:w="1252" w:type="dxa"/>
            <w:vAlign w:val="center"/>
            <w:vMerge w:val="continue"/>
            <w:textDirection w:val="lrTb"/>
            <w:noWrap w:val="false"/>
          </w:tcPr>
          <w:p>
            <w:pPr>
              <w:jc w:val="center"/>
              <w:spacing w:line="320" w:lineRule="exact"/>
              <w:shd w:val="clear" w:color="auto" w:fil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tc>
        <w:tc>
          <w:tcPr>
            <w:tcW w:w="8047" w:type="dxa"/>
            <w:vAlign w:val="center"/>
            <w:textDirection w:val="lrTb"/>
            <w:noWrap w:val="false"/>
          </w:tcPr>
          <w:p>
            <w:pPr>
              <w:numPr>
                <w:ilvl w:val="0"/>
                <w:numId w:val="6"/>
              </w:numPr>
              <w:spacing w:line="320" w:lineRule="exact"/>
              <w:shd w:val="clear" w:color="auto" w:fill="auto"/>
              <w:rPr>
                <w:rFonts w:hint="eastAsia" w:ascii="宋体" w:hAnsi="宋体" w:eastAsia="宋体" w:cs="宋体"/>
                <w:bCs/>
                <w:color w:val="auto"/>
                <w:sz w:val="21"/>
                <w:szCs w:val="21"/>
                <w:highlight w:val="none"/>
                <w:lang w:val="en-US" w:eastAsia="zh-CN"/>
              </w:rPr>
            </w:pPr>
            <w:r>
              <w:rPr>
                <w:rFonts w:hint="eastAsia" w:ascii="宋体" w:hAnsi="宋体" w:eastAsia="宋体" w:cs="宋体"/>
                <w:bCs/>
                <w:sz w:val="21"/>
                <w:szCs w:val="21"/>
                <w:highlight w:val="none"/>
                <w:lang w:val="en-US" w:eastAsia="zh-CN" w:bidi="ar-SA"/>
              </w:rPr>
              <w:t xml:space="preserve">投标人根据本项目第四章第</w:t>
            </w:r>
            <w:r>
              <w:rPr>
                <w:rFonts w:hint="eastAsia" w:ascii="宋体" w:hAnsi="宋体" w:cs="宋体"/>
                <w:bCs/>
                <w:sz w:val="21"/>
                <w:szCs w:val="21"/>
                <w:highlight w:val="none"/>
                <w:lang w:val="en-US" w:eastAsia="zh-CN" w:bidi="ar-SA"/>
              </w:rPr>
              <w:t xml:space="preserve">三</w:t>
            </w:r>
            <w:r>
              <w:rPr>
                <w:rFonts w:hint="eastAsia" w:ascii="宋体" w:hAnsi="宋体" w:eastAsia="宋体" w:cs="宋体"/>
                <w:bCs/>
                <w:sz w:val="21"/>
                <w:szCs w:val="21"/>
                <w:highlight w:val="none"/>
                <w:lang w:val="en-US" w:eastAsia="zh-CN" w:bidi="ar-SA"/>
              </w:rPr>
              <w:t xml:space="preserve">点“4.4宣传方案”要求，提供细致完整、科学合理、分析透彻、措施有力、针对性和操作性强的</w:t>
            </w:r>
            <w:r>
              <w:rPr>
                <w:rFonts w:hint="eastAsia" w:ascii="宋体" w:hAnsi="宋体" w:eastAsia="宋体" w:cs="宋体"/>
                <w:bCs/>
                <w:color w:val="auto"/>
                <w:sz w:val="21"/>
                <w:szCs w:val="21"/>
                <w:highlight w:val="none"/>
                <w:lang w:val="en-US" w:eastAsia="zh-CN"/>
              </w:rPr>
              <w:t xml:space="preserve">宣传方案</w:t>
            </w:r>
            <w:r>
              <w:rPr>
                <w:rFonts w:hint="eastAsia" w:ascii="宋体" w:hAnsi="宋体" w:eastAsia="宋体" w:cs="宋体"/>
                <w:bCs/>
                <w:sz w:val="21"/>
                <w:szCs w:val="21"/>
                <w:highlight w:val="none"/>
                <w:lang w:val="en-US" w:eastAsia="zh-CN" w:bidi="ar-SA"/>
              </w:rPr>
              <w:t xml:space="preserve">，内容至少包含</w:t>
            </w:r>
            <w:r>
              <w:rPr>
                <w:rFonts w:hint="eastAsia" w:ascii="宋体" w:hAnsi="宋体" w:eastAsia="宋体" w:cs="宋体"/>
                <w:bCs/>
                <w:color w:val="auto"/>
                <w:sz w:val="21"/>
                <w:szCs w:val="21"/>
                <w:highlight w:val="none"/>
                <w:lang w:val="en-US" w:eastAsia="zh-CN"/>
              </w:rPr>
              <w:t xml:space="preserve">宣传目标、宣传对象、宣传内容、宣传方式及计划等内容</w:t>
            </w:r>
            <w:r>
              <w:rPr>
                <w:rFonts w:hint="eastAsia" w:ascii="宋体" w:hAnsi="宋体" w:eastAsia="宋体" w:cs="宋体"/>
                <w:bCs/>
                <w:sz w:val="21"/>
                <w:szCs w:val="21"/>
                <w:highlight w:val="none"/>
                <w:lang w:val="en-US" w:eastAsia="zh-CN" w:bidi="ar-SA"/>
              </w:rPr>
              <w:t xml:space="preserve">。方案优于要求的得</w:t>
            </w:r>
            <w:r>
              <w:rPr>
                <w:rFonts w:hint="eastAsia" w:ascii="宋体" w:hAnsi="宋体" w:cs="宋体"/>
                <w:bCs/>
                <w:sz w:val="21"/>
                <w:szCs w:val="21"/>
                <w:highlight w:val="none"/>
                <w:lang w:val="en-US" w:eastAsia="zh-CN" w:bidi="ar-SA"/>
              </w:rPr>
              <w:t xml:space="preserve">9</w:t>
            </w:r>
            <w:r>
              <w:rPr>
                <w:rFonts w:hint="eastAsia" w:ascii="宋体" w:hAnsi="宋体" w:eastAsia="宋体" w:cs="宋体"/>
                <w:bCs/>
                <w:sz w:val="21"/>
                <w:szCs w:val="21"/>
                <w:highlight w:val="none"/>
                <w:lang w:val="en-US" w:eastAsia="zh-CN" w:bidi="ar-SA"/>
              </w:rPr>
              <w:t xml:space="preserve">分，符合要求得</w:t>
            </w:r>
            <w:r>
              <w:rPr>
                <w:rFonts w:hint="eastAsia" w:ascii="宋体" w:hAnsi="宋体" w:cs="宋体"/>
                <w:bCs/>
                <w:sz w:val="21"/>
                <w:szCs w:val="21"/>
                <w:highlight w:val="none"/>
                <w:lang w:val="en-US" w:eastAsia="zh-CN" w:bidi="ar-SA"/>
              </w:rPr>
              <w:t xml:space="preserve">6</w:t>
            </w:r>
            <w:r>
              <w:rPr>
                <w:rFonts w:hint="eastAsia" w:ascii="宋体" w:hAnsi="宋体" w:eastAsia="宋体" w:cs="宋体"/>
                <w:bCs/>
                <w:sz w:val="21"/>
                <w:szCs w:val="21"/>
                <w:highlight w:val="none"/>
                <w:lang w:val="en-US" w:eastAsia="zh-CN" w:bidi="ar-SA"/>
              </w:rPr>
              <w:t xml:space="preserve">分，不符合要求或未提供的不得分。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r/>
          </w:p>
        </w:tc>
      </w:tr>
      <w:tr>
        <w:trPr>
          <w:jc w:val="center"/>
          <w:trHeight w:val="642"/>
        </w:trPr>
        <w:tc>
          <w:tcPr>
            <w:tcW w:w="1252" w:type="dxa"/>
            <w:vAlign w:val="center"/>
            <w:vMerge w:val="continue"/>
            <w:textDirection w:val="lrTb"/>
            <w:noWrap w:val="false"/>
          </w:tcPr>
          <w:p>
            <w:pPr>
              <w:jc w:val="center"/>
              <w:spacing w:line="320" w:lineRule="exact"/>
              <w:shd w:val="clear" w:color="auto" w:fill="auto"/>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r>
            <w:r/>
          </w:p>
        </w:tc>
        <w:tc>
          <w:tcPr>
            <w:tcW w:w="8047" w:type="dxa"/>
            <w:vAlign w:val="center"/>
            <w:textDirection w:val="lrTb"/>
            <w:noWrap w:val="false"/>
          </w:tcPr>
          <w:p>
            <w:pPr>
              <w:spacing w:line="320" w:lineRule="exact"/>
              <w:shd w:val="clear" w:color="auto" w:fill="auto"/>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（5）</w:t>
            </w:r>
            <w:r>
              <w:rPr>
                <w:rFonts w:hint="eastAsia" w:ascii="宋体" w:hAnsi="宋体" w:eastAsia="宋体" w:cs="宋体"/>
                <w:bCs/>
                <w:sz w:val="21"/>
                <w:szCs w:val="21"/>
                <w:highlight w:val="none"/>
                <w:lang w:val="en-US" w:eastAsia="zh-CN" w:bidi="ar-SA"/>
              </w:rPr>
              <w:t xml:space="preserve">投标人根据本项目第四章第</w:t>
            </w:r>
            <w:r>
              <w:rPr>
                <w:rFonts w:hint="eastAsia" w:ascii="宋体" w:hAnsi="宋体" w:cs="宋体"/>
                <w:bCs/>
                <w:sz w:val="21"/>
                <w:szCs w:val="21"/>
                <w:highlight w:val="none"/>
                <w:lang w:val="en-US" w:eastAsia="zh-CN" w:bidi="ar-SA"/>
              </w:rPr>
              <w:t xml:space="preserve">三</w:t>
            </w:r>
            <w:r>
              <w:rPr>
                <w:rFonts w:hint="eastAsia" w:ascii="宋体" w:hAnsi="宋体" w:eastAsia="宋体" w:cs="宋体"/>
                <w:bCs/>
                <w:sz w:val="21"/>
                <w:szCs w:val="21"/>
                <w:highlight w:val="none"/>
                <w:lang w:val="en-US" w:eastAsia="zh-CN" w:bidi="ar-SA"/>
              </w:rPr>
              <w:t xml:space="preserve">点“4.5质量保证措施”要求，提供细致完整、科学合理、分析透彻、措施有力、针对性和操作性强的质量保证措施，内容至少包含</w:t>
            </w:r>
            <w:r>
              <w:rPr>
                <w:rFonts w:hint="eastAsia" w:ascii="宋体" w:hAnsi="宋体" w:eastAsia="宋体" w:cs="宋体"/>
                <w:bCs/>
                <w:color w:val="auto"/>
                <w:sz w:val="21"/>
                <w:szCs w:val="21"/>
                <w:highlight w:val="none"/>
                <w:lang w:val="en-US" w:eastAsia="zh-CN"/>
              </w:rPr>
              <w:t xml:space="preserve">收运质量保证、处置质量保证、服务质量保证等内容</w:t>
            </w:r>
            <w:r>
              <w:rPr>
                <w:rFonts w:hint="eastAsia" w:ascii="宋体" w:hAnsi="宋体" w:eastAsia="宋体" w:cs="宋体"/>
                <w:bCs/>
                <w:sz w:val="21"/>
                <w:szCs w:val="21"/>
                <w:highlight w:val="none"/>
                <w:lang w:val="en-US" w:eastAsia="zh-CN" w:bidi="ar-SA"/>
              </w:rPr>
              <w:t xml:space="preserve">。方案优于要求的得</w:t>
            </w:r>
            <w:r>
              <w:rPr>
                <w:rFonts w:hint="eastAsia" w:ascii="宋体" w:hAnsi="宋体" w:cs="宋体"/>
                <w:bCs/>
                <w:sz w:val="21"/>
                <w:szCs w:val="21"/>
                <w:highlight w:val="none"/>
                <w:lang w:val="en-US" w:eastAsia="zh-CN" w:bidi="ar-SA"/>
              </w:rPr>
              <w:t xml:space="preserve">9</w:t>
            </w:r>
            <w:r>
              <w:rPr>
                <w:rFonts w:hint="eastAsia" w:ascii="宋体" w:hAnsi="宋体" w:eastAsia="宋体" w:cs="宋体"/>
                <w:bCs/>
                <w:sz w:val="21"/>
                <w:szCs w:val="21"/>
                <w:highlight w:val="none"/>
                <w:lang w:val="en-US" w:eastAsia="zh-CN" w:bidi="ar-SA"/>
              </w:rPr>
              <w:t xml:space="preserve">分，符合要求得</w:t>
            </w:r>
            <w:r>
              <w:rPr>
                <w:rFonts w:hint="eastAsia" w:ascii="宋体" w:hAnsi="宋体" w:cs="宋体"/>
                <w:bCs/>
                <w:sz w:val="21"/>
                <w:szCs w:val="21"/>
                <w:highlight w:val="none"/>
                <w:lang w:val="en-US" w:eastAsia="zh-CN" w:bidi="ar-SA"/>
              </w:rPr>
              <w:t xml:space="preserve">6</w:t>
            </w:r>
            <w:r>
              <w:rPr>
                <w:rFonts w:hint="eastAsia" w:ascii="宋体" w:hAnsi="宋体" w:eastAsia="宋体" w:cs="宋体"/>
                <w:bCs/>
                <w:sz w:val="21"/>
                <w:szCs w:val="21"/>
                <w:highlight w:val="none"/>
                <w:lang w:val="en-US" w:eastAsia="zh-CN" w:bidi="ar-SA"/>
              </w:rPr>
              <w:t xml:space="preserve">分，不符合要求或未提供的不得分。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r/>
          </w:p>
        </w:tc>
      </w:tr>
      <w:tr>
        <w:trPr>
          <w:jc w:val="center"/>
          <w:trHeight w:val="642"/>
        </w:trPr>
        <w:tc>
          <w:tcPr>
            <w:tcW w:w="1252" w:type="dxa"/>
            <w:vAlign w:val="center"/>
            <w:vMerge w:val="continue"/>
            <w:textDirection w:val="lrTb"/>
            <w:noWrap w:val="false"/>
          </w:tcPr>
          <w:p>
            <w:pPr>
              <w:jc w:val="center"/>
              <w:spacing w:line="320" w:lineRule="exact"/>
              <w:shd w:val="clear" w:color="auto" w:fill="auto"/>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r>
            <w:r/>
          </w:p>
        </w:tc>
        <w:tc>
          <w:tcPr>
            <w:tcW w:w="8047" w:type="dxa"/>
            <w:vAlign w:val="center"/>
            <w:textDirection w:val="lrTb"/>
            <w:noWrap w:val="false"/>
          </w:tcPr>
          <w:p>
            <w:pPr>
              <w:spacing w:line="32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w:t>
            </w:r>
            <w:r>
              <w:rPr>
                <w:rFonts w:hint="eastAsia" w:ascii="宋体" w:hAnsi="宋体" w:eastAsia="宋体" w:cs="宋体"/>
                <w:bCs/>
                <w:sz w:val="21"/>
                <w:szCs w:val="21"/>
                <w:highlight w:val="none"/>
                <w:lang w:val="en-US" w:eastAsia="zh-CN" w:bidi="ar-SA"/>
              </w:rPr>
              <w:t xml:space="preserve">投标人根据本项目第四章第</w:t>
            </w:r>
            <w:r>
              <w:rPr>
                <w:rFonts w:hint="eastAsia" w:ascii="宋体" w:hAnsi="宋体" w:cs="宋体"/>
                <w:bCs/>
                <w:sz w:val="21"/>
                <w:szCs w:val="21"/>
                <w:highlight w:val="none"/>
                <w:lang w:val="en-US" w:eastAsia="zh-CN" w:bidi="ar-SA"/>
              </w:rPr>
              <w:t xml:space="preserve">三</w:t>
            </w:r>
            <w:r>
              <w:rPr>
                <w:rFonts w:hint="eastAsia" w:ascii="宋体" w:hAnsi="宋体" w:eastAsia="宋体" w:cs="宋体"/>
                <w:bCs/>
                <w:sz w:val="21"/>
                <w:szCs w:val="21"/>
                <w:highlight w:val="none"/>
                <w:lang w:val="en-US" w:eastAsia="zh-CN" w:bidi="ar-SA"/>
              </w:rPr>
              <w:t xml:space="preserve">点“4.6安全生产及应急保障措施”要求，提供细致完整、科学合理、分析透彻、措施有力、针对性和操作性强的安全生产及应急保障措施，内容至少包含</w:t>
            </w:r>
            <w:r>
              <w:rPr>
                <w:rFonts w:hint="eastAsia" w:ascii="宋体" w:hAnsi="宋体" w:cs="宋体"/>
                <w:bCs/>
                <w:sz w:val="21"/>
                <w:szCs w:val="21"/>
                <w:highlight w:val="none"/>
                <w:lang w:val="en-US" w:eastAsia="zh-CN" w:bidi="ar-SA"/>
              </w:rPr>
              <w:t xml:space="preserve">安全生产措施、应急保障措施等</w:t>
            </w:r>
            <w:r>
              <w:rPr>
                <w:rFonts w:hint="eastAsia" w:ascii="宋体" w:hAnsi="宋体" w:eastAsia="宋体" w:cs="宋体"/>
                <w:bCs/>
                <w:color w:val="auto"/>
                <w:sz w:val="21"/>
                <w:szCs w:val="21"/>
                <w:highlight w:val="none"/>
                <w:lang w:val="en-US" w:eastAsia="zh-CN"/>
              </w:rPr>
              <w:t xml:space="preserve">内容</w:t>
            </w:r>
            <w:r>
              <w:rPr>
                <w:rFonts w:hint="eastAsia" w:ascii="宋体" w:hAnsi="宋体" w:eastAsia="宋体" w:cs="宋体"/>
                <w:bCs/>
                <w:sz w:val="21"/>
                <w:szCs w:val="21"/>
                <w:highlight w:val="none"/>
                <w:lang w:val="en-US" w:eastAsia="zh-CN" w:bidi="ar-SA"/>
              </w:rPr>
              <w:t xml:space="preserve">。方案优于要求的得</w:t>
            </w:r>
            <w:r>
              <w:rPr>
                <w:rFonts w:hint="eastAsia" w:ascii="宋体" w:hAnsi="宋体" w:cs="宋体"/>
                <w:bCs/>
                <w:sz w:val="21"/>
                <w:szCs w:val="21"/>
                <w:highlight w:val="none"/>
                <w:lang w:val="en-US" w:eastAsia="zh-CN" w:bidi="ar-SA"/>
              </w:rPr>
              <w:t xml:space="preserve">7</w:t>
            </w:r>
            <w:r>
              <w:rPr>
                <w:rFonts w:hint="eastAsia" w:ascii="宋体" w:hAnsi="宋体" w:eastAsia="宋体" w:cs="宋体"/>
                <w:bCs/>
                <w:sz w:val="21"/>
                <w:szCs w:val="21"/>
                <w:highlight w:val="none"/>
                <w:lang w:val="en-US" w:eastAsia="zh-CN" w:bidi="ar-SA"/>
              </w:rPr>
              <w:t xml:space="preserve">分，符合要求得</w:t>
            </w:r>
            <w:r>
              <w:rPr>
                <w:rFonts w:hint="eastAsia" w:ascii="宋体" w:hAnsi="宋体" w:cs="宋体"/>
                <w:bCs/>
                <w:sz w:val="21"/>
                <w:szCs w:val="21"/>
                <w:highlight w:val="none"/>
                <w:lang w:val="en-US" w:eastAsia="zh-CN" w:bidi="ar-SA"/>
              </w:rPr>
              <w:t xml:space="preserve">5</w:t>
            </w:r>
            <w:r>
              <w:rPr>
                <w:rFonts w:hint="eastAsia" w:ascii="宋体" w:hAnsi="宋体" w:eastAsia="宋体" w:cs="宋体"/>
                <w:bCs/>
                <w:sz w:val="21"/>
                <w:szCs w:val="21"/>
                <w:highlight w:val="none"/>
                <w:lang w:val="en-US" w:eastAsia="zh-CN" w:bidi="ar-SA"/>
              </w:rPr>
              <w:t xml:space="preserve">分，不符合要求或未提供的不得分。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bookmarkEnd w:id="133"/>
            <w:r/>
            <w:bookmarkEnd w:id="134"/>
            <w:r/>
            <w:r/>
          </w:p>
        </w:tc>
      </w:tr>
    </w:tbl>
    <w:p>
      <w:pPr>
        <w:jc w:val="left"/>
        <w:spacing w:line="320" w:lineRule="exact"/>
        <w:shd w:val="clear" w:color="auto" w:fill="auto"/>
        <w:rPr>
          <w:rFonts w:hint="eastAsia" w:ascii="宋体" w:hAnsi="宋体" w:eastAsia="宋体" w:cs="宋体"/>
          <w:bCs/>
          <w:sz w:val="21"/>
          <w:szCs w:val="21"/>
          <w:highlight w:val="none"/>
          <w:lang w:val="en-US" w:eastAsia="zh-CN"/>
        </w:rPr>
        <w:outlineLvl w:val="9"/>
      </w:pPr>
      <w:r>
        <w:rPr>
          <w:rFonts w:hint="eastAsia" w:ascii="宋体" w:hAnsi="宋体" w:cs="宋体"/>
          <w:bCs/>
          <w:sz w:val="21"/>
          <w:szCs w:val="21"/>
          <w:highlight w:val="none"/>
          <w:lang w:val="en-US" w:eastAsia="zh-CN"/>
        </w:rPr>
        <w:t xml:space="preserve">注：中标供应商在该项目中标公示之日起一个工作日内，需向采购人提供相关证书和相关人员社保证明原件及官方网站查询路径以供核查。如不提供或提供的原件与投标时提供的证明材料不一致，将被视为在投标过程中提供虚假材料谋取中标，取消中标资格并列入不良行为记录名单。</w:t>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t xml:space="preserve">第六章  投标文件格式</w:t>
      </w:r>
      <w:r/>
    </w:p>
    <w:p>
      <w:pPr>
        <w:rPr>
          <w:rFonts w:hint="eastAsia" w:ascii="宋体" w:hAnsi="宋体" w:cs="宋体"/>
          <w:b/>
          <w:sz w:val="72"/>
          <w:highlight w:val="none"/>
        </w:rPr>
      </w:pPr>
      <w:r/>
      <w:bookmarkStart w:id="140" w:name="_Hlt26671244"/>
      <w:r/>
      <w:bookmarkEnd w:id="140"/>
      <w:r/>
      <w:bookmarkStart w:id="141" w:name="_Hlt26955039"/>
      <w:r/>
      <w:bookmarkEnd w:id="141"/>
      <w:r/>
      <w:r/>
    </w:p>
    <w:p>
      <w:pPr>
        <w:rPr>
          <w:rFonts w:hint="eastAsia" w:ascii="宋体" w:hAnsi="宋体" w:cs="宋体"/>
          <w:b/>
          <w:sz w:val="72"/>
          <w:highlight w:val="none"/>
        </w:rPr>
      </w:pPr>
      <w:r>
        <w:rPr>
          <w:rFonts w:hint="eastAsia" w:ascii="宋体" w:hAnsi="宋体" w:cs="宋体"/>
          <w:b/>
          <w:sz w:val="72"/>
          <w:highlight w:val="none"/>
        </w:rPr>
      </w:r>
      <w:r/>
    </w:p>
    <w:p>
      <w:pPr>
        <w:jc w:val="center"/>
        <w:rPr>
          <w:rFonts w:hint="eastAsia" w:ascii="宋体" w:hAnsi="宋体" w:cs="宋体"/>
          <w:b/>
          <w:sz w:val="72"/>
          <w:highlight w:val="none"/>
        </w:rPr>
      </w:pPr>
      <w:r>
        <w:rPr>
          <w:rFonts w:hint="eastAsia" w:ascii="宋体" w:hAnsi="宋体" w:cs="宋体"/>
          <w:b/>
          <w:sz w:val="72"/>
          <w:highlight w:val="none"/>
        </w:rPr>
      </w:r>
      <w:r/>
    </w:p>
    <w:p>
      <w:pPr>
        <w:jc w:val="center"/>
        <w:rPr>
          <w:rFonts w:hint="eastAsia" w:ascii="宋体" w:hAnsi="宋体" w:cs="宋体"/>
          <w:b/>
          <w:sz w:val="72"/>
          <w:highlight w:val="none"/>
        </w:rPr>
      </w:pPr>
      <w:r>
        <w:rPr>
          <w:rFonts w:hint="eastAsia" w:ascii="宋体" w:hAnsi="宋体" w:cs="宋体"/>
          <w:b/>
          <w:sz w:val="72"/>
          <w:highlight w:val="none"/>
        </w:rPr>
        <w:t xml:space="preserve">投  标  文  件</w:t>
      </w:r>
      <w:r/>
    </w:p>
    <w:p>
      <w:pPr>
        <w:jc w:val="center"/>
        <w:rPr>
          <w:rFonts w:hint="eastAsia" w:ascii="宋体" w:hAnsi="宋体" w:cs="宋体"/>
          <w:b/>
          <w:sz w:val="72"/>
          <w:highlight w:val="none"/>
        </w:rPr>
      </w:pPr>
      <w:r>
        <w:rPr>
          <w:rFonts w:hint="eastAsia" w:ascii="宋体" w:hAnsi="宋体" w:cs="宋体"/>
          <w:b/>
          <w:sz w:val="36"/>
          <w:highlight w:val="none"/>
        </w:rPr>
        <w:t xml:space="preserve">（</w:t>
      </w:r>
      <w:r>
        <w:rPr>
          <w:rFonts w:hint="eastAsia" w:ascii="宋体" w:hAnsi="宋体" w:cs="宋体"/>
          <w:b/>
          <w:sz w:val="36"/>
          <w:highlight w:val="none"/>
          <w:u w:val="single"/>
        </w:rPr>
        <w:t xml:space="preserve">正或副</w:t>
      </w:r>
      <w:r>
        <w:rPr>
          <w:rFonts w:hint="eastAsia" w:ascii="宋体" w:hAnsi="宋体" w:cs="宋体"/>
          <w:b/>
          <w:sz w:val="36"/>
          <w:highlight w:val="none"/>
        </w:rPr>
        <w:t xml:space="preserve">）本</w:t>
      </w:r>
      <w:r/>
    </w:p>
    <w:p>
      <w:pPr>
        <w:jc w:val="center"/>
        <w:rPr>
          <w:rFonts w:hint="eastAsia" w:ascii="宋体" w:hAnsi="宋体" w:cs="宋体"/>
          <w:b/>
          <w:sz w:val="72"/>
          <w:highlight w:val="none"/>
        </w:rPr>
      </w:pPr>
      <w:r>
        <w:rPr>
          <w:rFonts w:hint="eastAsia" w:ascii="宋体" w:hAnsi="宋体" w:cs="宋体"/>
          <w:b/>
          <w:sz w:val="72"/>
          <w:highlight w:val="none"/>
        </w:rPr>
      </w:r>
      <w:r/>
    </w:p>
    <w:p>
      <w:pPr>
        <w:jc w:val="center"/>
        <w:rPr>
          <w:rFonts w:hint="eastAsia" w:ascii="宋体" w:hAnsi="宋体" w:cs="宋体"/>
          <w:b/>
          <w:sz w:val="36"/>
          <w:highlight w:val="none"/>
        </w:rPr>
      </w:pPr>
      <w:r>
        <w:rPr>
          <w:rFonts w:hint="eastAsia" w:ascii="宋体" w:hAnsi="宋体" w:cs="宋体"/>
          <w:b/>
          <w:sz w:val="36"/>
          <w:highlight w:val="none"/>
        </w:rPr>
      </w:r>
      <w:r/>
    </w:p>
    <w:p>
      <w:pPr>
        <w:jc w:val="center"/>
        <w:rPr>
          <w:rFonts w:hint="eastAsia" w:ascii="宋体" w:hAnsi="宋体" w:cs="宋体"/>
          <w:b/>
          <w:sz w:val="36"/>
          <w:highlight w:val="none"/>
        </w:rPr>
      </w:pPr>
      <w:r>
        <w:rPr>
          <w:rFonts w:hint="eastAsia" w:ascii="宋体" w:hAnsi="宋体" w:cs="宋体"/>
          <w:b/>
          <w:sz w:val="36"/>
          <w:highlight w:val="none"/>
        </w:rPr>
      </w:r>
      <w:r/>
    </w:p>
    <w:p>
      <w:pPr>
        <w:jc w:val="center"/>
        <w:rPr>
          <w:rFonts w:hint="eastAsia" w:ascii="宋体" w:hAnsi="宋体" w:cs="宋体"/>
          <w:b/>
          <w:sz w:val="36"/>
          <w:highlight w:val="none"/>
        </w:rPr>
      </w:pPr>
      <w:r>
        <w:rPr>
          <w:rFonts w:hint="eastAsia" w:ascii="宋体" w:hAnsi="宋体" w:cs="宋体"/>
          <w:b/>
          <w:sz w:val="36"/>
          <w:highlight w:val="none"/>
        </w:rPr>
      </w:r>
      <w:r/>
    </w:p>
    <w:p>
      <w:pPr>
        <w:jc w:val="center"/>
        <w:rPr>
          <w:rFonts w:hint="eastAsia" w:ascii="宋体" w:hAnsi="宋体" w:cs="宋体"/>
          <w:b/>
          <w:sz w:val="36"/>
          <w:highlight w:val="none"/>
        </w:rPr>
      </w:pPr>
      <w:r>
        <w:rPr>
          <w:rFonts w:hint="eastAsia" w:ascii="宋体" w:hAnsi="宋体" w:cs="宋体"/>
          <w:b/>
          <w:sz w:val="36"/>
          <w:highlight w:val="none"/>
        </w:rPr>
      </w:r>
      <w:r/>
    </w:p>
    <w:p>
      <w:pPr>
        <w:jc w:val="center"/>
        <w:rPr>
          <w:rFonts w:hint="eastAsia" w:ascii="宋体" w:hAnsi="宋体" w:cs="宋体"/>
          <w:b/>
          <w:sz w:val="36"/>
          <w:highlight w:val="none"/>
        </w:rPr>
      </w:pPr>
      <w:r>
        <w:rPr>
          <w:rFonts w:hint="eastAsia" w:ascii="宋体" w:hAnsi="宋体" w:cs="宋体"/>
          <w:b/>
          <w:sz w:val="36"/>
          <w:highlight w:val="none"/>
        </w:rPr>
      </w:r>
      <w:r/>
    </w:p>
    <w:p>
      <w:pPr>
        <w:jc w:val="center"/>
        <w:rPr>
          <w:rFonts w:hint="eastAsia" w:ascii="宋体" w:hAnsi="宋体" w:cs="宋体"/>
          <w:b/>
          <w:sz w:val="36"/>
          <w:highlight w:val="none"/>
        </w:rPr>
      </w:pPr>
      <w:r>
        <w:rPr>
          <w:rFonts w:hint="eastAsia" w:ascii="宋体" w:hAnsi="宋体" w:cs="宋体"/>
          <w:b/>
          <w:sz w:val="36"/>
          <w:highlight w:val="none"/>
        </w:rPr>
      </w:r>
      <w:r/>
    </w:p>
    <w:p>
      <w:pPr>
        <w:ind w:firstLine="1084"/>
        <w:rPr>
          <w:rFonts w:hint="eastAsia" w:ascii="宋体" w:hAnsi="宋体" w:cs="宋体"/>
          <w:b/>
          <w:sz w:val="36"/>
          <w:highlight w:val="none"/>
        </w:rPr>
      </w:pPr>
      <w:r>
        <w:rPr>
          <w:rFonts w:hint="eastAsia" w:ascii="宋体" w:hAnsi="宋体" w:cs="宋体"/>
          <w:b/>
          <w:sz w:val="36"/>
          <w:highlight w:val="none"/>
        </w:rPr>
        <w:t xml:space="preserve">项 目 名 称：</w:t>
      </w:r>
      <w:r>
        <w:rPr>
          <w:rFonts w:hint="eastAsia" w:ascii="宋体" w:hAnsi="宋体" w:cs="宋体"/>
          <w:b/>
          <w:sz w:val="36"/>
          <w:highlight w:val="none"/>
          <w:u w:val="single"/>
        </w:rPr>
        <w:t xml:space="preserve">                    </w:t>
      </w:r>
      <w:r/>
    </w:p>
    <w:p>
      <w:pPr>
        <w:ind w:firstLine="1084"/>
        <w:rPr>
          <w:rFonts w:hint="eastAsia" w:ascii="宋体" w:hAnsi="宋体" w:cs="宋体"/>
          <w:b/>
          <w:sz w:val="36"/>
          <w:highlight w:val="none"/>
          <w:u w:val="single"/>
        </w:rPr>
      </w:pPr>
      <w:r>
        <w:rPr>
          <w:rFonts w:hint="eastAsia" w:ascii="宋体" w:hAnsi="宋体" w:cs="宋体"/>
          <w:b/>
          <w:sz w:val="36"/>
          <w:highlight w:val="none"/>
        </w:rPr>
        <w:t xml:space="preserve">招 标 编 号：</w:t>
      </w:r>
      <w:r>
        <w:rPr>
          <w:rFonts w:hint="eastAsia" w:ascii="宋体" w:hAnsi="宋体" w:cs="宋体"/>
          <w:b/>
          <w:sz w:val="36"/>
          <w:highlight w:val="none"/>
          <w:u w:val="single"/>
        </w:rPr>
        <w:t xml:space="preserve">                    </w:t>
      </w:r>
      <w:r/>
    </w:p>
    <w:p>
      <w:pPr>
        <w:rPr>
          <w:rFonts w:hint="eastAsia" w:ascii="宋体" w:hAnsi="宋体" w:cs="宋体"/>
          <w:b/>
          <w:sz w:val="36"/>
          <w:highlight w:val="none"/>
          <w:u w:val="single"/>
        </w:rPr>
      </w:pPr>
      <w:r>
        <w:rPr>
          <w:rFonts w:hint="eastAsia" w:ascii="宋体" w:hAnsi="宋体" w:cs="宋体"/>
          <w:b/>
          <w:sz w:val="36"/>
          <w:highlight w:val="none"/>
        </w:rPr>
        <w:t xml:space="preserve">      投标人名称 ：</w:t>
      </w:r>
      <w:r>
        <w:rPr>
          <w:rFonts w:hint="eastAsia" w:ascii="宋体" w:hAnsi="宋体" w:cs="宋体"/>
          <w:b/>
          <w:sz w:val="36"/>
          <w:szCs w:val="36"/>
          <w:highlight w:val="none"/>
          <w:u w:val="single"/>
        </w:rPr>
        <w:t xml:space="preserve">（加盖CA电子公章）</w:t>
      </w:r>
      <w:r/>
    </w:p>
    <w:p>
      <w:pPr>
        <w:rPr>
          <w:rFonts w:hint="eastAsia" w:ascii="宋体" w:hAnsi="宋体" w:cs="宋体"/>
          <w:b/>
          <w:sz w:val="36"/>
          <w:highlight w:val="none"/>
        </w:rPr>
      </w:pPr>
      <w:r>
        <w:rPr>
          <w:rFonts w:hint="eastAsia" w:ascii="宋体" w:hAnsi="宋体" w:cs="宋体"/>
          <w:b/>
          <w:sz w:val="36"/>
          <w:highlight w:val="none"/>
        </w:rPr>
        <w:t xml:space="preserve">      日      期 ：</w:t>
      </w:r>
      <w:r>
        <w:rPr>
          <w:rFonts w:hint="eastAsia" w:ascii="宋体" w:hAnsi="宋体" w:cs="宋体"/>
          <w:b/>
          <w:sz w:val="36"/>
          <w:highlight w:val="none"/>
          <w:u w:val="single"/>
        </w:rPr>
        <w:t xml:space="preserve">                    </w:t>
      </w:r>
      <w:r/>
    </w:p>
    <w:p>
      <w:pPr>
        <w:jc w:val="center"/>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br w:type="page" w:clear="all"/>
      </w:r>
      <w:r/>
    </w:p>
    <w:p>
      <w:pPr>
        <w:jc w:val="center"/>
        <w:spacing w:line="440" w:lineRule="exact"/>
        <w:rPr>
          <w:rFonts w:hint="eastAsia" w:ascii="宋体" w:hAnsi="宋体" w:cs="宋体"/>
          <w:b/>
          <w:bCs/>
          <w:sz w:val="36"/>
          <w:szCs w:val="36"/>
          <w:highlight w:val="none"/>
        </w:rPr>
      </w:pPr>
      <w:r>
        <w:rPr>
          <w:rFonts w:hint="eastAsia" w:ascii="宋体" w:hAnsi="宋体" w:cs="宋体"/>
          <w:b/>
          <w:bCs/>
          <w:sz w:val="36"/>
          <w:szCs w:val="36"/>
          <w:highlight w:val="none"/>
        </w:rPr>
        <w:t xml:space="preserve">投标主要文件目录</w:t>
      </w:r>
      <w:r/>
    </w:p>
    <w:p>
      <w:pPr>
        <w:ind w:firstLine="480"/>
        <w:rPr>
          <w:rFonts w:hint="eastAsia" w:ascii="宋体" w:hAnsi="宋体" w:cs="宋体"/>
          <w:sz w:val="24"/>
          <w:highlight w:val="none"/>
        </w:rPr>
      </w:pPr>
      <w:r>
        <w:rPr>
          <w:rFonts w:hint="eastAsia" w:ascii="宋体" w:hAnsi="宋体" w:cs="宋体"/>
          <w:sz w:val="24"/>
          <w:highlight w:val="none"/>
        </w:rPr>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t xml:space="preserve">一、法人或者其他组织的营业执照等证明文件，自然人的身份证明</w:t>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t xml:space="preserve">二、上一年度的财务状况报告（</w:t>
      </w:r>
      <w:r>
        <w:rPr>
          <w:rFonts w:hint="eastAsia" w:ascii="宋体" w:hAnsi="宋体" w:cs="宋体"/>
          <w:sz w:val="22"/>
          <w:highlight w:val="none"/>
        </w:rPr>
        <w:t xml:space="preserve">至少提供资产负债表、利润表、现金流量表，供应商成立不满一年无需提供</w:t>
      </w:r>
      <w:r>
        <w:rPr>
          <w:rFonts w:hint="eastAsia" w:ascii="宋体" w:hAnsi="宋体" w:cs="宋体"/>
          <w:sz w:val="22"/>
          <w:szCs w:val="21"/>
          <w:highlight w:val="none"/>
        </w:rPr>
        <w:t xml:space="preserve">）</w:t>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t xml:space="preserve">三、具备履行合同所必需的设备和专业技术能力的书面声明</w:t>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t xml:space="preserve">四、依法缴纳税收和社会保障资金的相关材料（提供提交投标文件截止时间前一年内至少一个月依法缴纳税收及缴纳社会保障资金的证明材料。供应商依法享受缓缴、免缴税收、社会保障资金的提供证明材料）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t xml:space="preserve">五、参加政府采购活动前 3 年内在经营活动中没有重大违法记录的书面声明</w:t>
      </w:r>
      <w:r/>
    </w:p>
    <w:p>
      <w:pPr>
        <w:pStyle w:val="727"/>
        <w:ind w:firstLine="440"/>
        <w:jc w:val="both"/>
        <w:spacing w:before="0" w:beforeAutospacing="0" w:after="0" w:afterAutospacing="0" w:line="440" w:lineRule="exact"/>
        <w:rPr>
          <w:rFonts w:hint="eastAsia"/>
          <w:iCs/>
          <w:highlight w:val="none"/>
        </w:rPr>
      </w:pPr>
      <w:r>
        <w:rPr>
          <w:rFonts w:hint="eastAsia"/>
          <w:sz w:val="22"/>
          <w:szCs w:val="21"/>
          <w:highlight w:val="none"/>
        </w:rPr>
        <w:t xml:space="preserve">六、特定资格要求的证明文件（如果本项目设置特定资格要求，则需要提供）</w:t>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t xml:space="preserve">七、法人授权书</w:t>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t xml:space="preserve">八、投标函</w:t>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t xml:space="preserve">九、中小企业声明函</w:t>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t xml:space="preserve">十、残疾人福利性单位声明函</w:t>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t xml:space="preserve">十一、关于符合本国产品标准的声明函（如有）</w:t>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t xml:space="preserve">十二、联合体协议</w:t>
      </w:r>
      <w:bookmarkStart w:id="142" w:name="OLE_LINK69"/>
      <w:r>
        <w:rPr>
          <w:rFonts w:hint="eastAsia" w:ascii="宋体" w:hAnsi="宋体" w:cs="宋体"/>
          <w:sz w:val="22"/>
          <w:szCs w:val="21"/>
          <w:highlight w:val="none"/>
        </w:rPr>
        <w:t xml:space="preserve">（如有）</w:t>
      </w:r>
      <w:bookmarkEnd w:id="142"/>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t xml:space="preserve">十三、投标分项报价表</w:t>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t xml:space="preserve">十四、技术要求响应及偏离表</w:t>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t xml:space="preserve">十五、商务要求响应及偏离表</w:t>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t xml:space="preserve">十六、开标一览表</w:t>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t xml:space="preserve">十七、综合实力、业绩、承诺、项目方案等</w:t>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t xml:space="preserve">十八、盐城市政府采购事前信用承诺书</w:t>
      </w:r>
      <w:r/>
    </w:p>
    <w:p>
      <w:pPr>
        <w:ind w:firstLine="440"/>
        <w:spacing w:line="440" w:lineRule="exact"/>
        <w:rPr>
          <w:rFonts w:hint="eastAsia" w:ascii="宋体" w:hAnsi="宋体" w:cs="宋体"/>
          <w:sz w:val="22"/>
          <w:szCs w:val="21"/>
          <w:highlight w:val="none"/>
          <w:lang w:val="en-US" w:eastAsia="zh-CN"/>
        </w:rPr>
      </w:pPr>
      <w:r>
        <w:rPr>
          <w:rFonts w:hint="eastAsia" w:ascii="宋体" w:hAnsi="宋体" w:cs="宋体"/>
          <w:sz w:val="22"/>
          <w:szCs w:val="21"/>
          <w:highlight w:val="none"/>
          <w:lang w:val="en-US" w:eastAsia="zh-CN"/>
        </w:rPr>
      </w:r>
      <w:r/>
    </w:p>
    <w:p>
      <w:pPr>
        <w:ind w:firstLine="440"/>
        <w:spacing w:line="440" w:lineRule="exact"/>
        <w:rPr>
          <w:rFonts w:hint="eastAsia" w:ascii="宋体" w:hAnsi="宋体" w:cs="宋体"/>
          <w:sz w:val="22"/>
          <w:szCs w:val="21"/>
          <w:highlight w:val="none"/>
          <w:lang w:val="en-US" w:eastAsia="zh-CN"/>
        </w:rPr>
      </w:pPr>
      <w:r>
        <w:rPr>
          <w:rFonts w:hint="eastAsia" w:ascii="宋体" w:hAnsi="宋体" w:cs="宋体"/>
          <w:sz w:val="22"/>
          <w:szCs w:val="21"/>
          <w:highlight w:val="none"/>
          <w:lang w:val="en-US" w:eastAsia="zh-CN"/>
        </w:rPr>
      </w:r>
      <w:r/>
    </w:p>
    <w:p>
      <w:pPr>
        <w:ind w:firstLine="440"/>
        <w:spacing w:line="440" w:lineRule="exact"/>
        <w:rPr>
          <w:rFonts w:hint="default" w:ascii="宋体" w:hAnsi="宋体" w:eastAsia="宋体" w:cs="宋体"/>
          <w:sz w:val="22"/>
          <w:szCs w:val="21"/>
          <w:highlight w:val="none"/>
          <w:lang w:val="en-US" w:eastAsia="zh-CN"/>
        </w:rPr>
      </w:pPr>
      <w:r>
        <w:rPr>
          <w:rFonts w:hint="eastAsia" w:ascii="宋体" w:hAnsi="宋体" w:cs="宋体"/>
          <w:sz w:val="22"/>
          <w:szCs w:val="21"/>
          <w:highlight w:val="none"/>
          <w:lang w:val="en-US" w:eastAsia="zh-CN"/>
        </w:rPr>
        <w:t xml:space="preserve">请将封面放在目录里</w:t>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r>
      <w:r/>
    </w:p>
    <w:p>
      <w:pPr>
        <w:ind w:firstLine="440"/>
        <w:spacing w:line="440" w:lineRule="exact"/>
        <w:rPr>
          <w:rFonts w:hint="eastAsia" w:ascii="宋体" w:hAnsi="宋体" w:cs="宋体"/>
          <w:sz w:val="22"/>
          <w:szCs w:val="21"/>
          <w:highlight w:val="none"/>
        </w:rPr>
      </w:pPr>
      <w:r>
        <w:rPr>
          <w:rFonts w:hint="eastAsia" w:ascii="宋体" w:hAnsi="宋体" w:cs="宋体"/>
          <w:sz w:val="22"/>
          <w:szCs w:val="21"/>
          <w:highlight w:val="none"/>
        </w:rPr>
      </w:r>
      <w:r/>
    </w:p>
    <w:p>
      <w:pPr>
        <w:pStyle w:val="727"/>
        <w:jc w:val="both"/>
        <w:spacing w:beforeAutospacing="0" w:afterAutospacing="0"/>
        <w:rPr>
          <w:rFonts w:hint="eastAsia"/>
          <w:highlight w:val="none"/>
        </w:rPr>
      </w:pPr>
      <w:r>
        <w:rPr>
          <w:rFonts w:hint="eastAsia" w:ascii="黑体" w:eastAsia="黑体" w:cs="黑体"/>
          <w:i/>
          <w:color w:val="000000"/>
          <w:sz w:val="32"/>
          <w:szCs w:val="32"/>
          <w:highlight w:val="none"/>
          <w:u w:val="single"/>
        </w:rPr>
        <w:t xml:space="preserve">一、法人或者其他组织的营业执照等证明文件，自然人的身份证明</w:t>
      </w:r>
      <w:r/>
    </w:p>
    <w:p>
      <w:pPr>
        <w:pStyle w:val="727"/>
        <w:ind w:firstLine="480"/>
        <w:jc w:val="both"/>
        <w:spacing w:beforeAutospacing="0" w:afterAutospacing="0" w:line="0" w:lineRule="atLeast"/>
        <w:rPr>
          <w:rFonts w:hint="eastAsia"/>
          <w:highlight w:val="none"/>
        </w:rPr>
      </w:pPr>
      <w:r>
        <w:rPr>
          <w:highlight w:val="none"/>
        </w:rPr>
        <w:t xml:space="preserve"> </w:t>
      </w:r>
      <w:r/>
    </w:p>
    <w:p>
      <w:pPr>
        <w:pStyle w:val="727"/>
        <w:jc w:val="both"/>
        <w:spacing w:beforeAutospacing="0" w:afterAutospacing="0"/>
        <w:rPr>
          <w:rFonts w:hint="eastAsia" w:eastAsia="黑体"/>
          <w:highlight w:val="none"/>
        </w:rPr>
      </w:pPr>
      <w:r>
        <w:rPr>
          <w:rFonts w:hint="eastAsia" w:ascii="黑体" w:eastAsia="黑体" w:cs="黑体"/>
          <w:i/>
          <w:color w:val="000000"/>
          <w:sz w:val="32"/>
          <w:szCs w:val="32"/>
          <w:highlight w:val="none"/>
          <w:u w:val="single"/>
        </w:rPr>
        <w:t xml:space="preserve">二、上一年度的财务状况报告</w:t>
      </w:r>
      <w:r/>
    </w:p>
    <w:p>
      <w:pPr>
        <w:jc w:val="left"/>
        <w:tabs>
          <w:tab w:val="left" w:pos="1331" w:leader="none"/>
        </w:tabs>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（至少提供资产负债表、利润表、现金流量表，投标人成立不满一年无需提供）</w:t>
      </w:r>
      <w:r/>
    </w:p>
    <w:p>
      <w:pPr>
        <w:pStyle w:val="727"/>
        <w:jc w:val="both"/>
        <w:spacing w:beforeAutospacing="0" w:afterAutospacing="0"/>
        <w:rPr>
          <w:rFonts w:hint="eastAsia"/>
          <w:highlight w:val="none"/>
        </w:rPr>
      </w:pPr>
      <w:r>
        <w:rPr>
          <w:highlight w:val="none"/>
        </w:rPr>
        <w:t xml:space="preserve"> </w:t>
      </w:r>
      <w:r/>
    </w:p>
    <w:p>
      <w:pPr>
        <w:pStyle w:val="727"/>
        <w:jc w:val="both"/>
        <w:spacing w:beforeAutospacing="0" w:afterAutospacing="0"/>
        <w:rPr>
          <w:rFonts w:hint="eastAsia"/>
          <w:highlight w:val="none"/>
        </w:rPr>
      </w:pPr>
      <w:r>
        <w:rPr>
          <w:rFonts w:hint="eastAsia" w:ascii="黑体" w:eastAsia="黑体" w:cs="黑体"/>
          <w:i/>
          <w:color w:val="000000"/>
          <w:sz w:val="32"/>
          <w:szCs w:val="32"/>
          <w:highlight w:val="none"/>
          <w:u w:val="single"/>
        </w:rPr>
        <w:t xml:space="preserve">三、具备履行合同所必需的设备和专业技术能力的书面声明</w:t>
      </w:r>
      <w:r/>
    </w:p>
    <w:p>
      <w:pPr>
        <w:pStyle w:val="727"/>
        <w:ind w:firstLine="492"/>
        <w:jc w:val="both"/>
        <w:spacing w:beforeAutospacing="0" w:afterAutospacing="0" w:line="0" w:lineRule="atLeast"/>
        <w:rPr>
          <w:rFonts w:hint="eastAsia"/>
          <w:highlight w:val="none"/>
        </w:rPr>
      </w:pPr>
      <w:r>
        <w:rPr>
          <w:rFonts w:hint="eastAsia"/>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727"/>
        <w:ind w:firstLine="492"/>
        <w:jc w:val="both"/>
        <w:spacing w:beforeAutospacing="0" w:afterAutospacing="0" w:line="0" w:lineRule="atLeast"/>
        <w:rPr>
          <w:rFonts w:hint="eastAsia"/>
          <w:highlight w:val="none"/>
        </w:rPr>
      </w:pPr>
      <w:r>
        <w:rPr>
          <w:rFonts w:hint="eastAsia"/>
          <w:color w:val="000000"/>
          <w:highlight w:val="none"/>
        </w:rPr>
        <w:t xml:space="preserve">主要设备有：</w:t>
      </w:r>
      <w:r>
        <w:rPr>
          <w:rFonts w:hint="eastAsia"/>
          <w:color w:val="000000"/>
          <w:highlight w:val="none"/>
          <w:u w:val="single"/>
        </w:rPr>
        <w:t xml:space="preserve">        </w:t>
      </w:r>
      <w:r>
        <w:rPr>
          <w:rFonts w:hint="eastAsia"/>
          <w:color w:val="000000"/>
          <w:highlight w:val="none"/>
        </w:rPr>
        <w:t xml:space="preserve">。</w:t>
      </w:r>
      <w:r/>
    </w:p>
    <w:p>
      <w:pPr>
        <w:pStyle w:val="727"/>
        <w:ind w:firstLine="480"/>
        <w:jc w:val="both"/>
        <w:spacing w:beforeAutospacing="0" w:afterAutospacing="0"/>
        <w:rPr>
          <w:rFonts w:hint="eastAsia"/>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rFonts w:hint="eastAsia"/>
          <w:color w:val="000000"/>
          <w:highlight w:val="none"/>
        </w:rPr>
        <w:t xml:space="preserve">。</w:t>
      </w:r>
      <w:r/>
    </w:p>
    <w:p>
      <w:pPr>
        <w:pStyle w:val="727"/>
        <w:ind w:firstLine="480"/>
        <w:jc w:val="both"/>
        <w:spacing w:beforeAutospacing="0" w:afterAutospacing="0"/>
        <w:rPr>
          <w:rFonts w:hint="eastAsia"/>
          <w:color w:val="000000"/>
          <w:highlight w:val="none"/>
        </w:rPr>
      </w:pPr>
      <w:r>
        <w:rPr>
          <w:rFonts w:hint="eastAsia"/>
          <w:color w:val="000000"/>
          <w:highlight w:val="none"/>
        </w:rPr>
      </w:r>
      <w:r/>
    </w:p>
    <w:p>
      <w:pPr>
        <w:pStyle w:val="727"/>
        <w:jc w:val="both"/>
        <w:spacing w:beforeAutospacing="0" w:afterAutospacing="0"/>
        <w:rPr>
          <w:rFonts w:hint="eastAsia"/>
          <w:highlight w:val="none"/>
        </w:rPr>
      </w:pPr>
      <w:r>
        <w:rPr>
          <w:rFonts w:hint="eastAsia" w:ascii="黑体" w:eastAsia="黑体" w:cs="黑体"/>
          <w:i/>
          <w:color w:val="000000"/>
          <w:sz w:val="32"/>
          <w:szCs w:val="32"/>
          <w:highlight w:val="none"/>
          <w:u w:val="single"/>
        </w:rPr>
        <w:t xml:space="preserve">四、依法缴纳税收和社会保障资金的相关材料</w:t>
      </w:r>
      <w:r/>
    </w:p>
    <w:p>
      <w:pPr>
        <w:pStyle w:val="727"/>
        <w:ind w:firstLine="480"/>
        <w:jc w:val="both"/>
        <w:spacing w:beforeAutospacing="0" w:afterAutospacing="0"/>
        <w:rPr>
          <w:rFonts w:hint="eastAsia"/>
          <w:color w:val="000000"/>
          <w:highlight w:val="none"/>
        </w:rPr>
      </w:pPr>
      <w:r/>
      <w:bookmarkStart w:id="143" w:name="_Toc120614284"/>
      <w:r>
        <w:rPr>
          <w:rFonts w:hint="eastAsia"/>
          <w:color w:val="000000"/>
          <w:highlight w:val="none"/>
        </w:rPr>
        <w:t xml:space="preserve">提供提交投标文件截止时间前一年内至少一个月依法缴纳税收及缴纳社会保障资金的证明材料。投标人依法享受缓缴、免缴税收、社会保障资金的提供证明材料。</w:t>
      </w:r>
      <w:bookmarkEnd w:id="143"/>
      <w:r/>
      <w:r/>
    </w:p>
    <w:p>
      <w:pPr>
        <w:pStyle w:val="727"/>
        <w:ind w:firstLine="480"/>
        <w:jc w:val="both"/>
        <w:spacing w:beforeAutospacing="0" w:afterAutospacing="0"/>
        <w:rPr>
          <w:rFonts w:hint="eastAsia"/>
          <w:highlight w:val="none"/>
        </w:rPr>
      </w:pPr>
      <w:r>
        <w:rPr>
          <w:rFonts w:hint="eastAsia"/>
          <w:highlight w:val="none"/>
        </w:rPr>
      </w:r>
      <w:r/>
    </w:p>
    <w:p>
      <w:pPr>
        <w:pStyle w:val="727"/>
        <w:jc w:val="both"/>
        <w:spacing w:beforeAutospacing="0" w:afterAutospacing="0"/>
        <w:rPr>
          <w:rFonts w:hint="eastAsia"/>
          <w:b/>
          <w:sz w:val="44"/>
          <w:szCs w:val="44"/>
          <w:highlight w:val="none"/>
        </w:rPr>
      </w:pPr>
      <w:r>
        <w:rPr>
          <w:rFonts w:hint="eastAsia" w:ascii="黑体" w:eastAsia="黑体" w:cs="黑体"/>
          <w:i/>
          <w:color w:val="000000"/>
          <w:sz w:val="32"/>
          <w:szCs w:val="32"/>
          <w:highlight w:val="none"/>
          <w:u w:val="single"/>
        </w:rPr>
        <w:t xml:space="preserve">五、参加政府采购活动前 3 年内在经营活动中没有重大违法记录的书面声明</w:t>
      </w:r>
      <w:r>
        <w:rPr>
          <w:rFonts w:hint="eastAsia"/>
          <w:b/>
          <w:sz w:val="44"/>
          <w:szCs w:val="44"/>
          <w:highlight w:val="none"/>
        </w:rPr>
        <w:t xml:space="preserve">                </w:t>
      </w:r>
      <w:r/>
    </w:p>
    <w:p>
      <w:pPr>
        <w:pStyle w:val="727"/>
        <w:ind w:firstLine="3092"/>
        <w:jc w:val="both"/>
        <w:spacing w:beforeAutospacing="0" w:afterAutospacing="0" w:line="0" w:lineRule="atLeast"/>
        <w:rPr>
          <w:rFonts w:hint="eastAsia"/>
          <w:highlight w:val="none"/>
        </w:rPr>
      </w:pPr>
      <w:r>
        <w:rPr>
          <w:rFonts w:hint="eastAsia"/>
          <w:b/>
          <w:sz w:val="44"/>
          <w:szCs w:val="44"/>
          <w:highlight w:val="none"/>
        </w:rPr>
        <w:t xml:space="preserve"> 声  明</w:t>
      </w:r>
      <w:r/>
    </w:p>
    <w:p>
      <w:pPr>
        <w:pStyle w:val="727"/>
        <w:jc w:val="both"/>
        <w:spacing w:beforeAutospacing="0" w:afterAutospacing="0" w:line="0" w:lineRule="atLeast"/>
        <w:rPr>
          <w:rFonts w:hint="eastAsia"/>
          <w:highlight w:val="none"/>
        </w:rPr>
      </w:pPr>
      <w:r>
        <w:rPr>
          <w:rFonts w:hint="eastAsia"/>
          <w:b/>
          <w:highlight w:val="none"/>
        </w:rPr>
        <w:t xml:space="preserve">  </w:t>
      </w:r>
      <w:r>
        <w:rPr>
          <w:rFonts w:hint="eastAsia"/>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27"/>
        <w:jc w:val="both"/>
        <w:spacing w:beforeAutospacing="0" w:afterAutospacing="0"/>
        <w:rPr>
          <w:rFonts w:hint="eastAsia"/>
          <w:highlight w:val="none"/>
        </w:rPr>
      </w:pPr>
      <w:r>
        <w:rPr>
          <w:rFonts w:hint="eastAsia"/>
          <w:highlight w:val="none"/>
        </w:rPr>
        <w:t xml:space="preserve"> </w:t>
      </w:r>
      <w:r/>
    </w:p>
    <w:p>
      <w:pPr>
        <w:pStyle w:val="727"/>
        <w:jc w:val="both"/>
        <w:spacing w:beforeAutospacing="0" w:afterAutospacing="0"/>
        <w:rPr>
          <w:rFonts w:hint="eastAsia"/>
          <w:highlight w:val="none"/>
        </w:rPr>
      </w:pPr>
      <w:r>
        <w:rPr>
          <w:rFonts w:hint="eastAsia"/>
          <w:i/>
          <w:sz w:val="32"/>
          <w:szCs w:val="32"/>
          <w:highlight w:val="none"/>
          <w:u w:val="single"/>
        </w:rPr>
        <w:t xml:space="preserve">六、特定资格要求的证明文件</w:t>
      </w:r>
      <w:r/>
    </w:p>
    <w:p>
      <w:pPr>
        <w:pStyle w:val="727"/>
        <w:jc w:val="both"/>
        <w:spacing w:beforeAutospacing="0" w:afterAutospacing="0" w:line="0" w:lineRule="atLeast"/>
        <w:rPr>
          <w:rFonts w:hint="eastAsia"/>
          <w:highlight w:val="none"/>
        </w:rPr>
      </w:pPr>
      <w:r>
        <w:rPr>
          <w:rFonts w:hint="eastAsia"/>
          <w:highlight w:val="none"/>
        </w:rPr>
        <w:t xml:space="preserve">   如果本项目申请人的特定资格要求中要求提供的，必须提供。</w:t>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27"/>
        <w:jc w:val="center"/>
        <w:spacing w:beforeAutospacing="0" w:afterAutospacing="0" w:line="500" w:lineRule="exact"/>
        <w:rPr>
          <w:rFonts w:hint="eastAsia"/>
          <w:i/>
          <w:sz w:val="32"/>
          <w:szCs w:val="32"/>
          <w:highlight w:val="none"/>
          <w:u w:val="single"/>
        </w:rPr>
        <w:outlineLvl w:val="1"/>
      </w:pPr>
      <w:r>
        <w:rPr>
          <w:rFonts w:hint="eastAsia"/>
          <w:i/>
          <w:sz w:val="32"/>
          <w:szCs w:val="32"/>
          <w:highlight w:val="none"/>
          <w:u w:val="single"/>
        </w:rPr>
      </w:r>
      <w:r/>
    </w:p>
    <w:p>
      <w:pPr>
        <w:pStyle w:val="927"/>
        <w:jc w:val="center"/>
        <w:spacing w:beforeAutospacing="0" w:afterAutospacing="0" w:line="500" w:lineRule="exact"/>
        <w:rPr>
          <w:rFonts w:hint="eastAsia"/>
          <w:i/>
          <w:sz w:val="32"/>
          <w:szCs w:val="32"/>
          <w:highlight w:val="none"/>
          <w:u w:val="single"/>
        </w:rPr>
        <w:outlineLvl w:val="1"/>
      </w:pPr>
      <w:r>
        <w:rPr>
          <w:rFonts w:hint="eastAsia"/>
          <w:i/>
          <w:sz w:val="32"/>
          <w:szCs w:val="32"/>
          <w:highlight w:val="none"/>
          <w:u w:val="single"/>
        </w:rPr>
        <w:t xml:space="preserve">七、法人授权书</w:t>
      </w:r>
      <w:r/>
    </w:p>
    <w:p>
      <w:pPr>
        <w:pStyle w:val="927"/>
        <w:ind w:firstLine="482"/>
        <w:spacing w:line="480" w:lineRule="exact"/>
        <w:rPr>
          <w:rFonts w:hint="eastAsia"/>
          <w:highlight w:val="none"/>
        </w:rPr>
      </w:pPr>
      <w:r>
        <w:rPr>
          <w:rFonts w:hint="eastAsia"/>
          <w:highlight w:val="none"/>
        </w:rPr>
        <w:t xml:space="preserve">本授权书声明：____________（投标人名称）授权________________（被授权人的姓名）为我方就</w:t>
      </w:r>
      <w:r>
        <w:rPr>
          <w:highlight w:val="none"/>
        </w:rPr>
        <w:t xml:space="preserve">JSZC-</w:t>
      </w:r>
      <w:r>
        <w:rPr>
          <w:rFonts w:hint="eastAsia"/>
          <w:highlight w:val="none"/>
          <w:u w:val="single"/>
        </w:rPr>
        <w:t xml:space="preserve">            </w:t>
      </w:r>
      <w:r>
        <w:rPr>
          <w:rFonts w:hint="eastAsia"/>
          <w:highlight w:val="none"/>
        </w:rPr>
        <w:t xml:space="preserve">号</w:t>
      </w:r>
      <w:r>
        <w:rPr>
          <w:rFonts w:hint="eastAsia"/>
          <w:szCs w:val="20"/>
          <w:highlight w:val="none"/>
        </w:rPr>
        <w:t xml:space="preserve">项目</w:t>
      </w:r>
      <w:r>
        <w:rPr>
          <w:rFonts w:hint="eastAsia"/>
          <w:highlight w:val="none"/>
        </w:rPr>
        <w:t xml:space="preserve">采购活动的合法代理人，以本单位名义全权处理一切与该项目采购有关的事务。</w:t>
      </w:r>
      <w:r/>
    </w:p>
    <w:p>
      <w:pPr>
        <w:pStyle w:val="927"/>
        <w:ind w:firstLine="480"/>
        <w:rPr>
          <w:rFonts w:hint="eastAsia"/>
          <w:highlight w:val="none"/>
        </w:rPr>
      </w:pPr>
      <w:r>
        <w:rPr>
          <w:rFonts w:hint="eastAsia"/>
          <w:highlight w:val="none"/>
        </w:rPr>
      </w:r>
      <w:r/>
    </w:p>
    <w:p>
      <w:pPr>
        <w:pStyle w:val="927"/>
        <w:ind w:firstLine="480"/>
        <w:rPr>
          <w:rFonts w:hint="eastAsia"/>
          <w:highlight w:val="none"/>
        </w:rPr>
      </w:pPr>
      <w:r>
        <w:rPr>
          <w:rFonts w:hint="eastAsia"/>
          <w:highlight w:val="none"/>
        </w:rPr>
        <w:t xml:space="preserve">本授权书于______年____月____日起生效，特此声明。</w:t>
      </w:r>
      <w:r/>
    </w:p>
    <w:p>
      <w:pPr>
        <w:pStyle w:val="927"/>
        <w:ind w:firstLine="480"/>
        <w:rPr>
          <w:rFonts w:hint="eastAsia"/>
          <w:highlight w:val="none"/>
        </w:rPr>
      </w:pPr>
      <w:r>
        <w:rPr>
          <w:rFonts w:hint="eastAsia"/>
          <w:highlight w:val="none"/>
        </w:rPr>
        <w:t xml:space="preserve">被授权人身份证号码：</w:t>
      </w:r>
      <w:r>
        <w:rPr>
          <w:rFonts w:hint="eastAsia"/>
          <w:highlight w:val="none"/>
          <w:u w:val="single"/>
        </w:rPr>
        <w:t xml:space="preserve">                 </w:t>
      </w:r>
      <w:r/>
    </w:p>
    <w:p>
      <w:pPr>
        <w:pStyle w:val="927"/>
        <w:ind w:firstLine="480"/>
        <w:rPr>
          <w:rFonts w:hint="eastAsia"/>
          <w:highlight w:val="none"/>
        </w:rPr>
      </w:pPr>
      <w:r>
        <w:rPr>
          <w:rFonts w:hint="eastAsia"/>
          <w:highlight w:val="none"/>
        </w:rPr>
        <w:t xml:space="preserve">被授权人联系电话：</w:t>
      </w:r>
      <w:r>
        <w:rPr>
          <w:rFonts w:hint="eastAsia"/>
          <w:highlight w:val="none"/>
          <w:u w:val="single"/>
        </w:rPr>
        <w:t xml:space="preserve">  （手机）              </w:t>
      </w:r>
      <w:r/>
    </w:p>
    <w:p>
      <w:pPr>
        <w:pStyle w:val="927"/>
        <w:ind w:firstLine="480"/>
        <w:rPr>
          <w:rFonts w:hint="eastAsia"/>
          <w:highlight w:val="none"/>
        </w:rPr>
      </w:pPr>
      <w:r>
        <w:rPr>
          <w:rFonts w:hint="eastAsia"/>
          <w:highlight w:val="none"/>
        </w:rPr>
        <w:t xml:space="preserve">授权单位名称：</w:t>
      </w:r>
      <w:r>
        <w:rPr>
          <w:rFonts w:hint="eastAsia"/>
          <w:highlight w:val="none"/>
          <w:u w:val="single"/>
        </w:rPr>
        <w:t xml:space="preserve">（加盖CA电子公章）          </w:t>
      </w:r>
      <w:r/>
    </w:p>
    <w:p>
      <w:pPr>
        <w:pStyle w:val="927"/>
        <w:ind w:firstLine="480"/>
        <w:rPr>
          <w:rFonts w:hint="eastAsia"/>
          <w:highlight w:val="none"/>
        </w:rPr>
      </w:pPr>
      <w:r>
        <w:rPr>
          <w:rFonts w:hint="eastAsia"/>
          <w:highlight w:val="none"/>
        </w:rPr>
        <w:t xml:space="preserve">单 位 地 址：</w:t>
      </w:r>
      <w:r>
        <w:rPr>
          <w:rFonts w:hint="eastAsia"/>
          <w:highlight w:val="none"/>
          <w:u w:val="single"/>
        </w:rPr>
        <w:t xml:space="preserve">                      </w:t>
      </w:r>
      <w:r/>
    </w:p>
    <w:p>
      <w:pPr>
        <w:pStyle w:val="927"/>
        <w:ind w:firstLine="480"/>
        <w:rPr>
          <w:rFonts w:hint="eastAsia"/>
          <w:highlight w:val="none"/>
        </w:rPr>
      </w:pPr>
      <w:r>
        <w:rPr>
          <w:rFonts w:hint="eastAsia"/>
          <w:highlight w:val="none"/>
        </w:rPr>
        <w:t xml:space="preserve">日       期：</w:t>
      </w:r>
      <w:r>
        <w:rPr>
          <w:rFonts w:hint="eastAsia"/>
          <w:highlight w:val="none"/>
          <w:u w:val="single"/>
        </w:rPr>
        <w:t xml:space="preserve">                           </w:t>
      </w:r>
      <w:r/>
    </w:p>
    <w:p>
      <w:pPr>
        <w:pStyle w:val="927"/>
        <w:jc w:val="both"/>
        <w:rPr>
          <w:rFonts w:hint="eastAsia"/>
          <w:highlight w:val="none"/>
        </w:rPr>
      </w:pPr>
      <w:r>
        <w:rPr>
          <w:rFonts w:hint="eastAsia"/>
          <w:highlight w:val="none"/>
        </w:rPr>
        <w:t xml:space="preserve">                            </w:t>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jc w:val="center"/>
        <w:rPr>
          <w:rFonts w:hint="eastAsia" w:ascii="宋体" w:hAnsi="宋体" w:cs="宋体"/>
          <w:iCs/>
          <w:highlight w:val="none"/>
        </w:rPr>
      </w:pPr>
      <w:r>
        <w:rPr>
          <w:rFonts w:hint="eastAsia" w:ascii="宋体" w:hAnsi="宋体" w:cs="宋体"/>
          <w:iCs/>
          <w:sz w:val="32"/>
          <w:szCs w:val="32"/>
          <w:highlight w:val="none"/>
        </w:rPr>
        <w:t xml:space="preserve">八、投标函</w:t>
      </w:r>
      <w:r/>
    </w:p>
    <w:p>
      <w:pPr>
        <w:spacing w:line="44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致：</w:t>
      </w:r>
      <w:r>
        <w:rPr>
          <w:rFonts w:hint="eastAsia" w:ascii="宋体" w:hAnsi="宋体" w:cs="宋体"/>
          <w:sz w:val="24"/>
          <w:szCs w:val="24"/>
          <w:highlight w:val="none"/>
          <w:u w:val="single"/>
        </w:rPr>
        <w:t xml:space="preserve">       采购人名称            </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根据贵方的JSZC-</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号招标文件，正式授权下述签字人______</w:t>
      </w:r>
      <w:bookmarkStart w:id="144" w:name="OLE_LINK10"/>
      <w:r>
        <w:rPr>
          <w:rFonts w:hint="eastAsia" w:ascii="宋体" w:hAnsi="宋体" w:cs="宋体"/>
          <w:sz w:val="24"/>
          <w:szCs w:val="24"/>
          <w:highlight w:val="none"/>
        </w:rPr>
        <w:t xml:space="preserve">(姓名)</w:t>
      </w:r>
      <w:bookmarkEnd w:id="144"/>
      <w:r>
        <w:rPr>
          <w:rFonts w:hint="eastAsia" w:ascii="宋体" w:hAnsi="宋体" w:cs="宋体"/>
          <w:sz w:val="24"/>
          <w:szCs w:val="24"/>
          <w:highlight w:val="none"/>
        </w:rPr>
        <w:t xml:space="preserve">代表我方______________（投标人的名称），全权处理本次项目投标的有关事宜。</w:t>
      </w:r>
      <w:r/>
    </w:p>
    <w:p>
      <w:pPr>
        <w:ind w:firstLine="482"/>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据此函，</w:t>
      </w:r>
      <w:r>
        <w:rPr>
          <w:rFonts w:hint="eastAsia" w:ascii="宋体" w:hAnsi="宋体" w:cs="宋体"/>
          <w:sz w:val="24"/>
          <w:szCs w:val="24"/>
          <w:highlight w:val="none"/>
          <w:u w:val="single"/>
        </w:rPr>
        <w:t xml:space="preserve">   (姓名)    </w:t>
      </w:r>
      <w:r>
        <w:rPr>
          <w:rFonts w:hint="eastAsia" w:ascii="宋体" w:hAnsi="宋体" w:cs="宋体"/>
          <w:sz w:val="24"/>
          <w:szCs w:val="24"/>
          <w:highlight w:val="none"/>
        </w:rPr>
        <w:t xml:space="preserve">签字人兹宣布同意如下：</w:t>
      </w:r>
      <w:r/>
    </w:p>
    <w:p>
      <w:pPr>
        <w:ind w:firstLine="482"/>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1.按招标文件规定的各项要求，向买方提供所需服务（包含与服务相关的货物）。</w:t>
      </w:r>
      <w:r/>
    </w:p>
    <w:p>
      <w:pPr>
        <w:ind w:firstLine="482"/>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2.我们完全理解贵方不一定将合同授予最低报价的投标人。</w:t>
      </w:r>
      <w:r/>
    </w:p>
    <w:p>
      <w:pPr>
        <w:ind w:firstLine="482"/>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3.我们已详细审核全部招标文件及其有效补充文件，我们知道必须放弃提出含糊不清或误解问题的权利。</w:t>
      </w:r>
      <w:r/>
    </w:p>
    <w:p>
      <w:pPr>
        <w:ind w:firstLine="482"/>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4.我们同意从规定的开标日期起遵循本投标文件，并在规定的投标有效期期满之前均具有约束力。</w:t>
      </w:r>
      <w:r/>
    </w:p>
    <w:p>
      <w:pPr>
        <w:ind w:firstLine="482"/>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5.同意向贵方提供贵方可能另外要求的与投标有关的任何证据或资料，并保证我方已提供和将要提供的文件是真实的、准确的。</w:t>
      </w:r>
      <w:r/>
    </w:p>
    <w:p>
      <w:pPr>
        <w:ind w:firstLine="482"/>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6.一旦我方中标,我方将根据招标文件的规定，严格履行合同的责任和义务,并保证在招标文件规定的时间完成项目，交付买方验收、使用。</w:t>
      </w:r>
      <w:r/>
    </w:p>
    <w:p>
      <w:pPr>
        <w:ind w:firstLine="482"/>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7.与本投标有关的正式通讯地址为：</w:t>
      </w:r>
      <w:r/>
    </w:p>
    <w:p>
      <w:pPr>
        <w:ind w:firstLine="482"/>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地     址：</w:t>
      </w:r>
      <w:r/>
    </w:p>
    <w:p>
      <w:pPr>
        <w:ind w:firstLine="482"/>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邮      编：</w:t>
      </w:r>
      <w:r/>
    </w:p>
    <w:p>
      <w:pPr>
        <w:ind w:firstLine="482"/>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电     话：</w:t>
      </w:r>
      <w:r/>
    </w:p>
    <w:p>
      <w:pPr>
        <w:ind w:firstLine="482"/>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传     真：</w:t>
      </w:r>
      <w:r/>
    </w:p>
    <w:p>
      <w:pPr>
        <w:ind w:firstLine="482"/>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投标人开户行：</w:t>
      </w:r>
      <w:r/>
    </w:p>
    <w:p>
      <w:pPr>
        <w:ind w:firstLine="482"/>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账     号： </w:t>
      </w:r>
      <w:r/>
    </w:p>
    <w:p>
      <w:pPr>
        <w:ind w:firstLine="482"/>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日      期：______年____月____日</w:t>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560"/>
        <w:jc w:val="center"/>
        <w:rPr>
          <w:rFonts w:hint="eastAsia" w:ascii="宋体" w:hAnsi="宋体" w:cs="宋体"/>
          <w:i/>
          <w:sz w:val="32"/>
          <w:szCs w:val="32"/>
          <w:highlight w:val="none"/>
          <w:u w:val="single"/>
        </w:rPr>
      </w:pPr>
      <w:r>
        <w:rPr>
          <w:rFonts w:hint="eastAsia" w:ascii="宋体" w:hAnsi="宋体" w:cs="宋体"/>
          <w:i/>
          <w:sz w:val="32"/>
          <w:szCs w:val="32"/>
          <w:highlight w:val="none"/>
          <w:u w:val="single"/>
        </w:rPr>
        <w:t xml:space="preserve">九、中小企业声明函（服务）</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本公司（联合体）郑重声明，根据《政府采购促进中小企业发展管理办法》(财库[2020]46号)的规定，本公司（联合体）参加</w:t>
      </w:r>
      <w:r>
        <w:rPr>
          <w:rFonts w:hint="eastAsia" w:ascii="宋体" w:hAnsi="宋体" w:cs="宋体"/>
          <w:sz w:val="24"/>
          <w:szCs w:val="20"/>
          <w:highlight w:val="none"/>
          <w:u w:val="single"/>
        </w:rPr>
        <w:t xml:space="preserve"> </w:t>
      </w:r>
      <w:r>
        <w:rPr>
          <w:rFonts w:hint="eastAsia" w:ascii="宋体" w:hAnsi="宋体" w:cs="宋体"/>
          <w:sz w:val="24"/>
          <w:szCs w:val="20"/>
          <w:highlight w:val="none"/>
          <w:u w:val="single"/>
          <w:lang w:eastAsia="zh-CN"/>
        </w:rPr>
        <w:t xml:space="preserve">江苏省盐南高新技术产业开发区城市管理服务中心</w:t>
      </w:r>
      <w:r>
        <w:rPr>
          <w:rFonts w:hint="eastAsia" w:ascii="宋体" w:hAnsi="宋体" w:cs="宋体"/>
          <w:sz w:val="24"/>
          <w:szCs w:val="20"/>
          <w:highlight w:val="none"/>
          <w:u w:val="single"/>
        </w:rPr>
        <w:t xml:space="preserve"> </w:t>
      </w:r>
      <w:r>
        <w:rPr>
          <w:rFonts w:hint="eastAsia" w:ascii="宋体" w:hAnsi="宋体" w:cs="宋体"/>
          <w:sz w:val="24"/>
          <w:highlight w:val="none"/>
        </w:rPr>
        <w:t xml:space="preserve">组织的采购编号为</w:t>
      </w:r>
      <w:r>
        <w:rPr>
          <w:rFonts w:hint="eastAsia" w:ascii="宋体" w:hAnsi="宋体" w:cs="宋体"/>
          <w:sz w:val="24"/>
          <w:highlight w:val="none"/>
          <w:u w:val="single"/>
        </w:rPr>
        <w:t xml:space="preserve">           </w:t>
      </w:r>
      <w:r>
        <w:rPr>
          <w:rFonts w:hint="eastAsia" w:ascii="宋体" w:hAnsi="宋体" w:cs="宋体"/>
          <w:sz w:val="24"/>
          <w:highlight w:val="none"/>
        </w:rPr>
        <w:t xml:space="preserve">的</w:t>
      </w:r>
      <w:r>
        <w:rPr>
          <w:rFonts w:hint="eastAsia" w:ascii="宋体" w:hAnsi="宋体" w:cs="宋体"/>
          <w:sz w:val="24"/>
          <w:szCs w:val="20"/>
          <w:highlight w:val="none"/>
          <w:u w:val="single"/>
          <w:lang w:eastAsia="zh-CN"/>
        </w:rPr>
        <w:t xml:space="preserve">盐南高新区厨余垃圾站运营及农村有机易腐垃圾收运处置服务项目</w:t>
      </w:r>
      <w:r>
        <w:rPr>
          <w:rFonts w:hint="eastAsia" w:ascii="宋体" w:hAnsi="宋体" w:cs="宋体"/>
          <w:sz w:val="24"/>
          <w:highlight w:val="none"/>
        </w:rPr>
        <w:t xml:space="preserve">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i/>
          <w:iCs/>
          <w:sz w:val="24"/>
          <w:highlight w:val="none"/>
          <w:u w:val="single"/>
        </w:rPr>
        <w:t xml:space="preserve">（标的名称）</w:t>
      </w:r>
      <w:r>
        <w:rPr>
          <w:rFonts w:hint="eastAsia" w:ascii="宋体" w:hAnsi="宋体" w:cs="宋体"/>
          <w:sz w:val="24"/>
          <w:highlight w:val="none"/>
        </w:rPr>
        <w:t xml:space="preserve">，属于</w:t>
      </w:r>
      <w:r>
        <w:rPr>
          <w:rFonts w:hint="eastAsia" w:ascii="宋体" w:hAnsi="宋体" w:cs="宋体"/>
          <w:i/>
          <w:iCs/>
          <w:sz w:val="24"/>
          <w:highlight w:val="none"/>
          <w:u w:val="single"/>
        </w:rPr>
        <w:t xml:space="preserve">（招标文件中明确的所属行业）</w:t>
      </w:r>
      <w:r>
        <w:rPr>
          <w:rFonts w:hint="eastAsia" w:ascii="宋体" w:hAnsi="宋体" w:cs="宋体"/>
          <w:sz w:val="24"/>
          <w:highlight w:val="none"/>
        </w:rPr>
        <w:t xml:space="preserve">行业；承接企业为（</w:t>
      </w:r>
      <w:r>
        <w:rPr>
          <w:rFonts w:hint="eastAsia" w:ascii="宋体" w:hAnsi="宋体" w:cs="宋体"/>
          <w:i/>
          <w:iCs/>
          <w:sz w:val="24"/>
          <w:highlight w:val="none"/>
          <w:u w:val="single"/>
        </w:rPr>
        <w:t xml:space="preserve">企业名称</w:t>
      </w:r>
      <w:r>
        <w:rPr>
          <w:rFonts w:hint="eastAsia" w:ascii="宋体" w:hAnsi="宋体" w:cs="宋体"/>
          <w:sz w:val="24"/>
          <w:highlight w:val="none"/>
        </w:rPr>
        <w:t xml:space="preserve">），从业人员</w:t>
      </w:r>
      <w:r>
        <w:rPr>
          <w:rFonts w:hint="eastAsia" w:ascii="宋体" w:hAnsi="宋体" w:cs="宋体"/>
          <w:sz w:val="24"/>
          <w:highlight w:val="none"/>
          <w:u w:val="single"/>
        </w:rPr>
        <w:t xml:space="preserve">     </w:t>
      </w:r>
      <w:r>
        <w:rPr>
          <w:rFonts w:hint="eastAsia" w:ascii="宋体" w:hAnsi="宋体" w:cs="宋体"/>
          <w:sz w:val="24"/>
          <w:highlight w:val="none"/>
        </w:rPr>
        <w:t xml:space="preserve">人，营业收入为</w:t>
      </w:r>
      <w:r>
        <w:rPr>
          <w:rFonts w:hint="eastAsia" w:ascii="宋体" w:hAnsi="宋体" w:cs="宋体"/>
          <w:sz w:val="24"/>
          <w:highlight w:val="none"/>
          <w:u w:val="single"/>
        </w:rPr>
        <w:t xml:space="preserve">     </w:t>
      </w:r>
      <w:r>
        <w:rPr>
          <w:rFonts w:hint="eastAsia" w:ascii="宋体" w:hAnsi="宋体" w:cs="宋体"/>
          <w:sz w:val="24"/>
          <w:highlight w:val="none"/>
        </w:rPr>
        <w:t xml:space="preserve">万元，资产总额为</w:t>
      </w:r>
      <w:r>
        <w:rPr>
          <w:rFonts w:hint="eastAsia" w:ascii="宋体" w:hAnsi="宋体" w:cs="宋体"/>
          <w:sz w:val="24"/>
          <w:highlight w:val="none"/>
          <w:u w:val="single"/>
        </w:rPr>
        <w:t xml:space="preserve">    </w:t>
      </w:r>
      <w:r>
        <w:rPr>
          <w:rFonts w:hint="eastAsia" w:ascii="宋体" w:hAnsi="宋体" w:cs="宋体"/>
          <w:sz w:val="24"/>
          <w:highlight w:val="none"/>
        </w:rPr>
        <w:t xml:space="preserve">万元，属于（</w:t>
      </w:r>
      <w:r>
        <w:rPr>
          <w:rFonts w:hint="eastAsia" w:ascii="宋体" w:hAnsi="宋体" w:cs="宋体"/>
          <w:i/>
          <w:iCs/>
          <w:sz w:val="24"/>
          <w:highlight w:val="none"/>
          <w:u w:val="single"/>
        </w:rPr>
        <w:t xml:space="preserve">中型企业、小型企业、微型企业</w:t>
      </w:r>
      <w:r>
        <w:rPr>
          <w:rFonts w:hint="eastAsia" w:ascii="宋体" w:hAnsi="宋体" w:cs="宋体"/>
          <w:sz w:val="24"/>
          <w:highlight w:val="none"/>
        </w:rPr>
        <w:t xml:space="preserve">）；</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i/>
          <w:iCs/>
          <w:sz w:val="24"/>
          <w:highlight w:val="none"/>
          <w:u w:val="single"/>
        </w:rPr>
        <w:t xml:space="preserve">（标的名称）</w:t>
      </w:r>
      <w:r>
        <w:rPr>
          <w:rFonts w:hint="eastAsia" w:ascii="宋体" w:hAnsi="宋体" w:cs="宋体"/>
          <w:sz w:val="24"/>
          <w:highlight w:val="none"/>
        </w:rPr>
        <w:t xml:space="preserve">，属于</w:t>
      </w:r>
      <w:r>
        <w:rPr>
          <w:rFonts w:hint="eastAsia" w:ascii="宋体" w:hAnsi="宋体" w:cs="宋体"/>
          <w:i/>
          <w:iCs/>
          <w:sz w:val="24"/>
          <w:highlight w:val="none"/>
          <w:u w:val="single"/>
        </w:rPr>
        <w:t xml:space="preserve">（招标文件中明确的所属行业）</w:t>
      </w:r>
      <w:r>
        <w:rPr>
          <w:rFonts w:hint="eastAsia" w:ascii="宋体" w:hAnsi="宋体" w:cs="宋体"/>
          <w:sz w:val="24"/>
          <w:highlight w:val="none"/>
        </w:rPr>
        <w:t xml:space="preserve">行业；承接企业为（</w:t>
      </w:r>
      <w:r>
        <w:rPr>
          <w:rFonts w:hint="eastAsia" w:ascii="宋体" w:hAnsi="宋体" w:cs="宋体"/>
          <w:i/>
          <w:iCs/>
          <w:sz w:val="24"/>
          <w:highlight w:val="none"/>
          <w:u w:val="single"/>
        </w:rPr>
        <w:t xml:space="preserve">企业名称</w:t>
      </w:r>
      <w:r>
        <w:rPr>
          <w:rFonts w:hint="eastAsia" w:ascii="宋体" w:hAnsi="宋体" w:cs="宋体"/>
          <w:sz w:val="24"/>
          <w:highlight w:val="none"/>
        </w:rPr>
        <w:t xml:space="preserve">），从业人员</w:t>
      </w:r>
      <w:r>
        <w:rPr>
          <w:rFonts w:hint="eastAsia" w:ascii="宋体" w:hAnsi="宋体" w:cs="宋体"/>
          <w:sz w:val="24"/>
          <w:highlight w:val="none"/>
          <w:u w:val="single"/>
        </w:rPr>
        <w:t xml:space="preserve">     </w:t>
      </w:r>
      <w:r>
        <w:rPr>
          <w:rFonts w:hint="eastAsia" w:ascii="宋体" w:hAnsi="宋体" w:cs="宋体"/>
          <w:sz w:val="24"/>
          <w:highlight w:val="none"/>
        </w:rPr>
        <w:t xml:space="preserve">人，营业收入为</w:t>
      </w:r>
      <w:r>
        <w:rPr>
          <w:rFonts w:hint="eastAsia" w:ascii="宋体" w:hAnsi="宋体" w:cs="宋体"/>
          <w:sz w:val="24"/>
          <w:highlight w:val="none"/>
          <w:u w:val="single"/>
        </w:rPr>
        <w:t xml:space="preserve">     </w:t>
      </w:r>
      <w:r>
        <w:rPr>
          <w:rFonts w:hint="eastAsia" w:ascii="宋体" w:hAnsi="宋体" w:cs="宋体"/>
          <w:sz w:val="24"/>
          <w:highlight w:val="none"/>
        </w:rPr>
        <w:t xml:space="preserve">万元，资产总额为</w:t>
      </w:r>
      <w:r>
        <w:rPr>
          <w:rFonts w:hint="eastAsia" w:ascii="宋体" w:hAnsi="宋体" w:cs="宋体"/>
          <w:sz w:val="24"/>
          <w:highlight w:val="none"/>
          <w:u w:val="single"/>
        </w:rPr>
        <w:t xml:space="preserve">    </w:t>
      </w:r>
      <w:r>
        <w:rPr>
          <w:rFonts w:hint="eastAsia" w:ascii="宋体" w:hAnsi="宋体" w:cs="宋体"/>
          <w:sz w:val="24"/>
          <w:highlight w:val="none"/>
        </w:rPr>
        <w:t xml:space="preserve">万元，属于（</w:t>
      </w:r>
      <w:r>
        <w:rPr>
          <w:rFonts w:hint="eastAsia" w:ascii="宋体" w:hAnsi="宋体" w:cs="宋体"/>
          <w:i/>
          <w:iCs/>
          <w:sz w:val="24"/>
          <w:highlight w:val="none"/>
          <w:u w:val="single"/>
        </w:rPr>
        <w:t xml:space="preserve">中型企业、小型企业、微型企业</w:t>
      </w:r>
      <w:r>
        <w:rPr>
          <w:rFonts w:hint="eastAsia" w:ascii="宋体" w:hAnsi="宋体" w:cs="宋体"/>
          <w:sz w:val="24"/>
          <w:highlight w:val="none"/>
        </w:rPr>
        <w:t xml:space="preserve">）；</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本企业对上述声明内容的真实性负责。如有虚假，将依法承担相应责任</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 </w:t>
      </w:r>
      <w:r/>
    </w:p>
    <w:p>
      <w:pPr>
        <w:ind w:right="960" w:firstLine="2880"/>
        <w:spacing w:line="500" w:lineRule="exact"/>
        <w:rPr>
          <w:rFonts w:hint="eastAsia" w:ascii="宋体" w:hAnsi="宋体" w:cs="宋体"/>
          <w:sz w:val="24"/>
          <w:highlight w:val="none"/>
        </w:rPr>
      </w:pPr>
      <w:r>
        <w:rPr>
          <w:rFonts w:hint="eastAsia" w:ascii="宋体" w:hAnsi="宋体" w:cs="宋体"/>
          <w:sz w:val="24"/>
          <w:highlight w:val="none"/>
        </w:rPr>
        <w:t xml:space="preserve">企业名称（加盖CA电子公章）：</w:t>
      </w:r>
      <w:r/>
    </w:p>
    <w:p>
      <w:pPr>
        <w:ind w:right="960" w:firstLine="4080"/>
        <w:spacing w:line="500" w:lineRule="exact"/>
        <w:rPr>
          <w:rFonts w:hint="eastAsia" w:ascii="宋体" w:hAnsi="宋体" w:cs="宋体"/>
          <w:sz w:val="24"/>
          <w:highlight w:val="none"/>
        </w:rPr>
      </w:pPr>
      <w:r>
        <w:rPr>
          <w:rFonts w:hint="eastAsia" w:ascii="宋体" w:hAnsi="宋体" w:cs="宋体"/>
          <w:sz w:val="24"/>
          <w:highlight w:val="none"/>
        </w:rPr>
        <w:t xml:space="preserve">日  期：</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 </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备注1：从业人员、营业收入、资产总额填报上一年度数据，无上一年度数据的新成立企业可不填报。</w:t>
      </w:r>
      <w:r/>
    </w:p>
    <w:p>
      <w:pPr>
        <w:ind w:firstLine="480"/>
        <w:spacing w:line="500" w:lineRule="exact"/>
        <w:rPr>
          <w:rFonts w:hint="eastAsia" w:ascii="宋体" w:hAnsi="宋体" w:cs="宋体"/>
          <w:i/>
          <w:sz w:val="32"/>
          <w:szCs w:val="32"/>
          <w:highlight w:val="none"/>
          <w:u w:val="single"/>
        </w:rPr>
      </w:pPr>
      <w:r>
        <w:rPr>
          <w:rFonts w:hint="eastAsia" w:ascii="宋体" w:hAnsi="宋体" w:cs="宋体"/>
          <w:sz w:val="24"/>
          <w:highlight w:val="none"/>
        </w:rPr>
        <w:t xml:space="preserve">备注2：供应商如不提供此声明函，价格将不做相应扣除（如项目全面面向中小企业，则资格审查不通过）。</w:t>
      </w:r>
      <w:r/>
    </w:p>
    <w:p>
      <w:pPr>
        <w:widowControl/>
        <w:rPr>
          <w:rFonts w:hint="eastAsia" w:ascii="宋体" w:hAnsi="宋体" w:cs="宋体"/>
          <w:i/>
          <w:sz w:val="32"/>
          <w:szCs w:val="32"/>
          <w:highlight w:val="none"/>
        </w:rPr>
      </w:pPr>
      <w:r>
        <w:rPr>
          <w:rFonts w:hint="eastAsia" w:ascii="宋体" w:hAnsi="宋体" w:cs="宋体"/>
          <w:i/>
          <w:sz w:val="32"/>
          <w:szCs w:val="32"/>
          <w:highlight w:val="none"/>
        </w:rPr>
        <w:br w:type="page" w:clear="all"/>
      </w:r>
      <w:r/>
    </w:p>
    <w:p>
      <w:pPr>
        <w:pStyle w:val="928"/>
        <w:ind w:firstLine="640"/>
        <w:jc w:val="center"/>
        <w:rPr>
          <w:rFonts w:hint="eastAsia" w:ascii="宋体" w:hAnsi="宋体" w:cs="宋体"/>
          <w:i/>
          <w:sz w:val="32"/>
          <w:szCs w:val="32"/>
          <w:highlight w:val="none"/>
          <w:u w:val="single"/>
        </w:rPr>
      </w:pPr>
      <w:r>
        <w:rPr>
          <w:rFonts w:hint="eastAsia" w:ascii="宋体" w:hAnsi="宋体" w:cs="宋体"/>
          <w:i/>
          <w:sz w:val="32"/>
          <w:szCs w:val="32"/>
          <w:highlight w:val="none"/>
          <w:u w:val="single"/>
        </w:rPr>
        <w:t xml:space="preserve">十、</w:t>
      </w:r>
      <w:bookmarkStart w:id="145" w:name="OLE_LINK18"/>
      <w:r>
        <w:rPr>
          <w:rFonts w:hint="eastAsia" w:ascii="宋体" w:hAnsi="宋体" w:cs="宋体"/>
          <w:i/>
          <w:sz w:val="32"/>
          <w:szCs w:val="32"/>
          <w:highlight w:val="none"/>
          <w:u w:val="single"/>
        </w:rPr>
        <w:t xml:space="preserve">残疾人福利性单位</w:t>
      </w:r>
      <w:bookmarkEnd w:id="145"/>
      <w:r>
        <w:rPr>
          <w:rFonts w:hint="eastAsia" w:ascii="宋体" w:hAnsi="宋体" w:cs="宋体"/>
          <w:i/>
          <w:sz w:val="32"/>
          <w:szCs w:val="32"/>
          <w:highlight w:val="none"/>
          <w:u w:val="single"/>
        </w:rPr>
        <w:t xml:space="preserve">声明函</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sz w:val="24"/>
          <w:szCs w:val="20"/>
          <w:highlight w:val="none"/>
          <w:u w:val="single"/>
        </w:rPr>
        <w:t xml:space="preserve">   （采购人）        </w:t>
      </w:r>
      <w:r>
        <w:rPr>
          <w:rFonts w:hint="eastAsia" w:ascii="宋体" w:hAnsi="宋体" w:cs="宋体"/>
          <w:sz w:val="24"/>
          <w:szCs w:val="24"/>
          <w:highlight w:val="none"/>
        </w:rPr>
        <w:t xml:space="preserve">单位的招标文件编号为</w:t>
      </w:r>
      <w:r>
        <w:rPr>
          <w:rFonts w:hint="eastAsia" w:ascii="宋体" w:hAnsi="宋体" w:cs="宋体"/>
          <w:sz w:val="24"/>
          <w:highlight w:val="none"/>
          <w:u w:val="single"/>
        </w:rPr>
        <w:t xml:space="preserve">       </w:t>
      </w:r>
      <w:r>
        <w:rPr>
          <w:rFonts w:hint="eastAsia" w:ascii="宋体" w:hAnsi="宋体" w:cs="宋体"/>
          <w:sz w:val="24"/>
          <w:szCs w:val="24"/>
          <w:highlight w:val="none"/>
        </w:rPr>
        <w:t xml:space="preserve">的</w:t>
      </w:r>
      <w:r>
        <w:rPr>
          <w:rFonts w:hint="eastAsia" w:ascii="宋体" w:hAnsi="宋体" w:cs="宋体"/>
          <w:sz w:val="24"/>
          <w:szCs w:val="24"/>
          <w:highlight w:val="none"/>
          <w:u w:val="single"/>
        </w:rPr>
        <w:t xml:space="preserve">（项目名称）</w:t>
      </w:r>
      <w:r>
        <w:rPr>
          <w:rFonts w:hint="eastAsia" w:ascii="宋体" w:hAnsi="宋体" w:cs="宋体"/>
          <w:sz w:val="24"/>
          <w:szCs w:val="24"/>
          <w:highlight w:val="none"/>
        </w:rPr>
        <w:t xml:space="preserve">采购活动由本单位提供服务。</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本单位对上述声明的真实性负责。如有虚假，将依法承担相应责任。</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 </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备注：1、供应商如不提供此声明函，价格将不做相应扣除</w:t>
      </w:r>
      <w:r>
        <w:rPr>
          <w:rFonts w:hint="eastAsia" w:ascii="宋体" w:hAnsi="宋体" w:cs="宋体"/>
          <w:sz w:val="24"/>
          <w:highlight w:val="none"/>
        </w:rPr>
        <w:t xml:space="preserve">（如项目全面面向中小企业，则资格审查不通过）</w:t>
      </w:r>
      <w:r>
        <w:rPr>
          <w:rFonts w:hint="eastAsia" w:ascii="宋体" w:hAnsi="宋体" w:cs="宋体"/>
          <w:sz w:val="24"/>
          <w:szCs w:val="24"/>
          <w:highlight w:val="none"/>
        </w:rPr>
        <w:t xml:space="preserve">。2、中标人为残疾人福利单位的，此声明函将随中标结果同时公告，接受社会监督</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 </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              企业名称（加盖CA电子公章）：</w:t>
      </w:r>
      <w:r/>
    </w:p>
    <w:p>
      <w:pPr>
        <w:ind w:firstLine="2880"/>
        <w:rPr>
          <w:rFonts w:hint="eastAsia" w:ascii="宋体" w:hAnsi="宋体" w:cs="宋体"/>
          <w:sz w:val="24"/>
          <w:szCs w:val="24"/>
          <w:highlight w:val="none"/>
        </w:rPr>
      </w:pPr>
      <w:r>
        <w:rPr>
          <w:rFonts w:hint="eastAsia" w:ascii="宋体" w:hAnsi="宋体" w:cs="宋体"/>
          <w:sz w:val="24"/>
          <w:szCs w:val="24"/>
          <w:highlight w:val="none"/>
        </w:rPr>
        <w:t xml:space="preserve">                          日  期：</w:t>
      </w:r>
      <w:r/>
    </w:p>
    <w:p>
      <w:pPr>
        <w:ind w:firstLine="480"/>
        <w:rPr>
          <w:rFonts w:hint="eastAsia" w:ascii="宋体" w:hAnsi="宋体" w:cs="宋体"/>
          <w:sz w:val="24"/>
          <w:szCs w:val="24"/>
          <w:highlight w:val="none"/>
        </w:rPr>
      </w:pPr>
      <w:r>
        <w:rPr>
          <w:rFonts w:hint="eastAsia" w:ascii="宋体" w:hAnsi="宋体" w:cs="宋体"/>
          <w:sz w:val="24"/>
          <w:szCs w:val="24"/>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pStyle w:val="727"/>
        <w:jc w:val="center"/>
        <w:spacing w:beforeAutospacing="0" w:afterAutospacing="0"/>
        <w:rPr>
          <w:rFonts w:hint="eastAsia"/>
          <w:iCs/>
          <w:sz w:val="32"/>
          <w:szCs w:val="32"/>
          <w:highlight w:val="none"/>
        </w:rPr>
      </w:pPr>
      <w:r>
        <w:rPr>
          <w:rFonts w:hint="eastAsia"/>
          <w:iCs/>
          <w:sz w:val="32"/>
          <w:szCs w:val="32"/>
          <w:highlight w:val="none"/>
        </w:rPr>
        <w:t xml:space="preserve">十一、关于符合本国产品标准的声明函（如有）</w:t>
      </w:r>
      <w:r/>
    </w:p>
    <w:p>
      <w:pPr>
        <w:pStyle w:val="727"/>
        <w:ind w:firstLine="420"/>
        <w:jc w:val="both"/>
        <w:spacing w:before="0" w:beforeAutospacing="0" w:after="0" w:afterAutospacing="0"/>
        <w:widowControl w:val="off"/>
        <w:rPr>
          <w:rFonts w:hint="eastAsia"/>
          <w:highlight w:val="none"/>
        </w:rPr>
      </w:pPr>
      <w:r>
        <w:rPr>
          <w:rFonts w:ascii="Arial" w:hAnsi="Arial" w:cs="Arial"/>
          <w:szCs w:val="24"/>
          <w:highlight w:val="none"/>
        </w:rPr>
        <w:t xml:space="preserve"> </w:t>
      </w:r>
      <w:r/>
    </w:p>
    <w:p>
      <w:pPr>
        <w:pStyle w:val="727"/>
        <w:ind w:firstLine="420"/>
        <w:jc w:val="both"/>
        <w:spacing w:before="0" w:beforeAutospacing="0" w:after="0" w:afterAutospacing="0"/>
        <w:widowControl w:val="off"/>
        <w:rPr>
          <w:rFonts w:hint="eastAsia"/>
          <w:highlight w:val="none"/>
        </w:rPr>
      </w:pPr>
      <w:r>
        <w:rPr>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7"/>
        <w:ind w:firstLine="420"/>
        <w:jc w:val="both"/>
        <w:spacing w:before="30" w:beforeAutospacing="0" w:after="30" w:afterAutospacing="0"/>
        <w:widowControl w:val="off"/>
        <w:rPr>
          <w:rFonts w:hint="eastAsia"/>
          <w:highlight w:val="none"/>
        </w:rPr>
      </w:pPr>
      <w:r>
        <w:rPr>
          <w:szCs w:val="24"/>
          <w:highlight w:val="none"/>
          <w:shd w:val="clear" w:color="auto" w:fill="ffffff"/>
        </w:rPr>
        <w:t xml:space="preserve">1.</w:t>
      </w:r>
      <w:r>
        <w:rPr>
          <w:szCs w:val="24"/>
          <w:highlight w:val="none"/>
          <w:u w:val="single"/>
          <w:shd w:val="clear" w:color="auto" w:fill="ffffff"/>
        </w:rPr>
        <w:t xml:space="preserve">（产品名称1）</w:t>
      </w:r>
      <w:r>
        <w:rPr>
          <w:szCs w:val="24"/>
          <w:highlight w:val="none"/>
          <w:shd w:val="clear" w:color="auto" w:fill="ffffff"/>
          <w:vertAlign w:val="superscript"/>
        </w:rPr>
        <w:t xml:space="preserve">1</w:t>
      </w:r>
      <w:r>
        <w:rPr>
          <w:szCs w:val="24"/>
          <w:highlight w:val="none"/>
          <w:shd w:val="clear" w:color="auto" w:fill="ffffff"/>
        </w:rPr>
        <w:t xml:space="preserve">，生产厂为</w:t>
      </w:r>
      <w:r>
        <w:rPr>
          <w:szCs w:val="24"/>
          <w:highlight w:val="none"/>
          <w:u w:val="single"/>
          <w:shd w:val="clear" w:color="auto" w:fill="ffffff"/>
        </w:rPr>
        <w:t xml:space="preserve">（厂名）</w:t>
      </w:r>
      <w:r>
        <w:rPr>
          <w:szCs w:val="24"/>
          <w:highlight w:val="none"/>
          <w:shd w:val="clear" w:color="auto" w:fill="ffffff"/>
          <w:vertAlign w:val="superscript"/>
        </w:rPr>
        <w:t xml:space="preserve">2</w:t>
      </w:r>
      <w:r>
        <w:rPr>
          <w:szCs w:val="24"/>
          <w:highlight w:val="none"/>
          <w:shd w:val="clear" w:color="auto" w:fill="ffffff"/>
        </w:rPr>
        <w:t xml:space="preserve">，厂址为</w:t>
      </w:r>
      <w:r>
        <w:rPr>
          <w:szCs w:val="24"/>
          <w:highlight w:val="none"/>
          <w:u w:val="single"/>
          <w:shd w:val="clear" w:color="auto" w:fill="ffffff"/>
        </w:rPr>
        <w:t xml:space="preserve">（生产厂址）</w:t>
      </w:r>
      <w:r>
        <w:rPr>
          <w:szCs w:val="24"/>
          <w:highlight w:val="none"/>
          <w:shd w:val="clear" w:color="auto" w:fill="ffffff"/>
        </w:rPr>
        <w:t xml:space="preserve">。</w:t>
      </w:r>
      <w:r>
        <w:rPr>
          <w:strike/>
          <w:szCs w:val="24"/>
          <w:highlight w:val="none"/>
          <w:u w:val="single"/>
          <w:shd w:val="clear" w:color="auto" w:fill="ffffff"/>
        </w:rPr>
        <w:t xml:space="preserve"> （产品名称1）</w:t>
      </w:r>
      <w:r>
        <w:rPr>
          <w:szCs w:val="24"/>
          <w:highlight w:val="none"/>
          <w:u w:val="single"/>
          <w:shd w:val="clear" w:color="auto" w:fill="ffffff"/>
        </w:rPr>
        <w:t xml:space="preserve"> </w:t>
      </w:r>
      <w:r>
        <w:rPr>
          <w:szCs w:val="24"/>
          <w:highlight w:val="none"/>
          <w:shd w:val="clear" w:color="auto" w:fill="ffffff"/>
        </w:rPr>
        <w:t xml:space="preserve">的中国境内生产的组件成本占比≥</w:t>
      </w:r>
      <w:r>
        <w:rPr>
          <w:strike/>
          <w:szCs w:val="24"/>
          <w:highlight w:val="none"/>
          <w:u w:val="single"/>
          <w:shd w:val="clear" w:color="auto" w:fill="ffffff"/>
        </w:rPr>
        <w:t xml:space="preserve">（规定比例）</w:t>
      </w:r>
      <w:r>
        <w:rPr>
          <w:strike/>
          <w:szCs w:val="24"/>
          <w:highlight w:val="none"/>
          <w:shd w:val="clear" w:color="auto" w:fill="ffffff"/>
          <w:vertAlign w:val="superscript"/>
        </w:rPr>
        <w:t xml:space="preserve">3</w:t>
      </w:r>
      <w:r>
        <w:rPr>
          <w:szCs w:val="24"/>
          <w:highlight w:val="none"/>
          <w:shd w:val="clear" w:color="auto" w:fill="ffffff"/>
        </w:rPr>
        <w:t xml:space="preserve">。</w:t>
      </w:r>
      <w:r>
        <w:rPr>
          <w:strike/>
          <w:szCs w:val="24"/>
          <w:highlight w:val="none"/>
          <w:u w:val="single"/>
          <w:shd w:val="clear" w:color="auto" w:fill="ffffff"/>
        </w:rPr>
        <w:t xml:space="preserve">（产品名称1）</w:t>
      </w:r>
      <w:r>
        <w:rPr>
          <w:szCs w:val="24"/>
          <w:highlight w:val="none"/>
          <w:shd w:val="clear" w:color="auto" w:fill="ffffff"/>
        </w:rPr>
        <w:t xml:space="preserve">的</w:t>
      </w:r>
      <w:r>
        <w:rPr>
          <w:strike/>
          <w:szCs w:val="24"/>
          <w:highlight w:val="none"/>
          <w:u w:val="single"/>
          <w:shd w:val="clear" w:color="auto" w:fill="ffffff"/>
        </w:rPr>
        <w:t xml:space="preserve">（关键组件）</w:t>
      </w:r>
      <w:r>
        <w:rPr>
          <w:strike/>
          <w:szCs w:val="24"/>
          <w:highlight w:val="none"/>
          <w:shd w:val="clear" w:color="auto" w:fill="ffffff"/>
          <w:vertAlign w:val="superscript"/>
        </w:rPr>
        <w:t xml:space="preserve">4</w:t>
      </w:r>
      <w:r>
        <w:rPr>
          <w:szCs w:val="24"/>
          <w:highlight w:val="none"/>
          <w:shd w:val="clear" w:color="auto" w:fill="ffffff"/>
        </w:rPr>
        <w:t xml:space="preserve">在中国境内生产。</w:t>
      </w:r>
      <w:r>
        <w:rPr>
          <w:strike/>
          <w:szCs w:val="24"/>
          <w:highlight w:val="none"/>
          <w:u w:val="single"/>
          <w:shd w:val="clear" w:color="auto" w:fill="ffffff"/>
        </w:rPr>
        <w:t xml:space="preserve">（产品名称1）</w:t>
      </w:r>
      <w:r>
        <w:rPr>
          <w:szCs w:val="24"/>
          <w:highlight w:val="none"/>
          <w:shd w:val="clear" w:color="auto" w:fill="ffffff"/>
        </w:rPr>
        <w:t xml:space="preserve">的</w:t>
      </w:r>
      <w:r>
        <w:rPr>
          <w:strike/>
          <w:szCs w:val="24"/>
          <w:highlight w:val="none"/>
          <w:u w:val="single"/>
          <w:shd w:val="clear" w:color="auto" w:fill="ffffff"/>
        </w:rPr>
        <w:t xml:space="preserve">（关键工序）</w:t>
      </w:r>
      <w:r>
        <w:rPr>
          <w:strike/>
          <w:szCs w:val="24"/>
          <w:highlight w:val="none"/>
          <w:shd w:val="clear" w:color="auto" w:fill="ffffff"/>
          <w:vertAlign w:val="superscript"/>
        </w:rPr>
        <w:t xml:space="preserve">5</w:t>
      </w:r>
      <w:r>
        <w:rPr>
          <w:szCs w:val="24"/>
          <w:highlight w:val="none"/>
          <w:shd w:val="clear" w:color="auto" w:fill="ffffff"/>
        </w:rPr>
        <w:t xml:space="preserve">在中国境内完成。</w:t>
      </w:r>
      <w:r/>
    </w:p>
    <w:p>
      <w:pPr>
        <w:pStyle w:val="727"/>
        <w:ind w:firstLine="420"/>
        <w:jc w:val="both"/>
        <w:spacing w:before="30" w:beforeAutospacing="0" w:after="30" w:afterAutospacing="0"/>
        <w:widowControl w:val="off"/>
        <w:rPr>
          <w:rFonts w:hint="eastAsia"/>
          <w:highlight w:val="none"/>
        </w:rPr>
      </w:pPr>
      <w:r>
        <w:rPr>
          <w:szCs w:val="24"/>
          <w:highlight w:val="none"/>
          <w:shd w:val="clear" w:color="auto" w:fill="ffffff"/>
        </w:rPr>
        <w:t xml:space="preserve">2.</w:t>
      </w:r>
      <w:r>
        <w:rPr>
          <w:szCs w:val="24"/>
          <w:highlight w:val="none"/>
          <w:u w:val="single"/>
          <w:shd w:val="clear" w:color="auto" w:fill="ffffff"/>
        </w:rPr>
        <w:t xml:space="preserve">（产品名称2）</w:t>
      </w:r>
      <w:r>
        <w:rPr>
          <w:szCs w:val="24"/>
          <w:highlight w:val="none"/>
          <w:shd w:val="clear" w:color="auto" w:fill="ffffff"/>
        </w:rPr>
        <w:t xml:space="preserve">，生产厂为</w:t>
      </w:r>
      <w:r>
        <w:rPr>
          <w:szCs w:val="24"/>
          <w:highlight w:val="none"/>
          <w:u w:val="single"/>
          <w:shd w:val="clear" w:color="auto" w:fill="ffffff"/>
        </w:rPr>
        <w:t xml:space="preserve">（厂名）</w:t>
      </w:r>
      <w:r>
        <w:rPr>
          <w:szCs w:val="24"/>
          <w:highlight w:val="none"/>
          <w:shd w:val="clear" w:color="auto" w:fill="ffffff"/>
        </w:rPr>
        <w:t xml:space="preserve">，厂址为</w:t>
      </w:r>
      <w:r>
        <w:rPr>
          <w:szCs w:val="24"/>
          <w:highlight w:val="none"/>
          <w:u w:val="single"/>
          <w:shd w:val="clear" w:color="auto" w:fill="ffffff"/>
        </w:rPr>
        <w:t xml:space="preserve">（生产厂址）</w:t>
      </w:r>
      <w:r>
        <w:rPr>
          <w:szCs w:val="24"/>
          <w:highlight w:val="none"/>
          <w:shd w:val="clear" w:color="auto" w:fill="ffffff"/>
        </w:rPr>
        <w:t xml:space="preserve">。</w:t>
      </w:r>
      <w:r>
        <w:rPr>
          <w:strike/>
          <w:szCs w:val="24"/>
          <w:highlight w:val="none"/>
          <w:u w:val="single"/>
          <w:shd w:val="clear" w:color="auto" w:fill="ffffff"/>
        </w:rPr>
        <w:t xml:space="preserve">（产品名称2）</w:t>
      </w:r>
      <w:r>
        <w:rPr>
          <w:szCs w:val="24"/>
          <w:highlight w:val="none"/>
          <w:shd w:val="clear" w:color="auto" w:fill="ffffff"/>
        </w:rPr>
        <w:t xml:space="preserve">的中国境内生产的组件成本占比≥</w:t>
      </w:r>
      <w:r>
        <w:rPr>
          <w:strike/>
          <w:szCs w:val="24"/>
          <w:highlight w:val="none"/>
          <w:u w:val="single"/>
          <w:shd w:val="clear" w:color="auto" w:fill="ffffff"/>
        </w:rPr>
        <w:t xml:space="preserve">（规定比例）</w:t>
      </w:r>
      <w:r>
        <w:rPr>
          <w:szCs w:val="24"/>
          <w:highlight w:val="none"/>
          <w:shd w:val="clear" w:color="auto" w:fill="ffffff"/>
        </w:rPr>
        <w:t xml:space="preserve">。</w:t>
      </w:r>
      <w:r>
        <w:rPr>
          <w:strike/>
          <w:szCs w:val="24"/>
          <w:highlight w:val="none"/>
          <w:u w:val="single"/>
          <w:shd w:val="clear" w:color="auto" w:fill="ffffff"/>
        </w:rPr>
        <w:t xml:space="preserve">（产品名称2）</w:t>
      </w:r>
      <w:r>
        <w:rPr>
          <w:szCs w:val="24"/>
          <w:highlight w:val="none"/>
          <w:shd w:val="clear" w:color="auto" w:fill="ffffff"/>
        </w:rPr>
        <w:t xml:space="preserve">的</w:t>
      </w:r>
      <w:r>
        <w:rPr>
          <w:strike/>
          <w:szCs w:val="24"/>
          <w:highlight w:val="none"/>
          <w:u w:val="single"/>
          <w:shd w:val="clear" w:color="auto" w:fill="ffffff"/>
        </w:rPr>
        <w:t xml:space="preserve">（关键组件）</w:t>
      </w:r>
      <w:r>
        <w:rPr>
          <w:szCs w:val="24"/>
          <w:highlight w:val="none"/>
          <w:shd w:val="clear" w:color="auto" w:fill="ffffff"/>
        </w:rPr>
        <w:t xml:space="preserve">在中国境内生产。</w:t>
      </w:r>
      <w:r>
        <w:rPr>
          <w:strike/>
          <w:szCs w:val="24"/>
          <w:highlight w:val="none"/>
          <w:u w:val="single"/>
          <w:shd w:val="clear" w:color="auto" w:fill="ffffff"/>
        </w:rPr>
        <w:t xml:space="preserve">（产品名称1）</w:t>
      </w:r>
      <w:r>
        <w:rPr>
          <w:szCs w:val="24"/>
          <w:highlight w:val="none"/>
          <w:shd w:val="clear" w:color="auto" w:fill="ffffff"/>
        </w:rPr>
        <w:t xml:space="preserve">的</w:t>
      </w:r>
      <w:r>
        <w:rPr>
          <w:strike/>
          <w:szCs w:val="24"/>
          <w:highlight w:val="none"/>
          <w:u w:val="single"/>
          <w:shd w:val="clear" w:color="auto" w:fill="ffffff"/>
        </w:rPr>
        <w:t xml:space="preserve">（关键工序）</w:t>
      </w:r>
      <w:r>
        <w:rPr>
          <w:szCs w:val="24"/>
          <w:highlight w:val="none"/>
          <w:shd w:val="clear" w:color="auto" w:fill="ffffff"/>
        </w:rPr>
        <w:t xml:space="preserve">在中国境内完成。</w:t>
      </w:r>
      <w:r/>
    </w:p>
    <w:p>
      <w:pPr>
        <w:pStyle w:val="727"/>
        <w:ind w:firstLine="420"/>
        <w:jc w:val="both"/>
        <w:spacing w:before="30" w:beforeAutospacing="0" w:after="30" w:afterAutospacing="0"/>
        <w:widowControl w:val="off"/>
        <w:rPr>
          <w:rFonts w:hint="eastAsia"/>
          <w:highlight w:val="none"/>
        </w:rPr>
      </w:pPr>
      <w:r>
        <w:rPr>
          <w:szCs w:val="24"/>
          <w:highlight w:val="none"/>
          <w:shd w:val="clear" w:color="auto" w:fill="ffffff"/>
        </w:rPr>
        <w:t xml:space="preserve">……</w:t>
      </w:r>
      <w:r/>
    </w:p>
    <w:p>
      <w:pPr>
        <w:pStyle w:val="727"/>
        <w:ind w:firstLine="420"/>
        <w:jc w:val="both"/>
        <w:spacing w:before="30" w:beforeAutospacing="0" w:after="30" w:afterAutospacing="0"/>
        <w:widowControl w:val="off"/>
        <w:rPr>
          <w:rFonts w:hint="eastAsia"/>
          <w:highlight w:val="none"/>
        </w:rPr>
      </w:pPr>
      <w:r>
        <w:rPr>
          <w:szCs w:val="24"/>
          <w:highlight w:val="none"/>
          <w:shd w:val="clear" w:color="auto" w:fill="ffffff"/>
        </w:rPr>
        <w:t xml:space="preserve">本公司（单位）对上述声明内容的真实性负责。如有虚假，愿承担相应法律责任。</w:t>
      </w:r>
      <w:r/>
    </w:p>
    <w:p>
      <w:pPr>
        <w:pStyle w:val="727"/>
        <w:jc w:val="both"/>
        <w:spacing w:before="30" w:beforeAutospacing="0" w:after="30" w:afterAutospacing="0"/>
        <w:widowControl w:val="off"/>
        <w:rPr>
          <w:rFonts w:hint="eastAsia"/>
          <w:highlight w:val="none"/>
        </w:rPr>
      </w:pPr>
      <w:r>
        <w:rPr>
          <w:szCs w:val="24"/>
          <w:highlight w:val="none"/>
        </w:rPr>
        <w:t xml:space="preserve"> </w:t>
      </w:r>
      <w:r/>
    </w:p>
    <w:p>
      <w:pPr>
        <w:pStyle w:val="727"/>
        <w:ind w:right="480" w:firstLine="3720"/>
        <w:jc w:val="both"/>
        <w:spacing w:before="30" w:beforeAutospacing="0" w:after="30" w:afterAutospacing="0"/>
        <w:widowControl w:val="off"/>
        <w:rPr>
          <w:rFonts w:hint="eastAsia"/>
          <w:highlight w:val="none"/>
        </w:rPr>
      </w:pPr>
      <w:r>
        <w:rPr>
          <w:szCs w:val="24"/>
          <w:highlight w:val="none"/>
          <w:shd w:val="clear" w:color="auto" w:fill="ffffff"/>
        </w:rPr>
        <w:t xml:space="preserve">公司（单位）名称（盖章）：　</w:t>
      </w:r>
      <w:r/>
    </w:p>
    <w:p>
      <w:pPr>
        <w:pStyle w:val="727"/>
        <w:jc w:val="center"/>
        <w:spacing w:before="30" w:beforeAutospacing="0" w:after="30" w:afterAutospacing="0"/>
        <w:widowControl w:val="off"/>
        <w:rPr>
          <w:rFonts w:hint="eastAsia"/>
          <w:highlight w:val="none"/>
        </w:rPr>
      </w:pPr>
      <w:r>
        <w:rPr>
          <w:szCs w:val="24"/>
          <w:highlight w:val="none"/>
          <w:shd w:val="clear" w:color="auto" w:fill="ffffff"/>
        </w:rPr>
        <w:t xml:space="preserve">                                日期：　   年　  月　  日         </w:t>
      </w:r>
      <w:r/>
    </w:p>
    <w:p>
      <w:pPr>
        <w:pStyle w:val="727"/>
        <w:jc w:val="both"/>
        <w:spacing w:before="30" w:beforeAutospacing="0" w:after="30" w:afterAutospacing="0"/>
        <w:widowControl w:val="off"/>
        <w:rPr>
          <w:rFonts w:hint="eastAsia"/>
          <w:highlight w:val="none"/>
        </w:rPr>
      </w:pPr>
      <w:r>
        <w:rPr>
          <w:szCs w:val="24"/>
          <w:highlight w:val="none"/>
          <w:shd w:val="clear" w:color="auto" w:fill="ffffff"/>
        </w:rPr>
        <w:t xml:space="preserve">__________________</w:t>
      </w:r>
      <w:r/>
    </w:p>
    <w:p>
      <w:pPr>
        <w:pStyle w:val="727"/>
        <w:jc w:val="both"/>
        <w:spacing w:before="30" w:beforeAutospacing="0" w:after="30" w:afterAutospacing="0"/>
        <w:widowControl w:val="off"/>
        <w:rPr>
          <w:rFonts w:hint="eastAsia"/>
          <w:highlight w:val="none"/>
        </w:rPr>
      </w:pPr>
      <w:r>
        <w:rPr>
          <w:szCs w:val="24"/>
          <w:highlight w:val="none"/>
          <w:shd w:val="clear" w:color="auto" w:fill="ffffff"/>
        </w:rPr>
        <w:t xml:space="preserve">1.产品如有型号，请在“产品名称”栏一并填写。</w:t>
      </w:r>
      <w:r/>
    </w:p>
    <w:p>
      <w:pPr>
        <w:pStyle w:val="727"/>
        <w:jc w:val="both"/>
        <w:spacing w:before="30" w:beforeAutospacing="0" w:after="30" w:afterAutospacing="0"/>
        <w:widowControl w:val="off"/>
        <w:rPr>
          <w:rFonts w:hint="eastAsia"/>
          <w:highlight w:val="none"/>
        </w:rPr>
      </w:pPr>
      <w:r>
        <w:rPr>
          <w:szCs w:val="24"/>
          <w:highlight w:val="none"/>
          <w:shd w:val="clear" w:color="auto" w:fill="ffffff"/>
        </w:rPr>
        <w:t xml:space="preserve">2.生产厂名与厂址应与生产厂营业执照载明的相关信息保持一致。</w:t>
      </w:r>
      <w:r/>
    </w:p>
    <w:p>
      <w:pPr>
        <w:pStyle w:val="727"/>
        <w:jc w:val="both"/>
        <w:spacing w:before="30" w:beforeAutospacing="0" w:after="30" w:afterAutospacing="0"/>
        <w:widowControl w:val="off"/>
        <w:rPr>
          <w:rFonts w:hint="eastAsia"/>
          <w:highlight w:val="none"/>
        </w:rPr>
      </w:pPr>
      <w:r>
        <w:rPr>
          <w:szCs w:val="24"/>
          <w:highlight w:val="none"/>
          <w:shd w:val="clear" w:color="auto" w:fill="ffffff"/>
        </w:rPr>
        <w:t xml:space="preserve">3.该产品的中国境内生产的组件成本占比相关要求实施前，“规定比例”栏可不填，下同。</w:t>
      </w:r>
      <w:r/>
    </w:p>
    <w:p>
      <w:pPr>
        <w:pStyle w:val="727"/>
        <w:jc w:val="both"/>
        <w:spacing w:before="30" w:beforeAutospacing="0" w:after="30" w:afterAutospacing="0"/>
        <w:widowControl w:val="off"/>
        <w:rPr>
          <w:rFonts w:hint="eastAsia"/>
          <w:highlight w:val="none"/>
        </w:rPr>
      </w:pPr>
      <w:r>
        <w:rPr>
          <w:szCs w:val="24"/>
          <w:highlight w:val="none"/>
          <w:shd w:val="clear" w:color="auto" w:fill="ffffff"/>
        </w:rPr>
        <w:t xml:space="preserve">4.该产品的关键组件要求实施前，“关键组件”栏可不填，下同。</w:t>
      </w:r>
      <w:r/>
    </w:p>
    <w:p>
      <w:pPr>
        <w:pStyle w:val="727"/>
        <w:jc w:val="both"/>
        <w:spacing w:before="30" w:beforeAutospacing="0" w:after="30" w:afterAutospacing="0"/>
        <w:widowControl w:val="off"/>
        <w:rPr>
          <w:rFonts w:hint="eastAsia"/>
          <w:highlight w:val="none"/>
        </w:rPr>
      </w:pPr>
      <w:r>
        <w:rPr>
          <w:szCs w:val="24"/>
          <w:highlight w:val="none"/>
          <w:shd w:val="clear" w:color="auto" w:fill="ffffff"/>
        </w:rPr>
        <w:t xml:space="preserve">5.该产品的关键工序要求实施前，“关键工序”栏可不填，下同。</w:t>
      </w:r>
      <w:r/>
    </w:p>
    <w:p>
      <w:pPr>
        <w:pStyle w:val="727"/>
        <w:jc w:val="both"/>
        <w:spacing w:before="30" w:beforeAutospacing="0" w:after="30" w:afterAutospacing="0"/>
        <w:widowControl w:val="off"/>
        <w:rPr>
          <w:rFonts w:hint="eastAsia"/>
          <w:highlight w:val="none"/>
        </w:rPr>
      </w:pPr>
      <w:r>
        <w:rPr>
          <w:szCs w:val="24"/>
          <w:highlight w:val="none"/>
          <w:shd w:val="clear" w:color="auto" w:fill="ffffff"/>
        </w:rPr>
        <w:t xml:space="preserve">6.用</w:t>
      </w:r>
      <w:r>
        <w:rPr>
          <w:rFonts w:hint="eastAsia"/>
          <w:szCs w:val="24"/>
          <w:highlight w:val="none"/>
          <w:shd w:val="clear" w:color="auto" w:fill="ffffff"/>
        </w:rPr>
        <w:t xml:space="preserve">横</w:t>
      </w:r>
      <w:r>
        <w:rPr>
          <w:szCs w:val="24"/>
          <w:highlight w:val="none"/>
          <w:shd w:val="clear" w:color="auto" w:fill="ffffff"/>
        </w:rPr>
        <w:t xml:space="preserve">线划除的地方无需填写。</w:t>
      </w:r>
      <w:r/>
    </w:p>
    <w:p>
      <w:pPr>
        <w:ind w:firstLine="440"/>
        <w:jc w:val="center"/>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ind w:firstLine="440"/>
        <w:jc w:val="center"/>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ind w:firstLine="440"/>
        <w:jc w:val="center"/>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ind w:firstLine="440"/>
        <w:jc w:val="center"/>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ind w:firstLine="440"/>
        <w:jc w:val="center"/>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ind w:firstLine="440"/>
        <w:jc w:val="center"/>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ind w:firstLine="440"/>
        <w:jc w:val="center"/>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ind w:firstLine="440"/>
        <w:jc w:val="center"/>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ind w:firstLine="440"/>
        <w:jc w:val="center"/>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ind w:firstLine="440"/>
        <w:jc w:val="center"/>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ind w:firstLine="440"/>
        <w:jc w:val="center"/>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ind w:firstLine="440"/>
        <w:jc w:val="center"/>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ind w:firstLine="440"/>
        <w:jc w:val="center"/>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pStyle w:val="727"/>
        <w:jc w:val="center"/>
        <w:spacing w:beforeAutospacing="0" w:afterAutospacing="0"/>
        <w:rPr>
          <w:rFonts w:hint="eastAsia"/>
          <w:iCs/>
          <w:sz w:val="32"/>
          <w:szCs w:val="32"/>
          <w:highlight w:val="none"/>
        </w:rPr>
      </w:pPr>
      <w:r>
        <w:rPr>
          <w:rFonts w:hint="eastAsia"/>
          <w:iCs/>
          <w:sz w:val="32"/>
          <w:szCs w:val="32"/>
          <w:highlight w:val="none"/>
        </w:rPr>
        <w:t xml:space="preserve">十二、联合体协议（参考格式）（如有）</w:t>
      </w:r>
      <w:r/>
    </w:p>
    <w:p>
      <w:pPr>
        <w:pStyle w:val="727"/>
        <w:ind w:firstLine="480"/>
        <w:jc w:val="both"/>
        <w:spacing w:before="0" w:beforeAutospacing="0" w:after="0" w:afterAutospacing="0" w:line="360" w:lineRule="exact"/>
        <w:rPr>
          <w:rFonts w:hint="eastAsia"/>
          <w:iCs/>
          <w:szCs w:val="24"/>
          <w:highlight w:val="none"/>
        </w:rPr>
      </w:pPr>
      <w:r>
        <w:rPr>
          <w:rFonts w:hint="eastAsia"/>
          <w:iCs/>
          <w:szCs w:val="24"/>
          <w:highlight w:val="none"/>
        </w:rPr>
        <w:t xml:space="preserve">（联合体中各供应商全称）在此达成以下协议：</w:t>
      </w:r>
      <w:r/>
    </w:p>
    <w:p>
      <w:pPr>
        <w:pStyle w:val="727"/>
        <w:ind w:firstLine="480"/>
        <w:jc w:val="both"/>
        <w:spacing w:before="0" w:beforeAutospacing="0" w:after="0" w:afterAutospacing="0" w:line="360" w:lineRule="exact"/>
        <w:rPr>
          <w:rFonts w:hint="eastAsia"/>
          <w:iCs/>
          <w:szCs w:val="24"/>
          <w:highlight w:val="none"/>
        </w:rPr>
      </w:pPr>
      <w:r>
        <w:rPr>
          <w:rFonts w:hint="eastAsia"/>
          <w:iCs/>
          <w:szCs w:val="24"/>
          <w:highlight w:val="none"/>
        </w:rPr>
        <w:t xml:space="preserve">1、我们</w:t>
      </w:r>
      <w:r>
        <w:rPr>
          <w:rFonts w:hint="eastAsia"/>
          <w:iCs/>
          <w:szCs w:val="24"/>
          <w:highlight w:val="none"/>
          <w:u w:val="single"/>
        </w:rPr>
        <w:t xml:space="preserve"> （供应商1），（供应商2），……</w:t>
      </w:r>
      <w:r>
        <w:rPr>
          <w:rFonts w:hint="eastAsia"/>
          <w:iCs/>
          <w:szCs w:val="24"/>
          <w:highlight w:val="none"/>
        </w:rPr>
        <w:t xml:space="preserve">自愿组成联合体，参加盐城市政府采购中心组织的采购编号为</w:t>
      </w:r>
      <w:r>
        <w:rPr>
          <w:rFonts w:hint="eastAsia"/>
          <w:iCs/>
          <w:szCs w:val="24"/>
          <w:highlight w:val="none"/>
          <w:u w:val="single"/>
        </w:rPr>
        <w:t xml:space="preserve">（编号全称），（项目全称）</w:t>
      </w:r>
      <w:r>
        <w:rPr>
          <w:rFonts w:hint="eastAsia"/>
          <w:iCs/>
          <w:szCs w:val="24"/>
          <w:highlight w:val="none"/>
        </w:rPr>
        <w:t xml:space="preserve">项目（分包号：**）的政府采购活动，我联合体指定</w:t>
      </w:r>
      <w:r>
        <w:rPr>
          <w:rFonts w:hint="eastAsia"/>
          <w:iCs/>
          <w:szCs w:val="24"/>
          <w:highlight w:val="none"/>
          <w:u w:val="single"/>
        </w:rPr>
        <w:t xml:space="preserve">（供应商*）</w:t>
      </w:r>
      <w:r>
        <w:rPr>
          <w:rFonts w:hint="eastAsia"/>
          <w:iCs/>
          <w:szCs w:val="24"/>
          <w:highlight w:val="none"/>
        </w:rPr>
        <w:t xml:space="preserve">为牵头单位（牵头单位必须为联合体成员）。</w:t>
      </w:r>
      <w:r/>
    </w:p>
    <w:p>
      <w:pPr>
        <w:pStyle w:val="727"/>
        <w:ind w:firstLine="480"/>
        <w:jc w:val="both"/>
        <w:spacing w:before="0" w:beforeAutospacing="0" w:after="0" w:afterAutospacing="0" w:line="360" w:lineRule="exact"/>
        <w:rPr>
          <w:rFonts w:hint="eastAsia"/>
          <w:iCs/>
          <w:szCs w:val="24"/>
          <w:highlight w:val="none"/>
        </w:rPr>
      </w:pPr>
      <w:r>
        <w:rPr>
          <w:rFonts w:hint="eastAsia"/>
          <w:iCs/>
          <w:szCs w:val="24"/>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727"/>
        <w:ind w:firstLine="480"/>
        <w:jc w:val="both"/>
        <w:spacing w:before="0" w:beforeAutospacing="0" w:after="0" w:afterAutospacing="0" w:line="360" w:lineRule="exact"/>
        <w:rPr>
          <w:rFonts w:hint="eastAsia"/>
          <w:iCs/>
          <w:szCs w:val="24"/>
          <w:highlight w:val="none"/>
        </w:rPr>
      </w:pPr>
      <w:r>
        <w:rPr>
          <w:rFonts w:hint="eastAsia"/>
          <w:iCs/>
          <w:szCs w:val="24"/>
          <w:highlight w:val="none"/>
        </w:rPr>
        <w:t xml:space="preserve">3、其中</w:t>
      </w:r>
      <w:r>
        <w:rPr>
          <w:rFonts w:hint="eastAsia"/>
          <w:iCs/>
          <w:szCs w:val="24"/>
          <w:highlight w:val="none"/>
          <w:u w:val="single"/>
        </w:rPr>
        <w:t xml:space="preserve">      </w:t>
      </w:r>
      <w:r>
        <w:rPr>
          <w:rFonts w:hint="eastAsia"/>
          <w:iCs/>
          <w:szCs w:val="24"/>
          <w:highlight w:val="none"/>
        </w:rPr>
        <w:t xml:space="preserve">（小型、微型企业/残疾人福利性单位/监狱企业全称）为</w:t>
      </w:r>
      <w:r>
        <w:rPr>
          <w:rFonts w:hint="eastAsia"/>
          <w:iCs/>
          <w:szCs w:val="24"/>
          <w:highlight w:val="none"/>
          <w:u w:val="single"/>
        </w:rPr>
        <w:t xml:space="preserve">    </w:t>
      </w:r>
      <w:r>
        <w:rPr>
          <w:rFonts w:hint="eastAsia"/>
          <w:iCs/>
          <w:szCs w:val="24"/>
          <w:highlight w:val="none"/>
        </w:rPr>
        <w:t xml:space="preserve">（小型、微型企业/残疾人福利性单位/监狱企业）企业，且我们约定该公司/单位所承担的合同金额将占本项目合同总金额的</w:t>
      </w:r>
      <w:r>
        <w:rPr>
          <w:rFonts w:hint="eastAsia"/>
          <w:iCs/>
          <w:szCs w:val="24"/>
          <w:highlight w:val="none"/>
          <w:u w:val="single"/>
        </w:rPr>
        <w:t xml:space="preserve">  </w:t>
      </w:r>
      <w:r>
        <w:rPr>
          <w:rFonts w:hint="eastAsia"/>
          <w:iCs/>
          <w:szCs w:val="24"/>
          <w:highlight w:val="none"/>
        </w:rPr>
        <w:t xml:space="preserve">%。</w:t>
      </w:r>
      <w:r/>
    </w:p>
    <w:p>
      <w:pPr>
        <w:pStyle w:val="727"/>
        <w:ind w:firstLine="480"/>
        <w:jc w:val="both"/>
        <w:spacing w:before="0" w:beforeAutospacing="0" w:after="0" w:afterAutospacing="0" w:line="360" w:lineRule="exact"/>
        <w:rPr>
          <w:rFonts w:hint="eastAsia"/>
          <w:iCs/>
          <w:szCs w:val="24"/>
          <w:highlight w:val="none"/>
        </w:rPr>
      </w:pPr>
      <w:r>
        <w:rPr>
          <w:iCs/>
          <w:szCs w:val="24"/>
          <w:highlight w:val="none"/>
        </w:rPr>
        <w:t xml:space="preserve"> </w:t>
      </w:r>
      <w:r/>
    </w:p>
    <w:p>
      <w:pPr>
        <w:pStyle w:val="727"/>
        <w:ind w:firstLine="480"/>
        <w:jc w:val="both"/>
        <w:spacing w:before="0" w:beforeAutospacing="0" w:after="0" w:afterAutospacing="0" w:line="360" w:lineRule="exact"/>
        <w:rPr>
          <w:rFonts w:hint="eastAsia"/>
          <w:iCs/>
          <w:szCs w:val="24"/>
          <w:highlight w:val="none"/>
        </w:rPr>
      </w:pPr>
      <w:r>
        <w:rPr>
          <w:rFonts w:hint="eastAsia"/>
          <w:iCs/>
          <w:szCs w:val="24"/>
          <w:highlight w:val="none"/>
        </w:rPr>
        <w:t xml:space="preserve">备注：本招标文件中要求加盖CA电子签章的地方，仅需加盖牵头单位的CA电子签章。</w:t>
      </w:r>
      <w:r/>
    </w:p>
    <w:p>
      <w:pPr>
        <w:pStyle w:val="727"/>
        <w:ind w:firstLine="480"/>
        <w:jc w:val="both"/>
        <w:spacing w:before="0" w:beforeAutospacing="0" w:after="0" w:afterAutospacing="0" w:line="360" w:lineRule="exact"/>
        <w:rPr>
          <w:rFonts w:hint="eastAsia"/>
          <w:iCs/>
          <w:szCs w:val="24"/>
          <w:highlight w:val="none"/>
        </w:rPr>
      </w:pPr>
      <w:r>
        <w:rPr>
          <w:rFonts w:hint="eastAsia"/>
          <w:iCs/>
          <w:szCs w:val="24"/>
          <w:highlight w:val="none"/>
        </w:rPr>
        <w:t xml:space="preserve">                               </w:t>
      </w:r>
      <w:r/>
    </w:p>
    <w:p>
      <w:pPr>
        <w:pStyle w:val="727"/>
        <w:ind w:firstLine="480"/>
        <w:jc w:val="both"/>
        <w:spacing w:before="0" w:beforeAutospacing="0" w:after="0" w:afterAutospacing="0" w:line="360" w:lineRule="exact"/>
        <w:rPr>
          <w:rFonts w:hint="eastAsia"/>
          <w:iCs/>
          <w:szCs w:val="24"/>
          <w:highlight w:val="none"/>
        </w:rPr>
      </w:pPr>
      <w:r>
        <w:rPr>
          <w:rFonts w:hint="eastAsia"/>
          <w:iCs/>
          <w:szCs w:val="24"/>
          <w:highlight w:val="none"/>
        </w:rPr>
        <w:t xml:space="preserve">联合体中各供应商全称（公章）：     </w:t>
      </w:r>
      <w:r/>
    </w:p>
    <w:p>
      <w:pPr>
        <w:pStyle w:val="727"/>
        <w:ind w:firstLine="480"/>
        <w:jc w:val="both"/>
        <w:spacing w:before="0" w:beforeAutospacing="0" w:after="0" w:afterAutospacing="0" w:line="360" w:lineRule="exact"/>
        <w:rPr>
          <w:rFonts w:hint="eastAsia"/>
          <w:iCs/>
          <w:szCs w:val="24"/>
          <w:highlight w:val="none"/>
        </w:rPr>
      </w:pPr>
      <w:r>
        <w:rPr>
          <w:rFonts w:hint="eastAsia"/>
          <w:iCs/>
          <w:szCs w:val="24"/>
          <w:highlight w:val="none"/>
        </w:rPr>
        <w:t xml:space="preserve">                 日期：</w:t>
      </w:r>
      <w:r/>
    </w:p>
    <w:p>
      <w:pPr>
        <w:pStyle w:val="727"/>
        <w:ind w:firstLine="420"/>
        <w:spacing w:before="0" w:beforeAutospacing="0" w:after="0" w:afterAutospacing="0" w:line="360" w:lineRule="exact"/>
        <w:rPr>
          <w:rFonts w:hint="eastAsia"/>
          <w:iCs/>
          <w:sz w:val="21"/>
          <w:szCs w:val="21"/>
          <w:highlight w:val="none"/>
        </w:rPr>
      </w:pPr>
      <w:r>
        <w:rPr>
          <w:iCs/>
          <w:sz w:val="21"/>
          <w:szCs w:val="21"/>
          <w:highlight w:val="none"/>
        </w:rPr>
        <w:t xml:space="preserve"> </w:t>
      </w:r>
      <w:r/>
    </w:p>
    <w:p>
      <w:pPr>
        <w:pStyle w:val="727"/>
        <w:jc w:val="center"/>
        <w:spacing w:beforeAutospacing="0" w:afterAutospacing="0"/>
        <w:rPr>
          <w:rFonts w:hint="eastAsia"/>
          <w:iCs/>
          <w:sz w:val="32"/>
          <w:szCs w:val="32"/>
          <w:highlight w:val="none"/>
        </w:rPr>
      </w:pPr>
      <w:r>
        <w:rPr>
          <w:iCs/>
          <w:sz w:val="32"/>
          <w:szCs w:val="32"/>
          <w:highlight w:val="none"/>
        </w:rPr>
        <w:t xml:space="preserve"> </w:t>
      </w:r>
      <w:r/>
    </w:p>
    <w:p>
      <w:pPr>
        <w:pStyle w:val="727"/>
        <w:jc w:val="center"/>
        <w:spacing w:beforeAutospacing="0" w:afterAutospacing="0"/>
        <w:rPr>
          <w:rFonts w:hint="eastAsia"/>
          <w:iCs/>
          <w:sz w:val="32"/>
          <w:szCs w:val="32"/>
          <w:highlight w:val="none"/>
        </w:rPr>
      </w:pPr>
      <w:r>
        <w:rPr>
          <w:rFonts w:hint="eastAsia"/>
          <w:iCs/>
          <w:sz w:val="32"/>
          <w:szCs w:val="32"/>
          <w:highlight w:val="none"/>
        </w:rPr>
      </w:r>
      <w:r/>
    </w:p>
    <w:p>
      <w:pPr>
        <w:pStyle w:val="727"/>
        <w:jc w:val="center"/>
        <w:spacing w:beforeAutospacing="0" w:afterAutospacing="0"/>
        <w:rPr>
          <w:rFonts w:hint="eastAsia"/>
          <w:iCs/>
          <w:sz w:val="32"/>
          <w:szCs w:val="32"/>
          <w:highlight w:val="none"/>
        </w:rPr>
      </w:pPr>
      <w:r>
        <w:rPr>
          <w:rFonts w:hint="eastAsia"/>
          <w:iCs/>
          <w:sz w:val="32"/>
          <w:szCs w:val="32"/>
          <w:highlight w:val="none"/>
        </w:rPr>
      </w:r>
      <w:r/>
    </w:p>
    <w:p>
      <w:pPr>
        <w:pStyle w:val="727"/>
        <w:jc w:val="center"/>
        <w:spacing w:beforeAutospacing="0" w:afterAutospacing="0"/>
        <w:rPr>
          <w:rFonts w:hint="eastAsia"/>
          <w:iCs/>
          <w:sz w:val="32"/>
          <w:szCs w:val="32"/>
          <w:highlight w:val="none"/>
        </w:rPr>
      </w:pPr>
      <w:r>
        <w:rPr>
          <w:rFonts w:hint="eastAsia"/>
          <w:iCs/>
          <w:sz w:val="32"/>
          <w:szCs w:val="32"/>
          <w:highlight w:val="none"/>
        </w:rPr>
      </w:r>
      <w:r/>
    </w:p>
    <w:p>
      <w:pPr>
        <w:pStyle w:val="727"/>
        <w:jc w:val="center"/>
        <w:spacing w:beforeAutospacing="0" w:afterAutospacing="0"/>
        <w:rPr>
          <w:rFonts w:hint="eastAsia"/>
          <w:iCs/>
          <w:sz w:val="32"/>
          <w:szCs w:val="32"/>
          <w:highlight w:val="none"/>
        </w:rPr>
      </w:pPr>
      <w:r>
        <w:rPr>
          <w:rFonts w:hint="eastAsia"/>
          <w:iCs/>
          <w:sz w:val="32"/>
          <w:szCs w:val="32"/>
          <w:highlight w:val="none"/>
        </w:rPr>
      </w:r>
      <w:r/>
    </w:p>
    <w:p>
      <w:pPr>
        <w:pStyle w:val="727"/>
        <w:jc w:val="center"/>
        <w:spacing w:beforeAutospacing="0" w:afterAutospacing="0"/>
        <w:rPr>
          <w:rFonts w:hint="eastAsia"/>
          <w:iCs/>
          <w:sz w:val="32"/>
          <w:szCs w:val="32"/>
          <w:highlight w:val="none"/>
        </w:rPr>
      </w:pPr>
      <w:r>
        <w:rPr>
          <w:rFonts w:hint="eastAsia"/>
          <w:iCs/>
          <w:sz w:val="32"/>
          <w:szCs w:val="32"/>
          <w:highlight w:val="none"/>
        </w:rPr>
      </w:r>
      <w:r/>
    </w:p>
    <w:p>
      <w:pPr>
        <w:pStyle w:val="727"/>
        <w:jc w:val="center"/>
        <w:spacing w:beforeAutospacing="0" w:afterAutospacing="0"/>
        <w:rPr>
          <w:rFonts w:hint="eastAsia"/>
          <w:iCs/>
          <w:sz w:val="32"/>
          <w:szCs w:val="32"/>
          <w:highlight w:val="none"/>
        </w:rPr>
      </w:pPr>
      <w:r>
        <w:rPr>
          <w:rFonts w:hint="eastAsia"/>
          <w:iCs/>
          <w:sz w:val="32"/>
          <w:szCs w:val="32"/>
          <w:highlight w:val="none"/>
        </w:rPr>
      </w:r>
      <w:r/>
    </w:p>
    <w:p>
      <w:pPr>
        <w:pStyle w:val="727"/>
        <w:jc w:val="center"/>
        <w:spacing w:beforeAutospacing="0" w:afterAutospacing="0"/>
        <w:rPr>
          <w:rFonts w:hint="eastAsia"/>
          <w:iCs/>
          <w:sz w:val="32"/>
          <w:szCs w:val="32"/>
          <w:highlight w:val="none"/>
        </w:rPr>
      </w:pPr>
      <w:r>
        <w:rPr>
          <w:rFonts w:hint="eastAsia"/>
          <w:iCs/>
          <w:sz w:val="32"/>
          <w:szCs w:val="32"/>
          <w:highlight w:val="none"/>
        </w:rPr>
      </w:r>
      <w:r/>
    </w:p>
    <w:p>
      <w:pPr>
        <w:pStyle w:val="727"/>
        <w:jc w:val="center"/>
        <w:spacing w:beforeAutospacing="0" w:afterAutospacing="0"/>
        <w:rPr>
          <w:rFonts w:hint="eastAsia"/>
          <w:iCs/>
          <w:sz w:val="32"/>
          <w:szCs w:val="32"/>
          <w:highlight w:val="none"/>
        </w:rPr>
      </w:pPr>
      <w:r>
        <w:rPr>
          <w:rFonts w:hint="eastAsia"/>
          <w:iCs/>
          <w:sz w:val="32"/>
          <w:szCs w:val="32"/>
          <w:highlight w:val="none"/>
        </w:rPr>
      </w:r>
      <w:r/>
    </w:p>
    <w:p>
      <w:pPr>
        <w:pStyle w:val="727"/>
        <w:jc w:val="center"/>
        <w:spacing w:beforeAutospacing="0" w:afterAutospacing="0"/>
        <w:rPr>
          <w:rFonts w:hint="eastAsia"/>
          <w:iCs/>
          <w:sz w:val="32"/>
          <w:szCs w:val="32"/>
          <w:highlight w:val="none"/>
        </w:rPr>
      </w:pPr>
      <w:r>
        <w:rPr>
          <w:rFonts w:hint="eastAsia"/>
          <w:iCs/>
          <w:sz w:val="32"/>
          <w:szCs w:val="32"/>
          <w:highlight w:val="none"/>
        </w:rPr>
      </w:r>
      <w:r/>
    </w:p>
    <w:p>
      <w:pPr>
        <w:pStyle w:val="727"/>
        <w:jc w:val="center"/>
        <w:spacing w:beforeAutospacing="0" w:afterAutospacing="0"/>
        <w:rPr>
          <w:rFonts w:hint="eastAsia"/>
          <w:iCs/>
          <w:sz w:val="32"/>
          <w:szCs w:val="32"/>
          <w:highlight w:val="none"/>
        </w:rPr>
      </w:pPr>
      <w:r>
        <w:rPr>
          <w:rFonts w:hint="eastAsia"/>
          <w:iCs/>
          <w:sz w:val="32"/>
          <w:szCs w:val="32"/>
          <w:highlight w:val="none"/>
        </w:rPr>
      </w:r>
      <w:r/>
    </w:p>
    <w:p>
      <w:pPr>
        <w:pStyle w:val="727"/>
        <w:jc w:val="center"/>
        <w:spacing w:beforeAutospacing="0" w:afterAutospacing="0"/>
        <w:rPr>
          <w:rFonts w:hint="eastAsia"/>
          <w:iCs/>
          <w:sz w:val="32"/>
          <w:szCs w:val="32"/>
          <w:highlight w:val="none"/>
        </w:rPr>
      </w:pPr>
      <w:r>
        <w:rPr>
          <w:iCs/>
          <w:sz w:val="32"/>
          <w:szCs w:val="32"/>
          <w:highlight w:val="none"/>
        </w:rPr>
        <w:t xml:space="preserve"> </w:t>
      </w:r>
      <w:r/>
    </w:p>
    <w:p>
      <w:pPr>
        <w:pStyle w:val="727"/>
        <w:jc w:val="center"/>
        <w:spacing w:beforeAutospacing="0" w:afterAutospacing="0"/>
        <w:rPr>
          <w:rFonts w:hint="eastAsia"/>
          <w:iCs/>
          <w:sz w:val="32"/>
          <w:szCs w:val="32"/>
          <w:highlight w:val="none"/>
        </w:rPr>
      </w:pPr>
      <w:r>
        <w:rPr>
          <w:iCs/>
          <w:sz w:val="32"/>
          <w:szCs w:val="32"/>
          <w:highlight w:val="none"/>
        </w:rPr>
        <w:t xml:space="preserve"> </w:t>
      </w:r>
      <w:r/>
    </w:p>
    <w:p>
      <w:pPr>
        <w:pStyle w:val="727"/>
        <w:numPr>
          <w:ilvl w:val="0"/>
          <w:numId w:val="7"/>
        </w:numPr>
        <w:jc w:val="center"/>
        <w:spacing w:beforeAutospacing="0" w:afterAutospacing="0"/>
        <w:rPr>
          <w:rFonts w:hint="eastAsia"/>
          <w:iCs/>
          <w:sz w:val="32"/>
          <w:szCs w:val="32"/>
          <w:highlight w:val="none"/>
        </w:rPr>
      </w:pPr>
      <w:r>
        <w:rPr>
          <w:rFonts w:hint="eastAsia"/>
          <w:iCs/>
          <w:sz w:val="32"/>
          <w:szCs w:val="32"/>
          <w:highlight w:val="none"/>
        </w:rPr>
        <w:t xml:space="preserve">投标分项报价表</w:t>
      </w:r>
      <w:r/>
    </w:p>
    <w:tbl>
      <w:tblPr>
        <w:tblStyle w:val="702"/>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04"/>
        <w:gridCol w:w="861"/>
        <w:gridCol w:w="2311"/>
        <w:gridCol w:w="741"/>
        <w:gridCol w:w="834"/>
        <w:gridCol w:w="1425"/>
        <w:gridCol w:w="1210"/>
        <w:gridCol w:w="1201"/>
      </w:tblGrid>
      <w:tr>
        <w:trPr>
          <w:trHeight w:val="1420"/>
        </w:trPr>
        <w:tc>
          <w:tcPr>
            <w:gridSpan w:val="8"/>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40"/>
                <w:szCs w:val="40"/>
                <w:highlight w:val="none"/>
                <w:u w:val="none"/>
              </w:rPr>
              <w:suppressLineNumbers w:val="0"/>
            </w:pPr>
            <w:r>
              <w:rPr>
                <w:rFonts w:hint="eastAsia" w:ascii="宋体" w:hAnsi="宋体" w:cs="宋体"/>
                <w:b/>
                <w:bCs/>
                <w:i w:val="0"/>
                <w:iCs w:val="0"/>
                <w:color w:val="000000"/>
                <w:sz w:val="40"/>
                <w:szCs w:val="40"/>
                <w:highlight w:val="none"/>
                <w:u w:val="none"/>
                <w:lang w:val="en-US" w:eastAsia="zh-CN" w:bidi="ar"/>
              </w:rPr>
              <w:t xml:space="preserve">盐南高新区厨余垃圾站运营及农村有机易腐垃圾收运处置服务项目</w:t>
            </w:r>
            <w:r/>
          </w:p>
        </w:tc>
      </w:tr>
      <w:tr>
        <w:trPr>
          <w:trHeight w:val="100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一、人员</w:t>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岗位名称</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年费用（元/人）</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年总额（元）</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备注</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462"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人员</w:t>
            </w:r>
            <w:r/>
          </w:p>
        </w:tc>
        <w:tc>
          <w:tcPr>
            <w:shd w:val="clear" w:color="auto" w:fill="auto"/>
            <w:tcBorders>
              <w:top w:val="single" w:color="000000" w:sz="4" w:space="0"/>
              <w:left w:val="single" w:color="000000" w:sz="4" w:space="0"/>
              <w:bottom w:val="single" w:color="000000" w:sz="4" w:space="0"/>
              <w:right w:val="single" w:color="000000" w:sz="4" w:space="0"/>
            </w:tcBorders>
            <w:tcW w:w="124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项目主管</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left w:val="single" w:color="000000" w:sz="4" w:space="0"/>
              <w:right w:val="single" w:color="000000" w:sz="4" w:space="0"/>
            </w:tcBorders>
            <w:tcW w:w="462" w:type="pct"/>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资料员</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left w:val="single" w:color="000000" w:sz="4" w:space="0"/>
              <w:right w:val="single" w:color="000000" w:sz="4" w:space="0"/>
            </w:tcBorders>
            <w:tcW w:w="462" w:type="pct"/>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收集员</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4</w:t>
            </w:r>
            <w:r/>
          </w:p>
        </w:tc>
        <w:tc>
          <w:tcPr>
            <w:shd w:val="clear" w:color="auto" w:fill="auto"/>
            <w:tcBorders>
              <w:left w:val="single" w:color="000000" w:sz="4" w:space="0"/>
              <w:right w:val="single" w:color="000000" w:sz="4" w:space="0"/>
            </w:tcBorders>
            <w:tcW w:w="462" w:type="pct"/>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操作工</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keepLines w:val="0"/>
              <w:keepNext w:val="0"/>
              <w:widowControl/>
              <w:rPr>
                <w:rFonts w:hint="default"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5</w:t>
            </w:r>
            <w:r/>
          </w:p>
        </w:tc>
        <w:tc>
          <w:tcPr>
            <w:shd w:val="clear" w:color="auto" w:fill="auto"/>
            <w:tcBorders>
              <w:left w:val="single" w:color="000000" w:sz="4" w:space="0"/>
              <w:bottom w:val="none" w:color="000000" w:sz="4" w:space="0"/>
              <w:right w:val="single" w:color="000000" w:sz="4" w:space="0"/>
            </w:tcBorders>
            <w:tcW w:w="462" w:type="pct"/>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操作工</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全年无休，需考虑休息日</w:t>
            </w:r>
            <w:r>
              <w:rPr>
                <w:rFonts w:hint="eastAsia" w:ascii="宋体" w:hAnsi="宋体" w:eastAsia="宋体" w:cs="宋体"/>
                <w:i w:val="0"/>
                <w:iCs w:val="0"/>
                <w:color w:val="000000"/>
                <w:sz w:val="16"/>
                <w:szCs w:val="16"/>
                <w:highlight w:val="none"/>
                <w:u w:val="none"/>
                <w:lang w:val="zh-CN" w:eastAsia="zh-CN" w:bidi="ar"/>
              </w:rPr>
              <w:t xml:space="preserve">加班</w:t>
            </w:r>
            <w:r>
              <w:rPr>
                <w:rFonts w:hint="eastAsia" w:ascii="宋体" w:hAnsi="宋体" w:eastAsia="宋体" w:cs="宋体"/>
                <w:i w:val="0"/>
                <w:iCs w:val="0"/>
                <w:color w:val="000000"/>
                <w:sz w:val="16"/>
                <w:szCs w:val="16"/>
                <w:highlight w:val="none"/>
                <w:u w:val="none"/>
                <w:lang w:val="en-US" w:eastAsia="zh-CN" w:bidi="ar"/>
              </w:rPr>
              <w:t xml:space="preserve">费用</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keepLines w:val="0"/>
              <w:keepNext w:val="0"/>
              <w:widowControl/>
              <w:rPr>
                <w:rFonts w:hint="default"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6</w:t>
            </w:r>
            <w:r/>
          </w:p>
        </w:tc>
        <w:tc>
          <w:tcPr>
            <w:shd w:val="clear" w:color="auto" w:fill="auto"/>
            <w:tcBorders>
              <w:left w:val="single" w:color="000000" w:sz="4" w:space="0"/>
              <w:bottom w:val="none" w:color="000000" w:sz="4" w:space="0"/>
              <w:right w:val="single" w:color="000000" w:sz="4" w:space="0"/>
            </w:tcBorders>
            <w:tcW w:w="462" w:type="pct"/>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值班人员</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ind w:left="0" w:right="0" w:firstLine="0"/>
              <w:jc w:val="center"/>
              <w:keepNex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7</w:t>
            </w:r>
            <w:r/>
          </w:p>
        </w:tc>
        <w:tc>
          <w:tcPr>
            <w:shd w:val="clear" w:color="auto" w:fill="auto"/>
            <w:tcBorders>
              <w:left w:val="single" w:color="000000" w:sz="4" w:space="0"/>
              <w:bottom w:val="none" w:color="000000" w:sz="4" w:space="0"/>
              <w:right w:val="single" w:color="000000" w:sz="4" w:space="0"/>
            </w:tcBorders>
            <w:tcW w:w="462" w:type="pct"/>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驾驶员</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ind w:left="0" w:right="0" w:firstLine="0"/>
              <w:jc w:val="center"/>
              <w:keepNex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16"/>
                <w:szCs w:val="16"/>
                <w:highlight w:val="none"/>
                <w:u w:val="none"/>
                <w:lang w:val="en-US" w:eastAsia="zh-CN" w:bidi="ar"/>
              </w:rPr>
              <w:t xml:space="preserve">全年无休，需考虑休息日</w:t>
            </w:r>
            <w:r>
              <w:rPr>
                <w:rFonts w:hint="eastAsia" w:ascii="宋体" w:hAnsi="宋体" w:eastAsia="宋体" w:cs="宋体"/>
                <w:i w:val="0"/>
                <w:iCs w:val="0"/>
                <w:color w:val="000000"/>
                <w:sz w:val="16"/>
                <w:szCs w:val="16"/>
                <w:highlight w:val="none"/>
                <w:u w:val="none"/>
                <w:lang w:val="zh-CN" w:eastAsia="zh-CN" w:bidi="ar"/>
              </w:rPr>
              <w:t xml:space="preserve">加班</w:t>
            </w:r>
            <w:r>
              <w:rPr>
                <w:rFonts w:hint="eastAsia" w:ascii="宋体" w:hAnsi="宋体" w:eastAsia="宋体" w:cs="宋体"/>
                <w:i w:val="0"/>
                <w:iCs w:val="0"/>
                <w:color w:val="000000"/>
                <w:sz w:val="16"/>
                <w:szCs w:val="16"/>
                <w:highlight w:val="none"/>
                <w:u w:val="none"/>
                <w:lang w:val="en-US" w:eastAsia="zh-CN" w:bidi="ar"/>
              </w:rPr>
              <w:t xml:space="preserve">费用</w:t>
            </w:r>
            <w:r/>
          </w:p>
        </w:tc>
      </w:tr>
      <w:tr>
        <w:trPr>
          <w:trHeight w:val="1000"/>
        </w:trPr>
        <w:tc>
          <w:tcPr>
            <w:gridSpan w:val="3"/>
            <w:shd w:val="clear" w:color="auto" w:fill="auto"/>
            <w:tcBorders>
              <w:top w:val="single" w:color="000000" w:sz="4" w:space="0"/>
              <w:left w:val="single" w:color="000000" w:sz="4" w:space="0"/>
              <w:bottom w:val="single" w:color="000000" w:sz="4" w:space="0"/>
              <w:right w:val="single" w:color="000000" w:sz="4" w:space="0"/>
            </w:tcBorders>
            <w:tcW w:w="2075"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合计（元/年）</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924" w:type="pct"/>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00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二、车辆</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车型</w:t>
            </w:r>
            <w:r/>
          </w:p>
        </w:tc>
        <w:tc>
          <w:tcPr>
            <w:shd w:val="clear" w:color="auto" w:fill="auto"/>
            <w:tcBorders>
              <w:top w:val="single" w:color="000000" w:sz="4" w:space="0"/>
              <w:left w:val="single" w:color="000000" w:sz="4" w:space="0"/>
              <w:bottom w:val="single" w:color="000000" w:sz="4" w:space="0"/>
              <w:right w:val="single" w:color="000000" w:sz="4" w:space="0"/>
            </w:tcBorders>
            <w:tcW w:w="124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费用类型</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年费用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（元/辆）</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总额（元）</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备注</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电动垃圾收集车</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（2桶）</w:t>
            </w:r>
            <w:r/>
          </w:p>
        </w:tc>
        <w:tc>
          <w:tcPr>
            <w:shd w:val="clear" w:color="auto" w:fill="auto"/>
            <w:tcBorders>
              <w:top w:val="single" w:color="000000" w:sz="4" w:space="0"/>
              <w:left w:val="single" w:color="000000" w:sz="4" w:space="0"/>
              <w:bottom w:val="single" w:color="000000" w:sz="4" w:space="0"/>
              <w:right w:val="single" w:color="000000" w:sz="4" w:space="0"/>
            </w:tcBorders>
            <w:tcW w:w="124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车辆折旧</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 w:type="pct"/>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运营费、维修保养费、涂装费</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 w:type="pct"/>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保险</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000"/>
        </w:trPr>
        <w:tc>
          <w:tcPr>
            <w:shd w:val="clear" w:color="auto" w:fill="auto"/>
            <w:tcBorders>
              <w:top w:val="single" w:color="000000" w:sz="4" w:space="0"/>
              <w:left w:val="single" w:color="000000" w:sz="4" w:space="0"/>
              <w:right w:val="single" w:color="000000" w:sz="4" w:space="0"/>
            </w:tcBorders>
            <w:tcW w:w="372"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right w:val="single" w:color="000000" w:sz="4" w:space="0"/>
            </w:tcBorders>
            <w:tcW w:w="46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垃圾清运车（总质量≥3000KG）</w:t>
            </w:r>
            <w:r/>
          </w:p>
        </w:tc>
        <w:tc>
          <w:tcPr>
            <w:shd w:val="clear" w:color="auto" w:fill="auto"/>
            <w:tcBorders>
              <w:top w:val="single" w:color="000000" w:sz="4" w:space="0"/>
              <w:left w:val="single" w:color="000000" w:sz="4" w:space="0"/>
              <w:bottom w:val="single" w:color="000000" w:sz="4" w:space="0"/>
              <w:right w:val="single" w:color="000000" w:sz="4" w:space="0"/>
            </w:tcBorders>
            <w:tcW w:w="124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车辆折旧</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000"/>
        </w:trPr>
        <w:tc>
          <w:tcPr>
            <w:shd w:val="clear" w:color="auto" w:fill="auto"/>
            <w:tcBorders>
              <w:left w:val="single" w:color="000000" w:sz="4" w:space="0"/>
              <w:right w:val="single" w:color="000000" w:sz="4" w:space="0"/>
            </w:tcBorders>
            <w:tcW w:w="372" w:type="pct"/>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left w:val="single" w:color="000000" w:sz="4" w:space="0"/>
              <w:right w:val="single" w:color="000000" w:sz="4" w:space="0"/>
            </w:tcBorders>
            <w:tcW w:w="462" w:type="pct"/>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运营费、维修保养费、涂装费</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000"/>
        </w:trPr>
        <w:tc>
          <w:tcPr>
            <w:shd w:val="clear" w:color="auto" w:fill="auto"/>
            <w:tcBorders>
              <w:left w:val="single" w:color="000000" w:sz="4" w:space="0"/>
              <w:bottom w:val="single" w:color="000000" w:sz="4" w:space="0"/>
              <w:right w:val="single" w:color="000000" w:sz="4" w:space="0"/>
            </w:tcBorders>
            <w:tcW w:w="372" w:type="pct"/>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left w:val="single" w:color="000000" w:sz="4" w:space="0"/>
              <w:bottom w:val="single" w:color="000000" w:sz="4" w:space="0"/>
              <w:right w:val="single" w:color="000000" w:sz="4" w:space="0"/>
            </w:tcBorders>
            <w:tcW w:w="462" w:type="pct"/>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保险、年检费</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000"/>
        </w:trPr>
        <w:tc>
          <w:tcPr>
            <w:gridSpan w:val="3"/>
            <w:shd w:val="clear" w:color="auto" w:fill="auto"/>
            <w:tcBorders>
              <w:top w:val="single" w:color="000000" w:sz="4" w:space="0"/>
              <w:left w:val="single" w:color="000000" w:sz="4" w:space="0"/>
              <w:bottom w:val="single" w:color="000000" w:sz="4" w:space="0"/>
              <w:right w:val="single" w:color="000000" w:sz="4" w:space="0"/>
            </w:tcBorders>
            <w:tcW w:w="20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合计（元/年）</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924" w:type="pct"/>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4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三、垃圾桶及其他</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24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参数要求</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单价（元/个）</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备注</w:t>
            </w:r>
            <w:r/>
          </w:p>
        </w:tc>
      </w:tr>
      <w:tr>
        <w:trPr>
          <w:trHeight w:val="2560"/>
        </w:trPr>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240L垃圾桶</w:t>
            </w:r>
            <w:r/>
          </w:p>
        </w:tc>
        <w:tc>
          <w:tcPr>
            <w:shd w:val="clear" w:color="auto" w:fill="auto"/>
            <w:tcBorders>
              <w:top w:val="single" w:color="000000" w:sz="4" w:space="0"/>
              <w:left w:val="single" w:color="000000" w:sz="4" w:space="0"/>
              <w:bottom w:val="single" w:color="000000" w:sz="4" w:space="0"/>
              <w:right w:val="single" w:color="000000" w:sz="4" w:space="0"/>
            </w:tcBorders>
            <w:tcW w:w="124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1.材质：新国标加厚款，全新高密度聚乙烯（HDPE），桶身壁厚5-6mm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2.尺寸：约730×580×1070mm（±10mm）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3.结构：两侧带标准挂车挂钩，带滚轮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4.轮轴：Φ200mm橡胶实心轮，Φ22mm镀锌钢轴</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30L垃圾桶</w:t>
            </w:r>
            <w:r/>
          </w:p>
        </w:tc>
        <w:tc>
          <w:tcPr>
            <w:shd w:val="clear" w:color="auto" w:fill="auto"/>
            <w:tcBorders>
              <w:top w:val="single" w:color="000000" w:sz="4" w:space="0"/>
              <w:left w:val="single" w:color="000000" w:sz="4" w:space="0"/>
              <w:bottom w:val="single" w:color="000000" w:sz="4" w:space="0"/>
              <w:right w:val="single" w:color="000000" w:sz="4" w:space="0"/>
            </w:tcBorders>
            <w:tcW w:w="124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1.尺寸：长41*宽31*高45；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2.重量：1.1公斤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3.容量：30L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4.塑料垃圾桶均采用100%高密度聚乙稀（HDPE）全新料制造，垃圾桶3年不褪色；</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98425</wp:posOffset>
                      </wp:positionH>
                      <wp:positionV relativeFrom="paragraph">
                        <wp:posOffset>-344805</wp:posOffset>
                      </wp:positionV>
                      <wp:extent cx="571500" cy="778510"/>
                      <wp:effectExtent l="0" t="0" r="0" b="2540"/>
                      <wp:wrapNone/>
                      <wp:docPr id="2" name="图片_1"/>
                      <wp:cNvGraphicFramePr/>
                      <a:graphic xmlns:a="http://schemas.openxmlformats.org/drawingml/2006/main">
                        <a:graphicData uri="http://schemas.openxmlformats.org/drawingml/2006/picture">
                          <pic:pic xmlns:pic="http://schemas.openxmlformats.org/drawingml/2006/picture">
                            <pic:nvPicPr>
                              <pic:cNvPr id="1" name="图片_1"/>
                              <pic:cNvPicPr/>
                              <pic:nvPr/>
                            </pic:nvPicPr>
                            <pic:blipFill>
                              <a:blip r:embed="rId13"/>
                              <a:stretch/>
                            </pic:blipFill>
                            <pic:spPr bwMode="auto">
                              <a:xfrm>
                                <a:off x="0" y="0"/>
                                <a:ext cx="571500" cy="778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7.8pt;mso-position-horizontal:absolute;mso-position-vertical-relative:text;margin-top:-27.1pt;mso-position-vertical:absolute;width:45.0pt;height:61.3pt;mso-wrap-distance-left:9.0pt;mso-wrap-distance-top:0.0pt;mso-wrap-distance-right:9.0pt;mso-wrap-distance-bottom:0.0pt;" stroked="f">
                      <v:path textboxrect="0,0,0,0"/>
                      <v:imagedata r:id="rId13" o:title=""/>
                    </v:shape>
                  </w:pict>
                </mc:Fallback>
              </mc:AlternateConten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日常宣传</w:t>
            </w:r>
            <w:r/>
          </w:p>
        </w:tc>
        <w:tc>
          <w:tcPr>
            <w:shd w:val="clear" w:color="auto" w:fill="auto"/>
            <w:tcBorders>
              <w:top w:val="single" w:color="000000" w:sz="4" w:space="0"/>
              <w:left w:val="single" w:color="000000" w:sz="4" w:space="0"/>
              <w:bottom w:val="single" w:color="000000" w:sz="4" w:space="0"/>
              <w:right w:val="single" w:color="000000" w:sz="4" w:space="0"/>
            </w:tcBorders>
            <w:tcW w:w="124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开展垃圾分类进村居宣传活动，每次宣传活动确保伍佑街道境内农户全覆盖。（传单、宣传车、海报、活动小礼品等形式）</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120"/>
        </w:trPr>
        <w:tc>
          <w:tcPr>
            <w:gridSpan w:val="3"/>
            <w:shd w:val="clear" w:color="auto" w:fill="auto"/>
            <w:tcBorders>
              <w:top w:val="single" w:color="000000" w:sz="4" w:space="0"/>
              <w:left w:val="single" w:color="000000" w:sz="4" w:space="0"/>
              <w:bottom w:val="single" w:color="000000" w:sz="4" w:space="0"/>
              <w:right w:val="single" w:color="000000" w:sz="4" w:space="0"/>
            </w:tcBorders>
            <w:tcW w:w="20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合计（元/年）</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924" w:type="pct"/>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四</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税金（元/年）</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（一+二+三）*国家规定税率,各投标人填报的税率统一按照6.72%计算。</w:t>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总计（元/年）</w:t>
            </w:r>
            <w:r/>
          </w:p>
        </w:tc>
        <w:tc>
          <w:tcPr>
            <w:gridSpan w:val="4"/>
            <w:shd w:val="clear" w:color="auto" w:fill="auto"/>
            <w:tcBorders>
              <w:top w:val="single" w:color="000000" w:sz="4" w:space="0"/>
              <w:left w:val="none" w:color="000000" w:sz="4" w:space="0"/>
              <w:bottom w:val="single" w:color="000000" w:sz="4" w:space="0"/>
              <w:right w:val="single" w:color="000000" w:sz="4" w:space="0"/>
            </w:tcBorders>
            <w:tcW w:w="226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（一+二+三+四）</w:t>
            </w:r>
            <w:r/>
          </w:p>
        </w:tc>
      </w:tr>
    </w:tbl>
    <w:p>
      <w:pPr>
        <w:pStyle w:val="7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人员工资及相关费用测算依据，①按照苏人社规〔2025〕3号《省人力资源社会保障厅关于调整全省最低工资标准的通知》、江苏省住房和城乡建设厅联合省人社、公安、财政、卫生、安监、总工会等部门共同下发的《关于进一步保障全省环卫行业工人合法权益的实施意见》和盐南高新区现行标准：环卫作业人员月工资收入不得低于当地最低工资标准的110%的硬性规定），投标人员工资不得低于2673元/人每月；②所有人员必须足额缴纳社保</w:t>
      </w:r>
      <w:r>
        <w:rPr>
          <w:rFonts w:hint="eastAsia" w:ascii="宋体" w:hAnsi="宋体" w:eastAsia="宋体" w:cs="宋体"/>
          <w:color w:val="000000"/>
          <w:sz w:val="24"/>
          <w:szCs w:val="24"/>
          <w:highlight w:val="none"/>
        </w:rPr>
        <w:t xml:space="preserve">费用，保险费用应满足执行苏人社发〔2025〕33 号《省人力资源社会保障厅 省财政厅、省医疗保障局、省税务局关于发布2025 年度社会保险有关基数的通知》，社保（企业部分）不得低于上述文件标准及规定险种测算（规定险种为“五险”，指养老保险金16%、医疗保险金8%、工伤保险金 0.7%、生育保险金 0.9%、失业保险金 0.5%），即不得低于1292.47元/人/月；③住房公积金不得低于114元/人/月；④国家法定节假日加班费不得低于4357.25元/人/年；⑤休息日加班费用不得低于23238.62元/人/年</w:t>
      </w:r>
      <w:r>
        <w:rPr>
          <w:rFonts w:hint="eastAsia"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val="zh-CN" w:eastAsia="zh-CN"/>
        </w:rPr>
        <w:t xml:space="preserve">名操作工，1名驾驶员</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⑥夏季高温补贴发放标准为每人每月300元，发放时间为6月至9月,各投标人须按不低于1200元/人/年填报；⑦福利费包含但不限于：春节、中秋节、环卫工人日、三八妇女节、体检费，各投标人须按不低于1200元/人/年填报；⑧每人保险理赔金额不少于100万元/年（人民币），企业结合自身及市场行情，自行报价；⑨工具费（含服装和劳保用品等）由供应商勘察现场后自行报价。⑩每年不少于6次日常宣传活动，各投标人须按不低于</w:t>
      </w:r>
      <w:r>
        <w:rPr>
          <w:rFonts w:hint="eastAsia" w:cs="宋体"/>
          <w:color w:val="000000"/>
          <w:sz w:val="24"/>
          <w:szCs w:val="24"/>
          <w:highlight w:val="none"/>
          <w:lang w:val="en-US" w:eastAsia="zh-CN"/>
        </w:rPr>
        <w:t xml:space="preserve">9000</w:t>
      </w:r>
      <w:r>
        <w:rPr>
          <w:rFonts w:hint="eastAsia" w:ascii="宋体" w:hAnsi="宋体" w:eastAsia="宋体" w:cs="宋体"/>
          <w:color w:val="000000"/>
          <w:sz w:val="24"/>
          <w:szCs w:val="24"/>
          <w:highlight w:val="none"/>
        </w:rPr>
        <w:t xml:space="preserve">.00元/年填报宣传活动费用。税金费率统一按6.72%进行报价。</w:t>
      </w:r>
      <w:r/>
    </w:p>
    <w:p>
      <w:pPr>
        <w:pStyle w:val="7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投标人所提供人员的费用不得低于上述标准进行测算，否则视为未实质性响应招标文件要求。如果招标公告发布之后遇政府调整职工最低工资标准或社会保险缴纳基数，投标人投标时可仍按上述标准测算报价，中标后，供应商可与采购人签订补充协议按实调整。</w:t>
      </w:r>
      <w:r/>
    </w:p>
    <w:p>
      <w:pPr>
        <w:pStyle w:val="7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本项目服务期内，投标人须每年至少为本项目所有人员安排一次体检。</w:t>
      </w:r>
      <w:r/>
    </w:p>
    <w:p>
      <w:pPr>
        <w:pStyle w:val="72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因行业的特殊性，采购人要求供应商在13天法定节假日及每年52周的休息日合理安排人员确保服务质量不降低。</w:t>
      </w:r>
      <w:r/>
    </w:p>
    <w:p>
      <w:pPr>
        <w:pStyle w:val="727"/>
        <w:numPr>
          <w:ilvl w:val="0"/>
          <w:numId w:val="0"/>
        </w:numPr>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因项目服务地点分散，服务范围较广，投标人须自行考察项目地点，交通状况等因素并合理报价。</w:t>
      </w:r>
      <w:r/>
    </w:p>
    <w:p>
      <w:pPr>
        <w:pStyle w:val="727"/>
        <w:numPr>
          <w:ilvl w:val="0"/>
          <w:numId w:val="0"/>
        </w:numPr>
        <w:ind w:firstLine="480"/>
        <w:jc w:val="both"/>
        <w:spacing w:beforeAutospacing="0" w:afterAutospacing="0" w:line="0" w:lineRule="atLeast"/>
        <w:rPr>
          <w:rFonts w:hint="eastAsia" w:cs="宋体"/>
          <w:color w:val="000000"/>
          <w:sz w:val="24"/>
          <w:szCs w:val="24"/>
          <w:highlight w:val="none"/>
          <w:lang w:val="en-US" w:eastAsia="zh-CN"/>
        </w:rPr>
      </w:pPr>
      <w:r>
        <w:rPr>
          <w:rFonts w:hint="eastAsia" w:cs="宋体"/>
          <w:color w:val="000000"/>
          <w:sz w:val="24"/>
          <w:szCs w:val="24"/>
          <w:highlight w:val="none"/>
          <w:lang w:val="en-US" w:eastAsia="zh-CN"/>
        </w:rPr>
        <w:t xml:space="preserve">5、本项目采用总承包报价方式，项目总价包含但不限于人员工资及医疗、养老、工伤、失业、生育保险费、公积金和公用工具及修理费、节假日公休日加班费、劳保用品服装费、重大活动加班费、福利费、垃圾桶、有机易腐垃圾处理终端日常运营管理费、转运车辆、日常宣传费、管理费、税金、合理利润及政策性文件规定等各项应有费用，以及中标人为履行合同所涉及到的一切可预见和不可预见的费用。</w:t>
      </w:r>
      <w:r/>
    </w:p>
    <w:p>
      <w:pPr>
        <w:jc w:val="both"/>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jc w:val="both"/>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ind w:firstLine="440"/>
        <w:jc w:val="center"/>
        <w:rPr>
          <w:rFonts w:hint="eastAsia" w:ascii="宋体" w:hAnsi="宋体" w:cs="宋体"/>
          <w:iCs/>
          <w:sz w:val="32"/>
          <w:szCs w:val="32"/>
          <w:highlight w:val="none"/>
        </w:rPr>
      </w:pPr>
      <w:r>
        <w:rPr>
          <w:rFonts w:hint="eastAsia" w:ascii="宋体" w:hAnsi="宋体" w:cs="宋体"/>
          <w:iCs/>
          <w:sz w:val="32"/>
          <w:szCs w:val="32"/>
          <w:highlight w:val="none"/>
        </w:rPr>
      </w:r>
      <w:r/>
    </w:p>
    <w:p>
      <w:pPr>
        <w:ind w:firstLine="440"/>
        <w:jc w:val="center"/>
        <w:rPr>
          <w:rFonts w:hint="eastAsia" w:ascii="宋体" w:hAnsi="宋体" w:cs="宋体"/>
          <w:iCs/>
          <w:sz w:val="32"/>
          <w:szCs w:val="32"/>
          <w:highlight w:val="none"/>
        </w:rPr>
      </w:pPr>
      <w:r>
        <w:rPr>
          <w:rFonts w:hint="eastAsia" w:ascii="宋体" w:hAnsi="宋体" w:cs="宋体"/>
          <w:iCs/>
          <w:sz w:val="32"/>
          <w:szCs w:val="32"/>
          <w:highlight w:val="none"/>
        </w:rPr>
      </w:r>
      <w:r/>
    </w:p>
    <w:p>
      <w:pPr>
        <w:ind w:firstLine="440"/>
        <w:jc w:val="center"/>
        <w:rPr>
          <w:rFonts w:hint="eastAsia" w:ascii="宋体" w:hAnsi="宋体" w:cs="宋体"/>
          <w:iCs/>
          <w:sz w:val="32"/>
          <w:szCs w:val="32"/>
          <w:highlight w:val="none"/>
        </w:rPr>
      </w:pPr>
      <w:r>
        <w:rPr>
          <w:rFonts w:hint="eastAsia" w:ascii="宋体" w:hAnsi="宋体" w:cs="宋体"/>
          <w:iCs/>
          <w:sz w:val="32"/>
          <w:szCs w:val="32"/>
          <w:highlight w:val="none"/>
        </w:rPr>
      </w:r>
      <w:r/>
    </w:p>
    <w:p>
      <w:pPr>
        <w:ind w:firstLine="440"/>
        <w:jc w:val="center"/>
        <w:rPr>
          <w:rFonts w:hint="eastAsia" w:ascii="宋体" w:hAnsi="宋体" w:cs="宋体"/>
          <w:iCs/>
          <w:sz w:val="32"/>
          <w:szCs w:val="32"/>
          <w:highlight w:val="none"/>
        </w:rPr>
      </w:pPr>
      <w:r>
        <w:rPr>
          <w:rFonts w:hint="eastAsia" w:ascii="宋体" w:hAnsi="宋体" w:cs="宋体"/>
          <w:iCs/>
          <w:sz w:val="32"/>
          <w:szCs w:val="32"/>
          <w:highlight w:val="none"/>
        </w:rPr>
      </w:r>
      <w:r/>
    </w:p>
    <w:p>
      <w:pPr>
        <w:ind w:firstLine="440"/>
        <w:jc w:val="center"/>
        <w:rPr>
          <w:rFonts w:hint="eastAsia" w:ascii="宋体" w:hAnsi="宋体" w:cs="宋体"/>
          <w:iCs/>
          <w:sz w:val="32"/>
          <w:szCs w:val="32"/>
          <w:highlight w:val="none"/>
        </w:rPr>
      </w:pPr>
      <w:r>
        <w:rPr>
          <w:rFonts w:hint="eastAsia" w:ascii="宋体" w:hAnsi="宋体" w:cs="宋体"/>
          <w:iCs/>
          <w:sz w:val="32"/>
          <w:szCs w:val="32"/>
          <w:highlight w:val="none"/>
        </w:rPr>
      </w:r>
      <w:r/>
    </w:p>
    <w:p>
      <w:pPr>
        <w:ind w:firstLine="440"/>
        <w:jc w:val="center"/>
        <w:rPr>
          <w:rFonts w:hint="eastAsia" w:ascii="宋体" w:hAnsi="宋体" w:cs="宋体"/>
          <w:iCs/>
          <w:sz w:val="32"/>
          <w:szCs w:val="32"/>
          <w:highlight w:val="none"/>
        </w:rPr>
      </w:pPr>
      <w:r>
        <w:rPr>
          <w:rFonts w:hint="eastAsia" w:ascii="宋体" w:hAnsi="宋体" w:cs="宋体"/>
          <w:iCs/>
          <w:sz w:val="32"/>
          <w:szCs w:val="32"/>
          <w:highlight w:val="none"/>
        </w:rPr>
      </w:r>
      <w:r/>
    </w:p>
    <w:p>
      <w:pPr>
        <w:ind w:firstLine="440"/>
        <w:jc w:val="center"/>
        <w:rPr>
          <w:rFonts w:hint="eastAsia" w:ascii="宋体" w:hAnsi="宋体" w:cs="宋体"/>
          <w:iCs/>
          <w:sz w:val="32"/>
          <w:szCs w:val="32"/>
          <w:highlight w:val="none"/>
        </w:rPr>
      </w:pPr>
      <w:r>
        <w:rPr>
          <w:rFonts w:hint="eastAsia" w:ascii="宋体" w:hAnsi="宋体" w:cs="宋体"/>
          <w:iCs/>
          <w:sz w:val="32"/>
          <w:szCs w:val="32"/>
          <w:highlight w:val="none"/>
        </w:rPr>
      </w:r>
      <w:r/>
    </w:p>
    <w:p>
      <w:pPr>
        <w:ind w:firstLine="440"/>
        <w:jc w:val="center"/>
        <w:rPr>
          <w:rFonts w:hint="eastAsia" w:ascii="宋体" w:hAnsi="宋体" w:cs="宋体"/>
          <w:iCs/>
          <w:sz w:val="32"/>
          <w:szCs w:val="32"/>
          <w:highlight w:val="none"/>
        </w:rPr>
      </w:pPr>
      <w:r>
        <w:rPr>
          <w:rFonts w:hint="eastAsia" w:ascii="宋体" w:hAnsi="宋体" w:cs="宋体"/>
          <w:iCs/>
          <w:sz w:val="32"/>
          <w:szCs w:val="32"/>
          <w:highlight w:val="none"/>
        </w:rPr>
      </w:r>
      <w:r/>
    </w:p>
    <w:p>
      <w:pPr>
        <w:ind w:firstLine="440"/>
        <w:jc w:val="center"/>
        <w:rPr>
          <w:rFonts w:hint="eastAsia" w:ascii="宋体" w:hAnsi="宋体" w:cs="宋体"/>
          <w:iCs/>
          <w:sz w:val="32"/>
          <w:szCs w:val="32"/>
          <w:highlight w:val="none"/>
        </w:rPr>
      </w:pPr>
      <w:r>
        <w:rPr>
          <w:rFonts w:hint="eastAsia" w:ascii="宋体" w:hAnsi="宋体" w:cs="宋体"/>
          <w:iCs/>
          <w:sz w:val="32"/>
          <w:szCs w:val="32"/>
          <w:highlight w:val="none"/>
        </w:rPr>
      </w:r>
      <w:r/>
    </w:p>
    <w:p>
      <w:pPr>
        <w:ind w:firstLine="440"/>
        <w:jc w:val="center"/>
        <w:rPr>
          <w:rFonts w:hint="eastAsia" w:ascii="宋体" w:hAnsi="宋体" w:cs="宋体"/>
          <w:iCs/>
          <w:sz w:val="32"/>
          <w:szCs w:val="32"/>
          <w:highlight w:val="none"/>
        </w:rPr>
      </w:pPr>
      <w:r>
        <w:rPr>
          <w:rFonts w:hint="eastAsia" w:ascii="宋体" w:hAnsi="宋体" w:cs="宋体"/>
          <w:iCs/>
          <w:sz w:val="32"/>
          <w:szCs w:val="32"/>
          <w:highlight w:val="none"/>
        </w:rPr>
      </w:r>
      <w:r/>
    </w:p>
    <w:p>
      <w:pPr>
        <w:ind w:firstLine="440"/>
        <w:jc w:val="center"/>
        <w:rPr>
          <w:rFonts w:hint="eastAsia" w:ascii="宋体" w:hAnsi="宋体" w:cs="宋体"/>
          <w:iCs/>
          <w:sz w:val="32"/>
          <w:szCs w:val="32"/>
          <w:highlight w:val="none"/>
        </w:rPr>
      </w:pPr>
      <w:r>
        <w:rPr>
          <w:rFonts w:hint="eastAsia" w:ascii="宋体" w:hAnsi="宋体" w:cs="宋体"/>
          <w:iCs/>
          <w:sz w:val="32"/>
          <w:szCs w:val="32"/>
          <w:highlight w:val="none"/>
        </w:rPr>
      </w:r>
      <w:r/>
    </w:p>
    <w:p>
      <w:pPr>
        <w:ind w:firstLine="440"/>
        <w:jc w:val="center"/>
        <w:rPr>
          <w:rFonts w:hint="eastAsia" w:ascii="宋体" w:hAnsi="宋体" w:cs="宋体"/>
          <w:iCs/>
          <w:sz w:val="32"/>
          <w:szCs w:val="32"/>
          <w:highlight w:val="none"/>
        </w:rPr>
      </w:pPr>
      <w:r>
        <w:rPr>
          <w:rFonts w:hint="eastAsia" w:ascii="宋体" w:hAnsi="宋体" w:cs="宋体"/>
          <w:iCs/>
          <w:sz w:val="32"/>
          <w:szCs w:val="32"/>
          <w:highlight w:val="none"/>
        </w:rPr>
      </w:r>
      <w:r/>
    </w:p>
    <w:p>
      <w:pPr>
        <w:ind w:firstLine="440"/>
        <w:jc w:val="center"/>
        <w:rPr>
          <w:rFonts w:hint="eastAsia" w:ascii="宋体" w:hAnsi="宋体" w:cs="宋体"/>
          <w:iCs/>
          <w:sz w:val="32"/>
          <w:szCs w:val="32"/>
          <w:highlight w:val="none"/>
        </w:rPr>
      </w:pPr>
      <w:r>
        <w:rPr>
          <w:rFonts w:hint="eastAsia" w:ascii="宋体" w:hAnsi="宋体" w:cs="宋体"/>
          <w:iCs/>
          <w:sz w:val="32"/>
          <w:szCs w:val="32"/>
          <w:highlight w:val="none"/>
        </w:rPr>
      </w:r>
      <w:r/>
    </w:p>
    <w:p>
      <w:pPr>
        <w:ind w:firstLine="440"/>
        <w:jc w:val="center"/>
        <w:rPr>
          <w:rFonts w:hint="eastAsia" w:ascii="宋体" w:hAnsi="宋体" w:cs="宋体"/>
          <w:iCs/>
          <w:sz w:val="32"/>
          <w:szCs w:val="32"/>
          <w:highlight w:val="none"/>
        </w:rPr>
      </w:pPr>
      <w:r>
        <w:rPr>
          <w:rFonts w:hint="eastAsia" w:ascii="宋体" w:hAnsi="宋体" w:cs="宋体"/>
          <w:iCs/>
          <w:sz w:val="32"/>
          <w:szCs w:val="32"/>
          <w:highlight w:val="none"/>
        </w:rPr>
      </w:r>
      <w:r/>
    </w:p>
    <w:p>
      <w:pPr>
        <w:ind w:firstLine="440"/>
        <w:jc w:val="center"/>
        <w:rPr>
          <w:rFonts w:hint="eastAsia" w:ascii="宋体" w:hAnsi="宋体" w:cs="宋体"/>
          <w:iCs/>
          <w:sz w:val="32"/>
          <w:szCs w:val="32"/>
          <w:highlight w:val="none"/>
        </w:rPr>
      </w:pPr>
      <w:r>
        <w:rPr>
          <w:rFonts w:hint="eastAsia" w:ascii="宋体" w:hAnsi="宋体" w:cs="宋体"/>
          <w:iCs/>
          <w:sz w:val="32"/>
          <w:szCs w:val="32"/>
          <w:highlight w:val="none"/>
        </w:rPr>
      </w:r>
      <w:r/>
    </w:p>
    <w:p>
      <w:pPr>
        <w:ind w:firstLine="440"/>
        <w:jc w:val="center"/>
        <w:rPr>
          <w:rFonts w:hint="eastAsia" w:ascii="宋体" w:hAnsi="宋体" w:cs="宋体"/>
          <w:iCs/>
          <w:sz w:val="32"/>
          <w:szCs w:val="32"/>
          <w:highlight w:val="none"/>
        </w:rPr>
      </w:pPr>
      <w:r>
        <w:rPr>
          <w:rFonts w:hint="eastAsia" w:ascii="宋体" w:hAnsi="宋体" w:cs="宋体"/>
          <w:iCs/>
          <w:sz w:val="32"/>
          <w:szCs w:val="32"/>
          <w:highlight w:val="none"/>
        </w:rPr>
      </w:r>
      <w:r/>
    </w:p>
    <w:p>
      <w:pPr>
        <w:ind w:firstLine="440"/>
        <w:jc w:val="center"/>
        <w:rPr>
          <w:rFonts w:hint="eastAsia" w:ascii="宋体" w:hAnsi="宋体" w:cs="宋体"/>
          <w:iCs/>
          <w:sz w:val="32"/>
          <w:szCs w:val="32"/>
          <w:highlight w:val="none"/>
        </w:rPr>
      </w:pPr>
      <w:r>
        <w:rPr>
          <w:rFonts w:hint="eastAsia" w:ascii="宋体" w:hAnsi="宋体" w:cs="宋体"/>
          <w:iCs/>
          <w:sz w:val="32"/>
          <w:szCs w:val="32"/>
          <w:highlight w:val="none"/>
        </w:rPr>
      </w:r>
      <w:r/>
    </w:p>
    <w:p>
      <w:pPr>
        <w:ind w:firstLine="440"/>
        <w:jc w:val="center"/>
        <w:rPr>
          <w:rFonts w:hint="eastAsia" w:ascii="宋体" w:hAnsi="宋体" w:cs="宋体"/>
          <w:iCs/>
          <w:sz w:val="32"/>
          <w:szCs w:val="32"/>
          <w:highlight w:val="none"/>
        </w:rPr>
      </w:pPr>
      <w:r>
        <w:rPr>
          <w:rFonts w:hint="eastAsia" w:ascii="宋体" w:hAnsi="宋体" w:cs="宋体"/>
          <w:iCs/>
          <w:sz w:val="32"/>
          <w:szCs w:val="32"/>
          <w:highlight w:val="none"/>
        </w:rPr>
      </w:r>
      <w:r/>
    </w:p>
    <w:p>
      <w:pPr>
        <w:jc w:val="both"/>
        <w:rPr>
          <w:rFonts w:hint="eastAsia" w:ascii="宋体" w:hAnsi="宋体" w:cs="宋体"/>
          <w:iCs/>
          <w:sz w:val="32"/>
          <w:szCs w:val="32"/>
          <w:highlight w:val="none"/>
        </w:rPr>
      </w:pPr>
      <w:r>
        <w:rPr>
          <w:rFonts w:hint="eastAsia" w:ascii="宋体" w:hAnsi="宋体" w:cs="宋体"/>
          <w:iCs/>
          <w:sz w:val="32"/>
          <w:szCs w:val="32"/>
          <w:highlight w:val="none"/>
        </w:rPr>
      </w:r>
      <w:r/>
    </w:p>
    <w:p>
      <w:pPr>
        <w:ind w:firstLine="440"/>
        <w:jc w:val="center"/>
        <w:rPr>
          <w:rFonts w:hint="eastAsia" w:ascii="宋体" w:hAnsi="宋体" w:cs="宋体"/>
          <w:iCs/>
          <w:sz w:val="24"/>
          <w:szCs w:val="24"/>
          <w:highlight w:val="none"/>
        </w:rPr>
      </w:pPr>
      <w:r>
        <w:rPr>
          <w:rFonts w:hint="eastAsia" w:ascii="宋体" w:hAnsi="宋体" w:cs="宋体"/>
          <w:iCs/>
          <w:sz w:val="32"/>
          <w:szCs w:val="32"/>
          <w:highlight w:val="none"/>
        </w:rPr>
        <w:t xml:space="preserve">十四、技术要求响应及偏离表</w:t>
      </w:r>
      <w:r/>
    </w:p>
    <w:tbl>
      <w:tblPr>
        <w:tblStyle w:val="702"/>
        <w:tblW w:w="9297"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58"/>
        <w:gridCol w:w="2509"/>
        <w:gridCol w:w="1991"/>
        <w:gridCol w:w="2160"/>
        <w:gridCol w:w="1779"/>
      </w:tblGrid>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27"/>
              <w:jc w:val="center"/>
              <w:spacing w:line="500" w:lineRule="exact"/>
              <w:rPr>
                <w:rFonts w:hint="eastAsia"/>
                <w:szCs w:val="24"/>
                <w:highlight w:val="none"/>
              </w:rPr>
            </w:pPr>
            <w:r>
              <w:rPr>
                <w:rFonts w:hint="eastAsia"/>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27"/>
              <w:jc w:val="center"/>
              <w:spacing w:line="500" w:lineRule="exact"/>
              <w:rPr>
                <w:rFonts w:hint="eastAsia"/>
                <w:szCs w:val="24"/>
                <w:highlight w:val="none"/>
              </w:rPr>
            </w:pPr>
            <w:r>
              <w:rPr>
                <w:rFonts w:hint="eastAsia"/>
                <w:szCs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27"/>
              <w:jc w:val="center"/>
              <w:spacing w:line="500" w:lineRule="exact"/>
              <w:rPr>
                <w:rFonts w:hint="eastAsia"/>
                <w:szCs w:val="24"/>
                <w:highlight w:val="none"/>
              </w:rPr>
            </w:pPr>
            <w:r>
              <w:rPr>
                <w:rFonts w:hint="eastAsia"/>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27"/>
              <w:jc w:val="center"/>
              <w:spacing w:line="500" w:lineRule="exact"/>
              <w:rPr>
                <w:rFonts w:hint="eastAsia"/>
                <w:szCs w:val="24"/>
                <w:highlight w:val="none"/>
              </w:rPr>
            </w:pPr>
            <w:r>
              <w:rPr>
                <w:rFonts w:hint="eastAsia"/>
                <w:szCs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7"/>
              <w:jc w:val="center"/>
              <w:spacing w:line="500" w:lineRule="exact"/>
              <w:rPr>
                <w:rFonts w:hint="eastAsia"/>
                <w:szCs w:val="24"/>
                <w:highlight w:val="none"/>
              </w:rPr>
            </w:pPr>
            <w:r>
              <w:rPr>
                <w:rFonts w:hint="eastAsia"/>
                <w:szCs w:val="24"/>
                <w:highlight w:val="none"/>
              </w:rPr>
              <w:t xml:space="preserve">证明材料</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27"/>
              <w:ind w:firstLine="480"/>
              <w:spacing w:line="500" w:lineRule="exact"/>
              <w:rPr>
                <w:rFonts w:hint="eastAsia"/>
                <w:szCs w:val="24"/>
                <w:highlight w:val="none"/>
              </w:rPr>
            </w:pPr>
            <w:r>
              <w:rPr>
                <w:rFonts w:hint="eastAsia"/>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27"/>
              <w:ind w:firstLine="480"/>
              <w:spacing w:line="500" w:lineRule="exact"/>
              <w:rPr>
                <w:rFonts w:hint="eastAsia"/>
                <w:szCs w:val="24"/>
                <w:highlight w:val="none"/>
              </w:rPr>
            </w:pPr>
            <w:r>
              <w:rPr>
                <w:rFonts w:hint="eastAsia"/>
                <w:szCs w:val="24"/>
                <w:highlight w:val="none"/>
              </w:rPr>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27"/>
              <w:ind w:firstLine="480"/>
              <w:spacing w:line="500" w:lineRule="exact"/>
              <w:rPr>
                <w:rFonts w:hint="eastAsia"/>
                <w:szCs w:val="24"/>
                <w:highlight w:val="none"/>
              </w:rPr>
            </w:pPr>
            <w:r>
              <w:rPr>
                <w:rFonts w:hint="eastAsia"/>
                <w:szCs w:val="24"/>
                <w:highlight w:val="none"/>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27"/>
              <w:ind w:firstLine="480"/>
              <w:spacing w:line="500" w:lineRule="exact"/>
              <w:rPr>
                <w:rFonts w:hint="eastAsia"/>
                <w:szCs w:val="24"/>
                <w:highlight w:val="none"/>
              </w:rPr>
            </w:pPr>
            <w:r>
              <w:rPr>
                <w:rFonts w:hint="eastAsia"/>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7"/>
              <w:ind w:firstLine="480"/>
              <w:spacing w:line="500" w:lineRule="exact"/>
              <w:rPr>
                <w:rFonts w:hint="eastAsia"/>
                <w:szCs w:val="24"/>
                <w:highlight w:val="none"/>
              </w:rPr>
            </w:pPr>
            <w:r>
              <w:rPr>
                <w:rFonts w:hint="eastAsia"/>
                <w:szCs w:val="24"/>
                <w:highlight w:val="none"/>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27"/>
              <w:ind w:firstLine="480"/>
              <w:spacing w:line="500" w:lineRule="exact"/>
              <w:rPr>
                <w:rFonts w:hint="eastAsia"/>
                <w:szCs w:val="24"/>
                <w:highlight w:val="none"/>
              </w:rPr>
            </w:pPr>
            <w:r>
              <w:rPr>
                <w:rFonts w:hint="eastAsia"/>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27"/>
              <w:ind w:firstLine="480"/>
              <w:spacing w:line="500" w:lineRule="exact"/>
              <w:rPr>
                <w:rFonts w:hint="eastAsia"/>
                <w:szCs w:val="24"/>
                <w:highlight w:val="none"/>
              </w:rPr>
            </w:pPr>
            <w:r>
              <w:rPr>
                <w:rFonts w:hint="eastAsia"/>
                <w:szCs w:val="24"/>
                <w:highlight w:val="none"/>
              </w:rPr>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27"/>
              <w:ind w:firstLine="480"/>
              <w:spacing w:line="500" w:lineRule="exact"/>
              <w:rPr>
                <w:rFonts w:hint="eastAsia"/>
                <w:szCs w:val="24"/>
                <w:highlight w:val="none"/>
              </w:rPr>
            </w:pPr>
            <w:r>
              <w:rPr>
                <w:rFonts w:hint="eastAsia"/>
                <w:szCs w:val="24"/>
                <w:highlight w:val="none"/>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27"/>
              <w:ind w:firstLine="480"/>
              <w:spacing w:line="500" w:lineRule="exact"/>
              <w:rPr>
                <w:rFonts w:hint="eastAsia"/>
                <w:szCs w:val="24"/>
                <w:highlight w:val="none"/>
              </w:rPr>
            </w:pPr>
            <w:r>
              <w:rPr>
                <w:rFonts w:hint="eastAsia"/>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7"/>
              <w:ind w:firstLine="480"/>
              <w:spacing w:line="500" w:lineRule="exact"/>
              <w:rPr>
                <w:rFonts w:hint="eastAsia"/>
                <w:szCs w:val="24"/>
                <w:highlight w:val="none"/>
              </w:rPr>
            </w:pPr>
            <w:r>
              <w:rPr>
                <w:rFonts w:hint="eastAsia"/>
                <w:szCs w:val="24"/>
                <w:highlight w:val="none"/>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27"/>
              <w:ind w:firstLine="480"/>
              <w:jc w:val="center"/>
              <w:spacing w:line="500" w:lineRule="exact"/>
              <w:rPr>
                <w:rFonts w:hint="eastAsia"/>
                <w:szCs w:val="24"/>
                <w:highlight w:val="none"/>
              </w:rPr>
            </w:pPr>
            <w:r>
              <w:rPr>
                <w:rFonts w:hint="eastAsia"/>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27"/>
              <w:ind w:firstLine="480"/>
              <w:jc w:val="center"/>
              <w:spacing w:line="500" w:lineRule="exact"/>
              <w:rPr>
                <w:rFonts w:hint="eastAsia"/>
                <w:szCs w:val="24"/>
                <w:highlight w:val="none"/>
              </w:rPr>
            </w:pPr>
            <w:r>
              <w:rPr>
                <w:rFonts w:hint="eastAsia"/>
                <w:szCs w:val="24"/>
                <w:highlight w:val="none"/>
              </w:rPr>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27"/>
              <w:ind w:firstLine="480"/>
              <w:jc w:val="center"/>
              <w:spacing w:line="500" w:lineRule="exact"/>
              <w:rPr>
                <w:rFonts w:hint="eastAsia"/>
                <w:szCs w:val="24"/>
                <w:highlight w:val="none"/>
              </w:rPr>
            </w:pPr>
            <w:r>
              <w:rPr>
                <w:rFonts w:hint="eastAsia"/>
                <w:szCs w:val="24"/>
                <w:highlight w:val="none"/>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27"/>
              <w:ind w:firstLine="480"/>
              <w:jc w:val="center"/>
              <w:spacing w:line="500" w:lineRule="exact"/>
              <w:rPr>
                <w:rFonts w:hint="eastAsia"/>
                <w:szCs w:val="24"/>
                <w:highlight w:val="none"/>
              </w:rPr>
            </w:pPr>
            <w:r>
              <w:rPr>
                <w:rFonts w:hint="eastAsia"/>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7"/>
              <w:ind w:firstLine="480"/>
              <w:jc w:val="center"/>
              <w:spacing w:line="500" w:lineRule="exact"/>
              <w:rPr>
                <w:rFonts w:hint="eastAsia"/>
                <w:szCs w:val="24"/>
                <w:highlight w:val="none"/>
              </w:rPr>
            </w:pPr>
            <w:r>
              <w:rPr>
                <w:rFonts w:hint="eastAsia"/>
                <w:szCs w:val="24"/>
                <w:highlight w:val="none"/>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27"/>
              <w:ind w:firstLine="480"/>
              <w:spacing w:line="500" w:lineRule="exact"/>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27"/>
              <w:ind w:firstLine="480"/>
              <w:spacing w:line="500" w:lineRule="exact"/>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27"/>
              <w:ind w:firstLine="480"/>
              <w:spacing w:line="500" w:lineRule="exact"/>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27"/>
              <w:ind w:firstLine="480"/>
              <w:spacing w:line="500" w:lineRule="exact"/>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7"/>
              <w:ind w:firstLine="480"/>
              <w:spacing w:line="500" w:lineRule="exact"/>
              <w:rPr>
                <w:rFonts w:hint="eastAsia"/>
                <w:highlight w:val="none"/>
              </w:rPr>
            </w:pPr>
            <w:r>
              <w:rPr>
                <w:rFonts w:hint="eastAsia"/>
                <w:highlight w:val="none"/>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27"/>
              <w:ind w:firstLine="480"/>
              <w:spacing w:line="500" w:lineRule="exact"/>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27"/>
              <w:ind w:firstLine="480"/>
              <w:spacing w:line="500" w:lineRule="exact"/>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27"/>
              <w:ind w:firstLine="480"/>
              <w:spacing w:line="500" w:lineRule="exact"/>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27"/>
              <w:ind w:firstLine="480"/>
              <w:spacing w:line="500" w:lineRule="exact"/>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7"/>
              <w:ind w:firstLine="480"/>
              <w:spacing w:line="500" w:lineRule="exact"/>
              <w:rPr>
                <w:rFonts w:hint="eastAsia"/>
                <w:highlight w:val="none"/>
              </w:rPr>
            </w:pPr>
            <w:r>
              <w:rPr>
                <w:rFonts w:hint="eastAsia"/>
                <w:highlight w:val="none"/>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27"/>
              <w:ind w:firstLine="480"/>
              <w:spacing w:line="500" w:lineRule="exact"/>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27"/>
              <w:ind w:firstLine="480"/>
              <w:spacing w:line="500" w:lineRule="exact"/>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27"/>
              <w:ind w:firstLine="480"/>
              <w:spacing w:line="500" w:lineRule="exact"/>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27"/>
              <w:ind w:firstLine="480"/>
              <w:spacing w:line="500" w:lineRule="exact"/>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7"/>
              <w:ind w:firstLine="480"/>
              <w:spacing w:line="500" w:lineRule="exact"/>
              <w:rPr>
                <w:rFonts w:hint="eastAsia"/>
                <w:highlight w:val="none"/>
              </w:rPr>
            </w:pPr>
            <w:r>
              <w:rPr>
                <w:rFonts w:hint="eastAsia"/>
                <w:highlight w:val="none"/>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27"/>
              <w:ind w:firstLine="480"/>
              <w:spacing w:line="500" w:lineRule="exact"/>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27"/>
              <w:ind w:firstLine="480"/>
              <w:spacing w:line="500" w:lineRule="exact"/>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27"/>
              <w:ind w:firstLine="480"/>
              <w:spacing w:line="500" w:lineRule="exact"/>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27"/>
              <w:ind w:firstLine="480"/>
              <w:spacing w:line="500" w:lineRule="exact"/>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7"/>
              <w:ind w:firstLine="480"/>
              <w:spacing w:line="500" w:lineRule="exact"/>
              <w:rPr>
                <w:rFonts w:hint="eastAsia"/>
                <w:highlight w:val="none"/>
              </w:rPr>
            </w:pPr>
            <w:r>
              <w:rPr>
                <w:rFonts w:hint="eastAsia"/>
                <w:highlight w:val="none"/>
              </w:rPr>
              <w:t xml:space="preserve"> </w:t>
            </w:r>
            <w:r/>
          </w:p>
        </w:tc>
      </w:tr>
      <w:tr>
        <w:trPr>
          <w:jc w:val="center"/>
          <w:tblCellSpacing w:w="0" w:type="dxa"/>
          <w:trHeight w:val="873"/>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27"/>
              <w:ind w:firstLine="480"/>
              <w:spacing w:line="500" w:lineRule="exact"/>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27"/>
              <w:ind w:firstLine="480"/>
              <w:spacing w:line="500" w:lineRule="exact"/>
              <w:rPr>
                <w:rFonts w:hint="eastAsia"/>
                <w:highlight w:val="none"/>
              </w:rPr>
            </w:pPr>
            <w:r>
              <w:rPr>
                <w:rFonts w:hint="eastAsia"/>
                <w:highlight w:val="none"/>
              </w:rPr>
              <w:t xml:space="preserve">……</w:t>
            </w:r>
            <w:r/>
          </w:p>
        </w:tc>
        <w:tc>
          <w:tcPr>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27"/>
              <w:ind w:firstLine="480"/>
              <w:spacing w:line="500" w:lineRule="exact"/>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27"/>
              <w:ind w:firstLine="480"/>
              <w:spacing w:line="500" w:lineRule="exact"/>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27"/>
              <w:ind w:firstLine="480"/>
              <w:spacing w:line="500" w:lineRule="exact"/>
              <w:rPr>
                <w:rFonts w:hint="eastAsia"/>
                <w:highlight w:val="none"/>
              </w:rPr>
            </w:pPr>
            <w:r>
              <w:rPr>
                <w:rFonts w:hint="eastAsia"/>
                <w:highlight w:val="none"/>
              </w:rPr>
              <w:t xml:space="preserve"> </w:t>
            </w:r>
            <w:r/>
          </w:p>
        </w:tc>
      </w:tr>
    </w:tbl>
    <w:p>
      <w:pPr>
        <w:pStyle w:val="927"/>
        <w:ind w:firstLine="480"/>
        <w:rPr>
          <w:rFonts w:hint="eastAsia"/>
          <w:highlight w:val="none"/>
        </w:rPr>
      </w:pPr>
      <w:r>
        <w:rPr>
          <w:rFonts w:hint="eastAsia"/>
          <w:highlight w:val="none"/>
        </w:rPr>
        <w:t xml:space="preserve">注： 行数不够，可自行添加。</w:t>
      </w:r>
      <w:r/>
    </w:p>
    <w:p>
      <w:pPr>
        <w:pStyle w:val="927"/>
        <w:ind w:firstLine="480"/>
        <w:rPr>
          <w:rFonts w:hint="eastAsia"/>
          <w:highlight w:val="none"/>
        </w:rPr>
      </w:pPr>
      <w:r>
        <w:rPr>
          <w:rFonts w:hint="eastAsia"/>
          <w:highlight w:val="none"/>
        </w:rPr>
        <w:t xml:space="preserve"> </w:t>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40"/>
        <w:rPr>
          <w:rFonts w:hint="eastAsia" w:ascii="宋体" w:hAnsi="宋体" w:cs="宋体"/>
          <w:highlight w:val="none"/>
        </w:rPr>
      </w:pPr>
      <w:r>
        <w:rPr>
          <w:rFonts w:hint="eastAsia" w:ascii="宋体" w:hAnsi="宋体" w:cs="宋体"/>
          <w:highlight w:val="none"/>
        </w:rPr>
      </w:r>
      <w:r/>
    </w:p>
    <w:p>
      <w:pPr>
        <w:ind w:firstLine="480"/>
        <w:jc w:val="center"/>
        <w:rPr>
          <w:rFonts w:hint="eastAsia" w:ascii="宋体" w:hAnsi="宋体" w:cs="宋体"/>
          <w:iCs/>
          <w:sz w:val="24"/>
          <w:highlight w:val="none"/>
        </w:rPr>
      </w:pPr>
      <w:r>
        <w:rPr>
          <w:rFonts w:hint="eastAsia" w:ascii="宋体" w:hAnsi="宋体" w:cs="宋体"/>
          <w:iCs/>
          <w:sz w:val="32"/>
          <w:szCs w:val="32"/>
          <w:highlight w:val="none"/>
        </w:rPr>
        <w:t xml:space="preserve">十五、商务要求响应及偏离表</w:t>
      </w:r>
      <w:r/>
    </w:p>
    <w:tbl>
      <w:tblPr>
        <w:tblStyle w:val="702"/>
        <w:tblW w:w="9517" w:type="dxa"/>
        <w:tblCellSpacing w:w="0" w:type="dxa"/>
        <w:tblInd w:w="-226" w:type="dxa"/>
        <w:tblLayout w:type="fixed"/>
        <w:tblCellMar>
          <w:left w:w="108" w:type="dxa"/>
          <w:top w:w="0" w:type="dxa"/>
          <w:right w:w="108" w:type="dxa"/>
          <w:bottom w:w="0" w:type="dxa"/>
        </w:tblCellMar>
        <w:tblLook w:val="04A0" w:firstRow="1" w:lastRow="0" w:firstColumn="1" w:lastColumn="0" w:noHBand="0" w:noVBand="1"/>
      </w:tblPr>
      <w:tblGrid>
        <w:gridCol w:w="766"/>
        <w:gridCol w:w="2378"/>
        <w:gridCol w:w="2427"/>
        <w:gridCol w:w="1973"/>
        <w:gridCol w:w="1973"/>
      </w:tblGrid>
      <w:tr>
        <w:trPr>
          <w:tblCellSpacing w:w="0" w:type="dxa"/>
          <w:trHeight w:val="1099"/>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27"/>
              <w:jc w:val="center"/>
              <w:spacing w:line="500" w:lineRule="exact"/>
              <w:rPr>
                <w:rFonts w:hint="eastAsia"/>
                <w:szCs w:val="24"/>
                <w:highlight w:val="none"/>
              </w:rPr>
            </w:pPr>
            <w:r>
              <w:rPr>
                <w:rFonts w:hint="eastAsia"/>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927"/>
              <w:jc w:val="center"/>
              <w:spacing w:line="500" w:lineRule="exact"/>
              <w:rPr>
                <w:rFonts w:hint="eastAsia"/>
                <w:szCs w:val="24"/>
                <w:highlight w:val="none"/>
              </w:rPr>
            </w:pPr>
            <w:r>
              <w:rPr>
                <w:rFonts w:hint="eastAsia"/>
                <w:szCs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927"/>
              <w:jc w:val="center"/>
              <w:spacing w:line="500" w:lineRule="exact"/>
              <w:rPr>
                <w:rFonts w:hint="eastAsia"/>
                <w:szCs w:val="24"/>
                <w:highlight w:val="none"/>
              </w:rPr>
            </w:pPr>
            <w:r>
              <w:rPr>
                <w:rFonts w:hint="eastAsia"/>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27"/>
              <w:jc w:val="center"/>
              <w:spacing w:line="500" w:lineRule="exact"/>
              <w:rPr>
                <w:rFonts w:hint="eastAsia"/>
                <w:szCs w:val="24"/>
                <w:highlight w:val="none"/>
              </w:rPr>
            </w:pPr>
            <w:r>
              <w:rPr>
                <w:rFonts w:hint="eastAsia"/>
                <w:szCs w:val="24"/>
                <w:highlight w:val="none"/>
              </w:rPr>
              <w:t xml:space="preserve">超出、符合或  偏离</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27"/>
              <w:jc w:val="center"/>
              <w:spacing w:line="500" w:lineRule="exact"/>
              <w:rPr>
                <w:rFonts w:hint="eastAsia"/>
                <w:szCs w:val="24"/>
                <w:highlight w:val="none"/>
              </w:rPr>
            </w:pPr>
            <w:r>
              <w:rPr>
                <w:rFonts w:hint="eastAsia"/>
                <w:szCs w:val="24"/>
                <w:highlight w:val="none"/>
              </w:rPr>
              <w:t xml:space="preserve">证明材料</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27"/>
              <w:ind w:firstLine="480"/>
              <w:rPr>
                <w:rFonts w:hint="eastAsia"/>
                <w:highlight w:val="none"/>
              </w:rPr>
            </w:pPr>
            <w:r>
              <w:rPr>
                <w:rFonts w:hint="eastAsia"/>
                <w:highlight w:val="none"/>
                <w:lang w:val="en-US" w:eastAsia="zh-CN"/>
              </w:rPr>
              <w:t xml:space="preserve">1</w:t>
            </w: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927"/>
              <w:ind w:firstLine="0"/>
              <w:rPr>
                <w:rFonts w:hint="eastAsia"/>
                <w:highlight w:val="none"/>
              </w:rPr>
            </w:pPr>
            <w:r>
              <w:rPr>
                <w:rFonts w:hint="eastAsia"/>
                <w:highlight w:val="none"/>
              </w:rPr>
              <w:t xml:space="preserve">投标报价(不得超过最高限价或有投标人须知中26.1.10情形的)</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927"/>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27"/>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27"/>
              <w:ind w:firstLine="480"/>
              <w:rPr>
                <w:rFonts w:hint="eastAsia"/>
                <w:highlight w:val="none"/>
              </w:rPr>
            </w:pPr>
            <w:r>
              <w:rPr>
                <w:rFonts w:hint="eastAsia"/>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27"/>
              <w:ind w:firstLine="480"/>
              <w:rPr>
                <w:rFonts w:hint="eastAsia"/>
                <w:highlight w:val="none"/>
              </w:rPr>
            </w:pPr>
            <w:r>
              <w:rPr>
                <w:rFonts w:hint="eastAsia"/>
                <w:highlight w:val="none"/>
                <w:lang w:val="en-US" w:eastAsia="zh-CN"/>
              </w:rPr>
              <w:t xml:space="preserve">2</w:t>
            </w: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927"/>
              <w:ind w:firstLine="0"/>
              <w:rPr>
                <w:rFonts w:hint="eastAsia"/>
                <w:highlight w:val="none"/>
              </w:rPr>
            </w:pPr>
            <w:r>
              <w:rPr>
                <w:rFonts w:hint="eastAsia"/>
                <w:highlight w:val="none"/>
              </w:rPr>
              <w:t xml:space="preserve">合同履行期限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927"/>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27"/>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27"/>
              <w:ind w:firstLine="480"/>
              <w:rPr>
                <w:rFonts w:hint="eastAsia"/>
                <w:highlight w:val="none"/>
              </w:rPr>
            </w:pPr>
            <w:r>
              <w:rPr>
                <w:rFonts w:hint="eastAsia"/>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27"/>
              <w:ind w:firstLine="480"/>
              <w:rPr>
                <w:rFonts w:hint="eastAsia"/>
                <w:highlight w:val="none"/>
              </w:rPr>
            </w:pPr>
            <w:r>
              <w:rPr>
                <w:rFonts w:hint="eastAsia"/>
                <w:highlight w:val="none"/>
                <w:lang w:val="en-US" w:eastAsia="zh-CN"/>
              </w:rPr>
              <w:t xml:space="preserve">3</w:t>
            </w: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927"/>
              <w:ind w:firstLine="0"/>
              <w:rPr>
                <w:rFonts w:hint="eastAsia"/>
                <w:highlight w:val="none"/>
              </w:rPr>
            </w:pPr>
            <w:r>
              <w:rPr>
                <w:rFonts w:hint="eastAsia"/>
                <w:highlight w:val="none"/>
              </w:rPr>
              <w:t xml:space="preserve">投标函</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927"/>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27"/>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27"/>
              <w:ind w:firstLine="480"/>
              <w:rPr>
                <w:rFonts w:hint="eastAsia"/>
                <w:highlight w:val="none"/>
              </w:rPr>
            </w:pPr>
            <w:r>
              <w:rPr>
                <w:rFonts w:hint="eastAsia"/>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27"/>
              <w:ind w:firstLine="480"/>
              <w:rPr>
                <w:rFonts w:hint="eastAsia"/>
                <w:highlight w:val="none"/>
              </w:rPr>
            </w:pPr>
            <w:r>
              <w:rPr>
                <w:rFonts w:hint="eastAsia"/>
                <w:highlight w:val="none"/>
                <w:lang w:val="en-US" w:eastAsia="zh-CN"/>
              </w:rPr>
              <w:t xml:space="preserve">4</w:t>
            </w: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927"/>
              <w:ind w:firstLine="0"/>
              <w:rPr>
                <w:rFonts w:hint="eastAsia"/>
                <w:highlight w:val="none"/>
              </w:rPr>
            </w:pPr>
            <w:r>
              <w:rPr>
                <w:rFonts w:hint="eastAsia"/>
                <w:highlight w:val="none"/>
              </w:rPr>
              <w:t xml:space="preserve">法人授权书</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927"/>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27"/>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27"/>
              <w:ind w:firstLine="480"/>
              <w:rPr>
                <w:rFonts w:hint="eastAsia"/>
                <w:highlight w:val="none"/>
              </w:rPr>
            </w:pPr>
            <w:r>
              <w:rPr>
                <w:rFonts w:hint="eastAsia"/>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27"/>
              <w:ind w:firstLine="480"/>
              <w:rPr>
                <w:rFonts w:hint="eastAsia"/>
                <w:highlight w:val="none"/>
              </w:rPr>
            </w:pPr>
            <w:r>
              <w:rPr>
                <w:rFonts w:hint="eastAsia"/>
                <w:highlight w:val="none"/>
                <w:lang w:val="en-US" w:eastAsia="zh-CN"/>
              </w:rPr>
              <w:t xml:space="preserve">5</w:t>
            </w: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927"/>
              <w:ind w:firstLine="0"/>
              <w:rPr>
                <w:rFonts w:hint="eastAsia"/>
                <w:highlight w:val="none"/>
              </w:rPr>
            </w:pPr>
            <w:r>
              <w:rPr>
                <w:rFonts w:hint="eastAsia"/>
                <w:highlight w:val="none"/>
              </w:rPr>
              <w:t xml:space="preserve">开标一览表</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927"/>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27"/>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27"/>
              <w:ind w:firstLine="480"/>
              <w:rPr>
                <w:rFonts w:hint="eastAsia"/>
                <w:highlight w:val="none"/>
              </w:rPr>
            </w:pPr>
            <w:r>
              <w:rPr>
                <w:rFonts w:hint="eastAsia"/>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27"/>
              <w:ind w:firstLine="480"/>
              <w:rPr>
                <w:rFonts w:hint="eastAsia"/>
                <w:highlight w:val="none"/>
              </w:rPr>
            </w:pPr>
            <w:r>
              <w:rPr>
                <w:rFonts w:hint="eastAsia"/>
                <w:highlight w:val="none"/>
                <w:lang w:val="en-US" w:eastAsia="zh-CN"/>
              </w:rPr>
              <w:t xml:space="preserve">6</w:t>
            </w: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927"/>
              <w:ind w:firstLine="0"/>
              <w:rPr>
                <w:rFonts w:hint="eastAsia"/>
                <w:highlight w:val="none"/>
              </w:rPr>
            </w:pPr>
            <w:r>
              <w:rPr>
                <w:rFonts w:hint="eastAsia"/>
                <w:highlight w:val="none"/>
              </w:rPr>
              <w:t xml:space="preserve">盐城市政府采购事前信用承</w:t>
            </w:r>
            <w:bookmarkStart w:id="147" w:name="_GoBack"/>
            <w:r/>
            <w:bookmarkEnd w:id="147"/>
            <w:r>
              <w:rPr>
                <w:rFonts w:hint="eastAsia"/>
                <w:highlight w:val="none"/>
              </w:rPr>
              <w:t xml:space="preserve">诺书</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927"/>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27"/>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27"/>
              <w:ind w:firstLine="480"/>
              <w:rPr>
                <w:rFonts w:hint="eastAsia"/>
                <w:highlight w:val="none"/>
              </w:rPr>
            </w:pPr>
            <w:r>
              <w:rPr>
                <w:rFonts w:hint="eastAsia"/>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27"/>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927"/>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927"/>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27"/>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27"/>
              <w:ind w:firstLine="480"/>
              <w:rPr>
                <w:rFonts w:hint="eastAsia"/>
                <w:highlight w:val="none"/>
              </w:rPr>
            </w:pPr>
            <w:r>
              <w:rPr>
                <w:rFonts w:hint="eastAsia"/>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927"/>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927"/>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927"/>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27"/>
              <w:ind w:firstLine="480"/>
              <w:rPr>
                <w:rFonts w:hint="eastAsia"/>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27"/>
              <w:ind w:firstLine="480"/>
              <w:rPr>
                <w:rFonts w:hint="eastAsia"/>
                <w:highlight w:val="none"/>
              </w:rPr>
            </w:pPr>
            <w:r>
              <w:rPr>
                <w:rFonts w:hint="eastAsia"/>
                <w:highlight w:val="none"/>
              </w:rPr>
              <w:t xml:space="preserve"> </w:t>
            </w:r>
            <w:r/>
          </w:p>
        </w:tc>
      </w:tr>
    </w:tbl>
    <w:p>
      <w:pPr>
        <w:pStyle w:val="927"/>
        <w:ind w:firstLine="480"/>
        <w:rPr>
          <w:rFonts w:hint="eastAsia"/>
          <w:highlight w:val="none"/>
        </w:rPr>
      </w:pPr>
      <w:r>
        <w:rPr>
          <w:rFonts w:hint="eastAsia"/>
          <w:highlight w:val="none"/>
        </w:rPr>
        <w:t xml:space="preserve">注：行数不够，可自行添加。</w:t>
      </w:r>
      <w:r/>
    </w:p>
    <w:p>
      <w:pPr>
        <w:pStyle w:val="927"/>
        <w:ind w:firstLine="480"/>
        <w:rPr>
          <w:rFonts w:hint="eastAsia"/>
          <w:highlight w:val="none"/>
        </w:rPr>
      </w:pPr>
      <w:r>
        <w:rPr>
          <w:rFonts w:hint="eastAsia"/>
          <w:highlight w:val="none"/>
        </w:rPr>
        <w:t xml:space="preserve"> </w:t>
      </w:r>
      <w:r/>
    </w:p>
    <w:p>
      <w:pPr>
        <w:pStyle w:val="927"/>
        <w:ind w:firstLine="480"/>
        <w:rPr>
          <w:rFonts w:hint="eastAsia"/>
          <w:highlight w:val="none"/>
        </w:rPr>
      </w:pPr>
      <w:r>
        <w:rPr>
          <w:rFonts w:hint="eastAsia"/>
          <w:highlight w:val="none"/>
        </w:rPr>
      </w:r>
      <w:r/>
    </w:p>
    <w:p>
      <w:pPr>
        <w:pStyle w:val="927"/>
        <w:ind w:firstLine="480"/>
        <w:rPr>
          <w:rFonts w:hint="eastAsia"/>
          <w:highlight w:val="none"/>
        </w:rPr>
      </w:pPr>
      <w:r>
        <w:rPr>
          <w:rFonts w:hint="eastAsia"/>
          <w:highlight w:val="none"/>
        </w:rPr>
      </w:r>
      <w:r/>
    </w:p>
    <w:p>
      <w:pPr>
        <w:pStyle w:val="927"/>
        <w:ind w:firstLine="480"/>
        <w:rPr>
          <w:rFonts w:hint="eastAsia"/>
          <w:highlight w:val="none"/>
        </w:rPr>
      </w:pPr>
      <w:r>
        <w:rPr>
          <w:rFonts w:hint="eastAsia"/>
          <w:highlight w:val="none"/>
        </w:rPr>
      </w:r>
      <w:r/>
    </w:p>
    <w:p>
      <w:pPr>
        <w:pStyle w:val="927"/>
        <w:ind w:firstLine="480"/>
        <w:rPr>
          <w:rFonts w:hint="eastAsia"/>
          <w:highlight w:val="none"/>
        </w:rPr>
      </w:pPr>
      <w:r>
        <w:rPr>
          <w:rFonts w:hint="eastAsia"/>
          <w:highlight w:val="none"/>
        </w:rPr>
      </w:r>
      <w:r/>
    </w:p>
    <w:p>
      <w:pPr>
        <w:pStyle w:val="927"/>
        <w:ind w:firstLine="480"/>
        <w:rPr>
          <w:rFonts w:hint="eastAsia"/>
          <w:highlight w:val="none"/>
        </w:rPr>
      </w:pPr>
      <w:r>
        <w:rPr>
          <w:rFonts w:hint="eastAsia"/>
          <w:highlight w:val="none"/>
        </w:rPr>
      </w:r>
      <w:r/>
    </w:p>
    <w:p>
      <w:pPr>
        <w:pStyle w:val="927"/>
        <w:ind w:firstLine="480"/>
        <w:rPr>
          <w:rFonts w:hint="eastAsia"/>
          <w:highlight w:val="none"/>
        </w:rPr>
      </w:pPr>
      <w:r>
        <w:rPr>
          <w:rFonts w:hint="eastAsia"/>
          <w:highlight w:val="none"/>
        </w:rPr>
      </w:r>
      <w:r/>
    </w:p>
    <w:p>
      <w:pPr>
        <w:pStyle w:val="927"/>
        <w:ind w:firstLine="480"/>
        <w:rPr>
          <w:rFonts w:hint="eastAsia"/>
          <w:highlight w:val="none"/>
        </w:rPr>
      </w:pPr>
      <w:r>
        <w:rPr>
          <w:rFonts w:hint="eastAsia"/>
          <w:highlight w:val="none"/>
        </w:rPr>
      </w:r>
      <w:r/>
    </w:p>
    <w:p>
      <w:pPr>
        <w:ind w:firstLine="442"/>
        <w:jc w:val="center"/>
        <w:rPr>
          <w:rFonts w:hint="eastAsia" w:ascii="宋体" w:hAnsi="宋体" w:cs="宋体"/>
          <w:iCs/>
          <w:sz w:val="32"/>
          <w:szCs w:val="32"/>
          <w:highlight w:val="none"/>
        </w:rPr>
      </w:pPr>
      <w:r>
        <w:rPr>
          <w:rFonts w:hint="eastAsia" w:ascii="宋体" w:hAnsi="宋体" w:cs="宋体"/>
          <w:iCs/>
          <w:sz w:val="32"/>
          <w:szCs w:val="32"/>
          <w:highlight w:val="none"/>
        </w:rPr>
        <w:t xml:space="preserve">十六、开标一览表</w:t>
      </w:r>
      <w:r/>
    </w:p>
    <w:p>
      <w:pPr>
        <w:pStyle w:val="727"/>
        <w:ind w:firstLine="480"/>
        <w:jc w:val="both"/>
        <w:spacing w:beforeAutospacing="0" w:afterAutospacing="0"/>
        <w:rPr>
          <w:rFonts w:hint="eastAsia"/>
          <w:highlight w:val="none"/>
        </w:rPr>
      </w:pPr>
      <w:r>
        <w:rPr>
          <w:rFonts w:hint="eastAsia"/>
          <w:highlight w:val="none"/>
        </w:rPr>
        <w:t xml:space="preserve">投标人全称（加盖CA电子签章）：</w:t>
      </w:r>
      <w:r/>
    </w:p>
    <w:p>
      <w:pPr>
        <w:pStyle w:val="727"/>
        <w:ind w:firstLine="480"/>
        <w:jc w:val="both"/>
        <w:spacing w:beforeAutospacing="0" w:afterAutospacing="0"/>
        <w:rPr>
          <w:rFonts w:hint="eastAsia"/>
          <w:highlight w:val="none"/>
        </w:rPr>
      </w:pPr>
      <w:r>
        <w:rPr>
          <w:rFonts w:hint="eastAsia"/>
          <w:highlight w:val="none"/>
        </w:rPr>
        <w:t xml:space="preserve">项目名称：</w:t>
      </w:r>
      <w:r/>
    </w:p>
    <w:p>
      <w:pPr>
        <w:pStyle w:val="727"/>
        <w:ind w:firstLine="480"/>
        <w:jc w:val="both"/>
        <w:spacing w:beforeAutospacing="0" w:afterAutospacing="0"/>
        <w:rPr>
          <w:rFonts w:hint="eastAsia"/>
          <w:highlight w:val="none"/>
        </w:rPr>
      </w:pPr>
      <w:r>
        <w:rPr>
          <w:rFonts w:hint="eastAsia"/>
          <w:highlight w:val="none"/>
        </w:rPr>
        <w:t xml:space="preserve">项目编号：</w:t>
      </w:r>
      <w:r/>
    </w:p>
    <w:tbl>
      <w:tblPr>
        <w:tblStyle w:val="702"/>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27"/>
              <w:jc w:val="center"/>
              <w:spacing w:beforeAutospacing="0" w:afterAutospacing="0"/>
              <w:rPr>
                <w:rFonts w:hint="eastAsia"/>
                <w:highlight w:val="none"/>
              </w:rPr>
            </w:pPr>
            <w:r>
              <w:rPr>
                <w:rFonts w:hint="eastAsia"/>
                <w:highlight w:val="none"/>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27"/>
              <w:spacing w:beforeAutospacing="0" w:afterAutospacing="0" w:line="0" w:lineRule="atLeast"/>
              <w:rPr>
                <w:rFonts w:hint="eastAsia"/>
                <w:highlight w:val="none"/>
              </w:rPr>
            </w:pPr>
            <w:r>
              <w:rPr>
                <w:rFonts w:hint="eastAsia"/>
                <w:highlight w:val="none"/>
              </w:rPr>
              <w:t xml:space="preserve">大写：</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27"/>
              <w:spacing w:beforeAutospacing="0" w:afterAutospacing="0" w:line="0" w:lineRule="atLeast"/>
              <w:rPr>
                <w:rFonts w:hint="eastAsia"/>
                <w:highlight w:val="none"/>
              </w:rPr>
            </w:pPr>
            <w:r>
              <w:rPr>
                <w:rFonts w:hint="eastAsia"/>
                <w:highlight w:val="none"/>
              </w:rPr>
              <w:t xml:space="preserve">小写：                       （人民币：元）</w:t>
            </w:r>
            <w:r/>
          </w:p>
        </w:tc>
      </w:tr>
    </w:tbl>
    <w:p>
      <w:pPr>
        <w:pStyle w:val="727"/>
        <w:jc w:val="both"/>
        <w:spacing w:beforeAutospacing="0" w:afterAutospacing="0"/>
        <w:rPr>
          <w:rFonts w:hint="eastAsia"/>
          <w:highlight w:val="none"/>
        </w:rPr>
      </w:pPr>
      <w:r>
        <w:rPr>
          <w:highlight w:val="none"/>
        </w:rPr>
        <w:t xml:space="preserve"> </w:t>
      </w:r>
      <w:r/>
    </w:p>
    <w:p>
      <w:pPr>
        <w:pStyle w:val="727"/>
        <w:ind w:firstLine="480"/>
        <w:jc w:val="both"/>
        <w:spacing w:beforeAutospacing="0" w:afterAutospacing="0"/>
        <w:rPr>
          <w:rFonts w:hint="eastAsia"/>
          <w:highlight w:val="none"/>
        </w:rPr>
      </w:pPr>
      <w:r>
        <w:rPr>
          <w:rFonts w:hint="eastAsia"/>
          <w:highlight w:val="none"/>
        </w:rPr>
        <w:t xml:space="preserve">                                              日期：  </w:t>
      </w:r>
      <w:r>
        <w:rPr>
          <w:rFonts w:hint="eastAsia"/>
          <w:highlight w:val="none"/>
          <w:u w:val="single"/>
        </w:rPr>
        <w:t xml:space="preserve">     </w:t>
      </w:r>
      <w:r>
        <w:rPr>
          <w:rFonts w:hint="eastAsia"/>
          <w:highlight w:val="none"/>
        </w:rPr>
        <w:t xml:space="preserve">年</w:t>
      </w:r>
      <w:r>
        <w:rPr>
          <w:rFonts w:hint="eastAsia"/>
          <w:highlight w:val="none"/>
          <w:u w:val="single"/>
        </w:rPr>
        <w:t xml:space="preserve">   </w:t>
      </w:r>
      <w:r>
        <w:rPr>
          <w:rFonts w:hint="eastAsia"/>
          <w:highlight w:val="none"/>
        </w:rPr>
        <w:t xml:space="preserve">月</w:t>
      </w:r>
      <w:r>
        <w:rPr>
          <w:rFonts w:hint="eastAsia"/>
          <w:highlight w:val="none"/>
          <w:u w:val="single"/>
        </w:rPr>
        <w:t xml:space="preserve">   </w:t>
      </w:r>
      <w:r>
        <w:rPr>
          <w:rFonts w:hint="eastAsia"/>
          <w:highlight w:val="none"/>
        </w:rPr>
        <w:t xml:space="preserve">日</w:t>
      </w:r>
      <w:r/>
    </w:p>
    <w:p>
      <w:pPr>
        <w:pStyle w:val="727"/>
        <w:ind w:firstLine="480"/>
        <w:jc w:val="both"/>
        <w:spacing w:beforeAutospacing="0" w:afterAutospacing="0"/>
        <w:rPr>
          <w:rFonts w:hint="eastAsia"/>
          <w:highlight w:val="none"/>
        </w:rPr>
      </w:pPr>
      <w:r>
        <w:rPr>
          <w:highlight w:val="none"/>
        </w:rPr>
        <w:t xml:space="preserve"> </w:t>
      </w:r>
      <w:r/>
    </w:p>
    <w:p>
      <w:pPr>
        <w:pStyle w:val="727"/>
        <w:jc w:val="center"/>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727"/>
        <w:jc w:val="center"/>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727"/>
        <w:jc w:val="center"/>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727"/>
        <w:ind w:firstLine="420"/>
        <w:spacing w:beforeAutospacing="0" w:afterAutospacing="0" w:line="360" w:lineRule="exact"/>
        <w:rPr>
          <w:rFonts w:hint="eastAsia" w:asciiTheme="minorEastAsia" w:hAnsiTheme="minorEastAsia"/>
          <w:b/>
          <w:sz w:val="21"/>
          <w:szCs w:val="21"/>
          <w:highlight w:val="none"/>
        </w:rPr>
      </w:pPr>
      <w:r>
        <w:rPr>
          <w:rFonts w:hint="eastAsia" w:asciiTheme="minorEastAsia" w:hAnsiTheme="minorEastAsia"/>
          <w:b/>
          <w:sz w:val="21"/>
          <w:szCs w:val="21"/>
          <w:highlight w:val="none"/>
        </w:rPr>
      </w:r>
      <w:r/>
    </w:p>
    <w:p>
      <w:pPr>
        <w:pStyle w:val="727"/>
        <w:jc w:val="center"/>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727"/>
        <w:jc w:val="center"/>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727"/>
        <w:jc w:val="center"/>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727"/>
        <w:jc w:val="center"/>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727"/>
        <w:jc w:val="center"/>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727"/>
        <w:jc w:val="center"/>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727"/>
        <w:jc w:val="center"/>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727"/>
        <w:jc w:val="center"/>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727"/>
        <w:jc w:val="center"/>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727"/>
        <w:jc w:val="center"/>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727"/>
        <w:jc w:val="center"/>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727"/>
        <w:jc w:val="center"/>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727"/>
        <w:jc w:val="center"/>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727"/>
        <w:jc w:val="center"/>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727"/>
        <w:jc w:val="center"/>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pStyle w:val="727"/>
        <w:jc w:val="center"/>
        <w:spacing w:before="0" w:beforeAutospacing="0" w:after="0" w:afterAutospacing="0"/>
        <w:widowControl w:val="off"/>
        <w:rPr>
          <w:rFonts w:hint="eastAsia" w:ascii="黑体" w:eastAsia="黑体" w:cs="黑体"/>
          <w:b/>
          <w:color w:val="ff0000"/>
          <w:sz w:val="32"/>
          <w:szCs w:val="32"/>
          <w:highlight w:val="none"/>
        </w:rPr>
      </w:pPr>
      <w:r>
        <w:rPr>
          <w:rFonts w:hint="eastAsia" w:ascii="黑体" w:eastAsia="黑体" w:cs="黑体"/>
          <w:b/>
          <w:color w:val="ff0000"/>
          <w:sz w:val="32"/>
          <w:szCs w:val="32"/>
          <w:highlight w:val="none"/>
        </w:rPr>
      </w:r>
      <w:r/>
    </w:p>
    <w:p>
      <w:pPr>
        <w:jc w:val="center"/>
        <w:rPr>
          <w:rFonts w:hint="eastAsia" w:ascii="宋体" w:hAnsi="宋体" w:cs="宋体"/>
          <w:iCs/>
          <w:sz w:val="32"/>
          <w:szCs w:val="32"/>
          <w:highlight w:val="none"/>
        </w:rPr>
      </w:pPr>
      <w:r>
        <w:rPr>
          <w:rFonts w:hint="eastAsia" w:ascii="宋体" w:hAnsi="宋体" w:cs="宋体"/>
          <w:iCs/>
          <w:sz w:val="32"/>
          <w:szCs w:val="32"/>
          <w:highlight w:val="none"/>
        </w:rPr>
        <w:t xml:space="preserve">十七、综合实力、业绩、承诺、项目方案等</w:t>
      </w:r>
      <w:r/>
    </w:p>
    <w:p>
      <w:pPr>
        <w:pStyle w:val="927"/>
        <w:ind w:firstLine="480"/>
        <w:spacing w:beforeAutospacing="0" w:afterAutospacing="0"/>
        <w:rPr>
          <w:rFonts w:hint="eastAsia"/>
          <w:b/>
          <w:i/>
          <w:szCs w:val="24"/>
          <w:highlight w:val="none"/>
          <w:u w:val="single"/>
        </w:rPr>
      </w:pPr>
      <w:r>
        <w:rPr>
          <w:rFonts w:hint="eastAsia"/>
          <w:b/>
          <w:i/>
          <w:szCs w:val="24"/>
          <w:highlight w:val="none"/>
          <w:u w:val="single"/>
        </w:rPr>
      </w:r>
      <w:r/>
    </w:p>
    <w:p>
      <w:pPr>
        <w:pStyle w:val="927"/>
        <w:ind w:firstLine="480"/>
        <w:spacing w:beforeAutospacing="0" w:afterAutospacing="0"/>
        <w:rPr>
          <w:rFonts w:hint="eastAsia"/>
          <w:b/>
          <w:iCs/>
          <w:szCs w:val="24"/>
          <w:highlight w:val="none"/>
          <w:u w:val="single"/>
        </w:rPr>
      </w:pPr>
      <w:r>
        <w:rPr>
          <w:rFonts w:hint="eastAsia"/>
          <w:b/>
          <w:iCs/>
          <w:szCs w:val="24"/>
          <w:highlight w:val="none"/>
          <w:u w:val="single"/>
        </w:rPr>
      </w:r>
      <w:r/>
    </w:p>
    <w:p>
      <w:pPr>
        <w:pStyle w:val="927"/>
        <w:ind w:firstLine="480"/>
        <w:spacing w:beforeAutospacing="0" w:afterAutospacing="0"/>
        <w:rPr>
          <w:rFonts w:hint="eastAsia"/>
          <w:b/>
          <w:iCs/>
          <w:szCs w:val="24"/>
          <w:highlight w:val="none"/>
          <w:u w:val="single"/>
        </w:rPr>
      </w:pPr>
      <w:r>
        <w:rPr>
          <w:rFonts w:hint="eastAsia"/>
          <w:b/>
          <w:iCs/>
          <w:szCs w:val="24"/>
          <w:highlight w:val="none"/>
          <w:u w:val="single"/>
        </w:rPr>
      </w:r>
      <w:r/>
    </w:p>
    <w:p>
      <w:pPr>
        <w:pStyle w:val="927"/>
        <w:ind w:firstLine="480"/>
        <w:spacing w:beforeAutospacing="0" w:afterAutospacing="0"/>
        <w:rPr>
          <w:rFonts w:hint="eastAsia"/>
          <w:b/>
          <w:iCs/>
          <w:szCs w:val="24"/>
          <w:highlight w:val="none"/>
          <w:u w:val="single"/>
        </w:rPr>
      </w:pPr>
      <w:r>
        <w:rPr>
          <w:rFonts w:hint="eastAsia"/>
          <w:b/>
          <w:iCs/>
          <w:szCs w:val="24"/>
          <w:highlight w:val="none"/>
          <w:u w:val="single"/>
        </w:rPr>
      </w:r>
      <w:r/>
    </w:p>
    <w:p>
      <w:pPr>
        <w:pStyle w:val="927"/>
        <w:ind w:firstLine="480"/>
        <w:spacing w:beforeAutospacing="0" w:afterAutospacing="0"/>
        <w:rPr>
          <w:rFonts w:hint="eastAsia"/>
          <w:b/>
          <w:iCs/>
          <w:szCs w:val="24"/>
          <w:highlight w:val="none"/>
          <w:u w:val="single"/>
        </w:rPr>
      </w:pPr>
      <w:r>
        <w:rPr>
          <w:rFonts w:hint="eastAsia"/>
          <w:b/>
          <w:iCs/>
          <w:szCs w:val="24"/>
          <w:highlight w:val="none"/>
          <w:u w:val="single"/>
        </w:rPr>
      </w:r>
      <w:r/>
    </w:p>
    <w:p>
      <w:pPr>
        <w:pStyle w:val="927"/>
        <w:ind w:firstLine="480"/>
        <w:spacing w:beforeAutospacing="0" w:afterAutospacing="0"/>
        <w:rPr>
          <w:rFonts w:hint="eastAsia"/>
          <w:b/>
          <w:iCs/>
          <w:szCs w:val="24"/>
          <w:highlight w:val="none"/>
          <w:u w:val="single"/>
        </w:rPr>
      </w:pPr>
      <w:r>
        <w:rPr>
          <w:rFonts w:hint="eastAsia"/>
          <w:b/>
          <w:iCs/>
          <w:szCs w:val="24"/>
          <w:highlight w:val="none"/>
          <w:u w:val="single"/>
        </w:rPr>
      </w:r>
      <w:r/>
    </w:p>
    <w:p>
      <w:pPr>
        <w:pStyle w:val="927"/>
        <w:ind w:firstLine="480"/>
        <w:spacing w:beforeAutospacing="0" w:afterAutospacing="0"/>
        <w:rPr>
          <w:rFonts w:hint="eastAsia"/>
          <w:b/>
          <w:iCs/>
          <w:szCs w:val="24"/>
          <w:highlight w:val="none"/>
          <w:u w:val="single"/>
        </w:rPr>
      </w:pPr>
      <w:r>
        <w:rPr>
          <w:rFonts w:hint="eastAsia"/>
          <w:b/>
          <w:iCs/>
          <w:szCs w:val="24"/>
          <w:highlight w:val="none"/>
          <w:u w:val="single"/>
        </w:rPr>
      </w:r>
      <w:r/>
    </w:p>
    <w:p>
      <w:pPr>
        <w:pStyle w:val="927"/>
        <w:ind w:firstLine="480"/>
        <w:spacing w:beforeAutospacing="0" w:afterAutospacing="0"/>
        <w:rPr>
          <w:rFonts w:hint="eastAsia"/>
          <w:b/>
          <w:iCs/>
          <w:szCs w:val="24"/>
          <w:highlight w:val="none"/>
          <w:u w:val="single"/>
        </w:rPr>
      </w:pPr>
      <w:r>
        <w:rPr>
          <w:rFonts w:hint="eastAsia"/>
          <w:b/>
          <w:iCs/>
          <w:szCs w:val="24"/>
          <w:highlight w:val="none"/>
          <w:u w:val="single"/>
        </w:rPr>
      </w:r>
      <w:r/>
    </w:p>
    <w:p>
      <w:pPr>
        <w:pStyle w:val="927"/>
        <w:ind w:firstLine="480"/>
        <w:spacing w:beforeAutospacing="0" w:afterAutospacing="0"/>
        <w:rPr>
          <w:rFonts w:hint="eastAsia"/>
          <w:b/>
          <w:iCs/>
          <w:szCs w:val="24"/>
          <w:highlight w:val="none"/>
          <w:u w:val="single"/>
        </w:rPr>
      </w:pPr>
      <w:r>
        <w:rPr>
          <w:rFonts w:hint="eastAsia"/>
          <w:b/>
          <w:iCs/>
          <w:szCs w:val="24"/>
          <w:highlight w:val="none"/>
          <w:u w:val="single"/>
        </w:rPr>
      </w:r>
      <w:r/>
    </w:p>
    <w:p>
      <w:pPr>
        <w:pStyle w:val="927"/>
        <w:ind w:firstLine="480"/>
        <w:spacing w:beforeAutospacing="0" w:afterAutospacing="0"/>
        <w:rPr>
          <w:rFonts w:hint="eastAsia"/>
          <w:b/>
          <w:i/>
          <w:szCs w:val="24"/>
          <w:highlight w:val="none"/>
          <w:u w:val="single"/>
        </w:rPr>
      </w:pPr>
      <w:r>
        <w:rPr>
          <w:rFonts w:hint="eastAsia"/>
          <w:b/>
          <w:i/>
          <w:szCs w:val="24"/>
          <w:highlight w:val="none"/>
          <w:u w:val="single"/>
        </w:rPr>
      </w:r>
      <w:r/>
    </w:p>
    <w:p>
      <w:pPr>
        <w:pStyle w:val="927"/>
        <w:ind w:firstLine="480"/>
        <w:spacing w:beforeAutospacing="0" w:afterAutospacing="0"/>
        <w:rPr>
          <w:rFonts w:hint="eastAsia"/>
          <w:b/>
          <w:i/>
          <w:szCs w:val="24"/>
          <w:highlight w:val="none"/>
          <w:u w:val="single"/>
        </w:rPr>
      </w:pPr>
      <w:r>
        <w:rPr>
          <w:rFonts w:hint="eastAsia"/>
          <w:b/>
          <w:i/>
          <w:szCs w:val="24"/>
          <w:highlight w:val="none"/>
          <w:u w:val="single"/>
        </w:rPr>
      </w:r>
      <w:r/>
    </w:p>
    <w:p>
      <w:pPr>
        <w:pStyle w:val="927"/>
        <w:ind w:firstLine="480"/>
        <w:spacing w:beforeAutospacing="0" w:afterAutospacing="0"/>
        <w:rPr>
          <w:rFonts w:hint="eastAsia"/>
          <w:b/>
          <w:i/>
          <w:szCs w:val="24"/>
          <w:highlight w:val="none"/>
          <w:u w:val="single"/>
        </w:rPr>
      </w:pPr>
      <w:r>
        <w:rPr>
          <w:rFonts w:hint="eastAsia"/>
          <w:b/>
          <w:i/>
          <w:szCs w:val="24"/>
          <w:highlight w:val="none"/>
          <w:u w:val="single"/>
        </w:rPr>
      </w:r>
      <w:r/>
    </w:p>
    <w:p>
      <w:pPr>
        <w:pStyle w:val="927"/>
        <w:ind w:firstLine="480"/>
        <w:spacing w:beforeAutospacing="0" w:afterAutospacing="0"/>
        <w:rPr>
          <w:rFonts w:hint="eastAsia"/>
          <w:b/>
          <w:i/>
          <w:szCs w:val="24"/>
          <w:highlight w:val="none"/>
          <w:u w:val="single"/>
        </w:rPr>
      </w:pPr>
      <w:r>
        <w:rPr>
          <w:rFonts w:hint="eastAsia"/>
          <w:b/>
          <w:i/>
          <w:szCs w:val="24"/>
          <w:highlight w:val="none"/>
          <w:u w:val="single"/>
        </w:rPr>
      </w:r>
      <w:r/>
    </w:p>
    <w:p>
      <w:pPr>
        <w:pStyle w:val="927"/>
        <w:ind w:firstLine="480"/>
        <w:spacing w:beforeAutospacing="0" w:afterAutospacing="0"/>
        <w:rPr>
          <w:rFonts w:hint="eastAsia"/>
          <w:b/>
          <w:i/>
          <w:szCs w:val="24"/>
          <w:highlight w:val="none"/>
          <w:u w:val="single"/>
        </w:rPr>
      </w:pPr>
      <w:r>
        <w:rPr>
          <w:rFonts w:hint="eastAsia"/>
          <w:b/>
          <w:i/>
          <w:szCs w:val="24"/>
          <w:highlight w:val="none"/>
          <w:u w:val="single"/>
        </w:rPr>
      </w:r>
      <w:r/>
    </w:p>
    <w:p>
      <w:pPr>
        <w:pStyle w:val="927"/>
        <w:ind w:firstLine="480"/>
        <w:spacing w:beforeAutospacing="0" w:afterAutospacing="0"/>
        <w:rPr>
          <w:rFonts w:hint="eastAsia"/>
          <w:b/>
          <w:i/>
          <w:szCs w:val="24"/>
          <w:highlight w:val="none"/>
          <w:u w:val="single"/>
        </w:rPr>
      </w:pPr>
      <w:r>
        <w:rPr>
          <w:rFonts w:hint="eastAsia"/>
          <w:b/>
          <w:i/>
          <w:szCs w:val="24"/>
          <w:highlight w:val="none"/>
          <w:u w:val="single"/>
        </w:rPr>
      </w:r>
      <w:r/>
    </w:p>
    <w:p>
      <w:pPr>
        <w:pStyle w:val="927"/>
        <w:ind w:firstLine="480"/>
        <w:spacing w:beforeAutospacing="0" w:afterAutospacing="0"/>
        <w:rPr>
          <w:rFonts w:hint="eastAsia"/>
          <w:b/>
          <w:i/>
          <w:szCs w:val="24"/>
          <w:highlight w:val="none"/>
          <w:u w:val="single"/>
        </w:rPr>
      </w:pPr>
      <w:r>
        <w:rPr>
          <w:rFonts w:hint="eastAsia"/>
          <w:b/>
          <w:i/>
          <w:szCs w:val="24"/>
          <w:highlight w:val="none"/>
          <w:u w:val="single"/>
        </w:rPr>
      </w:r>
      <w:r/>
    </w:p>
    <w:p>
      <w:pPr>
        <w:pStyle w:val="927"/>
        <w:ind w:firstLine="480"/>
        <w:spacing w:beforeAutospacing="0" w:afterAutospacing="0"/>
        <w:rPr>
          <w:rFonts w:hint="eastAsia"/>
          <w:b/>
          <w:i/>
          <w:szCs w:val="24"/>
          <w:highlight w:val="none"/>
          <w:u w:val="single"/>
        </w:rPr>
      </w:pPr>
      <w:r>
        <w:rPr>
          <w:rFonts w:hint="eastAsia"/>
          <w:b/>
          <w:i/>
          <w:szCs w:val="24"/>
          <w:highlight w:val="none"/>
          <w:u w:val="single"/>
        </w:rPr>
      </w:r>
      <w:r/>
    </w:p>
    <w:p>
      <w:pPr>
        <w:pStyle w:val="927"/>
        <w:ind w:firstLine="480"/>
        <w:spacing w:beforeAutospacing="0" w:afterAutospacing="0"/>
        <w:rPr>
          <w:rFonts w:hint="eastAsia"/>
          <w:b/>
          <w:i/>
          <w:szCs w:val="24"/>
          <w:highlight w:val="none"/>
          <w:u w:val="single"/>
        </w:rPr>
      </w:pPr>
      <w:r>
        <w:rPr>
          <w:rFonts w:hint="eastAsia"/>
          <w:b/>
          <w:i/>
          <w:szCs w:val="24"/>
          <w:highlight w:val="none"/>
          <w:u w:val="single"/>
        </w:rPr>
      </w:r>
      <w:r/>
    </w:p>
    <w:p>
      <w:pPr>
        <w:pStyle w:val="927"/>
        <w:ind w:firstLine="480"/>
        <w:spacing w:beforeAutospacing="0" w:afterAutospacing="0"/>
        <w:rPr>
          <w:rFonts w:hint="eastAsia"/>
          <w:b/>
          <w:i/>
          <w:szCs w:val="24"/>
          <w:highlight w:val="none"/>
          <w:u w:val="single"/>
        </w:rPr>
      </w:pPr>
      <w:r>
        <w:rPr>
          <w:rFonts w:hint="eastAsia"/>
          <w:b/>
          <w:i/>
          <w:szCs w:val="24"/>
          <w:highlight w:val="none"/>
          <w:u w:val="single"/>
        </w:rPr>
      </w:r>
      <w:r/>
    </w:p>
    <w:p>
      <w:pPr>
        <w:pStyle w:val="927"/>
        <w:ind w:firstLine="480"/>
        <w:spacing w:beforeAutospacing="0" w:afterAutospacing="0"/>
        <w:rPr>
          <w:rFonts w:hint="eastAsia"/>
          <w:b/>
          <w:i/>
          <w:szCs w:val="24"/>
          <w:highlight w:val="none"/>
          <w:u w:val="single"/>
        </w:rPr>
      </w:pPr>
      <w:r>
        <w:rPr>
          <w:rFonts w:hint="eastAsia"/>
          <w:b/>
          <w:i/>
          <w:szCs w:val="24"/>
          <w:highlight w:val="none"/>
          <w:u w:val="single"/>
        </w:rPr>
      </w:r>
      <w:r/>
    </w:p>
    <w:p>
      <w:pPr>
        <w:pStyle w:val="927"/>
        <w:ind w:firstLine="480"/>
        <w:spacing w:beforeAutospacing="0" w:afterAutospacing="0"/>
        <w:rPr>
          <w:rFonts w:hint="eastAsia"/>
          <w:b/>
          <w:i/>
          <w:szCs w:val="24"/>
          <w:highlight w:val="none"/>
          <w:u w:val="single"/>
        </w:rPr>
      </w:pPr>
      <w:r>
        <w:rPr>
          <w:rFonts w:hint="eastAsia"/>
          <w:b/>
          <w:i/>
          <w:szCs w:val="24"/>
          <w:highlight w:val="none"/>
          <w:u w:val="single"/>
        </w:rPr>
      </w:r>
      <w:r/>
    </w:p>
    <w:p>
      <w:pPr>
        <w:pStyle w:val="927"/>
        <w:ind w:firstLine="480"/>
        <w:spacing w:beforeAutospacing="0" w:afterAutospacing="0"/>
        <w:rPr>
          <w:rFonts w:hint="eastAsia"/>
          <w:b/>
          <w:i/>
          <w:szCs w:val="24"/>
          <w:highlight w:val="none"/>
          <w:u w:val="single"/>
        </w:rPr>
      </w:pPr>
      <w:r>
        <w:rPr>
          <w:rFonts w:hint="eastAsia"/>
          <w:b/>
          <w:i/>
          <w:szCs w:val="24"/>
          <w:highlight w:val="none"/>
          <w:u w:val="single"/>
        </w:rPr>
      </w:r>
      <w:r/>
    </w:p>
    <w:p>
      <w:pPr>
        <w:pStyle w:val="927"/>
        <w:ind w:firstLine="480"/>
        <w:spacing w:beforeAutospacing="0" w:afterAutospacing="0"/>
        <w:rPr>
          <w:rFonts w:hint="eastAsia"/>
          <w:b/>
          <w:i/>
          <w:szCs w:val="24"/>
          <w:highlight w:val="none"/>
          <w:u w:val="single"/>
        </w:rPr>
      </w:pPr>
      <w:r>
        <w:rPr>
          <w:rFonts w:hint="eastAsia"/>
          <w:b/>
          <w:i/>
          <w:szCs w:val="24"/>
          <w:highlight w:val="none"/>
          <w:u w:val="single"/>
        </w:rPr>
      </w:r>
      <w:r/>
    </w:p>
    <w:p>
      <w:pPr>
        <w:pStyle w:val="927"/>
        <w:ind w:firstLine="480"/>
        <w:spacing w:beforeAutospacing="0" w:afterAutospacing="0"/>
        <w:rPr>
          <w:rFonts w:hint="eastAsia"/>
          <w:b/>
          <w:i/>
          <w:szCs w:val="24"/>
          <w:highlight w:val="none"/>
          <w:u w:val="single"/>
        </w:rPr>
      </w:pPr>
      <w:r>
        <w:rPr>
          <w:rFonts w:hint="eastAsia"/>
          <w:b/>
          <w:i/>
          <w:szCs w:val="24"/>
          <w:highlight w:val="none"/>
          <w:u w:val="single"/>
        </w:rPr>
      </w:r>
      <w:r/>
    </w:p>
    <w:p>
      <w:pPr>
        <w:pStyle w:val="927"/>
        <w:ind w:firstLine="480"/>
        <w:spacing w:beforeAutospacing="0" w:afterAutospacing="0"/>
        <w:rPr>
          <w:rFonts w:hint="eastAsia"/>
          <w:b/>
          <w:i/>
          <w:szCs w:val="24"/>
          <w:highlight w:val="none"/>
          <w:u w:val="single"/>
        </w:rPr>
      </w:pPr>
      <w:r>
        <w:rPr>
          <w:rFonts w:hint="eastAsia"/>
          <w:b/>
          <w:i/>
          <w:szCs w:val="24"/>
          <w:highlight w:val="none"/>
          <w:u w:val="single"/>
        </w:rPr>
      </w:r>
      <w:r/>
    </w:p>
    <w:p>
      <w:pPr>
        <w:pStyle w:val="927"/>
        <w:ind w:firstLine="480"/>
        <w:spacing w:beforeAutospacing="0" w:afterAutospacing="0"/>
        <w:rPr>
          <w:rFonts w:hint="eastAsia"/>
          <w:b/>
          <w:i/>
          <w:szCs w:val="24"/>
          <w:highlight w:val="none"/>
          <w:u w:val="single"/>
        </w:rPr>
      </w:pPr>
      <w:r>
        <w:rPr>
          <w:rFonts w:hint="eastAsia"/>
          <w:b/>
          <w:i/>
          <w:szCs w:val="24"/>
          <w:highlight w:val="none"/>
          <w:u w:val="single"/>
        </w:rPr>
      </w:r>
      <w:r/>
    </w:p>
    <w:p>
      <w:pPr>
        <w:pStyle w:val="927"/>
        <w:ind w:firstLine="480"/>
        <w:spacing w:beforeAutospacing="0" w:afterAutospacing="0"/>
        <w:rPr>
          <w:rFonts w:hint="eastAsia"/>
          <w:b/>
          <w:i/>
          <w:szCs w:val="24"/>
          <w:highlight w:val="none"/>
          <w:u w:val="single"/>
        </w:rPr>
      </w:pPr>
      <w:r>
        <w:rPr>
          <w:rFonts w:hint="eastAsia"/>
          <w:b/>
          <w:i/>
          <w:szCs w:val="24"/>
          <w:highlight w:val="none"/>
          <w:u w:val="single"/>
        </w:rPr>
      </w:r>
      <w:r/>
    </w:p>
    <w:p>
      <w:pPr>
        <w:pStyle w:val="927"/>
        <w:ind w:firstLine="480"/>
        <w:spacing w:beforeAutospacing="0" w:afterAutospacing="0"/>
        <w:rPr>
          <w:rFonts w:hint="eastAsia"/>
          <w:b/>
          <w:i/>
          <w:szCs w:val="24"/>
          <w:highlight w:val="none"/>
          <w:u w:val="single"/>
        </w:rPr>
      </w:pPr>
      <w:r>
        <w:rPr>
          <w:rFonts w:hint="eastAsia"/>
          <w:b/>
          <w:i/>
          <w:szCs w:val="24"/>
          <w:highlight w:val="none"/>
          <w:u w:val="single"/>
        </w:rPr>
      </w:r>
      <w:r/>
    </w:p>
    <w:p>
      <w:pPr>
        <w:pStyle w:val="927"/>
        <w:ind w:firstLine="480"/>
        <w:spacing w:beforeAutospacing="0" w:afterAutospacing="0"/>
        <w:rPr>
          <w:rFonts w:hint="eastAsia"/>
          <w:b/>
          <w:i/>
          <w:szCs w:val="24"/>
          <w:highlight w:val="none"/>
          <w:u w:val="single"/>
        </w:rPr>
      </w:pPr>
      <w:r>
        <w:rPr>
          <w:rFonts w:hint="eastAsia"/>
          <w:b/>
          <w:i/>
          <w:szCs w:val="24"/>
          <w:highlight w:val="none"/>
          <w:u w:val="single"/>
        </w:rPr>
      </w:r>
      <w:r/>
    </w:p>
    <w:p>
      <w:pPr>
        <w:pStyle w:val="927"/>
        <w:ind w:firstLine="480"/>
        <w:spacing w:beforeAutospacing="0" w:afterAutospacing="0"/>
        <w:rPr>
          <w:rFonts w:hint="eastAsia"/>
          <w:b/>
          <w:i/>
          <w:szCs w:val="24"/>
          <w:highlight w:val="none"/>
          <w:u w:val="single"/>
        </w:rPr>
      </w:pPr>
      <w:r>
        <w:rPr>
          <w:rFonts w:hint="eastAsia"/>
          <w:b/>
          <w:i/>
          <w:szCs w:val="24"/>
          <w:highlight w:val="none"/>
          <w:u w:val="single"/>
        </w:rPr>
      </w:r>
      <w:r/>
    </w:p>
    <w:p>
      <w:pPr>
        <w:pStyle w:val="927"/>
        <w:ind w:firstLine="480"/>
        <w:spacing w:beforeAutospacing="0" w:afterAutospacing="0"/>
        <w:rPr>
          <w:rFonts w:hint="eastAsia"/>
          <w:b/>
          <w:i/>
          <w:szCs w:val="24"/>
          <w:highlight w:val="none"/>
          <w:u w:val="single"/>
        </w:rPr>
      </w:pPr>
      <w:r>
        <w:rPr>
          <w:rFonts w:hint="eastAsia"/>
          <w:b/>
          <w:i/>
          <w:szCs w:val="24"/>
          <w:highlight w:val="none"/>
          <w:u w:val="single"/>
        </w:rPr>
      </w:r>
      <w:r/>
    </w:p>
    <w:p>
      <w:pPr>
        <w:pStyle w:val="927"/>
        <w:ind w:firstLine="480"/>
        <w:spacing w:beforeAutospacing="0" w:afterAutospacing="0"/>
        <w:rPr>
          <w:rFonts w:hint="eastAsia"/>
          <w:b/>
          <w:i/>
          <w:szCs w:val="24"/>
          <w:highlight w:val="none"/>
          <w:u w:val="single"/>
        </w:rPr>
      </w:pPr>
      <w:r>
        <w:rPr>
          <w:rFonts w:hint="eastAsia"/>
          <w:b/>
          <w:i/>
          <w:szCs w:val="24"/>
          <w:highlight w:val="none"/>
          <w:u w:val="single"/>
        </w:rPr>
      </w:r>
      <w:r/>
    </w:p>
    <w:p>
      <w:pPr>
        <w:jc w:val="center"/>
        <w:spacing w:line="499" w:lineRule="atLeast"/>
        <w:widowControl/>
        <w:rPr>
          <w:rFonts w:hint="eastAsia" w:ascii="宋体" w:hAnsi="宋体" w:cs="宋体"/>
          <w:iCs/>
          <w:sz w:val="32"/>
          <w:szCs w:val="32"/>
          <w:highlight w:val="none"/>
        </w:rPr>
      </w:pPr>
      <w:r/>
      <w:bookmarkStart w:id="146" w:name="_Hlt26955054"/>
      <w:r/>
      <w:bookmarkEnd w:id="146"/>
      <w:r>
        <w:rPr>
          <w:rFonts w:hint="eastAsia" w:ascii="宋体" w:hAnsi="宋体" w:cs="宋体"/>
          <w:iCs/>
          <w:sz w:val="32"/>
          <w:szCs w:val="32"/>
          <w:highlight w:val="none"/>
        </w:rPr>
        <w:t xml:space="preserve">十八、盐城市政府采购事前信用承诺书</w:t>
      </w:r>
      <w:r/>
    </w:p>
    <w:p>
      <w:pPr>
        <w:jc w:val="left"/>
        <w:spacing w:line="499" w:lineRule="atLeast"/>
        <w:widowControl/>
        <w:rPr>
          <w:rFonts w:hint="eastAsia" w:ascii="宋体" w:hAnsi="宋体" w:cs="宋体"/>
          <w:sz w:val="24"/>
          <w:highlight w:val="none"/>
        </w:rPr>
      </w:pPr>
      <w:r>
        <w:rPr>
          <w:rFonts w:hint="eastAsia" w:ascii="宋体" w:hAnsi="宋体" w:cs="宋体"/>
          <w:sz w:val="24"/>
          <w:highlight w:val="none"/>
        </w:rPr>
      </w:r>
      <w:r/>
    </w:p>
    <w:p>
      <w:pPr>
        <w:ind w:firstLine="480"/>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  （四）严格遵守即时信息公示规定，及时维护和更新维护和更新盐城市政府采购网中与本单位相关的信息；</w:t>
      </w:r>
      <w:r/>
    </w:p>
    <w:p>
      <w:pPr>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  （六）自觉接受政府、行业组织、社会公众、新闻的监督；</w:t>
      </w:r>
      <w:r/>
    </w:p>
    <w:p>
      <w:pPr>
        <w:ind w:firstLine="480"/>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  （八）本人已认真阅读了上述承诺，并向本单位员工作了宣传教育。</w:t>
      </w:r>
      <w:r/>
    </w:p>
    <w:p>
      <w:pPr>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              法定代表人签名：</w:t>
      </w:r>
      <w:r/>
    </w:p>
    <w:p>
      <w:pPr>
        <w:ind w:firstLine="3120"/>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单位名称（盖章）：</w:t>
      </w:r>
      <w:r/>
    </w:p>
    <w:p>
      <w:pPr>
        <w:jc w:val="center"/>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  日期：     年  月  日</w:t>
      </w:r>
      <w:r/>
    </w:p>
    <w:p>
      <w:pPr>
        <w:ind w:right="960" w:firstLine="4080"/>
        <w:spacing w:line="500" w:lineRule="exact"/>
        <w:widowControl/>
        <w:rPr>
          <w:rFonts w:hint="eastAsia" w:ascii="宋体" w:hAnsi="宋体" w:cs="宋体"/>
          <w:sz w:val="24"/>
          <w:highlight w:val="none"/>
        </w:rPr>
      </w:pPr>
      <w:r>
        <w:rPr>
          <w:rFonts w:hint="eastAsia" w:ascii="宋体" w:hAnsi="宋体" w:cs="宋体"/>
          <w:b/>
          <w:bCs/>
          <w:sz w:val="32"/>
          <w:szCs w:val="32"/>
          <w:highlight w:val="none"/>
        </w:rPr>
        <w:br w:type="page" w:clear="all"/>
      </w:r>
      <w:r/>
    </w:p>
    <w:p>
      <w:pPr>
        <w:pStyle w:val="923"/>
        <w:jc w:val="center"/>
        <w:spacing w:beforeAutospacing="0" w:afterAutospacing="0"/>
        <w:rPr>
          <w:rFonts w:hint="eastAsia" w:ascii="宋体" w:hAnsi="宋体" w:cs="宋体"/>
          <w:b/>
          <w:bCs/>
          <w:sz w:val="32"/>
          <w:szCs w:val="32"/>
          <w:highlight w:val="none"/>
        </w:rPr>
      </w:pPr>
      <w:r>
        <w:rPr>
          <w:rFonts w:hint="eastAsia" w:ascii="宋体" w:hAnsi="宋体" w:cs="宋体"/>
          <w:b/>
          <w:bCs/>
          <w:sz w:val="32"/>
          <w:szCs w:val="32"/>
          <w:highlight w:val="none"/>
        </w:rPr>
        <w:t xml:space="preserve">质疑函范本</w:t>
      </w:r>
      <w:r/>
    </w:p>
    <w:p>
      <w:pPr>
        <w:pStyle w:val="923"/>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一、质疑供应商基本信息</w:t>
      </w:r>
      <w:r/>
    </w:p>
    <w:p>
      <w:pPr>
        <w:pStyle w:val="923"/>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质疑供应商：</w:t>
      </w:r>
      <w:r>
        <w:rPr>
          <w:rFonts w:hint="eastAsia" w:ascii="宋体" w:hAnsi="宋体" w:cs="宋体"/>
          <w:bCs/>
          <w:szCs w:val="24"/>
          <w:highlight w:val="none"/>
          <w:u w:val="single"/>
        </w:rPr>
        <w:t xml:space="preserve">                       </w:t>
      </w:r>
      <w:r>
        <w:rPr>
          <w:rFonts w:hint="eastAsia" w:ascii="宋体" w:hAnsi="宋体" w:cs="宋体"/>
          <w:bCs/>
          <w:szCs w:val="24"/>
          <w:highlight w:val="none"/>
          <w:u w:val="single"/>
        </w:rPr>
        <w:tab/>
      </w:r>
      <w:r>
        <w:rPr>
          <w:rFonts w:hint="eastAsia" w:ascii="宋体" w:hAnsi="宋体" w:cs="宋体"/>
          <w:bCs/>
          <w:szCs w:val="24"/>
          <w:highlight w:val="none"/>
          <w:u w:val="single"/>
        </w:rPr>
        <w:t xml:space="preserve"> </w:t>
      </w:r>
      <w:r>
        <w:rPr>
          <w:rFonts w:hint="eastAsia" w:ascii="宋体" w:hAnsi="宋体" w:cs="宋体"/>
          <w:bCs/>
          <w:szCs w:val="24"/>
          <w:highlight w:val="none"/>
          <w:u w:val="single"/>
        </w:rPr>
        <w:tab/>
      </w:r>
      <w:r/>
    </w:p>
    <w:p>
      <w:pPr>
        <w:pStyle w:val="923"/>
        <w:ind w:firstLine="480"/>
        <w:jc w:val="both"/>
        <w:spacing w:beforeAutospacing="0" w:afterAutospacing="0" w:line="360" w:lineRule="exact"/>
        <w:rPr>
          <w:rFonts w:hint="eastAsia" w:ascii="宋体" w:hAnsi="宋体" w:cs="宋体"/>
          <w:bCs/>
          <w:szCs w:val="24"/>
          <w:highlight w:val="none"/>
          <w:u w:val="single"/>
        </w:rPr>
      </w:pPr>
      <w:r>
        <w:rPr>
          <w:rFonts w:hint="eastAsia" w:ascii="宋体" w:hAnsi="宋体" w:cs="宋体"/>
          <w:bCs/>
          <w:szCs w:val="24"/>
          <w:highlight w:val="none"/>
        </w:rPr>
        <w:t xml:space="preserve">地址：</w:t>
      </w:r>
      <w:r>
        <w:rPr>
          <w:rFonts w:hint="eastAsia" w:ascii="宋体" w:hAnsi="宋体" w:cs="宋体"/>
          <w:bCs/>
          <w:szCs w:val="24"/>
          <w:highlight w:val="none"/>
          <w:u w:val="single"/>
        </w:rPr>
        <w:t xml:space="preserve">                      </w:t>
      </w:r>
      <w:r>
        <w:rPr>
          <w:rFonts w:hint="eastAsia" w:ascii="宋体" w:hAnsi="宋体" w:cs="宋体"/>
          <w:bCs/>
          <w:szCs w:val="24"/>
          <w:highlight w:val="none"/>
          <w:u w:val="single"/>
        </w:rPr>
        <w:tab/>
      </w:r>
      <w:r>
        <w:rPr>
          <w:rFonts w:hint="eastAsia" w:ascii="宋体" w:hAnsi="宋体" w:cs="宋体"/>
          <w:bCs/>
          <w:szCs w:val="24"/>
          <w:highlight w:val="none"/>
          <w:u w:val="single"/>
        </w:rPr>
        <w:tab/>
      </w:r>
      <w:r>
        <w:rPr>
          <w:rFonts w:hint="eastAsia" w:ascii="宋体" w:hAnsi="宋体" w:cs="宋体"/>
          <w:bCs/>
          <w:szCs w:val="24"/>
          <w:highlight w:val="none"/>
          <w:u w:val="single"/>
        </w:rPr>
        <w:tab/>
      </w:r>
      <w:r/>
    </w:p>
    <w:p>
      <w:pPr>
        <w:pStyle w:val="923"/>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邮编：</w:t>
      </w:r>
      <w:r>
        <w:rPr>
          <w:rFonts w:hint="eastAsia" w:ascii="宋体" w:hAnsi="宋体" w:cs="宋体"/>
          <w:bCs/>
          <w:szCs w:val="24"/>
          <w:highlight w:val="none"/>
          <w:u w:val="single"/>
        </w:rPr>
        <w:t xml:space="preserve">                       </w:t>
      </w:r>
      <w:r>
        <w:rPr>
          <w:rFonts w:hint="eastAsia" w:ascii="宋体" w:hAnsi="宋体" w:cs="宋体"/>
          <w:bCs/>
          <w:szCs w:val="24"/>
          <w:highlight w:val="none"/>
          <w:u w:val="single"/>
        </w:rPr>
        <w:tab/>
      </w:r>
      <w:r/>
    </w:p>
    <w:p>
      <w:pPr>
        <w:pStyle w:val="923"/>
        <w:ind w:firstLine="480"/>
        <w:jc w:val="both"/>
        <w:spacing w:beforeAutospacing="0" w:afterAutospacing="0" w:line="360" w:lineRule="exact"/>
        <w:rPr>
          <w:rFonts w:hint="eastAsia" w:ascii="宋体" w:hAnsi="宋体" w:cs="宋体"/>
          <w:bCs/>
          <w:szCs w:val="24"/>
          <w:highlight w:val="none"/>
          <w:u w:val="single"/>
        </w:rPr>
      </w:pPr>
      <w:r>
        <w:rPr>
          <w:rFonts w:hint="eastAsia" w:ascii="宋体" w:hAnsi="宋体" w:cs="宋体"/>
          <w:bCs/>
          <w:szCs w:val="24"/>
          <w:highlight w:val="none"/>
        </w:rPr>
        <w:t xml:space="preserve">联系人：</w:t>
      </w:r>
      <w:r>
        <w:rPr>
          <w:rFonts w:hint="eastAsia" w:ascii="宋体" w:hAnsi="宋体" w:cs="宋体"/>
          <w:bCs/>
          <w:szCs w:val="24"/>
          <w:highlight w:val="none"/>
          <w:u w:val="single"/>
        </w:rPr>
        <w:t xml:space="preserve">               </w:t>
      </w:r>
      <w:r>
        <w:rPr>
          <w:rFonts w:hint="eastAsia" w:ascii="宋体" w:hAnsi="宋体" w:cs="宋体"/>
          <w:bCs/>
          <w:szCs w:val="24"/>
          <w:highlight w:val="none"/>
          <w:u w:val="single"/>
        </w:rPr>
        <w:tab/>
      </w:r>
      <w:r>
        <w:rPr>
          <w:rFonts w:hint="eastAsia" w:ascii="宋体" w:hAnsi="宋体" w:cs="宋体"/>
          <w:bCs/>
          <w:szCs w:val="24"/>
          <w:highlight w:val="none"/>
          <w:u w:val="single"/>
        </w:rPr>
        <w:tab/>
      </w:r>
      <w:r>
        <w:rPr>
          <w:rFonts w:hint="eastAsia" w:ascii="宋体" w:hAnsi="宋体" w:cs="宋体"/>
          <w:bCs/>
          <w:szCs w:val="24"/>
          <w:highlight w:val="none"/>
          <w:u w:val="single"/>
        </w:rPr>
        <w:tab/>
      </w:r>
      <w:r>
        <w:rPr>
          <w:rFonts w:hint="eastAsia" w:ascii="宋体" w:hAnsi="宋体" w:cs="宋体"/>
          <w:bCs/>
          <w:szCs w:val="24"/>
          <w:highlight w:val="none"/>
          <w:u w:val="single"/>
        </w:rPr>
        <w:tab/>
      </w:r>
      <w:r>
        <w:rPr>
          <w:rFonts w:hint="eastAsia" w:ascii="宋体" w:hAnsi="宋体" w:cs="宋体"/>
          <w:bCs/>
          <w:szCs w:val="24"/>
          <w:highlight w:val="none"/>
          <w:u w:val="single"/>
        </w:rPr>
        <w:tab/>
      </w:r>
      <w:r/>
    </w:p>
    <w:p>
      <w:pPr>
        <w:pStyle w:val="923"/>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联系电话：</w:t>
      </w:r>
      <w:r>
        <w:rPr>
          <w:rFonts w:hint="eastAsia" w:ascii="宋体" w:hAnsi="宋体" w:cs="宋体"/>
          <w:bCs/>
          <w:szCs w:val="24"/>
          <w:highlight w:val="none"/>
          <w:u w:val="single"/>
        </w:rPr>
        <w:t xml:space="preserve">                                </w:t>
      </w:r>
      <w:r/>
    </w:p>
    <w:p>
      <w:pPr>
        <w:pStyle w:val="923"/>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授权代表：</w:t>
      </w:r>
      <w:r>
        <w:rPr>
          <w:rFonts w:hint="eastAsia" w:ascii="宋体" w:hAnsi="宋体" w:cs="宋体"/>
          <w:bCs/>
          <w:szCs w:val="24"/>
          <w:highlight w:val="none"/>
          <w:u w:val="single"/>
        </w:rPr>
        <w:t xml:space="preserve">                 </w:t>
      </w:r>
      <w:r>
        <w:rPr>
          <w:rFonts w:hint="eastAsia" w:ascii="宋体" w:hAnsi="宋体" w:cs="宋体"/>
          <w:bCs/>
          <w:szCs w:val="24"/>
          <w:highlight w:val="none"/>
          <w:u w:val="single"/>
        </w:rPr>
        <w:tab/>
      </w:r>
      <w:r>
        <w:rPr>
          <w:rFonts w:hint="eastAsia" w:ascii="宋体" w:hAnsi="宋体" w:cs="宋体"/>
          <w:bCs/>
          <w:szCs w:val="24"/>
          <w:highlight w:val="none"/>
          <w:u w:val="single"/>
        </w:rPr>
        <w:tab/>
      </w:r>
      <w:r>
        <w:rPr>
          <w:rFonts w:hint="eastAsia" w:ascii="宋体" w:hAnsi="宋体" w:cs="宋体"/>
          <w:bCs/>
          <w:szCs w:val="24"/>
          <w:highlight w:val="none"/>
          <w:u w:val="single"/>
        </w:rPr>
        <w:tab/>
      </w:r>
      <w:r>
        <w:rPr>
          <w:rFonts w:hint="eastAsia" w:ascii="宋体" w:hAnsi="宋体" w:cs="宋体"/>
          <w:bCs/>
          <w:szCs w:val="24"/>
          <w:highlight w:val="none"/>
          <w:u w:val="single"/>
        </w:rPr>
        <w:tab/>
      </w:r>
      <w:r/>
    </w:p>
    <w:p>
      <w:pPr>
        <w:pStyle w:val="923"/>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联系电话：</w:t>
      </w:r>
      <w:r>
        <w:rPr>
          <w:rFonts w:hint="eastAsia" w:ascii="宋体" w:hAnsi="宋体" w:cs="宋体"/>
          <w:bCs/>
          <w:szCs w:val="24"/>
          <w:highlight w:val="none"/>
          <w:u w:val="single"/>
        </w:rPr>
        <w:t xml:space="preserve">                  </w:t>
      </w:r>
      <w:r>
        <w:rPr>
          <w:rFonts w:hint="eastAsia" w:ascii="宋体" w:hAnsi="宋体" w:cs="宋体"/>
          <w:bCs/>
          <w:szCs w:val="24"/>
          <w:highlight w:val="none"/>
          <w:u w:val="single"/>
        </w:rPr>
        <w:tab/>
      </w:r>
      <w:r>
        <w:rPr>
          <w:rFonts w:hint="eastAsia" w:ascii="宋体" w:hAnsi="宋体" w:cs="宋体"/>
          <w:bCs/>
          <w:szCs w:val="24"/>
          <w:highlight w:val="none"/>
          <w:u w:val="single"/>
        </w:rPr>
        <w:tab/>
      </w:r>
      <w:r>
        <w:rPr>
          <w:rFonts w:hint="eastAsia" w:ascii="宋体" w:hAnsi="宋体" w:cs="宋体"/>
          <w:bCs/>
          <w:szCs w:val="24"/>
          <w:highlight w:val="none"/>
          <w:u w:val="single"/>
        </w:rPr>
        <w:tab/>
      </w:r>
      <w:r/>
    </w:p>
    <w:p>
      <w:pPr>
        <w:pStyle w:val="923"/>
        <w:ind w:firstLine="480"/>
        <w:jc w:val="both"/>
        <w:spacing w:beforeAutospacing="0" w:afterAutospacing="0" w:line="360" w:lineRule="exact"/>
        <w:rPr>
          <w:rFonts w:hint="eastAsia" w:ascii="宋体" w:hAnsi="宋体" w:cs="宋体"/>
          <w:bCs/>
          <w:szCs w:val="24"/>
          <w:highlight w:val="none"/>
          <w:u w:val="single"/>
        </w:rPr>
      </w:pPr>
      <w:r>
        <w:rPr>
          <w:rFonts w:hint="eastAsia" w:ascii="宋体" w:hAnsi="宋体" w:cs="宋体"/>
          <w:bCs/>
          <w:szCs w:val="24"/>
          <w:highlight w:val="none"/>
        </w:rPr>
        <w:t xml:space="preserve">地址： </w:t>
      </w:r>
      <w:r>
        <w:rPr>
          <w:rFonts w:hint="eastAsia" w:ascii="宋体" w:hAnsi="宋体" w:cs="宋体"/>
          <w:bCs/>
          <w:szCs w:val="24"/>
          <w:highlight w:val="none"/>
          <w:u w:val="single"/>
        </w:rPr>
        <w:t xml:space="preserve">                  </w:t>
      </w:r>
      <w:r>
        <w:rPr>
          <w:rFonts w:hint="eastAsia" w:ascii="宋体" w:hAnsi="宋体" w:cs="宋体"/>
          <w:bCs/>
          <w:szCs w:val="24"/>
          <w:highlight w:val="none"/>
          <w:u w:val="single"/>
        </w:rPr>
        <w:tab/>
      </w:r>
      <w:r>
        <w:rPr>
          <w:rFonts w:hint="eastAsia" w:ascii="宋体" w:hAnsi="宋体" w:cs="宋体"/>
          <w:bCs/>
          <w:szCs w:val="24"/>
          <w:highlight w:val="none"/>
          <w:u w:val="single"/>
        </w:rPr>
        <w:tab/>
      </w:r>
      <w:r>
        <w:rPr>
          <w:rFonts w:hint="eastAsia" w:ascii="宋体" w:hAnsi="宋体" w:cs="宋体"/>
          <w:bCs/>
          <w:szCs w:val="24"/>
          <w:highlight w:val="none"/>
          <w:u w:val="single"/>
        </w:rPr>
        <w:tab/>
      </w:r>
      <w:r>
        <w:rPr>
          <w:rFonts w:hint="eastAsia" w:ascii="宋体" w:hAnsi="宋体" w:cs="宋体"/>
          <w:bCs/>
          <w:szCs w:val="24"/>
          <w:highlight w:val="none"/>
          <w:u w:val="single"/>
        </w:rPr>
        <w:tab/>
      </w:r>
      <w:r/>
    </w:p>
    <w:p>
      <w:pPr>
        <w:pStyle w:val="923"/>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邮编：</w:t>
      </w:r>
      <w:r>
        <w:rPr>
          <w:rFonts w:hint="eastAsia" w:ascii="宋体" w:hAnsi="宋体" w:cs="宋体"/>
          <w:bCs/>
          <w:szCs w:val="24"/>
          <w:highlight w:val="none"/>
          <w:u w:val="single"/>
        </w:rPr>
        <w:t xml:space="preserve">                         </w:t>
      </w:r>
      <w:r/>
    </w:p>
    <w:p>
      <w:pPr>
        <w:pStyle w:val="923"/>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二、质疑项目基本情况</w:t>
      </w:r>
      <w:r/>
    </w:p>
    <w:p>
      <w:pPr>
        <w:pStyle w:val="923"/>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质疑项目的名称：</w:t>
      </w:r>
      <w:r>
        <w:rPr>
          <w:rFonts w:hint="eastAsia" w:ascii="宋体" w:hAnsi="宋体" w:cs="宋体"/>
          <w:bCs/>
          <w:szCs w:val="24"/>
          <w:highlight w:val="none"/>
          <w:u w:val="single"/>
        </w:rPr>
        <w:t xml:space="preserve">                      </w:t>
      </w:r>
      <w:r/>
    </w:p>
    <w:p>
      <w:pPr>
        <w:pStyle w:val="923"/>
        <w:ind w:firstLine="480"/>
        <w:jc w:val="both"/>
        <w:spacing w:beforeAutospacing="0" w:afterAutospacing="0" w:line="360" w:lineRule="exact"/>
        <w:rPr>
          <w:rFonts w:hint="eastAsia" w:ascii="宋体" w:hAnsi="宋体" w:cs="宋体"/>
          <w:bCs/>
          <w:szCs w:val="24"/>
          <w:highlight w:val="none"/>
          <w:u w:val="single"/>
        </w:rPr>
      </w:pPr>
      <w:r>
        <w:rPr>
          <w:rFonts w:hint="eastAsia" w:ascii="宋体" w:hAnsi="宋体" w:cs="宋体"/>
          <w:bCs/>
          <w:szCs w:val="24"/>
          <w:highlight w:val="none"/>
        </w:rPr>
        <w:t xml:space="preserve">质疑项目的编号：</w:t>
      </w:r>
      <w:r>
        <w:rPr>
          <w:rFonts w:hint="eastAsia" w:ascii="宋体" w:hAnsi="宋体" w:cs="宋体"/>
          <w:bCs/>
          <w:szCs w:val="24"/>
          <w:highlight w:val="none"/>
          <w:u w:val="single"/>
        </w:rPr>
        <w:t xml:space="preserve">                     </w:t>
      </w:r>
      <w:r/>
    </w:p>
    <w:p>
      <w:pPr>
        <w:pStyle w:val="923"/>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包号：</w:t>
      </w:r>
      <w:r>
        <w:rPr>
          <w:rFonts w:hint="eastAsia" w:ascii="宋体" w:hAnsi="宋体" w:cs="宋体"/>
          <w:bCs/>
          <w:szCs w:val="24"/>
          <w:highlight w:val="none"/>
          <w:u w:val="single"/>
        </w:rPr>
        <w:t xml:space="preserve">                       </w:t>
      </w:r>
      <w:r>
        <w:rPr>
          <w:rFonts w:hint="eastAsia" w:ascii="宋体" w:hAnsi="宋体" w:cs="宋体"/>
          <w:bCs/>
          <w:szCs w:val="24"/>
          <w:highlight w:val="none"/>
          <w:u w:val="single"/>
        </w:rPr>
        <w:tab/>
      </w:r>
      <w:r>
        <w:rPr>
          <w:rFonts w:hint="eastAsia" w:ascii="宋体" w:hAnsi="宋体" w:cs="宋体"/>
          <w:bCs/>
          <w:szCs w:val="24"/>
          <w:highlight w:val="none"/>
          <w:u w:val="single"/>
        </w:rPr>
        <w:tab/>
      </w:r>
      <w:r/>
    </w:p>
    <w:p>
      <w:pPr>
        <w:pStyle w:val="923"/>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采购人名称：</w:t>
      </w:r>
      <w:r>
        <w:rPr>
          <w:rFonts w:hint="eastAsia" w:ascii="宋体" w:hAnsi="宋体" w:cs="宋体"/>
          <w:bCs/>
          <w:szCs w:val="24"/>
          <w:highlight w:val="none"/>
          <w:u w:val="single"/>
        </w:rPr>
        <w:t xml:space="preserve">                      </w:t>
      </w:r>
      <w:r/>
    </w:p>
    <w:p>
      <w:pPr>
        <w:pStyle w:val="923"/>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招标文件获取日期：</w:t>
      </w:r>
      <w:r>
        <w:rPr>
          <w:rFonts w:hint="eastAsia" w:ascii="宋体" w:hAnsi="宋体" w:cs="宋体"/>
          <w:bCs/>
          <w:szCs w:val="24"/>
          <w:highlight w:val="none"/>
          <w:u w:val="single"/>
        </w:rPr>
        <w:t xml:space="preserve">                        </w:t>
      </w:r>
      <w:r/>
    </w:p>
    <w:p>
      <w:pPr>
        <w:pStyle w:val="923"/>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三、质疑事项具体内容</w:t>
      </w:r>
      <w:r/>
    </w:p>
    <w:p>
      <w:pPr>
        <w:pStyle w:val="923"/>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质疑事项1：</w:t>
      </w:r>
      <w:r>
        <w:rPr>
          <w:rFonts w:hint="eastAsia" w:ascii="宋体" w:hAnsi="宋体" w:cs="宋体"/>
          <w:bCs/>
          <w:szCs w:val="24"/>
          <w:highlight w:val="none"/>
          <w:u w:val="single"/>
        </w:rPr>
        <w:t xml:space="preserve">                      </w:t>
      </w:r>
      <w:r/>
    </w:p>
    <w:p>
      <w:pPr>
        <w:pStyle w:val="923"/>
        <w:ind w:firstLine="480"/>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事实依据：</w:t>
      </w:r>
      <w:r>
        <w:rPr>
          <w:rFonts w:hint="eastAsia" w:ascii="宋体" w:hAnsi="宋体" w:cs="宋体"/>
          <w:bCs/>
          <w:szCs w:val="24"/>
          <w:highlight w:val="none"/>
          <w:u w:val="single"/>
        </w:rPr>
        <w:t xml:space="preserve">                                        </w:t>
      </w:r>
      <w:r/>
    </w:p>
    <w:p>
      <w:pPr>
        <w:pStyle w:val="923"/>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法律依据：</w:t>
      </w:r>
      <w:r>
        <w:rPr>
          <w:rFonts w:hint="eastAsia" w:ascii="宋体" w:hAnsi="宋体" w:cs="宋体"/>
          <w:bCs/>
          <w:szCs w:val="24"/>
          <w:highlight w:val="none"/>
          <w:u w:val="single"/>
        </w:rPr>
        <w:t xml:space="preserve">                                          </w:t>
      </w:r>
      <w:r/>
    </w:p>
    <w:p>
      <w:pPr>
        <w:pStyle w:val="923"/>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质疑事项2</w:t>
      </w:r>
      <w:r/>
    </w:p>
    <w:p>
      <w:pPr>
        <w:pStyle w:val="923"/>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w:t>
      </w:r>
      <w:r/>
    </w:p>
    <w:p>
      <w:pPr>
        <w:pStyle w:val="923"/>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四、与质疑事项相关的质疑请求</w:t>
      </w:r>
      <w:r/>
    </w:p>
    <w:p>
      <w:pPr>
        <w:pStyle w:val="923"/>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请求：</w:t>
      </w:r>
      <w:r>
        <w:rPr>
          <w:rFonts w:hint="eastAsia" w:ascii="宋体" w:hAnsi="宋体" w:cs="宋体"/>
          <w:bCs/>
          <w:szCs w:val="24"/>
          <w:highlight w:val="none"/>
          <w:u w:val="single"/>
        </w:rPr>
        <w:t xml:space="preserve">                                               </w:t>
      </w:r>
      <w:r/>
    </w:p>
    <w:p>
      <w:pPr>
        <w:pStyle w:val="923"/>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签字(签章)：                 公章：               日期：</w:t>
      </w:r>
      <w:r/>
    </w:p>
    <w:p>
      <w:pPr>
        <w:pStyle w:val="923"/>
        <w:ind w:firstLine="480"/>
        <w:jc w:val="both"/>
        <w:spacing w:beforeAutospacing="0" w:afterAutospacing="0" w:line="360" w:lineRule="exact"/>
        <w:rPr>
          <w:rFonts w:hint="eastAsia" w:ascii="宋体" w:hAnsi="宋体" w:cs="宋体"/>
          <w:bCs/>
          <w:szCs w:val="24"/>
          <w:highlight w:val="none"/>
        </w:rPr>
      </w:pPr>
      <w:r>
        <w:rPr>
          <w:rFonts w:hint="eastAsia" w:ascii="宋体" w:hAnsi="宋体" w:cs="宋体"/>
          <w:bCs/>
          <w:szCs w:val="24"/>
          <w:highlight w:val="none"/>
        </w:rPr>
        <w:t xml:space="preserve">质疑函制作说明：</w:t>
      </w:r>
      <w:r/>
    </w:p>
    <w:p>
      <w:pPr>
        <w:pStyle w:val="923"/>
        <w:ind w:firstLine="200"/>
        <w:spacing w:beforeAutospacing="0" w:afterAutospacing="0" w:line="360" w:lineRule="exact"/>
        <w:widowControl/>
        <w:rPr>
          <w:rFonts w:hint="eastAsia" w:ascii="宋体" w:hAnsi="宋体" w:cs="宋体"/>
          <w:bCs/>
          <w:szCs w:val="24"/>
          <w:highlight w:val="none"/>
        </w:rPr>
      </w:pPr>
      <w:r>
        <w:rPr>
          <w:rFonts w:hint="eastAsia" w:ascii="宋体" w:hAnsi="宋体" w:cs="宋体"/>
          <w:bCs/>
          <w:szCs w:val="24"/>
          <w:highlight w:val="none"/>
        </w:rPr>
        <w:t xml:space="preserve">1.供应商提出质疑时，应提交质疑函和必要的证明材料。</w:t>
      </w:r>
      <w:r/>
    </w:p>
    <w:p>
      <w:pPr>
        <w:pStyle w:val="923"/>
        <w:ind w:firstLine="200"/>
        <w:spacing w:beforeAutospacing="0" w:afterAutospacing="0" w:line="360" w:lineRule="exact"/>
        <w:widowControl/>
        <w:rPr>
          <w:rFonts w:hint="eastAsia" w:ascii="宋体" w:hAnsi="宋体" w:cs="宋体"/>
          <w:bCs/>
          <w:szCs w:val="24"/>
          <w:highlight w:val="none"/>
        </w:rPr>
      </w:pPr>
      <w:r>
        <w:rPr>
          <w:rFonts w:hint="eastAsia" w:ascii="宋体" w:hAnsi="宋体" w:cs="宋体"/>
          <w:bCs/>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23"/>
        <w:ind w:firstLine="200"/>
        <w:spacing w:beforeAutospacing="0" w:afterAutospacing="0" w:line="360" w:lineRule="exact"/>
        <w:widowControl/>
        <w:rPr>
          <w:rFonts w:hint="eastAsia" w:ascii="宋体" w:hAnsi="宋体" w:cs="宋体"/>
          <w:bCs/>
          <w:szCs w:val="24"/>
          <w:highlight w:val="none"/>
        </w:rPr>
      </w:pPr>
      <w:r>
        <w:rPr>
          <w:rFonts w:hint="eastAsia" w:ascii="宋体" w:hAnsi="宋体" w:cs="宋体"/>
          <w:bCs/>
          <w:szCs w:val="24"/>
          <w:highlight w:val="none"/>
        </w:rPr>
        <w:t xml:space="preserve">3.质疑供应商若对项目的某一分包进行质疑，质疑函中应列明具体分包号。</w:t>
      </w:r>
      <w:r/>
    </w:p>
    <w:p>
      <w:pPr>
        <w:pStyle w:val="923"/>
        <w:ind w:firstLine="200"/>
        <w:spacing w:beforeAutospacing="0" w:afterAutospacing="0" w:line="360" w:lineRule="exact"/>
        <w:widowControl/>
        <w:rPr>
          <w:rFonts w:hint="eastAsia" w:ascii="宋体" w:hAnsi="宋体" w:cs="宋体"/>
          <w:bCs/>
          <w:szCs w:val="24"/>
          <w:highlight w:val="none"/>
        </w:rPr>
      </w:pPr>
      <w:r>
        <w:rPr>
          <w:rFonts w:hint="eastAsia" w:ascii="宋体" w:hAnsi="宋体" w:cs="宋体"/>
          <w:bCs/>
          <w:szCs w:val="24"/>
          <w:highlight w:val="none"/>
        </w:rPr>
        <w:t xml:space="preserve">4.质疑函的质疑事项应具体、明确，并有必要的事实依据和法律依据。</w:t>
      </w:r>
      <w:r/>
    </w:p>
    <w:p>
      <w:pPr>
        <w:pStyle w:val="923"/>
        <w:ind w:firstLine="200"/>
        <w:spacing w:beforeAutospacing="0" w:afterAutospacing="0" w:line="360" w:lineRule="exact"/>
        <w:widowControl/>
        <w:rPr>
          <w:rFonts w:hint="eastAsia" w:ascii="宋体" w:hAnsi="宋体" w:cs="宋体"/>
          <w:bCs/>
          <w:szCs w:val="24"/>
          <w:highlight w:val="none"/>
        </w:rPr>
      </w:pPr>
      <w:r>
        <w:rPr>
          <w:rFonts w:hint="eastAsia" w:ascii="宋体" w:hAnsi="宋体" w:cs="宋体"/>
          <w:bCs/>
          <w:szCs w:val="24"/>
          <w:highlight w:val="none"/>
        </w:rPr>
        <w:t xml:space="preserve">5.质疑函的质疑请求应与质疑事项相关。</w:t>
      </w:r>
      <w:r/>
    </w:p>
    <w:p>
      <w:pPr>
        <w:pStyle w:val="923"/>
        <w:ind w:firstLine="200"/>
        <w:spacing w:beforeAutospacing="0" w:afterAutospacing="0" w:line="360" w:lineRule="exact"/>
        <w:widowControl/>
        <w:rPr>
          <w:rFonts w:hint="eastAsia" w:ascii="宋体" w:hAnsi="宋体" w:cs="宋体"/>
          <w:bCs/>
          <w:szCs w:val="24"/>
          <w:highlight w:val="none"/>
        </w:rPr>
      </w:pPr>
      <w:r>
        <w:rPr>
          <w:rFonts w:hint="eastAsia" w:ascii="宋体" w:hAnsi="宋体" w:cs="宋体"/>
          <w:bCs/>
          <w:szCs w:val="24"/>
          <w:highlight w:val="none"/>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7" w:h="16840" w:orient="portrait"/>
      <w:pgMar w:top="1457" w:right="1418" w:bottom="1457" w:left="1418" w:header="1134" w:footer="1134"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w:panose1 w:val="020F0502020204030204"/>
  </w:font>
  <w:font w:name="方正黑体_GBK">
    <w:panose1 w:val="020B0503020202020204"/>
  </w:font>
  <w:font w:name="Symbol">
    <w:panose1 w:val="05050102010706020507"/>
  </w:font>
  <w:font w:name="MiSans Bold">
    <w:panose1 w:val="020B0503020202020204"/>
  </w:font>
  <w:font w:name="MiSans">
    <w:panose1 w:val="020B0503020202020204"/>
  </w:font>
  <w:font w:name="黑体">
    <w:panose1 w:val="02010609060101010101"/>
  </w:font>
  <w:font w:name="仿宋_GB2312">
    <w:panose1 w:val="02010609060101010101"/>
  </w:font>
  <w:font w:name="楷体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0222293"/>
      <w:rPr/>
    </w:sdtPr>
    <w:sdtContent>
      <w:sdt>
        <w:sdtPr>
          <w15:appearance w15:val="boundingBox"/>
          <w:id w:val="1728636285"/>
          <w:rPr/>
        </w:sdtPr>
        <w:sdtContent>
          <w:p>
            <w:pPr>
              <w:pStyle w:val="716"/>
              <w:jc w:val="center"/>
            </w:pPr>
            <w:r>
              <w:rPr>
                <w:rFonts w:ascii="宋体" w:hAnsi="宋体"/>
                <w:sz w:val="21"/>
                <w:szCs w:val="21"/>
                <w:lang w:val="zh-CN"/>
              </w:rPr>
              <w:t xml:space="preserve"> </w:t>
            </w:r>
            <w:r>
              <w:rPr>
                <w:rFonts w:ascii="宋体" w:hAnsi="宋体"/>
                <w:b/>
                <w:bCs/>
                <w:sz w:val="21"/>
                <w:szCs w:val="21"/>
              </w:rPr>
              <w:fldChar w:fldCharType="begin"/>
            </w:r>
            <w:r>
              <w:rPr>
                <w:rFonts w:ascii="宋体" w:hAnsi="宋体"/>
                <w:b/>
                <w:bCs/>
                <w:sz w:val="21"/>
                <w:szCs w:val="21"/>
              </w:rPr>
              <w:instrText xml:space="preserve">PAGE</w:instrText>
            </w:r>
            <w:r>
              <w:rPr>
                <w:rFonts w:ascii="宋体" w:hAnsi="宋体"/>
                <w:b/>
                <w:bCs/>
                <w:sz w:val="21"/>
                <w:szCs w:val="21"/>
              </w:rPr>
              <w:fldChar w:fldCharType="separate"/>
            </w:r>
            <w:r>
              <w:rPr>
                <w:rFonts w:ascii="宋体" w:hAnsi="宋体"/>
                <w:b/>
                <w:bCs/>
                <w:sz w:val="21"/>
                <w:szCs w:val="21"/>
              </w:rPr>
              <w:t xml:space="preserve">59</w:t>
            </w:r>
            <w:r>
              <w:rPr>
                <w:rFonts w:ascii="宋体" w:hAnsi="宋体"/>
                <w:b/>
                <w:bCs/>
                <w:sz w:val="21"/>
                <w:szCs w:val="21"/>
              </w:rPr>
              <w:fldChar w:fldCharType="end"/>
            </w:r>
            <w:r>
              <w:rPr>
                <w:rFonts w:ascii="宋体" w:hAnsi="宋体"/>
                <w:sz w:val="21"/>
                <w:szCs w:val="21"/>
                <w:lang w:val="zh-CN"/>
              </w:rPr>
              <w:t xml:space="preserve"> / </w:t>
            </w:r>
            <w:r>
              <w:rPr>
                <w:rFonts w:ascii="宋体" w:hAnsi="宋体"/>
                <w:b/>
                <w:bCs/>
                <w:sz w:val="21"/>
                <w:szCs w:val="21"/>
              </w:rPr>
              <w:fldChar w:fldCharType="begin"/>
            </w:r>
            <w:r>
              <w:rPr>
                <w:rFonts w:ascii="宋体" w:hAnsi="宋体"/>
                <w:b/>
                <w:bCs/>
                <w:sz w:val="21"/>
                <w:szCs w:val="21"/>
              </w:rPr>
              <w:instrText xml:space="preserve">NUMPAGES</w:instrText>
            </w:r>
            <w:r>
              <w:rPr>
                <w:rFonts w:ascii="宋体" w:hAnsi="宋体"/>
                <w:b/>
                <w:bCs/>
                <w:sz w:val="21"/>
                <w:szCs w:val="21"/>
              </w:rPr>
              <w:fldChar w:fldCharType="separate"/>
            </w:r>
            <w:r>
              <w:rPr>
                <w:rFonts w:ascii="宋体" w:hAnsi="宋体"/>
                <w:b/>
                <w:bCs/>
                <w:sz w:val="21"/>
                <w:szCs w:val="21"/>
              </w:rPr>
              <w:t xml:space="preserve">64</w:t>
            </w:r>
            <w:r>
              <w:rPr>
                <w:rFonts w:ascii="宋体" w:hAnsi="宋体"/>
                <w:b/>
                <w:bCs/>
                <w:sz w:val="21"/>
                <w:szCs w:val="21"/>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条"/>
      <w:lvlJc w:val="left"/>
      <w:pPr>
        <w:ind w:left="1685" w:hanging="1125"/>
        <w:tabs>
          <w:tab w:val="left" w:pos="1685" w:leader="none"/>
        </w:tabs>
      </w:pPr>
      <w:rPr>
        <w:rFonts w:hint="eastAsia"/>
      </w:rPr>
    </w:lvl>
    <w:lvl w:ilvl="1">
      <w:start w:val="1"/>
      <w:numFmt w:val="japaneseCounting"/>
      <w:isLgl w:val="false"/>
      <w:suff w:val="tab"/>
      <w:lvlText w:val="（%2）"/>
      <w:lvlJc w:val="left"/>
      <w:pPr>
        <w:ind w:left="1700" w:hanging="720"/>
        <w:tabs>
          <w:tab w:val="left" w:pos="1700" w:leader="none"/>
        </w:tabs>
      </w:pPr>
      <w:rPr>
        <w:rFonts w:hint="eastAsia"/>
      </w:rPr>
    </w:lvl>
    <w:lvl w:ilvl="2">
      <w:start w:val="1"/>
      <w:numFmt w:val="lowerRoman"/>
      <w:isLgl w:val="false"/>
      <w:suff w:val="tab"/>
      <w:lvlText w:val="%3."/>
      <w:lvlJc w:val="right"/>
      <w:pPr>
        <w:ind w:left="1820" w:hanging="420"/>
        <w:tabs>
          <w:tab w:val="left" w:pos="1820" w:leader="none"/>
        </w:tabs>
      </w:p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num w:numId="1">
    <w:abstractNumId w:val="1"/>
  </w:num>
  <w:num w:numId="2">
    <w:abstractNumId w:val="5"/>
  </w:num>
  <w:num w:numId="3">
    <w:abstractNumId w:val="6"/>
  </w:num>
  <w:num w:numId="4">
    <w:abstractNumId w:val="3"/>
  </w:num>
  <w:num w:numId="5">
    <w:abstractNumId w:val="0"/>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default="1">
    <w:name w:val="Normal"/>
    <w:uiPriority w:val="0"/>
    <w:qFormat/>
    <w:pPr>
      <w:jc w:val="both"/>
      <w:widowControl w:val="off"/>
    </w:pPr>
    <w:rPr>
      <w:rFonts w:hint="default" w:ascii="Times New Roman" w:hAnsi="Times New Roman" w:eastAsia="宋体" w:cs="Times New Roman"/>
      <w:sz w:val="28"/>
      <w:szCs w:val="22"/>
      <w:lang w:val="en-US" w:eastAsia="zh-CN" w:bidi="ar-SA"/>
    </w:rPr>
  </w:style>
  <w:style w:type="paragraph" w:styleId="692">
    <w:name w:val="Heading 1"/>
    <w:basedOn w:val="691"/>
    <w:next w:val="691"/>
    <w:link w:val="772"/>
    <w:uiPriority w:val="9"/>
    <w:qFormat/>
    <w:pPr>
      <w:keepLines/>
      <w:keepNext/>
      <w:spacing w:before="480" w:after="200"/>
      <w:outlineLvl w:val="0"/>
    </w:pPr>
    <w:rPr>
      <w:rFonts w:ascii="Arial" w:hAnsi="Arial" w:eastAsia="Arial" w:cs="Arial"/>
      <w:sz w:val="40"/>
      <w:szCs w:val="40"/>
    </w:rPr>
  </w:style>
  <w:style w:type="paragraph" w:styleId="693">
    <w:name w:val="Heading 2"/>
    <w:basedOn w:val="691"/>
    <w:next w:val="691"/>
    <w:uiPriority w:val="0"/>
    <w:semiHidden/>
    <w:unhideWhenUsed/>
    <w:qFormat/>
    <w:pPr>
      <w:jc w:val="left"/>
      <w:spacing w:beforeAutospacing="1" w:afterAutospacing="1"/>
      <w:outlineLvl w:val="1"/>
    </w:pPr>
    <w:rPr>
      <w:rFonts w:hint="eastAsia" w:ascii="宋体" w:hAnsi="宋体"/>
      <w:b/>
      <w:bCs/>
      <w:sz w:val="36"/>
      <w:szCs w:val="36"/>
    </w:rPr>
  </w:style>
  <w:style w:type="paragraph" w:styleId="694">
    <w:name w:val="Heading 3"/>
    <w:basedOn w:val="691"/>
    <w:next w:val="691"/>
    <w:uiPriority w:val="9"/>
    <w:unhideWhenUsed/>
    <w:qFormat/>
    <w:pPr>
      <w:keepLines/>
      <w:keepNext/>
      <w:spacing w:before="320" w:after="200"/>
      <w:outlineLvl w:val="2"/>
    </w:pPr>
    <w:rPr>
      <w:rFonts w:ascii="Arial" w:hAnsi="Arial" w:eastAsia="Arial" w:cs="Arial"/>
      <w:sz w:val="30"/>
      <w:szCs w:val="30"/>
    </w:rPr>
  </w:style>
  <w:style w:type="paragraph" w:styleId="695">
    <w:name w:val="Heading 4"/>
    <w:basedOn w:val="691"/>
    <w:next w:val="691"/>
    <w:link w:val="775"/>
    <w:uiPriority w:val="9"/>
    <w:unhideWhenUsed/>
    <w:qFormat/>
    <w:pPr>
      <w:keepLines/>
      <w:keepNext/>
      <w:spacing w:before="320" w:after="200"/>
      <w:outlineLvl w:val="3"/>
    </w:pPr>
    <w:rPr>
      <w:rFonts w:ascii="Arial" w:hAnsi="Arial" w:eastAsia="Arial" w:cs="Arial"/>
      <w:b/>
      <w:bCs/>
      <w:sz w:val="26"/>
      <w:szCs w:val="26"/>
    </w:rPr>
  </w:style>
  <w:style w:type="paragraph" w:styleId="696">
    <w:name w:val="Heading 5"/>
    <w:basedOn w:val="691"/>
    <w:next w:val="691"/>
    <w:link w:val="776"/>
    <w:uiPriority w:val="9"/>
    <w:unhideWhenUsed/>
    <w:qFormat/>
    <w:pPr>
      <w:keepLines/>
      <w:keepNext/>
      <w:spacing w:before="320" w:after="200"/>
      <w:outlineLvl w:val="4"/>
    </w:pPr>
    <w:rPr>
      <w:rFonts w:ascii="Arial" w:hAnsi="Arial" w:eastAsia="Arial" w:cs="Arial"/>
      <w:b/>
      <w:bCs/>
      <w:sz w:val="24"/>
      <w:szCs w:val="24"/>
    </w:rPr>
  </w:style>
  <w:style w:type="paragraph" w:styleId="697">
    <w:name w:val="Heading 6"/>
    <w:basedOn w:val="691"/>
    <w:next w:val="691"/>
    <w:link w:val="777"/>
    <w:uiPriority w:val="9"/>
    <w:unhideWhenUsed/>
    <w:qFormat/>
    <w:pPr>
      <w:keepLines/>
      <w:keepNext/>
      <w:spacing w:before="320" w:after="200"/>
      <w:outlineLvl w:val="5"/>
    </w:pPr>
    <w:rPr>
      <w:rFonts w:ascii="Arial" w:hAnsi="Arial" w:eastAsia="Arial" w:cs="Arial"/>
      <w:b/>
      <w:bCs/>
      <w:sz w:val="22"/>
    </w:rPr>
  </w:style>
  <w:style w:type="paragraph" w:styleId="698">
    <w:name w:val="Heading 7"/>
    <w:basedOn w:val="691"/>
    <w:next w:val="691"/>
    <w:link w:val="778"/>
    <w:uiPriority w:val="9"/>
    <w:unhideWhenUsed/>
    <w:qFormat/>
    <w:pPr>
      <w:keepLines/>
      <w:keepNext/>
      <w:spacing w:before="320" w:after="200"/>
      <w:outlineLvl w:val="6"/>
    </w:pPr>
    <w:rPr>
      <w:rFonts w:ascii="Arial" w:hAnsi="Arial" w:eastAsia="Arial" w:cs="Arial"/>
      <w:b/>
      <w:bCs/>
      <w:i/>
      <w:iCs/>
      <w:sz w:val="22"/>
    </w:rPr>
  </w:style>
  <w:style w:type="paragraph" w:styleId="699">
    <w:name w:val="Heading 8"/>
    <w:basedOn w:val="691"/>
    <w:next w:val="691"/>
    <w:link w:val="779"/>
    <w:uiPriority w:val="9"/>
    <w:unhideWhenUsed/>
    <w:qFormat/>
    <w:pPr>
      <w:keepLines/>
      <w:keepNext/>
      <w:spacing w:before="320" w:after="200"/>
      <w:outlineLvl w:val="7"/>
    </w:pPr>
    <w:rPr>
      <w:rFonts w:ascii="Arial" w:hAnsi="Arial" w:eastAsia="Arial" w:cs="Arial"/>
      <w:i/>
      <w:iCs/>
      <w:sz w:val="22"/>
    </w:rPr>
  </w:style>
  <w:style w:type="paragraph" w:styleId="700">
    <w:name w:val="Heading 9"/>
    <w:basedOn w:val="691"/>
    <w:next w:val="691"/>
    <w:link w:val="780"/>
    <w:uiPriority w:val="9"/>
    <w:unhideWhenUsed/>
    <w:qFormat/>
    <w:pPr>
      <w:keepLines/>
      <w:keepNext/>
      <w:spacing w:before="320" w:after="200"/>
      <w:outlineLvl w:val="8"/>
    </w:pPr>
    <w:rPr>
      <w:rFonts w:ascii="Arial" w:hAnsi="Arial" w:eastAsia="Arial" w:cs="Arial"/>
      <w:i/>
      <w:iCs/>
      <w:sz w:val="21"/>
      <w:szCs w:val="21"/>
    </w:rPr>
  </w:style>
  <w:style w:type="character" w:styleId="701" w:default="1">
    <w:name w:val="Default Paragraph Font"/>
    <w:uiPriority w:val="1"/>
    <w:semiHidden/>
    <w:unhideWhenUsed/>
    <w:qFormat/>
  </w:style>
  <w:style w:type="table" w:styleId="702" w:default="1">
    <w:name w:val="Normal Table"/>
    <w:uiPriority w:val="99"/>
    <w:semiHidden/>
    <w:unhideWhenUsed/>
    <w:qFormat/>
    <w:tblPr>
      <w:tblCellMar>
        <w:left w:w="108" w:type="dxa"/>
        <w:top w:w="0" w:type="dxa"/>
        <w:right w:w="108" w:type="dxa"/>
        <w:bottom w:w="0" w:type="dxa"/>
      </w:tblCellMar>
    </w:tblPr>
  </w:style>
  <w:style w:type="paragraph" w:styleId="703">
    <w:name w:val="toc 7"/>
    <w:basedOn w:val="691"/>
    <w:next w:val="691"/>
    <w:uiPriority w:val="39"/>
    <w:unhideWhenUsed/>
    <w:qFormat/>
    <w:pPr>
      <w:ind w:left="1701"/>
      <w:spacing w:after="57"/>
    </w:pPr>
  </w:style>
  <w:style w:type="paragraph" w:styleId="704">
    <w:name w:val="Normal Indent"/>
    <w:basedOn w:val="691"/>
    <w:link w:val="938"/>
    <w:uiPriority w:val="0"/>
    <w:qFormat/>
    <w:pPr>
      <w:ind w:firstLine="420"/>
    </w:pPr>
  </w:style>
  <w:style w:type="paragraph" w:styleId="705">
    <w:name w:val="Caption"/>
    <w:basedOn w:val="691"/>
    <w:next w:val="691"/>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06">
    <w:name w:val="annotation text"/>
    <w:basedOn w:val="691"/>
    <w:link w:val="951"/>
    <w:uiPriority w:val="99"/>
    <w:semiHidden/>
    <w:unhideWhenUsed/>
    <w:qFormat/>
    <w:pPr>
      <w:jc w:val="left"/>
    </w:pPr>
  </w:style>
  <w:style w:type="paragraph" w:styleId="707">
    <w:name w:val="Body Text"/>
    <w:basedOn w:val="691"/>
    <w:next w:val="691"/>
    <w:link w:val="935"/>
    <w:uiPriority w:val="0"/>
    <w:qFormat/>
    <w:pPr>
      <w:spacing w:after="120"/>
    </w:pPr>
  </w:style>
  <w:style w:type="paragraph" w:styleId="708">
    <w:name w:val="Body Text Indent"/>
    <w:basedOn w:val="691"/>
    <w:next w:val="709"/>
    <w:uiPriority w:val="0"/>
    <w:qFormat/>
    <w:pPr>
      <w:ind w:left="420"/>
      <w:spacing w:after="120"/>
    </w:pPr>
    <w:rPr>
      <w:rFonts w:ascii="Times New Roman" w:hAnsi="Times New Roman" w:eastAsia="宋体" w:cs="Times New Roman"/>
    </w:rPr>
  </w:style>
  <w:style w:type="paragraph" w:styleId="709">
    <w:name w:val="envelope return"/>
    <w:basedOn w:val="691"/>
    <w:uiPriority w:val="0"/>
    <w:qFormat/>
    <w:rPr>
      <w:rFonts w:ascii="Arial" w:hAnsi="Arial" w:eastAsia="宋体" w:cs="Times New Roman"/>
    </w:rPr>
  </w:style>
  <w:style w:type="paragraph" w:styleId="710">
    <w:name w:val="toc 5"/>
    <w:basedOn w:val="691"/>
    <w:next w:val="691"/>
    <w:uiPriority w:val="39"/>
    <w:unhideWhenUsed/>
    <w:qFormat/>
    <w:pPr>
      <w:ind w:left="1134"/>
      <w:spacing w:after="57"/>
    </w:pPr>
  </w:style>
  <w:style w:type="paragraph" w:styleId="711">
    <w:name w:val="toc 3"/>
    <w:basedOn w:val="691"/>
    <w:next w:val="691"/>
    <w:uiPriority w:val="39"/>
    <w:unhideWhenUsed/>
    <w:qFormat/>
    <w:pPr>
      <w:ind w:left="567"/>
      <w:spacing w:after="57"/>
    </w:pPr>
  </w:style>
  <w:style w:type="paragraph" w:styleId="712">
    <w:name w:val="Plain Text"/>
    <w:basedOn w:val="691"/>
    <w:link w:val="937"/>
    <w:uiPriority w:val="0"/>
    <w:qFormat/>
    <w:rPr>
      <w:rFonts w:ascii="宋体" w:hAnsi="Courier New"/>
      <w:sz w:val="21"/>
      <w:szCs w:val="20"/>
    </w:rPr>
  </w:style>
  <w:style w:type="paragraph" w:styleId="713">
    <w:name w:val="toc 8"/>
    <w:basedOn w:val="691"/>
    <w:next w:val="691"/>
    <w:uiPriority w:val="39"/>
    <w:unhideWhenUsed/>
    <w:qFormat/>
    <w:pPr>
      <w:ind w:left="1984"/>
      <w:spacing w:after="57"/>
    </w:pPr>
    <w:rPr>
      <w:sz w:val="21"/>
      <w:szCs w:val="24"/>
    </w:rPr>
  </w:style>
  <w:style w:type="paragraph" w:styleId="714">
    <w:name w:val="Body Text Indent 2"/>
    <w:basedOn w:val="691"/>
    <w:uiPriority w:val="0"/>
    <w:qFormat/>
    <w:pPr>
      <w:ind w:left="-1" w:firstLine="480"/>
      <w:spacing w:line="400" w:lineRule="exact"/>
    </w:pPr>
    <w:rPr>
      <w:rFonts w:ascii="楷体_GB2312" w:eastAsia="楷体_GB2312"/>
      <w:sz w:val="24"/>
    </w:rPr>
  </w:style>
  <w:style w:type="paragraph" w:styleId="715">
    <w:name w:val="endnote text"/>
    <w:basedOn w:val="691"/>
    <w:link w:val="917"/>
    <w:uiPriority w:val="99"/>
    <w:semiHidden/>
    <w:unhideWhenUsed/>
    <w:qFormat/>
    <w:rPr>
      <w:sz w:val="20"/>
    </w:rPr>
  </w:style>
  <w:style w:type="paragraph" w:styleId="716">
    <w:name w:val="Footer"/>
    <w:basedOn w:val="691"/>
    <w:link w:val="934"/>
    <w:uiPriority w:val="99"/>
    <w:unhideWhenUsed/>
    <w:qFormat/>
    <w:pPr>
      <w:tabs>
        <w:tab w:val="center" w:pos="7143" w:leader="none"/>
        <w:tab w:val="right" w:pos="14287" w:leader="none"/>
      </w:tabs>
    </w:pPr>
  </w:style>
  <w:style w:type="paragraph" w:styleId="717">
    <w:name w:val="Header"/>
    <w:basedOn w:val="691"/>
    <w:uiPriority w:val="99"/>
    <w:unhideWhenUsed/>
    <w:qFormat/>
    <w:pPr>
      <w:tabs>
        <w:tab w:val="center" w:pos="7143" w:leader="none"/>
        <w:tab w:val="right" w:pos="14287" w:leader="none"/>
      </w:tabs>
    </w:pPr>
  </w:style>
  <w:style w:type="paragraph" w:styleId="718">
    <w:name w:val="toc 1"/>
    <w:basedOn w:val="691"/>
    <w:next w:val="691"/>
    <w:uiPriority w:val="39"/>
    <w:unhideWhenUsed/>
    <w:qFormat/>
    <w:pPr>
      <w:spacing w:after="57"/>
    </w:pPr>
  </w:style>
  <w:style w:type="paragraph" w:styleId="719">
    <w:name w:val="toc 4"/>
    <w:basedOn w:val="691"/>
    <w:next w:val="691"/>
    <w:uiPriority w:val="39"/>
    <w:unhideWhenUsed/>
    <w:qFormat/>
    <w:pPr>
      <w:ind w:left="850"/>
      <w:spacing w:after="57"/>
    </w:pPr>
  </w:style>
  <w:style w:type="paragraph" w:styleId="720">
    <w:name w:val="Subtitle"/>
    <w:basedOn w:val="691"/>
    <w:next w:val="691"/>
    <w:link w:val="783"/>
    <w:uiPriority w:val="11"/>
    <w:qFormat/>
    <w:pPr>
      <w:spacing w:before="200" w:after="200"/>
    </w:pPr>
    <w:rPr>
      <w:sz w:val="24"/>
      <w:szCs w:val="24"/>
    </w:rPr>
  </w:style>
  <w:style w:type="paragraph" w:styleId="721">
    <w:name w:val="footnote text"/>
    <w:basedOn w:val="691"/>
    <w:link w:val="916"/>
    <w:uiPriority w:val="99"/>
    <w:semiHidden/>
    <w:unhideWhenUsed/>
    <w:qFormat/>
    <w:pPr>
      <w:spacing w:after="40"/>
    </w:pPr>
    <w:rPr>
      <w:sz w:val="18"/>
    </w:rPr>
  </w:style>
  <w:style w:type="paragraph" w:styleId="722">
    <w:name w:val="toc 6"/>
    <w:basedOn w:val="691"/>
    <w:next w:val="691"/>
    <w:uiPriority w:val="39"/>
    <w:unhideWhenUsed/>
    <w:qFormat/>
    <w:pPr>
      <w:ind w:left="1417"/>
      <w:spacing w:after="57"/>
    </w:pPr>
  </w:style>
  <w:style w:type="paragraph" w:styleId="723">
    <w:name w:val="Body Text Indent 3"/>
    <w:basedOn w:val="691"/>
    <w:uiPriority w:val="0"/>
    <w:qFormat/>
    <w:pPr>
      <w:ind w:left="645" w:firstLine="645"/>
    </w:pPr>
    <w:rPr>
      <w:rFonts w:ascii="Arial" w:hAnsi="Arial" w:eastAsia="仿宋_GB2312" w:cs="Arial"/>
      <w:color w:val="ffff00"/>
      <w:sz w:val="32"/>
      <w:szCs w:val="32"/>
    </w:rPr>
  </w:style>
  <w:style w:type="paragraph" w:styleId="724">
    <w:name w:val="table of figures"/>
    <w:basedOn w:val="691"/>
    <w:next w:val="691"/>
    <w:uiPriority w:val="99"/>
    <w:unhideWhenUsed/>
    <w:qFormat/>
  </w:style>
  <w:style w:type="paragraph" w:styleId="725">
    <w:name w:val="toc 2"/>
    <w:basedOn w:val="691"/>
    <w:next w:val="691"/>
    <w:uiPriority w:val="39"/>
    <w:unhideWhenUsed/>
    <w:qFormat/>
    <w:pPr>
      <w:ind w:left="283"/>
      <w:spacing w:after="57"/>
    </w:pPr>
  </w:style>
  <w:style w:type="paragraph" w:styleId="726">
    <w:name w:val="toc 9"/>
    <w:basedOn w:val="691"/>
    <w:next w:val="691"/>
    <w:uiPriority w:val="39"/>
    <w:unhideWhenUsed/>
    <w:qFormat/>
    <w:pPr>
      <w:ind w:left="2268"/>
      <w:spacing w:after="57"/>
    </w:pPr>
  </w:style>
  <w:style w:type="paragraph" w:styleId="727">
    <w:name w:val="Normal (Web)"/>
    <w:basedOn w:val="691"/>
    <w:link w:val="953"/>
    <w:uiPriority w:val="0"/>
    <w:unhideWhenUsed/>
    <w:qFormat/>
    <w:pPr>
      <w:jc w:val="left"/>
      <w:spacing w:before="100" w:beforeAutospacing="1" w:after="100" w:afterAutospacing="1"/>
      <w:widowControl/>
    </w:pPr>
    <w:rPr>
      <w:rFonts w:ascii="宋体" w:hAnsi="宋体" w:cs="宋体"/>
      <w:sz w:val="24"/>
    </w:rPr>
  </w:style>
  <w:style w:type="paragraph" w:styleId="728">
    <w:name w:val="Title"/>
    <w:basedOn w:val="691"/>
    <w:next w:val="691"/>
    <w:uiPriority w:val="99"/>
    <w:qFormat/>
    <w:pPr>
      <w:jc w:val="center"/>
      <w:pBdr>
        <w:top w:val="none" w:color="auto" w:sz="0" w:space="1"/>
        <w:left w:val="none" w:color="auto" w:sz="0" w:space="4"/>
        <w:bottom w:val="none" w:color="B92D07" w:sz="0" w:space="1"/>
        <w:right w:val="none" w:color="auto" w:sz="0" w:space="4"/>
      </w:pBdr>
      <w:outlineLvl w:val="0"/>
    </w:pPr>
    <w:rPr>
      <w:rFonts w:ascii="MiSans" w:hAnsi="MiSans" w:eastAsia="MiSans" w:cs="MiSans Bold"/>
      <w:b/>
      <w:sz w:val="72"/>
      <w:szCs w:val="72"/>
    </w:rPr>
  </w:style>
  <w:style w:type="paragraph" w:styleId="729">
    <w:name w:val="annotation subject"/>
    <w:basedOn w:val="706"/>
    <w:next w:val="706"/>
    <w:link w:val="952"/>
    <w:uiPriority w:val="99"/>
    <w:semiHidden/>
    <w:unhideWhenUsed/>
    <w:qFormat/>
    <w:rPr>
      <w:b/>
      <w:bCs/>
    </w:rPr>
  </w:style>
  <w:style w:type="paragraph" w:styleId="730">
    <w:name w:val="Body Text First Indent"/>
    <w:basedOn w:val="707"/>
    <w:link w:val="936"/>
    <w:uiPriority w:val="0"/>
    <w:qFormat/>
    <w:pPr>
      <w:ind w:firstLine="420"/>
    </w:pPr>
  </w:style>
  <w:style w:type="paragraph" w:styleId="731">
    <w:name w:val="Body Text First Indent 2"/>
    <w:basedOn w:val="708"/>
    <w:uiPriority w:val="0"/>
    <w:qFormat/>
    <w:pPr>
      <w:ind w:firstLine="420"/>
    </w:pPr>
    <w:rPr>
      <w:rFonts w:ascii="Times New Roman" w:hAnsi="Times New Roman" w:eastAsia="宋体" w:cs="Times New Roman"/>
    </w:rPr>
  </w:style>
  <w:style w:type="table" w:styleId="732">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3">
    <w:name w:val="Strong"/>
    <w:basedOn w:val="701"/>
    <w:uiPriority w:val="22"/>
    <w:qFormat/>
    <w:rPr>
      <w:b/>
    </w:rPr>
  </w:style>
  <w:style w:type="character" w:styleId="734">
    <w:name w:val="endnote reference"/>
    <w:basedOn w:val="701"/>
    <w:uiPriority w:val="99"/>
    <w:semiHidden/>
    <w:unhideWhenUsed/>
    <w:qFormat/>
    <w:rPr>
      <w:vertAlign w:val="superscript"/>
    </w:rPr>
  </w:style>
  <w:style w:type="character" w:styleId="735">
    <w:name w:val="Hyperlink"/>
    <w:basedOn w:val="701"/>
    <w:uiPriority w:val="0"/>
    <w:qFormat/>
    <w:rPr>
      <w:color w:val="0026e5" w:themeColor="hyperlink"/>
      <w:u w:val="single"/>
      <w14:textFill>
        <w14:solidFill>
          <w14:schemeClr w14:val="hlink"/>
        </w14:solidFill>
      </w14:textFill>
    </w:rPr>
  </w:style>
  <w:style w:type="character" w:styleId="736">
    <w:name w:val="annotation reference"/>
    <w:basedOn w:val="701"/>
    <w:uiPriority w:val="99"/>
    <w:semiHidden/>
    <w:unhideWhenUsed/>
    <w:qFormat/>
    <w:rPr>
      <w:sz w:val="21"/>
      <w:szCs w:val="21"/>
    </w:rPr>
  </w:style>
  <w:style w:type="character" w:styleId="737">
    <w:name w:val="footnote reference"/>
    <w:basedOn w:val="701"/>
    <w:uiPriority w:val="99"/>
    <w:unhideWhenUsed/>
    <w:qFormat/>
    <w:rPr>
      <w:vertAlign w:val="superscript"/>
    </w:rPr>
  </w:style>
  <w:style w:type="paragraph" w:styleId="738" w:customStyle="1">
    <w:name w:val="正文首行缩进 21"/>
    <w:basedOn w:val="739"/>
    <w:uiPriority w:val="99"/>
    <w:qFormat/>
    <w:pPr>
      <w:ind w:firstLine="420"/>
      <w:spacing w:line="360" w:lineRule="auto"/>
    </w:pPr>
    <w:rPr>
      <w:rFonts w:ascii="宋体" w:hAnsi="宋体" w:eastAsia="宋体"/>
      <w:sz w:val="21"/>
      <w:szCs w:val="20"/>
    </w:rPr>
  </w:style>
  <w:style w:type="paragraph" w:styleId="739" w:customStyle="1">
    <w:name w:val="正文文本缩进1"/>
    <w:basedOn w:val="691"/>
    <w:uiPriority w:val="99"/>
    <w:qFormat/>
    <w:pPr>
      <w:ind w:firstLine="645"/>
    </w:pPr>
    <w:rPr>
      <w:rFonts w:ascii="楷体_GB2312" w:eastAsia="楷体_GB2312"/>
      <w:sz w:val="32"/>
      <w:szCs w:val="32"/>
    </w:rPr>
  </w:style>
  <w:style w:type="character" w:styleId="740" w:customStyle="1">
    <w:name w:val="Heading 1 Char"/>
    <w:basedOn w:val="701"/>
    <w:uiPriority w:val="9"/>
    <w:qFormat/>
    <w:rPr>
      <w:rFonts w:ascii="Arial" w:hAnsi="Arial" w:eastAsia="Arial" w:cs="Arial"/>
      <w:sz w:val="40"/>
      <w:szCs w:val="40"/>
    </w:rPr>
  </w:style>
  <w:style w:type="character" w:styleId="741" w:customStyle="1">
    <w:name w:val="Heading 4 Char"/>
    <w:basedOn w:val="701"/>
    <w:uiPriority w:val="9"/>
    <w:qFormat/>
    <w:rPr>
      <w:rFonts w:ascii="Arial" w:hAnsi="Arial" w:eastAsia="Arial" w:cs="Arial"/>
      <w:b/>
      <w:bCs/>
      <w:sz w:val="26"/>
      <w:szCs w:val="26"/>
    </w:rPr>
  </w:style>
  <w:style w:type="character" w:styleId="742" w:customStyle="1">
    <w:name w:val="Heading 5 Char"/>
    <w:basedOn w:val="701"/>
    <w:uiPriority w:val="9"/>
    <w:qFormat/>
    <w:rPr>
      <w:rFonts w:ascii="Arial" w:hAnsi="Arial" w:eastAsia="Arial" w:cs="Arial"/>
      <w:b/>
      <w:bCs/>
      <w:sz w:val="24"/>
      <w:szCs w:val="24"/>
    </w:rPr>
  </w:style>
  <w:style w:type="character" w:styleId="743" w:customStyle="1">
    <w:name w:val="Heading 6 Char"/>
    <w:basedOn w:val="701"/>
    <w:uiPriority w:val="9"/>
    <w:qFormat/>
    <w:rPr>
      <w:rFonts w:ascii="Arial" w:hAnsi="Arial" w:eastAsia="Arial" w:cs="Arial"/>
      <w:b/>
      <w:bCs/>
      <w:sz w:val="22"/>
      <w:szCs w:val="22"/>
    </w:rPr>
  </w:style>
  <w:style w:type="character" w:styleId="744" w:customStyle="1">
    <w:name w:val="Heading 7 Char"/>
    <w:basedOn w:val="701"/>
    <w:uiPriority w:val="9"/>
    <w:qFormat/>
    <w:rPr>
      <w:rFonts w:ascii="Arial" w:hAnsi="Arial" w:eastAsia="Arial" w:cs="Arial"/>
      <w:b/>
      <w:bCs/>
      <w:i/>
      <w:iCs/>
      <w:sz w:val="22"/>
      <w:szCs w:val="22"/>
    </w:rPr>
  </w:style>
  <w:style w:type="character" w:styleId="745" w:customStyle="1">
    <w:name w:val="Heading 8 Char"/>
    <w:basedOn w:val="701"/>
    <w:uiPriority w:val="9"/>
    <w:qFormat/>
    <w:rPr>
      <w:rFonts w:ascii="Arial" w:hAnsi="Arial" w:eastAsia="Arial" w:cs="Arial"/>
      <w:i/>
      <w:iCs/>
      <w:sz w:val="22"/>
      <w:szCs w:val="22"/>
    </w:rPr>
  </w:style>
  <w:style w:type="character" w:styleId="746" w:customStyle="1">
    <w:name w:val="Heading 9 Char"/>
    <w:basedOn w:val="701"/>
    <w:uiPriority w:val="9"/>
    <w:qFormat/>
    <w:rPr>
      <w:rFonts w:ascii="Arial" w:hAnsi="Arial" w:eastAsia="Arial" w:cs="Arial"/>
      <w:i/>
      <w:iCs/>
      <w:sz w:val="21"/>
      <w:szCs w:val="21"/>
    </w:rPr>
  </w:style>
  <w:style w:type="character" w:styleId="747" w:customStyle="1">
    <w:name w:val="Subtitle Char"/>
    <w:basedOn w:val="701"/>
    <w:uiPriority w:val="11"/>
    <w:qFormat/>
    <w:rPr>
      <w:sz w:val="24"/>
      <w:szCs w:val="24"/>
    </w:rPr>
  </w:style>
  <w:style w:type="character" w:styleId="748" w:customStyle="1">
    <w:name w:val="Quote Char"/>
    <w:uiPriority w:val="29"/>
    <w:qFormat/>
    <w:rPr>
      <w:i/>
    </w:rPr>
  </w:style>
  <w:style w:type="character" w:styleId="749" w:customStyle="1">
    <w:name w:val="Intense Quote Char"/>
    <w:uiPriority w:val="30"/>
    <w:qFormat/>
    <w:rPr>
      <w:i/>
    </w:rPr>
  </w:style>
  <w:style w:type="table" w:styleId="750" w:customStyle="1">
    <w:name w:val="Plain Table 1"/>
    <w:basedOn w:val="70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2"/>
    <w:basedOn w:val="70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3"/>
    <w:basedOn w:val="70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customStyle="1">
    <w:name w:val="Plain Table 4"/>
    <w:basedOn w:val="70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customStyle="1">
    <w:name w:val="Plain Table 5"/>
    <w:basedOn w:val="70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5" w:customStyle="1">
    <w:name w:val="Grid Table 1 Light"/>
    <w:basedOn w:val="70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6" w:customStyle="1">
    <w:name w:val="Grid Table 2"/>
    <w:basedOn w:val="70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7" w:customStyle="1">
    <w:name w:val="Grid Table 3"/>
    <w:basedOn w:val="70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4"/>
    <w:basedOn w:val="70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customStyle="1">
    <w:name w:val="Grid Table 5 Dark"/>
    <w:basedOn w:val="7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0" w:customStyle="1">
    <w:name w:val="Grid Table 6 Colorful"/>
    <w:basedOn w:val="70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1" w:customStyle="1">
    <w:name w:val="Grid Table 7 Colorful"/>
    <w:basedOn w:val="70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2" w:customStyle="1">
    <w:name w:val="List Table 1 Light"/>
    <w:basedOn w:val="70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customStyle="1">
    <w:name w:val="List Table 2"/>
    <w:basedOn w:val="70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4" w:customStyle="1">
    <w:name w:val="List Table 3"/>
    <w:basedOn w:val="70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5" w:customStyle="1">
    <w:name w:val="List Table 4"/>
    <w:basedOn w:val="70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6" w:customStyle="1">
    <w:name w:val="List Table 5 Dark"/>
    <w:basedOn w:val="70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7" w:customStyle="1">
    <w:name w:val="List Table 6 Colorful"/>
    <w:basedOn w:val="70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8" w:customStyle="1">
    <w:name w:val="List Table 7 Colorful"/>
    <w:basedOn w:val="70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9" w:customStyle="1">
    <w:name w:val="Footnote Text Char"/>
    <w:uiPriority w:val="99"/>
    <w:qFormat/>
    <w:rPr>
      <w:sz w:val="18"/>
    </w:rPr>
  </w:style>
  <w:style w:type="character" w:styleId="770" w:customStyle="1">
    <w:name w:val="Endnote Text Char"/>
    <w:uiPriority w:val="99"/>
    <w:qFormat/>
    <w:rPr>
      <w:sz w:val="20"/>
    </w:rPr>
  </w:style>
  <w:style w:type="paragraph" w:styleId="771" w:customStyle="1">
    <w:name w:val="TOC Heading"/>
    <w:uiPriority w:val="39"/>
    <w:unhideWhenUsed/>
    <w:qFormat/>
    <w:rPr>
      <w:rFonts w:hint="default" w:ascii="Times New Roman" w:hAnsi="Times New Roman" w:eastAsia="宋体" w:cs="Times New Roman"/>
    </w:rPr>
  </w:style>
  <w:style w:type="character" w:styleId="772" w:customStyle="1">
    <w:name w:val="标题 1 字符"/>
    <w:basedOn w:val="701"/>
    <w:link w:val="692"/>
    <w:uiPriority w:val="9"/>
    <w:qFormat/>
    <w:rPr>
      <w:rFonts w:ascii="Arial" w:hAnsi="Arial" w:eastAsia="Arial" w:cs="Arial"/>
      <w:sz w:val="40"/>
      <w:szCs w:val="40"/>
    </w:rPr>
  </w:style>
  <w:style w:type="character" w:styleId="773" w:customStyle="1">
    <w:name w:val="Heading 2 Char"/>
    <w:basedOn w:val="701"/>
    <w:uiPriority w:val="9"/>
    <w:qFormat/>
    <w:rPr>
      <w:rFonts w:ascii="Arial" w:hAnsi="Arial" w:eastAsia="Arial" w:cs="Arial"/>
      <w:sz w:val="34"/>
    </w:rPr>
  </w:style>
  <w:style w:type="character" w:styleId="774" w:customStyle="1">
    <w:name w:val="Heading 3 Char"/>
    <w:basedOn w:val="701"/>
    <w:uiPriority w:val="9"/>
    <w:qFormat/>
    <w:rPr>
      <w:rFonts w:ascii="Arial" w:hAnsi="Arial" w:eastAsia="Arial" w:cs="Arial"/>
      <w:sz w:val="30"/>
      <w:szCs w:val="30"/>
    </w:rPr>
  </w:style>
  <w:style w:type="character" w:styleId="775" w:customStyle="1">
    <w:name w:val="标题 4 字符"/>
    <w:basedOn w:val="701"/>
    <w:link w:val="695"/>
    <w:uiPriority w:val="9"/>
    <w:qFormat/>
    <w:rPr>
      <w:rFonts w:ascii="Arial" w:hAnsi="Arial" w:eastAsia="Arial" w:cs="Arial"/>
      <w:b/>
      <w:bCs/>
      <w:sz w:val="26"/>
      <w:szCs w:val="26"/>
    </w:rPr>
  </w:style>
  <w:style w:type="character" w:styleId="776" w:customStyle="1">
    <w:name w:val="标题 5 字符"/>
    <w:basedOn w:val="701"/>
    <w:link w:val="696"/>
    <w:uiPriority w:val="9"/>
    <w:qFormat/>
    <w:rPr>
      <w:rFonts w:ascii="Arial" w:hAnsi="Arial" w:eastAsia="Arial" w:cs="Arial"/>
      <w:b/>
      <w:bCs/>
      <w:sz w:val="24"/>
      <w:szCs w:val="24"/>
    </w:rPr>
  </w:style>
  <w:style w:type="character" w:styleId="777" w:customStyle="1">
    <w:name w:val="标题 6 字符"/>
    <w:basedOn w:val="701"/>
    <w:link w:val="697"/>
    <w:uiPriority w:val="9"/>
    <w:qFormat/>
    <w:rPr>
      <w:rFonts w:ascii="Arial" w:hAnsi="Arial" w:eastAsia="Arial" w:cs="Arial"/>
      <w:b/>
      <w:bCs/>
      <w:sz w:val="22"/>
      <w:szCs w:val="22"/>
    </w:rPr>
  </w:style>
  <w:style w:type="character" w:styleId="778" w:customStyle="1">
    <w:name w:val="标题 7 字符"/>
    <w:basedOn w:val="701"/>
    <w:link w:val="698"/>
    <w:uiPriority w:val="9"/>
    <w:qFormat/>
    <w:rPr>
      <w:rFonts w:ascii="Arial" w:hAnsi="Arial" w:eastAsia="Arial" w:cs="Arial"/>
      <w:b/>
      <w:bCs/>
      <w:i/>
      <w:iCs/>
      <w:sz w:val="22"/>
      <w:szCs w:val="22"/>
    </w:rPr>
  </w:style>
  <w:style w:type="character" w:styleId="779" w:customStyle="1">
    <w:name w:val="标题 8 字符"/>
    <w:basedOn w:val="701"/>
    <w:link w:val="699"/>
    <w:uiPriority w:val="9"/>
    <w:qFormat/>
    <w:rPr>
      <w:rFonts w:ascii="Arial" w:hAnsi="Arial" w:eastAsia="Arial" w:cs="Arial"/>
      <w:i/>
      <w:iCs/>
      <w:sz w:val="22"/>
      <w:szCs w:val="22"/>
    </w:rPr>
  </w:style>
  <w:style w:type="character" w:styleId="780" w:customStyle="1">
    <w:name w:val="标题 9 字符"/>
    <w:basedOn w:val="701"/>
    <w:link w:val="700"/>
    <w:uiPriority w:val="9"/>
    <w:qFormat/>
    <w:rPr>
      <w:rFonts w:ascii="Arial" w:hAnsi="Arial" w:eastAsia="Arial" w:cs="Arial"/>
      <w:i/>
      <w:iCs/>
      <w:sz w:val="21"/>
      <w:szCs w:val="21"/>
    </w:rPr>
  </w:style>
  <w:style w:type="paragraph" w:styleId="781">
    <w:name w:val="No Spacing"/>
    <w:uiPriority w:val="1"/>
    <w:qFormat/>
    <w:rPr>
      <w:rFonts w:hint="default" w:asciiTheme="minorHAnsi" w:hAnsiTheme="minorHAnsi" w:eastAsiaTheme="minorEastAsia" w:cstheme="minorBidi"/>
      <w:lang w:val="en-US" w:eastAsia="zh-CN" w:bidi="ar-SA"/>
    </w:rPr>
  </w:style>
  <w:style w:type="character" w:styleId="782" w:customStyle="1">
    <w:name w:val="Title Char"/>
    <w:basedOn w:val="701"/>
    <w:uiPriority w:val="10"/>
    <w:qFormat/>
    <w:rPr>
      <w:sz w:val="48"/>
      <w:szCs w:val="48"/>
    </w:rPr>
  </w:style>
  <w:style w:type="character" w:styleId="783" w:customStyle="1">
    <w:name w:val="副标题 字符"/>
    <w:basedOn w:val="701"/>
    <w:link w:val="720"/>
    <w:uiPriority w:val="11"/>
    <w:qFormat/>
    <w:rPr>
      <w:sz w:val="24"/>
      <w:szCs w:val="24"/>
    </w:rPr>
  </w:style>
  <w:style w:type="paragraph" w:styleId="784">
    <w:name w:val="Quote"/>
    <w:basedOn w:val="691"/>
    <w:next w:val="691"/>
    <w:link w:val="785"/>
    <w:uiPriority w:val="29"/>
    <w:qFormat/>
    <w:pPr>
      <w:ind w:left="720" w:right="720"/>
    </w:pPr>
    <w:rPr>
      <w:i/>
    </w:rPr>
  </w:style>
  <w:style w:type="character" w:styleId="785" w:customStyle="1">
    <w:name w:val="引用 字符"/>
    <w:link w:val="784"/>
    <w:uiPriority w:val="29"/>
    <w:qFormat/>
    <w:rPr>
      <w:i/>
    </w:rPr>
  </w:style>
  <w:style w:type="paragraph" w:styleId="786">
    <w:name w:val="Intense Quote"/>
    <w:basedOn w:val="691"/>
    <w:next w:val="691"/>
    <w:link w:val="7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customStyle="1">
    <w:name w:val="明显引用 字符"/>
    <w:link w:val="786"/>
    <w:uiPriority w:val="30"/>
    <w:qFormat/>
    <w:rPr>
      <w:i/>
    </w:rPr>
  </w:style>
  <w:style w:type="character" w:styleId="788" w:customStyle="1">
    <w:name w:val="Header Char"/>
    <w:basedOn w:val="701"/>
    <w:uiPriority w:val="99"/>
    <w:qFormat/>
  </w:style>
  <w:style w:type="character" w:styleId="789" w:customStyle="1">
    <w:name w:val="Footer Char"/>
    <w:basedOn w:val="701"/>
    <w:uiPriority w:val="99"/>
    <w:qFormat/>
  </w:style>
  <w:style w:type="character" w:styleId="790" w:customStyle="1">
    <w:name w:val="Caption Char"/>
    <w:uiPriority w:val="99"/>
    <w:qFormat/>
  </w:style>
  <w:style w:type="table" w:styleId="791" w:customStyle="1">
    <w:name w:val="Table Grid Light"/>
    <w:basedOn w:val="70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92" w:customStyle="1">
    <w:name w:val="无格式表格 11"/>
    <w:basedOn w:val="70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无格式表格 21"/>
    <w:basedOn w:val="70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无格式表格 31"/>
    <w:basedOn w:val="70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无格式表格 41"/>
    <w:basedOn w:val="70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无格式表格 51"/>
    <w:basedOn w:val="70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网格表 1 浅色1"/>
    <w:basedOn w:val="70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1"/>
    <w:basedOn w:val="702"/>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2"/>
    <w:basedOn w:val="702"/>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3"/>
    <w:basedOn w:val="702"/>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4"/>
    <w:basedOn w:val="702"/>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5"/>
    <w:basedOn w:val="702"/>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6"/>
    <w:basedOn w:val="702"/>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04" w:customStyle="1">
    <w:name w:val="网格表 21"/>
    <w:basedOn w:val="70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Grid Table 2 - Accent 1"/>
    <w:basedOn w:val="702"/>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06" w:customStyle="1">
    <w:name w:val="Grid Table 2 - Accent 2"/>
    <w:basedOn w:val="702"/>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07" w:customStyle="1">
    <w:name w:val="Grid Table 2 - Accent 3"/>
    <w:basedOn w:val="702"/>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08" w:customStyle="1">
    <w:name w:val="Grid Table 2 - Accent 4"/>
    <w:basedOn w:val="702"/>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09" w:customStyle="1">
    <w:name w:val="Grid Table 2 - Accent 5"/>
    <w:basedOn w:val="702"/>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10" w:customStyle="1">
    <w:name w:val="Grid Table 2 - Accent 6"/>
    <w:basedOn w:val="702"/>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11" w:customStyle="1">
    <w:name w:val="网格表 31"/>
    <w:basedOn w:val="70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1"/>
    <w:basedOn w:val="702"/>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2"/>
    <w:basedOn w:val="702"/>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3"/>
    <w:basedOn w:val="702"/>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4"/>
    <w:basedOn w:val="702"/>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5"/>
    <w:basedOn w:val="702"/>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6"/>
    <w:basedOn w:val="702"/>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网格表 41"/>
    <w:basedOn w:val="70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customStyle="1">
    <w:name w:val="Grid Table 4 - Accent 1"/>
    <w:basedOn w:val="702"/>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20" w:customStyle="1">
    <w:name w:val="Grid Table 4 - Accent 2"/>
    <w:basedOn w:val="702"/>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21" w:customStyle="1">
    <w:name w:val="Grid Table 4 - Accent 3"/>
    <w:basedOn w:val="702"/>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22" w:customStyle="1">
    <w:name w:val="Grid Table 4 - Accent 4"/>
    <w:basedOn w:val="702"/>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23" w:customStyle="1">
    <w:name w:val="Grid Table 4 - Accent 5"/>
    <w:basedOn w:val="702"/>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24" w:customStyle="1">
    <w:name w:val="Grid Table 4 - Accent 6"/>
    <w:basedOn w:val="702"/>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25" w:customStyle="1">
    <w:name w:val="网格表 5 深色1"/>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Grid Table 5 Dark- Accent 1"/>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27" w:customStyle="1">
    <w:name w:val="Grid Table 5 Dark - Accent 2"/>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28" w:customStyle="1">
    <w:name w:val="Grid Table 5 Dark - Accent 3"/>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29" w:customStyle="1">
    <w:name w:val="Grid Table 5 Dark- Accent 4"/>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30" w:customStyle="1">
    <w:name w:val="Grid Table 5 Dark - Accent 5"/>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31" w:customStyle="1">
    <w:name w:val="Grid Table 5 Dark - Accent 6"/>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32" w:customStyle="1">
    <w:name w:val="网格表 6 彩色1"/>
    <w:basedOn w:val="70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3" w:customStyle="1">
    <w:name w:val="Grid Table 6 Colorful - Accent 1"/>
    <w:basedOn w:val="702"/>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34" w:customStyle="1">
    <w:name w:val="Grid Table 6 Colorful - Accent 2"/>
    <w:basedOn w:val="702"/>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35" w:customStyle="1">
    <w:name w:val="Grid Table 6 Colorful - Accent 3"/>
    <w:basedOn w:val="702"/>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36" w:customStyle="1">
    <w:name w:val="Grid Table 6 Colorful - Accent 4"/>
    <w:basedOn w:val="702"/>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37" w:customStyle="1">
    <w:name w:val="Grid Table 6 Colorful - Accent 5"/>
    <w:basedOn w:val="702"/>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8" w:customStyle="1">
    <w:name w:val="Grid Table 6 Colorful - Accent 6"/>
    <w:basedOn w:val="702"/>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9" w:customStyle="1">
    <w:name w:val="网格表 7 彩色1"/>
    <w:basedOn w:val="70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Grid Table 7 Colorful - Accent 1"/>
    <w:basedOn w:val="702"/>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41" w:customStyle="1">
    <w:name w:val="Grid Table 7 Colorful - Accent 2"/>
    <w:basedOn w:val="702"/>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42" w:customStyle="1">
    <w:name w:val="Grid Table 7 Colorful - Accent 3"/>
    <w:basedOn w:val="702"/>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43" w:customStyle="1">
    <w:name w:val="Grid Table 7 Colorful - Accent 4"/>
    <w:basedOn w:val="702"/>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44" w:customStyle="1">
    <w:name w:val="Grid Table 7 Colorful - Accent 5"/>
    <w:basedOn w:val="702"/>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45" w:customStyle="1">
    <w:name w:val="Grid Table 7 Colorful - Accent 6"/>
    <w:basedOn w:val="702"/>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46" w:customStyle="1">
    <w:name w:val="清单表 1 浅色1"/>
    <w:basedOn w:val="70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List Table 1 Light - Accent 1"/>
    <w:basedOn w:val="702"/>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48" w:customStyle="1">
    <w:name w:val="List Table 1 Light - Accent 2"/>
    <w:basedOn w:val="702"/>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49" w:customStyle="1">
    <w:name w:val="List Table 1 Light - Accent 3"/>
    <w:basedOn w:val="702"/>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50" w:customStyle="1">
    <w:name w:val="List Table 1 Light - Accent 4"/>
    <w:basedOn w:val="702"/>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51" w:customStyle="1">
    <w:name w:val="List Table 1 Light - Accent 5"/>
    <w:basedOn w:val="702"/>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52" w:customStyle="1">
    <w:name w:val="List Table 1 Light - Accent 6"/>
    <w:basedOn w:val="702"/>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53" w:customStyle="1">
    <w:name w:val="清单表 21"/>
    <w:basedOn w:val="70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4" w:customStyle="1">
    <w:name w:val="List Table 2 - Accent 1"/>
    <w:basedOn w:val="702"/>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55" w:customStyle="1">
    <w:name w:val="List Table 2 - Accent 2"/>
    <w:basedOn w:val="702"/>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56" w:customStyle="1">
    <w:name w:val="List Table 2 - Accent 3"/>
    <w:basedOn w:val="702"/>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57" w:customStyle="1">
    <w:name w:val="List Table 2 - Accent 4"/>
    <w:basedOn w:val="702"/>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58" w:customStyle="1">
    <w:name w:val="List Table 2 - Accent 5"/>
    <w:basedOn w:val="702"/>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59" w:customStyle="1">
    <w:name w:val="List Table 2 - Accent 6"/>
    <w:basedOn w:val="702"/>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60" w:customStyle="1">
    <w:name w:val="清单表 31"/>
    <w:basedOn w:val="70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3 - Accent 1"/>
    <w:basedOn w:val="702"/>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62" w:customStyle="1">
    <w:name w:val="List Table 3 - Accent 2"/>
    <w:basedOn w:val="702"/>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63" w:customStyle="1">
    <w:name w:val="List Table 3 - Accent 3"/>
    <w:basedOn w:val="702"/>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64" w:customStyle="1">
    <w:name w:val="List Table 3 - Accent 4"/>
    <w:basedOn w:val="702"/>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65" w:customStyle="1">
    <w:name w:val="List Table 3 - Accent 5"/>
    <w:basedOn w:val="702"/>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66" w:customStyle="1">
    <w:name w:val="List Table 3 - Accent 6"/>
    <w:basedOn w:val="702"/>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67" w:customStyle="1">
    <w:name w:val="清单表 41"/>
    <w:basedOn w:val="70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4 - Accent 1"/>
    <w:basedOn w:val="702"/>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69" w:customStyle="1">
    <w:name w:val="List Table 4 - Accent 2"/>
    <w:basedOn w:val="702"/>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70" w:customStyle="1">
    <w:name w:val="List Table 4 - Accent 3"/>
    <w:basedOn w:val="702"/>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71" w:customStyle="1">
    <w:name w:val="List Table 4 - Accent 4"/>
    <w:basedOn w:val="702"/>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72" w:customStyle="1">
    <w:name w:val="List Table 4 - Accent 5"/>
    <w:basedOn w:val="702"/>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73" w:customStyle="1">
    <w:name w:val="List Table 4 - Accent 6"/>
    <w:basedOn w:val="702"/>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74" w:customStyle="1">
    <w:name w:val="清单表 5 深色1"/>
    <w:basedOn w:val="70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1"/>
    <w:basedOn w:val="702"/>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2"/>
    <w:basedOn w:val="702"/>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3"/>
    <w:basedOn w:val="702"/>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4"/>
    <w:basedOn w:val="702"/>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5"/>
    <w:basedOn w:val="702"/>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6"/>
    <w:basedOn w:val="702"/>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清单表 6 彩色1"/>
    <w:basedOn w:val="70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2" w:customStyle="1">
    <w:name w:val="List Table 6 Colorful - Accent 1"/>
    <w:basedOn w:val="702"/>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83" w:customStyle="1">
    <w:name w:val="List Table 6 Colorful - Accent 2"/>
    <w:basedOn w:val="702"/>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84" w:customStyle="1">
    <w:name w:val="List Table 6 Colorful - Accent 3"/>
    <w:basedOn w:val="702"/>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85" w:customStyle="1">
    <w:name w:val="List Table 6 Colorful - Accent 4"/>
    <w:basedOn w:val="702"/>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86" w:customStyle="1">
    <w:name w:val="List Table 6 Colorful - Accent 5"/>
    <w:basedOn w:val="702"/>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87" w:customStyle="1">
    <w:name w:val="List Table 6 Colorful - Accent 6"/>
    <w:basedOn w:val="702"/>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88" w:customStyle="1">
    <w:name w:val="清单表 7 彩色1"/>
    <w:basedOn w:val="70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List Table 7 Colorful - Accent 1"/>
    <w:basedOn w:val="702"/>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90" w:customStyle="1">
    <w:name w:val="List Table 7 Colorful - Accent 2"/>
    <w:basedOn w:val="702"/>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91" w:customStyle="1">
    <w:name w:val="List Table 7 Colorful - Accent 3"/>
    <w:basedOn w:val="702"/>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92" w:customStyle="1">
    <w:name w:val="List Table 7 Colorful - Accent 4"/>
    <w:basedOn w:val="702"/>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3" w:customStyle="1">
    <w:name w:val="List Table 7 Colorful - Accent 5"/>
    <w:basedOn w:val="702"/>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94" w:customStyle="1">
    <w:name w:val="List Table 7 Colorful - Accent 6"/>
    <w:basedOn w:val="702"/>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95" w:customStyle="1">
    <w:name w:val="Lined - Accent"/>
    <w:basedOn w:val="7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Lined - Accent 1"/>
    <w:basedOn w:val="7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97" w:customStyle="1">
    <w:name w:val="Lined - Accent 2"/>
    <w:basedOn w:val="7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98" w:customStyle="1">
    <w:name w:val="Lined - Accent 3"/>
    <w:basedOn w:val="7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9" w:customStyle="1">
    <w:name w:val="Lined - Accent 4"/>
    <w:basedOn w:val="7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00" w:customStyle="1">
    <w:name w:val="Lined - Accent 5"/>
    <w:basedOn w:val="7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01" w:customStyle="1">
    <w:name w:val="Lined - Accent 6"/>
    <w:basedOn w:val="7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02" w:customStyle="1">
    <w:name w:val="Bordered &amp; Lined - Accent"/>
    <w:basedOn w:val="70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Bordered &amp; Lined - Accent 1"/>
    <w:basedOn w:val="702"/>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04" w:customStyle="1">
    <w:name w:val="Bordered &amp; Lined - Accent 2"/>
    <w:basedOn w:val="702"/>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05" w:customStyle="1">
    <w:name w:val="Bordered &amp; Lined - Accent 3"/>
    <w:basedOn w:val="702"/>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06" w:customStyle="1">
    <w:name w:val="Bordered &amp; Lined - Accent 4"/>
    <w:basedOn w:val="702"/>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07" w:customStyle="1">
    <w:name w:val="Bordered &amp; Lined - Accent 5"/>
    <w:basedOn w:val="702"/>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08" w:customStyle="1">
    <w:name w:val="Bordered &amp; Lined - Accent 6"/>
    <w:basedOn w:val="702"/>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09" w:customStyle="1">
    <w:name w:val="Bordered"/>
    <w:basedOn w:val="70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0" w:customStyle="1">
    <w:name w:val="Bordered - Accent 1"/>
    <w:basedOn w:val="702"/>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11" w:customStyle="1">
    <w:name w:val="Bordered - Accent 2"/>
    <w:basedOn w:val="702"/>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12" w:customStyle="1">
    <w:name w:val="Bordered - Accent 3"/>
    <w:basedOn w:val="702"/>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13" w:customStyle="1">
    <w:name w:val="Bordered - Accent 4"/>
    <w:basedOn w:val="702"/>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14" w:customStyle="1">
    <w:name w:val="Bordered - Accent 5"/>
    <w:basedOn w:val="702"/>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15" w:customStyle="1">
    <w:name w:val="Bordered - Accent 6"/>
    <w:basedOn w:val="702"/>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16" w:customStyle="1">
    <w:name w:val="脚注文本 字符"/>
    <w:link w:val="721"/>
    <w:uiPriority w:val="99"/>
    <w:qFormat/>
    <w:rPr>
      <w:sz w:val="18"/>
    </w:rPr>
  </w:style>
  <w:style w:type="character" w:styleId="917" w:customStyle="1">
    <w:name w:val="尾注文本 字符"/>
    <w:link w:val="715"/>
    <w:uiPriority w:val="99"/>
    <w:qFormat/>
    <w:rPr>
      <w:sz w:val="20"/>
    </w:rPr>
  </w:style>
  <w:style w:type="paragraph" w:styleId="918" w:customStyle="1">
    <w:name w:val="TOC 标题1"/>
    <w:uiPriority w:val="39"/>
    <w:unhideWhenUsed/>
    <w:qFormat/>
    <w:rPr>
      <w:rFonts w:hint="default" w:asciiTheme="minorHAnsi" w:hAnsiTheme="minorHAnsi" w:eastAsiaTheme="minorEastAsia" w:cstheme="minorBidi"/>
      <w:lang w:val="en-US" w:eastAsia="zh-CN" w:bidi="ar-SA"/>
    </w:rPr>
  </w:style>
  <w:style w:type="paragraph" w:styleId="919" w:customStyle="1">
    <w:name w:val="普通正文"/>
    <w:basedOn w:val="691"/>
    <w:uiPriority w:val="99"/>
    <w:qFormat/>
    <w:pPr>
      <w:ind w:firstLine="480"/>
      <w:jc w:val="left"/>
      <w:spacing w:before="120" w:after="120" w:line="360" w:lineRule="auto"/>
    </w:pPr>
    <w:rPr>
      <w:rFonts w:ascii="Arial" w:hAnsi="Arial"/>
      <w:sz w:val="24"/>
      <w:szCs w:val="24"/>
    </w:rPr>
  </w:style>
  <w:style w:type="paragraph" w:styleId="920" w:customStyle="1">
    <w:name w:val="标题 31"/>
    <w:basedOn w:val="691"/>
    <w:next w:val="921"/>
    <w:uiPriority w:val="99"/>
    <w:qFormat/>
    <w:pPr>
      <w:ind w:firstLine="137"/>
      <w:keepLines/>
      <w:keepNext/>
      <w:spacing w:line="415" w:lineRule="auto"/>
      <w:outlineLvl w:val="2"/>
    </w:pPr>
    <w:rPr>
      <w:rFonts w:hAnsi="黑体" w:eastAsia="黑体"/>
      <w:sz w:val="24"/>
      <w:szCs w:val="20"/>
    </w:rPr>
  </w:style>
  <w:style w:type="paragraph" w:styleId="921" w:customStyle="1">
    <w:name w:val="正文缩进1"/>
    <w:basedOn w:val="691"/>
    <w:uiPriority w:val="99"/>
    <w:unhideWhenUsed/>
    <w:qFormat/>
    <w:pPr>
      <w:ind w:firstLine="420"/>
      <w:jc w:val="left"/>
    </w:pPr>
    <w:rPr>
      <w:rFonts w:ascii="宋体"/>
      <w:sz w:val="24"/>
    </w:rPr>
  </w:style>
  <w:style w:type="paragraph" w:styleId="922" w:customStyle="1">
    <w:name w:val="标题 41"/>
    <w:basedOn w:val="691"/>
    <w:next w:val="921"/>
    <w:uiPriority w:val="0"/>
    <w:qFormat/>
    <w:pPr>
      <w:keepLines/>
      <w:keepNext/>
      <w:spacing w:before="280" w:after="290" w:line="376" w:lineRule="auto"/>
      <w:outlineLvl w:val="3"/>
    </w:pPr>
    <w:rPr>
      <w:rFonts w:ascii="Arial" w:hAnsi="Arial" w:eastAsia="黑体" w:cs="Arial"/>
      <w:b/>
      <w:bCs/>
      <w:szCs w:val="28"/>
    </w:rPr>
  </w:style>
  <w:style w:type="paragraph" w:styleId="923" w:customStyle="1">
    <w:name w:val="普通(网站)112"/>
    <w:basedOn w:val="691"/>
    <w:uiPriority w:val="0"/>
    <w:qFormat/>
    <w:pPr>
      <w:jc w:val="left"/>
      <w:spacing w:beforeAutospacing="1" w:afterAutospacing="1"/>
    </w:pPr>
    <w:rPr>
      <w:sz w:val="24"/>
    </w:rPr>
  </w:style>
  <w:style w:type="character" w:styleId="924" w:customStyle="1">
    <w:name w:val="ant-tree-switcher6"/>
    <w:uiPriority w:val="0"/>
    <w:qFormat/>
  </w:style>
  <w:style w:type="paragraph" w:styleId="925" w:customStyle="1">
    <w:name w:val="标题 11"/>
    <w:basedOn w:val="691"/>
    <w:next w:val="691"/>
    <w:uiPriority w:val="0"/>
    <w:qFormat/>
    <w:pPr>
      <w:keepLines/>
      <w:keepNext/>
      <w:spacing w:before="340" w:after="330" w:line="578" w:lineRule="auto"/>
      <w:outlineLvl w:val="0"/>
    </w:pPr>
    <w:rPr>
      <w:b/>
      <w:bCs/>
      <w:sz w:val="44"/>
      <w:szCs w:val="44"/>
    </w:rPr>
  </w:style>
  <w:style w:type="paragraph" w:styleId="926" w:customStyle="1">
    <w:name w:val="文本块1"/>
    <w:basedOn w:val="691"/>
    <w:uiPriority w:val="99"/>
    <w:qFormat/>
    <w:pPr>
      <w:ind w:left="1440" w:right="1440"/>
      <w:spacing w:after="120"/>
      <w:tabs>
        <w:tab w:val="left" w:pos="9000" w:leader="none"/>
      </w:tabs>
    </w:pPr>
  </w:style>
  <w:style w:type="paragraph" w:styleId="927" w:customStyle="1">
    <w:name w:val="普通(网站)1"/>
    <w:basedOn w:val="691"/>
    <w:uiPriority w:val="99"/>
    <w:unhideWhenUsed/>
    <w:qFormat/>
    <w:pPr>
      <w:jc w:val="left"/>
      <w:spacing w:before="100" w:beforeAutospacing="1" w:after="100" w:afterAutospacing="1"/>
      <w:widowControl/>
    </w:pPr>
    <w:rPr>
      <w:rFonts w:ascii="宋体" w:hAnsi="宋体" w:cs="宋体"/>
      <w:sz w:val="24"/>
    </w:rPr>
  </w:style>
  <w:style w:type="paragraph" w:styleId="928">
    <w:name w:val="List Paragraph"/>
    <w:basedOn w:val="691"/>
    <w:uiPriority w:val="0"/>
    <w:qFormat/>
    <w:pPr>
      <w:ind w:firstLine="420"/>
    </w:pPr>
    <w:rPr>
      <w:sz w:val="21"/>
    </w:rPr>
  </w:style>
  <w:style w:type="paragraph" w:styleId="929" w:customStyle="1">
    <w:name w:val="普通(网站)11"/>
    <w:basedOn w:val="691"/>
    <w:uiPriority w:val="0"/>
    <w:unhideWhenUsed/>
    <w:qFormat/>
    <w:pPr>
      <w:ind w:firstLine="5742"/>
      <w:jc w:val="center"/>
      <w:spacing w:before="100" w:beforeAutospacing="1" w:after="100" w:afterAutospacing="1"/>
      <w:widowControl/>
    </w:pPr>
    <w:rPr>
      <w:rFonts w:ascii="宋体" w:hAnsi="宋体"/>
      <w:b/>
      <w:sz w:val="44"/>
    </w:rPr>
  </w:style>
  <w:style w:type="character" w:styleId="930" w:customStyle="1">
    <w:name w:val="NormalCharacter11"/>
    <w:uiPriority w:val="99"/>
    <w:qFormat/>
    <w:rPr>
      <w:rFonts w:hint="default" w:ascii="Times New Roman" w:hAnsi="Times New Roman" w:eastAsia="宋体" w:cs="Times New Roman"/>
      <w:sz w:val="28"/>
      <w:szCs w:val="22"/>
      <w:lang w:val="en-US" w:eastAsia="zh-CN" w:bidi="ar-SA"/>
    </w:rPr>
  </w:style>
  <w:style w:type="paragraph" w:styleId="931" w:customStyle="1">
    <w:name w:val="页脚1"/>
    <w:basedOn w:val="691"/>
    <w:uiPriority w:val="99"/>
    <w:qFormat/>
    <w:pPr>
      <w:jc w:val="left"/>
      <w:tabs>
        <w:tab w:val="center" w:pos="4153" w:leader="none"/>
        <w:tab w:val="right" w:pos="8306" w:leader="none"/>
      </w:tabs>
    </w:pPr>
    <w:rPr>
      <w:sz w:val="18"/>
    </w:rPr>
  </w:style>
  <w:style w:type="character" w:styleId="932" w:customStyle="1">
    <w:name w:val="font01"/>
    <w:basedOn w:val="701"/>
    <w:uiPriority w:val="0"/>
    <w:qFormat/>
    <w:rPr>
      <w:rFonts w:ascii="方正黑体_GBK" w:hAnsi="方正黑体_GBK" w:eastAsia="方正黑体_GBK" w:cs="方正黑体_GBK"/>
      <w:color w:val="000000"/>
      <w:sz w:val="20"/>
      <w:szCs w:val="20"/>
      <w:u w:val="none"/>
    </w:rPr>
  </w:style>
  <w:style w:type="paragraph" w:styleId="933" w:customStyle="1">
    <w:name w:val="4"/>
    <w:basedOn w:val="691"/>
    <w:next w:val="723"/>
    <w:uiPriority w:val="0"/>
    <w:qFormat/>
    <w:pPr>
      <w:ind w:firstLine="420"/>
      <w:spacing w:line="360" w:lineRule="auto"/>
    </w:pPr>
    <w:rPr>
      <w:color w:val="ff0000"/>
      <w:sz w:val="24"/>
    </w:rPr>
  </w:style>
  <w:style w:type="character" w:styleId="934" w:customStyle="1">
    <w:name w:val="页脚 字符"/>
    <w:basedOn w:val="701"/>
    <w:link w:val="716"/>
    <w:uiPriority w:val="99"/>
    <w:qFormat/>
    <w:rPr>
      <w:rFonts w:ascii="Times New Roman" w:hAnsi="Times New Roman" w:eastAsia="宋体" w:cs="Times New Roman"/>
      <w:sz w:val="28"/>
      <w:szCs w:val="22"/>
    </w:rPr>
  </w:style>
  <w:style w:type="character" w:styleId="935" w:customStyle="1">
    <w:name w:val="正文文本 字符"/>
    <w:basedOn w:val="701"/>
    <w:link w:val="707"/>
    <w:uiPriority w:val="0"/>
    <w:qFormat/>
    <w:rPr>
      <w:rFonts w:ascii="Times New Roman" w:hAnsi="Times New Roman" w:eastAsia="宋体" w:cs="Times New Roman"/>
      <w:sz w:val="28"/>
      <w:szCs w:val="22"/>
    </w:rPr>
  </w:style>
  <w:style w:type="character" w:styleId="936" w:customStyle="1">
    <w:name w:val="正文文本首行缩进 字符"/>
    <w:basedOn w:val="935"/>
    <w:link w:val="730"/>
    <w:uiPriority w:val="0"/>
    <w:qFormat/>
    <w:rPr>
      <w:rFonts w:ascii="Times New Roman" w:hAnsi="Times New Roman" w:eastAsia="宋体" w:cs="Times New Roman"/>
      <w:sz w:val="28"/>
      <w:szCs w:val="22"/>
    </w:rPr>
  </w:style>
  <w:style w:type="character" w:styleId="937" w:customStyle="1">
    <w:name w:val="纯文本 字符"/>
    <w:basedOn w:val="701"/>
    <w:link w:val="712"/>
    <w:uiPriority w:val="0"/>
    <w:qFormat/>
    <w:rPr>
      <w:rFonts w:ascii="宋体" w:hAnsi="Courier New" w:eastAsia="宋体" w:cs="Times New Roman"/>
      <w:sz w:val="21"/>
    </w:rPr>
  </w:style>
  <w:style w:type="character" w:styleId="938" w:customStyle="1">
    <w:name w:val="正文缩进 字符"/>
    <w:link w:val="704"/>
    <w:uiPriority w:val="0"/>
    <w:qFormat/>
    <w:rPr>
      <w:rFonts w:ascii="Times New Roman" w:hAnsi="Times New Roman" w:eastAsia="宋体" w:cs="Times New Roman"/>
      <w:sz w:val="28"/>
      <w:szCs w:val="22"/>
    </w:rPr>
  </w:style>
  <w:style w:type="paragraph" w:styleId="939" w:customStyle="1">
    <w:name w:val="页脚11"/>
    <w:basedOn w:val="691"/>
    <w:uiPriority w:val="99"/>
    <w:qFormat/>
    <w:pPr>
      <w:jc w:val="left"/>
      <w:tabs>
        <w:tab w:val="center" w:pos="4153" w:leader="none"/>
        <w:tab w:val="right" w:pos="8306" w:leader="none"/>
      </w:tabs>
    </w:pPr>
    <w:rPr>
      <w:sz w:val="18"/>
      <w:szCs w:val="20"/>
    </w:rPr>
  </w:style>
  <w:style w:type="character" w:styleId="940" w:customStyle="1">
    <w:name w:val="页码1"/>
    <w:uiPriority w:val="0"/>
    <w:qFormat/>
  </w:style>
  <w:style w:type="paragraph" w:styleId="941"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942" w:customStyle="1">
    <w:name w:val="段"/>
    <w:basedOn w:val="943"/>
    <w:next w:val="691"/>
    <w:uiPriority w:val="0"/>
    <w:qFormat/>
    <w:pPr>
      <w:ind w:firstLine="200"/>
      <w:widowControl/>
    </w:pPr>
    <w:rPr>
      <w:sz w:val="20"/>
    </w:rPr>
  </w:style>
  <w:style w:type="paragraph" w:styleId="943" w:customStyle="1">
    <w:name w:val="正文1"/>
    <w:basedOn w:val="691"/>
    <w:next w:val="944"/>
    <w:uiPriority w:val="0"/>
    <w:qFormat/>
  </w:style>
  <w:style w:type="paragraph" w:styleId="944" w:customStyle="1">
    <w:name w:val="正文文本1"/>
    <w:basedOn w:val="943"/>
    <w:next w:val="945"/>
    <w:uiPriority w:val="0"/>
    <w:qFormat/>
    <w:pPr>
      <w:spacing w:after="120"/>
    </w:pPr>
    <w:rPr>
      <w:lang w:eastAsia="en-US"/>
    </w:rPr>
  </w:style>
  <w:style w:type="paragraph" w:styleId="945" w:customStyle="1">
    <w:name w:val="一级条标题"/>
    <w:basedOn w:val="946"/>
    <w:next w:val="94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6" w:customStyle="1">
    <w:name w:val="章标题"/>
    <w:next w:val="69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character" w:styleId="947" w:customStyle="1">
    <w:name w:val="titlebody"/>
    <w:uiPriority w:val="0"/>
    <w:qFormat/>
    <w:rPr>
      <w:rFonts w:ascii="宋体" w:hAnsi="宋体" w:eastAsia="宋体" w:cs="宋体"/>
      <w:b/>
      <w:bCs/>
      <w:color w:val="000000"/>
      <w:sz w:val="24"/>
      <w:szCs w:val="24"/>
    </w:rPr>
  </w:style>
  <w:style w:type="paragraph" w:styleId="948"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949"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950" w:customStyle="1">
    <w:name w:val="Normal_6"/>
    <w:uiPriority w:val="0"/>
    <w:qFormat/>
    <w:rPr>
      <w:rFonts w:hint="default" w:ascii="Times New Roman" w:hAnsi="Times New Roman" w:eastAsia="Times New Roman" w:cs="Times New Roman"/>
      <w:sz w:val="24"/>
      <w:szCs w:val="24"/>
      <w:lang w:val="en-US" w:eastAsia="zh-CN" w:bidi="ar-SA"/>
    </w:rPr>
  </w:style>
  <w:style w:type="character" w:styleId="951" w:customStyle="1">
    <w:name w:val="批注文字 字符"/>
    <w:basedOn w:val="701"/>
    <w:link w:val="706"/>
    <w:uiPriority w:val="99"/>
    <w:semiHidden/>
    <w:qFormat/>
    <w:rPr>
      <w:sz w:val="28"/>
      <w:szCs w:val="22"/>
    </w:rPr>
  </w:style>
  <w:style w:type="character" w:styleId="952" w:customStyle="1">
    <w:name w:val="批注主题 字符"/>
    <w:basedOn w:val="951"/>
    <w:link w:val="729"/>
    <w:uiPriority w:val="99"/>
    <w:semiHidden/>
    <w:qFormat/>
    <w:rPr>
      <w:b/>
      <w:bCs/>
      <w:sz w:val="28"/>
      <w:szCs w:val="22"/>
    </w:rPr>
  </w:style>
  <w:style w:type="character" w:styleId="953" w:customStyle="1">
    <w:name w:val="普通(网站) 字符"/>
    <w:link w:val="727"/>
    <w:uiPriority w:val="0"/>
    <w:qFormat/>
    <w:rPr>
      <w:rFonts w:ascii="宋体" w:hAnsi="宋体" w:cs="宋体"/>
      <w:sz w:val="24"/>
      <w:szCs w:val="22"/>
    </w:rPr>
  </w:style>
  <w:style w:type="paragraph" w:styleId="954" w:customStyle="1">
    <w:name w:val="正文首行缩进 211"/>
    <w:basedOn w:val="955"/>
    <w:next w:val="691"/>
    <w:uiPriority w:val="99"/>
    <w:qFormat/>
    <w:pPr>
      <w:ind w:firstLine="420"/>
      <w:spacing w:line="360" w:lineRule="auto"/>
    </w:pPr>
    <w:rPr>
      <w:rFonts w:ascii="宋体" w:hAnsi="宋体" w:eastAsia="宋体"/>
      <w:sz w:val="21"/>
      <w:szCs w:val="20"/>
    </w:rPr>
  </w:style>
  <w:style w:type="paragraph" w:styleId="955" w:customStyle="1">
    <w:name w:val="正文文本缩进11"/>
    <w:basedOn w:val="691"/>
    <w:next w:val="956"/>
    <w:uiPriority w:val="99"/>
    <w:qFormat/>
    <w:pPr>
      <w:ind w:firstLine="645"/>
    </w:pPr>
    <w:rPr>
      <w:rFonts w:ascii="楷体_GB2312" w:eastAsia="楷体_GB2312"/>
      <w:sz w:val="32"/>
      <w:szCs w:val="32"/>
    </w:rPr>
  </w:style>
  <w:style w:type="paragraph" w:styleId="956" w:customStyle="1">
    <w:name w:val="寄信人地址1"/>
    <w:basedOn w:val="691"/>
    <w:uiPriority w:val="0"/>
    <w:qFormat/>
    <w:rPr>
      <w:rFonts w:ascii="Arial" w:hAnsi="Arial"/>
    </w:rPr>
  </w:style>
  <w:style w:type="paragraph" w:styleId="957" w:customStyle="1">
    <w:name w:val="正文首行缩进1"/>
    <w:basedOn w:val="691"/>
    <w:uiPriority w:val="0"/>
    <w:qFormat/>
    <w:pPr>
      <w:ind w:firstLine="200"/>
      <w:spacing w:line="360" w:lineRule="auto"/>
    </w:pPr>
    <w:rPr>
      <w:rFonts w:ascii="仿宋_GB2312" w:eastAsia="仿宋_GB2312"/>
      <w:sz w:val="30"/>
      <w:szCs w:val="30"/>
    </w:rPr>
  </w:style>
  <w:style w:type="paragraph" w:styleId="958" w:customStyle="1">
    <w:name w:val="纯文本1"/>
    <w:basedOn w:val="691"/>
    <w:uiPriority w:val="0"/>
    <w:qFormat/>
    <w:rPr>
      <w:rFonts w:hint="eastAsia" w:ascii="宋体" w:hAnsi="Courier New"/>
      <w:szCs w:val="20"/>
    </w:rPr>
  </w:style>
  <w:style w:type="numbering" w:styleId="9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6CAC4C-98C2-479E-80CC-A7F01A2D1B74}"/>
</file>

<file path=docProps/app.xml><?xml version="1.0" encoding="utf-8"?>
<Properties xmlns="http://schemas.openxmlformats.org/officeDocument/2006/extended-properties" xmlns:vt="http://schemas.openxmlformats.org/officeDocument/2006/docPropsVTypes">
  <Application>ONLYOFFICE/7.2.1.34</Application>
  <Company>DoubleOX</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SUNYAO123</dc:creator>
  <cp:lastModifiedBy>倪守炜</cp:lastModifiedBy>
  <cp:revision>218</cp:revision>
  <dcterms:created xsi:type="dcterms:W3CDTF">2025-10-30T05:47:00Z</dcterms:created>
  <dcterms:modified xsi:type="dcterms:W3CDTF">2026-06-10T02:34:56Z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DD55ADCA121B40F086BBBDCFB3D0F54D_13</vt:lpwstr>
  </property>
  <property fmtid="{D5CDD505-2E9C-101B-9397-08002B2CF9AE}" pid="4" name="KSOTemplateDocerSaveRecord">
    <vt:lpwstr>eyJoZGlkIjoiODU5ZDMzNDAxODNhNDg1NDZlNDJhMzYxNTliZDI0NzMiLCJ1c2VySWQiOiI2ODg3MTgwMDIifQ==</vt:lpwstr>
  </property>
</Properties>
</file>