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ind w:firstLine="320"/>
        <w:jc w:val="left"/>
        <w:rPr>
          <w:rFonts w:ascii="宋体" w:hAnsi="宋体"/>
          <w:b/>
          <w:color w:val="000000" w:themeColor="text1"/>
          <w:sz w:val="120"/>
          <w:szCs w:val="120"/>
        </w:rPr>
      </w:pPr>
      <w:r>
        <w:rPr>
          <w:rFonts w:ascii="宋体" w:hAnsi="宋体"/>
          <w:color w:val="000000" w:themeColor="text1"/>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0" b="0"/>
                <wp:wrapSquare wrapText="bothSides"/>
                <wp:docPr id="1" name="图片 6" descr="c4191ebb09ab89b798f9448c8d7e3a0"/>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pic:nvPr/>
                      </pic:nvPicPr>
                      <pic:blipFill>
                        <a:blip r:embed="rId13"/>
                        <a:stretch/>
                      </pic:blipFill>
                      <pic:spPr bwMode="auto">
                        <a:xfrm>
                          <a:off x="0" y="0"/>
                          <a:ext cx="841375" cy="67437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v:path textboxrect="0,0,0,0"/>
                <w10:wrap type="square"/>
                <v:imagedata r:id="rId13" o:title=""/>
              </v:shape>
            </w:pict>
          </mc:Fallback>
        </mc:AlternateContent>
      </w:r>
      <w:r/>
    </w:p>
    <w:p>
      <w:pPr>
        <w:pStyle w:val="734"/>
        <w:ind w:firstLine="320"/>
        <w:jc w:val="left"/>
        <w:rPr>
          <w:rFonts w:ascii="宋体" w:hAnsi="宋体"/>
          <w:color w:val="000000" w:themeColor="text1"/>
          <w:sz w:val="32"/>
        </w:rPr>
      </w:pPr>
      <w:r>
        <w:rPr>
          <w:rFonts w:ascii="宋体" w:hAnsi="宋体"/>
          <w:color w:val="000000" w:themeColor="text1"/>
          <w:sz w:val="32"/>
        </w:rPr>
      </w:r>
      <w:r/>
    </w:p>
    <w:p>
      <w:pPr>
        <w:pStyle w:val="734"/>
        <w:jc w:val="center"/>
        <w:rPr>
          <w:rFonts w:ascii="宋体" w:hAnsi="宋体"/>
          <w:color w:val="000000" w:themeColor="text1"/>
          <w:spacing w:val="76"/>
          <w:sz w:val="144"/>
        </w:rPr>
      </w:pPr>
      <w:r>
        <w:rPr>
          <w:rFonts w:ascii="宋体" w:hAnsi="宋体"/>
          <w:color w:val="000000" w:themeColor="text1"/>
          <w:spacing w:val="76"/>
          <w:sz w:val="144"/>
        </w:rPr>
        <w:t xml:space="preserve">招</w:t>
      </w:r>
      <w:r/>
    </w:p>
    <w:p>
      <w:pPr>
        <w:pStyle w:val="734"/>
        <w:jc w:val="center"/>
        <w:rPr>
          <w:rFonts w:ascii="宋体" w:hAnsi="宋体"/>
          <w:color w:val="000000" w:themeColor="text1"/>
          <w:spacing w:val="76"/>
          <w:sz w:val="144"/>
        </w:rPr>
      </w:pPr>
      <w:r>
        <w:rPr>
          <w:rFonts w:ascii="宋体" w:hAnsi="宋体"/>
          <w:color w:val="000000" w:themeColor="text1"/>
          <w:spacing w:val="76"/>
          <w:sz w:val="144"/>
        </w:rPr>
        <w:t xml:space="preserve">标</w:t>
      </w:r>
      <w:r/>
    </w:p>
    <w:p>
      <w:pPr>
        <w:pStyle w:val="734"/>
        <w:jc w:val="center"/>
        <w:rPr>
          <w:rFonts w:ascii="宋体" w:hAnsi="宋体"/>
          <w:color w:val="000000" w:themeColor="text1"/>
          <w:spacing w:val="76"/>
          <w:sz w:val="144"/>
        </w:rPr>
      </w:pPr>
      <w:r>
        <w:rPr>
          <w:rFonts w:ascii="宋体" w:hAnsi="宋体"/>
          <w:color w:val="000000" w:themeColor="text1"/>
          <w:spacing w:val="76"/>
          <w:sz w:val="144"/>
        </w:rPr>
        <w:t xml:space="preserve">文</w:t>
      </w:r>
      <w:r/>
    </w:p>
    <w:p>
      <w:pPr>
        <w:pStyle w:val="734"/>
        <w:jc w:val="center"/>
        <w:rPr>
          <w:rFonts w:ascii="宋体" w:hAnsi="宋体"/>
          <w:color w:val="000000" w:themeColor="text1"/>
          <w:spacing w:val="76"/>
          <w:sz w:val="144"/>
        </w:rPr>
      </w:pPr>
      <w:r>
        <w:rPr>
          <w:rFonts w:ascii="宋体" w:hAnsi="宋体"/>
          <w:color w:val="000000" w:themeColor="text1"/>
          <w:spacing w:val="76"/>
          <w:sz w:val="144"/>
        </w:rPr>
        <w:t xml:space="preserve">件</w:t>
      </w:r>
      <w:r/>
    </w:p>
    <w:p>
      <w:pPr>
        <w:pStyle w:val="734"/>
        <w:ind w:firstLine="2100"/>
        <w:rPr>
          <w:rFonts w:ascii="宋体" w:hAnsi="宋体"/>
          <w:color w:val="000000" w:themeColor="text1"/>
          <w:sz w:val="30"/>
          <w:szCs w:val="30"/>
        </w:rPr>
      </w:pPr>
      <w:r>
        <w:rPr>
          <w:rFonts w:ascii="宋体" w:hAnsi="宋体"/>
          <w:color w:val="000000" w:themeColor="text1"/>
          <w:sz w:val="30"/>
          <w:szCs w:val="30"/>
        </w:rPr>
      </w:r>
      <w:r/>
    </w:p>
    <w:p>
      <w:pPr>
        <w:pStyle w:val="734"/>
        <w:ind w:firstLine="2100"/>
        <w:rPr>
          <w:rFonts w:ascii="宋体" w:hAnsi="宋体"/>
          <w:color w:val="000000" w:themeColor="text1"/>
          <w:sz w:val="30"/>
          <w:szCs w:val="30"/>
        </w:rPr>
      </w:pPr>
      <w:r>
        <w:rPr>
          <w:rFonts w:ascii="宋体" w:hAnsi="宋体"/>
          <w:color w:val="000000" w:themeColor="text1"/>
          <w:sz w:val="30"/>
          <w:szCs w:val="30"/>
        </w:rPr>
      </w:r>
      <w:r/>
    </w:p>
    <w:p>
      <w:pPr>
        <w:pStyle w:val="734"/>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项目名</w:t>
      </w:r>
      <w:r>
        <w:rPr>
          <w:rFonts w:hint="eastAsia" w:ascii="宋体" w:hAnsi="宋体"/>
          <w:color w:val="000000" w:themeColor="text1"/>
          <w:sz w:val="30"/>
          <w:szCs w:val="30"/>
        </w:rPr>
        <w:t xml:space="preserve">称：2025年度客土来源调查服务</w:t>
      </w:r>
      <w:r/>
    </w:p>
    <w:p>
      <w:pPr>
        <w:pStyle w:val="734"/>
        <w:ind w:firstLine="21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JSZC-321281-XHGT-G2026-0007</w:t>
      </w:r>
      <w:r/>
    </w:p>
    <w:p>
      <w:pPr>
        <w:pStyle w:val="734"/>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采 购 人：</w:t>
      </w:r>
      <w:r>
        <w:rPr>
          <w:rFonts w:hint="eastAsia" w:ascii="宋体" w:hAnsi="宋体"/>
          <w:color w:val="000000" w:themeColor="text1"/>
          <w:sz w:val="30"/>
          <w:szCs w:val="30"/>
        </w:rPr>
        <w:t xml:space="preserve">兴化市现代农业发展服务中心</w:t>
      </w:r>
      <w:r/>
    </w:p>
    <w:p>
      <w:pPr>
        <w:pStyle w:val="734"/>
        <w:jc w:val="center"/>
        <w:spacing w:line="520" w:lineRule="exact"/>
        <w:rPr>
          <w:rFonts w:ascii="宋体" w:hAnsi="宋体"/>
          <w:color w:val="000000" w:themeColor="text1"/>
          <w:sz w:val="30"/>
          <w:szCs w:val="30"/>
        </w:rPr>
      </w:pPr>
      <w:r>
        <w:rPr>
          <w:rFonts w:ascii="宋体" w:hAnsi="宋体"/>
          <w:color w:val="000000" w:themeColor="text1"/>
          <w:sz w:val="30"/>
          <w:szCs w:val="30"/>
        </w:rPr>
      </w:r>
      <w:r/>
    </w:p>
    <w:p>
      <w:pPr>
        <w:pStyle w:val="734"/>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采购代理机构：兴化国投项目管理有限公司</w:t>
      </w:r>
      <w:r/>
    </w:p>
    <w:p>
      <w:pPr>
        <w:pStyle w:val="1005"/>
        <w:ind w:firstLine="0"/>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二</w:t>
      </w:r>
      <w:r>
        <w:rPr>
          <w:rFonts w:hint="eastAsia" w:ascii="宋体" w:hAnsi="宋体"/>
          <w:color w:val="000000" w:themeColor="text1"/>
          <w:sz w:val="30"/>
          <w:szCs w:val="30"/>
        </w:rPr>
        <w:t xml:space="preserve">〇</w:t>
      </w:r>
      <w:r>
        <w:rPr>
          <w:rFonts w:ascii="宋体" w:hAnsi="宋体"/>
          <w:color w:val="000000" w:themeColor="text1"/>
          <w:sz w:val="30"/>
          <w:szCs w:val="30"/>
        </w:rPr>
        <w:t xml:space="preserve">二</w:t>
      </w:r>
      <w:r>
        <w:rPr>
          <w:rFonts w:hint="eastAsia" w:ascii="宋体" w:hAnsi="宋体"/>
          <w:color w:val="000000" w:themeColor="text1"/>
          <w:sz w:val="30"/>
          <w:szCs w:val="30"/>
        </w:rPr>
        <w:t xml:space="preserve">六</w:t>
      </w:r>
      <w:r>
        <w:rPr>
          <w:rFonts w:ascii="宋体" w:hAnsi="宋体"/>
          <w:color w:val="000000" w:themeColor="text1"/>
          <w:sz w:val="30"/>
          <w:szCs w:val="30"/>
        </w:rPr>
        <w:t xml:space="preserve">年</w:t>
      </w:r>
      <w:r>
        <w:rPr>
          <w:rFonts w:hint="eastAsia" w:ascii="宋体" w:hAnsi="宋体"/>
          <w:color w:val="000000" w:themeColor="text1"/>
          <w:sz w:val="30"/>
          <w:szCs w:val="30"/>
        </w:rPr>
        <w:t xml:space="preserve">六</w:t>
      </w:r>
      <w:r>
        <w:rPr>
          <w:rFonts w:ascii="宋体" w:hAnsi="宋体"/>
          <w:color w:val="000000" w:themeColor="text1"/>
          <w:sz w:val="30"/>
          <w:szCs w:val="30"/>
        </w:rPr>
        <w:t xml:space="preserve">月</w:t>
      </w:r>
      <w:r/>
    </w:p>
    <w:p>
      <w:pPr>
        <w:pStyle w:val="1005"/>
        <w:ind w:firstLine="0"/>
        <w:jc w:val="center"/>
        <w:rPr>
          <w:rFonts w:ascii="宋体" w:hAnsi="宋体"/>
          <w:b/>
          <w:color w:val="000000" w:themeColor="text1"/>
          <w:sz w:val="44"/>
        </w:rPr>
      </w:pPr>
      <w:r>
        <w:rPr>
          <w:rFonts w:ascii="宋体" w:hAnsi="宋体"/>
          <w:b/>
          <w:color w:val="000000" w:themeColor="text1"/>
          <w:sz w:val="44"/>
        </w:rPr>
      </w:r>
      <w:r/>
    </w:p>
    <w:p>
      <w:pPr>
        <w:pStyle w:val="1005"/>
        <w:ind w:firstLine="0"/>
        <w:jc w:val="center"/>
        <w:rPr>
          <w:rFonts w:ascii="宋体" w:hAnsi="宋体"/>
          <w:b/>
          <w:color w:val="000000" w:themeColor="text1"/>
          <w:sz w:val="44"/>
        </w:rPr>
      </w:pPr>
      <w:r>
        <w:rPr>
          <w:rFonts w:ascii="宋体" w:hAnsi="宋体"/>
          <w:b/>
          <w:color w:val="000000" w:themeColor="text1"/>
          <w:sz w:val="44"/>
        </w:rPr>
      </w:r>
      <w:r/>
    </w:p>
    <w:p>
      <w:pPr>
        <w:pStyle w:val="1005"/>
        <w:ind w:firstLine="0"/>
        <w:jc w:val="center"/>
        <w:rPr>
          <w:rFonts w:ascii="宋体" w:hAnsi="宋体"/>
          <w:b/>
          <w:color w:val="000000" w:themeColor="text1"/>
          <w:sz w:val="44"/>
        </w:rPr>
      </w:pPr>
      <w:r>
        <w:rPr>
          <w:rFonts w:ascii="宋体" w:hAnsi="宋体"/>
          <w:b/>
          <w:color w:val="000000" w:themeColor="text1"/>
          <w:sz w:val="44"/>
        </w:rPr>
        <w:t xml:space="preserve">目 录</w:t>
      </w:r>
      <w:r/>
    </w:p>
    <w:p>
      <w:pPr>
        <w:pStyle w:val="734"/>
        <w:jc w:val="center"/>
        <w:spacing w:line="520" w:lineRule="exact"/>
        <w:rPr>
          <w:rFonts w:ascii="宋体" w:hAnsi="宋体"/>
          <w:b/>
          <w:color w:val="000000" w:themeColor="text1"/>
          <w:sz w:val="44"/>
          <w:szCs w:val="44"/>
        </w:rPr>
      </w:pPr>
      <w:r/>
      <w:bookmarkStart w:id="0" w:name="_Toc522790130"/>
      <w:r/>
      <w:r/>
    </w:p>
    <w:p>
      <w:pPr>
        <w:pStyle w:val="734"/>
        <w:jc w:val="center"/>
        <w:spacing w:line="520" w:lineRule="exact"/>
        <w:rPr>
          <w:rFonts w:ascii="宋体" w:hAnsi="宋体"/>
          <w:b/>
          <w:color w:val="000000" w:themeColor="text1"/>
          <w:sz w:val="30"/>
          <w:szCs w:val="30"/>
        </w:rPr>
      </w:pPr>
      <w:r>
        <w:rPr>
          <w:rFonts w:ascii="宋体" w:hAnsi="宋体"/>
          <w:b/>
          <w:color w:val="000000" w:themeColor="text1"/>
          <w:sz w:val="30"/>
          <w:szCs w:val="30"/>
        </w:rPr>
      </w:r>
      <w:r/>
    </w:p>
    <w:p>
      <w:pPr>
        <w:pStyle w:val="1044"/>
        <w:spacing w:line="520" w:lineRule="exact"/>
        <w:tabs>
          <w:tab w:val="right" w:pos="8948" w:leader="dot"/>
        </w:tabs>
        <w:rPr>
          <w:rFonts w:ascii="宋体" w:hAnsi="宋体"/>
          <w:color w:val="000000" w:themeColor="text1"/>
          <w:sz w:val="30"/>
          <w:szCs w:val="30"/>
        </w:rPr>
      </w:pPr>
      <w:r>
        <w:rPr>
          <w:rFonts w:ascii="宋体" w:hAnsi="宋体"/>
          <w:b/>
          <w:color w:val="000000" w:themeColor="text1"/>
          <w:sz w:val="30"/>
          <w:szCs w:val="30"/>
        </w:rPr>
        <w:fldChar w:fldCharType="begin"/>
      </w:r>
      <w:r>
        <w:rPr>
          <w:rFonts w:ascii="宋体" w:hAnsi="宋体"/>
          <w:b/>
          <w:color w:val="000000" w:themeColor="text1"/>
          <w:sz w:val="30"/>
          <w:szCs w:val="30"/>
        </w:rPr>
        <w:instrText xml:space="preserve"> TOC \o "1-3" \h \z \u </w:instrText>
      </w:r>
      <w:r>
        <w:rPr>
          <w:rFonts w:ascii="宋体" w:hAnsi="宋体"/>
          <w:b/>
          <w:color w:val="000000" w:themeColor="text1"/>
          <w:sz w:val="30"/>
          <w:szCs w:val="30"/>
        </w:rPr>
        <w:fldChar w:fldCharType="separate"/>
      </w:r>
      <w:hyperlink w:tooltip="#_Toc523404695" w:anchor="_Toc523404695" w:history="1">
        <w:r>
          <w:rPr>
            <w:rStyle w:val="983"/>
            <w:rFonts w:ascii="宋体" w:hAnsi="宋体"/>
            <w:color w:val="000000" w:themeColor="text1"/>
            <w:sz w:val="30"/>
            <w:szCs w:val="30"/>
          </w:rPr>
          <w:t xml:space="preserve">第一章  投标邀请</w:t>
        </w:r>
      </w:hyperlink>
      <w:r/>
      <w:r/>
    </w:p>
    <w:p>
      <w:pPr>
        <w:pStyle w:val="1044"/>
        <w:spacing w:line="520" w:lineRule="exact"/>
        <w:tabs>
          <w:tab w:val="right" w:pos="8948" w:leader="dot"/>
        </w:tabs>
        <w:rPr>
          <w:rFonts w:ascii="宋体" w:hAnsi="宋体"/>
          <w:color w:val="000000" w:themeColor="text1"/>
          <w:sz w:val="30"/>
          <w:szCs w:val="30"/>
        </w:rPr>
      </w:pPr>
      <w:r/>
      <w:hyperlink w:tooltip="#_Toc523404696" w:anchor="_Toc523404696" w:history="1">
        <w:r>
          <w:rPr>
            <w:rStyle w:val="983"/>
            <w:rFonts w:ascii="宋体" w:hAnsi="宋体"/>
            <w:color w:val="000000" w:themeColor="text1"/>
            <w:sz w:val="30"/>
            <w:szCs w:val="30"/>
          </w:rPr>
          <w:t xml:space="preserve">第二章  投标人须知</w:t>
        </w:r>
      </w:hyperlink>
      <w:r/>
      <w:r/>
    </w:p>
    <w:p>
      <w:pPr>
        <w:pStyle w:val="1044"/>
        <w:spacing w:line="520" w:lineRule="exact"/>
        <w:tabs>
          <w:tab w:val="right" w:pos="8948" w:leader="dot"/>
        </w:tabs>
        <w:rPr>
          <w:rFonts w:ascii="宋体" w:hAnsi="宋体"/>
          <w:color w:val="000000" w:themeColor="text1"/>
          <w:sz w:val="30"/>
          <w:szCs w:val="30"/>
        </w:rPr>
      </w:pPr>
      <w:r/>
      <w:hyperlink w:tooltip="#_Toc523404697" w:anchor="_Toc523404697" w:history="1">
        <w:r>
          <w:rPr>
            <w:rStyle w:val="983"/>
            <w:rFonts w:ascii="宋体" w:hAnsi="宋体"/>
            <w:color w:val="000000" w:themeColor="text1"/>
            <w:sz w:val="30"/>
            <w:szCs w:val="30"/>
          </w:rPr>
          <w:t xml:space="preserve">第三章  投标资料表</w:t>
        </w:r>
      </w:hyperlink>
      <w:r/>
      <w:r/>
    </w:p>
    <w:p>
      <w:pPr>
        <w:pStyle w:val="1044"/>
        <w:spacing w:line="520" w:lineRule="exact"/>
        <w:tabs>
          <w:tab w:val="right" w:pos="8948" w:leader="dot"/>
        </w:tabs>
        <w:rPr>
          <w:rFonts w:ascii="宋体" w:hAnsi="宋体"/>
          <w:color w:val="000000" w:themeColor="text1"/>
          <w:sz w:val="30"/>
          <w:szCs w:val="30"/>
        </w:rPr>
      </w:pPr>
      <w:r/>
      <w:hyperlink w:tooltip="#_Toc523404698" w:anchor="_Toc523404698" w:history="1">
        <w:r>
          <w:rPr>
            <w:rStyle w:val="983"/>
            <w:rFonts w:ascii="宋体" w:hAnsi="宋体"/>
            <w:color w:val="000000" w:themeColor="text1"/>
            <w:sz w:val="30"/>
            <w:szCs w:val="30"/>
          </w:rPr>
          <w:t xml:space="preserve">第四章  评标标准</w:t>
        </w:r>
      </w:hyperlink>
      <w:r/>
      <w:r/>
    </w:p>
    <w:p>
      <w:pPr>
        <w:pStyle w:val="1044"/>
        <w:spacing w:line="520" w:lineRule="exact"/>
        <w:tabs>
          <w:tab w:val="right" w:pos="8948" w:leader="dot"/>
        </w:tabs>
        <w:rPr>
          <w:rFonts w:ascii="宋体" w:hAnsi="宋体"/>
          <w:color w:val="000000" w:themeColor="text1"/>
          <w:sz w:val="30"/>
          <w:szCs w:val="30"/>
        </w:rPr>
      </w:pPr>
      <w:r/>
      <w:hyperlink w:tooltip="#_Toc523404699" w:anchor="_Toc523404699" w:history="1">
        <w:r>
          <w:rPr>
            <w:rStyle w:val="983"/>
            <w:rFonts w:ascii="宋体" w:hAnsi="宋体"/>
            <w:color w:val="000000" w:themeColor="text1"/>
            <w:sz w:val="30"/>
            <w:szCs w:val="30"/>
          </w:rPr>
          <w:t xml:space="preserve">第五章  拟签订的合同文本</w:t>
        </w:r>
      </w:hyperlink>
      <w:r/>
      <w:r/>
    </w:p>
    <w:p>
      <w:pPr>
        <w:pStyle w:val="1044"/>
        <w:spacing w:line="520" w:lineRule="exact"/>
        <w:tabs>
          <w:tab w:val="right" w:pos="8948" w:leader="dot"/>
        </w:tabs>
        <w:rPr>
          <w:rFonts w:ascii="宋体" w:hAnsi="宋体"/>
          <w:color w:val="000000" w:themeColor="text1"/>
          <w:sz w:val="30"/>
          <w:szCs w:val="30"/>
        </w:rPr>
      </w:pPr>
      <w:r/>
      <w:hyperlink w:tooltip="#_Toc523404700" w:anchor="_Toc523404700" w:history="1">
        <w:r>
          <w:rPr>
            <w:rStyle w:val="983"/>
            <w:rFonts w:ascii="宋体" w:hAnsi="宋体"/>
            <w:color w:val="000000" w:themeColor="text1"/>
            <w:sz w:val="30"/>
            <w:szCs w:val="30"/>
          </w:rPr>
          <w:t xml:space="preserve">第六章  采购需求</w:t>
        </w:r>
      </w:hyperlink>
      <w:r/>
      <w:r/>
    </w:p>
    <w:p>
      <w:pPr>
        <w:pStyle w:val="1044"/>
        <w:spacing w:line="520" w:lineRule="exact"/>
        <w:tabs>
          <w:tab w:val="right" w:pos="8948" w:leader="dot"/>
        </w:tabs>
        <w:rPr>
          <w:rFonts w:ascii="宋体" w:hAnsi="宋体"/>
          <w:color w:val="000000" w:themeColor="text1"/>
          <w:sz w:val="30"/>
          <w:szCs w:val="30"/>
        </w:rPr>
      </w:pPr>
      <w:r/>
      <w:hyperlink w:tooltip="#_Toc523404701" w:anchor="_Toc523404701" w:history="1">
        <w:r>
          <w:rPr>
            <w:rStyle w:val="983"/>
            <w:rFonts w:ascii="宋体" w:hAnsi="宋体"/>
            <w:color w:val="000000" w:themeColor="text1"/>
            <w:sz w:val="30"/>
            <w:szCs w:val="30"/>
          </w:rPr>
          <w:t xml:space="preserve">第七章  投标文件相关格</w:t>
        </w:r>
        <w:bookmarkStart w:id="1" w:name="_Hlt532911771"/>
        <w:bookmarkStart w:id="2" w:name="_Hlt532911772"/>
        <w:r>
          <w:rPr>
            <w:rStyle w:val="983"/>
            <w:rFonts w:ascii="宋体" w:hAnsi="宋体"/>
            <w:color w:val="000000" w:themeColor="text1"/>
            <w:sz w:val="30"/>
            <w:szCs w:val="30"/>
          </w:rPr>
          <w:t xml:space="preserve">式</w:t>
        </w:r>
        <w:bookmarkEnd w:id="1"/>
        <w:bookmarkEnd w:id="2"/>
      </w:hyperlink>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30"/>
          <w:szCs w:val="30"/>
        </w:rPr>
        <w:fldChar w:fldCharType="end"/>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br w:type="page" w:clear="all"/>
      </w:r>
      <w:r>
        <w:rPr>
          <w:rFonts w:ascii="宋体" w:hAnsi="宋体"/>
          <w:b/>
          <w:color w:val="000000" w:themeColor="text1"/>
          <w:sz w:val="44"/>
          <w:szCs w:val="44"/>
        </w:rPr>
        <w:t xml:space="preserve">兴化市现代农业发展服务中心</w:t>
      </w:r>
      <w:r/>
    </w:p>
    <w:p>
      <w:pPr>
        <w:pStyle w:val="734"/>
        <w:jc w:val="center"/>
        <w:spacing w:line="520" w:lineRule="exact"/>
        <w:rPr>
          <w:rFonts w:ascii="宋体" w:hAnsi="宋体"/>
          <w:b/>
          <w:color w:val="000000" w:themeColor="text1"/>
          <w:sz w:val="44"/>
          <w:szCs w:val="44"/>
        </w:rPr>
      </w:pPr>
      <w:r>
        <w:rPr>
          <w:rFonts w:ascii="宋体" w:hAnsi="宋体"/>
          <w:b/>
          <w:color w:val="000000" w:themeColor="text1"/>
          <w:sz w:val="44"/>
          <w:szCs w:val="44"/>
        </w:rPr>
        <w:t xml:space="preserve">《</w:t>
      </w:r>
      <w:r>
        <w:rPr>
          <w:rFonts w:hint="eastAsia" w:ascii="宋体" w:hAnsi="宋体"/>
          <w:b/>
          <w:color w:val="000000" w:themeColor="text1"/>
          <w:sz w:val="44"/>
          <w:szCs w:val="44"/>
        </w:rPr>
        <w:t xml:space="preserve">2025年度客土来源调查服务</w:t>
      </w:r>
      <w:r>
        <w:rPr>
          <w:rFonts w:ascii="宋体" w:hAnsi="宋体"/>
          <w:b/>
          <w:color w:val="000000" w:themeColor="text1"/>
          <w:sz w:val="44"/>
          <w:szCs w:val="44"/>
        </w:rPr>
        <w:t xml:space="preserve">项目》招标文件</w:t>
      </w:r>
      <w:r/>
    </w:p>
    <w:p>
      <w:pPr>
        <w:pStyle w:val="734"/>
        <w:rPr>
          <w:rFonts w:ascii="宋体" w:hAnsi="宋体"/>
          <w:b/>
          <w:color w:val="000000" w:themeColor="text1"/>
          <w:sz w:val="30"/>
          <w:szCs w:val="30"/>
        </w:rPr>
      </w:pPr>
      <w:r>
        <w:rPr>
          <w:rFonts w:ascii="宋体" w:hAnsi="宋体"/>
          <w:b/>
          <w:color w:val="000000" w:themeColor="text1"/>
          <w:sz w:val="30"/>
          <w:szCs w:val="30"/>
        </w:rPr>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的合同文本;第六章，采购需求;第七章，投标文件相关格式。</w:t>
      </w:r>
      <w:r/>
    </w:p>
    <w:p>
      <w:pPr>
        <w:pStyle w:val="734"/>
        <w:spacing w:line="360" w:lineRule="exact"/>
        <w:rPr>
          <w:rFonts w:ascii="宋体" w:hAnsi="宋体"/>
          <w:color w:val="000000" w:themeColor="text1"/>
          <w:sz w:val="30"/>
          <w:szCs w:val="30"/>
        </w:rPr>
      </w:pPr>
      <w:r>
        <w:rPr>
          <w:rFonts w:ascii="宋体" w:hAnsi="宋体"/>
          <w:color w:val="000000" w:themeColor="text1"/>
          <w:sz w:val="30"/>
          <w:szCs w:val="30"/>
        </w:rPr>
      </w:r>
      <w:r/>
    </w:p>
    <w:p>
      <w:pPr>
        <w:pStyle w:val="969"/>
        <w:spacing w:line="520" w:lineRule="exact"/>
        <w:rPr>
          <w:rFonts w:ascii="宋体" w:hAnsi="宋体" w:eastAsia="宋体"/>
          <w:color w:val="000000" w:themeColor="text1"/>
        </w:rPr>
      </w:pPr>
      <w:r/>
      <w:bookmarkStart w:id="3" w:name="_Toc523404695"/>
      <w:r>
        <w:rPr>
          <w:rFonts w:ascii="宋体" w:hAnsi="宋体" w:eastAsia="宋体"/>
          <w:color w:val="000000" w:themeColor="text1"/>
        </w:rPr>
        <w:t xml:space="preserve">第一章  投标邀请</w:t>
      </w:r>
      <w:bookmarkEnd w:id="3"/>
      <w:r/>
      <w:r/>
    </w:p>
    <w:p>
      <w:pPr>
        <w:pStyle w:val="734"/>
        <w:jc w:val="center"/>
        <w:spacing w:line="36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项目概况</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2025年度客土来源调查服务招标项目的潜在供应商应在江苏政府采购网（</w:t>
      </w:r>
      <w:hyperlink r:id="rId14" w:tooltip="http://jszfcg.jsczt.cn/" w:history="1">
        <w:r>
          <w:rPr>
            <w:rFonts w:hint="eastAsia" w:ascii="宋体" w:hAnsi="宋体"/>
            <w:color w:val="000000" w:themeColor="text1"/>
            <w:sz w:val="30"/>
            <w:szCs w:val="30"/>
          </w:rPr>
          <w:t xml:space="preserve">http://jszfcg.jsczt.cn/</w:t>
        </w:r>
      </w:hyperlink>
      <w:r>
        <w:rPr>
          <w:rFonts w:hint="eastAsia" w:ascii="宋体" w:hAnsi="宋体"/>
          <w:color w:val="000000" w:themeColor="text1"/>
          <w:sz w:val="30"/>
          <w:szCs w:val="30"/>
        </w:rPr>
        <w:t xml:space="preserve">）获取招标文件，并于</w:t>
      </w:r>
      <w:bookmarkStart w:id="4" w:name="OLE_LINK46"/>
      <w:r>
        <w:rPr>
          <w:rFonts w:hint="eastAsia" w:ascii="宋体" w:hAnsi="宋体"/>
          <w:color w:val="000000" w:themeColor="text1"/>
          <w:sz w:val="30"/>
          <w:szCs w:val="30"/>
        </w:rPr>
        <w:t xml:space="preserve">2026年</w:t>
      </w:r>
      <w:r>
        <w:rPr>
          <w:rFonts w:hint="eastAsia" w:ascii="宋体" w:hAnsi="宋体"/>
          <w:color w:val="000000" w:themeColor="text1"/>
          <w:sz w:val="30"/>
          <w:szCs w:val="30"/>
        </w:rPr>
        <w:t xml:space="preserve">07月06</w:t>
      </w:r>
      <w:r>
        <w:rPr>
          <w:rFonts w:hint="eastAsia" w:ascii="宋体" w:hAnsi="宋体"/>
          <w:color w:val="000000" w:themeColor="text1"/>
          <w:sz w:val="30"/>
          <w:szCs w:val="30"/>
        </w:rPr>
        <w:t xml:space="preserve">日</w:t>
      </w:r>
      <w:r>
        <w:rPr>
          <w:rFonts w:hint="eastAsia" w:ascii="宋体" w:hAnsi="宋体"/>
          <w:color w:val="000000" w:themeColor="text1"/>
          <w:sz w:val="30"/>
          <w:szCs w:val="30"/>
        </w:rPr>
        <w:t xml:space="preserve">9点30分（北京时间）</w:t>
      </w:r>
      <w:bookmarkEnd w:id="4"/>
      <w:r>
        <w:rPr>
          <w:rFonts w:hint="eastAsia" w:ascii="宋体" w:hAnsi="宋体"/>
          <w:color w:val="000000" w:themeColor="text1"/>
          <w:sz w:val="30"/>
          <w:szCs w:val="30"/>
        </w:rPr>
        <w:t xml:space="preserve">前递交投标文件。</w:t>
      </w:r>
      <w:bookmarkEnd w:id="0"/>
      <w:r/>
      <w:r/>
    </w:p>
    <w:p>
      <w:pPr>
        <w:pStyle w:val="734"/>
        <w:ind w:firstLine="600"/>
        <w:spacing w:line="520" w:lineRule="exact"/>
        <w:rPr>
          <w:rFonts w:ascii="宋体" w:hAnsi="宋体"/>
          <w:b/>
          <w:color w:val="000000" w:themeColor="text1"/>
          <w:sz w:val="30"/>
          <w:szCs w:val="30"/>
        </w:rPr>
      </w:pPr>
      <w:r/>
      <w:bookmarkStart w:id="5" w:name="_Toc35393790"/>
      <w:r/>
      <w:bookmarkStart w:id="6" w:name="_Toc35393621"/>
      <w:r/>
      <w:bookmarkStart w:id="7" w:name="_Toc28359002"/>
      <w:r/>
      <w:bookmarkStart w:id="8" w:name="_Toc28359079"/>
      <w:r/>
      <w:bookmarkStart w:id="9" w:name="_Hlk24379207"/>
      <w:r>
        <w:rPr>
          <w:rFonts w:hint="eastAsia" w:ascii="宋体" w:hAnsi="宋体"/>
          <w:b/>
          <w:color w:val="000000" w:themeColor="text1"/>
          <w:sz w:val="30"/>
          <w:szCs w:val="30"/>
        </w:rPr>
        <w:t xml:space="preserve">一、项目基本情况</w:t>
      </w:r>
      <w:bookmarkEnd w:id="5"/>
      <w:r/>
      <w:bookmarkEnd w:id="6"/>
      <w:r/>
      <w:bookmarkEnd w:id="7"/>
      <w:r/>
      <w:bookmarkEnd w:id="8"/>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JSZC-321281-XHGT-G2026-0007</w:t>
      </w:r>
      <w:r>
        <w:rPr>
          <w:rFonts w:hint="eastAsia" w:ascii="宋体" w:hAnsi="宋体"/>
          <w:color w:val="000000" w:themeColor="text1"/>
          <w:sz w:val="30"/>
          <w:szCs w:val="30"/>
        </w:rPr>
        <w:t xml:space="preserve">号</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项目名称：2025年度客土来源调查服务</w:t>
      </w:r>
      <w:bookmarkEnd w:id="9"/>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预算金额：</w:t>
      </w:r>
      <w:bookmarkStart w:id="10" w:name="OLE_LINK2"/>
      <w:r/>
      <w:bookmarkStart w:id="11" w:name="OLE_LINK3"/>
      <w:r>
        <w:rPr>
          <w:rFonts w:hint="eastAsia" w:ascii="宋体" w:hAnsi="宋体"/>
          <w:color w:val="000000" w:themeColor="text1"/>
          <w:sz w:val="30"/>
          <w:szCs w:val="30"/>
        </w:rPr>
        <w:t xml:space="preserve">人民币</w:t>
      </w:r>
      <w:r>
        <w:rPr>
          <w:rFonts w:hint="eastAsia" w:ascii="宋体" w:hAnsi="宋体"/>
          <w:color w:val="000000" w:themeColor="text1"/>
          <w:sz w:val="30"/>
          <w:szCs w:val="30"/>
        </w:rPr>
        <w:t xml:space="preserve">陆佰伍拾肆万柒仟伍佰</w:t>
      </w:r>
      <w:r>
        <w:rPr>
          <w:rFonts w:hint="eastAsia" w:ascii="宋体" w:hAnsi="宋体"/>
          <w:color w:val="000000" w:themeColor="text1"/>
          <w:sz w:val="30"/>
          <w:szCs w:val="30"/>
        </w:rPr>
        <w:t xml:space="preserve">元整（￥：6547500.00），其中第1包180万元、第2包170.1万元、第3包159.225万元、第4包145.425万元</w:t>
      </w:r>
      <w:bookmarkEnd w:id="10"/>
      <w:r/>
      <w:bookmarkEnd w:id="11"/>
      <w:r>
        <w:rPr>
          <w:rFonts w:hint="eastAsia" w:ascii="宋体" w:hAnsi="宋体"/>
          <w:color w:val="000000" w:themeColor="text1"/>
          <w:sz w:val="30"/>
          <w:szCs w:val="30"/>
        </w:rPr>
        <w:t xml:space="preserve">；</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采购需求：根据兴化市2025年度耕地占补平衡项目客土来源调查工作要求，编制客土调查报告，其中第1包服务范围包含安丰镇、大营镇、</w:t>
      </w:r>
      <w:r>
        <w:rPr>
          <w:rFonts w:hint="eastAsia" w:ascii="宋体" w:hAnsi="宋体"/>
          <w:color w:val="000000" w:themeColor="text1"/>
          <w:sz w:val="30"/>
          <w:szCs w:val="30"/>
        </w:rPr>
        <w:t xml:space="preserve">新垛镇</w:t>
      </w:r>
      <w:r>
        <w:rPr>
          <w:rFonts w:hint="eastAsia" w:ascii="宋体" w:hAnsi="宋体"/>
          <w:color w:val="000000" w:themeColor="text1"/>
          <w:sz w:val="30"/>
          <w:szCs w:val="30"/>
        </w:rPr>
        <w:t xml:space="preserve">、永丰镇、戴窑镇、</w:t>
      </w:r>
      <w:r>
        <w:rPr>
          <w:rFonts w:hint="eastAsia" w:ascii="宋体" w:hAnsi="宋体"/>
          <w:color w:val="000000" w:themeColor="text1"/>
          <w:sz w:val="30"/>
          <w:szCs w:val="30"/>
        </w:rPr>
        <w:t xml:space="preserve">合陈镇</w:t>
      </w:r>
      <w:r>
        <w:rPr>
          <w:rFonts w:hint="eastAsia" w:ascii="宋体" w:hAnsi="宋体"/>
          <w:color w:val="000000" w:themeColor="text1"/>
          <w:sz w:val="30"/>
          <w:szCs w:val="30"/>
        </w:rPr>
        <w:t xml:space="preserve">、陶庄镇、昌荣镇、大垛镇；第2包服务范围包含</w:t>
      </w:r>
      <w:r>
        <w:rPr>
          <w:rFonts w:hint="eastAsia" w:ascii="宋体" w:hAnsi="宋体"/>
          <w:color w:val="000000" w:themeColor="text1"/>
          <w:sz w:val="30"/>
          <w:szCs w:val="30"/>
        </w:rPr>
        <w:t xml:space="preserve">荻</w:t>
      </w:r>
      <w:r>
        <w:rPr>
          <w:rFonts w:hint="eastAsia" w:ascii="宋体" w:hAnsi="宋体"/>
          <w:color w:val="000000" w:themeColor="text1"/>
          <w:sz w:val="30"/>
          <w:szCs w:val="30"/>
        </w:rPr>
        <w:t xml:space="preserve">垛镇、林湖乡、</w:t>
      </w:r>
      <w:r>
        <w:rPr>
          <w:rFonts w:hint="eastAsia" w:ascii="宋体" w:hAnsi="宋体"/>
          <w:color w:val="000000" w:themeColor="text1"/>
          <w:sz w:val="30"/>
          <w:szCs w:val="30"/>
        </w:rPr>
        <w:t xml:space="preserve">陈堡镇</w:t>
      </w:r>
      <w:r>
        <w:rPr>
          <w:rFonts w:hint="eastAsia" w:ascii="宋体" w:hAnsi="宋体"/>
          <w:color w:val="000000" w:themeColor="text1"/>
          <w:sz w:val="30"/>
          <w:szCs w:val="30"/>
        </w:rPr>
        <w:t xml:space="preserve">、沈伦镇、周庄镇、</w:t>
      </w:r>
      <w:r>
        <w:rPr>
          <w:rFonts w:hint="eastAsia" w:ascii="宋体" w:hAnsi="宋体"/>
          <w:color w:val="000000" w:themeColor="text1"/>
          <w:sz w:val="30"/>
          <w:szCs w:val="30"/>
        </w:rPr>
        <w:t xml:space="preserve">竹泓镇</w:t>
      </w:r>
      <w:r>
        <w:rPr>
          <w:rFonts w:hint="eastAsia" w:ascii="宋体" w:hAnsi="宋体"/>
          <w:color w:val="000000" w:themeColor="text1"/>
          <w:sz w:val="30"/>
          <w:szCs w:val="30"/>
        </w:rPr>
        <w:t xml:space="preserve">、戴南镇；第3包服务范围包含临城街道、垛田街道、兴东镇、</w:t>
      </w:r>
      <w:r>
        <w:rPr>
          <w:rFonts w:hint="eastAsia" w:ascii="宋体" w:hAnsi="宋体"/>
          <w:color w:val="000000" w:themeColor="text1"/>
          <w:sz w:val="30"/>
          <w:szCs w:val="30"/>
        </w:rPr>
        <w:t xml:space="preserve">千垛镇</w:t>
      </w:r>
      <w:r>
        <w:rPr>
          <w:rFonts w:hint="eastAsia" w:ascii="宋体" w:hAnsi="宋体"/>
          <w:color w:val="000000" w:themeColor="text1"/>
          <w:sz w:val="30"/>
          <w:szCs w:val="30"/>
        </w:rPr>
        <w:t xml:space="preserve">、沙沟镇；第4包服务范围包含大邹镇、钓鱼镇、海南镇、中堡镇</w:t>
      </w:r>
      <w:r>
        <w:rPr>
          <w:rFonts w:ascii="宋体" w:hAnsi="宋体"/>
          <w:color w:val="000000" w:themeColor="text1"/>
          <w:sz w:val="30"/>
          <w:szCs w:val="30"/>
        </w:rPr>
        <w:t xml:space="preserve">。</w:t>
      </w:r>
      <w:r>
        <w:rPr>
          <w:rFonts w:hint="eastAsia" w:ascii="宋体" w:hAnsi="宋体"/>
          <w:color w:val="000000" w:themeColor="text1"/>
          <w:sz w:val="30"/>
          <w:szCs w:val="30"/>
        </w:rPr>
        <w:t xml:space="preserve">具体要求详见招标文件。</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合同履行期限：</w:t>
      </w:r>
      <w:bookmarkStart w:id="12" w:name="OLE_LINK90"/>
      <w:r/>
      <w:bookmarkStart w:id="13" w:name="OLE_LINK15"/>
      <w:r/>
      <w:bookmarkStart w:id="14" w:name="OLE_LINK14"/>
      <w:r/>
      <w:bookmarkStart w:id="15" w:name="OLE_LINK1"/>
      <w:r/>
      <w:bookmarkStart w:id="16" w:name="OLE_LINK31"/>
      <w:r/>
      <w:bookmarkStart w:id="17" w:name="OLE_LINK16"/>
      <w:r>
        <w:rPr>
          <w:rFonts w:hint="eastAsia" w:ascii="宋体" w:hAnsi="宋体"/>
          <w:color w:val="000000" w:themeColor="text1"/>
          <w:sz w:val="30"/>
          <w:szCs w:val="30"/>
        </w:rPr>
        <w:t xml:space="preserve">合同签订后365天。</w:t>
      </w:r>
      <w:bookmarkEnd w:id="12"/>
      <w:r/>
      <w:bookmarkEnd w:id="13"/>
      <w:r/>
      <w:bookmarkEnd w:id="14"/>
      <w:r/>
      <w:bookmarkEnd w:id="15"/>
      <w:r/>
      <w:bookmarkEnd w:id="16"/>
      <w:r/>
      <w:bookmarkEnd w:id="17"/>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本项目不接受联合体投标，本项目采用资格后审方式。</w:t>
      </w:r>
      <w:r/>
    </w:p>
    <w:p>
      <w:pPr>
        <w:pStyle w:val="734"/>
        <w:ind w:firstLine="600"/>
        <w:spacing w:line="520" w:lineRule="exact"/>
        <w:rPr>
          <w:rFonts w:ascii="宋体" w:hAnsi="宋体"/>
          <w:b/>
          <w:color w:val="000000" w:themeColor="text1"/>
          <w:sz w:val="30"/>
          <w:szCs w:val="30"/>
        </w:rPr>
      </w:pPr>
      <w:r/>
      <w:bookmarkStart w:id="18" w:name="_Toc28359003"/>
      <w:r/>
      <w:bookmarkStart w:id="19" w:name="_Toc28359080"/>
      <w:r/>
      <w:bookmarkStart w:id="20" w:name="_Toc35393622"/>
      <w:r/>
      <w:bookmarkStart w:id="21" w:name="_Toc35393791"/>
      <w:r>
        <w:rPr>
          <w:rFonts w:hint="eastAsia" w:ascii="宋体" w:hAnsi="宋体"/>
          <w:b/>
          <w:color w:val="000000" w:themeColor="text1"/>
          <w:sz w:val="30"/>
          <w:szCs w:val="30"/>
        </w:rPr>
        <w:t xml:space="preserve">二、申请人的资格要求：</w:t>
      </w:r>
      <w:bookmarkEnd w:id="18"/>
      <w:r/>
      <w:bookmarkEnd w:id="19"/>
      <w:r/>
      <w:bookmarkEnd w:id="20"/>
      <w:r/>
      <w:bookmarkEnd w:id="21"/>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w:t>
      </w:r>
      <w:bookmarkStart w:id="22" w:name="OLE_LINK47"/>
      <w:r>
        <w:rPr>
          <w:rFonts w:hint="eastAsia" w:ascii="宋体" w:hAnsi="宋体"/>
          <w:color w:val="000000" w:themeColor="text1"/>
          <w:sz w:val="30"/>
          <w:szCs w:val="30"/>
        </w:rPr>
        <w:t xml:space="preserve">满足《中华人民共和国政府采购法》第二十二条规定：</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1</w:t>
      </w:r>
      <w:r>
        <w:rPr>
          <w:rFonts w:ascii="宋体" w:hAnsi="宋体"/>
          <w:color w:val="000000" w:themeColor="text1"/>
          <w:sz w:val="30"/>
          <w:szCs w:val="30"/>
        </w:rPr>
        <w:t xml:space="preserve">）具有独立承担民事责任的能力；</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2</w:t>
      </w:r>
      <w:r>
        <w:rPr>
          <w:rFonts w:ascii="宋体" w:hAnsi="宋体"/>
          <w:color w:val="000000" w:themeColor="text1"/>
          <w:sz w:val="30"/>
          <w:szCs w:val="30"/>
        </w:rPr>
        <w:t xml:space="preserve">）具有良好的商业信誉和健全的财务会计制度；</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3</w:t>
      </w:r>
      <w:r>
        <w:rPr>
          <w:rFonts w:ascii="宋体" w:hAnsi="宋体"/>
          <w:color w:val="000000" w:themeColor="text1"/>
          <w:sz w:val="30"/>
          <w:szCs w:val="30"/>
        </w:rPr>
        <w:t xml:space="preserve">）具有履行合同所必需的设备和专业技术能力；</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4</w:t>
      </w:r>
      <w:r>
        <w:rPr>
          <w:rFonts w:ascii="宋体" w:hAnsi="宋体"/>
          <w:color w:val="000000" w:themeColor="text1"/>
          <w:sz w:val="30"/>
          <w:szCs w:val="30"/>
        </w:rPr>
        <w:t xml:space="preserve">）有依法缴纳税收和社会保障资金的良好记录；</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5</w:t>
      </w:r>
      <w:r>
        <w:rPr>
          <w:rFonts w:ascii="宋体" w:hAnsi="宋体"/>
          <w:color w:val="000000" w:themeColor="text1"/>
          <w:sz w:val="30"/>
          <w:szCs w:val="30"/>
        </w:rPr>
        <w:t xml:space="preserve">）参加政府采购活动前三年内，在经营活动中没有重大违法记录；</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6</w:t>
      </w:r>
      <w:r>
        <w:rPr>
          <w:rFonts w:ascii="宋体" w:hAnsi="宋体"/>
          <w:color w:val="000000" w:themeColor="text1"/>
          <w:sz w:val="30"/>
          <w:szCs w:val="30"/>
        </w:rPr>
        <w:t xml:space="preserve">）法律、行政法规规定的其他条件。</w:t>
      </w:r>
      <w:bookmarkEnd w:id="22"/>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 未被“信用中国”网站（www.creditchina.gov.cn）列入失信被执行人、重大税收违法案件当事人名单、政府采购严重失信行为记录名单。</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3.落实政府采购政策需满足的资格要求：</w:t>
      </w:r>
      <w:r>
        <w:rPr>
          <w:rFonts w:hint="eastAsia" w:ascii="宋体" w:hAnsi="宋体"/>
          <w:color w:val="000000" w:themeColor="text1"/>
          <w:sz w:val="30"/>
          <w:szCs w:val="30"/>
        </w:rPr>
        <w:t xml:space="preserve">本项目专门面向中小企业采购</w:t>
      </w:r>
      <w:r>
        <w:rPr>
          <w:rFonts w:hint="eastAsia" w:ascii="宋体" w:hAnsi="宋体"/>
          <w:color w:val="000000" w:themeColor="text1"/>
          <w:sz w:val="30"/>
          <w:szCs w:val="30"/>
        </w:rPr>
        <w:t xml:space="preserve">。</w:t>
      </w:r>
      <w:r/>
    </w:p>
    <w:p>
      <w:pPr>
        <w:pStyle w:val="734"/>
        <w:ind w:firstLine="600"/>
        <w:spacing w:line="520" w:lineRule="exact"/>
        <w:rPr>
          <w:rFonts w:ascii="宋体" w:hAnsi="宋体"/>
          <w:color w:val="000000" w:themeColor="text1"/>
          <w:sz w:val="30"/>
          <w:szCs w:val="30"/>
        </w:rPr>
      </w:pPr>
      <w:r/>
      <w:bookmarkStart w:id="23" w:name="_Toc28359081"/>
      <w:r/>
      <w:bookmarkStart w:id="24" w:name="_Toc28359004"/>
      <w:r>
        <w:rPr>
          <w:rFonts w:hint="eastAsia" w:ascii="宋体" w:hAnsi="宋体"/>
          <w:color w:val="000000" w:themeColor="text1"/>
          <w:sz w:val="30"/>
          <w:szCs w:val="30"/>
        </w:rPr>
        <w:t xml:space="preserve">4.本项目的特定资格要求：投标人须具有有效的CMA资质认证。</w:t>
      </w:r>
      <w:r/>
    </w:p>
    <w:p>
      <w:pPr>
        <w:pStyle w:val="734"/>
        <w:ind w:firstLine="600"/>
        <w:spacing w:line="520" w:lineRule="exact"/>
        <w:rPr>
          <w:rFonts w:ascii="宋体" w:hAnsi="宋体"/>
          <w:b/>
          <w:color w:val="000000" w:themeColor="text1"/>
          <w:sz w:val="30"/>
          <w:szCs w:val="30"/>
        </w:rPr>
      </w:pPr>
      <w:r/>
      <w:bookmarkStart w:id="25" w:name="_Toc35393623"/>
      <w:r/>
      <w:bookmarkStart w:id="26" w:name="_Toc35393792"/>
      <w:r>
        <w:rPr>
          <w:rFonts w:hint="eastAsia" w:ascii="宋体" w:hAnsi="宋体"/>
          <w:b/>
          <w:color w:val="000000" w:themeColor="text1"/>
          <w:sz w:val="30"/>
          <w:szCs w:val="30"/>
        </w:rPr>
        <w:t xml:space="preserve">三、获取招标文件</w:t>
      </w:r>
      <w:bookmarkEnd w:id="23"/>
      <w:r/>
      <w:bookmarkEnd w:id="24"/>
      <w:r/>
      <w:bookmarkEnd w:id="25"/>
      <w:r/>
      <w:bookmarkEnd w:id="26"/>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（一）时间：自招标文件公告发布之日起五个工作日</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（二）获取方式：</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1.地点：网上注册登记成功后系统内免费下载。</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2.获取方式：本项目采用网上注册登记方式。</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3.潜在投标人访问电子招标投标交易平台的网络地址和方法：</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（1）登录http://jszfcg.jsczt.cn/，点击“苏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（2）“CA数字证书”的获取：供应商需办理CA锁，“苏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”系统目前仅支持“苏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”系统下的政务CA，省内各地区办理的“苏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”系统下的政务CA全省通用。“CA数字证书”的办理材料详见江苏政府采购网苏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系统登录页面“新CA办理指南”，网址：</w:t>
      </w:r>
      <w:r>
        <w:rPr>
          <w:rFonts w:ascii="宋体" w:hAnsi="宋体"/>
          <w:color w:val="000000" w:themeColor="text1"/>
          <w:sz w:val="30"/>
          <w:szCs w:val="30"/>
        </w:rPr>
        <w:t xml:space="preserve">http://jsxcmm.com/help/help.html</w:t>
      </w:r>
      <w:r>
        <w:rPr>
          <w:rFonts w:hint="eastAsia" w:ascii="宋体" w:hAnsi="宋体"/>
          <w:color w:val="000000" w:themeColor="text1"/>
          <w:sz w:val="30"/>
          <w:szCs w:val="30"/>
        </w:rPr>
        <w:t xml:space="preserve">。</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（3）采购代理机构将数据电文形式的招标文件加载至电子招标投标交易平台，供潜在投标人下载或者查阅。</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4.有关本次采购的事项若存在变动或修改，敬请及时关注“江苏政府采购网”发布的更正公告。</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如潜在供应商未按上述要求操作，将自行承担所产生的风险。</w:t>
      </w:r>
      <w:r/>
    </w:p>
    <w:p>
      <w:pPr>
        <w:pStyle w:val="734"/>
        <w:ind w:firstLine="600"/>
        <w:spacing w:line="520" w:lineRule="exact"/>
        <w:rPr>
          <w:rFonts w:ascii="宋体" w:hAnsi="宋体"/>
          <w:b/>
          <w:color w:val="000000" w:themeColor="text1"/>
          <w:sz w:val="30"/>
          <w:szCs w:val="30"/>
        </w:rPr>
      </w:pPr>
      <w:r/>
      <w:bookmarkStart w:id="27" w:name="_Toc28359005"/>
      <w:r/>
      <w:bookmarkStart w:id="28" w:name="_Toc28359082"/>
      <w:r/>
      <w:bookmarkStart w:id="29" w:name="_Toc35393624"/>
      <w:r/>
      <w:bookmarkStart w:id="30" w:name="_Toc35393793"/>
      <w:r>
        <w:rPr>
          <w:rFonts w:hint="eastAsia" w:ascii="宋体" w:hAnsi="宋体"/>
          <w:b/>
          <w:color w:val="000000" w:themeColor="text1"/>
          <w:sz w:val="30"/>
          <w:szCs w:val="30"/>
        </w:rPr>
        <w:t xml:space="preserve">四、提交投标文件</w:t>
      </w:r>
      <w:bookmarkEnd w:id="27"/>
      <w:r/>
      <w:bookmarkEnd w:id="28"/>
      <w:r>
        <w:rPr>
          <w:rFonts w:hint="eastAsia" w:ascii="宋体" w:hAnsi="宋体"/>
          <w:b/>
          <w:color w:val="000000" w:themeColor="text1"/>
          <w:sz w:val="30"/>
          <w:szCs w:val="30"/>
        </w:rPr>
        <w:t xml:space="preserve">截止时间、开标时间和地点</w:t>
      </w:r>
      <w:bookmarkEnd w:id="29"/>
      <w:r/>
      <w:bookmarkEnd w:id="30"/>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投标文件接收截止时间： 2026年</w:t>
      </w:r>
      <w:r>
        <w:rPr>
          <w:rFonts w:hint="eastAsia" w:ascii="宋体" w:hAnsi="宋体"/>
          <w:color w:val="000000" w:themeColor="text1"/>
          <w:sz w:val="30"/>
          <w:szCs w:val="30"/>
        </w:rPr>
        <w:t xml:space="preserve">07月06</w:t>
      </w:r>
      <w:r>
        <w:rPr>
          <w:rFonts w:hint="eastAsia" w:ascii="宋体" w:hAnsi="宋体"/>
          <w:color w:val="000000" w:themeColor="text1"/>
          <w:sz w:val="30"/>
          <w:szCs w:val="30"/>
        </w:rPr>
        <w:t xml:space="preserve">日</w:t>
      </w:r>
      <w:r>
        <w:rPr>
          <w:rFonts w:hint="eastAsia" w:ascii="宋体" w:hAnsi="宋体"/>
          <w:color w:val="000000" w:themeColor="text1"/>
          <w:sz w:val="30"/>
          <w:szCs w:val="30"/>
        </w:rPr>
        <w:t xml:space="preserve">  9:30（北京时间）</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地点：苏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系统（网址：http://jszfcg.jsczt.cn/）</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开标大厅，点击“苏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”进入系统“开标大厅”</w:t>
      </w:r>
      <w:r/>
    </w:p>
    <w:p>
      <w:pPr>
        <w:pStyle w:val="734"/>
        <w:ind w:firstLine="600"/>
        <w:spacing w:line="520" w:lineRule="exact"/>
        <w:rPr>
          <w:rFonts w:ascii="宋体" w:hAnsi="宋体"/>
          <w:b/>
          <w:color w:val="000000" w:themeColor="text1"/>
          <w:sz w:val="30"/>
          <w:szCs w:val="30"/>
        </w:rPr>
      </w:pPr>
      <w:r/>
      <w:bookmarkStart w:id="31" w:name="_Toc35393794"/>
      <w:r/>
      <w:bookmarkStart w:id="32" w:name="_Toc35393625"/>
      <w:r/>
      <w:bookmarkStart w:id="33" w:name="_Toc28359007"/>
      <w:r/>
      <w:bookmarkStart w:id="34" w:name="_Toc28359084"/>
      <w:r>
        <w:rPr>
          <w:rFonts w:hint="eastAsia" w:ascii="宋体" w:hAnsi="宋体"/>
          <w:b/>
          <w:color w:val="000000" w:themeColor="text1"/>
          <w:sz w:val="30"/>
          <w:szCs w:val="30"/>
        </w:rPr>
        <w:t xml:space="preserve">五、公告期限</w:t>
      </w:r>
      <w:bookmarkEnd w:id="31"/>
      <w:r/>
      <w:bookmarkEnd w:id="32"/>
      <w:r/>
      <w:bookmarkEnd w:id="33"/>
      <w:r/>
      <w:bookmarkEnd w:id="34"/>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自本公告发布之日起5个工作日。</w:t>
      </w:r>
      <w:r/>
    </w:p>
    <w:p>
      <w:pPr>
        <w:pStyle w:val="734"/>
        <w:ind w:firstLine="600"/>
        <w:spacing w:line="520" w:lineRule="exact"/>
        <w:rPr>
          <w:rFonts w:ascii="宋体" w:hAnsi="宋体"/>
          <w:b/>
          <w:color w:val="000000" w:themeColor="text1"/>
          <w:sz w:val="30"/>
          <w:szCs w:val="30"/>
        </w:rPr>
      </w:pPr>
      <w:r/>
      <w:bookmarkStart w:id="35" w:name="_Toc28359085"/>
      <w:r/>
      <w:bookmarkStart w:id="36" w:name="_Toc28359008"/>
      <w:r/>
      <w:bookmarkStart w:id="37" w:name="_Toc35393796"/>
      <w:r/>
      <w:bookmarkStart w:id="38" w:name="_Toc35393627"/>
      <w:r>
        <w:rPr>
          <w:rFonts w:hint="eastAsia" w:ascii="宋体" w:hAnsi="宋体"/>
          <w:b/>
          <w:color w:val="000000" w:themeColor="text1"/>
          <w:sz w:val="30"/>
          <w:szCs w:val="30"/>
        </w:rPr>
        <w:t xml:space="preserve">六、对本次招标提出询问，请按</w:t>
      </w:r>
      <w:r>
        <w:rPr>
          <w:rFonts w:ascii="宋体" w:hAnsi="宋体"/>
          <w:b/>
          <w:color w:val="000000" w:themeColor="text1"/>
          <w:sz w:val="30"/>
          <w:szCs w:val="30"/>
        </w:rPr>
        <w:t xml:space="preserve">以下方式</w:t>
      </w:r>
      <w:r>
        <w:rPr>
          <w:rFonts w:hint="eastAsia" w:ascii="宋体" w:hAnsi="宋体"/>
          <w:b/>
          <w:color w:val="000000" w:themeColor="text1"/>
          <w:sz w:val="30"/>
          <w:szCs w:val="30"/>
        </w:rPr>
        <w:t xml:space="preserve">联系。</w:t>
      </w:r>
      <w:bookmarkEnd w:id="35"/>
      <w:r/>
      <w:bookmarkEnd w:id="36"/>
      <w:r/>
      <w:bookmarkEnd w:id="37"/>
      <w:r/>
      <w:bookmarkEnd w:id="38"/>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1.采购人信息</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 称：兴化市现代农业发展服务中心</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地址：兴化市红星中路22号</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联系方式：徐女士  18912170306</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2.采购代理机构信息</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 称：兴化国投项目管理有限公司</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　址：兴化市五里东路181号</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联系方式：陈先生  0523-83555089</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3.项目联系方式</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项目联系人：徐女士     陈先生</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电　话：18912170306    0523-83555089</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360" w:lineRule="exact"/>
        <w:rPr>
          <w:rFonts w:ascii="宋体" w:hAnsi="宋体"/>
          <w:color w:val="000000" w:themeColor="text1"/>
          <w:sz w:val="30"/>
          <w:szCs w:val="30"/>
        </w:rPr>
      </w:pPr>
      <w:r>
        <w:rPr>
          <w:rFonts w:ascii="宋体" w:hAnsi="宋体"/>
          <w:color w:val="000000" w:themeColor="text1"/>
          <w:sz w:val="30"/>
          <w:szCs w:val="30"/>
        </w:rPr>
      </w:r>
      <w:r/>
    </w:p>
    <w:p>
      <w:pPr>
        <w:pStyle w:val="969"/>
        <w:rPr>
          <w:rFonts w:ascii="宋体" w:hAnsi="宋体" w:eastAsia="宋体"/>
          <w:color w:val="000000" w:themeColor="text1"/>
        </w:rPr>
      </w:pPr>
      <w:r/>
      <w:bookmarkStart w:id="39" w:name="_Toc522790131"/>
      <w:r/>
      <w:bookmarkStart w:id="40" w:name="_Toc523404696"/>
      <w:r>
        <w:rPr>
          <w:rFonts w:ascii="宋体" w:hAnsi="宋体" w:eastAsia="宋体"/>
          <w:color w:val="000000" w:themeColor="text1"/>
        </w:rPr>
        <w:br w:type="page" w:clear="all"/>
      </w:r>
      <w:r>
        <w:rPr>
          <w:rFonts w:ascii="宋体" w:hAnsi="宋体" w:eastAsia="宋体"/>
          <w:color w:val="000000" w:themeColor="text1"/>
        </w:rPr>
        <w:t xml:space="preserve">第二章  投标人须知</w:t>
      </w:r>
      <w:bookmarkEnd w:id="39"/>
      <w:r/>
      <w:bookmarkEnd w:id="40"/>
      <w:r/>
      <w:r/>
    </w:p>
    <w:p>
      <w:pPr>
        <w:pStyle w:val="734"/>
        <w:ind w:firstLine="600"/>
        <w:spacing w:line="520" w:lineRule="exact"/>
        <w:rPr>
          <w:rFonts w:ascii="宋体" w:hAnsi="宋体"/>
          <w:color w:val="000000" w:themeColor="text1"/>
          <w:sz w:val="30"/>
          <w:szCs w:val="30"/>
        </w:rPr>
      </w:pPr>
      <w:r/>
      <w:bookmarkStart w:id="41" w:name="_Toc522790132"/>
      <w:r/>
      <w:bookmarkStart w:id="42" w:name="_Toc523404697"/>
      <w:r>
        <w:rPr>
          <w:rFonts w:ascii="宋体" w:hAnsi="宋体"/>
          <w:color w:val="000000" w:themeColor="text1"/>
          <w:sz w:val="30"/>
          <w:szCs w:val="30"/>
        </w:rPr>
        <w:t xml:space="preserve">一、总则</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（一）采购人。采购人即指依法进行政府采购的国家机关、事业单位和团体组织。</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（二）政府招标采购方式。政府采购货物或服务（以下简称“货物服务”）的招标方式，分为公开招标和邀请招标。</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（三）采购人在采购货物服务的招标投标活动中，应当贯彻落实“节约能源、保护环境、扶持不发达地区和少数民族地区和促进中小企业发展”等政府采购政策。</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（五）采购人委托采购代理机构代理招标的，采购代理机构必须在采购人委托的范围内依法开展采购活动。</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（六）投标人的资格条件：</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投标人是指响应招标、参加投标竞争的法人、其他组织或者自然人。</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2.投标人授权代表系指法定代表人或受法人委托的受托人。</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（七）投标费用：投标人应承担所有与准备和参加投标有关的费用。无论投标的结果如何，采购代理机构对上述费用不承担任何责任和义务。</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二、招标</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（八）招标文件应包括以下内容：</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第一章，投标邀请；</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第二章，投标人须知；</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第三章，投标资料表；</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第四章，评标标准；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第六章，采购需求；</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第七章，投标文件相关格式。</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（九）招标文件澄清或者修改：</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2.现场考察以本文件第三章《投标资料表》中的要求为准。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3.开标前答疑会以本文件第三章《投标资料表》中的要求为准。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三、投标</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（十）投标人应当按照招标文件的要求编制投标文件。投标文件应对招标文件提出的要求和条件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（十一）投标文件的语言。投标文件以及投标人与采购代理机构就有关投标的往来函电均应使用本文件第三章《投标资料表》规定的语言书写，否则无效。</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（十二）投标文件的构成：</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1.投标文件的构成以本文件第三章《投标资料表》中的要求为准。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2.投标人应当提交的资格、资信证明文件，以本文件第三章《投标资料表》中的所提要求为准。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（十三）投标函和价格表、商务条件、交货和提供服务的时间：</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1.投标函和价格表的要求见本章（十二）、（十三），格式见本文件第七章《投标文件相关格式》中《投标函》和《开标一览表》。</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2.商务条件以本文件第三章《投标资料表》中的要求为准。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3.交货和提供服务的时间，以本文件第三章《投标资料表》中所提要求为准。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（十四）投标报价要求：</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1.投标人应按照招标文件的要求报出分项价格和总价。</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2.投标人应按照招标文件的要求进行报价，如投标人</w:t>
      </w:r>
      <w:r>
        <w:rPr>
          <w:rFonts w:ascii="宋体" w:hAnsi="宋体"/>
          <w:color w:val="000000" w:themeColor="text1"/>
          <w:sz w:val="30"/>
          <w:szCs w:val="30"/>
        </w:rPr>
        <w:t xml:space="preserve">作出</w:t>
      </w:r>
      <w:r>
        <w:rPr>
          <w:rFonts w:ascii="宋体" w:hAnsi="宋体"/>
          <w:color w:val="000000" w:themeColor="text1"/>
          <w:sz w:val="30"/>
          <w:szCs w:val="30"/>
        </w:rPr>
        <w:t xml:space="preserve">偏离，应在《偏离表》中列出。</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3.采购人不支付报价以外的任何费用。</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4.投标人所报的价格，在合同执行过程中是固定的，不得以任何理由予以变更。投标人提交滑动价格的投标文件，在资格性、符合性检查时按照无效投标处理。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5.投标人只能提交一个投标价格，投标人提交多个价格的投标文件，在资格性、符合性检查时按照无效投标处理。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（十五）投标货币。以本文件第三章《投标资料表》中所提要求为准。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（十六）投标有效期：</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1.投标有效期为开标之日后90天。采购人可以要求对投标有效期延长一次，但该延长期最长不得超过30天。</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3.如果采购人发出要求延长投标有效期的通知，并在投标有效期届满前，没有收到投标人同意的书面通知，则视为该投标人不接受上述延期的要求。</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（十七）投标文件的编制要求和签署要求</w:t>
      </w:r>
      <w:r/>
    </w:p>
    <w:p>
      <w:pPr>
        <w:pStyle w:val="734"/>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（1）投标人应由其法定代表人或法定代表人授权代表在规定的网上投标时间，凭 CA 证书登陆“苏</w:t>
      </w:r>
      <w:r>
        <w:rPr>
          <w:rFonts w:ascii="宋体" w:hAnsi="宋体"/>
          <w:color w:val="000000" w:themeColor="text1"/>
          <w:sz w:val="30"/>
          <w:szCs w:val="30"/>
        </w:rPr>
        <w:t xml:space="preserve">采云</w:t>
      </w:r>
      <w:r>
        <w:rPr>
          <w:rFonts w:ascii="宋体" w:hAnsi="宋体"/>
          <w:color w:val="000000" w:themeColor="text1"/>
          <w:sz w:val="30"/>
          <w:szCs w:val="30"/>
        </w:rPr>
        <w:t xml:space="preserve">”系统在线编制投标文件（电子数据），并在投标截止时间之前上传投标文件。</w:t>
      </w:r>
      <w:r/>
    </w:p>
    <w:p>
      <w:pPr>
        <w:pStyle w:val="734"/>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（2）投标人应对 CA 证书妥善保管，如被他人盗用投标，因此带来的结果均由投标人自行承担。</w:t>
      </w:r>
      <w:r/>
    </w:p>
    <w:p>
      <w:pPr>
        <w:pStyle w:val="734"/>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（3）投标人应当对招标文件提出的要求和条件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实质性响应，并在电子投标系统逐条应答。</w:t>
      </w:r>
      <w:r/>
    </w:p>
    <w:p>
      <w:pPr>
        <w:pStyle w:val="734"/>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（4）投标人应对要求提供的资格证明文件（如资质证书、资格证书）、技术资料（如白皮书、彩页、手册、检测报告等）扫描上传至投标系统。</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（十八）投标文件的盖章要求：</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投标文件的盖章要求，以本文件第三章《投标资料表》中所提要求为准。</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（十九）提交投标文件的截止时间和收到投标文件后注意事项。投标人应在招标文件要求的提交投标文件的截止时间前，将投标文件提交至“苏</w:t>
      </w:r>
      <w:r>
        <w:rPr>
          <w:rFonts w:ascii="宋体" w:hAnsi="宋体"/>
          <w:color w:val="000000" w:themeColor="text1"/>
          <w:sz w:val="30"/>
          <w:szCs w:val="30"/>
        </w:rPr>
        <w:t xml:space="preserve">采云</w:t>
      </w:r>
      <w:r>
        <w:rPr>
          <w:rFonts w:ascii="宋体" w:hAnsi="宋体"/>
          <w:color w:val="000000" w:themeColor="text1"/>
          <w:sz w:val="30"/>
          <w:szCs w:val="30"/>
        </w:rPr>
        <w:t xml:space="preserve">”系统。</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（二十）凡在招标文件要求提交投标文件的截止时间之后送达的投标文件，均为无效投标文件，“苏</w:t>
      </w:r>
      <w:r>
        <w:rPr>
          <w:rFonts w:ascii="宋体" w:hAnsi="宋体"/>
          <w:color w:val="000000" w:themeColor="text1"/>
          <w:sz w:val="30"/>
          <w:szCs w:val="30"/>
        </w:rPr>
        <w:t xml:space="preserve">采云</w:t>
      </w:r>
      <w:r>
        <w:rPr>
          <w:rFonts w:ascii="宋体" w:hAnsi="宋体"/>
          <w:color w:val="000000" w:themeColor="text1"/>
          <w:sz w:val="30"/>
          <w:szCs w:val="30"/>
        </w:rPr>
        <w:t xml:space="preserve">”系统将自动拒收。 各投标人应在规定时间内通过 CA 证书进行网上解密。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（二十二）本项目不允许分包。</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（二十三）投标人应当遵循公平竞争的原则，不得恶意串通，不得妨碍其他投标人的竞争行为，不得损害采购人或者其他投标人的合法权益。</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在评标过程中发现投标人有上述情形的，评标委员会应当认定其投标无效，并书面报告本级财政部门。</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（二十四）有下列情形之一的，其投标无效。</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1.不同投标人的投标文件，由同一单位或者个人编制；</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2.不同投标人委托同一单位或者个人办理投标事宜；</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3.不同投标人的投标文件中，所载明的项目管理成员或联系人为同一人；</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4.不同投标人的投标文件，异常一致或者投标报价呈规律性差异；</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6.电子投标文件未按规定期限投标的；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7.电子投标文件未按招标文件要</w:t>
      </w:r>
      <w:r>
        <w:rPr>
          <w:rFonts w:ascii="宋体" w:hAnsi="宋体"/>
          <w:color w:val="000000" w:themeColor="text1"/>
          <w:sz w:val="30"/>
          <w:szCs w:val="30"/>
        </w:rPr>
        <w:t xml:space="preserve">求签章</w:t>
      </w:r>
      <w:r>
        <w:rPr>
          <w:rFonts w:ascii="宋体" w:hAnsi="宋体"/>
          <w:color w:val="000000" w:themeColor="text1"/>
          <w:sz w:val="30"/>
          <w:szCs w:val="30"/>
        </w:rPr>
        <w:t xml:space="preserve">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8.投标人未在规定时间内解密电子投标文件的；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9.投标文件未按招标文件规定的内容和要求填写的；没有在投标系统指定位置上传对应文件、材料的；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10.不具备招标文件中规定的资格要求的；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11.报价超过招标文件中规定的预算金额或者最高限价的；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12.投标文件含有采购人不能接受的附加条件的；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13.法律、法规和招标文件规定的其他无效情形。</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四、开标</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（二十五）开标：</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1.开标时间及地点。开标应当在招标文件确定的提交投标文件截止时间的同一时间公开进行；开标地点应当为招标文件中预先确定的地点。</w:t>
      </w:r>
      <w:r/>
    </w:p>
    <w:p>
      <w:pPr>
        <w:pStyle w:val="734"/>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2.由电子招标投标交易平台主持，邀请投标人参加。</w:t>
      </w:r>
      <w:r/>
    </w:p>
    <w:p>
      <w:pPr>
        <w:pStyle w:val="734"/>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3.所有投标单位使用 CA 证书在开标时间时，解密各自投标文件，投标人不足3家的，不得评标。</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shd w:val="clear" w:color="auto" w:fill="ffffff"/>
        </w:rPr>
        <w:t xml:space="preserve">4.投标人原因造成投标文件未</w:t>
      </w:r>
      <w:r>
        <w:rPr>
          <w:rFonts w:ascii="宋体" w:hAnsi="宋体"/>
          <w:color w:val="000000" w:themeColor="text1"/>
          <w:sz w:val="30"/>
          <w:szCs w:val="30"/>
        </w:rPr>
        <w:t xml:space="preserve">解密的，视为撤销其投标文件;因投标</w:t>
      </w:r>
      <w:r>
        <w:rPr>
          <w:rFonts w:ascii="宋体" w:hAnsi="宋体"/>
          <w:color w:val="000000" w:themeColor="text1"/>
          <w:sz w:val="30"/>
          <w:szCs w:val="30"/>
        </w:rPr>
        <w:t xml:space="preserve">人之外的原因造成投标文件未解密的，视为撤回其投标文件。部分投标文件未解密的，其他投标文件的开标可以继续进行。</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五、评标</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（二十六）公开招标采购项目开标结束后，采购人依法对投标人的资格进行审查。合格投标人不足3家的，不得评标。</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1.评标工作由采购代理机构负责组织，并履行下列职责：</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（1）核对评审专家身份和采购人代表授权函，对评审专家在政府采购活动中的职责履行情况予以记录，并及时将有关违法违规行为向财政部门报告；</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（2）宣布评标纪律；</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（3）公布投标人名单，告知评审专家应当回避的情形；</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（4）组织评标委员会推选评标组长（采购人代表不得担任组长）；</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（5）在评标期间采取必要的通讯管理措施，保证评标活动不受外界干扰；</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（6）根据评标委员会的要求介绍政府采购相关政策法规、招标文件；</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（8）核对评标结果，对有《</w:t>
      </w:r>
      <w:hyperlink r:id="rId15" w:tooltip="http://www.caigou2003.com/" w:history="1">
        <w:r>
          <w:rPr>
            <w:rFonts w:ascii="宋体" w:hAnsi="宋体"/>
            <w:color w:val="000000" w:themeColor="text1"/>
            <w:sz w:val="30"/>
            <w:szCs w:val="30"/>
          </w:rPr>
          <w:t xml:space="preserve">政府采购</w:t>
        </w:r>
      </w:hyperlink>
      <w:r>
        <w:rPr>
          <w:rFonts w:ascii="宋体" w:hAnsi="宋体"/>
          <w:color w:val="000000" w:themeColor="text1"/>
          <w:sz w:val="30"/>
          <w:szCs w:val="30"/>
        </w:rPr>
        <w:t xml:space="preserve">货物和服务招标投标管理办法》第六十四条规定情形的，应要求评标委员会复核或者书面说明理由，评标委员会拒绝的，应予记录并向本级财政部门报告；</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（9）评审工作完成后，按照规定向评审专家支付劳务报酬和异地评审差旅费，不得向评审专家以外的其他人员支付评审劳务报酬； </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（10）处理与评标有关的其他事项。</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2.评标委员会负责具体评标事务，并独立履行下列职责：</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（1）审查、评价投标文件是否符合招标文件的商务、技术等实质性要求；</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（2）要求投标人对投标文件有关事项</w:t>
      </w:r>
      <w:r>
        <w:rPr>
          <w:rFonts w:ascii="宋体" w:hAnsi="宋体"/>
          <w:color w:val="000000" w:themeColor="text1"/>
          <w:sz w:val="30"/>
          <w:szCs w:val="30"/>
        </w:rPr>
        <w:t xml:space="preserve">作出</w:t>
      </w:r>
      <w:r>
        <w:rPr>
          <w:rFonts w:ascii="宋体" w:hAnsi="宋体"/>
          <w:color w:val="000000" w:themeColor="text1"/>
          <w:sz w:val="30"/>
          <w:szCs w:val="30"/>
        </w:rPr>
        <w:t xml:space="preserve">澄清或者说明；</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（3）对投标文件进行比较和评价；</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（4）确定中标候选人名单，以及根据采购人委托直接确定中标人；</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（5）向采购人、采购代理机构或有关部门报告评标中发现的违法行为。</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（二十七）评标方法分为最低评标价法和综合评分法。</w:t>
      </w:r>
      <w:r/>
    </w:p>
    <w:p>
      <w:pPr>
        <w:pStyle w:val="734"/>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（二十八）评标</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1.评标工作程序：</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（1）投标文件初审。</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①资格性审查。</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②符合性审查。</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（2）澄清有关问题。</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（3）比较与评价。</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（4）推荐中标候选供应商名单。</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（5）编写评审报告（评标报告）。</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2.在评标中，不得改变招标文件中规定的评标标准、方法和中标条件。评标委员会对投标文件响应性的判定，要基于投标文件本身的内容，而不得寻求外部的证据。</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3.采用</w:t>
      </w:r>
      <w:hyperlink r:id="rId16" w:tooltip="http://lilun.caigou2003.com/recijiedu/2365668.html" w:history="1">
        <w:r>
          <w:rPr>
            <w:rFonts w:ascii="宋体" w:hAnsi="宋体"/>
            <w:color w:val="000000" w:themeColor="text1"/>
            <w:sz w:val="30"/>
            <w:szCs w:val="30"/>
          </w:rPr>
          <w:t xml:space="preserve">最低评标价法</w:t>
        </w:r>
      </w:hyperlink>
      <w:r>
        <w:rPr>
          <w:rFonts w:ascii="宋体" w:hAnsi="宋体"/>
          <w:color w:val="000000" w:themeColor="text1"/>
          <w:sz w:val="30"/>
          <w:szCs w:val="30"/>
        </w:rPr>
        <w:t xml:space="preserve">的采购项目，对提供相同品牌产品的不同投标人参加同一合同项下投标的，应以其中通过资格审查、符合性审查的，并且</w:t>
      </w:r>
      <w:r>
        <w:rPr>
          <w:rFonts w:ascii="宋体" w:hAnsi="宋体"/>
          <w:color w:val="000000" w:themeColor="text1"/>
          <w:sz w:val="30"/>
          <w:szCs w:val="30"/>
        </w:rPr>
        <w:t xml:space="preserve">报价最低的参加评标；报价相同的，采取随机抽取方式确定，其他投标无效。</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采用</w:t>
      </w:r>
      <w:hyperlink r:id="rId17" w:tooltip="http://lilun.caigou2003.com/recijiedu/2365667.html" w:history="1">
        <w:r>
          <w:rPr>
            <w:rFonts w:ascii="宋体" w:hAnsi="宋体"/>
            <w:color w:val="000000" w:themeColor="text1"/>
            <w:sz w:val="30"/>
            <w:szCs w:val="30"/>
          </w:rPr>
          <w:t xml:space="preserve">综合评分法</w:t>
        </w:r>
      </w:hyperlink>
      <w:r>
        <w:rPr>
          <w:rFonts w:ascii="宋体" w:hAnsi="宋体"/>
          <w:color w:val="000000" w:themeColor="text1"/>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非单一产品采购项目，多家投标人提供的核心产品品牌相同的，按前两款规定处理。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（二十九）投标文件报价出现前后不一致的，按照下列规定修正：</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1.投标文件中开标一览表（报价表）内容与投标文件中相应内容不一致的，以开标一览表（报价表）为准；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2.大写金额和小写金额不一致的，以大写金额为准；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3.单价金额小数点或者百分比有明显错位的，以开标一览表的总价为准，并修改单价；</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4.总价金额与按单价合计金额不一致的，以单价金额计算结果为准。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734"/>
        <w:ind w:firstLine="600"/>
        <w:jc w:val="left"/>
        <w:spacing w:line="520" w:lineRule="exact"/>
        <w:widowControl/>
        <w:rPr>
          <w:rFonts w:ascii="宋体" w:hAnsi="宋体"/>
          <w:i/>
          <w:color w:val="000000" w:themeColor="text1"/>
          <w:sz w:val="30"/>
          <w:szCs w:val="30"/>
        </w:rPr>
      </w:pPr>
      <w:r>
        <w:rPr>
          <w:rFonts w:ascii="宋体" w:hAnsi="宋体"/>
          <w:color w:val="000000" w:themeColor="text1"/>
          <w:sz w:val="30"/>
          <w:szCs w:val="30"/>
        </w:rPr>
        <w:t xml:space="preserve">评标中需要投标人对投标文件澄清或者说明的，应当通过“苏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”系统交换数据电文。在评标期间，请投标人保持在线。</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（三十）评标委员会认为投标人的报价明显低于其他通过符合性审查投标人的报价，有可能影响产品质量或者不能诚信履约的，评标委员会通过“苏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”系统要求投标人</w:t>
      </w:r>
      <w:r>
        <w:rPr>
          <w:rFonts w:ascii="宋体" w:hAnsi="宋体"/>
          <w:color w:val="000000" w:themeColor="text1"/>
          <w:sz w:val="30"/>
          <w:szCs w:val="30"/>
        </w:rPr>
        <w:t xml:space="preserve">作出</w:t>
      </w:r>
      <w:r>
        <w:rPr>
          <w:rFonts w:ascii="宋体" w:hAnsi="宋体"/>
          <w:color w:val="000000" w:themeColor="text1"/>
          <w:sz w:val="30"/>
          <w:szCs w:val="30"/>
        </w:rPr>
        <w:t xml:space="preserve">必要的说明，并规定回复时间。投标人说明应当采用通过“苏</w:t>
      </w:r>
      <w:r>
        <w:rPr>
          <w:rFonts w:ascii="宋体" w:hAnsi="宋体"/>
          <w:color w:val="000000" w:themeColor="text1"/>
          <w:sz w:val="30"/>
          <w:szCs w:val="30"/>
        </w:rPr>
        <w:t xml:space="preserve">采云</w:t>
      </w:r>
      <w:r>
        <w:rPr>
          <w:rFonts w:ascii="宋体" w:hAnsi="宋体"/>
          <w:color w:val="000000" w:themeColor="text1"/>
          <w:sz w:val="30"/>
          <w:szCs w:val="30"/>
        </w:rPr>
        <w:t xml:space="preserve">”系统（使用“CA数字证书”,加盖电子签章）</w:t>
      </w:r>
      <w:r>
        <w:rPr>
          <w:rFonts w:ascii="宋体" w:hAnsi="宋体"/>
          <w:color w:val="000000" w:themeColor="text1"/>
          <w:sz w:val="30"/>
          <w:szCs w:val="30"/>
        </w:rPr>
        <w:t xml:space="preserve">形式。投标人不能证明其报价合理性的，评标委员会应当将其作为无效投标处理。</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（三十一）评标委员会成员对需要共同认定的事项存在争议的，应当按照少数服从多数的原则</w:t>
      </w:r>
      <w:r>
        <w:rPr>
          <w:rFonts w:ascii="宋体" w:hAnsi="宋体"/>
          <w:color w:val="000000" w:themeColor="text1"/>
          <w:sz w:val="30"/>
          <w:szCs w:val="30"/>
        </w:rPr>
        <w:t xml:space="preserve">作出</w:t>
      </w:r>
      <w:r>
        <w:rPr>
          <w:rFonts w:ascii="宋体" w:hAnsi="宋体"/>
          <w:color w:val="000000" w:themeColor="text1"/>
          <w:sz w:val="30"/>
          <w:szCs w:val="30"/>
        </w:rPr>
        <w:t xml:space="preserve">结论。持不同意见的评标委员会成员应当在评标报告上签署不同意见及理由，否则视为同意评标报告。</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（三十二）</w:t>
      </w:r>
      <w:r>
        <w:rPr>
          <w:rFonts w:ascii="宋体" w:hAnsi="宋体"/>
          <w:color w:val="000000" w:themeColor="text1"/>
          <w:sz w:val="30"/>
          <w:szCs w:val="30"/>
        </w:rPr>
        <w:t xml:space="preserve">废标条款</w:t>
      </w:r>
      <w:r>
        <w:rPr>
          <w:rFonts w:ascii="宋体" w:hAnsi="宋体"/>
          <w:color w:val="000000" w:themeColor="text1"/>
          <w:sz w:val="30"/>
          <w:szCs w:val="30"/>
        </w:rPr>
        <w:t xml:space="preserve">：</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出现下列情形之一的，应予废标。</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1.符合专业条件的供应商或者对招标文件作实质响应的供应商不足三家的；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2.出现影响采购公正的违法、违规行为的；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3.投标人的报价均超过了采购预算，采购人不能支付的；</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4.因重大变故，采购任务取消的。</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六、定标</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（三十三）采购代理机构应当在评标结束后2个工作日内将评标报告送采购人。</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（三十四）采购人应当自收到评标报告之日起5个工作日内，在评标报告确定的中标候选人名单中按顺序确定中标人。</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七、政府采购合同</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（三十六）签订政府采购合同（合同签订方式）：</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4"/>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采购人不得向中标人提出任何不合理的要求作为签订合同的条件。</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2.中标或者成交供应</w:t>
      </w:r>
      <w:r>
        <w:rPr>
          <w:rFonts w:ascii="宋体" w:hAnsi="宋体"/>
          <w:color w:val="000000" w:themeColor="text1"/>
          <w:sz w:val="30"/>
          <w:szCs w:val="30"/>
        </w:rPr>
        <w:t xml:space="preserve">商拒绝</w:t>
      </w:r>
      <w:r>
        <w:rPr>
          <w:rFonts w:ascii="宋体" w:hAnsi="宋体"/>
          <w:color w:val="000000" w:themeColor="text1"/>
          <w:sz w:val="30"/>
          <w:szCs w:val="30"/>
        </w:rPr>
        <w:t xml:space="preserve">与采购人签订合同的，采购人可以按照评审报告推荐的中标或者成交候选人名单排序，确定下一个候选人为中标或者成交供应商，也可以重新开展政府采购活动。</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（三十七）采购人与中标人应当根据合同的约定依法履行合同义务。政府采购合同的履行、违约责任和解决争议的方法等，按《中华人民共和国合同法》相关条款执行。</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w:t>
      </w:r>
      <w:r>
        <w:rPr>
          <w:rFonts w:hint="eastAsia" w:ascii="宋体" w:hAnsi="宋体"/>
          <w:color w:val="000000" w:themeColor="text1"/>
          <w:sz w:val="30"/>
          <w:szCs w:val="30"/>
        </w:rPr>
        <w:t xml:space="preserve">八</w:t>
      </w:r>
      <w:r>
        <w:rPr>
          <w:rFonts w:ascii="宋体" w:hAnsi="宋体"/>
          <w:color w:val="000000" w:themeColor="text1"/>
          <w:sz w:val="30"/>
          <w:szCs w:val="30"/>
        </w:rPr>
        <w:t xml:space="preserve">）腐败和欺诈行为：</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1.采购代理机构、采购人、投标人等参与招投标的各方，均应在招标、采购、合同执行等过程中保持廉洁和最高的道德水准。</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（1）腐败和欺诈行为的含义：</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①“腐败行为”系指在招标、采购和合同执行等过程中，为了谋求私利，影响相关人员提供、给予、接受或索取有价物品，并导致损害买方、卖方、采购代理机构和他人利益的行为。</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②“欺诈行为”系指为了影响招标、采购和合同执行等过程，隐瞒事实真</w:t>
      </w:r>
      <w:r>
        <w:rPr>
          <w:rFonts w:ascii="宋体" w:hAnsi="宋体"/>
          <w:color w:val="000000" w:themeColor="text1"/>
          <w:sz w:val="30"/>
          <w:szCs w:val="30"/>
        </w:rPr>
        <w:t xml:space="preserve">象</w:t>
      </w:r>
      <w:r>
        <w:rPr>
          <w:rFonts w:ascii="宋体" w:hAnsi="宋体"/>
          <w:color w:val="000000" w:themeColor="text1"/>
          <w:sz w:val="30"/>
          <w:szCs w:val="30"/>
        </w:rPr>
        <w:t xml:space="preserve">，给买方、卖方、采购代理机构及他人造成损害的行为，其中包括投标人之间的串通行为。</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（2）如果被推荐的中标人有腐败和欺诈行为，将取消其中标资格。</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（3）如果投标人在任何时候，被法院及政府有关管理部门认定为有腐败和欺诈行为，采购代理机构有权拒绝其投标、取消其中标资格和撤消其已签署的合同。</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八、询问和质疑</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三十九</w:t>
      </w:r>
      <w:r>
        <w:rPr>
          <w:rFonts w:ascii="宋体" w:hAnsi="宋体"/>
          <w:color w:val="000000" w:themeColor="text1"/>
          <w:sz w:val="30"/>
          <w:szCs w:val="30"/>
        </w:rPr>
        <w:t xml:space="preserve">）询问和质疑</w:t>
      </w:r>
      <w:r/>
    </w:p>
    <w:p>
      <w:pPr>
        <w:pStyle w:val="734"/>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w:t>
      </w:r>
      <w:r>
        <w:rPr>
          <w:rFonts w:ascii="宋体" w:hAnsi="宋体"/>
          <w:color w:val="000000" w:themeColor="text1"/>
          <w:sz w:val="30"/>
          <w:szCs w:val="30"/>
        </w:rPr>
        <w:t xml:space="preserve">采购代理机构提出质疑。询问和质疑由</w:t>
      </w:r>
      <w:r>
        <w:rPr>
          <w:rFonts w:hint="eastAsia" w:ascii="宋体" w:hAnsi="宋体"/>
          <w:color w:val="000000" w:themeColor="text1"/>
          <w:sz w:val="30"/>
          <w:szCs w:val="30"/>
        </w:rPr>
        <w:t xml:space="preserve">采购人</w:t>
      </w:r>
      <w:r>
        <w:rPr>
          <w:rFonts w:ascii="宋体" w:hAnsi="宋体"/>
          <w:color w:val="000000" w:themeColor="text1"/>
          <w:sz w:val="30"/>
          <w:szCs w:val="30"/>
        </w:rPr>
        <w:t xml:space="preserve">依法处理。</w:t>
      </w:r>
      <w:r/>
    </w:p>
    <w:p>
      <w:pPr>
        <w:pStyle w:val="734"/>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九、</w:t>
      </w:r>
      <w:r>
        <w:rPr>
          <w:rFonts w:ascii="宋体" w:hAnsi="宋体"/>
          <w:color w:val="000000" w:themeColor="text1"/>
          <w:sz w:val="30"/>
          <w:szCs w:val="30"/>
        </w:rPr>
        <w:t xml:space="preserve">电子招标投标交易平台</w:t>
      </w:r>
      <w:r/>
    </w:p>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（四十）电子招标投标交易平台（即“苏</w:t>
      </w:r>
      <w:r>
        <w:rPr>
          <w:rFonts w:ascii="宋体" w:hAnsi="宋体"/>
          <w:color w:val="000000" w:themeColor="text1"/>
          <w:sz w:val="30"/>
          <w:szCs w:val="30"/>
        </w:rPr>
        <w:t xml:space="preserve">采云</w:t>
      </w:r>
      <w:r>
        <w:rPr>
          <w:rFonts w:ascii="宋体" w:hAnsi="宋体"/>
          <w:color w:val="000000" w:themeColor="text1"/>
          <w:sz w:val="30"/>
          <w:szCs w:val="30"/>
        </w:rPr>
        <w:t xml:space="preserve">”系统，网址：</w:t>
      </w:r>
      <w:hyperlink r:id="rId18" w:tooltip="http://jszfcg.jsczt.cn/" w:history="1">
        <w:r>
          <w:rPr>
            <w:rFonts w:ascii="宋体" w:hAnsi="宋体"/>
            <w:color w:val="000000" w:themeColor="text1"/>
            <w:sz w:val="30"/>
            <w:szCs w:val="30"/>
          </w:rPr>
          <w:t xml:space="preserve">http://jszfcg.jsczt.cn/</w:t>
        </w:r>
      </w:hyperlink>
      <w:r>
        <w:rPr>
          <w:rFonts w:ascii="宋体" w:hAnsi="宋体"/>
          <w:color w:val="000000" w:themeColor="text1"/>
          <w:sz w:val="30"/>
          <w:szCs w:val="30"/>
        </w:rPr>
        <w:t xml:space="preserve">）相关要求是本招标文件的组成部分。</w:t>
      </w:r>
      <w:r/>
    </w:p>
    <w:p>
      <w:pPr>
        <w:pStyle w:val="969"/>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第三章  投标资料表</w:t>
      </w:r>
      <w:bookmarkEnd w:id="41"/>
      <w:r/>
      <w:bookmarkEnd w:id="42"/>
      <w:r/>
      <w:r/>
    </w:p>
    <w:p>
      <w:pPr>
        <w:pStyle w:val="1015"/>
        <w:ind w:firstLine="600"/>
        <w:spacing w:line="520" w:lineRule="exact"/>
        <w:rPr>
          <w:rFonts w:ascii="宋体" w:hAnsi="宋体" w:eastAsia="宋体"/>
          <w:color w:val="000000" w:themeColor="text1"/>
          <w:sz w:val="30"/>
          <w:szCs w:val="30"/>
        </w:rPr>
      </w:pPr>
      <w:r>
        <w:rPr>
          <w:rFonts w:ascii="宋体" w:hAnsi="宋体" w:eastAsia="宋体"/>
          <w:color w:val="000000" w:themeColor="text1"/>
          <w:sz w:val="30"/>
          <w:szCs w:val="30"/>
        </w:rPr>
        <w:t xml:space="preserve">该资料表的条款项号是与《投标人须知》的条款项号相对应的，若有增加的条款，是对《投标人须知》的补充、修改和完善，如果因此而造成矛盾时，应以本资料表为准。</w:t>
      </w:r>
      <w:r/>
    </w:p>
    <w:p>
      <w:pPr>
        <w:pStyle w:val="734"/>
        <w:spacing w:line="240" w:lineRule="exact"/>
        <w:rPr>
          <w:rFonts w:ascii="宋体" w:hAnsi="宋体"/>
          <w:color w:val="000000" w:themeColor="text1"/>
        </w:rPr>
      </w:pPr>
      <w:r>
        <w:rPr>
          <w:rFonts w:ascii="宋体" w:hAnsi="宋体"/>
          <w:color w:val="000000" w:themeColor="text1"/>
        </w:rPr>
      </w:r>
      <w:r/>
    </w:p>
    <w:tbl>
      <w:tblPr>
        <w:tblW w:w="1027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本项目采购人：兴化市现代农业发展服务中心</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采购人确定的采购项目属性：</w:t>
            </w:r>
            <w:r>
              <w:rPr>
                <w:rFonts w:hint="eastAsia" w:ascii="宋体" w:hAnsi="宋体"/>
                <w:color w:val="000000" w:themeColor="text1"/>
                <w:sz w:val="28"/>
                <w:szCs w:val="28"/>
              </w:rPr>
              <w:t xml:space="preserve">服务</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投标人的资格条件：</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一、符合《中华人民共和国政府采购法》第二十二条的规定；</w:t>
            </w:r>
            <w:r/>
          </w:p>
          <w:p>
            <w:pPr>
              <w:pStyle w:val="734"/>
              <w:spacing w:line="400" w:lineRule="exact"/>
              <w:widowControl/>
              <w:rPr>
                <w:rFonts w:ascii="宋体" w:hAnsi="宋体"/>
                <w:b/>
                <w:bCs/>
                <w:color w:val="000000" w:themeColor="text1"/>
                <w:sz w:val="28"/>
                <w:szCs w:val="28"/>
              </w:rPr>
            </w:pPr>
            <w:r>
              <w:rPr>
                <w:rFonts w:ascii="宋体" w:hAnsi="宋体"/>
                <w:b/>
                <w:bCs/>
                <w:color w:val="000000" w:themeColor="text1"/>
                <w:sz w:val="28"/>
                <w:szCs w:val="28"/>
              </w:rPr>
              <w:t xml:space="preserve">二、此项目属于专门面向中小</w:t>
            </w:r>
            <w:r>
              <w:rPr>
                <w:rFonts w:ascii="宋体" w:hAnsi="宋体"/>
                <w:b/>
                <w:bCs/>
                <w:color w:val="000000" w:themeColor="text1"/>
                <w:sz w:val="28"/>
                <w:szCs w:val="28"/>
              </w:rPr>
              <w:t xml:space="preserve">微企业</w:t>
            </w:r>
            <w:r>
              <w:rPr>
                <w:rFonts w:ascii="宋体" w:hAnsi="宋体"/>
                <w:b/>
                <w:bCs/>
                <w:color w:val="000000" w:themeColor="text1"/>
                <w:sz w:val="28"/>
                <w:szCs w:val="28"/>
              </w:rPr>
              <w:t xml:space="preserve">采购的项目。</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同时明确相关事项如下：</w:t>
            </w:r>
            <w:r/>
          </w:p>
          <w:p>
            <w:pPr>
              <w:pStyle w:val="734"/>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一、本项目不接受联合体参与采购活动。</w:t>
            </w:r>
            <w:r/>
          </w:p>
          <w:p>
            <w:pPr>
              <w:pStyle w:val="734"/>
              <w:ind w:left="559" w:hanging="280"/>
              <w:spacing w:line="400" w:lineRule="exact"/>
              <w:rPr>
                <w:rFonts w:ascii="宋体" w:hAnsi="宋体"/>
                <w:color w:val="000000" w:themeColor="text1"/>
                <w:sz w:val="28"/>
                <w:szCs w:val="28"/>
              </w:rPr>
            </w:pPr>
            <w:r>
              <w:rPr>
                <w:rFonts w:ascii="宋体" w:hAnsi="宋体"/>
                <w:color w:val="000000" w:themeColor="text1"/>
                <w:sz w:val="28"/>
                <w:szCs w:val="28"/>
              </w:rPr>
              <w:t xml:space="preserve">二、单位负责人为同一人或者存在直接控股、管理关系的不同供应商，不得参加同一合同项下的政府采购活动。</w:t>
            </w:r>
            <w:r/>
          </w:p>
          <w:p>
            <w:pPr>
              <w:pStyle w:val="734"/>
              <w:ind w:left="559" w:hanging="280"/>
              <w:jc w:val="left"/>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三、为本采购项目提供整体设计、规范编制或者项目管理、监理、检测等服务的供应商，不得再参加本采购项目的采购活动。</w:t>
            </w:r>
            <w:r/>
          </w:p>
          <w:p>
            <w:pPr>
              <w:pStyle w:val="734"/>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四、查询及使用供应商信用记录：</w:t>
            </w:r>
            <w:r/>
          </w:p>
          <w:p>
            <w:pPr>
              <w:pStyle w:val="734"/>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)由采购人查询信用信息。</w:t>
            </w:r>
            <w:r/>
          </w:p>
          <w:p>
            <w:pPr>
              <w:pStyle w:val="734"/>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(二)查询渠道包括：</w:t>
            </w:r>
            <w:r/>
          </w:p>
          <w:p>
            <w:pPr>
              <w:pStyle w:val="734"/>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1.“信用中国”网（</w:t>
            </w:r>
            <w:hyperlink r:id="rId19" w:tooltip="http://www.creditchina.gov.cn/" w:history="1">
              <w:r>
                <w:rPr>
                  <w:rFonts w:ascii="宋体" w:hAnsi="宋体"/>
                  <w:color w:val="000000" w:themeColor="text1"/>
                  <w:sz w:val="28"/>
                  <w:szCs w:val="28"/>
                </w:rPr>
                <w:t xml:space="preserve">www.creditchina.gov.cn</w:t>
              </w:r>
            </w:hyperlink>
            <w:r>
              <w:rPr>
                <w:rFonts w:ascii="宋体" w:hAnsi="宋体"/>
                <w:color w:val="000000" w:themeColor="text1"/>
                <w:sz w:val="28"/>
                <w:szCs w:val="28"/>
              </w:rPr>
              <w:t xml:space="preserve">）；</w:t>
            </w:r>
            <w:r/>
          </w:p>
          <w:p>
            <w:pPr>
              <w:pStyle w:val="734"/>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2.中国政府采购网（</w:t>
            </w:r>
            <w:hyperlink r:id="rId20" w:tooltip="http://www.ccgp.gov.cn/" w:history="1">
              <w:r>
                <w:rPr>
                  <w:rFonts w:ascii="宋体" w:hAnsi="宋体"/>
                  <w:color w:val="000000" w:themeColor="text1"/>
                  <w:sz w:val="28"/>
                  <w:szCs w:val="28"/>
                </w:rPr>
                <w:t xml:space="preserve">www.ccgp.gov.cn</w:t>
              </w:r>
            </w:hyperlink>
            <w:r>
              <w:rPr>
                <w:rFonts w:ascii="宋体" w:hAnsi="宋体"/>
                <w:color w:val="000000" w:themeColor="text1"/>
                <w:sz w:val="28"/>
                <w:szCs w:val="28"/>
              </w:rPr>
              <w:t xml:space="preserve">）；</w:t>
            </w:r>
            <w:r/>
          </w:p>
          <w:p>
            <w:pPr>
              <w:pStyle w:val="734"/>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 (三)截止时点（查询环节）：资格审查结束前。</w:t>
            </w:r>
            <w:r/>
          </w:p>
          <w:p>
            <w:pPr>
              <w:pStyle w:val="734"/>
              <w:ind w:left="98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(四)信用信息查询记录和证据留存的具体方式：网页截屏打印，与其他采购文件一并保存。</w:t>
            </w:r>
            <w:r/>
          </w:p>
          <w:p>
            <w:pPr>
              <w:pStyle w:val="734"/>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(五)信用信息的使用规则：</w:t>
            </w:r>
            <w:r/>
          </w:p>
          <w:p>
            <w:pPr>
              <w:pStyle w:val="734"/>
              <w:ind w:left="899"/>
              <w:spacing w:line="400" w:lineRule="exact"/>
              <w:rPr>
                <w:rFonts w:ascii="宋体" w:hAnsi="宋体"/>
                <w:color w:val="000000" w:themeColor="text1"/>
                <w:sz w:val="28"/>
                <w:szCs w:val="28"/>
              </w:rPr>
            </w:pPr>
            <w:r>
              <w:rPr>
                <w:rFonts w:ascii="宋体" w:hAns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w:t>
            </w:r>
            <w:r>
              <w:rPr>
                <w:rFonts w:ascii="宋体" w:hAnsi="宋体"/>
                <w:color w:val="000000" w:themeColor="text1"/>
                <w:sz w:val="28"/>
                <w:szCs w:val="28"/>
              </w:rPr>
              <w:t xml:space="preserve">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本项目招标代理服务费由</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支付。</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对招标文件进行澄清或者修改的，通过“苏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tabs>
                <w:tab w:val="left" w:pos="5760" w:leader="none"/>
              </w:tabs>
              <w:rPr>
                <w:rFonts w:ascii="宋体" w:hAnsi="宋体"/>
                <w:color w:val="000000" w:themeColor="text1"/>
                <w:sz w:val="28"/>
                <w:szCs w:val="28"/>
              </w:rPr>
            </w:pPr>
            <w:r>
              <w:rPr>
                <w:rFonts w:ascii="宋体" w:hAnsi="宋体"/>
                <w:color w:val="000000" w:themeColor="text1"/>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九</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b/>
                <w:color w:val="000000" w:themeColor="text1"/>
                <w:sz w:val="28"/>
                <w:szCs w:val="28"/>
              </w:rPr>
            </w:pPr>
            <w:r>
              <w:rPr>
                <w:rFonts w:ascii="宋体" w:hAnsi="宋体"/>
                <w:b/>
                <w:color w:val="000000" w:themeColor="text1"/>
                <w:sz w:val="28"/>
                <w:szCs w:val="28"/>
              </w:rPr>
              <w:t xml:space="preserve">投标文件编制要求：</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请按照以下要求（包括但不限于以下要求）制作：</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一、基本目录</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1.《开标一览表》（加盖电子签章，政府采购客户端工具输入报价自动生成，）；</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2.《法定代表人授权书》（提供原件的扫描件，格式见招标文件第七章《投标文件相关格式》）；</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3.所投产品的环境标志产品认证证书原件的扫描件（如有）。</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（1）所投产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（2）环境标志产品认证证书是否符合要求，采购人评标时查询中国政府采购网（www.ccgp.gov.cn）相关内容后确定。</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4.所投产品的节能产品认证证书原件的扫描件（如有）。</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（1）所投产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《节能产品政府采购品目清单》（由财政部 发展改革委印发）范围的，投标文件中提供（如有）所投产品的国家确定的认证机构出具的、处于有效期之内（即“开标时间”当天在有效期</w:t>
            </w:r>
            <w:r>
              <w:rPr>
                <w:rFonts w:ascii="宋体" w:hAnsi="宋体"/>
                <w:bCs/>
                <w:color w:val="000000" w:themeColor="text1"/>
                <w:sz w:val="28"/>
                <w:szCs w:val="28"/>
              </w:rPr>
              <w:t xml:space="preserve">之内）的节能产品认证证书原件的扫描件。</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（2）节能产品认证证书是否符合要求，采购人评标时查询中国政府采购网（www.ccgp.gov.cn）相关内容后确定。</w:t>
            </w:r>
            <w:r/>
          </w:p>
          <w:p>
            <w:pPr>
              <w:pStyle w:val="734"/>
              <w:spacing w:line="400" w:lineRule="exact"/>
              <w:rPr>
                <w:rFonts w:ascii="宋体" w:hAnsi="宋体"/>
                <w:b/>
                <w:color w:val="000000" w:themeColor="text1"/>
                <w:sz w:val="28"/>
                <w:szCs w:val="28"/>
              </w:rPr>
            </w:pPr>
            <w:r>
              <w:rPr>
                <w:rFonts w:ascii="宋体" w:hAnsi="宋体"/>
                <w:b/>
                <w:color w:val="000000" w:themeColor="text1"/>
                <w:sz w:val="28"/>
                <w:szCs w:val="28"/>
              </w:rPr>
              <w:t xml:space="preserve">二、资格条件（1-6必须提供，否则投标无效）</w:t>
            </w:r>
            <w:r/>
          </w:p>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1.投标人合法有效的法人或者其他组织的营业执照等证明文件，自然人的身份证明</w:t>
            </w:r>
            <w:r>
              <w:rPr>
                <w:rFonts w:hint="eastAsia" w:ascii="宋体" w:hAnsi="宋体"/>
                <w:color w:val="000000" w:themeColor="text1"/>
                <w:sz w:val="28"/>
                <w:szCs w:val="28"/>
              </w:rPr>
              <w:t xml:space="preserve">，</w:t>
            </w:r>
            <w:r>
              <w:rPr>
                <w:rFonts w:ascii="宋体" w:hAnsi="宋体"/>
                <w:color w:val="000000" w:themeColor="text1"/>
                <w:sz w:val="28"/>
                <w:szCs w:val="28"/>
              </w:rPr>
              <w:t xml:space="preserve">以上证明文件提供原件的扫描件；</w:t>
            </w:r>
            <w:r/>
          </w:p>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34"/>
              <w:spacing w:line="400" w:lineRule="exact"/>
              <w:widowControl/>
              <w:rPr>
                <w:rFonts w:ascii="宋体" w:hAnsi="宋体"/>
                <w:b/>
                <w:bCs/>
                <w:color w:val="000000" w:themeColor="text1"/>
                <w:sz w:val="28"/>
                <w:szCs w:val="28"/>
              </w:rPr>
            </w:pPr>
            <w:r>
              <w:rPr>
                <w:rFonts w:ascii="宋体" w:hAnsi="宋体"/>
                <w:color w:val="000000" w:themeColor="text1"/>
                <w:sz w:val="28"/>
                <w:szCs w:val="28"/>
              </w:rPr>
              <w:t xml:space="preserve">4.具备履行合同所必需的设备和专业技术能力的证明材料</w:t>
            </w:r>
            <w:r>
              <w:rPr>
                <w:rFonts w:ascii="宋体" w:hAnsi="宋体"/>
                <w:b/>
                <w:bCs/>
                <w:color w:val="000000" w:themeColor="text1"/>
                <w:sz w:val="28"/>
                <w:szCs w:val="28"/>
              </w:rPr>
              <w:t xml:space="preserve">；</w:t>
            </w:r>
            <w:r/>
          </w:p>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olor w:val="000000" w:themeColor="text1"/>
                <w:sz w:val="28"/>
                <w:szCs w:val="28"/>
              </w:rPr>
              <w:t xml:space="preserve">；</w:t>
            </w:r>
            <w:r/>
          </w:p>
          <w:p>
            <w:pPr>
              <w:pStyle w:val="734"/>
              <w:spacing w:line="400" w:lineRule="exact"/>
              <w:widowControl/>
              <w:rPr>
                <w:rFonts w:ascii="宋体" w:hAnsi="宋体"/>
                <w:color w:val="000000" w:themeColor="text1"/>
                <w:sz w:val="28"/>
                <w:szCs w:val="28"/>
              </w:rPr>
            </w:pPr>
            <w:r>
              <w:rPr>
                <w:rFonts w:hint="eastAsia" w:ascii="宋体" w:hAnsi="宋体"/>
                <w:color w:val="000000" w:themeColor="text1"/>
                <w:sz w:val="28"/>
                <w:szCs w:val="28"/>
              </w:rPr>
              <w:t xml:space="preserve">6、特定资格要求：</w:t>
            </w:r>
            <w:r>
              <w:rPr>
                <w:rFonts w:hint="eastAsia" w:ascii="宋体" w:hAnsi="宋体"/>
                <w:color w:val="000000" w:themeColor="text1"/>
                <w:sz w:val="30"/>
                <w:szCs w:val="30"/>
              </w:rPr>
              <w:t xml:space="preserve">投标人须具有有效的CMA资质认证；</w:t>
            </w:r>
            <w:r/>
          </w:p>
          <w:p>
            <w:pPr>
              <w:pStyle w:val="734"/>
              <w:spacing w:line="400" w:lineRule="exact"/>
              <w:widowControl/>
              <w:rPr>
                <w:rFonts w:ascii="宋体" w:hAnsi="宋体"/>
                <w:color w:val="000000" w:themeColor="text1"/>
                <w:sz w:val="28"/>
                <w:szCs w:val="28"/>
              </w:rPr>
            </w:pPr>
            <w:r>
              <w:rPr>
                <w:rFonts w:hint="eastAsia" w:ascii="宋体" w:hAnsi="宋体"/>
                <w:color w:val="000000" w:themeColor="text1"/>
                <w:sz w:val="28"/>
                <w:szCs w:val="28"/>
              </w:rPr>
              <w:t xml:space="preserve">7.《中小企业声明函》；（详见招标文件附件）</w:t>
            </w:r>
            <w:r/>
          </w:p>
          <w:p>
            <w:pPr>
              <w:pStyle w:val="734"/>
              <w:spacing w:line="400" w:lineRule="exact"/>
              <w:widowControl/>
              <w:rPr>
                <w:rFonts w:ascii="宋体" w:hAnsi="宋体"/>
                <w:color w:val="000000" w:themeColor="text1"/>
                <w:sz w:val="28"/>
                <w:szCs w:val="28"/>
              </w:rPr>
            </w:pPr>
            <w:r>
              <w:rPr>
                <w:rFonts w:hint="eastAsia" w:ascii="宋体" w:hAnsi="宋体"/>
                <w:color w:val="000000" w:themeColor="text1"/>
                <w:sz w:val="28"/>
                <w:szCs w:val="28"/>
              </w:rPr>
              <w:t xml:space="preserve">8</w:t>
            </w:r>
            <w:r>
              <w:rPr>
                <w:rFonts w:ascii="宋体" w:hAnsi="宋体"/>
                <w:color w:val="000000" w:themeColor="text1"/>
                <w:sz w:val="28"/>
                <w:szCs w:val="28"/>
              </w:rPr>
              <w:t xml:space="preserve">.投标人信用信息（要求见本章条款项号“(六)”中“四、”内容）。</w:t>
            </w:r>
            <w:r/>
          </w:p>
          <w:p>
            <w:pPr>
              <w:pStyle w:val="734"/>
              <w:spacing w:line="400" w:lineRule="exact"/>
              <w:rPr>
                <w:rFonts w:ascii="宋体" w:hAnsi="宋体"/>
                <w:b/>
                <w:color w:val="000000" w:themeColor="text1"/>
                <w:sz w:val="28"/>
                <w:szCs w:val="28"/>
              </w:rPr>
            </w:pPr>
            <w:r>
              <w:rPr>
                <w:rFonts w:ascii="宋体" w:hAnsi="宋体"/>
                <w:b/>
                <w:color w:val="000000" w:themeColor="text1"/>
                <w:sz w:val="28"/>
                <w:szCs w:val="28"/>
              </w:rPr>
              <w:t xml:space="preserve">三、符合条件（必须提供，否则投标无效）</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（一）报价</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《分项价格表》（加盖电子签章，格式见招标文件第七章《投标文件相关格式》）</w:t>
            </w:r>
            <w:r>
              <w:rPr>
                <w:rFonts w:hint="eastAsia" w:ascii="宋体" w:hAnsi="宋体"/>
                <w:color w:val="000000" w:themeColor="text1"/>
                <w:sz w:val="28"/>
                <w:szCs w:val="28"/>
              </w:rPr>
              <w:t xml:space="preserve">；</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（二）商务资信</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《投标函》（加盖电子签章，格式见招标文件第七章《投标文件相关格式》）</w:t>
            </w:r>
            <w:r>
              <w:rPr>
                <w:rFonts w:hint="eastAsia" w:ascii="宋体" w:hAnsi="宋体"/>
                <w:color w:val="000000" w:themeColor="text1"/>
                <w:sz w:val="28"/>
                <w:szCs w:val="28"/>
              </w:rPr>
              <w:t xml:space="preserve">；</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（三）技术响应</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《偏离表》（加盖电子签章，格式见招标文件第七章《投标文件相关格式》）。</w:t>
            </w:r>
            <w:r/>
          </w:p>
          <w:p>
            <w:pPr>
              <w:pStyle w:val="734"/>
              <w:spacing w:line="400" w:lineRule="exact"/>
              <w:rPr>
                <w:rFonts w:ascii="宋体" w:hAnsi="宋体"/>
                <w:b/>
                <w:color w:val="000000" w:themeColor="text1"/>
                <w:sz w:val="28"/>
                <w:szCs w:val="28"/>
              </w:rPr>
            </w:pPr>
            <w:r>
              <w:rPr>
                <w:rFonts w:ascii="宋体" w:hAnsi="宋体"/>
                <w:b/>
                <w:color w:val="000000" w:themeColor="text1"/>
                <w:sz w:val="28"/>
                <w:szCs w:val="28"/>
              </w:rPr>
              <w:t xml:space="preserve">四、综合评审评分项</w:t>
            </w:r>
            <w:r/>
          </w:p>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（一）技术部分</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w:t>
            </w:r>
            <w:r>
              <w:rPr>
                <w:rFonts w:ascii="宋体" w:hAnsi="宋体"/>
                <w:color w:val="000000" w:themeColor="text1"/>
                <w:sz w:val="28"/>
                <w:szCs w:val="28"/>
              </w:rPr>
              <w:t xml:space="preserve">本项目评分办法</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（二）商务部分</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详见本项目</w:t>
            </w:r>
            <w:r>
              <w:rPr>
                <w:rFonts w:ascii="宋体" w:hAnsi="宋体"/>
                <w:color w:val="000000" w:themeColor="text1"/>
                <w:sz w:val="28"/>
                <w:szCs w:val="28"/>
              </w:rPr>
              <w:t xml:space="preserve">评分办法</w:t>
            </w:r>
            <w:r/>
          </w:p>
          <w:p>
            <w:pPr>
              <w:pStyle w:val="734"/>
              <w:spacing w:line="400" w:lineRule="exact"/>
              <w:rPr>
                <w:rFonts w:ascii="宋体" w:hAnsi="宋体"/>
                <w:b/>
                <w:color w:val="000000" w:themeColor="text1"/>
                <w:sz w:val="28"/>
                <w:szCs w:val="28"/>
              </w:rPr>
            </w:pPr>
            <w:r>
              <w:rPr>
                <w:rFonts w:ascii="宋体" w:hAnsi="宋体"/>
                <w:b/>
                <w:color w:val="000000" w:themeColor="text1"/>
                <w:sz w:val="28"/>
                <w:szCs w:val="28"/>
              </w:rPr>
              <w:t xml:space="preserve">五、价格折扣文件格式</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提供的服务全部由符合政策要求的中小企业承接，提供《中小企业声明函》（填写完整，加盖电子签章，格式见招标文件第七章《投标文件相关格式》。如不填写完整或未按要求填写的，视为无效）</w:t>
            </w:r>
            <w:r>
              <w:rPr>
                <w:rFonts w:ascii="宋体" w:hAnsi="宋体"/>
                <w:color w:val="000000" w:themeColor="text1"/>
                <w:sz w:val="28"/>
                <w:szCs w:val="28"/>
              </w:rPr>
              <w:t xml:space="preserve">。</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《中小企业声明函》查询渠道参考工业和信息化部发布的中小企业规模自测小程序。中小企业规模自测小程序详见《中小企业声明函》。</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注：具体以《政府采购促进中小企业发展管理办法》（财库[2020]46号）和《关于印发中小企业划型标准规定的通知》（工信部联企业[2011]300号）的规定为准。</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注：监狱企业和残疾人福利性单位等同于小微企业。</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    投标人为监狱企业的，提供省级以上监狱管理局、戒毒管理局（含新疆生产建设兵团）出具的属于监狱企业的证明文件原件的扫描件。</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具体以《财政部 司法部关于政府采购支持监狱企业发展有关问题的通知》（财库〔2014〕68号）的规定为准。</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    投标人为享受政府采购支持政策的残疾人福利性单位的，提供《残疾人福利性单位声明函》（加盖电子签章，格式见招标文件第七章《投标文件相关格式》）。</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享受政府采购支持政策的残疾人福利性单位应当同时满足以下条件：</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①安置的残疾人占本单位在职职工人数的比例不低于25%（含25%），并且安置的残疾人人数不少于10人（含10人）；</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②依法与安置的每位残疾人签订了一年以上（含一年）的劳动合同或服务协议；</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③为安置的每位残疾人按月足额缴纳了基本养老保险、基本医疗保险、失业保险、工伤保险和生育保险等社会保险费；</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④通过银行等金融机构向安置的每位残疾人，按月支付了不低于单位所在区县适用的经省级人民政府批准的月最低工资标准的工资；</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⑤提供本单位制造的货物、承担的工程或者服务（以下简称产品），或者提供其他残疾人福利性单位制造的货物（不包括使用非残疾人福利性单位注册商标的货物）。</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　　前款所称残疾人是指法</w:t>
            </w:r>
            <w:r>
              <w:rPr>
                <w:rFonts w:ascii="宋体" w:hAnsi="宋体"/>
                <w:color w:val="000000" w:themeColor="text1"/>
                <w:sz w:val="28"/>
                <w:szCs w:val="28"/>
              </w:rPr>
              <w:t xml:space="preserve">定劳动</w:t>
            </w:r>
            <w:r>
              <w:rPr>
                <w:rFonts w:ascii="宋体" w:hAnsi="宋体"/>
                <w:color w:val="000000" w:themeColor="text1"/>
                <w:sz w:val="28"/>
                <w:szCs w:val="28"/>
              </w:rPr>
              <w:t xml:space="preserve">年龄内，持有《中华人民共和国残疾人证》或者《中华人民共和国残疾军人证（1至8级）》的自然</w:t>
            </w:r>
            <w:r>
              <w:rPr>
                <w:rFonts w:ascii="宋体" w:hAnsi="宋体"/>
                <w:color w:val="000000" w:themeColor="text1"/>
                <w:sz w:val="28"/>
                <w:szCs w:val="28"/>
              </w:rPr>
              <w:t xml:space="preserve">人，包括具有劳动条件和劳动意愿的精神残疾人。在职职工人数是指与残疾人福利性单位建立劳动关系并依法签订劳动合同或者服务协议的雇员人数。</w:t>
            </w:r>
            <w:r/>
          </w:p>
          <w:p>
            <w:pPr>
              <w:pStyle w:val="734"/>
              <w:spacing w:line="400" w:lineRule="exact"/>
              <w:rPr>
                <w:rFonts w:ascii="宋体" w:hAnsi="宋体"/>
                <w:color w:val="000000" w:themeColor="text1"/>
                <w:sz w:val="28"/>
                <w:szCs w:val="28"/>
              </w:rPr>
            </w:pPr>
            <w:r>
              <w:rPr>
                <w:rFonts w:hAnsi="宋体"/>
                <w:color w:val="000000" w:themeColor="text1"/>
                <w:sz w:val="28"/>
                <w:szCs w:val="28"/>
              </w:rPr>
              <w:t xml:space="preserve">  具体以《三部门联合发布关于促进残疾人就业政府采购政策的通</w:t>
            </w:r>
            <w:r>
              <w:rPr>
                <w:rFonts w:ascii="宋体" w:hAnsi="宋体"/>
                <w:color w:val="000000" w:themeColor="text1"/>
                <w:sz w:val="28"/>
                <w:szCs w:val="28"/>
              </w:rPr>
              <w:t xml:space="preserve">知》（财库〔2017〕141号）规定为准。注：</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1.投标人应对以上文件的合法性、真实性负责。</w:t>
            </w:r>
            <w:r/>
          </w:p>
          <w:p>
            <w:pPr>
              <w:pStyle w:val="734"/>
              <w:spacing w:line="400" w:lineRule="exact"/>
              <w:rPr>
                <w:rFonts w:hint="eastAsia" w:ascii="宋体" w:hAnsi="宋体"/>
                <w:color w:val="000000" w:themeColor="text1"/>
                <w:sz w:val="28"/>
                <w:szCs w:val="28"/>
              </w:rPr>
            </w:pPr>
            <w:r>
              <w:rPr>
                <w:rFonts w:ascii="宋体" w:hAnsi="宋体"/>
                <w:color w:val="000000" w:themeColor="text1"/>
                <w:sz w:val="28"/>
                <w:szCs w:val="28"/>
              </w:rPr>
              <w:t xml:space="preserve">2.签订合同前，</w:t>
            </w:r>
            <w:r>
              <w:rPr>
                <w:rFonts w:hint="eastAsia" w:ascii="宋体" w:hAnsi="宋体"/>
                <w:color w:val="000000" w:themeColor="text1"/>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p>
            <w:pPr>
              <w:pStyle w:val="734"/>
              <w:spacing w:line="400" w:lineRule="exact"/>
              <w:rPr>
                <w:rFonts w:ascii="宋体" w:hAnsi="宋体"/>
                <w:b/>
                <w:color w:val="000000" w:themeColor="text1"/>
                <w:sz w:val="28"/>
                <w:szCs w:val="28"/>
              </w:rPr>
            </w:pPr>
            <w:r>
              <w:rPr>
                <w:rFonts w:hint="eastAsia" w:ascii="宋体" w:hAnsi="宋体"/>
                <w:b/>
                <w:color w:val="000000" w:themeColor="text1"/>
                <w:sz w:val="28"/>
                <w:szCs w:val="28"/>
              </w:rPr>
              <w:t xml:space="preserve">六、</w:t>
            </w:r>
            <w:r>
              <w:rPr>
                <w:rFonts w:hint="eastAsia" w:ascii="宋体" w:hAnsi="宋体"/>
                <w:b/>
                <w:color w:val="000000" w:themeColor="text1"/>
                <w:sz w:val="28"/>
                <w:szCs w:val="28"/>
              </w:rPr>
              <w:t xml:space="preserve">本国产品扶持相关要求</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对本国产品的支持政策</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.1政府采购活动中既有本国产品又有非本国产品参与竞争的，依法对本国产品给予价格评审优惠，对本国产品的报价给予20%的价格扣除，用扣除后的价格参与评审。</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（1）产品的一级组件是指直接组成产品的组件。产品的二级组件是指直接组成产品一级组件的组件。一级组件不可分解的，视同二级组件。</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（2）二级组件在中国境内生产的，其全部成本计入中国境内生产的组件成本；二级组件不在中国境内生产的，其成本不计入中国境内生产的组件成本。</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（3）产品总成本和组件成本以相关会计核算数据、采购合同、进货记录等为基础进行计算。</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（4）需要对成本核算规则予以进一步明确的其他有关事项，由财政部会同有关部门另行规定。</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.4供应商需在《声明函》中逐一、准确填写产品名称、厂名、生产厂址三项信息，三项信息中任意一项未填写的视为该项产品不符合本国产品标准，不享受本国产品价格评审优惠。</w:t>
            </w:r>
            <w:r/>
          </w:p>
          <w:p>
            <w:pPr>
              <w:pStyle w:val="734"/>
              <w:spacing w:line="400" w:lineRule="exact"/>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sz w:val="28"/>
                <w:szCs w:val="28"/>
              </w:rPr>
              <w:t xml:space="preserve">作出</w:t>
            </w:r>
            <w:r>
              <w:rPr>
                <w:rFonts w:hint="eastAsia" w:ascii="宋体" w:hAnsi="宋体"/>
                <w:color w:val="000000" w:themeColor="text1"/>
                <w:sz w:val="28"/>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商务条件见：</w:t>
            </w:r>
            <w:r/>
          </w:p>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一、本文件第四章《评标标准》中《评分细则》。</w:t>
            </w:r>
            <w:r/>
          </w:p>
          <w:p>
            <w:pPr>
              <w:pStyle w:val="734"/>
              <w:spacing w:line="400" w:lineRule="exact"/>
              <w:rPr>
                <w:rFonts w:ascii="宋体" w:hAnsi="宋体"/>
                <w:bCs/>
                <w:color w:val="000000" w:themeColor="text1"/>
                <w:sz w:val="28"/>
                <w:szCs w:val="28"/>
              </w:rPr>
            </w:pPr>
            <w:r>
              <w:rPr>
                <w:rFonts w:ascii="宋体" w:hAnsi="宋体"/>
                <w:color w:val="000000" w:themeColor="text1"/>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w:t>
            </w:r>
            <w:r>
              <w:rPr>
                <w:rFonts w:hint="eastAsia" w:ascii="宋体" w:hAnsi="宋体"/>
                <w:color w:val="000000" w:themeColor="text1"/>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hint="eastAsia"/>
                <w:color w:val="000000" w:themeColor="text1"/>
                <w:sz w:val="28"/>
                <w:szCs w:val="28"/>
              </w:rPr>
              <w:t xml:space="preserve">本项目不接受超过</w:t>
            </w:r>
            <w:r>
              <w:rPr>
                <w:color w:val="000000" w:themeColor="text1"/>
                <w:sz w:val="28"/>
                <w:szCs w:val="28"/>
              </w:rPr>
              <w:t xml:space="preserve">采购项目预算金额的投标报价。报价</w:t>
            </w:r>
            <w:r>
              <w:rPr>
                <w:rFonts w:hint="eastAsia"/>
                <w:color w:val="000000" w:themeColor="text1"/>
                <w:sz w:val="28"/>
                <w:szCs w:val="28"/>
              </w:rPr>
              <w:t xml:space="preserve">包括人工费（人员工资、预计加班费用、社会保障费用、高温清凉费等按国家相关规定应支付给个人的费用）、保洁及绿化工具耗材费、其</w:t>
            </w:r>
            <w:r>
              <w:rPr>
                <w:rFonts w:hint="eastAsia" w:ascii="宋体" w:hAnsi="宋体"/>
                <w:color w:val="000000" w:themeColor="text1"/>
                <w:sz w:val="28"/>
                <w:szCs w:val="28"/>
              </w:rPr>
              <w:t xml:space="preserve">他项目费、综合管理费和税金等供应商认为完成本项目所需的一切费用</w:t>
            </w:r>
            <w:r>
              <w:rPr>
                <w:rFonts w:ascii="宋体" w:hAnsi="宋体"/>
                <w:color w:val="000000" w:themeColor="text1"/>
                <w:sz w:val="28"/>
                <w:szCs w:val="28"/>
              </w:rPr>
              <w:t xml:space="preserve">。</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w:t>
            </w:r>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spacing w:line="400" w:lineRule="exact"/>
              <w:rPr>
                <w:rFonts w:ascii="宋体" w:hAnsi="宋体"/>
                <w:bCs/>
                <w:color w:val="000000" w:themeColor="text1"/>
                <w:sz w:val="28"/>
                <w:szCs w:val="28"/>
              </w:rPr>
            </w:pPr>
            <w:r>
              <w:rPr>
                <w:rFonts w:ascii="宋体" w:hAnsi="宋体"/>
                <w:bCs/>
                <w:color w:val="000000" w:themeColor="text1"/>
                <w:sz w:val="28"/>
                <w:szCs w:val="28"/>
              </w:rPr>
              <w:t xml:space="preserve">（十</w:t>
            </w:r>
            <w:r>
              <w:rPr>
                <w:rFonts w:hint="eastAsia" w:ascii="宋体" w:hAnsi="宋体"/>
                <w:bCs/>
                <w:color w:val="000000" w:themeColor="text1"/>
                <w:sz w:val="28"/>
                <w:szCs w:val="28"/>
              </w:rPr>
              <w:t xml:space="preserve">二</w:t>
            </w:r>
            <w:r>
              <w:rPr>
                <w:rFonts w:ascii="宋体" w:hAnsi="宋体"/>
                <w:bCs/>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”系统提交数据电文形式的投标文件（即电子投标）。</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特别说明：通过“苏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”系统提交政府采购客户端工具导出加密的投标文件（后缀名为zip）。投标文件不得超过350M！</w:t>
            </w:r>
            <w:r/>
          </w:p>
          <w:p>
            <w:pPr>
              <w:pStyle w:val="734"/>
              <w:spacing w:line="400" w:lineRule="exact"/>
              <w:rPr>
                <w:rFonts w:ascii="宋体" w:hAnsi="宋体"/>
                <w:bCs/>
                <w:color w:val="000000" w:themeColor="text1"/>
                <w:sz w:val="28"/>
                <w:szCs w:val="28"/>
              </w:rPr>
            </w:pPr>
            <w:r>
              <w:rPr>
                <w:rFonts w:ascii="宋体" w:hAnsi="宋体"/>
                <w:color w:val="000000" w:themeColor="text1"/>
                <w:sz w:val="28"/>
                <w:szCs w:val="28"/>
              </w:rPr>
              <w:t xml:space="preserve"> 说明：本项目采用线上投标，</w:t>
            </w:r>
            <w:r>
              <w:rPr>
                <w:rFonts w:ascii="宋体" w:hAnsi="宋体"/>
                <w:color w:val="000000" w:themeColor="text1"/>
                <w:sz w:val="28"/>
                <w:szCs w:val="28"/>
              </w:rPr>
              <w:t xml:space="preserve">即供应</w:t>
            </w:r>
            <w:r>
              <w:rPr>
                <w:rFonts w:ascii="宋体" w:hAnsi="宋体"/>
                <w:color w:val="000000" w:themeColor="text1"/>
                <w:sz w:val="28"/>
                <w:szCs w:val="28"/>
              </w:rPr>
              <w:t xml:space="preserve">商投标文件从政府采购客户端工具制作通过“苏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w:t>
            </w:r>
            <w:r>
              <w:rPr>
                <w:rFonts w:hint="eastAsia" w:ascii="宋体" w:hAnsi="宋体"/>
                <w:color w:val="000000" w:themeColor="text1"/>
                <w:sz w:val="28"/>
                <w:szCs w:val="28"/>
              </w:rPr>
              <w:t xml:space="preserve">三</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b/>
                <w:bCs/>
                <w:color w:val="000000" w:themeColor="text1"/>
                <w:sz w:val="28"/>
                <w:szCs w:val="28"/>
              </w:rPr>
            </w:pPr>
            <w:r>
              <w:rPr>
                <w:rFonts w:ascii="宋体" w:hAnsi="宋体"/>
                <w:color w:val="000000" w:themeColor="text1"/>
                <w:sz w:val="28"/>
                <w:szCs w:val="28"/>
              </w:rPr>
              <w:t xml:space="preserve">投标文件的提交与接收： </w:t>
            </w:r>
            <w:r>
              <w:rPr>
                <w:rFonts w:ascii="宋体" w:hAnsi="宋体"/>
                <w:color w:val="000000" w:themeColor="text1"/>
                <w:sz w:val="28"/>
                <w:szCs w:val="28"/>
              </w:rPr>
              <w:br/>
              <w:t xml:space="preserve">1.投标文件提交与接收时间：</w:t>
            </w:r>
            <w:r>
              <w:rPr>
                <w:rFonts w:ascii="宋体" w:hAnsi="宋体"/>
                <w:b/>
                <w:bCs/>
                <w:color w:val="000000" w:themeColor="text1"/>
                <w:sz w:val="28"/>
                <w:szCs w:val="28"/>
              </w:rPr>
              <w:t xml:space="preserve">提交投标文件截止时间（2026年</w:t>
            </w:r>
            <w:r>
              <w:rPr>
                <w:rFonts w:hint="eastAsia" w:ascii="宋体" w:hAnsi="宋体"/>
                <w:b/>
                <w:bCs/>
                <w:color w:val="000000" w:themeColor="text1"/>
                <w:sz w:val="28"/>
                <w:szCs w:val="28"/>
              </w:rPr>
              <w:t xml:space="preserve">07月06</w:t>
            </w:r>
            <w:r>
              <w:rPr>
                <w:rFonts w:hint="eastAsia" w:ascii="宋体" w:hAnsi="宋体"/>
                <w:b/>
                <w:bCs/>
                <w:color w:val="000000" w:themeColor="text1"/>
                <w:sz w:val="28"/>
                <w:szCs w:val="28"/>
              </w:rPr>
              <w:t xml:space="preserve">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0）前。</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2.投标文件提交与接收地点：投标人应当通过“苏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”系统提交数</w:t>
            </w:r>
            <w:r>
              <w:rPr>
                <w:rFonts w:ascii="宋体" w:hAnsi="宋体"/>
                <w:color w:val="000000" w:themeColor="text1"/>
                <w:sz w:val="28"/>
                <w:szCs w:val="28"/>
              </w:rPr>
              <w:t xml:space="preserve">据电文形式的投标文件（即电子投标），“苏</w:t>
            </w:r>
            <w:r>
              <w:rPr>
                <w:rFonts w:ascii="宋体" w:hAnsi="宋体"/>
                <w:color w:val="000000" w:themeColor="text1"/>
                <w:sz w:val="28"/>
                <w:szCs w:val="28"/>
              </w:rPr>
              <w:t xml:space="preserve">采云</w:t>
            </w:r>
            <w:r>
              <w:rPr>
                <w:rFonts w:ascii="宋体" w:hAnsi="宋体"/>
                <w:color w:val="000000" w:themeColor="text1"/>
                <w:sz w:val="28"/>
                <w:szCs w:val="28"/>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十四</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电子投标文件应由其法定代表人或法定代表人授权代表在规定的网上投标时间内，凭 CA 证书登陆“苏</w:t>
            </w:r>
            <w:r>
              <w:rPr>
                <w:rFonts w:ascii="宋体" w:hAnsi="宋体"/>
                <w:color w:val="000000" w:themeColor="text1"/>
                <w:sz w:val="28"/>
                <w:szCs w:val="28"/>
              </w:rPr>
              <w:t xml:space="preserve">采云</w:t>
            </w:r>
            <w:r>
              <w:rPr>
                <w:rFonts w:ascii="宋体" w:hAnsi="宋体"/>
                <w:color w:val="000000" w:themeColor="text1"/>
                <w:sz w:val="28"/>
                <w:szCs w:val="28"/>
              </w:rPr>
              <w:t xml:space="preserve">”系统在线编制投标文件（电子数据），并在投标截止时间之前上传投标文件。</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开标时间及地点：</w:t>
            </w:r>
            <w:r/>
          </w:p>
          <w:p>
            <w:pPr>
              <w:pStyle w:val="734"/>
              <w:spacing w:line="400" w:lineRule="exact"/>
              <w:rPr>
                <w:rFonts w:ascii="宋体" w:hAnsi="宋体"/>
                <w:color w:val="000000" w:themeColor="text1"/>
                <w:sz w:val="28"/>
                <w:szCs w:val="28"/>
              </w:rPr>
            </w:pPr>
            <w:r>
              <w:rPr>
                <w:rFonts w:ascii="宋体" w:hAnsi="宋体"/>
                <w:b/>
                <w:bCs/>
                <w:color w:val="000000" w:themeColor="text1"/>
                <w:sz w:val="28"/>
                <w:szCs w:val="28"/>
              </w:rPr>
              <w:t xml:space="preserve">1.开标时间：2026年</w:t>
            </w:r>
            <w:r>
              <w:rPr>
                <w:rFonts w:hint="eastAsia" w:ascii="宋体" w:hAnsi="宋体"/>
                <w:b/>
                <w:bCs/>
                <w:color w:val="000000" w:themeColor="text1"/>
                <w:sz w:val="28"/>
                <w:szCs w:val="28"/>
              </w:rPr>
              <w:t xml:space="preserve">07月06</w:t>
            </w:r>
            <w:r>
              <w:rPr>
                <w:rFonts w:hint="eastAsia" w:ascii="宋体" w:hAnsi="宋体"/>
                <w:b/>
                <w:bCs/>
                <w:color w:val="000000" w:themeColor="text1"/>
                <w:sz w:val="28"/>
                <w:szCs w:val="28"/>
              </w:rPr>
              <w:t xml:space="preserve">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0（标准时间）</w:t>
            </w:r>
            <w:r>
              <w:rPr>
                <w:rFonts w:ascii="宋体" w:hAnsi="宋体"/>
                <w:color w:val="000000" w:themeColor="text1"/>
                <w:sz w:val="28"/>
                <w:szCs w:val="28"/>
              </w:rPr>
              <w:t xml:space="preserve">。</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2.开标地点：“苏</w:t>
            </w:r>
            <w:r>
              <w:rPr>
                <w:rFonts w:ascii="宋体" w:hAnsi="宋体"/>
                <w:color w:val="000000" w:themeColor="text1"/>
                <w:sz w:val="28"/>
                <w:szCs w:val="28"/>
              </w:rPr>
              <w:t xml:space="preserve">采云</w:t>
            </w:r>
            <w:r>
              <w:rPr>
                <w:rFonts w:ascii="宋体" w:hAnsi="宋体"/>
                <w:color w:val="000000" w:themeColor="text1"/>
                <w:sz w:val="28"/>
                <w:szCs w:val="28"/>
              </w:rPr>
              <w:t xml:space="preserve">”系统（网址： http://jszfcg.jsczt.cn/）</w:t>
            </w:r>
            <w:r>
              <w:rPr>
                <w:rFonts w:hint="eastAsia" w:ascii="宋体" w:hAnsi="宋体"/>
                <w:color w:val="000000" w:themeColor="text1"/>
                <w:sz w:val="28"/>
                <w:szCs w:val="28"/>
              </w:rPr>
              <w:t xml:space="preserve">，</w:t>
            </w:r>
            <w:r>
              <w:rPr>
                <w:rFonts w:ascii="宋体" w:hAnsi="宋体"/>
                <w:color w:val="000000" w:themeColor="text1"/>
                <w:sz w:val="28"/>
                <w:szCs w:val="28"/>
              </w:rPr>
              <w:t xml:space="preserve">点击“苏</w:t>
            </w:r>
            <w:r>
              <w:rPr>
                <w:rFonts w:ascii="宋体" w:hAnsi="宋体"/>
                <w:color w:val="000000" w:themeColor="text1"/>
                <w:sz w:val="28"/>
                <w:szCs w:val="28"/>
              </w:rPr>
              <w:t xml:space="preserve">采云</w:t>
            </w:r>
            <w:r>
              <w:rPr>
                <w:rFonts w:ascii="宋体" w:hAnsi="宋体"/>
                <w:color w:val="000000" w:themeColor="text1"/>
                <w:sz w:val="28"/>
                <w:szCs w:val="28"/>
              </w:rPr>
              <w:t xml:space="preserve">”进入系统“开标大厅”。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(十五)</w:t>
            </w:r>
            <w:r>
              <w:rPr>
                <w:rFonts w:hint="eastAsia"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线上开标时，“苏</w:t>
            </w:r>
            <w:r>
              <w:rPr>
                <w:rFonts w:ascii="宋体" w:hAnsi="宋体"/>
                <w:color w:val="000000" w:themeColor="text1"/>
                <w:sz w:val="28"/>
                <w:szCs w:val="28"/>
              </w:rPr>
              <w:t xml:space="preserve">采云</w:t>
            </w:r>
            <w:r>
              <w:rPr>
                <w:rFonts w:ascii="宋体" w:hAnsi="宋体"/>
                <w:color w:val="000000" w:themeColor="text1"/>
                <w:sz w:val="28"/>
                <w:szCs w:val="28"/>
              </w:rPr>
              <w:t xml:space="preserve">”系统自动提取所有投标文件，投标人按招标文件规定方式按时在线解密。本项目招标文件规定的投标人按时在线解密方式：开标时间后30分钟内，通过“苏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”系统（使用“CA数字证书”）解密。</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所有投标人解密（或解密时间）结束后，“苏</w:t>
            </w:r>
            <w:r>
              <w:rPr>
                <w:rFonts w:ascii="宋体" w:hAnsi="宋体"/>
                <w:color w:val="000000" w:themeColor="text1"/>
                <w:sz w:val="28"/>
                <w:szCs w:val="28"/>
              </w:rPr>
              <w:t xml:space="preserve">采云</w:t>
            </w:r>
            <w:r>
              <w:rPr>
                <w:rFonts w:ascii="宋体" w:hAnsi="宋体"/>
                <w:color w:val="000000" w:themeColor="text1"/>
                <w:sz w:val="28"/>
                <w:szCs w:val="28"/>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十六</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 (</w:t>
            </w:r>
            <w:r>
              <w:rPr>
                <w:rFonts w:hint="eastAsia" w:ascii="宋体" w:hAnsi="宋体"/>
                <w:color w:val="000000" w:themeColor="text1"/>
                <w:sz w:val="28"/>
                <w:szCs w:val="28"/>
              </w:rPr>
              <w:t xml:space="preserve">十七</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一、推荐中标候选供应商名单。中标候选供应商数量应当根据采购需要确定，但必须按顺序排列中标候选供应商。</w:t>
            </w:r>
            <w:r/>
          </w:p>
          <w:p>
            <w:pPr>
              <w:pStyle w:val="734"/>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二、采用综合评分法的，按评审后得分由高到低顺序排列。得分相同的，按投标报价由低到高顺序排列。得分且投标报价相同的，按</w:t>
            </w:r>
            <w:r>
              <w:rPr>
                <w:rFonts w:hint="eastAsia" w:ascii="宋体" w:hAnsi="宋体"/>
                <w:color w:val="000000" w:themeColor="text1"/>
                <w:sz w:val="28"/>
                <w:szCs w:val="28"/>
              </w:rPr>
              <w:t xml:space="preserve">技术（质量）需求</w:t>
            </w:r>
            <w:r>
              <w:rPr>
                <w:rFonts w:ascii="宋体" w:hAnsi="宋体"/>
                <w:color w:val="000000" w:themeColor="text1"/>
                <w:sz w:val="28"/>
                <w:szCs w:val="28"/>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十八</w:t>
            </w:r>
            <w:r>
              <w:rPr>
                <w:rFonts w:ascii="宋体" w:hAnsi="宋体"/>
                <w:color w:val="000000" w:themeColor="text1"/>
                <w:sz w:val="30"/>
                <w:szCs w:val="30"/>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1.评标中需要投标人对投标文件澄清或者说明的，应当通过“苏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”系统交换数据电文。在评标期间，请投标人保持在线。</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2.对于投标文件中含义不明确、同类问题表述不一致或者有明显文字和计算错误的内容，评标委员会通过“苏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”系统要求投标人</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必要的澄清、说明或者补正，并规定回复时间。</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3.投标人的澄清、说明或者补正应当采用通过“苏</w:t>
            </w:r>
            <w:r>
              <w:rPr>
                <w:rFonts w:ascii="宋体" w:hAnsi="宋体"/>
                <w:color w:val="000000" w:themeColor="text1"/>
                <w:sz w:val="28"/>
                <w:szCs w:val="28"/>
              </w:rPr>
              <w:t xml:space="preserve">采云</w:t>
            </w:r>
            <w:r>
              <w:rPr>
                <w:rFonts w:ascii="宋体" w:hAnsi="宋体"/>
                <w:color w:val="000000" w:themeColor="text1"/>
                <w:sz w:val="28"/>
                <w:szCs w:val="28"/>
              </w:rPr>
              <w:t xml:space="preserve">”系统（使用“CA数字证书”,加盖电子签章）形式。投标人没有在规定的回复时间内</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必要的澄清、说明或者补正，评标委员会将认为投标人拒绝</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必要的澄清、说明或者补正，并承担相应的后果和法律责任。</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特别说明：“苏</w:t>
            </w:r>
            <w:r>
              <w:rPr>
                <w:rFonts w:ascii="宋体" w:hAnsi="宋体"/>
                <w:color w:val="000000" w:themeColor="text1"/>
                <w:sz w:val="28"/>
                <w:szCs w:val="28"/>
              </w:rPr>
              <w:t xml:space="preserve">采云</w:t>
            </w:r>
            <w:r>
              <w:rPr>
                <w:rFonts w:ascii="宋体" w:hAnsi="宋体"/>
                <w:color w:val="000000" w:themeColor="text1"/>
                <w:sz w:val="28"/>
                <w:szCs w:val="28"/>
              </w:rPr>
              <w:t xml:space="preserve">”系统通过“江苏省政府采购一体化不见面开标</w:t>
            </w:r>
            <w:r>
              <w:rPr>
                <w:rFonts w:ascii="宋体" w:hAnsi="宋体"/>
                <w:color w:val="000000" w:themeColor="text1"/>
                <w:sz w:val="28"/>
                <w:szCs w:val="28"/>
              </w:rPr>
              <w:t xml:space="preserve">大厅”提醒投标人。投标人自行查看，投标人因自身原因不及时查看导致没收到信息，“苏</w:t>
            </w:r>
            <w:r>
              <w:rPr>
                <w:rFonts w:ascii="宋体" w:hAnsi="宋体"/>
                <w:color w:val="000000" w:themeColor="text1"/>
                <w:sz w:val="28"/>
                <w:szCs w:val="28"/>
              </w:rPr>
              <w:t xml:space="preserve">采云</w:t>
            </w:r>
            <w:r>
              <w:rPr>
                <w:rFonts w:ascii="宋体" w:hAnsi="宋体"/>
                <w:color w:val="000000" w:themeColor="text1"/>
                <w:sz w:val="28"/>
                <w:szCs w:val="28"/>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十九</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二十</w:t>
            </w:r>
            <w:r>
              <w:rPr>
                <w:rFonts w:ascii="宋体" w:hAnsi="宋体"/>
                <w:color w:val="000000" w:themeColor="text1"/>
                <w:sz w:val="30"/>
                <w:szCs w:val="30"/>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rPr>
                <w:rFonts w:ascii="宋体" w:hAnsi="宋体"/>
                <w:b/>
                <w:color w:val="000000" w:themeColor="text1"/>
                <w:sz w:val="28"/>
                <w:szCs w:val="28"/>
              </w:rPr>
            </w:pPr>
            <w:r/>
            <w:bookmarkStart w:id="43" w:name="_Toc107246218"/>
            <w:r/>
            <w:bookmarkStart w:id="44" w:name="_Toc104560842"/>
            <w:r>
              <w:rPr>
                <w:rFonts w:hint="eastAsia" w:ascii="宋体" w:hAnsi="宋体"/>
                <w:b/>
                <w:color w:val="000000" w:themeColor="text1"/>
                <w:sz w:val="28"/>
                <w:szCs w:val="28"/>
              </w:rPr>
              <w:t xml:space="preserve">政府采购政策（包括但不限于下列具体政策要求）</w:t>
            </w:r>
            <w:bookmarkEnd w:id="43"/>
            <w:r/>
            <w:bookmarkEnd w:id="44"/>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w:t>
            </w:r>
            <w:r>
              <w:rPr>
                <w:rFonts w:hint="eastAsia" w:ascii="宋体" w:hAnsi="宋体"/>
                <w:color w:val="000000" w:themeColor="text1"/>
                <w:sz w:val="28"/>
                <w:szCs w:val="28"/>
              </w:rPr>
              <w:t xml:space="preserve">中小企业、监狱企业及残疾人福利性单位</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.1.1</w:t>
            </w:r>
            <w:r>
              <w:rPr>
                <w:rFonts w:hint="eastAsia" w:ascii="宋体" w:hAnsi="宋体"/>
                <w:color w:val="000000" w:themeColor="text1"/>
                <w:sz w:val="28"/>
                <w:szCs w:val="28"/>
              </w:rPr>
              <w:t xml:space="preserve">中小企业定义：</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.1.1.1</w:t>
            </w:r>
            <w:r>
              <w:rPr>
                <w:rFonts w:hint="eastAsia" w:ascii="宋体" w:hAnsi="宋体"/>
                <w:color w:val="000000" w:themeColor="text1"/>
                <w:sz w:val="28"/>
                <w:szCs w:val="28"/>
              </w:rPr>
              <w:t xml:space="preserve">中小企业是</w:t>
            </w:r>
            <w:r>
              <w:rPr>
                <w:rFonts w:hint="eastAsia" w:ascii="宋体" w:hAnsi="宋体"/>
                <w:color w:val="000000" w:themeColor="text1"/>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4"/>
              <w:rPr>
                <w:rFonts w:ascii="宋体" w:hAnsi="宋体"/>
                <w:color w:val="000000" w:themeColor="text1"/>
                <w:sz w:val="28"/>
                <w:szCs w:val="28"/>
              </w:rPr>
            </w:pPr>
            <w:r>
              <w:rPr>
                <w:rFonts w:ascii="宋体" w:hAnsi="宋体"/>
                <w:color w:val="000000" w:themeColor="text1"/>
                <w:sz w:val="28"/>
                <w:szCs w:val="28"/>
              </w:rPr>
              <w:t xml:space="preserve">1.1.1.2</w:t>
            </w:r>
            <w:r>
              <w:rPr>
                <w:rFonts w:hint="eastAsia" w:ascii="宋体" w:hAnsi="宋体"/>
                <w:color w:val="000000" w:themeColor="text1"/>
                <w:sz w:val="28"/>
                <w:szCs w:val="28"/>
              </w:rPr>
              <w:t xml:space="preserve">投标人提供的货物、工程或者服务符合下列情形的，享受中小企业扶持政策：</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（1）在货物采购项目中，货物由中小企业制造，即货物由中小企业生产且使用该中小企业商号或者注册商标；</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（2）在工程采购项目中，工程由中小企业承建，即工程施工单位为中小企业；</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（3）在服务采购项目中，服务由中小企业承接，即提供服务的人员为中小企业依照《中华人民共和国劳动合同法》订立劳动合同的从业人员。</w:t>
            </w:r>
            <w:r/>
          </w:p>
          <w:p>
            <w:pPr>
              <w:pStyle w:val="734"/>
              <w:rPr>
                <w:rFonts w:ascii="宋体" w:hAnsi="宋体"/>
                <w:color w:val="000000" w:themeColor="text1"/>
                <w:sz w:val="28"/>
                <w:szCs w:val="28"/>
              </w:rPr>
            </w:pPr>
            <w:r>
              <w:rPr>
                <w:rFonts w:ascii="宋体" w:hAnsi="宋体"/>
                <w:color w:val="000000" w:themeColor="text1"/>
                <w:sz w:val="28"/>
                <w:szCs w:val="28"/>
              </w:rPr>
              <w:t xml:space="preserve">1.1.1.3</w:t>
            </w:r>
            <w:r>
              <w:rPr>
                <w:rFonts w:hint="eastAsia" w:ascii="宋体" w:hAnsi="宋体"/>
                <w:color w:val="000000" w:themeColor="text1"/>
                <w:sz w:val="28"/>
                <w:szCs w:val="28"/>
              </w:rPr>
              <w:t xml:space="preserve">在货物采购项目中，投标人提供的货物既有中小企业制造货物，也有大型企业制造货物的，不享受中小企业扶持政策。</w:t>
            </w:r>
            <w:r/>
          </w:p>
          <w:p>
            <w:pPr>
              <w:pStyle w:val="734"/>
              <w:rPr>
                <w:rFonts w:ascii="宋体" w:hAnsi="宋体"/>
                <w:color w:val="000000" w:themeColor="text1"/>
                <w:sz w:val="28"/>
                <w:szCs w:val="28"/>
              </w:rPr>
            </w:pPr>
            <w:r>
              <w:rPr>
                <w:rFonts w:ascii="宋体" w:hAnsi="宋体"/>
                <w:color w:val="000000" w:themeColor="text1"/>
                <w:sz w:val="28"/>
                <w:szCs w:val="28"/>
              </w:rPr>
              <w:t xml:space="preserve">1.1.1.4</w:t>
            </w:r>
            <w:r>
              <w:rPr>
                <w:rFonts w:hint="eastAsia" w:ascii="宋体" w:hAnsi="宋体"/>
                <w:color w:val="000000" w:themeColor="text1"/>
                <w:sz w:val="28"/>
                <w:szCs w:val="28"/>
              </w:rPr>
              <w:t xml:space="preserve">以联合体形</w:t>
            </w:r>
            <w:r>
              <w:rPr>
                <w:rFonts w:hint="eastAsia" w:ascii="宋体" w:hAnsi="宋体"/>
                <w:color w:val="000000" w:themeColor="text1"/>
                <w:sz w:val="28"/>
                <w:szCs w:val="28"/>
              </w:rPr>
              <w:t xml:space="preserve">式参加</w:t>
            </w:r>
            <w:r>
              <w:rPr>
                <w:rFonts w:hint="eastAsia" w:ascii="宋体" w:hAnsi="宋体"/>
                <w:color w:val="000000" w:themeColor="text1"/>
                <w:sz w:val="28"/>
                <w:szCs w:val="28"/>
              </w:rPr>
              <w:t xml:space="preserve">政府采购活动，联合体各方均为中小企业的，联合体视同中小企业。其中，联合体各方均为小</w:t>
            </w:r>
            <w:r>
              <w:rPr>
                <w:rFonts w:hint="eastAsia" w:ascii="宋体" w:hAnsi="宋体"/>
                <w:color w:val="000000" w:themeColor="text1"/>
                <w:sz w:val="28"/>
                <w:szCs w:val="28"/>
              </w:rPr>
              <w:t xml:space="preserve">微企业</w:t>
            </w:r>
            <w:r>
              <w:rPr>
                <w:rFonts w:hint="eastAsia" w:ascii="宋体" w:hAnsi="宋体"/>
                <w:color w:val="000000" w:themeColor="text1"/>
                <w:sz w:val="28"/>
                <w:szCs w:val="28"/>
              </w:rPr>
              <w:t xml:space="preserve">的，联合体视同小微企业。</w:t>
            </w:r>
            <w:r/>
          </w:p>
          <w:p>
            <w:pPr>
              <w:pStyle w:val="734"/>
              <w:rPr>
                <w:rFonts w:ascii="宋体" w:hAnsi="宋体"/>
                <w:color w:val="000000" w:themeColor="text1"/>
                <w:sz w:val="28"/>
                <w:szCs w:val="28"/>
              </w:rPr>
            </w:pPr>
            <w:r>
              <w:rPr>
                <w:rFonts w:ascii="宋体" w:hAnsi="宋体"/>
                <w:color w:val="000000" w:themeColor="text1"/>
                <w:sz w:val="28"/>
                <w:szCs w:val="28"/>
              </w:rPr>
              <w:t xml:space="preserve">1.1.2</w:t>
            </w:r>
            <w:r>
              <w:rPr>
                <w:rFonts w:hint="eastAsia" w:ascii="宋体" w:hAnsi="宋体"/>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4"/>
              <w:rPr>
                <w:rFonts w:ascii="宋体" w:hAnsi="宋体"/>
                <w:color w:val="000000" w:themeColor="text1"/>
                <w:sz w:val="28"/>
                <w:szCs w:val="28"/>
              </w:rPr>
            </w:pPr>
            <w:r>
              <w:rPr>
                <w:rFonts w:ascii="宋体" w:hAnsi="宋体"/>
                <w:color w:val="000000" w:themeColor="text1"/>
                <w:sz w:val="28"/>
                <w:szCs w:val="28"/>
              </w:rPr>
              <w:t xml:space="preserve">1.1.3</w:t>
            </w:r>
            <w:r>
              <w:rPr>
                <w:rFonts w:hint="eastAsia" w:ascii="宋体" w:hAnsi="宋体"/>
                <w:color w:val="000000" w:themeColor="text1"/>
                <w:sz w:val="28"/>
                <w:szCs w:val="28"/>
              </w:rPr>
              <w:t xml:space="preserve">残疾人福利单位定义：享受政府采购支持政策的残疾人福利性单位应当同时满足以下条件：</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（1）安置的残疾人占本单位在职职工人数的比例不低于25%（含25%），并且安置的残疾人人数不少于10 人（含10 人）；</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（2）依法与安置的每位残疾人签订了一年以上（含一年）的劳动合同或服务协议；</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（3）为安置的每位残疾人按月足额缴纳了基本养老保险、基本医疗保险、失业保险、工伤保险和生育保险等社会保险费；</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（4）通过银行等金融机构向安置的每位残疾人，按月支付了不低于单位所在区县适用的经省级人民政府批准的月最低工资标准的工资；</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（6）前款所称残疾人是指法</w:t>
            </w:r>
            <w:r>
              <w:rPr>
                <w:rFonts w:hint="eastAsia" w:ascii="宋体" w:hAnsi="宋体"/>
                <w:color w:val="000000" w:themeColor="text1"/>
                <w:sz w:val="28"/>
                <w:szCs w:val="28"/>
              </w:rPr>
              <w:t xml:space="preserve">定劳动</w:t>
            </w:r>
            <w:r>
              <w:rPr>
                <w:rFonts w:hint="eastAsia" w:ascii="宋体" w:hAnsi="宋体"/>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1.1.</w:t>
            </w:r>
            <w:r>
              <w:rPr>
                <w:rFonts w:ascii="宋体" w:hAnsi="宋体"/>
                <w:color w:val="000000" w:themeColor="text1"/>
                <w:sz w:val="28"/>
                <w:szCs w:val="28"/>
              </w:rPr>
              <w:t xml:space="preserve">4</w:t>
            </w:r>
            <w:r>
              <w:rPr>
                <w:rFonts w:hint="eastAsia" w:ascii="宋体" w:hAnsi="宋体"/>
                <w:color w:val="000000" w:themeColor="text1"/>
                <w:sz w:val="28"/>
                <w:szCs w:val="28"/>
              </w:rPr>
              <w:t xml:space="preserve">小</w:t>
            </w:r>
            <w:r>
              <w:rPr>
                <w:rFonts w:hint="eastAsia" w:ascii="宋体" w:hAnsi="宋体"/>
                <w:color w:val="000000" w:themeColor="text1"/>
                <w:sz w:val="28"/>
                <w:szCs w:val="28"/>
              </w:rPr>
              <w:t xml:space="preserve">微企业</w:t>
            </w:r>
            <w:r>
              <w:rPr>
                <w:rFonts w:hint="eastAsia" w:ascii="宋体" w:hAnsi="宋体"/>
                <w:color w:val="000000" w:themeColor="text1"/>
                <w:sz w:val="28"/>
                <w:szCs w:val="28"/>
              </w:rPr>
              <w:t xml:space="preserve">价格评审优惠的政策调整：见《评标方法与评标标准》（如涉及）。</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.2</w:t>
            </w:r>
            <w:r>
              <w:rPr>
                <w:rFonts w:hint="eastAsia" w:ascii="宋体" w:hAnsi="宋体"/>
                <w:color w:val="000000" w:themeColor="text1"/>
                <w:sz w:val="28"/>
                <w:szCs w:val="28"/>
              </w:rPr>
              <w:t xml:space="preserve">政府采购节能产品、环境标志产品</w:t>
            </w:r>
            <w:r/>
          </w:p>
          <w:p>
            <w:pPr>
              <w:pStyle w:val="734"/>
              <w:rPr>
                <w:rFonts w:ascii="宋体" w:hAnsi="宋体"/>
                <w:color w:val="000000" w:themeColor="text1"/>
                <w:sz w:val="28"/>
                <w:szCs w:val="28"/>
              </w:rPr>
            </w:pPr>
            <w:r>
              <w:rPr>
                <w:rFonts w:ascii="宋体" w:hAnsi="宋体"/>
                <w:color w:val="000000" w:themeColor="text1"/>
                <w:sz w:val="28"/>
                <w:szCs w:val="28"/>
              </w:rPr>
              <w:t xml:space="preserve">1.2.1</w:t>
            </w:r>
            <w:r>
              <w:rPr>
                <w:rFonts w:hint="eastAsia" w:ascii="宋体" w:hAnsi="宋体"/>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34"/>
              <w:rPr>
                <w:rFonts w:ascii="宋体" w:hAnsi="宋体"/>
                <w:color w:val="000000" w:themeColor="text1"/>
                <w:sz w:val="28"/>
                <w:szCs w:val="28"/>
              </w:rPr>
            </w:pPr>
            <w:r>
              <w:rPr>
                <w:rFonts w:ascii="宋体" w:hAnsi="宋体"/>
                <w:color w:val="000000" w:themeColor="text1"/>
                <w:sz w:val="28"/>
                <w:szCs w:val="28"/>
              </w:rPr>
              <w:t xml:space="preserve">1.2.2</w:t>
            </w:r>
            <w:r>
              <w:rPr>
                <w:rFonts w:hint="eastAsia" w:ascii="宋体" w:hAnsi="宋体"/>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34"/>
              <w:rPr>
                <w:rFonts w:ascii="宋体" w:hAnsi="宋体"/>
                <w:color w:val="000000" w:themeColor="text1"/>
                <w:sz w:val="28"/>
                <w:szCs w:val="28"/>
              </w:rPr>
            </w:pPr>
            <w:r>
              <w:rPr>
                <w:rFonts w:ascii="宋体" w:hAnsi="宋体"/>
                <w:color w:val="000000" w:themeColor="text1"/>
                <w:sz w:val="28"/>
                <w:szCs w:val="28"/>
              </w:rPr>
              <w:t xml:space="preserve">1.2.3</w:t>
            </w:r>
            <w:r>
              <w:rPr>
                <w:rFonts w:hint="eastAsia" w:ascii="宋体" w:hAnsi="宋体"/>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34"/>
              <w:rPr>
                <w:rFonts w:ascii="宋体" w:hAnsi="宋体"/>
                <w:color w:val="000000" w:themeColor="text1"/>
                <w:sz w:val="28"/>
                <w:szCs w:val="28"/>
              </w:rPr>
            </w:pPr>
            <w:r>
              <w:rPr>
                <w:rFonts w:ascii="宋体" w:hAnsi="宋体"/>
                <w:color w:val="000000" w:themeColor="text1"/>
                <w:sz w:val="28"/>
                <w:szCs w:val="28"/>
              </w:rPr>
              <w:t xml:space="preserve">1.2.4</w:t>
            </w:r>
            <w:r>
              <w:rPr>
                <w:rFonts w:hint="eastAsia" w:ascii="宋体" w:hAnsi="宋体"/>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1.3商品包装、快递包装</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1.4绿色数据中心</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根据财政部 生态环境部 工业和信息化部关于印发《绿色数据中心政府采购需求标准（试行）》的通知（ </w:t>
            </w:r>
            <w:bookmarkStart w:id="45" w:name="sendNo"/>
            <w:r>
              <w:rPr>
                <w:rFonts w:hint="eastAsia" w:ascii="宋体" w:hAnsi="宋体"/>
                <w:color w:val="000000" w:themeColor="text1"/>
                <w:sz w:val="28"/>
                <w:szCs w:val="28"/>
              </w:rPr>
              <w:t xml:space="preserve">财库〔2023〕7号</w:t>
            </w:r>
            <w:bookmarkEnd w:id="45"/>
            <w:r>
              <w:rPr>
                <w:rFonts w:hint="eastAsia" w:ascii="宋体" w:hAnsi="宋体"/>
                <w:color w:val="000000" w:themeColor="text1"/>
                <w:sz w:val="28"/>
                <w:szCs w:val="28"/>
              </w:rPr>
              <w:t xml:space="preserve">）要求，</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1.4.1采购人采购数据中心相关设备、运维服务，应当有利于节约能源、环境保护和资源循环利用，按照《需求标准》实施相关采购活动。</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1.4.5对于供应商未按合同约定提供设备或服务的，采购人应当依法追究其违约责任。对于供应商提供虚假材料谋取中标、成交的，依法予以处理。</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1.5信息安全产品</w:t>
            </w:r>
            <w:r/>
          </w:p>
          <w:p>
            <w:pPr>
              <w:pStyle w:val="734"/>
              <w:rPr>
                <w:rFonts w:ascii="宋体" w:hAnsi="宋体"/>
                <w:color w:val="000000" w:themeColor="text1"/>
                <w:sz w:val="28"/>
                <w:szCs w:val="28"/>
              </w:rPr>
            </w:pPr>
            <w:r>
              <w:rPr>
                <w:rFonts w:ascii="宋体" w:hAnsi="宋体"/>
                <w:color w:val="000000" w:themeColor="text1"/>
                <w:sz w:val="28"/>
                <w:szCs w:val="28"/>
              </w:rPr>
              <w:t xml:space="preserve">1.5.1</w:t>
            </w:r>
            <w:r>
              <w:rPr>
                <w:rFonts w:hint="eastAsia" w:ascii="宋体" w:hAnsi="宋体"/>
                <w:color w:val="000000" w:themeColor="text1"/>
                <w:sz w:val="28"/>
                <w:szCs w:val="28"/>
              </w:rPr>
              <w:t xml:space="preserve">依据《关于信息安全产品实施政府采购的通知》（财库〔2010〕48 号），所投产</w:t>
            </w:r>
            <w:r>
              <w:rPr>
                <w:rFonts w:hint="eastAsia" w:ascii="宋体" w:hAnsi="宋体"/>
                <w:color w:val="000000" w:themeColor="text1"/>
                <w:sz w:val="28"/>
                <w:szCs w:val="28"/>
              </w:rPr>
              <w:t xml:space="preserve">品属于</w:t>
            </w:r>
            <w:r>
              <w:rPr>
                <w:rFonts w:hint="eastAsia" w:ascii="宋体" w:hAnsi="宋体"/>
                <w:color w:val="000000" w:themeColor="text1"/>
                <w:sz w:val="28"/>
                <w:szCs w:val="28"/>
              </w:rPr>
              <w:t xml:space="preserve">《关于调整信息安全产品强制性认证实施要求的公告》（2009 年第33 号）范围的，应采用经国家认证的信息安全产品，否则投标无效。</w:t>
            </w:r>
            <w:r/>
          </w:p>
          <w:p>
            <w:pPr>
              <w:pStyle w:val="734"/>
              <w:rPr>
                <w:rFonts w:ascii="宋体" w:hAnsi="宋体"/>
                <w:color w:val="000000" w:themeColor="text1"/>
                <w:sz w:val="28"/>
                <w:szCs w:val="28"/>
              </w:rPr>
            </w:pPr>
            <w:r>
              <w:rPr>
                <w:rFonts w:ascii="宋体" w:hAnsi="宋体"/>
                <w:color w:val="000000" w:themeColor="text1"/>
                <w:sz w:val="28"/>
                <w:szCs w:val="28"/>
              </w:rPr>
              <w:t xml:space="preserve">1.5.</w:t>
            </w:r>
            <w:r>
              <w:rPr>
                <w:rFonts w:hint="eastAsia" w:ascii="宋体" w:hAnsi="宋体"/>
                <w:color w:val="000000" w:themeColor="text1"/>
                <w:sz w:val="28"/>
                <w:szCs w:val="28"/>
              </w:rPr>
              <w:t xml:space="preserve">2未</w:t>
            </w:r>
            <w:r>
              <w:rPr>
                <w:rFonts w:ascii="宋体" w:hAnsi="宋体"/>
                <w:color w:val="000000" w:themeColor="text1"/>
                <w:sz w:val="28"/>
                <w:szCs w:val="28"/>
              </w:rPr>
              <w:t xml:space="preserve">按要求提供相关材料的，不享受相关政策。</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1.6 </w:t>
            </w:r>
            <w:r>
              <w:rPr>
                <w:rFonts w:ascii="宋体" w:hAnsi="宋体"/>
                <w:color w:val="000000" w:themeColor="text1"/>
                <w:sz w:val="28"/>
                <w:szCs w:val="28"/>
              </w:rPr>
              <w:t xml:space="preserve">电子履约保函(保险)</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hAnsi="宋体"/>
                <w:color w:val="000000" w:themeColor="text1"/>
                <w:sz w:val="28"/>
                <w:szCs w:val="28"/>
              </w:rPr>
              <w:t xml:space="preserve">兴财购〔2023〕</w:t>
            </w:r>
            <w:r>
              <w:rPr>
                <w:rFonts w:hint="eastAsia" w:ascii="宋体" w:hAnsi="宋体"/>
                <w:color w:val="000000" w:themeColor="text1"/>
                <w:sz w:val="28"/>
                <w:szCs w:val="28"/>
              </w:rPr>
              <w:t xml:space="preserve">2</w:t>
            </w:r>
            <w:r>
              <w:rPr>
                <w:rFonts w:ascii="宋体" w:hAnsi="宋体"/>
                <w:color w:val="000000" w:themeColor="text1"/>
                <w:sz w:val="28"/>
                <w:szCs w:val="28"/>
              </w:rPr>
              <w:t xml:space="preserve">5号</w:t>
            </w:r>
            <w:r>
              <w:rPr>
                <w:rFonts w:hint="eastAsia" w:ascii="宋体" w:hAnsi="宋体"/>
                <w:color w:val="000000" w:themeColor="text1"/>
                <w:sz w:val="28"/>
                <w:szCs w:val="28"/>
              </w:rPr>
              <w:t xml:space="preserve">）要求，</w:t>
            </w:r>
            <w:r>
              <w:rPr>
                <w:rFonts w:ascii="宋体" w:hAnsi="宋体"/>
                <w:color w:val="000000" w:themeColor="text1"/>
                <w:sz w:val="28"/>
                <w:szCs w:val="28"/>
              </w:rPr>
              <w:t xml:space="preserve">为优化政府采购营商环境，进一步降低供应商参与政府采购成本，</w:t>
            </w:r>
            <w:r>
              <w:rPr>
                <w:rFonts w:hint="eastAsia" w:ascii="宋体" w:hAnsi="宋体"/>
                <w:color w:val="000000" w:themeColor="text1"/>
                <w:sz w:val="28"/>
                <w:szCs w:val="28"/>
              </w:rPr>
              <w:t xml:space="preserve">我市全面启用政府采购履约保函（保险）。</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政府采购履约保函（保险）是指在政府采购活动中第三方机构向采购</w:t>
            </w:r>
            <w:r>
              <w:rPr>
                <w:rFonts w:hint="eastAsia" w:ascii="宋体" w:hAnsi="宋体"/>
                <w:color w:val="000000" w:themeColor="text1"/>
                <w:sz w:val="28"/>
                <w:szCs w:val="28"/>
              </w:rPr>
              <w:t xml:space="preserve">人提供的保证政府采购中标、成交供应</w:t>
            </w:r>
            <w:r>
              <w:rPr>
                <w:rFonts w:hint="eastAsia" w:ascii="宋体" w:hAnsi="宋体"/>
                <w:color w:val="000000" w:themeColor="text1"/>
                <w:sz w:val="28"/>
                <w:szCs w:val="28"/>
              </w:rPr>
              <w:t xml:space="preserve">商履行</w:t>
            </w:r>
            <w:r>
              <w:rPr>
                <w:rFonts w:hint="eastAsia" w:ascii="宋体" w:hAnsi="宋体"/>
                <w:color w:val="000000" w:themeColor="text1"/>
                <w:sz w:val="28"/>
                <w:szCs w:val="28"/>
              </w:rPr>
              <w:t xml:space="preserve">合同义务的担保或保险。如中标、成交供应</w:t>
            </w:r>
            <w:r>
              <w:rPr>
                <w:rFonts w:hint="eastAsia" w:ascii="宋体" w:hAnsi="宋体"/>
                <w:color w:val="000000" w:themeColor="text1"/>
                <w:sz w:val="28"/>
                <w:szCs w:val="28"/>
              </w:rPr>
              <w:t xml:space="preserve">商未能</w:t>
            </w:r>
            <w:r>
              <w:rPr>
                <w:rFonts w:hint="eastAsia" w:ascii="宋体" w:hAnsi="宋体"/>
                <w:color w:val="000000" w:themeColor="text1"/>
                <w:sz w:val="28"/>
                <w:szCs w:val="28"/>
              </w:rPr>
              <w:t xml:space="preserve">按照政府采购合同要求规范履行合同义务，由第三方机构按照采购文件约定的履约保证金数额对采购人承担赔偿责任。</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省财政厅通过政府采购流程确定开</w:t>
            </w:r>
            <w:r>
              <w:rPr>
                <w:rFonts w:hint="eastAsia" w:ascii="宋体" w:hAnsi="宋体"/>
                <w:color w:val="000000" w:themeColor="text1"/>
                <w:sz w:val="28"/>
                <w:szCs w:val="28"/>
              </w:rPr>
              <w:t xml:space="preserve">鑫</w:t>
            </w:r>
            <w:r>
              <w:rPr>
                <w:rFonts w:hint="eastAsia" w:ascii="宋体" w:hAnsi="宋体"/>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供应商可登录江苏政府采购网“资料下载”栏目（网址：</w:t>
            </w:r>
            <w:hyperlink r:id="rId21" w:tooltip="www.ccgp-jiangsu.gov.cn/jiangsu/zlxz）下载" w:history="1">
              <w:r>
                <w:rPr>
                  <w:rStyle w:val="781"/>
                  <w:rFonts w:hint="eastAsia" w:ascii="宋体" w:hAnsi="宋体"/>
                  <w:color w:val="000000" w:themeColor="text1"/>
                  <w:sz w:val="28"/>
                  <w:szCs w:val="28"/>
                </w:rPr>
                <w:t xml:space="preserve">www.ccgp-jiangsu.gov.cn/jiangsu/zlxz）下载“政府采购电子履约</w:t>
              </w:r>
            </w:hyperlink>
            <w:r>
              <w:rPr>
                <w:rFonts w:hint="eastAsia" w:ascii="宋体" w:hAnsi="宋体"/>
                <w:color w:val="000000" w:themeColor="text1"/>
                <w:sz w:val="28"/>
                <w:szCs w:val="28"/>
              </w:rPr>
              <w:t xml:space="preserve">保函（保险）操作手册”。</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二十二</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rPr>
                <w:rFonts w:ascii="宋体" w:hAnsi="宋体"/>
                <w:b/>
                <w:color w:val="000000" w:themeColor="text1"/>
                <w:sz w:val="28"/>
                <w:szCs w:val="28"/>
              </w:rPr>
            </w:pPr>
            <w:r>
              <w:rPr>
                <w:rFonts w:hint="eastAsia" w:ascii="宋体" w:hAnsi="宋体"/>
                <w:b/>
                <w:color w:val="000000" w:themeColor="text1"/>
                <w:sz w:val="28"/>
                <w:szCs w:val="28"/>
              </w:rPr>
              <w:t xml:space="preserve">政府</w:t>
            </w:r>
            <w:r>
              <w:rPr>
                <w:rFonts w:hint="eastAsia" w:ascii="宋体" w:hAnsi="宋体"/>
                <w:b/>
                <w:color w:val="000000" w:themeColor="text1"/>
                <w:sz w:val="28"/>
                <w:szCs w:val="28"/>
              </w:rPr>
              <w:t xml:space="preserve">采购线上合同</w:t>
            </w:r>
            <w:r>
              <w:rPr>
                <w:rFonts w:hint="eastAsia" w:ascii="宋体" w:hAnsi="宋体"/>
                <w:b/>
                <w:color w:val="000000" w:themeColor="text1"/>
                <w:sz w:val="28"/>
                <w:szCs w:val="28"/>
              </w:rPr>
              <w:t xml:space="preserve">信用融资功能告知提醒</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目前我市已正式启用“苏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”系统，目前已全面开通政府</w:t>
            </w:r>
            <w:r>
              <w:rPr>
                <w:rFonts w:hint="eastAsia" w:ascii="宋体" w:hAnsi="宋体"/>
                <w:color w:val="000000" w:themeColor="text1"/>
                <w:sz w:val="28"/>
                <w:szCs w:val="28"/>
              </w:rPr>
              <w:t xml:space="preserve">采购线上合同</w:t>
            </w:r>
            <w:r>
              <w:rPr>
                <w:rFonts w:hint="eastAsia" w:ascii="宋体" w:hAnsi="宋体"/>
                <w:color w:val="000000" w:themeColor="text1"/>
                <w:sz w:val="28"/>
                <w:szCs w:val="28"/>
              </w:rPr>
              <w:t xml:space="preserve">信用融资（以下简称“政采贷”）功能。成交供应商可凭政府采购合同在中征平台发起贷款申请贷款。</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1.“政采贷”业务流程</w:t>
            </w:r>
            <w:r/>
          </w:p>
          <w:p>
            <w:pPr>
              <w:pStyle w:val="734"/>
              <w:rPr>
                <w:rFonts w:ascii="宋体" w:hAnsi="宋体"/>
                <w:color w:val="000000" w:themeColor="text1"/>
                <w:sz w:val="28"/>
                <w:szCs w:val="28"/>
              </w:rPr>
            </w:pPr>
            <w:r>
              <w:rPr>
                <w:rFonts w:hint="eastAsia" w:ascii="宋体" w:hAnsi="宋体"/>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2"/>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2" o:title=""/>
                    </v:shape>
                  </w:pict>
                </mc:Fallback>
              </mc:AlternateConten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2.操作流程</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宋体" w:hAnsi="宋体"/>
                <w:color w:val="000000" w:themeColor="text1"/>
                <w:sz w:val="28"/>
                <w:szCs w:val="28"/>
              </w:rPr>
              <w:t xml:space="preserve">信息第</w:t>
            </w:r>
            <w:r>
              <w:rPr>
                <w:rFonts w:hint="eastAsia" w:ascii="宋体" w:hAnsi="宋体"/>
                <w:color w:val="000000" w:themeColor="text1"/>
                <w:sz w:val="28"/>
                <w:szCs w:val="28"/>
              </w:rPr>
              <w:t xml:space="preserve">一行【供应商是否融资】选项里面设置为是。</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3.常见问题</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Q1：哪些企业能申请“政采贷”？</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答：江苏省内采用国库集中支付的政府采购项目的中标供应商，可凭政府采购合同申请"</w:t>
            </w:r>
            <w:r>
              <w:rPr>
                <w:rFonts w:hint="eastAsia" w:ascii="宋体" w:hAnsi="宋体"/>
                <w:color w:val="000000" w:themeColor="text1"/>
                <w:sz w:val="28"/>
                <w:szCs w:val="28"/>
              </w:rPr>
              <w:t xml:space="preserve">政采贷"</w:t>
            </w:r>
            <w:r>
              <w:rPr>
                <w:rFonts w:hint="eastAsia" w:ascii="宋体" w:hAnsi="宋体"/>
                <w:color w:val="000000" w:themeColor="text1"/>
                <w:sz w:val="28"/>
                <w:szCs w:val="28"/>
              </w:rPr>
              <w:t xml:space="preserve">。</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Q2：供应商在哪里申请“政采贷”？</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答：中标供应商在“中征应收账款融资服务平台”（简称“中征平台”）上向意向银行发起融资申请</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Q3：中标供应商要注意什么？</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答：中标供应商要加强和采购单位的沟通协调，尽早确定融资需求。需要“政采贷”融资的，政府采购合同付款账号应当空置。</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Q4：采购单位要做什么？</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答：采购单位在“苏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”系统中公示政府采购合同时，</w:t>
            </w:r>
            <w:r>
              <w:rPr>
                <w:rFonts w:hint="eastAsia" w:ascii="宋体" w:hAnsi="宋体"/>
                <w:color w:val="000000" w:themeColor="text1"/>
                <w:sz w:val="28"/>
                <w:szCs w:val="28"/>
              </w:rPr>
              <w:t xml:space="preserve">要勾选融资</w:t>
            </w:r>
            <w:r>
              <w:rPr>
                <w:rFonts w:hint="eastAsia" w:ascii="宋体" w:hAnsi="宋体"/>
                <w:color w:val="000000" w:themeColor="text1"/>
                <w:sz w:val="28"/>
                <w:szCs w:val="28"/>
              </w:rPr>
              <w:t xml:space="preserve">标识，为中标供应商融资提供便利。如后续融资失败，采购单位要</w:t>
            </w:r>
            <w:r>
              <w:rPr>
                <w:rFonts w:hint="eastAsia" w:ascii="宋体" w:hAnsi="宋体"/>
                <w:color w:val="000000" w:themeColor="text1"/>
                <w:sz w:val="28"/>
                <w:szCs w:val="28"/>
              </w:rPr>
              <w:t xml:space="preserve">及时维护</w:t>
            </w:r>
            <w:r>
              <w:rPr>
                <w:rFonts w:hint="eastAsia" w:ascii="宋体" w:hAnsi="宋体"/>
                <w:color w:val="000000" w:themeColor="text1"/>
                <w:sz w:val="28"/>
                <w:szCs w:val="28"/>
              </w:rPr>
              <w:t xml:space="preserve">中标供应</w:t>
            </w:r>
            <w:r>
              <w:rPr>
                <w:rFonts w:hint="eastAsia" w:ascii="宋体" w:hAnsi="宋体"/>
                <w:color w:val="000000" w:themeColor="text1"/>
                <w:sz w:val="28"/>
                <w:szCs w:val="28"/>
              </w:rPr>
              <w:t xml:space="preserve">商相关</w:t>
            </w:r>
            <w:r>
              <w:rPr>
                <w:rFonts w:hint="eastAsia" w:ascii="宋体" w:hAnsi="宋体"/>
                <w:color w:val="000000" w:themeColor="text1"/>
                <w:sz w:val="28"/>
                <w:szCs w:val="28"/>
              </w:rPr>
              <w:t xml:space="preserve">账号信息，按时支付款项。</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Q5：“政采贷”融资失败怎么办？</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3.网址及联系方式</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政采贷</w:t>
            </w:r>
            <w:r>
              <w:rPr>
                <w:rFonts w:hint="eastAsia" w:ascii="宋体" w:hAnsi="宋体"/>
                <w:color w:val="000000" w:themeColor="text1"/>
                <w:sz w:val="28"/>
                <w:szCs w:val="28"/>
              </w:rPr>
              <w:t xml:space="preserve">：http://www.ccgp-jiangsu.gov.cn/jiangsu/paying.html</w:t>
            </w:r>
            <w:r/>
          </w:p>
          <w:p>
            <w:pPr>
              <w:pStyle w:val="734"/>
              <w:rPr>
                <w:rFonts w:ascii="宋体" w:hAnsi="宋体"/>
                <w:color w:val="000000" w:themeColor="text1"/>
                <w:sz w:val="28"/>
                <w:szCs w:val="28"/>
              </w:rPr>
            </w:pPr>
            <w:r>
              <w:rPr>
                <w:rFonts w:hint="eastAsia" w:ascii="宋体" w:hAnsi="宋体"/>
                <w:color w:val="000000" w:themeColor="text1"/>
                <w:sz w:val="28"/>
                <w:szCs w:val="28"/>
              </w:rPr>
              <w:t xml:space="preserve">中征平台：https://www.crcrfsp.com/</w:t>
            </w:r>
            <w:r/>
          </w:p>
          <w:p>
            <w:pPr>
              <w:pStyle w:val="734"/>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联系人：张女士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二十三</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w:t>
            </w:r>
            <w:r>
              <w:rPr>
                <w:rFonts w:hint="eastAsia" w:ascii="宋体" w:hAnsi="宋体"/>
                <w:color w:val="000000" w:themeColor="text1"/>
                <w:sz w:val="28"/>
                <w:szCs w:val="28"/>
              </w:rPr>
              <w:t xml:space="preserve">现场</w:t>
            </w:r>
            <w:r>
              <w:rPr>
                <w:rFonts w:ascii="宋体" w:hAnsi="宋体"/>
                <w:color w:val="000000" w:themeColor="text1"/>
                <w:sz w:val="28"/>
                <w:szCs w:val="28"/>
              </w:rPr>
              <w:t xml:space="preserve">递交质疑。询问和质疑由</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依法处理。</w:t>
            </w:r>
            <w:r/>
          </w:p>
          <w:p>
            <w:pPr>
              <w:pStyle w:val="735"/>
            </w:pPr>
            <w:r/>
            <w:r>
              <w:rPr>
                <w:b w:val="0"/>
                <w:bCs w:val="0"/>
                <w:color w:val="000000" w:themeColor="text1"/>
              </w:rPr>
              <w:t xml:space="preserve">质疑供应商对质疑答复不满意的，或者采购人、采购代理机构未在规定时间内作出答复的，可在答复期满后15个工作日内向政府采购监督管理部门投诉。逾期将不再受理。</w:t>
            </w:r>
            <w:r/>
            <w:r/>
          </w:p>
          <w:p>
            <w:pPr>
              <w:pStyle w:val="735"/>
              <w:rPr>
                <w:color w:val="000000" w:themeColor="text1"/>
              </w:rPr>
            </w:pPr>
            <w:r>
              <w:rPr>
                <w:color w:val="000000" w:themeColor="text1"/>
              </w:rPr>
              <w:t xml:space="preserve">供应商在法定质疑期内一次性提出针对同一采购程序环节的质疑。</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质疑接收人：</w:t>
            </w:r>
            <w:r>
              <w:rPr>
                <w:rFonts w:hint="eastAsia" w:ascii="宋体" w:hAnsi="宋体"/>
                <w:color w:val="000000" w:themeColor="text1"/>
                <w:sz w:val="28"/>
                <w:szCs w:val="28"/>
              </w:rPr>
              <w:t xml:space="preserve">陈先生</w:t>
            </w:r>
            <w:r>
              <w:rPr>
                <w:rFonts w:ascii="宋体" w:hAnsi="宋体"/>
                <w:color w:val="000000" w:themeColor="text1"/>
                <w:sz w:val="28"/>
                <w:szCs w:val="28"/>
              </w:rPr>
              <w:t xml:space="preserve">;联系电话：</w:t>
            </w:r>
            <w:r>
              <w:rPr>
                <w:rFonts w:hint="eastAsia" w:ascii="宋体" w:hAnsi="宋体"/>
                <w:color w:val="000000" w:themeColor="text1"/>
                <w:sz w:val="28"/>
                <w:szCs w:val="28"/>
              </w:rPr>
              <w:t xml:space="preserve">18262308859</w:t>
            </w:r>
            <w:r>
              <w:rPr>
                <w:rFonts w:ascii="宋体" w:hAnsi="宋体"/>
                <w:color w:val="000000" w:themeColor="text1"/>
                <w:sz w:val="28"/>
                <w:szCs w:val="28"/>
              </w:rPr>
              <w:t xml:space="preserve">;</w:t>
            </w:r>
            <w:r/>
          </w:p>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办公地址：</w:t>
            </w:r>
            <w:r>
              <w:rPr>
                <w:rFonts w:hint="eastAsia" w:ascii="宋体" w:hAnsi="宋体"/>
                <w:color w:val="000000" w:themeColor="text1"/>
                <w:sz w:val="28"/>
                <w:szCs w:val="28"/>
              </w:rPr>
              <w:t xml:space="preserve">兴化市五里东路181号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4"/>
              <w:jc w:val="center"/>
              <w:spacing w:line="400" w:lineRule="exact"/>
              <w:rPr>
                <w:rFonts w:ascii="宋体" w:hAnsi="宋体"/>
                <w:color w:val="000000" w:themeColor="text1"/>
                <w:sz w:val="28"/>
                <w:szCs w:val="28"/>
              </w:rPr>
            </w:pPr>
            <w:r>
              <w:rPr>
                <w:rFonts w:ascii="宋体" w:hAnsi="宋体"/>
                <w:bCs/>
                <w:color w:val="000000" w:themeColor="text1"/>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4"/>
              <w:spacing w:line="400" w:lineRule="exact"/>
              <w:rPr>
                <w:rFonts w:ascii="宋体" w:hAnsi="宋体"/>
                <w:color w:val="000000" w:themeColor="text1"/>
                <w:sz w:val="28"/>
                <w:szCs w:val="28"/>
              </w:rPr>
            </w:pPr>
            <w:r>
              <w:rPr>
                <w:rFonts w:ascii="宋体" w:hAnsi="宋体"/>
                <w:color w:val="000000" w:themeColor="text1"/>
                <w:sz w:val="28"/>
                <w:szCs w:val="28"/>
              </w:rPr>
              <w:t xml:space="preserve">中标人在收到中标通知书时，须向采购代理机构提交《开标一览表》和《分项价格表》的数据文件（WORD格式）。</w:t>
            </w:r>
            <w:r/>
          </w:p>
        </w:tc>
      </w:tr>
    </w:tbl>
    <w:p>
      <w:pPr>
        <w:pStyle w:val="734"/>
        <w:ind w:firstLine="600"/>
        <w:spacing w:line="240" w:lineRule="exact"/>
        <w:widowControl/>
        <w:rPr>
          <w:rFonts w:ascii="宋体" w:hAnsi="宋体"/>
          <w:color w:val="000000" w:themeColor="text1"/>
          <w:sz w:val="30"/>
          <w:szCs w:val="30"/>
        </w:rPr>
      </w:pPr>
      <w:r/>
      <w:bookmarkStart w:id="46" w:name="_Toc522790133"/>
      <w:r/>
      <w:r/>
    </w:p>
    <w:p>
      <w:pPr>
        <w:pStyle w:val="734"/>
        <w:ind w:firstLine="600"/>
        <w:spacing w:line="520" w:lineRule="exact"/>
        <w:widowControl/>
        <w:rPr>
          <w:rFonts w:ascii="宋体" w:hAnsi="宋体"/>
          <w:b/>
          <w:bCs/>
          <w:color w:val="000000" w:themeColor="text1"/>
          <w:sz w:val="30"/>
          <w:szCs w:val="44"/>
        </w:rPr>
      </w:pPr>
      <w:r>
        <w:rPr>
          <w:rFonts w:ascii="宋体" w:hAnsi="宋体"/>
          <w:color w:val="000000" w:themeColor="text1"/>
          <w:sz w:val="30"/>
          <w:szCs w:val="30"/>
        </w:rPr>
        <w:br w:type="page" w:clear="all"/>
      </w:r>
      <w:bookmarkStart w:id="47" w:name="_Toc523404698"/>
      <w:r>
        <w:rPr>
          <w:rFonts w:ascii="宋体" w:hAnsi="宋体"/>
          <w:b/>
          <w:bCs/>
          <w:color w:val="000000" w:themeColor="text1"/>
          <w:sz w:val="30"/>
          <w:szCs w:val="44"/>
        </w:rPr>
        <w:t xml:space="preserve">第四章  评标标准</w:t>
      </w:r>
      <w:bookmarkEnd w:id="46"/>
      <w:r/>
      <w:bookmarkEnd w:id="47"/>
      <w:r/>
      <w:r/>
    </w:p>
    <w:p>
      <w:pPr>
        <w:pStyle w:val="735"/>
        <w:rPr>
          <w:color w:val="000000" w:themeColor="text1"/>
        </w:rPr>
      </w:pPr>
      <w:r>
        <w:rPr>
          <w:color w:val="000000" w:themeColor="text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6"/>
        <w:gridCol w:w="984"/>
        <w:gridCol w:w="817"/>
        <w:gridCol w:w="7565"/>
      </w:tblGrid>
      <w:tr>
        <w:trPr>
          <w:trHeight w:val="739"/>
        </w:trPr>
        <w:tc>
          <w:tcPr>
            <w:shd w:val="clear" w:color="auto" w:fill="auto"/>
            <w:tcW w:w="299"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序号</w:t>
            </w:r>
            <w:r/>
          </w:p>
        </w:tc>
        <w:tc>
          <w:tcPr>
            <w:shd w:val="clear" w:color="auto" w:fill="auto"/>
            <w:tcW w:w="494"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评审项目</w:t>
            </w:r>
            <w:r/>
          </w:p>
        </w:tc>
        <w:tc>
          <w:tcPr>
            <w:shd w:val="clear" w:color="auto" w:fill="auto"/>
            <w:tcW w:w="410"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分值</w:t>
            </w:r>
            <w:r/>
          </w:p>
        </w:tc>
        <w:tc>
          <w:tcPr>
            <w:shd w:val="clear" w:color="auto" w:fill="auto"/>
            <w:tcW w:w="3797"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评审细则</w:t>
            </w:r>
            <w:r/>
          </w:p>
        </w:tc>
      </w:tr>
      <w:tr>
        <w:trPr>
          <w:trHeight w:val="54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（一）价格分（</w:t>
            </w:r>
            <w:r>
              <w:rPr>
                <w:rFonts w:hint="eastAsia" w:cs="Calibri" w:asciiTheme="minorEastAsia" w:hAnsiTheme="minorEastAsia" w:eastAsiaTheme="minorEastAsia"/>
                <w:b/>
                <w:bCs/>
                <w:color w:val="000000" w:themeColor="text1"/>
                <w:sz w:val="28"/>
                <w:szCs w:val="28"/>
              </w:rPr>
              <w:t xml:space="preserve">30</w:t>
            </w:r>
            <w:r>
              <w:rPr>
                <w:rFonts w:hint="eastAsia" w:cs="宋体" w:asciiTheme="minorEastAsia" w:hAnsiTheme="minorEastAsia" w:eastAsiaTheme="minorEastAsia"/>
                <w:b/>
                <w:bCs/>
                <w:color w:val="000000" w:themeColor="text1"/>
                <w:sz w:val="28"/>
                <w:szCs w:val="28"/>
              </w:rPr>
              <w:t xml:space="preserve">分）</w:t>
            </w:r>
            <w:r/>
          </w:p>
        </w:tc>
      </w:tr>
      <w:tr>
        <w:trPr>
          <w:trHeight w:val="841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价格分</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30分</w:t>
            </w:r>
            <w:r/>
          </w:p>
        </w:tc>
        <w:tc>
          <w:tcPr>
            <w:shd w:val="clear" w:color="auto" w:fill="auto"/>
            <w:tcW w:w="3797" w:type="pct"/>
            <w:vAlign w:val="center"/>
            <w:textDirection w:val="lrTb"/>
            <w:noWrap w:val="false"/>
          </w:tcPr>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投标总报价低于或等于采购预算的，为有效投标报价。超采购预算的投标报价为无效投标报价。无效投标报价的投标文件不进行评审，也不得中标。</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rPr>
                <w:rFonts w:hint="eastAsia" w:cs="Calibri" w:asciiTheme="minorEastAsia" w:hAnsiTheme="minorEastAsia" w:eastAsiaTheme="minorEastAsia"/>
                <w:color w:val="000000" w:themeColor="text1"/>
                <w:sz w:val="28"/>
                <w:szCs w:val="28"/>
              </w:rPr>
              <w:t xml:space="preserve">价格得分计算方法：采用低价优先法计算，即满足招标文件要求且投标价格最低的投标报价为评标基准价，其价格分为满分。其他投标供应商的价格</w:t>
            </w:r>
            <w:r>
              <w:rPr>
                <w:rFonts w:hint="eastAsia" w:cs="Calibri" w:asciiTheme="minorEastAsia" w:hAnsiTheme="minorEastAsia" w:eastAsiaTheme="minorEastAsia"/>
                <w:color w:val="000000" w:themeColor="text1"/>
                <w:sz w:val="28"/>
                <w:szCs w:val="28"/>
              </w:rPr>
              <w:t xml:space="preserve">分统一</w:t>
            </w:r>
            <w:r>
              <w:rPr>
                <w:rFonts w:hint="eastAsia" w:cs="Calibri" w:asciiTheme="minorEastAsia" w:hAnsiTheme="minorEastAsia" w:eastAsiaTheme="minorEastAsia"/>
                <w:color w:val="000000" w:themeColor="text1"/>
                <w:sz w:val="28"/>
                <w:szCs w:val="28"/>
              </w:rPr>
              <w:t xml:space="preserve">按照下列公式计算：</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投标报价得分</w:t>
            </w:r>
            <w:r>
              <w:rPr>
                <w:rFonts w:cs="Calibri"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（评标基准价／投标报价）×价格分。</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评审过程中出现下列情形之一的，评审委员会应当启动异常低价投标（响应）审查程序：</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3.1投标（响应）报价低于全部通过符合性审查供应商投标（响应）报价平均值50%的，即投标（响应）报价&lt;全部通过符合性审查供应商投标（响应）报价平均值×50%；</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3.2投标（响应）报价低于通过符合性审查的次低报价供应商投标（响应）报价50%的，即投标（响应）报价&lt;通过符合性审查的次低报价供应商投标（响应）报价×50%；</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3.3投标（响应）报价低于采购项目最高限价45%的，即投标（响应）报价&lt;采购项目最高限价×45%；</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3.4评审委员会基于专业判断，认为供应商报价过低，有可能影响产品质量或者不能诚信履约的其他情形。</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4.</w:t>
            </w:r>
            <w:r>
              <w:rPr>
                <w:rFonts w:hint="eastAsia" w:cs="Calibri" w:asciiTheme="minorEastAsia" w:hAnsiTheme="minorEastAsia" w:eastAsiaTheme="minorEastAsia"/>
                <w:color w:val="000000" w:themeColor="text1"/>
                <w:sz w:val="28"/>
                <w:szCs w:val="28"/>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s="Calibri" w:asciiTheme="minorEastAsia" w:hAnsiTheme="minorEastAsia" w:eastAsiaTheme="minorEastAsia"/>
                <w:color w:val="000000" w:themeColor="text1"/>
                <w:sz w:val="28"/>
                <w:szCs w:val="28"/>
              </w:rPr>
              <w:t xml:space="preserve">作出</w:t>
            </w:r>
            <w:r>
              <w:rPr>
                <w:rFonts w:hint="eastAsia" w:cs="Calibri" w:asciiTheme="minorEastAsia" w:hAnsiTheme="minorEastAsia" w:eastAsiaTheme="minorEastAsia"/>
                <w:color w:val="000000" w:themeColor="text1"/>
                <w:sz w:val="28"/>
                <w:szCs w:val="28"/>
              </w:rPr>
              <w:t xml:space="preserve">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60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（二）商务资信分（40分）</w:t>
            </w:r>
            <w:r/>
          </w:p>
        </w:tc>
      </w:tr>
      <w:tr>
        <w:trPr>
          <w:trHeight w:val="255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类似业绩</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4分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人在第三次全国土壤普查（简称“土壤三普”）国家土壤普查实验室名录的，得4分，有承担过土壤三普外业调查的，得2分，最高得6分；投标人自2021年1月1日以来（以合同签订时间为准）承担过类似耕地质量调查与评价、补充耕地质量评定、土壤污染状况调查等相关业绩（土壤三</w:t>
            </w:r>
            <w:r>
              <w:rPr>
                <w:rFonts w:hint="eastAsia" w:cs="宋体" w:asciiTheme="minorEastAsia" w:hAnsiTheme="minorEastAsia" w:eastAsiaTheme="minorEastAsia"/>
                <w:color w:val="000000" w:themeColor="text1"/>
                <w:sz w:val="28"/>
                <w:szCs w:val="28"/>
              </w:rPr>
              <w:t xml:space="preserve">普业绩</w:t>
            </w:r>
            <w:r>
              <w:rPr>
                <w:rFonts w:hint="eastAsia" w:cs="宋体" w:asciiTheme="minorEastAsia" w:hAnsiTheme="minorEastAsia" w:eastAsiaTheme="minorEastAsia"/>
                <w:color w:val="000000" w:themeColor="text1"/>
                <w:sz w:val="28"/>
                <w:szCs w:val="28"/>
              </w:rPr>
              <w:t xml:space="preserve">不重复核算），提供一份类似项目业绩的得每份得1分，最高8分。本项最高14分。注：须提供合同</w:t>
            </w:r>
            <w:r>
              <w:rPr>
                <w:rFonts w:hint="eastAsia" w:cs="宋体" w:asciiTheme="minorEastAsia" w:hAnsiTheme="minorEastAsia" w:eastAsiaTheme="minorEastAsia"/>
                <w:color w:val="000000" w:themeColor="text1"/>
                <w:sz w:val="28"/>
                <w:szCs w:val="28"/>
              </w:rPr>
              <w:t xml:space="preserve">扫描件并加盖</w:t>
            </w:r>
            <w:r>
              <w:rPr>
                <w:rFonts w:hint="eastAsia" w:cs="宋体" w:asciiTheme="minorEastAsia" w:hAnsiTheme="minorEastAsia" w:eastAsiaTheme="minorEastAsia"/>
                <w:color w:val="000000" w:themeColor="text1"/>
                <w:sz w:val="28"/>
                <w:szCs w:val="28"/>
              </w:rPr>
              <w:t xml:space="preserve">公章等证明材料（合同内容不得缺页），未提供的不得分。</w:t>
            </w:r>
            <w:r/>
          </w:p>
        </w:tc>
      </w:tr>
      <w:tr>
        <w:trPr>
          <w:trHeight w:val="51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体系认证</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6分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人具有有效期内的经国家认证认可监督管理委员会备案的质量管理体系认证证书、环境管理体系认证证书、职业健康安全管理体系认证证书，有1项得2分，最高得6分。（提供证书扫描件及国家认证认可监督管理</w:t>
            </w:r>
            <w:r>
              <w:rPr>
                <w:rFonts w:hint="eastAsia" w:cs="宋体" w:asciiTheme="minorEastAsia" w:hAnsiTheme="minorEastAsia" w:eastAsiaTheme="minorEastAsia"/>
                <w:color w:val="000000" w:themeColor="text1"/>
                <w:sz w:val="28"/>
                <w:szCs w:val="28"/>
              </w:rPr>
              <w:t xml:space="preserve">委员会官网查询</w:t>
            </w:r>
            <w:r>
              <w:rPr>
                <w:rFonts w:hint="eastAsia" w:cs="宋体" w:asciiTheme="minorEastAsia" w:hAnsiTheme="minorEastAsia" w:eastAsiaTheme="minorEastAsia"/>
                <w:color w:val="000000" w:themeColor="text1"/>
                <w:sz w:val="28"/>
                <w:szCs w:val="28"/>
              </w:rPr>
              <w:t xml:space="preserve">截图，否则不得分）</w:t>
            </w:r>
            <w:r/>
          </w:p>
        </w:tc>
      </w:tr>
      <w:tr>
        <w:trPr>
          <w:trHeight w:val="1425"/>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人员配置</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20分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（1）拟投入项目负责人具有环境、地质、农业、土壤学等相关专业背景为副高级职称以上的，得4分；中级技术职称的得2分。最高得4分。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（2）能同时安排2个</w:t>
            </w:r>
            <w:r>
              <w:rPr>
                <w:rFonts w:hint="eastAsia" w:cs="宋体" w:asciiTheme="minorEastAsia" w:hAnsiTheme="minorEastAsia" w:eastAsiaTheme="minorEastAsia"/>
                <w:color w:val="000000" w:themeColor="text1"/>
                <w:sz w:val="28"/>
                <w:szCs w:val="28"/>
              </w:rPr>
              <w:t xml:space="preserve">采样组</w:t>
            </w:r>
            <w:r>
              <w:rPr>
                <w:rFonts w:hint="eastAsia" w:cs="宋体" w:asciiTheme="minorEastAsia" w:hAnsiTheme="minorEastAsia" w:eastAsiaTheme="minorEastAsia"/>
                <w:color w:val="000000" w:themeColor="text1"/>
                <w:sz w:val="28"/>
                <w:szCs w:val="28"/>
              </w:rPr>
              <w:t xml:space="preserve">开展工作，每个组至少包含3名成员（不得与项目负责人重复），得4分，否则不得分；每增加一个组得2分。最高得分8分。（提供承诺函加盖投标人公章）</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bookmarkStart w:id="48" w:name="OLE_LINK7"/>
            <w:r/>
            <w:bookmarkStart w:id="49" w:name="OLE_LINK8"/>
            <w:r>
              <w:rPr>
                <w:rFonts w:hint="eastAsia" w:cs="宋体" w:asciiTheme="minorEastAsia" w:hAnsiTheme="minorEastAsia" w:eastAsiaTheme="minorEastAsia"/>
                <w:color w:val="000000" w:themeColor="text1"/>
                <w:sz w:val="28"/>
                <w:szCs w:val="28"/>
              </w:rPr>
              <w:t xml:space="preserve">工作组成员（不与项目负责人重复），具有环境、地质、农业、土壤学等相关专业中级及以上技术职称的，有一项得2分。最高得8分。</w:t>
            </w:r>
            <w:bookmarkEnd w:id="48"/>
            <w:r/>
            <w:bookmarkEnd w:id="49"/>
            <w:r/>
            <w:r/>
          </w:p>
          <w:p>
            <w:pPr>
              <w:jc w:val="both"/>
              <w:rPr>
                <w:b/>
                <w:color w:val="000000" w:themeColor="text1"/>
              </w:rPr>
            </w:pPr>
            <w:r>
              <w:rPr>
                <w:rFonts w:hint="eastAsia" w:cs="宋体" w:asciiTheme="minorEastAsia" w:hAnsiTheme="minorEastAsia" w:eastAsiaTheme="minorEastAsia"/>
                <w:b/>
                <w:color w:val="000000" w:themeColor="text1"/>
                <w:sz w:val="28"/>
                <w:szCs w:val="28"/>
              </w:rPr>
              <w:t xml:space="preserve">以上所有人员须提供证书及近六个月人员一个月由投标供应商为其缴纳的</w:t>
            </w:r>
            <w:r>
              <w:rPr>
                <w:rFonts w:hint="eastAsia" w:cs="宋体" w:asciiTheme="minorEastAsia" w:hAnsiTheme="minorEastAsia" w:eastAsiaTheme="minorEastAsia"/>
                <w:b/>
                <w:color w:val="000000" w:themeColor="text1"/>
                <w:sz w:val="28"/>
                <w:szCs w:val="28"/>
              </w:rPr>
              <w:t xml:space="preserve">社保证明</w:t>
            </w:r>
            <w:r>
              <w:rPr>
                <w:rFonts w:hint="eastAsia" w:cs="宋体" w:asciiTheme="minorEastAsia" w:hAnsiTheme="minorEastAsia" w:eastAsiaTheme="minorEastAsia"/>
                <w:b/>
                <w:color w:val="000000" w:themeColor="text1"/>
                <w:sz w:val="28"/>
                <w:szCs w:val="28"/>
              </w:rPr>
              <w:t xml:space="preserve">材料，否则不得分。</w:t>
            </w:r>
            <w:r/>
          </w:p>
        </w:tc>
      </w:tr>
      <w:tr>
        <w:trPr>
          <w:trHeight w:val="66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（三）服务方案（30分）</w:t>
            </w:r>
            <w:r/>
          </w:p>
        </w:tc>
      </w:tr>
      <w:tr>
        <w:trPr>
          <w:trHeight w:val="765"/>
        </w:trPr>
        <w:tc>
          <w:tcPr>
            <w:shd w:val="clear" w:color="auto" w:fill="auto"/>
            <w:tcW w:w="299"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资料掌握情况</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供应商投标文件中对兴化区域地质、水文、耕地土壤、工矿企业等基础背景资料有详细的分析，资料应为2021年之后且详细齐全。优于采购需求的，得5分；符合采购需求的，得3分；不符合采购需求或者未提供的不得分。</w:t>
            </w:r>
            <w:r/>
          </w:p>
        </w:tc>
      </w:tr>
      <w:tr>
        <w:trPr>
          <w:trHeight w:val="155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组织架构</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供应商投标文件中有项目专职负责人，有能力、全程参加项目实施；建立工作组，有明确的组织形式，表述合理、结构明晰。方案优于采购需求的，得8分；符合采购需求的，得6分；不符合采购需求或者未提供的，不得分。</w:t>
            </w:r>
            <w:r/>
          </w:p>
        </w:tc>
      </w:tr>
      <w:tr>
        <w:trPr>
          <w:trHeight w:val="841"/>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项目实施方案</w:t>
            </w:r>
            <w:r/>
          </w:p>
        </w:tc>
        <w:tc>
          <w:tcPr>
            <w:shd w:val="clear" w:color="auto" w:fill="auto"/>
            <w:tcW w:w="410"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技术思路清晰，工作内容详实，切合实际；方案包含工作内容、依据、调查布点方案、检测指标、调查评价等内容。方案优于采购需求的，得5分；符合采购需求的，得3分；不符合采购需求或者未提供的，不得分。</w:t>
            </w:r>
            <w:r/>
          </w:p>
        </w:tc>
      </w:tr>
      <w:tr>
        <w:trPr>
          <w:trHeight w:val="7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4</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实验室质</w:t>
            </w:r>
            <w:r>
              <w:rPr>
                <w:rFonts w:hint="eastAsia" w:cs="宋体" w:asciiTheme="minorEastAsia" w:hAnsiTheme="minorEastAsia" w:eastAsiaTheme="minorEastAsia"/>
                <w:color w:val="000000" w:themeColor="text1"/>
                <w:sz w:val="28"/>
                <w:szCs w:val="28"/>
              </w:rPr>
              <w:t xml:space="preserve">控方案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供应商投标文件中提供针对本项目的实验室质控方案，方案优于采购需求的，得5分；符合采购需求的，得3分；不符合采购需求或者未提供的，不得分。</w:t>
            </w:r>
            <w:r/>
          </w:p>
        </w:tc>
      </w:tr>
      <w:tr>
        <w:trPr>
          <w:trHeight w:val="1816"/>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进度安排</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根据供应商投标文件中编制的进度计划（节点的分布是否清晰、合理）及相关进度保障措施进行评定。方案优于采购需求的，得5分；符合采购需求的，得3分；不符合采购需求或者未提供的，不得分。</w:t>
            </w:r>
            <w:r/>
          </w:p>
        </w:tc>
      </w:tr>
      <w:tr>
        <w:trPr>
          <w:trHeight w:val="146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6</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服务承诺</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根据供应商投标文件中提供的服务响应方案（2-5小时服务响应情况）进行评分。优于项目需求（2小时以内）得5分，符合项目需求（5小时以内）得3分，不符合不得分。（投标文件中提供承诺函等响应情况证明材料扫描件加盖供应商公章）</w:t>
            </w:r>
            <w:r/>
          </w:p>
        </w:tc>
      </w:tr>
    </w:tbl>
    <w:p>
      <w:pPr>
        <w:pStyle w:val="734"/>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本章说明：</w:t>
      </w:r>
      <w:r/>
    </w:p>
    <w:p>
      <w:pPr>
        <w:ind w:firstLine="560"/>
        <w:spacing w:line="360" w:lineRule="auto"/>
        <w:rPr>
          <w:rFonts w:ascii="宋体"/>
          <w:color w:val="000000" w:themeColor="text1"/>
          <w:sz w:val="30"/>
          <w:szCs w:val="30"/>
        </w:rPr>
      </w:pPr>
      <w:r>
        <w:rPr>
          <w:rFonts w:hint="eastAsia" w:ascii="宋体"/>
          <w:color w:val="000000" w:themeColor="text1"/>
          <w:sz w:val="30"/>
          <w:szCs w:val="30"/>
        </w:rPr>
        <w:t xml:space="preserve">（一）本项目采用综合评分法。</w:t>
      </w:r>
      <w:r/>
    </w:p>
    <w:p>
      <w:pPr>
        <w:ind w:firstLine="560"/>
        <w:spacing w:line="360" w:lineRule="auto"/>
        <w:rPr>
          <w:rFonts w:ascii="宋体"/>
          <w:color w:val="000000" w:themeColor="text1"/>
          <w:sz w:val="30"/>
          <w:szCs w:val="30"/>
        </w:rPr>
      </w:pPr>
      <w:r>
        <w:rPr>
          <w:rFonts w:hint="eastAsia" w:ascii="宋体"/>
          <w:color w:val="000000" w:themeColor="text1"/>
          <w:sz w:val="30"/>
          <w:szCs w:val="30"/>
        </w:rPr>
        <w:t xml:space="preserve">（二）</w:t>
      </w:r>
      <w:r>
        <w:rPr>
          <w:rFonts w:hint="eastAsia" w:ascii="宋体"/>
          <w:color w:val="000000" w:themeColor="text1"/>
          <w:sz w:val="30"/>
          <w:szCs w:val="30"/>
        </w:rPr>
        <w:t xml:space="preserve">本项目为专门面向中小</w:t>
      </w:r>
      <w:r>
        <w:rPr>
          <w:rFonts w:hint="eastAsia" w:ascii="宋体"/>
          <w:color w:val="000000" w:themeColor="text1"/>
          <w:sz w:val="30"/>
          <w:szCs w:val="30"/>
        </w:rPr>
        <w:t xml:space="preserve">微企业</w:t>
      </w:r>
      <w:r>
        <w:rPr>
          <w:rFonts w:hint="eastAsia" w:ascii="宋体"/>
          <w:color w:val="000000" w:themeColor="text1"/>
          <w:sz w:val="30"/>
          <w:szCs w:val="30"/>
        </w:rPr>
        <w:t xml:space="preserve">采购的项目</w:t>
      </w:r>
      <w:r>
        <w:rPr>
          <w:rFonts w:hint="eastAsia" w:ascii="宋体"/>
          <w:color w:val="000000" w:themeColor="text1"/>
          <w:sz w:val="30"/>
          <w:szCs w:val="30"/>
        </w:rPr>
        <w:t xml:space="preserve">，不再执行价格优惠政策</w:t>
      </w:r>
      <w:r>
        <w:rPr>
          <w:rFonts w:hint="eastAsia" w:ascii="宋体"/>
          <w:color w:val="000000" w:themeColor="text1"/>
          <w:sz w:val="30"/>
          <w:szCs w:val="30"/>
        </w:rPr>
        <w:t xml:space="preserve">。</w:t>
      </w:r>
      <w:bookmarkStart w:id="50" w:name="_Toc522790134"/>
      <w:r/>
      <w:bookmarkStart w:id="51" w:name="_Toc523404699"/>
      <w:r/>
      <w:r/>
    </w:p>
    <w:p>
      <w:pPr>
        <w:ind w:firstLine="560"/>
        <w:spacing w:line="360" w:lineRule="auto"/>
        <w:rPr>
          <w:rFonts w:ascii="宋体" w:hAnsi="宋体" w:cs="宋体"/>
          <w:color w:val="000000" w:themeColor="text1"/>
          <w:sz w:val="28"/>
          <w:szCs w:val="28"/>
        </w:rPr>
      </w:pPr>
      <w:r>
        <w:rPr>
          <w:rFonts w:hint="eastAsia" w:ascii="宋体"/>
          <w:color w:val="000000" w:themeColor="text1"/>
          <w:sz w:val="30"/>
          <w:szCs w:val="30"/>
        </w:rPr>
        <w:t xml:space="preserve">（三）本项目按分包顺序进行开评标，已在第1包被推荐为中标单位的供应商不再参与第2包的评审，以此类推。</w:t>
      </w:r>
      <w:r>
        <w:rPr>
          <w:rFonts w:ascii="宋体" w:hAnsi="宋体"/>
          <w:color w:val="000000" w:themeColor="text1"/>
        </w:rPr>
        <w:br w:type="page" w:clear="all"/>
      </w:r>
      <w:r>
        <w:rPr>
          <w:rFonts w:ascii="宋体" w:hAnsi="宋体"/>
          <w:color w:val="000000" w:themeColor="text1"/>
          <w:sz w:val="28"/>
          <w:szCs w:val="28"/>
        </w:rPr>
        <w:t xml:space="preserve">第五章  </w:t>
      </w:r>
      <w:r>
        <w:rPr>
          <w:rFonts w:ascii="宋体" w:hAnsi="宋体"/>
          <w:color w:val="000000" w:themeColor="text1"/>
          <w:sz w:val="28"/>
          <w:szCs w:val="28"/>
        </w:rPr>
        <w:t xml:space="preserve">拟签订</w:t>
      </w:r>
      <w:r>
        <w:rPr>
          <w:rFonts w:ascii="宋体" w:hAnsi="宋体"/>
          <w:color w:val="000000" w:themeColor="text1"/>
          <w:sz w:val="28"/>
          <w:szCs w:val="28"/>
        </w:rPr>
        <w:t xml:space="preserve">的合同文本</w:t>
      </w:r>
      <w:bookmarkEnd w:id="50"/>
      <w:r/>
      <w:bookmarkEnd w:id="51"/>
      <w:r/>
      <w:r/>
    </w:p>
    <w:p>
      <w:pPr>
        <w:pStyle w:val="1009"/>
        <w:rPr>
          <w:rFonts w:ascii="宋体" w:hAnsi="宋体"/>
          <w:color w:val="000000" w:themeColor="text1"/>
          <w:sz w:val="28"/>
          <w:szCs w:val="28"/>
        </w:rPr>
      </w:pPr>
      <w:r>
        <w:rPr>
          <w:rFonts w:ascii="宋体" w:hAnsi="宋体"/>
          <w:color w:val="000000" w:themeColor="text1"/>
          <w:sz w:val="28"/>
          <w:szCs w:val="28"/>
        </w:rPr>
        <w:t xml:space="preserve">项目名称：</w:t>
      </w:r>
      <w:r/>
    </w:p>
    <w:p>
      <w:pPr>
        <w:pStyle w:val="1009"/>
        <w:rPr>
          <w:rFonts w:ascii="宋体" w:hAnsi="宋体"/>
          <w:color w:val="000000" w:themeColor="text1"/>
          <w:sz w:val="28"/>
          <w:szCs w:val="28"/>
        </w:rPr>
      </w:pPr>
      <w:r>
        <w:rPr>
          <w:rFonts w:ascii="宋体" w:hAnsi="宋体"/>
          <w:color w:val="000000" w:themeColor="text1"/>
          <w:sz w:val="28"/>
          <w:szCs w:val="28"/>
        </w:rPr>
        <w:t xml:space="preserve">项目编号：</w:t>
      </w:r>
      <w:r/>
    </w:p>
    <w:p>
      <w:pPr>
        <w:pStyle w:val="1009"/>
        <w:jc w:val="center"/>
        <w:rPr>
          <w:rFonts w:ascii="宋体" w:hAnsi="宋体"/>
          <w:color w:val="000000" w:themeColor="text1"/>
          <w:sz w:val="72"/>
          <w:szCs w:val="72"/>
        </w:rPr>
      </w:pPr>
      <w:r>
        <w:rPr>
          <w:rFonts w:ascii="宋体" w:hAnsi="宋体"/>
          <w:color w:val="000000" w:themeColor="text1"/>
          <w:sz w:val="72"/>
          <w:szCs w:val="72"/>
        </w:rPr>
        <w:t xml:space="preserve">合</w:t>
      </w:r>
      <w:r/>
    </w:p>
    <w:p>
      <w:pPr>
        <w:pStyle w:val="1009"/>
        <w:jc w:val="center"/>
        <w:rPr>
          <w:rFonts w:ascii="宋体" w:hAnsi="宋体"/>
          <w:color w:val="000000" w:themeColor="text1"/>
          <w:sz w:val="72"/>
          <w:szCs w:val="72"/>
        </w:rPr>
      </w:pPr>
      <w:r>
        <w:rPr>
          <w:rFonts w:ascii="宋体" w:hAnsi="宋体"/>
          <w:color w:val="000000" w:themeColor="text1"/>
          <w:sz w:val="72"/>
          <w:szCs w:val="72"/>
        </w:rPr>
      </w:r>
      <w:r/>
    </w:p>
    <w:p>
      <w:pPr>
        <w:pStyle w:val="1009"/>
        <w:jc w:val="center"/>
        <w:rPr>
          <w:rFonts w:ascii="宋体" w:hAnsi="宋体"/>
          <w:color w:val="000000" w:themeColor="text1"/>
          <w:sz w:val="72"/>
          <w:szCs w:val="72"/>
        </w:rPr>
      </w:pPr>
      <w:r>
        <w:rPr>
          <w:rFonts w:ascii="宋体" w:hAnsi="宋体"/>
          <w:color w:val="000000" w:themeColor="text1"/>
          <w:sz w:val="72"/>
          <w:szCs w:val="72"/>
        </w:rPr>
      </w:r>
      <w:r/>
    </w:p>
    <w:p>
      <w:pPr>
        <w:pStyle w:val="1009"/>
        <w:jc w:val="center"/>
        <w:rPr>
          <w:rFonts w:ascii="宋体" w:hAnsi="宋体"/>
          <w:color w:val="000000" w:themeColor="text1"/>
          <w:sz w:val="72"/>
          <w:szCs w:val="72"/>
        </w:rPr>
      </w:pPr>
      <w:r>
        <w:rPr>
          <w:rFonts w:ascii="宋体" w:hAnsi="宋体"/>
          <w:color w:val="000000" w:themeColor="text1"/>
          <w:sz w:val="72"/>
          <w:szCs w:val="72"/>
        </w:rPr>
      </w:r>
      <w:r/>
    </w:p>
    <w:p>
      <w:pPr>
        <w:pStyle w:val="1009"/>
        <w:jc w:val="center"/>
        <w:rPr>
          <w:rFonts w:ascii="宋体" w:hAnsi="宋体"/>
          <w:color w:val="000000" w:themeColor="text1"/>
          <w:sz w:val="72"/>
          <w:szCs w:val="72"/>
        </w:rPr>
      </w:pPr>
      <w:r>
        <w:rPr>
          <w:rFonts w:ascii="宋体" w:hAnsi="宋体"/>
          <w:color w:val="000000" w:themeColor="text1"/>
          <w:sz w:val="72"/>
          <w:szCs w:val="72"/>
        </w:rPr>
        <w:t xml:space="preserve">同</w:t>
      </w:r>
      <w:r/>
    </w:p>
    <w:p>
      <w:pPr>
        <w:pStyle w:val="1009"/>
        <w:rPr>
          <w:rFonts w:ascii="宋体" w:hAnsi="宋体"/>
          <w:color w:val="000000" w:themeColor="text1"/>
        </w:rPr>
      </w:pPr>
      <w:r>
        <w:rPr>
          <w:rFonts w:ascii="宋体" w:hAnsi="宋体"/>
          <w:color w:val="000000" w:themeColor="text1"/>
        </w:rPr>
      </w:r>
      <w:r/>
    </w:p>
    <w:p>
      <w:pPr>
        <w:pStyle w:val="1009"/>
        <w:rPr>
          <w:rFonts w:ascii="宋体" w:hAnsi="宋体"/>
          <w:color w:val="000000" w:themeColor="text1"/>
        </w:rPr>
      </w:pPr>
      <w:r>
        <w:rPr>
          <w:rFonts w:ascii="宋体" w:hAnsi="宋体"/>
          <w:color w:val="000000" w:themeColor="text1"/>
        </w:rPr>
      </w:r>
      <w:r/>
    </w:p>
    <w:p>
      <w:pPr>
        <w:pStyle w:val="1009"/>
        <w:rPr>
          <w:rFonts w:ascii="宋体" w:hAnsi="宋体"/>
          <w:color w:val="000000" w:themeColor="text1"/>
        </w:rPr>
      </w:pPr>
      <w:r>
        <w:rPr>
          <w:rFonts w:ascii="宋体" w:hAnsi="宋体"/>
          <w:color w:val="000000" w:themeColor="text1"/>
        </w:rPr>
      </w:r>
      <w:r/>
    </w:p>
    <w:p>
      <w:pPr>
        <w:pStyle w:val="1009"/>
        <w:jc w:val="left"/>
        <w:rPr>
          <w:rFonts w:ascii="宋体" w:hAnsi="宋体"/>
          <w:color w:val="000000" w:themeColor="text1"/>
          <w:sz w:val="28"/>
          <w:szCs w:val="28"/>
        </w:rPr>
      </w:pPr>
      <w:r>
        <w:rPr>
          <w:rFonts w:ascii="宋体" w:hAnsi="宋体"/>
          <w:color w:val="000000" w:themeColor="text1"/>
          <w:sz w:val="28"/>
          <w:szCs w:val="28"/>
        </w:rPr>
        <w:t xml:space="preserve">采  购  人：</w:t>
      </w:r>
      <w:r/>
    </w:p>
    <w:p>
      <w:pPr>
        <w:pStyle w:val="1009"/>
        <w:jc w:val="left"/>
        <w:rPr>
          <w:rFonts w:ascii="宋体" w:hAnsi="宋体"/>
          <w:color w:val="000000" w:themeColor="text1"/>
          <w:sz w:val="28"/>
          <w:szCs w:val="28"/>
        </w:rPr>
      </w:pPr>
      <w:r>
        <w:rPr>
          <w:rFonts w:ascii="宋体" w:hAnsi="宋体"/>
          <w:color w:val="000000" w:themeColor="text1"/>
          <w:sz w:val="28"/>
          <w:szCs w:val="28"/>
        </w:rPr>
        <w:t xml:space="preserve">成交供应商：</w:t>
      </w:r>
      <w:r/>
    </w:p>
    <w:p>
      <w:pPr>
        <w:pStyle w:val="1009"/>
        <w:jc w:val="left"/>
        <w:rPr>
          <w:rFonts w:ascii="宋体" w:hAnsi="宋体"/>
          <w:color w:val="000000" w:themeColor="text1"/>
          <w:sz w:val="28"/>
          <w:szCs w:val="28"/>
        </w:rPr>
      </w:pPr>
      <w:r>
        <w:rPr>
          <w:rFonts w:ascii="宋体" w:hAnsi="宋体"/>
          <w:color w:val="000000" w:themeColor="text1"/>
          <w:sz w:val="28"/>
          <w:szCs w:val="28"/>
        </w:rPr>
        <w:t xml:space="preserve">合同签订日期：   年  月  日</w:t>
      </w:r>
      <w:r/>
    </w:p>
    <w:p>
      <w:pPr>
        <w:pStyle w:val="734"/>
        <w:ind w:firstLine="560"/>
        <w:spacing w:line="360" w:lineRule="exact"/>
        <w:rPr>
          <w:rFonts w:ascii="宋体" w:hAnsi="宋体"/>
          <w:color w:val="000000" w:themeColor="text1"/>
          <w:sz w:val="28"/>
          <w:szCs w:val="28"/>
        </w:rPr>
      </w:pPr>
      <w:r>
        <w:rPr>
          <w:rFonts w:ascii="宋体" w:hAnsi="宋体"/>
          <w:color w:val="000000" w:themeColor="text1"/>
          <w:sz w:val="28"/>
          <w:szCs w:val="28"/>
        </w:rPr>
        <w:t xml:space="preserve">友情提醒：采购人与中标、成交供应商应当在中标、成交通知书发出之日起三十日内，按照采购文件确定的事项签订政府采购合同。</w:t>
      </w:r>
      <w:r/>
    </w:p>
    <w:p>
      <w:pPr>
        <w:pStyle w:val="734"/>
        <w:ind w:firstLine="560"/>
        <w:spacing w:line="360" w:lineRule="exact"/>
        <w:rPr>
          <w:rFonts w:ascii="宋体" w:hAnsi="宋体"/>
          <w:color w:val="000000" w:themeColor="text1"/>
          <w:sz w:val="28"/>
          <w:szCs w:val="28"/>
        </w:rPr>
      </w:pPr>
      <w:r>
        <w:rPr>
          <w:rFonts w:ascii="宋体" w:hAnsi="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734"/>
        <w:ind w:firstLine="480"/>
        <w:spacing w:line="360" w:lineRule="exact"/>
        <w:widowControl/>
        <w:rPr>
          <w:rFonts w:ascii="宋体" w:hAnsi="宋体"/>
          <w:color w:val="000000" w:themeColor="text1"/>
          <w:sz w:val="24"/>
        </w:rPr>
      </w:pPr>
      <w:r>
        <w:rPr>
          <w:rFonts w:ascii="宋体" w:hAnsi="宋体"/>
          <w:color w:val="000000" w:themeColor="text1"/>
          <w:sz w:val="24"/>
        </w:rPr>
      </w:r>
      <w:r/>
    </w:p>
    <w:p>
      <w:pPr>
        <w:pStyle w:val="734"/>
        <w:jc w:val="left"/>
        <w:spacing w:line="360" w:lineRule="exact"/>
        <w:rPr>
          <w:rFonts w:ascii="宋体" w:hAnsi="宋体"/>
          <w:color w:val="000000" w:themeColor="text1"/>
          <w:sz w:val="30"/>
          <w:szCs w:val="30"/>
        </w:rPr>
      </w:pPr>
      <w:r>
        <w:rPr>
          <w:rFonts w:ascii="宋体" w:hAnsi="宋体"/>
          <w:color w:val="000000" w:themeColor="text1"/>
          <w:sz w:val="30"/>
          <w:szCs w:val="30"/>
        </w:rPr>
      </w:r>
      <w:r/>
    </w:p>
    <w:p>
      <w:pPr>
        <w:pStyle w:val="734"/>
        <w:jc w:val="center"/>
        <w:rPr>
          <w:rFonts w:ascii="宋体" w:hAnsi="宋体"/>
          <w:b/>
          <w:color w:val="000000" w:themeColor="text1"/>
          <w:sz w:val="72"/>
          <w:szCs w:val="72"/>
        </w:rPr>
      </w:pPr>
      <w:r/>
      <w:bookmarkStart w:id="52" w:name="_Toc523404700"/>
      <w:r/>
      <w:bookmarkStart w:id="53" w:name="_Toc522790135"/>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jc w:val="center"/>
        <w:rPr>
          <w:rFonts w:ascii="黑体" w:eastAsia="黑体"/>
          <w:b/>
          <w:color w:val="000000" w:themeColor="text1"/>
          <w:sz w:val="72"/>
          <w:szCs w:val="72"/>
        </w:rPr>
      </w:pPr>
      <w:r>
        <w:rPr>
          <w:rFonts w:hint="eastAsia" w:ascii="黑体" w:eastAsia="黑体"/>
          <w:b/>
          <w:color w:val="000000" w:themeColor="text1"/>
          <w:sz w:val="72"/>
          <w:szCs w:val="72"/>
        </w:rPr>
        <w:t xml:space="preserve">兴化市现代农业发展服务中心</w:t>
      </w:r>
      <w:r/>
    </w:p>
    <w:p>
      <w:pPr>
        <w:jc w:val="center"/>
        <w:rPr>
          <w:rFonts w:ascii="黑体" w:eastAsia="黑体"/>
          <w:b/>
          <w:color w:val="000000" w:themeColor="text1"/>
          <w:sz w:val="72"/>
          <w:szCs w:val="72"/>
        </w:rPr>
      </w:pPr>
      <w:r>
        <w:rPr>
          <w:rFonts w:hint="eastAsia" w:ascii="黑体" w:eastAsia="黑体"/>
          <w:b/>
          <w:color w:val="000000" w:themeColor="text1"/>
          <w:sz w:val="72"/>
          <w:szCs w:val="72"/>
        </w:rPr>
        <w:t xml:space="preserve">合同</w:t>
      </w:r>
      <w:r/>
    </w:p>
    <w:p>
      <w:pPr>
        <w:jc w:val="center"/>
        <w:rPr>
          <w:rFonts w:ascii="黑体" w:eastAsia="黑体"/>
          <w:b/>
          <w:color w:val="000000" w:themeColor="text1"/>
          <w:spacing w:val="74"/>
          <w:sz w:val="32"/>
          <w:szCs w:val="32"/>
        </w:rPr>
      </w:pPr>
      <w:r>
        <w:rPr>
          <w:rFonts w:ascii="黑体" w:eastAsia="黑体"/>
          <w:b/>
          <w:color w:val="000000" w:themeColor="text1"/>
          <w:spacing w:val="74"/>
          <w:sz w:val="32"/>
          <w:szCs w:val="32"/>
        </w:rPr>
      </w:r>
      <w:r/>
    </w:p>
    <w:p>
      <w:pPr>
        <w:rPr>
          <w:rFonts w:ascii="黑体" w:eastAsia="黑体"/>
          <w:b/>
          <w:bCs/>
          <w:color w:val="000000" w:themeColor="text1"/>
          <w:sz w:val="32"/>
          <w:szCs w:val="32"/>
        </w:rPr>
      </w:pPr>
      <w:r>
        <w:rPr>
          <w:rFonts w:ascii="黑体" w:eastAsia="黑体"/>
          <w:b/>
          <w:bCs/>
          <w:color w:val="000000" w:themeColor="text1"/>
          <w:sz w:val="32"/>
          <w:szCs w:val="32"/>
        </w:rPr>
      </w:r>
      <w:r/>
    </w:p>
    <w:p>
      <w:pPr>
        <w:ind w:left="4205" w:hanging="1597"/>
        <w:rPr>
          <w:rFonts w:ascii="黑体" w:eastAsia="黑体"/>
          <w:b/>
          <w:color w:val="000000" w:themeColor="text1"/>
          <w:sz w:val="32"/>
          <w:szCs w:val="32"/>
          <w:u w:val="single"/>
        </w:rPr>
      </w:pPr>
      <w:r>
        <w:rPr>
          <w:rFonts w:hint="eastAsia" w:ascii="黑体" w:eastAsia="黑体"/>
          <w:b/>
          <w:color w:val="000000" w:themeColor="text1"/>
          <w:sz w:val="32"/>
          <w:szCs w:val="32"/>
        </w:rPr>
        <w:t xml:space="preserve">合同名称：</w:t>
      </w:r>
      <w:r>
        <w:rPr>
          <w:rFonts w:hint="eastAsia" w:ascii="黑体" w:eastAsia="黑体"/>
          <w:b/>
          <w:color w:val="000000" w:themeColor="text1"/>
          <w:sz w:val="32"/>
          <w:szCs w:val="32"/>
          <w:u w:val="single"/>
        </w:rPr>
        <w:t xml:space="preserve">2025年度客土来源调查服务合同</w:t>
      </w:r>
      <w:r/>
    </w:p>
    <w:p>
      <w:pPr>
        <w:ind w:firstLine="2715"/>
        <w:rPr>
          <w:rFonts w:ascii="黑体" w:eastAsia="黑体"/>
          <w:b/>
          <w:color w:val="000000" w:themeColor="text1"/>
          <w:szCs w:val="21"/>
          <w:u w:val="single"/>
        </w:rPr>
      </w:pPr>
      <w:r>
        <w:rPr>
          <w:rFonts w:hint="eastAsia" w:ascii="黑体" w:eastAsia="黑体"/>
          <w:b/>
          <w:color w:val="000000" w:themeColor="text1"/>
          <w:sz w:val="32"/>
          <w:szCs w:val="32"/>
        </w:rPr>
        <w:t xml:space="preserve">合同编号：</w:t>
      </w:r>
      <w:r/>
    </w:p>
    <w:p>
      <w:pPr>
        <w:ind w:firstLine="2715"/>
        <w:rPr>
          <w:rFonts w:ascii="黑体" w:eastAsia="黑体"/>
          <w:b/>
          <w:color w:val="000000" w:themeColor="text1"/>
          <w:sz w:val="32"/>
          <w:szCs w:val="32"/>
        </w:rPr>
      </w:pPr>
      <w:r>
        <w:rPr>
          <w:rFonts w:hint="eastAsia" w:ascii="黑体" w:eastAsia="黑体"/>
          <w:b/>
          <w:color w:val="000000" w:themeColor="text1"/>
          <w:sz w:val="32"/>
          <w:szCs w:val="32"/>
        </w:rPr>
        <w:t xml:space="preserve">采购方式：</w:t>
      </w:r>
      <w:r>
        <w:rPr>
          <w:rFonts w:hint="eastAsia" w:ascii="黑体" w:eastAsia="黑体"/>
          <w:b/>
          <w:color w:val="000000" w:themeColor="text1"/>
          <w:sz w:val="32"/>
          <w:szCs w:val="32"/>
          <w:u w:val="single"/>
        </w:rPr>
        <w:t xml:space="preserve">公开招标</w:t>
      </w:r>
      <w:r/>
    </w:p>
    <w:p>
      <w:pPr>
        <w:ind w:firstLine="2715"/>
        <w:rPr>
          <w:rFonts w:ascii="黑体" w:eastAsia="黑体"/>
          <w:b/>
          <w:color w:val="000000" w:themeColor="text1"/>
          <w:sz w:val="32"/>
          <w:szCs w:val="32"/>
          <w:u w:val="single"/>
        </w:rPr>
      </w:pPr>
      <w:r>
        <w:rPr>
          <w:rFonts w:hint="eastAsia" w:ascii="黑体" w:eastAsia="黑体"/>
          <w:b/>
          <w:color w:val="000000" w:themeColor="text1"/>
          <w:sz w:val="32"/>
          <w:szCs w:val="32"/>
        </w:rPr>
        <w:t xml:space="preserve">采购编号：</w:t>
      </w:r>
      <w:r>
        <w:rPr>
          <w:rFonts w:hint="eastAsia" w:ascii="黑体" w:eastAsia="黑体"/>
          <w:b/>
          <w:color w:val="000000" w:themeColor="text1"/>
          <w:sz w:val="32"/>
          <w:szCs w:val="32"/>
          <w:u w:val="single"/>
        </w:rPr>
        <w:t xml:space="preserve">JSZC-321281-XHGT-G2026-0007</w:t>
      </w:r>
      <w:r/>
    </w:p>
    <w:p>
      <w:pPr>
        <w:ind w:firstLine="2715"/>
        <w:rPr>
          <w:rFonts w:ascii="黑体" w:eastAsia="黑体"/>
          <w:b/>
          <w:color w:val="000000" w:themeColor="text1"/>
          <w:sz w:val="32"/>
          <w:szCs w:val="32"/>
          <w:u w:val="single"/>
        </w:rPr>
      </w:pPr>
      <w:r>
        <w:rPr>
          <w:rFonts w:ascii="黑体" w:eastAsia="黑体"/>
          <w:b/>
          <w:color w:val="000000" w:themeColor="text1"/>
          <w:sz w:val="32"/>
          <w:szCs w:val="32"/>
          <w:u w:val="single"/>
        </w:rPr>
      </w:r>
      <w:r/>
    </w:p>
    <w:p>
      <w:pPr>
        <w:jc w:val="center"/>
        <w:rPr>
          <w:rFonts w:ascii="黑体" w:eastAsia="黑体"/>
          <w:b/>
          <w:color w:val="000000" w:themeColor="text1"/>
          <w:sz w:val="32"/>
          <w:szCs w:val="32"/>
        </w:rPr>
      </w:pPr>
      <w:r>
        <w:rPr>
          <w:rFonts w:ascii="黑体" w:eastAsia="黑体"/>
          <w:b/>
          <w:color w:val="000000" w:themeColor="text1"/>
          <w:sz w:val="32"/>
          <w:szCs w:val="32"/>
        </w:rPr>
      </w:r>
      <w:r/>
    </w:p>
    <w:p>
      <w:pPr>
        <w:jc w:val="center"/>
        <w:rPr>
          <w:rFonts w:ascii="黑体" w:eastAsia="黑体"/>
          <w:b/>
          <w:color w:val="000000" w:themeColor="text1"/>
          <w:sz w:val="32"/>
          <w:szCs w:val="32"/>
        </w:rPr>
      </w:pPr>
      <w:r>
        <w:rPr>
          <w:rFonts w:ascii="黑体" w:eastAsia="黑体"/>
          <w:b/>
          <w:color w:val="000000" w:themeColor="text1"/>
          <w:sz w:val="32"/>
          <w:szCs w:val="32"/>
        </w:rPr>
      </w:r>
      <w:r/>
    </w:p>
    <w:p>
      <w:pPr>
        <w:jc w:val="center"/>
        <w:rPr>
          <w:rFonts w:ascii="黑体" w:eastAsia="黑体"/>
          <w:b/>
          <w:color w:val="000000" w:themeColor="text1"/>
          <w:sz w:val="32"/>
          <w:szCs w:val="32"/>
        </w:rPr>
      </w:pPr>
      <w:r>
        <w:rPr>
          <w:rFonts w:hint="eastAsia" w:ascii="黑体" w:eastAsia="黑体"/>
          <w:b/>
          <w:color w:val="000000" w:themeColor="text1"/>
          <w:sz w:val="32"/>
          <w:szCs w:val="32"/>
          <w:u w:val="single"/>
        </w:rPr>
        <w:t xml:space="preserve">2026</w:t>
      </w:r>
      <w:r>
        <w:rPr>
          <w:rFonts w:hint="eastAsia" w:ascii="黑体" w:eastAsia="黑体"/>
          <w:b/>
          <w:color w:val="000000" w:themeColor="text1"/>
          <w:sz w:val="32"/>
          <w:szCs w:val="32"/>
        </w:rPr>
        <w:t xml:space="preserve">年</w:t>
      </w:r>
      <w:r/>
    </w:p>
    <w:p>
      <w:pPr>
        <w:jc w:val="center"/>
        <w:rPr>
          <w:rFonts w:ascii="黑体" w:eastAsia="黑体"/>
          <w:b/>
          <w:color w:val="000000" w:themeColor="text1"/>
          <w:spacing w:val="80"/>
          <w:sz w:val="28"/>
          <w:szCs w:val="30"/>
        </w:rPr>
      </w:pPr>
      <w:r>
        <w:rPr>
          <w:rFonts w:ascii="黑体" w:eastAsia="黑体"/>
          <w:b/>
          <w:color w:val="000000" w:themeColor="text1"/>
          <w:spacing w:val="80"/>
          <w:sz w:val="28"/>
          <w:szCs w:val="30"/>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500" w:lineRule="exact"/>
        <w:rPr>
          <w:rFonts w:ascii="宋体"/>
          <w:b/>
          <w:color w:val="000000" w:themeColor="text1"/>
          <w:sz w:val="24"/>
          <w:lang w:val="zh-CN"/>
        </w:rPr>
      </w:pPr>
      <w:r>
        <w:rPr>
          <w:rFonts w:hint="eastAsia" w:ascii="宋体"/>
          <w:b/>
          <w:color w:val="000000" w:themeColor="text1"/>
          <w:sz w:val="24"/>
          <w:lang w:val="zh-CN"/>
        </w:rPr>
        <w:br w:type="page" w:clear="all"/>
      </w:r>
      <w:r/>
    </w:p>
    <w:p>
      <w:pPr>
        <w:ind w:firstLine="619"/>
        <w:spacing w:line="560" w:lineRule="exact"/>
        <w:rPr>
          <w:rFonts w:eastAsia="仿宋"/>
          <w:color w:val="000000" w:themeColor="text1"/>
          <w:spacing w:val="-4"/>
          <w:sz w:val="32"/>
          <w:szCs w:val="28"/>
        </w:rPr>
      </w:pPr>
      <w:r>
        <w:rPr>
          <w:rFonts w:hint="eastAsia" w:hAnsi="仿宋" w:eastAsia="仿宋"/>
          <w:color w:val="000000" w:themeColor="text1"/>
          <w:spacing w:val="-4"/>
          <w:sz w:val="32"/>
          <w:szCs w:val="28"/>
        </w:rPr>
        <w:t xml:space="preserve">采购单位：</w:t>
      </w:r>
      <w:r>
        <w:rPr>
          <w:rFonts w:hint="eastAsia" w:eastAsia="仿宋"/>
          <w:color w:val="000000" w:themeColor="text1"/>
          <w:spacing w:val="-4"/>
          <w:sz w:val="32"/>
          <w:szCs w:val="28"/>
          <w:u w:val="single"/>
        </w:rPr>
        <w:t xml:space="preserve">   </w:t>
      </w:r>
      <w:r>
        <w:rPr>
          <w:rFonts w:hint="eastAsia" w:hAnsi="仿宋" w:eastAsia="仿宋"/>
          <w:color w:val="000000" w:themeColor="text1"/>
          <w:spacing w:val="-4"/>
          <w:sz w:val="32"/>
          <w:szCs w:val="28"/>
          <w:u w:val="single"/>
        </w:rPr>
        <w:t xml:space="preserve">兴化市现代农业发展服务中心</w:t>
      </w:r>
      <w:r>
        <w:rPr>
          <w:rFonts w:hint="eastAsia" w:eastAsia="仿宋"/>
          <w:color w:val="000000" w:themeColor="text1"/>
          <w:spacing w:val="-4"/>
          <w:sz w:val="32"/>
          <w:szCs w:val="28"/>
          <w:u w:val="single"/>
        </w:rPr>
        <w:t xml:space="preserve">     </w:t>
      </w:r>
      <w:r>
        <w:rPr>
          <w:rFonts w:hint="eastAsia" w:eastAsia="仿宋"/>
          <w:color w:val="000000" w:themeColor="text1"/>
          <w:spacing w:val="-4"/>
          <w:sz w:val="32"/>
          <w:szCs w:val="28"/>
        </w:rPr>
        <w:t xml:space="preserve">（简称</w:t>
      </w:r>
      <w:r>
        <w:rPr>
          <w:rFonts w:hint="eastAsia" w:hAnsi="仿宋" w:eastAsia="仿宋"/>
          <w:color w:val="000000" w:themeColor="text1"/>
          <w:spacing w:val="-4"/>
          <w:sz w:val="32"/>
          <w:szCs w:val="28"/>
        </w:rPr>
        <w:t xml:space="preserve">甲方</w:t>
      </w:r>
      <w:r>
        <w:rPr>
          <w:rFonts w:hint="eastAsia" w:eastAsia="仿宋"/>
          <w:color w:val="000000" w:themeColor="text1"/>
          <w:spacing w:val="-4"/>
          <w:sz w:val="32"/>
          <w:szCs w:val="28"/>
        </w:rPr>
        <w:t xml:space="preserve">）</w:t>
      </w:r>
      <w:r/>
    </w:p>
    <w:p>
      <w:pPr>
        <w:ind w:firstLine="619"/>
        <w:spacing w:line="560" w:lineRule="exact"/>
        <w:rPr>
          <w:rFonts w:hAnsi="仿宋" w:eastAsia="仿宋"/>
          <w:color w:val="000000" w:themeColor="text1"/>
          <w:spacing w:val="-4"/>
          <w:sz w:val="32"/>
          <w:szCs w:val="28"/>
        </w:rPr>
      </w:pPr>
      <w:r>
        <w:rPr>
          <w:rFonts w:hint="eastAsia" w:hAnsi="仿宋" w:eastAsia="仿宋"/>
          <w:color w:val="000000" w:themeColor="text1"/>
          <w:spacing w:val="-4"/>
          <w:sz w:val="32"/>
          <w:szCs w:val="28"/>
        </w:rPr>
        <w:t xml:space="preserve">中标单位：</w:t>
      </w:r>
      <w:r>
        <w:rPr>
          <w:rFonts w:hint="eastAsia" w:hAnsi="仿宋" w:eastAsia="仿宋"/>
          <w:color w:val="000000" w:themeColor="text1"/>
          <w:spacing w:val="-4"/>
          <w:sz w:val="32"/>
          <w:szCs w:val="28"/>
          <w:u w:val="single"/>
        </w:rPr>
        <w:t xml:space="preserve">                                                              </w:t>
      </w:r>
      <w:r>
        <w:rPr>
          <w:rFonts w:hint="eastAsia" w:hAnsi="仿宋" w:eastAsia="仿宋"/>
          <w:color w:val="000000" w:themeColor="text1"/>
          <w:spacing w:val="-4"/>
          <w:sz w:val="32"/>
          <w:szCs w:val="28"/>
        </w:rPr>
        <w:t xml:space="preserve">（简称乙方）</w:t>
      </w:r>
      <w:r/>
    </w:p>
    <w:p>
      <w:pPr>
        <w:ind w:firstLine="560"/>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一、合同内容：</w:t>
      </w:r>
      <w:r>
        <w:rPr>
          <w:rFonts w:hint="eastAsia" w:ascii="仿宋" w:hAnsi="仿宋" w:eastAsia="仿宋"/>
          <w:b/>
          <w:color w:val="000000" w:themeColor="text1"/>
          <w:sz w:val="32"/>
          <w:szCs w:val="32"/>
          <w:u w:val="single"/>
        </w:rPr>
        <w:t xml:space="preserve">2025年度客土来源调查服务合同（项目编号：JSZC-321281-XHGT-G2026-  ）第（    ）包</w:t>
      </w:r>
      <w:r>
        <w:rPr>
          <w:rFonts w:hint="eastAsia" w:ascii="仿宋" w:hAnsi="仿宋" w:eastAsia="仿宋"/>
          <w:color w:val="000000" w:themeColor="text1"/>
          <w:sz w:val="32"/>
          <w:szCs w:val="32"/>
        </w:rPr>
        <w:t xml:space="preserve">，合同服务范围包括了所有设备、技术资料、相关服务及技术指导，但在执行合同过程中如发现有任何漏项和短缺，在清单中并未列入而且确实是供方供货范围中应该有的，并且是满足合同技术协议对合同设备的性能保证值要求所必须的，均应由乙方及时补上，且不发生费用问题。本项目成交供应商不得分包和转包，否则甲方有权终止合同。</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二、下列文件为本合同不可分割部分 </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成交（中标）通知书；招标文件、补充通知（如有）；乙方的投标文件；乙方在招投标过程中所作的其它承诺、声明、书面澄清等。</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三、合同价款、付款方式：</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合同价款：人民币</w:t>
      </w:r>
      <w:r>
        <w:rPr>
          <w:rFonts w:hint="eastAsia" w:ascii="仿宋" w:hAnsi="仿宋" w:eastAsia="仿宋"/>
          <w:color w:val="000000" w:themeColor="text1"/>
          <w:sz w:val="32"/>
          <w:szCs w:val="32"/>
          <w:u w:val="single"/>
        </w:rPr>
        <w:t xml:space="preserve">      大写金额    </w:t>
      </w:r>
      <w:r>
        <w:rPr>
          <w:rFonts w:hint="eastAsia" w:ascii="仿宋" w:hAnsi="仿宋" w:eastAsia="仿宋"/>
          <w:color w:val="000000" w:themeColor="text1"/>
          <w:sz w:val="32"/>
          <w:szCs w:val="32"/>
        </w:rPr>
        <w:t xml:space="preserve">元（¥</w:t>
      </w:r>
      <w:r>
        <w:rPr>
          <w:rFonts w:hint="eastAsia" w:ascii="仿宋" w:hAnsi="仿宋" w:eastAsia="仿宋"/>
          <w:color w:val="000000" w:themeColor="text1"/>
          <w:sz w:val="32"/>
          <w:szCs w:val="32"/>
          <w:u w:val="single"/>
        </w:rPr>
        <w:t xml:space="preserve">      </w:t>
      </w:r>
      <w:r>
        <w:rPr>
          <w:rFonts w:hint="eastAsia" w:ascii="仿宋" w:hAnsi="仿宋" w:eastAsia="仿宋"/>
          <w:color w:val="000000" w:themeColor="text1"/>
          <w:sz w:val="32"/>
          <w:szCs w:val="32"/>
        </w:rPr>
        <w:t xml:space="preserve">），包括安全保密等以及管理、设备、耗材、税费、培训、售后服务、免费维护等费用、人工费及为完成整个项目所产生的其它所有费用，以及政策性文件规定及合同包含的所有风险、责任等各项应有费用。</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付款方式：</w:t>
      </w:r>
      <w:r>
        <w:rPr>
          <w:rFonts w:hint="eastAsia" w:ascii="仿宋" w:hAnsi="仿宋" w:eastAsia="仿宋"/>
          <w:b/>
          <w:color w:val="000000" w:themeColor="text1"/>
          <w:sz w:val="32"/>
          <w:szCs w:val="32"/>
          <w:u w:val="single"/>
        </w:rPr>
        <w:t xml:space="preserve">项目验收通过后，按照实际工作量</w:t>
      </w:r>
      <w:r>
        <w:rPr>
          <w:rFonts w:hint="eastAsia" w:ascii="仿宋" w:hAnsi="仿宋" w:eastAsia="仿宋"/>
          <w:b/>
          <w:color w:val="000000" w:themeColor="text1"/>
          <w:sz w:val="32"/>
          <w:szCs w:val="32"/>
          <w:u w:val="single"/>
          <w:lang w:val="zh-CN"/>
        </w:rPr>
        <w:t xml:space="preserve">乙方向</w:t>
      </w:r>
      <w:r>
        <w:rPr>
          <w:rFonts w:hint="eastAsia" w:ascii="仿宋" w:hAnsi="仿宋" w:eastAsia="仿宋"/>
          <w:b/>
          <w:color w:val="000000" w:themeColor="text1"/>
          <w:sz w:val="32"/>
          <w:szCs w:val="32"/>
          <w:u w:val="single"/>
        </w:rPr>
        <w:t xml:space="preserve">甲</w:t>
      </w:r>
      <w:r>
        <w:rPr>
          <w:rFonts w:hint="eastAsia" w:ascii="仿宋" w:hAnsi="仿宋" w:eastAsia="仿宋"/>
          <w:b/>
          <w:color w:val="000000" w:themeColor="text1"/>
          <w:sz w:val="32"/>
          <w:szCs w:val="32"/>
          <w:u w:val="single"/>
          <w:lang w:val="zh-CN"/>
        </w:rPr>
        <w:t xml:space="preserve">方开具的增值税发票后</w:t>
      </w:r>
      <w:r>
        <w:rPr>
          <w:rFonts w:hint="eastAsia" w:ascii="仿宋" w:hAnsi="仿宋" w:eastAsia="仿宋"/>
          <w:b/>
          <w:color w:val="000000" w:themeColor="text1"/>
          <w:sz w:val="32"/>
          <w:szCs w:val="32"/>
          <w:u w:val="single"/>
        </w:rPr>
        <w:t xml:space="preserve">一次性付</w:t>
      </w:r>
      <w:r>
        <w:rPr>
          <w:rFonts w:hint="eastAsia" w:ascii="仿宋" w:hAnsi="仿宋" w:eastAsia="仿宋"/>
          <w:b/>
          <w:color w:val="000000" w:themeColor="text1"/>
          <w:sz w:val="32"/>
          <w:szCs w:val="32"/>
          <w:u w:val="single"/>
          <w:lang w:val="zh-CN"/>
        </w:rPr>
        <w:t xml:space="preserve">款</w:t>
      </w:r>
      <w:r>
        <w:rPr>
          <w:rFonts w:hint="eastAsia" w:ascii="仿宋" w:hAnsi="仿宋" w:eastAsia="仿宋"/>
          <w:b/>
          <w:color w:val="000000" w:themeColor="text1"/>
          <w:sz w:val="32"/>
          <w:szCs w:val="32"/>
          <w:u w:val="single"/>
        </w:rPr>
        <w:t xml:space="preserve">（无息）</w:t>
      </w:r>
      <w:r>
        <w:rPr>
          <w:rFonts w:hint="eastAsia" w:ascii="仿宋" w:hAnsi="仿宋" w:eastAsia="仿宋"/>
          <w:b/>
          <w:color w:val="000000" w:themeColor="text1"/>
          <w:sz w:val="32"/>
          <w:szCs w:val="32"/>
          <w:u w:val="single"/>
          <w:lang w:val="zh-CN"/>
        </w:rPr>
        <w:t xml:space="preserve">。</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四、工作要求及保密要求：</w:t>
      </w:r>
      <w:r/>
    </w:p>
    <w:p>
      <w:pPr>
        <w:ind w:firstLine="640"/>
        <w:jc w:val="both"/>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1、工作要求：</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（1）客土来源调查</w:t>
      </w:r>
      <w:r/>
    </w:p>
    <w:p>
      <w:pPr>
        <w:ind w:firstLine="640"/>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主要调查客土来源的地点、土壤类型、土源地土地利用历史和现状、周边污染源分布情况。</w:t>
      </w:r>
      <w:r/>
    </w:p>
    <w:p>
      <w:pPr>
        <w:ind w:firstLine="640"/>
        <w:jc w:val="both"/>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根据《江苏省补充耕地质量鉴定技术规程（试行）》（苏</w:t>
      </w:r>
      <w:r>
        <w:rPr>
          <w:rFonts w:hint="eastAsia" w:ascii="仿宋" w:hAnsi="仿宋" w:eastAsia="仿宋"/>
          <w:color w:val="000000" w:themeColor="text1"/>
          <w:sz w:val="32"/>
          <w:szCs w:val="32"/>
          <w:lang w:val="zh-CN"/>
        </w:rPr>
        <w:t xml:space="preserve">农办建</w:t>
      </w:r>
      <w:r>
        <w:rPr>
          <w:rFonts w:hint="eastAsia" w:ascii="仿宋" w:hAnsi="仿宋" w:eastAsia="仿宋"/>
          <w:color w:val="000000" w:themeColor="text1"/>
          <w:sz w:val="32"/>
          <w:szCs w:val="32"/>
          <w:lang w:val="zh-CN"/>
        </w:rPr>
        <w:t xml:space="preserve">[2026]2号）要求，严禁使用危险废物、未经无害化处理的固体废物以及土壤污染防治重点行业腾退地块的土壤（有关清单见技术规程附件4，</w:t>
      </w:r>
      <w:r>
        <w:rPr>
          <w:rFonts w:hint="eastAsia" w:ascii="仿宋" w:hAnsi="仿宋" w:eastAsia="仿宋"/>
          <w:color w:val="000000" w:themeColor="text1"/>
          <w:sz w:val="32"/>
          <w:szCs w:val="32"/>
        </w:rPr>
        <w:t xml:space="preserve">无害化处理需要提供相关证明材料</w:t>
      </w:r>
      <w:r>
        <w:rPr>
          <w:rFonts w:hint="eastAsia" w:ascii="仿宋" w:hAnsi="仿宋" w:eastAsia="仿宋"/>
          <w:color w:val="000000" w:themeColor="text1"/>
          <w:sz w:val="32"/>
          <w:szCs w:val="32"/>
          <w:lang w:val="zh-CN"/>
        </w:rPr>
        <w:t xml:space="preserve">），项目实施单位若使用以上土源，中标单位可拒绝开展客土来源调查工作。</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（2）调查和检测的工作量确定</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①工作量确定</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根据确定的取土土方量，计算取土空间边界，确定采样数量和测试指标。</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客土检测取样，根据取土体积大小设置采样数量。原则上每个采样单元（每个样品代表的土方量）不应超过1000m</w:t>
      </w:r>
      <w:r>
        <w:rPr>
          <w:rFonts w:hint="eastAsia" w:ascii="仿宋" w:hAnsi="仿宋" w:eastAsia="仿宋"/>
          <w:color w:val="000000" w:themeColor="text1"/>
          <w:sz w:val="32"/>
          <w:szCs w:val="32"/>
          <w:vertAlign w:val="superscript"/>
          <w:lang w:val="zh-CN"/>
        </w:rPr>
        <w:t xml:space="preserve">3</w:t>
      </w:r>
      <w:r>
        <w:rPr>
          <w:rFonts w:hint="eastAsia" w:ascii="仿宋" w:hAnsi="仿宋" w:eastAsia="仿宋"/>
          <w:color w:val="000000" w:themeColor="text1"/>
          <w:sz w:val="32"/>
          <w:szCs w:val="32"/>
          <w:lang w:val="zh-CN"/>
        </w:rPr>
        <w:t xml:space="preserve">，根据客土</w:t>
      </w:r>
      <w:r>
        <w:rPr>
          <w:rFonts w:hint="eastAsia" w:ascii="仿宋" w:hAnsi="仿宋" w:eastAsia="仿宋"/>
          <w:color w:val="000000" w:themeColor="text1"/>
          <w:sz w:val="32"/>
          <w:szCs w:val="32"/>
          <w:lang w:val="zh-CN"/>
        </w:rPr>
        <w:t xml:space="preserve">土</w:t>
      </w:r>
      <w:r>
        <w:rPr>
          <w:rFonts w:hint="eastAsia" w:ascii="仿宋" w:hAnsi="仿宋" w:eastAsia="仿宋"/>
          <w:color w:val="000000" w:themeColor="text1"/>
          <w:sz w:val="32"/>
          <w:szCs w:val="32"/>
          <w:lang w:val="zh-CN"/>
        </w:rPr>
        <w:t xml:space="preserve">源地土壤均质性和污染风险可增加采样数量。</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rPr>
        <w:t xml:space="preserve">②</w:t>
      </w:r>
      <w:r>
        <w:rPr>
          <w:rFonts w:hint="eastAsia" w:ascii="仿宋" w:hAnsi="仿宋" w:eastAsia="仿宋"/>
          <w:color w:val="000000" w:themeColor="text1"/>
          <w:sz w:val="32"/>
          <w:szCs w:val="32"/>
          <w:lang w:val="zh-CN"/>
        </w:rPr>
        <w:t xml:space="preserve">样品采集及分析测试</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样品采集、保存、流转符合农用地土壤环境相关规范要求。检测指标应包括pH、镉、汞、砷、铅、铬、铜、镍、锌、六六六总量、滴滴涕总量、苯并（a）</w:t>
      </w:r>
      <w:r>
        <w:rPr>
          <w:rFonts w:hint="eastAsia" w:ascii="仿宋" w:hAnsi="仿宋" w:eastAsia="仿宋"/>
          <w:color w:val="000000" w:themeColor="text1"/>
          <w:sz w:val="32"/>
          <w:szCs w:val="32"/>
          <w:lang w:val="zh-CN"/>
        </w:rPr>
        <w:t xml:space="preserve">芘</w:t>
      </w:r>
      <w:r>
        <w:rPr>
          <w:rFonts w:hint="eastAsia" w:ascii="仿宋" w:hAnsi="仿宋" w:eastAsia="仿宋"/>
          <w:color w:val="000000" w:themeColor="text1"/>
          <w:sz w:val="32"/>
          <w:szCs w:val="32"/>
          <w:lang w:val="zh-CN"/>
        </w:rPr>
        <w:t xml:space="preserve">、全氮、全磷、全钾和有机质等，若发现其他疑似特征污染物，须一并纳入实验室检测指标。</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中标单位在完成客土检测后，明确检测结论，出具规定格式的检测报告。并将调查结果以表格形式反馈到项目所在乡镇（街道），表格内容包括使用客土项目具体位置、客土土方量、客土来源地、客土土壤污染检测结果等内容，由项目所在地在公开栏公示，主动接受社会监督。</w:t>
      </w:r>
      <w:r/>
    </w:p>
    <w:p>
      <w:pPr>
        <w:ind w:firstLine="640"/>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w:t>
      </w:r>
      <w:r>
        <w:rPr>
          <w:rFonts w:hint="eastAsia" w:ascii="仿宋" w:hAnsi="仿宋" w:eastAsia="仿宋"/>
          <w:color w:val="000000" w:themeColor="text1"/>
          <w:sz w:val="32"/>
          <w:szCs w:val="32"/>
        </w:rPr>
        <w:t xml:space="preserve">3</w:t>
      </w:r>
      <w:r>
        <w:rPr>
          <w:rFonts w:hint="eastAsia" w:ascii="仿宋" w:hAnsi="仿宋" w:eastAsia="仿宋"/>
          <w:color w:val="000000" w:themeColor="text1"/>
          <w:sz w:val="32"/>
          <w:szCs w:val="32"/>
          <w:lang w:val="zh-CN"/>
        </w:rPr>
        <w:t xml:space="preserve">）土源地土壤环境质量评价</w:t>
      </w:r>
      <w:r/>
    </w:p>
    <w:p>
      <w:pPr>
        <w:ind w:firstLine="640"/>
        <w:jc w:val="both"/>
        <w:spacing w:line="560" w:lineRule="exact"/>
        <w:rPr>
          <w:rFonts w:ascii="仿宋" w:hAnsi="仿宋" w:eastAsia="仿宋"/>
          <w:color w:val="000000" w:themeColor="text1"/>
          <w:sz w:val="32"/>
          <w:szCs w:val="32"/>
          <w:lang w:val="zh-CN"/>
        </w:rPr>
      </w:pPr>
      <w:r>
        <w:rPr>
          <w:rFonts w:hint="eastAsia" w:ascii="仿宋" w:hAnsi="仿宋" w:eastAsia="仿宋"/>
          <w:color w:val="000000" w:themeColor="text1"/>
          <w:sz w:val="32"/>
          <w:szCs w:val="32"/>
          <w:lang w:val="zh-CN"/>
        </w:rPr>
        <w:t xml:space="preserve">按照《土壤环境质量 农用地土壤污染风险管控标准（试行）》（GB 15618-2018）、《拟新增耕地土壤污染状况调查技术导则》（DB32/T 5145-2025）和《农用地土壤环境风险评价技术规定（试行）》相关文件要求，进行土壤环境质量评价和土壤环境风险评价；每个项目形成一份客土调查报告，在报告结论中明确评判客土是否可用。</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2、保密要求：</w:t>
      </w:r>
      <w:r>
        <w:rPr>
          <w:rFonts w:hint="eastAsia" w:ascii="仿宋" w:hAnsi="仿宋" w:eastAsia="仿宋"/>
          <w:color w:val="000000" w:themeColor="text1"/>
          <w:sz w:val="32"/>
          <w:szCs w:val="32"/>
          <w:lang w:val="zh-CN"/>
        </w:rPr>
        <w:t xml:space="preserve">乙方对项目实施过程中产生的各类信息及数据，负有保密安全责任；如乙方的原因造成信息泄露，产生不良后果，甲方有权追究乙方的责任。</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五、服务及其他要求：按照招标文件要求。</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六、验收</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1、在项目结束</w:t>
      </w:r>
      <w:r>
        <w:rPr>
          <w:rFonts w:hint="eastAsia" w:ascii="仿宋" w:hAnsi="仿宋" w:eastAsia="仿宋"/>
          <w:color w:val="000000" w:themeColor="text1"/>
          <w:sz w:val="32"/>
          <w:szCs w:val="32"/>
          <w:u w:val="single"/>
        </w:rPr>
        <w:t xml:space="preserve"> 二 </w:t>
      </w:r>
      <w:r>
        <w:rPr>
          <w:rFonts w:hint="eastAsia" w:ascii="仿宋" w:hAnsi="仿宋" w:eastAsia="仿宋"/>
          <w:color w:val="000000" w:themeColor="text1"/>
          <w:sz w:val="32"/>
          <w:szCs w:val="32"/>
        </w:rPr>
        <w:t xml:space="preserve">日内，甲方根据技术要求组织验收。 </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2、根据《兴化市政府采购合同签订和履约验收操作指引》(兴</w:t>
      </w:r>
      <w:r>
        <w:rPr>
          <w:rFonts w:hint="eastAsia" w:ascii="仿宋" w:hAnsi="仿宋" w:eastAsia="仿宋"/>
          <w:color w:val="000000" w:themeColor="text1"/>
          <w:sz w:val="32"/>
          <w:szCs w:val="32"/>
        </w:rPr>
        <w:t xml:space="preserve">财购[</w:t>
      </w:r>
      <w:r>
        <w:rPr>
          <w:rFonts w:hint="eastAsia" w:ascii="仿宋" w:hAnsi="仿宋" w:eastAsia="仿宋"/>
          <w:color w:val="000000" w:themeColor="text1"/>
          <w:sz w:val="32"/>
          <w:szCs w:val="32"/>
        </w:rPr>
        <w:t xml:space="preserve">2023]4号)有关验收规定，本项目甲方采用自行验收方式。</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3、甲方在验收中，如发现有与合同规定不符的，应在</w:t>
      </w:r>
      <w:r>
        <w:rPr>
          <w:rFonts w:hint="eastAsia" w:ascii="仿宋" w:hAnsi="仿宋" w:eastAsia="仿宋"/>
          <w:color w:val="000000" w:themeColor="text1"/>
          <w:sz w:val="32"/>
          <w:szCs w:val="32"/>
          <w:u w:val="single"/>
        </w:rPr>
        <w:t xml:space="preserve">二 </w:t>
      </w:r>
      <w:r>
        <w:rPr>
          <w:rFonts w:hint="eastAsia" w:ascii="仿宋" w:hAnsi="仿宋" w:eastAsia="仿宋"/>
          <w:color w:val="000000" w:themeColor="text1"/>
          <w:sz w:val="32"/>
          <w:szCs w:val="32"/>
        </w:rPr>
        <w:t xml:space="preserve">天内向乙方提出书面意见，不签发验收单，并同时将该书面意见提交至兴化市政府采购监管部门。乙方在接到甲方书面意见后，应在</w:t>
      </w:r>
      <w:r>
        <w:rPr>
          <w:rFonts w:hint="eastAsia" w:ascii="仿宋" w:hAnsi="仿宋" w:eastAsia="仿宋"/>
          <w:color w:val="000000" w:themeColor="text1"/>
          <w:sz w:val="32"/>
          <w:szCs w:val="32"/>
          <w:u w:val="single"/>
        </w:rPr>
        <w:t xml:space="preserve">二 </w:t>
      </w:r>
      <w:r>
        <w:rPr>
          <w:rFonts w:hint="eastAsia" w:ascii="仿宋" w:hAnsi="仿宋" w:eastAsia="仿宋"/>
          <w:color w:val="000000" w:themeColor="text1"/>
          <w:sz w:val="32"/>
          <w:szCs w:val="32"/>
        </w:rPr>
        <w:t xml:space="preserve">天内予以处理，并将处理结果以书面形式告知兴化市政府采购监管部门。</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七、违约责任</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1、乙方的违约责任</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（1）乙方未按合同规定的质量要求提供服务，不能完成合同时，甲方有权终止合同，由此造成乙方的直接损失和间接损失甲方不给予</w:t>
      </w:r>
      <w:r>
        <w:rPr>
          <w:rFonts w:hint="eastAsia" w:ascii="仿宋" w:hAnsi="仿宋" w:eastAsia="仿宋"/>
          <w:color w:val="000000" w:themeColor="text1"/>
          <w:sz w:val="32"/>
          <w:szCs w:val="32"/>
        </w:rPr>
        <w:t xml:space="preserve">补偿和赔偿；造成甲方损失时，甲方有权要求乙方赔偿，可从余款中扣除。</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（2）乙方必须自己完成合同内容，不得转包、分包，否则，甲方有权按乙方不能完成合同处理。 </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（3）乙方应执行国家有关规定，负责</w:t>
      </w:r>
      <w:r>
        <w:rPr>
          <w:rFonts w:hint="eastAsia" w:ascii="仿宋" w:hAnsi="仿宋" w:eastAsia="仿宋"/>
          <w:color w:val="000000" w:themeColor="text1"/>
          <w:sz w:val="32"/>
          <w:szCs w:val="32"/>
        </w:rPr>
        <w:t xml:space="preserve">乙方员工</w:t>
      </w:r>
      <w:r>
        <w:rPr>
          <w:rFonts w:hint="eastAsia" w:ascii="仿宋" w:hAnsi="仿宋" w:eastAsia="仿宋"/>
          <w:color w:val="000000" w:themeColor="text1"/>
          <w:sz w:val="32"/>
          <w:szCs w:val="32"/>
        </w:rPr>
        <w:t xml:space="preserve">的生病、事故、伤残、死亡和劳务纠纷，甲方不承担任何相关责任。</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（4）乙方不按期完成合同约定的内容，应向甲方支付违约金，除甲方或不可抗力造成原因外，每延迟交付一天，按合同总价款的</w:t>
      </w:r>
      <w:r>
        <w:rPr>
          <w:rFonts w:hint="eastAsia" w:ascii="仿宋" w:hAnsi="仿宋" w:eastAsia="仿宋"/>
          <w:color w:val="000000" w:themeColor="text1"/>
          <w:sz w:val="32"/>
          <w:szCs w:val="32"/>
          <w:u w:val="single"/>
        </w:rPr>
        <w:t xml:space="preserve"> 1 </w:t>
      </w:r>
      <w:r>
        <w:rPr>
          <w:rFonts w:hint="eastAsia" w:ascii="仿宋" w:hAnsi="仿宋" w:eastAsia="仿宋"/>
          <w:color w:val="000000" w:themeColor="text1"/>
          <w:sz w:val="32"/>
          <w:szCs w:val="32"/>
        </w:rPr>
        <w:t xml:space="preserve">%支付违约金; 延期超过</w:t>
      </w:r>
      <w:r>
        <w:rPr>
          <w:rFonts w:hint="eastAsia" w:ascii="仿宋" w:hAnsi="仿宋" w:eastAsia="仿宋"/>
          <w:color w:val="000000" w:themeColor="text1"/>
          <w:sz w:val="32"/>
          <w:szCs w:val="32"/>
          <w:u w:val="single"/>
        </w:rPr>
        <w:t xml:space="preserve"> 七 </w:t>
      </w:r>
      <w:r>
        <w:rPr>
          <w:rFonts w:hint="eastAsia" w:ascii="仿宋" w:hAnsi="仿宋" w:eastAsia="仿宋"/>
          <w:color w:val="000000" w:themeColor="text1"/>
          <w:sz w:val="32"/>
          <w:szCs w:val="32"/>
        </w:rPr>
        <w:t xml:space="preserve">日，甲方有权强制解除合同，履约保证金不予退还。</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2、甲方违约责任</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乙方按合同履约，甲方不按期付款应向乙方偿付违约金，每逾期一天，按合同价格的万分之四偿付违约金。</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3、不可抗力</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（1）因不可抗力不能履行合同的，根据不可抗力的影响，部分或者全部免除责任。但合同一方迟延履行后发生不可抗力的，不能免除责任。</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（2）合同一方因不可抗力不能履行合同的，应当及时通知对方，以减轻可能给对方造成的损失，并应当在合理期限内提供证明。</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如果乙方破产或无清偿能力，甲方可在任何时候以书面形式通知乙方终止合同而不给乙方补偿。该终止合同将不损害或影响甲方已经采取或将要采取的任何行动或补救措施的权力。</w:t>
      </w:r>
      <w:r/>
    </w:p>
    <w:p>
      <w:pPr>
        <w:ind w:firstLine="640"/>
        <w:spacing w:line="560" w:lineRule="exact"/>
        <w:rPr>
          <w:rFonts w:ascii="仿宋" w:hAnsi="仿宋" w:eastAsia="仿宋"/>
          <w:bCs/>
          <w:color w:val="000000" w:themeColor="text1"/>
          <w:sz w:val="32"/>
          <w:szCs w:val="32"/>
        </w:rPr>
      </w:pPr>
      <w:r>
        <w:rPr>
          <w:rFonts w:hint="eastAsia" w:ascii="仿宋" w:hAnsi="仿宋" w:eastAsia="仿宋"/>
          <w:bCs/>
          <w:color w:val="000000" w:themeColor="text1"/>
          <w:sz w:val="32"/>
          <w:szCs w:val="32"/>
        </w:rPr>
        <w:t xml:space="preserve">4、转让</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除甲方事先书面同意外，乙方不得部分转让或全部转让其应履行的合同义务。</w:t>
      </w:r>
      <w:r/>
    </w:p>
    <w:p>
      <w:pPr>
        <w:ind w:firstLine="640"/>
        <w:spacing w:line="560" w:lineRule="exact"/>
        <w:rPr>
          <w:rFonts w:ascii="仿宋" w:hAnsi="仿宋" w:eastAsia="仿宋"/>
          <w:bCs/>
          <w:color w:val="000000" w:themeColor="text1"/>
          <w:sz w:val="32"/>
          <w:szCs w:val="32"/>
        </w:rPr>
      </w:pPr>
      <w:r>
        <w:rPr>
          <w:rFonts w:hint="eastAsia" w:ascii="仿宋" w:hAnsi="仿宋" w:eastAsia="仿宋"/>
          <w:bCs/>
          <w:color w:val="000000" w:themeColor="text1"/>
          <w:sz w:val="32"/>
          <w:szCs w:val="32"/>
        </w:rPr>
        <w:t xml:space="preserve">八、合同生效及其它</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1、本合同经甲方、乙方签字盖章后生效，合同签订的内容不能超出招标文件和投标文件的实质性内容。</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2、本合同一式五份，以法定简体中文书写，甲乙双方</w:t>
      </w:r>
      <w:r>
        <w:rPr>
          <w:rFonts w:hint="eastAsia" w:ascii="仿宋" w:hAnsi="仿宋" w:eastAsia="仿宋"/>
          <w:color w:val="000000" w:themeColor="text1"/>
          <w:sz w:val="32"/>
          <w:szCs w:val="32"/>
        </w:rPr>
        <w:t xml:space="preserve">方</w:t>
      </w:r>
      <w:r>
        <w:rPr>
          <w:rFonts w:hint="eastAsia" w:ascii="仿宋" w:hAnsi="仿宋" w:eastAsia="仿宋"/>
          <w:color w:val="000000" w:themeColor="text1"/>
          <w:sz w:val="32"/>
          <w:szCs w:val="32"/>
        </w:rPr>
        <w:t xml:space="preserve">、采购代理机构、兴化市行政</w:t>
      </w:r>
      <w:r>
        <w:rPr>
          <w:rFonts w:hint="eastAsia" w:ascii="仿宋" w:hAnsi="仿宋" w:eastAsia="仿宋"/>
          <w:color w:val="000000" w:themeColor="text1"/>
          <w:sz w:val="32"/>
          <w:szCs w:val="32"/>
        </w:rPr>
        <w:t xml:space="preserve">审批局</w:t>
      </w:r>
      <w:r>
        <w:rPr>
          <w:rFonts w:hint="eastAsia" w:ascii="仿宋" w:hAnsi="仿宋" w:eastAsia="仿宋"/>
          <w:color w:val="000000" w:themeColor="text1"/>
          <w:sz w:val="32"/>
          <w:szCs w:val="32"/>
        </w:rPr>
        <w:t xml:space="preserve">各执一份。</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3、如需修改或补充合同内容，应经甲乙双方协商，共同签署书面修改或补充协议，经采购代理机构见证后，该协议将作为本合同不可分割的一部分。</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4、本合同条款、成交通知书、招标文件、投标文件及乙方在投标时的书面承诺等构成合同的组成部分。</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5、本合同一切未尽事宜，按合同法有关规定执行;无相关规定的，由甲乙双方协商解决。</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本合同应按照中华人民共和国的现行法律进行解释。</w:t>
      </w:r>
      <w:r/>
    </w:p>
    <w:p>
      <w:pPr>
        <w:ind w:firstLine="643"/>
        <w:spacing w:line="560" w:lineRule="exact"/>
        <w:rPr>
          <w:rFonts w:ascii="仿宋" w:hAnsi="仿宋" w:eastAsia="仿宋"/>
          <w:b/>
          <w:bCs/>
          <w:color w:val="000000" w:themeColor="text1"/>
          <w:sz w:val="32"/>
          <w:szCs w:val="32"/>
        </w:rPr>
      </w:pPr>
      <w:r>
        <w:rPr>
          <w:rFonts w:hint="eastAsia" w:ascii="仿宋" w:hAnsi="仿宋" w:eastAsia="仿宋"/>
          <w:b/>
          <w:bCs/>
          <w:color w:val="000000" w:themeColor="text1"/>
          <w:sz w:val="32"/>
          <w:szCs w:val="32"/>
        </w:rPr>
        <w:t xml:space="preserve">合同有效期</w:t>
      </w:r>
      <w:r/>
    </w:p>
    <w:p>
      <w:pPr>
        <w:ind w:firstLine="640"/>
        <w:spacing w:line="560" w:lineRule="exac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合同有效期为从合同签订之日起至乙方的服务期满止。</w:t>
      </w:r>
      <w:r/>
    </w:p>
    <w:p>
      <w:pPr>
        <w:ind w:firstLine="632"/>
        <w:spacing w:line="560" w:lineRule="exact"/>
        <w:rPr>
          <w:rFonts w:ascii="仿宋" w:hAnsi="仿宋" w:eastAsia="仿宋"/>
          <w:color w:val="000000" w:themeColor="text1"/>
          <w:spacing w:val="-4"/>
          <w:sz w:val="32"/>
          <w:szCs w:val="32"/>
        </w:rPr>
      </w:pPr>
      <w:r>
        <w:rPr>
          <w:rFonts w:ascii="仿宋" w:hAnsi="仿宋" w:eastAsia="仿宋"/>
          <w:color w:val="000000" w:themeColor="text1"/>
          <w:spacing w:val="-4"/>
          <w:sz w:val="32"/>
          <w:szCs w:val="32"/>
        </w:rPr>
      </w:r>
      <w:r/>
    </w:p>
    <w:p>
      <w:pPr>
        <w:ind w:firstLine="619"/>
        <w:spacing w:line="560" w:lineRule="exact"/>
        <w:rPr>
          <w:rFonts w:ascii="仿宋" w:hAnsi="仿宋" w:eastAsia="仿宋"/>
          <w:color w:val="000000" w:themeColor="text1"/>
          <w:spacing w:val="-4"/>
          <w:sz w:val="32"/>
          <w:szCs w:val="32"/>
        </w:rPr>
      </w:pPr>
      <w:r>
        <w:rPr>
          <w:rFonts w:hint="eastAsia" w:ascii="仿宋" w:hAnsi="仿宋" w:eastAsia="仿宋"/>
          <w:color w:val="000000" w:themeColor="text1"/>
          <w:spacing w:val="-4"/>
          <w:sz w:val="32"/>
          <w:szCs w:val="32"/>
        </w:rPr>
        <w:t xml:space="preserve">甲方公章：                        乙方公章：               </w:t>
      </w:r>
      <w:r/>
    </w:p>
    <w:p>
      <w:pPr>
        <w:ind w:firstLine="619"/>
        <w:spacing w:line="560" w:lineRule="exact"/>
        <w:rPr>
          <w:rFonts w:ascii="仿宋" w:hAnsi="仿宋" w:eastAsia="仿宋"/>
          <w:color w:val="000000" w:themeColor="text1"/>
          <w:spacing w:val="-4"/>
          <w:sz w:val="32"/>
          <w:szCs w:val="32"/>
        </w:rPr>
      </w:pPr>
      <w:r>
        <w:rPr>
          <w:rFonts w:hint="eastAsia" w:ascii="仿宋" w:hAnsi="仿宋" w:eastAsia="仿宋"/>
          <w:color w:val="000000" w:themeColor="text1"/>
          <w:spacing w:val="-4"/>
          <w:sz w:val="32"/>
          <w:szCs w:val="32"/>
        </w:rPr>
        <w:t xml:space="preserve">项目负责人签名：                  项目负责人签名:    </w:t>
      </w:r>
      <w:r/>
    </w:p>
    <w:p>
      <w:pPr>
        <w:ind w:left="7884" w:hanging="7268"/>
        <w:spacing w:line="560" w:lineRule="exact"/>
        <w:rPr>
          <w:rFonts w:ascii="仿宋" w:hAnsi="仿宋" w:eastAsia="仿宋"/>
          <w:color w:val="000000" w:themeColor="text1"/>
          <w:spacing w:val="-4"/>
          <w:sz w:val="32"/>
          <w:szCs w:val="32"/>
        </w:rPr>
      </w:pPr>
      <w:r>
        <w:rPr>
          <w:rFonts w:hint="eastAsia" w:ascii="仿宋" w:hAnsi="仿宋" w:eastAsia="仿宋"/>
          <w:color w:val="000000" w:themeColor="text1"/>
          <w:spacing w:val="-4"/>
          <w:sz w:val="32"/>
          <w:szCs w:val="32"/>
        </w:rPr>
        <w:t xml:space="preserve">日期：                            日期：</w:t>
      </w:r>
      <w:r/>
    </w:p>
    <w:p>
      <w:pPr>
        <w:ind w:left="7884" w:hanging="7268"/>
        <w:spacing w:line="560" w:lineRule="exact"/>
        <w:rPr>
          <w:rFonts w:ascii="仿宋" w:hAnsi="仿宋" w:eastAsia="仿宋"/>
          <w:color w:val="000000" w:themeColor="text1"/>
          <w:spacing w:val="-4"/>
          <w:sz w:val="32"/>
          <w:szCs w:val="32"/>
        </w:rPr>
      </w:pPr>
      <w:r>
        <w:rPr>
          <w:rFonts w:ascii="仿宋" w:hAnsi="仿宋" w:eastAsia="仿宋"/>
          <w:color w:val="000000" w:themeColor="text1"/>
          <w:spacing w:val="-4"/>
          <w:sz w:val="32"/>
          <w:szCs w:val="32"/>
        </w:rPr>
      </w:r>
      <w:r/>
    </w:p>
    <w:p>
      <w:pPr>
        <w:pStyle w:val="734"/>
        <w:rPr>
          <w:rFonts w:ascii="宋体" w:hAnsi="宋体"/>
          <w:b/>
          <w:color w:val="000000" w:themeColor="text1"/>
          <w:sz w:val="28"/>
          <w:szCs w:val="28"/>
        </w:rPr>
      </w:pPr>
      <w:r>
        <w:rPr>
          <w:rFonts w:ascii="宋体" w:hAnsi="宋体"/>
          <w:b/>
          <w:color w:val="000000" w:themeColor="text1"/>
          <w:sz w:val="28"/>
          <w:szCs w:val="28"/>
        </w:rPr>
      </w:r>
      <w:r/>
    </w:p>
    <w:p>
      <w:pPr>
        <w:pStyle w:val="969"/>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第六章  采购需求</w:t>
      </w:r>
      <w:bookmarkEnd w:id="52"/>
      <w:r/>
      <w:bookmarkEnd w:id="53"/>
      <w:r/>
      <w:r/>
    </w:p>
    <w:p>
      <w:pPr>
        <w:pStyle w:val="1095"/>
        <w:ind w:firstLine="562"/>
        <w:spacing w:before="0" w:beforeAutospacing="0" w:after="0" w:afterAutospacing="0" w:line="560" w:lineRule="exact"/>
        <w:rPr>
          <w:b/>
          <w:bCs/>
          <w:color w:val="000000" w:themeColor="text1"/>
          <w:sz w:val="28"/>
          <w:szCs w:val="28"/>
        </w:rPr>
      </w:pPr>
      <w:r/>
      <w:bookmarkStart w:id="54" w:name="_Toc522790136"/>
      <w:r/>
      <w:bookmarkStart w:id="55" w:name="_Toc523404701"/>
      <w:r>
        <w:rPr>
          <w:rFonts w:hint="eastAsia"/>
          <w:b/>
          <w:bCs/>
          <w:color w:val="000000" w:themeColor="text1"/>
          <w:sz w:val="28"/>
          <w:szCs w:val="28"/>
        </w:rPr>
        <w:t xml:space="preserve">1、采购技术要求（对不允许偏离的实质性要求和条件，以黑体加斜体方式提示）</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2、本次采购范围为2025年度客土来源调查服务。</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3、本项目采购预算金额：人民币</w:t>
      </w:r>
      <w:r>
        <w:rPr>
          <w:rFonts w:hint="eastAsia" w:ascii="宋体" w:hAnsi="宋体"/>
          <w:b/>
          <w:bCs/>
          <w:color w:val="000000" w:themeColor="text1"/>
          <w:sz w:val="28"/>
          <w:szCs w:val="28"/>
        </w:rPr>
        <w:t xml:space="preserve">陆佰伍拾肆万柒仟伍佰</w:t>
      </w:r>
      <w:r>
        <w:rPr>
          <w:rFonts w:hint="eastAsia" w:ascii="宋体" w:hAnsi="宋体"/>
          <w:b/>
          <w:bCs/>
          <w:color w:val="000000" w:themeColor="text1"/>
          <w:sz w:val="28"/>
          <w:szCs w:val="28"/>
        </w:rPr>
        <w:t xml:space="preserve">元整（￥：6547500.00），其中第1包180万元、第2包170.1万元、第3包159.225万元、第4包145.425万元。最后投标报价高于采购预算的，将被判定为无效投标。</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4、工作内容</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根据兴化市2025年度耕地占补平衡项目客土来源调查工作要求，编制客土调查报告。</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5、工作要求</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5.1客土来源调查</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主要调查客土来源的地点、土壤类型、土源地土地利用历史和现状、周边污染源分布情况等，并按要求开展取样检测工作。</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根据《江苏省补充耕地质量鉴定技术规程（试行）》（苏</w:t>
      </w:r>
      <w:r>
        <w:rPr>
          <w:rFonts w:hint="eastAsia" w:ascii="宋体" w:hAnsi="宋体"/>
          <w:bCs/>
          <w:color w:val="000000" w:themeColor="text1"/>
          <w:sz w:val="28"/>
          <w:szCs w:val="28"/>
        </w:rPr>
        <w:t xml:space="preserve">农办建</w:t>
      </w:r>
      <w:r>
        <w:rPr>
          <w:rFonts w:hint="eastAsia" w:ascii="宋体" w:hAnsi="宋体"/>
          <w:bCs/>
          <w:color w:val="000000" w:themeColor="text1"/>
          <w:sz w:val="28"/>
          <w:szCs w:val="28"/>
        </w:rPr>
        <w:t xml:space="preserve">[2026]2号）要求，严禁使用危险废物、未经无害化处理的固体废物以及土壤污染防治重点行业腾退地块的土壤（有关清单见技术规程附件4，无害化处理需要提供相关证明材料），项目实施单位若使用以上土源，中标单位可拒绝开展客土来源调查工作。</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5.2调查和检测的工作量确定</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5.2.1工作量确定</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根据确定的取土土方量，计算取土空间边界，确定采样数量和测试指标。</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客土检测取样，根据取土体积大小设置采样数量。原则上每个采样单元（每个样品代表的土方量）不应超过1000m</w:t>
      </w:r>
      <w:r>
        <w:rPr>
          <w:rFonts w:hint="eastAsia" w:ascii="宋体" w:hAnsi="宋体"/>
          <w:bCs/>
          <w:color w:val="000000" w:themeColor="text1"/>
          <w:sz w:val="28"/>
          <w:szCs w:val="28"/>
          <w:vertAlign w:val="superscript"/>
        </w:rPr>
        <w:t xml:space="preserve">3</w:t>
      </w:r>
      <w:r>
        <w:rPr>
          <w:rFonts w:hint="eastAsia" w:ascii="宋体" w:hAnsi="宋体"/>
          <w:bCs/>
          <w:color w:val="000000" w:themeColor="text1"/>
          <w:sz w:val="28"/>
          <w:szCs w:val="28"/>
        </w:rPr>
        <w:t xml:space="preserve">，根据客土</w:t>
      </w:r>
      <w:r>
        <w:rPr>
          <w:rFonts w:hint="eastAsia" w:ascii="宋体" w:hAnsi="宋体"/>
          <w:bCs/>
          <w:color w:val="000000" w:themeColor="text1"/>
          <w:sz w:val="28"/>
          <w:szCs w:val="28"/>
        </w:rPr>
        <w:t xml:space="preserve">土</w:t>
      </w:r>
      <w:r>
        <w:rPr>
          <w:rFonts w:hint="eastAsia" w:ascii="宋体" w:hAnsi="宋体"/>
          <w:bCs/>
          <w:color w:val="000000" w:themeColor="text1"/>
          <w:sz w:val="28"/>
          <w:szCs w:val="28"/>
        </w:rPr>
        <w:t xml:space="preserve">源地土壤均质性和污染风险可增加采样数量。</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5.2.2样品采集及分析测试</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样品采集、保存、流转符合农用地土壤环境相关规范要求。检测指标应包括pH、镉、汞、砷、铅、铬、铜、镍、锌、六六六总量、滴滴涕总量、苯并（a）</w:t>
      </w:r>
      <w:r>
        <w:rPr>
          <w:rFonts w:hint="eastAsia" w:ascii="宋体" w:hAnsi="宋体"/>
          <w:bCs/>
          <w:color w:val="000000" w:themeColor="text1"/>
          <w:sz w:val="28"/>
          <w:szCs w:val="28"/>
        </w:rPr>
        <w:t xml:space="preserve">芘</w:t>
      </w:r>
      <w:r>
        <w:rPr>
          <w:rFonts w:hint="eastAsia" w:ascii="宋体" w:hAnsi="宋体"/>
          <w:bCs/>
          <w:color w:val="000000" w:themeColor="text1"/>
          <w:sz w:val="28"/>
          <w:szCs w:val="28"/>
        </w:rPr>
        <w:t xml:space="preserve">、全氮、全磷、全钾和有机质等，若发现其他疑似特征污染物，须一并纳入实验室检测指标。</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中标单位在完成客土检测后，明确检测结论，出具规定格式的检测报告。并将调查结果以表格形式反馈到项目所在乡镇（街道），表格内容包括使用客土项目具体位置、客土土方量、客土来源地、客土土壤污染检测结果等内容，由项目所在地在公开栏公示，主动接受社会监督。</w:t>
      </w:r>
      <w:r/>
    </w:p>
    <w:p>
      <w:pPr>
        <w:ind w:firstLine="562"/>
        <w:spacing w:line="56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5.3土源地土壤环境质量评价</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按照《土壤环境质量 农用地土壤污染风险管控标准（试行）》（GB 15618-2018）、《拟新增耕地土壤污染状况调查技术导则》（DB32/T 5145-2025）和《农用地土壤环境风险评价技术规定（试行）》相关文件要求，进行土壤环境质量评价和土壤环境风险评价；每个项目形成一份客土调查报告，在报告结论中明确评判客土是否可用。</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6、项目实施方案</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6.1兴化区域基础资料掌握情况</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6.1.1</w:t>
      </w:r>
      <w:r>
        <w:rPr>
          <w:rFonts w:ascii="宋体" w:hAnsi="宋体"/>
          <w:bCs/>
          <w:color w:val="000000" w:themeColor="text1"/>
          <w:sz w:val="28"/>
          <w:szCs w:val="28"/>
        </w:rPr>
        <w:t xml:space="preserve">行政区划与项目基础数据梳理（202</w:t>
      </w:r>
      <w:r>
        <w:rPr>
          <w:rFonts w:hint="eastAsia" w:ascii="宋体" w:hAnsi="宋体"/>
          <w:bCs/>
          <w:color w:val="000000" w:themeColor="text1"/>
          <w:sz w:val="28"/>
          <w:szCs w:val="28"/>
        </w:rPr>
        <w:t xml:space="preserve">1</w:t>
      </w:r>
      <w:r>
        <w:rPr>
          <w:rFonts w:ascii="宋体" w:hAnsi="宋体"/>
          <w:bCs/>
          <w:color w:val="000000" w:themeColor="text1"/>
          <w:sz w:val="28"/>
          <w:szCs w:val="28"/>
        </w:rPr>
        <w:t xml:space="preserve">年后资料）</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梳理项目9个分局所辖全部乡镇清单、项目分区土方总量（合计8731126.52m³）、计划采样总数（8730个）、项目</w:t>
      </w:r>
      <w:r>
        <w:rPr>
          <w:rFonts w:hint="eastAsia" w:ascii="宋体" w:hAnsi="宋体"/>
          <w:bCs/>
          <w:color w:val="000000" w:themeColor="text1"/>
          <w:sz w:val="28"/>
          <w:szCs w:val="28"/>
        </w:rPr>
        <w:t xml:space="preserve">四</w:t>
      </w:r>
      <w:r>
        <w:rPr>
          <w:rFonts w:ascii="宋体" w:hAnsi="宋体"/>
          <w:bCs/>
          <w:color w:val="000000" w:themeColor="text1"/>
          <w:sz w:val="28"/>
          <w:szCs w:val="28"/>
        </w:rPr>
        <w:t xml:space="preserve">包划分范围的基础数据，说明数据来源及核实方式。</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6.1.2</w:t>
      </w:r>
      <w:r>
        <w:rPr>
          <w:rFonts w:ascii="宋体" w:hAnsi="宋体"/>
          <w:bCs/>
          <w:color w:val="000000" w:themeColor="text1"/>
          <w:sz w:val="28"/>
          <w:szCs w:val="28"/>
        </w:rPr>
        <w:t xml:space="preserve">区域地质、水文、土壤背景资料分析（202</w:t>
      </w:r>
      <w:r>
        <w:rPr>
          <w:rFonts w:hint="eastAsia" w:ascii="宋体" w:hAnsi="宋体"/>
          <w:bCs/>
          <w:color w:val="000000" w:themeColor="text1"/>
          <w:sz w:val="28"/>
          <w:szCs w:val="28"/>
        </w:rPr>
        <w:t xml:space="preserve">1</w:t>
      </w:r>
      <w:r>
        <w:rPr>
          <w:rFonts w:ascii="宋体" w:hAnsi="宋体"/>
          <w:bCs/>
          <w:color w:val="000000" w:themeColor="text1"/>
          <w:sz w:val="28"/>
          <w:szCs w:val="28"/>
        </w:rPr>
        <w:t xml:space="preserve">年后）</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结合兴化里下河平原地域特征，</w:t>
      </w:r>
      <w:r>
        <w:rPr>
          <w:rFonts w:ascii="宋体" w:hAnsi="宋体"/>
          <w:bCs/>
          <w:color w:val="000000" w:themeColor="text1"/>
          <w:sz w:val="28"/>
          <w:szCs w:val="28"/>
        </w:rPr>
        <w:t xml:space="preserve">阐述市</w:t>
      </w:r>
      <w:r>
        <w:rPr>
          <w:rFonts w:ascii="宋体" w:hAnsi="宋体"/>
          <w:bCs/>
          <w:color w:val="000000" w:themeColor="text1"/>
          <w:sz w:val="28"/>
          <w:szCs w:val="28"/>
        </w:rPr>
        <w:t xml:space="preserve">域成土母质、水系分布、地下水环境、全域土壤类型分区、耕地地力普查成果（优先第三次全国土壤普查相关资料），列明资料出处。</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6.1.3</w:t>
      </w:r>
      <w:r>
        <w:rPr>
          <w:rFonts w:ascii="宋体" w:hAnsi="宋体"/>
          <w:bCs/>
          <w:color w:val="000000" w:themeColor="text1"/>
          <w:sz w:val="28"/>
          <w:szCs w:val="28"/>
        </w:rPr>
        <w:t xml:space="preserve">耕地项目与污染源资料汇总（202</w:t>
      </w:r>
      <w:r>
        <w:rPr>
          <w:rFonts w:hint="eastAsia" w:ascii="宋体" w:hAnsi="宋体"/>
          <w:bCs/>
          <w:color w:val="000000" w:themeColor="text1"/>
          <w:sz w:val="28"/>
          <w:szCs w:val="28"/>
        </w:rPr>
        <w:t xml:space="preserve">1</w:t>
      </w:r>
      <w:r>
        <w:rPr>
          <w:rFonts w:ascii="宋体" w:hAnsi="宋体"/>
          <w:bCs/>
          <w:color w:val="000000" w:themeColor="text1"/>
          <w:sz w:val="28"/>
          <w:szCs w:val="28"/>
        </w:rPr>
        <w:t xml:space="preserve">年后）</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（1）各分局耕地占补平衡项目落地点位、历史土地利用现状资料；</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（2）各乡镇</w:t>
      </w:r>
      <w:r>
        <w:rPr>
          <w:rFonts w:hint="eastAsia" w:ascii="宋体" w:hAnsi="宋体"/>
          <w:bCs/>
          <w:color w:val="000000" w:themeColor="text1"/>
          <w:sz w:val="28"/>
          <w:szCs w:val="28"/>
        </w:rPr>
        <w:t xml:space="preserve">（街道）</w:t>
      </w:r>
      <w:r>
        <w:rPr>
          <w:rFonts w:ascii="宋体" w:hAnsi="宋体"/>
          <w:bCs/>
          <w:color w:val="000000" w:themeColor="text1"/>
          <w:sz w:val="28"/>
          <w:szCs w:val="28"/>
        </w:rPr>
        <w:t xml:space="preserve">工矿企业、固废堆场、涉土壤污染重点行业清单，对照《江苏省补充耕地质量鉴定技术规程（试行）》（苏</w:t>
      </w:r>
      <w:r>
        <w:rPr>
          <w:rFonts w:ascii="宋体" w:hAnsi="宋体"/>
          <w:bCs/>
          <w:color w:val="000000" w:themeColor="text1"/>
          <w:sz w:val="28"/>
          <w:szCs w:val="28"/>
        </w:rPr>
        <w:t xml:space="preserve">农办建</w:t>
      </w:r>
      <w:r>
        <w:rPr>
          <w:rFonts w:ascii="宋体" w:hAnsi="宋体"/>
          <w:bCs/>
          <w:color w:val="000000" w:themeColor="text1"/>
          <w:sz w:val="28"/>
          <w:szCs w:val="28"/>
        </w:rPr>
        <w:t xml:space="preserve">[2026]2号）附件4禁用土源地块清单，梳理兴化本地禁止</w:t>
      </w:r>
      <w:r>
        <w:rPr>
          <w:rFonts w:ascii="宋体" w:hAnsi="宋体"/>
          <w:bCs/>
          <w:color w:val="000000" w:themeColor="text1"/>
          <w:sz w:val="28"/>
          <w:szCs w:val="28"/>
        </w:rPr>
        <w:t xml:space="preserve">取土地块台</w:t>
      </w:r>
      <w:r>
        <w:rPr>
          <w:rFonts w:ascii="宋体" w:hAnsi="宋体"/>
          <w:bCs/>
          <w:color w:val="000000" w:themeColor="text1"/>
          <w:sz w:val="28"/>
          <w:szCs w:val="28"/>
        </w:rPr>
        <w:t xml:space="preserve">账。</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6.1.4</w:t>
      </w:r>
      <w:r>
        <w:rPr>
          <w:rFonts w:ascii="宋体" w:hAnsi="宋体"/>
          <w:bCs/>
          <w:color w:val="000000" w:themeColor="text1"/>
          <w:sz w:val="28"/>
          <w:szCs w:val="28"/>
        </w:rPr>
        <w:t xml:space="preserve">资料落地应用说明</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详述上述所有基础资料如何应用于土源筛查、采样布点优化、土壤污染风险预判、不合格土源提前剔除等实际调查工作。</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6.2项目组织架构</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6.2.1</w:t>
      </w:r>
      <w:r>
        <w:rPr>
          <w:rFonts w:ascii="宋体" w:hAnsi="宋体"/>
          <w:bCs/>
          <w:color w:val="000000" w:themeColor="text1"/>
          <w:sz w:val="28"/>
          <w:szCs w:val="28"/>
        </w:rPr>
        <w:t xml:space="preserve">总体管理要求承诺</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承诺配置</w:t>
      </w:r>
      <w:r>
        <w:rPr>
          <w:rFonts w:ascii="宋体" w:hAnsi="宋体"/>
          <w:bCs/>
          <w:color w:val="000000" w:themeColor="text1"/>
          <w:sz w:val="28"/>
          <w:szCs w:val="28"/>
        </w:rPr>
        <w:t xml:space="preserve">专职项目</w:t>
      </w:r>
      <w:r>
        <w:rPr>
          <w:rFonts w:ascii="宋体" w:hAnsi="宋体"/>
          <w:bCs/>
          <w:color w:val="000000" w:themeColor="text1"/>
          <w:sz w:val="28"/>
          <w:szCs w:val="28"/>
        </w:rPr>
        <w:t xml:space="preserve">负责人全程在岗、全周期参与项目实施，不得兼职其他项目；明确项目组织搭建总体思路。</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6.2.2</w:t>
      </w:r>
      <w:r>
        <w:rPr>
          <w:rFonts w:ascii="宋体" w:hAnsi="宋体"/>
          <w:bCs/>
          <w:color w:val="000000" w:themeColor="text1"/>
          <w:sz w:val="28"/>
          <w:szCs w:val="28"/>
        </w:rPr>
        <w:t xml:space="preserve">组织架构层级设置</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列明完整组织架构框图，须包含：项目负责人、外业采样组、实验室检测组、内</w:t>
      </w:r>
      <w:r>
        <w:rPr>
          <w:rFonts w:ascii="宋体" w:hAnsi="宋体"/>
          <w:bCs/>
          <w:color w:val="000000" w:themeColor="text1"/>
          <w:sz w:val="28"/>
          <w:szCs w:val="28"/>
        </w:rPr>
        <w:t xml:space="preserve">业报告</w:t>
      </w:r>
      <w:r>
        <w:rPr>
          <w:rFonts w:ascii="宋体" w:hAnsi="宋体"/>
          <w:bCs/>
          <w:color w:val="000000" w:themeColor="text1"/>
          <w:sz w:val="28"/>
          <w:szCs w:val="28"/>
        </w:rPr>
        <w:t xml:space="preserve">编制组、乡镇属地对接工作组</w:t>
      </w:r>
      <w:r>
        <w:rPr>
          <w:rFonts w:hint="eastAsia" w:ascii="宋体" w:hAnsi="宋体"/>
          <w:bCs/>
          <w:color w:val="000000" w:themeColor="text1"/>
          <w:sz w:val="28"/>
          <w:szCs w:val="28"/>
        </w:rPr>
        <w:t xml:space="preserve">五</w:t>
      </w:r>
      <w:r>
        <w:rPr>
          <w:rFonts w:ascii="宋体" w:hAnsi="宋体"/>
          <w:bCs/>
          <w:color w:val="000000" w:themeColor="text1"/>
          <w:sz w:val="28"/>
          <w:szCs w:val="28"/>
        </w:rPr>
        <w:t xml:space="preserve">大固定岗位，明确各组隶属关系。</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6.2.3</w:t>
      </w:r>
      <w:r>
        <w:rPr>
          <w:rFonts w:ascii="宋体" w:hAnsi="宋体"/>
          <w:bCs/>
          <w:color w:val="000000" w:themeColor="text1"/>
          <w:sz w:val="28"/>
          <w:szCs w:val="28"/>
        </w:rPr>
        <w:t xml:space="preserve">岗位职责细化</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逐一写明各岗位任职要求、岗位职责、在岗管理细则，注明采样人员不得与项目负责人人员重复。</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6.2.4</w:t>
      </w:r>
      <w:r>
        <w:rPr>
          <w:rFonts w:ascii="宋体" w:hAnsi="宋体"/>
          <w:bCs/>
          <w:color w:val="000000" w:themeColor="text1"/>
          <w:sz w:val="28"/>
          <w:szCs w:val="28"/>
        </w:rPr>
        <w:t xml:space="preserve">多方协同对接机制</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制定与兴化市现代农业发展服务中心、各属地分局、项目所在乡镇（街道）日常联络、现场踏勘会商、问题整改对接制度。</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6.2.5</w:t>
      </w:r>
      <w:r>
        <w:rPr>
          <w:rFonts w:ascii="宋体" w:hAnsi="宋体"/>
          <w:bCs/>
          <w:color w:val="000000" w:themeColor="text1"/>
          <w:sz w:val="28"/>
          <w:szCs w:val="28"/>
        </w:rPr>
        <w:t xml:space="preserve">架构运行保障措施</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人员缺岗替补、人员考勤管控、突发任务人员调配方案。</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6.3项目整体实施方案</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6.3.1</w:t>
      </w:r>
      <w:r>
        <w:rPr>
          <w:rFonts w:ascii="宋体" w:hAnsi="宋体"/>
          <w:bCs/>
          <w:color w:val="000000" w:themeColor="text1"/>
          <w:sz w:val="28"/>
          <w:szCs w:val="28"/>
        </w:rPr>
        <w:t xml:space="preserve">方案编制法规依据</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列明执行规范清单：苏</w:t>
      </w:r>
      <w:r>
        <w:rPr>
          <w:rFonts w:ascii="宋体" w:hAnsi="宋体"/>
          <w:bCs/>
          <w:color w:val="000000" w:themeColor="text1"/>
          <w:sz w:val="28"/>
          <w:szCs w:val="28"/>
        </w:rPr>
        <w:t xml:space="preserve">农办建</w:t>
      </w:r>
      <w:r>
        <w:rPr>
          <w:rFonts w:ascii="宋体" w:hAnsi="宋体"/>
          <w:bCs/>
          <w:color w:val="000000" w:themeColor="text1"/>
          <w:sz w:val="28"/>
          <w:szCs w:val="28"/>
        </w:rPr>
        <w:t xml:space="preserve">[2026]2号、GB15618-2018、DB32/T5145-2025、农用地土壤环境风险评价技术规定等全部现行标准。</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6.3.2</w:t>
      </w:r>
      <w:r>
        <w:rPr>
          <w:rFonts w:ascii="宋体" w:hAnsi="宋体"/>
          <w:bCs/>
          <w:color w:val="000000" w:themeColor="text1"/>
          <w:sz w:val="28"/>
          <w:szCs w:val="28"/>
        </w:rPr>
        <w:t xml:space="preserve">全流程调查工作内容</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（1）实地踏勘：土源点位、土壤类型、土源地历史/现状用地、周边污染源排查；</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（2）禁用土源排查：危险废物、未无害</w:t>
      </w:r>
      <w:r>
        <w:rPr>
          <w:rFonts w:ascii="宋体" w:hAnsi="宋体"/>
          <w:bCs/>
          <w:color w:val="000000" w:themeColor="text1"/>
          <w:sz w:val="28"/>
          <w:szCs w:val="28"/>
        </w:rPr>
        <w:t xml:space="preserve">化固废</w:t>
      </w:r>
      <w:r>
        <w:rPr>
          <w:rFonts w:ascii="宋体" w:hAnsi="宋体"/>
          <w:bCs/>
          <w:color w:val="000000" w:themeColor="text1"/>
          <w:sz w:val="28"/>
          <w:szCs w:val="28"/>
        </w:rPr>
        <w:t xml:space="preserve">、污染行业腾退地块筛查，列明拒绝开展调查的触发条件；</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（3）现场采样、样品储运、实验室检测、土壤质量评价、调查报告编制、成果表格报送乡镇</w:t>
      </w:r>
      <w:r>
        <w:rPr>
          <w:rFonts w:hint="eastAsia" w:ascii="宋体" w:hAnsi="宋体"/>
          <w:bCs/>
          <w:color w:val="000000" w:themeColor="text1"/>
          <w:sz w:val="28"/>
          <w:szCs w:val="28"/>
        </w:rPr>
        <w:t xml:space="preserve">（街道）</w:t>
      </w:r>
      <w:r>
        <w:rPr>
          <w:rFonts w:ascii="宋体" w:hAnsi="宋体"/>
          <w:bCs/>
          <w:color w:val="000000" w:themeColor="text1"/>
          <w:sz w:val="28"/>
          <w:szCs w:val="28"/>
        </w:rPr>
        <w:t xml:space="preserve">公示全流程细则。</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6.3.3</w:t>
      </w:r>
      <w:r>
        <w:rPr>
          <w:rFonts w:ascii="宋体" w:hAnsi="宋体"/>
          <w:bCs/>
          <w:color w:val="000000" w:themeColor="text1"/>
          <w:sz w:val="28"/>
          <w:szCs w:val="28"/>
        </w:rPr>
        <w:t xml:space="preserve">采样布点专项方案</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严格遵循单个采样单元≤1000m³规则，结合各乡镇</w:t>
      </w:r>
      <w:r>
        <w:rPr>
          <w:rFonts w:hint="eastAsia" w:ascii="宋体" w:hAnsi="宋体"/>
          <w:bCs/>
          <w:color w:val="000000" w:themeColor="text1"/>
          <w:sz w:val="28"/>
          <w:szCs w:val="28"/>
        </w:rPr>
        <w:t xml:space="preserve">（街道）</w:t>
      </w:r>
      <w:r>
        <w:rPr>
          <w:rFonts w:ascii="宋体" w:hAnsi="宋体"/>
          <w:bCs/>
          <w:color w:val="000000" w:themeColor="text1"/>
          <w:sz w:val="28"/>
          <w:szCs w:val="28"/>
        </w:rPr>
        <w:t xml:space="preserve">附表土方量、采样个数，分乡镇分区布设点位；针对土壤均质度差、高污染风险地块制定加密布点细则，结合8730个总采样</w:t>
      </w:r>
      <w:r>
        <w:rPr>
          <w:rFonts w:ascii="宋体" w:hAnsi="宋体"/>
          <w:bCs/>
          <w:color w:val="000000" w:themeColor="text1"/>
          <w:sz w:val="28"/>
          <w:szCs w:val="28"/>
        </w:rPr>
        <w:t xml:space="preserve">量规划</w:t>
      </w:r>
      <w:r>
        <w:rPr>
          <w:rFonts w:ascii="宋体" w:hAnsi="宋体"/>
          <w:bCs/>
          <w:color w:val="000000" w:themeColor="text1"/>
          <w:sz w:val="28"/>
          <w:szCs w:val="28"/>
        </w:rPr>
        <w:t xml:space="preserve">布点。</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6.3.4</w:t>
      </w:r>
      <w:r>
        <w:rPr>
          <w:rFonts w:ascii="宋体" w:hAnsi="宋体"/>
          <w:bCs/>
          <w:color w:val="000000" w:themeColor="text1"/>
          <w:sz w:val="28"/>
          <w:szCs w:val="28"/>
        </w:rPr>
        <w:t xml:space="preserve">检测指标实施方案</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（1）必检指标：pH、镉、汞、砷、铅、铬、铜、镍、锌、六六六总量、滴滴涕总量、苯并（a）</w:t>
      </w:r>
      <w:r>
        <w:rPr>
          <w:rFonts w:ascii="宋体" w:hAnsi="宋体"/>
          <w:bCs/>
          <w:color w:val="000000" w:themeColor="text1"/>
          <w:sz w:val="28"/>
          <w:szCs w:val="28"/>
        </w:rPr>
        <w:t xml:space="preserve">芘</w:t>
      </w:r>
      <w:r>
        <w:rPr>
          <w:rFonts w:ascii="宋体" w:hAnsi="宋体"/>
          <w:bCs/>
          <w:color w:val="000000" w:themeColor="text1"/>
          <w:sz w:val="28"/>
          <w:szCs w:val="28"/>
        </w:rPr>
        <w:t xml:space="preserve">、全氮、全磷、全钾、有机质；</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（2）补充指标：现场发现疑似特征污染物时追加检测的判定流程与项目。</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6.3.5</w:t>
      </w:r>
      <w:r>
        <w:rPr>
          <w:rFonts w:ascii="宋体" w:hAnsi="宋体"/>
          <w:bCs/>
          <w:color w:val="000000" w:themeColor="text1"/>
          <w:sz w:val="28"/>
          <w:szCs w:val="28"/>
        </w:rPr>
        <w:t xml:space="preserve">土壤评价及成果编制方案</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（1）按照国标、地方标准开展土壤环境质量评价+土壤风险评价，单一项目单独编制调查报告，明确客土可用与否结论；</w:t>
      </w:r>
      <w:r/>
    </w:p>
    <w:p>
      <w:pPr>
        <w:ind w:firstLine="560"/>
        <w:spacing w:line="560" w:lineRule="exact"/>
        <w:rPr>
          <w:rFonts w:ascii="宋体" w:hAnsi="宋体"/>
          <w:bCs/>
          <w:color w:val="000000" w:themeColor="text1"/>
          <w:sz w:val="28"/>
          <w:szCs w:val="28"/>
        </w:rPr>
      </w:pPr>
      <w:r>
        <w:rPr>
          <w:rFonts w:ascii="宋体" w:hAnsi="宋体"/>
          <w:bCs/>
          <w:color w:val="000000" w:themeColor="text1"/>
          <w:sz w:val="28"/>
          <w:szCs w:val="28"/>
        </w:rPr>
        <w:t xml:space="preserve">（2）</w:t>
      </w:r>
      <w:r>
        <w:rPr>
          <w:rFonts w:ascii="宋体" w:hAnsi="宋体"/>
          <w:bCs/>
          <w:color w:val="000000" w:themeColor="text1"/>
          <w:sz w:val="28"/>
          <w:szCs w:val="28"/>
        </w:rPr>
        <w:t xml:space="preserve">成果台</w:t>
      </w:r>
      <w:r>
        <w:rPr>
          <w:rFonts w:ascii="宋体" w:hAnsi="宋体"/>
          <w:bCs/>
          <w:color w:val="000000" w:themeColor="text1"/>
          <w:sz w:val="28"/>
          <w:szCs w:val="28"/>
        </w:rPr>
        <w:t xml:space="preserve">账表格编制（项目位置、土方量、土源地、检测结果）、乡镇公示移交实施方案。</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6.4实验室质控方案</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6.4.1</w:t>
      </w:r>
      <w:r>
        <w:rPr>
          <w:bCs/>
          <w:color w:val="000000" w:themeColor="text1"/>
          <w:sz w:val="28"/>
          <w:szCs w:val="28"/>
        </w:rPr>
        <w:t xml:space="preserve">实验室基础条件管控</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检测场所环境管控、仪器设备定期检定校准、玻璃器皿规范化管理方案。</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6.4.2</w:t>
      </w:r>
      <w:r>
        <w:rPr>
          <w:bCs/>
          <w:color w:val="000000" w:themeColor="text1"/>
          <w:sz w:val="28"/>
          <w:szCs w:val="28"/>
        </w:rPr>
        <w:t xml:space="preserve">样品全流程质控（采集-保存-流转-入库）</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严格按照农用地土壤环境规范管控样品，制定样品编码、低温保存、流转运输、留样留存、废弃样品处置制度；异常样品退回与复测管理办法。</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6.4.3</w:t>
      </w:r>
      <w:r>
        <w:rPr>
          <w:bCs/>
          <w:color w:val="000000" w:themeColor="text1"/>
          <w:sz w:val="28"/>
          <w:szCs w:val="28"/>
        </w:rPr>
        <w:t xml:space="preserve">实验室内部试验质控</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空白试验、平行样测试、标准物质管控、加标回收率管控细则，区分重金属、有机污染物、土壤养分三类指标</w:t>
      </w:r>
      <w:r>
        <w:rPr>
          <w:bCs/>
          <w:color w:val="000000" w:themeColor="text1"/>
          <w:sz w:val="28"/>
          <w:szCs w:val="28"/>
        </w:rPr>
        <w:t xml:space="preserve">差异化质控</w:t>
      </w:r>
      <w:r>
        <w:rPr>
          <w:bCs/>
          <w:color w:val="000000" w:themeColor="text1"/>
          <w:sz w:val="28"/>
          <w:szCs w:val="28"/>
        </w:rPr>
        <w:t xml:space="preserve">措施。</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6.4.4</w:t>
      </w:r>
      <w:r>
        <w:rPr>
          <w:bCs/>
          <w:color w:val="000000" w:themeColor="text1"/>
          <w:sz w:val="28"/>
          <w:szCs w:val="28"/>
        </w:rPr>
        <w:t xml:space="preserve">检测数据三级审核制度</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试验员</w:t>
      </w:r>
      <w:r>
        <w:rPr>
          <w:bCs/>
          <w:color w:val="000000" w:themeColor="text1"/>
          <w:sz w:val="28"/>
          <w:szCs w:val="28"/>
        </w:rPr>
        <w:t xml:space="preserve">自检→项目组长复核→实验室技术负责人终审三级审核流程，数据异常溯源、整改闭环管理。</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6.4.5</w:t>
      </w:r>
      <w:r>
        <w:rPr>
          <w:bCs/>
          <w:color w:val="000000" w:themeColor="text1"/>
          <w:sz w:val="28"/>
          <w:szCs w:val="28"/>
        </w:rPr>
        <w:t xml:space="preserve">检测报告出具管控</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标准化报告编制、数据溯源核查、签章出具、报告修改管控要求。</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6.5进度安排</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6.5.1</w:t>
      </w:r>
      <w:r>
        <w:rPr>
          <w:bCs/>
          <w:color w:val="000000" w:themeColor="text1"/>
          <w:sz w:val="28"/>
          <w:szCs w:val="28"/>
        </w:rPr>
        <w:t xml:space="preserve">总工期整体规划</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围绕365天总工期，按第一包、第二包</w:t>
      </w:r>
      <w:r>
        <w:rPr>
          <w:rFonts w:hint="eastAsia"/>
          <w:bCs/>
          <w:color w:val="000000" w:themeColor="text1"/>
          <w:sz w:val="28"/>
          <w:szCs w:val="28"/>
        </w:rPr>
        <w:t xml:space="preserve">、</w:t>
      </w:r>
      <w:r>
        <w:rPr>
          <w:bCs/>
          <w:color w:val="000000" w:themeColor="text1"/>
          <w:sz w:val="28"/>
          <w:szCs w:val="28"/>
        </w:rPr>
        <w:t xml:space="preserve">第</w:t>
      </w:r>
      <w:r>
        <w:rPr>
          <w:rFonts w:hint="eastAsia"/>
          <w:bCs/>
          <w:color w:val="000000" w:themeColor="text1"/>
          <w:sz w:val="28"/>
          <w:szCs w:val="28"/>
        </w:rPr>
        <w:t xml:space="preserve">三</w:t>
      </w:r>
      <w:r>
        <w:rPr>
          <w:bCs/>
          <w:color w:val="000000" w:themeColor="text1"/>
          <w:sz w:val="28"/>
          <w:szCs w:val="28"/>
        </w:rPr>
        <w:t xml:space="preserve">包</w:t>
      </w:r>
      <w:r>
        <w:rPr>
          <w:rFonts w:hint="eastAsia"/>
          <w:bCs/>
          <w:color w:val="000000" w:themeColor="text1"/>
          <w:sz w:val="28"/>
          <w:szCs w:val="28"/>
        </w:rPr>
        <w:t xml:space="preserve">、</w:t>
      </w:r>
      <w:r>
        <w:rPr>
          <w:bCs/>
          <w:color w:val="000000" w:themeColor="text1"/>
          <w:sz w:val="28"/>
          <w:szCs w:val="28"/>
        </w:rPr>
        <w:t xml:space="preserve">第</w:t>
      </w:r>
      <w:r>
        <w:rPr>
          <w:rFonts w:hint="eastAsia"/>
          <w:bCs/>
          <w:color w:val="000000" w:themeColor="text1"/>
          <w:sz w:val="28"/>
          <w:szCs w:val="28"/>
        </w:rPr>
        <w:t xml:space="preserve">四</w:t>
      </w:r>
      <w:r>
        <w:rPr>
          <w:bCs/>
          <w:color w:val="000000" w:themeColor="text1"/>
          <w:sz w:val="28"/>
          <w:szCs w:val="28"/>
        </w:rPr>
        <w:t xml:space="preserve">包</w:t>
      </w:r>
      <w:r>
        <w:rPr>
          <w:rFonts w:hint="eastAsia"/>
          <w:bCs/>
          <w:color w:val="000000" w:themeColor="text1"/>
          <w:sz w:val="28"/>
          <w:szCs w:val="28"/>
        </w:rPr>
        <w:t xml:space="preserve">四</w:t>
      </w:r>
      <w:r>
        <w:rPr>
          <w:bCs/>
          <w:color w:val="000000" w:themeColor="text1"/>
          <w:sz w:val="28"/>
          <w:szCs w:val="28"/>
        </w:rPr>
        <w:t xml:space="preserve">大</w:t>
      </w:r>
      <w:r>
        <w:rPr>
          <w:rFonts w:hint="eastAsia"/>
          <w:bCs/>
          <w:color w:val="000000" w:themeColor="text1"/>
          <w:sz w:val="28"/>
          <w:szCs w:val="28"/>
        </w:rPr>
        <w:t xml:space="preserve">分包</w:t>
      </w:r>
      <w:r>
        <w:rPr>
          <w:bCs/>
          <w:color w:val="000000" w:themeColor="text1"/>
          <w:sz w:val="28"/>
          <w:szCs w:val="28"/>
        </w:rPr>
        <w:t xml:space="preserve">统筹整体时间排布。</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6.5.2</w:t>
      </w:r>
      <w:r>
        <w:rPr>
          <w:bCs/>
          <w:color w:val="000000" w:themeColor="text1"/>
          <w:sz w:val="28"/>
          <w:szCs w:val="28"/>
        </w:rPr>
        <w:t xml:space="preserve">四</w:t>
      </w:r>
      <w:r>
        <w:rPr>
          <w:bCs/>
          <w:color w:val="000000" w:themeColor="text1"/>
          <w:sz w:val="28"/>
          <w:szCs w:val="28"/>
        </w:rPr>
        <w:t xml:space="preserve">阶段节点明细（明确各阶段起止时间）</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①</w:t>
      </w:r>
      <w:r>
        <w:rPr>
          <w:bCs/>
          <w:color w:val="000000" w:themeColor="text1"/>
          <w:sz w:val="28"/>
          <w:szCs w:val="28"/>
        </w:rPr>
        <w:t xml:space="preserve">前期筹备阶段：资料收集、甲方及乡镇对接、现场踏勘准备；</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②</w:t>
      </w:r>
      <w:r>
        <w:rPr>
          <w:bCs/>
          <w:color w:val="000000" w:themeColor="text1"/>
          <w:sz w:val="28"/>
          <w:szCs w:val="28"/>
        </w:rPr>
        <w:t xml:space="preserve">外业采样阶段：按9个分局分批错峰进场采样；</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③</w:t>
      </w:r>
      <w:r>
        <w:rPr>
          <w:bCs/>
          <w:color w:val="000000" w:themeColor="text1"/>
          <w:sz w:val="28"/>
          <w:szCs w:val="28"/>
        </w:rPr>
        <w:t xml:space="preserve">实验室检测阶段：样品分批次送检、阶段性出具检测数据；</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④</w:t>
      </w:r>
      <w:r>
        <w:rPr>
          <w:bCs/>
          <w:color w:val="000000" w:themeColor="text1"/>
          <w:sz w:val="28"/>
          <w:szCs w:val="28"/>
        </w:rPr>
        <w:t xml:space="preserve">内业编制交付阶段：分批次编制调查报告、配合甲方审核、成果移交乡镇。</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6.5.3</w:t>
      </w:r>
      <w:r>
        <w:rPr>
          <w:bCs/>
          <w:color w:val="000000" w:themeColor="text1"/>
          <w:sz w:val="28"/>
          <w:szCs w:val="28"/>
        </w:rPr>
        <w:t xml:space="preserve">分乡镇、分标段细化进度</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拆分各分局下辖乡镇进场采样、检测、出报告具体时间节点。</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6.5.4</w:t>
      </w:r>
      <w:r>
        <w:rPr>
          <w:bCs/>
          <w:color w:val="000000" w:themeColor="text1"/>
          <w:sz w:val="28"/>
          <w:szCs w:val="28"/>
        </w:rPr>
        <w:t xml:space="preserve">进度保障配套措施</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人员储备、采样设备与耗材保障、阴雨/农忙停工应急预案、工期滞后补救方案、属地乡镇协调提速措施。</w:t>
      </w:r>
      <w:r/>
    </w:p>
    <w:p>
      <w:pPr>
        <w:pStyle w:val="1095"/>
        <w:ind w:firstLine="560"/>
        <w:spacing w:before="0" w:beforeAutospacing="0" w:after="0" w:afterAutospacing="0" w:line="560" w:lineRule="exact"/>
        <w:rPr>
          <w:bCs/>
          <w:color w:val="000000" w:themeColor="text1"/>
          <w:sz w:val="28"/>
          <w:szCs w:val="28"/>
        </w:rPr>
      </w:pPr>
      <w:r>
        <w:rPr>
          <w:rFonts w:hint="eastAsia"/>
          <w:bCs/>
          <w:color w:val="000000" w:themeColor="text1"/>
          <w:sz w:val="28"/>
          <w:szCs w:val="28"/>
        </w:rPr>
        <w:t xml:space="preserve">6.5.5</w:t>
      </w:r>
      <w:r>
        <w:rPr>
          <w:bCs/>
          <w:color w:val="000000" w:themeColor="text1"/>
          <w:sz w:val="28"/>
          <w:szCs w:val="28"/>
        </w:rPr>
        <w:t xml:space="preserve">分批次成果交付计划</w:t>
      </w:r>
      <w:r/>
    </w:p>
    <w:p>
      <w:pPr>
        <w:pStyle w:val="1095"/>
        <w:ind w:firstLine="560"/>
        <w:spacing w:before="0" w:beforeAutospacing="0" w:after="0" w:afterAutospacing="0" w:line="560" w:lineRule="exact"/>
        <w:rPr>
          <w:bCs/>
          <w:color w:val="000000" w:themeColor="text1"/>
          <w:sz w:val="28"/>
          <w:szCs w:val="28"/>
        </w:rPr>
      </w:pPr>
      <w:r>
        <w:rPr>
          <w:bCs/>
          <w:color w:val="000000" w:themeColor="text1"/>
          <w:sz w:val="28"/>
          <w:szCs w:val="28"/>
        </w:rPr>
        <w:t xml:space="preserve">匹配甲方按实结算要求，列明分批次报告提交、验收、结算配合时间节点。</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7、工期</w:t>
      </w:r>
      <w:r/>
    </w:p>
    <w:p>
      <w:pPr>
        <w:ind w:firstLine="560"/>
        <w:spacing w:line="560" w:lineRule="exact"/>
        <w:rPr>
          <w:rFonts w:ascii="宋体" w:hAnsi="宋体"/>
          <w:bCs/>
          <w:color w:val="000000" w:themeColor="text1"/>
          <w:sz w:val="28"/>
          <w:szCs w:val="28"/>
        </w:rPr>
      </w:pPr>
      <w:r>
        <w:rPr>
          <w:rFonts w:hint="eastAsia" w:ascii="宋体" w:hAnsi="宋体"/>
          <w:bCs/>
          <w:color w:val="000000" w:themeColor="text1"/>
          <w:sz w:val="28"/>
          <w:szCs w:val="28"/>
        </w:rPr>
        <w:t xml:space="preserve">合同签订后365天。</w:t>
      </w:r>
      <w:r/>
    </w:p>
    <w:p>
      <w:pPr>
        <w:pStyle w:val="1095"/>
        <w:ind w:firstLine="562"/>
        <w:spacing w:before="0" w:beforeAutospacing="0" w:after="0" w:afterAutospacing="0" w:line="560" w:lineRule="exact"/>
        <w:rPr>
          <w:b/>
          <w:bCs/>
          <w:color w:val="000000" w:themeColor="text1"/>
          <w:sz w:val="28"/>
          <w:szCs w:val="28"/>
        </w:rPr>
      </w:pPr>
      <w:r>
        <w:rPr>
          <w:rFonts w:hint="eastAsia"/>
          <w:b/>
          <w:bCs/>
          <w:color w:val="000000" w:themeColor="text1"/>
          <w:sz w:val="28"/>
          <w:szCs w:val="28"/>
        </w:rPr>
        <w:t xml:space="preserve">8、付款方式</w:t>
      </w:r>
      <w:r/>
    </w:p>
    <w:p>
      <w:pPr>
        <w:ind w:firstLine="482"/>
        <w:spacing w:line="360" w:lineRule="auto"/>
        <w:rPr>
          <w:rFonts w:ascii="宋体" w:hAnsi="宋体"/>
          <w:bCs/>
          <w:color w:val="000000" w:themeColor="text1"/>
          <w:sz w:val="28"/>
          <w:szCs w:val="28"/>
        </w:rPr>
      </w:pPr>
      <w:r>
        <w:rPr>
          <w:rFonts w:hint="eastAsia" w:ascii="宋体" w:hAnsi="宋体"/>
          <w:bCs/>
          <w:color w:val="000000" w:themeColor="text1"/>
          <w:sz w:val="28"/>
          <w:szCs w:val="28"/>
        </w:rPr>
        <w:t xml:space="preserve">签订合同后，中标方出具成果报告，经过委托方审核后一次性结算。最终结算金额以客土来源调查报告中实施单位确认的土方量和检测土壤样品数按实结算。</w:t>
      </w:r>
      <w:r/>
    </w:p>
    <w:p>
      <w:pPr>
        <w:ind w:firstLine="482"/>
        <w:spacing w:line="360" w:lineRule="auto"/>
        <w:rPr>
          <w:rFonts w:ascii="宋体" w:hAnsi="宋体"/>
          <w:b/>
          <w:bCs/>
          <w:color w:val="000000" w:themeColor="text1"/>
          <w:sz w:val="28"/>
          <w:szCs w:val="28"/>
        </w:rPr>
      </w:pPr>
      <w:r>
        <w:rPr>
          <w:rFonts w:hint="eastAsia" w:ascii="宋体" w:hAnsi="宋体"/>
          <w:b/>
          <w:bCs/>
          <w:color w:val="000000" w:themeColor="text1"/>
          <w:sz w:val="28"/>
          <w:szCs w:val="28"/>
        </w:rPr>
        <w:t xml:space="preserve">9、采购标的</w:t>
      </w:r>
      <w:r>
        <w:rPr>
          <w:rFonts w:hint="eastAsia" w:ascii="宋体" w:hAnsi="宋体"/>
          <w:b/>
          <w:bCs/>
          <w:color w:val="000000" w:themeColor="text1"/>
          <w:sz w:val="28"/>
          <w:szCs w:val="28"/>
        </w:rPr>
        <w:t xml:space="preserve">的</w:t>
      </w:r>
      <w:r>
        <w:rPr>
          <w:rFonts w:hint="eastAsia" w:ascii="宋体" w:hAnsi="宋体"/>
          <w:b/>
          <w:bCs/>
          <w:color w:val="000000" w:themeColor="text1"/>
          <w:sz w:val="28"/>
          <w:szCs w:val="28"/>
        </w:rPr>
        <w:t xml:space="preserve">所属行业</w:t>
      </w:r>
      <w:r/>
    </w:p>
    <w:p>
      <w:pPr>
        <w:pStyle w:val="734"/>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参照《关于印发中小企业划型标准规定的通知》（工信部联企业[2011]300号）文件，本项目采购标的所属行业为其他未列明行业。</w:t>
      </w:r>
      <w:r/>
    </w:p>
    <w:p>
      <w:pPr>
        <w:pStyle w:val="735"/>
        <w:rPr>
          <w:rFonts w:hAnsi="宋体"/>
          <w:bCs/>
          <w:color w:val="000000" w:themeColor="text1"/>
        </w:rPr>
      </w:pPr>
      <w:r>
        <w:rPr>
          <w:rFonts w:hAnsi="宋体"/>
          <w:bCs/>
          <w:color w:val="000000" w:themeColor="text1"/>
        </w:rPr>
      </w:r>
      <w:r/>
    </w:p>
    <w:p>
      <w:pPr>
        <w:pStyle w:val="736"/>
        <w:rPr>
          <w:rFonts w:ascii="宋体" w:hAnsi="宋体"/>
          <w:bCs/>
          <w:color w:val="000000" w:themeColor="text1"/>
          <w:sz w:val="28"/>
          <w:szCs w:val="28"/>
        </w:rPr>
      </w:pPr>
      <w:r>
        <w:rPr>
          <w:rFonts w:ascii="宋体" w:hAnsi="宋体"/>
          <w:bCs/>
          <w:color w:val="000000" w:themeColor="text1"/>
          <w:sz w:val="28"/>
          <w:szCs w:val="28"/>
        </w:rPr>
      </w:r>
      <w:r/>
    </w:p>
    <w:p>
      <w:pPr>
        <w:pStyle w:val="734"/>
        <w:rPr>
          <w:rFonts w:ascii="宋体" w:hAnsi="宋体"/>
          <w:bCs/>
          <w:color w:val="000000" w:themeColor="text1"/>
          <w:sz w:val="28"/>
          <w:szCs w:val="28"/>
        </w:rPr>
      </w:pPr>
      <w:r>
        <w:rPr>
          <w:rFonts w:ascii="宋体" w:hAnsi="宋体"/>
          <w:bCs/>
          <w:color w:val="000000" w:themeColor="text1"/>
          <w:sz w:val="28"/>
          <w:szCs w:val="28"/>
        </w:rPr>
      </w:r>
      <w:r/>
    </w:p>
    <w:p>
      <w:pPr>
        <w:pStyle w:val="735"/>
        <w:rPr>
          <w:rFonts w:hAnsi="宋体"/>
          <w:bCs/>
          <w:color w:val="000000" w:themeColor="text1"/>
        </w:rPr>
      </w:pPr>
      <w:r>
        <w:rPr>
          <w:rFonts w:hAnsi="宋体"/>
          <w:bCs/>
          <w:color w:val="000000" w:themeColor="text1"/>
        </w:rPr>
      </w:r>
      <w:r/>
    </w:p>
    <w:p>
      <w:pPr>
        <w:pStyle w:val="736"/>
        <w:rPr>
          <w:rFonts w:ascii="宋体" w:hAnsi="宋体"/>
          <w:bCs/>
          <w:color w:val="000000" w:themeColor="text1"/>
          <w:sz w:val="28"/>
          <w:szCs w:val="28"/>
        </w:rPr>
      </w:pPr>
      <w:r>
        <w:rPr>
          <w:rFonts w:ascii="宋体" w:hAnsi="宋体"/>
          <w:bCs/>
          <w:color w:val="000000" w:themeColor="text1"/>
          <w:sz w:val="28"/>
          <w:szCs w:val="28"/>
        </w:rPr>
      </w:r>
      <w:r/>
    </w:p>
    <w:p>
      <w:pPr>
        <w:pStyle w:val="734"/>
        <w:rPr>
          <w:rFonts w:ascii="宋体" w:hAnsi="宋体"/>
          <w:bCs/>
          <w:color w:val="000000" w:themeColor="text1"/>
          <w:sz w:val="28"/>
          <w:szCs w:val="28"/>
        </w:rPr>
      </w:pPr>
      <w:r>
        <w:rPr>
          <w:rFonts w:ascii="宋体" w:hAnsi="宋体"/>
          <w:bCs/>
          <w:color w:val="000000" w:themeColor="text1"/>
          <w:sz w:val="28"/>
          <w:szCs w:val="28"/>
        </w:rPr>
      </w:r>
      <w:r/>
    </w:p>
    <w:p>
      <w:pPr>
        <w:pStyle w:val="735"/>
        <w:rPr>
          <w:color w:val="000000" w:themeColor="text1"/>
        </w:rPr>
      </w:pPr>
      <w:r>
        <w:rPr>
          <w:color w:val="000000" w:themeColor="text1"/>
        </w:rPr>
      </w:r>
      <w:r/>
    </w:p>
    <w:p>
      <w:pPr>
        <w:pStyle w:val="734"/>
        <w:numPr>
          <w:ilvl w:val="0"/>
          <w:numId w:val="1"/>
        </w:numPr>
        <w:ind w:firstLine="600"/>
        <w:spacing w:line="520" w:lineRule="exact"/>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附表</w:t>
      </w:r>
      <w:r>
        <w:rPr>
          <w:rFonts w:cs="宋体" w:asciiTheme="minorEastAsia" w:hAnsiTheme="minorEastAsia" w:eastAsiaTheme="minorEastAsia"/>
          <w:b/>
          <w:bCs/>
          <w:color w:val="000000" w:themeColor="text1"/>
          <w:sz w:val="28"/>
          <w:szCs w:val="28"/>
        </w:rPr>
        <w:t xml:space="preserve">：</w:t>
      </w:r>
      <w:r>
        <w:rPr>
          <w:rFonts w:hint="eastAsia" w:cs="宋体" w:asciiTheme="minorEastAsia" w:hAnsiTheme="minorEastAsia" w:eastAsiaTheme="minorEastAsia"/>
          <w:b/>
          <w:bCs/>
          <w:color w:val="000000" w:themeColor="text1"/>
          <w:sz w:val="28"/>
          <w:szCs w:val="28"/>
        </w:rPr>
        <w:t xml:space="preserve">分包明</w:t>
      </w:r>
      <w:r>
        <w:rPr>
          <w:rFonts w:cs="宋体" w:asciiTheme="minorEastAsia" w:hAnsiTheme="minorEastAsia" w:eastAsiaTheme="minorEastAsia"/>
          <w:b/>
          <w:bCs/>
          <w:color w:val="000000" w:themeColor="text1"/>
          <w:sz w:val="28"/>
          <w:szCs w:val="28"/>
        </w:rPr>
        <w:t xml:space="preserve">细表</w:t>
      </w:r>
      <w:r/>
    </w:p>
    <w:tbl>
      <w:tblPr>
        <w:tblW w:w="9657" w:type="dxa"/>
        <w:tblInd w:w="93" w:type="dxa"/>
        <w:tblLook w:val="04A0" w:firstRow="1" w:lastRow="0" w:firstColumn="1" w:lastColumn="0" w:noHBand="0" w:noVBand="1"/>
      </w:tblPr>
      <w:tblGrid>
        <w:gridCol w:w="2051"/>
        <w:gridCol w:w="1986"/>
        <w:gridCol w:w="1858"/>
        <w:gridCol w:w="1201"/>
        <w:gridCol w:w="1360"/>
        <w:gridCol w:w="1201"/>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乡镇（街道）</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土方量（方）</w:t>
            </w:r>
            <w:r/>
          </w:p>
        </w:tc>
        <w:tc>
          <w:tcPr>
            <w:shd w:val="clear" w:color="auto" w:fill="auto"/>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取样检测个数（</w:t>
            </w:r>
            <w:r>
              <w:rPr>
                <w:rFonts w:hint="eastAsia" w:cs="宋体" w:asciiTheme="minorEastAsia" w:hAnsiTheme="minorEastAsia" w:eastAsiaTheme="minorEastAsia"/>
                <w:color w:val="000000" w:themeColor="text1"/>
                <w:sz w:val="28"/>
                <w:szCs w:val="28"/>
                <w:lang w:bidi="ar"/>
              </w:rPr>
              <w:t xml:space="preserve">个</w:t>
            </w:r>
            <w:r>
              <w:rPr>
                <w:rFonts w:hint="eastAsia" w:cs="宋体" w:asciiTheme="minorEastAsia" w:hAnsiTheme="minorEastAsia" w:eastAsiaTheme="minorEastAsia"/>
                <w:color w:val="000000" w:themeColor="text1"/>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取样检测个数（</w:t>
            </w:r>
            <w:r>
              <w:rPr>
                <w:rFonts w:hint="eastAsia" w:cs="宋体" w:asciiTheme="minorEastAsia" w:hAnsiTheme="minorEastAsia" w:eastAsiaTheme="minorEastAsia"/>
                <w:color w:val="000000" w:themeColor="text1"/>
                <w:sz w:val="28"/>
                <w:szCs w:val="28"/>
                <w:lang w:bidi="ar"/>
              </w:rPr>
              <w:t xml:space="preserve">个</w:t>
            </w:r>
            <w:r>
              <w:rPr>
                <w:rFonts w:hint="eastAsia" w:cs="宋体" w:asciiTheme="minorEastAsia" w:hAnsiTheme="minorEastAsia" w:eastAsiaTheme="minorEastAsia"/>
                <w:color w:val="000000" w:themeColor="text1"/>
                <w:sz w:val="28"/>
                <w:szCs w:val="28"/>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分包</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安丰镇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468434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1800000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第一包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大营镇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33577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新垛镇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129841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永丰镇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19091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戴窑镇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309000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合陈镇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380100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陶庄镇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298310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昌荣镇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43625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大垛镇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718415.34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荻</w:t>
            </w:r>
            <w:r>
              <w:rPr>
                <w:rFonts w:hint="eastAsia" w:cs="宋体" w:asciiTheme="minorEastAsia" w:hAnsiTheme="minorEastAsia" w:eastAsiaTheme="minorEastAsia"/>
                <w:color w:val="000000" w:themeColor="text1"/>
                <w:sz w:val="28"/>
                <w:szCs w:val="28"/>
                <w:lang w:bidi="ar"/>
              </w:rPr>
              <w:t xml:space="preserve">垛镇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262840.2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1701000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第二包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林湖乡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465623.1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陈堡镇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638176.97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沈伦镇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307097.27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周庄镇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136744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竹泓镇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426701.71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戴南镇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临城街道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209705.5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1592250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第三包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垛田街道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158295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兴东镇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454959.9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千垛镇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599395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沙沟镇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700950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大邹镇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214438.99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1454250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第四包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钓鱼镇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457359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海南镇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293173.33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中堡镇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975273.21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8731126.52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8730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8730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hint="eastAsia" w:cs="宋体" w:asciiTheme="minorEastAsia" w:hAnsiTheme="minorEastAsia" w:eastAsiaTheme="minorEastAsia"/>
                <w:color w:val="000000" w:themeColor="text1"/>
                <w:sz w:val="28"/>
                <w:szCs w:val="28"/>
                <w:lang w:bidi="ar"/>
              </w:rPr>
              <w:t xml:space="preserve">6547500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eastAsiaTheme="minorEastAsia"/>
                <w:color w:val="000000" w:themeColor="text1"/>
                <w:sz w:val="28"/>
                <w:szCs w:val="28"/>
                <w:lang w:bidi="ar"/>
              </w:rPr>
            </w:pPr>
            <w:r>
              <w:rPr>
                <w:rFonts w:cs="宋体" w:asciiTheme="minorEastAsia" w:hAnsiTheme="minorEastAsia" w:eastAsiaTheme="minorEastAsia"/>
                <w:color w:val="000000" w:themeColor="text1"/>
                <w:sz w:val="28"/>
                <w:szCs w:val="28"/>
                <w:lang w:bidi="ar"/>
              </w:rPr>
            </w:r>
            <w:r/>
          </w:p>
        </w:tc>
      </w:tr>
    </w:tbl>
    <w:p>
      <w:pPr>
        <w:pStyle w:val="735"/>
        <w:rPr>
          <w:rFonts w:cs="宋体" w:asciiTheme="minorEastAsia" w:hAnsiTheme="minorEastAsia"/>
          <w:bCs/>
          <w:color w:val="000000" w:themeColor="text1"/>
        </w:rPr>
      </w:pPr>
      <w:r>
        <w:rPr>
          <w:rFonts w:cs="宋体" w:asciiTheme="minorEastAsia" w:hAnsiTheme="minorEastAsia"/>
          <w:bCs/>
          <w:color w:val="000000" w:themeColor="text1"/>
        </w:rPr>
      </w:r>
      <w:r/>
    </w:p>
    <w:p>
      <w:pPr>
        <w:pStyle w:val="736"/>
        <w:rPr>
          <w:color w:val="000000" w:themeColor="text1"/>
        </w:rPr>
      </w:pPr>
      <w:r>
        <w:rPr>
          <w:color w:val="000000" w:themeColor="text1"/>
        </w:rPr>
      </w:r>
      <w:r/>
    </w:p>
    <w:p>
      <w:pPr>
        <w:pStyle w:val="775"/>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br w:type="page" w:clear="all"/>
      </w:r>
      <w:r/>
    </w:p>
    <w:p>
      <w:pPr>
        <w:pStyle w:val="775"/>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969"/>
        <w:jc w:val="left"/>
        <w:rPr>
          <w:rFonts w:ascii="宋体" w:hAnsi="宋体" w:eastAsia="宋体"/>
          <w:color w:val="000000" w:themeColor="text1"/>
        </w:rPr>
      </w:pPr>
      <w:r>
        <w:rPr>
          <w:rFonts w:ascii="宋体" w:hAnsi="宋体" w:eastAsia="宋体"/>
          <w:color w:val="000000" w:themeColor="text1"/>
        </w:rPr>
        <w:t xml:space="preserve">第七章  投标文件相关格式</w:t>
      </w:r>
      <w:bookmarkEnd w:id="54"/>
      <w:r/>
      <w:bookmarkEnd w:id="55"/>
      <w:r/>
      <w:r/>
    </w:p>
    <w:p>
      <w:pPr>
        <w:pStyle w:val="734"/>
        <w:ind w:firstLine="640"/>
        <w:jc w:val="center"/>
        <w:spacing w:line="520" w:lineRule="exact"/>
        <w:rPr>
          <w:rFonts w:ascii="宋体" w:hAnsi="宋体"/>
          <w:color w:val="000000" w:themeColor="text1"/>
          <w:sz w:val="32"/>
          <w:szCs w:val="32"/>
        </w:rPr>
      </w:pPr>
      <w:r>
        <w:rPr>
          <w:rFonts w:ascii="宋体" w:hAnsi="宋体"/>
          <w:color w:val="000000" w:themeColor="text1"/>
          <w:sz w:val="32"/>
          <w:szCs w:val="32"/>
        </w:rPr>
        <w:t xml:space="preserve">一、投标函格式</w:t>
      </w:r>
      <w:r/>
    </w:p>
    <w:p>
      <w:pPr>
        <w:pStyle w:val="734"/>
        <w:spacing w:line="52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致：</w:t>
      </w:r>
      <w:r>
        <w:rPr>
          <w:rFonts w:ascii="宋体" w:hAnsi="宋体"/>
          <w:color w:val="000000" w:themeColor="text1"/>
          <w:sz w:val="30"/>
          <w:szCs w:val="30"/>
          <w:u w:val="single"/>
        </w:rPr>
        <w:t xml:space="preserve"> 兴化国投项目管理有限公司</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根据项目[项目编号：</w:t>
      </w:r>
      <w:r>
        <w:rPr>
          <w:rFonts w:hint="eastAsia" w:ascii="宋体" w:hAnsi="宋体"/>
          <w:color w:val="000000" w:themeColor="text1"/>
          <w:sz w:val="30"/>
          <w:szCs w:val="30"/>
        </w:rPr>
        <w:t xml:space="preserve">JSZC-321281-XHGT-G2026-0007</w:t>
      </w:r>
      <w:r>
        <w:rPr>
          <w:rFonts w:ascii="宋体" w:hAnsi="宋体"/>
          <w:color w:val="000000" w:themeColor="text1"/>
          <w:sz w:val="30"/>
          <w:szCs w:val="30"/>
        </w:rPr>
        <w:t xml:space="preserve">]招标文件，(姓名)代表我方（投标人的名称）全权处理本次投标的有关事宜。</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据此函，投标人承诺并同意如下： </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1.投标人唯一投标报价见《开标一览表》。</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2.投标人将按招标文件的规定履行合同责任和义务。</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3.投标人已详细审查全部招标文件，包括第[插入编号] [</w:t>
      </w:r>
      <w:r>
        <w:rPr>
          <w:rFonts w:ascii="宋体" w:hAnsi="宋体"/>
          <w:color w:val="000000" w:themeColor="text1"/>
          <w:sz w:val="30"/>
          <w:szCs w:val="30"/>
        </w:rPr>
        <w:t xml:space="preserve">补遗书</w:t>
      </w:r>
      <w:r>
        <w:rPr>
          <w:rFonts w:ascii="宋体" w:hAnsi="宋体"/>
          <w:color w:val="000000" w:themeColor="text1"/>
          <w:sz w:val="30"/>
          <w:szCs w:val="30"/>
        </w:rPr>
        <w:t xml:space="preserve">][如果有的话]。投标人完全理解并同意放弃对这方面有不明及误解的权力。</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4.投标有效期为开标之日后90天。</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5.投标人同意提供按照贵方可能要求的与其投标有关的一切数据或资料，完全理解贵方不一定接受最低价的投标或收到的任何投标。</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6.投标人同意在授予合同后，按照有关规定支付公证费(如有)。</w:t>
      </w:r>
      <w:r/>
    </w:p>
    <w:p>
      <w:pPr>
        <w:pStyle w:val="734"/>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7.兴化国投项目管理有限公司有权将我单位本项目的《开标一览表》和《分项价格表》予以公示，公示的方式由兴化国投项目管理有限公司确定。</w:t>
      </w:r>
      <w:r/>
    </w:p>
    <w:p>
      <w:pPr>
        <w:pStyle w:val="734"/>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9. 与本投标有关的一切正式往来信函请寄：</w:t>
      </w:r>
      <w:r/>
    </w:p>
    <w:p>
      <w:pPr>
        <w:pStyle w:val="734"/>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地址： </w:t>
      </w:r>
      <w:r/>
    </w:p>
    <w:p>
      <w:pPr>
        <w:pStyle w:val="734"/>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电话： </w:t>
      </w:r>
      <w:r/>
    </w:p>
    <w:p>
      <w:pPr>
        <w:pStyle w:val="734"/>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传真： </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270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  </w:t>
      </w:r>
      <w:r/>
    </w:p>
    <w:p>
      <w:pPr>
        <w:pStyle w:val="734"/>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4"/>
        <w:ind w:firstLine="312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4560"/>
        <w:spacing w:line="360" w:lineRule="auto"/>
        <w:rPr>
          <w:rFonts w:ascii="宋体" w:hAnsi="宋体"/>
          <w:color w:val="000000" w:themeColor="text1"/>
          <w:sz w:val="24"/>
        </w:rPr>
      </w:pPr>
      <w:r>
        <w:rPr>
          <w:rFonts w:ascii="宋体" w:hAnsi="宋体"/>
          <w:color w:val="000000" w:themeColor="text1"/>
          <w:sz w:val="24"/>
        </w:rPr>
      </w:r>
      <w:r/>
    </w:p>
    <w:p>
      <w:pPr>
        <w:pStyle w:val="734"/>
        <w:ind w:firstLine="640"/>
        <w:spacing w:line="480" w:lineRule="exact"/>
        <w:rPr>
          <w:rFonts w:ascii="宋体" w:hAnsi="宋体"/>
          <w:color w:val="000000" w:themeColor="text1"/>
          <w:sz w:val="32"/>
          <w:szCs w:val="32"/>
        </w:rPr>
      </w:pPr>
      <w:r>
        <w:rPr>
          <w:rFonts w:ascii="宋体" w:hAnsi="宋体"/>
          <w:color w:val="000000" w:themeColor="text1"/>
          <w:sz w:val="32"/>
          <w:szCs w:val="32"/>
        </w:rPr>
        <w:br w:type="page" w:clear="all"/>
      </w:r>
      <w:r>
        <w:rPr>
          <w:rFonts w:ascii="宋体" w:hAnsi="宋体"/>
          <w:color w:val="000000" w:themeColor="text1"/>
          <w:sz w:val="32"/>
          <w:szCs w:val="32"/>
        </w:rPr>
        <w:t xml:space="preserve">二、开标一览表格式</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2025年度客土来源调查服务</w:t>
      </w:r>
      <w:r/>
    </w:p>
    <w:p>
      <w:pPr>
        <w:pStyle w:val="734"/>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JSZC-321281-XHGT-G2026-0007</w:t>
      </w:r>
      <w:r/>
    </w:p>
    <w:p>
      <w:pPr>
        <w:pStyle w:val="734"/>
        <w:ind w:firstLine="6720"/>
        <w:rPr>
          <w:rFonts w:ascii="宋体" w:hAnsi="宋体"/>
          <w:color w:val="000000" w:themeColor="text1"/>
          <w:sz w:val="24"/>
        </w:rPr>
      </w:pPr>
      <w:r>
        <w:rPr>
          <w:rFonts w:ascii="宋体" w:hAnsi="宋体"/>
          <w:color w:val="000000" w:themeColor="text1"/>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项目名称</w:t>
            </w:r>
            <w:r/>
          </w:p>
        </w:tc>
        <w:tc>
          <w:tcPr>
            <w:tcW w:w="2835"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项目内容</w:t>
            </w:r>
            <w:r/>
          </w:p>
        </w:tc>
        <w:tc>
          <w:tcPr>
            <w:tcW w:w="2943"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总价（小写）</w:t>
            </w:r>
            <w:r/>
          </w:p>
        </w:tc>
      </w:tr>
      <w:tr>
        <w:trPr>
          <w:cantSplit/>
          <w:jc w:val="center"/>
          <w:trHeight w:val="1214"/>
        </w:trPr>
        <w:tc>
          <w:tcPr>
            <w:tcW w:w="3556" w:type="dxa"/>
            <w:vAlign w:val="center"/>
            <w:textDirection w:val="lrTb"/>
            <w:noWrap w:val="false"/>
          </w:tcPr>
          <w:p>
            <w:pPr>
              <w:pStyle w:val="734"/>
              <w:jc w:val="center"/>
              <w:rPr>
                <w:rFonts w:ascii="宋体" w:hAnsi="宋体"/>
                <w:color w:val="000000" w:themeColor="text1"/>
                <w:sz w:val="28"/>
                <w:szCs w:val="28"/>
              </w:rPr>
            </w:pPr>
            <w:r>
              <w:rPr>
                <w:rFonts w:hint="eastAsia" w:ascii="宋体" w:hAnsi="宋体"/>
                <w:color w:val="000000" w:themeColor="text1"/>
                <w:sz w:val="28"/>
                <w:szCs w:val="28"/>
              </w:rPr>
              <w:t xml:space="preserve">2025年度客土来源调查服务</w:t>
            </w:r>
            <w:r/>
          </w:p>
        </w:tc>
        <w:tc>
          <w:tcPr>
            <w:tcW w:w="2835"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详见投标文件</w:t>
            </w:r>
            <w:r/>
          </w:p>
        </w:tc>
        <w:tc>
          <w:tcPr>
            <w:tcW w:w="2943"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r>
        <w:trPr>
          <w:cantSplit/>
          <w:jc w:val="center"/>
          <w:trHeight w:val="1452"/>
        </w:trPr>
        <w:tc>
          <w:tcPr>
            <w:tcW w:w="3556"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总价（大写）：</w:t>
            </w:r>
            <w:r/>
          </w:p>
        </w:tc>
        <w:tc>
          <w:tcPr>
            <w:gridSpan w:val="2"/>
            <w:tcW w:w="5778"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bl>
    <w:p>
      <w:pPr>
        <w:pStyle w:val="734"/>
        <w:rPr>
          <w:rFonts w:ascii="宋体" w:hAnsi="宋体"/>
          <w:b/>
          <w:color w:val="000000" w:themeColor="text1"/>
          <w:sz w:val="24"/>
        </w:rPr>
      </w:pPr>
      <w:r>
        <w:rPr>
          <w:rFonts w:ascii="宋体" w:hAnsi="宋体"/>
          <w:b/>
          <w:color w:val="000000" w:themeColor="text1"/>
          <w:sz w:val="24"/>
        </w:rPr>
      </w:r>
      <w:r/>
    </w:p>
    <w:p>
      <w:pPr>
        <w:pStyle w:val="734"/>
        <w:rPr>
          <w:rFonts w:ascii="宋体" w:hAnsi="宋体"/>
          <w:color w:val="000000" w:themeColor="text1"/>
          <w:sz w:val="24"/>
        </w:rPr>
      </w:pPr>
      <w:r>
        <w:rPr>
          <w:rFonts w:ascii="宋体" w:hAnsi="宋体"/>
          <w:color w:val="000000" w:themeColor="text1"/>
          <w:sz w:val="24"/>
        </w:rPr>
      </w:r>
      <w:r/>
    </w:p>
    <w:p>
      <w:pPr>
        <w:pStyle w:val="734"/>
        <w:ind w:firstLine="2760"/>
        <w:spacing w:line="480" w:lineRule="exact"/>
        <w:rPr>
          <w:rFonts w:ascii="宋体" w:hAnsi="宋体"/>
          <w:color w:val="000000" w:themeColor="text1"/>
          <w:sz w:val="24"/>
        </w:rPr>
      </w:pPr>
      <w:r>
        <w:rPr>
          <w:rFonts w:ascii="宋体" w:hAnsi="宋体"/>
          <w:color w:val="000000" w:themeColor="text1"/>
          <w:sz w:val="24"/>
        </w:rPr>
      </w:r>
      <w:r/>
    </w:p>
    <w:p>
      <w:pPr>
        <w:pStyle w:val="734"/>
        <w:ind w:firstLine="2760"/>
        <w:spacing w:line="480" w:lineRule="exact"/>
        <w:rPr>
          <w:rFonts w:ascii="宋体" w:hAnsi="宋体"/>
          <w:color w:val="000000" w:themeColor="text1"/>
          <w:sz w:val="24"/>
        </w:rPr>
      </w:pPr>
      <w:r>
        <w:rPr>
          <w:rFonts w:ascii="宋体" w:hAnsi="宋体"/>
          <w:color w:val="000000" w:themeColor="text1"/>
          <w:sz w:val="24"/>
        </w:rPr>
      </w:r>
      <w:r/>
    </w:p>
    <w:p>
      <w:pPr>
        <w:pStyle w:val="734"/>
        <w:ind w:firstLine="31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39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三、分项价格表格式</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2025年度客土来源调查服务</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JSZC-321281-XHGT-G2026-0007</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货币单位：人民币元</w:t>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4451"/>
        <w:gridCol w:w="346"/>
        <w:gridCol w:w="1216"/>
        <w:gridCol w:w="947"/>
        <w:gridCol w:w="1394"/>
      </w:tblGrid>
      <w:tr>
        <w:trPr>
          <w:trHeight w:val="322"/>
        </w:trPr>
        <w:tc>
          <w:tcPr>
            <w:tcMar>
              <w:left w:w="15" w:type="dxa"/>
              <w:top w:w="15" w:type="dxa"/>
              <w:right w:w="15" w:type="dxa"/>
              <w:bottom w:w="0" w:type="dxa"/>
            </w:tcMar>
            <w:tcW w:w="62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序号</w:t>
            </w:r>
            <w:r/>
          </w:p>
        </w:tc>
        <w:tc>
          <w:tcPr>
            <w:tcMar>
              <w:left w:w="15" w:type="dxa"/>
              <w:top w:w="15" w:type="dxa"/>
              <w:right w:w="15" w:type="dxa"/>
              <w:bottom w:w="0" w:type="dxa"/>
            </w:tcMar>
            <w:tcW w:w="971"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名称</w:t>
            </w:r>
            <w:r/>
          </w:p>
        </w:tc>
        <w:tc>
          <w:tcPr>
            <w:gridSpan w:val="2"/>
            <w:tcMar>
              <w:left w:w="15" w:type="dxa"/>
              <w:top w:w="15" w:type="dxa"/>
              <w:right w:w="15" w:type="dxa"/>
              <w:bottom w:w="0" w:type="dxa"/>
            </w:tcMar>
            <w:tcW w:w="479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服务项目</w:t>
            </w:r>
            <w:r/>
          </w:p>
        </w:tc>
        <w:tc>
          <w:tcPr>
            <w:tcMar>
              <w:left w:w="15" w:type="dxa"/>
              <w:top w:w="15" w:type="dxa"/>
              <w:right w:w="15" w:type="dxa"/>
              <w:bottom w:w="0" w:type="dxa"/>
            </w:tcMar>
            <w:tcW w:w="1216" w:type="dxa"/>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数量</w:t>
            </w:r>
            <w:r/>
          </w:p>
        </w:tc>
        <w:tc>
          <w:tcPr>
            <w:tcMar>
              <w:left w:w="15" w:type="dxa"/>
              <w:top w:w="15" w:type="dxa"/>
              <w:right w:w="15" w:type="dxa"/>
              <w:bottom w:w="0" w:type="dxa"/>
            </w:tcMar>
            <w:tcW w:w="947"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单价</w:t>
            </w:r>
            <w:r/>
          </w:p>
        </w:tc>
        <w:tc>
          <w:tcPr>
            <w:tcMar>
              <w:left w:w="15" w:type="dxa"/>
              <w:top w:w="15" w:type="dxa"/>
              <w:right w:w="15" w:type="dxa"/>
              <w:bottom w:w="0" w:type="dxa"/>
            </w:tcMar>
            <w:tcW w:w="1394"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总价</w:t>
            </w:r>
            <w:r/>
          </w:p>
        </w:tc>
      </w:tr>
      <w:tr>
        <w:trPr>
          <w:trHeight w:val="322"/>
        </w:trPr>
        <w:tc>
          <w:tcPr>
            <w:tcMar>
              <w:left w:w="15" w:type="dxa"/>
              <w:top w:w="15" w:type="dxa"/>
              <w:right w:w="15" w:type="dxa"/>
              <w:bottom w:w="0" w:type="dxa"/>
            </w:tcMar>
            <w:tcW w:w="627" w:type="dxa"/>
            <w:vAlign w:val="bottom"/>
            <w:textDirection w:val="lrTb"/>
            <w:noWrap w:val="false"/>
          </w:tcPr>
          <w:p>
            <w:pPr>
              <w:pStyle w:val="734"/>
              <w:jc w:val="center"/>
              <w:rPr>
                <w:rFonts w:ascii="宋体" w:hAnsi="宋体"/>
                <w:color w:val="000000" w:themeColor="text1"/>
                <w:sz w:val="28"/>
                <w:szCs w:val="28"/>
              </w:rPr>
            </w:pPr>
            <w:r>
              <w:rPr>
                <w:rFonts w:hint="eastAsia" w:ascii="宋体" w:hAnsi="宋体"/>
                <w:color w:val="000000" w:themeColor="text1"/>
                <w:sz w:val="28"/>
                <w:szCs w:val="28"/>
              </w:rPr>
              <w:t xml:space="preserve">1</w:t>
            </w:r>
            <w:r/>
          </w:p>
        </w:tc>
        <w:tc>
          <w:tcPr>
            <w:tcMar>
              <w:left w:w="15" w:type="dxa"/>
              <w:top w:w="15" w:type="dxa"/>
              <w:right w:w="15" w:type="dxa"/>
              <w:bottom w:w="0" w:type="dxa"/>
            </w:tcMar>
            <w:tcW w:w="971"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r>
        <w:trPr>
          <w:trHeight w:val="322"/>
        </w:trPr>
        <w:tc>
          <w:tcPr>
            <w:tcMar>
              <w:left w:w="15" w:type="dxa"/>
              <w:top w:w="15" w:type="dxa"/>
              <w:right w:w="15" w:type="dxa"/>
              <w:bottom w:w="0" w:type="dxa"/>
            </w:tcMar>
            <w:tcW w:w="627" w:type="dxa"/>
            <w:vAlign w:val="bottom"/>
            <w:textDirection w:val="lrTb"/>
            <w:noWrap w:val="false"/>
          </w:tcPr>
          <w:p>
            <w:pPr>
              <w:pStyle w:val="734"/>
              <w:jc w:val="center"/>
              <w:rPr>
                <w:rFonts w:ascii="宋体" w:hAnsi="宋体"/>
                <w:color w:val="000000" w:themeColor="text1"/>
                <w:sz w:val="28"/>
                <w:szCs w:val="28"/>
              </w:rPr>
            </w:pPr>
            <w:r>
              <w:rPr>
                <w:rFonts w:hint="eastAsia" w:ascii="宋体" w:hAnsi="宋体"/>
                <w:color w:val="000000" w:themeColor="text1"/>
                <w:sz w:val="28"/>
                <w:szCs w:val="28"/>
              </w:rPr>
              <w:t xml:space="preserve">2</w:t>
            </w:r>
            <w:r/>
          </w:p>
        </w:tc>
        <w:tc>
          <w:tcPr>
            <w:tcMar>
              <w:left w:w="15" w:type="dxa"/>
              <w:top w:w="15" w:type="dxa"/>
              <w:right w:w="15" w:type="dxa"/>
              <w:bottom w:w="0" w:type="dxa"/>
            </w:tcMar>
            <w:tcW w:w="971"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r>
        <w:trPr>
          <w:trHeight w:val="322"/>
        </w:trPr>
        <w:tc>
          <w:tcPr>
            <w:tcMar>
              <w:left w:w="15" w:type="dxa"/>
              <w:top w:w="15" w:type="dxa"/>
              <w:right w:w="15" w:type="dxa"/>
              <w:bottom w:w="0" w:type="dxa"/>
            </w:tcMar>
            <w:tcW w:w="627" w:type="dxa"/>
            <w:vAlign w:val="bottom"/>
            <w:textDirection w:val="lrTb"/>
            <w:noWrap w:val="false"/>
          </w:tcPr>
          <w:p>
            <w:pPr>
              <w:pStyle w:val="734"/>
              <w:jc w:val="center"/>
              <w:rPr>
                <w:rFonts w:ascii="宋体" w:hAnsi="宋体"/>
                <w:color w:val="000000" w:themeColor="text1"/>
                <w:sz w:val="28"/>
                <w:szCs w:val="28"/>
              </w:rPr>
            </w:pPr>
            <w:r>
              <w:rPr>
                <w:rFonts w:hint="eastAsia" w:ascii="宋体" w:hAnsi="宋体"/>
                <w:color w:val="000000" w:themeColor="text1"/>
                <w:sz w:val="28"/>
                <w:szCs w:val="28"/>
              </w:rPr>
              <w:t xml:space="preserve">3</w:t>
            </w:r>
            <w:r/>
          </w:p>
        </w:tc>
        <w:tc>
          <w:tcPr>
            <w:tcMar>
              <w:left w:w="15" w:type="dxa"/>
              <w:top w:w="15" w:type="dxa"/>
              <w:right w:w="15" w:type="dxa"/>
              <w:bottom w:w="0" w:type="dxa"/>
            </w:tcMar>
            <w:tcW w:w="971"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r>
        <w:trPr>
          <w:trHeight w:val="322"/>
        </w:trPr>
        <w:tc>
          <w:tcPr>
            <w:tcMar>
              <w:left w:w="15" w:type="dxa"/>
              <w:top w:w="15" w:type="dxa"/>
              <w:right w:w="15" w:type="dxa"/>
              <w:bottom w:w="0" w:type="dxa"/>
            </w:tcMar>
            <w:tcW w:w="62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w:t>
            </w:r>
            <w:r/>
          </w:p>
        </w:tc>
        <w:tc>
          <w:tcPr>
            <w:tcMar>
              <w:left w:w="15" w:type="dxa"/>
              <w:top w:w="15" w:type="dxa"/>
              <w:right w:w="15" w:type="dxa"/>
              <w:bottom w:w="0" w:type="dxa"/>
            </w:tcMar>
            <w:tcW w:w="971"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gridSpan w:val="2"/>
            <w:tcMar>
              <w:left w:w="15" w:type="dxa"/>
              <w:top w:w="15" w:type="dxa"/>
              <w:right w:w="15" w:type="dxa"/>
              <w:bottom w:w="0" w:type="dxa"/>
            </w:tcMar>
            <w:tcW w:w="4797"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216" w:type="dxa"/>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947"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c>
          <w:tcPr>
            <w:tcMar>
              <w:left w:w="15" w:type="dxa"/>
              <w:top w:w="15" w:type="dxa"/>
              <w:right w:w="15" w:type="dxa"/>
              <w:bottom w:w="0" w:type="dxa"/>
            </w:tcMar>
            <w:tcW w:w="1394" w:type="dxa"/>
            <w:vAlign w:val="center"/>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r>
        <w:trPr>
          <w:trHeight w:val="388"/>
        </w:trPr>
        <w:tc>
          <w:tcPr>
            <w:gridSpan w:val="3"/>
            <w:tcMar>
              <w:left w:w="15" w:type="dxa"/>
              <w:top w:w="15" w:type="dxa"/>
              <w:right w:w="15" w:type="dxa"/>
              <w:bottom w:w="0" w:type="dxa"/>
            </w:tcMar>
            <w:tcW w:w="6049"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734"/>
              <w:jc w:val="center"/>
              <w:rPr>
                <w:rFonts w:ascii="宋体" w:hAnsi="宋体"/>
                <w:color w:val="000000" w:themeColor="text1"/>
                <w:sz w:val="28"/>
                <w:szCs w:val="28"/>
              </w:rPr>
            </w:pPr>
            <w:r>
              <w:rPr>
                <w:rFonts w:ascii="宋体" w:hAnsi="宋体"/>
                <w:color w:val="000000" w:themeColor="text1"/>
                <w:sz w:val="28"/>
                <w:szCs w:val="28"/>
              </w:rPr>
            </w:r>
            <w:r/>
          </w:p>
        </w:tc>
      </w:tr>
    </w:tbl>
    <w:p>
      <w:pPr>
        <w:pStyle w:val="734"/>
        <w:spacing w:line="480" w:lineRule="exact"/>
        <w:rPr>
          <w:rFonts w:ascii="宋体" w:hAnsi="宋体"/>
          <w:color w:val="000000" w:themeColor="text1"/>
          <w:sz w:val="28"/>
          <w:szCs w:val="28"/>
        </w:rPr>
      </w:pPr>
      <w:r>
        <w:rPr>
          <w:rFonts w:ascii="宋体" w:hAnsi="宋体"/>
          <w:color w:val="000000" w:themeColor="text1"/>
          <w:sz w:val="28"/>
          <w:szCs w:val="28"/>
        </w:rPr>
      </w:r>
      <w:r/>
    </w:p>
    <w:p>
      <w:pPr>
        <w:pStyle w:val="734"/>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分项价格表可根据实际报价及分包情况进行调整</w:t>
      </w:r>
      <w:r/>
    </w:p>
    <w:p>
      <w:pPr>
        <w:pStyle w:val="734"/>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39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注：</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①如果不提供详细分项报价的，将视为没有实质性响应招标文件。</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②投标人对以上数据的真实性负责。</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兴化国投项目管理有限公司有权将以上内容进行公示。</w:t>
      </w:r>
      <w:r/>
    </w:p>
    <w:p>
      <w:pPr>
        <w:pStyle w:val="734"/>
        <w:ind w:firstLine="560"/>
        <w:spacing w:line="480" w:lineRule="exact"/>
        <w:rPr>
          <w:rFonts w:ascii="宋体" w:hAnsi="宋体"/>
          <w:color w:val="000000" w:themeColor="text1"/>
          <w:sz w:val="24"/>
        </w:rPr>
      </w:pPr>
      <w:r>
        <w:rPr>
          <w:rFonts w:ascii="宋体" w:hAnsi="宋体"/>
          <w:color w:val="000000" w:themeColor="text1"/>
          <w:sz w:val="28"/>
          <w:szCs w:val="28"/>
        </w:rPr>
        <w:br w:type="page" w:clear="all"/>
      </w:r>
      <w:r>
        <w:rPr>
          <w:rFonts w:ascii="宋体" w:hAnsi="宋体"/>
          <w:color w:val="000000" w:themeColor="text1"/>
          <w:sz w:val="30"/>
          <w:szCs w:val="30"/>
        </w:rPr>
        <w:t xml:space="preserve">四、偏离表格式</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2025年度客土来源调查服务</w:t>
      </w:r>
      <w:r/>
    </w:p>
    <w:p>
      <w:pPr>
        <w:pStyle w:val="734"/>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JSZC-321281-XHGT-G2026-0007</w:t>
      </w:r>
      <w:r/>
    </w:p>
    <w:p>
      <w:pPr>
        <w:pStyle w:val="734"/>
        <w:rPr>
          <w:rFonts w:ascii="宋体" w:hAnsi="宋体"/>
          <w:color w:val="000000" w:themeColor="text1"/>
          <w:sz w:val="24"/>
          <w:u w:val="single"/>
        </w:rPr>
      </w:pPr>
      <w:r>
        <w:rPr>
          <w:rFonts w:ascii="宋体" w:hAnsi="宋体"/>
          <w:color w:val="000000" w:themeColor="text1"/>
          <w:sz w:val="24"/>
          <w:u w:val="single"/>
        </w:rPr>
      </w:r>
      <w:r/>
    </w:p>
    <w:tbl>
      <w:tblPr>
        <w:tblW w:w="900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34"/>
              <w:jc w:val="center"/>
              <w:rPr>
                <w:rFonts w:ascii="宋体" w:hAnsi="宋体"/>
                <w:caps/>
                <w:color w:val="000000" w:themeColor="text1"/>
                <w:sz w:val="24"/>
              </w:rPr>
            </w:pPr>
            <w:r>
              <w:rPr>
                <w:rFonts w:ascii="宋体" w:hAnsi="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4"/>
              <w:jc w:val="center"/>
              <w:rPr>
                <w:rFonts w:ascii="宋体" w:hAnsi="宋体"/>
                <w:caps/>
                <w:color w:val="000000" w:themeColor="text1"/>
                <w:sz w:val="24"/>
              </w:rPr>
            </w:pPr>
            <w:r>
              <w:rPr>
                <w:rFonts w:ascii="宋体" w:hAnsi="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4"/>
              <w:jc w:val="center"/>
              <w:rPr>
                <w:rFonts w:ascii="宋体" w:hAnsi="宋体"/>
                <w:caps/>
                <w:color w:val="000000" w:themeColor="text1"/>
                <w:sz w:val="24"/>
              </w:rPr>
            </w:pPr>
            <w:r>
              <w:rPr>
                <w:rFonts w:ascii="宋体" w:hAnsi="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4"/>
              <w:jc w:val="center"/>
              <w:rPr>
                <w:rFonts w:ascii="宋体" w:hAnsi="宋体"/>
                <w:caps/>
                <w:color w:val="000000" w:themeColor="text1"/>
                <w:sz w:val="24"/>
              </w:rPr>
            </w:pPr>
            <w:r>
              <w:rPr>
                <w:rFonts w:ascii="宋体" w:hAnsi="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4"/>
              <w:jc w:val="center"/>
              <w:rPr>
                <w:rFonts w:ascii="宋体" w:hAnsi="宋体"/>
                <w:caps/>
                <w:color w:val="000000" w:themeColor="text1"/>
                <w:sz w:val="24"/>
              </w:rPr>
            </w:pPr>
            <w:r>
              <w:rPr>
                <w:rFonts w:ascii="宋体" w:hAnsi="宋体"/>
                <w:caps/>
                <w:color w:val="000000" w:themeColor="text1"/>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34"/>
              <w:jc w:val="center"/>
              <w:rPr>
                <w:rFonts w:ascii="宋体" w:hAnsi="宋体"/>
                <w:caps/>
                <w:color w:val="000000" w:themeColor="text1"/>
                <w:sz w:val="24"/>
              </w:rPr>
            </w:pPr>
            <w:r>
              <w:rPr>
                <w:rFonts w:ascii="宋体" w:hAnsi="宋体"/>
                <w:caps/>
                <w:color w:val="000000" w:themeColor="text1"/>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4"/>
              <w:rPr>
                <w:rFonts w:ascii="宋体" w:hAnsi="宋体"/>
                <w:color w:val="000000" w:themeColor="text1"/>
                <w:sz w:val="24"/>
              </w:rPr>
            </w:pPr>
            <w:r>
              <w:rPr>
                <w:rFonts w:ascii="宋体" w:hAnsi="宋体"/>
                <w:color w:val="000000" w:themeColor="text1"/>
                <w:sz w:val="24"/>
              </w:rPr>
            </w:r>
            <w:r/>
          </w:p>
        </w:tc>
      </w:tr>
    </w:tbl>
    <w:p>
      <w:pPr>
        <w:pStyle w:val="734"/>
        <w:rPr>
          <w:rFonts w:ascii="宋体" w:hAnsi="宋体"/>
          <w:color w:val="000000" w:themeColor="text1"/>
          <w:sz w:val="24"/>
          <w:u w:val="single"/>
        </w:rPr>
      </w:pPr>
      <w:r>
        <w:rPr>
          <w:rFonts w:ascii="宋体" w:hAnsi="宋体"/>
          <w:color w:val="000000" w:themeColor="text1"/>
          <w:sz w:val="24"/>
          <w:u w:val="single"/>
        </w:rPr>
      </w:r>
      <w:r/>
    </w:p>
    <w:p>
      <w:pPr>
        <w:pStyle w:val="734"/>
        <w:ind w:firstLine="562"/>
        <w:spacing w:line="440" w:lineRule="exact"/>
        <w:rPr>
          <w:rFonts w:ascii="宋体" w:hAnsi="宋体"/>
          <w:color w:val="000000" w:themeColor="text1"/>
          <w:sz w:val="28"/>
          <w:szCs w:val="28"/>
        </w:rPr>
      </w:pPr>
      <w:r>
        <w:rPr>
          <w:rFonts w:ascii="宋体" w:hAnsi="宋体"/>
          <w:b/>
          <w:color w:val="000000" w:themeColor="text1"/>
          <w:sz w:val="28"/>
          <w:szCs w:val="28"/>
        </w:rPr>
        <w:t xml:space="preserve">注</w:t>
      </w:r>
      <w:r>
        <w:rPr>
          <w:rFonts w:ascii="宋体" w:hAnsi="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p>
    <w:p>
      <w:pPr>
        <w:pStyle w:val="734"/>
        <w:ind w:firstLine="2850"/>
        <w:spacing w:line="300" w:lineRule="auto"/>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4"/>
        <w:ind w:firstLine="600"/>
        <w:spacing w:line="300" w:lineRule="auto"/>
        <w:rPr>
          <w:rFonts w:ascii="宋体" w:hAnsi="宋体"/>
          <w:color w:val="000000" w:themeColor="text1"/>
          <w:sz w:val="30"/>
          <w:szCs w:val="30"/>
        </w:rPr>
      </w:pPr>
      <w:r>
        <w:rPr>
          <w:rFonts w:ascii="宋体" w:hAnsi="宋体"/>
          <w:color w:val="000000" w:themeColor="text1"/>
          <w:sz w:val="30"/>
          <w:szCs w:val="30"/>
        </w:rPr>
      </w:r>
      <w:r/>
    </w:p>
    <w:p>
      <w:pPr>
        <w:pStyle w:val="734"/>
        <w:ind w:firstLine="3900"/>
        <w:spacing w:line="360" w:lineRule="auto"/>
        <w:rPr>
          <w:rFonts w:ascii="宋体" w:hAnsi="宋体"/>
          <w:color w:val="000000" w:themeColor="text1"/>
          <w:sz w:val="30"/>
          <w:szCs w:val="30"/>
        </w:rPr>
      </w:pPr>
      <w:r>
        <w:rPr>
          <w:rFonts w:ascii="宋体" w:hAnsi="宋体"/>
          <w:color w:val="000000" w:themeColor="text1"/>
          <w:sz w:val="30"/>
          <w:szCs w:val="30"/>
        </w:rPr>
      </w:r>
      <w:r/>
    </w:p>
    <w:p>
      <w:pPr>
        <w:pStyle w:val="734"/>
        <w:ind w:firstLine="3900"/>
        <w:spacing w:line="360" w:lineRule="auto"/>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4"/>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ind w:firstLine="600"/>
        <w:spacing w:line="480" w:lineRule="exact"/>
        <w:rPr>
          <w:rFonts w:ascii="宋体" w:hAnsi="宋体"/>
          <w:color w:val="000000" w:themeColor="text1"/>
          <w:sz w:val="30"/>
          <w:szCs w:val="30"/>
        </w:rPr>
      </w:pPr>
      <w:r>
        <w:rPr>
          <w:rFonts w:ascii="宋体" w:hAnsi="宋体"/>
          <w:bCs/>
          <w:color w:val="000000" w:themeColor="text1"/>
          <w:sz w:val="30"/>
          <w:szCs w:val="30"/>
        </w:rPr>
        <w:br w:type="page" w:clear="all"/>
      </w:r>
      <w:r>
        <w:rPr>
          <w:rFonts w:ascii="宋体" w:hAnsi="宋体"/>
          <w:color w:val="000000" w:themeColor="text1"/>
          <w:sz w:val="30"/>
          <w:szCs w:val="30"/>
        </w:rPr>
        <w:t xml:space="preserve">五、法定代表人授权书格式</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委托人：</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地  址：</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法定代表人（负责人）：               职务：</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统一社会信用代码：</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受托人：                   性别：男（女）  </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年龄：  岁                 民族：   族</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职务：</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身份证号：</w:t>
      </w:r>
      <w:r/>
    </w:p>
    <w:p>
      <w:pPr>
        <w:pStyle w:val="734"/>
        <w:spacing w:line="480" w:lineRule="exact"/>
        <w:rPr>
          <w:rFonts w:ascii="宋体" w:hAnsi="宋体"/>
          <w:color w:val="000000" w:themeColor="text1"/>
        </w:rPr>
      </w:pPr>
      <w:r>
        <w:rPr>
          <w:rFonts w:ascii="宋体" w:hAnsi="宋体"/>
          <w:color w:val="000000" w:themeColor="text1"/>
          <w:sz w:val="30"/>
          <w:szCs w:val="30"/>
        </w:rPr>
        <w:t xml:space="preserve">受托人联系电话：</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兹委托（      ）全权代表我企业（公司）参与（</w:t>
      </w:r>
      <w:r>
        <w:rPr>
          <w:rFonts w:hint="eastAsia" w:ascii="宋体" w:hAnsi="宋体"/>
          <w:color w:val="000000" w:themeColor="text1"/>
          <w:sz w:val="30"/>
          <w:szCs w:val="30"/>
        </w:rPr>
        <w:t xml:space="preserve">2025年度客土来源调查服务</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JSZC-321281-XHGT-G2026-0007</w:t>
      </w:r>
      <w:r>
        <w:rPr>
          <w:rFonts w:ascii="宋体" w:hAnsi="宋体"/>
          <w:color w:val="000000" w:themeColor="text1"/>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34"/>
        <w:ind w:firstLine="630"/>
        <w:spacing w:line="480" w:lineRule="exact"/>
        <w:rPr>
          <w:rFonts w:ascii="宋体" w:hAnsi="宋体"/>
          <w:color w:val="000000" w:themeColor="text1"/>
          <w:sz w:val="30"/>
          <w:szCs w:val="30"/>
        </w:rPr>
      </w:pPr>
      <w:r>
        <w:rPr>
          <w:rFonts w:ascii="宋体" w:hAnsi="宋体"/>
          <w:color w:val="000000" w:themeColor="text1"/>
          <w:sz w:val="30"/>
          <w:szCs w:val="30"/>
        </w:rPr>
        <w:t xml:space="preserve">特此授权委托。</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委托人（盖章）：               </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法定代表人（签字</w:t>
      </w:r>
      <w:r>
        <w:rPr>
          <w:rFonts w:hint="eastAsia" w:ascii="宋体" w:hAnsi="宋体"/>
          <w:color w:val="000000" w:themeColor="text1"/>
          <w:sz w:val="30"/>
          <w:szCs w:val="30"/>
        </w:rPr>
        <w:t xml:space="preserve">或盖章</w:t>
      </w:r>
      <w:r>
        <w:rPr>
          <w:rFonts w:ascii="宋体" w:hAnsi="宋体"/>
          <w:color w:val="000000" w:themeColor="text1"/>
          <w:sz w:val="30"/>
          <w:szCs w:val="30"/>
        </w:rPr>
        <w:t xml:space="preserve">）： </w:t>
      </w:r>
      <w:r/>
    </w:p>
    <w:p>
      <w:pPr>
        <w:pStyle w:val="734"/>
        <w:ind w:right="600" w:firstLine="6150"/>
        <w:spacing w:line="480" w:lineRule="exact"/>
        <w:rPr>
          <w:rFonts w:ascii="宋体" w:hAnsi="宋体"/>
          <w:color w:val="000000" w:themeColor="text1"/>
          <w:sz w:val="30"/>
          <w:szCs w:val="30"/>
        </w:rPr>
      </w:pPr>
      <w:r>
        <w:rPr>
          <w:rFonts w:ascii="宋体" w:hAnsi="宋体"/>
          <w:color w:val="000000" w:themeColor="text1"/>
          <w:sz w:val="30"/>
          <w:szCs w:val="30"/>
        </w:rPr>
        <w:t xml:space="preserve">年   月   日 </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t xml:space="preserve">(受托人身份证扫描件附后)</w:t>
      </w:r>
      <w:r/>
    </w:p>
    <w:p>
      <w:pPr>
        <w:pStyle w:val="734"/>
        <w:ind w:firstLine="4470"/>
        <w:rPr>
          <w:rFonts w:ascii="宋体" w:hAnsi="宋体"/>
          <w:color w:val="000000" w:themeColor="text1"/>
          <w:sz w:val="28"/>
          <w:szCs w:val="28"/>
        </w:rPr>
      </w:pPr>
      <w:r>
        <w:rPr>
          <w:rFonts w:ascii="宋体" w:hAnsi="宋体"/>
          <w:color w:val="000000" w:themeColor="text1"/>
          <w:sz w:val="28"/>
          <w:szCs w:val="28"/>
        </w:rPr>
      </w:r>
      <w:r/>
    </w:p>
    <w:p>
      <w:pPr>
        <w:pStyle w:val="734"/>
        <w:ind w:firstLine="4470"/>
        <w:rPr>
          <w:rFonts w:ascii="宋体" w:hAnsi="宋体"/>
          <w:color w:val="000000" w:themeColor="text1"/>
          <w:sz w:val="28"/>
          <w:szCs w:val="28"/>
        </w:rPr>
      </w:pPr>
      <w:r>
        <w:rPr>
          <w:rFonts w:ascii="宋体" w:hAnsi="宋体"/>
          <w:color w:val="000000" w:themeColor="text1"/>
          <w:sz w:val="28"/>
          <w:szCs w:val="28"/>
        </w:rPr>
      </w:r>
      <w:r/>
    </w:p>
    <w:p>
      <w:pPr>
        <w:pStyle w:val="734"/>
        <w:ind w:firstLine="4470"/>
        <w:rPr>
          <w:rFonts w:ascii="宋体" w:hAnsi="宋体"/>
          <w:color w:val="000000" w:themeColor="text1"/>
          <w:sz w:val="28"/>
          <w:szCs w:val="28"/>
        </w:rPr>
      </w:pPr>
      <w:r>
        <w:rPr>
          <w:rFonts w:ascii="宋体" w:hAnsi="宋体"/>
          <w:color w:val="000000" w:themeColor="text1"/>
          <w:sz w:val="28"/>
          <w:szCs w:val="28"/>
        </w:rPr>
      </w:r>
      <w:r/>
    </w:p>
    <w:p>
      <w:pPr>
        <w:pStyle w:val="734"/>
        <w:ind w:firstLine="4470"/>
        <w:rPr>
          <w:rFonts w:ascii="宋体" w:hAnsi="宋体"/>
          <w:color w:val="000000" w:themeColor="text1"/>
          <w:sz w:val="28"/>
          <w:szCs w:val="28"/>
        </w:rPr>
      </w:pPr>
      <w:r>
        <w:rPr>
          <w:rFonts w:ascii="宋体" w:hAnsi="宋体"/>
          <w:color w:val="000000" w:themeColor="text1"/>
          <w:sz w:val="28"/>
          <w:szCs w:val="28"/>
        </w:rPr>
      </w:r>
      <w:r/>
    </w:p>
    <w:p>
      <w:pPr>
        <w:pStyle w:val="734"/>
        <w:rPr>
          <w:rFonts w:ascii="宋体" w:hAnsi="宋体"/>
          <w:color w:val="000000" w:themeColor="text1"/>
          <w:sz w:val="28"/>
          <w:szCs w:val="28"/>
        </w:rPr>
      </w:pPr>
      <w:r>
        <w:rPr>
          <w:rFonts w:ascii="宋体" w:hAnsi="宋体"/>
          <w:color w:val="000000" w:themeColor="text1"/>
          <w:sz w:val="28"/>
          <w:szCs w:val="28"/>
        </w:rPr>
      </w:r>
      <w:r/>
    </w:p>
    <w:p>
      <w:pPr>
        <w:rPr>
          <w:rFonts w:ascii="宋体" w:hAnsi="宋体"/>
          <w:color w:val="000000" w:themeColor="text1"/>
          <w:sz w:val="30"/>
          <w:szCs w:val="30"/>
        </w:rPr>
      </w:pPr>
      <w:r>
        <w:rPr>
          <w:rFonts w:ascii="宋体" w:hAnsi="宋体"/>
          <w:color w:val="000000" w:themeColor="text1"/>
          <w:sz w:val="30"/>
          <w:szCs w:val="30"/>
        </w:rPr>
      </w:r>
      <w:r/>
    </w:p>
    <w:p>
      <w:pPr>
        <w:pStyle w:val="734"/>
        <w:ind w:firstLine="600"/>
        <w:spacing w:before="100" w:beforeAutospacing="1" w:after="100" w:afterAutospacing="1" w:line="480" w:lineRule="exact"/>
        <w:widowControl/>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六、企业声明函格式</w:t>
      </w:r>
      <w:r/>
    </w:p>
    <w:p>
      <w:pPr>
        <w:pStyle w:val="771"/>
        <w:ind w:firstLine="600"/>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本公司郑重声明，根据《政府采购促进中小企业发展管理办法》（财库﹝2020﹞46 号）的规定，本公司参加</w:t>
      </w:r>
      <w:r>
        <w:rPr>
          <w:rFonts w:hint="eastAsia" w:asciiTheme="minorEastAsia" w:hAnsiTheme="minorEastAsia" w:eastAsiaTheme="minorEastAsia"/>
          <w:color w:val="000000" w:themeColor="text1"/>
          <w:sz w:val="30"/>
          <w:szCs w:val="30"/>
          <w:u w:val="single"/>
        </w:rPr>
        <w:t xml:space="preserve">（单位名称） </w:t>
      </w:r>
      <w:r>
        <w:rPr>
          <w:rFonts w:hint="eastAsia" w:asciiTheme="minorEastAsia" w:hAnsiTheme="minorEastAsia" w:eastAsiaTheme="minorEastAsia"/>
          <w:color w:val="000000" w:themeColor="text1"/>
          <w:sz w:val="30"/>
          <w:szCs w:val="30"/>
        </w:rPr>
        <w:t xml:space="preserve">的</w:t>
      </w:r>
      <w:r>
        <w:rPr>
          <w:rFonts w:hint="eastAsia" w:asciiTheme="minorEastAsia" w:hAnsiTheme="minorEastAsia" w:eastAsiaTheme="minorEastAsia"/>
          <w:color w:val="000000" w:themeColor="text1"/>
          <w:sz w:val="30"/>
          <w:szCs w:val="30"/>
          <w:u w:val="single"/>
        </w:rPr>
        <w:t xml:space="preserve">（项目名称）</w:t>
      </w:r>
      <w:r>
        <w:rPr>
          <w:rFonts w:hint="eastAsia" w:asciiTheme="minorEastAsia" w:hAnsiTheme="minorEastAsia" w:eastAsiaTheme="minorEastAsia"/>
          <w:color w:val="000000" w:themeColor="text1"/>
          <w:sz w:val="30"/>
          <w:szCs w:val="30"/>
        </w:rPr>
        <w:t xml:space="preserve">采购活动，服务全部由符合政策要求的中小企业承接。相关企业（含联合体中的中小企业、签订分包意向协议的中小企业）的具体情况如下：</w:t>
      </w:r>
      <w:r/>
    </w:p>
    <w:p>
      <w:pPr>
        <w:pStyle w:val="771"/>
        <w:ind w:firstLine="600"/>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1、</w:t>
      </w:r>
      <w:r>
        <w:rPr>
          <w:rFonts w:hint="eastAsia" w:asciiTheme="minorEastAsia" w:hAnsiTheme="minorEastAsia" w:eastAsiaTheme="minorEastAsia"/>
          <w:color w:val="000000" w:themeColor="text1"/>
          <w:sz w:val="30"/>
          <w:szCs w:val="30"/>
          <w:u w:val="single"/>
        </w:rPr>
        <w:t xml:space="preserve">（标的名称）</w:t>
      </w:r>
      <w:r>
        <w:rPr>
          <w:rFonts w:hint="eastAsia" w:asciiTheme="minorEastAsia" w:hAnsiTheme="minorEastAsia" w:eastAsiaTheme="minorEastAsia"/>
          <w:color w:val="000000" w:themeColor="text1"/>
          <w:sz w:val="30"/>
          <w:szCs w:val="30"/>
        </w:rPr>
        <w:t xml:space="preserve">，属于</w:t>
      </w:r>
      <w:r>
        <w:rPr>
          <w:rFonts w:hint="eastAsia" w:asciiTheme="minorEastAsia" w:hAnsiTheme="minorEastAsia" w:eastAsiaTheme="minorEastAsia"/>
          <w:color w:val="000000" w:themeColor="text1"/>
          <w:sz w:val="30"/>
          <w:szCs w:val="30"/>
          <w:u w:val="single"/>
        </w:rPr>
        <w:t xml:space="preserve">（采购文件中明确的所属行业）</w:t>
      </w:r>
      <w:r>
        <w:rPr>
          <w:rFonts w:hint="eastAsia" w:asciiTheme="minorEastAsia" w:hAnsiTheme="minorEastAsia" w:eastAsiaTheme="minorEastAsia"/>
          <w:color w:val="000000" w:themeColor="text1"/>
          <w:sz w:val="30"/>
          <w:szCs w:val="30"/>
        </w:rPr>
        <w:t xml:space="preserve">；承接企业为</w:t>
      </w:r>
      <w:r>
        <w:rPr>
          <w:rFonts w:hint="eastAsia" w:asciiTheme="minorEastAsia" w:hAnsiTheme="minorEastAsia" w:eastAsiaTheme="minorEastAsia"/>
          <w:color w:val="000000" w:themeColor="text1"/>
          <w:sz w:val="30"/>
          <w:szCs w:val="30"/>
          <w:u w:val="single"/>
        </w:rPr>
        <w:t xml:space="preserve">（企业名称）</w:t>
      </w:r>
      <w:r>
        <w:rPr>
          <w:rFonts w:hint="eastAsia" w:asciiTheme="minorEastAsia" w:hAnsiTheme="minorEastAsia" w:eastAsiaTheme="minorEastAsia"/>
          <w:color w:val="000000" w:themeColor="text1"/>
          <w:sz w:val="30"/>
          <w:szCs w:val="30"/>
        </w:rPr>
        <w:t xml:space="preserve">，从业人员</w:t>
      </w:r>
      <w:r>
        <w:rPr>
          <w:rFonts w:hint="eastAsia" w:asciiTheme="minorEastAsia" w:hAnsiTheme="minorEastAsia" w:eastAsiaTheme="minorEastAsia"/>
          <w:color w:val="000000" w:themeColor="text1"/>
          <w:sz w:val="30"/>
          <w:szCs w:val="30"/>
          <w:u w:val="single"/>
        </w:rPr>
        <w:tab/>
      </w:r>
      <w:r>
        <w:rPr>
          <w:rFonts w:hint="eastAsia" w:asciiTheme="minorEastAsia" w:hAnsiTheme="minorEastAsia" w:eastAsiaTheme="minorEastAsia"/>
          <w:color w:val="000000" w:themeColor="text1"/>
          <w:sz w:val="30"/>
          <w:szCs w:val="30"/>
        </w:rPr>
        <w:t xml:space="preserve">人，营业收入为</w:t>
      </w:r>
      <w:r>
        <w:rPr>
          <w:rFonts w:hint="eastAsia" w:asciiTheme="minorEastAsia" w:hAnsiTheme="minorEastAsia" w:eastAsiaTheme="minorEastAsia"/>
          <w:color w:val="000000" w:themeColor="text1"/>
          <w:sz w:val="30"/>
          <w:szCs w:val="30"/>
        </w:rPr>
        <w:tab/>
        <w:t xml:space="preserve">万元，资产总额为 万元，属于</w:t>
      </w:r>
      <w:r>
        <w:rPr>
          <w:rFonts w:hint="eastAsia" w:asciiTheme="minorEastAsia" w:hAnsiTheme="minorEastAsia" w:eastAsiaTheme="minorEastAsia"/>
          <w:color w:val="000000" w:themeColor="text1"/>
          <w:sz w:val="30"/>
          <w:szCs w:val="30"/>
          <w:u w:val="single"/>
        </w:rPr>
        <w:t xml:space="preserve">（中型企业、小型企业、微型企业）</w:t>
      </w:r>
      <w:r>
        <w:rPr>
          <w:rFonts w:hint="eastAsia" w:asciiTheme="minorEastAsia" w:hAnsiTheme="minorEastAsia" w:eastAsiaTheme="minorEastAsia"/>
          <w:color w:val="000000" w:themeColor="text1"/>
          <w:sz w:val="30"/>
          <w:szCs w:val="30"/>
        </w:rPr>
        <w:t xml:space="preserve">；</w:t>
      </w:r>
      <w:r/>
    </w:p>
    <w:p>
      <w:pPr>
        <w:pStyle w:val="771"/>
        <w:ind w:firstLine="600"/>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71"/>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w:t>
      </w:r>
      <w:r/>
    </w:p>
    <w:p>
      <w:pPr>
        <w:pStyle w:val="771"/>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以上企业，不属于大企业的分支机构，不存在控股股东为大企业的情形，也不存在与大企业的负责人为同一人的情形。</w:t>
      </w:r>
      <w:r/>
    </w:p>
    <w:p>
      <w:pPr>
        <w:pStyle w:val="771"/>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本企业对上述声明内容的真实性负责。如有虚假，将依法承担相应责任。</w:t>
      </w:r>
      <w:r/>
    </w:p>
    <w:p>
      <w:pPr>
        <w:pStyle w:val="771"/>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71"/>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　　                                   企业名称（盖章）：</w:t>
      </w:r>
      <w:r/>
    </w:p>
    <w:p>
      <w:pPr>
        <w:pStyle w:val="771"/>
        <w:spacing w:line="560" w:lineRule="exact"/>
        <w:rPr>
          <w:rFonts w:asciiTheme="minorEastAsia" w:hAnsiTheme="minorEastAsia" w:eastAsiaTheme="minorEastAsia"/>
          <w:b/>
          <w:color w:val="000000" w:themeColor="text1"/>
          <w:spacing w:val="20"/>
          <w:sz w:val="30"/>
          <w:szCs w:val="30"/>
        </w:rPr>
      </w:pPr>
      <w:r>
        <w:rPr>
          <w:rFonts w:hint="eastAsia" w:asciiTheme="minorEastAsia" w:hAnsiTheme="minorEastAsia" w:eastAsiaTheme="minorEastAsia"/>
          <w:color w:val="000000" w:themeColor="text1"/>
          <w:sz w:val="30"/>
          <w:szCs w:val="30"/>
        </w:rPr>
        <w:t xml:space="preserve">　　                                   日   期：　　</w:t>
      </w:r>
      <w:r/>
    </w:p>
    <w:p>
      <w:pPr>
        <w:rPr>
          <w:rFonts w:ascii="仿宋" w:hAnsi="仿宋" w:eastAsia="仿宋"/>
          <w:color w:val="000000" w:themeColor="text1"/>
          <w:sz w:val="18"/>
        </w:rPr>
      </w:pPr>
      <w:r>
        <w:rPr>
          <w:rFonts w:ascii="仿宋" w:hAnsi="仿宋" w:eastAsia="仿宋"/>
          <w:color w:val="000000" w:themeColor="text1"/>
          <w:sz w:val="18"/>
        </w:rPr>
      </w:r>
      <w:r/>
    </w:p>
    <w:p>
      <w:pPr>
        <w:rPr>
          <w:rFonts w:ascii="仿宋" w:hAnsi="仿宋" w:eastAsia="仿宋"/>
          <w:color w:val="000000" w:themeColor="text1"/>
          <w:sz w:val="18"/>
        </w:rPr>
      </w:pPr>
      <w:r>
        <w:rPr>
          <w:rFonts w:ascii="仿宋" w:hAnsi="仿宋" w:eastAsia="仿宋"/>
          <w:color w:val="000000" w:themeColor="text1"/>
          <w:sz w:val="18"/>
        </w:rPr>
      </w:r>
      <w:r/>
    </w:p>
    <w:p>
      <w:pPr>
        <w:rPr>
          <w:rFonts w:ascii="仿宋" w:hAnsi="仿宋" w:eastAsia="仿宋"/>
          <w:color w:val="000000" w:themeColor="text1"/>
          <w:sz w:val="18"/>
        </w:rPr>
      </w:pPr>
      <w:r>
        <w:rPr>
          <w:rFonts w:ascii="仿宋" w:hAnsi="仿宋" w:eastAsia="仿宋"/>
          <w:color w:val="000000" w:themeColor="text1"/>
          <w:sz w:val="18"/>
        </w:rPr>
      </w:r>
      <w:r/>
    </w:p>
    <w:p>
      <w:pPr>
        <w:pStyle w:val="734"/>
        <w:spacing w:line="380" w:lineRule="exact"/>
        <w:rPr>
          <w:rFonts w:ascii="宋体" w:hAnsi="宋体"/>
          <w:b/>
          <w:bCs/>
          <w:color w:val="000000" w:themeColor="text1"/>
          <w:sz w:val="30"/>
          <w:szCs w:val="30"/>
        </w:rPr>
      </w:pPr>
      <w:r>
        <w:rPr>
          <w:rFonts w:ascii="宋体" w:hAnsi="宋体"/>
          <w:b/>
          <w:bCs/>
          <w:color w:val="000000" w:themeColor="text1"/>
          <w:sz w:val="30"/>
          <w:szCs w:val="30"/>
        </w:rPr>
        <w:t xml:space="preserve">注：本项目采购服务属于其他未列明行业。</w:t>
      </w:r>
      <w:r/>
    </w:p>
    <w:p>
      <w:pPr>
        <w:pStyle w:val="734"/>
        <w:spacing w:line="360" w:lineRule="auto"/>
        <w:rPr>
          <w:rFonts w:ascii="宋体" w:hAnsi="宋体"/>
          <w:color w:val="000000" w:themeColor="text1"/>
          <w:sz w:val="30"/>
          <w:szCs w:val="30"/>
        </w:rPr>
      </w:pPr>
      <w:r>
        <w:rPr>
          <w:rFonts w:ascii="宋体" w:hAnsi="宋体"/>
          <w:color w:val="000000" w:themeColor="text1"/>
          <w:sz w:val="30"/>
          <w:szCs w:val="30"/>
        </w:rPr>
      </w:r>
      <w:r/>
    </w:p>
    <w:p>
      <w:pPr>
        <w:pStyle w:val="734"/>
        <w:spacing w:line="360" w:lineRule="auto"/>
        <w:rPr>
          <w:rFonts w:ascii="宋体" w:hAnsi="宋体"/>
          <w:color w:val="000000" w:themeColor="text1"/>
          <w:sz w:val="30"/>
          <w:szCs w:val="30"/>
        </w:rPr>
      </w:pPr>
      <w:r>
        <w:rPr>
          <w:rFonts w:ascii="宋体" w:hAnsi="宋体"/>
          <w:color w:val="000000" w:themeColor="text1"/>
          <w:sz w:val="30"/>
          <w:szCs w:val="30"/>
        </w:rPr>
        <w:t xml:space="preserve">备注：</w:t>
      </w:r>
      <w:r/>
    </w:p>
    <w:p>
      <w:pPr>
        <w:pStyle w:val="734"/>
        <w:spacing w:line="360" w:lineRule="auto"/>
        <w:rPr>
          <w:rFonts w:ascii="宋体" w:hAnsi="宋体"/>
          <w:color w:val="000000" w:themeColor="text1"/>
          <w:sz w:val="30"/>
          <w:szCs w:val="30"/>
        </w:rPr>
      </w:pPr>
      <w:r>
        <w:rPr>
          <w:rFonts w:ascii="宋体" w:hAnsi="宋体"/>
          <w:color w:val="000000" w:themeColor="text1"/>
          <w:sz w:val="30"/>
          <w:szCs w:val="30"/>
        </w:rPr>
        <w:t xml:space="preserve">1、从业人员、营业收入、资产总额填报上一年度数据，无上</w:t>
      </w:r>
      <w:r>
        <w:rPr>
          <w:rFonts w:ascii="宋体" w:hAnsi="宋体"/>
          <w:color w:val="000000" w:themeColor="text1"/>
          <w:sz w:val="30"/>
          <w:szCs w:val="30"/>
        </w:rPr>
        <w:t xml:space="preserve">一</w:t>
      </w:r>
      <w:r>
        <w:rPr>
          <w:rFonts w:ascii="宋体" w:hAnsi="宋体"/>
          <w:color w:val="000000" w:themeColor="text1"/>
          <w:sz w:val="30"/>
          <w:szCs w:val="30"/>
        </w:rPr>
        <w:t xml:space="preserve">年度数据的新成立企业可不填报。</w:t>
      </w:r>
      <w:r/>
    </w:p>
    <w:p>
      <w:pPr>
        <w:pStyle w:val="734"/>
        <w:spacing w:line="360" w:lineRule="auto"/>
        <w:rPr>
          <w:rFonts w:hAnsi="宋体"/>
          <w:color w:val="000000" w:themeColor="text1"/>
          <w:sz w:val="30"/>
          <w:szCs w:val="30"/>
        </w:rPr>
      </w:pPr>
      <w:r>
        <w:rPr>
          <w:rFonts w:ascii="宋体" w:hAnsi="宋体"/>
          <w:color w:val="000000" w:themeColor="text1"/>
          <w:sz w:val="30"/>
          <w:szCs w:val="30"/>
        </w:rPr>
        <w:t xml:space="preserve">2、《企业声明函》查询渠道参考工业和信息化部发布的中小企业规模自测小程序。</w:t>
      </w:r>
      <w:r/>
    </w:p>
    <w:p>
      <w:pPr>
        <w:pStyle w:val="736"/>
        <w:rPr>
          <w:rFonts w:ascii="宋体" w:hAnsi="宋体"/>
          <w:color w:val="000000" w:themeColor="text1"/>
        </w:rPr>
      </w:pPr>
      <w:r>
        <w:rPr>
          <w:rFonts w:ascii="宋体" w:hAnsi="宋体"/>
          <w:color w:val="000000" w:themeColor="text1"/>
          <w:sz w:val="24"/>
        </w:rPr>
        <mc:AlternateContent>
          <mc:Choice Requires="wpg">
            <w:drawing>
              <wp:inline xmlns:wp="http://schemas.openxmlformats.org/drawingml/2006/wordprocessingDrawing" distT="0" distB="0" distL="0" distR="0">
                <wp:extent cx="2301875" cy="29908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23"/>
                        <a:stretch/>
                      </pic:blipFill>
                      <pic:spPr bwMode="auto">
                        <a:xfrm>
                          <a:off x="0" y="0"/>
                          <a:ext cx="2301875" cy="29908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v:path textboxrect="0,0,0,0"/>
                <v:imagedata r:id="rId23" o:title=""/>
              </v:shape>
            </w:pict>
          </mc:Fallback>
        </mc:AlternateContent>
      </w:r>
      <w:r/>
    </w:p>
    <w:p>
      <w:pPr>
        <w:pStyle w:val="734"/>
        <w:ind w:firstLine="600"/>
        <w:spacing w:line="480" w:lineRule="exact"/>
        <w:rPr>
          <w:rFonts w:ascii="宋体" w:hAnsi="宋体"/>
          <w:b/>
          <w:color w:val="000000" w:themeColor="text1"/>
          <w:spacing w:val="6"/>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七、残疾人福利性单位声明函格式</w:t>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项目名称：</w:t>
      </w:r>
      <w:r>
        <w:rPr>
          <w:rFonts w:hint="eastAsia" w:ascii="宋体" w:hAnsi="宋体"/>
          <w:color w:val="000000" w:themeColor="text1"/>
          <w:spacing w:val="6"/>
          <w:sz w:val="30"/>
          <w:szCs w:val="30"/>
        </w:rPr>
        <w:t xml:space="preserve">2025年度客土来源调查服务</w:t>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项目编号：</w:t>
      </w:r>
      <w:r>
        <w:rPr>
          <w:rFonts w:hint="eastAsia" w:ascii="宋体" w:hAnsi="宋体"/>
          <w:color w:val="000000" w:themeColor="text1"/>
          <w:spacing w:val="6"/>
          <w:sz w:val="30"/>
          <w:szCs w:val="30"/>
        </w:rPr>
        <w:t xml:space="preserve">JSZC-321281-XHGT-G2026-0007</w:t>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本单位郑重声明，根据《财政部 民政部 中国残疾人联合会关于促进残疾人就业政府采购政策的通知》（财库</w:t>
      </w:r>
      <w:r>
        <w:rPr>
          <w:rFonts w:ascii="宋体" w:hAnsi="宋体"/>
          <w:color w:val="000000" w:themeColor="text1"/>
          <w:sz w:val="30"/>
          <w:szCs w:val="30"/>
        </w:rPr>
        <w:t xml:space="preserve">〔2017〕 141</w:t>
      </w:r>
      <w:r>
        <w:rPr>
          <w:rFonts w:ascii="宋体" w:hAnsi="宋体"/>
          <w:color w:val="000000" w:themeColor="text1"/>
          <w:spacing w:val="6"/>
          <w:sz w:val="30"/>
          <w:szCs w:val="30"/>
        </w:rPr>
        <w:t xml:space="preserve">号）的规定，本单位为符合条件的残疾人福利性单位，且本单位参加单位的</w:t>
      </w:r>
      <w:r>
        <w:rPr>
          <w:rFonts w:ascii="宋体" w:hAnsi="宋体"/>
          <w:color w:val="000000" w:themeColor="text1"/>
          <w:sz w:val="30"/>
          <w:szCs w:val="30"/>
          <w:u w:val="single"/>
        </w:rPr>
        <w:t xml:space="preserve">______</w:t>
      </w:r>
      <w:r>
        <w:rPr>
          <w:rFonts w:ascii="宋体" w:hAnsi="宋体"/>
          <w:color w:val="000000" w:themeColor="text1"/>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本单位对上述声明的真实性负责。如有虚假，将依法承担相应责任。</w:t>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34"/>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34"/>
        <w:ind w:firstLine="2550"/>
        <w:spacing w:line="480" w:lineRule="exact"/>
        <w:tabs>
          <w:tab w:val="left" w:pos="7512" w:leader="none"/>
        </w:tabs>
        <w:rPr>
          <w:rFonts w:ascii="宋体" w:hAnsi="宋体"/>
          <w:color w:val="000000" w:themeColor="text1"/>
          <w:sz w:val="30"/>
          <w:szCs w:val="30"/>
        </w:rPr>
      </w:pPr>
      <w:r>
        <w:rPr>
          <w:rFonts w:ascii="宋体" w:hAnsi="宋体"/>
          <w:color w:val="000000" w:themeColor="text1"/>
          <w:sz w:val="30"/>
          <w:szCs w:val="30"/>
        </w:rPr>
        <w:t xml:space="preserve">投标人：（电子签章）</w:t>
      </w:r>
      <w:r>
        <w:rPr>
          <w:rFonts w:ascii="宋体" w:hAnsi="宋体"/>
          <w:color w:val="000000" w:themeColor="text1"/>
          <w:sz w:val="30"/>
          <w:szCs w:val="30"/>
        </w:rPr>
        <w:tab/>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4"/>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八、投标人参加政府采购活动前3年内在经营活动中没有重大违法记录的书面声明格式</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我单位在参加</w:t>
      </w:r>
      <w:r>
        <w:rPr>
          <w:rFonts w:hint="eastAsia" w:ascii="宋体" w:hAnsi="宋体"/>
          <w:color w:val="000000" w:themeColor="text1"/>
          <w:sz w:val="30"/>
          <w:szCs w:val="30"/>
        </w:rPr>
        <w:t xml:space="preserve">2025年度客土来源调查服务</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JSZC-321281-XHGT-G2026-0007</w:t>
      </w:r>
      <w:r>
        <w:rPr>
          <w:rFonts w:ascii="宋体" w:hAnsi="宋体"/>
          <w:color w:val="000000" w:themeColor="text1"/>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40"/>
        <w:ind w:firstLine="600"/>
        <w:spacing w:before="0" w:beforeAutospacing="0" w:after="0" w:afterAutospacing="0" w:line="480" w:lineRule="exact"/>
        <w:rPr>
          <w:color w:val="000000" w:themeColor="text1"/>
          <w:sz w:val="30"/>
          <w:szCs w:val="30"/>
        </w:rPr>
      </w:pPr>
      <w:r>
        <w:rPr>
          <w:color w:val="000000" w:themeColor="text1"/>
          <w:sz w:val="30"/>
          <w:szCs w:val="30"/>
        </w:rPr>
        <w:t xml:space="preserve">我单位对上述声明的真实性负责。如有虚假，将依法承担相应责任。</w:t>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34"/>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34"/>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   年  月  日</w:t>
      </w:r>
      <w:r/>
    </w:p>
    <w:p>
      <w:pPr>
        <w:pStyle w:val="734"/>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34"/>
        <w:ind w:firstLine="562"/>
        <w:jc w:val="left"/>
        <w:spacing w:line="480" w:lineRule="exact"/>
        <w:rPr>
          <w:rFonts w:ascii="宋体" w:hAnsi="宋体"/>
          <w:color w:val="000000" w:themeColor="text1"/>
          <w:sz w:val="30"/>
          <w:szCs w:val="30"/>
        </w:rPr>
      </w:pPr>
      <w:r>
        <w:rPr>
          <w:rFonts w:ascii="宋体" w:hAnsi="宋体"/>
          <w:b/>
          <w:color w:val="000000" w:themeColor="text1"/>
          <w:sz w:val="28"/>
          <w:szCs w:val="28"/>
        </w:rPr>
        <w:br w:type="page" w:clear="all"/>
      </w:r>
      <w:r>
        <w:rPr>
          <w:rFonts w:ascii="宋体" w:hAnsi="宋体"/>
          <w:color w:val="000000" w:themeColor="text1"/>
          <w:sz w:val="30"/>
          <w:szCs w:val="30"/>
        </w:rPr>
        <w:t xml:space="preserve">九、</w:t>
      </w:r>
      <w:r>
        <w:rPr>
          <w:rFonts w:hint="eastAsia" w:ascii="宋体" w:hAnsi="宋体"/>
          <w:color w:val="000000" w:themeColor="text1"/>
          <w:sz w:val="30"/>
          <w:szCs w:val="30"/>
        </w:rPr>
        <w:t xml:space="preserve">具备履行合同所必需的设备和专业技术能力的声明</w:t>
      </w:r>
      <w:r/>
    </w:p>
    <w:p>
      <w:pPr>
        <w:spacing w:line="360" w:lineRule="auto"/>
        <w:rPr>
          <w:rFonts w:ascii="仿宋" w:hAnsi="仿宋" w:eastAsia="仿宋"/>
          <w:color w:val="000000" w:themeColor="text1"/>
          <w:sz w:val="28"/>
          <w:szCs w:val="28"/>
          <w:u w:val="single"/>
        </w:rPr>
      </w:pPr>
      <w:r>
        <w:rPr>
          <w:rFonts w:ascii="仿宋" w:hAnsi="仿宋" w:eastAsia="仿宋"/>
          <w:color w:val="000000" w:themeColor="text1"/>
          <w:sz w:val="28"/>
          <w:szCs w:val="28"/>
          <w:u w:val="single"/>
        </w:rPr>
      </w:r>
      <w:r/>
    </w:p>
    <w:p>
      <w:pPr>
        <w:spacing w:line="360" w:lineRule="auto"/>
        <w:rPr>
          <w:rFonts w:ascii="宋体" w:hAnsi="宋体"/>
          <w:color w:val="000000" w:themeColor="text1"/>
          <w:sz w:val="30"/>
          <w:szCs w:val="30"/>
        </w:rPr>
      </w:pPr>
      <w:r>
        <w:rPr>
          <w:rFonts w:hint="eastAsia" w:ascii="宋体" w:hAnsi="宋体"/>
          <w:color w:val="000000" w:themeColor="text1"/>
          <w:sz w:val="30"/>
          <w:szCs w:val="30"/>
          <w:u w:val="single"/>
        </w:rPr>
        <w:t xml:space="preserve">               （采购单位名称）</w:t>
      </w:r>
      <w:r>
        <w:rPr>
          <w:rFonts w:hint="eastAsia" w:ascii="宋体" w:hAnsi="宋体"/>
          <w:color w:val="000000" w:themeColor="text1"/>
          <w:sz w:val="30"/>
          <w:szCs w:val="30"/>
        </w:rPr>
        <w:t xml:space="preserve">：</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主要设备有：                          。( 若有 )</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主要专业技术能力有：                  。( 若有 )</w:t>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ind w:firstLine="420"/>
        <w:spacing w:line="360" w:lineRule="auto"/>
        <w:rPr>
          <w:rFonts w:ascii="宋体" w:hAnsi="宋体"/>
          <w:color w:val="000000" w:themeColor="text1"/>
          <w:sz w:val="30"/>
          <w:szCs w:val="30"/>
        </w:rPr>
      </w:pPr>
      <w:r>
        <w:rPr>
          <w:rFonts w:hint="eastAsia" w:ascii="宋体" w:hAnsi="宋体"/>
          <w:color w:val="000000" w:themeColor="text1"/>
          <w:sz w:val="30"/>
          <w:szCs w:val="30"/>
        </w:rPr>
        <w:t xml:space="preserve">                                           声明人：（公章）</w:t>
      </w:r>
      <w:r/>
    </w:p>
    <w:p>
      <w:pPr>
        <w:ind w:firstLine="48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日期：    年    月    日</w:t>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spacing w:line="360" w:lineRule="auto"/>
        <w:rPr>
          <w:rFonts w:ascii="宋体" w:hAnsi="宋体"/>
          <w:b/>
          <w:bCs/>
          <w:color w:val="000000" w:themeColor="text1"/>
          <w:sz w:val="30"/>
          <w:szCs w:val="30"/>
        </w:rPr>
      </w:pPr>
      <w:r>
        <w:rPr>
          <w:rFonts w:hint="eastAsia" w:ascii="宋体" w:hAnsi="宋体"/>
          <w:color w:val="000000" w:themeColor="text1"/>
          <w:sz w:val="30"/>
          <w:szCs w:val="30"/>
        </w:rPr>
        <w:t xml:space="preserve">其他证明材料及文件：（如果供应商认为需要提供的话）</w:t>
      </w:r>
      <w:r/>
    </w:p>
    <w:p>
      <w:pPr>
        <w:pStyle w:val="734"/>
        <w:ind w:firstLine="605"/>
        <w:spacing w:line="480" w:lineRule="exact"/>
        <w:rPr>
          <w:rFonts w:ascii="宋体" w:hAnsi="宋体"/>
          <w:color w:val="000000" w:themeColor="text1"/>
          <w:sz w:val="30"/>
          <w:szCs w:val="30"/>
        </w:rPr>
      </w:pPr>
      <w:r>
        <w:rPr>
          <w:rFonts w:ascii="宋体" w:hAnsi="宋体"/>
          <w:color w:val="000000" w:themeColor="text1"/>
          <w:sz w:val="30"/>
          <w:szCs w:val="30"/>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pStyle w:val="735"/>
        <w:rPr>
          <w:color w:val="000000" w:themeColor="text1"/>
        </w:rPr>
      </w:pPr>
      <w:r>
        <w:rPr>
          <w:color w:val="000000" w:themeColor="text1"/>
        </w:rPr>
      </w:r>
      <w:r/>
    </w:p>
    <w:p>
      <w:pPr>
        <w:pStyle w:val="736"/>
        <w:rPr>
          <w:color w:val="000000" w:themeColor="text1"/>
        </w:rPr>
      </w:pPr>
      <w:r>
        <w:rPr>
          <w:color w:val="000000" w:themeColor="text1"/>
        </w:rPr>
      </w:r>
      <w:r/>
    </w:p>
    <w:p>
      <w:pPr>
        <w:pStyle w:val="734"/>
        <w:rPr>
          <w:color w:val="000000" w:themeColor="text1"/>
        </w:rPr>
      </w:pPr>
      <w:r>
        <w:rPr>
          <w:color w:val="000000" w:themeColor="text1"/>
        </w:rPr>
      </w:r>
      <w:r/>
    </w:p>
    <w:p>
      <w:pPr>
        <w:ind w:firstLine="600"/>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十</w:t>
      </w:r>
      <w:r>
        <w:rPr>
          <w:rFonts w:hint="eastAsia" w:asciiTheme="minorEastAsia" w:hAnsiTheme="minorEastAsia" w:eastAsiaTheme="minorEastAsia"/>
          <w:color w:val="000000" w:themeColor="text1"/>
          <w:sz w:val="30"/>
          <w:szCs w:val="30"/>
        </w:rPr>
        <w:t xml:space="preserve">、</w:t>
      </w:r>
      <w:r>
        <w:rPr>
          <w:rFonts w:hint="eastAsia" w:asciiTheme="minorEastAsia" w:hAnsiTheme="minorEastAsia" w:eastAsiaTheme="minorEastAsia"/>
          <w:color w:val="000000" w:themeColor="text1"/>
          <w:sz w:val="30"/>
          <w:szCs w:val="30"/>
        </w:rPr>
        <w:t xml:space="preserve">关于符合本国产品标准的声明函</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1.</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，生产厂为</w:t>
      </w:r>
      <w:r>
        <w:rPr>
          <w:rFonts w:hint="eastAsia" w:cs="宋体" w:asciiTheme="minorEastAsia" w:hAnsiTheme="minorEastAsia" w:eastAsiaTheme="minorEastAsia"/>
          <w:color w:val="000000"/>
          <w:sz w:val="30"/>
          <w:szCs w:val="30"/>
          <w:u w:val="single"/>
        </w:rPr>
        <w:t xml:space="preserve">（厂名）</w:t>
      </w:r>
      <w:r>
        <w:rPr>
          <w:rFonts w:hint="eastAsia" w:cs="宋体" w:asciiTheme="minorEastAsia" w:hAnsiTheme="minorEastAsia" w:eastAsiaTheme="minorEastAsia"/>
          <w:color w:val="000000"/>
          <w:sz w:val="30"/>
          <w:szCs w:val="30"/>
        </w:rPr>
        <w:t xml:space="preserve">，厂址为</w:t>
      </w:r>
      <w:r>
        <w:rPr>
          <w:rFonts w:hint="eastAsia" w:cs="宋体" w:asciiTheme="minorEastAsia" w:hAnsiTheme="minorEastAsia" w:eastAsiaTheme="minorEastAsia"/>
          <w:color w:val="000000"/>
          <w:sz w:val="30"/>
          <w:szCs w:val="30"/>
          <w:u w:val="single"/>
        </w:rPr>
        <w:t xml:space="preserve">（生产厂址）</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的中国境内生产的组件成本占比≥</w:t>
      </w:r>
      <w:r>
        <w:rPr>
          <w:rFonts w:hint="eastAsia" w:cs="宋体" w:asciiTheme="minorEastAsia" w:hAnsiTheme="minorEastAsia" w:eastAsiaTheme="minorEastAsia"/>
          <w:color w:val="000000"/>
          <w:sz w:val="30"/>
          <w:szCs w:val="30"/>
          <w:u w:val="single"/>
        </w:rPr>
        <w:t xml:space="preserve">（规定比例）</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（关键组件）</w:t>
      </w:r>
      <w:r>
        <w:rPr>
          <w:rFonts w:hint="eastAsia" w:cs="宋体" w:asciiTheme="minorEastAsia" w:hAnsiTheme="minorEastAsia" w:eastAsiaTheme="minorEastAsia"/>
          <w:color w:val="000000"/>
          <w:sz w:val="30"/>
          <w:szCs w:val="30"/>
        </w:rPr>
        <w:t xml:space="preserve">在中国境内生产。</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（关键工序）</w:t>
      </w:r>
      <w:r>
        <w:rPr>
          <w:rFonts w:hint="eastAsia" w:cs="宋体" w:asciiTheme="minorEastAsia" w:hAnsiTheme="minorEastAsia" w:eastAsiaTheme="minorEastAsia"/>
          <w:color w:val="000000"/>
          <w:sz w:val="30"/>
          <w:szCs w:val="30"/>
        </w:rPr>
        <w:t xml:space="preserve">在中国境内完成。</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2.</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，生产厂为</w:t>
      </w:r>
      <w:r>
        <w:rPr>
          <w:rFonts w:hint="eastAsia" w:cs="宋体" w:asciiTheme="minorEastAsia" w:hAnsiTheme="minorEastAsia" w:eastAsiaTheme="minorEastAsia"/>
          <w:color w:val="000000"/>
          <w:sz w:val="30"/>
          <w:szCs w:val="30"/>
          <w:u w:val="single"/>
        </w:rPr>
        <w:t xml:space="preserve">（厂名）</w:t>
      </w:r>
      <w:r>
        <w:rPr>
          <w:rFonts w:hint="eastAsia" w:cs="宋体" w:asciiTheme="minorEastAsia" w:hAnsiTheme="minorEastAsia" w:eastAsiaTheme="minorEastAsia"/>
          <w:color w:val="000000"/>
          <w:sz w:val="30"/>
          <w:szCs w:val="30"/>
        </w:rPr>
        <w:t xml:space="preserve">，厂址为</w:t>
      </w:r>
      <w:r>
        <w:rPr>
          <w:rFonts w:hint="eastAsia" w:cs="宋体" w:asciiTheme="minorEastAsia" w:hAnsiTheme="minorEastAsia" w:eastAsiaTheme="minorEastAsia"/>
          <w:color w:val="000000"/>
          <w:sz w:val="30"/>
          <w:szCs w:val="30"/>
          <w:u w:val="single"/>
        </w:rPr>
        <w:t xml:space="preserve">（生产厂址）</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的中国境内生产的组件成本占比≥</w:t>
      </w:r>
      <w:r>
        <w:rPr>
          <w:rFonts w:hint="eastAsia" w:cs="宋体" w:asciiTheme="minorEastAsia" w:hAnsiTheme="minorEastAsia" w:eastAsiaTheme="minorEastAsia"/>
          <w:color w:val="000000"/>
          <w:sz w:val="30"/>
          <w:szCs w:val="30"/>
          <w:u w:val="single"/>
        </w:rPr>
        <w:t xml:space="preserve">（规定比例）</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（关键组件）</w:t>
      </w:r>
      <w:r>
        <w:rPr>
          <w:rFonts w:hint="eastAsia" w:cs="宋体" w:asciiTheme="minorEastAsia" w:hAnsiTheme="minorEastAsia" w:eastAsiaTheme="minorEastAsia"/>
          <w:color w:val="000000"/>
          <w:sz w:val="30"/>
          <w:szCs w:val="30"/>
        </w:rPr>
        <w:t xml:space="preserve">在中国境内生产。</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（关键工序）</w:t>
      </w:r>
      <w:r>
        <w:rPr>
          <w:rFonts w:hint="eastAsia" w:cs="宋体" w:asciiTheme="minorEastAsia" w:hAnsiTheme="minorEastAsia" w:eastAsiaTheme="minorEastAsia"/>
          <w:color w:val="000000"/>
          <w:sz w:val="30"/>
          <w:szCs w:val="30"/>
        </w:rPr>
        <w:t xml:space="preserve">在中国境内完成。</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w:t>
      </w:r>
      <w:r/>
    </w:p>
    <w:p>
      <w:pPr>
        <w:ind w:firstLine="480"/>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本公司（单位）对上述声明内容的真实性负责。如有虚假，愿承担相应法律责任。</w:t>
      </w:r>
      <w:r/>
    </w:p>
    <w:p>
      <w:pPr>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公司（单位）名称（盖章）：   </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日期： 年 月  日</w:t>
      </w:r>
      <w:r/>
    </w:p>
    <w:p>
      <w:pPr>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说明：</w:t>
      </w:r>
      <w:r/>
    </w:p>
    <w:p>
      <w:pPr>
        <w:ind w:firstLine="482"/>
        <w:spacing w:line="440" w:lineRule="exact"/>
        <w:rPr>
          <w:rFonts w:cs="宋体" w:asciiTheme="minorEastAsia" w:hAnsiTheme="minorEastAsia" w:eastAsiaTheme="minorEastAsia"/>
          <w:color w:val="000000"/>
          <w:sz w:val="30"/>
          <w:szCs w:val="30"/>
        </w:rPr>
      </w:pPr>
      <w:r>
        <w:rPr>
          <w:rStyle w:val="1137"/>
          <w:rFonts w:hint="eastAsia" w:cs="仿宋" w:asciiTheme="minorEastAsia" w:hAnsiTheme="minorEastAsia" w:eastAsiaTheme="minorEastAsia"/>
          <w:color w:val="000000"/>
          <w:sz w:val="30"/>
          <w:szCs w:val="30"/>
          <w:shd w:val="clear" w:color="auto" w:fill="ffffff"/>
        </w:rPr>
        <w:t xml:space="preserve">“（产品名称）</w:t>
      </w:r>
      <w:r>
        <w:rPr>
          <w:rStyle w:val="1137"/>
          <w:rFonts w:hint="eastAsia" w:cs="仿宋" w:asciiTheme="minorEastAsia" w:hAnsiTheme="minorEastAsia" w:eastAsiaTheme="minorEastAsia"/>
          <w:color w:val="000000"/>
          <w:sz w:val="30"/>
          <w:szCs w:val="30"/>
          <w:shd w:val="clear" w:color="auto" w:fill="ffffff"/>
          <w:vertAlign w:val="superscript"/>
        </w:rPr>
        <w:t xml:space="preserve">1</w:t>
      </w:r>
      <w:r>
        <w:rPr>
          <w:rFonts w:hint="eastAsia" w:cs="仿宋" w:asciiTheme="minorEastAsia" w:hAnsiTheme="minorEastAsia" w:eastAsiaTheme="minorEastAsia"/>
          <w:color w:val="000000"/>
          <w:sz w:val="30"/>
          <w:szCs w:val="30"/>
          <w:shd w:val="clear" w:color="auto" w:fill="ffffff"/>
        </w:rPr>
        <w:t xml:space="preserve">，生产厂为</w:t>
      </w:r>
      <w:r>
        <w:rPr>
          <w:rStyle w:val="1137"/>
          <w:rFonts w:hint="eastAsia" w:cs="仿宋" w:asciiTheme="minorEastAsia" w:hAnsiTheme="minorEastAsia" w:eastAsiaTheme="minorEastAsia"/>
          <w:color w:val="000000"/>
          <w:sz w:val="30"/>
          <w:szCs w:val="30"/>
          <w:shd w:val="clear" w:color="auto" w:fill="ffffff"/>
        </w:rPr>
        <w:t xml:space="preserve">（厂名）</w:t>
      </w:r>
      <w:r>
        <w:rPr>
          <w:rStyle w:val="1137"/>
          <w:rFonts w:hint="eastAsia" w:cs="仿宋" w:asciiTheme="minorEastAsia" w:hAnsiTheme="minorEastAsia" w:eastAsiaTheme="minorEastAsia"/>
          <w:color w:val="000000"/>
          <w:sz w:val="30"/>
          <w:szCs w:val="30"/>
          <w:shd w:val="clear" w:color="auto" w:fill="ffffff"/>
          <w:vertAlign w:val="superscript"/>
        </w:rPr>
        <w:t xml:space="preserve">2</w:t>
      </w:r>
      <w:r>
        <w:rPr>
          <w:rFonts w:hint="eastAsia" w:cs="仿宋" w:asciiTheme="minorEastAsia" w:hAnsiTheme="minorEastAsia" w:eastAsiaTheme="minorEastAsia"/>
          <w:color w:val="000000"/>
          <w:sz w:val="30"/>
          <w:szCs w:val="30"/>
          <w:shd w:val="clear" w:color="auto" w:fill="ffffff"/>
        </w:rPr>
        <w:t xml:space="preserve">，厂址为</w:t>
      </w:r>
      <w:r>
        <w:rPr>
          <w:rStyle w:val="1137"/>
          <w:rFonts w:hint="eastAsia" w:cs="仿宋" w:asciiTheme="minorEastAsia" w:hAnsiTheme="minorEastAsia" w:eastAsiaTheme="minorEastAsia"/>
          <w:color w:val="000000"/>
          <w:sz w:val="30"/>
          <w:szCs w:val="30"/>
          <w:shd w:val="clear" w:color="auto" w:fill="ffffff"/>
        </w:rPr>
        <w:t xml:space="preserve">（生产厂址）</w:t>
      </w:r>
      <w:r>
        <w:rPr>
          <w:rFonts w:hint="eastAsia" w:cs="仿宋" w:asciiTheme="minorEastAsia" w:hAnsiTheme="minorEastAsia" w:eastAsiaTheme="minorEastAsia"/>
          <w:color w:val="000000"/>
          <w:sz w:val="30"/>
          <w:szCs w:val="30"/>
          <w:shd w:val="clear" w:color="auto" w:fill="ffffff"/>
        </w:rPr>
        <w:t xml:space="preserve">。</w:t>
      </w:r>
      <w:r>
        <w:rPr>
          <w:rStyle w:val="1137"/>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的中国境内生产的组件成本占比≥</w:t>
      </w:r>
      <w:r>
        <w:rPr>
          <w:rStyle w:val="1137"/>
          <w:rFonts w:hint="eastAsia" w:cs="仿宋" w:asciiTheme="minorEastAsia" w:hAnsiTheme="minorEastAsia" w:eastAsiaTheme="minorEastAsia"/>
          <w:color w:val="000000"/>
          <w:sz w:val="30"/>
          <w:szCs w:val="30"/>
          <w:shd w:val="clear" w:color="auto" w:fill="ffffff"/>
        </w:rPr>
        <w:t xml:space="preserve">（规定比例）</w:t>
      </w:r>
      <w:r>
        <w:rPr>
          <w:rStyle w:val="1137"/>
          <w:rFonts w:hint="eastAsia" w:cs="仿宋" w:asciiTheme="minorEastAsia" w:hAnsiTheme="minorEastAsia" w:eastAsiaTheme="minorEastAsia"/>
          <w:color w:val="000000"/>
          <w:sz w:val="30"/>
          <w:szCs w:val="30"/>
          <w:shd w:val="clear" w:color="auto" w:fill="ffffff"/>
          <w:vertAlign w:val="superscript"/>
        </w:rPr>
        <w:t xml:space="preserve">3</w:t>
      </w:r>
      <w:r>
        <w:rPr>
          <w:rFonts w:hint="eastAsia" w:cs="仿宋" w:asciiTheme="minorEastAsia" w:hAnsiTheme="minorEastAsia" w:eastAsiaTheme="minorEastAsia"/>
          <w:color w:val="000000"/>
          <w:sz w:val="30"/>
          <w:szCs w:val="30"/>
          <w:shd w:val="clear" w:color="auto" w:fill="ffffff"/>
        </w:rPr>
        <w:t xml:space="preserve">。</w:t>
      </w:r>
      <w:r>
        <w:rPr>
          <w:rStyle w:val="1137"/>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w:t>
      </w:r>
      <w:r>
        <w:rPr>
          <w:rStyle w:val="1137"/>
          <w:rFonts w:hint="eastAsia" w:cs="仿宋" w:asciiTheme="minorEastAsia" w:hAnsiTheme="minorEastAsia" w:eastAsiaTheme="minorEastAsia"/>
          <w:color w:val="000000"/>
          <w:sz w:val="30"/>
          <w:szCs w:val="30"/>
          <w:shd w:val="clear" w:color="auto" w:fill="ffffff"/>
        </w:rPr>
        <w:t xml:space="preserve">（关键组件）</w:t>
      </w:r>
      <w:r>
        <w:rPr>
          <w:rStyle w:val="1137"/>
          <w:rFonts w:hint="eastAsia" w:cs="仿宋" w:asciiTheme="minorEastAsia" w:hAnsiTheme="minorEastAsia" w:eastAsiaTheme="minorEastAsia"/>
          <w:color w:val="000000"/>
          <w:sz w:val="30"/>
          <w:szCs w:val="30"/>
          <w:shd w:val="clear" w:color="auto" w:fill="ffffff"/>
          <w:vertAlign w:val="superscript"/>
        </w:rPr>
        <w:t xml:space="preserve">4</w:t>
      </w:r>
      <w:r>
        <w:rPr>
          <w:rFonts w:hint="eastAsia" w:cs="仿宋" w:asciiTheme="minorEastAsia" w:hAnsiTheme="minorEastAsia" w:eastAsiaTheme="minorEastAsia"/>
          <w:color w:val="000000"/>
          <w:sz w:val="30"/>
          <w:szCs w:val="30"/>
          <w:shd w:val="clear" w:color="auto" w:fill="ffffff"/>
        </w:rPr>
        <w:t xml:space="preserve">在中国境内生产。</w:t>
      </w:r>
      <w:r>
        <w:rPr>
          <w:rStyle w:val="1137"/>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w:t>
      </w:r>
      <w:r>
        <w:rPr>
          <w:rStyle w:val="1137"/>
          <w:rFonts w:hint="eastAsia" w:cs="仿宋" w:asciiTheme="minorEastAsia" w:hAnsiTheme="minorEastAsia" w:eastAsiaTheme="minorEastAsia"/>
          <w:color w:val="000000"/>
          <w:sz w:val="30"/>
          <w:szCs w:val="30"/>
          <w:shd w:val="clear" w:color="auto" w:fill="ffffff"/>
        </w:rPr>
        <w:t xml:space="preserve">（关键工序）</w:t>
      </w:r>
      <w:r>
        <w:rPr>
          <w:rStyle w:val="1137"/>
          <w:rFonts w:hint="eastAsia" w:cs="仿宋" w:asciiTheme="minorEastAsia" w:hAnsiTheme="minorEastAsia" w:eastAsiaTheme="minorEastAsia"/>
          <w:color w:val="000000"/>
          <w:sz w:val="30"/>
          <w:szCs w:val="30"/>
          <w:shd w:val="clear" w:color="auto" w:fill="ffffff"/>
          <w:vertAlign w:val="superscript"/>
        </w:rPr>
        <w:t xml:space="preserve">5</w:t>
      </w:r>
      <w:r>
        <w:rPr>
          <w:rFonts w:hint="eastAsia" w:cs="仿宋" w:asciiTheme="minorEastAsia" w:hAnsiTheme="minorEastAsia" w:eastAsiaTheme="minorEastAsia"/>
          <w:color w:val="000000"/>
          <w:sz w:val="30"/>
          <w:szCs w:val="30"/>
          <w:shd w:val="clear" w:color="auto" w:fill="ffffff"/>
        </w:rPr>
        <w:t xml:space="preserve">在中国境内完成。”</w:t>
      </w:r>
      <w:r/>
    </w:p>
    <w:p>
      <w:pPr>
        <w:ind w:firstLine="420"/>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1.产品如有型号，请在“产品名称”栏一并填写。</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2.生产厂名与厂址应与生产厂营业执照载明的相关信息保持一致。</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3.该产品的中国境内生产的组件成本占比相关要求实施前，“规定比例”栏可不填，下同。</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4.该产品的关键组件要求实施前，“关键组件”栏可不填，下同。</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5.该产品的关键工序要求实施前，“关键工序”栏可不填，下同。</w:t>
      </w:r>
      <w:r/>
    </w:p>
    <w:p>
      <w:pPr>
        <w:ind w:firstLine="420"/>
        <w:spacing w:line="440" w:lineRule="exact"/>
        <w:rPr>
          <w:rFonts w:cs="宋体" w:asciiTheme="minorEastAsia" w:hAnsiTheme="minorEastAsia" w:eastAsiaTheme="minorEastAsia"/>
          <w:color w:val="000000"/>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cs="宋体" w:asciiTheme="minorEastAsia" w:hAnsiTheme="minorEastAsia" w:eastAsiaTheme="minorEastAsia"/>
          <w:color w:val="000000"/>
          <w:sz w:val="30"/>
          <w:szCs w:val="30"/>
        </w:rPr>
        <w:t xml:space="preserve">6.采购人或采购代理机构有权将以上内容进行公示。</w:t>
      </w:r>
      <w:r/>
    </w:p>
    <w:p>
      <w:pPr>
        <w:jc w:val="center"/>
        <w:rPr>
          <w:rFonts w:cs="宋体" w:asciiTheme="minorEastAsia" w:hAnsiTheme="minorEastAsia" w:eastAsiaTheme="minorEastAsia"/>
          <w:b/>
          <w:color w:val="000000"/>
          <w:sz w:val="30"/>
          <w:szCs w:val="30"/>
        </w:rPr>
      </w:pPr>
      <w:r>
        <w:rPr>
          <w:rFonts w:hint="eastAsia" w:cs="宋体" w:asciiTheme="minorEastAsia" w:hAnsiTheme="minorEastAsia" w:eastAsiaTheme="minorEastAsia"/>
          <w:b/>
          <w:color w:val="000000"/>
          <w:sz w:val="30"/>
          <w:szCs w:val="30"/>
        </w:rPr>
        <w:t xml:space="preserve">《关于符合本国产品标准的声明函》附件</w:t>
      </w:r>
      <w:r/>
    </w:p>
    <w:p>
      <w:pPr>
        <w:jc w:val="center"/>
        <w:rPr>
          <w:rFonts w:cs="宋体" w:asciiTheme="minorEastAsia" w:hAnsiTheme="minorEastAsia" w:eastAsiaTheme="minorEastAsia"/>
          <w:b/>
          <w:color w:val="000000"/>
          <w:sz w:val="30"/>
          <w:szCs w:val="30"/>
        </w:rPr>
      </w:pPr>
      <w:r>
        <w:rPr>
          <w:rFonts w:hint="eastAsia" w:cs="宋体" w:asciiTheme="minorEastAsia" w:hAnsiTheme="minorEastAsia" w:eastAsiaTheme="minorEastAsia"/>
          <w:b/>
          <w:color w:val="000000"/>
          <w:sz w:val="30"/>
          <w:szCs w:val="30"/>
        </w:rPr>
        <w:t xml:space="preserve">成本比例声明函</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(适用于采购项目或者采购包中含有多种产品时，不提供或者提供声明的比例达不到要求时，不享受价格扣除)</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cs="宋体" w:asciiTheme="minorEastAsia" w:hAnsiTheme="minorEastAsia" w:eastAsiaTheme="minorEastAsia"/>
          <w:color w:val="000000"/>
          <w:sz w:val="30"/>
          <w:szCs w:val="30"/>
          <w:u w:val="single"/>
        </w:rPr>
        <w:t xml:space="preserve">       </w:t>
      </w:r>
      <w:r>
        <w:rPr>
          <w:rFonts w:hint="eastAsia" w:cs="宋体" w:asciiTheme="minorEastAsia" w:hAnsiTheme="minorEastAsia" w:eastAsiaTheme="minorEastAsia"/>
          <w:color w:val="000000"/>
          <w:sz w:val="30"/>
          <w:szCs w:val="30"/>
        </w:rPr>
        <w:t xml:space="preserve">%(填写具体百分比)。</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本公司(单位)对上述声明内容的真实性负责。如有虚假，愿承担相应法律责任。</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公司(单位)名称(盖章):       </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日期:  年  月  日</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rPr>
          <w:rFonts w:asciiTheme="minorEastAsia" w:hAnsiTheme="minorEastAsia" w:eastAsiaTheme="minorEastAsia"/>
          <w:b/>
          <w:color w:val="000000" w:themeColor="text1"/>
          <w:sz w:val="30"/>
          <w:szCs w:val="30"/>
        </w:rPr>
      </w:pPr>
      <w:r>
        <w:rPr>
          <w:rFonts w:hint="eastAsia" w:cs="宋体" w:asciiTheme="minorEastAsia" w:hAnsiTheme="minorEastAsia" w:eastAsiaTheme="minorEastAsia"/>
          <w:color w:val="000000"/>
          <w:sz w:val="30"/>
          <w:szCs w:val="30"/>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楷体" w:hAnsi="楷体" w:eastAsia="楷体"/>
          <w:b/>
          <w:color w:val="000000" w:themeColor="text1"/>
          <w:sz w:val="32"/>
          <w:szCs w:val="32"/>
        </w:rPr>
      </w:pPr>
      <w:r>
        <w:rPr>
          <w:rFonts w:ascii="楷体" w:hAnsi="楷体" w:eastAsia="楷体"/>
          <w:b/>
          <w:color w:val="000000" w:themeColor="text1"/>
          <w:sz w:val="32"/>
          <w:szCs w:val="32"/>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hint="eastAsia" w:ascii="宋体" w:hAnsi="宋体" w:cs="仿宋"/>
          <w:bCs/>
          <w:color w:val="000000" w:themeColor="text1"/>
          <w:sz w:val="30"/>
          <w:szCs w:val="30"/>
        </w:rPr>
      </w:pPr>
      <w:r>
        <w:rPr>
          <w:rFonts w:hint="eastAsia" w:ascii="宋体" w:hAnsi="宋体" w:cs="仿宋"/>
          <w:bCs/>
          <w:color w:val="000000" w:themeColor="text1"/>
          <w:sz w:val="30"/>
          <w:szCs w:val="30"/>
        </w:rPr>
      </w:r>
      <w:r/>
    </w:p>
    <w:p>
      <w:pPr>
        <w:ind w:firstLine="600"/>
        <w:rPr>
          <w:rFonts w:ascii="宋体" w:hAnsi="宋体" w:cs="仿宋"/>
          <w:bCs/>
          <w:color w:val="000000" w:themeColor="text1"/>
          <w:sz w:val="30"/>
          <w:szCs w:val="30"/>
        </w:rPr>
      </w:pPr>
      <w:r>
        <w:rPr>
          <w:rFonts w:hint="eastAsia" w:ascii="宋体" w:hAnsi="宋体" w:cs="仿宋"/>
          <w:bCs/>
          <w:color w:val="000000" w:themeColor="text1"/>
          <w:sz w:val="30"/>
          <w:szCs w:val="30"/>
        </w:rPr>
        <w:t xml:space="preserve">十</w:t>
      </w:r>
      <w:r>
        <w:rPr>
          <w:rFonts w:hint="eastAsia" w:ascii="宋体" w:hAnsi="宋体" w:cs="仿宋"/>
          <w:bCs/>
          <w:color w:val="000000" w:themeColor="text1"/>
          <w:sz w:val="30"/>
          <w:szCs w:val="30"/>
        </w:rPr>
        <w:t xml:space="preserve">一</w:t>
      </w:r>
      <w:bookmarkStart w:id="56" w:name="_GoBack"/>
      <w:r/>
      <w:bookmarkEnd w:id="56"/>
      <w:r>
        <w:rPr>
          <w:rFonts w:hint="eastAsia" w:ascii="宋体" w:hAnsi="宋体" w:cs="仿宋"/>
          <w:bCs/>
          <w:color w:val="000000" w:themeColor="text1"/>
          <w:sz w:val="30"/>
          <w:szCs w:val="30"/>
        </w:rPr>
        <w:t xml:space="preserve">、质疑函范本</w:t>
      </w:r>
      <w:r/>
    </w:p>
    <w:p>
      <w:pPr>
        <w:ind w:firstLine="560"/>
        <w:spacing w:before="240"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一、质疑供应商基本信息</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质疑供应商：</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地址：邮编：</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联系人：联系电话：</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授权代表：</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联系电话：</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地址：邮编：</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二、质疑项目基本情况</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质疑项目的名称：</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质疑项目的编号：包号：</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采购人名称：</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采购文件获取日期：</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三、质疑事项具体内容</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质疑事项1：</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事实依据：</w:t>
      </w:r>
      <w:r/>
    </w:p>
    <w:p>
      <w:pPr>
        <w:ind w:firstLine="560"/>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法律依据：</w:t>
      </w:r>
      <w:r/>
    </w:p>
    <w:p>
      <w:pPr>
        <w:ind w:firstLine="560"/>
        <w:spacing w:line="360" w:lineRule="auto"/>
        <w:rPr>
          <w:rFonts w:ascii="宋体" w:hAnsi="宋体" w:cs="仿宋"/>
          <w:color w:val="000000" w:themeColor="text1"/>
          <w:sz w:val="28"/>
          <w:szCs w:val="28"/>
          <w:u w:val="single"/>
        </w:rPr>
      </w:pPr>
      <w:r>
        <w:rPr>
          <w:rFonts w:ascii="宋体" w:hAnsi="宋体" w:cs="仿宋"/>
          <w:color w:val="000000" w:themeColor="text1"/>
          <w:sz w:val="28"/>
          <w:szCs w:val="28"/>
          <w:u w:val="single"/>
        </w:rPr>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质疑事项2</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四、与质疑事项相关的质疑请求</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请求：</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签字(签章)：                   公章：                      </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日期：    </w:t>
      </w:r>
      <w:r/>
    </w:p>
    <w:p>
      <w:pPr>
        <w:ind w:firstLine="560"/>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jc w:val="center"/>
        <w:rPr>
          <w:rFonts w:ascii="宋体" w:hAnsi="宋体" w:cs="仿宋"/>
          <w:b/>
          <w:bCs/>
          <w:color w:val="000000" w:themeColor="text1"/>
          <w:sz w:val="28"/>
          <w:szCs w:val="28"/>
        </w:rPr>
      </w:pPr>
      <w:r>
        <w:rPr>
          <w:rFonts w:ascii="宋体" w:hAnsi="宋体" w:cs="仿宋"/>
          <w:b/>
          <w:bCs/>
          <w:color w:val="000000" w:themeColor="text1"/>
          <w:sz w:val="28"/>
          <w:szCs w:val="28"/>
        </w:rPr>
      </w:r>
      <w:r/>
    </w:p>
    <w:p>
      <w:pPr>
        <w:rPr>
          <w:rFonts w:ascii="宋体" w:hAnsi="宋体"/>
          <w:b/>
          <w:color w:val="000000" w:themeColor="text1"/>
          <w:sz w:val="28"/>
          <w:szCs w:val="28"/>
        </w:rPr>
      </w:pPr>
      <w:r>
        <w:rPr>
          <w:rFonts w:ascii="宋体" w:hAnsi="宋体"/>
          <w:b/>
          <w:color w:val="000000" w:themeColor="text1"/>
          <w:sz w:val="28"/>
          <w:szCs w:val="28"/>
        </w:rPr>
      </w:r>
      <w:r/>
    </w:p>
    <w:p>
      <w:pPr>
        <w:rPr>
          <w:rFonts w:ascii="宋体" w:hAnsi="宋体"/>
          <w:b/>
          <w:color w:val="000000" w:themeColor="text1"/>
          <w:sz w:val="28"/>
          <w:szCs w:val="28"/>
        </w:rPr>
      </w:pPr>
      <w:r>
        <w:rPr>
          <w:rFonts w:hint="eastAsia" w:ascii="宋体" w:hAnsi="宋体"/>
          <w:b/>
          <w:color w:val="000000" w:themeColor="text1"/>
          <w:sz w:val="28"/>
          <w:szCs w:val="28"/>
        </w:rPr>
        <w:t xml:space="preserve">质疑函制作说明：</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1.供应商提出质疑时，应提交质疑函和必要的证明材料。</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2.质疑供应商若委托代理人进行质疑的，</w:t>
      </w:r>
      <w:r>
        <w:rPr>
          <w:rFonts w:hint="eastAsia" w:ascii="宋体" w:hAnsi="宋体"/>
          <w:color w:val="000000" w:themeColor="text1"/>
          <w:sz w:val="28"/>
          <w:szCs w:val="28"/>
        </w:rPr>
        <w:t xml:space="preserve">质疑函应按</w:t>
      </w:r>
      <w:r>
        <w:rPr>
          <w:rFonts w:hint="eastAsia" w:ascii="宋体" w:hAnsi="宋体"/>
          <w:color w:val="000000" w:themeColor="text1"/>
          <w:sz w:val="28"/>
          <w:szCs w:val="28"/>
        </w:rPr>
        <w:t xml:space="preserve">要求列明“授权代表”的有关内容，并在附件中提交由质疑</w:t>
      </w:r>
      <w:r>
        <w:rPr>
          <w:rFonts w:hint="eastAsia" w:ascii="宋体" w:hAnsi="宋体" w:cs="宋体"/>
          <w:color w:val="000000" w:themeColor="text1"/>
          <w:sz w:val="28"/>
          <w:szCs w:val="28"/>
        </w:rPr>
        <w:t xml:space="preserve">供应商签署的授权委托书。授权委托书应载明代理人的姓名或者名称、代理事项、具体权限、期限和相关事项。</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3.质疑供应商若对项目的某一分包进行质疑，质疑函中应列明具体分包号。</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4.质疑函的质疑事项应具体、明确，并有必要的事实依据和法律依据。</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5.质疑函的质疑请求应与质疑事项相关。</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7.按该表格填写，一式两份，并将该函和相关证据盖公章在规定的时间内分别送达采购人和采购代理机构。</w:t>
      </w:r>
      <w:r/>
    </w:p>
    <w:p>
      <w:pPr>
        <w:pStyle w:val="734"/>
        <w:rPr>
          <w:color w:val="000000" w:themeColor="text1"/>
        </w:rPr>
      </w:pP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60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987"/>
      </w:rPr>
      <w:framePr w:wrap="around" w:vAnchor="text" w:hAnchor="margin" w:xAlign="center" w:y="1"/>
    </w:pPr>
    <w:r>
      <w:fldChar w:fldCharType="begin"/>
    </w:r>
    <w:r>
      <w:rPr>
        <w:rStyle w:val="987"/>
      </w:rPr>
      <w:instrText xml:space="preserve">PAGE  </w:instrText>
    </w:r>
    <w:r>
      <w:fldChar w:fldCharType="end"/>
    </w:r>
    <w:r/>
  </w:p>
  <w:p>
    <w:pPr>
      <w:pStyle w:val="1019"/>
    </w:pPr>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TOC Heading"/>
    <w:uiPriority w:val="39"/>
    <w:unhideWhenUsed/>
  </w:style>
  <w:style w:type="paragraph" w:styleId="721" w:default="1">
    <w:name w:val="Normal"/>
    <w:qFormat/>
  </w:style>
  <w:style w:type="paragraph" w:styleId="722">
    <w:name w:val="Heading 1"/>
    <w:next w:val="721"/>
    <w:link w:val="792"/>
    <w:uiPriority w:val="9"/>
    <w:qFormat/>
    <w:pPr>
      <w:keepLines/>
      <w:keepNext/>
      <w:spacing w:before="480" w:after="200"/>
      <w:outlineLvl w:val="0"/>
    </w:pPr>
    <w:rPr>
      <w:rFonts w:ascii="Arial" w:hAnsi="Arial" w:eastAsia="Arial" w:cs="Arial"/>
      <w:sz w:val="40"/>
      <w:szCs w:val="40"/>
    </w:rPr>
  </w:style>
  <w:style w:type="paragraph" w:styleId="723">
    <w:name w:val="Heading 2"/>
    <w:basedOn w:val="734"/>
    <w:next w:val="734"/>
    <w:link w:val="794"/>
    <w:uiPriority w:val="9"/>
    <w:qFormat/>
    <w:pPr>
      <w:jc w:val="left"/>
      <w:keepLines/>
      <w:keepNext/>
      <w:spacing w:before="260" w:after="260" w:line="416" w:lineRule="auto"/>
      <w:outlineLvl w:val="1"/>
    </w:pPr>
    <w:rPr>
      <w:rFonts w:ascii="Calibri Light" w:hAnsi="Calibri Light"/>
      <w:b/>
      <w:bCs/>
      <w:sz w:val="24"/>
      <w:szCs w:val="32"/>
    </w:rPr>
  </w:style>
  <w:style w:type="paragraph" w:styleId="724">
    <w:name w:val="Heading 3"/>
    <w:next w:val="721"/>
    <w:link w:val="795"/>
    <w:uiPriority w:val="9"/>
    <w:qFormat/>
    <w:pPr>
      <w:keepLines/>
      <w:keepNext/>
      <w:spacing w:before="320" w:after="200"/>
      <w:outlineLvl w:val="2"/>
    </w:pPr>
    <w:rPr>
      <w:rFonts w:ascii="Arial" w:hAnsi="Arial" w:eastAsia="Arial" w:cs="Arial"/>
      <w:sz w:val="30"/>
      <w:szCs w:val="30"/>
    </w:rPr>
  </w:style>
  <w:style w:type="paragraph" w:styleId="725">
    <w:name w:val="Heading 4"/>
    <w:next w:val="721"/>
    <w:link w:val="796"/>
    <w:uiPriority w:val="9"/>
    <w:qFormat/>
    <w:pPr>
      <w:keepLines/>
      <w:keepNext/>
      <w:spacing w:before="320" w:after="200"/>
      <w:outlineLvl w:val="3"/>
    </w:pPr>
    <w:rPr>
      <w:rFonts w:ascii="Arial" w:hAnsi="Arial" w:eastAsia="Arial" w:cs="Arial"/>
      <w:b/>
      <w:bCs/>
      <w:sz w:val="26"/>
      <w:szCs w:val="26"/>
    </w:rPr>
  </w:style>
  <w:style w:type="paragraph" w:styleId="726">
    <w:name w:val="Heading 5"/>
    <w:next w:val="721"/>
    <w:link w:val="797"/>
    <w:uiPriority w:val="9"/>
    <w:qFormat/>
    <w:pPr>
      <w:keepLines/>
      <w:keepNext/>
      <w:spacing w:before="320" w:after="200"/>
      <w:outlineLvl w:val="4"/>
    </w:pPr>
    <w:rPr>
      <w:rFonts w:ascii="Arial" w:hAnsi="Arial" w:eastAsia="Arial" w:cs="Arial"/>
      <w:b/>
      <w:bCs/>
      <w:sz w:val="24"/>
      <w:szCs w:val="24"/>
    </w:rPr>
  </w:style>
  <w:style w:type="paragraph" w:styleId="727">
    <w:name w:val="Heading 6"/>
    <w:next w:val="721"/>
    <w:link w:val="798"/>
    <w:uiPriority w:val="9"/>
    <w:qFormat/>
    <w:pPr>
      <w:keepLines/>
      <w:keepNext/>
      <w:spacing w:before="320" w:after="200"/>
      <w:outlineLvl w:val="5"/>
    </w:pPr>
    <w:rPr>
      <w:rFonts w:ascii="Arial" w:hAnsi="Arial" w:eastAsia="Arial" w:cs="Arial"/>
      <w:b/>
      <w:bCs/>
      <w:sz w:val="22"/>
      <w:szCs w:val="22"/>
    </w:rPr>
  </w:style>
  <w:style w:type="paragraph" w:styleId="728">
    <w:name w:val="Heading 7"/>
    <w:next w:val="721"/>
    <w:link w:val="799"/>
    <w:uiPriority w:val="9"/>
    <w:qFormat/>
    <w:pPr>
      <w:keepLines/>
      <w:keepNext/>
      <w:spacing w:before="320" w:after="200"/>
      <w:outlineLvl w:val="6"/>
    </w:pPr>
    <w:rPr>
      <w:rFonts w:ascii="Arial" w:hAnsi="Arial" w:eastAsia="Arial" w:cs="Arial"/>
      <w:b/>
      <w:bCs/>
      <w:i/>
      <w:iCs/>
      <w:sz w:val="22"/>
      <w:szCs w:val="22"/>
    </w:rPr>
  </w:style>
  <w:style w:type="paragraph" w:styleId="729">
    <w:name w:val="Heading 8"/>
    <w:next w:val="721"/>
    <w:link w:val="800"/>
    <w:uiPriority w:val="9"/>
    <w:qFormat/>
    <w:pPr>
      <w:keepLines/>
      <w:keepNext/>
      <w:spacing w:before="320" w:after="200"/>
      <w:outlineLvl w:val="7"/>
    </w:pPr>
    <w:rPr>
      <w:rFonts w:ascii="Arial" w:hAnsi="Arial" w:eastAsia="Arial" w:cs="Arial"/>
      <w:i/>
      <w:iCs/>
      <w:sz w:val="22"/>
      <w:szCs w:val="22"/>
    </w:rPr>
  </w:style>
  <w:style w:type="paragraph" w:styleId="730">
    <w:name w:val="Heading 9"/>
    <w:next w:val="721"/>
    <w:link w:val="801"/>
    <w:uiPriority w:val="9"/>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customStyle="1">
    <w:name w:val="正文1"/>
    <w:next w:val="735"/>
    <w:link w:val="793"/>
    <w:qFormat/>
    <w:pPr>
      <w:jc w:val="both"/>
      <w:widowControl w:val="off"/>
    </w:pPr>
    <w:rPr>
      <w:sz w:val="21"/>
      <w:szCs w:val="24"/>
    </w:rPr>
  </w:style>
  <w:style w:type="paragraph" w:styleId="735" w:customStyle="1">
    <w:name w:val="脚注文本1"/>
    <w:basedOn w:val="734"/>
    <w:next w:val="736"/>
    <w:qFormat/>
    <w:pPr>
      <w:jc w:val="left"/>
    </w:pPr>
    <w:rPr>
      <w:rFonts w:ascii="宋体" w:eastAsiaTheme="minorEastAsia"/>
      <w:b/>
      <w:color w:val="ff0000"/>
      <w:sz w:val="28"/>
      <w:szCs w:val="28"/>
    </w:rPr>
  </w:style>
  <w:style w:type="paragraph" w:styleId="736" w:customStyle="1">
    <w:name w:val="索引 51"/>
    <w:basedOn w:val="734"/>
    <w:next w:val="734"/>
    <w:qFormat/>
    <w:pPr>
      <w:ind w:left="798"/>
      <w:jc w:val="left"/>
    </w:pPr>
    <w:rPr>
      <w:rFonts w:ascii="Calibri" w:hAnsi="Calibri"/>
    </w:rPr>
  </w:style>
  <w:style w:type="paragraph" w:styleId="737">
    <w:name w:val="List 3"/>
    <w:basedOn w:val="721"/>
    <w:uiPriority w:val="99"/>
    <w:semiHidden/>
    <w:unhideWhenUsed/>
    <w:qFormat/>
    <w:pPr>
      <w:contextualSpacing/>
      <w:ind w:left="100" w:hanging="200"/>
    </w:pPr>
  </w:style>
  <w:style w:type="paragraph" w:styleId="738">
    <w:name w:val="toc 7"/>
    <w:next w:val="721"/>
    <w:uiPriority w:val="39"/>
    <w:qFormat/>
    <w:pPr>
      <w:ind w:left="1701"/>
      <w:spacing w:after="57"/>
    </w:pPr>
  </w:style>
  <w:style w:type="paragraph" w:styleId="739">
    <w:name w:val="table of authorities"/>
    <w:basedOn w:val="721"/>
    <w:next w:val="721"/>
    <w:qFormat/>
    <w:pPr>
      <w:ind w:left="420"/>
      <w:jc w:val="both"/>
      <w:spacing w:line="300" w:lineRule="auto"/>
      <w:widowControl w:val="off"/>
    </w:pPr>
    <w:rPr>
      <w:rFonts w:ascii="Calibri" w:hAnsi="Calibri"/>
      <w:sz w:val="21"/>
    </w:rPr>
  </w:style>
  <w:style w:type="paragraph" w:styleId="740">
    <w:name w:val="Note Heading"/>
    <w:basedOn w:val="721"/>
    <w:next w:val="721"/>
    <w:link w:val="1121"/>
    <w:unhideWhenUsed/>
    <w:qFormat/>
    <w:pPr>
      <w:jc w:val="center"/>
      <w:widowControl w:val="off"/>
    </w:pPr>
    <w:rPr>
      <w:sz w:val="21"/>
      <w:szCs w:val="24"/>
    </w:rPr>
  </w:style>
  <w:style w:type="paragraph" w:styleId="741">
    <w:name w:val="Normal Indent"/>
    <w:basedOn w:val="721"/>
    <w:qFormat/>
    <w:pPr>
      <w:ind w:firstLine="420"/>
      <w:jc w:val="both"/>
      <w:widowControl w:val="off"/>
    </w:pPr>
    <w:rPr>
      <w:sz w:val="21"/>
      <w:szCs w:val="24"/>
    </w:rPr>
  </w:style>
  <w:style w:type="paragraph" w:styleId="742">
    <w:name w:val="Caption"/>
    <w:next w:val="721"/>
    <w:uiPriority w:val="35"/>
    <w:qFormat/>
    <w:pPr>
      <w:spacing w:line="276" w:lineRule="auto"/>
    </w:pPr>
    <w:rPr>
      <w:b/>
      <w:bCs/>
      <w:color w:val="4f81bd"/>
      <w:sz w:val="18"/>
      <w:szCs w:val="18"/>
    </w:rPr>
  </w:style>
  <w:style w:type="paragraph" w:styleId="743">
    <w:name w:val="index 5"/>
    <w:basedOn w:val="721"/>
    <w:next w:val="721"/>
    <w:qFormat/>
    <w:pPr>
      <w:ind w:left="798"/>
    </w:pPr>
    <w:rPr>
      <w:rFonts w:ascii="Calibri" w:hAnsi="Calibri"/>
    </w:rPr>
  </w:style>
  <w:style w:type="paragraph" w:styleId="744">
    <w:name w:val="Document Map"/>
    <w:basedOn w:val="721"/>
    <w:link w:val="1034"/>
    <w:qFormat/>
    <w:pPr>
      <w:spacing w:line="360" w:lineRule="auto"/>
    </w:pPr>
    <w:rPr>
      <w:rFonts w:ascii="宋体"/>
      <w:sz w:val="18"/>
      <w:szCs w:val="18"/>
    </w:rPr>
  </w:style>
  <w:style w:type="paragraph" w:styleId="745">
    <w:name w:val="annotation text"/>
    <w:basedOn w:val="721"/>
    <w:link w:val="825"/>
    <w:uiPriority w:val="99"/>
    <w:qFormat/>
  </w:style>
  <w:style w:type="paragraph" w:styleId="746">
    <w:name w:val="Body Text"/>
    <w:basedOn w:val="721"/>
    <w:next w:val="721"/>
    <w:qFormat/>
    <w:pPr>
      <w:spacing w:after="120"/>
    </w:pPr>
    <w:rPr>
      <w:szCs w:val="24"/>
    </w:rPr>
  </w:style>
  <w:style w:type="paragraph" w:styleId="747">
    <w:name w:val="Body Text Indent"/>
    <w:basedOn w:val="721"/>
    <w:link w:val="826"/>
    <w:qFormat/>
    <w:pPr>
      <w:ind w:left="420"/>
      <w:spacing w:after="120"/>
    </w:pPr>
  </w:style>
  <w:style w:type="paragraph" w:styleId="748">
    <w:name w:val="List 2"/>
    <w:basedOn w:val="721"/>
    <w:qFormat/>
    <w:pPr>
      <w:ind w:left="100" w:hanging="200"/>
      <w:jc w:val="both"/>
      <w:widowControl w:val="off"/>
    </w:pPr>
    <w:rPr>
      <w:sz w:val="21"/>
    </w:rPr>
  </w:style>
  <w:style w:type="paragraph" w:styleId="749">
    <w:name w:val="Block Text"/>
    <w:basedOn w:val="721"/>
    <w:uiPriority w:val="99"/>
    <w:qFormat/>
    <w:pPr>
      <w:ind w:left="-359" w:right="-512" w:firstLine="501"/>
    </w:pPr>
    <w:rPr>
      <w:rFonts w:ascii="仿宋_GB2312" w:eastAsia="仿宋_GB2312"/>
      <w:sz w:val="30"/>
    </w:rPr>
  </w:style>
  <w:style w:type="paragraph" w:styleId="750">
    <w:name w:val="index 4"/>
    <w:basedOn w:val="721"/>
    <w:next w:val="721"/>
    <w:qFormat/>
    <w:pPr>
      <w:ind w:left="600"/>
      <w:jc w:val="both"/>
      <w:widowControl w:val="off"/>
    </w:pPr>
    <w:rPr>
      <w:rFonts w:ascii="Verdana" w:hAnsi="Verdana"/>
      <w:sz w:val="21"/>
    </w:rPr>
  </w:style>
  <w:style w:type="paragraph" w:styleId="751">
    <w:name w:val="toc 5"/>
    <w:next w:val="721"/>
    <w:uiPriority w:val="39"/>
    <w:qFormat/>
    <w:pPr>
      <w:ind w:left="1134"/>
      <w:spacing w:after="57"/>
    </w:pPr>
  </w:style>
  <w:style w:type="paragraph" w:styleId="752">
    <w:name w:val="toc 3"/>
    <w:next w:val="721"/>
    <w:uiPriority w:val="39"/>
    <w:qFormat/>
    <w:pPr>
      <w:ind w:left="567"/>
      <w:spacing w:after="57"/>
    </w:pPr>
  </w:style>
  <w:style w:type="paragraph" w:styleId="753">
    <w:name w:val="Plain Text"/>
    <w:basedOn w:val="721"/>
    <w:next w:val="741"/>
    <w:link w:val="1002"/>
    <w:qFormat/>
    <w:pPr>
      <w:jc w:val="both"/>
      <w:widowControl w:val="off"/>
    </w:pPr>
    <w:rPr>
      <w:rFonts w:ascii="宋体" w:hAnsi="Courier New"/>
      <w:sz w:val="21"/>
      <w:szCs w:val="21"/>
    </w:rPr>
  </w:style>
  <w:style w:type="paragraph" w:styleId="754">
    <w:name w:val="toc 8"/>
    <w:next w:val="721"/>
    <w:uiPriority w:val="39"/>
    <w:qFormat/>
    <w:pPr>
      <w:ind w:left="1984"/>
      <w:spacing w:after="57"/>
    </w:pPr>
  </w:style>
  <w:style w:type="paragraph" w:styleId="755">
    <w:name w:val="Date"/>
    <w:basedOn w:val="721"/>
    <w:next w:val="721"/>
    <w:link w:val="988"/>
    <w:qFormat/>
    <w:pPr>
      <w:jc w:val="both"/>
      <w:widowControl w:val="off"/>
    </w:pPr>
  </w:style>
  <w:style w:type="paragraph" w:styleId="756">
    <w:name w:val="Body Text Indent 2"/>
    <w:basedOn w:val="721"/>
    <w:link w:val="1071"/>
    <w:qFormat/>
    <w:pPr>
      <w:ind w:left="420"/>
      <w:spacing w:after="120" w:line="480" w:lineRule="auto"/>
    </w:pPr>
  </w:style>
  <w:style w:type="paragraph" w:styleId="757">
    <w:name w:val="endnote text"/>
    <w:link w:val="827"/>
    <w:uiPriority w:val="99"/>
    <w:qFormat/>
  </w:style>
  <w:style w:type="paragraph" w:styleId="758">
    <w:name w:val="Balloon Text"/>
    <w:basedOn w:val="721"/>
    <w:link w:val="828"/>
    <w:uiPriority w:val="99"/>
    <w:qFormat/>
    <w:rPr>
      <w:sz w:val="18"/>
      <w:szCs w:val="18"/>
    </w:rPr>
  </w:style>
  <w:style w:type="paragraph" w:styleId="759">
    <w:name w:val="Footer"/>
    <w:basedOn w:val="721"/>
    <w:link w:val="829"/>
    <w:uiPriority w:val="99"/>
    <w:qFormat/>
    <w:pPr>
      <w:tabs>
        <w:tab w:val="center" w:pos="7143" w:leader="none"/>
        <w:tab w:val="right" w:pos="14287" w:leader="none"/>
      </w:tabs>
    </w:pPr>
  </w:style>
  <w:style w:type="paragraph" w:styleId="760">
    <w:name w:val="envelope return"/>
    <w:basedOn w:val="721"/>
    <w:uiPriority w:val="99"/>
    <w:qFormat/>
    <w:pPr>
      <w:jc w:val="both"/>
      <w:widowControl w:val="off"/>
    </w:pPr>
    <w:rPr>
      <w:rFonts w:ascii="Arial" w:hAnsi="Arial"/>
      <w:sz w:val="21"/>
      <w:szCs w:val="24"/>
    </w:rPr>
  </w:style>
  <w:style w:type="paragraph" w:styleId="761">
    <w:name w:val="Header"/>
    <w:link w:val="831"/>
    <w:qFormat/>
    <w:pPr>
      <w:tabs>
        <w:tab w:val="center" w:pos="7143" w:leader="none"/>
        <w:tab w:val="right" w:pos="14287" w:leader="none"/>
      </w:tabs>
    </w:pPr>
  </w:style>
  <w:style w:type="paragraph" w:styleId="762">
    <w:name w:val="toc 1"/>
    <w:next w:val="721"/>
    <w:uiPriority w:val="39"/>
    <w:qFormat/>
    <w:pPr>
      <w:spacing w:after="57"/>
    </w:pPr>
  </w:style>
  <w:style w:type="paragraph" w:styleId="763">
    <w:name w:val="toc 4"/>
    <w:next w:val="721"/>
    <w:uiPriority w:val="39"/>
    <w:qFormat/>
    <w:pPr>
      <w:ind w:left="850"/>
      <w:spacing w:after="57"/>
    </w:pPr>
  </w:style>
  <w:style w:type="paragraph" w:styleId="764">
    <w:name w:val="Subtitle"/>
    <w:link w:val="832"/>
    <w:uiPriority w:val="11"/>
    <w:qFormat/>
    <w:pPr>
      <w:spacing w:before="200" w:after="200"/>
    </w:pPr>
    <w:rPr>
      <w:sz w:val="24"/>
      <w:szCs w:val="24"/>
    </w:rPr>
  </w:style>
  <w:style w:type="paragraph" w:styleId="765">
    <w:name w:val="footnote text"/>
    <w:link w:val="833"/>
    <w:uiPriority w:val="99"/>
    <w:qFormat/>
    <w:pPr>
      <w:spacing w:after="40"/>
    </w:pPr>
    <w:rPr>
      <w:sz w:val="18"/>
    </w:rPr>
  </w:style>
  <w:style w:type="paragraph" w:styleId="766">
    <w:name w:val="toc 6"/>
    <w:next w:val="721"/>
    <w:uiPriority w:val="39"/>
    <w:qFormat/>
    <w:pPr>
      <w:ind w:left="1417"/>
      <w:spacing w:after="57"/>
    </w:pPr>
  </w:style>
  <w:style w:type="paragraph" w:styleId="767">
    <w:name w:val="table of figures"/>
    <w:next w:val="721"/>
    <w:uiPriority w:val="99"/>
    <w:qFormat/>
  </w:style>
  <w:style w:type="paragraph" w:styleId="768">
    <w:name w:val="toc 2"/>
    <w:next w:val="721"/>
    <w:uiPriority w:val="39"/>
    <w:qFormat/>
    <w:pPr>
      <w:ind w:left="283"/>
      <w:spacing w:after="57"/>
    </w:pPr>
  </w:style>
  <w:style w:type="paragraph" w:styleId="769">
    <w:name w:val="toc 9"/>
    <w:next w:val="721"/>
    <w:uiPriority w:val="39"/>
    <w:qFormat/>
    <w:pPr>
      <w:ind w:left="2268"/>
      <w:spacing w:after="57"/>
    </w:pPr>
  </w:style>
  <w:style w:type="paragraph" w:styleId="770">
    <w:name w:val="Body Text 2"/>
    <w:basedOn w:val="721"/>
    <w:link w:val="1122"/>
    <w:qFormat/>
    <w:pPr>
      <w:jc w:val="both"/>
      <w:spacing w:line="440" w:lineRule="exact"/>
      <w:widowControl w:val="off"/>
    </w:pPr>
    <w:rPr>
      <w:rFonts w:ascii="Arial" w:hAnsi="Arial" w:eastAsia="仿宋_GB2312"/>
      <w:b/>
      <w:sz w:val="32"/>
      <w:szCs w:val="22"/>
    </w:rPr>
  </w:style>
  <w:style w:type="paragraph" w:styleId="771">
    <w:name w:val="Normal (Web)"/>
    <w:basedOn w:val="721"/>
    <w:uiPriority w:val="99"/>
    <w:qFormat/>
    <w:pPr>
      <w:spacing w:before="100" w:beforeAutospacing="1" w:after="100" w:afterAutospacing="1"/>
    </w:pPr>
    <w:rPr>
      <w:rFonts w:ascii="宋体" w:hAnsi="宋体" w:cs="宋体"/>
      <w:sz w:val="24"/>
      <w:szCs w:val="24"/>
    </w:rPr>
  </w:style>
  <w:style w:type="paragraph" w:styleId="772">
    <w:name w:val="index 1"/>
    <w:basedOn w:val="721"/>
    <w:next w:val="721"/>
    <w:uiPriority w:val="2"/>
    <w:unhideWhenUsed/>
    <w:qFormat/>
    <w:pPr>
      <w:jc w:val="center"/>
      <w:widowControl w:val="off"/>
    </w:pPr>
    <w:rPr>
      <w:rFonts w:ascii="仿宋_GB2312" w:hAnsi="仿宋_GB2312" w:eastAsia="仿宋_GB2312" w:cs="宋体"/>
      <w:sz w:val="30"/>
      <w:szCs w:val="24"/>
    </w:rPr>
  </w:style>
  <w:style w:type="paragraph" w:styleId="773">
    <w:name w:val="Title"/>
    <w:link w:val="834"/>
    <w:uiPriority w:val="10"/>
    <w:qFormat/>
    <w:pPr>
      <w:contextualSpacing/>
      <w:spacing w:before="300" w:after="200"/>
    </w:pPr>
    <w:rPr>
      <w:sz w:val="48"/>
      <w:szCs w:val="48"/>
    </w:rPr>
  </w:style>
  <w:style w:type="paragraph" w:styleId="774">
    <w:name w:val="annotation subject"/>
    <w:basedOn w:val="745"/>
    <w:next w:val="745"/>
    <w:link w:val="1032"/>
    <w:qFormat/>
    <w:pPr>
      <w:widowControl w:val="off"/>
    </w:pPr>
    <w:rPr>
      <w:b/>
      <w:bCs/>
      <w:sz w:val="21"/>
    </w:rPr>
  </w:style>
  <w:style w:type="paragraph" w:styleId="775">
    <w:name w:val="Body Text First Indent"/>
    <w:basedOn w:val="746"/>
    <w:link w:val="823"/>
    <w:qFormat/>
    <w:pPr>
      <w:ind w:firstLine="420"/>
    </w:pPr>
    <w:rPr>
      <w:szCs w:val="22"/>
    </w:rPr>
  </w:style>
  <w:style w:type="paragraph" w:styleId="776">
    <w:name w:val="Body Text First Indent 2"/>
    <w:basedOn w:val="747"/>
    <w:next w:val="771"/>
    <w:link w:val="830"/>
    <w:uiPriority w:val="99"/>
    <w:qFormat/>
    <w:pPr>
      <w:ind w:firstLine="420"/>
    </w:pPr>
    <w:rPr>
      <w:szCs w:val="24"/>
    </w:rPr>
  </w:style>
  <w:style w:type="table" w:styleId="777">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31"/>
    <w:uiPriority w:val="22"/>
    <w:qFormat/>
    <w:rPr>
      <w:b/>
      <w:bCs/>
    </w:rPr>
  </w:style>
  <w:style w:type="character" w:styleId="779">
    <w:name w:val="endnote reference"/>
    <w:uiPriority w:val="99"/>
    <w:qFormat/>
    <w:rPr>
      <w:vertAlign w:val="superscript"/>
    </w:rPr>
  </w:style>
  <w:style w:type="character" w:styleId="780">
    <w:name w:val="page number"/>
    <w:basedOn w:val="731"/>
    <w:uiPriority w:val="99"/>
    <w:qFormat/>
  </w:style>
  <w:style w:type="character" w:styleId="781">
    <w:name w:val="Hyperlink"/>
    <w:uiPriority w:val="99"/>
    <w:qFormat/>
    <w:rPr>
      <w:color w:val="0000ff"/>
      <w:u w:val="single"/>
    </w:rPr>
  </w:style>
  <w:style w:type="character" w:styleId="782">
    <w:name w:val="footnote reference"/>
    <w:uiPriority w:val="99"/>
    <w:qFormat/>
    <w:rPr>
      <w:vertAlign w:val="superscript"/>
    </w:rPr>
  </w:style>
  <w:style w:type="character" w:styleId="783" w:customStyle="1">
    <w:name w:val="Heading 1 Char"/>
    <w:basedOn w:val="731"/>
    <w:uiPriority w:val="9"/>
    <w:rPr>
      <w:rFonts w:ascii="Arial" w:hAnsi="Arial" w:eastAsia="Arial" w:cs="Arial"/>
      <w:sz w:val="40"/>
      <w:szCs w:val="40"/>
    </w:rPr>
  </w:style>
  <w:style w:type="character" w:styleId="784" w:customStyle="1">
    <w:name w:val="Heading 2 Char"/>
    <w:basedOn w:val="731"/>
    <w:uiPriority w:val="9"/>
    <w:qFormat/>
    <w:rPr>
      <w:rFonts w:ascii="Arial" w:hAnsi="Arial" w:eastAsia="Arial" w:cs="Arial"/>
      <w:sz w:val="34"/>
    </w:rPr>
  </w:style>
  <w:style w:type="character" w:styleId="785" w:customStyle="1">
    <w:name w:val="Heading 3 Char"/>
    <w:basedOn w:val="731"/>
    <w:uiPriority w:val="9"/>
    <w:qFormat/>
    <w:rPr>
      <w:rFonts w:ascii="Arial" w:hAnsi="Arial" w:eastAsia="Arial" w:cs="Arial"/>
      <w:sz w:val="30"/>
      <w:szCs w:val="30"/>
    </w:rPr>
  </w:style>
  <w:style w:type="character" w:styleId="786" w:customStyle="1">
    <w:name w:val="Heading 4 Char"/>
    <w:basedOn w:val="731"/>
    <w:uiPriority w:val="9"/>
    <w:qFormat/>
    <w:rPr>
      <w:rFonts w:ascii="Arial" w:hAnsi="Arial" w:eastAsia="Arial" w:cs="Arial"/>
      <w:b/>
      <w:bCs/>
      <w:sz w:val="26"/>
      <w:szCs w:val="26"/>
    </w:rPr>
  </w:style>
  <w:style w:type="character" w:styleId="787" w:customStyle="1">
    <w:name w:val="Heading 5 Char"/>
    <w:basedOn w:val="731"/>
    <w:uiPriority w:val="9"/>
    <w:qFormat/>
    <w:rPr>
      <w:rFonts w:ascii="Arial" w:hAnsi="Arial" w:eastAsia="Arial" w:cs="Arial"/>
      <w:b/>
      <w:bCs/>
      <w:sz w:val="24"/>
      <w:szCs w:val="24"/>
    </w:rPr>
  </w:style>
  <w:style w:type="character" w:styleId="788" w:customStyle="1">
    <w:name w:val="Heading 6 Char"/>
    <w:basedOn w:val="731"/>
    <w:uiPriority w:val="9"/>
    <w:qFormat/>
    <w:rPr>
      <w:rFonts w:ascii="Arial" w:hAnsi="Arial" w:eastAsia="Arial" w:cs="Arial"/>
      <w:b/>
      <w:bCs/>
      <w:sz w:val="22"/>
      <w:szCs w:val="22"/>
    </w:rPr>
  </w:style>
  <w:style w:type="character" w:styleId="789" w:customStyle="1">
    <w:name w:val="Heading 7 Char"/>
    <w:basedOn w:val="731"/>
    <w:uiPriority w:val="9"/>
    <w:qFormat/>
    <w:rPr>
      <w:rFonts w:ascii="Arial" w:hAnsi="Arial" w:eastAsia="Arial" w:cs="Arial"/>
      <w:b/>
      <w:bCs/>
      <w:i/>
      <w:iCs/>
      <w:sz w:val="22"/>
      <w:szCs w:val="22"/>
    </w:rPr>
  </w:style>
  <w:style w:type="character" w:styleId="790" w:customStyle="1">
    <w:name w:val="Heading 8 Char"/>
    <w:basedOn w:val="731"/>
    <w:uiPriority w:val="9"/>
    <w:rPr>
      <w:rFonts w:ascii="Arial" w:hAnsi="Arial" w:eastAsia="Arial" w:cs="Arial"/>
      <w:i/>
      <w:iCs/>
      <w:sz w:val="22"/>
      <w:szCs w:val="22"/>
    </w:rPr>
  </w:style>
  <w:style w:type="character" w:styleId="791" w:customStyle="1">
    <w:name w:val="Heading 9 Char"/>
    <w:basedOn w:val="731"/>
    <w:uiPriority w:val="9"/>
    <w:rPr>
      <w:rFonts w:ascii="Arial" w:hAnsi="Arial" w:eastAsia="Arial" w:cs="Arial"/>
      <w:i/>
      <w:iCs/>
      <w:sz w:val="21"/>
      <w:szCs w:val="21"/>
    </w:rPr>
  </w:style>
  <w:style w:type="character" w:styleId="792" w:customStyle="1">
    <w:name w:val="标题 1 Char1"/>
    <w:link w:val="722"/>
    <w:uiPriority w:val="9"/>
    <w:qFormat/>
    <w:rPr>
      <w:rFonts w:ascii="Arial" w:hAnsi="Arial" w:eastAsia="Arial" w:cs="Arial"/>
      <w:sz w:val="40"/>
      <w:szCs w:val="40"/>
    </w:rPr>
  </w:style>
  <w:style w:type="character" w:styleId="793" w:customStyle="1">
    <w:name w:val="页眉 Char"/>
    <w:link w:val="734"/>
    <w:uiPriority w:val="99"/>
    <w:qFormat/>
    <w:rPr>
      <w:sz w:val="18"/>
      <w:szCs w:val="18"/>
    </w:rPr>
  </w:style>
  <w:style w:type="character" w:styleId="794" w:customStyle="1">
    <w:name w:val="标题 2 Char1"/>
    <w:basedOn w:val="731"/>
    <w:link w:val="723"/>
    <w:uiPriority w:val="9"/>
    <w:qFormat/>
    <w:rPr>
      <w:rFonts w:ascii="Calibri Light" w:hAnsi="Calibri Light"/>
      <w:b/>
      <w:bCs/>
      <w:sz w:val="24"/>
      <w:szCs w:val="32"/>
    </w:rPr>
  </w:style>
  <w:style w:type="character" w:styleId="795" w:customStyle="1">
    <w:name w:val="标题 3 Char1"/>
    <w:link w:val="724"/>
    <w:uiPriority w:val="9"/>
    <w:qFormat/>
    <w:rPr>
      <w:rFonts w:ascii="Arial" w:hAnsi="Arial" w:eastAsia="Arial" w:cs="Arial"/>
      <w:sz w:val="30"/>
      <w:szCs w:val="30"/>
    </w:rPr>
  </w:style>
  <w:style w:type="character" w:styleId="796" w:customStyle="1">
    <w:name w:val="标题 4 Char1"/>
    <w:link w:val="725"/>
    <w:uiPriority w:val="9"/>
    <w:qFormat/>
    <w:rPr>
      <w:rFonts w:ascii="Arial" w:hAnsi="Arial" w:eastAsia="Arial" w:cs="Arial"/>
      <w:b/>
      <w:bCs/>
      <w:sz w:val="26"/>
      <w:szCs w:val="26"/>
    </w:rPr>
  </w:style>
  <w:style w:type="character" w:styleId="797" w:customStyle="1">
    <w:name w:val="标题 5 Char"/>
    <w:link w:val="726"/>
    <w:uiPriority w:val="9"/>
    <w:qFormat/>
    <w:rPr>
      <w:rFonts w:ascii="Arial" w:hAnsi="Arial" w:eastAsia="Arial" w:cs="Arial"/>
      <w:b/>
      <w:bCs/>
      <w:sz w:val="24"/>
      <w:szCs w:val="24"/>
    </w:rPr>
  </w:style>
  <w:style w:type="character" w:styleId="798" w:customStyle="1">
    <w:name w:val="标题 6 Char"/>
    <w:link w:val="727"/>
    <w:uiPriority w:val="9"/>
    <w:qFormat/>
    <w:rPr>
      <w:rFonts w:ascii="Arial" w:hAnsi="Arial" w:eastAsia="Arial" w:cs="Arial"/>
      <w:b/>
      <w:bCs/>
      <w:sz w:val="22"/>
      <w:szCs w:val="22"/>
    </w:rPr>
  </w:style>
  <w:style w:type="character" w:styleId="799" w:customStyle="1">
    <w:name w:val="标题 7 Char"/>
    <w:link w:val="728"/>
    <w:uiPriority w:val="9"/>
    <w:qFormat/>
    <w:rPr>
      <w:rFonts w:ascii="Arial" w:hAnsi="Arial" w:eastAsia="Arial" w:cs="Arial"/>
      <w:b/>
      <w:bCs/>
      <w:i/>
      <w:iCs/>
      <w:sz w:val="22"/>
      <w:szCs w:val="22"/>
    </w:rPr>
  </w:style>
  <w:style w:type="character" w:styleId="800" w:customStyle="1">
    <w:name w:val="标题 8 Char"/>
    <w:link w:val="729"/>
    <w:uiPriority w:val="9"/>
    <w:qFormat/>
    <w:rPr>
      <w:rFonts w:ascii="Arial" w:hAnsi="Arial" w:eastAsia="Arial" w:cs="Arial"/>
      <w:i/>
      <w:iCs/>
      <w:sz w:val="22"/>
      <w:szCs w:val="22"/>
    </w:rPr>
  </w:style>
  <w:style w:type="character" w:styleId="801" w:customStyle="1">
    <w:name w:val="标题 9 Char"/>
    <w:link w:val="730"/>
    <w:uiPriority w:val="9"/>
    <w:qFormat/>
    <w:rPr>
      <w:rFonts w:ascii="Arial" w:hAnsi="Arial" w:eastAsia="Arial" w:cs="Arial"/>
      <w:i/>
      <w:iCs/>
      <w:sz w:val="21"/>
      <w:szCs w:val="21"/>
    </w:rPr>
  </w:style>
  <w:style w:type="character" w:styleId="802" w:customStyle="1">
    <w:name w:val="Heading 1 Char_ff69bd01-a426-4560-bc35-34007a5a80de"/>
    <w:basedOn w:val="731"/>
    <w:uiPriority w:val="9"/>
    <w:qFormat/>
    <w:rPr>
      <w:rFonts w:ascii="Arial" w:hAnsi="Arial" w:eastAsia="Arial" w:cs="Arial"/>
      <w:sz w:val="40"/>
      <w:szCs w:val="40"/>
    </w:rPr>
  </w:style>
  <w:style w:type="character" w:styleId="803" w:customStyle="1">
    <w:name w:val="Heading 3 Char_4fd2634f-92f3-4c9b-8d2b-47fcae9c760c"/>
    <w:basedOn w:val="731"/>
    <w:uiPriority w:val="9"/>
    <w:qFormat/>
    <w:rPr>
      <w:rFonts w:ascii="Arial" w:hAnsi="Arial" w:eastAsia="Arial" w:cs="Arial"/>
      <w:sz w:val="30"/>
      <w:szCs w:val="30"/>
    </w:rPr>
  </w:style>
  <w:style w:type="character" w:styleId="804" w:customStyle="1">
    <w:name w:val="Heading 4 Char_a6c16ddd-e98e-46a6-b0e0-d46a1719dfbb"/>
    <w:basedOn w:val="731"/>
    <w:uiPriority w:val="9"/>
    <w:qFormat/>
    <w:rPr>
      <w:rFonts w:ascii="Arial" w:hAnsi="Arial" w:eastAsia="Arial" w:cs="Arial"/>
      <w:b/>
      <w:bCs/>
      <w:sz w:val="26"/>
      <w:szCs w:val="26"/>
    </w:rPr>
  </w:style>
  <w:style w:type="character" w:styleId="805" w:customStyle="1">
    <w:name w:val="Heading 5 Char_ba6670c0-6007-4780-8e25-495be9efdf17"/>
    <w:basedOn w:val="731"/>
    <w:uiPriority w:val="9"/>
    <w:qFormat/>
    <w:rPr>
      <w:rFonts w:ascii="Arial" w:hAnsi="Arial" w:eastAsia="Arial" w:cs="Arial"/>
      <w:b/>
      <w:bCs/>
      <w:sz w:val="24"/>
      <w:szCs w:val="24"/>
    </w:rPr>
  </w:style>
  <w:style w:type="character" w:styleId="806" w:customStyle="1">
    <w:name w:val="Heading 6 Char_fd10581b-4977-4c12-bc35-2998e7c21248"/>
    <w:basedOn w:val="731"/>
    <w:link w:val="807"/>
    <w:uiPriority w:val="9"/>
    <w:qFormat/>
    <w:rPr>
      <w:rFonts w:ascii="Arial" w:hAnsi="Arial" w:eastAsia="Arial" w:cs="Arial"/>
      <w:b/>
      <w:bCs/>
      <w:sz w:val="22"/>
      <w:szCs w:val="22"/>
    </w:rPr>
  </w:style>
  <w:style w:type="paragraph" w:styleId="807" w:customStyle="1">
    <w:name w:val="标题 61"/>
    <w:basedOn w:val="721"/>
    <w:next w:val="721"/>
    <w:link w:val="806"/>
    <w:uiPriority w:val="9"/>
    <w:qFormat/>
    <w:pPr>
      <w:jc w:val="both"/>
      <w:keepLines/>
      <w:keepNext/>
      <w:spacing w:before="320" w:after="200"/>
      <w:widowControl w:val="off"/>
      <w:outlineLvl w:val="5"/>
    </w:pPr>
    <w:rPr>
      <w:rFonts w:ascii="Arial" w:hAnsi="Arial" w:eastAsia="Arial" w:cs="Arial"/>
      <w:b/>
      <w:bCs/>
      <w:sz w:val="22"/>
      <w:szCs w:val="22"/>
    </w:rPr>
  </w:style>
  <w:style w:type="character" w:styleId="808" w:customStyle="1">
    <w:name w:val="Heading 7 Char_08307ea2-dd0b-4448-8eb9-8d17d2e13a39"/>
    <w:basedOn w:val="731"/>
    <w:uiPriority w:val="9"/>
    <w:qFormat/>
    <w:rPr>
      <w:rFonts w:ascii="Arial" w:hAnsi="Arial" w:eastAsia="Arial" w:cs="Arial"/>
      <w:b/>
      <w:bCs/>
      <w:i/>
      <w:iCs/>
      <w:sz w:val="22"/>
      <w:szCs w:val="22"/>
    </w:rPr>
  </w:style>
  <w:style w:type="character" w:styleId="809" w:customStyle="1">
    <w:name w:val="Heading 8 Char_2531a4a4-75aa-47bb-a75b-89748fe38a8d"/>
    <w:basedOn w:val="731"/>
    <w:link w:val="810"/>
    <w:uiPriority w:val="9"/>
    <w:qFormat/>
    <w:rPr>
      <w:rFonts w:ascii="Arial" w:hAnsi="Arial" w:eastAsia="Arial" w:cs="Arial"/>
      <w:i/>
      <w:iCs/>
      <w:sz w:val="22"/>
      <w:szCs w:val="22"/>
    </w:rPr>
  </w:style>
  <w:style w:type="paragraph" w:styleId="810" w:customStyle="1">
    <w:name w:val="标题 81"/>
    <w:basedOn w:val="721"/>
    <w:next w:val="721"/>
    <w:link w:val="809"/>
    <w:uiPriority w:val="9"/>
    <w:qFormat/>
    <w:pPr>
      <w:jc w:val="both"/>
      <w:keepLines/>
      <w:keepNext/>
      <w:spacing w:before="320" w:after="200"/>
      <w:widowControl w:val="off"/>
      <w:outlineLvl w:val="7"/>
    </w:pPr>
    <w:rPr>
      <w:rFonts w:ascii="Arial" w:hAnsi="Arial" w:eastAsia="Arial" w:cs="Arial"/>
      <w:i/>
      <w:iCs/>
      <w:sz w:val="22"/>
      <w:szCs w:val="22"/>
    </w:rPr>
  </w:style>
  <w:style w:type="character" w:styleId="811" w:customStyle="1">
    <w:name w:val="Heading 9 Char_b941de65-f1ed-401b-b172-d11bf5984389"/>
    <w:basedOn w:val="731"/>
    <w:link w:val="812"/>
    <w:uiPriority w:val="9"/>
    <w:qFormat/>
    <w:rPr>
      <w:rFonts w:ascii="Arial" w:hAnsi="Arial" w:eastAsia="Arial" w:cs="Arial"/>
      <w:i/>
      <w:iCs/>
      <w:sz w:val="21"/>
      <w:szCs w:val="21"/>
    </w:rPr>
  </w:style>
  <w:style w:type="paragraph" w:styleId="812" w:customStyle="1">
    <w:name w:val="标题 91"/>
    <w:basedOn w:val="721"/>
    <w:next w:val="721"/>
    <w:link w:val="811"/>
    <w:uiPriority w:val="9"/>
    <w:qFormat/>
    <w:pPr>
      <w:jc w:val="both"/>
      <w:keepLines/>
      <w:keepNext/>
      <w:spacing w:before="320" w:after="200"/>
      <w:widowControl w:val="off"/>
      <w:outlineLvl w:val="8"/>
    </w:pPr>
    <w:rPr>
      <w:rFonts w:ascii="Arial" w:hAnsi="Arial" w:eastAsia="Arial" w:cs="Arial"/>
      <w:i/>
      <w:iCs/>
      <w:sz w:val="21"/>
      <w:szCs w:val="21"/>
    </w:rPr>
  </w:style>
  <w:style w:type="character" w:styleId="813" w:customStyle="1">
    <w:name w:val="Title Char_1e6c6bf4-fc5f-47d7-a257-f76d7628878c"/>
    <w:basedOn w:val="731"/>
    <w:uiPriority w:val="10"/>
    <w:qFormat/>
    <w:rPr>
      <w:sz w:val="48"/>
      <w:szCs w:val="48"/>
    </w:rPr>
  </w:style>
  <w:style w:type="character" w:styleId="814" w:customStyle="1">
    <w:name w:val="Subtitle Char"/>
    <w:basedOn w:val="731"/>
    <w:uiPriority w:val="11"/>
    <w:qFormat/>
    <w:rPr>
      <w:sz w:val="24"/>
      <w:szCs w:val="24"/>
    </w:rPr>
  </w:style>
  <w:style w:type="character" w:styleId="815" w:customStyle="1">
    <w:name w:val="Quote Char_347d4b66-419f-4f2e-b8c6-b7175d07fbcf"/>
    <w:uiPriority w:val="29"/>
    <w:qFormat/>
    <w:rPr>
      <w:i/>
    </w:rPr>
  </w:style>
  <w:style w:type="character" w:styleId="816" w:customStyle="1">
    <w:name w:val="Intense Quote Char_39a9ea54-3fa0-4145-910f-3e95665985c9"/>
    <w:uiPriority w:val="30"/>
    <w:qFormat/>
    <w:rPr>
      <w:i/>
    </w:rPr>
  </w:style>
  <w:style w:type="character" w:styleId="817" w:customStyle="1">
    <w:name w:val="Header Char_742704f9-76e9-4361-b146-214242684d8f"/>
    <w:basedOn w:val="731"/>
    <w:uiPriority w:val="99"/>
    <w:qFormat/>
  </w:style>
  <w:style w:type="character" w:styleId="818" w:customStyle="1">
    <w:name w:val="Caption Char"/>
    <w:link w:val="819"/>
    <w:uiPriority w:val="99"/>
    <w:qFormat/>
  </w:style>
  <w:style w:type="paragraph" w:styleId="819" w:customStyle="1">
    <w:name w:val="Footer1"/>
    <w:basedOn w:val="721"/>
    <w:link w:val="818"/>
    <w:uiPriority w:val="99"/>
    <w:unhideWhenUsed/>
    <w:qFormat/>
    <w:pPr>
      <w:jc w:val="both"/>
      <w:widowControl w:val="off"/>
      <w:tabs>
        <w:tab w:val="center" w:pos="7143" w:leader="none"/>
        <w:tab w:val="right" w:pos="14287" w:leader="none"/>
      </w:tabs>
    </w:p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_adf8e9c3-5890-45ee-92c1-550fb8e19d4e"/>
    <w:uiPriority w:val="39"/>
    <w:qFormat/>
  </w:style>
  <w:style w:type="character" w:styleId="823" w:customStyle="1">
    <w:name w:val="正文首行缩进 Char"/>
    <w:basedOn w:val="824"/>
    <w:link w:val="775"/>
    <w:qFormat/>
    <w:rPr>
      <w:sz w:val="21"/>
      <w:szCs w:val="22"/>
    </w:rPr>
  </w:style>
  <w:style w:type="character" w:styleId="824" w:customStyle="1">
    <w:name w:val="正文文本 Char"/>
    <w:qFormat/>
    <w:rPr>
      <w:sz w:val="21"/>
      <w:szCs w:val="24"/>
    </w:rPr>
  </w:style>
  <w:style w:type="character" w:styleId="825" w:customStyle="1">
    <w:name w:val="批注文字 Char1"/>
    <w:basedOn w:val="731"/>
    <w:link w:val="745"/>
    <w:qFormat/>
  </w:style>
  <w:style w:type="character" w:styleId="826" w:customStyle="1">
    <w:name w:val="正文文本缩进 Char1"/>
    <w:basedOn w:val="731"/>
    <w:link w:val="747"/>
    <w:uiPriority w:val="99"/>
    <w:qFormat/>
  </w:style>
  <w:style w:type="character" w:styleId="827" w:customStyle="1">
    <w:name w:val="尾注文本 Char"/>
    <w:link w:val="757"/>
    <w:uiPriority w:val="99"/>
    <w:qFormat/>
    <w:rPr>
      <w:sz w:val="20"/>
    </w:rPr>
  </w:style>
  <w:style w:type="character" w:styleId="828" w:customStyle="1">
    <w:name w:val="批注框文本 Char1"/>
    <w:link w:val="758"/>
    <w:uiPriority w:val="99"/>
    <w:qFormat/>
    <w:rPr>
      <w:sz w:val="18"/>
      <w:szCs w:val="18"/>
    </w:rPr>
  </w:style>
  <w:style w:type="character" w:styleId="829" w:customStyle="1">
    <w:name w:val="页脚 Char1"/>
    <w:link w:val="759"/>
    <w:uiPriority w:val="99"/>
    <w:qFormat/>
  </w:style>
  <w:style w:type="character" w:styleId="830" w:customStyle="1">
    <w:name w:val="正文首行缩进 2 Char"/>
    <w:basedOn w:val="826"/>
    <w:link w:val="776"/>
    <w:uiPriority w:val="99"/>
    <w:qFormat/>
    <w:rPr>
      <w:szCs w:val="24"/>
    </w:rPr>
  </w:style>
  <w:style w:type="character" w:styleId="831" w:customStyle="1">
    <w:name w:val="页眉 Char1"/>
    <w:link w:val="761"/>
    <w:uiPriority w:val="99"/>
    <w:qFormat/>
  </w:style>
  <w:style w:type="character" w:styleId="832" w:customStyle="1">
    <w:name w:val="副标题 Char"/>
    <w:link w:val="764"/>
    <w:uiPriority w:val="11"/>
    <w:qFormat/>
    <w:rPr>
      <w:sz w:val="24"/>
      <w:szCs w:val="24"/>
    </w:rPr>
  </w:style>
  <w:style w:type="character" w:styleId="833" w:customStyle="1">
    <w:name w:val="脚注文本 Char"/>
    <w:link w:val="765"/>
    <w:uiPriority w:val="99"/>
    <w:qFormat/>
    <w:rPr>
      <w:sz w:val="18"/>
    </w:rPr>
  </w:style>
  <w:style w:type="character" w:styleId="834" w:customStyle="1">
    <w:name w:val="标题 Char"/>
    <w:link w:val="773"/>
    <w:uiPriority w:val="10"/>
    <w:qFormat/>
    <w:rPr>
      <w:sz w:val="48"/>
      <w:szCs w:val="48"/>
    </w:rPr>
  </w:style>
  <w:style w:type="character" w:styleId="835" w:customStyle="1">
    <w:name w:val="Heading 2 Char_5f51963d-f171-411e-86f2-606eed47360a"/>
    <w:uiPriority w:val="9"/>
    <w:qFormat/>
    <w:rPr>
      <w:rFonts w:ascii="Arial" w:hAnsi="Arial" w:eastAsia="Arial" w:cs="Arial"/>
      <w:sz w:val="34"/>
    </w:rPr>
  </w:style>
  <w:style w:type="paragraph" w:styleId="836">
    <w:name w:val="List Paragraph"/>
    <w:link w:val="1116"/>
    <w:uiPriority w:val="34"/>
    <w:qFormat/>
    <w:pPr>
      <w:contextualSpacing/>
      <w:ind w:left="720"/>
    </w:pPr>
  </w:style>
  <w:style w:type="paragraph" w:styleId="837">
    <w:name w:val="No Spacing"/>
    <w:link w:val="1115"/>
    <w:uiPriority w:val="1"/>
    <w:qFormat/>
  </w:style>
  <w:style w:type="paragraph" w:styleId="838">
    <w:name w:val="Quote"/>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Footer Char_5f052005-b280-46f2-90ea-012549ab0df3"/>
    <w:uiPriority w:val="99"/>
    <w:qFormat/>
  </w:style>
  <w:style w:type="table" w:styleId="84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6" w:customStyle="1">
    <w:name w:val="Plain Table 3"/>
    <w:uiPriority w:val="99"/>
    <w:qFormat/>
    <w:tblPr>
      <w:tblCellMar>
        <w:left w:w="0" w:type="dxa"/>
        <w:top w:w="0" w:type="dxa"/>
        <w:right w:w="0" w:type="dxa"/>
        <w:bottom w:w="0" w:type="dxa"/>
      </w:tblCellMar>
    </w:tblPr>
  </w:style>
  <w:style w:type="table" w:styleId="847" w:customStyle="1">
    <w:name w:val="Plain Table 4"/>
    <w:uiPriority w:val="99"/>
    <w:qFormat/>
    <w:tblPr>
      <w:tblCellMar>
        <w:left w:w="0" w:type="dxa"/>
        <w:top w:w="0" w:type="dxa"/>
        <w:right w:w="0" w:type="dxa"/>
        <w:bottom w:w="0" w:type="dxa"/>
      </w:tblCellMar>
    </w:tblPr>
  </w:style>
  <w:style w:type="table" w:styleId="848" w:customStyle="1">
    <w:name w:val="Plain Table 5"/>
    <w:uiPriority w:val="99"/>
    <w:qFormat/>
    <w:tblPr>
      <w:tblCellMar>
        <w:left w:w="0" w:type="dxa"/>
        <w:top w:w="0" w:type="dxa"/>
        <w:right w:w="0" w:type="dxa"/>
        <w:bottom w:w="0" w:type="dxa"/>
      </w:tblCellMar>
    </w:tblPr>
  </w:style>
  <w:style w:type="table" w:styleId="84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8" w:customStyle="1">
    <w:name w:val="List Table 1 Light"/>
    <w:uiPriority w:val="99"/>
    <w:qFormat/>
    <w:tblPr>
      <w:tblCellMar>
        <w:left w:w="0" w:type="dxa"/>
        <w:top w:w="0" w:type="dxa"/>
        <w:right w:w="0" w:type="dxa"/>
        <w:bottom w:w="0" w:type="dxa"/>
      </w:tblCellMar>
    </w:tblPr>
  </w:style>
  <w:style w:type="table" w:styleId="899" w:customStyle="1">
    <w:name w:val="List Table 1 Light - Accent 1"/>
    <w:uiPriority w:val="99"/>
    <w:qFormat/>
    <w:tblPr>
      <w:tblCellMar>
        <w:left w:w="0" w:type="dxa"/>
        <w:top w:w="0" w:type="dxa"/>
        <w:right w:w="0" w:type="dxa"/>
        <w:bottom w:w="0" w:type="dxa"/>
      </w:tblCellMar>
    </w:tblPr>
  </w:style>
  <w:style w:type="table" w:styleId="900" w:customStyle="1">
    <w:name w:val="List Table 1 Light - Accent 2"/>
    <w:uiPriority w:val="99"/>
    <w:qFormat/>
    <w:tblPr>
      <w:tblCellMar>
        <w:left w:w="0" w:type="dxa"/>
        <w:top w:w="0" w:type="dxa"/>
        <w:right w:w="0" w:type="dxa"/>
        <w:bottom w:w="0" w:type="dxa"/>
      </w:tblCellMar>
    </w:tblPr>
  </w:style>
  <w:style w:type="table" w:styleId="901" w:customStyle="1">
    <w:name w:val="List Table 1 Light - Accent 3"/>
    <w:uiPriority w:val="99"/>
    <w:qFormat/>
    <w:tblPr>
      <w:tblCellMar>
        <w:left w:w="0" w:type="dxa"/>
        <w:top w:w="0" w:type="dxa"/>
        <w:right w:w="0" w:type="dxa"/>
        <w:bottom w:w="0" w:type="dxa"/>
      </w:tblCellMar>
    </w:tblPr>
  </w:style>
  <w:style w:type="table" w:styleId="902" w:customStyle="1">
    <w:name w:val="List Table 1 Light - Accent 4"/>
    <w:uiPriority w:val="99"/>
    <w:qFormat/>
    <w:tblPr>
      <w:tblCellMar>
        <w:left w:w="0" w:type="dxa"/>
        <w:top w:w="0" w:type="dxa"/>
        <w:right w:w="0" w:type="dxa"/>
        <w:bottom w:w="0" w:type="dxa"/>
      </w:tblCellMar>
    </w:tblPr>
  </w:style>
  <w:style w:type="table" w:styleId="903" w:customStyle="1">
    <w:name w:val="List Table 1 Light - Accent 5"/>
    <w:uiPriority w:val="99"/>
    <w:qFormat/>
    <w:tblPr>
      <w:tblCellMar>
        <w:left w:w="0" w:type="dxa"/>
        <w:top w:w="0" w:type="dxa"/>
        <w:right w:w="0" w:type="dxa"/>
        <w:bottom w:w="0" w:type="dxa"/>
      </w:tblCellMar>
    </w:tblPr>
  </w:style>
  <w:style w:type="table" w:styleId="904" w:customStyle="1">
    <w:name w:val="List Table 1 Light - Accent 6"/>
    <w:uiPriority w:val="99"/>
    <w:qFormat/>
    <w:tblPr>
      <w:tblCellMar>
        <w:left w:w="0" w:type="dxa"/>
        <w:top w:w="0" w:type="dxa"/>
        <w:right w:w="0" w:type="dxa"/>
        <w:bottom w:w="0" w:type="dxa"/>
      </w:tblCellMar>
    </w:tblPr>
  </w:style>
  <w:style w:type="table" w:styleId="90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7" w:customStyle="1">
    <w:name w:val="Lined - Accent"/>
    <w:uiPriority w:val="99"/>
    <w:qFormat/>
    <w:rPr>
      <w:color w:val="404040"/>
    </w:rPr>
    <w:tblPr>
      <w:tblCellMar>
        <w:left w:w="0" w:type="dxa"/>
        <w:top w:w="0" w:type="dxa"/>
        <w:right w:w="0" w:type="dxa"/>
        <w:bottom w:w="0" w:type="dxa"/>
      </w:tblCellMar>
    </w:tblPr>
  </w:style>
  <w:style w:type="table" w:styleId="948" w:customStyle="1">
    <w:name w:val="Lined - Accent 1"/>
    <w:uiPriority w:val="99"/>
    <w:qFormat/>
    <w:rPr>
      <w:color w:val="404040"/>
    </w:rPr>
    <w:tblPr>
      <w:tblCellMar>
        <w:left w:w="0" w:type="dxa"/>
        <w:top w:w="0" w:type="dxa"/>
        <w:right w:w="0" w:type="dxa"/>
        <w:bottom w:w="0" w:type="dxa"/>
      </w:tblCellMar>
    </w:tblPr>
  </w:style>
  <w:style w:type="table" w:styleId="949" w:customStyle="1">
    <w:name w:val="Lined - Accent 2"/>
    <w:uiPriority w:val="99"/>
    <w:qFormat/>
    <w:rPr>
      <w:color w:val="404040"/>
    </w:rPr>
    <w:tblPr>
      <w:tblCellMar>
        <w:left w:w="0" w:type="dxa"/>
        <w:top w:w="0" w:type="dxa"/>
        <w:right w:w="0" w:type="dxa"/>
        <w:bottom w:w="0" w:type="dxa"/>
      </w:tblCellMar>
    </w:tblPr>
  </w:style>
  <w:style w:type="table" w:styleId="950" w:customStyle="1">
    <w:name w:val="Lined - Accent 3"/>
    <w:uiPriority w:val="99"/>
    <w:qFormat/>
    <w:rPr>
      <w:color w:val="404040"/>
    </w:rPr>
    <w:tblPr>
      <w:tblCellMar>
        <w:left w:w="0" w:type="dxa"/>
        <w:top w:w="0" w:type="dxa"/>
        <w:right w:w="0" w:type="dxa"/>
        <w:bottom w:w="0" w:type="dxa"/>
      </w:tblCellMar>
    </w:tblPr>
  </w:style>
  <w:style w:type="table" w:styleId="951" w:customStyle="1">
    <w:name w:val="Lined - Accent 4"/>
    <w:uiPriority w:val="99"/>
    <w:qFormat/>
    <w:rPr>
      <w:color w:val="404040"/>
    </w:rPr>
    <w:tblPr>
      <w:tblCellMar>
        <w:left w:w="0" w:type="dxa"/>
        <w:top w:w="0" w:type="dxa"/>
        <w:right w:w="0" w:type="dxa"/>
        <w:bottom w:w="0" w:type="dxa"/>
      </w:tblCellMar>
    </w:tblPr>
  </w:style>
  <w:style w:type="table" w:styleId="952" w:customStyle="1">
    <w:name w:val="Lined - Accent 5"/>
    <w:uiPriority w:val="99"/>
    <w:qFormat/>
    <w:rPr>
      <w:color w:val="404040"/>
    </w:rPr>
    <w:tblPr>
      <w:tblCellMar>
        <w:left w:w="0" w:type="dxa"/>
        <w:top w:w="0" w:type="dxa"/>
        <w:right w:w="0" w:type="dxa"/>
        <w:bottom w:w="0" w:type="dxa"/>
      </w:tblCellMar>
    </w:tblPr>
  </w:style>
  <w:style w:type="table" w:styleId="953" w:customStyle="1">
    <w:name w:val="Lined - Accent 6"/>
    <w:uiPriority w:val="99"/>
    <w:qFormat/>
    <w:rPr>
      <w:color w:val="404040"/>
    </w:rPr>
    <w:tblPr>
      <w:tblCellMar>
        <w:left w:w="0" w:type="dxa"/>
        <w:top w:w="0" w:type="dxa"/>
        <w:right w:w="0" w:type="dxa"/>
        <w:bottom w:w="0" w:type="dxa"/>
      </w:tblCellMar>
    </w:tblPr>
  </w:style>
  <w:style w:type="table" w:styleId="95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68" w:customStyle="1">
    <w:name w:val="TOC 标题1"/>
    <w:uiPriority w:val="39"/>
    <w:qFormat/>
  </w:style>
  <w:style w:type="paragraph" w:styleId="969" w:customStyle="1">
    <w:name w:val="标题 11"/>
    <w:basedOn w:val="734"/>
    <w:next w:val="734"/>
    <w:link w:val="970"/>
    <w:qFormat/>
    <w:pPr>
      <w:jc w:val="center"/>
      <w:keepLines/>
      <w:keepNext/>
      <w:spacing w:line="578" w:lineRule="auto"/>
      <w:outlineLvl w:val="0"/>
    </w:pPr>
    <w:rPr>
      <w:rFonts w:eastAsia="新宋体"/>
      <w:b/>
      <w:bCs/>
      <w:sz w:val="30"/>
      <w:szCs w:val="44"/>
    </w:rPr>
  </w:style>
  <w:style w:type="character" w:styleId="970" w:customStyle="1">
    <w:name w:val="标题 1 字符"/>
    <w:link w:val="969"/>
    <w:qFormat/>
    <w:rPr>
      <w:rFonts w:eastAsia="新宋体"/>
      <w:b/>
      <w:bCs/>
      <w:sz w:val="30"/>
      <w:szCs w:val="44"/>
    </w:rPr>
  </w:style>
  <w:style w:type="paragraph" w:styleId="971" w:customStyle="1">
    <w:name w:val="标题 21"/>
    <w:basedOn w:val="734"/>
    <w:next w:val="734"/>
    <w:link w:val="972"/>
    <w:uiPriority w:val="9"/>
    <w:qFormat/>
    <w:pPr>
      <w:keepLines/>
      <w:keepNext/>
      <w:spacing w:before="260" w:after="260" w:line="416" w:lineRule="auto"/>
      <w:outlineLvl w:val="1"/>
    </w:pPr>
    <w:rPr>
      <w:rFonts w:ascii="Cambria" w:hAnsi="Cambria"/>
      <w:b/>
      <w:bCs/>
      <w:sz w:val="32"/>
      <w:szCs w:val="32"/>
    </w:rPr>
  </w:style>
  <w:style w:type="character" w:styleId="972" w:customStyle="1">
    <w:name w:val="标题 2 字符1"/>
    <w:link w:val="971"/>
    <w:qFormat/>
    <w:rPr>
      <w:rFonts w:ascii="Cambria" w:hAnsi="Cambria"/>
      <w:b/>
      <w:bCs/>
      <w:sz w:val="32"/>
      <w:szCs w:val="32"/>
    </w:rPr>
  </w:style>
  <w:style w:type="paragraph" w:styleId="973" w:customStyle="1">
    <w:name w:val="标题 31"/>
    <w:basedOn w:val="734"/>
    <w:next w:val="734"/>
    <w:link w:val="974"/>
    <w:uiPriority w:val="9"/>
    <w:qFormat/>
    <w:pPr>
      <w:keepLines/>
      <w:keepNext/>
      <w:spacing w:before="260" w:after="260" w:line="416" w:lineRule="auto"/>
      <w:outlineLvl w:val="2"/>
    </w:pPr>
    <w:rPr>
      <w:b/>
      <w:bCs/>
      <w:sz w:val="32"/>
      <w:szCs w:val="32"/>
    </w:rPr>
  </w:style>
  <w:style w:type="character" w:styleId="974" w:customStyle="1">
    <w:name w:val="标题 3 字符"/>
    <w:link w:val="973"/>
    <w:qFormat/>
    <w:rPr>
      <w:b/>
      <w:bCs/>
      <w:sz w:val="32"/>
      <w:szCs w:val="32"/>
    </w:rPr>
  </w:style>
  <w:style w:type="paragraph" w:styleId="975" w:customStyle="1">
    <w:name w:val="标题 41"/>
    <w:basedOn w:val="734"/>
    <w:next w:val="734"/>
    <w:link w:val="976"/>
    <w:uiPriority w:val="9"/>
    <w:qFormat/>
    <w:pPr>
      <w:keepLines/>
      <w:keepNext/>
      <w:spacing w:before="280" w:after="290" w:line="376" w:lineRule="auto"/>
      <w:outlineLvl w:val="3"/>
    </w:pPr>
    <w:rPr>
      <w:rFonts w:ascii="Cambria" w:hAnsi="Cambria"/>
      <w:b/>
      <w:bCs/>
      <w:sz w:val="28"/>
      <w:szCs w:val="28"/>
    </w:rPr>
  </w:style>
  <w:style w:type="character" w:styleId="976" w:customStyle="1">
    <w:name w:val="标题 4 字符1"/>
    <w:link w:val="975"/>
    <w:qFormat/>
    <w:rPr>
      <w:rFonts w:ascii="Cambria" w:hAnsi="Cambria"/>
      <w:b/>
      <w:bCs/>
      <w:sz w:val="28"/>
      <w:szCs w:val="28"/>
    </w:rPr>
  </w:style>
  <w:style w:type="paragraph" w:styleId="977" w:customStyle="1">
    <w:name w:val="标题 51"/>
    <w:basedOn w:val="734"/>
    <w:next w:val="734"/>
    <w:link w:val="978"/>
    <w:uiPriority w:val="9"/>
    <w:qFormat/>
    <w:pPr>
      <w:keepLines/>
      <w:keepNext/>
      <w:spacing w:before="280" w:after="290" w:line="376" w:lineRule="auto"/>
      <w:outlineLvl w:val="4"/>
    </w:pPr>
    <w:rPr>
      <w:b/>
      <w:bCs/>
      <w:sz w:val="28"/>
      <w:szCs w:val="28"/>
    </w:rPr>
  </w:style>
  <w:style w:type="character" w:styleId="978" w:customStyle="1">
    <w:name w:val="标题 5 字符"/>
    <w:link w:val="977"/>
    <w:qFormat/>
    <w:rPr>
      <w:b/>
      <w:bCs/>
      <w:sz w:val="28"/>
      <w:szCs w:val="28"/>
    </w:rPr>
  </w:style>
  <w:style w:type="paragraph" w:styleId="979" w:customStyle="1">
    <w:name w:val="标题 71"/>
    <w:basedOn w:val="734"/>
    <w:next w:val="734"/>
    <w:link w:val="980"/>
    <w:uiPriority w:val="9"/>
    <w:qFormat/>
    <w:pPr>
      <w:keepLines/>
      <w:keepNext/>
      <w:spacing w:before="240" w:after="64" w:line="320" w:lineRule="auto"/>
      <w:outlineLvl w:val="6"/>
    </w:pPr>
    <w:rPr>
      <w:rFonts w:ascii="Calibri" w:hAnsi="Calibri"/>
      <w:b/>
      <w:bCs/>
      <w:sz w:val="24"/>
    </w:rPr>
  </w:style>
  <w:style w:type="character" w:styleId="980" w:customStyle="1">
    <w:name w:val="标题 7 字符"/>
    <w:link w:val="979"/>
    <w:qFormat/>
    <w:rPr>
      <w:rFonts w:ascii="Calibri" w:hAnsi="Calibri"/>
      <w:b/>
      <w:bCs/>
      <w:sz w:val="24"/>
      <w:szCs w:val="24"/>
    </w:rPr>
  </w:style>
  <w:style w:type="character" w:styleId="981" w:customStyle="1">
    <w:name w:val="默认段落字体1"/>
    <w:qFormat/>
  </w:style>
  <w:style w:type="table" w:styleId="982" w:customStyle="1">
    <w:name w:val="普通表格1"/>
    <w:qFormat/>
    <w:tblPr>
      <w:tblCellMar>
        <w:left w:w="0" w:type="dxa"/>
        <w:top w:w="0" w:type="dxa"/>
        <w:right w:w="0" w:type="dxa"/>
        <w:bottom w:w="0" w:type="dxa"/>
      </w:tblCellMar>
    </w:tblPr>
  </w:style>
  <w:style w:type="character" w:styleId="983" w:customStyle="1">
    <w:name w:val="超链接1"/>
    <w:qFormat/>
    <w:rPr>
      <w:color w:val="0000ff"/>
      <w:u w:val="single"/>
    </w:rPr>
  </w:style>
  <w:style w:type="character" w:styleId="984" w:customStyle="1">
    <w:name w:val="批注引用1"/>
    <w:qFormat/>
    <w:rPr>
      <w:sz w:val="21"/>
      <w:szCs w:val="21"/>
    </w:rPr>
  </w:style>
  <w:style w:type="character" w:styleId="985" w:customStyle="1">
    <w:name w:val="强调1"/>
    <w:qFormat/>
    <w:rPr>
      <w:i/>
    </w:rPr>
  </w:style>
  <w:style w:type="character" w:styleId="986" w:customStyle="1">
    <w:name w:val="要点1"/>
    <w:qFormat/>
    <w:rPr>
      <w:b/>
      <w:bCs/>
    </w:rPr>
  </w:style>
  <w:style w:type="character" w:styleId="987" w:customStyle="1">
    <w:name w:val="页码1"/>
    <w:qFormat/>
  </w:style>
  <w:style w:type="character" w:styleId="988" w:customStyle="1">
    <w:name w:val="日期 Char"/>
    <w:link w:val="755"/>
    <w:qFormat/>
  </w:style>
  <w:style w:type="character" w:styleId="989" w:customStyle="1">
    <w:name w:val="标题 4 Char"/>
    <w:qFormat/>
    <w:rPr>
      <w:rFonts w:ascii="Cambria" w:hAnsi="Cambria" w:eastAsia="宋体"/>
      <w:b/>
      <w:bCs/>
      <w:sz w:val="28"/>
      <w:szCs w:val="28"/>
    </w:rPr>
  </w:style>
  <w:style w:type="character" w:styleId="990" w:customStyle="1">
    <w:name w:val="批注框文本 字符"/>
    <w:link w:val="991"/>
    <w:qFormat/>
    <w:rPr>
      <w:sz w:val="18"/>
      <w:szCs w:val="18"/>
    </w:rPr>
  </w:style>
  <w:style w:type="paragraph" w:styleId="991" w:customStyle="1">
    <w:name w:val="批注框文本1"/>
    <w:basedOn w:val="734"/>
    <w:link w:val="990"/>
    <w:qFormat/>
    <w:rPr>
      <w:sz w:val="18"/>
      <w:szCs w:val="18"/>
    </w:rPr>
  </w:style>
  <w:style w:type="character" w:styleId="992" w:customStyle="1">
    <w:name w:val="正文文本首行缩进 字符"/>
    <w:qFormat/>
  </w:style>
  <w:style w:type="character" w:styleId="993" w:customStyle="1">
    <w:name w:val="批注框文本 Char"/>
    <w:uiPriority w:val="99"/>
    <w:qFormat/>
    <w:rPr>
      <w:sz w:val="18"/>
      <w:szCs w:val="18"/>
    </w:rPr>
  </w:style>
  <w:style w:type="character" w:styleId="994" w:customStyle="1">
    <w:name w:val="标题 1 Char"/>
    <w:qFormat/>
    <w:rPr>
      <w:b/>
      <w:bCs/>
      <w:sz w:val="44"/>
      <w:szCs w:val="44"/>
    </w:rPr>
  </w:style>
  <w:style w:type="character" w:styleId="995" w:customStyle="1">
    <w:name w:val="批注主题 字符"/>
    <w:link w:val="996"/>
    <w:qFormat/>
    <w:rPr>
      <w:b/>
      <w:bCs/>
      <w:sz w:val="21"/>
      <w:szCs w:val="24"/>
    </w:rPr>
  </w:style>
  <w:style w:type="paragraph" w:styleId="996" w:customStyle="1">
    <w:name w:val="批注主题1"/>
    <w:basedOn w:val="997"/>
    <w:next w:val="997"/>
    <w:link w:val="995"/>
    <w:qFormat/>
    <w:rPr>
      <w:b/>
      <w:bCs/>
    </w:rPr>
  </w:style>
  <w:style w:type="paragraph" w:styleId="997" w:customStyle="1">
    <w:name w:val="批注文字1"/>
    <w:basedOn w:val="734"/>
    <w:link w:val="998"/>
    <w:qFormat/>
    <w:pPr>
      <w:jc w:val="left"/>
    </w:pPr>
  </w:style>
  <w:style w:type="character" w:styleId="998" w:customStyle="1">
    <w:name w:val="批注文字 字符"/>
    <w:link w:val="997"/>
    <w:qFormat/>
    <w:rPr>
      <w:sz w:val="21"/>
      <w:szCs w:val="24"/>
    </w:rPr>
  </w:style>
  <w:style w:type="character" w:styleId="999" w:customStyle="1">
    <w:name w:val="页眉 字符"/>
    <w:link w:val="1000"/>
    <w:qFormat/>
    <w:rPr>
      <w:sz w:val="18"/>
      <w:szCs w:val="18"/>
    </w:rPr>
  </w:style>
  <w:style w:type="paragraph" w:styleId="1000" w:customStyle="1">
    <w:name w:val="页眉1"/>
    <w:basedOn w:val="734"/>
    <w:link w:val="999"/>
    <w:uiPriority w:val="99"/>
    <w:qFormat/>
    <w:pPr>
      <w:jc w:val="center"/>
      <w:tabs>
        <w:tab w:val="center" w:pos="4153" w:leader="none"/>
        <w:tab w:val="right" w:pos="8306" w:leader="none"/>
      </w:tabs>
      <w:pBdr>
        <w:bottom w:val="single" w:color="000000" w:sz="6" w:space="1"/>
      </w:pBdr>
    </w:pPr>
    <w:rPr>
      <w:sz w:val="18"/>
      <w:szCs w:val="18"/>
    </w:rPr>
  </w:style>
  <w:style w:type="character" w:styleId="1001" w:customStyle="1">
    <w:name w:val="标题 4 字符"/>
    <w:qFormat/>
    <w:rPr>
      <w:rFonts w:ascii="等线 Light" w:hAnsi="等线 Light" w:eastAsia="等线 Light"/>
      <w:b/>
      <w:bCs/>
      <w:sz w:val="28"/>
      <w:szCs w:val="28"/>
    </w:rPr>
  </w:style>
  <w:style w:type="character" w:styleId="1002" w:customStyle="1">
    <w:name w:val="纯文本 Char"/>
    <w:link w:val="753"/>
    <w:qFormat/>
    <w:rPr>
      <w:rFonts w:ascii="宋体" w:hAnsi="Courier New" w:eastAsia="宋体"/>
      <w:sz w:val="21"/>
      <w:szCs w:val="21"/>
    </w:rPr>
  </w:style>
  <w:style w:type="character" w:styleId="1003" w:customStyle="1">
    <w:name w:val="apple-converted-space"/>
    <w:qFormat/>
  </w:style>
  <w:style w:type="character" w:styleId="1004" w:customStyle="1">
    <w:name w:val="正文缩进 字符"/>
    <w:link w:val="1005"/>
    <w:qFormat/>
    <w:rPr>
      <w:sz w:val="21"/>
      <w:szCs w:val="24"/>
      <w:lang w:bidi="ar-SA"/>
    </w:rPr>
  </w:style>
  <w:style w:type="paragraph" w:styleId="1005" w:customStyle="1">
    <w:name w:val="正文缩进1"/>
    <w:basedOn w:val="734"/>
    <w:link w:val="1004"/>
    <w:qFormat/>
    <w:pPr>
      <w:ind w:firstLine="420"/>
    </w:pPr>
  </w:style>
  <w:style w:type="character" w:styleId="1006" w:customStyle="1">
    <w:name w:val="文档结构图 字符1"/>
    <w:link w:val="1007"/>
    <w:qFormat/>
    <w:rPr>
      <w:rFonts w:ascii="宋体" w:hAnsi="Calibri"/>
      <w:sz w:val="18"/>
      <w:szCs w:val="18"/>
    </w:rPr>
  </w:style>
  <w:style w:type="paragraph" w:styleId="1007" w:customStyle="1">
    <w:name w:val="文档结构图1"/>
    <w:basedOn w:val="734"/>
    <w:link w:val="1006"/>
    <w:qFormat/>
    <w:rPr>
      <w:rFonts w:ascii="宋体" w:hAnsi="Calibri"/>
      <w:sz w:val="18"/>
      <w:szCs w:val="18"/>
    </w:rPr>
  </w:style>
  <w:style w:type="character" w:styleId="1008" w:customStyle="1">
    <w:name w:val="正文文本 字符"/>
    <w:link w:val="1009"/>
    <w:qFormat/>
    <w:rPr>
      <w:rFonts w:ascii="Calibri" w:hAnsi="Calibri"/>
      <w:sz w:val="21"/>
      <w:szCs w:val="24"/>
    </w:rPr>
  </w:style>
  <w:style w:type="paragraph" w:styleId="1009" w:customStyle="1">
    <w:name w:val="正文文本1"/>
    <w:basedOn w:val="734"/>
    <w:link w:val="1008"/>
    <w:qFormat/>
    <w:pPr>
      <w:spacing w:after="120"/>
    </w:pPr>
    <w:rPr>
      <w:rFonts w:ascii="Calibri" w:hAnsi="Calibri"/>
    </w:rPr>
  </w:style>
  <w:style w:type="character" w:styleId="1010" w:customStyle="1">
    <w:name w:val="正文文本缩进 字符"/>
    <w:link w:val="1011"/>
    <w:qFormat/>
    <w:rPr>
      <w:rFonts w:ascii="Calibri" w:hAnsi="Calibri"/>
      <w:sz w:val="21"/>
      <w:szCs w:val="24"/>
    </w:rPr>
  </w:style>
  <w:style w:type="paragraph" w:styleId="1011" w:customStyle="1">
    <w:name w:val="正文文本缩进1"/>
    <w:basedOn w:val="734"/>
    <w:link w:val="1010"/>
    <w:qFormat/>
    <w:pPr>
      <w:ind w:left="420"/>
      <w:spacing w:after="120"/>
    </w:pPr>
    <w:rPr>
      <w:rFonts w:ascii="Calibri" w:hAnsi="Calibri"/>
    </w:rPr>
  </w:style>
  <w:style w:type="character" w:styleId="1012" w:customStyle="1">
    <w:name w:val="纯文本 字符"/>
    <w:link w:val="1013"/>
    <w:qFormat/>
    <w:rPr>
      <w:rFonts w:ascii="宋体" w:hAnsi="Courier New"/>
      <w:sz w:val="21"/>
    </w:rPr>
  </w:style>
  <w:style w:type="paragraph" w:styleId="1013" w:customStyle="1">
    <w:name w:val="纯文本1"/>
    <w:basedOn w:val="734"/>
    <w:link w:val="1012"/>
    <w:uiPriority w:val="99"/>
    <w:qFormat/>
    <w:rPr>
      <w:rFonts w:ascii="宋体" w:hAnsi="Courier New"/>
      <w:sz w:val="20"/>
      <w:szCs w:val="20"/>
    </w:rPr>
  </w:style>
  <w:style w:type="character" w:styleId="1014" w:customStyle="1">
    <w:name w:val="日期 字符"/>
    <w:link w:val="1015"/>
    <w:qFormat/>
    <w:rPr>
      <w:rFonts w:eastAsia="仿宋_GB2312"/>
      <w:sz w:val="28"/>
    </w:rPr>
  </w:style>
  <w:style w:type="paragraph" w:styleId="1015" w:customStyle="1">
    <w:name w:val="日期1"/>
    <w:basedOn w:val="734"/>
    <w:next w:val="734"/>
    <w:link w:val="1014"/>
    <w:qFormat/>
    <w:rPr>
      <w:rFonts w:eastAsia="仿宋_GB2312"/>
      <w:sz w:val="28"/>
      <w:szCs w:val="20"/>
    </w:rPr>
  </w:style>
  <w:style w:type="character" w:styleId="1016" w:customStyle="1">
    <w:name w:val="正文文本缩进 2 字符"/>
    <w:link w:val="1017"/>
    <w:qFormat/>
    <w:rPr>
      <w:rFonts w:ascii="仿宋_GB2312" w:eastAsia="仿宋_GB2312"/>
      <w:sz w:val="24"/>
      <w:szCs w:val="24"/>
      <w:lang w:bidi="ar-SA"/>
    </w:rPr>
  </w:style>
  <w:style w:type="paragraph" w:styleId="1017" w:customStyle="1">
    <w:name w:val="正文文本缩进 21"/>
    <w:basedOn w:val="734"/>
    <w:link w:val="1016"/>
    <w:qFormat/>
    <w:pPr>
      <w:ind w:firstLine="475"/>
      <w:spacing w:line="10" w:lineRule="atLeast"/>
    </w:pPr>
    <w:rPr>
      <w:rFonts w:ascii="仿宋_GB2312" w:eastAsia="仿宋_GB2312"/>
      <w:sz w:val="24"/>
    </w:rPr>
  </w:style>
  <w:style w:type="character" w:styleId="1018" w:customStyle="1">
    <w:name w:val="页脚 字符"/>
    <w:link w:val="1019"/>
    <w:qFormat/>
    <w:rPr>
      <w:sz w:val="18"/>
      <w:szCs w:val="18"/>
    </w:rPr>
  </w:style>
  <w:style w:type="paragraph" w:styleId="1019" w:customStyle="1">
    <w:name w:val="页脚1"/>
    <w:basedOn w:val="734"/>
    <w:link w:val="1018"/>
    <w:uiPriority w:val="99"/>
    <w:qFormat/>
    <w:pPr>
      <w:jc w:val="left"/>
      <w:tabs>
        <w:tab w:val="center" w:pos="4153" w:leader="none"/>
        <w:tab w:val="right" w:pos="8306" w:leader="none"/>
      </w:tabs>
    </w:pPr>
    <w:rPr>
      <w:sz w:val="18"/>
      <w:szCs w:val="18"/>
    </w:rPr>
  </w:style>
  <w:style w:type="character" w:styleId="1020" w:customStyle="1">
    <w:name w:val="正文首行缩进 字符"/>
    <w:link w:val="1021"/>
    <w:qFormat/>
    <w:rPr>
      <w:rFonts w:ascii="仿宋_GB2312" w:hAnsi="Times New Roman" w:eastAsia="仿宋_GB2312"/>
      <w:sz w:val="30"/>
      <w:szCs w:val="30"/>
    </w:rPr>
  </w:style>
  <w:style w:type="paragraph" w:styleId="1021" w:customStyle="1">
    <w:name w:val="正文首行缩进1"/>
    <w:basedOn w:val="1009"/>
    <w:link w:val="1020"/>
    <w:qFormat/>
    <w:pPr>
      <w:ind w:firstLine="420"/>
    </w:pPr>
    <w:rPr>
      <w:rFonts w:ascii="仿宋_GB2312" w:hAnsi="Times New Roman" w:eastAsia="仿宋_GB2312"/>
      <w:sz w:val="30"/>
      <w:szCs w:val="30"/>
    </w:rPr>
  </w:style>
  <w:style w:type="character" w:styleId="1022" w:customStyle="1">
    <w:name w:val="正文首行缩进 2 字符1"/>
    <w:link w:val="1023"/>
    <w:qFormat/>
  </w:style>
  <w:style w:type="paragraph" w:styleId="1023" w:customStyle="1">
    <w:name w:val="正文首行缩进 21"/>
    <w:basedOn w:val="1011"/>
    <w:link w:val="1022"/>
    <w:qFormat/>
    <w:pPr>
      <w:ind w:firstLine="420"/>
    </w:pPr>
    <w:rPr>
      <w:rFonts w:ascii="Times New Roman" w:hAnsi="Times New Roman"/>
    </w:rPr>
  </w:style>
  <w:style w:type="character" w:styleId="1024" w:customStyle="1">
    <w:name w:val="标题 2 字符"/>
    <w:qFormat/>
    <w:rPr>
      <w:rFonts w:ascii="等线 Light" w:hAnsi="等线 Light" w:eastAsia="等线 Light"/>
      <w:b/>
      <w:bCs/>
      <w:sz w:val="32"/>
      <w:szCs w:val="32"/>
    </w:rPr>
  </w:style>
  <w:style w:type="character" w:styleId="1025" w:customStyle="1">
    <w:name w:val="批注文字 Char"/>
    <w:uiPriority w:val="99"/>
    <w:qFormat/>
    <w:rPr>
      <w:rFonts w:ascii="Times New Roman" w:hAnsi="Times New Roman"/>
      <w:sz w:val="21"/>
    </w:rPr>
  </w:style>
  <w:style w:type="character" w:styleId="1026" w:customStyle="1">
    <w:name w:val="正文首行缩进 2 字符"/>
    <w:link w:val="1027"/>
    <w:qFormat/>
    <w:rPr>
      <w:sz w:val="21"/>
      <w:szCs w:val="24"/>
    </w:rPr>
  </w:style>
  <w:style w:type="paragraph" w:styleId="1027" w:customStyle="1">
    <w:name w:val="_Style 63"/>
    <w:basedOn w:val="1011"/>
    <w:next w:val="734"/>
    <w:link w:val="1026"/>
    <w:qFormat/>
    <w:pPr>
      <w:ind w:firstLine="420"/>
    </w:pPr>
    <w:rPr>
      <w:rFonts w:ascii="Times New Roman" w:hAnsi="Times New Roman"/>
    </w:rPr>
  </w:style>
  <w:style w:type="character" w:styleId="1028" w:customStyle="1">
    <w:name w:val="标书正文 Char1"/>
    <w:link w:val="1029"/>
    <w:qFormat/>
    <w:rPr>
      <w:color w:val="000000"/>
      <w:sz w:val="22"/>
      <w:szCs w:val="28"/>
      <w:lang w:eastAsia="en-US"/>
    </w:rPr>
  </w:style>
  <w:style w:type="paragraph" w:styleId="1029" w:customStyle="1">
    <w:name w:val="标书正文"/>
    <w:basedOn w:val="734"/>
    <w:link w:val="1028"/>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0" w:customStyle="1">
    <w:name w:val="font01"/>
    <w:qFormat/>
    <w:rPr>
      <w:rFonts w:ascii="仿宋" w:hAnsi="仿宋" w:eastAsia="仿宋"/>
      <w:color w:val="000000"/>
      <w:sz w:val="20"/>
      <w:szCs w:val="20"/>
      <w:u w:val="none"/>
    </w:rPr>
  </w:style>
  <w:style w:type="character" w:styleId="1031" w:customStyle="1">
    <w:name w:val="标题 3 Char"/>
    <w:uiPriority w:val="9"/>
    <w:qFormat/>
    <w:rPr>
      <w:rFonts w:ascii="Arial" w:hAnsi="Arial" w:eastAsia="宋体"/>
      <w:b/>
      <w:sz w:val="32"/>
      <w:szCs w:val="20"/>
    </w:rPr>
  </w:style>
  <w:style w:type="character" w:styleId="1032" w:customStyle="1">
    <w:name w:val="批注主题 Char"/>
    <w:link w:val="774"/>
    <w:qFormat/>
    <w:rPr>
      <w:rFonts w:ascii="Times New Roman" w:hAnsi="Times New Roman"/>
      <w:b/>
      <w:bCs/>
      <w:sz w:val="21"/>
    </w:rPr>
  </w:style>
  <w:style w:type="character" w:styleId="1033" w:customStyle="1">
    <w:name w:val="font41"/>
    <w:qFormat/>
    <w:rPr>
      <w:rFonts w:ascii="Symbol" w:hAnsi="Symbol"/>
      <w:color w:val="000000"/>
      <w:sz w:val="20"/>
      <w:szCs w:val="20"/>
      <w:u w:val="none"/>
    </w:rPr>
  </w:style>
  <w:style w:type="character" w:styleId="1034" w:customStyle="1">
    <w:name w:val="文档结构图 Char"/>
    <w:link w:val="744"/>
    <w:qFormat/>
    <w:rPr>
      <w:rFonts w:ascii="宋体"/>
      <w:sz w:val="18"/>
      <w:szCs w:val="18"/>
    </w:rPr>
  </w:style>
  <w:style w:type="character" w:styleId="1035" w:customStyle="1">
    <w:name w:val="文档结构图 字符"/>
    <w:qFormat/>
    <w:rPr>
      <w:rFonts w:ascii="Microsoft YaHei UI" w:eastAsia="Microsoft YaHei UI"/>
      <w:sz w:val="18"/>
      <w:szCs w:val="18"/>
    </w:rPr>
  </w:style>
  <w:style w:type="character" w:styleId="1036" w:customStyle="1">
    <w:name w:val="标题 2 Char"/>
    <w:uiPriority w:val="2"/>
    <w:qFormat/>
    <w:rPr>
      <w:rFonts w:ascii="Cambria" w:hAnsi="Cambria" w:eastAsia="宋体"/>
      <w:b/>
      <w:bCs/>
      <w:sz w:val="32"/>
      <w:szCs w:val="32"/>
    </w:rPr>
  </w:style>
  <w:style w:type="character" w:styleId="1037" w:customStyle="1">
    <w:name w:val="纯文本 Char1"/>
    <w:qFormat/>
    <w:rPr>
      <w:rFonts w:ascii="宋体" w:hAnsi="Courier New" w:eastAsia="宋体"/>
      <w:sz w:val="20"/>
      <w:szCs w:val="20"/>
    </w:rPr>
  </w:style>
  <w:style w:type="character" w:styleId="1038" w:customStyle="1">
    <w:name w:val="页脚 Char"/>
    <w:uiPriority w:val="99"/>
    <w:qFormat/>
    <w:rPr>
      <w:sz w:val="18"/>
      <w:szCs w:val="18"/>
    </w:rPr>
  </w:style>
  <w:style w:type="character" w:styleId="1039" w:customStyle="1">
    <w:name w:val="NormalCharacter"/>
    <w:qFormat/>
    <w:rPr>
      <w:sz w:val="28"/>
      <w:lang w:val="en-US" w:eastAsia="zh-CN" w:bidi="ar-SA"/>
    </w:rPr>
  </w:style>
  <w:style w:type="paragraph" w:styleId="1040" w:customStyle="1">
    <w:name w:val="普通(网站)1"/>
    <w:basedOn w:val="734"/>
    <w:qFormat/>
    <w:pPr>
      <w:jc w:val="left"/>
      <w:spacing w:before="100" w:beforeAutospacing="1" w:after="100" w:afterAutospacing="1"/>
      <w:widowControl/>
    </w:pPr>
    <w:rPr>
      <w:rFonts w:ascii="宋体" w:hAnsi="宋体"/>
      <w:sz w:val="24"/>
    </w:rPr>
  </w:style>
  <w:style w:type="paragraph" w:styleId="1041" w:customStyle="1">
    <w:name w:val="寄信人地址1"/>
    <w:basedOn w:val="734"/>
    <w:qFormat/>
    <w:rPr>
      <w:rFonts w:ascii="Arial" w:hAnsi="Arial"/>
    </w:rPr>
  </w:style>
  <w:style w:type="paragraph" w:styleId="1042" w:customStyle="1">
    <w:name w:val="文本块1"/>
    <w:basedOn w:val="734"/>
    <w:qFormat/>
    <w:pPr>
      <w:ind w:left="420" w:right="33"/>
      <w:jc w:val="left"/>
    </w:pPr>
    <w:rPr>
      <w:sz w:val="24"/>
      <w:szCs w:val="20"/>
    </w:rPr>
  </w:style>
  <w:style w:type="paragraph" w:styleId="1043" w:customStyle="1">
    <w:name w:val="索引 41"/>
    <w:basedOn w:val="734"/>
    <w:next w:val="734"/>
    <w:qFormat/>
    <w:pPr>
      <w:ind w:left="600"/>
    </w:pPr>
    <w:rPr>
      <w:rFonts w:ascii="Calibri" w:hAnsi="Calibri"/>
      <w:sz w:val="22"/>
      <w:szCs w:val="22"/>
    </w:rPr>
  </w:style>
  <w:style w:type="paragraph" w:styleId="1044" w:customStyle="1">
    <w:name w:val="目录 11"/>
    <w:basedOn w:val="734"/>
    <w:next w:val="734"/>
    <w:qFormat/>
  </w:style>
  <w:style w:type="paragraph" w:styleId="1045" w:customStyle="1">
    <w:name w:val="_Style 48"/>
    <w:basedOn w:val="734"/>
    <w:next w:val="1046"/>
    <w:qFormat/>
    <w:pPr>
      <w:ind w:firstLine="420"/>
    </w:pPr>
    <w:rPr>
      <w:rFonts w:eastAsia="微软雅黑"/>
      <w:sz w:val="24"/>
    </w:rPr>
  </w:style>
  <w:style w:type="paragraph" w:styleId="1046" w:customStyle="1">
    <w:name w:val="列出段落1"/>
    <w:basedOn w:val="734"/>
    <w:uiPriority w:val="34"/>
    <w:qFormat/>
    <w:pPr>
      <w:ind w:firstLine="420"/>
    </w:pPr>
  </w:style>
  <w:style w:type="paragraph" w:styleId="1047" w:customStyle="1">
    <w:name w:val="UserStyle_0"/>
    <w:qFormat/>
    <w:rPr>
      <w:color w:val="000000"/>
      <w:sz w:val="24"/>
      <w:szCs w:val="24"/>
    </w:rPr>
  </w:style>
  <w:style w:type="paragraph" w:styleId="1048" w:customStyle="1">
    <w:name w:val="_Style 100"/>
    <w:basedOn w:val="734"/>
    <w:next w:val="734"/>
    <w:qFormat/>
    <w:pPr>
      <w:ind w:left="420"/>
    </w:pPr>
    <w:rPr>
      <w:rFonts w:ascii="Calibri" w:hAnsi="Calibri"/>
      <w:sz w:val="22"/>
      <w:szCs w:val="22"/>
    </w:rPr>
  </w:style>
  <w:style w:type="paragraph" w:styleId="1049" w:customStyle="1">
    <w:name w:val="p0"/>
    <w:basedOn w:val="734"/>
    <w:qFormat/>
    <w:pPr>
      <w:widowControl/>
    </w:pPr>
    <w:rPr>
      <w:szCs w:val="21"/>
    </w:rPr>
  </w:style>
  <w:style w:type="paragraph" w:styleId="1050" w:customStyle="1">
    <w:name w:val="一级条标题"/>
    <w:basedOn w:val="1051"/>
    <w:next w:val="1052"/>
    <w:qFormat/>
    <w:pPr>
      <w:ind w:left="907" w:hanging="907"/>
      <w:spacing w:before="0" w:after="0"/>
      <w:tabs>
        <w:tab w:val="left" w:pos="907" w:leader="none"/>
      </w:tabs>
      <w:outlineLvl w:val="2"/>
    </w:pPr>
    <w:rPr>
      <w:rFonts w:hAnsi="宋体"/>
      <w:sz w:val="20"/>
      <w:szCs w:val="20"/>
    </w:rPr>
  </w:style>
  <w:style w:type="paragraph" w:styleId="1051" w:customStyle="1">
    <w:name w:val="章标题"/>
    <w:next w:val="734"/>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52" w:customStyle="1">
    <w:name w:val="段"/>
    <w:basedOn w:val="734"/>
    <w:next w:val="734"/>
    <w:qFormat/>
    <w:pPr>
      <w:ind w:firstLine="200"/>
      <w:widowControl/>
    </w:pPr>
    <w:rPr>
      <w:rFonts w:ascii="宋体"/>
      <w:sz w:val="20"/>
      <w:szCs w:val="20"/>
    </w:rPr>
  </w:style>
  <w:style w:type="paragraph" w:styleId="1053" w:customStyle="1">
    <w:name w:val="TOC 标题2"/>
    <w:basedOn w:val="969"/>
    <w:next w:val="734"/>
    <w:qFormat/>
    <w:pPr>
      <w:jc w:val="left"/>
      <w:spacing w:before="480" w:line="276" w:lineRule="auto"/>
      <w:widowControl/>
      <w:outlineLvl w:val="9"/>
    </w:pPr>
    <w:rPr>
      <w:rFonts w:ascii="Cambria" w:hAnsi="Cambria" w:eastAsia="宋体"/>
      <w:color w:val="365f91"/>
      <w:sz w:val="28"/>
      <w:szCs w:val="28"/>
    </w:rPr>
  </w:style>
  <w:style w:type="paragraph" w:styleId="1054" w:customStyle="1">
    <w:name w:val="修订1"/>
    <w:qFormat/>
    <w:rPr>
      <w:sz w:val="21"/>
      <w:szCs w:val="24"/>
    </w:rPr>
  </w:style>
  <w:style w:type="paragraph" w:styleId="1055" w:customStyle="1">
    <w:name w:val="UserStyle_1"/>
    <w:basedOn w:val="734"/>
    <w:qFormat/>
    <w:pPr>
      <w:ind w:left="-6" w:hanging="99"/>
      <w:jc w:val="left"/>
    </w:pPr>
    <w:rPr>
      <w:rFonts w:ascii="宋体"/>
      <w:b/>
    </w:rPr>
  </w:style>
  <w:style w:type="paragraph" w:styleId="1056" w:customStyle="1">
    <w:name w:val="首行缩进"/>
    <w:basedOn w:val="734"/>
    <w:qFormat/>
    <w:pPr>
      <w:ind w:firstLine="480"/>
    </w:pPr>
    <w:rPr>
      <w:sz w:val="20"/>
      <w:szCs w:val="20"/>
      <w:lang w:val="zh-CN"/>
    </w:rPr>
  </w:style>
  <w:style w:type="paragraph" w:styleId="1057" w:customStyle="1">
    <w:name w:val="Other|1"/>
    <w:basedOn w:val="734"/>
    <w:qFormat/>
    <w:pPr>
      <w:ind w:firstLine="400"/>
      <w:spacing w:line="418" w:lineRule="auto"/>
    </w:pPr>
    <w:rPr>
      <w:rFonts w:ascii="宋体" w:hAnsi="宋体"/>
      <w:sz w:val="30"/>
      <w:szCs w:val="30"/>
      <w:lang w:val="zh-TW" w:eastAsia="zh-TW" w:bidi="zh-TW"/>
    </w:rPr>
  </w:style>
  <w:style w:type="paragraph" w:styleId="1058" w:customStyle="1">
    <w:name w:val="投标文件正文"/>
    <w:basedOn w:val="734"/>
    <w:qFormat/>
    <w:pPr>
      <w:ind w:firstLine="200"/>
      <w:spacing w:before="40" w:after="40" w:line="400" w:lineRule="exact"/>
    </w:pPr>
    <w:rPr>
      <w:sz w:val="24"/>
    </w:rPr>
  </w:style>
  <w:style w:type="paragraph" w:styleId="1059" w:customStyle="1">
    <w:name w:val="179"/>
    <w:basedOn w:val="734"/>
    <w:qFormat/>
    <w:pPr>
      <w:ind w:firstLine="420"/>
      <w:jc w:val="left"/>
      <w:widowControl/>
    </w:pPr>
    <w:rPr>
      <w:rFonts w:ascii="宋体" w:hAnsi="宋体"/>
      <w:sz w:val="24"/>
    </w:rPr>
  </w:style>
  <w:style w:type="paragraph" w:styleId="1060" w:customStyle="1">
    <w:name w:val="样式"/>
    <w:qFormat/>
    <w:pPr>
      <w:widowControl w:val="off"/>
    </w:pPr>
    <w:rPr>
      <w:rFonts w:ascii="宋体" w:hAnsi="宋体"/>
      <w:sz w:val="24"/>
      <w:szCs w:val="24"/>
    </w:rPr>
  </w:style>
  <w:style w:type="paragraph" w:styleId="1061" w:customStyle="1">
    <w:name w:val="列出段落11"/>
    <w:basedOn w:val="734"/>
    <w:qFormat/>
    <w:pPr>
      <w:ind w:firstLine="420"/>
    </w:pPr>
    <w:rPr>
      <w:rFonts w:ascii="Calibri" w:hAnsi="Calibri"/>
    </w:rPr>
  </w:style>
  <w:style w:type="paragraph" w:styleId="1062" w:customStyle="1">
    <w:name w:val="_Style 15"/>
    <w:basedOn w:val="734"/>
    <w:next w:val="1046"/>
    <w:qFormat/>
    <w:pPr>
      <w:ind w:firstLine="420"/>
    </w:pPr>
    <w:rPr>
      <w:rFonts w:ascii="Calibri" w:hAnsi="Calibri"/>
      <w:sz w:val="22"/>
      <w:szCs w:val="22"/>
    </w:rPr>
  </w:style>
  <w:style w:type="paragraph" w:styleId="1063" w:customStyle="1">
    <w:name w:val="one-p"/>
    <w:basedOn w:val="734"/>
    <w:qFormat/>
    <w:pPr>
      <w:jc w:val="left"/>
      <w:spacing w:before="100" w:beforeAutospacing="1" w:after="100" w:afterAutospacing="1"/>
      <w:widowControl/>
    </w:pPr>
    <w:rPr>
      <w:rFonts w:ascii="宋体" w:hAnsi="宋体"/>
      <w:sz w:val="24"/>
    </w:rPr>
  </w:style>
  <w:style w:type="paragraph" w:styleId="1064" w:customStyle="1">
    <w:name w:val="BodyTextIndent"/>
    <w:basedOn w:val="734"/>
    <w:qFormat/>
    <w:pPr>
      <w:ind w:left="420"/>
      <w:spacing w:after="120"/>
    </w:pPr>
    <w:rPr>
      <w:sz w:val="28"/>
      <w:szCs w:val="20"/>
    </w:rPr>
  </w:style>
  <w:style w:type="paragraph" w:styleId="1065" w:customStyle="1">
    <w:name w:val="Default"/>
    <w:qFormat/>
    <w:pPr>
      <w:widowControl w:val="off"/>
    </w:pPr>
    <w:rPr>
      <w:rFonts w:ascii="宋体"/>
      <w:color w:val="000000"/>
      <w:sz w:val="24"/>
      <w:szCs w:val="24"/>
    </w:rPr>
  </w:style>
  <w:style w:type="table" w:styleId="1066" w:customStyle="1">
    <w:name w:val="网格型11"/>
    <w:basedOn w:val="982"/>
    <w:qFormat/>
    <w:pPr>
      <w:jc w:val="both"/>
      <w:widowControl w:val="off"/>
    </w:pPr>
    <w:tblPr>
      <w:tblCellMar>
        <w:left w:w="0" w:type="dxa"/>
        <w:top w:w="0" w:type="dxa"/>
        <w:right w:w="0" w:type="dxa"/>
        <w:bottom w:w="0" w:type="dxa"/>
      </w:tblCellMar>
    </w:tblPr>
  </w:style>
  <w:style w:type="table" w:styleId="1067" w:customStyle="1">
    <w:name w:val="网格型1"/>
    <w:basedOn w:val="982"/>
    <w:qFormat/>
    <w:pPr>
      <w:jc w:val="both"/>
      <w:widowControl w:val="off"/>
    </w:pPr>
    <w:tblPr>
      <w:tblCellMar>
        <w:left w:w="0" w:type="dxa"/>
        <w:top w:w="0" w:type="dxa"/>
        <w:right w:w="0" w:type="dxa"/>
        <w:bottom w:w="0" w:type="dxa"/>
      </w:tblCellMar>
    </w:tblPr>
  </w:style>
  <w:style w:type="paragraph" w:styleId="1068" w:customStyle="1">
    <w:name w:val="Table Paragraph"/>
    <w:basedOn w:val="721"/>
    <w:uiPriority w:val="1"/>
    <w:qFormat/>
    <w:rPr>
      <w:rFonts w:ascii="宋体" w:hAnsi="宋体" w:cs="宋体"/>
      <w:szCs w:val="24"/>
      <w:lang w:val="zh-CN" w:bidi="zh-CN"/>
    </w:rPr>
  </w:style>
  <w:style w:type="paragraph" w:styleId="1069" w:customStyle="1">
    <w:name w:val="目录 41"/>
    <w:next w:val="721"/>
    <w:qFormat/>
    <w:pPr>
      <w:ind w:left="1275"/>
      <w:jc w:val="both"/>
    </w:pPr>
    <w:rPr>
      <w:sz w:val="21"/>
    </w:rPr>
  </w:style>
  <w:style w:type="character" w:styleId="1070" w:customStyle="1">
    <w:name w:val="文档结构图 Char1"/>
    <w:basedOn w:val="731"/>
    <w:uiPriority w:val="99"/>
    <w:qFormat/>
    <w:rPr>
      <w:rFonts w:ascii="宋体"/>
      <w:sz w:val="18"/>
      <w:szCs w:val="18"/>
    </w:rPr>
  </w:style>
  <w:style w:type="character" w:styleId="1071" w:customStyle="1">
    <w:name w:val="正文文本缩进 2 Char"/>
    <w:basedOn w:val="731"/>
    <w:link w:val="756"/>
    <w:qFormat/>
  </w:style>
  <w:style w:type="character" w:styleId="1072" w:customStyle="1">
    <w:name w:val="纯文本 Char2"/>
    <w:basedOn w:val="731"/>
    <w:uiPriority w:val="99"/>
    <w:qFormat/>
    <w:rPr>
      <w:rFonts w:ascii="宋体" w:hAnsi="Courier New" w:cs="Courier New"/>
      <w:sz w:val="21"/>
      <w:szCs w:val="21"/>
    </w:rPr>
  </w:style>
  <w:style w:type="character" w:styleId="1073" w:customStyle="1">
    <w:name w:val="日期 Char1"/>
    <w:basedOn w:val="731"/>
    <w:uiPriority w:val="99"/>
    <w:qFormat/>
  </w:style>
  <w:style w:type="character" w:styleId="1074" w:customStyle="1">
    <w:name w:val="批注主题 Char1"/>
    <w:basedOn w:val="825"/>
    <w:uiPriority w:val="99"/>
    <w:qFormat/>
    <w:rPr>
      <w:b/>
      <w:bCs/>
    </w:rPr>
  </w:style>
  <w:style w:type="paragraph" w:styleId="1075" w:customStyle="1">
    <w:name w:val="TOC 标题11"/>
    <w:uiPriority w:val="39"/>
    <w:qFormat/>
  </w:style>
  <w:style w:type="paragraph" w:styleId="1076" w:customStyle="1">
    <w:name w:val="标准"/>
    <w:basedOn w:val="721"/>
    <w:qFormat/>
    <w:pPr>
      <w:ind w:firstLine="200"/>
      <w:jc w:val="both"/>
      <w:spacing w:line="360" w:lineRule="auto"/>
      <w:widowControl w:val="off"/>
    </w:pPr>
    <w:rPr>
      <w:rFonts w:cs="宋体"/>
    </w:rPr>
  </w:style>
  <w:style w:type="paragraph" w:styleId="1077" w:customStyle="1">
    <w:name w:val="_Style 11"/>
    <w:basedOn w:val="721"/>
    <w:next w:val="836"/>
    <w:uiPriority w:val="34"/>
    <w:qFormat/>
    <w:pPr>
      <w:ind w:firstLine="420"/>
      <w:jc w:val="both"/>
      <w:widowControl w:val="off"/>
    </w:pPr>
    <w:rPr>
      <w:color w:val="000000"/>
      <w:sz w:val="21"/>
      <w:szCs w:val="21"/>
    </w:rPr>
  </w:style>
  <w:style w:type="paragraph" w:styleId="1078" w:customStyle="1">
    <w:name w:val="BodyText1I2"/>
    <w:basedOn w:val="721"/>
    <w:qFormat/>
    <w:pPr>
      <w:ind w:firstLine="420"/>
      <w:jc w:val="both"/>
      <w:spacing w:line="360" w:lineRule="auto"/>
    </w:pPr>
    <w:rPr>
      <w:rFonts w:ascii="宋体" w:hAnsi="宋体" w:cs="Arial"/>
    </w:rPr>
  </w:style>
  <w:style w:type="paragraph" w:styleId="1079" w:customStyle="1">
    <w:name w:val="UserStyle_133"/>
    <w:basedOn w:val="721"/>
    <w:qFormat/>
    <w:pPr>
      <w:jc w:val="both"/>
    </w:pPr>
    <w:rPr>
      <w:rFonts w:ascii="Tahoma" w:hAnsi="Tahoma" w:cs="Arial"/>
      <w:sz w:val="24"/>
      <w:szCs w:val="24"/>
    </w:rPr>
  </w:style>
  <w:style w:type="paragraph" w:styleId="1080" w:customStyle="1">
    <w:name w:val="AnnotationText"/>
    <w:basedOn w:val="721"/>
    <w:link w:val="1081"/>
    <w:qFormat/>
    <w:rPr>
      <w:rFonts w:cs="Arial"/>
      <w:sz w:val="21"/>
      <w:szCs w:val="24"/>
    </w:rPr>
  </w:style>
  <w:style w:type="character" w:styleId="1081" w:customStyle="1">
    <w:name w:val="UserStyle_12"/>
    <w:link w:val="1080"/>
    <w:qFormat/>
    <w:rPr>
      <w:rFonts w:cs="Arial"/>
      <w:sz w:val="21"/>
      <w:szCs w:val="24"/>
    </w:rPr>
  </w:style>
  <w:style w:type="paragraph" w:styleId="1082" w:customStyle="1">
    <w:name w:val="UserStyle_115"/>
    <w:qFormat/>
    <w:rPr>
      <w:rFonts w:cs="Arial"/>
      <w:color w:val="000000"/>
      <w:sz w:val="24"/>
      <w:szCs w:val="24"/>
    </w:rPr>
  </w:style>
  <w:style w:type="paragraph" w:styleId="1083" w:customStyle="1">
    <w:name w:val="*正文-表格"/>
    <w:basedOn w:val="721"/>
    <w:qFormat/>
    <w:pPr>
      <w:jc w:val="both"/>
      <w:widowControl w:val="off"/>
    </w:pPr>
    <w:rPr>
      <w:sz w:val="24"/>
    </w:rPr>
  </w:style>
  <w:style w:type="character" w:styleId="1084" w:customStyle="1">
    <w:name w:val="font21"/>
    <w:basedOn w:val="731"/>
    <w:qFormat/>
    <w:rPr>
      <w:rFonts w:hint="eastAsia" w:ascii="宋体" w:hAnsi="宋体" w:eastAsia="宋体" w:cs="宋体"/>
      <w:b/>
      <w:bCs/>
      <w:color w:val="000000"/>
      <w:sz w:val="28"/>
      <w:szCs w:val="28"/>
      <w:u w:val="none"/>
    </w:rPr>
  </w:style>
  <w:style w:type="paragraph" w:styleId="1085" w:customStyle="1">
    <w:name w:val="标题 5（有编号）（绿盟科技）"/>
    <w:basedOn w:val="721"/>
    <w:next w:val="1086"/>
    <w:uiPriority w:val="99"/>
    <w:qFormat/>
    <w:pPr>
      <w:keepLines/>
      <w:keepNext/>
      <w:spacing w:before="280" w:after="156" w:line="376" w:lineRule="auto"/>
      <w:widowControl w:val="off"/>
      <w:outlineLvl w:val="4"/>
    </w:pPr>
    <w:rPr>
      <w:rFonts w:ascii="Arial" w:hAnsi="Arial" w:eastAsia="黑体"/>
      <w:b/>
      <w:sz w:val="24"/>
      <w:szCs w:val="28"/>
    </w:rPr>
  </w:style>
  <w:style w:type="paragraph" w:styleId="1086" w:customStyle="1">
    <w:name w:val="正文（绿盟科技）"/>
    <w:uiPriority w:val="99"/>
    <w:qFormat/>
    <w:pPr>
      <w:spacing w:line="300" w:lineRule="auto"/>
    </w:pPr>
    <w:rPr>
      <w:rFonts w:ascii="Arial" w:hAnsi="Arial" w:cs="黑体"/>
      <w:sz w:val="21"/>
      <w:szCs w:val="21"/>
    </w:rPr>
  </w:style>
  <w:style w:type="paragraph" w:styleId="1087" w:customStyle="1">
    <w:name w:val="正文111"/>
    <w:link w:val="1088"/>
    <w:qFormat/>
    <w:pPr>
      <w:ind w:firstLine="723"/>
      <w:jc w:val="both"/>
      <w:spacing w:line="360" w:lineRule="auto"/>
      <w:widowControl w:val="off"/>
    </w:pPr>
    <w:rPr>
      <w:sz w:val="24"/>
      <w:szCs w:val="24"/>
    </w:rPr>
  </w:style>
  <w:style w:type="character" w:styleId="1088" w:customStyle="1">
    <w:name w:val="font131"/>
    <w:link w:val="1087"/>
    <w:qFormat/>
    <w:rPr>
      <w:sz w:val="24"/>
      <w:szCs w:val="24"/>
    </w:rPr>
  </w:style>
  <w:style w:type="paragraph" w:styleId="1089" w:customStyle="1">
    <w:name w:val="标题 111"/>
    <w:basedOn w:val="1087"/>
    <w:next w:val="1087"/>
    <w:qFormat/>
    <w:pPr>
      <w:ind w:firstLine="0"/>
      <w:jc w:val="center"/>
      <w:keepLines/>
      <w:keepNext/>
      <w:outlineLvl w:val="0"/>
    </w:pPr>
    <w:rPr>
      <w:b/>
      <w:bCs/>
      <w:sz w:val="30"/>
      <w:szCs w:val="44"/>
    </w:rPr>
  </w:style>
  <w:style w:type="paragraph" w:styleId="1090" w:customStyle="1">
    <w:name w:val="正文缩进11"/>
    <w:basedOn w:val="1087"/>
    <w:qFormat/>
    <w:pPr>
      <w:ind w:firstLine="420"/>
    </w:pPr>
    <w:rPr>
      <w:sz w:val="21"/>
    </w:rPr>
  </w:style>
  <w:style w:type="paragraph" w:styleId="1091" w:customStyle="1">
    <w:name w:val="标题 211"/>
    <w:basedOn w:val="1087"/>
    <w:next w:val="1087"/>
    <w:qFormat/>
    <w:pPr>
      <w:ind w:firstLine="0"/>
      <w:jc w:val="center"/>
      <w:keepLines/>
      <w:keepNext/>
      <w:outlineLvl w:val="1"/>
    </w:pPr>
    <w:rPr>
      <w:rFonts w:ascii="Arial" w:hAnsi="Arial"/>
      <w:b/>
      <w:bCs/>
      <w:sz w:val="32"/>
      <w:szCs w:val="32"/>
    </w:rPr>
  </w:style>
  <w:style w:type="paragraph" w:styleId="1092" w:customStyle="1">
    <w:name w:val="正文11"/>
    <w:next w:val="1044"/>
    <w:link w:val="1093"/>
    <w:qFormat/>
    <w:pPr>
      <w:jc w:val="both"/>
      <w:widowControl w:val="off"/>
    </w:pPr>
    <w:rPr>
      <w:sz w:val="21"/>
      <w:szCs w:val="24"/>
    </w:rPr>
  </w:style>
  <w:style w:type="character" w:styleId="1093" w:customStyle="1">
    <w:name w:val="15"/>
    <w:basedOn w:val="731"/>
    <w:link w:val="1092"/>
    <w:qFormat/>
    <w:rPr>
      <w:sz w:val="21"/>
      <w:szCs w:val="24"/>
    </w:rPr>
  </w:style>
  <w:style w:type="character" w:styleId="1094" w:customStyle="1">
    <w:name w:val="正文文本缩进 Char"/>
    <w:basedOn w:val="731"/>
    <w:qFormat/>
    <w:rPr>
      <w:rFonts w:ascii="Times New Roman" w:hAnsi="Times New Roman" w:eastAsia="宋体" w:cs="Times New Roman"/>
      <w:szCs w:val="24"/>
    </w:rPr>
  </w:style>
  <w:style w:type="paragraph" w:styleId="1095" w:customStyle="1">
    <w:name w:val="black1"/>
    <w:basedOn w:val="721"/>
    <w:qFormat/>
    <w:pPr>
      <w:spacing w:before="100" w:beforeAutospacing="1" w:after="100" w:afterAutospacing="1"/>
    </w:pPr>
    <w:rPr>
      <w:rFonts w:ascii="宋体" w:hAnsi="宋体"/>
      <w:sz w:val="24"/>
      <w:szCs w:val="24"/>
    </w:rPr>
  </w:style>
  <w:style w:type="paragraph" w:styleId="1096" w:customStyle="1">
    <w:name w:val="msonormal"/>
    <w:basedOn w:val="721"/>
    <w:qFormat/>
    <w:pPr>
      <w:spacing w:before="100" w:beforeAutospacing="1" w:after="100" w:afterAutospacing="1"/>
    </w:pPr>
    <w:rPr>
      <w:rFonts w:ascii="宋体" w:hAnsi="宋体" w:cs="宋体"/>
      <w:sz w:val="24"/>
      <w:szCs w:val="24"/>
    </w:rPr>
  </w:style>
  <w:style w:type="paragraph" w:styleId="1097" w:customStyle="1">
    <w:name w:val="font5"/>
    <w:basedOn w:val="721"/>
    <w:qFormat/>
    <w:pPr>
      <w:spacing w:before="100" w:beforeAutospacing="1" w:after="100" w:afterAutospacing="1"/>
    </w:pPr>
    <w:rPr>
      <w:rFonts w:ascii="宋体" w:hAnsi="宋体" w:cs="宋体"/>
      <w:sz w:val="18"/>
      <w:szCs w:val="18"/>
    </w:rPr>
  </w:style>
  <w:style w:type="paragraph" w:styleId="1098" w:customStyle="1">
    <w:name w:val="xl64"/>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9" w:customStyle="1">
    <w:name w:val="xl65"/>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0" w:customStyle="1">
    <w:name w:val="xl66"/>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101" w:customStyle="1">
    <w:name w:val="xl67"/>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02" w:customStyle="1">
    <w:name w:val="xl68"/>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3" w:customStyle="1">
    <w:name w:val="xl69"/>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4" w:customStyle="1">
    <w:name w:val="xl70"/>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5" w:customStyle="1">
    <w:name w:val="xl71"/>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6" w:customStyle="1">
    <w:name w:val="xl72"/>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7" w:customStyle="1">
    <w:name w:val="xl73"/>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8" w:customStyle="1">
    <w:name w:val="xl74"/>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9" w:customStyle="1">
    <w:name w:val="xl75"/>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0" w:customStyle="1">
    <w:name w:val="xl76"/>
    <w:basedOn w:val="721"/>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11" w:customStyle="1">
    <w:name w:val="font11"/>
    <w:basedOn w:val="731"/>
    <w:qFormat/>
    <w:rPr>
      <w:rFonts w:hint="eastAsia" w:ascii="宋体" w:hAnsi="宋体" w:eastAsia="宋体" w:cs="宋体"/>
      <w:b/>
      <w:bCs/>
      <w:color w:val="000000"/>
      <w:sz w:val="21"/>
      <w:szCs w:val="21"/>
      <w:u w:val="none"/>
    </w:rPr>
  </w:style>
  <w:style w:type="character" w:styleId="1112" w:customStyle="1">
    <w:name w:val="font61"/>
    <w:basedOn w:val="731"/>
    <w:qFormat/>
    <w:rPr>
      <w:rFonts w:hint="eastAsia" w:ascii="宋体" w:hAnsi="宋体" w:eastAsia="宋体" w:cs="宋体"/>
      <w:color w:val="000000"/>
      <w:sz w:val="24"/>
      <w:szCs w:val="24"/>
      <w:u w:val="none"/>
    </w:rPr>
  </w:style>
  <w:style w:type="table" w:styleId="1113"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114" w:customStyle="1">
    <w:name w:val="tip"/>
    <w:basedOn w:val="731"/>
    <w:qFormat/>
  </w:style>
  <w:style w:type="character" w:styleId="1115" w:customStyle="1">
    <w:name w:val="无间隔 Char"/>
    <w:basedOn w:val="731"/>
    <w:link w:val="837"/>
    <w:uiPriority w:val="1"/>
    <w:qFormat/>
  </w:style>
  <w:style w:type="character" w:styleId="1116" w:customStyle="1">
    <w:name w:val="列出段落 Char"/>
    <w:link w:val="836"/>
    <w:uiPriority w:val="34"/>
    <w:qFormat/>
  </w:style>
  <w:style w:type="character" w:styleId="1117" w:customStyle="1">
    <w:name w:val="Title Char"/>
    <w:uiPriority w:val="10"/>
    <w:qFormat/>
    <w:rPr>
      <w:sz w:val="48"/>
      <w:szCs w:val="48"/>
    </w:rPr>
  </w:style>
  <w:style w:type="character" w:styleId="1118" w:customStyle="1">
    <w:name w:val="Quote Char"/>
    <w:uiPriority w:val="29"/>
    <w:qFormat/>
    <w:rPr>
      <w:i/>
    </w:rPr>
  </w:style>
  <w:style w:type="character" w:styleId="1119" w:customStyle="1">
    <w:name w:val="Intense Quote Char"/>
    <w:uiPriority w:val="30"/>
    <w:qFormat/>
    <w:rPr>
      <w:i/>
    </w:rPr>
  </w:style>
  <w:style w:type="paragraph" w:styleId="1120" w:customStyle="1">
    <w:name w:val="TOC 标题3"/>
    <w:uiPriority w:val="39"/>
    <w:unhideWhenUsed/>
    <w:qFormat/>
  </w:style>
  <w:style w:type="character" w:styleId="1121" w:customStyle="1">
    <w:name w:val="注释标题 Char"/>
    <w:basedOn w:val="731"/>
    <w:link w:val="740"/>
    <w:qFormat/>
    <w:rPr>
      <w:sz w:val="21"/>
      <w:szCs w:val="24"/>
    </w:rPr>
  </w:style>
  <w:style w:type="character" w:styleId="1122" w:customStyle="1">
    <w:name w:val="正文文本 2 Char"/>
    <w:basedOn w:val="731"/>
    <w:link w:val="770"/>
    <w:qFormat/>
    <w:rPr>
      <w:rFonts w:ascii="Arial" w:hAnsi="Arial" w:eastAsia="仿宋_GB2312"/>
      <w:b/>
      <w:sz w:val="32"/>
      <w:szCs w:val="22"/>
    </w:rPr>
  </w:style>
  <w:style w:type="character" w:styleId="1123" w:customStyle="1">
    <w:name w:val="已访问的超链接1"/>
    <w:uiPriority w:val="99"/>
    <w:unhideWhenUsed/>
    <w:qFormat/>
    <w:rPr>
      <w:color w:val="800080"/>
      <w:u w:val="single"/>
    </w:rPr>
  </w:style>
  <w:style w:type="paragraph" w:styleId="1124" w:customStyle="1">
    <w:name w:val="Header1"/>
    <w:basedOn w:val="721"/>
    <w:link w:val="1125"/>
    <w:uiPriority w:val="99"/>
    <w:unhideWhenUsed/>
    <w:qFormat/>
    <w:pPr>
      <w:jc w:val="both"/>
      <w:widowControl w:val="off"/>
      <w:tabs>
        <w:tab w:val="center" w:pos="7143" w:leader="none"/>
        <w:tab w:val="right" w:pos="14287" w:leader="none"/>
      </w:tabs>
    </w:pPr>
    <w:rPr>
      <w:sz w:val="21"/>
      <w:szCs w:val="22"/>
    </w:rPr>
  </w:style>
  <w:style w:type="character" w:styleId="1125" w:customStyle="1">
    <w:name w:val="Header Char"/>
    <w:link w:val="1124"/>
    <w:uiPriority w:val="99"/>
    <w:qFormat/>
    <w:rPr>
      <w:sz w:val="21"/>
      <w:szCs w:val="22"/>
    </w:rPr>
  </w:style>
  <w:style w:type="character" w:styleId="1126" w:customStyle="1">
    <w:name w:val="Footer Char"/>
    <w:uiPriority w:val="99"/>
    <w:qFormat/>
  </w:style>
  <w:style w:type="paragraph" w:styleId="1127" w:customStyle="1">
    <w:name w:val="Caption1"/>
    <w:basedOn w:val="721"/>
    <w:next w:val="721"/>
    <w:uiPriority w:val="35"/>
    <w:unhideWhenUsed/>
    <w:qFormat/>
    <w:pPr>
      <w:jc w:val="both"/>
      <w:spacing w:line="276" w:lineRule="auto"/>
      <w:widowControl w:val="off"/>
    </w:pPr>
    <w:rPr>
      <w:b/>
      <w:bCs/>
      <w:color w:val="4f81bd"/>
      <w:sz w:val="18"/>
      <w:szCs w:val="18"/>
    </w:rPr>
  </w:style>
  <w:style w:type="paragraph" w:styleId="1128" w:customStyle="1">
    <w:name w:val="正文（缩进）"/>
    <w:qFormat/>
    <w:pPr>
      <w:ind w:firstLine="200"/>
      <w:jc w:val="both"/>
      <w:spacing w:line="360" w:lineRule="auto"/>
      <w:widowControl w:val="off"/>
    </w:pPr>
    <w:rPr>
      <w:rFonts w:ascii="宋体" w:hAnsi="宋体"/>
      <w:sz w:val="21"/>
      <w:szCs w:val="28"/>
    </w:rPr>
  </w:style>
  <w:style w:type="paragraph" w:styleId="1129" w:customStyle="1">
    <w:name w:val="正文文本 21"/>
    <w:basedOn w:val="721"/>
    <w:qFormat/>
    <w:pPr>
      <w:jc w:val="both"/>
      <w:spacing w:line="440" w:lineRule="exact"/>
      <w:widowControl w:val="off"/>
    </w:pPr>
    <w:rPr>
      <w:rFonts w:ascii="Arial" w:hAnsi="Arial" w:eastAsia="仿宋_GB2312"/>
      <w:b/>
      <w:sz w:val="32"/>
      <w:szCs w:val="22"/>
    </w:rPr>
  </w:style>
  <w:style w:type="paragraph" w:styleId="1130" w:customStyle="1">
    <w:name w:val="注释标题1"/>
    <w:basedOn w:val="721"/>
    <w:next w:val="721"/>
    <w:uiPriority w:val="99"/>
    <w:qFormat/>
    <w:pPr>
      <w:jc w:val="both"/>
      <w:widowControl w:val="off"/>
    </w:pPr>
    <w:rPr>
      <w:rFonts w:ascii="Verdana" w:hAnsi="Verdana"/>
      <w:sz w:val="21"/>
    </w:rPr>
  </w:style>
  <w:style w:type="paragraph" w:styleId="1131" w:customStyle="1">
    <w:name w:val="二级目录"/>
    <w:next w:val="721"/>
    <w:uiPriority w:val="99"/>
    <w:qFormat/>
    <w:pPr>
      <w:ind w:left="567" w:hanging="567"/>
      <w:tabs>
        <w:tab w:val="left" w:pos="720" w:leader="none"/>
      </w:tabs>
    </w:pPr>
    <w:rPr>
      <w:b/>
      <w:sz w:val="30"/>
      <w:szCs w:val="28"/>
    </w:rPr>
  </w:style>
  <w:style w:type="paragraph" w:styleId="1132" w:customStyle="1">
    <w:name w:val="普通正文"/>
    <w:basedOn w:val="721"/>
    <w:uiPriority w:val="99"/>
    <w:qFormat/>
    <w:pPr>
      <w:ind w:firstLine="480"/>
      <w:spacing w:before="120" w:after="120" w:line="360" w:lineRule="auto"/>
      <w:widowControl w:val="off"/>
    </w:pPr>
    <w:rPr>
      <w:rFonts w:ascii="Arial" w:hAnsi="Arial" w:cs="Arial"/>
      <w:sz w:val="24"/>
      <w:szCs w:val="24"/>
    </w:rPr>
  </w:style>
  <w:style w:type="paragraph" w:styleId="1133" w:customStyle="1">
    <w:name w:val="DAS正文"/>
    <w:basedOn w:val="721"/>
    <w:uiPriority w:val="5"/>
    <w:qFormat/>
    <w:pPr>
      <w:ind w:right="181" w:firstLine="480"/>
      <w:jc w:val="both"/>
      <w:spacing w:line="360" w:lineRule="auto"/>
      <w:widowControl w:val="off"/>
    </w:pPr>
    <w:rPr>
      <w:rFonts w:ascii="Verdana" w:hAnsi="Verdana"/>
      <w:sz w:val="21"/>
      <w:szCs w:val="24"/>
    </w:rPr>
  </w:style>
  <w:style w:type="paragraph" w:styleId="1134" w:customStyle="1">
    <w:name w:val="WPSOffice手动目录 1"/>
    <w:qFormat/>
  </w:style>
  <w:style w:type="paragraph" w:styleId="1135" w:customStyle="1">
    <w:name w:val="Heading"/>
    <w:next w:val="746"/>
    <w:qFormat/>
    <w:pPr>
      <w:jc w:val="both"/>
      <w:keepNext/>
      <w:spacing w:before="240" w:after="120"/>
      <w:widowControl w:val="off"/>
      <w:tabs>
        <w:tab w:val="right" w:pos="9638" w:leader="none"/>
      </w:tabs>
    </w:pPr>
    <w:rPr>
      <w:rFonts w:ascii="Arial" w:hAnsi="Arial" w:cs="Tahoma"/>
      <w:sz w:val="28"/>
      <w:szCs w:val="28"/>
    </w:rPr>
  </w:style>
  <w:style w:type="character" w:styleId="1136" w:customStyle="1">
    <w:name w:val="正文1 Char Char"/>
    <w:qFormat/>
    <w:rPr>
      <w:sz w:val="28"/>
    </w:rPr>
  </w:style>
  <w:style w:type="character" w:styleId="1137">
    <w:name w:val="Emphasis"/>
    <w:qFormat/>
    <w:rPr>
      <w:rFonts w:ascii="Times New Roman" w:hAnsi="Times New Roman" w:eastAsia="宋体" w:cs="Times New Roman"/>
      <w:b/>
      <w:bCs/>
      <w:i/>
      <w:iCs/>
      <w:spacing w:val="10"/>
      <w:shd w:val="clear" w:color="auto" w:fill="aut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hyperlink" Target="http://jszfcg.jsczt.cn/" TargetMode="External"/><Relationship Id="rId15" Type="http://schemas.openxmlformats.org/officeDocument/2006/relationships/hyperlink" Target="http://www.caigou2003.com/" TargetMode="External"/><Relationship Id="rId16" Type="http://schemas.openxmlformats.org/officeDocument/2006/relationships/hyperlink" Target="http://lilun.caigou2003.com/recijiedu/2365668.html" TargetMode="External"/><Relationship Id="rId17" Type="http://schemas.openxmlformats.org/officeDocument/2006/relationships/hyperlink" Target="http://lilun.caigou2003.com/recijiedu/2365667.html" TargetMode="External"/><Relationship Id="rId18" Type="http://schemas.openxmlformats.org/officeDocument/2006/relationships/hyperlink" Target="http://jszfcg.jsczt.cn/" TargetMode="External"/><Relationship Id="rId19" Type="http://schemas.openxmlformats.org/officeDocument/2006/relationships/hyperlink" Target="http://www.creditchina.gov.cn/" TargetMode="External"/><Relationship Id="rId20" Type="http://schemas.openxmlformats.org/officeDocument/2006/relationships/hyperlink" Target="http://www.ccgp.gov.cn/" TargetMode="External"/><Relationship Id="rId21" Type="http://schemas.openxmlformats.org/officeDocument/2006/relationships/hyperlink" Target="http://www.ccgp-jiangsu.gov.cn/jiangsu/zlxz" TargetMode="External"/><Relationship Id="rId22" Type="http://schemas.openxmlformats.org/officeDocument/2006/relationships/image" Target="media/image2.pn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21</cp:revision>
  <dcterms:created xsi:type="dcterms:W3CDTF">2026-06-08T02:10:00Z</dcterms:created>
  <dcterms:modified xsi:type="dcterms:W3CDTF">2026-06-15T07:37:12Z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467CB88EE98548CC982AEF7F92E1F9D3_13</vt:lpwstr>
  </property>
  <property fmtid="{D5CDD505-2E9C-101B-9397-08002B2CF9AE}" pid="4" name="KSOTemplateDocerSaveRecord">
    <vt:lpwstr>eyJoZGlkIjoiZWQyZWQ2NTQ1OWY2MWI4MDkyOTBmZGRiYzJiYjQzMzQiLCJ1c2VySWQiOiI0NjEyNDczOTEifQ==</vt:lpwstr>
  </property>
</Properties>
</file>