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ind w:firstLine="0"/>
        <w:rPr>
          <w:rFonts w:eastAsia="黑体"/>
          <w:b/>
          <w:bCs/>
          <w:sz w:val="84"/>
        </w:rPr>
      </w:pPr>
      <w:r>
        <w:rPr>
          <w:rFonts w:eastAsia="黑体"/>
          <w:b/>
          <w:bCs/>
          <w:sz w:val="84"/>
        </w:rPr>
      </w:r>
      <w:r/>
    </w:p>
    <w:p>
      <w:pPr>
        <w:pStyle w:val="904"/>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常州市北环中学易地新建项目分体空调设备采购安装</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JSZC-320400-JZCG-G2026-0147 </w:t>
      </w:r>
      <w:r/>
    </w:p>
    <w:p>
      <w:pPr>
        <w:pStyle w:val="904"/>
        <w:ind w:firstLine="0"/>
        <w:spacing w:before="0" w:after="0"/>
        <w:rPr>
          <w:rFonts w:hint="eastAsia" w:ascii="宋体" w:hAnsi="宋体"/>
        </w:rPr>
      </w:pPr>
      <w:r>
        <w:rPr>
          <w:rFonts w:hint="eastAsia" w:ascii="宋体" w:hAnsi="宋体"/>
        </w:rPr>
      </w:r>
      <w:r/>
    </w:p>
    <w:p>
      <w:pPr>
        <w:pStyle w:val="904"/>
        <w:ind w:firstLine="0"/>
        <w:spacing w:before="0" w:after="0"/>
        <w:rPr>
          <w:rFonts w:hint="eastAsia" w:ascii="宋体" w:hAnsi="宋体"/>
        </w:rPr>
      </w:pPr>
      <w:r>
        <w:rPr>
          <w:rFonts w:hint="eastAsia" w:ascii="宋体" w:hAnsi="宋体"/>
        </w:rPr>
      </w:r>
      <w:r/>
    </w:p>
    <w:p>
      <w:pPr>
        <w:pStyle w:val="904"/>
        <w:ind w:firstLine="0"/>
        <w:spacing w:before="0" w:after="0"/>
        <w:rPr>
          <w:rFonts w:hint="eastAsia" w:ascii="宋体" w:hAnsi="宋体"/>
        </w:rPr>
      </w:pPr>
      <w:r>
        <w:rPr>
          <w:rFonts w:hint="eastAsia" w:ascii="宋体" w:hAnsi="宋体"/>
        </w:rPr>
      </w:r>
      <w:r/>
    </w:p>
    <w:p>
      <w:pPr>
        <w:pStyle w:val="904"/>
        <w:ind w:firstLine="0"/>
        <w:spacing w:before="0" w:after="0"/>
        <w:rPr>
          <w:rFonts w:hint="eastAsia" w:ascii="宋体" w:hAnsi="宋体"/>
        </w:rPr>
      </w:pPr>
      <w:r>
        <w:rPr>
          <w:rFonts w:hint="eastAsia" w:ascii="宋体" w:hAnsi="宋体"/>
        </w:rPr>
      </w:r>
      <w:r/>
    </w:p>
    <w:p>
      <w:pPr>
        <w:pStyle w:val="904"/>
        <w:ind w:firstLine="0"/>
        <w:spacing w:before="0" w:after="0"/>
        <w:rPr>
          <w:rFonts w:hint="eastAsia" w:ascii="宋体" w:hAnsi="宋体"/>
        </w:rPr>
      </w:pPr>
      <w:r>
        <w:rPr>
          <w:rFonts w:hint="eastAsia" w:ascii="宋体" w:hAnsi="宋体"/>
        </w:rPr>
      </w:r>
      <w:r/>
    </w:p>
    <w:p>
      <w:pPr>
        <w:pStyle w:val="904"/>
        <w:ind w:firstLine="0"/>
        <w:spacing w:before="0" w:after="0"/>
        <w:rPr>
          <w:rFonts w:hint="eastAsia" w:ascii="宋体" w:hAnsi="宋体"/>
        </w:rPr>
      </w:pPr>
      <w:r>
        <w:rPr>
          <w:rFonts w:hint="eastAsia" w:ascii="宋体" w:hAnsi="宋体"/>
        </w:rPr>
      </w:r>
      <w:r/>
    </w:p>
    <w:p>
      <w:pPr>
        <w:pStyle w:val="904"/>
        <w:ind w:firstLine="0"/>
        <w:spacing w:before="0" w:after="0"/>
        <w:rPr>
          <w:rFonts w:hint="eastAsia" w:ascii="宋体" w:hAnsi="宋体"/>
        </w:rPr>
      </w:pPr>
      <w:r>
        <w:rPr>
          <w:rFonts w:hint="eastAsia" w:ascii="宋体" w:hAnsi="宋体"/>
        </w:rPr>
      </w:r>
      <w:r/>
    </w:p>
    <w:p>
      <w:pPr>
        <w:pStyle w:val="848"/>
        <w:spacing w:before="0" w:beforeAutospacing="0" w:after="0" w:afterAutospacing="0" w:line="360" w:lineRule="auto"/>
        <w:widowControl w:val="off"/>
        <w:rPr>
          <w:rFonts w:hint="eastAsia"/>
        </w:rPr>
      </w:pPr>
      <w:r>
        <w:rPr>
          <w:rFonts w:hint="eastAsia"/>
        </w:rPr>
      </w:r>
      <w:r/>
    </w:p>
    <w:p>
      <w:pPr>
        <w:pStyle w:val="848"/>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848"/>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2026年6月22日</w:t>
      </w:r>
      <w:r/>
    </w:p>
    <w:p>
      <w:pPr>
        <w:pStyle w:val="904"/>
        <w:ind w:firstLine="0"/>
      </w:pPr>
      <w:r>
        <w:rPr>
          <w:rFonts w:hint="eastAsia"/>
        </w:rPr>
        <w:t xml:space="preserve">                        </w:t>
      </w:r>
      <w:r/>
    </w:p>
    <w:p>
      <w:pPr>
        <w:pStyle w:val="904"/>
        <w:ind w:firstLine="0"/>
      </w:pPr>
      <w:r/>
      <w:r/>
    </w:p>
    <w:p>
      <w:pPr>
        <w:pStyle w:val="904"/>
        <w:ind w:firstLine="0"/>
      </w:pPr>
      <w:r/>
      <w:r/>
    </w:p>
    <w:p>
      <w:pPr>
        <w:pStyle w:val="904"/>
        <w:ind w:firstLine="0"/>
        <w:rPr>
          <w:u w:val="single"/>
        </w:rPr>
      </w:pPr>
      <w:r>
        <w:rPr>
          <w:u w:val="single"/>
        </w:rPr>
      </w:r>
      <w:r/>
    </w:p>
    <w:p>
      <w:r/>
      <w:bookmarkStart w:id="0" w:name="_Toc120614210"/>
      <w:r/>
      <w:bookmarkStart w:id="1" w:name="_Toc16938516"/>
      <w:r/>
      <w:bookmarkStart w:id="2" w:name="_Toc479757206"/>
      <w:r/>
      <w:bookmarkStart w:id="3" w:name="_Toc20823272"/>
      <w:r/>
      <w:bookmarkStart w:id="4" w:name="_Toc523127445"/>
      <w:r/>
      <w:bookmarkStart w:id="5" w:name="_Toc513029200"/>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843"/>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855"/>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843"/>
        <w:rPr>
          <w:rFonts w:hint="eastAsia" w:asciiTheme="minorHAnsi" w:hAnsiTheme="minorHAnsi" w:eastAsiaTheme="minorEastAsia" w:cstheme="minorBidi"/>
          <w:sz w:val="28"/>
          <w:szCs w:val="32"/>
          <w14:ligatures w14:val="standardContextual"/>
        </w:rPr>
      </w:pPr>
      <w:r/>
      <w:hyperlink w:tooltip="#_Toc175731537" w:anchor="_Toc175731537" w:history="1">
        <w:r>
          <w:rPr>
            <w:rStyle w:val="855"/>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5</w:t>
        </w:r>
        <w:r>
          <w:rPr>
            <w:sz w:val="28"/>
            <w:szCs w:val="28"/>
          </w:rPr>
          <w:fldChar w:fldCharType="end"/>
        </w:r>
      </w:hyperlink>
      <w:r/>
      <w:r/>
    </w:p>
    <w:p>
      <w:pPr>
        <w:pStyle w:val="843"/>
        <w:rPr>
          <w:rFonts w:hint="eastAsia" w:asciiTheme="minorHAnsi" w:hAnsiTheme="minorHAnsi" w:eastAsiaTheme="minorEastAsia" w:cstheme="minorBidi"/>
          <w:sz w:val="28"/>
          <w:szCs w:val="32"/>
          <w14:ligatures w14:val="standardContextual"/>
        </w:rPr>
      </w:pPr>
      <w:r/>
      <w:hyperlink w:tooltip="#_Toc175731538" w:anchor="_Toc175731538" w:history="1">
        <w:r>
          <w:rPr>
            <w:rStyle w:val="855"/>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21</w:t>
        </w:r>
        <w:r>
          <w:rPr>
            <w:sz w:val="28"/>
            <w:szCs w:val="28"/>
          </w:rPr>
          <w:fldChar w:fldCharType="end"/>
        </w:r>
      </w:hyperlink>
      <w:r/>
      <w:r/>
    </w:p>
    <w:p>
      <w:pPr>
        <w:pStyle w:val="843"/>
        <w:rPr>
          <w:rFonts w:hint="eastAsia" w:asciiTheme="minorHAnsi" w:hAnsiTheme="minorHAnsi" w:eastAsiaTheme="minorEastAsia" w:cstheme="minorBidi"/>
          <w:sz w:val="28"/>
          <w:szCs w:val="32"/>
          <w14:ligatures w14:val="standardContextual"/>
        </w:rPr>
      </w:pPr>
      <w:r/>
      <w:hyperlink w:tooltip="#_Toc175731539" w:anchor="_Toc175731539" w:history="1">
        <w:r>
          <w:rPr>
            <w:rStyle w:val="855"/>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36</w:t>
        </w:r>
        <w:r>
          <w:rPr>
            <w:sz w:val="28"/>
            <w:szCs w:val="28"/>
          </w:rPr>
          <w:fldChar w:fldCharType="end"/>
        </w:r>
      </w:hyperlink>
      <w:r/>
      <w:r/>
    </w:p>
    <w:p>
      <w:pPr>
        <w:pStyle w:val="843"/>
        <w:rPr>
          <w:rFonts w:hint="eastAsia" w:asciiTheme="minorHAnsi" w:hAnsiTheme="minorHAnsi" w:eastAsiaTheme="minorEastAsia" w:cstheme="minorBidi"/>
          <w:sz w:val="28"/>
          <w:szCs w:val="32"/>
          <w14:ligatures w14:val="standardContextual"/>
        </w:rPr>
      </w:pPr>
      <w:r/>
      <w:hyperlink w:tooltip="#_Toc175731540" w:anchor="_Toc175731540" w:history="1">
        <w:r>
          <w:rPr>
            <w:rStyle w:val="855"/>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39</w:t>
        </w:r>
        <w:r>
          <w:rPr>
            <w:sz w:val="28"/>
            <w:szCs w:val="28"/>
          </w:rPr>
          <w:fldChar w:fldCharType="end"/>
        </w:r>
      </w:hyperlink>
      <w:r/>
      <w:r/>
    </w:p>
    <w:p>
      <w:pPr>
        <w:pStyle w:val="843"/>
        <w:rPr>
          <w:rFonts w:hint="eastAsia" w:asciiTheme="minorHAnsi" w:hAnsiTheme="minorHAnsi" w:eastAsiaTheme="minorEastAsia" w:cstheme="minorBidi"/>
          <w:sz w:val="28"/>
          <w:szCs w:val="32"/>
          <w14:ligatures w14:val="standardContextual"/>
        </w:rPr>
      </w:pPr>
      <w:r/>
      <w:hyperlink w:tooltip="#_Toc175731541" w:anchor="_Toc175731541" w:history="1">
        <w:r>
          <w:rPr>
            <w:rStyle w:val="855"/>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41</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817"/>
        <w:rPr>
          <w:rFonts w:ascii="黑体" w:eastAsia="黑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817"/>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28359079"/>
      <w:r/>
      <w:bookmarkStart w:id="8" w:name="_Toc35393621"/>
      <w:r/>
      <w:bookmarkStart w:id="9" w:name="_Toc28359002"/>
      <w:r/>
      <w:bookmarkStart w:id="10" w:name="_Toc38985263"/>
      <w:r/>
      <w:bookmarkStart w:id="11" w:name="_Toc35393790"/>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常州市北环中学</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常州市北环中学易地新建项目分体空调设备采购安装</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JSZC-320400-JZCG-G2026-0147</w:t>
      </w:r>
      <w:r>
        <w:rPr>
          <w:rFonts w:hint="eastAsia" w:ascii="等线" w:hAnsi="等线" w:eastAsia="等线"/>
          <w:sz w:val="24"/>
          <w:szCs w:val="24"/>
        </w:rPr>
        <w:t xml:space="preserve">)项目进行公开招标采购，欢迎符合条件的供应商投标。</w:t>
      </w:r>
      <w:r/>
    </w:p>
    <w:p>
      <w:pPr>
        <w:pStyle w:val="819"/>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28359080"/>
      <w:r/>
      <w:bookmarkStart w:id="14" w:name="_Toc35393622"/>
      <w:r/>
      <w:bookmarkStart w:id="15" w:name="_Toc38985264"/>
      <w:r/>
      <w:bookmarkStart w:id="16" w:name="_Toc28359003"/>
      <w:r/>
      <w:bookmarkStart w:id="17" w:name="_Toc35393791"/>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JSZC-320400-JZCG-G2026-0147</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常州市北环中学易地新建项目分体空调设备采购安装</w:t>
      </w:r>
      <w:r/>
    </w:p>
    <w:p>
      <w:pPr>
        <w:ind w:firstLine="480"/>
        <w:rPr>
          <w:rFonts w:hint="eastAsia" w:ascii="等线" w:hAnsi="等线" w:eastAsia="等线"/>
          <w:sz w:val="24"/>
          <w:szCs w:val="24"/>
        </w:rPr>
      </w:pPr>
      <w:r>
        <w:rPr>
          <w:rFonts w:hint="eastAsia" w:ascii="等线" w:hAnsi="等线" w:eastAsia="等线"/>
          <w:sz w:val="24"/>
          <w:szCs w:val="24"/>
        </w:rPr>
        <w:t xml:space="preserve">3.预算金额：</w:t>
      </w:r>
      <w:r>
        <w:rPr>
          <w:rFonts w:ascii="等线" w:hAnsi="等线" w:eastAsia="等线"/>
          <w:sz w:val="24"/>
          <w:szCs w:val="24"/>
        </w:rPr>
        <w:t xml:space="preserve">72.6万元</w:t>
      </w:r>
      <w:r/>
    </w:p>
    <w:p>
      <w:pPr>
        <w:ind w:firstLine="480"/>
        <w:rPr>
          <w:rFonts w:hint="eastAsia" w:ascii="等线" w:hAnsi="等线" w:eastAsia="等线"/>
          <w:sz w:val="24"/>
          <w:szCs w:val="24"/>
        </w:rPr>
      </w:pPr>
      <w:r>
        <w:rPr>
          <w:rFonts w:hint="eastAsia" w:ascii="等线" w:hAnsi="等线" w:eastAsia="等线"/>
          <w:sz w:val="24"/>
          <w:szCs w:val="24"/>
        </w:rPr>
        <w:t xml:space="preserve">4.最高限价：</w:t>
      </w:r>
      <w:r>
        <w:rPr>
          <w:rFonts w:ascii="等线" w:hAnsi="等线" w:eastAsia="等线"/>
          <w:sz w:val="24"/>
          <w:szCs w:val="24"/>
        </w:rPr>
        <w:t xml:space="preserve">72.6万元</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本项目为常州市北环中学易地新建项目分体空调设备采购，共12台10匹柜式空调、33台5匹柜式空调、18台3匹柜式空调、4台2匹壁挂式空调采购，包括但不限于招标文件及其技术要求范围内相应货物供货、运输、装卸、安装、质保期及售后服务等全部内容。（详细内容见本招标文件第四章）</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合同签订后30天安装调试完成，自验收合格之日起算，质保期6年。</w:t>
      </w:r>
      <w:r/>
    </w:p>
    <w:p>
      <w:pPr>
        <w:pStyle w:val="819"/>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28359081"/>
      <w:r/>
      <w:bookmarkStart w:id="19" w:name="_Toc28359004"/>
      <w:r/>
      <w:bookmarkStart w:id="20" w:name="_Toc35393792"/>
      <w:r/>
      <w:bookmarkStart w:id="21" w:name="_Toc35393623"/>
      <w:r/>
      <w:bookmarkStart w:id="22" w:name="_Toc38985265"/>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819"/>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28359082"/>
      <w:r/>
      <w:bookmarkStart w:id="24" w:name="_Toc35393793"/>
      <w:r/>
      <w:bookmarkStart w:id="25" w:name="_Toc35393624"/>
      <w:r/>
      <w:bookmarkStart w:id="26" w:name="_Toc28359005"/>
      <w:r/>
      <w:bookmarkStart w:id="27" w:name="_Toc38985266"/>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819"/>
        <w:ind w:firstLine="498"/>
        <w:spacing w:before="156" w:after="156" w:line="360" w:lineRule="auto"/>
      </w:pPr>
      <w:r/>
      <w:bookmarkStart w:id="28" w:name="_Toc35393625"/>
      <w:r/>
      <w:bookmarkStart w:id="29" w:name="_Toc28359007"/>
      <w:r/>
      <w:bookmarkStart w:id="30" w:name="_Toc38985267"/>
      <w:r/>
      <w:bookmarkStart w:id="31" w:name="_Toc35393794"/>
      <w:r/>
      <w:bookmarkStart w:id="32" w:name="_Toc28359084"/>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819"/>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5393626"/>
      <w:r/>
      <w:bookmarkStart w:id="34" w:name="_Toc38985268"/>
      <w:r/>
      <w:bookmarkStart w:id="35" w:name="_Toc35393795"/>
      <w:r>
        <w:rPr>
          <w:rFonts w:hint="eastAsia" w:ascii="等线" w:hAnsi="等线" w:eastAsia="等线" w:cs="宋体"/>
          <w:sz w:val="24"/>
          <w:szCs w:val="24"/>
        </w:rPr>
        <w:t xml:space="preserve">招标公告及招标文件公告期限为自本公告发布之日起5个工作日。</w:t>
      </w:r>
      <w:r/>
    </w:p>
    <w:p>
      <w:pPr>
        <w:pStyle w:val="819"/>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819"/>
        <w:ind w:firstLine="498"/>
        <w:spacing w:before="156" w:after="156" w:line="360" w:lineRule="auto"/>
      </w:pPr>
      <w:r/>
      <w:bookmarkStart w:id="36" w:name="_Toc35393796"/>
      <w:r/>
      <w:bookmarkStart w:id="37" w:name="_Toc28359085"/>
      <w:r/>
      <w:bookmarkStart w:id="38" w:name="_Toc35393627"/>
      <w:r/>
      <w:bookmarkStart w:id="39" w:name="_Toc28359008"/>
      <w:r/>
      <w:bookmarkStart w:id="40" w:name="_Toc38985269"/>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10"/>
      <w:r/>
      <w:bookmarkStart w:id="42" w:name="_Toc28359087"/>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常州市北环中学</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常州市天宁区竹林南路10号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联系人：王勇</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13706146251</w:t>
      </w:r>
      <w:bookmarkStart w:id="43" w:name="_Toc28359086"/>
      <w:r/>
      <w:bookmarkStart w:id="44" w:name="_Toc28359009"/>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819"/>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817"/>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20823274"/>
      <w:r/>
      <w:bookmarkStart w:id="48" w:name="_Toc120614213"/>
      <w:r/>
      <w:bookmarkStart w:id="49" w:name="_Toc16938518"/>
      <w:r/>
      <w:bookmarkStart w:id="50" w:name="_Toc513029202"/>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819"/>
        <w:ind w:firstLine="498"/>
        <w:spacing w:before="156" w:after="156" w:line="360" w:lineRule="auto"/>
      </w:pPr>
      <w:r/>
      <w:bookmarkStart w:id="51" w:name="_Toc16938519"/>
      <w:r/>
      <w:bookmarkStart w:id="52" w:name="_Toc513029203"/>
      <w:r/>
      <w:bookmarkStart w:id="53" w:name="_Toc20823275"/>
      <w:r/>
      <w:bookmarkStart w:id="54" w:name="_Toc120614214"/>
      <w:r>
        <w:rPr>
          <w:rFonts w:hint="eastAsia"/>
        </w:rPr>
        <w:t xml:space="preserve">一、总则</w:t>
      </w:r>
      <w:bookmarkEnd w:id="51"/>
      <w:r/>
      <w:bookmarkEnd w:id="52"/>
      <w:r/>
      <w:bookmarkEnd w:id="53"/>
      <w:r/>
      <w:bookmarkEnd w:id="54"/>
      <w:r/>
      <w:r/>
    </w:p>
    <w:p>
      <w:pPr>
        <w:pStyle w:val="820"/>
        <w:ind w:firstLine="420"/>
        <w:spacing w:before="0" w:after="0" w:line="240" w:lineRule="auto"/>
        <w:rPr>
          <w:b w:val="0"/>
          <w:bCs w:val="0"/>
        </w:rPr>
      </w:pPr>
      <w:r/>
      <w:bookmarkStart w:id="55" w:name="_Hlt16619475"/>
      <w:r/>
      <w:bookmarkStart w:id="56" w:name="_Toc458694821"/>
      <w:r/>
      <w:bookmarkStart w:id="57" w:name="_Toc513029204"/>
      <w:r/>
      <w:bookmarkStart w:id="58" w:name="_Toc16938520"/>
      <w:r/>
      <w:bookmarkStart w:id="59" w:name="_Toc20823276"/>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20"/>
        <w:ind w:firstLine="420"/>
        <w:spacing w:before="0" w:after="0" w:line="240" w:lineRule="auto"/>
        <w:rPr>
          <w:b w:val="0"/>
          <w:bCs w:val="0"/>
        </w:rPr>
      </w:pPr>
      <w:r/>
      <w:bookmarkStart w:id="60" w:name="_Toc16938521"/>
      <w:r/>
      <w:bookmarkStart w:id="61" w:name="_Toc20823277"/>
      <w:r/>
      <w:bookmarkStart w:id="62" w:name="_Toc513029205"/>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20"/>
        <w:ind w:firstLine="420"/>
        <w:spacing w:before="0" w:after="0" w:line="240" w:lineRule="auto"/>
        <w:rPr>
          <w:b w:val="0"/>
          <w:bCs w:val="0"/>
        </w:rPr>
      </w:pPr>
      <w:r/>
      <w:bookmarkStart w:id="63" w:name="_Toc20823278"/>
      <w:r/>
      <w:bookmarkStart w:id="64" w:name="_Toc513029206"/>
      <w:r/>
      <w:bookmarkStart w:id="65" w:name="_Toc16938522"/>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20"/>
        <w:ind w:firstLine="420"/>
        <w:spacing w:before="0" w:after="0" w:line="240" w:lineRule="auto"/>
        <w:rPr>
          <w:b w:val="0"/>
          <w:bCs w:val="0"/>
        </w:rPr>
      </w:pPr>
      <w:r/>
      <w:bookmarkStart w:id="66" w:name="_Toc20823279"/>
      <w:r/>
      <w:bookmarkStart w:id="67" w:name="_Toc513029207"/>
      <w:r/>
      <w:bookmarkStart w:id="68" w:name="_Toc462564067"/>
      <w:r/>
      <w:bookmarkStart w:id="69" w:name="_Toc16938523"/>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2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19"/>
        <w:ind w:firstLine="321"/>
        <w:spacing w:before="156" w:after="156" w:line="360" w:lineRule="auto"/>
      </w:pPr>
      <w:r/>
      <w:bookmarkStart w:id="70" w:name="_Toc16938525"/>
      <w:r/>
      <w:bookmarkStart w:id="71" w:name="_Toc20823281"/>
      <w:r/>
      <w:bookmarkStart w:id="72" w:name="_Toc513029209"/>
      <w:r/>
      <w:bookmarkStart w:id="73" w:name="_Toc120614215"/>
      <w:r>
        <w:rPr>
          <w:rFonts w:hint="eastAsia"/>
        </w:rPr>
        <w:t xml:space="preserve">二、招标文件</w:t>
      </w:r>
      <w:bookmarkEnd w:id="70"/>
      <w:r/>
      <w:bookmarkEnd w:id="71"/>
      <w:r/>
      <w:bookmarkEnd w:id="72"/>
      <w:r/>
      <w:bookmarkEnd w:id="73"/>
      <w:r/>
      <w:r/>
    </w:p>
    <w:p>
      <w:pPr>
        <w:pStyle w:val="820"/>
        <w:ind w:firstLine="420"/>
        <w:spacing w:before="0" w:after="0" w:line="240" w:lineRule="auto"/>
        <w:rPr>
          <w:b w:val="0"/>
          <w:bCs w:val="0"/>
        </w:rPr>
      </w:pPr>
      <w:r/>
      <w:bookmarkStart w:id="74" w:name="_Toc20823282"/>
      <w:r/>
      <w:bookmarkStart w:id="75" w:name="_Toc16938526"/>
      <w:r/>
      <w:bookmarkStart w:id="76" w:name="_Toc513029210"/>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0"/>
        <w:ind w:firstLine="560"/>
        <w:spacing w:before="0" w:after="0" w:line="240" w:lineRule="auto"/>
        <w:rPr>
          <w:b w:val="0"/>
          <w:bCs w:val="0"/>
        </w:rPr>
      </w:pPr>
      <w:r/>
      <w:bookmarkStart w:id="77" w:name="_Toc20823283"/>
      <w:r/>
      <w:bookmarkStart w:id="78" w:name="_Toc513029211"/>
      <w:r/>
      <w:bookmarkStart w:id="79" w:name="_Toc16938527"/>
      <w:r/>
      <w:bookmarkStart w:id="80" w:name="_Toc462564070"/>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20"/>
        <w:ind w:firstLine="560"/>
        <w:spacing w:before="0" w:after="0" w:line="240" w:lineRule="auto"/>
        <w:rPr>
          <w:b w:val="0"/>
          <w:bCs w:val="0"/>
        </w:rPr>
      </w:pPr>
      <w:r/>
      <w:bookmarkStart w:id="81" w:name="_Toc20823284"/>
      <w:r/>
      <w:bookmarkStart w:id="82" w:name="_Toc462564071"/>
      <w:r/>
      <w:bookmarkStart w:id="83" w:name="_Toc16938528"/>
      <w:r/>
      <w:bookmarkStart w:id="84" w:name="_Toc513029212"/>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19"/>
        <w:ind w:firstLine="482"/>
        <w:spacing w:before="156" w:after="156" w:line="360" w:lineRule="auto"/>
      </w:pPr>
      <w:r/>
      <w:bookmarkStart w:id="85" w:name="_Toc16938529"/>
      <w:r/>
      <w:bookmarkStart w:id="86" w:name="_Toc513029213"/>
      <w:r/>
      <w:bookmarkStart w:id="87" w:name="_Toc462564072"/>
      <w:r/>
      <w:bookmarkStart w:id="88" w:name="_Toc120614216"/>
      <w:r/>
      <w:bookmarkStart w:id="89" w:name="_Toc20823285"/>
      <w:r>
        <w:rPr>
          <w:rFonts w:hint="eastAsia"/>
        </w:rPr>
        <w:t xml:space="preserve">三、投标文件的编制</w:t>
      </w:r>
      <w:bookmarkEnd w:id="85"/>
      <w:r/>
      <w:bookmarkEnd w:id="86"/>
      <w:r/>
      <w:bookmarkEnd w:id="87"/>
      <w:r/>
      <w:bookmarkEnd w:id="88"/>
      <w:r/>
      <w:bookmarkEnd w:id="89"/>
      <w:r/>
      <w:r/>
    </w:p>
    <w:p>
      <w:pPr>
        <w:pStyle w:val="820"/>
        <w:ind w:firstLine="560"/>
        <w:spacing w:before="0" w:after="0" w:line="240" w:lineRule="auto"/>
        <w:rPr>
          <w:bCs w:val="0"/>
        </w:rPr>
      </w:pPr>
      <w:r/>
      <w:bookmarkStart w:id="90" w:name="_Toc16938530"/>
      <w:r/>
      <w:bookmarkStart w:id="91" w:name="_Toc20823286"/>
      <w:r/>
      <w:bookmarkStart w:id="92" w:name="_Toc462564073"/>
      <w:r/>
      <w:bookmarkStart w:id="93" w:name="_Toc513029214"/>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20"/>
        <w:ind w:firstLine="420"/>
        <w:spacing w:before="0" w:after="0" w:line="240" w:lineRule="auto"/>
        <w:rPr>
          <w:b w:val="0"/>
          <w:bCs w:val="0"/>
        </w:rPr>
      </w:pPr>
      <w:r/>
      <w:bookmarkStart w:id="94" w:name="_Toc462564074"/>
      <w:r/>
      <w:bookmarkStart w:id="95" w:name="_Toc16938531"/>
      <w:r/>
      <w:bookmarkStart w:id="96" w:name="_Toc513029215"/>
      <w:r/>
      <w:bookmarkStart w:id="97" w:name="_Toc20823287"/>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20"/>
        <w:ind w:firstLine="420"/>
        <w:spacing w:before="0" w:after="0" w:line="240" w:lineRule="auto"/>
        <w:rPr>
          <w:b w:val="0"/>
          <w:bCs w:val="0"/>
        </w:rPr>
      </w:pPr>
      <w:r/>
      <w:bookmarkStart w:id="98" w:name="_Hlt26668975"/>
      <w:r/>
      <w:bookmarkStart w:id="99" w:name="_Hlt26670360"/>
      <w:r/>
      <w:bookmarkStart w:id="100" w:name="_Hlt26954838"/>
      <w:r/>
      <w:bookmarkStart w:id="101" w:name="_Toc14577357"/>
      <w:r/>
      <w:bookmarkStart w:id="102" w:name="_Toc513029219"/>
      <w:r/>
      <w:bookmarkStart w:id="103" w:name="_Toc49090509"/>
      <w:r/>
      <w:bookmarkStart w:id="104" w:name="_Toc49090507"/>
      <w:r/>
      <w:bookmarkStart w:id="105" w:name="_Toc14577354"/>
      <w:r/>
      <w:bookmarkStart w:id="106" w:name="_Toc513029216"/>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20"/>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20"/>
        <w:ind w:firstLine="420"/>
        <w:spacing w:before="0" w:after="0" w:line="240" w:lineRule="auto"/>
        <w:rPr>
          <w:b w:val="0"/>
          <w:bCs w:val="0"/>
        </w:rPr>
      </w:pPr>
      <w:r/>
      <w:bookmarkStart w:id="112" w:name="_Hlt26670482"/>
      <w:r/>
      <w:bookmarkStart w:id="113" w:name="_Hlt26670486"/>
      <w:r/>
      <w:bookmarkStart w:id="114" w:name="_Hlt26954846"/>
      <w:r/>
      <w:bookmarkStart w:id="115" w:name="_Hlt26668983"/>
      <w:r/>
      <w:bookmarkStart w:id="116" w:name="_Hlt26954844"/>
      <w:r/>
      <w:bookmarkStart w:id="117" w:name="_Hlt26670425"/>
      <w:r/>
      <w:bookmarkStart w:id="118" w:name="_Hlt26954731"/>
      <w:r/>
      <w:bookmarkStart w:id="119" w:name="_Hlt26954848"/>
      <w:r/>
      <w:bookmarkStart w:id="120" w:name="_Hlt26670403"/>
      <w:r/>
      <w:bookmarkStart w:id="121" w:name="_Hlt26954842"/>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820"/>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20"/>
        <w:ind w:firstLine="420"/>
        <w:spacing w:before="0" w:after="0" w:line="240" w:lineRule="auto"/>
        <w:rPr>
          <w:b w:val="0"/>
          <w:bCs w:val="0"/>
        </w:rPr>
      </w:pPr>
      <w:r/>
      <w:bookmarkStart w:id="124" w:name="_Hlt26670489"/>
      <w:r/>
      <w:bookmarkStart w:id="125" w:name="_Hlt26954850"/>
      <w:r/>
      <w:bookmarkStart w:id="126" w:name="_Hlt26954734"/>
      <w:r/>
      <w:bookmarkStart w:id="127" w:name="_Toc14577360"/>
      <w:r/>
      <w:bookmarkStart w:id="128" w:name="_Toc49090511"/>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20"/>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19"/>
        <w:ind w:firstLine="482"/>
        <w:spacing w:before="156" w:after="156" w:line="360" w:lineRule="auto"/>
      </w:pPr>
      <w:r/>
      <w:bookmarkStart w:id="129" w:name="_Hlt26954852"/>
      <w:r/>
      <w:bookmarkStart w:id="130" w:name="_Hlt26954739"/>
      <w:r/>
      <w:bookmarkStart w:id="131" w:name="_Toc513029224"/>
      <w:r/>
      <w:bookmarkStart w:id="132" w:name="_Toc20823296"/>
      <w:r/>
      <w:bookmarkStart w:id="133" w:name="_Toc120614217"/>
      <w:r/>
      <w:bookmarkStart w:id="134" w:name="_Toc16938540"/>
      <w:r/>
      <w:bookmarkEnd w:id="129"/>
      <w:r/>
      <w:bookmarkEnd w:id="130"/>
      <w:r>
        <w:rPr>
          <w:rFonts w:hint="eastAsia"/>
        </w:rPr>
        <w:t xml:space="preserve">四、投标文件的递交</w:t>
      </w:r>
      <w:bookmarkEnd w:id="131"/>
      <w:r/>
      <w:bookmarkEnd w:id="132"/>
      <w:r/>
      <w:bookmarkEnd w:id="133"/>
      <w:r/>
      <w:bookmarkEnd w:id="134"/>
      <w:r/>
      <w:r/>
    </w:p>
    <w:p>
      <w:pPr>
        <w:pStyle w:val="820"/>
        <w:ind w:firstLine="560"/>
        <w:spacing w:before="0" w:after="0" w:line="240" w:lineRule="auto"/>
        <w:rPr>
          <w:rFonts w:ascii="黑体"/>
          <w:b w:val="0"/>
          <w:bCs w:val="0"/>
        </w:rPr>
      </w:pPr>
      <w:r/>
      <w:bookmarkStart w:id="135" w:name="_Toc513029225"/>
      <w:r/>
      <w:bookmarkStart w:id="136" w:name="_Toc16938541"/>
      <w:r/>
      <w:bookmarkStart w:id="137" w:name="_Toc20823297"/>
      <w:r/>
      <w:bookmarkStart w:id="138"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2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20823298"/>
      <w:r/>
      <w:bookmarkStart w:id="141" w:name="_Toc16938542"/>
      <w:r/>
      <w:r/>
    </w:p>
    <w:p>
      <w:pPr>
        <w:pStyle w:val="820"/>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20"/>
        <w:ind w:firstLine="420"/>
        <w:spacing w:before="0" w:after="0" w:line="240" w:lineRule="auto"/>
        <w:rPr>
          <w:b w:val="0"/>
          <w:bCs w:val="0"/>
        </w:rPr>
      </w:pPr>
      <w:r/>
      <w:bookmarkStart w:id="142" w:name="_Toc16938543"/>
      <w:r/>
      <w:bookmarkStart w:id="143" w:name="_Toc513029227"/>
      <w:r/>
      <w:bookmarkStart w:id="144" w:name="_Toc20823299"/>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20"/>
        <w:ind w:firstLine="420"/>
        <w:spacing w:before="0" w:after="0" w:line="240" w:lineRule="auto"/>
        <w:rPr>
          <w:b w:val="0"/>
          <w:bCs w:val="0"/>
        </w:rPr>
      </w:pPr>
      <w:r/>
      <w:bookmarkStart w:id="145" w:name="_Toc16938544"/>
      <w:r/>
      <w:bookmarkStart w:id="146" w:name="_Toc513029228"/>
      <w:r/>
      <w:bookmarkStart w:id="147" w:name="_Toc20823300"/>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19"/>
        <w:ind w:firstLine="482"/>
        <w:spacing w:before="156" w:after="156" w:line="360" w:lineRule="auto"/>
      </w:pPr>
      <w:r/>
      <w:bookmarkStart w:id="148" w:name="_Toc20823301"/>
      <w:r/>
      <w:bookmarkStart w:id="149" w:name="_Toc513029229"/>
      <w:r/>
      <w:bookmarkStart w:id="150" w:name="_Toc16938545"/>
      <w:r/>
      <w:bookmarkStart w:id="151" w:name="_Toc120614218"/>
      <w:r>
        <w:rPr>
          <w:rFonts w:hint="eastAsia"/>
        </w:rPr>
        <w:t xml:space="preserve">五、开标与评标</w:t>
      </w:r>
      <w:bookmarkEnd w:id="148"/>
      <w:r/>
      <w:bookmarkEnd w:id="149"/>
      <w:r/>
      <w:bookmarkEnd w:id="150"/>
      <w:r/>
      <w:bookmarkEnd w:id="151"/>
      <w:r/>
      <w:r/>
    </w:p>
    <w:p>
      <w:pPr>
        <w:pStyle w:val="820"/>
        <w:ind w:firstLine="420"/>
        <w:spacing w:before="0" w:after="0" w:line="240" w:lineRule="auto"/>
        <w:rPr>
          <w:b w:val="0"/>
          <w:bCs w:val="0"/>
        </w:rPr>
      </w:pPr>
      <w:r/>
      <w:bookmarkStart w:id="152" w:name="_Toc16938546"/>
      <w:r/>
      <w:bookmarkStart w:id="153" w:name="_Toc513029230"/>
      <w:r/>
      <w:bookmarkStart w:id="154" w:name="_Toc20823302"/>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820"/>
        <w:ind w:firstLine="420"/>
        <w:spacing w:before="0" w:after="0" w:line="240" w:lineRule="auto"/>
        <w:rPr>
          <w:b w:val="0"/>
          <w:bCs w:val="0"/>
        </w:rPr>
      </w:pPr>
      <w:r/>
      <w:bookmarkStart w:id="155" w:name="_Toc20823303"/>
      <w:r/>
      <w:bookmarkStart w:id="156" w:name="_Toc16938547"/>
      <w:r/>
      <w:bookmarkStart w:id="157" w:name="_Toc513029231"/>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20"/>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20"/>
        <w:ind w:firstLine="420"/>
        <w:spacing w:before="0" w:after="0" w:line="240" w:lineRule="auto"/>
        <w:rPr>
          <w:b w:val="0"/>
          <w:bCs w:val="0"/>
        </w:rPr>
      </w:pPr>
      <w:r/>
      <w:bookmarkStart w:id="158" w:name="_Toc513029232"/>
      <w:r/>
      <w:bookmarkStart w:id="159" w:name="_Toc16938548"/>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20"/>
        <w:ind w:firstLine="420"/>
        <w:spacing w:before="0" w:after="0" w:line="240" w:lineRule="auto"/>
        <w:rPr>
          <w:b w:val="0"/>
          <w:bCs w:val="0"/>
        </w:rPr>
      </w:pPr>
      <w:r/>
      <w:bookmarkStart w:id="161" w:name="_Toc513029233"/>
      <w:r/>
      <w:bookmarkStart w:id="162" w:name="_Toc16938549"/>
      <w:r/>
      <w:bookmarkStart w:id="163" w:name="_Toc20823305"/>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w:t>
      </w:r>
      <w:r>
        <w:rPr>
          <w:rFonts w:ascii="宋体" w:hAnsi="宋体"/>
          <w:sz w:val="24"/>
        </w:rPr>
        <w:t xml:space="preserve">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513029234"/>
      <w:r/>
      <w:bookmarkStart w:id="165" w:name="_Toc20823306"/>
      <w:r/>
      <w:bookmarkStart w:id="166" w:name="_Toc16938550"/>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20"/>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20823307"/>
      <w:r/>
      <w:bookmarkStart w:id="168" w:name="_Toc16938551"/>
      <w:r/>
      <w:bookmarkStart w:id="169"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w:t>
      </w:r>
      <w:r>
        <w:rPr>
          <w:rFonts w:hint="eastAsia" w:ascii="宋体" w:hAnsi="宋体"/>
          <w:bCs/>
          <w:sz w:val="24"/>
        </w:rPr>
        <w:t xml:space="preserve">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19"/>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820"/>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2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2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9"/>
        <w:spacing w:before="156" w:after="156" w:line="360" w:lineRule="auto"/>
      </w:pPr>
      <w:r/>
      <w:bookmarkStart w:id="175" w:name="_Toc120614220"/>
      <w:r/>
      <w:bookmarkStart w:id="176" w:name="_Toc20823308"/>
      <w:r/>
      <w:bookmarkStart w:id="177" w:name="_Toc513029236"/>
      <w:r/>
      <w:bookmarkStart w:id="178" w:name="_Toc16938552"/>
      <w:r>
        <w:rPr>
          <w:rFonts w:hint="eastAsia"/>
        </w:rPr>
        <w:t xml:space="preserve">七、授予合同</w:t>
      </w:r>
      <w:bookmarkEnd w:id="175"/>
      <w:r/>
      <w:r/>
    </w:p>
    <w:p>
      <w:pPr>
        <w:pStyle w:val="820"/>
        <w:ind w:firstLine="600"/>
        <w:spacing w:before="0" w:after="0" w:line="240" w:lineRule="auto"/>
        <w:rPr>
          <w:rFonts w:hint="eastAsia" w:ascii="黑体" w:hAnsi="宋体" w:cs="Times New Roman"/>
          <w:b w:val="0"/>
          <w:sz w:val="30"/>
          <w:szCs w:val="30"/>
        </w:rPr>
      </w:pPr>
      <w:r/>
      <w:bookmarkStart w:id="179" w:name="_Toc16938553"/>
      <w:r/>
      <w:bookmarkStart w:id="180" w:name="_Toc20823309"/>
      <w:r/>
      <w:bookmarkStart w:id="181" w:name="_Toc513029237"/>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2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w:t>
      </w:r>
      <w:r>
        <w:rPr>
          <w:rFonts w:hint="eastAsia" w:ascii="宋体" w:hAnsi="宋体"/>
          <w:sz w:val="24"/>
          <w:szCs w:val="24"/>
        </w:rPr>
        <w:t xml:space="preserve">关的货物），在不改变合同其他条款的前提下，可以与中标人协商签订补充合同，但所有补充合同的采购金额不超过原合同金额10%。</w:t>
      </w:r>
      <w:r/>
    </w:p>
    <w:p>
      <w:pPr>
        <w:pStyle w:val="820"/>
        <w:ind w:firstLine="600"/>
        <w:spacing w:before="0" w:after="0" w:line="240" w:lineRule="auto"/>
        <w:rPr>
          <w:rFonts w:hint="eastAsia" w:ascii="黑体" w:hAnsi="宋体" w:cs="Times New Roman"/>
          <w:b w:val="0"/>
          <w:sz w:val="30"/>
          <w:szCs w:val="30"/>
        </w:rPr>
      </w:pPr>
      <w:r/>
      <w:bookmarkStart w:id="182" w:name="_Toc479757207"/>
      <w:r/>
      <w:bookmarkStart w:id="183" w:name="_Toc120614221"/>
      <w:r/>
      <w:bookmarkStart w:id="184" w:name="_Toc16938558"/>
      <w:r/>
      <w:bookmarkStart w:id="185" w:name="_Toc20823314"/>
      <w:r/>
      <w:bookmarkStart w:id="186" w:name="_Toc513029242"/>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w:t>
      </w:r>
      <w:r>
        <w:rPr>
          <w:rFonts w:ascii="宋体" w:hAnsi="宋体"/>
          <w:sz w:val="24"/>
          <w:szCs w:val="24"/>
        </w:rPr>
        <w:t xml:space="preserve">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w:t>
      </w:r>
      <w:r>
        <w:rPr>
          <w:rFonts w:ascii="宋体" w:hAnsi="宋体"/>
          <w:sz w:val="24"/>
          <w:szCs w:val="24"/>
        </w:rPr>
        <w:t xml:space="preserve">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w:t>
      </w:r>
      <w:r>
        <w:rPr>
          <w:rFonts w:ascii="宋体" w:hAnsi="宋体"/>
          <w:sz w:val="24"/>
          <w:szCs w:val="24"/>
        </w:rPr>
        <w:t xml:space="preserve">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w:t>
      </w:r>
      <w:r>
        <w:rPr>
          <w:rFonts w:hint="eastAsia" w:ascii="宋体" w:hAnsi="宋体" w:cs="宋体"/>
          <w:color w:val="000000"/>
          <w:sz w:val="24"/>
          <w:szCs w:val="24"/>
        </w:rPr>
        <w:t xml:space="preserve">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29"/>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17"/>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r/>
      <w:r/>
    </w:p>
    <w:p>
      <w:r/>
      <w:r/>
    </w:p>
    <w:p>
      <w:r/>
      <w:r/>
    </w:p>
    <w:p>
      <w:r/>
      <w:r/>
    </w:p>
    <w:p>
      <w:pPr>
        <w:pStyle w:val="83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34"/>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818"/>
        <w:spacing w:line="400" w:lineRule="exact"/>
        <w:tabs>
          <w:tab w:val="left" w:pos="360" w:leader="none"/>
        </w:tabs>
        <w:rPr>
          <w:rFonts w:hint="eastAsia"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835"/>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rPr>
      </w:pPr>
      <w:r>
        <w:rPr>
          <w:rFonts w:hint="eastAsia" w:ascii="宋体" w:hAnsi="宋体"/>
          <w:b/>
        </w:rPr>
        <w:t xml:space="preserve">项目信息</w:t>
      </w:r>
      <w:r/>
    </w:p>
    <w:p>
      <w:pPr>
        <w:pStyle w:val="835"/>
        <w:numPr>
          <w:ilvl w:val="0"/>
          <w:numId w:val="5"/>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835"/>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835"/>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931"/>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31"/>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3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3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3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31"/>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31"/>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31"/>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31"/>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931"/>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931"/>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931"/>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931"/>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898"/>
        <w:spacing w:line="400" w:lineRule="exact"/>
        <w:rPr>
          <w:rFonts w:hint="eastAsia" w:ascii="宋体" w:hAnsi="宋体"/>
          <w:lang w:eastAsia="zh-CN"/>
        </w:rPr>
      </w:pPr>
      <w:r>
        <w:rPr>
          <w:rFonts w:hint="eastAsia" w:ascii="宋体" w:hAnsi="宋体"/>
          <w:lang w:eastAsia="zh-CN"/>
        </w:rPr>
        <w:t xml:space="preserve">（3）付款方式（按项目实际勾选填写）：</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rPr>
      </w:pPr>
      <w:r>
        <w:rPr>
          <w:rFonts w:ascii="Segoe UI Symbol" w:hAnsi="Segoe UI Symbol" w:cs="Segoe UI Symbol"/>
        </w:rPr>
        <w:t xml:space="preserve">☑</w:t>
      </w:r>
      <w:r>
        <w:rPr>
          <w:rFonts w:hint="eastAsia" w:ascii="宋体" w:hAnsi="宋体"/>
        </w:rPr>
        <w:t xml:space="preserve">分期付款：</w:t>
      </w:r>
      <w:r>
        <w:rPr>
          <w:rFonts w:ascii="宋体" w:hAnsi="宋体"/>
          <w:u w:val="single"/>
        </w:rPr>
        <w:t xml:space="preserve">合同签订后预付合同价款的30%；安装调试完成后通过验收支付至合同总额的100%，自收到发票后10个工作日内支付</w:t>
      </w:r>
      <w:r>
        <w:rPr>
          <w:rFonts w:hint="eastAsia" w:ascii="宋体" w:hAnsi="宋体"/>
        </w:rPr>
        <w:t xml:space="preserve">，其中涉及预付款的：</w:t>
      </w:r>
      <w:r>
        <w:rPr>
          <w:rFonts w:hint="eastAsia" w:ascii="宋体" w:hAnsi="宋体"/>
          <w:u w:val="single"/>
        </w:rPr>
        <w:t xml:space="preserve"> </w:t>
      </w:r>
      <w:r>
        <w:rPr>
          <w:rFonts w:ascii="宋体" w:hAnsi="宋体"/>
          <w:u w:val="single"/>
        </w:rPr>
        <w:t xml:space="preserve">合同签订后预付合同价款的30%</w:t>
      </w:r>
      <w:r>
        <w:rPr>
          <w:rFonts w:hint="eastAsia" w:ascii="宋体" w:hAnsi="宋体"/>
          <w:u w:val="single"/>
        </w:rPr>
        <w:t xml:space="preserve">，</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Segoe UI Symbol" w:hAnsi="Segoe UI Symbol" w:cs="Segoe UI Symbol"/>
        </w:rPr>
        <w:t xml:space="preserve">☑</w:t>
      </w:r>
      <w:r>
        <w:rPr>
          <w:rFonts w:hint="eastAsia" w:ascii="宋体" w:hAnsi="宋体" w:cs="宋体"/>
        </w:rPr>
        <w:t xml:space="preserve">否</w:t>
      </w:r>
      <w:r/>
    </w:p>
    <w:p>
      <w:pPr>
        <w:pStyle w:val="931"/>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931"/>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4"/>
        </w:numPr>
        <w:ind w:firstLine="422"/>
        <w:spacing w:line="400" w:lineRule="exact"/>
        <w:rPr>
          <w:rFonts w:hint="eastAsia" w:ascii="宋体" w:hAnsi="宋体"/>
          <w:b/>
        </w:rPr>
      </w:pPr>
      <w:r>
        <w:rPr>
          <w:rFonts w:hint="eastAsia" w:ascii="宋体" w:hAnsi="宋体"/>
          <w:b/>
        </w:rPr>
        <w:t xml:space="preserve">合同验收</w:t>
      </w:r>
      <w:r/>
    </w:p>
    <w:p>
      <w:pPr>
        <w:numPr>
          <w:ilvl w:val="0"/>
          <w:numId w:val="6"/>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931"/>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931"/>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898"/>
        <w:spacing w:line="400" w:lineRule="exact"/>
        <w:rPr>
          <w:rFonts w:hint="eastAsia" w:ascii="宋体" w:hAnsi="宋体"/>
          <w:lang w:eastAsia="zh-CN"/>
        </w:rPr>
      </w:pPr>
      <w:r>
        <w:rPr>
          <w:rFonts w:hint="eastAsia" w:ascii="宋体" w:hAnsi="宋体"/>
          <w:lang w:eastAsia="zh-CN"/>
        </w:rPr>
      </w:r>
      <w:r/>
    </w:p>
    <w:p>
      <w:pPr>
        <w:pStyle w:val="898"/>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835"/>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18"/>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34"/>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834"/>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931"/>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37"/>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7"/>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34"/>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1"/>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931"/>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931"/>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3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34"/>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3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93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1"/>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0"/>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818"/>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931"/>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817"/>
        <w:rPr>
          <w:rFonts w:ascii="黑体" w:eastAsia="黑体"/>
          <w:sz w:val="44"/>
        </w:rPr>
      </w:pPr>
      <w:r/>
      <w:bookmarkStart w:id="195" w:name="_Toc175731539"/>
      <w:r/>
      <w:bookmarkStart w:id="196" w:name="_Toc120614281"/>
      <w:r/>
      <w:bookmarkStart w:id="197" w:name="_Toc26554093"/>
      <w:r/>
      <w:bookmarkStart w:id="198" w:name="_Toc49090575"/>
      <w:r/>
      <w:bookmarkStart w:id="199" w:name="_Toc479757211"/>
      <w:r/>
      <w:bookmarkStart w:id="200" w:name="_Toc462564139"/>
      <w:r/>
      <w:bookmarkEnd w:id="188"/>
      <w:r/>
      <w:bookmarkEnd w:id="189"/>
      <w:r/>
      <w:bookmarkEnd w:id="190"/>
      <w:r>
        <w:rPr>
          <w:rFonts w:hint="eastAsia" w:ascii="黑体" w:eastAsia="黑体"/>
          <w:sz w:val="44"/>
        </w:rPr>
        <w:t xml:space="preserve">第四章  采购需求</w:t>
      </w:r>
      <w:bookmarkEnd w:id="195"/>
      <w:r/>
      <w:r/>
    </w:p>
    <w:p>
      <w:r/>
      <w:r/>
    </w:p>
    <w:p>
      <w:pPr>
        <w:pStyle w:val="933"/>
        <w:numPr>
          <w:ilvl w:val="0"/>
          <w:numId w:val="11"/>
        </w:numPr>
        <w:jc w:val="both"/>
        <w:widowControl w:val="off"/>
        <w:rPr>
          <w:rFonts w:ascii="Times New Roman" w:hAnsi="Times New Roman"/>
          <w:b/>
        </w:rPr>
      </w:pPr>
      <w:r>
        <w:rPr>
          <w:rFonts w:ascii="Times New Roman" w:hAnsi="Times New Roman"/>
          <w:b/>
        </w:rPr>
        <w:t xml:space="preserve">采购标的</w:t>
      </w:r>
      <w:r/>
    </w:p>
    <w:p>
      <w:pPr>
        <w:jc w:val="left"/>
        <w:spacing w:line="400" w:lineRule="exact"/>
        <w:rPr>
          <w:rFonts w:hint="eastAsia" w:ascii="宋体" w:hAnsi="宋体"/>
        </w:rPr>
      </w:pPr>
      <w:r>
        <w:rPr>
          <w:rFonts w:ascii="宋体" w:hAnsi="宋体"/>
        </w:rPr>
        <w:t xml:space="preserve">1.</w:t>
      </w:r>
      <w:r>
        <w:rPr>
          <w:rFonts w:hint="eastAsia" w:ascii="宋体" w:hAnsi="宋体"/>
        </w:rPr>
        <w:t xml:space="preserve">项目名称：</w:t>
      </w:r>
      <w:r>
        <w:rPr>
          <w:rFonts w:ascii="宋体" w:hAnsi="宋体"/>
        </w:rPr>
        <w:t xml:space="preserve">常州市北环中学易地新建项目分体空调设备采购安装</w:t>
      </w:r>
      <w:r/>
    </w:p>
    <w:p>
      <w:pPr>
        <w:jc w:val="left"/>
        <w:spacing w:line="400" w:lineRule="exact"/>
        <w:rPr>
          <w:rFonts w:hint="eastAsia" w:ascii="宋体" w:hAnsi="宋体"/>
        </w:rPr>
      </w:pPr>
      <w:r>
        <w:rPr>
          <w:rFonts w:hint="eastAsia" w:ascii="宋体" w:hAnsi="宋体"/>
        </w:rPr>
        <w:t xml:space="preserve">2.预算金额：72.6万</w:t>
      </w:r>
      <w:r/>
    </w:p>
    <w:p>
      <w:pPr>
        <w:jc w:val="left"/>
        <w:spacing w:line="400" w:lineRule="exact"/>
        <w:rPr>
          <w:rFonts w:hint="eastAsia" w:ascii="宋体" w:hAnsi="宋体"/>
        </w:rPr>
      </w:pPr>
      <w:r>
        <w:rPr>
          <w:rFonts w:hint="eastAsia" w:ascii="宋体" w:hAnsi="宋体"/>
        </w:rPr>
        <w:t xml:space="preserve">3.最高限价：72.6万</w:t>
      </w:r>
      <w:r/>
    </w:p>
    <w:p>
      <w:pPr>
        <w:jc w:val="left"/>
        <w:spacing w:line="400" w:lineRule="exact"/>
        <w:rPr>
          <w:rFonts w:hint="eastAsia" w:ascii="宋体" w:hAnsi="宋体"/>
        </w:rPr>
      </w:pPr>
      <w:r>
        <w:rPr>
          <w:rFonts w:hint="eastAsia" w:ascii="宋体" w:hAnsi="宋体"/>
        </w:rPr>
        <w:t xml:space="preserve">4.采购项目概况（简介）： 本项目常州市北环中学易地新建项目分体空调设备采购，共12台10匹柜式空调、33台5匹柜式空调、18台3匹柜式空调、4台2匹壁挂式空调采购，包括但不限于招标文件及其技术要求范围内相应货物供货、运输、装卸、安装、质保期及售后服务等全部内容。</w:t>
      </w:r>
      <w:r/>
    </w:p>
    <w:p>
      <w:pPr>
        <w:jc w:val="left"/>
        <w:spacing w:line="400" w:lineRule="exact"/>
        <w:rPr>
          <w:rFonts w:hint="eastAsia" w:ascii="宋体" w:hAnsi="宋体"/>
        </w:rPr>
      </w:pPr>
      <w:r>
        <w:rPr>
          <w:rFonts w:hint="eastAsia" w:ascii="宋体" w:hAnsi="宋体"/>
        </w:rPr>
        <w:t xml:space="preserve">5.合同履行期限：合同签订后30天安装调试完成，自验收合格之日起算，质保期6年。</w:t>
      </w:r>
      <w:r/>
    </w:p>
    <w:p>
      <w:pPr>
        <w:jc w:val="left"/>
        <w:spacing w:line="400" w:lineRule="exact"/>
        <w:rPr>
          <w:rFonts w:hint="eastAsia" w:ascii="宋体" w:hAnsi="宋体"/>
        </w:rPr>
      </w:pPr>
      <w:r>
        <w:rPr>
          <w:rFonts w:hint="eastAsia" w:ascii="宋体" w:hAnsi="宋体"/>
        </w:rPr>
        <w:t xml:space="preserve">6.是/否接受联合体投标：否</w:t>
      </w:r>
      <w:r/>
    </w:p>
    <w:p>
      <w:pPr>
        <w:jc w:val="left"/>
        <w:spacing w:line="400" w:lineRule="exact"/>
        <w:rPr>
          <w:rFonts w:hint="eastAsia" w:ascii="宋体" w:hAnsi="宋体"/>
        </w:rPr>
      </w:pPr>
      <w:r>
        <w:rPr>
          <w:rFonts w:hint="eastAsia" w:ascii="宋体" w:hAnsi="宋体"/>
        </w:rPr>
        <w:t xml:space="preserve">7.</w:t>
      </w:r>
      <w:r>
        <w:rPr>
          <w:rFonts w:ascii="宋体" w:hAnsi="宋体"/>
        </w:rPr>
        <w:t xml:space="preserve">是</w:t>
      </w:r>
      <w:r>
        <w:rPr>
          <w:rFonts w:hint="eastAsia" w:ascii="宋体" w:hAnsi="宋体"/>
        </w:rPr>
        <w:t xml:space="preserve">/</w:t>
      </w:r>
      <w:r>
        <w:rPr>
          <w:rFonts w:ascii="宋体" w:hAnsi="宋体"/>
        </w:rPr>
        <w:t xml:space="preserve">否接受分支机构参与响应：</w:t>
      </w:r>
      <w:r>
        <w:rPr>
          <w:rFonts w:hint="eastAsia" w:ascii="宋体" w:hAnsi="宋体"/>
        </w:rPr>
        <w:t xml:space="preserve">否</w:t>
      </w:r>
      <w:r/>
    </w:p>
    <w:p>
      <w:pPr>
        <w:jc w:val="left"/>
        <w:spacing w:line="400" w:lineRule="exact"/>
        <w:rPr>
          <w:rFonts w:hint="eastAsia" w:ascii="宋体" w:hAnsi="宋体"/>
        </w:rPr>
      </w:pPr>
      <w:r>
        <w:rPr>
          <w:rFonts w:hint="eastAsia" w:ascii="宋体" w:hAnsi="宋体"/>
        </w:rPr>
        <w:t xml:space="preserve">8.</w:t>
      </w:r>
      <w:r>
        <w:rPr>
          <w:rFonts w:ascii="宋体" w:hAnsi="宋体"/>
        </w:rPr>
        <w:t xml:space="preserve">是</w:t>
      </w:r>
      <w:r>
        <w:rPr>
          <w:rFonts w:hint="eastAsia" w:ascii="宋体" w:hAnsi="宋体"/>
        </w:rPr>
        <w:t xml:space="preserve">/</w:t>
      </w:r>
      <w:r>
        <w:rPr>
          <w:rFonts w:ascii="宋体" w:hAnsi="宋体"/>
        </w:rPr>
        <w:t xml:space="preserve">否属于政府购买服务：</w:t>
      </w:r>
      <w:r>
        <w:rPr>
          <w:rFonts w:hint="eastAsia" w:ascii="宋体" w:hAnsi="宋体"/>
        </w:rPr>
        <w:t xml:space="preserve">否</w:t>
      </w:r>
      <w:r/>
    </w:p>
    <w:p>
      <w:pPr>
        <w:jc w:val="left"/>
        <w:spacing w:line="400" w:lineRule="exact"/>
        <w:rPr>
          <w:rFonts w:hint="eastAsia" w:ascii="宋体" w:hAnsi="宋体"/>
        </w:rPr>
      </w:pPr>
      <w:r>
        <w:rPr>
          <w:rFonts w:hint="eastAsia" w:ascii="宋体" w:hAnsi="宋体"/>
        </w:rPr>
        <w:t xml:space="preserve">9.</w:t>
      </w:r>
      <w:r>
        <w:rPr>
          <w:rFonts w:ascii="宋体" w:hAnsi="宋体"/>
        </w:rPr>
        <w:t xml:space="preserve">是</w:t>
      </w:r>
      <w:r>
        <w:rPr>
          <w:rFonts w:hint="eastAsia" w:ascii="宋体" w:hAnsi="宋体"/>
        </w:rPr>
        <w:t xml:space="preserve">/</w:t>
      </w:r>
      <w:r>
        <w:rPr>
          <w:rFonts w:ascii="宋体" w:hAnsi="宋体"/>
        </w:rPr>
        <w:t xml:space="preserve">否接受</w:t>
      </w:r>
      <w:r>
        <w:rPr>
          <w:rFonts w:hint="eastAsia" w:ascii="宋体" w:hAnsi="宋体"/>
        </w:rPr>
        <w:t xml:space="preserve">进口产品投标：否</w:t>
      </w:r>
      <w:r/>
    </w:p>
    <w:p>
      <w:pPr>
        <w:jc w:val="left"/>
        <w:spacing w:line="400" w:lineRule="exact"/>
        <w:rPr>
          <w:rFonts w:hint="eastAsia" w:ascii="宋体" w:hAnsi="宋体"/>
        </w:rPr>
      </w:pPr>
      <w:r>
        <w:rPr>
          <w:rFonts w:hint="eastAsia" w:ascii="宋体" w:hAnsi="宋体"/>
        </w:rPr>
        <w:t xml:space="preserve">10.是/否</w:t>
      </w:r>
      <w:r>
        <w:rPr>
          <w:rFonts w:ascii="宋体" w:hAnsi="宋体"/>
        </w:rPr>
        <w:t xml:space="preserve">专门面向中小企业预留采购份额</w:t>
      </w:r>
      <w:r>
        <w:rPr>
          <w:rFonts w:hint="eastAsia" w:ascii="宋体" w:hAnsi="宋体"/>
        </w:rPr>
        <w:t xml:space="preserve">：否</w:t>
      </w:r>
      <w:r/>
    </w:p>
    <w:p>
      <w:pPr>
        <w:jc w:val="left"/>
        <w:spacing w:line="400" w:lineRule="exact"/>
        <w:rPr>
          <w:rFonts w:hint="eastAsia" w:ascii="宋体" w:hAnsi="宋体"/>
        </w:rPr>
      </w:pPr>
      <w:r>
        <w:rPr>
          <w:rFonts w:hint="eastAsia" w:ascii="宋体" w:hAnsi="宋体"/>
        </w:rPr>
        <w:t xml:space="preserve">11.本项目的特定资格要求：无</w:t>
      </w:r>
      <w:r/>
    </w:p>
    <w:p>
      <w:pPr>
        <w:jc w:val="left"/>
        <w:spacing w:line="400" w:lineRule="exact"/>
        <w:rPr>
          <w:rFonts w:hint="eastAsia" w:ascii="宋体" w:hAnsi="宋体"/>
        </w:rPr>
      </w:pPr>
      <w:r>
        <w:rPr>
          <w:rFonts w:hint="eastAsia" w:ascii="宋体" w:hAnsi="宋体"/>
        </w:rPr>
        <w:t xml:space="preserve">12.项目类别：货物类 </w:t>
      </w:r>
      <w:r/>
    </w:p>
    <w:p>
      <w:pPr>
        <w:rPr>
          <w:rFonts w:hint="eastAsia" w:ascii="宋体" w:hAnsi="宋体"/>
          <w:bCs/>
          <w:sz w:val="24"/>
        </w:rPr>
      </w:pPr>
      <w:r>
        <w:rPr>
          <w:rFonts w:hint="eastAsia" w:ascii="宋体" w:hAnsi="宋体"/>
          <w:bCs/>
          <w:sz w:val="24"/>
        </w:rPr>
      </w:r>
      <w:r/>
    </w:p>
    <w:p>
      <w:pPr>
        <w:pStyle w:val="933"/>
        <w:numPr>
          <w:ilvl w:val="0"/>
          <w:numId w:val="11"/>
        </w:numPr>
        <w:jc w:val="both"/>
        <w:widowControl w:val="off"/>
        <w:rPr>
          <w:rFonts w:hint="eastAsia" w:ascii="等线" w:hAnsi="等线" w:cs="方正魏碑_GBK"/>
          <w:bCs/>
          <w:lang w:eastAsia="zh-CN"/>
        </w:rPr>
      </w:pPr>
      <w:r>
        <w:rPr>
          <w:rFonts w:hint="eastAsia" w:ascii="Times New Roman" w:hAnsi="Times New Roman"/>
          <w:b/>
          <w:lang w:eastAsia="zh-CN"/>
        </w:rPr>
        <w:t xml:space="preserve">政府采购中实施本国产品标准及相关政策</w:t>
      </w:r>
      <w:r/>
    </w:p>
    <w:p>
      <w:pPr>
        <w:jc w:val="left"/>
        <w:spacing w:line="400" w:lineRule="exact"/>
        <w:rPr>
          <w:rFonts w:hint="eastAsia" w:ascii="宋体" w:hAnsi="宋体"/>
        </w:rPr>
      </w:pPr>
      <w:r>
        <w:rPr>
          <w:rFonts w:hint="eastAsia" w:ascii="宋体" w:hAnsi="宋体"/>
        </w:rPr>
        <w:t xml:space="preserve">1.本项目对采购本国产品给予政策支持，具体内容见招标文件“第五章 评标方法与评标标准”。</w:t>
      </w:r>
      <w:r/>
    </w:p>
    <w:p>
      <w:pPr>
        <w:jc w:val="left"/>
        <w:spacing w:line="400" w:lineRule="exact"/>
        <w:rPr>
          <w:rFonts w:hint="eastAsia" w:ascii="宋体" w:hAnsi="宋体"/>
        </w:rPr>
      </w:pPr>
      <w:r>
        <w:rPr>
          <w:rFonts w:hint="eastAsia" w:ascii="宋体" w:hAnsi="宋体"/>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rPr>
      </w:pPr>
      <w:r>
        <w:rPr>
          <w:rFonts w:hint="eastAsia" w:ascii="宋体" w:hAnsi="宋体"/>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宋体" w:hAnsi="宋体"/>
          <w:sz w:val="24"/>
        </w:rPr>
      </w:pPr>
      <w:r>
        <w:rPr>
          <w:rFonts w:hint="eastAsia" w:ascii="宋体" w:hAnsi="宋体"/>
          <w:sz w:val="24"/>
        </w:rPr>
      </w:r>
      <w:r/>
    </w:p>
    <w:p>
      <w:pPr>
        <w:pStyle w:val="933"/>
        <w:numPr>
          <w:ilvl w:val="0"/>
          <w:numId w:val="12"/>
        </w:numPr>
        <w:jc w:val="both"/>
        <w:widowControl w:val="off"/>
        <w:rPr>
          <w:rFonts w:ascii="Times New Roman" w:hAnsi="Times New Roman"/>
          <w:b/>
        </w:rPr>
      </w:pPr>
      <w:r>
        <w:rPr>
          <w:rFonts w:ascii="Times New Roman" w:hAnsi="Times New Roman"/>
          <w:b/>
          <w:lang w:eastAsia="zh-CN"/>
        </w:rPr>
        <w:t xml:space="preserve">商务要求</w:t>
      </w:r>
      <w:r/>
    </w:p>
    <w:p>
      <w:pPr>
        <w:rPr>
          <w:i/>
          <w:sz w:val="24"/>
        </w:rPr>
      </w:pPr>
      <w:r>
        <w:rPr>
          <w:sz w:val="24"/>
        </w:rPr>
        <w:t xml:space="preserve">1. </w:t>
      </w:r>
      <w:r>
        <w:rPr>
          <w:sz w:val="24"/>
        </w:rPr>
        <w:t xml:space="preserve">交付（实施）的时间（期限）和地点（范围）</w:t>
      </w:r>
      <w:r/>
    </w:p>
    <w:p>
      <w:pPr>
        <w:pStyle w:val="934"/>
        <w:ind w:left="0"/>
        <w:rPr>
          <w:lang w:eastAsia="zh-CN"/>
        </w:rPr>
      </w:pPr>
      <w:r>
        <w:rPr>
          <w:rFonts w:hint="eastAsia"/>
          <w:lang w:eastAsia="zh-CN"/>
        </w:rPr>
        <w:t xml:space="preserve">1.1</w:t>
      </w:r>
      <w:r>
        <w:rPr>
          <w:lang w:eastAsia="zh-CN"/>
        </w:rPr>
        <w:t xml:space="preserve">交</w:t>
      </w:r>
      <w:r>
        <w:rPr>
          <w:rFonts w:hint="eastAsia"/>
          <w:lang w:eastAsia="zh-CN"/>
        </w:rPr>
        <w:t xml:space="preserve">付时间：合同签订后</w:t>
      </w:r>
      <w:r>
        <w:rPr>
          <w:rFonts w:hint="eastAsia"/>
          <w:lang w:eastAsia="zh-CN"/>
        </w:rPr>
        <w:t xml:space="preserve">30</w:t>
      </w:r>
      <w:r>
        <w:rPr>
          <w:rFonts w:hint="eastAsia"/>
          <w:lang w:eastAsia="zh-CN"/>
        </w:rPr>
        <w:t xml:space="preserve">天完成交付</w:t>
      </w:r>
      <w:r/>
    </w:p>
    <w:p>
      <w:r>
        <w:rPr>
          <w:rFonts w:hint="eastAsia"/>
        </w:rPr>
        <w:t xml:space="preserve">1.2</w:t>
      </w:r>
      <w:r>
        <w:rPr>
          <w:rFonts w:hint="eastAsia"/>
        </w:rPr>
        <w:t xml:space="preserve">交付地点：</w:t>
      </w:r>
      <w:r>
        <w:t xml:space="preserve">常州市北环中学</w:t>
      </w:r>
      <w:r/>
    </w:p>
    <w:p>
      <w:pPr>
        <w:rPr>
          <w:sz w:val="24"/>
        </w:rPr>
      </w:pPr>
      <w:r>
        <w:rPr>
          <w:sz w:val="24"/>
        </w:rPr>
        <w:t xml:space="preserve">2. </w:t>
      </w:r>
      <w:r>
        <w:rPr>
          <w:sz w:val="24"/>
        </w:rPr>
        <w:t xml:space="preserve">付款条件（进度和方式）</w:t>
      </w:r>
      <w:r/>
    </w:p>
    <w:p>
      <w:pPr>
        <w:rPr>
          <w:sz w:val="24"/>
        </w:rPr>
      </w:pPr>
      <w:r>
        <w:rPr>
          <w:rFonts w:hint="eastAsia" w:ascii="宋体" w:hAnsi="宋体"/>
          <w:u w:val="single"/>
        </w:rPr>
        <w:t xml:space="preserve">合同签订后预付合同价款的30%；安装调试完成后通过验收支付至合同总额的100%，自收到发票后10个工作日内支付</w:t>
      </w:r>
      <w:r/>
    </w:p>
    <w:p>
      <w:pPr>
        <w:rPr>
          <w:sz w:val="24"/>
        </w:rPr>
      </w:pPr>
      <w:r>
        <w:rPr>
          <w:sz w:val="24"/>
        </w:rPr>
        <w:t xml:space="preserve">3. </w:t>
      </w:r>
      <w:r>
        <w:rPr>
          <w:sz w:val="24"/>
        </w:rPr>
        <w:t xml:space="preserve">包装和运输</w:t>
      </w:r>
      <w:r/>
    </w:p>
    <w:p>
      <w:pPr>
        <w:rPr>
          <w:sz w:val="24"/>
        </w:rPr>
      </w:pPr>
      <w:r>
        <w:rPr>
          <w:rFonts w:hint="eastAsia"/>
          <w:sz w:val="24"/>
        </w:rPr>
        <w:t xml:space="preserve">货物类必须要求供应商</w:t>
      </w:r>
      <w:r>
        <w:rPr>
          <w:sz w:val="24"/>
        </w:rPr>
        <w:t xml:space="preserve">满足《关于印发〈商品包装政府采购需求标准（试行）〉、〈快递包装政府采购需求标准（试行）〉的通知》（财办库﹝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的规定；</w:t>
      </w:r>
      <w:r/>
    </w:p>
    <w:p>
      <w:pPr>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rPr>
          <w:sz w:val="24"/>
        </w:rPr>
      </w:pPr>
      <w:r>
        <w:rPr>
          <w:rFonts w:hint="eastAsia"/>
          <w:sz w:val="24"/>
        </w:rPr>
        <w:t xml:space="preserve">★</w:t>
      </w:r>
      <w:r>
        <w:rPr>
          <w:rFonts w:hint="eastAsia"/>
          <w:b/>
          <w:bCs/>
          <w:sz w:val="24"/>
        </w:rPr>
        <w:t xml:space="preserve">设备免费质保期：质保期</w:t>
      </w:r>
      <w:r>
        <w:rPr>
          <w:rFonts w:hint="eastAsia"/>
          <w:b/>
          <w:bCs/>
          <w:sz w:val="24"/>
        </w:rPr>
        <w:t xml:space="preserve">6</w:t>
      </w:r>
      <w:r>
        <w:rPr>
          <w:rFonts w:hint="eastAsia"/>
          <w:b/>
          <w:bCs/>
          <w:sz w:val="24"/>
        </w:rPr>
        <w:t xml:space="preserve">年，按合同约定，自验收合格之日起算。中标人对质保期内所发生的设备维护、维修、更换等一切费用负责。提供免费质保承诺书（格式自拟）并加盖投标人公章，中标人在签订合同前提供制造商出具的原厂质保函原件</w:t>
      </w:r>
      <w:r>
        <w:rPr>
          <w:rFonts w:hint="eastAsia"/>
          <w:b/>
          <w:bCs/>
          <w:sz w:val="24"/>
        </w:rPr>
        <w:t xml:space="preserve">(</w:t>
      </w:r>
      <w:r>
        <w:rPr>
          <w:rFonts w:hint="eastAsia"/>
          <w:b/>
          <w:bCs/>
          <w:sz w:val="24"/>
        </w:rPr>
        <w:t xml:space="preserve">加盖制造商公章</w:t>
      </w:r>
      <w:r>
        <w:rPr>
          <w:rFonts w:hint="eastAsia"/>
          <w:b/>
          <w:bCs/>
          <w:sz w:val="24"/>
        </w:rPr>
        <w:t xml:space="preserve">)</w:t>
      </w:r>
      <w:r>
        <w:rPr>
          <w:rFonts w:hint="eastAsia"/>
          <w:b/>
          <w:bCs/>
          <w:sz w:val="24"/>
        </w:rPr>
        <w:t xml:space="preserve">。</w:t>
      </w:r>
      <w:r/>
    </w:p>
    <w:p>
      <w:pPr>
        <w:rPr>
          <w:sz w:val="24"/>
        </w:rPr>
      </w:pPr>
      <w:r>
        <w:rPr>
          <w:sz w:val="24"/>
        </w:rPr>
        <w:t xml:space="preserve">5. </w:t>
      </w:r>
      <w:r>
        <w:rPr>
          <w:sz w:val="24"/>
        </w:rPr>
        <w:t xml:space="preserve">保险</w:t>
      </w:r>
      <w:r/>
    </w:p>
    <w:p>
      <w:pPr>
        <w:rPr>
          <w:b/>
          <w:i/>
          <w:sz w:val="24"/>
        </w:rPr>
      </w:pPr>
      <w:r>
        <w:rPr>
          <w:rFonts w:hint="eastAsia"/>
          <w:sz w:val="24"/>
        </w:rPr>
        <w:t xml:space="preserve">无</w:t>
      </w:r>
      <w:r/>
    </w:p>
    <w:p>
      <w:pPr>
        <w:rPr>
          <w:b/>
          <w:i/>
          <w:sz w:val="24"/>
        </w:rPr>
      </w:pPr>
      <w:r>
        <w:rPr>
          <w:b/>
          <w:i/>
          <w:sz w:val="24"/>
        </w:rPr>
      </w:r>
      <w:r/>
    </w:p>
    <w:p>
      <w:pPr>
        <w:pStyle w:val="933"/>
        <w:numPr>
          <w:ilvl w:val="0"/>
          <w:numId w:val="12"/>
        </w:numPr>
        <w:jc w:val="both"/>
        <w:widowControl w:val="off"/>
        <w:rPr>
          <w:rFonts w:ascii="Times New Roman" w:hAnsi="Times New Roman"/>
          <w:b/>
        </w:rPr>
      </w:pPr>
      <w:r>
        <w:rPr>
          <w:rFonts w:ascii="Times New Roman" w:hAnsi="Times New Roman"/>
          <w:b/>
        </w:rPr>
        <w:t xml:space="preserve">技术要求</w:t>
      </w:r>
      <w:r/>
    </w:p>
    <w:p>
      <w:pPr>
        <w:rPr>
          <w:sz w:val="24"/>
        </w:rPr>
      </w:pPr>
      <w:r>
        <w:rPr>
          <w:sz w:val="24"/>
        </w:rPr>
        <w:t xml:space="preserve">1. </w:t>
      </w:r>
      <w:r>
        <w:rPr>
          <w:sz w:val="24"/>
        </w:rPr>
        <w:t xml:space="preserve">基本要求</w:t>
      </w:r>
      <w:r/>
    </w:p>
    <w:p>
      <w:r>
        <w:rPr>
          <w:rFonts w:hint="eastAsia"/>
        </w:rPr>
        <w:t xml:space="preserve">1.1</w:t>
      </w:r>
      <w:r>
        <w:rPr>
          <w:rFonts w:hint="eastAsia"/>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r>
        <w:rPr>
          <w:rFonts w:hint="eastAsia"/>
        </w:rPr>
        <w:t xml:space="preserve">1.2</w:t>
      </w:r>
      <w:r>
        <w:rPr>
          <w:rFonts w:hint="eastAsia"/>
        </w:rPr>
        <w:t xml:space="preserve">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r>
        <w:rPr>
          <w:rFonts w:hint="eastAsia"/>
        </w:rPr>
        <w:t xml:space="preserve">1.3</w:t>
      </w:r>
      <w:r>
        <w:rPr>
          <w:rFonts w:hint="eastAsia"/>
        </w:rPr>
        <w:t xml:space="preserve">采购内容：本空调采购项目包括设备的制造（采购）、</w:t>
      </w:r>
      <w:r>
        <w:rPr>
          <w:rFonts w:hint="eastAsia"/>
        </w:rPr>
        <w:t xml:space="preserve"> </w:t>
      </w:r>
      <w:r>
        <w:rPr>
          <w:rFonts w:hint="eastAsia"/>
        </w:rPr>
        <w:t xml:space="preserve">运输、装卸、辅材</w:t>
      </w:r>
      <w:r>
        <w:rPr>
          <w:rFonts w:hint="eastAsia"/>
        </w:rPr>
        <w:t xml:space="preserve">(</w:t>
      </w:r>
      <w:r>
        <w:rPr>
          <w:rFonts w:hint="eastAsia"/>
        </w:rPr>
        <w:t xml:space="preserve">所有安装过程中涉及的材料等）、安装、调试、测试、售后服务、质保、维保、技术培训等。</w:t>
      </w:r>
      <w:r/>
    </w:p>
    <w:p>
      <w:pPr>
        <w:rPr>
          <w:sz w:val="24"/>
        </w:rPr>
      </w:pPr>
      <w:r>
        <w:rPr>
          <w:sz w:val="24"/>
        </w:rPr>
      </w:r>
      <w:r/>
    </w:p>
    <w:p>
      <w:pPr>
        <w:rPr>
          <w:sz w:val="24"/>
        </w:rPr>
      </w:pPr>
      <w:r>
        <w:rPr>
          <w:sz w:val="24"/>
        </w:rPr>
        <w:t xml:space="preserve">2. </w:t>
      </w:r>
      <w:r>
        <w:rPr>
          <w:sz w:val="24"/>
        </w:rPr>
        <w:t xml:space="preserve">服务内容及要求</w:t>
      </w:r>
      <w:r>
        <w:rPr>
          <w:sz w:val="24"/>
        </w:rPr>
        <w:t xml:space="preserve">/</w:t>
      </w:r>
      <w:r>
        <w:rPr>
          <w:sz w:val="24"/>
        </w:rPr>
        <w:t xml:space="preserve">货物技术要求</w:t>
      </w:r>
      <w:r/>
    </w:p>
    <w:p>
      <w:pPr>
        <w:ind w:firstLine="480"/>
        <w:widowControl/>
        <w:rPr>
          <w:sz w:val="24"/>
        </w:rPr>
      </w:pPr>
      <w:r>
        <w:rPr>
          <w:sz w:val="24"/>
        </w:rPr>
        <w:t xml:space="preserve">2.2</w:t>
      </w:r>
      <w:r>
        <w:rPr>
          <w:rFonts w:hint="eastAsia"/>
          <w:sz w:val="24"/>
        </w:rPr>
        <w:t xml:space="preserve">产品清单；</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50"/>
        <w:gridCol w:w="3599"/>
        <w:gridCol w:w="1548"/>
        <w:gridCol w:w="1699"/>
      </w:tblGrid>
      <w:tr>
        <w:trPr>
          <w:trHeight w:val="340"/>
          <w:tblHeader/>
        </w:trPr>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数量</w:t>
            </w:r>
            <w:r/>
          </w:p>
        </w:tc>
      </w:tr>
      <w:tr>
        <w:trPr>
          <w:trHeight w:val="240"/>
        </w:trPr>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5P柜式空调（</w:t>
            </w:r>
            <w:r>
              <w:rPr>
                <w:rFonts w:hint="eastAsia" w:ascii="宋体" w:hAnsi="宋体" w:cs="宋体"/>
                <w:b/>
                <w:bCs/>
                <w:sz w:val="24"/>
                <w:szCs w:val="24"/>
              </w:rPr>
              <w:t xml:space="preserve">核心产品</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33</w:t>
            </w:r>
            <w:r/>
          </w:p>
        </w:tc>
      </w:tr>
      <w:tr>
        <w:trPr>
          <w:trHeight w:val="240"/>
        </w:trPr>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3P柜式空调</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w:t>
            </w:r>
            <w:r/>
          </w:p>
        </w:tc>
      </w:tr>
      <w:tr>
        <w:trPr>
          <w:trHeight w:val="240"/>
        </w:trPr>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10P柜式空调</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w:t>
            </w:r>
            <w:r/>
          </w:p>
        </w:tc>
      </w:tr>
      <w:tr>
        <w:trPr>
          <w:trHeight w:val="240"/>
        </w:trPr>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2P壁挂空调</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r>
    </w:tbl>
    <w:p>
      <w:pPr>
        <w:ind w:firstLine="480"/>
        <w:widowControl/>
        <w:rPr>
          <w:sz w:val="24"/>
        </w:rPr>
      </w:pPr>
      <w:r>
        <w:rPr>
          <w:sz w:val="24"/>
        </w:rPr>
      </w:r>
      <w:r/>
    </w:p>
    <w:p>
      <w:pPr>
        <w:ind w:firstLine="480"/>
        <w:widowControl/>
        <w:rPr>
          <w:sz w:val="24"/>
        </w:rPr>
      </w:pPr>
      <w:r>
        <w:rPr>
          <w:sz w:val="24"/>
        </w:rPr>
        <w:t xml:space="preserve">2.3</w:t>
      </w:r>
      <w:r>
        <w:rPr>
          <w:sz w:val="24"/>
        </w:rPr>
        <w:t xml:space="preserve">采购标的需满足的服务标准、期限、效率等要求；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0"/>
        <w:gridCol w:w="1660"/>
        <w:gridCol w:w="713"/>
        <w:gridCol w:w="783"/>
        <w:gridCol w:w="3400"/>
        <w:gridCol w:w="1070"/>
      </w:tblGrid>
      <w:tr>
        <w:trPr>
          <w:trHeight w:val="340"/>
          <w:tblHeader/>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049"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技术参数</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备注</w:t>
            </w:r>
            <w:r/>
          </w:p>
        </w:tc>
      </w:tr>
      <w:tr>
        <w:trPr>
          <w:trHeight w:val="2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5P柜式空调（核心产品）</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2049" w:type="pct"/>
            <w:vAlign w:val="center"/>
            <w:textDirection w:val="lrTb"/>
            <w:noWrap w:val="false"/>
          </w:tcPr>
          <w:p>
            <w:pPr>
              <w:ind w:left="240" w:hanging="240"/>
              <w:jc w:val="left"/>
              <w:widowControl/>
              <w:rPr>
                <w:rFonts w:hint="eastAsia" w:ascii="宋体" w:hAnsi="宋体" w:cs="宋体"/>
                <w:sz w:val="24"/>
                <w:szCs w:val="24"/>
              </w:rPr>
            </w:pPr>
            <w:r>
              <w:rPr>
                <w:rFonts w:hint="eastAsia" w:ascii="宋体" w:hAnsi="宋体" w:cs="宋体"/>
                <w:sz w:val="24"/>
                <w:szCs w:val="24"/>
              </w:rPr>
              <w:t xml:space="preserve">▲1.能效等级:一级          2.变频</w:t>
            </w:r>
            <w:r/>
          </w:p>
          <w:p>
            <w:pPr>
              <w:ind w:left="240" w:hanging="240"/>
              <w:jc w:val="left"/>
              <w:widowControl/>
              <w:rPr>
                <w:rFonts w:hint="eastAsia" w:ascii="宋体" w:hAnsi="宋体" w:cs="宋体"/>
                <w:sz w:val="24"/>
                <w:szCs w:val="24"/>
              </w:rPr>
            </w:pPr>
            <w:r>
              <w:rPr>
                <w:rFonts w:hint="eastAsia" w:ascii="宋体" w:hAnsi="宋体" w:cs="宋体"/>
                <w:sz w:val="24"/>
                <w:szCs w:val="24"/>
              </w:rPr>
              <w:t xml:space="preserve">▲3.APF:≥4.42</w:t>
            </w:r>
            <w:r/>
          </w:p>
          <w:p>
            <w:pPr>
              <w:ind w:left="240" w:hanging="240"/>
              <w:jc w:val="left"/>
              <w:widowControl/>
              <w:rPr>
                <w:rFonts w:hint="eastAsia" w:ascii="宋体" w:hAnsi="宋体" w:cs="宋体"/>
                <w:sz w:val="24"/>
                <w:szCs w:val="24"/>
              </w:rPr>
            </w:pPr>
            <w:r>
              <w:rPr>
                <w:rFonts w:hint="eastAsia" w:ascii="宋体" w:hAnsi="宋体" w:cs="宋体"/>
                <w:sz w:val="24"/>
                <w:szCs w:val="24"/>
              </w:rPr>
              <w:t xml:space="preserve">▲4.额定制冷量（W）：≥12310</w:t>
            </w:r>
            <w:r/>
          </w:p>
          <w:p>
            <w:pPr>
              <w:jc w:val="left"/>
              <w:widowControl/>
              <w:rPr>
                <w:rFonts w:hint="eastAsia" w:ascii="宋体" w:hAnsi="宋体" w:cs="宋体"/>
                <w:sz w:val="24"/>
                <w:szCs w:val="24"/>
              </w:rPr>
            </w:pPr>
            <w:r>
              <w:rPr>
                <w:rFonts w:hint="eastAsia" w:ascii="宋体" w:hAnsi="宋体" w:cs="宋体"/>
                <w:sz w:val="24"/>
                <w:szCs w:val="24"/>
              </w:rPr>
              <w:t xml:space="preserve">▲5.额定制热量（W）:≥14400     ▲6.制冷功率</w:t>
            </w:r>
            <w:r>
              <w:rPr>
                <w:rFonts w:hint="eastAsia" w:ascii="宋体" w:hAnsi="宋体" w:cs="宋体"/>
                <w:sz w:val="24"/>
                <w:szCs w:val="24"/>
              </w:rPr>
              <w:t xml:space="preserve">(W)：≤3400        ▲7.制热功率(W)：≤3870         ▲8.电辅热功率(W)：≤2800               ▲9.</w:t>
            </w:r>
            <w:r>
              <w:rPr>
                <w:rFonts w:hint="eastAsia" w:ascii="宋体" w:hAnsi="宋体" w:cs="宋体"/>
                <w:sz w:val="22"/>
                <w:szCs w:val="22"/>
              </w:rPr>
              <w:t xml:space="preserve">室内机噪音最高dB(A)：≤52</w:t>
            </w:r>
            <w:r/>
          </w:p>
          <w:p>
            <w:pPr>
              <w:ind w:left="240" w:hanging="240"/>
              <w:jc w:val="left"/>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2"/>
                <w:szCs w:val="22"/>
              </w:rPr>
              <w:t xml:space="preserve">室外噪音最高dB(A)：≤60</w:t>
            </w:r>
            <w:r>
              <w:rPr>
                <w:rFonts w:hint="eastAsia" w:ascii="宋体" w:hAnsi="宋体" w:cs="宋体"/>
                <w:sz w:val="24"/>
                <w:szCs w:val="24"/>
              </w:rPr>
              <w:t xml:space="preserve">                      11.循环风量m3/h：≥2110</w:t>
            </w:r>
            <w:r/>
          </w:p>
          <w:p>
            <w:pPr>
              <w:ind w:left="240" w:hanging="240"/>
              <w:jc w:val="left"/>
              <w:widowControl/>
              <w:rPr>
                <w:rFonts w:hint="eastAsia" w:ascii="宋体" w:hAnsi="宋体" w:cs="宋体"/>
                <w:sz w:val="24"/>
                <w:szCs w:val="24"/>
              </w:rPr>
            </w:pPr>
            <w:r>
              <w:rPr>
                <w:rFonts w:hint="eastAsia" w:ascii="宋体" w:hAnsi="宋体" w:cs="宋体"/>
                <w:sz w:val="24"/>
                <w:szCs w:val="24"/>
              </w:rPr>
              <w:t xml:space="preserve">★12.电源：380V</w:t>
            </w:r>
            <w:r/>
          </w:p>
        </w:tc>
        <w:tc>
          <w:tcPr>
            <w:tcBorders>
              <w:top w:val="single" w:color="000000" w:sz="4" w:space="0"/>
              <w:left w:val="single" w:color="000000" w:sz="4" w:space="0"/>
              <w:right w:val="single" w:color="000000" w:sz="4" w:space="0"/>
            </w:tcBorders>
            <w:tcW w:w="645" w:type="pct"/>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包含安装、调试</w:t>
            </w:r>
            <w:r/>
          </w:p>
        </w:tc>
      </w:tr>
      <w:tr>
        <w:trPr>
          <w:trHeight w:val="2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3P柜式空调</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049" w:type="pct"/>
            <w:vAlign w:val="center"/>
            <w:textDirection w:val="lrTb"/>
            <w:noWrap w:val="false"/>
          </w:tcPr>
          <w:p>
            <w:pPr>
              <w:ind w:left="240" w:hanging="240"/>
              <w:jc w:val="left"/>
              <w:widowControl/>
              <w:rPr>
                <w:rFonts w:hint="eastAsia" w:ascii="宋体" w:hAnsi="宋体" w:cs="宋体"/>
                <w:sz w:val="24"/>
                <w:szCs w:val="24"/>
              </w:rPr>
            </w:pPr>
            <w:r>
              <w:rPr>
                <w:rFonts w:hint="eastAsia" w:ascii="宋体" w:hAnsi="宋体" w:cs="宋体"/>
                <w:sz w:val="24"/>
                <w:szCs w:val="24"/>
              </w:rPr>
              <w:t xml:space="preserve">▲1.能效等级:一级            2.变频 </w:t>
            </w:r>
            <w:r/>
          </w:p>
          <w:p>
            <w:pPr>
              <w:ind w:left="240" w:hanging="240"/>
              <w:jc w:val="left"/>
              <w:widowControl/>
              <w:rPr>
                <w:rFonts w:hint="eastAsia" w:ascii="宋体" w:hAnsi="宋体" w:cs="宋体"/>
                <w:sz w:val="24"/>
                <w:szCs w:val="24"/>
              </w:rPr>
            </w:pPr>
            <w:r>
              <w:rPr>
                <w:rFonts w:hint="eastAsia" w:ascii="宋体" w:hAnsi="宋体" w:cs="宋体"/>
                <w:sz w:val="24"/>
                <w:szCs w:val="24"/>
              </w:rPr>
              <w:t xml:space="preserve">▲3.APF:≥4.7</w:t>
            </w:r>
            <w:r/>
          </w:p>
          <w:p>
            <w:pPr>
              <w:ind w:left="240" w:hanging="240"/>
              <w:jc w:val="left"/>
              <w:widowControl/>
              <w:rPr>
                <w:rFonts w:hint="eastAsia" w:ascii="宋体" w:hAnsi="宋体" w:cs="宋体"/>
                <w:sz w:val="24"/>
                <w:szCs w:val="24"/>
              </w:rPr>
            </w:pPr>
            <w:r>
              <w:rPr>
                <w:rFonts w:hint="eastAsia" w:ascii="宋体" w:hAnsi="宋体" w:cs="宋体"/>
                <w:sz w:val="24"/>
                <w:szCs w:val="24"/>
              </w:rPr>
              <w:t xml:space="preserve">▲4.额定制冷量（W）：≥7330    </w:t>
            </w:r>
            <w:r/>
          </w:p>
          <w:p>
            <w:pPr>
              <w:jc w:val="left"/>
              <w:widowControl/>
              <w:rPr>
                <w:rFonts w:hint="eastAsia" w:ascii="宋体" w:hAnsi="宋体" w:cs="宋体"/>
                <w:sz w:val="24"/>
                <w:szCs w:val="24"/>
              </w:rPr>
            </w:pPr>
            <w:r>
              <w:rPr>
                <w:rFonts w:hint="eastAsia" w:ascii="宋体" w:hAnsi="宋体" w:cs="宋体"/>
                <w:sz w:val="24"/>
                <w:szCs w:val="24"/>
              </w:rPr>
              <w:t xml:space="preserve">▲5.额定制热量(W)：≥10000         ▲6.制冷功率(W):≤1945        ▲7.制热功率(W)：≤2850        </w:t>
            </w:r>
            <w:r/>
          </w:p>
          <w:p>
            <w:pPr>
              <w:jc w:val="left"/>
              <w:widowControl/>
              <w:rPr>
                <w:rFonts w:hint="eastAsia" w:ascii="宋体" w:hAnsi="宋体" w:cs="宋体"/>
                <w:sz w:val="24"/>
                <w:szCs w:val="24"/>
              </w:rPr>
            </w:pPr>
            <w:r>
              <w:rPr>
                <w:rFonts w:hint="eastAsia" w:ascii="宋体" w:hAnsi="宋体" w:cs="宋体"/>
                <w:sz w:val="24"/>
                <w:szCs w:val="24"/>
              </w:rPr>
              <w:t xml:space="preserve">▲8.电辅热功率(W)：≤2400      </w:t>
            </w:r>
            <w:r/>
          </w:p>
          <w:p>
            <w:pPr>
              <w:jc w:val="lef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2"/>
                <w:szCs w:val="22"/>
              </w:rPr>
              <w:t xml:space="preserve">9.室内机噪音最高dB(A)：≤47   </w:t>
            </w:r>
            <w:r>
              <w:rPr>
                <w:rFonts w:hint="eastAsia" w:ascii="宋体" w:hAnsi="宋体" w:cs="宋体"/>
                <w:sz w:val="24"/>
                <w:szCs w:val="24"/>
              </w:rPr>
              <w:t xml:space="preserve">                  </w:t>
            </w:r>
            <w:r/>
          </w:p>
          <w:p>
            <w:pPr>
              <w:ind w:left="240" w:hanging="240"/>
              <w:jc w:val="lef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2"/>
                <w:szCs w:val="22"/>
              </w:rPr>
              <w:t xml:space="preserve">10.室外噪音最高dB(A)：≤56</w:t>
            </w:r>
            <w:r>
              <w:rPr>
                <w:rFonts w:hint="eastAsia" w:ascii="宋体" w:hAnsi="宋体" w:cs="宋体"/>
                <w:sz w:val="24"/>
                <w:szCs w:val="24"/>
              </w:rPr>
              <w:t xml:space="preserve">                       11.循环风量m3/h：≥1550     </w:t>
            </w:r>
            <w:r/>
          </w:p>
          <w:p>
            <w:pPr>
              <w:jc w:val="left"/>
              <w:widowControl/>
              <w:rPr>
                <w:rFonts w:hint="eastAsia" w:ascii="宋体" w:hAnsi="宋体" w:cs="宋体"/>
                <w:sz w:val="24"/>
                <w:szCs w:val="24"/>
              </w:rPr>
            </w:pPr>
            <w:r>
              <w:rPr>
                <w:rFonts w:hint="eastAsia" w:ascii="宋体" w:hAnsi="宋体" w:cs="宋体"/>
                <w:sz w:val="24"/>
                <w:szCs w:val="24"/>
              </w:rPr>
              <w:t xml:space="preserve">★12.电源：220V</w:t>
            </w:r>
            <w:r/>
          </w:p>
        </w:tc>
        <w:tc>
          <w:tcPr>
            <w:tcBorders>
              <w:left w:val="single" w:color="000000" w:sz="4" w:space="0"/>
              <w:right w:val="single" w:color="000000" w:sz="4" w:space="0"/>
            </w:tcBorders>
            <w:tcW w:w="645"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3797"/>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10P柜式空调</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049" w:type="pct"/>
            <w:vAlign w:val="center"/>
            <w:textDirection w:val="lrTb"/>
            <w:noWrap w:val="false"/>
          </w:tcPr>
          <w:p>
            <w:pPr>
              <w:pStyle w:val="834"/>
              <w:ind w:left="240" w:hanging="240"/>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能效等级:</w:t>
            </w:r>
            <w:r>
              <w:rPr>
                <w:rFonts w:hint="eastAsia" w:ascii="宋体" w:hAnsi="宋体" w:eastAsia="宋体" w:cs="宋体"/>
                <w:sz w:val="24"/>
                <w:szCs w:val="24"/>
              </w:rPr>
              <w:t xml:space="preserve">≥</w:t>
            </w:r>
            <w:r>
              <w:rPr>
                <w:rFonts w:ascii="宋体" w:hAnsi="宋体" w:eastAsia="宋体" w:cs="宋体"/>
                <w:sz w:val="24"/>
                <w:szCs w:val="24"/>
              </w:rPr>
              <w:t xml:space="preserve">二级            2</w:t>
            </w:r>
            <w:r>
              <w:rPr>
                <w:rFonts w:hint="eastAsia" w:ascii="宋体" w:hAnsi="宋体" w:eastAsia="宋体" w:cs="宋体"/>
                <w:sz w:val="24"/>
                <w:szCs w:val="24"/>
              </w:rPr>
              <w:t xml:space="preserve">.</w:t>
            </w:r>
            <w:r>
              <w:rPr>
                <w:rFonts w:ascii="宋体" w:hAnsi="宋体" w:eastAsia="宋体" w:cs="宋体"/>
                <w:sz w:val="24"/>
                <w:szCs w:val="24"/>
              </w:rPr>
              <w:t xml:space="preserve">变频</w:t>
            </w:r>
            <w:r/>
          </w:p>
          <w:p>
            <w:pPr>
              <w:pStyle w:val="834"/>
              <w:ind w:left="240" w:hanging="240"/>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APF:</w:t>
            </w:r>
            <w:r>
              <w:rPr>
                <w:rFonts w:hint="eastAsia" w:ascii="宋体" w:hAnsi="宋体" w:eastAsia="宋体" w:cs="宋体"/>
                <w:sz w:val="24"/>
                <w:szCs w:val="24"/>
              </w:rPr>
              <w:t xml:space="preserve">≥</w:t>
            </w:r>
            <w:r>
              <w:rPr>
                <w:rFonts w:ascii="宋体" w:hAnsi="宋体" w:eastAsia="宋体" w:cs="宋体"/>
                <w:sz w:val="24"/>
                <w:szCs w:val="24"/>
              </w:rPr>
              <w:t xml:space="preserve">3.02</w:t>
            </w:r>
            <w:r/>
          </w:p>
          <w:p>
            <w:pPr>
              <w:pStyle w:val="834"/>
              <w:ind w:left="240" w:hanging="240"/>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额定制冷量（W）：</w:t>
            </w:r>
            <w:r>
              <w:rPr>
                <w:rFonts w:hint="eastAsia" w:ascii="宋体" w:hAnsi="宋体" w:eastAsia="宋体" w:cs="宋体"/>
                <w:sz w:val="24"/>
                <w:szCs w:val="24"/>
              </w:rPr>
              <w:t xml:space="preserve">≥</w:t>
            </w:r>
            <w:r>
              <w:rPr>
                <w:rFonts w:ascii="宋体" w:hAnsi="宋体" w:eastAsia="宋体" w:cs="宋体"/>
                <w:sz w:val="24"/>
                <w:szCs w:val="24"/>
              </w:rPr>
              <w:t xml:space="preserve">26000   </w:t>
            </w:r>
            <w:r/>
          </w:p>
          <w:p>
            <w:pPr>
              <w:pStyle w:val="834"/>
              <w:ind w:left="240" w:hanging="240"/>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额定制热量(W)：</w:t>
            </w:r>
            <w:r>
              <w:rPr>
                <w:rFonts w:hint="eastAsia" w:ascii="宋体" w:hAnsi="宋体" w:eastAsia="宋体" w:cs="宋体"/>
                <w:sz w:val="24"/>
                <w:szCs w:val="24"/>
              </w:rPr>
              <w:t xml:space="preserve">≥</w:t>
            </w:r>
            <w:r>
              <w:rPr>
                <w:rFonts w:ascii="宋体" w:hAnsi="宋体" w:eastAsia="宋体" w:cs="宋体"/>
                <w:sz w:val="24"/>
                <w:szCs w:val="24"/>
              </w:rPr>
              <w:t xml:space="preserve">28000         </w:t>
            </w:r>
            <w:r>
              <w:rPr>
                <w:rFonts w:hint="eastAsia" w:ascii="宋体" w:hAnsi="宋体" w:eastAsia="宋体" w:cs="宋体"/>
                <w:sz w:val="24"/>
                <w:szCs w:val="24"/>
              </w:rPr>
              <w:t xml:space="preserve">6.</w:t>
            </w:r>
            <w:r>
              <w:rPr>
                <w:rFonts w:ascii="宋体" w:hAnsi="宋体" w:eastAsia="宋体" w:cs="宋体"/>
                <w:sz w:val="24"/>
                <w:szCs w:val="24"/>
              </w:rPr>
              <w:t xml:space="preserve">制冷功率(W):</w:t>
            </w:r>
            <w:r>
              <w:rPr>
                <w:rFonts w:hint="eastAsia" w:ascii="宋体" w:hAnsi="宋体" w:eastAsia="宋体" w:cs="宋体"/>
                <w:sz w:val="24"/>
                <w:szCs w:val="24"/>
              </w:rPr>
              <w:t xml:space="preserve">≤</w:t>
            </w:r>
            <w:r>
              <w:rPr>
                <w:rFonts w:ascii="宋体" w:hAnsi="宋体" w:eastAsia="宋体" w:cs="宋体"/>
                <w:sz w:val="24"/>
                <w:szCs w:val="24"/>
              </w:rPr>
              <w:t xml:space="preserve">11000        </w:t>
            </w:r>
            <w:r>
              <w:rPr>
                <w:rFonts w:hint="eastAsia" w:ascii="宋体" w:hAnsi="宋体" w:eastAsia="宋体" w:cs="宋体"/>
                <w:sz w:val="24"/>
                <w:szCs w:val="24"/>
              </w:rPr>
              <w:t xml:space="preserve">7.</w:t>
            </w:r>
            <w:r>
              <w:rPr>
                <w:rFonts w:ascii="宋体" w:hAnsi="宋体" w:eastAsia="宋体" w:cs="宋体"/>
                <w:sz w:val="24"/>
                <w:szCs w:val="24"/>
              </w:rPr>
              <w:t xml:space="preserve">制热功率(W)：</w:t>
            </w:r>
            <w:r>
              <w:rPr>
                <w:rFonts w:hint="eastAsia" w:ascii="宋体" w:hAnsi="宋体" w:eastAsia="宋体" w:cs="宋体"/>
                <w:sz w:val="24"/>
                <w:szCs w:val="24"/>
              </w:rPr>
              <w:t xml:space="preserve">≤</w:t>
            </w:r>
            <w:r>
              <w:rPr>
                <w:rFonts w:ascii="宋体" w:hAnsi="宋体" w:eastAsia="宋体" w:cs="宋体"/>
                <w:sz w:val="24"/>
                <w:szCs w:val="24"/>
              </w:rPr>
              <w:t xml:space="preserve">9800        </w:t>
            </w:r>
            <w:r/>
          </w:p>
          <w:p>
            <w:pPr>
              <w:pStyle w:val="834"/>
              <w:ind w:firstLine="240"/>
              <w:jc w:val="left"/>
              <w:tabs>
                <w:tab w:val="left" w:pos="567" w:leader="none"/>
              </w:tabs>
              <w:rPr>
                <w:rFonts w:hint="eastAsia" w:ascii="宋体" w:hAnsi="宋体" w:eastAsia="宋体" w:cs="宋体"/>
                <w:sz w:val="22"/>
                <w:szCs w:val="22"/>
              </w:rPr>
            </w:pPr>
            <w:r>
              <w:rPr>
                <w:rFonts w:hint="eastAsia" w:ascii="宋体" w:hAnsi="宋体" w:eastAsia="宋体" w:cs="宋体"/>
                <w:sz w:val="24"/>
                <w:szCs w:val="24"/>
              </w:rPr>
              <w:t xml:space="preserve">8.</w:t>
            </w:r>
            <w:r>
              <w:rPr>
                <w:rFonts w:ascii="宋体" w:hAnsi="宋体" w:eastAsia="宋体" w:cs="宋体"/>
                <w:sz w:val="24"/>
                <w:szCs w:val="24"/>
              </w:rPr>
              <w:t xml:space="preserve">电辅热功率(W)：</w:t>
            </w:r>
            <w:r>
              <w:rPr>
                <w:rFonts w:hint="eastAsia" w:ascii="宋体" w:hAnsi="宋体" w:eastAsia="宋体" w:cs="宋体"/>
                <w:sz w:val="24"/>
                <w:szCs w:val="24"/>
              </w:rPr>
              <w:t xml:space="preserve">≤</w:t>
            </w:r>
            <w:r>
              <w:rPr>
                <w:rFonts w:ascii="宋体" w:hAnsi="宋体" w:eastAsia="宋体" w:cs="宋体"/>
                <w:sz w:val="24"/>
                <w:szCs w:val="24"/>
              </w:rPr>
              <w:t xml:space="preserve">6000       </w:t>
            </w:r>
            <w:r>
              <w:rPr>
                <w:rFonts w:hint="eastAsia" w:ascii="宋体" w:hAnsi="宋体" w:eastAsia="宋体" w:cs="宋体"/>
                <w:sz w:val="24"/>
                <w:szCs w:val="24"/>
              </w:rPr>
              <w:t xml:space="preserve">▲</w:t>
            </w:r>
            <w:r>
              <w:rPr>
                <w:rFonts w:hint="eastAsia" w:ascii="宋体" w:hAnsi="宋体" w:eastAsia="宋体" w:cs="宋体"/>
                <w:sz w:val="22"/>
                <w:szCs w:val="22"/>
              </w:rPr>
              <w:t xml:space="preserve">9.</w:t>
            </w:r>
            <w:r>
              <w:rPr>
                <w:rFonts w:ascii="宋体" w:hAnsi="宋体" w:eastAsia="宋体" w:cs="宋体"/>
                <w:sz w:val="22"/>
                <w:szCs w:val="22"/>
              </w:rPr>
              <w:t xml:space="preserve">室内机噪音最高dB(A)：</w:t>
            </w:r>
            <w:r>
              <w:rPr>
                <w:rFonts w:hint="eastAsia" w:ascii="宋体" w:hAnsi="宋体" w:eastAsia="宋体" w:cs="宋体"/>
                <w:sz w:val="22"/>
                <w:szCs w:val="22"/>
              </w:rPr>
              <w:t xml:space="preserve">≤</w:t>
            </w:r>
            <w:r>
              <w:rPr>
                <w:rFonts w:ascii="宋体" w:hAnsi="宋体" w:eastAsia="宋体" w:cs="宋体"/>
                <w:sz w:val="22"/>
                <w:szCs w:val="22"/>
              </w:rPr>
              <w:t xml:space="preserve">60</w:t>
            </w:r>
            <w:r/>
          </w:p>
          <w:p>
            <w:pPr>
              <w:pStyle w:val="834"/>
              <w:jc w:val="left"/>
              <w:tabs>
                <w:tab w:val="left" w:pos="567" w:leader="none"/>
              </w:tabs>
              <w:rPr>
                <w:rFonts w:hint="eastAsia" w:ascii="宋体" w:hAnsi="宋体" w:eastAsia="宋体" w:cs="宋体"/>
                <w:sz w:val="22"/>
                <w:szCs w:val="22"/>
              </w:rPr>
            </w:pPr>
            <w:r>
              <w:rPr>
                <w:rFonts w:hint="eastAsia" w:ascii="宋体" w:hAnsi="宋体" w:eastAsia="宋体" w:cs="宋体"/>
                <w:sz w:val="22"/>
                <w:szCs w:val="22"/>
              </w:rPr>
              <w:t xml:space="preserve">  10.</w:t>
            </w:r>
            <w:r>
              <w:rPr>
                <w:rFonts w:ascii="宋体" w:hAnsi="宋体" w:eastAsia="宋体" w:cs="宋体"/>
                <w:sz w:val="22"/>
                <w:szCs w:val="22"/>
              </w:rPr>
              <w:t xml:space="preserve">室外噪音最高dB(A)：</w:t>
            </w:r>
            <w:r>
              <w:rPr>
                <w:rFonts w:hint="eastAsia" w:ascii="宋体" w:hAnsi="宋体" w:eastAsia="宋体" w:cs="宋体"/>
                <w:sz w:val="22"/>
                <w:szCs w:val="22"/>
              </w:rPr>
              <w:t xml:space="preserve">≤</w:t>
            </w:r>
            <w:r>
              <w:rPr>
                <w:rFonts w:ascii="宋体" w:hAnsi="宋体" w:eastAsia="宋体" w:cs="宋体"/>
                <w:sz w:val="22"/>
                <w:szCs w:val="22"/>
              </w:rPr>
              <w:t xml:space="preserve">62</w:t>
            </w:r>
            <w:r/>
          </w:p>
          <w:p>
            <w:pPr>
              <w:pStyle w:val="834"/>
              <w:ind w:left="240" w:hanging="240"/>
              <w:jc w:val="left"/>
              <w:tabs>
                <w:tab w:val="left" w:pos="567" w:leader="none"/>
              </w:tabs>
              <w:rPr>
                <w:rFonts w:hint="eastAsia"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sz w:val="24"/>
                <w:szCs w:val="24"/>
              </w:rPr>
              <w:t xml:space="preserve">11.</w:t>
            </w:r>
            <w:r>
              <w:rPr>
                <w:rFonts w:ascii="宋体" w:hAnsi="宋体" w:eastAsia="宋体" w:cs="宋体"/>
                <w:sz w:val="24"/>
                <w:szCs w:val="24"/>
              </w:rPr>
              <w:t xml:space="preserve">循环风量m3/h：</w:t>
            </w:r>
            <w:r>
              <w:rPr>
                <w:rFonts w:hint="eastAsia" w:ascii="宋体" w:hAnsi="宋体" w:eastAsia="宋体" w:cs="宋体"/>
                <w:sz w:val="24"/>
                <w:szCs w:val="24"/>
              </w:rPr>
              <w:t xml:space="preserve">≥</w:t>
            </w:r>
            <w:r>
              <w:rPr>
                <w:rFonts w:ascii="宋体" w:hAnsi="宋体" w:eastAsia="宋体" w:cs="宋体"/>
                <w:sz w:val="24"/>
                <w:szCs w:val="24"/>
              </w:rPr>
              <w:t xml:space="preserve">4500</w:t>
            </w:r>
            <w:r/>
          </w:p>
          <w:p>
            <w:pPr>
              <w:pStyle w:val="834"/>
              <w:ind w:left="240" w:hanging="240"/>
              <w:jc w:val="left"/>
              <w:tabs>
                <w:tab w:val="left" w:pos="567" w:leader="none"/>
              </w:tabs>
              <w:rPr>
                <w:rFonts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t xml:space="preserve">电源：380V</w:t>
            </w:r>
            <w:r/>
          </w:p>
        </w:tc>
        <w:tc>
          <w:tcPr>
            <w:tcBorders>
              <w:left w:val="single" w:color="000000" w:sz="4" w:space="0"/>
              <w:right w:val="single" w:color="000000" w:sz="4" w:space="0"/>
            </w:tcBorders>
            <w:tcW w:w="645"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2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2P壁挂空调</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49" w:type="pct"/>
            <w:vAlign w:val="center"/>
            <w:textDirection w:val="lrTb"/>
            <w:noWrap w:val="false"/>
          </w:tcPr>
          <w:p>
            <w:pPr>
              <w:pStyle w:val="834"/>
              <w:ind w:left="240" w:hanging="240"/>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能效等级:一级            </w:t>
            </w:r>
            <w:r>
              <w:rPr>
                <w:rFonts w:hint="eastAsia" w:ascii="宋体" w:hAnsi="宋体" w:eastAsia="宋体" w:cs="宋体"/>
                <w:sz w:val="24"/>
                <w:szCs w:val="24"/>
              </w:rPr>
              <w:t xml:space="preserve">2.</w:t>
            </w:r>
            <w:r>
              <w:rPr>
                <w:rFonts w:ascii="宋体" w:hAnsi="宋体" w:eastAsia="宋体" w:cs="宋体"/>
                <w:sz w:val="24"/>
                <w:szCs w:val="24"/>
              </w:rPr>
              <w:t xml:space="preserve">变频</w:t>
            </w:r>
            <w:r/>
          </w:p>
          <w:p>
            <w:pPr>
              <w:pStyle w:val="834"/>
              <w:ind w:left="240" w:hanging="240"/>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APF:</w:t>
            </w:r>
            <w:r>
              <w:rPr>
                <w:rFonts w:hint="eastAsia" w:ascii="宋体" w:hAnsi="宋体" w:eastAsia="宋体" w:cs="宋体"/>
                <w:sz w:val="24"/>
                <w:szCs w:val="24"/>
              </w:rPr>
              <w:t xml:space="preserve">≥</w:t>
            </w:r>
            <w:r>
              <w:rPr>
                <w:rFonts w:ascii="宋体" w:hAnsi="宋体" w:eastAsia="宋体" w:cs="宋体"/>
                <w:sz w:val="24"/>
                <w:szCs w:val="24"/>
              </w:rPr>
              <w:t xml:space="preserve">4.81</w:t>
            </w:r>
            <w:r/>
          </w:p>
          <w:p>
            <w:pPr>
              <w:pStyle w:val="834"/>
              <w:ind w:left="240" w:hanging="240"/>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额定制冷量（W）：</w:t>
            </w:r>
            <w:r>
              <w:rPr>
                <w:rFonts w:hint="eastAsia" w:ascii="宋体" w:hAnsi="宋体" w:eastAsia="宋体" w:cs="宋体"/>
                <w:sz w:val="24"/>
                <w:szCs w:val="24"/>
              </w:rPr>
              <w:t xml:space="preserve">≥</w:t>
            </w:r>
            <w:r>
              <w:rPr>
                <w:rFonts w:ascii="宋体" w:hAnsi="宋体" w:eastAsia="宋体" w:cs="宋体"/>
                <w:sz w:val="24"/>
                <w:szCs w:val="24"/>
              </w:rPr>
              <w:t xml:space="preserve">5060    </w:t>
            </w:r>
            <w:r/>
          </w:p>
          <w:p>
            <w:pPr>
              <w:pStyle w:val="834"/>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制热量(W)：</w:t>
            </w:r>
            <w:r>
              <w:rPr>
                <w:rFonts w:hint="eastAsia" w:ascii="宋体" w:hAnsi="宋体" w:eastAsia="宋体" w:cs="宋体"/>
                <w:sz w:val="24"/>
                <w:szCs w:val="24"/>
              </w:rPr>
              <w:t xml:space="preserve">≥</w:t>
            </w:r>
            <w:r>
              <w:rPr>
                <w:rFonts w:ascii="宋体" w:hAnsi="宋体" w:eastAsia="宋体" w:cs="宋体"/>
                <w:sz w:val="24"/>
                <w:szCs w:val="24"/>
              </w:rPr>
              <w:t xml:space="preserve">7260          </w:t>
            </w:r>
            <w:r/>
          </w:p>
          <w:p>
            <w:pPr>
              <w:pStyle w:val="834"/>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制冷功率(W)：</w:t>
            </w:r>
            <w:r>
              <w:rPr>
                <w:rFonts w:hint="eastAsia" w:ascii="宋体" w:hAnsi="宋体" w:eastAsia="宋体" w:cs="宋体"/>
                <w:sz w:val="24"/>
                <w:szCs w:val="24"/>
              </w:rPr>
              <w:t xml:space="preserve">≤</w:t>
            </w:r>
            <w:r>
              <w:rPr>
                <w:rFonts w:ascii="宋体" w:hAnsi="宋体" w:eastAsia="宋体" w:cs="宋体"/>
                <w:sz w:val="24"/>
                <w:szCs w:val="24"/>
              </w:rPr>
              <w:t xml:space="preserve">1350         </w:t>
            </w:r>
            <w:r>
              <w:rPr>
                <w:rFonts w:hint="eastAsia" w:ascii="宋体" w:hAnsi="宋体" w:eastAsia="宋体" w:cs="宋体"/>
                <w:sz w:val="24"/>
                <w:szCs w:val="24"/>
              </w:rPr>
              <w:t xml:space="preserve">▲7.</w:t>
            </w:r>
            <w:r>
              <w:rPr>
                <w:rFonts w:ascii="宋体" w:hAnsi="宋体" w:eastAsia="宋体" w:cs="宋体"/>
                <w:sz w:val="24"/>
                <w:szCs w:val="24"/>
              </w:rPr>
              <w:t xml:space="preserve">制热功率(W)：</w:t>
            </w:r>
            <w:r>
              <w:rPr>
                <w:rFonts w:hint="eastAsia" w:ascii="宋体" w:hAnsi="宋体" w:eastAsia="宋体" w:cs="宋体"/>
                <w:sz w:val="24"/>
                <w:szCs w:val="24"/>
              </w:rPr>
              <w:t xml:space="preserve">≤</w:t>
            </w:r>
            <w:r>
              <w:rPr>
                <w:rFonts w:ascii="宋体" w:hAnsi="宋体" w:eastAsia="宋体" w:cs="宋体"/>
                <w:sz w:val="24"/>
                <w:szCs w:val="24"/>
              </w:rPr>
              <w:t xml:space="preserve">2000        </w:t>
            </w:r>
            <w:r/>
          </w:p>
          <w:p>
            <w:pPr>
              <w:pStyle w:val="834"/>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电辅热功率(W)：</w:t>
            </w:r>
            <w:r>
              <w:rPr>
                <w:rFonts w:hint="eastAsia" w:ascii="宋体" w:hAnsi="宋体" w:eastAsia="宋体" w:cs="宋体"/>
                <w:sz w:val="24"/>
                <w:szCs w:val="24"/>
              </w:rPr>
              <w:t xml:space="preserve">≤</w:t>
            </w:r>
            <w:r>
              <w:rPr>
                <w:rFonts w:ascii="宋体" w:hAnsi="宋体" w:eastAsia="宋体" w:cs="宋体"/>
                <w:sz w:val="24"/>
                <w:szCs w:val="24"/>
              </w:rPr>
              <w:t xml:space="preserve">850      </w:t>
            </w:r>
            <w:r/>
          </w:p>
          <w:p>
            <w:pPr>
              <w:pStyle w:val="834"/>
              <w:jc w:val="left"/>
              <w:tabs>
                <w:tab w:val="left" w:pos="567" w:leader="none"/>
              </w:tabs>
              <w:rPr>
                <w:rFonts w:hint="eastAsia" w:ascii="宋体" w:hAnsi="宋体" w:eastAsia="宋体" w:cs="宋体"/>
                <w:sz w:val="22"/>
                <w:szCs w:val="22"/>
              </w:rPr>
            </w:pPr>
            <w:r>
              <w:rPr>
                <w:rFonts w:hint="eastAsia" w:ascii="宋体" w:hAnsi="宋体" w:eastAsia="宋体" w:cs="宋体"/>
                <w:sz w:val="24"/>
                <w:szCs w:val="24"/>
              </w:rPr>
              <w:t xml:space="preserve">▲9.</w:t>
            </w:r>
            <w:r>
              <w:rPr>
                <w:rFonts w:ascii="宋体" w:hAnsi="宋体" w:eastAsia="宋体" w:cs="宋体"/>
                <w:sz w:val="22"/>
                <w:szCs w:val="22"/>
              </w:rPr>
              <w:t xml:space="preserve">室内机噪音最高dB(A)：</w:t>
            </w:r>
            <w:r>
              <w:rPr>
                <w:rFonts w:hint="eastAsia" w:ascii="宋体" w:hAnsi="宋体" w:eastAsia="宋体" w:cs="宋体"/>
                <w:sz w:val="22"/>
                <w:szCs w:val="22"/>
              </w:rPr>
              <w:t xml:space="preserve">≤</w:t>
            </w:r>
            <w:r>
              <w:rPr>
                <w:rFonts w:ascii="宋体" w:hAnsi="宋体" w:eastAsia="宋体" w:cs="宋体"/>
                <w:sz w:val="22"/>
                <w:szCs w:val="22"/>
              </w:rPr>
              <w:t xml:space="preserve">43    </w:t>
            </w:r>
            <w:r>
              <w:rPr>
                <w:rFonts w:ascii="宋体" w:hAnsi="宋体" w:eastAsia="宋体" w:cs="宋体"/>
                <w:sz w:val="24"/>
                <w:szCs w:val="24"/>
              </w:rPr>
              <w:t xml:space="preserve">                    </w:t>
            </w:r>
            <w:r>
              <w:rPr>
                <w:rFonts w:hint="eastAsia" w:ascii="宋体" w:hAnsi="宋体" w:eastAsia="宋体" w:cs="宋体"/>
                <w:sz w:val="24"/>
                <w:szCs w:val="24"/>
              </w:rPr>
              <w:t xml:space="preserve">▲10.</w:t>
            </w:r>
            <w:r>
              <w:rPr>
                <w:rFonts w:ascii="宋体" w:hAnsi="宋体" w:eastAsia="宋体" w:cs="宋体"/>
                <w:sz w:val="22"/>
                <w:szCs w:val="22"/>
              </w:rPr>
              <w:t xml:space="preserve">室外噪音最高dB(A)：</w:t>
            </w:r>
            <w:r>
              <w:rPr>
                <w:rFonts w:hint="eastAsia" w:ascii="宋体" w:hAnsi="宋体" w:eastAsia="宋体" w:cs="宋体"/>
                <w:sz w:val="22"/>
                <w:szCs w:val="22"/>
              </w:rPr>
              <w:t xml:space="preserve">≤</w:t>
            </w:r>
            <w:r>
              <w:rPr>
                <w:rFonts w:ascii="宋体" w:hAnsi="宋体" w:eastAsia="宋体" w:cs="宋体"/>
                <w:sz w:val="22"/>
                <w:szCs w:val="22"/>
              </w:rPr>
              <w:t xml:space="preserve">54</w:t>
            </w:r>
            <w:r/>
          </w:p>
          <w:p>
            <w:pPr>
              <w:pStyle w:val="834"/>
              <w:ind w:firstLine="240"/>
              <w:jc w:val="lef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t xml:space="preserve">循环风量m3/h：</w:t>
            </w:r>
            <w:r>
              <w:rPr>
                <w:rFonts w:hint="eastAsia" w:ascii="宋体" w:hAnsi="宋体" w:eastAsia="宋体" w:cs="宋体"/>
                <w:sz w:val="24"/>
                <w:szCs w:val="24"/>
              </w:rPr>
              <w:t xml:space="preserve">≥</w:t>
            </w:r>
            <w:r>
              <w:rPr>
                <w:rFonts w:ascii="宋体" w:hAnsi="宋体" w:eastAsia="宋体" w:cs="宋体"/>
                <w:sz w:val="24"/>
                <w:szCs w:val="24"/>
              </w:rPr>
              <w:t xml:space="preserve">1100      </w:t>
            </w:r>
            <w:r>
              <w:rPr>
                <w:rFonts w:hint="eastAsia" w:ascii="宋体" w:hAnsi="宋体" w:eastAsia="宋体" w:cs="宋体"/>
                <w:sz w:val="24"/>
                <w:szCs w:val="24"/>
              </w:rPr>
              <w:t xml:space="preserve">★12.</w:t>
            </w:r>
            <w:r>
              <w:rPr>
                <w:rFonts w:ascii="宋体" w:hAnsi="宋体" w:eastAsia="宋体" w:cs="宋体"/>
                <w:sz w:val="24"/>
                <w:szCs w:val="24"/>
              </w:rPr>
              <w:t xml:space="preserve">电源：220V</w:t>
            </w:r>
            <w:r/>
          </w:p>
        </w:tc>
        <w:tc>
          <w:tcPr>
            <w:tcBorders>
              <w:left w:val="single" w:color="000000" w:sz="4" w:space="0"/>
              <w:bottom w:val="single" w:color="000000" w:sz="4" w:space="0"/>
              <w:right w:val="single" w:color="000000" w:sz="4" w:space="0"/>
            </w:tcBorders>
            <w:tcW w:w="645"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bl>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2.4采购的空调机产品</w:t>
      </w:r>
      <w:r>
        <w:rPr>
          <w:rFonts w:hint="eastAsia" w:ascii="宋体" w:hAnsi="宋体" w:cs="宋体"/>
          <w:sz w:val="24"/>
          <w:szCs w:val="24"/>
        </w:rPr>
        <w:t xml:space="preserve">压缩机为同一集团品牌或其子公司品牌。</w:t>
      </w:r>
      <w:r/>
    </w:p>
    <w:p>
      <w:pPr>
        <w:ind w:firstLine="482"/>
        <w:spacing w:line="400" w:lineRule="exact"/>
        <w:rPr>
          <w:rFonts w:hint="eastAsia" w:ascii="宋体" w:hAnsi="宋体" w:cs="宋体"/>
          <w:b/>
          <w:bCs/>
          <w:sz w:val="24"/>
          <w:szCs w:val="24"/>
          <w:lang w:bidi="ar"/>
        </w:rPr>
      </w:pPr>
      <w:r>
        <w:rPr>
          <w:rFonts w:hint="eastAsia" w:ascii="宋体" w:hAnsi="宋体" w:cs="宋体"/>
          <w:b/>
          <w:bCs/>
          <w:sz w:val="24"/>
          <w:szCs w:val="24"/>
          <w:lang w:bidi="ar"/>
        </w:rPr>
        <w:t xml:space="preserve">备注：</w:t>
      </w:r>
      <w:r/>
    </w:p>
    <w:p>
      <w:pPr>
        <w:ind w:firstLine="482"/>
        <w:spacing w:line="400" w:lineRule="exact"/>
        <w:rPr>
          <w:rFonts w:hint="eastAsia" w:ascii="宋体" w:hAnsi="宋体" w:cs="宋体"/>
          <w:b/>
          <w:bCs/>
          <w:sz w:val="24"/>
          <w:szCs w:val="24"/>
          <w:lang w:bidi="ar"/>
        </w:rPr>
      </w:pPr>
      <w:r>
        <w:rPr>
          <w:rFonts w:hint="eastAsia" w:ascii="宋体" w:hAnsi="宋体" w:cs="宋体"/>
          <w:b/>
          <w:bCs/>
          <w:sz w:val="24"/>
          <w:szCs w:val="24"/>
          <w:lang w:bidi="ar"/>
        </w:rPr>
        <w:t xml:space="preserve">1.本项目核心产品“</w:t>
      </w:r>
      <w:r>
        <w:rPr>
          <w:rFonts w:hint="eastAsia" w:ascii="宋体" w:hAnsi="宋体" w:cs="宋体"/>
          <w:b/>
          <w:bCs/>
          <w:sz w:val="24"/>
          <w:szCs w:val="24"/>
        </w:rPr>
        <w:t xml:space="preserve">5匹柜机</w:t>
      </w:r>
      <w:r>
        <w:rPr>
          <w:rFonts w:hint="eastAsia" w:ascii="宋体" w:hAnsi="宋体" w:cs="宋体"/>
          <w:b/>
          <w:bCs/>
          <w:sz w:val="24"/>
          <w:szCs w:val="24"/>
          <w:lang w:bidi="ar"/>
        </w:rPr>
        <w:t xml:space="preserve">”。</w:t>
      </w:r>
      <w:r/>
    </w:p>
    <w:p>
      <w:pPr>
        <w:ind w:firstLine="482"/>
        <w:spacing w:line="400" w:lineRule="exact"/>
        <w:rPr>
          <w:rFonts w:hint="eastAsia" w:ascii="宋体" w:hAnsi="宋体" w:cs="宋体"/>
          <w:b/>
          <w:bCs/>
          <w:sz w:val="24"/>
          <w:szCs w:val="24"/>
          <w:lang w:bidi="ar"/>
        </w:rPr>
      </w:pPr>
      <w:r>
        <w:rPr>
          <w:rFonts w:hint="eastAsia" w:ascii="宋体" w:hAnsi="宋体" w:cs="宋体"/>
          <w:b/>
          <w:bCs/>
          <w:sz w:val="24"/>
          <w:szCs w:val="24"/>
          <w:lang w:bidi="ar"/>
        </w:rPr>
        <w:t xml:space="preserve">★2.所投产品</w:t>
      </w:r>
      <w:r>
        <w:rPr>
          <w:rFonts w:ascii="宋体" w:hAnsi="宋体" w:cs="宋体"/>
          <w:b/>
          <w:bCs/>
          <w:sz w:val="24"/>
          <w:szCs w:val="24"/>
          <w:lang w:bidi="ar"/>
        </w:rPr>
        <w:t xml:space="preserve">（10匹柜式空调除外）</w:t>
      </w:r>
      <w:r>
        <w:rPr>
          <w:rFonts w:hint="eastAsia" w:ascii="宋体" w:hAnsi="宋体" w:cs="宋体"/>
          <w:b/>
          <w:bCs/>
          <w:sz w:val="24"/>
          <w:szCs w:val="24"/>
          <w:lang w:bidi="ar"/>
        </w:rPr>
        <w:t xml:space="preserve">须提供国家确定的认证机构出具的、处于有效期之内的节能产品认证证书、3C认证证书扫描件并加盖投标人公章，否则按无效投标处理。</w:t>
      </w:r>
      <w:r/>
    </w:p>
    <w:p>
      <w:pPr>
        <w:pStyle w:val="834"/>
        <w:rPr>
          <w:sz w:val="24"/>
        </w:rPr>
      </w:pPr>
      <w:r>
        <w:rPr>
          <w:sz w:val="24"/>
        </w:rPr>
      </w:r>
      <w:r/>
    </w:p>
    <w:p>
      <w:pPr>
        <w:ind w:firstLine="480"/>
        <w:widowControl/>
        <w:rPr>
          <w:sz w:val="24"/>
        </w:rPr>
      </w:pPr>
      <w:r>
        <w:rPr>
          <w:sz w:val="24"/>
        </w:rPr>
        <w:t xml:space="preserve">2.</w:t>
      </w:r>
      <w:r>
        <w:rPr>
          <w:rFonts w:hint="eastAsia"/>
          <w:sz w:val="24"/>
        </w:rPr>
        <w:t xml:space="preserve">1</w:t>
      </w:r>
      <w:r>
        <w:rPr>
          <w:sz w:val="24"/>
        </w:rPr>
        <w:t xml:space="preserve">采购标的的其他技术、服务等要求；</w:t>
      </w:r>
      <w:r/>
    </w:p>
    <w:p>
      <w:pPr>
        <w:ind w:firstLine="480"/>
        <w:widowControl/>
        <w:rPr>
          <w:sz w:val="24"/>
        </w:rPr>
      </w:pPr>
      <w:r>
        <w:rPr>
          <w:sz w:val="24"/>
        </w:rPr>
        <w:t xml:space="preserve">2.</w:t>
      </w:r>
      <w:r>
        <w:rPr>
          <w:rFonts w:hint="eastAsia"/>
          <w:sz w:val="24"/>
        </w:rPr>
        <w:t xml:space="preserve">2</w:t>
      </w:r>
      <w:r>
        <w:rPr>
          <w:sz w:val="24"/>
        </w:rPr>
        <w:t xml:space="preserve">需由供应商提供设计方案、解决方案或者组织方案的采购项目，应当说明采购标的的功能、应用场景、目标等基本要求。</w:t>
      </w:r>
      <w:r/>
    </w:p>
    <w:p>
      <w:pPr>
        <w:ind w:firstLine="480"/>
        <w:widowControl/>
        <w:rPr>
          <w:sz w:val="24"/>
        </w:rPr>
      </w:pPr>
      <w:r>
        <w:rPr>
          <w:rFonts w:hint="eastAsia"/>
          <w:sz w:val="24"/>
        </w:rPr>
        <w:t xml:space="preserve">2.3</w:t>
      </w:r>
      <w:r>
        <w:rPr>
          <w:rFonts w:hint="eastAsia"/>
          <w:sz w:val="24"/>
        </w:rPr>
        <w:t xml:space="preserve">货物类非单一产品采购项目，明确采购标的中的核心产品（限一个，核心产品必须满足三个及以上品牌参与投标，否则将导致废标）</w:t>
      </w:r>
      <w:r>
        <w:rPr>
          <w:rFonts w:hint="eastAsia" w:ascii="宋体" w:hAnsi="宋体"/>
          <w:color w:val="000000"/>
          <w:sz w:val="24"/>
        </w:rPr>
        <w:t xml:space="preserve">。</w:t>
      </w:r>
      <w:r/>
    </w:p>
    <w:p>
      <w:pPr>
        <w:pStyle w:val="933"/>
        <w:ind w:firstLine="425"/>
        <w:rPr>
          <w:rFonts w:ascii="Times New Roman" w:hAnsi="Times New Roman"/>
          <w:lang w:eastAsia="zh-CN"/>
        </w:rPr>
      </w:pPr>
      <w:r>
        <w:rPr>
          <w:rFonts w:ascii="Times New Roman" w:hAnsi="Times New Roman"/>
          <w:lang w:eastAsia="zh-CN"/>
        </w:rPr>
      </w:r>
      <w:r/>
    </w:p>
    <w:p>
      <w:pPr>
        <w:rPr>
          <w:i/>
          <w:iCs/>
          <w:sz w:val="24"/>
        </w:rPr>
      </w:pPr>
      <w:r>
        <w:rPr>
          <w:sz w:val="24"/>
        </w:rPr>
        <w:t xml:space="preserve">3. </w:t>
      </w:r>
      <w:r>
        <w:rPr>
          <w:sz w:val="24"/>
        </w:rPr>
        <w:t xml:space="preserve">验收标准</w:t>
      </w:r>
      <w:r/>
    </w:p>
    <w:p>
      <w:r>
        <w:rPr>
          <w:rFonts w:hint="eastAsia"/>
        </w:rPr>
        <w:t xml:space="preserve">（</w:t>
      </w:r>
      <w:r>
        <w:rPr>
          <w:rFonts w:hint="eastAsia"/>
        </w:rPr>
        <w:t xml:space="preserve">1</w:t>
      </w:r>
      <w:r>
        <w:rPr>
          <w:rFonts w:hint="eastAsia"/>
        </w:rPr>
        <w:t xml:space="preserve">）产品到达交货地点后，采购人和中标人在</w:t>
      </w:r>
      <w:r>
        <w:rPr>
          <w:rFonts w:hint="eastAsia"/>
        </w:rPr>
        <w:t xml:space="preserve">2</w:t>
      </w:r>
      <w:r>
        <w:rPr>
          <w:rFonts w:hint="eastAsia"/>
        </w:rPr>
        <w:t xml:space="preserve">日内共同检验产品数量、质量等状况。经双方共同验收，产品性能参数达不到招标合同要求的，采购人可以拒收，并可以解除合同。</w:t>
      </w:r>
      <w:r/>
    </w:p>
    <w:p>
      <w:r>
        <w:rPr>
          <w:rFonts w:hint="eastAsia"/>
        </w:rPr>
        <w:t xml:space="preserve">（</w:t>
      </w:r>
      <w:r>
        <w:rPr>
          <w:rFonts w:hint="eastAsia"/>
        </w:rPr>
        <w:t xml:space="preserve">2</w:t>
      </w:r>
      <w:r>
        <w:rPr>
          <w:rFonts w:hint="eastAsia"/>
        </w:rPr>
        <w:t xml:space="preserve">）中标人进行安装调试并经过性能测试后，由采购人组织联合验收小组验收。验收合格后，双方在《验收报告》上签字确认。</w:t>
      </w:r>
      <w:r/>
    </w:p>
    <w:p>
      <w:r>
        <w:rPr>
          <w:rFonts w:hint="eastAsia"/>
        </w:rPr>
        <w:t xml:space="preserve">（</w:t>
      </w:r>
      <w:r>
        <w:rPr>
          <w:rFonts w:hint="eastAsia"/>
        </w:rPr>
        <w:t xml:space="preserve">3</w:t>
      </w:r>
      <w:r>
        <w:rPr>
          <w:rFonts w:hint="eastAsia"/>
        </w:rPr>
        <w:t xml:space="preserve">）对产品的外观或质量问题，采购人应在发现和应当发现之日起</w:t>
      </w:r>
      <w:r>
        <w:rPr>
          <w:rFonts w:hint="eastAsia"/>
        </w:rPr>
        <w:t xml:space="preserve">30</w:t>
      </w:r>
      <w:r>
        <w:rPr>
          <w:rFonts w:hint="eastAsia"/>
        </w:rPr>
        <w:t xml:space="preserve">日内向中标人提出书面异议，中标人在接到书面异议后，应当在</w:t>
      </w:r>
      <w:r>
        <w:rPr>
          <w:rFonts w:hint="eastAsia"/>
        </w:rPr>
        <w:t xml:space="preserve">2</w:t>
      </w:r>
      <w:r>
        <w:rPr>
          <w:rFonts w:hint="eastAsia"/>
        </w:rPr>
        <w:t xml:space="preserve">日内负责处理。采购人逾期提出的，对所交产品视为符合合同的规定。</w:t>
      </w:r>
      <w:r/>
    </w:p>
    <w:p>
      <w:pPr>
        <w:ind w:firstLine="482"/>
        <w:widowControl/>
        <w:rPr>
          <w:b/>
          <w:sz w:val="24"/>
        </w:rPr>
      </w:pPr>
      <w:r>
        <w:rPr>
          <w:b/>
          <w:sz w:val="24"/>
        </w:rPr>
      </w:r>
      <w:r/>
    </w:p>
    <w:p>
      <w:pPr>
        <w:rPr>
          <w:sz w:val="24"/>
        </w:rPr>
      </w:pPr>
      <w:r>
        <w:rPr>
          <w:sz w:val="24"/>
        </w:rPr>
        <w:t xml:space="preserve">4. </w:t>
      </w:r>
      <w:r>
        <w:rPr>
          <w:sz w:val="24"/>
        </w:rPr>
        <w:t xml:space="preserve">其他要求</w:t>
      </w:r>
      <w:r/>
    </w:p>
    <w:p>
      <w:pPr>
        <w:rPr>
          <w:i/>
          <w:sz w:val="28"/>
          <w:szCs w:val="28"/>
          <w:u w:val="single"/>
        </w:rPr>
      </w:pPr>
      <w:r>
        <w:rPr>
          <w:rFonts w:hint="eastAsia"/>
        </w:rPr>
        <w:t xml:space="preserve">无</w:t>
      </w:r>
      <w:r/>
    </w:p>
    <w:p>
      <w:pPr>
        <w:rPr>
          <w:b/>
          <w:sz w:val="28"/>
          <w:szCs w:val="28"/>
        </w:rPr>
      </w:pPr>
      <w:r>
        <w:rPr>
          <w:rFonts w:hint="eastAsia"/>
          <w:sz w:val="28"/>
          <w:szCs w:val="28"/>
        </w:rPr>
        <w:t xml:space="preserve">5. </w:t>
      </w:r>
      <w:r>
        <w:rPr>
          <w:rFonts w:hint="eastAsia"/>
          <w:b/>
          <w:sz w:val="28"/>
          <w:szCs w:val="28"/>
        </w:rPr>
        <w:t xml:space="preserve">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9"/>
        <w:gridCol w:w="1659"/>
        <w:gridCol w:w="713"/>
        <w:gridCol w:w="783"/>
        <w:gridCol w:w="3400"/>
        <w:gridCol w:w="1072"/>
      </w:tblGrid>
      <w:tr>
        <w:trPr>
          <w:trHeight w:val="340"/>
          <w:tblHeader/>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049" w:type="pct"/>
            <w:textDirection w:val="lrTb"/>
            <w:noWrap w:val="false"/>
          </w:tcPr>
          <w:p>
            <w:pPr>
              <w:widowControl/>
              <w:rPr>
                <w:rFonts w:hint="eastAsia" w:ascii="宋体" w:hAnsi="宋体" w:cs="宋体"/>
                <w:b/>
                <w:bCs/>
                <w:sz w:val="24"/>
                <w:szCs w:val="24"/>
              </w:rPr>
            </w:pPr>
            <w:r>
              <w:rPr>
                <w:rFonts w:hint="eastAsia" w:ascii="宋体" w:hAnsi="宋体" w:cs="宋体"/>
                <w:b/>
                <w:bCs/>
                <w:sz w:val="24"/>
                <w:szCs w:val="24"/>
              </w:rPr>
              <w:t xml:space="preserve">技术参数</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备注</w:t>
            </w:r>
            <w:r/>
          </w:p>
        </w:tc>
      </w:tr>
      <w:tr>
        <w:trPr>
          <w:trHeight w:val="2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5P柜式空调（核心产品）</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2049" w:type="pc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★电源：380V</w:t>
            </w:r>
            <w:r/>
          </w:p>
        </w:tc>
        <w:tc>
          <w:tcPr>
            <w:tcBorders>
              <w:top w:val="single" w:color="000000" w:sz="4" w:space="0"/>
              <w:left w:val="single" w:color="000000" w:sz="4" w:space="0"/>
              <w:right w:val="single" w:color="000000" w:sz="4" w:space="0"/>
            </w:tcBorders>
            <w:tcW w:w="645" w:type="pct"/>
            <w:vMerge w:val="restart"/>
            <w:textDirection w:val="lrTb"/>
            <w:noWrap w:val="false"/>
          </w:tcPr>
          <w:p>
            <w:pPr>
              <w:widowControl/>
              <w:rPr>
                <w:rFonts w:hint="eastAsia" w:ascii="宋体" w:hAnsi="宋体" w:cs="宋体"/>
                <w:sz w:val="24"/>
                <w:szCs w:val="24"/>
              </w:rPr>
            </w:pPr>
            <w:r>
              <w:rPr>
                <w:rFonts w:hint="eastAsia" w:ascii="宋体" w:hAnsi="宋体" w:cs="宋体"/>
                <w:b/>
                <w:bCs/>
                <w:sz w:val="20"/>
                <w:szCs w:val="20"/>
              </w:rPr>
              <w:t xml:space="preserve">证明材料：提供对应机型CMA检测报告</w:t>
            </w:r>
            <w:r/>
          </w:p>
        </w:tc>
      </w:tr>
      <w:tr>
        <w:trPr>
          <w:trHeight w:val="2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3P柜式空调</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049" w:type="pc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★电源：220V</w:t>
            </w:r>
            <w:r/>
          </w:p>
        </w:tc>
        <w:tc>
          <w:tcPr>
            <w:tcBorders>
              <w:left w:val="single" w:color="000000" w:sz="4" w:space="0"/>
              <w:right w:val="single" w:color="000000" w:sz="4" w:space="0"/>
            </w:tcBorders>
            <w:tcW w:w="645"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381"/>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00" w:type="pct"/>
            <w:textDirection w:val="lrTb"/>
            <w:noWrap w:val="false"/>
          </w:tcPr>
          <w:p>
            <w:pPr>
              <w:widowControl/>
              <w:rPr>
                <w:rFonts w:hint="eastAsia" w:ascii="宋体" w:hAnsi="宋体" w:cs="宋体"/>
                <w:sz w:val="24"/>
                <w:szCs w:val="24"/>
              </w:rPr>
            </w:pPr>
            <w:r>
              <w:rPr>
                <w:rFonts w:ascii="宋体" w:hAnsi="宋体" w:cs="宋体"/>
                <w:sz w:val="24"/>
                <w:szCs w:val="24"/>
              </w:rPr>
              <w:t xml:space="preserve">10P柜式空调</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472" w:type="pc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049" w:type="pct"/>
            <w:textDirection w:val="lrTb"/>
            <w:noWrap w:val="false"/>
          </w:tcPr>
          <w:p>
            <w:pPr>
              <w:pStyle w:val="834"/>
              <w:tabs>
                <w:tab w:val="left" w:pos="567" w:leader="none"/>
              </w:tabs>
              <w:rPr>
                <w:rFonts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电源：380V</w:t>
            </w:r>
            <w:r/>
          </w:p>
        </w:tc>
        <w:tc>
          <w:tcPr>
            <w:tcBorders>
              <w:left w:val="single" w:color="000000" w:sz="4" w:space="0"/>
              <w:right w:val="single" w:color="000000" w:sz="4" w:space="0"/>
            </w:tcBorders>
            <w:tcW w:w="645"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2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2P壁挂空调</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49" w:type="pct"/>
            <w:textDirection w:val="lrTb"/>
            <w:noWrap w:val="false"/>
          </w:tcPr>
          <w:p>
            <w:pPr>
              <w:pStyle w:val="834"/>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电源：220V</w:t>
            </w:r>
            <w:r/>
          </w:p>
        </w:tc>
        <w:tc>
          <w:tcPr>
            <w:tcBorders>
              <w:left w:val="single" w:color="000000" w:sz="4" w:space="0"/>
              <w:right w:val="single" w:color="000000" w:sz="4" w:space="0"/>
            </w:tcBorders>
            <w:tcW w:w="645"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2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gridSpan w:val="5"/>
            <w:tcBorders>
              <w:top w:val="single" w:color="000000" w:sz="4" w:space="0"/>
              <w:left w:val="single" w:color="000000" w:sz="4" w:space="0"/>
              <w:bottom w:val="single" w:color="000000" w:sz="4" w:space="0"/>
              <w:right w:val="single" w:color="000000" w:sz="4" w:space="0"/>
            </w:tcBorders>
            <w:tcW w:w="4597" w:type="pct"/>
            <w:vAlign w:val="center"/>
            <w:textDirection w:val="lrTb"/>
            <w:noWrap w:val="false"/>
          </w:tcPr>
          <w:p>
            <w:pPr>
              <w:jc w:val="left"/>
              <w:spacing w:line="400" w:lineRule="exact"/>
              <w:rPr>
                <w:rFonts w:hint="eastAsia" w:ascii="宋体" w:hAnsi="宋体" w:cs="宋体"/>
                <w:b/>
                <w:bCs/>
                <w:sz w:val="24"/>
                <w:szCs w:val="24"/>
                <w:lang w:bidi="ar"/>
              </w:rPr>
            </w:pPr>
            <w:r>
              <w:rPr>
                <w:rFonts w:ascii="宋体" w:hAnsi="宋体" w:cs="宋体"/>
                <w:b/>
                <w:bCs/>
                <w:sz w:val="24"/>
                <w:szCs w:val="24"/>
                <w:lang w:bidi="ar"/>
              </w:rPr>
              <w:t xml:space="preserve">★所投产品（10匹柜式空调除外）须提供国家确定的认证机构出具的、处于有效期之内的节能产品认证证书、3C认证证书扫描件并加盖投标人公章，否则按无效投标处理。</w:t>
            </w:r>
            <w:r/>
          </w:p>
          <w:p>
            <w:pPr>
              <w:jc w:val="center"/>
              <w:widowControl/>
              <w:rPr>
                <w:rFonts w:hint="eastAsia" w:ascii="宋体" w:hAnsi="宋体" w:cs="宋体"/>
                <w:sz w:val="24"/>
                <w:szCs w:val="24"/>
              </w:rPr>
            </w:pPr>
            <w:r>
              <w:rPr>
                <w:rFonts w:hint="eastAsia" w:ascii="宋体" w:hAnsi="宋体" w:cs="宋体"/>
                <w:sz w:val="24"/>
                <w:szCs w:val="24"/>
              </w:rPr>
            </w:r>
            <w:r/>
          </w:p>
        </w:tc>
      </w:tr>
      <w:tr>
        <w:trPr>
          <w:trHeight w:val="2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gridSpan w:val="5"/>
            <w:tcBorders>
              <w:top w:val="single" w:color="000000" w:sz="4" w:space="0"/>
              <w:left w:val="single" w:color="000000" w:sz="4" w:space="0"/>
              <w:bottom w:val="single" w:color="000000" w:sz="4" w:space="0"/>
              <w:right w:val="single" w:color="000000" w:sz="4" w:space="0"/>
            </w:tcBorders>
            <w:tcW w:w="4597" w:type="pct"/>
            <w:vAlign w:val="center"/>
            <w:textDirection w:val="lrTb"/>
            <w:noWrap w:val="false"/>
          </w:tcPr>
          <w:p>
            <w:pPr>
              <w:rPr>
                <w:sz w:val="24"/>
              </w:rPr>
            </w:pPr>
            <w:r>
              <w:rPr>
                <w:rFonts w:hint="eastAsia"/>
                <w:sz w:val="24"/>
              </w:rPr>
              <w:t xml:space="preserve">★</w:t>
            </w:r>
            <w:r>
              <w:rPr>
                <w:rFonts w:hint="eastAsia"/>
                <w:b/>
                <w:bCs/>
                <w:sz w:val="24"/>
              </w:rPr>
              <w:t xml:space="preserve">设备免费质保期：质保期</w:t>
            </w:r>
            <w:r>
              <w:rPr>
                <w:rFonts w:hint="eastAsia"/>
                <w:b/>
                <w:bCs/>
                <w:sz w:val="24"/>
              </w:rPr>
              <w:t xml:space="preserve">6</w:t>
            </w:r>
            <w:r>
              <w:rPr>
                <w:rFonts w:hint="eastAsia"/>
                <w:b/>
                <w:bCs/>
                <w:sz w:val="24"/>
              </w:rPr>
              <w:t xml:space="preserve">年，按合同约定，自验收合格之日起算。中标人对质保期内所发生的设备维护、维修、更换等一切费用负责。提供免费质保承诺书（格式自拟）并加盖投标人公章，签订合同前提供原厂质保函原件</w:t>
            </w:r>
            <w:r>
              <w:rPr>
                <w:rFonts w:hint="eastAsia"/>
                <w:b/>
                <w:bCs/>
                <w:sz w:val="24"/>
              </w:rPr>
              <w:t xml:space="preserve">(</w:t>
            </w:r>
            <w:r>
              <w:rPr>
                <w:rFonts w:hint="eastAsia"/>
                <w:b/>
                <w:bCs/>
                <w:sz w:val="24"/>
              </w:rPr>
              <w:t xml:space="preserve">加盖原厂鲜章</w:t>
            </w:r>
            <w:r>
              <w:rPr>
                <w:rFonts w:hint="eastAsia"/>
                <w:b/>
                <w:bCs/>
                <w:sz w:val="24"/>
              </w:rPr>
              <w:t xml:space="preserve">)</w:t>
            </w:r>
            <w:r/>
          </w:p>
          <w:p>
            <w:pPr>
              <w:jc w:val="center"/>
              <w:widowControl/>
              <w:rPr>
                <w:rFonts w:hint="eastAsia" w:ascii="宋体" w:hAnsi="宋体" w:cs="宋体"/>
                <w:sz w:val="24"/>
                <w:szCs w:val="24"/>
              </w:rPr>
            </w:pPr>
            <w:r>
              <w:rPr>
                <w:rFonts w:hint="eastAsia" w:ascii="宋体" w:hAnsi="宋体" w:cs="宋体"/>
                <w:sz w:val="24"/>
                <w:szCs w:val="24"/>
              </w:rPr>
            </w:r>
            <w:r/>
          </w:p>
        </w:tc>
      </w:tr>
    </w:tbl>
    <w:p>
      <w:pPr>
        <w:ind w:firstLine="275"/>
        <w:rPr>
          <w:b/>
          <w:i/>
          <w:sz w:val="28"/>
          <w:szCs w:val="28"/>
          <w:u w:val="single"/>
        </w:rPr>
      </w:pPr>
      <w:r>
        <w:rPr>
          <w:b/>
          <w:i/>
          <w:sz w:val="28"/>
          <w:szCs w:val="28"/>
          <w:u w:val="single"/>
        </w:rPr>
      </w:r>
      <w:r/>
    </w:p>
    <w:p>
      <w:pPr>
        <w:rPr>
          <w:rFonts w:hint="eastAsia" w:ascii="宋体" w:hAnsi="宋体"/>
          <w:sz w:val="24"/>
        </w:rPr>
      </w:pPr>
      <w:r>
        <w:rPr>
          <w:rFonts w:hint="eastAsia" w:ascii="宋体" w:hAnsi="宋体"/>
          <w:sz w:val="24"/>
        </w:rPr>
        <w:t xml:space="preserve">8.采购标的对应的中小企业划分标准所属行业一览表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083"/>
        <w:gridCol w:w="3537"/>
      </w:tblGrid>
      <w:tr>
        <w:trPr>
          <w:cantSplit/>
          <w:jc w:val="center"/>
        </w:trPr>
        <w:tc>
          <w:tcPr>
            <w:tcW w:w="407" w:type="pct"/>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461" w:type="pct"/>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textDirection w:val="lrTb"/>
            <w:noWrap w:val="false"/>
          </w:tcPr>
          <w:p>
            <w:pPr>
              <w:jc w:val="center"/>
              <w:rPr>
                <w:rFonts w:hint="eastAsia" w:ascii="宋体" w:hAnsi="宋体"/>
                <w:sz w:val="24"/>
              </w:rPr>
            </w:pPr>
            <w:r>
              <w:rPr>
                <w:rFonts w:hint="eastAsia" w:ascii="宋体" w:hAnsi="宋体"/>
                <w:sz w:val="24"/>
              </w:rPr>
              <w:t xml:space="preserve">1</w:t>
            </w:r>
            <w:r/>
          </w:p>
        </w:tc>
        <w:tc>
          <w:tcPr>
            <w:tcW w:w="2461" w:type="pct"/>
            <w:textDirection w:val="lrTb"/>
            <w:noWrap w:val="false"/>
          </w:tcPr>
          <w:p>
            <w:pPr>
              <w:jc w:val="center"/>
              <w:rPr>
                <w:rFonts w:hint="eastAsia" w:ascii="宋体" w:hAnsi="宋体"/>
                <w:sz w:val="24"/>
              </w:rPr>
            </w:pPr>
            <w:r>
              <w:rPr>
                <w:rFonts w:hint="eastAsia" w:ascii="宋体" w:hAnsi="宋体"/>
                <w:sz w:val="24"/>
              </w:rPr>
              <w:t xml:space="preserve">空调机</w:t>
            </w:r>
            <w:r/>
          </w:p>
        </w:tc>
        <w:tc>
          <w:tcPr>
            <w:tcW w:w="2132" w:type="pct"/>
            <w:textDirection w:val="lrTb"/>
            <w:noWrap w:val="false"/>
          </w:tcPr>
          <w:p>
            <w:pPr>
              <w:jc w:val="center"/>
              <w:rPr>
                <w:rFonts w:hint="eastAsia" w:ascii="宋体" w:hAnsi="宋体"/>
                <w:sz w:val="24"/>
              </w:rPr>
            </w:pPr>
            <w:r>
              <w:rPr>
                <w:rFonts w:hint="eastAsia" w:ascii="宋体" w:hAnsi="宋体"/>
                <w:sz w:val="24"/>
              </w:rPr>
              <w:t xml:space="preserve">工业</w:t>
            </w:r>
            <w:r/>
          </w:p>
        </w:tc>
      </w:tr>
    </w:tbl>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pPr>
        <w:pStyle w:val="933"/>
        <w:ind w:left="420"/>
        <w:rPr>
          <w:rFonts w:ascii="Times New Roman" w:hAnsi="Times New Roman"/>
          <w:lang w:eastAsia="zh-CN"/>
        </w:rPr>
      </w:pPr>
      <w:r>
        <w:rPr>
          <w:rFonts w:ascii="Times New Roman" w:hAnsi="Times New Roman"/>
          <w:lang w:eastAsia="zh-CN"/>
        </w:rPr>
      </w:r>
      <w:r/>
    </w:p>
    <w:p>
      <w:r/>
      <w:r/>
    </w:p>
    <w:p>
      <w:r/>
      <w:r/>
    </w:p>
    <w:p>
      <w:pPr>
        <w:pStyle w:val="817"/>
        <w:rPr>
          <w:rFonts w:ascii="黑体" w:eastAsia="黑体"/>
          <w:bCs/>
          <w:sz w:val="44"/>
        </w:rPr>
      </w:pPr>
      <w:r/>
      <w:bookmarkStart w:id="201" w:name="_Toc175731540"/>
      <w:r>
        <w:rPr>
          <w:rFonts w:hint="eastAsia" w:ascii="黑体" w:eastAsia="黑体"/>
          <w:bCs/>
          <w:sz w:val="44"/>
        </w:rPr>
        <w:t xml:space="preserve">第五章  评标方法与评标标准</w:t>
      </w:r>
      <w:bookmarkEnd w:id="201"/>
      <w:r/>
      <w:r/>
    </w:p>
    <w:p>
      <w:r/>
      <w:r/>
    </w:p>
    <w:p>
      <w:pPr>
        <w:pStyle w:val="90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904"/>
        <w:ind w:firstLine="441"/>
        <w:rPr>
          <w:rFonts w:hint="eastAsia" w:ascii="宋体" w:hAnsi="宋体"/>
          <w:b/>
          <w:highlight w:val="yellow"/>
        </w:rPr>
      </w:pPr>
      <w:r>
        <w:rPr>
          <w:rFonts w:hint="eastAsia" w:ascii="宋体" w:hAnsi="宋体"/>
          <w:b/>
        </w:rPr>
        <w:t xml:space="preserve">政府采购政策功能落实</w:t>
      </w:r>
      <w:r/>
    </w:p>
    <w:p>
      <w:pPr>
        <w:pStyle w:val="904"/>
        <w:spacing w:line="0" w:lineRule="atLeast"/>
        <w:rPr>
          <w:rFonts w:hint="eastAsia" w:ascii="宋体" w:hAnsi="宋体"/>
        </w:rPr>
      </w:pPr>
      <w:r>
        <w:rPr>
          <w:rFonts w:hint="eastAsia" w:ascii="宋体" w:hAnsi="宋体"/>
        </w:rPr>
        <w:t xml:space="preserve">1、小微型企业价格扣除</w:t>
      </w:r>
      <w:r/>
    </w:p>
    <w:p>
      <w:pPr>
        <w:pStyle w:val="904"/>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90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0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04"/>
        <w:spacing w:line="0" w:lineRule="atLeast"/>
        <w:rPr>
          <w:rFonts w:hint="eastAsia" w:ascii="宋体" w:hAnsi="宋体"/>
        </w:rPr>
      </w:pPr>
      <w:r>
        <w:rPr>
          <w:rFonts w:hint="eastAsia" w:ascii="宋体" w:hAnsi="宋体"/>
        </w:rPr>
        <w:t xml:space="preserve">2、残疾人福利单位价格扣除</w:t>
      </w:r>
      <w:r/>
    </w:p>
    <w:p>
      <w:pPr>
        <w:pStyle w:val="90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0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04"/>
        <w:spacing w:line="0" w:lineRule="atLeast"/>
        <w:rPr>
          <w:rFonts w:hint="eastAsia" w:ascii="宋体" w:hAnsi="宋体"/>
        </w:rPr>
      </w:pPr>
      <w:r>
        <w:rPr>
          <w:rFonts w:hint="eastAsia" w:ascii="宋体" w:hAnsi="宋体"/>
        </w:rPr>
        <w:t xml:space="preserve">3、监狱和戒毒企业价格扣除</w:t>
      </w:r>
      <w:r/>
    </w:p>
    <w:p>
      <w:pPr>
        <w:pStyle w:val="90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0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0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0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w:t>
      </w:r>
      <w:r>
        <w:rPr>
          <w:rFonts w:hint="eastAsia" w:ascii="宋体" w:hAnsi="宋体"/>
        </w:rPr>
        <w:t xml:space="preserve">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0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w:t>
      </w:r>
      <w:r>
        <w:rPr>
          <w:rFonts w:hint="eastAsia" w:cs="方正魏碑_GBK" w:asciiTheme="minorEastAsia" w:hAnsiTheme="minorEastAsia"/>
          <w:bCs/>
          <w:sz w:val="24"/>
          <w:szCs w:val="24"/>
        </w:rPr>
        <w:t xml:space="preserve">、采购本国产品的支持政策</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7.1 </w:t>
      </w:r>
      <w:r>
        <w:rPr>
          <w:rFonts w:hint="eastAsia" w:cs="方正魏碑_GBK" w:asciiTheme="minorEastAsia" w:hAnsiTheme="minorEastAsia"/>
          <w:bCs/>
          <w:sz w:val="24"/>
          <w:szCs w:val="24"/>
        </w:rPr>
        <w:t xml:space="preserve">本项目政府采购活动中既有本国产品又有非本国产品参与竞争的，依法对本国产品给予价格评审优惠，对本国产品的报价给予</w:t>
      </w:r>
      <w:r>
        <w:rPr>
          <w:rFonts w:hint="eastAsia" w:cs="方正魏碑_GBK" w:asciiTheme="minorEastAsia" w:hAnsiTheme="minorEastAsia"/>
          <w:bCs/>
          <w:sz w:val="24"/>
          <w:szCs w:val="24"/>
        </w:rPr>
        <w:t xml:space="preserve">20%</w:t>
      </w:r>
      <w:r>
        <w:rPr>
          <w:rFonts w:hint="eastAsia" w:cs="方正魏碑_GBK" w:asciiTheme="minorEastAsia" w:hAnsiTheme="minorEastAsia"/>
          <w:bCs/>
          <w:sz w:val="24"/>
          <w:szCs w:val="24"/>
        </w:rPr>
        <w:t xml:space="preserve">的价格扣除，用扣除后的价格参与评审。</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7.2 </w:t>
      </w:r>
      <w:r>
        <w:rPr>
          <w:rFonts w:hint="eastAsia" w:cs="方正魏碑_GBK" w:asciiTheme="minorEastAsia" w:hAnsiTheme="minorEastAsia"/>
          <w:bCs/>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cs="方正魏碑_GBK" w:asciiTheme="minorEastAsia" w:hAnsiTheme="minorEastAsia"/>
          <w:bCs/>
          <w:sz w:val="24"/>
          <w:szCs w:val="24"/>
        </w:rPr>
        <w:t xml:space="preserve">80%</w:t>
      </w:r>
      <w:r>
        <w:rPr>
          <w:rFonts w:hint="eastAsia" w:cs="方正魏碑_GBK" w:asciiTheme="minorEastAsia" w:hAnsiTheme="minorEastAsia"/>
          <w:bCs/>
          <w:sz w:val="24"/>
          <w:szCs w:val="24"/>
        </w:rPr>
        <w:t xml:space="preserve">以上时（供应商需在“第六章</w:t>
      </w:r>
      <w:r>
        <w:rPr>
          <w:rFonts w:hint="eastAsia" w:cs="方正魏碑_GBK" w:asciiTheme="minorEastAsia" w:hAnsiTheme="minorEastAsia"/>
          <w:bCs/>
          <w:sz w:val="24"/>
          <w:szCs w:val="24"/>
        </w:rPr>
        <w:t xml:space="preserve"> </w:t>
      </w:r>
      <w:r>
        <w:rPr>
          <w:rFonts w:hint="eastAsia" w:cs="方正魏碑_GBK" w:asciiTheme="minorEastAsia" w:hAnsiTheme="minorEastAsia"/>
          <w:bCs/>
          <w:sz w:val="24"/>
          <w:szCs w:val="24"/>
        </w:rPr>
        <w:t xml:space="preserve">投标文件格式”的“附件</w:t>
      </w:r>
      <w:r>
        <w:rPr>
          <w:rFonts w:hint="eastAsia" w:cs="方正魏碑_GBK" w:asciiTheme="minorEastAsia" w:hAnsiTheme="minorEastAsia"/>
          <w:bCs/>
          <w:sz w:val="24"/>
          <w:szCs w:val="24"/>
        </w:rPr>
        <w:t xml:space="preserve">2 </w:t>
      </w:r>
      <w:r>
        <w:rPr>
          <w:rFonts w:hint="eastAsia" w:cs="方正魏碑_GBK" w:asciiTheme="minorEastAsia" w:hAnsiTheme="minorEastAsia"/>
          <w:bCs/>
          <w:sz w:val="24"/>
          <w:szCs w:val="24"/>
        </w:rPr>
        <w:t xml:space="preserve">投标分项报价表”中填写比例数值），依法对该供应商提供的全部产品给予价格评审优惠，即对该供应商提供的全部产品的总报价给予</w:t>
      </w:r>
      <w:r>
        <w:rPr>
          <w:rFonts w:hint="eastAsia" w:cs="方正魏碑_GBK" w:asciiTheme="minorEastAsia" w:hAnsiTheme="minorEastAsia"/>
          <w:bCs/>
          <w:sz w:val="24"/>
          <w:szCs w:val="24"/>
        </w:rPr>
        <w:t xml:space="preserve">20%</w:t>
      </w:r>
      <w:r>
        <w:rPr>
          <w:rFonts w:hint="eastAsia" w:cs="方正魏碑_GBK" w:asciiTheme="minorEastAsia" w:hAnsiTheme="minorEastAsia"/>
          <w:bCs/>
          <w:sz w:val="24"/>
          <w:szCs w:val="24"/>
        </w:rPr>
        <w:t xml:space="preserve">的价格扣除，用扣除后的价格参与评审。供应商未填写比例数值，或比例数值未达到</w:t>
      </w:r>
      <w:r>
        <w:rPr>
          <w:rFonts w:hint="eastAsia" w:cs="方正魏碑_GBK" w:asciiTheme="minorEastAsia" w:hAnsiTheme="minorEastAsia"/>
          <w:bCs/>
          <w:sz w:val="24"/>
          <w:szCs w:val="24"/>
        </w:rPr>
        <w:t xml:space="preserve">80%</w:t>
      </w:r>
      <w:r>
        <w:rPr>
          <w:rFonts w:hint="eastAsia" w:cs="方正魏碑_GBK" w:asciiTheme="minorEastAsia" w:hAnsiTheme="minorEastAsia"/>
          <w:bCs/>
          <w:sz w:val="24"/>
          <w:szCs w:val="24"/>
        </w:rPr>
        <w:t xml:space="preserve">的，将不享受本国产品价格评审优惠。</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7.3 </w:t>
      </w:r>
      <w:r>
        <w:rPr>
          <w:rFonts w:hint="eastAsia" w:cs="方正魏碑_GBK" w:asciiTheme="minorEastAsia" w:hAnsiTheme="minorEastAsia"/>
          <w:bCs/>
          <w:sz w:val="24"/>
          <w:szCs w:val="24"/>
        </w:rPr>
        <w:t xml:space="preserve">供应商需按照招标文件的要求提供《关于符合本国产品标准的声明函》（以下简称《声明函》），如不提供将不享受本国产品价格评审优惠。</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7.4 </w:t>
      </w:r>
      <w:r>
        <w:rPr>
          <w:rFonts w:hint="eastAsia" w:cs="方正魏碑_GBK" w:asciiTheme="minorEastAsia" w:hAnsiTheme="minorEastAsia"/>
          <w:bCs/>
          <w:sz w:val="24"/>
          <w:szCs w:val="24"/>
        </w:rPr>
        <w:t xml:space="preserve">供应商需在《声明函》中逐一、</w:t>
      </w:r>
      <w:r>
        <w:rPr>
          <w:rFonts w:cs="方正魏碑_GBK" w:asciiTheme="minorEastAsia" w:hAnsiTheme="minorEastAsia"/>
          <w:bCs/>
          <w:sz w:val="24"/>
          <w:szCs w:val="24"/>
        </w:rPr>
        <w:t xml:space="preserve">准确</w:t>
      </w:r>
      <w:r>
        <w:rPr>
          <w:rFonts w:hint="eastAsia" w:cs="方正魏碑_GBK" w:asciiTheme="minorEastAsia" w:hAnsiTheme="minorEastAsia"/>
          <w:bCs/>
          <w:sz w:val="24"/>
          <w:szCs w:val="24"/>
        </w:rPr>
        <w:t xml:space="preserve">填写产品名称、厂名、生产厂址三项信息（《声明函》中用斜线划除的地方无需填写），三</w:t>
      </w:r>
      <w:r>
        <w:rPr>
          <w:rFonts w:cs="方正魏碑_GBK" w:asciiTheme="minorEastAsia" w:hAnsiTheme="minorEastAsia"/>
          <w:bCs/>
          <w:sz w:val="24"/>
          <w:szCs w:val="24"/>
        </w:rPr>
        <w:t xml:space="preserve">项信息中</w:t>
      </w:r>
      <w:r>
        <w:rPr>
          <w:rFonts w:hint="eastAsia" w:cs="方正魏碑_GBK" w:asciiTheme="minorEastAsia" w:hAnsiTheme="minorEastAsia"/>
          <w:bCs/>
          <w:sz w:val="24"/>
          <w:szCs w:val="24"/>
        </w:rPr>
        <w:t xml:space="preserve">任意一项未填写的视为该项产品不符合本国产品标准，不享受本国产品价格评审优惠。</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7.5 </w:t>
      </w:r>
      <w:r>
        <w:rPr>
          <w:rFonts w:hint="eastAsia" w:cs="方正魏碑_GBK" w:asciiTheme="minorEastAsia" w:hAnsiTheme="minorEastAsia"/>
          <w:bCs/>
          <w:sz w:val="24"/>
          <w:szCs w:val="24"/>
        </w:rPr>
        <w:t xml:space="preserve">评标过程中，如发现供应商在《声明函》内容</w:t>
      </w:r>
      <w:r>
        <w:rPr>
          <w:rFonts w:cs="方正魏碑_GBK" w:asciiTheme="minorEastAsia" w:hAnsiTheme="minorEastAsia"/>
          <w:bCs/>
          <w:sz w:val="24"/>
          <w:szCs w:val="24"/>
        </w:rPr>
        <w:t xml:space="preserve">含义不明确、同类事项与投</w:t>
      </w:r>
      <w:r>
        <w:rPr>
          <w:rFonts w:hint="eastAsia" w:cs="方正魏碑_GBK" w:asciiTheme="minorEastAsia" w:hAnsiTheme="minorEastAsia"/>
          <w:bCs/>
          <w:sz w:val="24"/>
          <w:szCs w:val="24"/>
        </w:rPr>
        <w:t xml:space="preserve">标</w:t>
      </w:r>
      <w:r>
        <w:rPr>
          <w:rFonts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响应</w:t>
      </w:r>
      <w:r>
        <w:rPr>
          <w:rFonts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文件</w:t>
      </w:r>
      <w:r>
        <w:rPr>
          <w:rFonts w:cs="方正魏碑_GBK" w:asciiTheme="minorEastAsia" w:hAnsiTheme="minorEastAsia"/>
          <w:bCs/>
          <w:sz w:val="24"/>
          <w:szCs w:val="24"/>
        </w:rPr>
        <w:t xml:space="preserve">表述不一致或者有</w:t>
      </w:r>
      <w:r>
        <w:rPr>
          <w:rFonts w:hint="eastAsia" w:cs="方正魏碑_GBK" w:asciiTheme="minorEastAsia" w:hAnsiTheme="minorEastAsia"/>
          <w:bCs/>
          <w:sz w:val="24"/>
          <w:szCs w:val="24"/>
        </w:rPr>
        <w:t xml:space="preserve">明显</w:t>
      </w:r>
      <w:r>
        <w:rPr>
          <w:rFonts w:cs="方正魏碑_GBK" w:asciiTheme="minorEastAsia" w:hAnsiTheme="minorEastAsia"/>
          <w:bCs/>
          <w:sz w:val="24"/>
          <w:szCs w:val="24"/>
        </w:rPr>
        <w:t xml:space="preserve">文字错误等情况的</w:t>
      </w:r>
      <w:r>
        <w:rPr>
          <w:rFonts w:hint="eastAsia" w:cs="方正魏碑_GBK" w:asciiTheme="minorEastAsia" w:hAnsiTheme="minorEastAsia"/>
          <w:bCs/>
          <w:sz w:val="24"/>
          <w:szCs w:val="24"/>
        </w:rPr>
        <w:t xml:space="preserve">，评标委员会应当以书面形式要求供应商作出必要的澄清、说明或者补正。经澄清、说明或者补正的《声明函》仍然不符合《国务院办公厅关于在政府采购中实施本国产品标准及相</w:t>
      </w:r>
      <w:r>
        <w:rPr>
          <w:rFonts w:hint="eastAsia" w:cs="方正魏碑_GBK" w:asciiTheme="minorEastAsia" w:hAnsiTheme="minorEastAsia"/>
          <w:bCs/>
          <w:sz w:val="24"/>
          <w:szCs w:val="24"/>
        </w:rPr>
        <w:t xml:space="preserve">关政策的通知》（国办发〔</w:t>
      </w:r>
      <w:r>
        <w:rPr>
          <w:rFonts w:hint="eastAsia" w:cs="方正魏碑_GBK" w:asciiTheme="minorEastAsia" w:hAnsiTheme="minorEastAsia"/>
          <w:bCs/>
          <w:sz w:val="24"/>
          <w:szCs w:val="24"/>
        </w:rPr>
        <w:t xml:space="preserve">2025</w:t>
      </w:r>
      <w:r>
        <w:rPr>
          <w:rFonts w:hint="eastAsia"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34</w:t>
      </w:r>
      <w:r>
        <w:rPr>
          <w:rFonts w:hint="eastAsia" w:cs="方正魏碑_GBK" w:asciiTheme="minorEastAsia" w:hAnsiTheme="minorEastAsia"/>
          <w:bCs/>
          <w:sz w:val="24"/>
          <w:szCs w:val="24"/>
        </w:rPr>
        <w:t xml:space="preserve">号）和招标文件规定的，供应商提供的相关产品视为不符合本国产品标准。</w:t>
      </w:r>
      <w:r/>
    </w:p>
    <w:p>
      <w:pPr>
        <w:pStyle w:val="904"/>
        <w:spacing w:line="0" w:lineRule="atLeast"/>
        <w:rPr>
          <w:rFonts w:hint="eastAsia" w:ascii="宋体" w:hAnsi="宋体"/>
        </w:rPr>
      </w:pPr>
      <w:r>
        <w:rPr>
          <w:rFonts w:hint="eastAsia" w:ascii="宋体" w:hAnsi="宋体"/>
        </w:rPr>
      </w:r>
      <w:r/>
    </w:p>
    <w:p>
      <w:pPr>
        <w:pStyle w:val="904"/>
        <w:ind w:firstLine="482"/>
        <w:spacing w:line="0" w:lineRule="atLeast"/>
        <w:rPr>
          <w:rFonts w:hint="eastAsia" w:ascii="宋体" w:hAnsi="宋体"/>
          <w:b/>
          <w:highlight w:val="yellow"/>
        </w:rPr>
      </w:pPr>
      <w:r>
        <w:rPr>
          <w:rFonts w:hint="eastAsia" w:ascii="宋体" w:hAnsi="宋体"/>
          <w:b/>
        </w:rPr>
        <w:t xml:space="preserve">评标方法与评标标准</w:t>
      </w:r>
      <w:r/>
    </w:p>
    <w:tbl>
      <w:tblPr>
        <w:tblW w:w="5012" w:type="pct"/>
        <w:tblCellMar>
          <w:left w:w="0" w:type="dxa"/>
          <w:right w:w="0" w:type="dxa"/>
        </w:tblCellMar>
        <w:tblLook w:val="04A0" w:firstRow="1" w:lastRow="0" w:firstColumn="1" w:lastColumn="0" w:noHBand="0" w:noVBand="1"/>
      </w:tblPr>
      <w:tblGrid>
        <w:gridCol w:w="743"/>
        <w:gridCol w:w="1259"/>
        <w:gridCol w:w="3773"/>
        <w:gridCol w:w="701"/>
        <w:gridCol w:w="538"/>
        <w:gridCol w:w="646"/>
        <w:gridCol w:w="646"/>
      </w:tblGrid>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widowControl/>
              <w:rPr>
                <w:rFonts w:hint="eastAsia" w:ascii="宋体" w:hAnsi="宋体" w:cs="宋体"/>
                <w:b/>
                <w:bCs/>
                <w:sz w:val="20"/>
                <w:szCs w:val="20"/>
              </w:rPr>
            </w:pPr>
            <w:r>
              <w:rPr>
                <w:rFonts w:hint="eastAsia" w:cs="宋体"/>
                <w:bCs/>
                <w:color w:val="191919"/>
                <w:sz w:val="24"/>
                <w:szCs w:val="24"/>
              </w:rPr>
              <w:t xml:space="preserve">价格分：采用低价优先法计算，即满足招标文件要求且投标价格最低的投标报价为评标基准价，其价格分为满分。其他投标人的价格分统一按照下列公式计算：投标报价得分</w:t>
            </w:r>
            <w:r>
              <w:rPr>
                <w:rFonts w:hint="eastAsia" w:cs="宋体"/>
                <w:bCs/>
                <w:color w:val="191919"/>
                <w:sz w:val="24"/>
                <w:szCs w:val="24"/>
              </w:rPr>
              <w:t xml:space="preserve">=</w:t>
            </w:r>
            <w:r>
              <w:rPr>
                <w:rFonts w:hint="eastAsia" w:cs="宋体"/>
                <w:bCs/>
                <w:color w:val="191919"/>
                <w:sz w:val="24"/>
                <w:szCs w:val="24"/>
              </w:rPr>
              <w:t xml:space="preserve">（评标基准价</w:t>
            </w:r>
            <w:r>
              <w:rPr>
                <w:bCs/>
                <w:color w:val="191919"/>
                <w:sz w:val="24"/>
                <w:szCs w:val="24"/>
              </w:rPr>
              <w:t xml:space="preserve">／</w:t>
            </w:r>
            <w:r>
              <w:rPr>
                <w:rFonts w:hint="eastAsia" w:cs="宋体"/>
                <w:bCs/>
                <w:color w:val="191919"/>
                <w:sz w:val="24"/>
                <w:szCs w:val="24"/>
              </w:rPr>
              <w:t xml:space="preserve">投标报价）×分值。</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5）评分项属于暗标评审项，各投标人（供应商）提供评审材料（含样品）中不能出现投标人（供应商）的名称、标志、标记以及其它能够体现投标人（供应商）的信息，否则所有暗标评审项目均不得分。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b/>
                <w:bCs/>
                <w:sz w:val="20"/>
                <w:szCs w:val="20"/>
              </w:rPr>
            </w:pPr>
            <w:r>
              <w:rPr>
                <w:rFonts w:hint="eastAsia" w:ascii="宋体" w:hAnsi="宋体" w:cs="宋体"/>
                <w:sz w:val="24"/>
                <w:szCs w:val="24"/>
              </w:rPr>
              <w:t xml:space="preserve">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4"/>
                <w:szCs w:val="24"/>
              </w:rPr>
              <w:t xml:space="preserve">提供本项目空调实施方案，包含项目概况、项目总体部署、 投入劳动力计划、主要技术措施等，方案科学性、合理性、可行性强的得6分；方案科学性、合理性、可行性较强的得4分；方案科学性、合理性、可行性一般的得2分；未提供方案不得分。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b/>
                <w:bCs/>
                <w:sz w:val="20"/>
                <w:szCs w:val="20"/>
              </w:rPr>
            </w:pPr>
            <w:r>
              <w:rPr>
                <w:rFonts w:hint="eastAsia" w:ascii="宋体" w:hAnsi="宋体" w:cs="宋体"/>
                <w:sz w:val="24"/>
                <w:szCs w:val="24"/>
              </w:rPr>
              <w:t xml:space="preserve">质量控制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按各投标人提供的质量控制方案，包括质量目标、质量保证措施等；保障措施科学、合理，质量目标明确，保证措施详尽，针对性强的得6分；保障措施针对较强的得4分；保障措施一般、针对性较差的得2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b/>
                <w:bCs/>
                <w:sz w:val="20"/>
                <w:szCs w:val="20"/>
              </w:rPr>
            </w:pPr>
            <w:r>
              <w:rPr>
                <w:rFonts w:hint="eastAsia" w:ascii="宋体" w:hAnsi="宋体" w:cs="宋体"/>
                <w:sz w:val="24"/>
                <w:szCs w:val="24"/>
              </w:rPr>
              <w:t xml:space="preserve">进度保障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按各投标人提供的进度保障方案，包括时间进度安排、进度保证等措施；进度安排紧凑，有效提高服务进度，且措施科学可行得6分；进度安排基本合理，保障措施基本可行得4分；进度安排一般，保障措施较差的得2</w:t>
            </w:r>
            <w:r>
              <w:rPr>
                <w:rFonts w:hint="eastAsia" w:ascii="宋体" w:hAnsi="宋体" w:cs="宋体"/>
                <w:sz w:val="24"/>
                <w:szCs w:val="24"/>
              </w:rPr>
              <w:t xml:space="preserve">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b/>
                <w:bCs/>
                <w:sz w:val="20"/>
                <w:szCs w:val="20"/>
              </w:rPr>
            </w:pPr>
            <w:r>
              <w:rPr>
                <w:rFonts w:hint="eastAsia" w:ascii="宋体" w:hAnsi="宋体" w:cs="宋体"/>
                <w:sz w:val="24"/>
                <w:szCs w:val="24"/>
              </w:rPr>
              <w:t xml:space="preserve">安全保障方案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按各投标人提供的安全保障方案，包括安全责任、现场管理、保证措施等，方案科学性、合理性、可行性高的得6分；方案科学性、合理性、可行性较高的得4分；方案科学性、合理性、可行性一般的得2分；未提供方案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b/>
                <w:bCs/>
                <w:sz w:val="20"/>
                <w:szCs w:val="20"/>
              </w:rPr>
            </w:pPr>
            <w:r>
              <w:rPr>
                <w:rFonts w:hint="eastAsia" w:ascii="宋体" w:hAnsi="宋体" w:cs="宋体"/>
                <w:sz w:val="24"/>
                <w:szCs w:val="24"/>
              </w:rPr>
              <w:t xml:space="preserve">售后保障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按各投标人能否提供及时优质的保修服务，质量保证、应急保修时间安排及售后服务方案。评委根据方案的全面性、完整性、科学性等进行评审，本项最高得6分。</w:t>
            </w:r>
            <w:r/>
          </w:p>
          <w:p>
            <w:pPr>
              <w:jc w:val="left"/>
              <w:rPr>
                <w:rFonts w:hint="eastAsia" w:ascii="宋体" w:hAnsi="宋体" w:cs="宋体"/>
                <w:sz w:val="24"/>
                <w:szCs w:val="24"/>
              </w:rPr>
            </w:pPr>
            <w:r>
              <w:rPr>
                <w:rFonts w:hint="eastAsia" w:ascii="宋体" w:hAnsi="宋体" w:cs="宋体"/>
                <w:sz w:val="24"/>
                <w:szCs w:val="24"/>
              </w:rPr>
              <w:t xml:space="preserve">方案合理完善、内容详实具体、对可能出现的问题给出的应对方法可实施性强的，得6分；</w:t>
            </w:r>
            <w:r/>
          </w:p>
          <w:p>
            <w:pPr>
              <w:jc w:val="left"/>
              <w:rPr>
                <w:rFonts w:hint="eastAsia" w:ascii="宋体" w:hAnsi="宋体" w:cs="宋体"/>
                <w:sz w:val="24"/>
                <w:szCs w:val="24"/>
              </w:rPr>
            </w:pPr>
            <w:r>
              <w:rPr>
                <w:rFonts w:hint="eastAsia" w:ascii="宋体" w:hAnsi="宋体" w:cs="宋体"/>
                <w:sz w:val="24"/>
                <w:szCs w:val="24"/>
              </w:rPr>
              <w:t xml:space="preserve">方案缺漏项较多，措施片面、欠缺的，得4分；</w:t>
            </w:r>
            <w:r/>
          </w:p>
          <w:p>
            <w:pPr>
              <w:jc w:val="left"/>
              <w:rPr>
                <w:rFonts w:hint="eastAsia" w:ascii="宋体" w:hAnsi="宋体" w:cs="宋体"/>
                <w:sz w:val="24"/>
                <w:szCs w:val="24"/>
              </w:rPr>
            </w:pPr>
            <w:r>
              <w:rPr>
                <w:rFonts w:hint="eastAsia" w:ascii="宋体" w:hAnsi="宋体" w:cs="宋体"/>
                <w:sz w:val="24"/>
                <w:szCs w:val="24"/>
              </w:rPr>
              <w:t xml:space="preserve">方案简单，措施、实施性均较差的，得2分；</w:t>
            </w:r>
            <w:r/>
          </w:p>
          <w:p>
            <w:pPr>
              <w:jc w:val="left"/>
              <w:rPr>
                <w:rFonts w:hint="eastAsia" w:ascii="宋体" w:hAnsi="宋体" w:cs="宋体"/>
                <w:sz w:val="24"/>
                <w:szCs w:val="24"/>
              </w:rPr>
            </w:pPr>
            <w:r>
              <w:rPr>
                <w:rFonts w:hint="eastAsia" w:ascii="宋体" w:hAnsi="宋体" w:cs="宋体"/>
                <w:sz w:val="24"/>
                <w:szCs w:val="24"/>
              </w:rPr>
              <w:t xml:space="preserve">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所投产品技术参数打▲项每有一项负偏离的扣0.5分，最高得分16分。</w:t>
            </w:r>
            <w:r/>
          </w:p>
          <w:p>
            <w:pPr>
              <w:jc w:val="left"/>
              <w:rPr>
                <w:rFonts w:hint="eastAsia" w:ascii="宋体" w:hAnsi="宋体" w:cs="宋体"/>
                <w:b/>
                <w:bCs/>
                <w:sz w:val="20"/>
                <w:szCs w:val="20"/>
              </w:rPr>
            </w:pPr>
            <w:r>
              <w:rPr>
                <w:rFonts w:hint="eastAsia" w:ascii="宋体" w:hAnsi="宋体" w:cs="宋体"/>
                <w:b/>
                <w:bCs/>
                <w:sz w:val="20"/>
                <w:szCs w:val="20"/>
              </w:rPr>
              <w:t xml:space="preserve">评审材料：</w:t>
            </w:r>
            <w:r/>
          </w:p>
          <w:p>
            <w:pPr>
              <w:jc w:val="left"/>
              <w:rPr>
                <w:rFonts w:hint="eastAsia" w:ascii="宋体" w:hAnsi="宋体" w:cs="宋体"/>
                <w:b/>
                <w:bCs/>
                <w:sz w:val="20"/>
                <w:szCs w:val="20"/>
              </w:rPr>
            </w:pPr>
            <w:r>
              <w:rPr>
                <w:rFonts w:hint="eastAsia" w:ascii="宋体" w:hAnsi="宋体" w:cs="宋体"/>
                <w:b/>
                <w:bCs/>
                <w:sz w:val="20"/>
                <w:szCs w:val="20"/>
              </w:rPr>
              <w:t xml:space="preserve">1.技术参数响应及偏离表</w:t>
            </w:r>
            <w:r/>
          </w:p>
          <w:p>
            <w:pPr>
              <w:jc w:val="left"/>
              <w:rPr>
                <w:rFonts w:hint="eastAsia" w:ascii="宋体" w:hAnsi="宋体" w:cs="宋体"/>
                <w:b/>
                <w:bCs/>
                <w:color w:val="ff0000"/>
                <w:sz w:val="20"/>
                <w:szCs w:val="20"/>
              </w:rPr>
            </w:pPr>
            <w:r>
              <w:rPr>
                <w:rFonts w:hint="eastAsia" w:ascii="宋体" w:hAnsi="宋体" w:cs="宋体"/>
                <w:b/>
                <w:bCs/>
                <w:sz w:val="20"/>
                <w:szCs w:val="20"/>
              </w:rPr>
              <w:t xml:space="preserve">2</w:t>
            </w:r>
            <w:r>
              <w:rPr>
                <w:rFonts w:hint="eastAsia" w:ascii="宋体" w:hAnsi="宋体" w:cs="宋体"/>
                <w:b/>
                <w:bCs/>
                <w:sz w:val="20"/>
                <w:szCs w:val="20"/>
              </w:rPr>
              <w:t xml:space="preserve">.</w:t>
            </w:r>
            <w:r>
              <w:rPr>
                <w:rFonts w:hint="eastAsia" w:ascii="宋体" w:hAnsi="宋体" w:cs="宋体"/>
                <w:b/>
                <w:bCs/>
                <w:sz w:val="20"/>
                <w:szCs w:val="20"/>
              </w:rPr>
              <w:t xml:space="preserve">提供CMA检测报告加盖投标人公章。</w:t>
            </w:r>
            <w:r/>
          </w:p>
          <w:p>
            <w:pPr>
              <w:jc w:val="left"/>
              <w:rPr>
                <w:rFonts w:hint="eastAsia" w:ascii="宋体" w:hAnsi="宋体" w:cs="宋体"/>
                <w:b/>
                <w:bCs/>
                <w:sz w:val="24"/>
                <w:szCs w:val="24"/>
              </w:rPr>
            </w:pPr>
            <w:r>
              <w:rPr>
                <w:rFonts w:hint="eastAsia" w:ascii="宋体" w:hAnsi="宋体" w:cs="宋体"/>
                <w:b/>
                <w:bCs/>
                <w:sz w:val="20"/>
                <w:szCs w:val="20"/>
              </w:rPr>
              <w:t xml:space="preserve">3.能效等级提供中国能效标识网截图</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spacing w:line="300" w:lineRule="exact"/>
              <w:rPr>
                <w:rFonts w:cs="宋体"/>
                <w:b/>
                <w:color w:val="191919"/>
                <w:sz w:val="20"/>
                <w:szCs w:val="20"/>
              </w:rPr>
            </w:pPr>
            <w:r>
              <w:rPr>
                <w:rFonts w:hint="eastAsia" w:ascii="宋体" w:hAnsi="宋体" w:cs="宋体"/>
                <w:sz w:val="24"/>
                <w:szCs w:val="24"/>
              </w:rPr>
              <w:t xml:space="preserve">投标人2023年6月以来实施的分体式空调机项目成功案例，每提供一份合同得1.5分，本项最高得6分。</w:t>
            </w:r>
            <w:r>
              <w:rPr>
                <w:rFonts w:hint="eastAsia" w:cs="宋体"/>
                <w:b/>
                <w:color w:val="191919"/>
                <w:sz w:val="20"/>
                <w:szCs w:val="20"/>
              </w:rPr>
              <w:t xml:space="preserve">评审材料：</w:t>
            </w:r>
            <w:r>
              <w:rPr>
                <w:rFonts w:hint="eastAsia" w:cs="宋体"/>
                <w:b/>
                <w:color w:val="191919"/>
                <w:sz w:val="20"/>
                <w:szCs w:val="20"/>
              </w:rPr>
              <w:t xml:space="preserve">每项业绩须按以下要求提供完整准确的证明材料：</w:t>
            </w:r>
            <w:r/>
          </w:p>
          <w:p>
            <w:pPr>
              <w:jc w:val="center"/>
              <w:spacing w:line="300" w:lineRule="exact"/>
              <w:rPr>
                <w:rFonts w:cs="宋体"/>
                <w:b/>
                <w:color w:val="191919"/>
                <w:sz w:val="20"/>
                <w:szCs w:val="20"/>
              </w:rPr>
            </w:pPr>
            <w:r>
              <w:rPr>
                <w:rFonts w:hint="eastAsia" w:cs="宋体"/>
                <w:b/>
                <w:color w:val="191919"/>
                <w:sz w:val="20"/>
                <w:szCs w:val="20"/>
              </w:rPr>
              <w:t xml:space="preserve">1</w:t>
            </w:r>
            <w:r>
              <w:rPr>
                <w:rFonts w:hint="eastAsia" w:cs="宋体"/>
                <w:b/>
                <w:color w:val="191919"/>
                <w:sz w:val="20"/>
                <w:szCs w:val="20"/>
              </w:rPr>
              <w:t xml:space="preserve">、合同扫描件，时间以合同签订时间为准；</w:t>
            </w:r>
            <w:r/>
          </w:p>
          <w:p>
            <w:pPr>
              <w:jc w:val="center"/>
              <w:rPr>
                <w:rFonts w:cs="宋体"/>
                <w:b/>
                <w:color w:val="191919"/>
                <w:sz w:val="20"/>
                <w:szCs w:val="20"/>
              </w:rPr>
            </w:pPr>
            <w:r>
              <w:rPr>
                <w:rFonts w:hint="eastAsia" w:cs="宋体"/>
                <w:b/>
                <w:color w:val="191919"/>
                <w:sz w:val="20"/>
                <w:szCs w:val="20"/>
              </w:rPr>
              <w:t xml:space="preserve">2</w:t>
            </w:r>
            <w:r>
              <w:rPr>
                <w:rFonts w:hint="eastAsia" w:cs="宋体"/>
                <w:b/>
                <w:color w:val="191919"/>
                <w:sz w:val="20"/>
                <w:szCs w:val="20"/>
              </w:rPr>
              <w:t xml:space="preserve">、验收报告或者验收材料扫描件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投标人实力</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投标人具有有效期内的质量管理体系认证（ISO9001，认证覆盖范围包括空调的销售、安装和维保）、环境管理体系认证</w:t>
            </w:r>
            <w:r>
              <w:rPr>
                <w:rFonts w:hint="eastAsia" w:ascii="宋体" w:hAnsi="宋体" w:cs="宋体"/>
                <w:sz w:val="24"/>
                <w:szCs w:val="24"/>
              </w:rPr>
              <w:t xml:space="preserve">(ISO14001，认证覆盖范围包括空调的销售、安装和维保)、职业健康安全管理体系认证证书（ISO45001，认证覆盖范围包括空调的销售、安装和维保），有一项得2分，本项最高6分。</w:t>
            </w:r>
            <w:r/>
          </w:p>
          <w:p>
            <w:pPr>
              <w:jc w:val="center"/>
              <w:rPr>
                <w:rFonts w:hint="eastAsia" w:ascii="宋体" w:hAnsi="宋体" w:cs="宋体"/>
                <w:sz w:val="24"/>
                <w:szCs w:val="24"/>
              </w:rPr>
            </w:pPr>
            <w:r>
              <w:rPr>
                <w:rFonts w:hint="eastAsia" w:cs="宋体"/>
                <w:b/>
                <w:color w:val="191919"/>
                <w:sz w:val="20"/>
                <w:szCs w:val="20"/>
              </w:rPr>
              <w:t xml:space="preserve">评审材料：</w:t>
            </w:r>
            <w:r>
              <w:rPr>
                <w:rFonts w:hint="eastAsia" w:cs="宋体"/>
                <w:b/>
                <w:color w:val="191919"/>
                <w:sz w:val="20"/>
                <w:szCs w:val="20"/>
              </w:rPr>
              <w:t xml:space="preserve">提供有效的证书扫描件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团队人员配置</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投标人参与本项目的人员，具备高处作业、低压电工作业、焊接与热切割作业、制冷设备安装维修的特种作业操作证的，每有一个证书得1分，本项最高得4分。</w:t>
            </w:r>
            <w:r/>
          </w:p>
          <w:p>
            <w:pPr>
              <w:jc w:val="center"/>
              <w:rPr>
                <w:rFonts w:hint="eastAsia" w:ascii="宋体" w:hAnsi="宋体" w:cs="宋体"/>
                <w:sz w:val="24"/>
                <w:szCs w:val="24"/>
              </w:rPr>
            </w:pPr>
            <w:r>
              <w:rPr>
                <w:rFonts w:hint="eastAsia" w:cs="宋体"/>
                <w:b/>
                <w:color w:val="191919"/>
              </w:rPr>
              <w:t xml:space="preserve">评审材料：</w:t>
            </w:r>
            <w:r>
              <w:rPr>
                <w:rFonts w:hint="eastAsia" w:cs="宋体"/>
                <w:b/>
                <w:color w:val="191919"/>
              </w:rPr>
              <w:t xml:space="preserve">人员为投标人正式职工，提供人员相关证书、资质材料等证明材料扫描件，以及近</w:t>
            </w:r>
            <w:r>
              <w:rPr>
                <w:rFonts w:hint="eastAsia" w:cs="宋体"/>
                <w:b/>
                <w:color w:val="191919"/>
              </w:rPr>
              <w:t xml:space="preserve">1</w:t>
            </w:r>
            <w:r>
              <w:rPr>
                <w:rFonts w:hint="eastAsia" w:cs="宋体"/>
                <w:b/>
                <w:color w:val="191919"/>
              </w:rPr>
              <w:t xml:space="preserve">个月社保缴费证明。</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sz w:val="24"/>
                <w:szCs w:val="24"/>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设备先进性</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投标人拟投产品属于中国环境标志产品的得4分。</w:t>
            </w:r>
            <w:r/>
          </w:p>
          <w:p>
            <w:pPr>
              <w:jc w:val="center"/>
              <w:rPr>
                <w:rFonts w:hint="eastAsia" w:ascii="宋体" w:hAnsi="宋体" w:cs="宋体"/>
                <w:sz w:val="24"/>
                <w:szCs w:val="24"/>
              </w:rPr>
            </w:pPr>
            <w:r>
              <w:rPr>
                <w:rFonts w:hint="eastAsia" w:cs="宋体"/>
                <w:b/>
                <w:color w:val="191919"/>
              </w:rPr>
              <w:t xml:space="preserve">评审材料：提供由国家确定的认证机构出具的、处于有效期之内的中国环境标志产品认证证书扫描件。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设备技术适配性</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投标人拟投产品压缩机为同一集团品牌或其子公司品牌得4分；</w:t>
            </w:r>
            <w:r/>
          </w:p>
          <w:p>
            <w:pPr>
              <w:jc w:val="center"/>
              <w:rPr>
                <w:rFonts w:hint="eastAsia" w:ascii="宋体" w:hAnsi="宋体" w:cs="宋体"/>
                <w:sz w:val="24"/>
                <w:szCs w:val="24"/>
              </w:rPr>
            </w:pPr>
            <w:r>
              <w:rPr>
                <w:rFonts w:ascii="宋体" w:hAnsi="宋体" w:cs="宋体"/>
                <w:b/>
                <w:color w:val="000000"/>
                <w:sz w:val="18"/>
              </w:rPr>
              <w:t xml:space="preserve">评审材料:提供具有CMA标识的国家认可的检测机构出具的有效的检测报告，并加盖投标人公章</w:t>
            </w:r>
            <w:r>
              <w:rPr>
                <w:rFonts w:ascii="宋体" w:hAnsi="宋体" w:cs="宋体"/>
                <w:color w:val="000000"/>
                <w:sz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r/>
      <w:r/>
    </w:p>
    <w:p>
      <w:r/>
      <w:r/>
    </w:p>
    <w:p>
      <w:pPr>
        <w:pStyle w:val="834"/>
        <w:rPr>
          <w:rFonts w:hint="eastAsia" w:ascii="宋体" w:hAnsi="宋体" w:cs="宋体"/>
          <w:b/>
          <w:sz w:val="24"/>
          <w:szCs w:val="24"/>
        </w:rPr>
      </w:pPr>
      <w:r>
        <w:rPr>
          <w:rFonts w:hint="eastAsia" w:ascii="宋体" w:hAnsi="宋体" w:cs="宋体"/>
          <w:b/>
          <w:sz w:val="24"/>
          <w:szCs w:val="24"/>
        </w:rPr>
      </w:r>
      <w:r/>
    </w:p>
    <w:p>
      <w:pPr>
        <w:ind w:firstLine="480"/>
        <w:jc w:val="left"/>
        <w:spacing w:line="400" w:lineRule="exact"/>
        <w:widowControl/>
      </w:pPr>
      <w:r>
        <w:rPr>
          <w:rFonts w:hint="eastAsia" w:ascii="宋体" w:hAnsi="宋体" w:cs="宋体"/>
          <w:sz w:val="24"/>
        </w:rPr>
        <w:t xml:space="preserve">注：</w:t>
      </w:r>
      <w:r>
        <w:rPr>
          <w:rFonts w:hint="eastAsia" w:ascii="宋体" w:hAnsi="宋体" w:cs="宋体"/>
          <w:bCs/>
          <w:sz w:val="24"/>
        </w:rPr>
        <w:t xml:space="preserve">1.评标标准中要求提供的证明文件及资料等在投标文件中提供</w:t>
      </w:r>
      <w:r>
        <w:rPr>
          <w:rFonts w:hint="eastAsia" w:ascii="宋体" w:hAnsi="宋体" w:cs="宋体"/>
          <w:b/>
          <w:sz w:val="24"/>
        </w:rPr>
        <w:t xml:space="preserve">扫描件</w:t>
      </w:r>
      <w:r/>
    </w:p>
    <w:p>
      <w:pPr>
        <w:jc w:val="left"/>
        <w:spacing w:line="400" w:lineRule="exact"/>
        <w:widowControl/>
        <w:rPr>
          <w:rFonts w:hint="eastAsia" w:ascii="宋体" w:hAnsi="宋体" w:cs="宋体"/>
          <w:bCs/>
          <w:sz w:val="24"/>
        </w:rPr>
      </w:pPr>
      <w:r>
        <w:rPr>
          <w:rFonts w:hint="eastAsia" w:ascii="宋体" w:hAnsi="宋体" w:cs="宋体"/>
          <w:b/>
          <w:bCs/>
          <w:sz w:val="24"/>
        </w:rPr>
        <w:t xml:space="preserve">须加盖投标人公章，且扫描件内容应清晰可辨，如因扫描件内容不清晰、不完整造成的扣分或废标等一切后果由投标人自行承担。</w:t>
      </w:r>
      <w:r/>
    </w:p>
    <w:p>
      <w:pPr>
        <w:ind w:firstLine="480"/>
        <w:spacing w:line="400" w:lineRule="exact"/>
        <w:rPr>
          <w:rFonts w:hint="eastAsia" w:ascii="宋体" w:hAnsi="宋体" w:cs="宋体"/>
          <w:bCs/>
          <w:sz w:val="24"/>
        </w:rPr>
      </w:pPr>
      <w:r>
        <w:rPr>
          <w:rFonts w:hint="eastAsia" w:ascii="宋体" w:hAnsi="宋体" w:cs="宋体"/>
          <w:bCs/>
          <w:sz w:val="24"/>
        </w:rPr>
        <w:t xml:space="preserve">2.技术部分相关技术指标、产品性能以投标文件中提供的相关证明材料为准。如出现造假等不符实际的情况，将作为无效投标处理，并追究投标人相关法律责任。</w:t>
      </w:r>
      <w:r/>
    </w:p>
    <w:p>
      <w:pPr>
        <w:ind w:firstLine="480"/>
        <w:spacing w:line="400" w:lineRule="exact"/>
        <w:rPr>
          <w:rFonts w:hint="eastAsia" w:ascii="宋体" w:hAnsi="宋体" w:cs="宋体"/>
          <w:bCs/>
          <w:sz w:val="24"/>
        </w:rPr>
      </w:pPr>
      <w:r>
        <w:rPr>
          <w:rFonts w:hint="eastAsia" w:ascii="宋体" w:hAnsi="宋体" w:cs="宋体"/>
          <w:bCs/>
          <w:sz w:val="24"/>
        </w:rPr>
        <w:t xml:space="preserve">3.未能按以上要求提供相应证明的，不作为评审依据，不得分。</w:t>
      </w:r>
      <w:r/>
    </w:p>
    <w:p>
      <w:r/>
      <w:r/>
    </w:p>
    <w:p>
      <w:r/>
      <w:r/>
    </w:p>
    <w:p>
      <w:r/>
      <w:r/>
    </w:p>
    <w:p>
      <w:pPr>
        <w:pStyle w:val="817"/>
        <w:rPr>
          <w:rFonts w:ascii="黑体" w:eastAsia="黑体"/>
          <w:bCs/>
          <w:sz w:val="44"/>
        </w:rPr>
      </w:pPr>
      <w:r/>
      <w:bookmarkStart w:id="202"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2"/>
      <w:r>
        <w:rPr>
          <w:rFonts w:hint="eastAsia" w:ascii="黑体" w:eastAsia="黑体"/>
          <w:bCs/>
          <w:sz w:val="44"/>
        </w:rPr>
        <w:t xml:space="preserve"> </w:t>
      </w:r>
      <w:r/>
    </w:p>
    <w:p>
      <w:pPr>
        <w:jc w:val="center"/>
        <w:rPr>
          <w:rFonts w:hint="eastAsia" w:ascii="宋体" w:hAnsi="宋体"/>
          <w:b/>
          <w:sz w:val="72"/>
        </w:rPr>
      </w:pPr>
      <w:r/>
      <w:bookmarkStart w:id="203" w:name="_Hlt26955039"/>
      <w:r/>
      <w:bookmarkStart w:id="204" w:name="_Hlt26671244"/>
      <w:r/>
      <w:bookmarkStart w:id="205" w:name="_Toc49090576"/>
      <w:r/>
      <w:bookmarkStart w:id="206" w:name="_Toc120614282"/>
      <w:r/>
      <w:bookmarkStart w:id="207" w:name="_Toc26554094"/>
      <w:r/>
      <w:bookmarkEnd w:id="203"/>
      <w:r/>
      <w:bookmarkEnd w:id="20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sz w:val="24"/>
        </w:rPr>
      </w:pPr>
      <w:r>
        <w:rPr>
          <w:rFonts w:hint="eastAsia" w:ascii="宋体" w:hAnsi="宋体"/>
          <w:iCs/>
          <w:sz w:val="24"/>
        </w:rPr>
        <w:t xml:space="preserve">四、小微企业声明函</w:t>
      </w:r>
      <w:r/>
    </w:p>
    <w:p>
      <w:pPr>
        <w:ind w:firstLine="480"/>
        <w:spacing w:line="440" w:lineRule="exact"/>
        <w:rPr>
          <w:rFonts w:hint="eastAsia" w:ascii="宋体" w:hAnsi="宋体"/>
          <w:iCs/>
          <w:sz w:val="24"/>
        </w:rPr>
      </w:pPr>
      <w:r>
        <w:rPr>
          <w:rFonts w:hint="eastAsia" w:ascii="宋体" w:hAnsi="宋体"/>
          <w:iCs/>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560" w:lineRule="atLeast"/>
        <w:rPr>
          <w:rFonts w:hint="eastAsia" w:ascii="宋体" w:hAnsi="宋体"/>
          <w:color w:val="ff0000"/>
          <w:sz w:val="24"/>
        </w:rPr>
      </w:pPr>
      <w:r>
        <w:rPr>
          <w:rFonts w:hint="eastAsia" w:ascii="宋体" w:hAnsi="宋体"/>
          <w:color w:val="ff0000"/>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8" w:name="_Toc120614284"/>
      <w:r/>
      <w:bookmarkEnd w:id="205"/>
      <w:r/>
      <w:bookmarkEnd w:id="206"/>
      <w:r/>
      <w:bookmarkEnd w:id="207"/>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829"/>
        <w:ind w:firstLine="480"/>
        <w:spacing w:line="460" w:lineRule="exact"/>
      </w:pPr>
      <w:r>
        <w:rPr>
          <w:rFonts w:hint="eastAsia"/>
        </w:rPr>
        <w:t xml:space="preserve">致：常州市政府采购中心</w:t>
      </w:r>
      <w:r/>
    </w:p>
    <w:p>
      <w:pPr>
        <w:pStyle w:val="829"/>
        <w:ind w:firstLine="840"/>
        <w:spacing w:line="460" w:lineRule="exact"/>
        <w:rPr>
          <w:u w:val="single"/>
        </w:rPr>
      </w:pPr>
      <w:r>
        <w:rPr>
          <w:rFonts w:hint="eastAsia"/>
          <w:u w:val="single"/>
        </w:rPr>
        <w:t xml:space="preserve">（采购人名称）</w:t>
      </w:r>
      <w:r/>
    </w:p>
    <w:p>
      <w:pPr>
        <w:pStyle w:val="829"/>
        <w:ind w:firstLine="480"/>
        <w:spacing w:line="460" w:lineRule="exact"/>
      </w:pPr>
      <w:r>
        <w:rPr>
          <w:rFonts w:hint="eastAsia"/>
        </w:rPr>
        <w:t xml:space="preserve">按照《中华人民共和国政府采购法》第二十二条和招标文件的规定，我单位郑重声明如下：</w:t>
      </w:r>
      <w:r/>
    </w:p>
    <w:p>
      <w:pPr>
        <w:pStyle w:val="82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9"/>
        <w:ind w:firstLine="480"/>
        <w:spacing w:line="460" w:lineRule="exact"/>
      </w:pPr>
      <w:r>
        <w:rPr>
          <w:rFonts w:hint="eastAsia"/>
        </w:rPr>
        <w:t xml:space="preserve">二、我单位具有良好的商业信誉（指投标人经营状况良好，无本资格声明第十条情形）和健全的财务会计制度。</w:t>
      </w:r>
      <w:r/>
    </w:p>
    <w:p>
      <w:pPr>
        <w:pStyle w:val="829"/>
        <w:ind w:firstLine="480"/>
        <w:spacing w:line="460" w:lineRule="exact"/>
      </w:pPr>
      <w:r>
        <w:rPr>
          <w:rFonts w:hint="eastAsia"/>
        </w:rPr>
        <w:t xml:space="preserve">三、我单位依法进行纳税和社会保险申报并实际履行了义务。</w:t>
      </w:r>
      <w:r/>
    </w:p>
    <w:p>
      <w:pPr>
        <w:pStyle w:val="82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829"/>
        <w:ind w:firstLine="480"/>
        <w:spacing w:line="460" w:lineRule="exact"/>
      </w:pPr>
      <w:r>
        <w:rPr>
          <w:rFonts w:hint="eastAsia"/>
        </w:rPr>
        <w:t xml:space="preserve">主要设备有：</w:t>
      </w:r>
      <w:r>
        <w:rPr>
          <w:u w:val="single"/>
        </w:rPr>
        <w:t xml:space="preserve">            </w:t>
      </w:r>
      <w:r/>
    </w:p>
    <w:p>
      <w:pPr>
        <w:pStyle w:val="829"/>
        <w:ind w:firstLine="480"/>
        <w:spacing w:line="460" w:lineRule="exact"/>
      </w:pPr>
      <w:r>
        <w:rPr>
          <w:rFonts w:hint="eastAsia"/>
        </w:rPr>
        <w:t xml:space="preserve">主要专业技术能力有</w:t>
      </w:r>
      <w:r>
        <w:rPr>
          <w:rFonts w:hint="eastAsia"/>
          <w:u w:val="single"/>
        </w:rPr>
        <w:t xml:space="preserve">                 </w:t>
      </w:r>
      <w:r/>
    </w:p>
    <w:p>
      <w:pPr>
        <w:pStyle w:val="82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829"/>
        <w:ind w:firstLine="480"/>
        <w:spacing w:line="460" w:lineRule="exact"/>
      </w:pPr>
      <w:r>
        <w:rPr>
          <w:rFonts w:hint="eastAsia"/>
        </w:rPr>
        <w:t xml:space="preserve">六、我单位具备法律、行政法规规定的其他条件。</w:t>
      </w:r>
      <w:r/>
    </w:p>
    <w:p>
      <w:pPr>
        <w:pStyle w:val="82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29"/>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829"/>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829"/>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82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29"/>
        <w:ind w:firstLine="480"/>
        <w:spacing w:line="460" w:lineRule="exact"/>
      </w:pPr>
      <w:r>
        <w:rPr>
          <w:rFonts w:hint="eastAsia"/>
        </w:rPr>
        <w:t xml:space="preserve">九、</w:t>
      </w:r>
      <w:r>
        <w:t xml:space="preserve">我单位无以下不良信用记录情形：</w:t>
      </w:r>
      <w:r/>
    </w:p>
    <w:p>
      <w:pPr>
        <w:pStyle w:val="829"/>
        <w:ind w:firstLine="480"/>
        <w:spacing w:line="460" w:lineRule="exact"/>
      </w:pPr>
      <w:r>
        <w:t xml:space="preserve">1</w:t>
      </w:r>
      <w:r>
        <w:rPr>
          <w:rFonts w:hint="eastAsia"/>
        </w:rPr>
        <w:t xml:space="preserve">、在“信用中国”网站被列入失信被执行人和重大税收违法案件当事人名单；</w:t>
      </w:r>
      <w:r/>
    </w:p>
    <w:p>
      <w:pPr>
        <w:pStyle w:val="829"/>
        <w:ind w:firstLine="480"/>
        <w:spacing w:line="460" w:lineRule="exact"/>
      </w:pPr>
      <w:r>
        <w:t xml:space="preserve">2</w:t>
      </w:r>
      <w:r>
        <w:rPr>
          <w:rFonts w:hint="eastAsia"/>
        </w:rPr>
        <w:t xml:space="preserve">、在“中国政府采购网”网站被列入政府采购严重违法失信行为记录名单；</w:t>
      </w:r>
      <w:r/>
    </w:p>
    <w:p>
      <w:pPr>
        <w:pStyle w:val="829"/>
        <w:ind w:firstLine="480"/>
        <w:spacing w:line="460" w:lineRule="exact"/>
      </w:pPr>
      <w:r>
        <w:t xml:space="preserve">3</w:t>
      </w:r>
      <w:r>
        <w:rPr>
          <w:rFonts w:hint="eastAsia"/>
        </w:rPr>
        <w:t xml:space="preserve">、</w:t>
      </w:r>
      <w:r>
        <w:t xml:space="preserve">不符合《政府采购法》第二十二条规定的条件。</w:t>
      </w:r>
      <w:r/>
    </w:p>
    <w:p>
      <w:pPr>
        <w:pStyle w:val="829"/>
        <w:ind w:firstLine="480"/>
        <w:spacing w:line="460" w:lineRule="exact"/>
      </w:pPr>
      <w:r/>
      <w:r/>
    </w:p>
    <w:p>
      <w:pPr>
        <w:pStyle w:val="82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9"/>
        <w:ind w:firstLine="480"/>
        <w:spacing w:line="460" w:lineRule="exact"/>
      </w:pPr>
      <w:r/>
      <w:r/>
    </w:p>
    <w:p>
      <w:pPr>
        <w:pStyle w:val="829"/>
        <w:ind w:firstLine="480"/>
        <w:spacing w:line="460" w:lineRule="exact"/>
      </w:pPr>
      <w:r/>
      <w:r/>
    </w:p>
    <w:p>
      <w:pPr>
        <w:pStyle w:val="829"/>
        <w:ind w:firstLine="480"/>
        <w:spacing w:line="460" w:lineRule="exact"/>
      </w:pPr>
      <w:r>
        <w:rPr>
          <w:rFonts w:hint="eastAsia"/>
        </w:rPr>
        <w:t xml:space="preserve">                                            </w:t>
      </w:r>
      <w:r>
        <w:rPr>
          <w:rFonts w:hint="eastAsia"/>
        </w:rPr>
        <w:t xml:space="preserve">投标人：（加盖公章）</w:t>
      </w:r>
      <w:r/>
    </w:p>
    <w:p>
      <w:pPr>
        <w:pStyle w:val="829"/>
        <w:ind w:firstLine="480"/>
        <w:spacing w:line="460" w:lineRule="exact"/>
      </w:pPr>
      <w:r>
        <w:rPr>
          <w:rFonts w:hint="eastAsia"/>
        </w:rPr>
        <w:t xml:space="preserve">                                           </w:t>
      </w:r>
      <w:r>
        <w:rPr>
          <w:rFonts w:hint="eastAsia"/>
        </w:rPr>
        <w:t xml:space="preserve">法定代表人（或单位负责人）签字或盖章：</w:t>
      </w:r>
      <w:r/>
    </w:p>
    <w:p>
      <w:pPr>
        <w:pStyle w:val="829"/>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902"/>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02"/>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02"/>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02"/>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02"/>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02"/>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02"/>
        <w:ind w:firstLine="480"/>
        <w:rPr>
          <w:sz w:val="24"/>
          <w:szCs w:val="24"/>
        </w:rPr>
      </w:pPr>
      <w:r>
        <w:rPr>
          <w:rFonts w:hint="eastAsia"/>
          <w:sz w:val="24"/>
          <w:szCs w:val="24"/>
        </w:rPr>
        <w:t xml:space="preserve">      </w:t>
      </w:r>
      <w:r>
        <w:rPr>
          <w:rFonts w:hint="eastAsia"/>
          <w:sz w:val="24"/>
          <w:szCs w:val="24"/>
        </w:rPr>
        <w:t xml:space="preserve">日期：</w:t>
      </w:r>
      <w:bookmarkStart w:id="209" w:name="_格式3__银行出具的资信证明"/>
      <w:r/>
      <w:bookmarkStart w:id="210" w:name="_Hlt26955070"/>
      <w:r/>
      <w:bookmarkStart w:id="211" w:name="_Hlt26671380"/>
      <w:r/>
      <w:bookmarkEnd w:id="209"/>
      <w:r/>
      <w:bookmarkEnd w:id="210"/>
      <w:r/>
      <w:bookmarkEnd w:id="211"/>
      <w:r>
        <w:rPr>
          <w:rFonts w:hint="eastAsia"/>
          <w:sz w:val="24"/>
          <w:szCs w:val="24"/>
          <w:u w:val="single"/>
        </w:rPr>
        <w:t xml:space="preserve">                                         </w:t>
      </w:r>
      <w:r/>
    </w:p>
    <w:p>
      <w:pPr>
        <w:pStyle w:val="829"/>
        <w:rPr>
          <w:i/>
          <w:sz w:val="24"/>
          <w:szCs w:val="24"/>
          <w:u w:val="single"/>
        </w:rPr>
      </w:pPr>
      <w:r>
        <w:rPr>
          <w:i/>
          <w:sz w:val="24"/>
          <w:szCs w:val="24"/>
          <w:u w:val="single"/>
        </w:rPr>
      </w:r>
      <w:r/>
    </w:p>
    <w:p>
      <w:pPr>
        <w:pStyle w:val="829"/>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三、投标函</w:t>
      </w:r>
      <w:r/>
    </w:p>
    <w:p>
      <w:pPr>
        <w:pStyle w:val="904"/>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0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04"/>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0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0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0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0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04"/>
        <w:ind w:left="420"/>
        <w:spacing w:before="0" w:after="0" w:line="420" w:lineRule="exact"/>
        <w:rPr>
          <w:rFonts w:hint="eastAsia" w:ascii="宋体" w:hAnsi="宋体"/>
          <w:szCs w:val="21"/>
        </w:rPr>
      </w:pPr>
      <w:r>
        <w:rPr>
          <w:rFonts w:hint="eastAsia" w:ascii="宋体" w:hAnsi="宋体"/>
          <w:szCs w:val="21"/>
        </w:rPr>
        <w:t xml:space="preserve">地          址：</w:t>
      </w:r>
      <w:r/>
    </w:p>
    <w:p>
      <w:pPr>
        <w:pStyle w:val="904"/>
        <w:ind w:left="420"/>
        <w:spacing w:before="0" w:after="0" w:line="420" w:lineRule="exact"/>
        <w:rPr>
          <w:rFonts w:hint="eastAsia" w:ascii="宋体" w:hAnsi="宋体"/>
          <w:szCs w:val="21"/>
        </w:rPr>
      </w:pPr>
      <w:r>
        <w:rPr>
          <w:rFonts w:hint="eastAsia" w:ascii="宋体" w:hAnsi="宋体"/>
          <w:szCs w:val="21"/>
        </w:rPr>
        <w:t xml:space="preserve">邮          编：</w:t>
      </w:r>
      <w:r/>
    </w:p>
    <w:p>
      <w:pPr>
        <w:pStyle w:val="904"/>
        <w:ind w:left="420"/>
        <w:spacing w:before="0" w:after="0" w:line="420" w:lineRule="exact"/>
        <w:rPr>
          <w:rFonts w:hint="eastAsia" w:ascii="宋体" w:hAnsi="宋体"/>
          <w:szCs w:val="21"/>
        </w:rPr>
      </w:pPr>
      <w:r>
        <w:rPr>
          <w:rFonts w:hint="eastAsia" w:ascii="宋体" w:hAnsi="宋体"/>
          <w:szCs w:val="21"/>
        </w:rPr>
        <w:t xml:space="preserve">电          话：</w:t>
      </w:r>
      <w:r/>
    </w:p>
    <w:p>
      <w:pPr>
        <w:pStyle w:val="904"/>
        <w:ind w:left="420"/>
        <w:spacing w:before="0" w:after="0" w:line="420" w:lineRule="exact"/>
        <w:rPr>
          <w:rFonts w:hint="eastAsia" w:ascii="宋体" w:hAnsi="宋体"/>
          <w:szCs w:val="21"/>
        </w:rPr>
      </w:pPr>
      <w:r>
        <w:rPr>
          <w:rFonts w:hint="eastAsia" w:ascii="宋体" w:hAnsi="宋体"/>
          <w:szCs w:val="21"/>
        </w:rPr>
        <w:t xml:space="preserve">传          真：</w:t>
      </w:r>
      <w:r/>
    </w:p>
    <w:p>
      <w:pPr>
        <w:pStyle w:val="90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04"/>
        <w:ind w:left="420"/>
        <w:spacing w:before="0" w:after="0" w:line="420" w:lineRule="exact"/>
        <w:rPr>
          <w:rFonts w:hint="eastAsia" w:ascii="宋体" w:hAnsi="宋体"/>
          <w:szCs w:val="21"/>
        </w:rPr>
      </w:pPr>
      <w:r>
        <w:rPr>
          <w:rFonts w:hint="eastAsia" w:ascii="宋体" w:hAnsi="宋体"/>
          <w:szCs w:val="21"/>
        </w:rPr>
        <w:t xml:space="preserve">账          号： </w:t>
      </w:r>
      <w:r/>
    </w:p>
    <w:p>
      <w:pPr>
        <w:pStyle w:val="90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备注：</w:t>
      </w:r>
      <w:r/>
    </w:p>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spacing w:line="400" w:lineRule="exact"/>
        <w:rPr>
          <w:rFonts w:hint="eastAsia"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color w:val="ff0000"/>
          <w:sz w:val="24"/>
          <w:szCs w:val="24"/>
        </w:rPr>
        <w:t xml:space="preserve">80%</w:t>
      </w:r>
      <w:r>
        <w:rPr>
          <w:rFonts w:hint="eastAsia" w:cs="方正魏碑_GBK" w:asciiTheme="minorEastAsia" w:hAnsiTheme="minorEastAsia"/>
          <w:color w:val="ff0000"/>
          <w:sz w:val="24"/>
          <w:szCs w:val="24"/>
        </w:rPr>
        <w:t xml:space="preserve">的，将不享受本国产品价格评审优惠。</w:t>
      </w:r>
      <w:r/>
    </w:p>
    <w:p>
      <w:pPr>
        <w:spacing w:line="400" w:lineRule="exact"/>
        <w:rPr>
          <w:rFonts w:hint="eastAsia" w:asciiTheme="minorEastAsia" w:hAnsiTheme="minorEastAsia"/>
          <w:color w:val="ff0000"/>
          <w:sz w:val="24"/>
          <w:szCs w:val="24"/>
        </w:rPr>
      </w:pPr>
      <w:r>
        <w:rPr>
          <w:rFonts w:hint="eastAsia" w:asciiTheme="minorEastAsia" w:hAnsiTheme="minorEastAsia"/>
          <w:color w:val="ff0000"/>
          <w:sz w:val="24"/>
          <w:szCs w:val="24"/>
        </w:rPr>
        <w:t xml:space="preserve">4.</w:t>
      </w:r>
      <w:r>
        <w:rPr>
          <w:rFonts w:hint="eastAsia" w:asciiTheme="minorEastAsia" w:hAnsiTheme="minorEastAsia"/>
          <w:color w:val="ff0000"/>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2" w:name="_Hlt26955054"/>
      <w:r/>
      <w:bookmarkEnd w:id="208"/>
      <w:r/>
      <w:bookmarkEnd w:id="212"/>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3" w:name="_Hlt26671343"/>
            <w:r/>
            <w:bookmarkStart w:id="214" w:name="_Hlt26955056"/>
            <w:r/>
            <w:bookmarkStart w:id="215" w:name="_Hlt26955064"/>
            <w:r/>
            <w:bookmarkStart w:id="216" w:name="_Hlt26580838"/>
            <w:r/>
            <w:bookmarkStart w:id="217" w:name="_Hlt26782999"/>
            <w:r/>
            <w:bookmarkStart w:id="218" w:name="_Hlt24879081"/>
            <w:r/>
            <w:bookmarkStart w:id="219" w:name="_Hlt26671372"/>
            <w:r/>
            <w:bookmarkStart w:id="220" w:name="_Hlt26609391"/>
            <w:r/>
            <w:bookmarkEnd w:id="213"/>
            <w:r/>
            <w:bookmarkEnd w:id="214"/>
            <w:r/>
            <w:bookmarkEnd w:id="215"/>
            <w:r/>
            <w:bookmarkEnd w:id="216"/>
            <w:r/>
            <w:bookmarkEnd w:id="217"/>
            <w:r/>
            <w:bookmarkEnd w:id="218"/>
            <w:r/>
            <w:bookmarkEnd w:id="219"/>
            <w:r/>
            <w:bookmarkEnd w:id="220"/>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29"/>
        <w:ind w:firstLine="0"/>
        <w:rPr>
          <w:rFonts w:hint="eastAsia" w:ascii="宋体" w:hAnsi="宋体"/>
          <w:sz w:val="24"/>
        </w:rPr>
      </w:pPr>
      <w:r/>
      <w:bookmarkStart w:id="221" w:name="_Hlt26955066"/>
      <w:r/>
      <w:bookmarkStart w:id="222" w:name="_Hlt26609389"/>
      <w:r/>
      <w:bookmarkStart w:id="223" w:name="_Hlt26671374"/>
      <w:r/>
      <w:bookmarkStart w:id="224" w:name="_Toc462564146"/>
      <w:r/>
      <w:bookmarkEnd w:id="221"/>
      <w:r/>
      <w:bookmarkEnd w:id="222"/>
      <w:r/>
      <w:bookmarkEnd w:id="223"/>
      <w:r/>
      <w:r/>
    </w:p>
    <w:p>
      <w:pPr>
        <w:jc w:val="center"/>
        <w:rPr>
          <w:rFonts w:hint="eastAsia" w:ascii="黑体" w:hAnsi="黑体" w:eastAsia="黑体"/>
          <w:b/>
          <w:sz w:val="32"/>
          <w:szCs w:val="32"/>
        </w:rPr>
      </w:pPr>
      <w:r/>
      <w:bookmarkStart w:id="225" w:name="_格式2__法定代表人授权书"/>
      <w:r/>
      <w:bookmarkEnd w:id="199"/>
      <w:r/>
      <w:bookmarkEnd w:id="200"/>
      <w:r/>
      <w:bookmarkEnd w:id="224"/>
      <w:r/>
      <w:bookmarkEnd w:id="225"/>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left"/>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sz w:val="32"/>
          <w:szCs w:val="32"/>
        </w:rPr>
      </w:pPr>
      <w:r/>
      <w:bookmarkStart w:id="226" w:name="_Hlk217914226"/>
      <w:r>
        <w:rPr>
          <w:rFonts w:hint="eastAsia" w:ascii="黑体" w:hAnsi="黑体" w:eastAsia="黑体"/>
          <w:b/>
          <w:sz w:val="32"/>
          <w:szCs w:val="32"/>
        </w:rPr>
        <w:t xml:space="preserve">十、关于符合本国产品标准的声明函（采购包号：**）</w:t>
      </w:r>
      <w:r/>
    </w:p>
    <w:p>
      <w:pPr>
        <w:ind w:firstLine="420"/>
        <w:jc w:val="left"/>
        <w:spacing w:line="56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56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i/>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i/>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w:t>
      </w:r>
      <w:r>
        <w:rPr>
          <w:rFonts w:hint="eastAsia" w:ascii="宋体" w:hAnsi="宋体" w:cs="方正魏碑_GBK"/>
          <w:i/>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i/>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3"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4"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5"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ind w:right="480" w:firstLine="37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宋体"/>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line="40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line="40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line="40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line="40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line="40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line="400" w:lineRule="atLeast"/>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line="400" w:lineRule="atLeast"/>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6.用斜线划除的地方无需填写。</w:t>
      </w:r>
      <w:bookmarkEnd w:id="226"/>
      <w:r/>
    </w:p>
    <w:p>
      <w:pPr>
        <w:jc w:val="cente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5321"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29"/>
        <w:rPr>
          <w:sz w:val="24"/>
          <w:szCs w:val="24"/>
        </w:rPr>
      </w:pPr>
      <w:r>
        <w:rPr>
          <w:sz w:val="24"/>
          <w:szCs w:val="24"/>
        </w:rPr>
      </w:r>
      <w:r/>
    </w:p>
    <w:p>
      <w:pPr>
        <w:pStyle w:val="829"/>
        <w:rPr>
          <w:sz w:val="24"/>
          <w:szCs w:val="24"/>
        </w:rPr>
      </w:pPr>
      <w:r>
        <w:rPr>
          <w:sz w:val="24"/>
          <w:szCs w:val="24"/>
        </w:rPr>
      </w:r>
      <w:r/>
    </w:p>
    <w:p>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egoe UI Symbol">
    <w:panose1 w:val="020B0502040204020203"/>
  </w:font>
  <w:font w:name="汉仪书宋二S">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841"/>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53"/>
      </w:rPr>
      <w:framePr w:wrap="around" w:vAnchor="text" w:hAnchor="margin" w:xAlign="center" w:y="1"/>
    </w:pPr>
    <w:r>
      <w:fldChar w:fldCharType="begin"/>
    </w:r>
    <w:r>
      <w:rPr>
        <w:rStyle w:val="853"/>
      </w:rPr>
      <w:instrText xml:space="preserve">PAGE  </w:instrText>
    </w:r>
    <w:r>
      <w:fldChar w:fldCharType="separate"/>
    </w:r>
    <w:r>
      <w:rPr>
        <w:rStyle w:val="853"/>
      </w:rPr>
      <w:t xml:space="preserve">1</w:t>
    </w:r>
    <w:r>
      <w:fldChar w:fldCharType="end"/>
    </w:r>
    <w:r/>
  </w:p>
  <w:p>
    <w:pPr>
      <w:pStyle w:val="8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japaneseCounting"/>
      <w:isLgl w:val="false"/>
      <w:suff w:val="tab"/>
      <w:lvlText w:val="%1、"/>
      <w:lvlJc w:val="left"/>
      <w:pPr>
        <w:ind w:left="465" w:hanging="46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upperLetter"/>
      <w:pStyle w:val="9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10" w:hanging="51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pStyle w:val="9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22"/>
      <w:isLgl w:val="false"/>
      <w:suff w:val="nothing"/>
      <w:lvlText w:val=""/>
      <w:lvlJc w:val="left"/>
      <w:pPr>
        <w:ind w:left="0" w:firstLine="0"/>
      </w:pPr>
      <w:rPr>
        <w:rFonts w:hint="eastAsia"/>
      </w:rPr>
    </w:lvl>
    <w:lvl w:ilvl="6">
      <w:start w:val="1"/>
      <w:numFmt w:val="none"/>
      <w:pStyle w:val="823"/>
      <w:isLgl w:val="false"/>
      <w:suff w:val="nothing"/>
      <w:lvlText w:val=""/>
      <w:lvlJc w:val="left"/>
      <w:pPr>
        <w:ind w:left="0" w:firstLine="0"/>
      </w:pPr>
      <w:rPr>
        <w:rFonts w:hint="eastAsia"/>
      </w:rPr>
    </w:lvl>
    <w:lvl w:ilvl="7">
      <w:start w:val="1"/>
      <w:numFmt w:val="none"/>
      <w:pStyle w:val="824"/>
      <w:isLgl w:val="false"/>
      <w:suff w:val="nothing"/>
      <w:lvlText w:val=""/>
      <w:lvlJc w:val="left"/>
      <w:pPr>
        <w:ind w:left="0" w:firstLine="0"/>
      </w:pPr>
      <w:rPr>
        <w:rFonts w:hint="eastAsia"/>
      </w:rPr>
    </w:lvl>
    <w:lvl w:ilvl="8">
      <w:start w:val="1"/>
      <w:numFmt w:val="none"/>
      <w:pStyle w:val="825"/>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1"/>
  </w:num>
  <w:num w:numId="6">
    <w:abstractNumId w:val="5"/>
  </w:num>
  <w:num w:numId="7">
    <w:abstractNumId w:val="3"/>
  </w:num>
  <w:num w:numId="8">
    <w:abstractNumId w:val="2"/>
  </w:num>
  <w:num w:numId="9">
    <w:abstractNumId w:val="0"/>
  </w:num>
  <w:num w:numId="10">
    <w:abstractNumId w:val="4"/>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6"/>
    <w:link w:val="817"/>
    <w:uiPriority w:val="9"/>
    <w:rPr>
      <w:rFonts w:ascii="Arial" w:hAnsi="Arial" w:eastAsia="Arial" w:cs="Arial"/>
      <w:sz w:val="40"/>
      <w:szCs w:val="40"/>
    </w:rPr>
  </w:style>
  <w:style w:type="character" w:styleId="15">
    <w:name w:val="Heading 2 Char"/>
    <w:basedOn w:val="826"/>
    <w:link w:val="818"/>
    <w:uiPriority w:val="9"/>
    <w:rPr>
      <w:rFonts w:ascii="Arial" w:hAnsi="Arial" w:eastAsia="Arial" w:cs="Arial"/>
      <w:sz w:val="34"/>
    </w:rPr>
  </w:style>
  <w:style w:type="character" w:styleId="17">
    <w:name w:val="Heading 3 Char"/>
    <w:basedOn w:val="826"/>
    <w:link w:val="819"/>
    <w:uiPriority w:val="9"/>
    <w:rPr>
      <w:rFonts w:ascii="Arial" w:hAnsi="Arial" w:eastAsia="Arial" w:cs="Arial"/>
      <w:sz w:val="30"/>
      <w:szCs w:val="30"/>
    </w:rPr>
  </w:style>
  <w:style w:type="character" w:styleId="19">
    <w:name w:val="Heading 4 Char"/>
    <w:basedOn w:val="826"/>
    <w:link w:val="820"/>
    <w:uiPriority w:val="9"/>
    <w:rPr>
      <w:rFonts w:ascii="Arial" w:hAnsi="Arial" w:eastAsia="Arial" w:cs="Arial"/>
      <w:b/>
      <w:bCs/>
      <w:sz w:val="26"/>
      <w:szCs w:val="26"/>
    </w:rPr>
  </w:style>
  <w:style w:type="character" w:styleId="21">
    <w:name w:val="Heading 5 Char"/>
    <w:basedOn w:val="826"/>
    <w:link w:val="821"/>
    <w:uiPriority w:val="9"/>
    <w:rPr>
      <w:rFonts w:ascii="Arial" w:hAnsi="Arial" w:eastAsia="Arial" w:cs="Arial"/>
      <w:b/>
      <w:bCs/>
      <w:sz w:val="24"/>
      <w:szCs w:val="24"/>
    </w:rPr>
  </w:style>
  <w:style w:type="character" w:styleId="23">
    <w:name w:val="Heading 6 Char"/>
    <w:basedOn w:val="826"/>
    <w:link w:val="822"/>
    <w:uiPriority w:val="9"/>
    <w:rPr>
      <w:rFonts w:ascii="Arial" w:hAnsi="Arial" w:eastAsia="Arial" w:cs="Arial"/>
      <w:b/>
      <w:bCs/>
      <w:sz w:val="22"/>
      <w:szCs w:val="22"/>
    </w:rPr>
  </w:style>
  <w:style w:type="character" w:styleId="25">
    <w:name w:val="Heading 7 Char"/>
    <w:basedOn w:val="826"/>
    <w:link w:val="823"/>
    <w:uiPriority w:val="9"/>
    <w:rPr>
      <w:rFonts w:ascii="Arial" w:hAnsi="Arial" w:eastAsia="Arial" w:cs="Arial"/>
      <w:b/>
      <w:bCs/>
      <w:i/>
      <w:iCs/>
      <w:sz w:val="22"/>
      <w:szCs w:val="22"/>
    </w:rPr>
  </w:style>
  <w:style w:type="character" w:styleId="27">
    <w:name w:val="Heading 8 Char"/>
    <w:basedOn w:val="826"/>
    <w:link w:val="824"/>
    <w:uiPriority w:val="9"/>
    <w:rPr>
      <w:rFonts w:ascii="Arial" w:hAnsi="Arial" w:eastAsia="Arial" w:cs="Arial"/>
      <w:i/>
      <w:iCs/>
      <w:sz w:val="22"/>
      <w:szCs w:val="22"/>
    </w:rPr>
  </w:style>
  <w:style w:type="character" w:styleId="29">
    <w:name w:val="Heading 9 Char"/>
    <w:basedOn w:val="826"/>
    <w:link w:val="825"/>
    <w:uiPriority w:val="9"/>
    <w:rPr>
      <w:rFonts w:ascii="Arial" w:hAnsi="Arial" w:eastAsia="Arial" w:cs="Arial"/>
      <w:i/>
      <w:iCs/>
      <w:sz w:val="21"/>
      <w:szCs w:val="21"/>
    </w:rPr>
  </w:style>
  <w:style w:type="paragraph" w:styleId="33">
    <w:name w:val="Title"/>
    <w:basedOn w:val="816"/>
    <w:next w:val="816"/>
    <w:link w:val="34"/>
    <w:uiPriority w:val="10"/>
    <w:qFormat/>
    <w:pPr>
      <w:contextualSpacing/>
      <w:spacing w:before="300" w:after="200"/>
    </w:pPr>
    <w:rPr>
      <w:sz w:val="48"/>
      <w:szCs w:val="48"/>
    </w:rPr>
  </w:style>
  <w:style w:type="character" w:styleId="34">
    <w:name w:val="Title Char"/>
    <w:basedOn w:val="826"/>
    <w:link w:val="33"/>
    <w:uiPriority w:val="10"/>
    <w:rPr>
      <w:sz w:val="48"/>
      <w:szCs w:val="48"/>
    </w:rPr>
  </w:style>
  <w:style w:type="paragraph" w:styleId="35">
    <w:name w:val="Subtitle"/>
    <w:basedOn w:val="816"/>
    <w:next w:val="816"/>
    <w:link w:val="36"/>
    <w:uiPriority w:val="11"/>
    <w:qFormat/>
    <w:pPr>
      <w:spacing w:before="200" w:after="200"/>
    </w:pPr>
    <w:rPr>
      <w:sz w:val="24"/>
      <w:szCs w:val="24"/>
    </w:rPr>
  </w:style>
  <w:style w:type="character" w:styleId="36">
    <w:name w:val="Subtitle Char"/>
    <w:basedOn w:val="826"/>
    <w:link w:val="35"/>
    <w:uiPriority w:val="11"/>
    <w:rPr>
      <w:sz w:val="24"/>
      <w:szCs w:val="24"/>
    </w:rPr>
  </w:style>
  <w:style w:type="paragraph" w:styleId="37">
    <w:name w:val="Quote"/>
    <w:basedOn w:val="816"/>
    <w:next w:val="816"/>
    <w:link w:val="38"/>
    <w:uiPriority w:val="29"/>
    <w:qFormat/>
    <w:pPr>
      <w:ind w:left="720" w:right="720"/>
    </w:pPr>
    <w:rPr>
      <w:i/>
    </w:rPr>
  </w:style>
  <w:style w:type="character" w:styleId="38">
    <w:name w:val="Quote Char"/>
    <w:link w:val="37"/>
    <w:uiPriority w:val="29"/>
    <w:rPr>
      <w:i/>
    </w:rPr>
  </w:style>
  <w:style w:type="paragraph" w:styleId="39">
    <w:name w:val="Intense Quote"/>
    <w:basedOn w:val="816"/>
    <w:next w:val="8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6"/>
    <w:link w:val="842"/>
    <w:uiPriority w:val="99"/>
  </w:style>
  <w:style w:type="character" w:styleId="44">
    <w:name w:val="Footer Char"/>
    <w:basedOn w:val="826"/>
    <w:link w:val="841"/>
    <w:uiPriority w:val="99"/>
  </w:style>
  <w:style w:type="paragraph" w:styleId="45">
    <w:name w:val="Caption"/>
    <w:basedOn w:val="816"/>
    <w:next w:val="816"/>
    <w:uiPriority w:val="35"/>
    <w:semiHidden/>
    <w:unhideWhenUsed/>
    <w:qFormat/>
    <w:pPr>
      <w:spacing w:line="276" w:lineRule="auto"/>
    </w:pPr>
    <w:rPr>
      <w:b/>
      <w:bCs/>
      <w:color w:val="4f81bd" w:themeColor="accent1"/>
      <w:sz w:val="18"/>
      <w:szCs w:val="18"/>
    </w:rPr>
  </w:style>
  <w:style w:type="character" w:styleId="46">
    <w:name w:val="Caption Char"/>
    <w:basedOn w:val="45"/>
    <w:link w:val="841"/>
    <w:uiPriority w:val="99"/>
  </w:style>
  <w:style w:type="table" w:styleId="48">
    <w:name w:val="Table Grid Light"/>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6"/>
    <w:uiPriority w:val="99"/>
    <w:unhideWhenUsed/>
    <w:rPr>
      <w:vertAlign w:val="superscript"/>
    </w:rPr>
  </w:style>
  <w:style w:type="paragraph" w:styleId="177">
    <w:name w:val="endnote text"/>
    <w:basedOn w:val="8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6"/>
    <w:uiPriority w:val="99"/>
    <w:semiHidden/>
    <w:unhideWhenUsed/>
    <w:rPr>
      <w:vertAlign w:val="superscript"/>
    </w:rPr>
  </w:style>
  <w:style w:type="paragraph" w:styleId="181">
    <w:name w:val="toc 2"/>
    <w:basedOn w:val="816"/>
    <w:next w:val="816"/>
    <w:uiPriority w:val="39"/>
    <w:unhideWhenUsed/>
    <w:pPr>
      <w:ind w:left="283" w:right="0" w:firstLine="0"/>
      <w:spacing w:after="57"/>
    </w:pPr>
  </w:style>
  <w:style w:type="paragraph" w:styleId="182">
    <w:name w:val="toc 3"/>
    <w:basedOn w:val="816"/>
    <w:next w:val="816"/>
    <w:uiPriority w:val="39"/>
    <w:unhideWhenUsed/>
    <w:pPr>
      <w:ind w:left="567" w:right="0" w:firstLine="0"/>
      <w:spacing w:after="57"/>
    </w:pPr>
  </w:style>
  <w:style w:type="paragraph" w:styleId="183">
    <w:name w:val="toc 4"/>
    <w:basedOn w:val="816"/>
    <w:next w:val="816"/>
    <w:uiPriority w:val="39"/>
    <w:unhideWhenUsed/>
    <w:pPr>
      <w:ind w:left="850" w:right="0" w:firstLine="0"/>
      <w:spacing w:after="57"/>
    </w:pPr>
  </w:style>
  <w:style w:type="paragraph" w:styleId="184">
    <w:name w:val="toc 5"/>
    <w:basedOn w:val="816"/>
    <w:next w:val="816"/>
    <w:uiPriority w:val="39"/>
    <w:unhideWhenUsed/>
    <w:pPr>
      <w:ind w:left="1134" w:right="0" w:firstLine="0"/>
      <w:spacing w:after="57"/>
    </w:pPr>
  </w:style>
  <w:style w:type="paragraph" w:styleId="185">
    <w:name w:val="toc 6"/>
    <w:basedOn w:val="816"/>
    <w:next w:val="816"/>
    <w:uiPriority w:val="39"/>
    <w:unhideWhenUsed/>
    <w:pPr>
      <w:ind w:left="1417" w:right="0" w:firstLine="0"/>
      <w:spacing w:after="57"/>
    </w:pPr>
  </w:style>
  <w:style w:type="paragraph" w:styleId="186">
    <w:name w:val="toc 7"/>
    <w:basedOn w:val="816"/>
    <w:next w:val="816"/>
    <w:uiPriority w:val="39"/>
    <w:unhideWhenUsed/>
    <w:pPr>
      <w:ind w:left="1701" w:right="0" w:firstLine="0"/>
      <w:spacing w:after="57"/>
    </w:pPr>
  </w:style>
  <w:style w:type="paragraph" w:styleId="187">
    <w:name w:val="toc 8"/>
    <w:basedOn w:val="816"/>
    <w:next w:val="816"/>
    <w:uiPriority w:val="39"/>
    <w:unhideWhenUsed/>
    <w:pPr>
      <w:ind w:left="1984" w:right="0" w:firstLine="0"/>
      <w:spacing w:after="57"/>
    </w:pPr>
  </w:style>
  <w:style w:type="paragraph" w:styleId="188">
    <w:name w:val="toc 9"/>
    <w:basedOn w:val="816"/>
    <w:next w:val="816"/>
    <w:uiPriority w:val="39"/>
    <w:unhideWhenUsed/>
    <w:pPr>
      <w:ind w:left="2268" w:right="0" w:firstLine="0"/>
      <w:spacing w:after="57"/>
    </w:pPr>
  </w:style>
  <w:style w:type="paragraph" w:styleId="189">
    <w:name w:val="TOC Heading"/>
    <w:uiPriority w:val="39"/>
    <w:unhideWhenUsed/>
  </w:style>
  <w:style w:type="paragraph" w:styleId="816" w:default="1">
    <w:name w:val="Normal"/>
    <w:qFormat/>
    <w:pPr>
      <w:jc w:val="both"/>
      <w:widowControl w:val="off"/>
    </w:pPr>
    <w:rPr>
      <w:rFonts w:ascii="Times New Roman" w:hAnsi="Times New Roman"/>
      <w:sz w:val="21"/>
      <w:szCs w:val="21"/>
    </w:rPr>
  </w:style>
  <w:style w:type="paragraph" w:styleId="817">
    <w:name w:val="Heading 1"/>
    <w:basedOn w:val="816"/>
    <w:next w:val="816"/>
    <w:link w:val="857"/>
    <w:qFormat/>
    <w:pPr>
      <w:jc w:val="center"/>
      <w:keepNext/>
      <w:outlineLvl w:val="0"/>
    </w:pPr>
    <w:rPr>
      <w:rFonts w:ascii="楷体_GB2312" w:eastAsia="楷体_GB2312"/>
      <w:sz w:val="28"/>
      <w:szCs w:val="28"/>
    </w:rPr>
  </w:style>
  <w:style w:type="paragraph" w:styleId="818">
    <w:name w:val="Heading 2"/>
    <w:basedOn w:val="816"/>
    <w:next w:val="829"/>
    <w:link w:val="858"/>
    <w:qFormat/>
    <w:pPr>
      <w:jc w:val="center"/>
      <w:keepLines/>
      <w:keepNext/>
      <w:spacing w:before="260" w:after="260" w:line="416" w:lineRule="auto"/>
      <w:outlineLvl w:val="1"/>
    </w:pPr>
    <w:rPr>
      <w:rFonts w:ascii="Arial" w:hAnsi="Arial" w:eastAsia="幼圆" w:cs="Arial"/>
      <w:b/>
      <w:bCs/>
      <w:sz w:val="44"/>
      <w:szCs w:val="44"/>
    </w:rPr>
  </w:style>
  <w:style w:type="paragraph" w:styleId="819">
    <w:name w:val="Heading 3"/>
    <w:basedOn w:val="816"/>
    <w:next w:val="829"/>
    <w:link w:val="859"/>
    <w:qFormat/>
    <w:pPr>
      <w:keepLines/>
      <w:keepNext/>
      <w:spacing w:before="260" w:after="260" w:line="416" w:lineRule="auto"/>
      <w:outlineLvl w:val="2"/>
    </w:pPr>
    <w:rPr>
      <w:b/>
      <w:bCs/>
      <w:sz w:val="32"/>
      <w:szCs w:val="32"/>
    </w:rPr>
  </w:style>
  <w:style w:type="paragraph" w:styleId="820">
    <w:name w:val="Heading 4"/>
    <w:basedOn w:val="816"/>
    <w:next w:val="829"/>
    <w:link w:val="860"/>
    <w:qFormat/>
    <w:pPr>
      <w:keepLines/>
      <w:keepNext/>
      <w:spacing w:before="280" w:after="290" w:line="376" w:lineRule="auto"/>
      <w:outlineLvl w:val="3"/>
    </w:pPr>
    <w:rPr>
      <w:rFonts w:ascii="Arial" w:hAnsi="Arial" w:eastAsia="黑体" w:cs="Arial"/>
      <w:b/>
      <w:bCs/>
      <w:sz w:val="28"/>
      <w:szCs w:val="28"/>
    </w:rPr>
  </w:style>
  <w:style w:type="paragraph" w:styleId="821">
    <w:name w:val="Heading 5"/>
    <w:basedOn w:val="816"/>
    <w:next w:val="829"/>
    <w:link w:val="861"/>
    <w:qFormat/>
    <w:pPr>
      <w:keepNext/>
      <w:outlineLvl w:val="4"/>
    </w:pPr>
    <w:rPr>
      <w:rFonts w:ascii="宋体"/>
      <w:color w:val="000000"/>
      <w:sz w:val="28"/>
      <w:szCs w:val="28"/>
    </w:rPr>
  </w:style>
  <w:style w:type="paragraph" w:styleId="822">
    <w:name w:val="Heading 6"/>
    <w:basedOn w:val="816"/>
    <w:next w:val="816"/>
    <w:link w:val="862"/>
    <w:qFormat/>
    <w:pPr>
      <w:numPr>
        <w:ilvl w:val="5"/>
        <w:numId w:val="1"/>
      </w:numPr>
      <w:keepLines/>
      <w:keepNext/>
      <w:spacing w:before="240" w:after="64" w:line="320" w:lineRule="auto"/>
      <w:outlineLvl w:val="5"/>
    </w:pPr>
    <w:rPr>
      <w:rFonts w:ascii="Arial" w:hAnsi="Arial" w:eastAsia="黑体"/>
      <w:b/>
      <w:bCs/>
      <w:sz w:val="24"/>
      <w:szCs w:val="24"/>
    </w:rPr>
  </w:style>
  <w:style w:type="paragraph" w:styleId="823">
    <w:name w:val="Heading 7"/>
    <w:basedOn w:val="816"/>
    <w:next w:val="816"/>
    <w:link w:val="863"/>
    <w:qFormat/>
    <w:pPr>
      <w:numPr>
        <w:ilvl w:val="6"/>
        <w:numId w:val="1"/>
      </w:numPr>
      <w:keepLines/>
      <w:keepNext/>
      <w:spacing w:before="240" w:after="64" w:line="320" w:lineRule="auto"/>
      <w:outlineLvl w:val="6"/>
    </w:pPr>
    <w:rPr>
      <w:b/>
      <w:bCs/>
      <w:sz w:val="24"/>
      <w:szCs w:val="24"/>
    </w:rPr>
  </w:style>
  <w:style w:type="paragraph" w:styleId="824">
    <w:name w:val="Heading 8"/>
    <w:basedOn w:val="816"/>
    <w:next w:val="816"/>
    <w:link w:val="864"/>
    <w:qFormat/>
    <w:pPr>
      <w:numPr>
        <w:ilvl w:val="7"/>
        <w:numId w:val="1"/>
      </w:numPr>
      <w:keepLines/>
      <w:keepNext/>
      <w:spacing w:before="240" w:after="64" w:line="320" w:lineRule="auto"/>
      <w:outlineLvl w:val="7"/>
    </w:pPr>
    <w:rPr>
      <w:rFonts w:ascii="Arial" w:hAnsi="Arial" w:eastAsia="黑体"/>
      <w:sz w:val="24"/>
      <w:szCs w:val="24"/>
    </w:rPr>
  </w:style>
  <w:style w:type="paragraph" w:styleId="825">
    <w:name w:val="Heading 9"/>
    <w:basedOn w:val="816"/>
    <w:next w:val="816"/>
    <w:link w:val="865"/>
    <w:qFormat/>
    <w:pPr>
      <w:numPr>
        <w:ilvl w:val="8"/>
        <w:numId w:val="1"/>
      </w:numPr>
      <w:keepLines/>
      <w:keepNext/>
      <w:spacing w:before="240" w:after="64" w:line="320" w:lineRule="auto"/>
      <w:outlineLvl w:val="8"/>
    </w:pPr>
    <w:rPr>
      <w:rFonts w:ascii="Arial" w:hAnsi="Arial" w:eastAsia="黑体"/>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Normal Indent"/>
    <w:basedOn w:val="816"/>
    <w:link w:val="866"/>
    <w:uiPriority w:val="99"/>
    <w:qFormat/>
    <w:pPr>
      <w:ind w:firstLine="420"/>
    </w:pPr>
  </w:style>
  <w:style w:type="paragraph" w:styleId="830">
    <w:name w:val="List 3"/>
    <w:basedOn w:val="816"/>
    <w:qFormat/>
    <w:pPr>
      <w:ind w:left="100" w:hanging="200"/>
    </w:pPr>
  </w:style>
  <w:style w:type="paragraph" w:styleId="831">
    <w:name w:val="Document Map"/>
    <w:basedOn w:val="816"/>
    <w:link w:val="868"/>
    <w:semiHidden/>
    <w:qFormat/>
    <w:pPr>
      <w:shd w:val="clear" w:color="auto" w:fill="000080"/>
    </w:pPr>
  </w:style>
  <w:style w:type="paragraph" w:styleId="832">
    <w:name w:val="annotation text"/>
    <w:basedOn w:val="816"/>
    <w:link w:val="869"/>
    <w:qFormat/>
    <w:pPr>
      <w:jc w:val="left"/>
    </w:pPr>
  </w:style>
  <w:style w:type="paragraph" w:styleId="833">
    <w:name w:val="Body Text 3"/>
    <w:basedOn w:val="816"/>
    <w:link w:val="870"/>
    <w:qFormat/>
    <w:rPr>
      <w:rFonts w:ascii="仿宋_GB2312" w:hAnsi="Arial" w:eastAsia="仿宋_GB2312"/>
      <w:sz w:val="32"/>
      <w:szCs w:val="32"/>
    </w:rPr>
  </w:style>
  <w:style w:type="paragraph" w:styleId="834">
    <w:name w:val="Body Text"/>
    <w:basedOn w:val="816"/>
    <w:link w:val="871"/>
    <w:qFormat/>
    <w:rPr>
      <w:rFonts w:ascii="楷体_GB2312" w:hAnsi="Arial" w:eastAsia="楷体_GB2312"/>
      <w:sz w:val="28"/>
      <w:szCs w:val="28"/>
    </w:rPr>
  </w:style>
  <w:style w:type="paragraph" w:styleId="835">
    <w:name w:val="Body Text Indent"/>
    <w:basedOn w:val="816"/>
    <w:link w:val="872"/>
    <w:qFormat/>
    <w:pPr>
      <w:ind w:firstLine="645"/>
    </w:pPr>
    <w:rPr>
      <w:rFonts w:ascii="楷体_GB2312" w:eastAsia="楷体_GB2312"/>
      <w:sz w:val="32"/>
      <w:szCs w:val="32"/>
    </w:rPr>
  </w:style>
  <w:style w:type="paragraph" w:styleId="836">
    <w:name w:val="List 2"/>
    <w:basedOn w:val="816"/>
    <w:qFormat/>
    <w:pPr>
      <w:ind w:left="100" w:hanging="200"/>
    </w:pPr>
  </w:style>
  <w:style w:type="paragraph" w:styleId="837">
    <w:name w:val="Plain Text"/>
    <w:basedOn w:val="816"/>
    <w:link w:val="875"/>
    <w:qFormat/>
    <w:rPr>
      <w:rFonts w:ascii="宋体" w:hAnsi="Courier New" w:cs="Courier New"/>
    </w:rPr>
  </w:style>
  <w:style w:type="paragraph" w:styleId="838">
    <w:name w:val="Date"/>
    <w:basedOn w:val="816"/>
    <w:next w:val="816"/>
    <w:link w:val="877"/>
    <w:qFormat/>
    <w:rPr>
      <w:sz w:val="24"/>
      <w:szCs w:val="24"/>
    </w:rPr>
  </w:style>
  <w:style w:type="paragraph" w:styleId="839">
    <w:name w:val="Body Text Indent 2"/>
    <w:basedOn w:val="816"/>
    <w:link w:val="878"/>
    <w:qFormat/>
    <w:pPr>
      <w:ind w:left="630" w:firstLine="645"/>
    </w:pPr>
    <w:rPr>
      <w:rFonts w:ascii="Arial" w:hAnsi="Arial" w:eastAsia="仿宋_GB2312" w:cs="Arial"/>
      <w:sz w:val="32"/>
      <w:szCs w:val="32"/>
    </w:rPr>
  </w:style>
  <w:style w:type="paragraph" w:styleId="840">
    <w:name w:val="Balloon Text"/>
    <w:basedOn w:val="816"/>
    <w:link w:val="879"/>
    <w:semiHidden/>
    <w:qFormat/>
    <w:rPr>
      <w:sz w:val="18"/>
      <w:szCs w:val="18"/>
    </w:rPr>
  </w:style>
  <w:style w:type="paragraph" w:styleId="841">
    <w:name w:val="Footer"/>
    <w:basedOn w:val="816"/>
    <w:link w:val="880"/>
    <w:uiPriority w:val="99"/>
    <w:qFormat/>
    <w:pPr>
      <w:jc w:val="left"/>
      <w:tabs>
        <w:tab w:val="center" w:pos="4153" w:leader="none"/>
        <w:tab w:val="right" w:pos="8306" w:leader="none"/>
      </w:tabs>
    </w:pPr>
    <w:rPr>
      <w:sz w:val="18"/>
      <w:szCs w:val="18"/>
    </w:rPr>
  </w:style>
  <w:style w:type="paragraph" w:styleId="842">
    <w:name w:val="Header"/>
    <w:basedOn w:val="816"/>
    <w:link w:val="881"/>
    <w:qFormat/>
    <w:pPr>
      <w:jc w:val="center"/>
      <w:tabs>
        <w:tab w:val="center" w:pos="4153" w:leader="none"/>
        <w:tab w:val="right" w:pos="8306" w:leader="none"/>
      </w:tabs>
      <w:pBdr>
        <w:bottom w:val="single" w:color="auto" w:sz="6" w:space="1"/>
      </w:pBdr>
    </w:pPr>
    <w:rPr>
      <w:sz w:val="18"/>
      <w:szCs w:val="18"/>
    </w:rPr>
  </w:style>
  <w:style w:type="paragraph" w:styleId="843">
    <w:name w:val="toc 1"/>
    <w:basedOn w:val="816"/>
    <w:next w:val="816"/>
    <w:uiPriority w:val="39"/>
    <w:unhideWhenUsed/>
    <w:qFormat/>
    <w:pPr>
      <w:spacing w:line="360" w:lineRule="auto"/>
      <w:tabs>
        <w:tab w:val="right" w:pos="9016" w:leader="dot"/>
      </w:tabs>
    </w:pPr>
  </w:style>
  <w:style w:type="paragraph" w:styleId="844">
    <w:name w:val="List"/>
    <w:basedOn w:val="816"/>
    <w:qFormat/>
    <w:pPr>
      <w:ind w:left="200" w:hanging="200"/>
    </w:pPr>
  </w:style>
  <w:style w:type="paragraph" w:styleId="845">
    <w:name w:val="Body Text Indent 3"/>
    <w:basedOn w:val="816"/>
    <w:link w:val="885"/>
    <w:qFormat/>
    <w:pPr>
      <w:ind w:left="645" w:firstLine="645"/>
    </w:pPr>
    <w:rPr>
      <w:rFonts w:ascii="Arial" w:hAnsi="Arial" w:eastAsia="仿宋_GB2312" w:cs="Arial"/>
      <w:color w:val="ffff00"/>
      <w:sz w:val="32"/>
      <w:szCs w:val="32"/>
    </w:rPr>
  </w:style>
  <w:style w:type="paragraph" w:styleId="846">
    <w:name w:val="table of figures"/>
    <w:basedOn w:val="816"/>
    <w:next w:val="816"/>
    <w:semiHidden/>
    <w:qFormat/>
    <w:pPr>
      <w:ind w:left="840" w:hanging="420"/>
    </w:pPr>
  </w:style>
  <w:style w:type="paragraph" w:styleId="847">
    <w:name w:val="Body Text 2"/>
    <w:basedOn w:val="816"/>
    <w:link w:val="888"/>
    <w:qFormat/>
    <w:pPr>
      <w:jc w:val="center"/>
      <w:widowControl/>
    </w:pPr>
    <w:rPr>
      <w:rFonts w:ascii="楷体_GB2312" w:eastAsia="楷体_GB2312"/>
      <w:sz w:val="28"/>
      <w:szCs w:val="28"/>
    </w:rPr>
  </w:style>
  <w:style w:type="paragraph" w:styleId="848">
    <w:name w:val="Normal (Web)"/>
    <w:basedOn w:val="816"/>
    <w:uiPriority w:val="99"/>
    <w:qFormat/>
    <w:pPr>
      <w:jc w:val="left"/>
      <w:spacing w:before="100" w:beforeAutospacing="1" w:after="100" w:afterAutospacing="1"/>
      <w:widowControl/>
    </w:pPr>
    <w:rPr>
      <w:rFonts w:ascii="宋体" w:hAnsi="宋体" w:cs="宋体"/>
      <w:sz w:val="24"/>
      <w:szCs w:val="24"/>
    </w:rPr>
  </w:style>
  <w:style w:type="paragraph" w:styleId="849">
    <w:name w:val="index 1"/>
    <w:basedOn w:val="816"/>
    <w:next w:val="816"/>
    <w:semiHidden/>
    <w:qFormat/>
    <w:pPr>
      <w:spacing w:line="240" w:lineRule="atLeast"/>
    </w:pPr>
    <w:rPr>
      <w:b/>
      <w:bCs/>
    </w:rPr>
  </w:style>
  <w:style w:type="paragraph" w:styleId="850">
    <w:name w:val="annotation subject"/>
    <w:basedOn w:val="832"/>
    <w:next w:val="832"/>
    <w:link w:val="889"/>
    <w:semiHidden/>
    <w:qFormat/>
    <w:rPr>
      <w:b/>
      <w:bCs/>
    </w:rPr>
  </w:style>
  <w:style w:type="table" w:styleId="851">
    <w:name w:val="Table Grid"/>
    <w:basedOn w:val="827"/>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qFormat/>
    <w:rPr>
      <w:b/>
      <w:bCs/>
    </w:rPr>
  </w:style>
  <w:style w:type="character" w:styleId="853">
    <w:name w:val="page number"/>
    <w:qFormat/>
  </w:style>
  <w:style w:type="character" w:styleId="854">
    <w:name w:val="FollowedHyperlink"/>
    <w:qFormat/>
    <w:rPr>
      <w:color w:val="800080"/>
      <w:u w:val="single"/>
    </w:rPr>
  </w:style>
  <w:style w:type="character" w:styleId="855">
    <w:name w:val="Hyperlink"/>
    <w:uiPriority w:val="99"/>
    <w:qFormat/>
    <w:rPr>
      <w:color w:val="0000ff"/>
      <w:u w:val="single"/>
    </w:rPr>
  </w:style>
  <w:style w:type="character" w:styleId="856">
    <w:name w:val="annotation reference"/>
    <w:qFormat/>
    <w:rPr>
      <w:sz w:val="21"/>
      <w:szCs w:val="21"/>
    </w:rPr>
  </w:style>
  <w:style w:type="character" w:styleId="857" w:customStyle="1">
    <w:name w:val="标题 1 字符"/>
    <w:link w:val="817"/>
    <w:qFormat/>
    <w:rPr>
      <w:rFonts w:ascii="楷体_GB2312" w:hAnsi="Times New Roman" w:eastAsia="楷体_GB2312" w:cs="Times New Roman"/>
      <w:sz w:val="28"/>
      <w:szCs w:val="28"/>
    </w:rPr>
  </w:style>
  <w:style w:type="character" w:styleId="858" w:customStyle="1">
    <w:name w:val="标题 2 字符"/>
    <w:link w:val="818"/>
    <w:qFormat/>
    <w:rPr>
      <w:rFonts w:ascii="Arial" w:hAnsi="Arial" w:eastAsia="幼圆" w:cs="Arial"/>
      <w:b/>
      <w:bCs/>
      <w:sz w:val="44"/>
      <w:szCs w:val="44"/>
    </w:rPr>
  </w:style>
  <w:style w:type="character" w:styleId="859" w:customStyle="1">
    <w:name w:val="标题 3 字符"/>
    <w:link w:val="819"/>
    <w:qFormat/>
    <w:rPr>
      <w:rFonts w:ascii="Times New Roman" w:hAnsi="Times New Roman" w:eastAsia="宋体" w:cs="Times New Roman"/>
      <w:b/>
      <w:bCs/>
      <w:sz w:val="32"/>
      <w:szCs w:val="32"/>
    </w:rPr>
  </w:style>
  <w:style w:type="character" w:styleId="860" w:customStyle="1">
    <w:name w:val="标题 4 字符"/>
    <w:link w:val="820"/>
    <w:qFormat/>
    <w:rPr>
      <w:rFonts w:ascii="Arial" w:hAnsi="Arial" w:eastAsia="黑体" w:cs="Arial"/>
      <w:b/>
      <w:bCs/>
      <w:sz w:val="28"/>
      <w:szCs w:val="28"/>
    </w:rPr>
  </w:style>
  <w:style w:type="character" w:styleId="861" w:customStyle="1">
    <w:name w:val="标题 5 字符"/>
    <w:link w:val="821"/>
    <w:qFormat/>
    <w:rPr>
      <w:rFonts w:ascii="宋体" w:hAnsi="Times New Roman" w:eastAsia="宋体" w:cs="Times New Roman"/>
      <w:color w:val="000000"/>
      <w:sz w:val="28"/>
      <w:szCs w:val="28"/>
    </w:rPr>
  </w:style>
  <w:style w:type="character" w:styleId="862" w:customStyle="1">
    <w:name w:val="标题 6 字符"/>
    <w:link w:val="822"/>
    <w:qFormat/>
    <w:rPr>
      <w:rFonts w:ascii="Arial" w:hAnsi="Arial" w:eastAsia="黑体" w:cs="Times New Roman"/>
      <w:b/>
      <w:bCs/>
      <w:sz w:val="24"/>
      <w:szCs w:val="24"/>
    </w:rPr>
  </w:style>
  <w:style w:type="character" w:styleId="863" w:customStyle="1">
    <w:name w:val="标题 7 字符"/>
    <w:link w:val="823"/>
    <w:qFormat/>
    <w:rPr>
      <w:rFonts w:ascii="Times New Roman" w:hAnsi="Times New Roman" w:eastAsia="宋体" w:cs="Times New Roman"/>
      <w:b/>
      <w:bCs/>
      <w:sz w:val="24"/>
      <w:szCs w:val="24"/>
    </w:rPr>
  </w:style>
  <w:style w:type="character" w:styleId="864" w:customStyle="1">
    <w:name w:val="标题 8 字符"/>
    <w:link w:val="824"/>
    <w:qFormat/>
    <w:rPr>
      <w:rFonts w:ascii="Arial" w:hAnsi="Arial" w:eastAsia="黑体" w:cs="Times New Roman"/>
      <w:sz w:val="24"/>
      <w:szCs w:val="24"/>
    </w:rPr>
  </w:style>
  <w:style w:type="character" w:styleId="865" w:customStyle="1">
    <w:name w:val="标题 9 字符"/>
    <w:link w:val="825"/>
    <w:qFormat/>
    <w:rPr>
      <w:rFonts w:ascii="Arial" w:hAnsi="Arial" w:eastAsia="黑体" w:cs="Times New Roman"/>
      <w:szCs w:val="21"/>
    </w:rPr>
  </w:style>
  <w:style w:type="character" w:styleId="866" w:customStyle="1">
    <w:name w:val="正文缩进 字符"/>
    <w:link w:val="829"/>
    <w:qFormat/>
    <w:rPr>
      <w:rFonts w:ascii="Times New Roman" w:hAnsi="Times New Roman" w:eastAsia="宋体" w:cs="Times New Roman"/>
      <w:szCs w:val="21"/>
    </w:rPr>
  </w:style>
  <w:style w:type="paragraph" w:styleId="867" w:customStyle="1">
    <w:name w:val="目录 71"/>
    <w:basedOn w:val="816"/>
    <w:next w:val="816"/>
    <w:semiHidden/>
    <w:qFormat/>
    <w:pPr>
      <w:ind w:left="1260"/>
      <w:jc w:val="left"/>
    </w:pPr>
  </w:style>
  <w:style w:type="character" w:styleId="868" w:customStyle="1">
    <w:name w:val="文档结构图 字符"/>
    <w:link w:val="831"/>
    <w:semiHidden/>
    <w:qFormat/>
    <w:rPr>
      <w:rFonts w:ascii="Times New Roman" w:hAnsi="Times New Roman" w:eastAsia="宋体" w:cs="Times New Roman"/>
      <w:szCs w:val="21"/>
      <w:shd w:val="clear" w:color="auto" w:fill="000080"/>
    </w:rPr>
  </w:style>
  <w:style w:type="character" w:styleId="869" w:customStyle="1">
    <w:name w:val="批注文字 字符"/>
    <w:link w:val="832"/>
    <w:qFormat/>
    <w:rPr>
      <w:rFonts w:ascii="Times New Roman" w:hAnsi="Times New Roman" w:eastAsia="宋体" w:cs="Times New Roman"/>
      <w:szCs w:val="21"/>
    </w:rPr>
  </w:style>
  <w:style w:type="character" w:styleId="870" w:customStyle="1">
    <w:name w:val="正文文本 3 字符"/>
    <w:link w:val="833"/>
    <w:qFormat/>
    <w:rPr>
      <w:rFonts w:ascii="仿宋_GB2312" w:hAnsi="Arial" w:eastAsia="仿宋_GB2312" w:cs="Times New Roman"/>
      <w:sz w:val="32"/>
      <w:szCs w:val="32"/>
    </w:rPr>
  </w:style>
  <w:style w:type="character" w:styleId="871" w:customStyle="1">
    <w:name w:val="正文文本 字符"/>
    <w:link w:val="834"/>
    <w:qFormat/>
    <w:rPr>
      <w:rFonts w:ascii="楷体_GB2312" w:hAnsi="Arial" w:eastAsia="楷体_GB2312" w:cs="Times New Roman"/>
      <w:sz w:val="28"/>
      <w:szCs w:val="28"/>
    </w:rPr>
  </w:style>
  <w:style w:type="character" w:styleId="872" w:customStyle="1">
    <w:name w:val="正文文本缩进 字符"/>
    <w:link w:val="835"/>
    <w:qFormat/>
    <w:rPr>
      <w:rFonts w:ascii="楷体_GB2312" w:hAnsi="Times New Roman" w:eastAsia="楷体_GB2312" w:cs="Times New Roman"/>
      <w:sz w:val="32"/>
      <w:szCs w:val="32"/>
    </w:rPr>
  </w:style>
  <w:style w:type="paragraph" w:styleId="873" w:customStyle="1">
    <w:name w:val="目录 51"/>
    <w:basedOn w:val="816"/>
    <w:next w:val="816"/>
    <w:semiHidden/>
    <w:qFormat/>
    <w:pPr>
      <w:ind w:left="840"/>
      <w:jc w:val="left"/>
    </w:pPr>
  </w:style>
  <w:style w:type="paragraph" w:styleId="874" w:customStyle="1">
    <w:name w:val="目录 31"/>
    <w:basedOn w:val="816"/>
    <w:next w:val="816"/>
    <w:semiHidden/>
    <w:qFormat/>
    <w:pPr>
      <w:ind w:left="420"/>
      <w:jc w:val="left"/>
    </w:pPr>
    <w:rPr>
      <w:i/>
      <w:iCs/>
      <w:szCs w:val="24"/>
    </w:rPr>
  </w:style>
  <w:style w:type="character" w:styleId="875" w:customStyle="1">
    <w:name w:val="纯文本 字符"/>
    <w:link w:val="837"/>
    <w:qFormat/>
    <w:rPr>
      <w:rFonts w:ascii="宋体" w:hAnsi="Courier New" w:eastAsia="宋体" w:cs="Courier New"/>
      <w:szCs w:val="21"/>
    </w:rPr>
  </w:style>
  <w:style w:type="paragraph" w:styleId="876" w:customStyle="1">
    <w:name w:val="目录 81"/>
    <w:basedOn w:val="816"/>
    <w:next w:val="816"/>
    <w:semiHidden/>
    <w:qFormat/>
    <w:pPr>
      <w:ind w:left="1470"/>
      <w:jc w:val="left"/>
    </w:pPr>
  </w:style>
  <w:style w:type="character" w:styleId="877" w:customStyle="1">
    <w:name w:val="日期 字符"/>
    <w:link w:val="838"/>
    <w:qFormat/>
    <w:rPr>
      <w:rFonts w:ascii="Times New Roman" w:hAnsi="Times New Roman" w:eastAsia="宋体" w:cs="Times New Roman"/>
      <w:sz w:val="24"/>
      <w:szCs w:val="24"/>
    </w:rPr>
  </w:style>
  <w:style w:type="character" w:styleId="878" w:customStyle="1">
    <w:name w:val="正文文本缩进 2 字符"/>
    <w:link w:val="839"/>
    <w:qFormat/>
    <w:rPr>
      <w:rFonts w:ascii="Arial" w:hAnsi="Arial" w:eastAsia="仿宋_GB2312" w:cs="Arial"/>
      <w:sz w:val="32"/>
      <w:szCs w:val="32"/>
    </w:rPr>
  </w:style>
  <w:style w:type="character" w:styleId="879" w:customStyle="1">
    <w:name w:val="批注框文本 字符"/>
    <w:link w:val="840"/>
    <w:semiHidden/>
    <w:qFormat/>
    <w:rPr>
      <w:rFonts w:ascii="Times New Roman" w:hAnsi="Times New Roman" w:eastAsia="宋体" w:cs="Times New Roman"/>
      <w:sz w:val="18"/>
      <w:szCs w:val="18"/>
    </w:rPr>
  </w:style>
  <w:style w:type="character" w:styleId="880" w:customStyle="1">
    <w:name w:val="页脚 字符"/>
    <w:link w:val="841"/>
    <w:uiPriority w:val="99"/>
    <w:qFormat/>
    <w:rPr>
      <w:rFonts w:ascii="Times New Roman" w:hAnsi="Times New Roman" w:eastAsia="宋体" w:cs="Times New Roman"/>
      <w:sz w:val="18"/>
      <w:szCs w:val="18"/>
    </w:rPr>
  </w:style>
  <w:style w:type="character" w:styleId="881" w:customStyle="1">
    <w:name w:val="页眉 字符"/>
    <w:link w:val="842"/>
    <w:qFormat/>
    <w:rPr>
      <w:rFonts w:ascii="Times New Roman" w:hAnsi="Times New Roman" w:eastAsia="宋体" w:cs="Times New Roman"/>
      <w:sz w:val="18"/>
      <w:szCs w:val="18"/>
    </w:rPr>
  </w:style>
  <w:style w:type="paragraph" w:styleId="882" w:customStyle="1">
    <w:name w:val="目录 11"/>
    <w:basedOn w:val="816"/>
    <w:next w:val="816"/>
    <w:uiPriority w:val="39"/>
    <w:qFormat/>
    <w:pPr>
      <w:jc w:val="left"/>
      <w:spacing w:before="120" w:after="120" w:line="400" w:lineRule="exact"/>
      <w:tabs>
        <w:tab w:val="right" w:pos="8720" w:leader="dot"/>
      </w:tabs>
    </w:pPr>
    <w:rPr>
      <w:rFonts w:ascii="宋体" w:hAnsi="宋体"/>
      <w:caps/>
      <w:sz w:val="24"/>
      <w:szCs w:val="24"/>
    </w:rPr>
  </w:style>
  <w:style w:type="paragraph" w:styleId="883" w:customStyle="1">
    <w:name w:val="目录 41"/>
    <w:basedOn w:val="816"/>
    <w:next w:val="816"/>
    <w:semiHidden/>
    <w:pPr>
      <w:ind w:left="630"/>
      <w:jc w:val="left"/>
    </w:pPr>
  </w:style>
  <w:style w:type="paragraph" w:styleId="884" w:customStyle="1">
    <w:name w:val="目录 61"/>
    <w:basedOn w:val="816"/>
    <w:next w:val="816"/>
    <w:semiHidden/>
    <w:qFormat/>
    <w:pPr>
      <w:ind w:left="1050"/>
      <w:jc w:val="left"/>
    </w:pPr>
  </w:style>
  <w:style w:type="character" w:styleId="885" w:customStyle="1">
    <w:name w:val="正文文本缩进 3 字符"/>
    <w:link w:val="845"/>
    <w:qFormat/>
    <w:rPr>
      <w:rFonts w:ascii="Arial" w:hAnsi="Arial" w:eastAsia="仿宋_GB2312" w:cs="Arial"/>
      <w:color w:val="ffff00"/>
      <w:sz w:val="32"/>
      <w:szCs w:val="32"/>
    </w:rPr>
  </w:style>
  <w:style w:type="paragraph" w:styleId="886" w:customStyle="1">
    <w:name w:val="目录 21"/>
    <w:basedOn w:val="816"/>
    <w:next w:val="816"/>
    <w:semiHidden/>
    <w:qFormat/>
    <w:pPr>
      <w:ind w:left="210"/>
      <w:jc w:val="left"/>
    </w:pPr>
    <w:rPr>
      <w:smallCaps/>
      <w:szCs w:val="24"/>
    </w:rPr>
  </w:style>
  <w:style w:type="paragraph" w:styleId="887" w:customStyle="1">
    <w:name w:val="目录 91"/>
    <w:basedOn w:val="816"/>
    <w:next w:val="816"/>
    <w:semiHidden/>
    <w:qFormat/>
    <w:pPr>
      <w:ind w:left="1680"/>
      <w:jc w:val="left"/>
    </w:pPr>
  </w:style>
  <w:style w:type="character" w:styleId="888" w:customStyle="1">
    <w:name w:val="正文文本 2 字符"/>
    <w:link w:val="847"/>
    <w:qFormat/>
    <w:rPr>
      <w:rFonts w:ascii="楷体_GB2312" w:hAnsi="Times New Roman" w:eastAsia="楷体_GB2312" w:cs="Times New Roman"/>
      <w:sz w:val="28"/>
      <w:szCs w:val="28"/>
    </w:rPr>
  </w:style>
  <w:style w:type="character" w:styleId="889" w:customStyle="1">
    <w:name w:val="批注主题 字符"/>
    <w:link w:val="850"/>
    <w:semiHidden/>
    <w:qFormat/>
    <w:rPr>
      <w:rFonts w:ascii="Times New Roman" w:hAnsi="Times New Roman" w:eastAsia="宋体" w:cs="Times New Roman"/>
      <w:b/>
      <w:bCs/>
      <w:szCs w:val="21"/>
    </w:rPr>
  </w:style>
  <w:style w:type="paragraph" w:styleId="890" w:customStyle="1">
    <w:name w:val="正文首行缩进1"/>
    <w:basedOn w:val="816"/>
    <w:link w:val="891"/>
    <w:qFormat/>
    <w:pPr>
      <w:ind w:firstLine="200"/>
      <w:spacing w:line="360" w:lineRule="auto"/>
    </w:pPr>
    <w:rPr>
      <w:rFonts w:ascii="仿宋_GB2312" w:eastAsia="仿宋_GB2312"/>
      <w:sz w:val="30"/>
      <w:szCs w:val="30"/>
    </w:rPr>
  </w:style>
  <w:style w:type="character" w:styleId="891" w:customStyle="1">
    <w:name w:val="正文首行缩进 Char"/>
    <w:link w:val="890"/>
    <w:qFormat/>
    <w:rPr>
      <w:rFonts w:ascii="仿宋_GB2312" w:hAnsi="Times New Roman" w:eastAsia="仿宋_GB2312" w:cs="Times New Roman"/>
      <w:sz w:val="30"/>
      <w:szCs w:val="30"/>
    </w:rPr>
  </w:style>
  <w:style w:type="paragraph" w:styleId="892" w:customStyle="1">
    <w:name w:val="正文首行缩进 21"/>
    <w:basedOn w:val="835"/>
    <w:link w:val="893"/>
    <w:qFormat/>
    <w:pPr>
      <w:ind w:firstLine="420"/>
      <w:spacing w:line="360" w:lineRule="auto"/>
    </w:pPr>
    <w:rPr>
      <w:rFonts w:ascii="宋体" w:hAnsi="宋体" w:eastAsia="宋体"/>
      <w:sz w:val="21"/>
      <w:szCs w:val="20"/>
    </w:rPr>
  </w:style>
  <w:style w:type="character" w:styleId="893" w:customStyle="1">
    <w:name w:val="正文首行缩进 2 Char"/>
    <w:link w:val="892"/>
    <w:qFormat/>
    <w:rPr>
      <w:rFonts w:ascii="宋体" w:hAnsi="宋体" w:eastAsia="宋体" w:cs="Times New Roman"/>
      <w:sz w:val="32"/>
      <w:szCs w:val="20"/>
    </w:rPr>
  </w:style>
  <w:style w:type="character" w:styleId="894" w:customStyle="1">
    <w:name w:val="font5 Char"/>
    <w:qFormat/>
    <w:rPr>
      <w:rFonts w:ascii="宋体" w:hAnsi="宋体" w:eastAsia="宋体"/>
      <w:sz w:val="28"/>
      <w:szCs w:val="28"/>
      <w:lang w:val="en-US" w:eastAsia="zh-CN" w:bidi="ar-SA"/>
    </w:rPr>
  </w:style>
  <w:style w:type="character" w:styleId="895" w:customStyle="1">
    <w:name w:val="二级目录 Char"/>
    <w:link w:val="896"/>
    <w:qFormat/>
    <w:rPr>
      <w:b/>
      <w:sz w:val="30"/>
      <w:szCs w:val="28"/>
    </w:rPr>
  </w:style>
  <w:style w:type="paragraph" w:styleId="896" w:customStyle="1">
    <w:name w:val="二级目录"/>
    <w:next w:val="816"/>
    <w:link w:val="895"/>
    <w:qFormat/>
    <w:pPr>
      <w:ind w:left="907" w:hanging="907"/>
      <w:tabs>
        <w:tab w:val="left" w:pos="907" w:leader="none"/>
        <w:tab w:val="left" w:pos="1145" w:leader="none"/>
      </w:tabs>
      <w:outlineLvl w:val="1"/>
    </w:pPr>
    <w:rPr>
      <w:b/>
      <w:sz w:val="30"/>
      <w:szCs w:val="28"/>
    </w:rPr>
  </w:style>
  <w:style w:type="character" w:styleId="897" w:customStyle="1">
    <w:name w:val="列出段落 Char"/>
    <w:link w:val="898"/>
    <w:qFormat/>
    <w:rPr>
      <w:rFonts w:ascii="Calibri" w:hAnsi="Calibri"/>
      <w:sz w:val="24"/>
      <w:szCs w:val="24"/>
      <w:lang w:eastAsia="en-US" w:bidi="en-US"/>
    </w:rPr>
  </w:style>
  <w:style w:type="paragraph" w:styleId="898" w:customStyle="1">
    <w:name w:val="列出段落1"/>
    <w:basedOn w:val="816"/>
    <w:link w:val="897"/>
    <w:qFormat/>
    <w:pPr>
      <w:contextualSpacing/>
      <w:ind w:left="720"/>
      <w:jc w:val="left"/>
      <w:widowControl/>
    </w:pPr>
    <w:rPr>
      <w:rFonts w:ascii="Calibri" w:hAnsi="Calibri"/>
      <w:sz w:val="24"/>
      <w:szCs w:val="24"/>
      <w:lang w:eastAsia="en-US" w:bidi="en-US"/>
    </w:rPr>
  </w:style>
  <w:style w:type="paragraph" w:styleId="899" w:customStyle="1">
    <w:name w:val="Body Text(ch)"/>
    <w:basedOn w:val="816"/>
    <w:next w:val="834"/>
    <w:qFormat/>
    <w:pPr>
      <w:spacing w:after="120"/>
    </w:pPr>
    <w:rPr>
      <w:rFonts w:ascii="宋体" w:hAnsi="Arial"/>
      <w:bCs/>
      <w:iCs/>
      <w:szCs w:val="24"/>
    </w:rPr>
  </w:style>
  <w:style w:type="paragraph" w:styleId="900" w:customStyle="1">
    <w:name w:val="xl27"/>
    <w:basedOn w:val="8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1" w:customStyle="1">
    <w:name w:val="xl26"/>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02" w:customStyle="1">
    <w:name w:val="Char"/>
    <w:basedOn w:val="816"/>
    <w:qFormat/>
    <w:pPr>
      <w:ind w:firstLine="200"/>
      <w:tabs>
        <w:tab w:val="left" w:pos="360" w:leader="none"/>
      </w:tabs>
    </w:pPr>
    <w:rPr>
      <w:sz w:val="28"/>
      <w:szCs w:val="30"/>
    </w:rPr>
  </w:style>
  <w:style w:type="paragraph" w:styleId="903" w:customStyle="1">
    <w:name w:val="Char1"/>
    <w:basedOn w:val="831"/>
    <w:qFormat/>
    <w:rPr>
      <w:rFonts w:ascii="Tahoma" w:hAnsi="Tahoma"/>
      <w:sz w:val="24"/>
      <w:szCs w:val="24"/>
    </w:rPr>
  </w:style>
  <w:style w:type="paragraph" w:styleId="904" w:customStyle="1">
    <w:name w:val="普通正文"/>
    <w:basedOn w:val="816"/>
    <w:qFormat/>
    <w:pPr>
      <w:ind w:firstLine="480"/>
      <w:jc w:val="left"/>
      <w:spacing w:before="120" w:after="120" w:line="360" w:lineRule="auto"/>
    </w:pPr>
    <w:rPr>
      <w:rFonts w:ascii="Arial" w:hAnsi="Arial"/>
      <w:sz w:val="24"/>
      <w:szCs w:val="24"/>
    </w:rPr>
  </w:style>
  <w:style w:type="paragraph" w:styleId="905" w:customStyle="1">
    <w:name w:val="table_lines"/>
    <w:basedOn w:val="816"/>
    <w:qFormat/>
    <w:pPr>
      <w:jc w:val="left"/>
      <w:widowControl/>
    </w:pPr>
    <w:rPr>
      <w:sz w:val="20"/>
      <w:szCs w:val="20"/>
      <w:lang w:val="de-DE" w:eastAsia="de-DE"/>
    </w:rPr>
  </w:style>
  <w:style w:type="paragraph" w:styleId="906" w:customStyle="1">
    <w:name w:val="附录1"/>
    <w:qFormat/>
    <w:pPr>
      <w:numPr>
        <w:numId w:val="2"/>
      </w:numPr>
      <w:spacing w:before="240" w:line="600" w:lineRule="atLeast"/>
    </w:pPr>
    <w:rPr>
      <w:rFonts w:ascii="Times New Roman" w:hAnsi="Times New Roman"/>
      <w:b/>
      <w:i/>
      <w:sz w:val="28"/>
    </w:rPr>
  </w:style>
  <w:style w:type="paragraph" w:styleId="907" w:customStyle="1">
    <w:name w:val="font7"/>
    <w:basedOn w:val="816"/>
    <w:qFormat/>
    <w:pPr>
      <w:jc w:val="left"/>
      <w:spacing w:before="100" w:beforeAutospacing="1" w:after="100" w:afterAutospacing="1"/>
      <w:widowControl/>
    </w:pPr>
    <w:rPr>
      <w:rFonts w:hint="eastAsia" w:ascii="宋体" w:hAnsi="宋体"/>
      <w:sz w:val="18"/>
      <w:szCs w:val="18"/>
    </w:rPr>
  </w:style>
  <w:style w:type="paragraph" w:styleId="908" w:customStyle="1">
    <w:name w:val="Char Char Char Char"/>
    <w:basedOn w:val="831"/>
    <w:qFormat/>
    <w:pPr>
      <w:spacing w:line="360" w:lineRule="auto"/>
    </w:pPr>
    <w:rPr>
      <w:rFonts w:ascii="Tahoma" w:hAnsi="Tahoma"/>
      <w:sz w:val="24"/>
      <w:szCs w:val="24"/>
    </w:rPr>
  </w:style>
  <w:style w:type="paragraph" w:styleId="909" w:customStyle="1">
    <w:name w:val="列出段落"/>
    <w:basedOn w:val="816"/>
    <w:link w:val="930"/>
    <w:uiPriority w:val="34"/>
    <w:qFormat/>
    <w:pPr>
      <w:contextualSpacing/>
      <w:ind w:left="720"/>
      <w:jc w:val="left"/>
      <w:widowControl/>
    </w:pPr>
    <w:rPr>
      <w:rFonts w:ascii="Calibri" w:hAnsi="Calibri"/>
      <w:sz w:val="24"/>
      <w:szCs w:val="24"/>
      <w:lang w:eastAsia="en-US" w:bidi="en-US"/>
    </w:rPr>
  </w:style>
  <w:style w:type="paragraph" w:styleId="910" w:customStyle="1">
    <w:name w:val="4"/>
    <w:basedOn w:val="816"/>
    <w:next w:val="845"/>
    <w:qFormat/>
    <w:pPr>
      <w:ind w:firstLine="420"/>
      <w:spacing w:line="360" w:lineRule="auto"/>
    </w:pPr>
    <w:rPr>
      <w:color w:val="ff0000"/>
      <w:sz w:val="24"/>
      <w:szCs w:val="24"/>
    </w:rPr>
  </w:style>
  <w:style w:type="paragraph" w:styleId="911" w:customStyle="1">
    <w:name w:val="普通 (Web)"/>
    <w:basedOn w:val="816"/>
    <w:qFormat/>
    <w:pPr>
      <w:jc w:val="left"/>
      <w:spacing w:before="100" w:beforeAutospacing="1" w:after="100" w:afterAutospacing="1"/>
      <w:widowControl/>
    </w:pPr>
    <w:rPr>
      <w:rFonts w:ascii="宋体" w:hAnsi="宋体"/>
      <w:sz w:val="24"/>
      <w:szCs w:val="24"/>
    </w:rPr>
  </w:style>
  <w:style w:type="paragraph" w:styleId="912" w:customStyle="1">
    <w:name w:val="Char Char Char Char Char Char Char Char Char Char"/>
    <w:basedOn w:val="816"/>
    <w:qFormat/>
    <w:pPr>
      <w:spacing w:line="360" w:lineRule="auto"/>
    </w:pPr>
    <w:rPr>
      <w:sz w:val="24"/>
      <w:szCs w:val="20"/>
    </w:rPr>
  </w:style>
  <w:style w:type="paragraph" w:styleId="913" w:customStyle="1">
    <w:name w:val="样式1"/>
    <w:basedOn w:val="816"/>
    <w:qFormat/>
    <w:pPr>
      <w:numPr>
        <w:numId w:val="3"/>
      </w:numPr>
    </w:pPr>
    <w:rPr>
      <w:rFonts w:ascii="宋体" w:hAnsi="宋体"/>
    </w:rPr>
  </w:style>
  <w:style w:type="paragraph" w:styleId="914" w:customStyle="1">
    <w:name w:val="font6"/>
    <w:basedOn w:val="816"/>
    <w:qFormat/>
    <w:pPr>
      <w:jc w:val="left"/>
      <w:spacing w:before="100" w:beforeAutospacing="1" w:after="100" w:afterAutospacing="1"/>
      <w:widowControl/>
    </w:pPr>
    <w:rPr>
      <w:rFonts w:hint="eastAsia" w:ascii="宋体" w:hAnsi="宋体"/>
      <w:sz w:val="28"/>
      <w:szCs w:val="28"/>
      <w:u w:val="single"/>
    </w:rPr>
  </w:style>
  <w:style w:type="paragraph" w:styleId="915" w:customStyle="1">
    <w:name w:val="xl25"/>
    <w:basedOn w:val="81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6" w:customStyle="1">
    <w:name w:val="图标"/>
    <w:basedOn w:val="816"/>
    <w:next w:val="81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7" w:customStyle="1">
    <w:name w:val="标题3"/>
    <w:basedOn w:val="816"/>
    <w:next w:val="816"/>
    <w:qFormat/>
    <w:pPr>
      <w:ind w:firstLine="624"/>
      <w:spacing w:line="590" w:lineRule="atLeast"/>
    </w:pPr>
    <w:rPr>
      <w:rFonts w:ascii="方正黑体_GBK" w:eastAsia="方正黑体_GBK"/>
      <w:sz w:val="32"/>
      <w:szCs w:val="32"/>
    </w:rPr>
  </w:style>
  <w:style w:type="paragraph" w:styleId="918" w:customStyle="1">
    <w:name w:val="xl24"/>
    <w:basedOn w:val="8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9" w:customStyle="1">
    <w:name w:val="xl29"/>
    <w:basedOn w:val="816"/>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20" w:customStyle="1">
    <w:name w:val="Char Char Char Char Char Char Char Char"/>
    <w:basedOn w:val="816"/>
    <w:qFormat/>
    <w:pPr>
      <w:jc w:val="left"/>
      <w:spacing w:after="160" w:line="240" w:lineRule="exact"/>
      <w:widowControl/>
    </w:pPr>
    <w:rPr>
      <w:rFonts w:ascii="Verdana" w:hAnsi="Verdana"/>
      <w:sz w:val="20"/>
      <w:szCs w:val="20"/>
      <w:lang w:eastAsia="en-US"/>
    </w:rPr>
  </w:style>
  <w:style w:type="paragraph" w:styleId="921" w:customStyle="1">
    <w:name w:val="xl28"/>
    <w:basedOn w:val="81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22" w:customStyle="1">
    <w:name w:val="Char Char Char Char Char Char Char Char1"/>
    <w:basedOn w:val="816"/>
    <w:qFormat/>
    <w:pPr>
      <w:jc w:val="left"/>
      <w:spacing w:after="160" w:line="240" w:lineRule="exact"/>
      <w:widowControl/>
    </w:pPr>
    <w:rPr>
      <w:rFonts w:ascii="Verdana" w:hAnsi="Verdana"/>
      <w:sz w:val="20"/>
      <w:szCs w:val="20"/>
      <w:lang w:eastAsia="en-US"/>
    </w:rPr>
  </w:style>
  <w:style w:type="paragraph" w:styleId="923" w:customStyle="1">
    <w:name w:val="xl30"/>
    <w:basedOn w:val="816"/>
    <w:qFormat/>
    <w:pPr>
      <w:jc w:val="center"/>
      <w:spacing w:before="100" w:beforeAutospacing="1" w:after="100" w:afterAutospacing="1"/>
      <w:widowControl/>
    </w:pPr>
    <w:rPr>
      <w:rFonts w:ascii="宋体" w:hAnsi="宋体"/>
      <w:b/>
      <w:bCs/>
      <w:sz w:val="36"/>
      <w:szCs w:val="36"/>
    </w:rPr>
  </w:style>
  <w:style w:type="paragraph" w:styleId="924" w:customStyle="1">
    <w:name w:val="Char Char Char Char1"/>
    <w:basedOn w:val="831"/>
    <w:qFormat/>
    <w:pPr>
      <w:spacing w:line="360" w:lineRule="auto"/>
    </w:pPr>
    <w:rPr>
      <w:rFonts w:ascii="Tahoma" w:hAnsi="Tahoma"/>
      <w:sz w:val="24"/>
      <w:szCs w:val="24"/>
    </w:rPr>
  </w:style>
  <w:style w:type="paragraph" w:styleId="925" w:customStyle="1">
    <w:name w:val="table_1stline"/>
    <w:basedOn w:val="816"/>
    <w:qFormat/>
    <w:pPr>
      <w:jc w:val="left"/>
      <w:spacing w:before="120"/>
      <w:widowControl/>
    </w:pPr>
    <w:rPr>
      <w:bCs/>
      <w:sz w:val="20"/>
      <w:szCs w:val="20"/>
      <w:lang w:val="de-DE" w:eastAsia="de-DE"/>
    </w:rPr>
  </w:style>
  <w:style w:type="paragraph" w:styleId="926" w:customStyle="1">
    <w:name w:val="font5"/>
    <w:basedOn w:val="816"/>
    <w:qFormat/>
    <w:pPr>
      <w:jc w:val="left"/>
      <w:spacing w:before="100" w:beforeAutospacing="1" w:after="100" w:afterAutospacing="1"/>
      <w:widowControl/>
    </w:pPr>
    <w:rPr>
      <w:rFonts w:hint="eastAsia" w:ascii="宋体" w:hAnsi="宋体"/>
      <w:sz w:val="28"/>
      <w:szCs w:val="28"/>
    </w:rPr>
  </w:style>
  <w:style w:type="paragraph" w:styleId="927" w:customStyle="1">
    <w:name w:val="标题1"/>
    <w:basedOn w:val="816"/>
    <w:next w:val="81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8" w:customStyle="1">
    <w:name w:val="修订1"/>
    <w:uiPriority w:val="99"/>
    <w:semiHidden/>
    <w:qFormat/>
    <w:rPr>
      <w:rFonts w:ascii="Times New Roman" w:hAnsi="Times New Roman"/>
      <w:sz w:val="21"/>
      <w:szCs w:val="21"/>
    </w:rPr>
  </w:style>
  <w:style w:type="paragraph" w:styleId="929">
    <w:name w:val="No Spacing"/>
    <w:uiPriority w:val="99"/>
    <w:qFormat/>
    <w:pPr>
      <w:jc w:val="both"/>
      <w:widowControl w:val="off"/>
    </w:pPr>
    <w:rPr>
      <w:rFonts w:ascii="Times New Roman" w:hAnsi="Times New Roman"/>
      <w:sz w:val="21"/>
      <w:szCs w:val="21"/>
    </w:rPr>
  </w:style>
  <w:style w:type="character" w:styleId="930" w:customStyle="1">
    <w:name w:val="列出段落 Char1"/>
    <w:link w:val="909"/>
    <w:uiPriority w:val="34"/>
    <w:qFormat/>
    <w:rPr>
      <w:sz w:val="24"/>
      <w:szCs w:val="24"/>
      <w:lang w:eastAsia="en-US" w:bidi="en-US"/>
    </w:rPr>
  </w:style>
  <w:style w:type="paragraph" w:styleId="931" w:customStyle="1">
    <w:name w:val="AONormal"/>
    <w:qFormat/>
    <w:pPr>
      <w:ind w:firstLine="440"/>
      <w:spacing w:line="400" w:lineRule="exact"/>
    </w:pPr>
    <w:rPr>
      <w:rFonts w:ascii="华文楷体" w:hAnsi="华文楷体" w:eastAsia="华文楷体" w:cs="华文楷体"/>
      <w:sz w:val="22"/>
      <w:szCs w:val="21"/>
    </w:rPr>
  </w:style>
  <w:style w:type="character" w:styleId="932" w:customStyle="1">
    <w:name w:val="列表段落 字符"/>
    <w:link w:val="933"/>
    <w:uiPriority w:val="34"/>
    <w:qFormat/>
    <w:rPr>
      <w:sz w:val="24"/>
      <w:szCs w:val="24"/>
      <w:lang w:eastAsia="en-US" w:bidi="en-US"/>
    </w:rPr>
  </w:style>
  <w:style w:type="paragraph" w:styleId="933">
    <w:name w:val="List Paragraph"/>
    <w:basedOn w:val="816"/>
    <w:link w:val="932"/>
    <w:uiPriority w:val="34"/>
    <w:qFormat/>
    <w:pPr>
      <w:contextualSpacing/>
      <w:ind w:left="720"/>
      <w:jc w:val="left"/>
      <w:widowControl/>
    </w:pPr>
    <w:rPr>
      <w:rFonts w:ascii="Calibri" w:hAnsi="Calibri"/>
      <w:sz w:val="24"/>
      <w:szCs w:val="24"/>
      <w:lang w:eastAsia="en-US" w:bidi="en-US"/>
    </w:rPr>
  </w:style>
  <w:style w:type="paragraph" w:styleId="934" w:customStyle="1">
    <w:name w:val="列表段落1"/>
    <w:basedOn w:val="816"/>
    <w:uiPriority w:val="34"/>
    <w:qFormat/>
    <w:pPr>
      <w:contextualSpacing/>
      <w:ind w:left="720"/>
      <w:jc w:val="left"/>
      <w:widowControl/>
    </w:pPr>
    <w:rPr>
      <w:rFonts w:ascii="Calibri" w:hAnsi="Calibri"/>
      <w:sz w:val="24"/>
      <w:szCs w:val="24"/>
      <w:lang w:eastAsia="en-US" w:bidi="en-US"/>
    </w:rPr>
  </w:style>
  <w:style w:type="paragraph" w:styleId="935">
    <w:name w:val="Revision"/>
    <w:hidden/>
    <w:uiPriority w:val="99"/>
    <w:unhideWhenUsed/>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51</cp:revision>
  <dcterms:created xsi:type="dcterms:W3CDTF">2024-08-28T01:24:00Z</dcterms:created>
  <dcterms:modified xsi:type="dcterms:W3CDTF">2026-07-02T02:09:08Z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690726FDEAB84B099A2318A68B4A95F0_13</vt:lpwstr>
  </property>
  <property fmtid="{D5CDD505-2E9C-101B-9397-08002B2CF9AE}" pid="4" name="KSOTemplateDocerSaveRecord">
    <vt:lpwstr>eyJoZGlkIjoiNGQ2NjdjODlkZGJkYWQ2ZGRlYjAxZWVmMzJmZjQ5ZTQifQ==</vt:lpwstr>
  </property>
</Properties>
</file>