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139C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color w:val="000000"/>
          <w:sz w:val="18"/>
          <w:highlight w:val="none"/>
        </w:rPr>
        <w:t> </w:t>
      </w:r>
    </w:p>
    <w:p w14:paraId="1301CB9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84"/>
          <w:highlight w:val="none"/>
        </w:rPr>
      </w:pPr>
    </w:p>
    <w:p w14:paraId="10C47AE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84"/>
          <w:highlight w:val="none"/>
        </w:rPr>
        <w:t>连云港市政府采购</w:t>
      </w:r>
    </w:p>
    <w:p w14:paraId="13E2FA5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48"/>
          <w:highlight w:val="none"/>
        </w:rPr>
        <w:t> </w:t>
      </w:r>
    </w:p>
    <w:p w14:paraId="3DA86BC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48"/>
          <w:highlight w:val="none"/>
        </w:rPr>
        <w:t> </w:t>
      </w:r>
    </w:p>
    <w:p w14:paraId="0E44077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84"/>
          <w:highlight w:val="none"/>
        </w:rPr>
        <w:t>竞争性磋商文件</w:t>
      </w:r>
    </w:p>
    <w:p w14:paraId="3A4CA28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32"/>
          <w:highlight w:val="none"/>
        </w:rPr>
        <w:t> </w:t>
      </w:r>
    </w:p>
    <w:p w14:paraId="6C4B4F0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b/>
          <w:color w:val="000000"/>
          <w:sz w:val="32"/>
          <w:highlight w:val="none"/>
        </w:rPr>
        <w:t> </w:t>
      </w:r>
    </w:p>
    <w:p w14:paraId="487FC985">
      <w:pPr>
        <w:spacing w:line="720" w:lineRule="exact"/>
        <w:ind w:firstLine="1413"/>
        <w:jc w:val="both"/>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项目名称：</w:t>
      </w:r>
      <w:r>
        <w:rPr>
          <w:rFonts w:hint="eastAsia" w:cs="宋体"/>
          <w:b/>
          <w:bCs/>
          <w:spacing w:val="16"/>
          <w:sz w:val="32"/>
          <w:szCs w:val="32"/>
          <w:highlight w:val="none"/>
          <w:lang w:eastAsia="zh-CN"/>
        </w:rPr>
        <w:t>赣榆区塔山镇枣行村生活污水治理管网工程（政府采购工程）（专门面向中小企业）</w:t>
      </w:r>
    </w:p>
    <w:p w14:paraId="05CBDF67">
      <w:pPr>
        <w:spacing w:line="720" w:lineRule="exact"/>
        <w:ind w:firstLine="1413"/>
        <w:jc w:val="both"/>
        <w:rPr>
          <w:rFonts w:hint="eastAsia"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项目</w:t>
      </w:r>
      <w:r>
        <w:rPr>
          <w:rFonts w:hint="eastAsia" w:ascii="宋体" w:hAnsi="宋体" w:eastAsia="宋体" w:cs="宋体"/>
          <w:b/>
          <w:bCs/>
          <w:spacing w:val="16"/>
          <w:sz w:val="32"/>
          <w:szCs w:val="32"/>
          <w:highlight w:val="none"/>
        </w:rPr>
        <w:t>编号：</w:t>
      </w:r>
      <w:r>
        <w:rPr>
          <w:rFonts w:hint="eastAsia" w:cs="宋体"/>
          <w:b/>
          <w:bCs/>
          <w:spacing w:val="16"/>
          <w:sz w:val="32"/>
          <w:szCs w:val="32"/>
          <w:highlight w:val="none"/>
          <w:lang w:eastAsia="zh-CN"/>
        </w:rPr>
        <w:t>JSZC-320707-XHGS-C2026-0004</w:t>
      </w:r>
    </w:p>
    <w:p w14:paraId="5209F3DC">
      <w:pPr>
        <w:pStyle w:val="9"/>
        <w:rPr>
          <w:rFonts w:hint="eastAsia" w:ascii="宋体" w:hAnsi="宋体" w:eastAsia="宋体" w:cs="宋体"/>
          <w:b/>
          <w:bCs/>
          <w:sz w:val="36"/>
          <w:highlight w:val="none"/>
          <w:u w:val="single"/>
        </w:rPr>
      </w:pPr>
    </w:p>
    <w:p w14:paraId="3DA52D8A">
      <w:pPr>
        <w:pStyle w:val="9"/>
        <w:rPr>
          <w:rFonts w:hint="eastAsia" w:ascii="宋体" w:hAnsi="宋体" w:eastAsia="宋体" w:cs="宋体"/>
          <w:b/>
          <w:bCs/>
          <w:sz w:val="36"/>
          <w:highlight w:val="none"/>
          <w:u w:val="single"/>
        </w:rPr>
      </w:pPr>
    </w:p>
    <w:p w14:paraId="11E1CB0C">
      <w:pPr>
        <w:pStyle w:val="9"/>
        <w:ind w:firstLine="304"/>
        <w:rPr>
          <w:rFonts w:hint="eastAsia" w:ascii="宋体" w:hAnsi="宋体" w:eastAsia="宋体" w:cs="宋体"/>
          <w:b/>
          <w:bCs/>
          <w:sz w:val="32"/>
          <w:highlight w:val="none"/>
        </w:rPr>
      </w:pPr>
    </w:p>
    <w:p w14:paraId="4D68E734">
      <w:pPr>
        <w:pStyle w:val="9"/>
        <w:ind w:firstLine="608"/>
        <w:rPr>
          <w:rFonts w:hint="eastAsia" w:ascii="宋体" w:hAnsi="宋体" w:eastAsia="宋体" w:cs="宋体"/>
          <w:b/>
          <w:bCs/>
          <w:sz w:val="32"/>
          <w:highlight w:val="none"/>
        </w:rPr>
      </w:pPr>
    </w:p>
    <w:p w14:paraId="1A3AEDE3">
      <w:pPr>
        <w:pStyle w:val="9"/>
        <w:ind w:firstLine="608"/>
        <w:rPr>
          <w:rFonts w:hint="eastAsia" w:ascii="宋体" w:hAnsi="宋体" w:eastAsia="宋体" w:cs="宋体"/>
          <w:b/>
          <w:bCs/>
          <w:sz w:val="32"/>
          <w:highlight w:val="none"/>
        </w:rPr>
      </w:pPr>
    </w:p>
    <w:p w14:paraId="36CAFEB9">
      <w:pPr>
        <w:pStyle w:val="9"/>
        <w:ind w:firstLine="608"/>
        <w:rPr>
          <w:rFonts w:hint="eastAsia" w:ascii="宋体" w:hAnsi="宋体" w:eastAsia="宋体" w:cs="宋体"/>
          <w:b/>
          <w:bCs/>
          <w:sz w:val="32"/>
          <w:highlight w:val="none"/>
        </w:rPr>
      </w:pPr>
    </w:p>
    <w:p w14:paraId="7D9E92BF">
      <w:pPr>
        <w:pStyle w:val="9"/>
        <w:ind w:firstLine="608"/>
        <w:rPr>
          <w:rFonts w:hint="eastAsia" w:ascii="宋体" w:hAnsi="宋体" w:eastAsia="宋体" w:cs="宋体"/>
          <w:b/>
          <w:bCs/>
          <w:sz w:val="32"/>
          <w:highlight w:val="none"/>
        </w:rPr>
      </w:pPr>
    </w:p>
    <w:p w14:paraId="2F8FB2AB">
      <w:pPr>
        <w:pStyle w:val="9"/>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   购   人：</w:t>
      </w:r>
      <w:r>
        <w:rPr>
          <w:rFonts w:hint="eastAsia" w:hAnsi="宋体" w:cs="宋体"/>
          <w:b/>
          <w:bCs/>
          <w:sz w:val="32"/>
          <w:highlight w:val="none"/>
          <w:lang w:eastAsia="zh-CN"/>
        </w:rPr>
        <w:t>赣榆区塔山镇人民政府</w:t>
      </w:r>
    </w:p>
    <w:p w14:paraId="655D6442">
      <w:pPr>
        <w:pStyle w:val="9"/>
        <w:rPr>
          <w:rFonts w:hint="eastAsia" w:ascii="宋体" w:hAnsi="宋体" w:eastAsia="宋体" w:cs="宋体"/>
          <w:b/>
          <w:bCs/>
          <w:sz w:val="32"/>
          <w:highlight w:val="none"/>
        </w:rPr>
      </w:pPr>
    </w:p>
    <w:p w14:paraId="773AD11E">
      <w:pPr>
        <w:pStyle w:val="9"/>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采购代理机构：</w:t>
      </w:r>
      <w:r>
        <w:rPr>
          <w:rFonts w:hint="eastAsia" w:hAnsi="宋体" w:cs="宋体"/>
          <w:b/>
          <w:bCs/>
          <w:sz w:val="32"/>
          <w:highlight w:val="none"/>
          <w:lang w:eastAsia="zh-CN"/>
        </w:rPr>
        <w:t>连云港新宏项目管理有限公司</w:t>
      </w:r>
    </w:p>
    <w:p w14:paraId="26367123">
      <w:pPr>
        <w:pStyle w:val="9"/>
        <w:ind w:firstLine="1285"/>
        <w:rPr>
          <w:rFonts w:hint="eastAsia" w:ascii="宋体" w:hAnsi="宋体" w:eastAsia="宋体" w:cs="宋体"/>
          <w:b/>
          <w:bCs/>
          <w:sz w:val="32"/>
          <w:highlight w:val="none"/>
        </w:rPr>
      </w:pPr>
    </w:p>
    <w:p w14:paraId="7890B096">
      <w:pPr>
        <w:pStyle w:val="9"/>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日        期：2026</w:t>
      </w:r>
      <w:r>
        <w:rPr>
          <w:rFonts w:hint="eastAsia" w:ascii="宋体" w:hAnsi="宋体" w:eastAsia="宋体" w:cs="宋体"/>
          <w:b/>
          <w:bCs/>
          <w:sz w:val="32"/>
          <w:highlight w:val="none"/>
          <w:lang w:eastAsia="zh-CN"/>
        </w:rPr>
        <w:t>年</w:t>
      </w:r>
      <w:r>
        <w:rPr>
          <w:rFonts w:hint="eastAsia" w:hAnsi="宋体" w:cs="宋体"/>
          <w:b/>
          <w:bCs/>
          <w:sz w:val="32"/>
          <w:highlight w:val="none"/>
          <w:lang w:val="en-US" w:eastAsia="zh-CN"/>
        </w:rPr>
        <w:t>07</w:t>
      </w:r>
      <w:r>
        <w:rPr>
          <w:rFonts w:hint="eastAsia" w:ascii="宋体" w:hAnsi="宋体" w:eastAsia="宋体" w:cs="宋体"/>
          <w:b/>
          <w:bCs/>
          <w:sz w:val="32"/>
          <w:highlight w:val="none"/>
          <w:lang w:eastAsia="zh-CN"/>
        </w:rPr>
        <w:t>月</w:t>
      </w:r>
    </w:p>
    <w:p w14:paraId="1A33DA2C">
      <w:pPr>
        <w:pStyle w:val="16"/>
        <w:ind w:firstLine="480"/>
        <w:rPr>
          <w:rFonts w:hint="eastAsia" w:ascii="宋体" w:hAnsi="宋体" w:eastAsia="宋体" w:cs="宋体"/>
          <w:color w:val="auto"/>
          <w:highlight w:val="none"/>
        </w:rPr>
        <w:sectPr>
          <w:footerReference r:id="rId4" w:type="first"/>
          <w:footerReference r:id="rId3" w:type="default"/>
          <w:pgSz w:w="11907" w:h="16840"/>
          <w:pgMar w:top="1134" w:right="1134" w:bottom="1134" w:left="1134" w:header="720" w:footer="720" w:gutter="0"/>
          <w:cols w:space="720" w:num="1"/>
          <w:titlePg/>
          <w:docGrid w:linePitch="360" w:charSpace="0"/>
        </w:sectPr>
      </w:pPr>
    </w:p>
    <w:p w14:paraId="5CA261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20"/>
          <w:highlight w:val="none"/>
        </w:rPr>
        <w:t> </w:t>
      </w:r>
    </w:p>
    <w:p w14:paraId="2456BC5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18DE5CC2">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目 录</w:t>
      </w:r>
    </w:p>
    <w:p w14:paraId="69DA0C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竞争性磋商</w:t>
      </w:r>
      <w:r>
        <w:rPr>
          <w:rFonts w:hint="eastAsia" w:cs="宋体"/>
          <w:color w:val="000000"/>
          <w:sz w:val="32"/>
          <w:highlight w:val="none"/>
          <w:lang w:val="en-US" w:eastAsia="zh-CN"/>
        </w:rPr>
        <w:t>采购</w:t>
      </w:r>
      <w:r>
        <w:rPr>
          <w:rFonts w:hint="eastAsia" w:ascii="宋体" w:hAnsi="宋体" w:eastAsia="宋体" w:cs="宋体"/>
          <w:color w:val="000000"/>
          <w:sz w:val="32"/>
          <w:highlight w:val="none"/>
        </w:rPr>
        <w:t>公告</w:t>
      </w:r>
    </w:p>
    <w:p w14:paraId="0DFDA1A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磋商须知</w:t>
      </w:r>
    </w:p>
    <w:p w14:paraId="51E4B59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lang w:val="en-US" w:eastAsia="zh-CN"/>
        </w:rPr>
      </w:pPr>
      <w:r>
        <w:rPr>
          <w:rFonts w:hint="eastAsia" w:ascii="宋体" w:hAnsi="宋体" w:eastAsia="宋体" w:cs="宋体"/>
          <w:color w:val="000000"/>
          <w:sz w:val="32"/>
          <w:highlight w:val="none"/>
        </w:rPr>
        <w:t>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政府采购合同</w:t>
      </w:r>
      <w:r>
        <w:rPr>
          <w:rFonts w:hint="eastAsia" w:ascii="宋体" w:hAnsi="宋体" w:eastAsia="宋体" w:cs="宋体"/>
          <w:color w:val="000000"/>
          <w:sz w:val="32"/>
          <w:highlight w:val="none"/>
          <w:lang w:val="en-US" w:eastAsia="zh-CN"/>
        </w:rPr>
        <w:t>格式</w:t>
      </w:r>
    </w:p>
    <w:p w14:paraId="5C4D28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项目需求</w:t>
      </w:r>
    </w:p>
    <w:p w14:paraId="2E6B634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工程量清单（另附）</w:t>
      </w:r>
    </w:p>
    <w:p w14:paraId="38B079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竞争性磋商响应文件</w:t>
      </w:r>
    </w:p>
    <w:p w14:paraId="4F94350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highlight w:val="none"/>
        </w:rPr>
      </w:pPr>
      <w:r>
        <w:rPr>
          <w:rFonts w:hint="eastAsia" w:ascii="宋体" w:hAnsi="宋体" w:eastAsia="宋体" w:cs="宋体"/>
          <w:color w:val="000000"/>
          <w:sz w:val="32"/>
          <w:highlight w:val="none"/>
        </w:rPr>
        <w:t>第七</w:t>
      </w:r>
      <w:r>
        <w:rPr>
          <w:rFonts w:hint="eastAsia" w:ascii="宋体" w:hAnsi="宋体" w:eastAsia="宋体" w:cs="宋体"/>
          <w:color w:val="000000"/>
          <w:sz w:val="32"/>
          <w:highlight w:val="none"/>
          <w:lang w:val="en-US" w:eastAsia="zh-CN"/>
        </w:rPr>
        <w:t>章</w:t>
      </w:r>
      <w:r>
        <w:rPr>
          <w:rFonts w:hint="eastAsia" w:ascii="宋体" w:hAnsi="宋体" w:eastAsia="宋体" w:cs="宋体"/>
          <w:color w:val="000000"/>
          <w:sz w:val="32"/>
          <w:highlight w:val="none"/>
        </w:rPr>
        <w:t> 评审方法和评审标准</w:t>
      </w:r>
    </w:p>
    <w:p w14:paraId="0C938A5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highlight w:val="none"/>
        </w:rPr>
      </w:pPr>
      <w:r>
        <w:rPr>
          <w:rFonts w:hint="eastAsia" w:ascii="宋体" w:hAnsi="宋体" w:eastAsia="宋体" w:cs="宋体"/>
          <w:color w:val="000000"/>
          <w:sz w:val="32"/>
          <w:highlight w:val="none"/>
        </w:rPr>
        <w:t> </w:t>
      </w:r>
    </w:p>
    <w:p w14:paraId="1B026260">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highlight w:val="none"/>
        </w:rPr>
      </w:pPr>
      <w:r>
        <w:rPr>
          <w:rFonts w:hint="eastAsia" w:ascii="宋体" w:hAnsi="宋体" w:eastAsia="宋体" w:cs="宋体"/>
          <w:color w:val="000000"/>
          <w:sz w:val="24"/>
          <w:highlight w:val="none"/>
        </w:rPr>
        <w:t> </w:t>
      </w:r>
    </w:p>
    <w:p w14:paraId="5D1F7BE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6104A23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1E9A305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571EE1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FBABA9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FEB09C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3CA6AD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B93C72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66AB89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F56EAE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29F0C8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DFABB7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DDA91E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62F6428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058E8A8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51DDB8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9E0223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E92E22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1145304">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A32D071">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FCE612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w:t>
      </w:r>
    </w:p>
    <w:p w14:paraId="3B316FC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570BFD38">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7A54DDA3">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5773CCE7">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42D3069F">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5C61227E">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32"/>
          <w:highlight w:val="none"/>
        </w:rPr>
      </w:pPr>
      <w:r>
        <w:rPr>
          <w:rFonts w:hint="eastAsia" w:ascii="宋体" w:hAnsi="宋体" w:eastAsia="宋体" w:cs="宋体"/>
          <w:b/>
          <w:color w:val="000000"/>
          <w:sz w:val="20"/>
          <w:highlight w:val="none"/>
        </w:rPr>
        <w:t> </w:t>
      </w:r>
    </w:p>
    <w:p w14:paraId="66C299AF">
      <w:pPr>
        <w:pStyle w:val="3"/>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24" w:after="320" w:line="360" w:lineRule="auto"/>
        <w:jc w:val="center"/>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rPr>
        <w:t>第一</w:t>
      </w:r>
      <w:r>
        <w:rPr>
          <w:rFonts w:hint="eastAsia" w:ascii="宋体" w:hAnsi="宋体" w:eastAsia="宋体" w:cs="宋体"/>
          <w:b/>
          <w:color w:val="000000"/>
          <w:sz w:val="32"/>
          <w:highlight w:val="none"/>
          <w:lang w:val="en-US" w:eastAsia="zh-CN"/>
        </w:rPr>
        <w:t>章</w:t>
      </w:r>
      <w:r>
        <w:rPr>
          <w:rFonts w:hint="eastAsia" w:ascii="宋体" w:hAnsi="宋体" w:eastAsia="宋体" w:cs="宋体"/>
          <w:b/>
          <w:color w:val="000000"/>
          <w:sz w:val="32"/>
          <w:highlight w:val="none"/>
        </w:rPr>
        <w:t> 竞争性磋商采购</w:t>
      </w:r>
      <w:r>
        <w:rPr>
          <w:rFonts w:hint="eastAsia" w:cs="宋体"/>
          <w:b/>
          <w:color w:val="000000"/>
          <w:sz w:val="32"/>
          <w:highlight w:val="none"/>
          <w:lang w:val="en-US" w:eastAsia="zh-CN"/>
        </w:rPr>
        <w:t>公告</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04"/>
      </w:tblGrid>
      <w:tr w14:paraId="1F386F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0" w:hRule="atLeast"/>
        </w:trPr>
        <w:tc>
          <w:tcPr>
            <w:tcW w:w="90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15B29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highlight w:val="none"/>
              </w:rPr>
            </w:pPr>
            <w:r>
              <w:rPr>
                <w:rFonts w:hint="eastAsia" w:ascii="宋体" w:hAnsi="宋体" w:eastAsia="宋体" w:cs="宋体"/>
                <w:b/>
                <w:color w:val="000000"/>
                <w:sz w:val="20"/>
                <w:highlight w:val="none"/>
              </w:rPr>
              <w:t> </w:t>
            </w:r>
            <w:r>
              <w:rPr>
                <w:rFonts w:hint="eastAsia" w:ascii="宋体" w:hAnsi="宋体" w:eastAsia="宋体" w:cs="宋体"/>
                <w:color w:val="000000"/>
                <w:sz w:val="22"/>
                <w:highlight w:val="none"/>
              </w:rPr>
              <w:t>项目概况</w:t>
            </w:r>
          </w:p>
          <w:p w14:paraId="73F731E4">
            <w:pPr>
              <w:keepNext w:val="0"/>
              <w:keepLines w:val="0"/>
              <w:pageBreakBefore w:val="0"/>
              <w:widowControl w:val="0"/>
              <w:pBdr>
                <w:top w:val="none" w:color="000000" w:sz="0" w:space="0"/>
                <w:left w:val="none" w:color="000000" w:sz="0" w:space="0"/>
                <w:bottom w:val="none" w:color="000000" w:sz="0" w:space="0"/>
                <w:right w:val="none" w:color="000000" w:sz="0" w:space="0"/>
              </w:pBdr>
              <w:spacing w:before="42" w:after="0" w:line="360" w:lineRule="auto"/>
              <w:ind w:left="108" w:right="108" w:firstLine="482"/>
              <w:jc w:val="both"/>
              <w:rPr>
                <w:rFonts w:hint="eastAsia" w:ascii="宋体" w:hAnsi="宋体" w:eastAsia="宋体" w:cs="宋体"/>
                <w:highlight w:val="none"/>
              </w:rPr>
            </w:pPr>
            <w:r>
              <w:rPr>
                <w:rFonts w:hint="eastAsia" w:cs="宋体"/>
                <w:b/>
                <w:color w:val="000000"/>
                <w:sz w:val="22"/>
                <w:highlight w:val="none"/>
                <w:u w:val="single"/>
                <w:lang w:eastAsia="zh-CN"/>
              </w:rPr>
              <w:t>赣榆区塔山镇枣行村生活污水治理管网工程（政府采购工程）（专门面向中小企业）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采购项目的潜在供应商应在</w:t>
            </w:r>
            <w:r>
              <w:rPr>
                <w:rFonts w:hint="eastAsia" w:ascii="宋体" w:hAnsi="宋体" w:eastAsia="宋体" w:cs="宋体"/>
                <w:b/>
                <w:color w:val="000000"/>
                <w:sz w:val="22"/>
                <w:highlight w:val="none"/>
                <w:u w:val="single"/>
              </w:rPr>
              <w:t>江苏政府采购网“苏采云系统”内</w:t>
            </w:r>
            <w:r>
              <w:rPr>
                <w:rFonts w:hint="eastAsia" w:ascii="宋体" w:hAnsi="宋体" w:eastAsia="宋体" w:cs="宋体"/>
                <w:color w:val="000000"/>
                <w:sz w:val="22"/>
                <w:highlight w:val="none"/>
              </w:rPr>
              <w:t>获取采购文件，并于</w:t>
            </w:r>
            <w:r>
              <w:rPr>
                <w:rFonts w:hint="eastAsia" w:ascii="宋体" w:hAnsi="宋体" w:eastAsia="宋体" w:cs="宋体"/>
                <w:b/>
                <w:color w:val="000000"/>
                <w:sz w:val="22"/>
                <w:highlight w:val="none"/>
                <w:u w:val="single"/>
                <w:lang w:eastAsia="zh-CN"/>
              </w:rPr>
              <w:t>202</w:t>
            </w:r>
            <w:r>
              <w:rPr>
                <w:rFonts w:hint="eastAsia" w:cs="宋体"/>
                <w:b/>
                <w:color w:val="000000"/>
                <w:sz w:val="22"/>
                <w:highlight w:val="none"/>
                <w:u w:val="single"/>
                <w:lang w:val="en-US" w:eastAsia="zh-CN"/>
              </w:rPr>
              <w:t>6</w:t>
            </w:r>
            <w:r>
              <w:rPr>
                <w:rFonts w:hint="eastAsia" w:ascii="宋体" w:hAnsi="宋体" w:eastAsia="宋体" w:cs="宋体"/>
                <w:b/>
                <w:color w:val="000000"/>
                <w:sz w:val="22"/>
                <w:highlight w:val="none"/>
                <w:u w:val="single"/>
                <w:lang w:eastAsia="zh-CN"/>
              </w:rPr>
              <w:t>年</w:t>
            </w:r>
            <w:r>
              <w:rPr>
                <w:rFonts w:hint="eastAsia" w:cs="宋体"/>
                <w:b/>
                <w:color w:val="000000"/>
                <w:sz w:val="22"/>
                <w:highlight w:val="none"/>
                <w:u w:val="single"/>
                <w:lang w:val="en-US" w:eastAsia="zh-CN"/>
              </w:rPr>
              <w:t>07</w:t>
            </w:r>
            <w:r>
              <w:rPr>
                <w:rFonts w:hint="eastAsia" w:ascii="宋体" w:hAnsi="宋体" w:eastAsia="宋体" w:cs="宋体"/>
                <w:b/>
                <w:color w:val="000000"/>
                <w:sz w:val="22"/>
                <w:highlight w:val="none"/>
                <w:u w:val="single"/>
                <w:lang w:eastAsia="zh-CN"/>
              </w:rPr>
              <w:t>月</w:t>
            </w:r>
            <w:r>
              <w:rPr>
                <w:rFonts w:hint="eastAsia" w:cs="宋体"/>
                <w:b/>
                <w:color w:val="000000"/>
                <w:sz w:val="22"/>
                <w:highlight w:val="none"/>
                <w:u w:val="single"/>
                <w:lang w:val="en-US" w:eastAsia="zh-CN"/>
              </w:rPr>
              <w:t>28</w:t>
            </w:r>
            <w:r>
              <w:rPr>
                <w:rFonts w:hint="eastAsia" w:ascii="宋体" w:hAnsi="宋体" w:eastAsia="宋体" w:cs="宋体"/>
                <w:b/>
                <w:color w:val="000000"/>
                <w:sz w:val="22"/>
                <w:highlight w:val="none"/>
                <w:u w:val="single"/>
                <w:lang w:eastAsia="zh-CN"/>
              </w:rPr>
              <w:t>日</w:t>
            </w:r>
            <w:r>
              <w:rPr>
                <w:rFonts w:hint="eastAsia" w:ascii="宋体" w:hAnsi="宋体" w:eastAsia="宋体" w:cs="宋体"/>
                <w:b/>
                <w:color w:val="000000"/>
                <w:sz w:val="21"/>
                <w:highlight w:val="none"/>
                <w:u w:val="single"/>
              </w:rPr>
              <w:t xml:space="preserve"> </w:t>
            </w:r>
            <w:r>
              <w:rPr>
                <w:rFonts w:hint="eastAsia" w:ascii="宋体" w:hAnsi="宋体" w:eastAsia="宋体" w:cs="宋体"/>
                <w:b/>
                <w:color w:val="000000"/>
                <w:sz w:val="22"/>
                <w:highlight w:val="none"/>
                <w:u w:val="single"/>
                <w:lang w:val="en-US" w:eastAsia="zh-CN"/>
              </w:rPr>
              <w:t>09</w:t>
            </w:r>
            <w:r>
              <w:rPr>
                <w:rFonts w:hint="eastAsia" w:ascii="宋体" w:hAnsi="宋体" w:eastAsia="宋体" w:cs="宋体"/>
                <w:b/>
                <w:color w:val="000000"/>
                <w:sz w:val="22"/>
                <w:highlight w:val="none"/>
                <w:u w:val="single"/>
              </w:rPr>
              <w:t>:</w:t>
            </w:r>
            <w:r>
              <w:rPr>
                <w:rFonts w:hint="eastAsia" w:ascii="宋体" w:hAnsi="宋体" w:eastAsia="宋体" w:cs="宋体"/>
                <w:b/>
                <w:color w:val="000000"/>
                <w:sz w:val="22"/>
                <w:highlight w:val="none"/>
                <w:u w:val="single"/>
                <w:lang w:val="en-US" w:eastAsia="zh-CN"/>
              </w:rPr>
              <w:t>00</w:t>
            </w:r>
            <w:r>
              <w:rPr>
                <w:rFonts w:hint="eastAsia" w:ascii="宋体" w:hAnsi="宋体" w:eastAsia="宋体" w:cs="宋体"/>
                <w:b/>
                <w:color w:val="000000"/>
                <w:sz w:val="22"/>
                <w:highlight w:val="none"/>
                <w:u w:val="single"/>
              </w:rPr>
              <w:t>:00</w:t>
            </w:r>
            <w:r>
              <w:rPr>
                <w:rFonts w:hint="eastAsia" w:ascii="宋体" w:hAnsi="宋体" w:eastAsia="宋体" w:cs="宋体"/>
                <w:color w:val="000000"/>
                <w:sz w:val="22"/>
                <w:highlight w:val="none"/>
              </w:rPr>
              <w:t>（北京时间）前</w:t>
            </w:r>
            <w:r>
              <w:rPr>
                <w:rFonts w:hint="eastAsia" w:ascii="宋体" w:hAnsi="宋体" w:eastAsia="宋体" w:cs="宋体"/>
                <w:b/>
                <w:color w:val="000000"/>
                <w:sz w:val="22"/>
                <w:highlight w:val="none"/>
              </w:rPr>
              <w:t>上传电子响应文件</w:t>
            </w:r>
            <w:r>
              <w:rPr>
                <w:rFonts w:hint="eastAsia" w:ascii="宋体" w:hAnsi="宋体" w:eastAsia="宋体" w:cs="宋体"/>
                <w:color w:val="000000"/>
                <w:sz w:val="22"/>
                <w:highlight w:val="none"/>
              </w:rPr>
              <w:t>。</w:t>
            </w:r>
          </w:p>
        </w:tc>
      </w:tr>
    </w:tbl>
    <w:p w14:paraId="315A92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color w:val="000000"/>
          <w:sz w:val="22"/>
          <w:highlight w:val="none"/>
        </w:rPr>
      </w:pPr>
    </w:p>
    <w:p w14:paraId="132E81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一、项目基本情况</w:t>
      </w:r>
    </w:p>
    <w:p w14:paraId="1E25EEE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val="en-US" w:eastAsia="zh-CN"/>
        </w:rPr>
      </w:pPr>
      <w:r>
        <w:rPr>
          <w:rFonts w:hint="eastAsia" w:ascii="宋体" w:hAnsi="宋体" w:eastAsia="宋体" w:cs="宋体"/>
          <w:color w:val="000000"/>
          <w:sz w:val="22"/>
          <w:highlight w:val="none"/>
        </w:rPr>
        <w:t>标段编号：</w:t>
      </w:r>
      <w:r>
        <w:rPr>
          <w:rFonts w:hint="eastAsia" w:cs="宋体"/>
          <w:color w:val="000000"/>
          <w:sz w:val="22"/>
          <w:highlight w:val="none"/>
          <w:lang w:eastAsia="zh-CN"/>
        </w:rPr>
        <w:t>JSZC-320707-XHGS-C2026-0004</w:t>
      </w:r>
    </w:p>
    <w:p w14:paraId="1FEB27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eastAsia="zh-CN"/>
        </w:rPr>
      </w:pPr>
      <w:r>
        <w:rPr>
          <w:rFonts w:hint="eastAsia" w:ascii="宋体" w:hAnsi="宋体" w:eastAsia="宋体" w:cs="宋体"/>
          <w:color w:val="000000"/>
          <w:sz w:val="22"/>
          <w:highlight w:val="none"/>
        </w:rPr>
        <w:t>标段名称：</w:t>
      </w:r>
      <w:r>
        <w:rPr>
          <w:rFonts w:hint="eastAsia" w:cs="宋体"/>
          <w:color w:val="000000"/>
          <w:sz w:val="22"/>
          <w:highlight w:val="none"/>
          <w:lang w:eastAsia="zh-CN"/>
        </w:rPr>
        <w:t>赣榆区塔山镇枣行村生活污水治理管网工程（政府采购工程）（专门面向中小企业）</w:t>
      </w:r>
    </w:p>
    <w:p w14:paraId="7A85DB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采购方式：竞争性磋商</w:t>
      </w:r>
    </w:p>
    <w:p w14:paraId="4781FF6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rPr>
      </w:pPr>
      <w:r>
        <w:rPr>
          <w:rFonts w:hint="eastAsia" w:ascii="宋体" w:hAnsi="宋体" w:eastAsia="宋体" w:cs="宋体"/>
          <w:color w:val="000000"/>
          <w:sz w:val="22"/>
          <w:highlight w:val="none"/>
        </w:rPr>
        <w:t>预算金额</w:t>
      </w:r>
      <w:r>
        <w:rPr>
          <w:rFonts w:hint="eastAsia" w:ascii="宋体" w:hAnsi="宋体" w:eastAsia="宋体" w:cs="宋体"/>
          <w:b/>
          <w:color w:val="000000"/>
          <w:sz w:val="22"/>
          <w:highlight w:val="none"/>
        </w:rPr>
        <w:t>：</w:t>
      </w:r>
      <w:r>
        <w:rPr>
          <w:rFonts w:hint="eastAsia" w:cs="宋体"/>
          <w:b/>
          <w:color w:val="000000"/>
          <w:sz w:val="22"/>
          <w:highlight w:val="none"/>
          <w:u w:val="single"/>
          <w:lang w:val="en-US" w:eastAsia="zh-CN"/>
        </w:rPr>
        <w:t xml:space="preserve"> 237 </w:t>
      </w:r>
      <w:r>
        <w:rPr>
          <w:rFonts w:hint="eastAsia" w:ascii="宋体" w:hAnsi="宋体" w:eastAsia="宋体" w:cs="宋体"/>
          <w:b/>
          <w:color w:val="000000"/>
          <w:sz w:val="22"/>
          <w:highlight w:val="none"/>
        </w:rPr>
        <w:t>万元</w:t>
      </w:r>
      <w:r>
        <w:rPr>
          <w:rFonts w:hint="eastAsia" w:ascii="宋体" w:hAnsi="宋体" w:eastAsia="宋体" w:cs="宋体"/>
          <w:color w:val="000000"/>
          <w:sz w:val="22"/>
          <w:highlight w:val="none"/>
        </w:rPr>
        <w:t>，报价超过预算金额的按无效响应处理。</w:t>
      </w:r>
    </w:p>
    <w:p w14:paraId="37CE9B9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最高限价</w:t>
      </w:r>
      <w:r>
        <w:rPr>
          <w:rFonts w:hint="eastAsia" w:ascii="宋体" w:hAnsi="宋体" w:eastAsia="宋体" w:cs="宋体"/>
          <w:b/>
          <w:color w:val="000000"/>
          <w:sz w:val="22"/>
          <w:highlight w:val="none"/>
        </w:rPr>
        <w:t>：</w:t>
      </w:r>
      <w:r>
        <w:rPr>
          <w:rFonts w:hint="eastAsia" w:cs="宋体"/>
          <w:b/>
          <w:color w:val="000000"/>
          <w:sz w:val="22"/>
          <w:highlight w:val="none"/>
          <w:u w:val="single"/>
          <w:lang w:val="en-US" w:eastAsia="zh-CN"/>
        </w:rPr>
        <w:t xml:space="preserve"> 2171580.75 </w:t>
      </w:r>
      <w:r>
        <w:rPr>
          <w:rFonts w:hint="eastAsia" w:ascii="宋体" w:hAnsi="宋体" w:eastAsia="宋体" w:cs="宋体"/>
          <w:b/>
          <w:color w:val="auto"/>
          <w:sz w:val="22"/>
          <w:highlight w:val="none"/>
        </w:rPr>
        <w:t>元</w:t>
      </w:r>
      <w:r>
        <w:rPr>
          <w:rFonts w:hint="eastAsia" w:ascii="宋体" w:hAnsi="宋体" w:eastAsia="宋体" w:cs="宋体"/>
          <w:color w:val="000000"/>
          <w:sz w:val="22"/>
          <w:highlight w:val="none"/>
        </w:rPr>
        <w:t>，报价超过</w:t>
      </w:r>
      <w:r>
        <w:rPr>
          <w:rFonts w:hint="eastAsia" w:ascii="宋体" w:hAnsi="宋体" w:eastAsia="宋体" w:cs="宋体"/>
          <w:color w:val="000000"/>
          <w:sz w:val="22"/>
          <w:highlight w:val="none"/>
          <w:lang w:val="en-US" w:eastAsia="zh-CN"/>
        </w:rPr>
        <w:t>最高限价</w:t>
      </w:r>
      <w:r>
        <w:rPr>
          <w:rFonts w:hint="eastAsia" w:ascii="宋体" w:hAnsi="宋体" w:eastAsia="宋体" w:cs="宋体"/>
          <w:color w:val="000000"/>
          <w:sz w:val="22"/>
          <w:highlight w:val="none"/>
        </w:rPr>
        <w:t>的按无效响应处理。</w:t>
      </w:r>
    </w:p>
    <w:p w14:paraId="5442B1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采购需求：</w:t>
      </w:r>
      <w:r>
        <w:rPr>
          <w:rFonts w:hint="eastAsia" w:cs="宋体"/>
          <w:color w:val="000000"/>
          <w:sz w:val="22"/>
          <w:highlight w:val="none"/>
          <w:lang w:eastAsia="zh-CN"/>
        </w:rPr>
        <w:t>赣榆区塔山镇枣行村生活污水治理管网工程</w:t>
      </w:r>
      <w:r>
        <w:rPr>
          <w:rFonts w:hint="eastAsia" w:ascii="宋体" w:hAnsi="宋体" w:eastAsia="宋体" w:cs="宋体"/>
          <w:color w:val="000000"/>
          <w:sz w:val="22"/>
          <w:highlight w:val="none"/>
          <w:lang w:val="en-US" w:eastAsia="zh-CN"/>
        </w:rPr>
        <w:t>，具体详见工程量清单。</w:t>
      </w:r>
    </w:p>
    <w:p w14:paraId="371FBFB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对项目需求部分的询问、质疑请与采购人联系，由采购人负责答复。</w:t>
      </w:r>
    </w:p>
    <w:p w14:paraId="1FED4B2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建设地点：</w:t>
      </w:r>
      <w:r>
        <w:rPr>
          <w:rFonts w:hint="eastAsia" w:ascii="宋体" w:hAnsi="宋体" w:eastAsia="宋体" w:cs="宋体"/>
          <w:color w:val="000000"/>
          <w:sz w:val="22"/>
          <w:highlight w:val="none"/>
          <w:lang w:val="en-US" w:eastAsia="zh-CN"/>
        </w:rPr>
        <w:t>赣榆区</w:t>
      </w:r>
      <w:r>
        <w:rPr>
          <w:rFonts w:hint="eastAsia" w:cs="宋体"/>
          <w:color w:val="000000"/>
          <w:sz w:val="22"/>
          <w:highlight w:val="none"/>
          <w:lang w:val="en-US" w:eastAsia="zh-CN"/>
        </w:rPr>
        <w:t>塔山镇枣行村</w:t>
      </w:r>
    </w:p>
    <w:p w14:paraId="53358B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000000"/>
          <w:sz w:val="22"/>
          <w:highlight w:val="none"/>
        </w:rPr>
        <w:t>承包方式：包工包料</w:t>
      </w:r>
    </w:p>
    <w:p w14:paraId="47A8F10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质量标准：执行国家现行验收标准，等级为合格。</w:t>
      </w:r>
    </w:p>
    <w:p w14:paraId="5D249F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val="0"/>
          <w:bCs/>
          <w:color w:val="auto"/>
          <w:highlight w:val="none"/>
          <w:lang w:eastAsia="zh-CN"/>
        </w:rPr>
      </w:pPr>
      <w:r>
        <w:rPr>
          <w:rFonts w:hint="eastAsia" w:ascii="宋体" w:hAnsi="宋体" w:eastAsia="宋体" w:cs="宋体"/>
          <w:color w:val="auto"/>
          <w:sz w:val="22"/>
          <w:highlight w:val="none"/>
        </w:rPr>
        <w:t>合同履行期限（工期）：</w:t>
      </w:r>
      <w:r>
        <w:rPr>
          <w:rFonts w:hint="eastAsia" w:cs="宋体" w:asciiTheme="minorEastAsia" w:hAnsiTheme="minorEastAsia" w:eastAsiaTheme="minorEastAsia"/>
          <w:b/>
          <w:bCs w:val="0"/>
          <w:color w:val="auto"/>
          <w:szCs w:val="21"/>
          <w:highlight w:val="none"/>
          <w:u w:val="single"/>
          <w:lang w:val="en-US" w:eastAsia="zh-CN"/>
        </w:rPr>
        <w:t xml:space="preserve"> 60 </w:t>
      </w:r>
      <w:r>
        <w:rPr>
          <w:rFonts w:hint="eastAsia" w:cs="宋体" w:asciiTheme="minorEastAsia" w:hAnsiTheme="minorEastAsia" w:eastAsiaTheme="minorEastAsia"/>
          <w:b/>
          <w:bCs w:val="0"/>
          <w:color w:val="auto"/>
          <w:szCs w:val="21"/>
          <w:highlight w:val="none"/>
        </w:rPr>
        <w:t>日历天</w:t>
      </w:r>
      <w:r>
        <w:rPr>
          <w:rFonts w:hint="eastAsia" w:cs="宋体" w:asciiTheme="minorEastAsia" w:hAnsiTheme="minorEastAsia" w:eastAsiaTheme="minorEastAsia"/>
          <w:b w:val="0"/>
          <w:bCs/>
          <w:color w:val="auto"/>
          <w:szCs w:val="21"/>
        </w:rPr>
        <w:t>，</w:t>
      </w:r>
      <w:r>
        <w:rPr>
          <w:rFonts w:cs="宋体" w:asciiTheme="minorEastAsia" w:hAnsiTheme="minorEastAsia" w:eastAsiaTheme="minorEastAsia"/>
          <w:b w:val="0"/>
          <w:bCs/>
          <w:color w:val="auto"/>
          <w:szCs w:val="21"/>
        </w:rPr>
        <w:t>具体开工日期以</w:t>
      </w:r>
      <w:r>
        <w:rPr>
          <w:rFonts w:hint="eastAsia" w:cs="宋体" w:asciiTheme="minorEastAsia" w:hAnsiTheme="minorEastAsia" w:eastAsiaTheme="minorEastAsia"/>
          <w:b w:val="0"/>
          <w:bCs/>
          <w:color w:val="auto"/>
          <w:szCs w:val="21"/>
        </w:rPr>
        <w:t>采购人</w:t>
      </w:r>
      <w:r>
        <w:rPr>
          <w:rFonts w:cs="宋体" w:asciiTheme="minorEastAsia" w:hAnsiTheme="minorEastAsia" w:eastAsiaTheme="minorEastAsia"/>
          <w:b w:val="0"/>
          <w:bCs/>
          <w:color w:val="auto"/>
          <w:szCs w:val="21"/>
        </w:rPr>
        <w:t>发出的书面通知（开工令）为准</w:t>
      </w:r>
      <w:r>
        <w:rPr>
          <w:rFonts w:hint="eastAsia" w:cs="宋体" w:asciiTheme="minorEastAsia" w:hAnsiTheme="minorEastAsia" w:eastAsiaTheme="minorEastAsia"/>
          <w:b w:val="0"/>
          <w:bCs/>
          <w:color w:val="auto"/>
          <w:szCs w:val="21"/>
          <w:lang w:eastAsia="zh-CN"/>
        </w:rPr>
        <w:t>。</w:t>
      </w:r>
    </w:p>
    <w:p w14:paraId="51713F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本项目不接受联合体</w:t>
      </w:r>
      <w:r>
        <w:rPr>
          <w:rFonts w:hint="eastAsia" w:cs="宋体"/>
          <w:color w:val="auto"/>
          <w:sz w:val="22"/>
          <w:highlight w:val="none"/>
          <w:lang w:val="en-US" w:eastAsia="zh-CN"/>
        </w:rPr>
        <w:t>磋商</w:t>
      </w:r>
      <w:r>
        <w:rPr>
          <w:rFonts w:hint="eastAsia" w:ascii="宋体" w:hAnsi="宋体" w:eastAsia="宋体" w:cs="宋体"/>
          <w:color w:val="auto"/>
          <w:sz w:val="22"/>
          <w:highlight w:val="none"/>
        </w:rPr>
        <w:t>。</w:t>
      </w:r>
    </w:p>
    <w:p w14:paraId="7744293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二、申请人的资格要求</w:t>
      </w:r>
    </w:p>
    <w:p w14:paraId="407255A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bCs/>
          <w:highlight w:val="none"/>
        </w:rPr>
      </w:pPr>
      <w:r>
        <w:rPr>
          <w:rFonts w:hint="eastAsia" w:ascii="宋体" w:hAnsi="宋体" w:eastAsia="宋体" w:cs="宋体"/>
          <w:b/>
          <w:bCs/>
          <w:color w:val="000000"/>
          <w:sz w:val="22"/>
          <w:highlight w:val="none"/>
        </w:rPr>
        <w:t>1、满足《中华人民共和国政府采购法》第二十二条规定，提供下列材料：</w:t>
      </w:r>
    </w:p>
    <w:p w14:paraId="00E155D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（1）法人或者其他组织的营业执照等证明文件，自然人的身份证明；</w:t>
      </w:r>
    </w:p>
    <w:p w14:paraId="73C250C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p>
    <w:p w14:paraId="123A1A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p>
    <w:p w14:paraId="70D9A8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 xml:space="preserve">（4）具备履行合同所必需的设备和专业技术能力的声明及证明材料（见格式）； </w:t>
      </w:r>
    </w:p>
    <w:p w14:paraId="66A1A38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（5）参加政府采购活动前三年内在经营活动中没有重大违法记录的书面声明（见格式）。</w:t>
      </w:r>
    </w:p>
    <w:p w14:paraId="61252C47">
      <w:pPr>
        <w:keepNext w:val="0"/>
        <w:keepLines w:val="0"/>
        <w:pageBreakBefore w:val="0"/>
        <w:widowControl w:val="0"/>
        <w:spacing w:line="36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2、落实政府采购政策需满足的资格要求：</w:t>
      </w:r>
    </w:p>
    <w:p w14:paraId="4FE64128">
      <w:pPr>
        <w:keepNext w:val="0"/>
        <w:keepLines w:val="0"/>
        <w:pageBreakBefore w:val="0"/>
        <w:widowControl w:val="0"/>
        <w:spacing w:line="360" w:lineRule="auto"/>
        <w:ind w:firstLine="480"/>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1</w:t>
      </w:r>
      <w:r>
        <w:rPr>
          <w:rFonts w:hint="eastAsia" w:cs="Times New Roman"/>
          <w:color w:val="000000" w:themeColor="text1"/>
          <w:sz w:val="21"/>
          <w:szCs w:val="21"/>
          <w:lang w:eastAsia="zh-CN"/>
          <w14:textFill>
            <w14:solidFill>
              <w14:schemeClr w14:val="tx1"/>
            </w14:solidFill>
          </w14:textFill>
        </w:rPr>
        <w:t>）</w:t>
      </w:r>
      <w:r>
        <w:rPr>
          <w:rFonts w:hint="eastAsia" w:ascii="宋体" w:hAnsi="宋体" w:eastAsia="宋体" w:cs="Times New Roman"/>
          <w:color w:val="000000" w:themeColor="text1"/>
          <w:sz w:val="21"/>
          <w:szCs w:val="21"/>
          <w14:textFill>
            <w14:solidFill>
              <w14:schemeClr w14:val="tx1"/>
            </w14:solidFill>
          </w14:textFill>
        </w:rPr>
        <w:t>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p>
    <w:p w14:paraId="006E6543">
      <w:pPr>
        <w:keepNext w:val="0"/>
        <w:keepLines w:val="0"/>
        <w:pageBreakBefore w:val="0"/>
        <w:widowControl w:val="0"/>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2</w:t>
      </w:r>
      <w:r>
        <w:rPr>
          <w:rFonts w:hint="eastAsia" w:cs="Times New Roman"/>
          <w:color w:val="000000" w:themeColor="text1"/>
          <w:sz w:val="21"/>
          <w:szCs w:val="21"/>
          <w:lang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支持绿色发展</w:t>
      </w:r>
    </w:p>
    <w:p w14:paraId="0ED18AE6">
      <w:pPr>
        <w:keepNext w:val="0"/>
        <w:keepLines w:val="0"/>
        <w:pageBreakBefore w:val="0"/>
        <w:widowControl w:val="0"/>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①</w:t>
      </w:r>
      <w:r>
        <w:rPr>
          <w:rFonts w:hint="eastAsia" w:cs="Times New Roman"/>
          <w:color w:val="000000" w:themeColor="text1"/>
          <w:sz w:val="21"/>
          <w:szCs w:val="21"/>
          <w:lang w:val="en-US" w:eastAsia="zh-CN"/>
          <w14:textFill>
            <w14:solidFill>
              <w14:schemeClr w14:val="tx1"/>
            </w14:solidFill>
          </w14:textFill>
        </w:rPr>
        <w:t>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p>
    <w:p w14:paraId="112AE9A1">
      <w:pPr>
        <w:keepNext w:val="0"/>
        <w:keepLines w:val="0"/>
        <w:pageBreakBefore w:val="0"/>
        <w:widowControl w:val="0"/>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②</w:t>
      </w:r>
      <w:r>
        <w:rPr>
          <w:rFonts w:hint="eastAsia" w:cs="Times New Roman"/>
          <w:color w:val="000000" w:themeColor="text1"/>
          <w:sz w:val="21"/>
          <w:szCs w:val="21"/>
          <w:lang w:val="en-US" w:eastAsia="zh-CN"/>
          <w14:textFill>
            <w14:solidFill>
              <w14:schemeClr w14:val="tx1"/>
            </w14:solidFill>
          </w14:textFill>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53542C05">
      <w:pPr>
        <w:keepNext w:val="0"/>
        <w:keepLines w:val="0"/>
        <w:pageBreakBefore w:val="0"/>
        <w:widowControl w:val="0"/>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③</w:t>
      </w:r>
      <w:r>
        <w:rPr>
          <w:rFonts w:hint="eastAsia" w:cs="Times New Roman"/>
          <w:color w:val="000000" w:themeColor="text1"/>
          <w:sz w:val="21"/>
          <w:szCs w:val="21"/>
          <w:lang w:val="en-US" w:eastAsia="zh-CN"/>
          <w14:textFill>
            <w14:solidFill>
              <w14:schemeClr w14:val="tx1"/>
            </w14:solidFill>
          </w14:textFill>
        </w:rPr>
        <w:t>政府采购项目执行《财政部 生态环境部 工业和信息化部关于印发&lt;绿色数据中心政府采购需求标准（试行）&gt;的通知》（财库〔2023〕7号）相关要求。</w:t>
      </w:r>
    </w:p>
    <w:p w14:paraId="53EE67B6">
      <w:pPr>
        <w:keepNext w:val="0"/>
        <w:keepLines w:val="0"/>
        <w:pageBreakBefore w:val="0"/>
        <w:widowControl w:val="0"/>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④</w:t>
      </w:r>
      <w:r>
        <w:rPr>
          <w:rFonts w:hint="eastAsia" w:cs="Times New Roman"/>
          <w:color w:val="000000" w:themeColor="text1"/>
          <w:sz w:val="21"/>
          <w:szCs w:val="21"/>
          <w:lang w:val="en-US" w:eastAsia="zh-CN"/>
          <w14:textFill>
            <w14:solidFill>
              <w14:schemeClr w14:val="tx1"/>
            </w14:solidFill>
          </w14:textFill>
        </w:rPr>
        <w:t>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74C28281">
      <w:pPr>
        <w:keepNext w:val="0"/>
        <w:keepLines w:val="0"/>
        <w:pageBreakBefore w:val="0"/>
        <w:widowControl w:val="0"/>
        <w:numPr>
          <w:ilvl w:val="0"/>
          <w:numId w:val="0"/>
        </w:numPr>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（3）</w:t>
      </w:r>
      <w:r>
        <w:rPr>
          <w:rFonts w:hint="eastAsia" w:cs="Times New Roman"/>
          <w:color w:val="000000" w:themeColor="text1"/>
          <w:sz w:val="21"/>
          <w:szCs w:val="21"/>
          <w:lang w:val="en-US" w:eastAsia="zh-CN"/>
          <w14:textFill>
            <w14:solidFill>
              <w14:schemeClr w14:val="tx1"/>
            </w14:solidFill>
          </w14:textFill>
        </w:rPr>
        <w:t>实施本国产品标准及相关政策</w:t>
      </w:r>
    </w:p>
    <w:p w14:paraId="2A728B7A">
      <w:pPr>
        <w:keepNext w:val="0"/>
        <w:keepLines w:val="0"/>
        <w:pageBreakBefore w:val="0"/>
        <w:widowControl w:val="0"/>
        <w:numPr>
          <w:ilvl w:val="0"/>
          <w:numId w:val="0"/>
        </w:numPr>
        <w:spacing w:line="360" w:lineRule="auto"/>
        <w:ind w:firstLine="420"/>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p>
    <w:p w14:paraId="3844C6DE">
      <w:pPr>
        <w:keepNext w:val="0"/>
        <w:keepLines w:val="0"/>
        <w:pageBreakBefore w:val="0"/>
        <w:widowControl w:val="0"/>
        <w:numPr>
          <w:ilvl w:val="0"/>
          <w:numId w:val="0"/>
        </w:numPr>
        <w:spacing w:line="360" w:lineRule="auto"/>
        <w:ind w:firstLine="420"/>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1F939F">
      <w:pPr>
        <w:keepNext w:val="0"/>
        <w:keepLines w:val="0"/>
        <w:pageBreakBefore w:val="0"/>
        <w:widowControl w:val="0"/>
        <w:numPr>
          <w:ilvl w:val="0"/>
          <w:numId w:val="0"/>
        </w:numPr>
        <w:spacing w:line="360" w:lineRule="auto"/>
        <w:ind w:firstLine="420"/>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34BB2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bCs/>
          <w:highlight w:val="none"/>
        </w:rPr>
      </w:pPr>
      <w:r>
        <w:rPr>
          <w:rFonts w:hint="eastAsia" w:ascii="宋体" w:hAnsi="宋体" w:eastAsia="宋体" w:cs="宋体"/>
          <w:b/>
          <w:bCs/>
          <w:color w:val="000000"/>
          <w:sz w:val="22"/>
          <w:highlight w:val="none"/>
        </w:rPr>
        <w:t>3、本项目的特定资格要求：</w:t>
      </w:r>
    </w:p>
    <w:p w14:paraId="6D3EC33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磋商供应商须具备建设行政主管部门核发的</w:t>
      </w:r>
      <w:r>
        <w:rPr>
          <w:rFonts w:hint="eastAsia" w:ascii="宋体" w:hAnsi="宋体" w:eastAsia="宋体" w:cs="宋体"/>
          <w:b/>
          <w:bCs/>
          <w:color w:val="000000"/>
          <w:sz w:val="22"/>
          <w:highlight w:val="none"/>
          <w:lang w:val="en-US" w:eastAsia="zh-CN"/>
        </w:rPr>
        <w:t>市政公用工程施工总承包叁级及以上资质、并取得安全生产许可证（有效的）。</w:t>
      </w:r>
    </w:p>
    <w:p w14:paraId="2E99C4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拟派项目负责人须具备建设行政主管部门颁发的</w:t>
      </w:r>
      <w:r>
        <w:rPr>
          <w:rFonts w:hint="eastAsia" w:ascii="宋体" w:hAnsi="宋体" w:eastAsia="宋体" w:cs="宋体"/>
          <w:b/>
          <w:bCs/>
          <w:color w:val="000000"/>
          <w:sz w:val="22"/>
          <w:highlight w:val="none"/>
          <w:lang w:val="en-US" w:eastAsia="zh-CN"/>
        </w:rPr>
        <w:t>市政公用工程注册建造师贰级及以上注册建造师执业资格，并具备安全生产考核合格证B类证（有效的）。</w:t>
      </w:r>
    </w:p>
    <w:p w14:paraId="6BBE8E0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（3）本项目要求授权委托人必须为项目负责人，不接受项目负责人以外的人员作为委托人参与投标过程中各环节的活动。拟派项目负责人必须为投标单位的员工，提供劳动合同和</w:t>
      </w:r>
      <w:r>
        <w:rPr>
          <w:rFonts w:hint="eastAsia" w:cs="宋体"/>
          <w:b/>
          <w:bCs/>
          <w:color w:val="FF0000"/>
          <w:sz w:val="22"/>
          <w:highlight w:val="none"/>
          <w:lang w:val="en-US" w:eastAsia="zh-CN"/>
        </w:rPr>
        <w:t>近三个月中</w:t>
      </w:r>
      <w:r>
        <w:rPr>
          <w:rFonts w:hint="eastAsia" w:ascii="宋体" w:hAnsi="宋体" w:eastAsia="宋体" w:cs="宋体"/>
          <w:b/>
          <w:bCs/>
          <w:color w:val="FF0000"/>
          <w:sz w:val="22"/>
          <w:highlight w:val="none"/>
          <w:lang w:val="en-US" w:eastAsia="zh-CN"/>
        </w:rPr>
        <w:t>任意一个月</w:t>
      </w:r>
      <w:r>
        <w:rPr>
          <w:rFonts w:hint="eastAsia" w:ascii="宋体" w:hAnsi="宋体" w:eastAsia="宋体" w:cs="宋体"/>
          <w:color w:val="000000"/>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p>
    <w:p w14:paraId="56DAFE3D">
      <w:pPr>
        <w:keepNext w:val="0"/>
        <w:keepLines w:val="0"/>
        <w:pageBreakBefore w:val="0"/>
        <w:widowControl w:val="0"/>
        <w:spacing w:line="360" w:lineRule="auto"/>
        <w:ind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w:t>
      </w:r>
      <w:r>
        <w:rPr>
          <w:rFonts w:hint="eastAsia" w:ascii="宋体" w:hAnsi="宋体" w:eastAsia="宋体" w:cs="宋体"/>
          <w:color w:val="000000"/>
          <w:sz w:val="22"/>
          <w:highlight w:val="none"/>
          <w:lang w:val="en-US" w:eastAsia="zh-CN"/>
        </w:rPr>
        <w:t>4</w:t>
      </w:r>
      <w:r>
        <w:rPr>
          <w:rFonts w:hint="eastAsia" w:ascii="宋体" w:hAnsi="宋体" w:eastAsia="宋体" w:cs="宋体"/>
          <w:color w:val="000000"/>
          <w:sz w:val="22"/>
          <w:highlight w:val="none"/>
        </w:rPr>
        <w:t>）</w:t>
      </w:r>
      <w:r>
        <w:rPr>
          <w:rFonts w:hint="eastAsia" w:ascii="宋体" w:hAnsi="宋体" w:eastAsia="宋体" w:cs="宋体"/>
          <w:color w:val="000000"/>
          <w:sz w:val="22"/>
          <w:highlight w:val="none"/>
          <w:lang w:val="en-US" w:eastAsia="zh-CN"/>
        </w:rPr>
        <w:t>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29F27B5">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p>
    <w:p w14:paraId="680CADAB">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5</w:t>
      </w:r>
      <w:r>
        <w:rPr>
          <w:rFonts w:hint="eastAsia" w:cs="宋体"/>
          <w:color w:val="000000"/>
          <w:sz w:val="22"/>
          <w:highlight w:val="none"/>
          <w:lang w:eastAsia="zh-CN"/>
        </w:rPr>
        <w:t>）</w:t>
      </w:r>
      <w:r>
        <w:rPr>
          <w:rFonts w:hint="eastAsia" w:ascii="宋体" w:hAnsi="宋体" w:eastAsia="宋体" w:cs="宋体"/>
          <w:color w:val="000000"/>
          <w:sz w:val="22"/>
          <w:highlight w:val="none"/>
        </w:rPr>
        <w:t>投标人无不良行为、无借牌挂靠行为、项目负责人无不良行为承诺书，投标人、法定代表人、项目负责人无行贿犯罪记录承诺书。（见供应商承诺书格式）</w:t>
      </w:r>
    </w:p>
    <w:p w14:paraId="65E84970">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6</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若投标有效期内企业资质核查不合格</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将主动放弃中标资格。</w:t>
      </w:r>
    </w:p>
    <w:p w14:paraId="4420EB29">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7</w:t>
      </w:r>
      <w:r>
        <w:rPr>
          <w:rFonts w:hint="eastAsia" w:ascii="宋体" w:hAnsi="宋体" w:eastAsia="宋体" w:cs="宋体"/>
          <w:color w:val="000000"/>
          <w:sz w:val="22"/>
          <w:highlight w:val="none"/>
        </w:rPr>
        <w:t>）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供应商</w:t>
      </w:r>
      <w:r>
        <w:rPr>
          <w:rFonts w:hint="eastAsia" w:ascii="宋体" w:hAnsi="宋体" w:eastAsia="宋体" w:cs="宋体"/>
          <w:b/>
          <w:bCs/>
          <w:color w:val="000000"/>
          <w:sz w:val="22"/>
          <w:highlight w:val="none"/>
        </w:rPr>
        <w:t>对信用记录情况自行查询证明，查询结果页面上传至投标文件中。评标时以评委现场实时查询为准</w:t>
      </w:r>
      <w:r>
        <w:rPr>
          <w:rFonts w:hint="eastAsia" w:ascii="宋体" w:hAnsi="宋体" w:eastAsia="宋体" w:cs="宋体"/>
          <w:color w:val="000000"/>
          <w:sz w:val="22"/>
          <w:highlight w:val="none"/>
        </w:rPr>
        <w:t>。</w:t>
      </w:r>
    </w:p>
    <w:p w14:paraId="087D0DDF">
      <w:pPr>
        <w:keepNext w:val="0"/>
        <w:keepLines w:val="0"/>
        <w:pageBreakBefore w:val="0"/>
        <w:widowControl w:val="0"/>
        <w:spacing w:line="360" w:lineRule="auto"/>
        <w:ind w:firstLine="440"/>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8</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本项目中标后不允许分包或转包。</w:t>
      </w:r>
    </w:p>
    <w:p w14:paraId="5AEFC142">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9</w:t>
      </w:r>
      <w:r>
        <w:rPr>
          <w:rFonts w:hint="eastAsia" w:ascii="宋体" w:hAnsi="宋体" w:eastAsia="宋体" w:cs="宋体"/>
          <w:color w:val="000000"/>
          <w:sz w:val="22"/>
          <w:highlight w:val="none"/>
        </w:rPr>
        <w:t>）单位负责人为同一人或者存在直接控股、管理关系的不同供应商，不得参加同一合同项下的政府采购活动。</w:t>
      </w:r>
    </w:p>
    <w:p w14:paraId="259C7AC1">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10</w:t>
      </w:r>
      <w:r>
        <w:rPr>
          <w:rFonts w:hint="eastAsia" w:ascii="宋体" w:hAnsi="宋体" w:eastAsia="宋体" w:cs="宋体"/>
          <w:color w:val="000000"/>
          <w:sz w:val="22"/>
          <w:highlight w:val="none"/>
        </w:rPr>
        <w:t>）若供应商的法定代表人参加</w:t>
      </w:r>
      <w:r>
        <w:rPr>
          <w:rFonts w:hint="eastAsia" w:ascii="宋体" w:hAnsi="宋体" w:eastAsia="宋体" w:cs="宋体"/>
          <w:color w:val="000000"/>
          <w:sz w:val="22"/>
          <w:highlight w:val="none"/>
          <w:lang w:val="en-US" w:eastAsia="zh-CN"/>
        </w:rPr>
        <w:t>磋商</w:t>
      </w:r>
      <w:r>
        <w:rPr>
          <w:rFonts w:hint="eastAsia" w:ascii="宋体" w:hAnsi="宋体" w:eastAsia="宋体" w:cs="宋体"/>
          <w:color w:val="000000"/>
          <w:sz w:val="22"/>
          <w:highlight w:val="none"/>
        </w:rPr>
        <w:t>的，则需提供法定代表人资格证明及本人的身份证；若授权委托代理人参加</w:t>
      </w:r>
      <w:r>
        <w:rPr>
          <w:rFonts w:hint="eastAsia" w:ascii="宋体" w:hAnsi="宋体" w:eastAsia="宋体" w:cs="宋体"/>
          <w:color w:val="000000"/>
          <w:sz w:val="22"/>
          <w:highlight w:val="none"/>
          <w:lang w:val="en-US" w:eastAsia="zh-CN"/>
        </w:rPr>
        <w:t>磋商</w:t>
      </w:r>
      <w:r>
        <w:rPr>
          <w:rFonts w:hint="eastAsia" w:ascii="宋体" w:hAnsi="宋体" w:eastAsia="宋体" w:cs="宋体"/>
          <w:color w:val="000000"/>
          <w:sz w:val="22"/>
          <w:highlight w:val="none"/>
        </w:rPr>
        <w:t>的，则提供企业法人委托书、授权委托人身份证复印件及被授权人身份证。</w:t>
      </w:r>
    </w:p>
    <w:p w14:paraId="18A50ADC">
      <w:pPr>
        <w:keepNext w:val="0"/>
        <w:keepLines w:val="0"/>
        <w:pageBreakBefore w:val="0"/>
        <w:widowControl w:val="0"/>
        <w:spacing w:line="360" w:lineRule="auto"/>
        <w:ind w:firstLine="440"/>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11</w:t>
      </w:r>
      <w:r>
        <w:rPr>
          <w:rFonts w:hint="eastAsia" w:ascii="宋体" w:hAnsi="宋体" w:eastAsia="宋体" w:cs="宋体"/>
          <w:color w:val="000000"/>
          <w:sz w:val="22"/>
          <w:highlight w:val="none"/>
          <w:lang w:eastAsia="zh-CN"/>
        </w:rPr>
        <w:t>）</w:t>
      </w:r>
      <w:r>
        <w:rPr>
          <w:rFonts w:hint="eastAsia" w:ascii="宋体" w:hAnsi="宋体" w:eastAsia="宋体" w:cs="宋体"/>
          <w:b/>
          <w:bCs/>
          <w:color w:val="000000"/>
          <w:sz w:val="22"/>
          <w:highlight w:val="none"/>
          <w:lang w:val="en-US" w:eastAsia="en-US"/>
        </w:rPr>
        <w:t>供应商/投标主体及其法定代表人、项目负责人未被列入“连云港市赣榆区行贿人联合惩戒信息库。”</w:t>
      </w:r>
    </w:p>
    <w:p w14:paraId="7A7AEAA7">
      <w:pPr>
        <w:keepNext w:val="0"/>
        <w:keepLines w:val="0"/>
        <w:pageBreakBefore w:val="0"/>
        <w:widowControl w:val="0"/>
        <w:spacing w:line="360" w:lineRule="auto"/>
        <w:ind w:firstLine="440"/>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备注:采购人/招标人和区公共资源交易中心通过赣榆区行贿人联合惩戒信息库，对供应商/投标主体情况进行内部查询，查询结果页面打印留存。</w:t>
      </w:r>
    </w:p>
    <w:p w14:paraId="4F3A838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 三、获取采购文件</w:t>
      </w:r>
    </w:p>
    <w:p w14:paraId="51052CA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w:t>
      </w:r>
      <w:r>
        <w:rPr>
          <w:rFonts w:hint="eastAsia" w:ascii="宋体" w:hAnsi="宋体" w:eastAsia="宋体" w:cs="宋体"/>
          <w:b/>
          <w:color w:val="000000"/>
          <w:sz w:val="22"/>
          <w:highlight w:val="none"/>
        </w:rPr>
        <w:t>时间：</w:t>
      </w:r>
      <w:r>
        <w:rPr>
          <w:rFonts w:hint="eastAsia" w:ascii="宋体" w:hAnsi="宋体" w:eastAsia="宋体" w:cs="宋体"/>
          <w:b/>
          <w:color w:val="auto"/>
          <w:sz w:val="22"/>
          <w:highlight w:val="none"/>
        </w:rPr>
        <w:t>自磋商文件公告发布之日起5个工作日</w:t>
      </w:r>
      <w:r>
        <w:rPr>
          <w:rFonts w:hint="eastAsia" w:ascii="宋体" w:hAnsi="宋体" w:eastAsia="宋体" w:cs="宋体"/>
          <w:b/>
          <w:color w:val="FF0000"/>
          <w:sz w:val="22"/>
          <w:highlight w:val="none"/>
        </w:rPr>
        <w:t xml:space="preserve"> </w:t>
      </w:r>
    </w:p>
    <w:p w14:paraId="32E965F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2.地点：网上注册登记成功后系统内免费下载</w:t>
      </w:r>
    </w:p>
    <w:p w14:paraId="2DC8B8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3.获取方式：</w:t>
      </w:r>
      <w:r>
        <w:rPr>
          <w:rFonts w:hint="eastAsia" w:ascii="宋体" w:hAnsi="宋体" w:eastAsia="宋体" w:cs="宋体"/>
          <w:b/>
          <w:bCs/>
          <w:color w:val="000000"/>
          <w:sz w:val="22"/>
          <w:highlight w:val="none"/>
        </w:rPr>
        <w:t>本项目采用网上注册登记方式。</w:t>
      </w:r>
    </w:p>
    <w:p w14:paraId="61BD9DD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潜在供应商访问电子招标响应交易平台的网络地址和方法：</w:t>
      </w:r>
    </w:p>
    <w:p w14:paraId="57A1A9E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63E445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潜在供应商访问“苏采云”系统的网络地址和方法：“苏采云”系统的网址：http://jszfcg.jsczt.cn/。</w:t>
      </w:r>
    </w:p>
    <w:p w14:paraId="65EA86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3.3“CA数字证书”的获取：</w:t>
      </w:r>
    </w:p>
    <w:p w14:paraId="517383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响应供应商需办理“CA 数字证书”，CA办理指南及“苏采云”操作手册可至江苏省政府采购网―办事指南-资料下载中心下载。</w:t>
      </w:r>
    </w:p>
    <w:p w14:paraId="357E995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通过苏采云系统首页（http://jszfcg.jscz.gov.cn/）的“苏采云控件驱动下载”，选择“政务CA、方正签章控件驱动安装包及安装说明”下载安装，具体安装方法详见下载文件内的《安装说明》。</w:t>
      </w:r>
    </w:p>
    <w:p w14:paraId="51F535E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3.4</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采购文件（后缀名为“.kedt”）、供应商操作手册及政府采购客户端工具可通过“苏采云”系统--已报名项目--报名详情页面内相应链接进行下载。</w:t>
      </w:r>
    </w:p>
    <w:p w14:paraId="5D5E3A8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3.5</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采购人或采购代理机构将数据电文形式的采购文件加载至“苏采云”系统，供潜在供应商下载或者查阅。</w:t>
      </w:r>
    </w:p>
    <w:p w14:paraId="2ACAA7E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3.6</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请潜在供应商提前安装相应的控件（详见《江苏省政府采购管理交易系统（苏采云）供应商操作手册》）并使用</w:t>
      </w:r>
      <w:r>
        <w:rPr>
          <w:rFonts w:hint="eastAsia" w:ascii="宋体" w:hAnsi="宋体" w:eastAsia="宋体" w:cs="宋体"/>
          <w:b/>
          <w:color w:val="000000"/>
          <w:sz w:val="22"/>
          <w:highlight w:val="none"/>
        </w:rPr>
        <w:t>谷歌浏览器</w:t>
      </w:r>
      <w:r>
        <w:rPr>
          <w:rFonts w:hint="eastAsia" w:ascii="宋体" w:hAnsi="宋体" w:eastAsia="宋体" w:cs="宋体"/>
          <w:color w:val="000000"/>
          <w:sz w:val="22"/>
          <w:highlight w:val="none"/>
        </w:rPr>
        <w:t>登录“苏采云”系统参与不见面开评标。</w:t>
      </w:r>
    </w:p>
    <w:p w14:paraId="433FDB8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注：如潜在供应商未按上述要求操作，将自行承担所产生的风险。</w:t>
      </w:r>
    </w:p>
    <w:p w14:paraId="67E3D04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四、</w:t>
      </w:r>
      <w:r>
        <w:rPr>
          <w:rFonts w:hint="eastAsia" w:asciiTheme="minorEastAsia" w:hAnsiTheme="minorEastAsia" w:eastAsiaTheme="minorEastAsia"/>
          <w:b/>
          <w:bCs/>
          <w:color w:val="auto"/>
          <w:szCs w:val="21"/>
        </w:rPr>
        <w:t>提交响应文件截止时间、开标时间和地点</w:t>
      </w:r>
    </w:p>
    <w:p w14:paraId="55BE8D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40"/>
        <w:jc w:val="both"/>
        <w:rPr>
          <w:rFonts w:hint="eastAsia" w:ascii="宋体" w:hAnsi="宋体" w:eastAsia="宋体" w:cs="宋体"/>
          <w:highlight w:val="none"/>
        </w:rPr>
      </w:pPr>
      <w:r>
        <w:rPr>
          <w:rFonts w:hint="eastAsia" w:ascii="宋体" w:hAnsi="宋体" w:eastAsia="宋体" w:cs="宋体"/>
          <w:color w:val="000000"/>
          <w:sz w:val="22"/>
          <w:highlight w:val="none"/>
        </w:rPr>
        <w:t>1.响应文件提交截止时间：</w:t>
      </w:r>
      <w:r>
        <w:rPr>
          <w:rFonts w:hint="eastAsia" w:ascii="宋体" w:hAnsi="宋体" w:eastAsia="宋体" w:cs="宋体"/>
          <w:b/>
          <w:color w:val="FF0000"/>
          <w:sz w:val="22"/>
          <w:highlight w:val="none"/>
          <w:u w:val="single"/>
          <w:lang w:eastAsia="zh-CN"/>
        </w:rPr>
        <w:t>202</w:t>
      </w:r>
      <w:r>
        <w:rPr>
          <w:rFonts w:hint="eastAsia" w:cs="宋体"/>
          <w:b/>
          <w:color w:val="FF0000"/>
          <w:sz w:val="22"/>
          <w:highlight w:val="none"/>
          <w:u w:val="single"/>
          <w:lang w:val="en-US" w:eastAsia="zh-CN"/>
        </w:rPr>
        <w:t>6</w:t>
      </w:r>
      <w:r>
        <w:rPr>
          <w:rFonts w:hint="eastAsia" w:ascii="宋体" w:hAnsi="宋体" w:eastAsia="宋体" w:cs="宋体"/>
          <w:b/>
          <w:color w:val="FF0000"/>
          <w:sz w:val="22"/>
          <w:highlight w:val="none"/>
          <w:lang w:eastAsia="zh-CN"/>
        </w:rPr>
        <w:t>年</w:t>
      </w:r>
      <w:r>
        <w:rPr>
          <w:rFonts w:hint="eastAsia" w:cs="宋体"/>
          <w:b/>
          <w:color w:val="FF0000"/>
          <w:sz w:val="22"/>
          <w:highlight w:val="none"/>
          <w:u w:val="single"/>
          <w:lang w:val="en-US" w:eastAsia="zh-CN"/>
        </w:rPr>
        <w:t xml:space="preserve"> 07 </w:t>
      </w:r>
      <w:r>
        <w:rPr>
          <w:rFonts w:hint="eastAsia" w:ascii="宋体" w:hAnsi="宋体" w:eastAsia="宋体" w:cs="宋体"/>
          <w:b/>
          <w:color w:val="FF0000"/>
          <w:sz w:val="22"/>
          <w:highlight w:val="none"/>
          <w:lang w:eastAsia="zh-CN"/>
        </w:rPr>
        <w:t>月</w:t>
      </w:r>
      <w:r>
        <w:rPr>
          <w:rFonts w:hint="eastAsia" w:cs="宋体"/>
          <w:b/>
          <w:color w:val="FF0000"/>
          <w:sz w:val="22"/>
          <w:highlight w:val="none"/>
          <w:u w:val="single"/>
          <w:lang w:val="en-US" w:eastAsia="zh-CN"/>
        </w:rPr>
        <w:t xml:space="preserve"> 28 </w:t>
      </w:r>
      <w:r>
        <w:rPr>
          <w:rFonts w:hint="eastAsia" w:ascii="宋体" w:hAnsi="宋体" w:eastAsia="宋体" w:cs="宋体"/>
          <w:b/>
          <w:color w:val="FF0000"/>
          <w:sz w:val="22"/>
          <w:highlight w:val="none"/>
          <w:lang w:eastAsia="zh-CN"/>
        </w:rPr>
        <w:t>日</w:t>
      </w:r>
      <w:r>
        <w:rPr>
          <w:rFonts w:hint="eastAsia" w:ascii="宋体" w:hAnsi="宋体" w:eastAsia="宋体" w:cs="宋体"/>
          <w:b/>
          <w:color w:val="FF0000"/>
          <w:sz w:val="22"/>
          <w:highlight w:val="none"/>
          <w:lang w:val="en-US" w:eastAsia="zh-CN"/>
        </w:rPr>
        <w:t>上午9</w:t>
      </w:r>
      <w:r>
        <w:rPr>
          <w:rFonts w:hint="eastAsia" w:ascii="宋体" w:hAnsi="宋体" w:eastAsia="宋体" w:cs="宋体"/>
          <w:b/>
          <w:color w:val="FF0000"/>
          <w:sz w:val="22"/>
          <w:highlight w:val="none"/>
        </w:rPr>
        <w:t>点</w:t>
      </w:r>
      <w:r>
        <w:rPr>
          <w:rFonts w:hint="eastAsia" w:ascii="宋体" w:hAnsi="宋体" w:eastAsia="宋体" w:cs="宋体"/>
          <w:b/>
          <w:color w:val="FF0000"/>
          <w:sz w:val="21"/>
          <w:highlight w:val="none"/>
          <w:lang w:val="en-US" w:eastAsia="zh-CN"/>
        </w:rPr>
        <w:t>00</w:t>
      </w:r>
      <w:r>
        <w:rPr>
          <w:rFonts w:hint="eastAsia" w:ascii="宋体" w:hAnsi="宋体" w:eastAsia="宋体" w:cs="宋体"/>
          <w:b/>
          <w:color w:val="FF0000"/>
          <w:sz w:val="22"/>
          <w:highlight w:val="none"/>
        </w:rPr>
        <w:t>分</w:t>
      </w:r>
      <w:r>
        <w:rPr>
          <w:rFonts w:hint="eastAsia" w:ascii="宋体" w:hAnsi="宋体" w:eastAsia="宋体" w:cs="宋体"/>
          <w:b/>
          <w:color w:val="000000"/>
          <w:sz w:val="22"/>
          <w:highlight w:val="none"/>
        </w:rPr>
        <w:t>（北京时间）</w:t>
      </w:r>
      <w:r>
        <w:rPr>
          <w:rFonts w:hint="eastAsia" w:ascii="宋体" w:hAnsi="宋体" w:eastAsia="宋体" w:cs="宋体"/>
          <w:color w:val="000000"/>
          <w:sz w:val="22"/>
          <w:highlight w:val="none"/>
        </w:rPr>
        <w:t>。逾时，“苏采云”系统将拒绝接受上传响应文件电子文档。</w:t>
      </w:r>
    </w:p>
    <w:p w14:paraId="0B1E05A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40"/>
        <w:jc w:val="both"/>
        <w:rPr>
          <w:rFonts w:hint="eastAsia" w:ascii="宋体" w:hAnsi="宋体" w:eastAsia="宋体" w:cs="宋体"/>
          <w:highlight w:val="none"/>
        </w:rPr>
      </w:pPr>
      <w:r>
        <w:rPr>
          <w:rFonts w:hint="eastAsia" w:ascii="宋体" w:hAnsi="宋体" w:eastAsia="宋体" w:cs="宋体"/>
          <w:color w:val="000000"/>
          <w:sz w:val="22"/>
          <w:highlight w:val="none"/>
        </w:rPr>
        <w:t>2.</w:t>
      </w:r>
      <w:r>
        <w:rPr>
          <w:rFonts w:hint="eastAsia" w:cs="宋体"/>
          <w:color w:val="000000"/>
          <w:sz w:val="22"/>
          <w:highlight w:val="none"/>
          <w:lang w:val="en-US" w:eastAsia="zh-CN"/>
        </w:rPr>
        <w:t>线上开标</w:t>
      </w:r>
      <w:r>
        <w:rPr>
          <w:rFonts w:hint="eastAsia" w:ascii="宋体" w:hAnsi="宋体" w:eastAsia="宋体" w:cs="宋体"/>
          <w:color w:val="000000"/>
          <w:sz w:val="22"/>
          <w:highlight w:val="none"/>
        </w:rPr>
        <w:t>地点：“苏采云”系统（网址：http://jszfcg.jsczt.cn/）“开标大厅”</w:t>
      </w:r>
    </w:p>
    <w:p w14:paraId="27EDA72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highlight w:val="none"/>
          <w:u w:val="none"/>
        </w:rPr>
      </w:pPr>
      <w:r>
        <w:rPr>
          <w:rFonts w:hint="eastAsia" w:ascii="宋体" w:hAnsi="宋体" w:eastAsia="宋体" w:cs="宋体"/>
          <w:color w:val="000000"/>
          <w:sz w:val="22"/>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投标供应商解密限定在开标后30分钟之内完成</w:t>
      </w:r>
      <w:r>
        <w:rPr>
          <w:rFonts w:hint="eastAsia" w:ascii="宋体" w:hAnsi="宋体" w:eastAsia="宋体" w:cs="宋体"/>
          <w:color w:val="000000"/>
          <w:sz w:val="22"/>
          <w:highlight w:val="none"/>
        </w:rPr>
        <w:t>。</w:t>
      </w:r>
      <w:r>
        <w:rPr>
          <w:rFonts w:hint="eastAsia" w:ascii="宋体" w:hAnsi="宋体" w:eastAsia="宋体" w:cs="宋体"/>
          <w:color w:val="000000"/>
          <w:sz w:val="22"/>
          <w:highlight w:val="none"/>
          <w:u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2022A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highlight w:val="none"/>
        </w:rPr>
      </w:pPr>
      <w:r>
        <w:rPr>
          <w:rFonts w:hint="eastAsia" w:ascii="宋体" w:hAnsi="宋体" w:eastAsia="宋体" w:cs="宋体"/>
          <w:b/>
          <w:color w:val="000000"/>
          <w:sz w:val="22"/>
          <w:highlight w:val="none"/>
        </w:rPr>
        <w:t>注：</w:t>
      </w:r>
      <w:r>
        <w:rPr>
          <w:rFonts w:hint="eastAsia" w:ascii="宋体" w:hAnsi="宋体" w:eastAsia="宋体" w:cs="宋体"/>
          <w:color w:val="000000"/>
          <w:sz w:val="22"/>
          <w:highlight w:val="none"/>
        </w:rPr>
        <w:t>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20分钟内填写并提交最后报价</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未在规定时间内提交最后报价的，视作无效响应处理</w:t>
      </w:r>
      <w:r>
        <w:rPr>
          <w:rFonts w:hint="eastAsia" w:ascii="宋体" w:hAnsi="宋体" w:eastAsia="宋体" w:cs="宋体"/>
          <w:color w:val="000000"/>
          <w:sz w:val="22"/>
          <w:highlight w:val="none"/>
        </w:rPr>
        <w:t>。</w:t>
      </w:r>
    </w:p>
    <w:p w14:paraId="202073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cs="宋体"/>
          <w:b/>
          <w:color w:val="000000"/>
          <w:sz w:val="22"/>
          <w:highlight w:val="none"/>
          <w:lang w:val="en-US" w:eastAsia="zh-CN"/>
        </w:rPr>
        <w:t>五</w:t>
      </w:r>
      <w:r>
        <w:rPr>
          <w:rFonts w:hint="eastAsia" w:ascii="宋体" w:hAnsi="宋体" w:eastAsia="宋体" w:cs="宋体"/>
          <w:b/>
          <w:color w:val="000000"/>
          <w:sz w:val="22"/>
          <w:highlight w:val="none"/>
        </w:rPr>
        <w:t>、公告期限</w:t>
      </w:r>
    </w:p>
    <w:p w14:paraId="55B011D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个工作日。</w:t>
      </w:r>
    </w:p>
    <w:p w14:paraId="2B2BC6A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rPr>
          <w:rFonts w:hint="eastAsia" w:ascii="宋体" w:hAnsi="宋体" w:eastAsia="宋体" w:cs="宋体"/>
          <w:highlight w:val="none"/>
        </w:rPr>
      </w:pPr>
      <w:r>
        <w:rPr>
          <w:rFonts w:hint="eastAsia" w:cs="宋体"/>
          <w:b/>
          <w:color w:val="000000"/>
          <w:sz w:val="22"/>
          <w:highlight w:val="none"/>
          <w:lang w:val="en-US" w:eastAsia="zh-CN"/>
        </w:rPr>
        <w:t>六</w:t>
      </w:r>
      <w:r>
        <w:rPr>
          <w:rFonts w:hint="eastAsia" w:ascii="宋体" w:hAnsi="宋体" w:eastAsia="宋体" w:cs="宋体"/>
          <w:b/>
          <w:color w:val="000000"/>
          <w:sz w:val="22"/>
          <w:highlight w:val="none"/>
          <w:lang w:val="en-US" w:eastAsia="zh-CN"/>
        </w:rPr>
        <w:t>、</w:t>
      </w:r>
      <w:r>
        <w:rPr>
          <w:rFonts w:hint="eastAsia" w:ascii="宋体" w:hAnsi="宋体" w:eastAsia="宋体" w:cs="宋体"/>
          <w:b/>
          <w:color w:val="000000"/>
          <w:sz w:val="22"/>
          <w:highlight w:val="none"/>
        </w:rPr>
        <w:t>其他补充事宜</w:t>
      </w:r>
    </w:p>
    <w:p w14:paraId="7BA57E5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highlight w:val="none"/>
        </w:rPr>
      </w:pPr>
      <w:r>
        <w:rPr>
          <w:rFonts w:hint="eastAsia" w:ascii="宋体" w:hAnsi="宋体" w:eastAsia="宋体" w:cs="宋体"/>
          <w:color w:val="000000"/>
          <w:sz w:val="22"/>
          <w:highlight w:val="none"/>
        </w:rPr>
        <w:t>1.磋商保证金：本项目不收磋商保证金，采购文件中涉及磋商保证金的事项，均按免收磋商保证金执行。</w:t>
      </w:r>
    </w:p>
    <w:p w14:paraId="7466A09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highlight w:val="none"/>
        </w:rPr>
      </w:pPr>
      <w:r>
        <w:rPr>
          <w:rFonts w:hint="eastAsia" w:ascii="宋体" w:hAnsi="宋体" w:eastAsia="宋体" w:cs="宋体"/>
          <w:color w:val="000000"/>
          <w:sz w:val="22"/>
          <w:highlight w:val="none"/>
        </w:rPr>
        <w:t>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p>
    <w:p w14:paraId="6B1541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highlight w:val="none"/>
        </w:rPr>
      </w:pPr>
      <w:r>
        <w:rPr>
          <w:rFonts w:hint="eastAsia" w:ascii="宋体" w:hAnsi="宋体" w:eastAsia="宋体" w:cs="宋体"/>
          <w:color w:val="000000"/>
          <w:sz w:val="22"/>
          <w:highlight w:val="none"/>
        </w:rPr>
        <w:t>3.</w:t>
      </w:r>
      <w:r>
        <w:rPr>
          <w:rFonts w:hint="eastAsia" w:ascii="宋体" w:hAnsi="宋体" w:eastAsia="宋体" w:cs="宋体"/>
          <w:b/>
          <w:color w:val="000000"/>
          <w:sz w:val="22"/>
          <w:highlight w:val="none"/>
        </w:rPr>
        <w:t>请各供应商充分考虑项目周期，谨慎参与交易，成交后不得以任何理由放弃成交资格或不按规定履约。</w:t>
      </w:r>
    </w:p>
    <w:p w14:paraId="37982C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cs="宋体"/>
          <w:color w:val="000000"/>
          <w:sz w:val="22"/>
          <w:highlight w:val="none"/>
          <w:lang w:val="en-US" w:eastAsia="zh-CN"/>
        </w:rPr>
        <w:t>4</w:t>
      </w:r>
      <w:r>
        <w:rPr>
          <w:rFonts w:hint="eastAsia" w:ascii="宋体" w:hAnsi="宋体" w:eastAsia="宋体" w:cs="宋体"/>
          <w:color w:val="000000"/>
          <w:sz w:val="22"/>
          <w:highlight w:val="none"/>
        </w:rPr>
        <w:t>.本磋商文件中标注★的款项为实质性响应要求和条件，如不满足将按无效响应文件处理。</w:t>
      </w:r>
    </w:p>
    <w:p w14:paraId="6E87F8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cs="宋体"/>
          <w:color w:val="000000"/>
          <w:sz w:val="22"/>
          <w:highlight w:val="none"/>
          <w:lang w:val="en-US" w:eastAsia="zh-CN"/>
        </w:rPr>
        <w:t>5</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苏采云系统</w:t>
      </w:r>
      <w:r>
        <w:rPr>
          <w:rFonts w:hint="eastAsia" w:ascii="宋体" w:hAnsi="宋体" w:eastAsia="宋体" w:cs="宋体"/>
          <w:b/>
          <w:bCs/>
          <w:color w:val="000000"/>
          <w:sz w:val="22"/>
          <w:highlight w:val="none"/>
        </w:rPr>
        <w:t>”网站。若因供应商自身原因未及时关注本项目有关修改、补充或变更信息，导致投标文件编制或提交失误，由此造成的一切损失由供应商自行承担。</w:t>
      </w:r>
    </w:p>
    <w:p w14:paraId="206FF84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6B4DA4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cs="宋体"/>
          <w:b/>
          <w:color w:val="000000"/>
          <w:sz w:val="22"/>
          <w:highlight w:val="none"/>
          <w:lang w:val="en-US" w:eastAsia="zh-CN"/>
        </w:rPr>
        <w:t>七</w:t>
      </w:r>
      <w:r>
        <w:rPr>
          <w:rFonts w:hint="eastAsia" w:ascii="宋体" w:hAnsi="宋体" w:eastAsia="宋体" w:cs="宋体"/>
          <w:b/>
          <w:color w:val="000000"/>
          <w:sz w:val="22"/>
          <w:highlight w:val="none"/>
        </w:rPr>
        <w:t>、凡对本次采购提出询问，请按以下方式联系</w:t>
      </w:r>
    </w:p>
    <w:p w14:paraId="7F325C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1.采购人信息</w:t>
      </w:r>
    </w:p>
    <w:p w14:paraId="6CAEFFB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eastAsia="zh-CN"/>
        </w:rPr>
      </w:pPr>
      <w:r>
        <w:rPr>
          <w:rFonts w:hint="eastAsia" w:ascii="宋体" w:hAnsi="宋体" w:eastAsia="宋体" w:cs="宋体"/>
          <w:color w:val="000000"/>
          <w:sz w:val="22"/>
          <w:highlight w:val="none"/>
        </w:rPr>
        <w:t>名称：</w:t>
      </w:r>
      <w:r>
        <w:rPr>
          <w:rFonts w:hint="eastAsia" w:cs="宋体"/>
          <w:color w:val="000000"/>
          <w:sz w:val="22"/>
          <w:highlight w:val="none"/>
          <w:lang w:eastAsia="zh-CN"/>
        </w:rPr>
        <w:t>赣榆区塔山镇人民政府</w:t>
      </w:r>
    </w:p>
    <w:p w14:paraId="6A2D033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地址：</w:t>
      </w:r>
      <w:r>
        <w:rPr>
          <w:rFonts w:hint="eastAsia" w:cs="宋体"/>
          <w:color w:val="000000"/>
          <w:sz w:val="22"/>
          <w:highlight w:val="none"/>
          <w:lang w:val="en-US" w:eastAsia="zh-CN"/>
        </w:rPr>
        <w:t>赣榆区塔山镇迎宾路3号</w:t>
      </w:r>
    </w:p>
    <w:p w14:paraId="09922DB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联系人：</w:t>
      </w:r>
      <w:r>
        <w:rPr>
          <w:rFonts w:hint="eastAsia" w:cs="宋体"/>
          <w:color w:val="000000"/>
          <w:sz w:val="22"/>
          <w:highlight w:val="none"/>
          <w:u w:val="none"/>
          <w:lang w:val="en-US" w:eastAsia="zh-CN"/>
        </w:rPr>
        <w:t>李镇长</w:t>
      </w:r>
      <w:r>
        <w:rPr>
          <w:rFonts w:hint="eastAsia" w:ascii="宋体" w:hAnsi="宋体" w:eastAsia="宋体" w:cs="宋体"/>
          <w:color w:val="000000"/>
          <w:sz w:val="22"/>
          <w:highlight w:val="none"/>
          <w:lang w:val="en-US" w:eastAsia="zh-CN"/>
        </w:rPr>
        <w:t xml:space="preserve">  </w:t>
      </w:r>
    </w:p>
    <w:p w14:paraId="6A3FD4B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联系方式：</w:t>
      </w:r>
      <w:r>
        <w:rPr>
          <w:rFonts w:hint="eastAsia" w:cs="宋体"/>
          <w:color w:val="000000"/>
          <w:sz w:val="22"/>
          <w:highlight w:val="none"/>
          <w:u w:val="none"/>
          <w:lang w:val="en-US" w:eastAsia="zh-CN"/>
        </w:rPr>
        <w:t>15061313905</w:t>
      </w:r>
    </w:p>
    <w:p w14:paraId="36F1B3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2.采购代理机构信息</w:t>
      </w:r>
    </w:p>
    <w:p w14:paraId="2B099B6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eastAsia="zh-CN"/>
        </w:rPr>
      </w:pPr>
      <w:r>
        <w:rPr>
          <w:rFonts w:hint="eastAsia" w:ascii="宋体" w:hAnsi="宋体" w:eastAsia="宋体" w:cs="宋体"/>
          <w:color w:val="000000"/>
          <w:sz w:val="22"/>
          <w:highlight w:val="none"/>
        </w:rPr>
        <w:t>名称：</w:t>
      </w:r>
      <w:r>
        <w:rPr>
          <w:rFonts w:hint="eastAsia" w:cs="宋体"/>
          <w:color w:val="000000"/>
          <w:sz w:val="22"/>
          <w:highlight w:val="none"/>
          <w:lang w:eastAsia="zh-CN"/>
        </w:rPr>
        <w:t>连云港新宏项目管理有限公司</w:t>
      </w:r>
    </w:p>
    <w:p w14:paraId="2FADE6F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地址：</w:t>
      </w:r>
      <w:r>
        <w:rPr>
          <w:rFonts w:hint="eastAsia"/>
          <w:sz w:val="21"/>
          <w:szCs w:val="21"/>
          <w:lang w:eastAsia="zh-CN"/>
        </w:rPr>
        <w:t>连云港市海州区朝阳东路32-6号东盛阳光大厦B座3505-3506号</w:t>
      </w:r>
    </w:p>
    <w:p w14:paraId="259812D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rPr>
      </w:pPr>
      <w:r>
        <w:rPr>
          <w:rFonts w:hint="eastAsia" w:ascii="宋体" w:hAnsi="宋体" w:eastAsia="宋体" w:cs="宋体"/>
          <w:color w:val="000000"/>
          <w:sz w:val="22"/>
          <w:highlight w:val="none"/>
        </w:rPr>
        <w:t>联 系 人：</w:t>
      </w:r>
      <w:r>
        <w:rPr>
          <w:rFonts w:hint="eastAsia" w:cs="宋体"/>
          <w:color w:val="000000"/>
          <w:sz w:val="22"/>
          <w:highlight w:val="none"/>
          <w:lang w:val="en-US" w:eastAsia="zh-CN"/>
        </w:rPr>
        <w:t>韦</w:t>
      </w:r>
      <w:r>
        <w:rPr>
          <w:rFonts w:hint="eastAsia" w:ascii="宋体" w:hAnsi="宋体" w:eastAsia="宋体" w:cs="宋体"/>
          <w:color w:val="000000"/>
          <w:sz w:val="22"/>
          <w:highlight w:val="none"/>
          <w:lang w:val="en-US" w:eastAsia="zh-CN"/>
        </w:rPr>
        <w:t>工</w:t>
      </w:r>
      <w:r>
        <w:rPr>
          <w:rFonts w:hint="eastAsia" w:ascii="宋体" w:hAnsi="宋体" w:eastAsia="宋体" w:cs="宋体"/>
          <w:color w:val="000000"/>
          <w:sz w:val="22"/>
          <w:highlight w:val="none"/>
        </w:rPr>
        <w:t xml:space="preserve">                                     </w:t>
      </w:r>
    </w:p>
    <w:p w14:paraId="479B10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联系方式：</w:t>
      </w:r>
      <w:r>
        <w:rPr>
          <w:rFonts w:hint="eastAsia" w:cs="宋体"/>
          <w:color w:val="000000"/>
          <w:sz w:val="22"/>
          <w:highlight w:val="none"/>
          <w:lang w:val="en-US" w:eastAsia="zh-CN"/>
        </w:rPr>
        <w:t>15380263363</w:t>
      </w:r>
    </w:p>
    <w:p w14:paraId="53102F8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3.项目联系方式</w:t>
      </w:r>
    </w:p>
    <w:p w14:paraId="09B241D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项目联系人：</w:t>
      </w:r>
      <w:r>
        <w:rPr>
          <w:rFonts w:hint="eastAsia" w:cs="宋体"/>
          <w:color w:val="000000"/>
          <w:sz w:val="22"/>
          <w:highlight w:val="none"/>
          <w:lang w:val="en-US" w:eastAsia="zh-CN"/>
        </w:rPr>
        <w:t>韦</w:t>
      </w:r>
      <w:r>
        <w:rPr>
          <w:rFonts w:hint="eastAsia" w:ascii="宋体" w:hAnsi="宋体" w:eastAsia="宋体" w:cs="宋体"/>
          <w:color w:val="000000"/>
          <w:sz w:val="22"/>
          <w:highlight w:val="none"/>
          <w:lang w:val="en-US" w:eastAsia="zh-CN"/>
        </w:rPr>
        <w:t>工</w:t>
      </w:r>
      <w:r>
        <w:rPr>
          <w:rFonts w:hint="eastAsia" w:ascii="宋体" w:hAnsi="宋体" w:eastAsia="宋体" w:cs="宋体"/>
          <w:color w:val="000000"/>
          <w:sz w:val="22"/>
          <w:highlight w:val="none"/>
        </w:rPr>
        <w:t xml:space="preserve"> </w:t>
      </w:r>
    </w:p>
    <w:p w14:paraId="40E15C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电话：</w:t>
      </w:r>
      <w:r>
        <w:rPr>
          <w:rFonts w:hint="eastAsia" w:cs="宋体"/>
          <w:color w:val="000000"/>
          <w:sz w:val="22"/>
          <w:highlight w:val="none"/>
          <w:lang w:val="en-US" w:eastAsia="zh-CN"/>
        </w:rPr>
        <w:t>15380263363</w:t>
      </w:r>
    </w:p>
    <w:p w14:paraId="416537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cs="宋体"/>
          <w:b/>
          <w:color w:val="000000"/>
          <w:sz w:val="22"/>
          <w:highlight w:val="none"/>
          <w:lang w:val="en-US" w:eastAsia="zh-CN"/>
        </w:rPr>
        <w:t>八</w:t>
      </w:r>
      <w:r>
        <w:rPr>
          <w:rFonts w:hint="eastAsia" w:ascii="宋体" w:hAnsi="宋体" w:eastAsia="宋体" w:cs="宋体"/>
          <w:b/>
          <w:color w:val="000000"/>
          <w:sz w:val="22"/>
          <w:highlight w:val="none"/>
        </w:rPr>
        <w:t>、其他</w:t>
      </w:r>
    </w:p>
    <w:p w14:paraId="662030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5B69C0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领取CA和办理电子签章，具体联系方式见《苏采云系统供应商操作手册》（以下简称《操作手册》））、进行注册并按《操作手册》要求制作、上传电子投标文件。</w:t>
      </w:r>
    </w:p>
    <w:p w14:paraId="05EE40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en-US"/>
        </w:rPr>
        <w:t>2.</w:t>
      </w:r>
      <w:r>
        <w:rPr>
          <w:rFonts w:hint="eastAsia" w:ascii="宋体" w:hAnsi="宋体" w:eastAsia="宋体" w:cs="宋体"/>
          <w:color w:val="000000"/>
          <w:sz w:val="22"/>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0AF4D87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九、其他应说明事项</w:t>
      </w:r>
    </w:p>
    <w:p w14:paraId="72C6896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有关本项目采购事务的补充公告，请及时关注本网站发布的信息。</w:t>
      </w:r>
    </w:p>
    <w:p w14:paraId="69F23E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3DDD3CB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30D49A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02E9A32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104D241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28DFDFA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3FF6C8E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1EC9C90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64CF31A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5F60A5C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1CAED85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2048B20C">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磋商须知</w:t>
      </w:r>
    </w:p>
    <w:p w14:paraId="26A8E181">
      <w:pPr>
        <w:pBdr>
          <w:top w:val="none" w:color="000000" w:sz="0" w:space="0"/>
          <w:left w:val="none" w:color="000000" w:sz="0" w:space="0"/>
          <w:bottom w:val="none" w:color="000000" w:sz="0" w:space="0"/>
          <w:right w:val="none" w:color="000000" w:sz="0" w:space="0"/>
        </w:pBdr>
        <w:spacing w:before="0" w:after="0" w:line="400" w:lineRule="atLeast"/>
        <w:ind w:right="0"/>
        <w:jc w:val="center"/>
        <w:rPr>
          <w:rFonts w:hint="eastAsia" w:ascii="宋体" w:hAnsi="宋体" w:eastAsia="宋体" w:cs="宋体"/>
          <w:highlight w:val="none"/>
        </w:rPr>
      </w:pPr>
      <w:r>
        <w:rPr>
          <w:rFonts w:hint="eastAsia" w:ascii="宋体" w:hAnsi="宋体" w:eastAsia="宋体" w:cs="宋体"/>
          <w:b/>
          <w:color w:val="000000"/>
          <w:sz w:val="24"/>
          <w:highlight w:val="none"/>
        </w:rPr>
        <w:t>一、总则</w:t>
      </w:r>
    </w:p>
    <w:p w14:paraId="146818A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1.适用范围</w:t>
      </w:r>
    </w:p>
    <w:p w14:paraId="3C60027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 本竞争性磋商文件(以下简称磋商文件)仅适用此项目。</w:t>
      </w:r>
    </w:p>
    <w:p w14:paraId="3C9E59E6">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1.2本项目采购采用电子化方式，采购文件、响应文件、评审和成交结果发布全程电子化。</w:t>
      </w:r>
    </w:p>
    <w:p w14:paraId="23AE8C2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2.项目采购方式</w:t>
      </w:r>
    </w:p>
    <w:p w14:paraId="76ABCD8C">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本次采购采取竞争性磋商的方式。</w:t>
      </w:r>
    </w:p>
    <w:p w14:paraId="535EC155">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3.合格的磋商供应商</w:t>
      </w:r>
    </w:p>
    <w:p w14:paraId="73EB86D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 满足本磋商文件“竞争性磋商采购邀请”中合格磋商供应商资格要求的规定。</w:t>
      </w:r>
    </w:p>
    <w:p w14:paraId="1BBB2A0E">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 满足本磋商文件实质性要求和条件的规定。</w:t>
      </w:r>
    </w:p>
    <w:p w14:paraId="3A856F7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4.参加磋商费用</w:t>
      </w:r>
    </w:p>
    <w:p w14:paraId="0ECD1976">
      <w:pPr>
        <w:pBdr>
          <w:top w:val="none" w:color="000000" w:sz="0" w:space="0"/>
          <w:left w:val="none" w:color="000000" w:sz="0" w:space="0"/>
          <w:bottom w:val="none" w:color="000000" w:sz="0" w:space="0"/>
          <w:right w:val="none" w:color="000000" w:sz="0" w:space="0"/>
        </w:pBdr>
        <w:spacing w:before="0" w:after="0" w:line="400"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4.1 参加磋商供应商应自行承担所有与参加磋商有关的费用。不论最终的成交结果如何，</w:t>
      </w:r>
      <w:r>
        <w:rPr>
          <w:rFonts w:hint="eastAsia" w:cs="宋体"/>
          <w:color w:val="000000"/>
          <w:sz w:val="22"/>
          <w:highlight w:val="none"/>
          <w:lang w:eastAsia="zh-CN"/>
        </w:rPr>
        <w:t>连云港新宏项目管理有限公司</w:t>
      </w:r>
      <w:r>
        <w:rPr>
          <w:rFonts w:hint="eastAsia" w:ascii="宋体" w:hAnsi="宋体" w:eastAsia="宋体" w:cs="宋体"/>
          <w:color w:val="000000"/>
          <w:sz w:val="21"/>
          <w:highlight w:val="none"/>
        </w:rPr>
        <w:t>(以下简称采购代理机构)在任何情况下均无义务和责任承担这些费用。</w:t>
      </w:r>
    </w:p>
    <w:p w14:paraId="40F2512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 xml:space="preserve">4.2 此次磋商代理机构和采购人不收取磋商文件工本费。 </w:t>
      </w:r>
    </w:p>
    <w:p w14:paraId="5899864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本工程的采购代理服务费按照苏政采协【2024】20号关于印发《江苏省政府采购代理服务收费指导意见》标准的</w:t>
      </w:r>
      <w:r>
        <w:rPr>
          <w:rFonts w:hint="eastAsia" w:cs="宋体"/>
          <w:b/>
          <w:color w:val="000000"/>
          <w:sz w:val="22"/>
          <w:highlight w:val="none"/>
          <w:lang w:val="en-US" w:eastAsia="zh-CN"/>
        </w:rPr>
        <w:t>65</w:t>
      </w:r>
      <w:r>
        <w:rPr>
          <w:rFonts w:hint="eastAsia" w:ascii="宋体" w:hAnsi="宋体" w:eastAsia="宋体" w:cs="宋体"/>
          <w:b/>
          <w:color w:val="000000"/>
          <w:sz w:val="22"/>
          <w:highlight w:val="none"/>
          <w:lang w:val="en-US" w:eastAsia="zh-CN"/>
        </w:rPr>
        <w:t>%计取</w:t>
      </w:r>
      <w:r>
        <w:rPr>
          <w:rFonts w:hint="eastAsia" w:ascii="宋体" w:hAnsi="宋体" w:eastAsia="宋体" w:cs="宋体"/>
          <w:b/>
          <w:color w:val="000000"/>
          <w:sz w:val="22"/>
          <w:highlight w:val="none"/>
          <w:lang w:eastAsia="zh-CN"/>
        </w:rPr>
        <w:t>。</w:t>
      </w:r>
    </w:p>
    <w:p w14:paraId="001BF4FD">
      <w:pPr>
        <w:pBdr>
          <w:top w:val="none" w:color="000000" w:sz="0" w:space="0"/>
          <w:left w:val="none" w:color="000000" w:sz="0" w:space="0"/>
          <w:bottom w:val="none" w:color="000000" w:sz="0" w:space="0"/>
          <w:right w:val="none" w:color="000000" w:sz="0" w:space="0"/>
        </w:pBdr>
        <w:spacing w:before="0" w:after="0" w:line="400"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注：上述费用成交供应商领取成交通知书时须缴纳，供应商将此费用等综合考虑在报价中，采购人不再另行支付。</w:t>
      </w:r>
    </w:p>
    <w:p w14:paraId="6AE314D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5.磋商文件的约束力</w:t>
      </w:r>
    </w:p>
    <w:p w14:paraId="4B4F4D6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供应商一旦获取了本磋商文件并决定参加磋商，即被认为接受了本磋商文件的规定和约束，并且视为已经知道或应当知道自身权益是否受到了损害。</w:t>
      </w:r>
    </w:p>
    <w:p w14:paraId="59E9D41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6.磋商文件的询问及修改</w:t>
      </w:r>
    </w:p>
    <w:p w14:paraId="5BFFF820">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p>
    <w:p w14:paraId="0675526F">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6.2 采购代理机构或采购人可以视采购项目的具体情况，组织供应商进行现场考察或召开磋商前答疑会，但不单独或分别组织只有一个供应商参加的现场考察和答疑会。</w:t>
      </w:r>
    </w:p>
    <w:p w14:paraId="12E26C8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7．磋商文件的解释</w:t>
      </w:r>
    </w:p>
    <w:p w14:paraId="325D8F7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7.1本磋商文件由</w:t>
      </w:r>
      <w:r>
        <w:rPr>
          <w:rFonts w:hint="eastAsia" w:cs="宋体"/>
          <w:b w:val="0"/>
          <w:bCs/>
          <w:color w:val="000000"/>
          <w:sz w:val="22"/>
          <w:highlight w:val="none"/>
          <w:lang w:val="en-US" w:eastAsia="zh-CN"/>
        </w:rPr>
        <w:t>采购代理机构</w:t>
      </w:r>
      <w:r>
        <w:rPr>
          <w:rFonts w:hint="eastAsia" w:ascii="宋体" w:hAnsi="宋体" w:eastAsia="宋体" w:cs="宋体"/>
          <w:color w:val="000000"/>
          <w:sz w:val="22"/>
          <w:highlight w:val="none"/>
        </w:rPr>
        <w:t>负责解释。</w:t>
      </w:r>
    </w:p>
    <w:p w14:paraId="5B5F7D6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rPr>
        <w:t>二、磋商文件</w:t>
      </w:r>
    </w:p>
    <w:p w14:paraId="7D9C2F07">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1.磋商文件构成</w:t>
      </w:r>
    </w:p>
    <w:p w14:paraId="09C4A0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1.1磋商文件由以下部分组成：</w:t>
      </w:r>
    </w:p>
    <w:p w14:paraId="619D324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（1）竞争性磋商公告</w:t>
      </w:r>
    </w:p>
    <w:p w14:paraId="3B76B8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（2）磋商须知</w:t>
      </w:r>
    </w:p>
    <w:p w14:paraId="32548DE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（3）政府采购合同</w:t>
      </w:r>
      <w:r>
        <w:rPr>
          <w:rFonts w:hint="eastAsia" w:ascii="宋体" w:hAnsi="宋体" w:eastAsia="宋体" w:cs="宋体"/>
          <w:color w:val="000000"/>
          <w:sz w:val="22"/>
          <w:highlight w:val="none"/>
          <w:lang w:val="en-US" w:eastAsia="zh-CN"/>
        </w:rPr>
        <w:t>格式</w:t>
      </w:r>
    </w:p>
    <w:p w14:paraId="4E0FB5D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（4）项目需求</w:t>
      </w:r>
    </w:p>
    <w:p w14:paraId="75AFF73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（5）工程量清单（另附）</w:t>
      </w:r>
    </w:p>
    <w:p w14:paraId="05F111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（6）竞争性磋商响应文件</w:t>
      </w:r>
    </w:p>
    <w:p w14:paraId="07D2E74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7</w:t>
      </w:r>
      <w:r>
        <w:rPr>
          <w:rFonts w:hint="eastAsia" w:cs="宋体"/>
          <w:color w:val="000000"/>
          <w:sz w:val="22"/>
          <w:highlight w:val="none"/>
          <w:lang w:eastAsia="zh-CN"/>
        </w:rPr>
        <w:t>）评审方法和评审标准</w:t>
      </w:r>
    </w:p>
    <w:p w14:paraId="5D222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请仔细检查磋商文件是否齐全，如有缺漏请立即与采购人或采购代理机构联系解决。</w:t>
      </w:r>
    </w:p>
    <w:p w14:paraId="29F9DE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w:t>
      </w:r>
      <w:r>
        <w:rPr>
          <w:rFonts w:hint="eastAsia" w:ascii="宋体" w:hAnsi="宋体" w:eastAsia="宋体" w:cs="宋体"/>
          <w:color w:val="000000"/>
          <w:sz w:val="22"/>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2F14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2.磋商文件的澄清</w:t>
      </w:r>
    </w:p>
    <w:p w14:paraId="766AD6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2.1</w:t>
      </w:r>
      <w:r>
        <w:rPr>
          <w:rFonts w:hint="eastAsia" w:ascii="宋体" w:hAnsi="宋体" w:eastAsia="宋体" w:cs="宋体"/>
          <w:color w:val="000000"/>
          <w:sz w:val="22"/>
          <w:highlight w:val="none"/>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36170D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2.2采购人视情</w:t>
      </w:r>
      <w:r>
        <w:rPr>
          <w:rFonts w:hint="eastAsia" w:ascii="宋体" w:hAnsi="宋体" w:eastAsia="宋体" w:cs="宋体"/>
          <w:color w:val="000000"/>
          <w:sz w:val="22"/>
          <w:highlight w:val="none"/>
        </w:rPr>
        <w:t>况组织答疑会</w:t>
      </w:r>
    </w:p>
    <w:p w14:paraId="21C729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3.磋商文件的修改</w:t>
      </w:r>
    </w:p>
    <w:p w14:paraId="753C9E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 在响应文件提交截止时间前，采购人或采购代理机构可以对磋商文件进行修改。</w:t>
      </w:r>
    </w:p>
    <w:p w14:paraId="24796E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 采购人或采购代理机构有权按照法定的要求推迟响应文件提交截止日期和磋商日期。</w:t>
      </w:r>
    </w:p>
    <w:p w14:paraId="200F0E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 磋商文件的修改将在</w:t>
      </w:r>
      <w:r>
        <w:rPr>
          <w:rFonts w:hint="eastAsia" w:ascii="宋体" w:hAnsi="宋体" w:eastAsia="宋体" w:cs="宋体"/>
          <w:b/>
          <w:color w:val="000000"/>
          <w:sz w:val="22"/>
          <w:highlight w:val="none"/>
        </w:rPr>
        <w:t>江苏政府采购网</w:t>
      </w:r>
      <w:r>
        <w:rPr>
          <w:rFonts w:hint="eastAsia" w:ascii="宋体" w:hAnsi="宋体" w:eastAsia="宋体" w:cs="宋体"/>
          <w:color w:val="000000"/>
          <w:sz w:val="22"/>
          <w:highlight w:val="none"/>
        </w:rPr>
        <w:t>公布，补充文件将作为磋商文件的组成部分，并对供应商具有约束力。</w:t>
      </w:r>
    </w:p>
    <w:p w14:paraId="2435394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623A72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4FA542BD">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rPr>
        <w:t>三、响应文件的编制</w:t>
      </w:r>
    </w:p>
    <w:p w14:paraId="4B4234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1.响应文件的语言及度量衡单位</w:t>
      </w:r>
    </w:p>
    <w:p w14:paraId="17CAD5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磋商文件中既有中文也有外文的，以中文意义为准。</w:t>
      </w:r>
    </w:p>
    <w:p w14:paraId="06EB63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1.2 除技术性能另有规定外，响应文件所使用的度量衡单位，均须采用国家法定计量单位。</w:t>
      </w:r>
    </w:p>
    <w:p w14:paraId="184B967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2.响应文件构成</w:t>
      </w:r>
    </w:p>
    <w:p w14:paraId="77ED41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 供应商编写的响应文件应包括</w:t>
      </w:r>
      <w:r>
        <w:rPr>
          <w:rFonts w:hint="eastAsia" w:ascii="宋体" w:hAnsi="宋体" w:eastAsia="宋体" w:cs="宋体"/>
          <w:b/>
          <w:color w:val="000000"/>
          <w:sz w:val="22"/>
          <w:highlight w:val="none"/>
        </w:rPr>
        <w:t>资格审查证明材料文件、商务技术标文件、价格标文件</w:t>
      </w:r>
      <w:r>
        <w:rPr>
          <w:rFonts w:hint="eastAsia" w:ascii="宋体" w:hAnsi="宋体" w:eastAsia="宋体" w:cs="宋体"/>
          <w:color w:val="000000"/>
          <w:sz w:val="22"/>
          <w:highlight w:val="none"/>
        </w:rPr>
        <w:t>。供应商按“第六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竞争性磋商响应文件”要求编写响应文件。</w:t>
      </w:r>
    </w:p>
    <w:p w14:paraId="7EEF233A">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2"/>
          <w:highlight w:val="none"/>
        </w:rPr>
      </w:pPr>
      <w:bookmarkStart w:id="0" w:name="_Toc14577357"/>
      <w:bookmarkStart w:id="1" w:name="_Toc513029219"/>
      <w:bookmarkStart w:id="2" w:name="_Toc61149558"/>
      <w:r>
        <w:rPr>
          <w:rFonts w:hint="eastAsia" w:cs="宋体"/>
          <w:color w:val="000000"/>
          <w:sz w:val="22"/>
          <w:highlight w:val="none"/>
          <w:lang w:val="en-US" w:eastAsia="zh-CN"/>
        </w:rPr>
        <w:t>2.2</w:t>
      </w:r>
      <w:r>
        <w:rPr>
          <w:rFonts w:hint="eastAsia" w:ascii="宋体" w:hAnsi="宋体" w:eastAsia="宋体" w:cs="宋体"/>
          <w:color w:val="000000"/>
          <w:sz w:val="22"/>
          <w:highlight w:val="none"/>
        </w:rPr>
        <w:t>参加磋商供应商资格的文件</w:t>
      </w:r>
      <w:bookmarkEnd w:id="0"/>
      <w:bookmarkEnd w:id="1"/>
      <w:bookmarkEnd w:id="2"/>
      <w:r>
        <w:rPr>
          <w:rFonts w:hint="eastAsia" w:ascii="宋体" w:hAnsi="宋体" w:eastAsia="宋体" w:cs="宋体"/>
          <w:color w:val="000000"/>
          <w:sz w:val="22"/>
          <w:highlight w:val="none"/>
        </w:rPr>
        <w:t>证明</w:t>
      </w:r>
    </w:p>
    <w:p w14:paraId="3D32AD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3" w:name="_Hlt26668999"/>
      <w:bookmarkEnd w:id="3"/>
      <w:r>
        <w:rPr>
          <w:rFonts w:hint="eastAsia" w:ascii="宋体" w:hAnsi="宋体" w:eastAsia="宋体" w:cs="宋体"/>
          <w:color w:val="000000"/>
          <w:sz w:val="22"/>
          <w:highlight w:val="none"/>
        </w:rPr>
        <w:t>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9EC68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磋商供应商除必须具有履行合同所需提供的设备以及服务的能力外，还必须具备相应的财务、技术方面的能力。</w:t>
      </w:r>
    </w:p>
    <w:p w14:paraId="315F5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w:t>
      </w:r>
      <w:r>
        <w:rPr>
          <w:rFonts w:hint="eastAsia" w:ascii="宋体" w:hAnsi="宋体" w:eastAsia="宋体" w:cs="宋体"/>
          <w:color w:val="000000"/>
          <w:sz w:val="22"/>
          <w:highlight w:val="none"/>
        </w:rPr>
        <w:t>磋商响应有效期</w:t>
      </w:r>
    </w:p>
    <w:p w14:paraId="18D218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3.1</w:t>
      </w:r>
      <w:r>
        <w:rPr>
          <w:rFonts w:hint="eastAsia" w:ascii="宋体" w:hAnsi="宋体" w:eastAsia="宋体" w:cs="宋体"/>
          <w:color w:val="000000"/>
          <w:sz w:val="22"/>
          <w:highlight w:val="none"/>
        </w:rPr>
        <w:t>磋商响应有效期为采购文件规定的响应文件提交截止时间后</w:t>
      </w:r>
      <w:r>
        <w:rPr>
          <w:rFonts w:hint="eastAsia" w:ascii="宋体" w:hAnsi="宋体" w:eastAsia="宋体" w:cs="宋体"/>
          <w:b/>
          <w:color w:val="000000"/>
          <w:sz w:val="22"/>
          <w:highlight w:val="none"/>
          <w:u w:val="single"/>
        </w:rPr>
        <w:t>六十（60）天</w:t>
      </w:r>
      <w:r>
        <w:rPr>
          <w:rFonts w:hint="eastAsia" w:ascii="宋体" w:hAnsi="宋体" w:eastAsia="宋体" w:cs="宋体"/>
          <w:color w:val="000000"/>
          <w:sz w:val="22"/>
          <w:highlight w:val="none"/>
        </w:rPr>
        <w:t>。磋商响应有效期比规定短的将被视为非实质性响应而予以拒绝。</w:t>
      </w:r>
    </w:p>
    <w:p w14:paraId="6B9932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4.磋商响应有效期的延长</w:t>
      </w:r>
    </w:p>
    <w:p w14:paraId="6116FB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4.1</w:t>
      </w:r>
      <w:r>
        <w:rPr>
          <w:rFonts w:hint="eastAsia" w:ascii="宋体" w:hAnsi="宋体" w:eastAsia="宋体" w:cs="宋体"/>
          <w:color w:val="000000"/>
          <w:sz w:val="22"/>
          <w:highlight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0EBEE3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5.电子响应文件其他要求</w:t>
      </w:r>
    </w:p>
    <w:p w14:paraId="05C18D0D">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5.1电子招标投标交易平台（即“苏采云”系统）相关要求是本采购文件的组成部分。</w:t>
      </w:r>
    </w:p>
    <w:p w14:paraId="47E2F5F3">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5.2供应商应对CA证书妥善保管，如被他人盗用投标，因此带来的结果均由供应商自行承担。</w:t>
      </w:r>
    </w:p>
    <w:p w14:paraId="32EBC9F9">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w:t>
      </w:r>
      <w:r>
        <w:rPr>
          <w:rFonts w:hint="eastAsia" w:cs="宋体"/>
          <w:color w:val="000000"/>
          <w:sz w:val="21"/>
          <w:highlight w:val="none"/>
          <w:lang w:val="en-US" w:eastAsia="zh-CN"/>
        </w:rPr>
        <w:t>3</w:t>
      </w:r>
      <w:r>
        <w:rPr>
          <w:rFonts w:hint="eastAsia" w:ascii="宋体" w:hAnsi="宋体" w:eastAsia="宋体" w:cs="宋体"/>
          <w:color w:val="000000"/>
          <w:sz w:val="22"/>
          <w:highlight w:val="none"/>
        </w:rPr>
        <w:t>供应商应当对采购文件提出的实质性要求和条件作出实质性响应，并在电子投标系统逐条应答。</w:t>
      </w:r>
    </w:p>
    <w:p w14:paraId="06F15667">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p>
    <w:p w14:paraId="7F9EA60A">
      <w:pPr>
        <w:numPr>
          <w:ilvl w:val="0"/>
          <w:numId w:val="0"/>
        </w:num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rPr>
      </w:pPr>
      <w:r>
        <w:rPr>
          <w:rFonts w:hint="eastAsia" w:ascii="宋体" w:hAnsi="宋体" w:eastAsia="宋体" w:cs="宋体"/>
          <w:color w:val="000000"/>
          <w:sz w:val="22"/>
          <w:szCs w:val="22"/>
          <w:lang w:val="en-US" w:eastAsia="en-US" w:bidi="ar-SA"/>
        </w:rPr>
        <w:t>6.</w:t>
      </w:r>
      <w:r>
        <w:rPr>
          <w:rFonts w:hint="eastAsia" w:ascii="宋体" w:hAnsi="宋体" w:eastAsia="宋体" w:cs="宋体"/>
          <w:color w:val="000000"/>
          <w:sz w:val="22"/>
          <w:highlight w:val="none"/>
        </w:rPr>
        <w:t>供应商应当在采购文件要求提交响应文件的截止时间前，将响应文件提交至“苏采云”系统，逾期提交的响应文件，“苏采云”系统将自动拒收。各供应商应在规定时间内凭CA证书进行网上解密。</w:t>
      </w:r>
    </w:p>
    <w:p w14:paraId="2BD4C797">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四</w:t>
      </w:r>
      <w:r>
        <w:rPr>
          <w:rFonts w:hint="eastAsia" w:ascii="宋体" w:hAnsi="宋体" w:eastAsia="宋体" w:cs="宋体"/>
          <w:b/>
          <w:color w:val="000000"/>
          <w:sz w:val="24"/>
          <w:highlight w:val="none"/>
        </w:rPr>
        <w:t>、磋商报价</w:t>
      </w:r>
    </w:p>
    <w:p w14:paraId="1FE07D1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1.磋商报价 </w:t>
      </w:r>
    </w:p>
    <w:p w14:paraId="69FBE97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p>
    <w:p w14:paraId="20B260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1.2磋商报价方式：本工程采用下列</w:t>
      </w:r>
      <w:r>
        <w:rPr>
          <w:rFonts w:hint="eastAsia" w:ascii="宋体" w:hAnsi="宋体" w:eastAsia="宋体" w:cs="宋体"/>
          <w:b/>
          <w:bCs/>
          <w:color w:val="000000"/>
          <w:sz w:val="22"/>
          <w:highlight w:val="none"/>
        </w:rPr>
        <w:t>第</w:t>
      </w:r>
      <w:r>
        <w:rPr>
          <w:rFonts w:hint="eastAsia" w:cs="宋体"/>
          <w:b/>
          <w:bCs/>
          <w:color w:val="000000"/>
          <w:sz w:val="22"/>
          <w:highlight w:val="none"/>
          <w:lang w:eastAsia="zh-CN"/>
        </w:rPr>
        <w:t>（</w:t>
      </w:r>
      <w:r>
        <w:rPr>
          <w:rFonts w:hint="eastAsia" w:cs="宋体"/>
          <w:b/>
          <w:bCs/>
          <w:color w:val="000000"/>
          <w:sz w:val="22"/>
          <w:highlight w:val="none"/>
          <w:lang w:val="en-US" w:eastAsia="zh-CN"/>
        </w:rPr>
        <w:t>1</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种方式</w:t>
      </w:r>
      <w:r>
        <w:rPr>
          <w:rFonts w:hint="eastAsia" w:ascii="宋体" w:hAnsi="宋体" w:eastAsia="宋体" w:cs="宋体"/>
          <w:color w:val="000000"/>
          <w:sz w:val="22"/>
          <w:highlight w:val="none"/>
        </w:rPr>
        <w:t xml:space="preserve">。 </w:t>
      </w:r>
    </w:p>
    <w:p w14:paraId="3C69B814">
      <w:pPr>
        <w:tabs>
          <w:tab w:val="left" w:pos="900"/>
        </w:tabs>
        <w:spacing w:line="440" w:lineRule="exact"/>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rPr>
        <w:t>固定单价报价：磋商供应商应充分考虑施工期间各类建材的市场风险和政策性调整确定风险系数计入总报价，今后不作调整。设计变更和采购人要求变动的内容除外。结算方式在合同专用条款中明确。</w:t>
      </w:r>
    </w:p>
    <w:p w14:paraId="60AB84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Theme="minorEastAsia" w:hAnsiTheme="minorEastAsia" w:eastAsiaTheme="minorEastAsia"/>
          <w:b/>
          <w:color w:val="auto"/>
          <w:szCs w:val="21"/>
        </w:rPr>
        <w:t>投标报价应包括采购文件所确定的招标范围内相应工程量清单、规范、图纸</w:t>
      </w:r>
      <w:r>
        <w:rPr>
          <w:rFonts w:hint="eastAsia" w:eastAsia="宋体" w:asciiTheme="minorEastAsia" w:hAnsiTheme="minorEastAsia"/>
          <w:b/>
          <w:color w:val="auto"/>
          <w:szCs w:val="21"/>
          <w:lang w:eastAsia="zh-CN"/>
        </w:rPr>
        <w:t>（</w:t>
      </w:r>
      <w:r>
        <w:rPr>
          <w:rFonts w:hint="eastAsia" w:eastAsia="宋体" w:asciiTheme="minorEastAsia" w:hAnsiTheme="minorEastAsia"/>
          <w:b/>
          <w:color w:val="auto"/>
          <w:szCs w:val="21"/>
          <w:lang w:val="en-US" w:eastAsia="zh-CN"/>
        </w:rPr>
        <w:t>如有</w:t>
      </w:r>
      <w:r>
        <w:rPr>
          <w:rFonts w:hint="eastAsia" w:eastAsia="宋体" w:asciiTheme="minorEastAsia" w:hAnsiTheme="minorEastAsia"/>
          <w:b/>
          <w:color w:val="auto"/>
          <w:szCs w:val="21"/>
          <w:lang w:eastAsia="zh-CN"/>
        </w:rPr>
        <w:t>）</w:t>
      </w:r>
      <w:r>
        <w:rPr>
          <w:rFonts w:hint="eastAsia" w:asciiTheme="minorEastAsia" w:hAnsiTheme="minorEastAsia" w:eastAsiaTheme="minorEastAsia"/>
          <w:b/>
          <w:color w:val="auto"/>
          <w:szCs w:val="21"/>
        </w:rPr>
        <w:t>、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p>
    <w:p w14:paraId="71C60E84">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特别说明：</w:t>
      </w:r>
    </w:p>
    <w:p w14:paraId="794C0F6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p>
    <w:p w14:paraId="290D37C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2）承包人应考虑整个工程的整体协调，服从建设单位对施工安全、质量与进度的总管理、总协调与总控制。</w:t>
      </w:r>
    </w:p>
    <w:p w14:paraId="407496A5">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p>
    <w:p w14:paraId="1CE25D1F">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p>
    <w:p w14:paraId="0D830CB7">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p>
    <w:p w14:paraId="5730C65B">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p>
    <w:p w14:paraId="5C5D771E">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7）本工程砼必须使用商品混凝土（工程量清单中列明的非商品砼除外）</w:t>
      </w:r>
      <w:r>
        <w:rPr>
          <w:rFonts w:hint="eastAsia" w:eastAsia="宋体" w:asciiTheme="minorEastAsia" w:hAnsiTheme="minorEastAsia"/>
          <w:color w:val="auto"/>
          <w:szCs w:val="21"/>
          <w:lang w:eastAsia="zh-CN"/>
        </w:rPr>
        <w:t>，</w:t>
      </w:r>
      <w:r>
        <w:rPr>
          <w:rFonts w:hint="eastAsia" w:asciiTheme="minorEastAsia" w:hAnsiTheme="minorEastAsia" w:eastAsiaTheme="minorEastAsia"/>
          <w:color w:val="auto"/>
          <w:szCs w:val="21"/>
        </w:rPr>
        <w:t>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p>
    <w:p w14:paraId="31F98E99">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p>
    <w:p w14:paraId="2A3CED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9）供应商中标后可根据施工图（如有）提出合理化建议，但必须经业主书面及设计单位认可同意方可调整。</w:t>
      </w:r>
    </w:p>
    <w:p w14:paraId="7F40B86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10）投标报价时不得改变清单中规定的暂列金额、材料暂估价格表、专业工程暂估价（详见工程量清单）。</w:t>
      </w:r>
    </w:p>
    <w:p w14:paraId="41CD1219">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11）关于投标报价的其他说明：</w:t>
      </w:r>
    </w:p>
    <w:p w14:paraId="10B18D50">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①</w:t>
      </w:r>
      <w:r>
        <w:rPr>
          <w:rFonts w:hint="eastAsia" w:asciiTheme="minorEastAsia" w:hAnsiTheme="minorEastAsia" w:eastAsiaTheme="minorEastAsia"/>
          <w:color w:val="auto"/>
          <w:szCs w:val="21"/>
        </w:rPr>
        <w:t>如有材料需现场加工、运输等相关费用包含在投标报价中。</w:t>
      </w:r>
    </w:p>
    <w:p w14:paraId="1592AEF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②</w:t>
      </w:r>
      <w:r>
        <w:rPr>
          <w:rFonts w:hint="eastAsia" w:asciiTheme="minorEastAsia" w:hAnsiTheme="minorEastAsia" w:eastAsiaTheme="minorEastAsia"/>
          <w:color w:val="auto"/>
          <w:szCs w:val="21"/>
        </w:rPr>
        <w:t>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p>
    <w:p w14:paraId="61EB3C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③</w:t>
      </w:r>
      <w:r>
        <w:rPr>
          <w:rFonts w:hint="eastAsia" w:asciiTheme="minorEastAsia" w:hAnsiTheme="minorEastAsia" w:eastAsiaTheme="minorEastAsia"/>
          <w:color w:val="auto"/>
          <w:szCs w:val="21"/>
        </w:rPr>
        <w:t>供应商在报价时应充分考虑本工程的质量要求，对本工程各项工艺、材料的检查、检验、试验、测试等所需费用和时间应充分考虑。</w:t>
      </w:r>
    </w:p>
    <w:p w14:paraId="0776DB6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④</w:t>
      </w:r>
      <w:r>
        <w:rPr>
          <w:rFonts w:hint="eastAsia" w:asciiTheme="minorEastAsia" w:hAnsiTheme="minorEastAsia" w:eastAsiaTheme="minorEastAsia"/>
          <w:color w:val="auto"/>
          <w:szCs w:val="21"/>
        </w:rPr>
        <w:t>承包人应负责做好竣工验收前的成品保护工作，并对施工现场已有设施提供保护工作，同时不能因为本工程施工而影响或破坏其他专业工程的质量或成品保护，否则由承包人承担赔偿责任。</w:t>
      </w:r>
    </w:p>
    <w:p w14:paraId="7BEBDF8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上述保护费用均由供应商自行考虑在投标报价中。</w:t>
      </w:r>
    </w:p>
    <w:p w14:paraId="51A54176">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⑤</w:t>
      </w:r>
      <w:r>
        <w:rPr>
          <w:rFonts w:hint="eastAsia" w:asciiTheme="minorEastAsia" w:hAnsiTheme="minorEastAsia" w:eastAsiaTheme="minorEastAsia"/>
          <w:color w:val="auto"/>
          <w:szCs w:val="21"/>
        </w:rPr>
        <w:t>供应商应核实招标工程量清单的数量及项目特征，发现问题可按采购文件规定的澄清方式向采购代理单位提出澄清要求及时修正。结算时无论实际工程量和清单工程量相比增减多少，其综合单价不变。</w:t>
      </w:r>
    </w:p>
    <w:p w14:paraId="31E2EF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⑥</w:t>
      </w:r>
      <w:r>
        <w:rPr>
          <w:rFonts w:hint="eastAsia" w:asciiTheme="minorEastAsia" w:hAnsiTheme="minorEastAsia" w:eastAsiaTheme="minorEastAsia"/>
          <w:color w:val="auto"/>
          <w:szCs w:val="21"/>
        </w:rPr>
        <w:t>在本标段工程验收合格后承包人应对本专业工程进行全面清扫，移交发包方，费用包含在投标报价中。</w:t>
      </w:r>
    </w:p>
    <w:p w14:paraId="7DD06B81">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⑦</w:t>
      </w:r>
      <w:r>
        <w:rPr>
          <w:rFonts w:hint="eastAsia" w:asciiTheme="minorEastAsia" w:hAnsiTheme="minorEastAsia" w:eastAsiaTheme="minorEastAsia"/>
          <w:color w:val="auto"/>
          <w:szCs w:val="21"/>
        </w:rPr>
        <w:t>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p>
    <w:p w14:paraId="090BAEAC">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⑧特别提醒供应商的施工组织设计及施工工艺、所用的材料等应充分考虑气候等自然环境对本工程特殊要求进行报价，以保证质量。</w:t>
      </w:r>
    </w:p>
    <w:p w14:paraId="337BC1A5">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⑨施工用水表、电表及电流互感器由承包人购买，具备检验合格证书（有效期内），费用包含在</w:t>
      </w:r>
      <w:r>
        <w:rPr>
          <w:rFonts w:hint="eastAsia" w:asciiTheme="minorEastAsia" w:hAnsiTheme="minorEastAsia" w:eastAsiaTheme="minorEastAsia"/>
          <w:color w:val="auto"/>
          <w:szCs w:val="21"/>
        </w:rPr>
        <w:t>本次项目的投标报价中。</w:t>
      </w:r>
    </w:p>
    <w:p w14:paraId="0C878F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rPr>
        <w:t>可调价格报价：磋商供应商的磋商报价可根据合同实施期间的市场变化和政策性调整而变动。</w:t>
      </w:r>
    </w:p>
    <w:p w14:paraId="7091B2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1.3磋商报价的计价方法 </w:t>
      </w:r>
    </w:p>
    <w:p w14:paraId="615C9B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1</w:t>
      </w:r>
      <w:r>
        <w:rPr>
          <w:rFonts w:hint="eastAsia" w:cs="宋体"/>
          <w:color w:val="000000"/>
          <w:sz w:val="22"/>
          <w:highlight w:val="none"/>
          <w:lang w:eastAsia="zh-CN"/>
        </w:rPr>
        <w:t>）</w:t>
      </w:r>
      <w:r>
        <w:rPr>
          <w:rFonts w:hint="eastAsia" w:ascii="宋体" w:hAnsi="宋体" w:eastAsia="宋体" w:cs="宋体"/>
          <w:color w:val="000000"/>
          <w:sz w:val="22"/>
          <w:highlight w:val="none"/>
        </w:rPr>
        <w:t>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p>
    <w:p w14:paraId="202B9BD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2</w:t>
      </w:r>
      <w:r>
        <w:rPr>
          <w:rFonts w:hint="eastAsia" w:cs="宋体"/>
          <w:color w:val="000000"/>
          <w:sz w:val="22"/>
          <w:highlight w:val="none"/>
          <w:lang w:eastAsia="zh-CN"/>
        </w:rPr>
        <w:t>）</w:t>
      </w:r>
      <w:r>
        <w:rPr>
          <w:rFonts w:hint="eastAsia" w:ascii="宋体" w:hAnsi="宋体" w:eastAsia="宋体" w:cs="宋体"/>
          <w:color w:val="000000"/>
          <w:sz w:val="22"/>
          <w:highlight w:val="none"/>
        </w:rPr>
        <w:t>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的</w:t>
      </w:r>
      <w:r>
        <w:rPr>
          <w:rFonts w:hint="eastAsia" w:asciiTheme="minorEastAsia" w:hAnsiTheme="minorEastAsia" w:eastAsiaTheme="minorEastAsia"/>
          <w:b w:val="0"/>
          <w:bCs w:val="0"/>
          <w:color w:val="auto"/>
          <w:szCs w:val="21"/>
        </w:rPr>
        <w:t>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p>
    <w:p w14:paraId="496849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3</w:t>
      </w:r>
      <w:r>
        <w:rPr>
          <w:rFonts w:hint="eastAsia" w:cs="宋体"/>
          <w:color w:val="000000"/>
          <w:sz w:val="22"/>
          <w:highlight w:val="none"/>
          <w:lang w:eastAsia="zh-CN"/>
        </w:rPr>
        <w:t>）</w:t>
      </w:r>
      <w:r>
        <w:rPr>
          <w:rFonts w:hint="eastAsia" w:asciiTheme="minorEastAsia" w:hAnsiTheme="minorEastAsia" w:eastAsiaTheme="minorEastAsia"/>
          <w:color w:val="auto"/>
          <w:szCs w:val="21"/>
        </w:rPr>
        <w:t>施工用水电由供应商承担，采购人不再另行支付。</w:t>
      </w:r>
      <w:r>
        <w:rPr>
          <w:rFonts w:hint="eastAsia" w:ascii="宋体" w:hAnsi="宋体" w:eastAsia="宋体" w:cs="宋体"/>
          <w:color w:val="000000"/>
          <w:sz w:val="22"/>
          <w:highlight w:val="none"/>
        </w:rPr>
        <w:t xml:space="preserve"> </w:t>
      </w:r>
    </w:p>
    <w:p w14:paraId="6F6D7B0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4</w:t>
      </w:r>
      <w:r>
        <w:rPr>
          <w:rFonts w:hint="eastAsia" w:cs="宋体"/>
          <w:color w:val="000000"/>
          <w:sz w:val="22"/>
          <w:highlight w:val="none"/>
          <w:lang w:eastAsia="zh-CN"/>
        </w:rPr>
        <w:t>）</w:t>
      </w:r>
      <w:r>
        <w:rPr>
          <w:rFonts w:hint="eastAsia" w:ascii="宋体" w:hAnsi="宋体" w:eastAsia="宋体" w:cs="宋体"/>
          <w:color w:val="000000"/>
          <w:sz w:val="22"/>
          <w:highlight w:val="none"/>
        </w:rPr>
        <w:t>本项目采用营改增后的一般计税方法计算报价。</w:t>
      </w:r>
    </w:p>
    <w:p w14:paraId="57EB94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asciiTheme="minorEastAsia" w:hAnsiTheme="minorEastAsia" w:eastAsiaTheme="minorEastAsia"/>
          <w:b/>
          <w:color w:val="auto"/>
          <w:szCs w:val="21"/>
        </w:rPr>
        <w:t>（</w:t>
      </w:r>
      <w:r>
        <w:rPr>
          <w:rFonts w:hint="eastAsia" w:asciiTheme="minorEastAsia" w:hAnsiTheme="minorEastAsia" w:eastAsiaTheme="minorEastAsia"/>
          <w:b/>
          <w:color w:val="auto"/>
          <w:szCs w:val="21"/>
        </w:rPr>
        <w:t>5）本次采购采用竞争性磋商，因第二轮报价只报总价，结算时，以成交人提交的综合单价同比下浮【下浮率</w:t>
      </w:r>
      <w:r>
        <w:rPr>
          <w:rFonts w:asciiTheme="minorEastAsia" w:hAnsiTheme="minorEastAsia" w:eastAsiaTheme="minorEastAsia"/>
          <w:b/>
          <w:color w:val="auto"/>
          <w:szCs w:val="21"/>
        </w:rPr>
        <w:t>=</w:t>
      </w:r>
      <w:r>
        <w:rPr>
          <w:rFonts w:hint="eastAsia" w:asciiTheme="minorEastAsia" w:hAnsiTheme="minorEastAsia" w:eastAsiaTheme="minorEastAsia"/>
          <w:b/>
          <w:color w:val="auto"/>
          <w:szCs w:val="21"/>
        </w:rPr>
        <w:t>（</w:t>
      </w:r>
      <w:r>
        <w:rPr>
          <w:rFonts w:asciiTheme="minorEastAsia" w:hAnsiTheme="minorEastAsia" w:eastAsiaTheme="minorEastAsia"/>
          <w:b/>
          <w:color w:val="auto"/>
          <w:szCs w:val="21"/>
        </w:rPr>
        <w:t>1-</w:t>
      </w:r>
      <w:r>
        <w:rPr>
          <w:rFonts w:hint="eastAsia" w:asciiTheme="minorEastAsia" w:hAnsiTheme="minorEastAsia" w:eastAsiaTheme="minorEastAsia"/>
          <w:b/>
          <w:color w:val="auto"/>
          <w:szCs w:val="21"/>
        </w:rPr>
        <w:t>第二轮报价</w:t>
      </w:r>
      <w:r>
        <w:rPr>
          <w:rFonts w:asciiTheme="minorEastAsia" w:hAnsiTheme="minorEastAsia" w:eastAsiaTheme="minorEastAsia"/>
          <w:b/>
          <w:color w:val="auto"/>
          <w:szCs w:val="21"/>
        </w:rPr>
        <w:t>/</w:t>
      </w:r>
      <w:r>
        <w:rPr>
          <w:rFonts w:hint="eastAsia" w:asciiTheme="minorEastAsia" w:hAnsiTheme="minorEastAsia" w:eastAsiaTheme="minorEastAsia"/>
          <w:b/>
          <w:color w:val="auto"/>
          <w:szCs w:val="21"/>
        </w:rPr>
        <w:t>第一轮报价）</w:t>
      </w:r>
      <w:r>
        <w:rPr>
          <w:rFonts w:asciiTheme="minorEastAsia" w:hAnsiTheme="minorEastAsia" w:eastAsiaTheme="minorEastAsia"/>
          <w:b/>
          <w:color w:val="auto"/>
          <w:szCs w:val="21"/>
        </w:rPr>
        <w:t>*100%</w:t>
      </w:r>
      <w:r>
        <w:rPr>
          <w:rFonts w:hint="eastAsia" w:asciiTheme="minorEastAsia" w:hAnsiTheme="minorEastAsia" w:eastAsiaTheme="minorEastAsia"/>
          <w:b/>
          <w:color w:val="auto"/>
          <w:szCs w:val="21"/>
        </w:rPr>
        <w:t>】。</w:t>
      </w:r>
      <w:r>
        <w:rPr>
          <w:rFonts w:hint="eastAsia" w:ascii="宋体" w:hAnsi="宋体" w:eastAsia="宋体" w:cs="宋体"/>
          <w:color w:val="000000"/>
          <w:sz w:val="22"/>
          <w:highlight w:val="none"/>
        </w:rPr>
        <w:t xml:space="preserve"> </w:t>
      </w:r>
    </w:p>
    <w:p w14:paraId="27840D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1.4可选用的工程预算、</w:t>
      </w:r>
      <w:r>
        <w:rPr>
          <w:rFonts w:hint="eastAsia" w:cs="宋体"/>
          <w:color w:val="000000"/>
          <w:sz w:val="22"/>
          <w:highlight w:val="none"/>
          <w:lang w:val="en-US" w:eastAsia="zh-CN"/>
        </w:rPr>
        <w:t>消耗量</w:t>
      </w:r>
      <w:r>
        <w:rPr>
          <w:rFonts w:hint="eastAsia" w:ascii="宋体" w:hAnsi="宋体" w:eastAsia="宋体" w:cs="宋体"/>
          <w:color w:val="000000"/>
          <w:sz w:val="22"/>
          <w:highlight w:val="none"/>
        </w:rPr>
        <w:t xml:space="preserve">和政策性文件 </w:t>
      </w:r>
    </w:p>
    <w:p w14:paraId="1E6D21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1</w:t>
      </w:r>
      <w:r>
        <w:rPr>
          <w:rFonts w:hint="eastAsia" w:cs="宋体"/>
          <w:color w:val="000000"/>
          <w:sz w:val="22"/>
          <w:highlight w:val="none"/>
          <w:lang w:eastAsia="zh-CN"/>
        </w:rPr>
        <w:t>）</w:t>
      </w:r>
      <w:r>
        <w:rPr>
          <w:rFonts w:hint="eastAsia" w:ascii="宋体" w:hAnsi="宋体" w:eastAsia="宋体" w:cs="宋体"/>
          <w:color w:val="000000"/>
          <w:sz w:val="22"/>
          <w:highlight w:val="none"/>
        </w:rPr>
        <w:t>用于磋商报价可参考的依据为：</w:t>
      </w:r>
      <w:r>
        <w:rPr>
          <w:rFonts w:hint="eastAsia" w:ascii="宋体" w:hAnsi="宋体" w:eastAsia="宋体" w:cs="宋体"/>
          <w:color w:val="000000"/>
          <w:sz w:val="22"/>
          <w:highlight w:val="none"/>
          <w:lang w:val="en-US" w:eastAsia="zh-CN"/>
        </w:rPr>
        <w:t>《建设工程工程量清单计价标准》（GB/T 50500-2024）、《江苏省建设工程费用》、《江苏省市政工程</w:t>
      </w:r>
      <w:r>
        <w:rPr>
          <w:rFonts w:hint="eastAsia" w:cs="宋体"/>
          <w:color w:val="000000"/>
          <w:sz w:val="22"/>
          <w:highlight w:val="none"/>
          <w:lang w:val="en-US" w:eastAsia="zh-CN"/>
        </w:rPr>
        <w:t>消耗量</w:t>
      </w:r>
      <w:r>
        <w:rPr>
          <w:rFonts w:hint="eastAsia" w:ascii="宋体" w:hAnsi="宋体" w:eastAsia="宋体" w:cs="宋体"/>
          <w:color w:val="000000"/>
          <w:sz w:val="22"/>
          <w:highlight w:val="none"/>
          <w:lang w:val="en-US" w:eastAsia="zh-CN"/>
        </w:rPr>
        <w:t>》、近期的《</w:t>
      </w:r>
      <w:r>
        <w:rPr>
          <w:rFonts w:hint="eastAsia" w:ascii="宋体" w:hAnsi="宋体" w:eastAsia="宋体" w:cs="宋体"/>
          <w:color w:val="000000"/>
          <w:sz w:val="22"/>
          <w:highlight w:val="none"/>
        </w:rPr>
        <w:t>赣榆区建设工程材料信息价</w:t>
      </w:r>
      <w:r>
        <w:rPr>
          <w:rFonts w:hint="eastAsia" w:ascii="宋体" w:hAnsi="宋体" w:eastAsia="宋体" w:cs="宋体"/>
          <w:color w:val="000000"/>
          <w:sz w:val="22"/>
          <w:highlight w:val="none"/>
          <w:lang w:val="en-US" w:eastAsia="zh-CN"/>
        </w:rPr>
        <w:t>》</w:t>
      </w:r>
      <w:r>
        <w:rPr>
          <w:rFonts w:hint="eastAsia" w:cs="宋体"/>
          <w:color w:val="000000"/>
          <w:sz w:val="22"/>
          <w:highlight w:val="none"/>
          <w:lang w:val="en-US" w:eastAsia="zh-CN"/>
        </w:rPr>
        <w:t>等</w:t>
      </w:r>
      <w:r>
        <w:rPr>
          <w:rFonts w:hint="eastAsia" w:asciiTheme="minorEastAsia" w:hAnsiTheme="minorEastAsia" w:eastAsiaTheme="minorEastAsia"/>
          <w:color w:val="auto"/>
          <w:szCs w:val="21"/>
        </w:rPr>
        <w:t>与建设项目相关的标准、规范等技术资料</w:t>
      </w:r>
      <w:r>
        <w:rPr>
          <w:rFonts w:hint="eastAsia" w:ascii="宋体" w:hAnsi="宋体" w:eastAsia="宋体" w:cs="宋体"/>
          <w:color w:val="000000"/>
          <w:sz w:val="22"/>
          <w:highlight w:val="none"/>
          <w:lang w:val="en-US" w:eastAsia="zh-CN"/>
        </w:rPr>
        <w:t>。</w:t>
      </w:r>
    </w:p>
    <w:p w14:paraId="321238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2</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政策性文件按照现行江苏省建设厅、连云港市建设局颁发的相关文件规定执行。 </w:t>
      </w:r>
    </w:p>
    <w:p w14:paraId="61EA9D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155964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2.报价货币 </w:t>
      </w:r>
    </w:p>
    <w:p w14:paraId="0993B0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2.1磋商应以人民币报价。 </w:t>
      </w:r>
    </w:p>
    <w:p w14:paraId="18104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3.磋商报价的编制要求。</w:t>
      </w:r>
    </w:p>
    <w:p w14:paraId="11F2176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3.1磋商供应商必须按工程量清单</w:t>
      </w:r>
      <w:r>
        <w:rPr>
          <w:rFonts w:hint="eastAsia" w:cs="宋体"/>
          <w:color w:val="000000"/>
          <w:sz w:val="22"/>
          <w:highlight w:val="none"/>
          <w:lang w:eastAsia="zh-CN"/>
        </w:rPr>
        <w:t>，</w:t>
      </w:r>
      <w:r>
        <w:rPr>
          <w:rFonts w:hint="eastAsia" w:ascii="宋体" w:hAnsi="宋体" w:eastAsia="宋体" w:cs="宋体"/>
          <w:color w:val="000000"/>
          <w:sz w:val="22"/>
          <w:highlight w:val="none"/>
        </w:rPr>
        <w:t>用综合单价法编制磋商预算。工程量清单数量、暂定价、暂估价、独立费不得变更、不得优惠</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否则视为重大偏差。 </w:t>
      </w:r>
    </w:p>
    <w:p w14:paraId="71ADE72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2</w:t>
      </w:r>
      <w:r>
        <w:rPr>
          <w:rFonts w:hint="eastAsia" w:ascii="宋体" w:hAnsi="宋体" w:eastAsia="宋体" w:cs="宋体"/>
          <w:color w:val="000000"/>
          <w:sz w:val="22"/>
          <w:highlight w:val="none"/>
        </w:rPr>
        <w:t>本工程由磋商供应商自购的材料</w:t>
      </w:r>
      <w:r>
        <w:rPr>
          <w:rFonts w:hint="eastAsia" w:cs="宋体"/>
          <w:color w:val="000000"/>
          <w:sz w:val="22"/>
          <w:highlight w:val="none"/>
          <w:lang w:eastAsia="zh-CN"/>
        </w:rPr>
        <w:t>，</w:t>
      </w:r>
      <w:r>
        <w:rPr>
          <w:rFonts w:hint="eastAsia" w:ascii="宋体" w:hAnsi="宋体" w:eastAsia="宋体" w:cs="宋体"/>
          <w:color w:val="000000"/>
          <w:sz w:val="22"/>
          <w:highlight w:val="none"/>
        </w:rPr>
        <w:t>磋商供应商须编制自购主要材料一览表</w:t>
      </w:r>
      <w:r>
        <w:rPr>
          <w:rFonts w:hint="eastAsia" w:cs="宋体"/>
          <w:color w:val="000000"/>
          <w:sz w:val="22"/>
          <w:highlight w:val="none"/>
          <w:lang w:eastAsia="zh-CN"/>
        </w:rPr>
        <w:t>，</w:t>
      </w:r>
      <w:r>
        <w:rPr>
          <w:rFonts w:hint="eastAsia" w:ascii="宋体" w:hAnsi="宋体" w:eastAsia="宋体" w:cs="宋体"/>
          <w:color w:val="000000"/>
          <w:sz w:val="22"/>
          <w:highlight w:val="none"/>
        </w:rPr>
        <w:t>注明品牌、规格、型号、产地、数量、单价和合价。报价中含材料价差</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结算时不予调整。 </w:t>
      </w:r>
    </w:p>
    <w:p w14:paraId="09F2F0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3</w:t>
      </w:r>
      <w:r>
        <w:rPr>
          <w:rFonts w:hint="eastAsia" w:ascii="宋体" w:hAnsi="宋体" w:eastAsia="宋体" w:cs="宋体"/>
          <w:color w:val="000000"/>
          <w:sz w:val="22"/>
          <w:highlight w:val="none"/>
        </w:rPr>
        <w:t xml:space="preserve">工程中产生的垃圾均需由成交供应商自行负责清运，费用由成交供应商承担。 </w:t>
      </w:r>
    </w:p>
    <w:p w14:paraId="77D32B47">
      <w:pPr>
        <w:spacing w:line="400" w:lineRule="exact"/>
        <w:ind w:firstLine="440"/>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3.</w:t>
      </w:r>
      <w:r>
        <w:rPr>
          <w:rFonts w:hint="eastAsia" w:cs="宋体"/>
          <w:b w:val="0"/>
          <w:bCs w:val="0"/>
          <w:color w:val="000000"/>
          <w:sz w:val="22"/>
          <w:highlight w:val="none"/>
          <w:lang w:val="en-US" w:eastAsia="zh-CN"/>
        </w:rPr>
        <w:t>4</w:t>
      </w:r>
      <w:r>
        <w:rPr>
          <w:rFonts w:hint="eastAsia" w:cs="宋体" w:asciiTheme="minorEastAsia" w:hAnsiTheme="minorEastAsia" w:eastAsiaTheme="minorEastAsia"/>
          <w:b w:val="0"/>
          <w:bCs w:val="0"/>
          <w:color w:val="auto"/>
          <w:szCs w:val="21"/>
        </w:rPr>
        <w:t>采购人不组织统一踏勘现场，</w:t>
      </w:r>
      <w:r>
        <w:rPr>
          <w:rFonts w:hint="eastAsia" w:asciiTheme="minorEastAsia" w:hAnsiTheme="minorEastAsia" w:eastAsiaTheme="minorEastAsia"/>
          <w:color w:val="auto"/>
          <w:szCs w:val="21"/>
        </w:rPr>
        <w:t>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w:t>
      </w:r>
      <w:r>
        <w:rPr>
          <w:rFonts w:hint="eastAsia" w:asciiTheme="minorEastAsia" w:hAnsiTheme="minorEastAsia" w:eastAsiaTheme="minorEastAsia"/>
          <w:color w:val="auto"/>
          <w:szCs w:val="21"/>
        </w:rPr>
        <w:t>任何因忽视或误解工地情况而导致的成本增加或工期延长等情况一律不予认可。</w:t>
      </w:r>
      <w:r>
        <w:rPr>
          <w:rFonts w:hint="eastAsia" w:eastAsia="宋体" w:asciiTheme="minorEastAsia" w:hAnsiTheme="minorEastAsia"/>
          <w:color w:val="auto"/>
          <w:szCs w:val="21"/>
          <w:lang w:val="en-US" w:eastAsia="zh-CN"/>
        </w:rPr>
        <w:t>供应商</w:t>
      </w:r>
      <w:r>
        <w:rPr>
          <w:rFonts w:hint="eastAsia" w:eastAsia="宋体" w:cs="宋体" w:asciiTheme="minorEastAsia" w:hAnsiTheme="minorEastAsia"/>
          <w:b w:val="0"/>
          <w:bCs w:val="0"/>
          <w:color w:val="auto"/>
          <w:szCs w:val="21"/>
          <w:lang w:val="en-US" w:eastAsia="zh-CN"/>
        </w:rPr>
        <w:t>勘察产生的</w:t>
      </w:r>
      <w:r>
        <w:rPr>
          <w:rFonts w:hint="eastAsia" w:cs="宋体" w:asciiTheme="minorEastAsia" w:hAnsiTheme="minorEastAsia" w:eastAsiaTheme="minorEastAsia"/>
          <w:b w:val="0"/>
          <w:bCs w:val="0"/>
          <w:color w:val="auto"/>
          <w:szCs w:val="21"/>
        </w:rPr>
        <w:t>费用</w:t>
      </w:r>
      <w:r>
        <w:rPr>
          <w:rFonts w:hint="eastAsia" w:eastAsia="宋体" w:cs="宋体" w:asciiTheme="minorEastAsia" w:hAnsiTheme="minorEastAsia"/>
          <w:b w:val="0"/>
          <w:bCs w:val="0"/>
          <w:color w:val="auto"/>
          <w:szCs w:val="21"/>
          <w:lang w:val="en-US" w:eastAsia="zh-CN"/>
        </w:rPr>
        <w:t>由其自行承担</w:t>
      </w:r>
      <w:r>
        <w:rPr>
          <w:rFonts w:hint="eastAsia" w:cs="宋体" w:asciiTheme="minorEastAsia" w:hAnsiTheme="minorEastAsia" w:eastAsiaTheme="minorEastAsia"/>
          <w:b w:val="0"/>
          <w:bCs w:val="0"/>
          <w:color w:val="auto"/>
          <w:szCs w:val="21"/>
        </w:rPr>
        <w:t>。</w:t>
      </w:r>
      <w:r>
        <w:rPr>
          <w:rFonts w:hint="eastAsia" w:asciiTheme="minorEastAsia" w:hAnsiTheme="minorEastAsia" w:eastAsiaTheme="minorEastAsia"/>
          <w:b w:val="0"/>
          <w:bCs w:val="0"/>
          <w:color w:val="auto"/>
          <w:szCs w:val="21"/>
        </w:rPr>
        <w:t>供应商务必在投标前查看、了解施工现场现状，后期不再增加相关费用（包括但不限于施工围挡、监测等）（如有）。</w:t>
      </w:r>
    </w:p>
    <w:p w14:paraId="0922A2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cs="宋体" w:asciiTheme="minorEastAsia" w:hAnsiTheme="minorEastAsia" w:eastAsiaTheme="minorEastAsia"/>
          <w:b w:val="0"/>
          <w:bCs w:val="0"/>
          <w:color w:val="auto"/>
          <w:szCs w:val="21"/>
        </w:rPr>
        <w:t>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p>
    <w:p w14:paraId="0C93C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p>
    <w:p w14:paraId="72FD673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6</w:t>
      </w:r>
      <w:r>
        <w:rPr>
          <w:rFonts w:hint="eastAsia" w:ascii="宋体" w:hAnsi="宋体" w:eastAsia="宋体" w:cs="宋体"/>
          <w:color w:val="000000"/>
          <w:sz w:val="22"/>
          <w:highlight w:val="none"/>
        </w:rPr>
        <w:t>因有工程变更造成的工程量清单增减</w:t>
      </w:r>
      <w:r>
        <w:rPr>
          <w:rFonts w:hint="eastAsia" w:cs="宋体"/>
          <w:color w:val="000000"/>
          <w:sz w:val="22"/>
          <w:highlight w:val="none"/>
          <w:lang w:eastAsia="zh-CN"/>
        </w:rPr>
        <w:t>，</w:t>
      </w:r>
      <w:r>
        <w:rPr>
          <w:rFonts w:hint="eastAsia" w:ascii="宋体" w:hAnsi="宋体" w:eastAsia="宋体" w:cs="宋体"/>
          <w:color w:val="000000"/>
          <w:sz w:val="22"/>
          <w:highlight w:val="none"/>
        </w:rPr>
        <w:t>按业主签证的设计变更通知单和现场监理签证，竣工结算时进行调整。工程变更调整的原则为</w:t>
      </w:r>
      <w:r>
        <w:rPr>
          <w:rFonts w:hint="eastAsia" w:cs="宋体"/>
          <w:color w:val="000000"/>
          <w:sz w:val="22"/>
          <w:highlight w:val="none"/>
          <w:lang w:eastAsia="zh-CN"/>
        </w:rPr>
        <w:t>：（</w:t>
      </w:r>
      <w:r>
        <w:rPr>
          <w:rFonts w:hint="eastAsia" w:cs="宋体"/>
          <w:color w:val="000000"/>
          <w:sz w:val="22"/>
          <w:highlight w:val="none"/>
          <w:lang w:val="en-US" w:eastAsia="zh-CN"/>
        </w:rPr>
        <w:t>1</w:t>
      </w:r>
      <w:r>
        <w:rPr>
          <w:rFonts w:hint="eastAsia" w:cs="宋体"/>
          <w:color w:val="000000"/>
          <w:sz w:val="22"/>
          <w:highlight w:val="none"/>
          <w:lang w:eastAsia="zh-CN"/>
        </w:rPr>
        <w:t>）</w:t>
      </w:r>
      <w:r>
        <w:rPr>
          <w:rFonts w:hint="eastAsia" w:ascii="宋体" w:hAnsi="宋体" w:eastAsia="宋体" w:cs="宋体"/>
          <w:color w:val="000000"/>
          <w:sz w:val="22"/>
          <w:highlight w:val="none"/>
        </w:rPr>
        <w:t>报价中原有的子项</w:t>
      </w:r>
      <w:r>
        <w:rPr>
          <w:rFonts w:hint="eastAsia" w:cs="宋体"/>
          <w:color w:val="000000"/>
          <w:sz w:val="22"/>
          <w:highlight w:val="none"/>
          <w:lang w:eastAsia="zh-CN"/>
        </w:rPr>
        <w:t>，</w:t>
      </w:r>
      <w:r>
        <w:rPr>
          <w:rFonts w:hint="eastAsia" w:ascii="宋体" w:hAnsi="宋体" w:eastAsia="宋体" w:cs="宋体"/>
          <w:color w:val="000000"/>
          <w:sz w:val="22"/>
          <w:highlight w:val="none"/>
        </w:rPr>
        <w:t>按磋商报价的单价计算；</w:t>
      </w:r>
      <w:r>
        <w:rPr>
          <w:rFonts w:hint="eastAsia" w:cs="宋体"/>
          <w:color w:val="000000"/>
          <w:sz w:val="22"/>
          <w:highlight w:val="none"/>
          <w:lang w:eastAsia="zh-CN"/>
        </w:rPr>
        <w:t>（</w:t>
      </w:r>
      <w:r>
        <w:rPr>
          <w:rFonts w:hint="eastAsia" w:cs="宋体"/>
          <w:color w:val="000000"/>
          <w:sz w:val="22"/>
          <w:highlight w:val="none"/>
          <w:lang w:val="en-US" w:eastAsia="zh-CN"/>
        </w:rPr>
        <w:t>2</w:t>
      </w:r>
      <w:r>
        <w:rPr>
          <w:rFonts w:hint="eastAsia" w:cs="宋体"/>
          <w:color w:val="000000"/>
          <w:sz w:val="22"/>
          <w:highlight w:val="none"/>
          <w:lang w:eastAsia="zh-CN"/>
        </w:rPr>
        <w:t>）</w:t>
      </w:r>
      <w:r>
        <w:rPr>
          <w:rFonts w:hint="eastAsia" w:ascii="宋体" w:hAnsi="宋体" w:eastAsia="宋体" w:cs="宋体"/>
          <w:color w:val="000000"/>
          <w:sz w:val="22"/>
          <w:highlight w:val="none"/>
        </w:rPr>
        <w:t>新增加的近似子项参照相近的子项单价计算</w:t>
      </w:r>
      <w:r>
        <w:rPr>
          <w:rFonts w:hint="eastAsia" w:cs="宋体"/>
          <w:color w:val="000000"/>
          <w:sz w:val="22"/>
          <w:highlight w:val="none"/>
          <w:lang w:eastAsia="zh-CN"/>
        </w:rPr>
        <w:t>；（</w:t>
      </w:r>
      <w:r>
        <w:rPr>
          <w:rFonts w:hint="eastAsia" w:cs="宋体"/>
          <w:color w:val="000000"/>
          <w:sz w:val="22"/>
          <w:highlight w:val="none"/>
          <w:lang w:val="en-US" w:eastAsia="zh-CN"/>
        </w:rPr>
        <w:t>3</w:t>
      </w:r>
      <w:r>
        <w:rPr>
          <w:rFonts w:hint="eastAsia" w:cs="宋体"/>
          <w:color w:val="000000"/>
          <w:sz w:val="22"/>
          <w:highlight w:val="none"/>
          <w:lang w:eastAsia="zh-CN"/>
        </w:rPr>
        <w:t>）</w:t>
      </w:r>
      <w:r>
        <w:rPr>
          <w:rFonts w:hint="eastAsia" w:ascii="宋体" w:hAnsi="宋体" w:eastAsia="宋体" w:cs="宋体"/>
          <w:color w:val="000000"/>
          <w:sz w:val="22"/>
          <w:highlight w:val="none"/>
        </w:rPr>
        <w:t>无相同或近似的子项，由</w:t>
      </w:r>
      <w:r>
        <w:rPr>
          <w:rFonts w:hint="eastAsia" w:cs="宋体"/>
          <w:color w:val="000000"/>
          <w:sz w:val="22"/>
          <w:highlight w:val="none"/>
          <w:lang w:val="en-US" w:eastAsia="zh-CN"/>
        </w:rPr>
        <w:t>成交供应商</w:t>
      </w:r>
      <w:r>
        <w:rPr>
          <w:rFonts w:hint="eastAsia" w:ascii="宋体" w:hAnsi="宋体" w:eastAsia="宋体" w:cs="宋体"/>
          <w:color w:val="000000"/>
          <w:sz w:val="22"/>
          <w:highlight w:val="none"/>
        </w:rPr>
        <w:t>报价并经监理及</w:t>
      </w:r>
      <w:r>
        <w:rPr>
          <w:rFonts w:hint="eastAsia" w:cs="宋体"/>
          <w:color w:val="000000"/>
          <w:sz w:val="22"/>
          <w:highlight w:val="none"/>
          <w:lang w:val="en-US" w:eastAsia="zh-CN"/>
        </w:rPr>
        <w:t>采购人</w:t>
      </w:r>
      <w:r>
        <w:rPr>
          <w:rFonts w:hint="eastAsia" w:ascii="宋体" w:hAnsi="宋体" w:eastAsia="宋体" w:cs="宋体"/>
          <w:color w:val="000000"/>
          <w:sz w:val="22"/>
          <w:highlight w:val="none"/>
        </w:rPr>
        <w:t xml:space="preserve">审核确定。 </w:t>
      </w:r>
    </w:p>
    <w:p w14:paraId="0EAEF4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7</w:t>
      </w:r>
      <w:r>
        <w:rPr>
          <w:rFonts w:hint="eastAsia" w:ascii="宋体" w:hAnsi="宋体" w:eastAsia="宋体" w:cs="宋体"/>
          <w:color w:val="000000"/>
          <w:sz w:val="22"/>
          <w:highlight w:val="none"/>
        </w:rPr>
        <w:t>磋商供应商应当在响应文件中详细、定量地列出优惠让利的理由及所采取的技术措施。</w:t>
      </w:r>
    </w:p>
    <w:p w14:paraId="7C19E473">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五</w:t>
      </w:r>
      <w:r>
        <w:rPr>
          <w:rFonts w:hint="eastAsia" w:ascii="宋体" w:hAnsi="宋体" w:eastAsia="宋体" w:cs="宋体"/>
          <w:b/>
          <w:color w:val="000000"/>
          <w:sz w:val="24"/>
          <w:highlight w:val="none"/>
        </w:rPr>
        <w:t>、响应文件的提交</w:t>
      </w:r>
    </w:p>
    <w:p w14:paraId="43D55C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1.响应文件</w:t>
      </w:r>
      <w:r>
        <w:rPr>
          <w:rFonts w:hint="eastAsia" w:ascii="宋体" w:hAnsi="宋体" w:eastAsia="宋体" w:cs="宋体"/>
          <w:color w:val="000000"/>
          <w:sz w:val="22"/>
          <w:highlight w:val="none"/>
        </w:rPr>
        <w:t>的提交</w:t>
      </w:r>
    </w:p>
    <w:p w14:paraId="792E4B4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1.1线上提交与接收地点：供应商应当通过“苏采云”系统提交数据电文形式的响应文件（即电子投标），“苏采云”系统自动接收。</w:t>
      </w:r>
    </w:p>
    <w:p w14:paraId="4648884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092E551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2.响应文件截止日期</w:t>
      </w:r>
    </w:p>
    <w:p w14:paraId="4AE28F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2.1供应商上传电子响应文件的时间不得迟于磋商公告中规定的响应文件提交截止时间。</w:t>
      </w:r>
    </w:p>
    <w:p w14:paraId="0E1BB6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供应商应充分考虑到网络环境、网络带宽等风险因素，如因供应商自身原因造成的电子响应文件上传不成功由供应商自行承担全部责任。</w:t>
      </w:r>
    </w:p>
    <w:p w14:paraId="0E28B6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2.2采购代理机构可以按照规定，通过修改响应文件酌情延长响应文件提交截止日期，在此情况下，供应商的所有权利和义务以及供应商受制的截止日期均应以延长后新的截止日期为准。</w:t>
      </w:r>
    </w:p>
    <w:p w14:paraId="63A0AF5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3.响应文件的密封（加密）要求：</w:t>
      </w:r>
    </w:p>
    <w:p w14:paraId="3B55F5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4588D7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3.2供应商须通过“苏采云”系统提供的政府采购客户端工具（使用“CA数字证书”）加盖电子签章。</w:t>
      </w:r>
    </w:p>
    <w:p w14:paraId="3BDAD1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说明：供应商应在用CA数字证书以及自备的能够登录“苏采云”系统的笔记本电脑，在达到开标时间后，使用CA数字证书解密各自响应文件。</w:t>
      </w:r>
    </w:p>
    <w:p w14:paraId="32383B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3.3供应商未按规定加密的响应文件，“苏采云”系统应当拒收并提示。</w:t>
      </w:r>
    </w:p>
    <w:p w14:paraId="5C78D90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4.响应文件的拒收</w:t>
      </w:r>
    </w:p>
    <w:p w14:paraId="05FB55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4.1采购代理机构拒绝接收在其规定的响应文件提交截止时间后上传的任何响应文件。</w:t>
      </w:r>
    </w:p>
    <w:p w14:paraId="2266EA9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5.响应文件的撤回和修改</w:t>
      </w:r>
    </w:p>
    <w:p w14:paraId="09C59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5.1响应文件的撤回</w:t>
      </w:r>
    </w:p>
    <w:p w14:paraId="3C60C56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5.1.1电子响应文件的撤回</w:t>
      </w:r>
    </w:p>
    <w:p w14:paraId="17641B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供应商可在响应文件提交截止时间前，撤回其电子响应文件，具体操作方法见</w:t>
      </w:r>
      <w:r>
        <w:rPr>
          <w:rFonts w:hint="eastAsia" w:ascii="宋体" w:hAnsi="宋体" w:eastAsia="宋体" w:cs="宋体"/>
          <w:b/>
          <w:color w:val="000000"/>
          <w:sz w:val="22"/>
          <w:highlight w:val="none"/>
        </w:rPr>
        <w:t>《江苏省政府采购（供应商）国信CA数字证书及电子签章办理指南》。</w:t>
      </w:r>
    </w:p>
    <w:p w14:paraId="07B747D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5.1.2供应商撤回电子响应文件，则认为其不再参与本项目磋商活动。</w:t>
      </w:r>
    </w:p>
    <w:p w14:paraId="25D105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5.2响应文件的修改</w:t>
      </w:r>
    </w:p>
    <w:p w14:paraId="1BC00A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供应商可在响应文件提交截止时间前，对其电子响应文件进行修改。</w:t>
      </w:r>
    </w:p>
    <w:p w14:paraId="5C5469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5.3在响应文件提交截止时间之后，供应商不得对其电子响应文件作任何修改。</w:t>
      </w:r>
    </w:p>
    <w:p w14:paraId="6577404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5.4在响应文件截止时间至响应文件中规定的磋商响应有效期满之间的这段时间内，供应商不得撤回其响应文件。</w:t>
      </w:r>
    </w:p>
    <w:p w14:paraId="54E000B2">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6.</w:t>
      </w:r>
      <w:r>
        <w:rPr>
          <w:rFonts w:hint="eastAsia" w:ascii="宋体" w:hAnsi="宋体" w:eastAsia="宋体" w:cs="宋体"/>
          <w:color w:val="000000"/>
          <w:sz w:val="22"/>
          <w:highlight w:val="none"/>
        </w:rPr>
        <w:t>提交样品截止时间和地点</w:t>
      </w:r>
    </w:p>
    <w:p w14:paraId="4C551D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.1采购项目需要提交样品的，供应商应当于磋商文件规定的样品接收截止时间前将样品送达指定地点并登记完毕，否则不予接收。</w:t>
      </w:r>
    </w:p>
    <w:p w14:paraId="2949E0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.2成交供应商提供的样品由采购人封存、保管，作为履约验收的参考。未成交供应商提供的样品，应在成交结果公布后两个工作日内领回，否则按无主物品处理。</w:t>
      </w:r>
    </w:p>
    <w:p w14:paraId="60D99D00">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六</w:t>
      </w:r>
      <w:r>
        <w:rPr>
          <w:rFonts w:hint="eastAsia" w:ascii="宋体" w:hAnsi="宋体" w:eastAsia="宋体" w:cs="宋体"/>
          <w:b/>
          <w:color w:val="000000"/>
          <w:sz w:val="24"/>
          <w:highlight w:val="none"/>
        </w:rPr>
        <w:t>、磋商与评审</w:t>
      </w:r>
    </w:p>
    <w:p w14:paraId="0610ED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1.磋商仪式</w:t>
      </w:r>
    </w:p>
    <w:p w14:paraId="41C802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1.1采购人或采购代理机构将在磋商公告中规定的时间和地点组织磋商开始仪式。</w:t>
      </w:r>
    </w:p>
    <w:p w14:paraId="1CC2F40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30分钟</w:t>
      </w:r>
      <w:r>
        <w:rPr>
          <w:rFonts w:hint="eastAsia" w:ascii="宋体" w:hAnsi="宋体" w:eastAsia="宋体" w:cs="宋体"/>
          <w:b/>
          <w:color w:val="000000"/>
          <w:sz w:val="22"/>
          <w:highlight w:val="none"/>
        </w:rPr>
        <w:t>之内完成。</w:t>
      </w:r>
      <w:r>
        <w:rPr>
          <w:rFonts w:hint="eastAsia" w:ascii="宋体" w:hAnsi="宋体" w:eastAsia="宋体" w:cs="宋体"/>
          <w:b/>
          <w:color w:val="000000"/>
          <w:sz w:val="22"/>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因采购人原因或网上招投标平台发生故障，导致无法按时完成响应文件解密或开、评标工作无法进行的，可根据实际情况相应延迟解密时间或调整开、评标时间。</w:t>
      </w:r>
    </w:p>
    <w:p w14:paraId="77228C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1.2 磋商活动的文件解密工作由采购代理机构组织。</w:t>
      </w:r>
    </w:p>
    <w:p w14:paraId="381EEE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资格评审结束后，供应商就所有内容进行最后报价，少报无效。</w:t>
      </w:r>
    </w:p>
    <w:p w14:paraId="2078657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20分钟</w:t>
      </w:r>
      <w:r>
        <w:rPr>
          <w:rFonts w:hint="eastAsia" w:ascii="宋体" w:hAnsi="宋体" w:eastAsia="宋体" w:cs="宋体"/>
          <w:b/>
          <w:color w:val="000000"/>
          <w:sz w:val="22"/>
          <w:highlight w:val="none"/>
        </w:rPr>
        <w:t>内填写并提交最后报价，未在规定时间内提交最后报价的，视作无效响应处理。</w:t>
      </w:r>
    </w:p>
    <w:p w14:paraId="6F01B1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2.磋商小组</w:t>
      </w:r>
    </w:p>
    <w:p w14:paraId="1DB80F4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2.1磋商开始仪式结束后，采购人或采购代理机构将立即组织磋商小组进行评审。</w:t>
      </w:r>
    </w:p>
    <w:p w14:paraId="6DB4A3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6C852B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2.3超过公开招标限额标准的项目，磋商小组应当由5人以上单数组成。</w:t>
      </w:r>
    </w:p>
    <w:p w14:paraId="094FA0E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6E7486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2.5磋商小组独立工作，负责评审所有响应文件并确定成交</w:t>
      </w:r>
      <w:r>
        <w:rPr>
          <w:rFonts w:hint="eastAsia" w:cs="宋体"/>
          <w:color w:val="000000"/>
          <w:sz w:val="22"/>
          <w:highlight w:val="none"/>
          <w:lang w:val="en-US" w:eastAsia="zh-CN"/>
        </w:rPr>
        <w:t>候</w:t>
      </w:r>
      <w:r>
        <w:rPr>
          <w:rFonts w:hint="eastAsia" w:ascii="宋体" w:hAnsi="宋体" w:eastAsia="宋体" w:cs="宋体"/>
          <w:color w:val="000000"/>
          <w:sz w:val="22"/>
          <w:highlight w:val="none"/>
        </w:rPr>
        <w:t>选人。</w:t>
      </w:r>
    </w:p>
    <w:p w14:paraId="074EB6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 磋商评审过程的保密与公正</w:t>
      </w:r>
    </w:p>
    <w:p w14:paraId="11A3B4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3.1磋商小组、采购人或采购代理机构、相关监督人员等与评审工作有关的人员，对评审情况以及在评审过程中获悉的国家秘密、商业秘密负有保密责任。</w:t>
      </w:r>
    </w:p>
    <w:p w14:paraId="27E2C68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3.2在磋商评审过程中，磋商供应商不得以任何行为影响磋商评审过程，否则其响应文件将被作为无效响应文件。</w:t>
      </w:r>
    </w:p>
    <w:p w14:paraId="07FA66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77157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17715C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3.5在评审期间，采购人或采购代理机构将设专门人员与供应商联系。</w:t>
      </w:r>
    </w:p>
    <w:p w14:paraId="79FE29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3.6采购人或采购代理机构和评审小组不向未成交的供应商解释未成交原因，也不公布评审过程中的相关细节。</w:t>
      </w:r>
    </w:p>
    <w:p w14:paraId="1D7FB452">
      <w:pPr>
        <w:pBdr>
          <w:top w:val="none" w:color="000000" w:sz="0" w:space="0"/>
          <w:left w:val="none" w:color="000000" w:sz="0" w:space="0"/>
          <w:bottom w:val="none" w:color="000000" w:sz="0" w:space="0"/>
          <w:right w:val="none" w:color="000000" w:sz="0" w:space="0"/>
        </w:pBdr>
        <w:spacing w:before="0" w:after="0" w:line="439" w:lineRule="atLeast"/>
        <w:ind w:left="0" w:right="0" w:firstLine="417"/>
        <w:rPr>
          <w:rFonts w:hint="eastAsia" w:ascii="宋体" w:hAnsi="宋体" w:eastAsia="宋体" w:cs="宋体"/>
          <w:highlight w:val="none"/>
        </w:rPr>
      </w:pPr>
      <w:r>
        <w:rPr>
          <w:rFonts w:hint="eastAsia" w:ascii="宋体" w:hAnsi="宋体" w:eastAsia="宋体" w:cs="宋体"/>
          <w:color w:val="000000"/>
          <w:sz w:val="21"/>
          <w:highlight w:val="none"/>
        </w:rPr>
        <w:t>4、评审过程的澄清</w:t>
      </w:r>
    </w:p>
    <w:p w14:paraId="5870446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4.1评审期间，为有助于对响应文件的审查、评价和比较，磋商小组有权通过视频会议要求响应人对其响应文件进行澄清，但并非对每个供应商都作澄清要求。</w:t>
      </w:r>
    </w:p>
    <w:p w14:paraId="7076F6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4.2接到磋商小组澄清要求的供应商应派人按磋商小组规定的时间内做出澄清，澄清的内容作为响应文件的补充部分，但实质性的内容不得做任何更改。</w:t>
      </w:r>
    </w:p>
    <w:p w14:paraId="76B5AF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4.3 接到磋商小组澄清要求的供应商如未按规定做出澄清，其风险由供应商自行承担。</w:t>
      </w:r>
    </w:p>
    <w:p w14:paraId="5B020D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w:t>
      </w:r>
      <w:r>
        <w:rPr>
          <w:rFonts w:hint="eastAsia" w:cs="宋体"/>
          <w:color w:val="000000"/>
          <w:sz w:val="21"/>
          <w:highlight w:val="none"/>
          <w:lang w:eastAsia="zh-CN"/>
        </w:rPr>
        <w:t>、</w:t>
      </w:r>
      <w:r>
        <w:rPr>
          <w:rFonts w:hint="eastAsia" w:ascii="宋体" w:hAnsi="宋体" w:eastAsia="宋体" w:cs="宋体"/>
          <w:color w:val="000000"/>
          <w:sz w:val="21"/>
          <w:highlight w:val="none"/>
        </w:rPr>
        <w:t>对响应文件的初审</w:t>
      </w:r>
    </w:p>
    <w:p w14:paraId="5318E3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5.1响应文件初审分为资格性审查和符合性审查。</w:t>
      </w:r>
    </w:p>
    <w:p w14:paraId="5C42A8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5.1.1资格性检查：依据法律法规和磋商文件的规定，由采购人对响应文件中的资格审查证明材料进行审查，资格审查的结论，采购人以书面形式向磋商小组进行反馈。</w:t>
      </w:r>
    </w:p>
    <w:p w14:paraId="14EDA651">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采购人在进行资格性审查的同时，评标委员会从“信用中国”网站查询供应商的信用记录，以确定供应商是否具备参加磋商的资格。</w:t>
      </w:r>
    </w:p>
    <w:p w14:paraId="5EC5A6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接受联合体的项目，两个以上的自然人、法人或者其他组织组成一个联合体，以一个供应商的身份共同参加政府采购活动的</w:t>
      </w:r>
      <w:r>
        <w:rPr>
          <w:rFonts w:hint="eastAsia" w:cs="宋体"/>
          <w:color w:val="000000"/>
          <w:sz w:val="22"/>
          <w:highlight w:val="none"/>
          <w:lang w:eastAsia="zh-CN"/>
        </w:rPr>
        <w:t>，</w:t>
      </w:r>
      <w:r>
        <w:rPr>
          <w:rFonts w:hint="eastAsia" w:ascii="宋体" w:hAnsi="宋体" w:eastAsia="宋体" w:cs="宋体"/>
          <w:color w:val="000000"/>
          <w:sz w:val="22"/>
          <w:highlight w:val="none"/>
        </w:rPr>
        <w:t>联合体成员中任何一方存在不良信用记录的，视同联合体存在不良应用记录。</w:t>
      </w:r>
    </w:p>
    <w:p w14:paraId="3D36128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5.1.2符合性审查：依据磋商文件的规定，由磋商小组从响应文件的有效性、完整性和对磋商文件的响应程度进行审查，以确定是否对磋商文件的实质性要求作出响应。</w:t>
      </w:r>
    </w:p>
    <w:p w14:paraId="072C94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5.1.3未通过资格审查或符合性审查的供应商，采购人或采购代理机构告知未通过资格审查或符合性审查的原因，评审结束后，采购人或采购代理机构将不再告知未通过资格审查或符合性审查的原因。</w:t>
      </w:r>
    </w:p>
    <w:p w14:paraId="78DCAF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634A03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0B32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5.3如果响应文件实质上没有响应磋商文件的要求，磋商小组将予以拒绝，供应商不得通过修改或撤销不合要求的偏离或保留而使其响应文件成为实质性响应的文件。</w:t>
      </w:r>
    </w:p>
    <w:p w14:paraId="125D07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5.4磋商小组将对确定为实质性响应的文件进行进一步审核，看其是否有计算上或累加上的算术错误，修正错误的原则如下：</w:t>
      </w:r>
    </w:p>
    <w:p w14:paraId="7C0177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（1）响应文件中报价总表内容与响应文件中相应内容不一致的，以报价总表为准。</w:t>
      </w:r>
    </w:p>
    <w:p w14:paraId="4EF84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（2）大写金额和小写金额不一致的，以大写金额为准。</w:t>
      </w:r>
    </w:p>
    <w:p w14:paraId="68A8414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（3）单价金额小数点或者百分比有明显错位的，以报价总表的总价为准，并修改单价。</w:t>
      </w:r>
    </w:p>
    <w:p w14:paraId="6C0590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（4）总价金额与按单价汇总金额不一致的，以单价金额计算结果为准。</w:t>
      </w:r>
    </w:p>
    <w:p w14:paraId="4B50D2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同时出现两种以上错误的，按照前款规定的顺序修正。</w:t>
      </w:r>
    </w:p>
    <w:p w14:paraId="73EE80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5.5磋商小组将按上述修正错误的方法调整响应文件中的报价，现场告知供应商，调整后的价格应对供应商具有约束力。如果供应商不接受修正后的价格，则其磋商活动将被拒绝。</w:t>
      </w:r>
    </w:p>
    <w:p w14:paraId="63A0FAB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5.6磋商小组将允许修正响应文件中不构成重大偏离的、微小的、非正规的、不一致的或不规则的地方，但这些修改不能影响任何供应商相应的名次排列。</w:t>
      </w:r>
    </w:p>
    <w:p w14:paraId="5D7FAE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4F16A01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248456F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5.9供应商在评审全过程中应保持通讯畅通，并安排专人与采购人或采购代理机构及磋商小组联系。</w:t>
      </w:r>
    </w:p>
    <w:p w14:paraId="3CEDE1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4" w:name="_Toc16938550"/>
      <w:bookmarkStart w:id="5" w:name="_Toc513029234"/>
      <w:bookmarkStart w:id="6" w:name="_Toc20823306"/>
      <w:r>
        <w:rPr>
          <w:rFonts w:hint="eastAsia" w:ascii="宋体" w:hAnsi="宋体" w:eastAsia="宋体" w:cs="宋体"/>
          <w:color w:val="000000"/>
          <w:sz w:val="22"/>
          <w:highlight w:val="none"/>
        </w:rPr>
        <w:t>6、</w:t>
      </w:r>
      <w:bookmarkEnd w:id="4"/>
      <w:bookmarkEnd w:id="5"/>
      <w:bookmarkEnd w:id="6"/>
      <w:r>
        <w:rPr>
          <w:rFonts w:hint="eastAsia" w:ascii="宋体" w:hAnsi="宋体" w:eastAsia="宋体" w:cs="宋体"/>
          <w:color w:val="000000"/>
          <w:sz w:val="22"/>
          <w:highlight w:val="none"/>
        </w:rPr>
        <w:t>磋商程序及评审方法和标准</w:t>
      </w:r>
    </w:p>
    <w:p w14:paraId="225294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6.1磋商程序</w:t>
      </w:r>
    </w:p>
    <w:p w14:paraId="081254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6.1.1对于通过资格性和符合性审查的供应商，磋商小组所有成员将集中与单一磋商供应商分别进行磋商。</w:t>
      </w:r>
    </w:p>
    <w:p w14:paraId="0DEFCD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在磋商过程中，磋商小组可能根据磋商文件和磋商情况实质性变动采购需求中的技术、服务要求以及合同草案条款，但不得变动磋商文件中的其他内容。</w:t>
      </w:r>
    </w:p>
    <w:p w14:paraId="41043F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对磋商文件作出的实质性变动是磋商文件的有效组成部分，磋商小组应当及时以书面形式（从“苏采云”系统发起）同时通知所有参加磋商的供应商。</w:t>
      </w:r>
    </w:p>
    <w:p w14:paraId="326B072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6.1.2磋商文件能够详细列明采购标的的技术、服务要求的，磋商结束后，磋商小组将要求所有实质性响应的供应商在规定时间内提交最后报价。</w:t>
      </w:r>
    </w:p>
    <w:p w14:paraId="72DC56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401585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69D8E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p>
    <w:p w14:paraId="7EF370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6.1.4本项目各分项最终结算价按照磋商首次报价与最后报价同比例变动。</w:t>
      </w:r>
    </w:p>
    <w:p w14:paraId="18607F0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6.2评审方法和标准</w:t>
      </w:r>
    </w:p>
    <w:p w14:paraId="1A7B392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6.2.1评审方法。经磋商确定最终采购需求和确定提交最后报价的供应商后，由磋商小组采用综合评分法对提交最后报价的供应商的响应文件和最后报价进行综合评分。</w:t>
      </w:r>
    </w:p>
    <w:p w14:paraId="1404713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综合评分法，是指响应文件满足磋商文件全部实质性要求且按评审因素的量化指标评审得分最高的供应商为成交候选供应商的评审方法。</w:t>
      </w:r>
    </w:p>
    <w:p w14:paraId="2EA5BC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评审时，磋商小组各成员独立对每个有效响应的文件进行评价、打分，然后汇总每个供应商每项评审因素的得分。</w:t>
      </w:r>
    </w:p>
    <w:p w14:paraId="757D99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6.2.2评审标准</w:t>
      </w:r>
    </w:p>
    <w:p w14:paraId="75E093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见本磋商文件第</w:t>
      </w:r>
      <w:r>
        <w:rPr>
          <w:rFonts w:hint="eastAsia" w:cs="宋体"/>
          <w:color w:val="000000"/>
          <w:sz w:val="22"/>
          <w:highlight w:val="none"/>
          <w:lang w:val="en-US" w:eastAsia="zh-CN"/>
        </w:rPr>
        <w:t>七</w:t>
      </w:r>
      <w:r>
        <w:rPr>
          <w:rFonts w:hint="eastAsia" w:ascii="宋体" w:hAnsi="宋体" w:eastAsia="宋体" w:cs="宋体"/>
          <w:color w:val="000000"/>
          <w:sz w:val="22"/>
          <w:highlight w:val="none"/>
        </w:rPr>
        <w:t>章“评审方法和评审标准”。</w:t>
      </w:r>
    </w:p>
    <w:p w14:paraId="393B3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6.2.3评审报告</w:t>
      </w:r>
    </w:p>
    <w:p w14:paraId="4AD047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3ECC0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lang w:eastAsia="zh-CN"/>
        </w:rPr>
      </w:pPr>
      <w:r>
        <w:rPr>
          <w:rFonts w:hint="eastAsia" w:cs="宋体"/>
          <w:b/>
          <w:bCs/>
          <w:color w:val="000000"/>
          <w:sz w:val="22"/>
          <w:highlight w:val="none"/>
          <w:lang w:val="en-US" w:eastAsia="zh-CN"/>
        </w:rPr>
        <w:t>6.3</w:t>
      </w:r>
      <w:r>
        <w:rPr>
          <w:rFonts w:hint="eastAsia" w:ascii="宋体" w:hAnsi="宋体" w:eastAsia="宋体" w:cs="宋体"/>
          <w:b/>
          <w:bCs/>
          <w:color w:val="000000"/>
          <w:sz w:val="22"/>
          <w:highlight w:val="none"/>
        </w:rPr>
        <w:t>出现下列情形之一的，作无效响应处理</w:t>
      </w:r>
      <w:r>
        <w:rPr>
          <w:rFonts w:hint="eastAsia" w:cs="宋体"/>
          <w:b/>
          <w:bCs/>
          <w:color w:val="000000"/>
          <w:sz w:val="22"/>
          <w:highlight w:val="none"/>
          <w:lang w:eastAsia="zh-CN"/>
        </w:rPr>
        <w:t>：</w:t>
      </w:r>
    </w:p>
    <w:p w14:paraId="50A163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同一供应商提交两个（含两个）以上不同的响应报价的。</w:t>
      </w:r>
    </w:p>
    <w:p w14:paraId="3ED0D3C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2</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不具备磋商文件中规定的资格要求的。</w:t>
      </w:r>
      <w:r>
        <w:rPr>
          <w:rFonts w:hint="eastAsia" w:ascii="宋体" w:hAnsi="宋体" w:eastAsia="宋体" w:cs="宋体"/>
          <w:b/>
          <w:bCs/>
          <w:color w:val="000000"/>
          <w:sz w:val="21"/>
          <w:highlight w:val="none"/>
        </w:rPr>
        <w:t xml:space="preserve"> </w:t>
      </w:r>
    </w:p>
    <w:p w14:paraId="1AF103A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3</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响应报价超过了采购预算或低于最低限价的。</w:t>
      </w:r>
      <w:r>
        <w:rPr>
          <w:rFonts w:hint="eastAsia" w:ascii="宋体" w:hAnsi="宋体" w:eastAsia="宋体" w:cs="宋体"/>
          <w:b/>
          <w:bCs/>
          <w:color w:val="000000"/>
          <w:sz w:val="21"/>
          <w:highlight w:val="none"/>
        </w:rPr>
        <w:t xml:space="preserve"> </w:t>
      </w:r>
    </w:p>
    <w:p w14:paraId="209236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eastAsia="zh-CN"/>
        </w:rPr>
        <w:t>（</w:t>
      </w:r>
      <w:r>
        <w:rPr>
          <w:rFonts w:hint="eastAsia" w:cs="宋体"/>
          <w:b/>
          <w:bCs/>
          <w:color w:val="000000"/>
          <w:sz w:val="22"/>
          <w:highlight w:val="none"/>
          <w:lang w:val="en-US" w:eastAsia="zh-CN"/>
        </w:rPr>
        <w:t>4</w:t>
      </w:r>
      <w:r>
        <w:rPr>
          <w:rFonts w:hint="eastAsia" w:cs="宋体"/>
          <w:b/>
          <w:bCs/>
          <w:color w:val="000000"/>
          <w:sz w:val="22"/>
          <w:highlight w:val="none"/>
          <w:lang w:eastAsia="zh-CN"/>
        </w:rPr>
        <w:t>）响应文件中已标价工程量清单与</w:t>
      </w:r>
      <w:r>
        <w:rPr>
          <w:rFonts w:hint="eastAsia" w:cs="宋体"/>
          <w:b/>
          <w:bCs/>
          <w:color w:val="000000"/>
          <w:sz w:val="22"/>
          <w:highlight w:val="none"/>
          <w:lang w:val="en-US" w:eastAsia="zh-CN"/>
        </w:rPr>
        <w:t>采购</w:t>
      </w:r>
      <w:r>
        <w:rPr>
          <w:rFonts w:hint="eastAsia" w:cs="宋体"/>
          <w:b/>
          <w:bCs/>
          <w:color w:val="000000"/>
          <w:sz w:val="22"/>
          <w:highlight w:val="none"/>
          <w:lang w:eastAsia="zh-CN"/>
        </w:rPr>
        <w:t>文件规定的暂估价、暂列金额及甲供材料价格不一致的。</w:t>
      </w:r>
    </w:p>
    <w:p w14:paraId="062DD82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val="en-US" w:eastAsia="zh-CN"/>
        </w:rPr>
        <w:t>（5）</w:t>
      </w:r>
      <w:r>
        <w:rPr>
          <w:rFonts w:hint="eastAsia" w:cs="宋体"/>
          <w:b/>
          <w:bCs/>
          <w:color w:val="000000"/>
          <w:sz w:val="22"/>
          <w:highlight w:val="none"/>
          <w:lang w:eastAsia="zh-CN"/>
        </w:rPr>
        <w:t>响应文件中已标价工程量清单与招标文件明确列出的不可竞争费用项目或费率或计算基础不一致的。</w:t>
      </w:r>
    </w:p>
    <w:p w14:paraId="2F6B0C9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val="en-US" w:eastAsia="zh-CN"/>
        </w:rPr>
        <w:t>（6）</w:t>
      </w:r>
      <w:r>
        <w:rPr>
          <w:rFonts w:hint="eastAsia" w:cs="宋体"/>
          <w:b/>
          <w:bCs/>
          <w:color w:val="000000"/>
          <w:sz w:val="22"/>
          <w:highlight w:val="none"/>
          <w:lang w:eastAsia="zh-CN"/>
        </w:rPr>
        <w:t>响应文件的已标价工程量清单与</w:t>
      </w:r>
      <w:r>
        <w:rPr>
          <w:rFonts w:hint="eastAsia" w:cs="宋体"/>
          <w:b/>
          <w:bCs/>
          <w:color w:val="000000"/>
          <w:sz w:val="22"/>
          <w:highlight w:val="none"/>
          <w:lang w:val="en-US" w:eastAsia="zh-CN"/>
        </w:rPr>
        <w:t>采购</w:t>
      </w:r>
      <w:r>
        <w:rPr>
          <w:rFonts w:hint="eastAsia" w:cs="宋体"/>
          <w:b/>
          <w:bCs/>
          <w:color w:val="000000"/>
          <w:sz w:val="22"/>
          <w:highlight w:val="none"/>
          <w:lang w:eastAsia="zh-CN"/>
        </w:rPr>
        <w:t>标文件提供的工程量清单中的项目编码、项目名称、项目特征、计量单位、工程量不一致的。</w:t>
      </w:r>
    </w:p>
    <w:p w14:paraId="3D4B778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7</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未通过符合性检查的。</w:t>
      </w:r>
    </w:p>
    <w:p w14:paraId="207FA1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8</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不符合法律、法规和磋商文件中规定的其他实质性要求的。</w:t>
      </w:r>
    </w:p>
    <w:p w14:paraId="0E68A7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9</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43396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10</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响应文件含有采购人不能接受的附加条件的。</w:t>
      </w:r>
    </w:p>
    <w:p w14:paraId="6EF77CA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11</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响应文件未按照磋商文件要求加盖电子签章。</w:t>
      </w:r>
    </w:p>
    <w:p w14:paraId="18C540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12</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投标人的商务技术部分得分相差悬殊，评标委员会认为得分畸低者没有实质性响应的。</w:t>
      </w:r>
    </w:p>
    <w:p w14:paraId="4EA6EB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13</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供应商在系统规定的时间内未成功解密电子响应文件的。</w:t>
      </w:r>
    </w:p>
    <w:p w14:paraId="7B64135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14</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未完整上传响应文件电子文档的</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或上传的文件打不开的。</w:t>
      </w:r>
    </w:p>
    <w:p w14:paraId="270E4DE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15</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不同的供应商响应文件制作机器码、文件创建标识码一致的。</w:t>
      </w:r>
    </w:p>
    <w:p w14:paraId="32AFB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2"/>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16</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其他法律、法规及本磋商文件规定的属无效响应的情形。</w:t>
      </w:r>
    </w:p>
    <w:p w14:paraId="2295F137">
      <w:pPr>
        <w:pBdr>
          <w:top w:val="none" w:color="000000" w:sz="0" w:space="0"/>
          <w:left w:val="none" w:color="000000" w:sz="0" w:space="0"/>
          <w:bottom w:val="none" w:color="000000" w:sz="0" w:space="0"/>
          <w:right w:val="none" w:color="000000" w:sz="0" w:space="0"/>
        </w:pBdr>
        <w:spacing w:before="0" w:after="0" w:line="438"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cs="宋体"/>
          <w:b/>
          <w:bCs/>
          <w:color w:val="000000" w:themeColor="text1"/>
          <w:sz w:val="22"/>
          <w:u w:val="none"/>
          <w:lang w:val="en-US" w:eastAsia="zh-CN"/>
          <w14:textFill>
            <w14:solidFill>
              <w14:schemeClr w14:val="tx1"/>
            </w14:solidFill>
          </w14:textFill>
        </w:rPr>
        <w:t>特别说明：</w:t>
      </w:r>
      <w:r>
        <w:rPr>
          <w:rFonts w:ascii="宋体" w:hAnsi="宋体" w:eastAsia="宋体" w:cs="宋体"/>
          <w:b w:val="0"/>
          <w:bCs w:val="0"/>
          <w:color w:val="000000" w:themeColor="text1"/>
          <w:sz w:val="22"/>
          <w:u w:val="none"/>
          <w14:textFill>
            <w14:solidFill>
              <w14:schemeClr w14:val="tx1"/>
            </w14:solidFill>
          </w14:textFill>
        </w:rPr>
        <w:t>本项目执行苏财购【202</w:t>
      </w:r>
      <w:r>
        <w:rPr>
          <w:rFonts w:hint="eastAsia" w:cs="宋体"/>
          <w:b w:val="0"/>
          <w:bCs w:val="0"/>
          <w:color w:val="000000" w:themeColor="text1"/>
          <w:sz w:val="22"/>
          <w:u w:val="none"/>
          <w:lang w:val="en-US" w:eastAsia="zh-CN"/>
          <w14:textFill>
            <w14:solidFill>
              <w14:schemeClr w14:val="tx1"/>
            </w14:solidFill>
          </w14:textFill>
        </w:rPr>
        <w:t>6</w:t>
      </w:r>
      <w:r>
        <w:rPr>
          <w:rFonts w:ascii="宋体" w:hAnsi="宋体" w:eastAsia="宋体" w:cs="宋体"/>
          <w:b w:val="0"/>
          <w:bCs w:val="0"/>
          <w:color w:val="000000" w:themeColor="text1"/>
          <w:sz w:val="22"/>
          <w:u w:val="none"/>
          <w14:textFill>
            <w14:solidFill>
              <w14:schemeClr w14:val="tx1"/>
            </w14:solidFill>
          </w14:textFill>
        </w:rPr>
        <w:t>】</w:t>
      </w:r>
      <w:r>
        <w:rPr>
          <w:rFonts w:hint="eastAsia" w:cs="宋体"/>
          <w:b w:val="0"/>
          <w:bCs w:val="0"/>
          <w:color w:val="000000" w:themeColor="text1"/>
          <w:sz w:val="22"/>
          <w:u w:val="none"/>
          <w:lang w:val="en-US" w:eastAsia="zh-CN"/>
          <w14:textFill>
            <w14:solidFill>
              <w14:schemeClr w14:val="tx1"/>
            </w14:solidFill>
          </w14:textFill>
        </w:rPr>
        <w:t>36</w:t>
      </w:r>
      <w:r>
        <w:rPr>
          <w:rFonts w:ascii="宋体" w:hAnsi="宋体" w:eastAsia="宋体" w:cs="宋体"/>
          <w:b w:val="0"/>
          <w:bCs w:val="0"/>
          <w:color w:val="000000" w:themeColor="text1"/>
          <w:sz w:val="22"/>
          <w:u w:val="none"/>
          <w14:textFill>
            <w14:solidFill>
              <w14:schemeClr w14:val="tx1"/>
            </w14:solidFill>
          </w14:textFill>
        </w:rPr>
        <w:t>号文《</w:t>
      </w:r>
      <w:r>
        <w:rPr>
          <w:rFonts w:hint="eastAsia" w:ascii="宋体" w:hAnsi="宋体" w:eastAsia="宋体" w:cs="宋体"/>
          <w:b w:val="0"/>
          <w:bCs w:val="0"/>
          <w:color w:val="000000" w:themeColor="text1"/>
          <w:sz w:val="22"/>
          <w:u w:val="none"/>
          <w14:textFill>
            <w14:solidFill>
              <w14:schemeClr w14:val="tx1"/>
            </w14:solidFill>
          </w14:textFill>
        </w:rPr>
        <w:t>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w:t>
      </w: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ascii="宋体" w:hAnsi="宋体" w:eastAsia="宋体" w:cs="宋体"/>
          <w:b w:val="0"/>
          <w:bCs w:val="0"/>
          <w:color w:val="000000" w:themeColor="text1"/>
          <w:sz w:val="22"/>
          <w:u w:val="none"/>
          <w14:textFill>
            <w14:solidFill>
              <w14:schemeClr w14:val="tx1"/>
            </w14:solidFill>
          </w14:textFill>
        </w:rPr>
        <w:t>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响应</w:t>
      </w: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ascii="宋体" w:hAnsi="宋体" w:eastAsia="宋体" w:cs="宋体"/>
          <w:b w:val="0"/>
          <w:bCs w:val="0"/>
          <w:color w:val="000000" w:themeColor="text1"/>
          <w:sz w:val="22"/>
          <w:u w:val="none"/>
          <w14:textFill>
            <w14:solidFill>
              <w14:schemeClr w14:val="tx1"/>
            </w14:solidFill>
          </w14:textFill>
        </w:rPr>
        <w:t>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w:t>
      </w:r>
    </w:p>
    <w:p w14:paraId="2582961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一</w:t>
      </w:r>
      <w:r>
        <w:rPr>
          <w:rFonts w:hint="eastAsia" w:ascii="宋体" w:hAnsi="宋体" w:eastAsia="宋体" w:cs="宋体"/>
          <w:b w:val="0"/>
          <w:bCs w:val="0"/>
          <w:color w:val="000000" w:themeColor="text1"/>
          <w:sz w:val="22"/>
          <w:u w:val="none"/>
          <w:lang w:eastAsia="zh-CN"/>
          <w14:textFill>
            <w14:solidFill>
              <w14:schemeClr w14:val="tx1"/>
            </w14:solidFill>
          </w14:textFill>
        </w:rPr>
        <w:t>）评审过程中出现下列情形之一的，评审委员会应当启动异常低价投标（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响应</w:t>
      </w:r>
      <w:r>
        <w:rPr>
          <w:rFonts w:hint="eastAsia" w:ascii="宋体" w:hAnsi="宋体" w:eastAsia="宋体" w:cs="宋体"/>
          <w:b w:val="0"/>
          <w:bCs w:val="0"/>
          <w:color w:val="000000" w:themeColor="text1"/>
          <w:sz w:val="22"/>
          <w:u w:val="none"/>
          <w:lang w:eastAsia="zh-CN"/>
          <w14:textFill>
            <w14:solidFill>
              <w14:schemeClr w14:val="tx1"/>
            </w14:solidFill>
          </w14:textFill>
        </w:rPr>
        <w:t>）审查程序：</w:t>
      </w:r>
    </w:p>
    <w:p w14:paraId="6526AA8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50%</w:t>
      </w:r>
      <w:r>
        <w:rPr>
          <w:rFonts w:hint="eastAsia" w:cs="宋体"/>
          <w:b w:val="0"/>
          <w:bCs w:val="0"/>
          <w:color w:val="000000" w:themeColor="text1"/>
          <w:sz w:val="22"/>
          <w:u w:val="none"/>
          <w:lang w:val="en-US" w:eastAsia="zh-CN"/>
          <w14:textFill>
            <w14:solidFill>
              <w14:schemeClr w14:val="tx1"/>
            </w14:solidFill>
          </w14:textFill>
        </w:rPr>
        <w:t>；</w:t>
      </w:r>
    </w:p>
    <w:p w14:paraId="1EE9DD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50%</w:t>
      </w:r>
      <w:r>
        <w:rPr>
          <w:rFonts w:hint="eastAsia" w:cs="宋体"/>
          <w:b w:val="0"/>
          <w:bCs w:val="0"/>
          <w:color w:val="000000" w:themeColor="text1"/>
          <w:sz w:val="22"/>
          <w:u w:val="none"/>
          <w:lang w:val="en-US" w:eastAsia="zh-CN"/>
          <w14:textFill>
            <w14:solidFill>
              <w14:schemeClr w14:val="tx1"/>
            </w14:solidFill>
          </w14:textFill>
        </w:rPr>
        <w:t>；</w:t>
      </w:r>
    </w:p>
    <w:p w14:paraId="478DDCC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45%</w:t>
      </w:r>
      <w:r>
        <w:rPr>
          <w:rFonts w:hint="eastAsia" w:cs="宋体"/>
          <w:b w:val="0"/>
          <w:bCs w:val="0"/>
          <w:color w:val="000000" w:themeColor="text1"/>
          <w:sz w:val="22"/>
          <w:u w:val="none"/>
          <w:lang w:val="en-US" w:eastAsia="zh-CN"/>
          <w14:textFill>
            <w14:solidFill>
              <w14:schemeClr w14:val="tx1"/>
            </w14:solidFill>
          </w14:textFill>
        </w:rPr>
        <w:t>；</w:t>
      </w:r>
    </w:p>
    <w:p w14:paraId="70BCF7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4.评审委员会基于专业判断，认为供应商报价过低，有可能影响产品质量或者不能诚信履约的其他情形。</w:t>
      </w:r>
    </w:p>
    <w:p w14:paraId="6FCE9F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采购人可以结合具体项目实际情况，提高上述第1项至第3项中启动异常低价投标（响应）审查的数值标准，但是最高不得超过65%。</w:t>
      </w:r>
    </w:p>
    <w:p w14:paraId="626618D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相关法律法规对供应商报价有规定的，从其规定。</w:t>
      </w:r>
    </w:p>
    <w:p w14:paraId="0E47675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二</w:t>
      </w:r>
      <w:r>
        <w:rPr>
          <w:rFonts w:hint="eastAsia" w:ascii="宋体" w:hAnsi="宋体" w:eastAsia="宋体" w:cs="宋体"/>
          <w:b w:val="0"/>
          <w:bCs w:val="0"/>
          <w:color w:val="000000" w:themeColor="text1"/>
          <w:sz w:val="22"/>
          <w:u w:val="none"/>
          <w:lang w:eastAsia="zh-CN"/>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22421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351F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77AF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ascii="宋体" w:hAnsi="宋体" w:eastAsia="宋体" w:cs="宋体"/>
          <w:b w:val="0"/>
          <w:bCs w:val="0"/>
          <w:color w:val="000000" w:themeColor="text1"/>
          <w:sz w:val="22"/>
          <w:u w:val="none"/>
          <w:lang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1482D7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6.</w:t>
      </w:r>
      <w:r>
        <w:rPr>
          <w:rFonts w:hint="eastAsia" w:cs="宋体"/>
          <w:b/>
          <w:bCs/>
          <w:color w:val="000000"/>
          <w:sz w:val="22"/>
          <w:highlight w:val="none"/>
          <w:lang w:val="en-US" w:eastAsia="zh-CN"/>
        </w:rPr>
        <w:t>4</w:t>
      </w:r>
      <w:r>
        <w:rPr>
          <w:rFonts w:hint="eastAsia" w:ascii="宋体" w:hAnsi="宋体" w:eastAsia="宋体" w:cs="宋体"/>
          <w:b/>
          <w:bCs/>
          <w:color w:val="000000"/>
          <w:sz w:val="22"/>
          <w:highlight w:val="none"/>
        </w:rPr>
        <w:t>采购活动终止的情况</w:t>
      </w:r>
    </w:p>
    <w:p w14:paraId="26839A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出现下列情形之一的，本次竞争性磋商采购活动将被终止：</w:t>
      </w:r>
    </w:p>
    <w:p w14:paraId="5CA98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（1）因情况变化，不再符合规定的竞争性磋商采购方式适用情形的；</w:t>
      </w:r>
    </w:p>
    <w:p w14:paraId="4C638B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（2）出现影响采购公正的违法、违规行为的；</w:t>
      </w:r>
    </w:p>
    <w:p w14:paraId="6D6208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（3）在采购过程中符合要求的供应商或者报价未超过采购预算（最高限价）的供应商只有1家的。</w:t>
      </w:r>
    </w:p>
    <w:p w14:paraId="43627B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（4）因重大变故，采购任务取消的。</w:t>
      </w:r>
    </w:p>
    <w:p w14:paraId="10E019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（5）磋商小组认定磋商文件存在歧义、重大缺陷导致评审工作无法进行。</w:t>
      </w:r>
    </w:p>
    <w:p w14:paraId="3E6448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（6）因系统故障原因造成磋商不成功的。</w:t>
      </w:r>
    </w:p>
    <w:p w14:paraId="679E221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（7）响应文件提交截止时间结束后参加磋商的供应商不足三家的</w:t>
      </w:r>
      <w:r>
        <w:rPr>
          <w:rFonts w:hint="eastAsia" w:cs="宋体"/>
          <w:color w:val="000000"/>
          <w:sz w:val="22"/>
          <w:highlight w:val="none"/>
          <w:lang w:eastAsia="zh-CN"/>
        </w:rPr>
        <w:t>。</w:t>
      </w:r>
    </w:p>
    <w:p w14:paraId="0B75F75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highlight w:val="none"/>
        </w:rPr>
      </w:pPr>
      <w:r>
        <w:rPr>
          <w:rFonts w:hint="eastAsia" w:ascii="宋体" w:hAnsi="宋体" w:eastAsia="宋体" w:cs="宋体"/>
          <w:b/>
          <w:color w:val="000000"/>
          <w:sz w:val="22"/>
          <w:highlight w:val="none"/>
        </w:rPr>
        <w:t>7. 响应文件线上格式要求</w:t>
      </w:r>
    </w:p>
    <w:p w14:paraId="134F75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7.1供应商应当通过“苏采云”系统提交数据电文形式的响应文件（即电子投标）。</w:t>
      </w:r>
    </w:p>
    <w:p w14:paraId="1FFD9F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7.2通过“苏采云”系统提交政府采购客户端工具导出加密的响应文件（后缀名为zip）。响应文件不得超过150M！</w:t>
      </w:r>
    </w:p>
    <w:p w14:paraId="783307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7.3本项目采用线上投标，即供应商响应文件从政府采购客户端工具制作通过“苏采云”系统提交，未提供线上响应文件的，投标无效。</w:t>
      </w:r>
    </w:p>
    <w:p w14:paraId="6F357F5A">
      <w:pPr>
        <w:pBdr>
          <w:top w:val="none" w:color="000000" w:sz="0" w:space="0"/>
          <w:left w:val="none" w:color="000000" w:sz="0" w:space="0"/>
          <w:bottom w:val="none" w:color="000000" w:sz="0" w:space="0"/>
          <w:right w:val="none" w:color="000000" w:sz="0" w:space="0"/>
        </w:pBdr>
        <w:spacing w:before="0" w:after="0" w:line="439" w:lineRule="atLeast"/>
        <w:ind w:left="0" w:right="0" w:firstLine="422"/>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七</w:t>
      </w:r>
      <w:r>
        <w:rPr>
          <w:rFonts w:hint="eastAsia" w:ascii="宋体" w:hAnsi="宋体" w:eastAsia="宋体" w:cs="宋体"/>
          <w:b/>
          <w:color w:val="000000"/>
          <w:sz w:val="24"/>
          <w:highlight w:val="none"/>
        </w:rPr>
        <w:t>、成交</w:t>
      </w:r>
    </w:p>
    <w:p w14:paraId="5BF04D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7" w:name="_Toc513029238"/>
      <w:bookmarkStart w:id="8" w:name="_Toc16938554"/>
      <w:bookmarkStart w:id="9" w:name="_Toc20823310"/>
      <w:r>
        <w:rPr>
          <w:rFonts w:hint="eastAsia" w:ascii="宋体" w:hAnsi="宋体" w:eastAsia="宋体" w:cs="宋体"/>
          <w:color w:val="000000"/>
          <w:sz w:val="22"/>
          <w:highlight w:val="none"/>
        </w:rPr>
        <w:t>1、</w:t>
      </w:r>
      <w:bookmarkEnd w:id="7"/>
      <w:r>
        <w:rPr>
          <w:rFonts w:hint="eastAsia" w:ascii="宋体" w:hAnsi="宋体" w:eastAsia="宋体" w:cs="宋体"/>
          <w:color w:val="000000"/>
          <w:sz w:val="22"/>
          <w:highlight w:val="none"/>
        </w:rPr>
        <w:t>确定</w:t>
      </w:r>
      <w:bookmarkEnd w:id="8"/>
      <w:bookmarkEnd w:id="9"/>
      <w:r>
        <w:rPr>
          <w:rFonts w:hint="eastAsia" w:ascii="宋体" w:hAnsi="宋体" w:eastAsia="宋体" w:cs="宋体"/>
          <w:color w:val="000000"/>
          <w:sz w:val="22"/>
          <w:highlight w:val="none"/>
        </w:rPr>
        <w:t>成交单位</w:t>
      </w:r>
    </w:p>
    <w:p w14:paraId="6BEEEB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A2C007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1E282C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2"/>
          <w:highlight w:val="none"/>
          <w:lang w:eastAsia="zh-CN"/>
        </w:rPr>
      </w:pPr>
      <w:r>
        <w:rPr>
          <w:rFonts w:hint="eastAsia" w:ascii="宋体" w:hAnsi="宋体" w:eastAsia="宋体" w:cs="宋体"/>
          <w:b/>
          <w:bCs/>
          <w:color w:val="000000"/>
          <w:sz w:val="22"/>
          <w:highlight w:val="none"/>
        </w:rPr>
        <w:t>成交供应商在领取成交通知书时，</w:t>
      </w:r>
      <w:r>
        <w:rPr>
          <w:rFonts w:hint="eastAsia" w:asciiTheme="minorEastAsia" w:hAnsiTheme="minorEastAsia" w:eastAsiaTheme="minorEastAsia"/>
          <w:b/>
          <w:bCs/>
          <w:color w:val="auto"/>
          <w:szCs w:val="21"/>
        </w:rPr>
        <w:t>需提供四</w:t>
      </w:r>
      <w:r>
        <w:rPr>
          <w:rFonts w:hint="eastAsia" w:eastAsia="宋体" w:asciiTheme="minorEastAsia" w:hAnsiTheme="minorEastAsia"/>
          <w:b/>
          <w:bCs/>
          <w:color w:val="auto"/>
          <w:szCs w:val="21"/>
          <w:lang w:val="en-US" w:eastAsia="zh-CN"/>
        </w:rPr>
        <w:t>份</w:t>
      </w:r>
      <w:r>
        <w:rPr>
          <w:rFonts w:hint="eastAsia" w:asciiTheme="minorEastAsia" w:hAnsiTheme="minorEastAsia" w:eastAsiaTheme="minorEastAsia"/>
          <w:b/>
          <w:bCs/>
          <w:color w:val="auto"/>
          <w:szCs w:val="21"/>
        </w:rPr>
        <w:t>与电子响应文件一致的纸质打印文件</w:t>
      </w:r>
      <w:r>
        <w:rPr>
          <w:rFonts w:hint="eastAsia" w:eastAsia="宋体" w:asciiTheme="minorEastAsia" w:hAnsiTheme="minorEastAsia"/>
          <w:b/>
          <w:bCs/>
          <w:color w:val="auto"/>
          <w:szCs w:val="21"/>
          <w:lang w:eastAsia="zh-CN"/>
        </w:rPr>
        <w:t>。</w:t>
      </w:r>
    </w:p>
    <w:p w14:paraId="36660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1.3</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成交供应商有下列情形之一的，将取消其成交资格：</w:t>
      </w:r>
    </w:p>
    <w:p w14:paraId="2BFE454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（1）提供虚假材料谋取成交的；</w:t>
      </w:r>
    </w:p>
    <w:p w14:paraId="5E467E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（2）与评审专家、采购人、其他供应商或者采购代理机构工作人员恶意串通的；</w:t>
      </w:r>
    </w:p>
    <w:p w14:paraId="17B4C9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（3）向评审专家、采购人或采购代理机构工作人员行贿或者提供其他不正当利益的；</w:t>
      </w:r>
    </w:p>
    <w:p w14:paraId="39FB03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（4）恶意竞争，最终总报价明显低于其自身合理成本且又无法提供证明的；</w:t>
      </w:r>
    </w:p>
    <w:p w14:paraId="7BE8C2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（5）属于本文件规定的无效条件，但在评审过程中又未被磋商小组发现的；</w:t>
      </w:r>
    </w:p>
    <w:p w14:paraId="14C6664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（6）采取不正当手段诋毁、排挤其他供应商的；</w:t>
      </w:r>
    </w:p>
    <w:p w14:paraId="208CFC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（7）成交后无正当理由拒不与采购人签订政府采购合同或者未按照磋商文件确定的事项签订政府采购合同的；</w:t>
      </w:r>
    </w:p>
    <w:p w14:paraId="63AEAC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（8）将政府采购合同转包的；</w:t>
      </w:r>
    </w:p>
    <w:p w14:paraId="2F05D6C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（9）法律、法规、规章规定的属于成交无效的其他情形。</w:t>
      </w:r>
    </w:p>
    <w:p w14:paraId="409E74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61B50A2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367E9C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1.6政府采购合同履行中，采购人需追加与合同标的相同的服务的，在不改变合同其他条款的前提下，可以与供应商协商签订补充合同，但所有补充合同的采购金额不得超过原合同采购金额的百分之十。</w:t>
      </w:r>
    </w:p>
    <w:p w14:paraId="7D6397E6">
      <w:pPr>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八</w:t>
      </w:r>
      <w:r>
        <w:rPr>
          <w:rFonts w:hint="eastAsia" w:ascii="宋体" w:hAnsi="宋体" w:eastAsia="宋体" w:cs="宋体"/>
          <w:b/>
          <w:color w:val="000000"/>
          <w:sz w:val="24"/>
          <w:highlight w:val="none"/>
        </w:rPr>
        <w:t>、</w:t>
      </w:r>
      <w:r>
        <w:rPr>
          <w:rFonts w:hint="eastAsia" w:ascii="宋体" w:hAnsi="宋体" w:eastAsia="宋体" w:cs="宋体"/>
          <w:b/>
          <w:bCs/>
          <w:sz w:val="24"/>
          <w:highlight w:val="none"/>
          <w:lang w:bidi="ar"/>
        </w:rPr>
        <w:t>合同签订相关事项</w:t>
      </w:r>
    </w:p>
    <w:p w14:paraId="769140C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1、签订合同 </w:t>
      </w:r>
    </w:p>
    <w:p w14:paraId="7C94545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w:t>
      </w:r>
      <w:r>
        <w:rPr>
          <w:rFonts w:hint="eastAsia" w:ascii="宋体" w:hAnsi="宋体" w:eastAsia="宋体" w:cs="宋体"/>
          <w:color w:val="000000"/>
          <w:sz w:val="22"/>
          <w:highlight w:val="none"/>
          <w:lang w:val="en-US" w:eastAsia="zh-CN"/>
        </w:rPr>
        <w:t xml:space="preserve"> </w:t>
      </w:r>
    </w:p>
    <w:p w14:paraId="3235D7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1.2</w:t>
      </w:r>
      <w:r>
        <w:rPr>
          <w:rFonts w:hint="eastAsia" w:ascii="宋体" w:hAnsi="宋体" w:eastAsia="宋体" w:cs="宋体"/>
          <w:b/>
          <w:bCs/>
          <w:color w:val="000000"/>
          <w:sz w:val="22"/>
          <w:highlight w:val="none"/>
          <w:lang w:val="en-US" w:eastAsia="zh-CN"/>
        </w:rPr>
        <w:t>自政府采购合同签订之日起2个工作日内</w:t>
      </w:r>
      <w:r>
        <w:rPr>
          <w:rFonts w:hint="eastAsia" w:cs="宋体"/>
          <w:b/>
          <w:bCs/>
          <w:color w:val="000000"/>
          <w:sz w:val="22"/>
          <w:highlight w:val="none"/>
          <w:lang w:val="en-US" w:eastAsia="zh-CN"/>
        </w:rPr>
        <w:t>（</w:t>
      </w:r>
      <w:r>
        <w:rPr>
          <w:rFonts w:hint="eastAsia" w:asciiTheme="minorEastAsia" w:hAnsiTheme="minorEastAsia" w:eastAsiaTheme="minorEastAsia"/>
          <w:b/>
          <w:bCs/>
          <w:color w:val="auto"/>
          <w:szCs w:val="21"/>
        </w:rPr>
        <w:t>合同的签订日期计算</w:t>
      </w:r>
      <w:r>
        <w:rPr>
          <w:rFonts w:hint="eastAsia" w:cs="宋体"/>
          <w:b/>
          <w:bCs/>
          <w:color w:val="000000"/>
          <w:sz w:val="22"/>
          <w:highlight w:val="none"/>
          <w:lang w:val="en-US" w:eastAsia="zh-CN"/>
        </w:rPr>
        <w:t>）</w:t>
      </w:r>
      <w:r>
        <w:rPr>
          <w:rFonts w:hint="eastAsia" w:ascii="宋体" w:hAnsi="宋体" w:eastAsia="宋体" w:cs="宋体"/>
          <w:b/>
          <w:bCs/>
          <w:color w:val="000000"/>
          <w:sz w:val="22"/>
          <w:highlight w:val="none"/>
          <w:lang w:val="en-US" w:eastAsia="zh-CN"/>
        </w:rPr>
        <w:t>，将政府采购合同在指定的媒体上公告。</w:t>
      </w:r>
    </w:p>
    <w:p w14:paraId="1392E5E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p>
    <w:p w14:paraId="13B2BC85">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签订合同后，成交供应商不得将成交产品或服务进行转包。</w:t>
      </w:r>
      <w:r>
        <w:rPr>
          <w:rFonts w:hint="eastAsia" w:ascii="宋体" w:hAnsi="宋体" w:eastAsia="宋体" w:cs="宋体"/>
          <w:color w:val="000000"/>
          <w:sz w:val="22"/>
          <w:highlight w:val="none"/>
          <w:lang w:val="en-US" w:eastAsia="zh-CN"/>
        </w:rPr>
        <w:t>未经采购人同意，成交供应商也不得采用分包的形式履行合同，否则采购人有权终止合同，成交供应商的履约保证金将不予退还。转包或分包造成采购人损失的，成交供应商应承担相应赔偿责任。</w:t>
      </w:r>
    </w:p>
    <w:p w14:paraId="1DE7D84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1.5</w:t>
      </w:r>
      <w:r>
        <w:rPr>
          <w:rFonts w:hint="eastAsia" w:asciiTheme="minorEastAsia" w:hAnsiTheme="minorEastAsia" w:eastAsiaTheme="minorEastAsia"/>
          <w:b/>
          <w:color w:val="auto"/>
          <w:szCs w:val="21"/>
        </w:rPr>
        <w:t>采购人按采购合同约定对供应商履约情况进行验收</w:t>
      </w:r>
      <w:r>
        <w:rPr>
          <w:rFonts w:hint="eastAsia" w:eastAsia="宋体" w:asciiTheme="minorEastAsia" w:hAnsiTheme="minorEastAsia"/>
          <w:b/>
          <w:color w:val="auto"/>
          <w:szCs w:val="21"/>
          <w:lang w:eastAsia="zh-CN"/>
        </w:rPr>
        <w:t>，</w:t>
      </w:r>
      <w:r>
        <w:rPr>
          <w:rFonts w:hint="eastAsia" w:asciiTheme="minorEastAsia" w:hAnsiTheme="minorEastAsia" w:eastAsiaTheme="minorEastAsia"/>
          <w:b/>
          <w:color w:val="auto"/>
          <w:szCs w:val="21"/>
        </w:rPr>
        <w:t>并出具验收书。</w:t>
      </w:r>
      <w:r>
        <w:rPr>
          <w:rFonts w:hint="eastAsia" w:ascii="宋体" w:hAnsi="宋体" w:eastAsia="宋体" w:cs="宋体"/>
          <w:color w:val="000000"/>
          <w:sz w:val="22"/>
          <w:highlight w:val="none"/>
          <w:lang w:val="en-US" w:eastAsia="zh-CN"/>
        </w:rPr>
        <w:t xml:space="preserve"> </w:t>
      </w:r>
    </w:p>
    <w:p w14:paraId="683E4F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2、履约保证金</w:t>
      </w:r>
    </w:p>
    <w:p w14:paraId="3417B84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磋商</w:t>
      </w:r>
      <w:r>
        <w:rPr>
          <w:rFonts w:hint="eastAsia" w:cs="Times New Roman"/>
          <w:sz w:val="21"/>
          <w:szCs w:val="21"/>
          <w:lang w:val="en-US" w:eastAsia="zh-CN"/>
        </w:rPr>
        <w:t>采购</w:t>
      </w:r>
      <w:r>
        <w:rPr>
          <w:rFonts w:hint="eastAsia" w:ascii="宋体" w:hAnsi="宋体" w:cs="Times New Roman"/>
          <w:sz w:val="21"/>
          <w:szCs w:val="21"/>
        </w:rPr>
        <w:t>文件约定收取履约保证金的，成交供应商应当以支票、汇票、本票或者金融机构、担保机构出具的保函等非现金形式在</w:t>
      </w:r>
      <w:r>
        <w:rPr>
          <w:rFonts w:hint="eastAsia" w:cs="Times New Roman"/>
          <w:sz w:val="21"/>
          <w:szCs w:val="21"/>
          <w:lang w:val="en-US" w:eastAsia="zh-CN"/>
        </w:rPr>
        <w:t>中标通知书发出后10日内</w:t>
      </w:r>
      <w:r>
        <w:rPr>
          <w:rFonts w:hint="eastAsia" w:ascii="宋体" w:hAnsi="宋体" w:cs="Times New Roman"/>
          <w:sz w:val="21"/>
          <w:szCs w:val="21"/>
        </w:rPr>
        <w:t>提交。</w:t>
      </w:r>
    </w:p>
    <w:p w14:paraId="5F7A90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履约保证金自合同生效之日起至合同约定的成交供应商主要义务履行完毕止，采购人按合同约定退还履约保证金。</w:t>
      </w:r>
    </w:p>
    <w:p w14:paraId="610D8D2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成交供应商违约的，采购人将按照合同约定扣除其全部或部分履约保证金。如成交供应商违约给采购人造成的损失超过履约保证金的，应当依法赔偿超过部分的损失。</w:t>
      </w:r>
    </w:p>
    <w:p w14:paraId="4617F26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2.2 履约保证金的金额：</w:t>
      </w:r>
      <w:r>
        <w:rPr>
          <w:rFonts w:hint="eastAsia" w:cs="宋体"/>
          <w:b/>
          <w:bCs/>
          <w:color w:val="000000"/>
          <w:sz w:val="22"/>
          <w:highlight w:val="none"/>
          <w:lang w:val="en-US" w:eastAsia="zh-CN"/>
        </w:rPr>
        <w:t>合同金额的10%。</w:t>
      </w:r>
      <w:r>
        <w:rPr>
          <w:rFonts w:hint="eastAsia" w:ascii="宋体" w:hAnsi="宋体" w:cs="Times New Roman"/>
          <w:sz w:val="21"/>
          <w:szCs w:val="21"/>
        </w:rPr>
        <w:t>成交供应商应当以支票、汇票、本票或者金融机构、担保机构出具的保函等非现金形式在合同签订前提交</w:t>
      </w:r>
      <w:r>
        <w:rPr>
          <w:rFonts w:hint="eastAsia" w:cs="Times New Roman"/>
          <w:sz w:val="21"/>
          <w:szCs w:val="21"/>
          <w:lang w:eastAsia="zh-CN"/>
        </w:rPr>
        <w:t>。</w:t>
      </w:r>
    </w:p>
    <w:p w14:paraId="58358DF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2.3 履约保证金退还方式、退还时间、退还条件：工程完工且验收合格后 30 天内，成交供应商的履约保证金由采购人按照履约保证金的缴纳方式无息退还。</w:t>
      </w:r>
    </w:p>
    <w:p w14:paraId="3CB7CF6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6DE38D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p>
    <w:p w14:paraId="0D49C802">
      <w:pPr>
        <w:widowControl/>
        <w:numPr>
          <w:ilvl w:val="0"/>
          <w:numId w:val="0"/>
        </w:numPr>
        <w:spacing w:line="460" w:lineRule="exact"/>
        <w:ind w:firstLine="480"/>
        <w:jc w:val="center"/>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九、</w:t>
      </w:r>
      <w:r>
        <w:rPr>
          <w:rFonts w:hint="eastAsia" w:ascii="宋体" w:hAnsi="宋体" w:eastAsia="宋体" w:cs="宋体"/>
          <w:b/>
          <w:bCs/>
          <w:sz w:val="24"/>
          <w:highlight w:val="none"/>
          <w:lang w:bidi="ar"/>
        </w:rPr>
        <w:t>政策功能</w:t>
      </w:r>
    </w:p>
    <w:p w14:paraId="6A55926D">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val="en-US" w:eastAsia="zh-CN"/>
        </w:rPr>
        <w:t>1、本项目面向中小企业采购：</w:t>
      </w:r>
    </w:p>
    <w:p w14:paraId="3AB23A3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p>
    <w:p w14:paraId="5E1B408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7AFA031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p>
    <w:p w14:paraId="3DB2CA0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p>
    <w:p w14:paraId="0DB48B6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6CB3FF0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2E7241D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p>
    <w:p w14:paraId="43C200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p>
    <w:p w14:paraId="01B5E71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p>
    <w:p w14:paraId="094710F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3710E9D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p>
    <w:p w14:paraId="2821C4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p>
    <w:p w14:paraId="68ADFC4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color w:val="000000"/>
          <w:sz w:val="22"/>
          <w:highlight w:val="none"/>
          <w:lang w:val="en-US" w:eastAsia="zh-CN"/>
        </w:rPr>
      </w:pPr>
      <w:r>
        <w:rPr>
          <w:rFonts w:hint="eastAsia" w:ascii="宋体" w:hAnsi="宋体" w:eastAsia="宋体" w:cs="宋体"/>
          <w:b/>
          <w:bCs/>
          <w:color w:val="000000"/>
          <w:sz w:val="22"/>
          <w:highlight w:val="none"/>
          <w:lang w:val="en-US" w:eastAsia="zh-CN"/>
        </w:rPr>
        <w:t>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p>
    <w:p w14:paraId="4BEEAE72">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000000"/>
          <w:sz w:val="22"/>
          <w:highlight w:val="none"/>
          <w:lang w:val="en-US" w:eastAsia="zh-CN"/>
        </w:rPr>
      </w:pPr>
      <w:r>
        <w:rPr>
          <w:rFonts w:hint="eastAsia" w:ascii="宋体" w:hAnsi="宋体" w:eastAsia="宋体" w:cs="宋体"/>
          <w:b/>
          <w:bCs/>
          <w:color w:val="000000"/>
          <w:sz w:val="22"/>
          <w:highlight w:val="none"/>
          <w:lang w:val="en-US" w:eastAsia="zh-CN"/>
        </w:rPr>
        <w:t>2、支持绿色发展</w:t>
      </w:r>
    </w:p>
    <w:p w14:paraId="1D9D1C5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2.1</w:t>
      </w:r>
      <w:r>
        <w:rPr>
          <w:rFonts w:hint="eastAsia" w:ascii="宋体" w:hAnsi="宋体" w:eastAsia="宋体" w:cs="宋体"/>
          <w:color w:val="000000"/>
          <w:sz w:val="22"/>
          <w:highlight w:val="none"/>
          <w:lang w:val="en-US" w:eastAsia="zh-CN"/>
        </w:rPr>
        <w:t>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1A460CD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2.2</w:t>
      </w:r>
      <w:r>
        <w:rPr>
          <w:rFonts w:hint="eastAsia" w:ascii="宋体" w:hAnsi="宋体" w:eastAsia="宋体" w:cs="宋体"/>
          <w:color w:val="000000"/>
          <w:sz w:val="22"/>
          <w:highlight w:val="none"/>
          <w:lang w:val="en-US" w:eastAsia="zh-CN"/>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620C64C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cs="宋体"/>
          <w:color w:val="000000"/>
          <w:sz w:val="22"/>
          <w:highlight w:val="none"/>
          <w:lang w:val="en-US" w:eastAsia="zh-CN"/>
        </w:rPr>
      </w:pPr>
      <w:r>
        <w:rPr>
          <w:rFonts w:hint="eastAsia" w:cs="宋体"/>
          <w:color w:val="000000"/>
          <w:sz w:val="22"/>
          <w:highlight w:val="none"/>
          <w:lang w:val="en-US" w:eastAsia="zh-CN"/>
        </w:rPr>
        <w:t>2.3政府采购项目执行《财政部 生态环境部 工业和信息化部关于印发&lt;绿色数据中心政府采购需求标准（试行）&gt;的通知》（财库〔2023〕7号）相关要求。</w:t>
      </w:r>
    </w:p>
    <w:p w14:paraId="2D27108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2.4</w:t>
      </w:r>
      <w:r>
        <w:rPr>
          <w:rFonts w:hint="eastAsia" w:ascii="宋体" w:hAnsi="宋体" w:eastAsia="宋体" w:cs="宋体"/>
          <w:color w:val="000000"/>
          <w:sz w:val="22"/>
          <w:highlight w:val="none"/>
          <w:lang w:val="en-US" w:eastAsia="zh-CN"/>
        </w:rPr>
        <w:t>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p>
    <w:p w14:paraId="3BD86464">
      <w:pPr>
        <w:widowControl/>
        <w:spacing w:line="460" w:lineRule="exact"/>
        <w:ind w:firstLine="482"/>
        <w:jc w:val="center"/>
        <w:rPr>
          <w:rFonts w:hint="eastAsia" w:ascii="宋体" w:hAnsi="宋体" w:eastAsia="宋体" w:cs="宋体"/>
          <w:highlight w:val="none"/>
        </w:rPr>
      </w:pPr>
      <w:r>
        <w:rPr>
          <w:rFonts w:hint="eastAsia" w:ascii="宋体" w:hAnsi="宋体" w:eastAsia="宋体" w:cs="宋体"/>
          <w:b/>
          <w:bCs/>
          <w:sz w:val="24"/>
          <w:highlight w:val="none"/>
          <w:lang w:val="en-US" w:eastAsia="zh-CN" w:bidi="ar"/>
        </w:rPr>
        <w:t>十</w:t>
      </w:r>
      <w:r>
        <w:rPr>
          <w:rFonts w:hint="eastAsia" w:ascii="宋体" w:hAnsi="宋体" w:eastAsia="宋体" w:cs="宋体"/>
          <w:b/>
          <w:bCs/>
          <w:sz w:val="24"/>
          <w:highlight w:val="none"/>
          <w:lang w:bidi="ar"/>
        </w:rPr>
        <w:t>、质疑和投诉</w:t>
      </w:r>
    </w:p>
    <w:p w14:paraId="3D62EB8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1、质疑的提出 </w:t>
      </w:r>
    </w:p>
    <w:p w14:paraId="54CE3F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1.1提出质疑的供应商应当是参与所质疑项目采购活动的供应商。 </w:t>
      </w:r>
    </w:p>
    <w:p w14:paraId="067EAF4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681861C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1.3提出质疑时，必须坚持“谁主张，谁举证”“实事求是”的原则，不能臆测。 </w:t>
      </w:r>
    </w:p>
    <w:p w14:paraId="40E2299B">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3B01859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p>
    <w:p w14:paraId="5C4659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p>
    <w:p w14:paraId="21A7BEF6">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p>
    <w:p w14:paraId="3A32875C">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（1）供应商的姓名或者名称、地址、邮编、联系人及联系电话； </w:t>
      </w:r>
    </w:p>
    <w:p w14:paraId="7E53AB44">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（2）质疑项目的名称、编号； </w:t>
      </w:r>
    </w:p>
    <w:p w14:paraId="2F6BECCD">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（3）具体、明确的质疑事项和与质疑事项相关的请求； </w:t>
      </w:r>
    </w:p>
    <w:p w14:paraId="766274E8">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（4）事实依据； </w:t>
      </w:r>
    </w:p>
    <w:p w14:paraId="29E165D1">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（5）必要的法律依据； </w:t>
      </w:r>
    </w:p>
    <w:p w14:paraId="7BE653D9">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（6）提出质疑的日期； </w:t>
      </w:r>
    </w:p>
    <w:p w14:paraId="28FF007F">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（7）必要的证明材料； </w:t>
      </w:r>
    </w:p>
    <w:p w14:paraId="26FE5572">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（8）采购文件(交易文件)下载回执函； </w:t>
      </w:r>
    </w:p>
    <w:p w14:paraId="6082DDE5">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p>
    <w:p w14:paraId="65C5F06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p>
    <w:p w14:paraId="731934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2、质疑函的受理和答复 </w:t>
      </w:r>
    </w:p>
    <w:p w14:paraId="2E41E54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7186630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CAF3F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p>
    <w:p w14:paraId="234EA59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4610F77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3、质疑处理 </w:t>
      </w:r>
    </w:p>
    <w:p w14:paraId="18DC150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p>
    <w:p w14:paraId="1E882EA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p>
    <w:p w14:paraId="3049E3A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p>
    <w:p w14:paraId="3FE1589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p>
    <w:p w14:paraId="03130CC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47F62AA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3.6未尽事宜，依照有关法律、法规执行。 </w:t>
      </w:r>
    </w:p>
    <w:p w14:paraId="5BD97F7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4、投诉 </w:t>
      </w:r>
    </w:p>
    <w:p w14:paraId="68F123D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投诉事项依照有关法律、法规执行。</w:t>
      </w:r>
    </w:p>
    <w:p w14:paraId="11B35354">
      <w:pPr>
        <w:widowControl/>
        <w:spacing w:line="460" w:lineRule="exact"/>
        <w:ind w:firstLine="482"/>
        <w:jc w:val="center"/>
        <w:rPr>
          <w:rFonts w:hint="eastAsia" w:ascii="宋体" w:hAnsi="宋体" w:eastAsia="宋体" w:cs="宋体"/>
          <w:b/>
          <w:bCs/>
          <w:sz w:val="24"/>
          <w:highlight w:val="none"/>
          <w:lang w:bidi="ar"/>
        </w:rPr>
      </w:pPr>
      <w:r>
        <w:rPr>
          <w:rFonts w:hint="eastAsia" w:cs="宋体"/>
          <w:b/>
          <w:bCs/>
          <w:sz w:val="24"/>
          <w:highlight w:val="none"/>
          <w:lang w:val="en-US" w:eastAsia="zh-CN" w:bidi="ar"/>
        </w:rPr>
        <w:t>十一、</w:t>
      </w:r>
      <w:r>
        <w:rPr>
          <w:rFonts w:hint="eastAsia" w:ascii="宋体" w:hAnsi="宋体" w:eastAsia="宋体" w:cs="宋体"/>
          <w:b/>
          <w:bCs/>
          <w:sz w:val="24"/>
          <w:highlight w:val="none"/>
          <w:lang w:bidi="ar"/>
        </w:rPr>
        <w:t>其他事项</w:t>
      </w:r>
    </w:p>
    <w:p w14:paraId="269639A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1、</w:t>
      </w:r>
      <w:r>
        <w:rPr>
          <w:rFonts w:hint="eastAsia" w:ascii="宋体" w:hAnsi="宋体" w:eastAsia="宋体" w:cs="宋体"/>
          <w:color w:val="000000"/>
          <w:sz w:val="22"/>
          <w:highlight w:val="none"/>
          <w:lang w:val="en-US" w:eastAsia="zh-CN"/>
        </w:rPr>
        <w:t>解释权</w:t>
      </w:r>
    </w:p>
    <w:p w14:paraId="02F36BB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0A4E95E0">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br w:type="page" w:clear="all"/>
      </w:r>
    </w:p>
    <w:p w14:paraId="7FD0FAA6">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政府采购合同格式</w:t>
      </w:r>
    </w:p>
    <w:p w14:paraId="164F04EC">
      <w:pPr>
        <w:widowControl/>
        <w:spacing w:line="360" w:lineRule="auto"/>
        <w:jc w:val="center"/>
        <w:rPr>
          <w:rFonts w:hint="eastAsia" w:ascii="宋体" w:hAnsi="宋体" w:eastAsia="宋体" w:cs="宋体"/>
          <w:b/>
          <w:bCs/>
          <w:color w:val="000000"/>
          <w:sz w:val="52"/>
          <w:szCs w:val="52"/>
          <w:lang w:bidi="ar"/>
        </w:rPr>
      </w:pPr>
    </w:p>
    <w:p w14:paraId="2DDE55C9">
      <w:pPr>
        <w:widowControl/>
        <w:spacing w:line="360" w:lineRule="auto"/>
        <w:jc w:val="center"/>
        <w:rPr>
          <w:rFonts w:hint="eastAsia" w:ascii="宋体" w:hAnsi="宋体" w:eastAsia="宋体" w:cs="宋体"/>
          <w:b/>
          <w:bCs/>
          <w:color w:val="000000"/>
          <w:sz w:val="52"/>
          <w:szCs w:val="52"/>
          <w:lang w:bidi="ar"/>
        </w:rPr>
      </w:pPr>
    </w:p>
    <w:p w14:paraId="1383F0BD">
      <w:pPr>
        <w:widowControl/>
        <w:spacing w:line="360" w:lineRule="auto"/>
        <w:jc w:val="center"/>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赣 榆 区 政 府 采 购</w:t>
      </w:r>
    </w:p>
    <w:p w14:paraId="5D7747AA">
      <w:pPr>
        <w:widowControl/>
        <w:spacing w:line="360" w:lineRule="auto"/>
        <w:ind w:firstLine="1041"/>
        <w:jc w:val="left"/>
        <w:rPr>
          <w:rFonts w:hint="eastAsia" w:ascii="宋体" w:hAnsi="宋体" w:eastAsia="宋体" w:cs="宋体"/>
          <w:b/>
          <w:bCs/>
          <w:color w:val="000000"/>
          <w:sz w:val="52"/>
          <w:szCs w:val="52"/>
          <w:lang w:bidi="ar"/>
        </w:rPr>
      </w:pPr>
    </w:p>
    <w:p w14:paraId="5579A3A8">
      <w:pPr>
        <w:widowControl/>
        <w:tabs>
          <w:tab w:val="left" w:pos="899"/>
        </w:tabs>
        <w:spacing w:line="360" w:lineRule="auto"/>
        <w:ind w:firstLine="1291"/>
        <w:jc w:val="left"/>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p>
    <w:p w14:paraId="122C00FF">
      <w:pPr>
        <w:widowControl/>
        <w:spacing w:line="360" w:lineRule="auto"/>
        <w:ind w:firstLine="860"/>
        <w:jc w:val="left"/>
        <w:rPr>
          <w:rFonts w:hint="eastAsia" w:ascii="宋体" w:hAnsi="宋体" w:eastAsia="宋体" w:cs="宋体"/>
          <w:b/>
          <w:bCs/>
          <w:color w:val="000000"/>
          <w:sz w:val="43"/>
          <w:szCs w:val="43"/>
          <w:lang w:bidi="ar"/>
        </w:rPr>
      </w:pPr>
    </w:p>
    <w:p w14:paraId="282C87C5">
      <w:pPr>
        <w:widowControl/>
        <w:spacing w:line="360" w:lineRule="auto"/>
        <w:ind w:firstLine="860"/>
        <w:jc w:val="left"/>
        <w:rPr>
          <w:rFonts w:hint="eastAsia" w:ascii="宋体" w:hAnsi="宋体" w:eastAsia="宋体" w:cs="宋体"/>
          <w:b/>
          <w:bCs/>
          <w:color w:val="000000"/>
          <w:sz w:val="43"/>
          <w:szCs w:val="43"/>
          <w:lang w:bidi="ar"/>
        </w:rPr>
      </w:pPr>
    </w:p>
    <w:p w14:paraId="19051C54">
      <w:pPr>
        <w:pStyle w:val="16"/>
        <w:rPr>
          <w:rFonts w:hint="eastAsia" w:ascii="宋体" w:hAnsi="宋体" w:eastAsia="宋体" w:cs="宋体"/>
          <w:b/>
          <w:bCs/>
          <w:color w:val="000000"/>
          <w:sz w:val="43"/>
          <w:szCs w:val="43"/>
          <w:lang w:bidi="ar"/>
        </w:rPr>
      </w:pPr>
    </w:p>
    <w:p w14:paraId="46192F63">
      <w:pPr>
        <w:rPr>
          <w:rFonts w:hint="eastAsia" w:ascii="宋体" w:hAnsi="宋体" w:eastAsia="宋体" w:cs="宋体"/>
        </w:rPr>
      </w:pPr>
    </w:p>
    <w:p w14:paraId="27808074">
      <w:pPr>
        <w:widowControl/>
        <w:spacing w:line="360" w:lineRule="auto"/>
        <w:ind w:firstLine="800"/>
        <w:jc w:val="left"/>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p>
    <w:p w14:paraId="537810D3">
      <w:pPr>
        <w:widowControl/>
        <w:spacing w:line="360" w:lineRule="auto"/>
        <w:ind w:firstLine="860"/>
        <w:jc w:val="left"/>
        <w:rPr>
          <w:rFonts w:hint="eastAsia" w:ascii="宋体" w:hAnsi="宋体" w:eastAsia="宋体" w:cs="宋体"/>
          <w:b/>
          <w:bCs/>
          <w:color w:val="000000"/>
          <w:sz w:val="43"/>
          <w:szCs w:val="43"/>
          <w:lang w:bidi="ar"/>
        </w:rPr>
      </w:pPr>
    </w:p>
    <w:p w14:paraId="2E8E81EF">
      <w:pPr>
        <w:widowControl/>
        <w:spacing w:line="360" w:lineRule="auto"/>
        <w:ind w:firstLine="860"/>
        <w:jc w:val="left"/>
        <w:rPr>
          <w:rFonts w:hint="eastAsia" w:ascii="宋体" w:hAnsi="宋体" w:eastAsia="宋体" w:cs="宋体"/>
          <w:b/>
          <w:bCs/>
          <w:color w:val="000000"/>
          <w:sz w:val="43"/>
          <w:szCs w:val="43"/>
          <w:lang w:bidi="ar"/>
        </w:rPr>
      </w:pPr>
    </w:p>
    <w:p w14:paraId="75F46C32">
      <w:pPr>
        <w:pStyle w:val="16"/>
        <w:rPr>
          <w:rFonts w:hint="eastAsia" w:ascii="宋体" w:hAnsi="宋体" w:eastAsia="宋体" w:cs="宋体"/>
          <w:b/>
          <w:bCs/>
          <w:color w:val="000000"/>
          <w:sz w:val="43"/>
          <w:szCs w:val="43"/>
          <w:lang w:bidi="ar"/>
        </w:rPr>
      </w:pPr>
    </w:p>
    <w:p w14:paraId="28EFF63C">
      <w:pPr>
        <w:widowControl/>
        <w:spacing w:line="360" w:lineRule="auto"/>
        <w:ind w:firstLine="800"/>
        <w:jc w:val="left"/>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p>
    <w:p w14:paraId="4A5890B1">
      <w:pPr>
        <w:widowControl/>
        <w:spacing w:line="360" w:lineRule="auto"/>
        <w:ind w:firstLine="800"/>
        <w:jc w:val="left"/>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p>
    <w:p w14:paraId="111E46E6">
      <w:pPr>
        <w:widowControl/>
        <w:spacing w:line="360" w:lineRule="auto"/>
        <w:jc w:val="center"/>
        <w:rPr>
          <w:rFonts w:hint="eastAsia" w:ascii="宋体" w:hAnsi="宋体" w:eastAsia="宋体" w:cs="宋体"/>
          <w:b/>
          <w:bCs/>
          <w:color w:val="auto"/>
          <w:sz w:val="56"/>
          <w:szCs w:val="56"/>
          <w:highlight w:val="none"/>
          <w:lang w:bidi="ar"/>
        </w:rPr>
      </w:pPr>
    </w:p>
    <w:p w14:paraId="6DE21A05">
      <w:pPr>
        <w:keepNext/>
        <w:keepLines/>
        <w:spacing w:before="100" w:line="460" w:lineRule="exact"/>
        <w:jc w:val="center"/>
        <w:rPr>
          <w:rStyle w:val="17"/>
          <w:rFonts w:hint="eastAsia" w:ascii="宋体" w:hAnsi="宋体" w:eastAsia="宋体" w:cs="宋体"/>
          <w:color w:val="auto"/>
          <w:sz w:val="24"/>
        </w:rPr>
      </w:pPr>
      <w:r>
        <w:rPr>
          <w:rStyle w:val="17"/>
          <w:rFonts w:hint="eastAsia" w:ascii="宋体" w:hAnsi="宋体" w:eastAsia="宋体" w:cs="宋体"/>
          <w:b/>
          <w:color w:val="auto"/>
          <w:sz w:val="28"/>
        </w:rPr>
        <w:t>第一部分 合同协议书</w:t>
      </w:r>
    </w:p>
    <w:p w14:paraId="54F20B75">
      <w:pPr>
        <w:keepNext w:val="0"/>
        <w:keepLines w:val="0"/>
        <w:pageBreakBefore w:val="0"/>
        <w:widowControl w:val="0"/>
        <w:spacing w:line="360" w:lineRule="auto"/>
        <w:ind w:left="0" w:right="0" w:firstLine="442"/>
        <w:rPr>
          <w:rFonts w:hint="eastAsia" w:ascii="宋体" w:hAnsi="宋体" w:eastAsia="宋体" w:cs="宋体"/>
          <w:b/>
          <w:szCs w:val="21"/>
        </w:rPr>
      </w:pPr>
    </w:p>
    <w:p w14:paraId="440BE04A">
      <w:pPr>
        <w:keepNext w:val="0"/>
        <w:keepLines w:val="0"/>
        <w:pageBreakBefore w:val="0"/>
        <w:widowControl w:val="0"/>
        <w:spacing w:line="360" w:lineRule="auto"/>
        <w:ind w:left="0" w:right="0" w:firstLine="442"/>
        <w:rPr>
          <w:rFonts w:hint="eastAsia" w:ascii="宋体" w:hAnsi="宋体" w:eastAsia="宋体" w:cs="宋体"/>
          <w:b/>
          <w:szCs w:val="21"/>
          <w:u w:val="single"/>
        </w:rPr>
      </w:pPr>
      <w:r>
        <w:rPr>
          <w:rFonts w:hint="eastAsia" w:ascii="宋体" w:hAnsi="宋体" w:eastAsia="宋体" w:cs="宋体"/>
          <w:b/>
          <w:szCs w:val="21"/>
        </w:rPr>
        <w:t>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w:t>
      </w:r>
    </w:p>
    <w:p w14:paraId="7307AE09">
      <w:pPr>
        <w:keepNext w:val="0"/>
        <w:keepLines w:val="0"/>
        <w:pageBreakBefore w:val="0"/>
        <w:widowControl w:val="0"/>
        <w:spacing w:line="360" w:lineRule="auto"/>
        <w:ind w:left="0" w:right="0" w:firstLine="442"/>
        <w:rPr>
          <w:rFonts w:hint="eastAsia" w:ascii="宋体" w:hAnsi="宋体" w:eastAsia="宋体" w:cs="宋体"/>
          <w:b/>
          <w:szCs w:val="21"/>
          <w:u w:val="single"/>
        </w:rPr>
      </w:pPr>
      <w:r>
        <w:rPr>
          <w:rFonts w:hint="eastAsia" w:ascii="宋体" w:hAnsi="宋体" w:eastAsia="宋体" w:cs="宋体"/>
          <w:b/>
          <w:szCs w:val="21"/>
        </w:rPr>
        <w:t>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p>
    <w:p w14:paraId="315FA5C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根据《中华人民共和国</w:t>
      </w:r>
      <w:r>
        <w:rPr>
          <w:rFonts w:hint="eastAsia" w:ascii="宋体" w:hAnsi="宋体" w:eastAsia="宋体" w:cs="宋体"/>
          <w:szCs w:val="21"/>
          <w:lang w:val="en-US" w:eastAsia="zh-CN"/>
        </w:rPr>
        <w:t>民法典</w:t>
      </w:r>
      <w:r>
        <w:rPr>
          <w:rFonts w:hint="eastAsia" w:ascii="宋体" w:hAnsi="宋体" w:eastAsia="宋体" w:cs="宋体"/>
          <w:szCs w:val="21"/>
        </w:rPr>
        <w:t>》、《中华人民共和国建筑法》及有关法律规定，遵循平等、自愿、公平和诚实信用的原则，双方就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工程施工及有关事项协商一致，共同达成如下协议：</w:t>
      </w:r>
    </w:p>
    <w:p w14:paraId="6D02E4D6">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0" w:name="_Toc351203481"/>
      <w:r>
        <w:rPr>
          <w:rFonts w:hint="eastAsia" w:ascii="宋体" w:hAnsi="宋体" w:eastAsia="宋体" w:cs="宋体"/>
          <w:b w:val="0"/>
          <w:sz w:val="21"/>
          <w:szCs w:val="21"/>
        </w:rPr>
        <w:t>一、工程概况</w:t>
      </w:r>
      <w:bookmarkEnd w:id="10"/>
    </w:p>
    <w:p w14:paraId="36E580B7">
      <w:pPr>
        <w:keepNext w:val="0"/>
        <w:keepLines w:val="0"/>
        <w:pageBreakBefore w:val="0"/>
        <w:widowControl w:val="0"/>
        <w:spacing w:line="360" w:lineRule="auto"/>
        <w:ind w:left="0" w:right="0" w:firstLine="440"/>
        <w:rPr>
          <w:rFonts w:hint="eastAsia" w:ascii="宋体" w:hAnsi="宋体" w:eastAsia="宋体" w:cs="宋体"/>
          <w:szCs w:val="21"/>
          <w:u w:val="single"/>
        </w:rPr>
      </w:pPr>
      <w:r>
        <w:rPr>
          <w:rFonts w:hint="eastAsia" w:ascii="宋体" w:hAnsi="宋体" w:eastAsia="宋体" w:cs="宋体"/>
          <w:bCs/>
          <w:szCs w:val="21"/>
        </w:rPr>
        <w:t>1.工程名称</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3F5C19BD">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2.工程地点：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3D0C913F">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bCs/>
          <w:szCs w:val="21"/>
        </w:rPr>
        <w:t>。</w:t>
      </w:r>
    </w:p>
    <w:p w14:paraId="6073AAF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bCs/>
          <w:szCs w:val="21"/>
        </w:rPr>
        <w:t>。</w:t>
      </w:r>
    </w:p>
    <w:p w14:paraId="75C43DA4">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5.工程内容：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rPr>
          <w:rFonts w:hint="eastAsia" w:ascii="宋体" w:hAnsi="宋体" w:eastAsia="宋体" w:cs="宋体"/>
          <w:bCs/>
          <w:szCs w:val="21"/>
        </w:rPr>
        <w:t>。</w:t>
      </w:r>
    </w:p>
    <w:p w14:paraId="49869F01">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szCs w:val="21"/>
        </w:rPr>
        <w:t>群体工程应附《承包人承揽工程项目一览表》（附件1）。</w:t>
      </w:r>
    </w:p>
    <w:p w14:paraId="2788F054">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6.工程承包范围：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73B40628">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sz w:val="21"/>
          <w:szCs w:val="21"/>
        </w:rPr>
      </w:pPr>
      <w:bookmarkStart w:id="11" w:name="_Toc351203482"/>
      <w:r>
        <w:rPr>
          <w:rFonts w:hint="eastAsia" w:ascii="宋体" w:hAnsi="宋体" w:eastAsia="宋体" w:cs="宋体"/>
          <w:b w:val="0"/>
          <w:sz w:val="21"/>
          <w:szCs w:val="21"/>
        </w:rPr>
        <w:t>二、合同工期</w:t>
      </w:r>
      <w:bookmarkEnd w:id="11"/>
    </w:p>
    <w:p w14:paraId="3804C3E9">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计划开工日期：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日</w:t>
      </w:r>
      <w:r>
        <w:rPr>
          <w:rFonts w:hint="eastAsia" w:cs="宋体"/>
          <w:szCs w:val="21"/>
          <w:lang w:eastAsia="zh-CN"/>
        </w:rPr>
        <w:t>（具体开工日期以</w:t>
      </w:r>
      <w:r>
        <w:rPr>
          <w:rFonts w:hint="eastAsia" w:cs="宋体"/>
          <w:szCs w:val="21"/>
          <w:lang w:val="en-US" w:eastAsia="zh-CN"/>
        </w:rPr>
        <w:t>发包人</w:t>
      </w:r>
      <w:r>
        <w:rPr>
          <w:rFonts w:hint="eastAsia" w:cs="宋体"/>
          <w:szCs w:val="21"/>
          <w:lang w:eastAsia="zh-CN"/>
        </w:rPr>
        <w:t>发出的书面通知（开工令）为准）</w:t>
      </w:r>
      <w:r>
        <w:rPr>
          <w:rFonts w:hint="eastAsia" w:ascii="宋体" w:hAnsi="宋体" w:eastAsia="宋体" w:cs="宋体"/>
          <w:szCs w:val="21"/>
        </w:rPr>
        <w:t>。</w:t>
      </w:r>
    </w:p>
    <w:p w14:paraId="3C0FA2F3">
      <w:pPr>
        <w:keepNext w:val="0"/>
        <w:keepLines w:val="0"/>
        <w:pageBreakBefore w:val="0"/>
        <w:widowControl w:val="0"/>
        <w:spacing w:line="360" w:lineRule="auto"/>
        <w:ind w:left="0" w:right="0" w:firstLine="440"/>
        <w:rPr>
          <w:rFonts w:hint="eastAsia" w:ascii="宋体" w:hAnsi="宋体" w:eastAsia="宋体" w:cs="宋体"/>
          <w:szCs w:val="21"/>
          <w:lang w:val="en-US" w:eastAsia="zh-CN"/>
        </w:rPr>
      </w:pPr>
      <w:r>
        <w:rPr>
          <w:rFonts w:hint="eastAsia" w:ascii="宋体" w:hAnsi="宋体" w:eastAsia="宋体" w:cs="宋体"/>
          <w:szCs w:val="21"/>
        </w:rPr>
        <w:t>计划竣工日期：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日。</w:t>
      </w:r>
      <w:r>
        <w:rPr>
          <w:rFonts w:hint="eastAsia" w:ascii="宋体" w:hAnsi="宋体" w:eastAsia="宋体" w:cs="宋体"/>
          <w:szCs w:val="21"/>
          <w:lang w:val="en-US" w:eastAsia="zh-CN"/>
        </w:rPr>
        <w:t xml:space="preserve"> </w:t>
      </w:r>
    </w:p>
    <w:p w14:paraId="1E880438">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天。工期总日历天数与根据前述计划开竣工日期计算的工期天数不一致的，以工期总日历天数为准。</w:t>
      </w:r>
    </w:p>
    <w:p w14:paraId="2C292B83">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2" w:name="_Toc351203483"/>
      <w:r>
        <w:rPr>
          <w:rFonts w:hint="eastAsia" w:ascii="宋体" w:hAnsi="宋体" w:eastAsia="宋体" w:cs="宋体"/>
          <w:b w:val="0"/>
          <w:sz w:val="21"/>
          <w:szCs w:val="21"/>
        </w:rPr>
        <w:t>三、质量标准</w:t>
      </w:r>
      <w:bookmarkEnd w:id="12"/>
    </w:p>
    <w:p w14:paraId="621BF25C">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Theme="minorEastAsia" w:hAnsiTheme="minorEastAsia" w:eastAsiaTheme="minorEastAsia"/>
          <w:color w:val="auto"/>
          <w:szCs w:val="30"/>
        </w:rPr>
        <w:t>工程质量符合</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标准，等级为</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w:t>
      </w:r>
    </w:p>
    <w:p w14:paraId="013E19DB">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3" w:name="_Toc351203484"/>
      <w:r>
        <w:rPr>
          <w:rFonts w:hint="eastAsia" w:ascii="宋体" w:hAnsi="宋体" w:eastAsia="宋体" w:cs="宋体"/>
          <w:b w:val="0"/>
          <w:sz w:val="21"/>
          <w:szCs w:val="21"/>
        </w:rPr>
        <w:t>四、签约合同价与合同价格形式</w:t>
      </w:r>
      <w:bookmarkEnd w:id="13"/>
      <w:r>
        <w:rPr>
          <w:rFonts w:hint="eastAsia" w:ascii="宋体" w:hAnsi="宋体" w:eastAsia="宋体" w:cs="宋体"/>
          <w:b w:val="0"/>
          <w:sz w:val="21"/>
          <w:szCs w:val="21"/>
        </w:rPr>
        <w:tab/>
      </w:r>
    </w:p>
    <w:p w14:paraId="33B76E96">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元)；</w:t>
      </w:r>
    </w:p>
    <w:p w14:paraId="103CFB43">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固定单价合同</w:t>
      </w:r>
      <w:r>
        <w:rPr>
          <w:rFonts w:hint="eastAsia" w:ascii="宋体" w:hAnsi="宋体" w:eastAsia="宋体" w:cs="宋体"/>
          <w:szCs w:val="21"/>
          <w:u w:val="single"/>
        </w:rPr>
        <w:t xml:space="preserve">  </w:t>
      </w:r>
      <w:r>
        <w:rPr>
          <w:rFonts w:hint="eastAsia" w:ascii="宋体" w:hAnsi="宋体" w:eastAsia="宋体" w:cs="宋体"/>
          <w:szCs w:val="21"/>
        </w:rPr>
        <w:t>。</w:t>
      </w:r>
    </w:p>
    <w:p w14:paraId="2874ECE9">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sz w:val="21"/>
          <w:szCs w:val="21"/>
        </w:rPr>
      </w:pPr>
      <w:bookmarkStart w:id="14" w:name="_Toc351203485"/>
      <w:r>
        <w:rPr>
          <w:rFonts w:hint="eastAsia" w:ascii="宋体" w:hAnsi="宋体" w:eastAsia="宋体" w:cs="宋体"/>
          <w:b w:val="0"/>
          <w:sz w:val="21"/>
          <w:szCs w:val="21"/>
        </w:rPr>
        <w:t>五、</w:t>
      </w:r>
      <w:bookmarkEnd w:id="14"/>
      <w:r>
        <w:rPr>
          <w:rFonts w:hint="eastAsia" w:ascii="宋体" w:hAnsi="宋体" w:eastAsia="宋体" w:cs="宋体"/>
          <w:b w:val="0"/>
          <w:sz w:val="21"/>
          <w:szCs w:val="21"/>
        </w:rPr>
        <w:t>项目经理</w:t>
      </w:r>
    </w:p>
    <w:p w14:paraId="6223C6B3">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承包人项目经理：</w:t>
      </w:r>
      <w:r>
        <w:rPr>
          <w:rFonts w:hint="eastAsia" w:ascii="宋体" w:hAnsi="宋体" w:eastAsia="宋体" w:cs="宋体"/>
          <w:szCs w:val="21"/>
          <w:u w:val="single"/>
        </w:rPr>
        <w:t xml:space="preserve">                 </w:t>
      </w:r>
      <w:r>
        <w:rPr>
          <w:rFonts w:hint="eastAsia" w:ascii="宋体" w:hAnsi="宋体" w:eastAsia="宋体" w:cs="宋体"/>
          <w:szCs w:val="21"/>
        </w:rPr>
        <w:t>。</w:t>
      </w:r>
    </w:p>
    <w:p w14:paraId="6DF7F852">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5" w:name="_Toc351203486"/>
      <w:r>
        <w:rPr>
          <w:rFonts w:hint="eastAsia" w:ascii="宋体" w:hAnsi="宋体" w:eastAsia="宋体" w:cs="宋体"/>
          <w:b w:val="0"/>
          <w:sz w:val="21"/>
          <w:szCs w:val="21"/>
        </w:rPr>
        <w:t>六、合同文件构成</w:t>
      </w:r>
      <w:bookmarkEnd w:id="15"/>
    </w:p>
    <w:p w14:paraId="7A4B478B">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本协议书与下列文件一起构成合同文件：</w:t>
      </w:r>
    </w:p>
    <w:p w14:paraId="2FF50778">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1</w:t>
      </w:r>
      <w:r>
        <w:rPr>
          <w:rFonts w:hint="eastAsia" w:asciiTheme="minorEastAsia" w:hAnsiTheme="minorEastAsia" w:eastAsiaTheme="minorEastAsia"/>
          <w:color w:val="auto"/>
          <w:szCs w:val="30"/>
        </w:rPr>
        <w:t>）中标通知书（如果有）；</w:t>
      </w:r>
    </w:p>
    <w:p w14:paraId="4C3A8FF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2</w:t>
      </w:r>
      <w:r>
        <w:rPr>
          <w:rFonts w:hint="eastAsia" w:asciiTheme="minorEastAsia" w:hAnsiTheme="minorEastAsia" w:eastAsiaTheme="minorEastAsia"/>
          <w:color w:val="auto"/>
          <w:szCs w:val="30"/>
        </w:rPr>
        <w:t>）投标函及其附录（如果有）；</w:t>
      </w:r>
      <w:r>
        <w:rPr>
          <w:rFonts w:asciiTheme="minorEastAsia" w:hAnsiTheme="minorEastAsia" w:eastAsiaTheme="minorEastAsia"/>
          <w:color w:val="auto"/>
          <w:szCs w:val="30"/>
        </w:rPr>
        <w:t xml:space="preserve"> </w:t>
      </w:r>
    </w:p>
    <w:p w14:paraId="70B47A87">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3</w:t>
      </w:r>
      <w:r>
        <w:rPr>
          <w:rFonts w:hint="eastAsia" w:asciiTheme="minorEastAsia" w:hAnsiTheme="minorEastAsia" w:eastAsiaTheme="minorEastAsia"/>
          <w:color w:val="auto"/>
          <w:szCs w:val="30"/>
        </w:rPr>
        <w:t>）磋商文件；</w:t>
      </w:r>
    </w:p>
    <w:p w14:paraId="76282711">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4</w:t>
      </w:r>
      <w:r>
        <w:rPr>
          <w:rFonts w:hint="eastAsia" w:asciiTheme="minorEastAsia" w:hAnsiTheme="minorEastAsia" w:eastAsiaTheme="minorEastAsia"/>
          <w:color w:val="auto"/>
          <w:szCs w:val="30"/>
        </w:rPr>
        <w:t>）专用合同条款及其附件；</w:t>
      </w:r>
    </w:p>
    <w:p w14:paraId="376028C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5</w:t>
      </w:r>
      <w:r>
        <w:rPr>
          <w:rFonts w:hint="eastAsia" w:asciiTheme="minorEastAsia" w:hAnsiTheme="minorEastAsia" w:eastAsiaTheme="minorEastAsia"/>
          <w:color w:val="auto"/>
          <w:szCs w:val="30"/>
        </w:rPr>
        <w:t>）通用合同条款；</w:t>
      </w:r>
    </w:p>
    <w:p w14:paraId="660C2C7B">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6</w:t>
      </w:r>
      <w:r>
        <w:rPr>
          <w:rFonts w:hint="eastAsia" w:asciiTheme="minorEastAsia" w:hAnsiTheme="minorEastAsia" w:eastAsiaTheme="minorEastAsia"/>
          <w:color w:val="auto"/>
          <w:szCs w:val="30"/>
        </w:rPr>
        <w:t>）技术标准和要求；</w:t>
      </w:r>
    </w:p>
    <w:p w14:paraId="5746AAD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7</w:t>
      </w:r>
      <w:r>
        <w:rPr>
          <w:rFonts w:hint="eastAsia" w:asciiTheme="minorEastAsia" w:hAnsiTheme="minorEastAsia" w:eastAsiaTheme="minorEastAsia"/>
          <w:color w:val="auto"/>
          <w:szCs w:val="30"/>
        </w:rPr>
        <w:t>）图纸</w:t>
      </w:r>
      <w:r>
        <w:rPr>
          <w:rFonts w:hint="eastAsia" w:eastAsia="宋体" w:asciiTheme="minorEastAsia" w:hAnsiTheme="minorEastAsia"/>
          <w:color w:val="auto"/>
          <w:szCs w:val="30"/>
          <w:lang w:eastAsia="zh-CN"/>
        </w:rPr>
        <w:t>（</w:t>
      </w:r>
      <w:r>
        <w:rPr>
          <w:rFonts w:hint="eastAsia" w:eastAsia="宋体" w:asciiTheme="minorEastAsia" w:hAnsiTheme="minorEastAsia"/>
          <w:color w:val="auto"/>
          <w:szCs w:val="30"/>
          <w:lang w:val="en-US" w:eastAsia="zh-CN"/>
        </w:rPr>
        <w:t>如有</w:t>
      </w:r>
      <w:r>
        <w:rPr>
          <w:rFonts w:hint="eastAsia" w:eastAsia="宋体" w:asciiTheme="minorEastAsia" w:hAnsiTheme="minorEastAsia"/>
          <w:color w:val="auto"/>
          <w:szCs w:val="30"/>
          <w:lang w:eastAsia="zh-CN"/>
        </w:rPr>
        <w:t>）</w:t>
      </w:r>
      <w:r>
        <w:rPr>
          <w:rFonts w:hint="eastAsia" w:asciiTheme="minorEastAsia" w:hAnsiTheme="minorEastAsia" w:eastAsiaTheme="minorEastAsia"/>
          <w:color w:val="auto"/>
          <w:szCs w:val="30"/>
        </w:rPr>
        <w:t>；</w:t>
      </w:r>
    </w:p>
    <w:p w14:paraId="6261BA3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8</w:t>
      </w:r>
      <w:r>
        <w:rPr>
          <w:rFonts w:hint="eastAsia" w:asciiTheme="minorEastAsia" w:hAnsiTheme="minorEastAsia" w:eastAsiaTheme="minorEastAsia"/>
          <w:color w:val="auto"/>
          <w:szCs w:val="30"/>
        </w:rPr>
        <w:t>）已标价工程量清单或预算书；</w:t>
      </w:r>
    </w:p>
    <w:p w14:paraId="7C40E7E9">
      <w:pPr>
        <w:keepNext w:val="0"/>
        <w:keepLines w:val="0"/>
        <w:pageBreakBefore w:val="0"/>
        <w:widowControl w:val="0"/>
        <w:spacing w:line="360" w:lineRule="auto"/>
        <w:ind w:left="0" w:right="0" w:firstLine="440"/>
        <w:jc w:val="left"/>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（9）其他合同文件。</w:t>
      </w:r>
    </w:p>
    <w:p w14:paraId="384F4DF0">
      <w:pPr>
        <w:keepNext w:val="0"/>
        <w:keepLines w:val="0"/>
        <w:pageBreakBefore w:val="0"/>
        <w:widowControl w:val="0"/>
        <w:spacing w:line="360" w:lineRule="auto"/>
        <w:ind w:left="0" w:right="0" w:firstLine="440"/>
        <w:jc w:val="left"/>
        <w:rPr>
          <w:rFonts w:hint="eastAsia" w:ascii="宋体" w:hAnsi="宋体" w:eastAsia="宋体" w:cs="宋体"/>
          <w:szCs w:val="21"/>
        </w:rPr>
      </w:pPr>
      <w:r>
        <w:rPr>
          <w:rFonts w:hint="eastAsia" w:ascii="宋体" w:hAnsi="宋体" w:eastAsia="宋体" w:cs="宋体"/>
          <w:szCs w:val="21"/>
        </w:rPr>
        <w:t>在合同订立及履行过程中形成的与合同有关的文件均构成合同文件组成部分。</w:t>
      </w:r>
    </w:p>
    <w:p w14:paraId="64D80761">
      <w:pPr>
        <w:keepNext w:val="0"/>
        <w:keepLines w:val="0"/>
        <w:pageBreakBefore w:val="0"/>
        <w:widowControl w:val="0"/>
        <w:spacing w:line="360" w:lineRule="auto"/>
        <w:ind w:left="0" w:right="0" w:firstLine="440"/>
        <w:jc w:val="left"/>
        <w:rPr>
          <w:rFonts w:hint="eastAsia" w:ascii="宋体" w:hAnsi="宋体" w:eastAsia="宋体" w:cs="宋体"/>
          <w:szCs w:val="21"/>
        </w:rPr>
      </w:pPr>
      <w:r>
        <w:rPr>
          <w:rFonts w:hint="eastAsia" w:ascii="宋体" w:hAnsi="宋体" w:eastAsia="宋体" w:cs="宋体"/>
          <w:szCs w:val="21"/>
        </w:rPr>
        <w:t>上述各项合同文件包括合同当事人就该项合同文件所作出的补充和修改，属于同一类内容的文件，应以最新签署的为准。专用合同条款及其附件须经合同当事人签字或盖章。</w:t>
      </w:r>
    </w:p>
    <w:p w14:paraId="105A13FF">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bCs w:val="0"/>
          <w:sz w:val="21"/>
          <w:szCs w:val="21"/>
        </w:rPr>
      </w:pPr>
      <w:bookmarkStart w:id="16" w:name="_Toc351203487"/>
      <w:r>
        <w:rPr>
          <w:rFonts w:hint="eastAsia" w:ascii="宋体" w:hAnsi="宋体" w:eastAsia="宋体" w:cs="宋体"/>
          <w:b w:val="0"/>
          <w:sz w:val="21"/>
          <w:szCs w:val="21"/>
        </w:rPr>
        <w:t>七、承诺</w:t>
      </w:r>
      <w:bookmarkEnd w:id="16"/>
    </w:p>
    <w:p w14:paraId="601ACB3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1.发包人承诺按照法律规定履行项目审批手续、筹集工程建设资金并按照合同约定的期限和方式支付合同价款。</w:t>
      </w:r>
    </w:p>
    <w:p w14:paraId="6D2A1DA1">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p>
    <w:p w14:paraId="57F60EA7">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3.发包人和承包人通过招投标形式签订合同的，双方理解并承诺不再就同一工程另行签订与合同实质性内容相背离的协议。</w:t>
      </w:r>
    </w:p>
    <w:p w14:paraId="6DB5393A">
      <w:pPr>
        <w:keepNext w:val="0"/>
        <w:keepLines w:val="0"/>
        <w:pageBreakBefore w:val="0"/>
        <w:widowControl w:val="0"/>
        <w:spacing w:line="360" w:lineRule="auto"/>
        <w:ind w:left="0" w:right="0" w:firstLine="440"/>
        <w:rPr>
          <w:rFonts w:hint="eastAsia" w:ascii="宋体" w:hAnsi="宋体" w:eastAsia="宋体" w:cs="宋体"/>
          <w:bCs/>
          <w:szCs w:val="21"/>
        </w:rPr>
      </w:pPr>
      <w:bookmarkStart w:id="17" w:name="_Toc351203488"/>
      <w:r>
        <w:rPr>
          <w:rFonts w:hint="eastAsia" w:ascii="宋体" w:hAnsi="宋体" w:eastAsia="宋体" w:cs="宋体"/>
          <w:szCs w:val="21"/>
        </w:rPr>
        <w:t>八、词语含义</w:t>
      </w:r>
      <w:bookmarkEnd w:id="17"/>
    </w:p>
    <w:p w14:paraId="4F72748E">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本协议书中词语含义与第二部分通用合同条款中赋予的含义相同。</w:t>
      </w:r>
    </w:p>
    <w:p w14:paraId="0CD51C11">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8" w:name="_Toc351203489"/>
      <w:r>
        <w:rPr>
          <w:rFonts w:hint="eastAsia" w:ascii="宋体" w:hAnsi="宋体" w:eastAsia="宋体" w:cs="宋体"/>
          <w:b w:val="0"/>
          <w:sz w:val="21"/>
          <w:szCs w:val="21"/>
        </w:rPr>
        <w:t>九、签订时间</w:t>
      </w:r>
      <w:bookmarkEnd w:id="18"/>
    </w:p>
    <w:p w14:paraId="230D4195">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本合同于</w:t>
      </w:r>
      <w:r>
        <w:rPr>
          <w:rFonts w:hint="eastAsia" w:ascii="宋体" w:hAnsi="宋体" w:eastAsia="宋体" w:cs="宋体"/>
          <w:bCs/>
          <w:szCs w:val="21"/>
          <w:u w:val="single"/>
        </w:rPr>
        <w:t xml:space="preserve">         </w:t>
      </w:r>
      <w:r>
        <w:rPr>
          <w:rFonts w:hint="eastAsia" w:ascii="宋体" w:hAnsi="宋体" w:eastAsia="宋体" w:cs="宋体"/>
          <w:bCs/>
          <w:szCs w:val="21"/>
        </w:rPr>
        <w:t>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日签订。</w:t>
      </w:r>
    </w:p>
    <w:p w14:paraId="424FEB33">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9" w:name="_Toc351203490"/>
      <w:r>
        <w:rPr>
          <w:rFonts w:hint="eastAsia" w:ascii="宋体" w:hAnsi="宋体" w:eastAsia="宋体" w:cs="宋体"/>
          <w:b w:val="0"/>
          <w:sz w:val="21"/>
          <w:szCs w:val="21"/>
        </w:rPr>
        <w:t>十、签订地点</w:t>
      </w:r>
      <w:bookmarkEnd w:id="19"/>
    </w:p>
    <w:p w14:paraId="607A753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本合同在</w:t>
      </w:r>
      <w:r>
        <w:rPr>
          <w:rFonts w:hint="eastAsia" w:ascii="宋体" w:hAnsi="宋体" w:eastAsia="宋体" w:cs="宋体"/>
          <w:bCs/>
          <w:szCs w:val="21"/>
          <w:u w:val="single"/>
        </w:rPr>
        <w:t xml:space="preserve">                                    </w:t>
      </w:r>
      <w:r>
        <w:rPr>
          <w:rFonts w:hint="eastAsia" w:ascii="宋体" w:hAnsi="宋体" w:eastAsia="宋体" w:cs="宋体"/>
          <w:bCs/>
          <w:szCs w:val="21"/>
        </w:rPr>
        <w:t>签订。</w:t>
      </w:r>
    </w:p>
    <w:p w14:paraId="17587E01">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20" w:name="_Toc351203491"/>
      <w:r>
        <w:rPr>
          <w:rFonts w:hint="eastAsia" w:ascii="宋体" w:hAnsi="宋体" w:eastAsia="宋体" w:cs="宋体"/>
          <w:b w:val="0"/>
          <w:sz w:val="21"/>
          <w:szCs w:val="21"/>
        </w:rPr>
        <w:t>十一、补充协议</w:t>
      </w:r>
      <w:bookmarkEnd w:id="20"/>
    </w:p>
    <w:p w14:paraId="40F798CE">
      <w:pPr>
        <w:keepNext w:val="0"/>
        <w:keepLines w:val="0"/>
        <w:pageBreakBefore w:val="0"/>
        <w:widowControl w:val="0"/>
        <w:spacing w:line="360" w:lineRule="auto"/>
        <w:ind w:left="0" w:right="0" w:firstLine="440"/>
        <w:rPr>
          <w:rFonts w:hint="eastAsia" w:ascii="宋体" w:hAnsi="宋体" w:eastAsia="宋体" w:cs="宋体"/>
          <w:b/>
          <w:bCs/>
          <w:szCs w:val="21"/>
        </w:rPr>
      </w:pPr>
      <w:r>
        <w:rPr>
          <w:rFonts w:hint="eastAsia" w:ascii="宋体" w:hAnsi="宋体" w:eastAsia="宋体" w:cs="宋体"/>
          <w:bCs/>
          <w:szCs w:val="21"/>
        </w:rPr>
        <w:t>合同未尽事宜，合同当事人另行签订补充协议，补充协议是合同的组成部分。</w:t>
      </w:r>
    </w:p>
    <w:p w14:paraId="7E40C717">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21" w:name="_Toc351203492"/>
      <w:r>
        <w:rPr>
          <w:rFonts w:hint="eastAsia" w:ascii="宋体" w:hAnsi="宋体" w:eastAsia="宋体" w:cs="宋体"/>
          <w:b w:val="0"/>
          <w:sz w:val="21"/>
          <w:szCs w:val="21"/>
        </w:rPr>
        <w:t>十二、合同生效</w:t>
      </w:r>
      <w:bookmarkEnd w:id="21"/>
    </w:p>
    <w:p w14:paraId="2FA6CF47">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双方签字盖章</w:t>
      </w:r>
      <w:r>
        <w:rPr>
          <w:rFonts w:hint="eastAsia" w:ascii="宋体" w:hAnsi="宋体" w:eastAsia="宋体" w:cs="宋体"/>
          <w:bCs/>
          <w:szCs w:val="21"/>
          <w:u w:val="single"/>
        </w:rPr>
        <w:t xml:space="preserve">         </w:t>
      </w:r>
      <w:r>
        <w:rPr>
          <w:rFonts w:hint="eastAsia" w:ascii="宋体" w:hAnsi="宋体" w:eastAsia="宋体" w:cs="宋体"/>
          <w:bCs/>
          <w:szCs w:val="21"/>
        </w:rPr>
        <w:t>生效。</w:t>
      </w:r>
    </w:p>
    <w:p w14:paraId="1AE688B8">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22" w:name="_Toc351203493"/>
      <w:r>
        <w:rPr>
          <w:rFonts w:hint="eastAsia" w:ascii="宋体" w:hAnsi="宋体" w:eastAsia="宋体" w:cs="宋体"/>
          <w:b w:val="0"/>
          <w:sz w:val="21"/>
          <w:szCs w:val="21"/>
        </w:rPr>
        <w:t>十三、合同份数</w:t>
      </w:r>
      <w:bookmarkEnd w:id="22"/>
    </w:p>
    <w:p w14:paraId="45F2F94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陆</w:t>
      </w:r>
      <w:r>
        <w:rPr>
          <w:rFonts w:hint="eastAsia" w:ascii="宋体" w:hAnsi="宋体" w:eastAsia="宋体" w:cs="宋体"/>
          <w:bCs/>
          <w:szCs w:val="21"/>
          <w:u w:val="single"/>
        </w:rPr>
        <w:t xml:space="preserve">  </w:t>
      </w:r>
      <w:r>
        <w:rPr>
          <w:rFonts w:hint="eastAsia" w:ascii="宋体" w:hAnsi="宋体" w:eastAsia="宋体" w:cs="宋体"/>
          <w:bCs/>
          <w:szCs w:val="21"/>
        </w:rPr>
        <w:t>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份。</w:t>
      </w:r>
    </w:p>
    <w:p w14:paraId="0D324253">
      <w:pPr>
        <w:keepNext w:val="0"/>
        <w:keepLines w:val="0"/>
        <w:pageBreakBefore w:val="0"/>
        <w:widowControl w:val="0"/>
        <w:spacing w:line="360" w:lineRule="auto"/>
        <w:ind w:left="0" w:right="0" w:firstLine="440"/>
        <w:rPr>
          <w:rFonts w:hint="eastAsia" w:ascii="宋体" w:hAnsi="宋体" w:eastAsia="宋体" w:cs="宋体"/>
          <w:bCs/>
          <w:szCs w:val="21"/>
        </w:rPr>
      </w:pPr>
    </w:p>
    <w:p w14:paraId="2EDCB9AA">
      <w:pPr>
        <w:keepNext w:val="0"/>
        <w:keepLines w:val="0"/>
        <w:pageBreakBefore w:val="0"/>
        <w:widowControl w:val="0"/>
        <w:tabs>
          <w:tab w:val="left" w:pos="5387"/>
        </w:tabs>
        <w:spacing w:line="360" w:lineRule="auto"/>
        <w:ind w:left="0" w:right="0" w:firstLine="440"/>
        <w:rPr>
          <w:rFonts w:hint="eastAsia" w:ascii="宋体" w:hAnsi="宋体" w:eastAsia="宋体" w:cs="宋体"/>
          <w:szCs w:val="21"/>
        </w:rPr>
      </w:pPr>
      <w:r>
        <w:rPr>
          <w:rFonts w:hint="eastAsia" w:ascii="宋体" w:hAnsi="宋体" w:eastAsia="宋体" w:cs="宋体"/>
          <w:szCs w:val="21"/>
        </w:rPr>
        <w:t>发包人：  (公章)                               承包人：  (公章)</w:t>
      </w:r>
    </w:p>
    <w:p w14:paraId="4CC63647">
      <w:pPr>
        <w:keepNext w:val="0"/>
        <w:keepLines w:val="0"/>
        <w:pageBreakBefore w:val="0"/>
        <w:widowControl w:val="0"/>
        <w:spacing w:line="360" w:lineRule="auto"/>
        <w:ind w:left="0" w:right="0" w:firstLine="440"/>
        <w:rPr>
          <w:rFonts w:hint="eastAsia" w:ascii="宋体" w:hAnsi="宋体" w:eastAsia="宋体" w:cs="宋体"/>
          <w:szCs w:val="21"/>
          <w:u w:val="single"/>
        </w:rPr>
      </w:pPr>
      <w:r>
        <w:rPr>
          <w:rFonts w:hint="eastAsia" w:ascii="宋体" w:hAnsi="宋体" w:eastAsia="宋体" w:cs="宋体"/>
          <w:szCs w:val="21"/>
        </w:rPr>
        <w:t xml:space="preserve">                                 </w:t>
      </w:r>
    </w:p>
    <w:p w14:paraId="56EA899A">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法定代表人或其委托代理人：                     法定代表人或其委托代理人：</w:t>
      </w:r>
    </w:p>
    <w:p w14:paraId="1F0F366C">
      <w:pPr>
        <w:keepNext w:val="0"/>
        <w:keepLines w:val="0"/>
        <w:pageBreakBefore w:val="0"/>
        <w:widowControl w:val="0"/>
        <w:tabs>
          <w:tab w:val="left" w:pos="5387"/>
        </w:tabs>
        <w:spacing w:line="360" w:lineRule="auto"/>
        <w:ind w:left="0" w:right="0" w:firstLine="440"/>
        <w:rPr>
          <w:rFonts w:hint="eastAsia" w:ascii="宋体" w:hAnsi="宋体" w:eastAsia="宋体" w:cs="宋体"/>
          <w:szCs w:val="21"/>
        </w:rPr>
      </w:pPr>
      <w:r>
        <w:rPr>
          <w:rFonts w:hint="eastAsia" w:ascii="宋体" w:hAnsi="宋体" w:eastAsia="宋体" w:cs="宋体"/>
          <w:szCs w:val="21"/>
        </w:rPr>
        <w:t>（签字</w:t>
      </w:r>
      <w:r>
        <w:rPr>
          <w:rFonts w:hint="eastAsia" w:ascii="宋体" w:hAnsi="宋体" w:eastAsia="宋体" w:cs="宋体"/>
          <w:szCs w:val="21"/>
          <w:lang w:val="en-US" w:eastAsia="zh-CN"/>
        </w:rPr>
        <w:t>或盖章</w:t>
      </w:r>
      <w:r>
        <w:rPr>
          <w:rFonts w:hint="eastAsia" w:ascii="宋体" w:hAnsi="宋体" w:eastAsia="宋体" w:cs="宋体"/>
          <w:szCs w:val="21"/>
        </w:rPr>
        <w:t>）                                  （签字</w:t>
      </w:r>
      <w:r>
        <w:rPr>
          <w:rFonts w:hint="eastAsia" w:ascii="宋体" w:hAnsi="宋体" w:eastAsia="宋体" w:cs="宋体"/>
          <w:szCs w:val="21"/>
          <w:lang w:val="en-US" w:eastAsia="zh-CN"/>
        </w:rPr>
        <w:t>或盖章</w:t>
      </w:r>
      <w:r>
        <w:rPr>
          <w:rFonts w:hint="eastAsia" w:ascii="宋体" w:hAnsi="宋体" w:eastAsia="宋体" w:cs="宋体"/>
          <w:szCs w:val="21"/>
        </w:rPr>
        <w:t>）</w:t>
      </w:r>
    </w:p>
    <w:p w14:paraId="6ED14EA5">
      <w:pPr>
        <w:keepNext w:val="0"/>
        <w:keepLines w:val="0"/>
        <w:pageBreakBefore w:val="0"/>
        <w:widowControl w:val="0"/>
        <w:spacing w:line="360" w:lineRule="auto"/>
        <w:ind w:left="0" w:right="0" w:firstLine="440"/>
        <w:rPr>
          <w:rFonts w:hint="eastAsia" w:ascii="宋体" w:hAnsi="宋体" w:eastAsia="宋体" w:cs="宋体"/>
          <w:szCs w:val="21"/>
          <w:u w:val="single"/>
        </w:rPr>
      </w:pPr>
    </w:p>
    <w:p w14:paraId="438CA30D">
      <w:pPr>
        <w:keepNext w:val="0"/>
        <w:keepLines w:val="0"/>
        <w:pageBreakBefore w:val="0"/>
        <w:widowControl w:val="0"/>
        <w:tabs>
          <w:tab w:val="left" w:pos="4410"/>
        </w:tabs>
        <w:spacing w:line="360" w:lineRule="auto"/>
        <w:ind w:left="0" w:right="0" w:firstLine="440"/>
        <w:rPr>
          <w:rFonts w:hint="eastAsia" w:ascii="宋体" w:hAnsi="宋体" w:eastAsia="宋体" w:cs="宋体"/>
          <w:szCs w:val="21"/>
        </w:rPr>
      </w:pPr>
      <w:r>
        <w:rPr>
          <w:rFonts w:hint="eastAsia" w:ascii="宋体" w:hAnsi="宋体" w:eastAsia="宋体" w:cs="宋体"/>
          <w:szCs w:val="21"/>
        </w:rPr>
        <w:t>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02CFF214">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p>
    <w:p w14:paraId="137E273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0F855F29">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p>
    <w:p w14:paraId="727159D7">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p>
    <w:p w14:paraId="6AFE6FB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12C088D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2ECBE4BE">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3DE0CED2">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555F8D42">
      <w:pPr>
        <w:keepNext w:val="0"/>
        <w:keepLines w:val="0"/>
        <w:pageBreakBefore w:val="0"/>
        <w:widowControl w:val="0"/>
        <w:spacing w:line="360" w:lineRule="auto"/>
        <w:ind w:left="0" w:right="0" w:firstLine="440"/>
        <w:rPr>
          <w:rStyle w:val="17"/>
          <w:rFonts w:hint="eastAsia" w:ascii="宋体" w:hAnsi="宋体" w:eastAsia="宋体" w:cs="宋体"/>
          <w:color w:val="auto"/>
          <w:sz w:val="21"/>
          <w:szCs w:val="21"/>
        </w:rPr>
      </w:pPr>
      <w:r>
        <w:rPr>
          <w:rFonts w:hint="eastAsia" w:ascii="宋体" w:hAnsi="宋体" w:eastAsia="宋体" w:cs="宋体"/>
          <w:szCs w:val="21"/>
        </w:rPr>
        <w:t>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17"/>
          <w:rFonts w:hint="eastAsia" w:ascii="宋体" w:hAnsi="宋体" w:eastAsia="宋体" w:cs="宋体"/>
          <w:color w:val="auto"/>
          <w:sz w:val="21"/>
          <w:szCs w:val="21"/>
        </w:rPr>
        <w:t xml:space="preserve">  </w:t>
      </w:r>
    </w:p>
    <w:p w14:paraId="4036EA7B">
      <w:pPr>
        <w:pStyle w:val="18"/>
        <w:rPr>
          <w:rStyle w:val="17"/>
          <w:rFonts w:hint="eastAsia" w:ascii="宋体" w:hAnsi="宋体" w:eastAsia="宋体" w:cs="宋体"/>
          <w:color w:val="auto"/>
          <w:sz w:val="21"/>
          <w:szCs w:val="21"/>
        </w:rPr>
      </w:pPr>
    </w:p>
    <w:p w14:paraId="737D9AFD">
      <w:pPr>
        <w:pStyle w:val="18"/>
        <w:rPr>
          <w:rStyle w:val="17"/>
          <w:rFonts w:hint="eastAsia" w:ascii="宋体" w:hAnsi="宋体" w:eastAsia="宋体" w:cs="宋体"/>
          <w:color w:val="auto"/>
          <w:sz w:val="21"/>
          <w:szCs w:val="21"/>
        </w:rPr>
      </w:pPr>
    </w:p>
    <w:p w14:paraId="50201155">
      <w:pPr>
        <w:pStyle w:val="18"/>
        <w:rPr>
          <w:rStyle w:val="17"/>
          <w:rFonts w:hint="eastAsia" w:ascii="宋体" w:hAnsi="宋体" w:eastAsia="宋体" w:cs="宋体"/>
          <w:color w:val="auto"/>
          <w:sz w:val="21"/>
          <w:szCs w:val="21"/>
        </w:rPr>
      </w:pPr>
    </w:p>
    <w:p w14:paraId="6604ABBC">
      <w:pPr>
        <w:pStyle w:val="18"/>
        <w:rPr>
          <w:rStyle w:val="17"/>
          <w:rFonts w:hint="eastAsia" w:ascii="宋体" w:hAnsi="宋体" w:eastAsia="宋体" w:cs="宋体"/>
          <w:color w:val="auto"/>
          <w:sz w:val="21"/>
          <w:szCs w:val="21"/>
        </w:rPr>
      </w:pPr>
    </w:p>
    <w:p w14:paraId="31710EE8">
      <w:pPr>
        <w:pStyle w:val="18"/>
        <w:rPr>
          <w:rStyle w:val="17"/>
          <w:rFonts w:hint="eastAsia" w:ascii="宋体" w:hAnsi="宋体" w:eastAsia="宋体" w:cs="宋体"/>
          <w:color w:val="auto"/>
          <w:sz w:val="21"/>
          <w:szCs w:val="21"/>
        </w:rPr>
      </w:pPr>
    </w:p>
    <w:p w14:paraId="5A5D4C30">
      <w:pPr>
        <w:pStyle w:val="18"/>
        <w:rPr>
          <w:rStyle w:val="17"/>
          <w:rFonts w:hint="eastAsia" w:ascii="宋体" w:hAnsi="宋体" w:eastAsia="宋体" w:cs="宋体"/>
          <w:color w:val="auto"/>
          <w:sz w:val="21"/>
          <w:szCs w:val="21"/>
        </w:rPr>
      </w:pPr>
    </w:p>
    <w:p w14:paraId="083245A5">
      <w:pPr>
        <w:pStyle w:val="18"/>
        <w:rPr>
          <w:rStyle w:val="17"/>
          <w:rFonts w:hint="eastAsia" w:ascii="宋体" w:hAnsi="宋体" w:eastAsia="宋体" w:cs="宋体"/>
          <w:color w:val="auto"/>
          <w:sz w:val="21"/>
          <w:szCs w:val="21"/>
        </w:rPr>
      </w:pPr>
    </w:p>
    <w:p w14:paraId="308C7A69">
      <w:pPr>
        <w:pStyle w:val="18"/>
        <w:rPr>
          <w:rStyle w:val="17"/>
          <w:rFonts w:hint="eastAsia" w:ascii="宋体" w:hAnsi="宋体" w:eastAsia="宋体" w:cs="宋体"/>
          <w:color w:val="auto"/>
          <w:sz w:val="21"/>
          <w:szCs w:val="21"/>
        </w:rPr>
      </w:pPr>
    </w:p>
    <w:p w14:paraId="4BF08407">
      <w:pPr>
        <w:pStyle w:val="18"/>
        <w:rPr>
          <w:rStyle w:val="17"/>
          <w:rFonts w:hint="eastAsia" w:ascii="宋体" w:hAnsi="宋体" w:eastAsia="宋体" w:cs="宋体"/>
          <w:color w:val="auto"/>
          <w:sz w:val="21"/>
          <w:szCs w:val="21"/>
        </w:rPr>
      </w:pPr>
    </w:p>
    <w:p w14:paraId="0292E456">
      <w:pPr>
        <w:pStyle w:val="18"/>
        <w:rPr>
          <w:rStyle w:val="17"/>
          <w:rFonts w:hint="eastAsia" w:ascii="宋体" w:hAnsi="宋体" w:eastAsia="宋体" w:cs="宋体"/>
          <w:color w:val="auto"/>
          <w:sz w:val="21"/>
          <w:szCs w:val="21"/>
        </w:rPr>
      </w:pPr>
    </w:p>
    <w:p w14:paraId="199C2ECB">
      <w:pPr>
        <w:pStyle w:val="18"/>
        <w:rPr>
          <w:rStyle w:val="17"/>
          <w:rFonts w:hint="eastAsia" w:ascii="宋体" w:hAnsi="宋体" w:eastAsia="宋体" w:cs="宋体"/>
          <w:color w:val="auto"/>
          <w:sz w:val="21"/>
          <w:szCs w:val="21"/>
        </w:rPr>
      </w:pPr>
    </w:p>
    <w:p w14:paraId="63FEDF37">
      <w:pPr>
        <w:pStyle w:val="18"/>
        <w:rPr>
          <w:rStyle w:val="17"/>
          <w:rFonts w:hint="eastAsia" w:ascii="宋体" w:hAnsi="宋体" w:eastAsia="宋体" w:cs="宋体"/>
          <w:color w:val="auto"/>
          <w:sz w:val="21"/>
          <w:szCs w:val="21"/>
        </w:rPr>
      </w:pPr>
    </w:p>
    <w:p w14:paraId="7107D26F">
      <w:pPr>
        <w:pStyle w:val="18"/>
        <w:rPr>
          <w:rStyle w:val="17"/>
          <w:rFonts w:hint="eastAsia" w:ascii="宋体" w:hAnsi="宋体" w:eastAsia="宋体" w:cs="宋体"/>
          <w:color w:val="auto"/>
          <w:sz w:val="21"/>
          <w:szCs w:val="21"/>
        </w:rPr>
      </w:pPr>
    </w:p>
    <w:p w14:paraId="52296355">
      <w:pPr>
        <w:pStyle w:val="18"/>
        <w:rPr>
          <w:rStyle w:val="17"/>
          <w:rFonts w:hint="eastAsia" w:ascii="宋体" w:hAnsi="宋体" w:eastAsia="宋体" w:cs="宋体"/>
          <w:color w:val="auto"/>
          <w:sz w:val="21"/>
          <w:szCs w:val="21"/>
        </w:rPr>
      </w:pPr>
    </w:p>
    <w:p w14:paraId="3B508270">
      <w:pPr>
        <w:pStyle w:val="18"/>
        <w:rPr>
          <w:rStyle w:val="17"/>
          <w:rFonts w:hint="eastAsia" w:ascii="宋体" w:hAnsi="宋体" w:eastAsia="宋体" w:cs="宋体"/>
          <w:color w:val="auto"/>
          <w:sz w:val="21"/>
          <w:szCs w:val="21"/>
        </w:rPr>
      </w:pPr>
    </w:p>
    <w:p w14:paraId="3C45A5EF">
      <w:pPr>
        <w:rPr>
          <w:rStyle w:val="17"/>
          <w:rFonts w:hint="eastAsia" w:ascii="宋体" w:hAnsi="宋体" w:eastAsia="宋体" w:cs="宋体"/>
          <w:color w:val="auto"/>
          <w:sz w:val="21"/>
          <w:szCs w:val="21"/>
        </w:rPr>
      </w:pPr>
    </w:p>
    <w:p w14:paraId="1ADFD9D0">
      <w:pPr>
        <w:rPr>
          <w:rStyle w:val="17"/>
          <w:rFonts w:hint="eastAsia" w:ascii="宋体" w:hAnsi="宋体" w:eastAsia="宋体" w:cs="宋体"/>
          <w:color w:val="auto"/>
          <w:sz w:val="21"/>
          <w:szCs w:val="21"/>
        </w:rPr>
      </w:pPr>
    </w:p>
    <w:p w14:paraId="600EF63B">
      <w:pPr>
        <w:rPr>
          <w:rStyle w:val="17"/>
          <w:rFonts w:hint="eastAsia" w:ascii="宋体" w:hAnsi="宋体" w:eastAsia="宋体" w:cs="宋体"/>
          <w:color w:val="auto"/>
          <w:sz w:val="21"/>
          <w:szCs w:val="21"/>
        </w:rPr>
      </w:pPr>
    </w:p>
    <w:p w14:paraId="5B0BFFC4">
      <w:pPr>
        <w:rPr>
          <w:rStyle w:val="17"/>
          <w:rFonts w:hint="eastAsia" w:ascii="宋体" w:hAnsi="宋体" w:eastAsia="宋体" w:cs="宋体"/>
          <w:color w:val="auto"/>
          <w:sz w:val="21"/>
          <w:szCs w:val="21"/>
        </w:rPr>
      </w:pPr>
    </w:p>
    <w:p w14:paraId="52F42539">
      <w:pPr>
        <w:rPr>
          <w:rStyle w:val="17"/>
          <w:rFonts w:hint="eastAsia" w:ascii="宋体" w:hAnsi="宋体" w:eastAsia="宋体" w:cs="宋体"/>
          <w:color w:val="auto"/>
          <w:sz w:val="21"/>
          <w:szCs w:val="21"/>
        </w:rPr>
      </w:pPr>
    </w:p>
    <w:p w14:paraId="28E31E99">
      <w:pPr>
        <w:rPr>
          <w:rStyle w:val="17"/>
          <w:rFonts w:hint="eastAsia" w:ascii="宋体" w:hAnsi="宋体" w:eastAsia="宋体" w:cs="宋体"/>
          <w:color w:val="auto"/>
          <w:sz w:val="21"/>
          <w:szCs w:val="21"/>
        </w:rPr>
      </w:pPr>
    </w:p>
    <w:p w14:paraId="3D90B5A9">
      <w:pPr>
        <w:rPr>
          <w:rStyle w:val="17"/>
          <w:rFonts w:hint="eastAsia" w:ascii="宋体" w:hAnsi="宋体" w:eastAsia="宋体" w:cs="宋体"/>
          <w:color w:val="auto"/>
          <w:sz w:val="21"/>
          <w:szCs w:val="21"/>
        </w:rPr>
      </w:pPr>
    </w:p>
    <w:p w14:paraId="10FEC258">
      <w:pPr>
        <w:rPr>
          <w:rStyle w:val="17"/>
          <w:rFonts w:hint="eastAsia" w:ascii="宋体" w:hAnsi="宋体" w:eastAsia="宋体" w:cs="宋体"/>
          <w:color w:val="auto"/>
          <w:sz w:val="21"/>
          <w:szCs w:val="21"/>
        </w:rPr>
      </w:pPr>
    </w:p>
    <w:p w14:paraId="18156E59">
      <w:pPr>
        <w:rPr>
          <w:rStyle w:val="17"/>
          <w:rFonts w:hint="eastAsia" w:ascii="宋体" w:hAnsi="宋体" w:eastAsia="宋体" w:cs="宋体"/>
          <w:color w:val="auto"/>
          <w:sz w:val="21"/>
          <w:szCs w:val="21"/>
        </w:rPr>
      </w:pPr>
    </w:p>
    <w:p w14:paraId="0CFA356D">
      <w:pPr>
        <w:rPr>
          <w:rStyle w:val="17"/>
          <w:rFonts w:hint="eastAsia" w:ascii="宋体" w:hAnsi="宋体" w:eastAsia="宋体" w:cs="宋体"/>
          <w:color w:val="auto"/>
          <w:sz w:val="21"/>
          <w:szCs w:val="21"/>
        </w:rPr>
      </w:pPr>
    </w:p>
    <w:p w14:paraId="6FDA073A">
      <w:pPr>
        <w:rPr>
          <w:rStyle w:val="17"/>
          <w:rFonts w:hint="eastAsia" w:ascii="宋体" w:hAnsi="宋体" w:eastAsia="宋体" w:cs="宋体"/>
          <w:color w:val="auto"/>
          <w:sz w:val="21"/>
          <w:szCs w:val="21"/>
        </w:rPr>
      </w:pPr>
    </w:p>
    <w:p w14:paraId="7FA924BB">
      <w:pPr>
        <w:rPr>
          <w:rStyle w:val="17"/>
          <w:rFonts w:hint="eastAsia" w:ascii="宋体" w:hAnsi="宋体" w:eastAsia="宋体" w:cs="宋体"/>
          <w:color w:val="auto"/>
          <w:sz w:val="21"/>
          <w:szCs w:val="21"/>
        </w:rPr>
      </w:pPr>
    </w:p>
    <w:p w14:paraId="7FD0ACD1">
      <w:pPr>
        <w:rPr>
          <w:rStyle w:val="17"/>
          <w:rFonts w:hint="eastAsia" w:ascii="宋体" w:hAnsi="宋体" w:eastAsia="宋体" w:cs="宋体"/>
          <w:color w:val="auto"/>
          <w:sz w:val="21"/>
          <w:szCs w:val="21"/>
        </w:rPr>
      </w:pPr>
    </w:p>
    <w:p w14:paraId="571A0C74">
      <w:pPr>
        <w:pStyle w:val="18"/>
        <w:rPr>
          <w:rStyle w:val="17"/>
          <w:rFonts w:hint="eastAsia" w:ascii="宋体" w:hAnsi="宋体" w:eastAsia="宋体" w:cs="宋体"/>
          <w:color w:val="auto"/>
          <w:sz w:val="21"/>
          <w:szCs w:val="21"/>
        </w:rPr>
      </w:pPr>
    </w:p>
    <w:p w14:paraId="2B2EFB44">
      <w:pPr>
        <w:spacing w:line="360" w:lineRule="exact"/>
        <w:jc w:val="center"/>
        <w:rPr>
          <w:rFonts w:hint="eastAsia" w:ascii="宋体" w:hAnsi="宋体" w:eastAsia="宋体" w:cs="宋体"/>
          <w:b/>
          <w:sz w:val="28"/>
          <w:szCs w:val="28"/>
        </w:rPr>
      </w:pPr>
    </w:p>
    <w:p w14:paraId="75F17108">
      <w:pPr>
        <w:spacing w:line="360" w:lineRule="exact"/>
        <w:jc w:val="center"/>
        <w:rPr>
          <w:rFonts w:hint="eastAsia" w:ascii="宋体" w:hAnsi="宋体" w:eastAsia="宋体" w:cs="宋体"/>
          <w:b/>
          <w:sz w:val="28"/>
          <w:szCs w:val="28"/>
          <w:lang w:val="en-US" w:eastAsia="zh-CN"/>
        </w:rPr>
      </w:pPr>
      <w:r>
        <w:rPr>
          <w:rFonts w:hint="eastAsia" w:ascii="宋体" w:hAnsi="宋体" w:eastAsia="宋体" w:cs="宋体"/>
          <w:b/>
          <w:sz w:val="28"/>
          <w:szCs w:val="28"/>
        </w:rPr>
        <w:t>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用合同条款</w:t>
      </w:r>
    </w:p>
    <w:p w14:paraId="459AB13B">
      <w:pPr>
        <w:spacing w:line="460" w:lineRule="exact"/>
        <w:ind w:firstLine="440"/>
        <w:jc w:val="both"/>
        <w:rPr>
          <w:rFonts w:hint="eastAsia" w:asciiTheme="minorEastAsia" w:hAnsiTheme="minorEastAsia" w:eastAsiaTheme="minorEastAsia"/>
          <w:b w:val="0"/>
          <w:bCs/>
          <w:color w:val="auto"/>
          <w:szCs w:val="21"/>
        </w:rPr>
      </w:pPr>
    </w:p>
    <w:p w14:paraId="0E9FBF90">
      <w:pPr>
        <w:spacing w:line="460" w:lineRule="exact"/>
        <w:ind w:firstLine="480"/>
        <w:jc w:val="both"/>
        <w:rPr>
          <w:rStyle w:val="17"/>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通用合同条款执行《</w:t>
      </w:r>
      <w:r>
        <w:rPr>
          <w:rFonts w:asciiTheme="minorEastAsia" w:hAnsiTheme="minorEastAsia" w:eastAsiaTheme="minorEastAsia"/>
          <w:b w:val="0"/>
          <w:bCs/>
          <w:color w:val="auto"/>
          <w:sz w:val="24"/>
          <w:szCs w:val="24"/>
        </w:rPr>
        <w:t>建设工程施工合同（示范文本）</w:t>
      </w:r>
      <w:r>
        <w:rPr>
          <w:rFonts w:hint="eastAsia" w:asciiTheme="minorEastAsia" w:hAnsiTheme="minorEastAsia" w:eastAsiaTheme="minorEastAsia"/>
          <w:b w:val="0"/>
          <w:bCs/>
          <w:color w:val="auto"/>
          <w:sz w:val="24"/>
          <w:szCs w:val="24"/>
        </w:rPr>
        <w:t>》</w:t>
      </w:r>
      <w:r>
        <w:rPr>
          <w:rFonts w:asciiTheme="minorEastAsia" w:hAnsiTheme="minorEastAsia" w:eastAsiaTheme="minorEastAsia"/>
          <w:b w:val="0"/>
          <w:bCs/>
          <w:color w:val="auto"/>
          <w:sz w:val="24"/>
          <w:szCs w:val="24"/>
        </w:rPr>
        <w:t>（GF—201</w:t>
      </w:r>
      <w:r>
        <w:rPr>
          <w:rFonts w:hint="eastAsia" w:asciiTheme="minorEastAsia" w:hAnsiTheme="minorEastAsia" w:eastAsiaTheme="minorEastAsia"/>
          <w:b w:val="0"/>
          <w:bCs/>
          <w:color w:val="auto"/>
          <w:sz w:val="24"/>
          <w:szCs w:val="24"/>
        </w:rPr>
        <w:t>7</w:t>
      </w:r>
      <w:r>
        <w:rPr>
          <w:rFonts w:asciiTheme="minorEastAsia" w:hAnsiTheme="minorEastAsia" w:eastAsiaTheme="minorEastAsia"/>
          <w:b w:val="0"/>
          <w:bCs/>
          <w:color w:val="auto"/>
          <w:sz w:val="24"/>
          <w:szCs w:val="24"/>
        </w:rPr>
        <w:t>—</w:t>
      </w:r>
      <w:r>
        <w:rPr>
          <w:rFonts w:hint="eastAsia" w:asciiTheme="minorEastAsia" w:hAnsiTheme="minorEastAsia" w:eastAsiaTheme="minorEastAsia"/>
          <w:b w:val="0"/>
          <w:bCs/>
          <w:color w:val="auto"/>
          <w:sz w:val="24"/>
          <w:szCs w:val="24"/>
        </w:rPr>
        <w:t>0201）中《第二部分 通用条款》。</w:t>
      </w:r>
    </w:p>
    <w:p w14:paraId="2290B3C7">
      <w:pPr>
        <w:spacing w:line="460" w:lineRule="exact"/>
        <w:ind w:firstLine="480"/>
        <w:rPr>
          <w:rStyle w:val="17"/>
          <w:rFonts w:hint="eastAsia" w:ascii="宋体" w:hAnsi="宋体" w:eastAsia="宋体" w:cs="宋体"/>
          <w:color w:val="auto"/>
          <w:sz w:val="21"/>
          <w:szCs w:val="21"/>
        </w:rPr>
      </w:pPr>
    </w:p>
    <w:p w14:paraId="7559B485">
      <w:pPr>
        <w:rPr>
          <w:rStyle w:val="17"/>
          <w:rFonts w:hint="eastAsia" w:ascii="宋体" w:hAnsi="宋体" w:eastAsia="宋体" w:cs="宋体"/>
          <w:b/>
          <w:color w:val="auto"/>
          <w:sz w:val="21"/>
          <w:szCs w:val="21"/>
        </w:rPr>
      </w:pPr>
      <w:r>
        <w:rPr>
          <w:rStyle w:val="17"/>
          <w:rFonts w:hint="eastAsia" w:ascii="宋体" w:hAnsi="宋体" w:eastAsia="宋体" w:cs="宋体"/>
          <w:b/>
          <w:color w:val="auto"/>
          <w:sz w:val="21"/>
          <w:szCs w:val="21"/>
        </w:rPr>
        <w:br w:type="page" w:clear="all"/>
      </w:r>
    </w:p>
    <w:p w14:paraId="35F0D6ED">
      <w:pPr>
        <w:spacing w:line="460" w:lineRule="exact"/>
        <w:jc w:val="center"/>
        <w:rPr>
          <w:rStyle w:val="17"/>
          <w:rFonts w:hint="eastAsia" w:ascii="宋体" w:hAnsi="宋体" w:eastAsia="宋体" w:cs="宋体"/>
          <w:b/>
          <w:color w:val="auto"/>
          <w:sz w:val="21"/>
          <w:szCs w:val="21"/>
        </w:rPr>
      </w:pPr>
      <w:r>
        <w:rPr>
          <w:rStyle w:val="17"/>
          <w:rFonts w:hint="eastAsia" w:ascii="宋体" w:hAnsi="宋体" w:eastAsia="宋体" w:cs="宋体"/>
          <w:b/>
          <w:color w:val="auto"/>
          <w:sz w:val="28"/>
          <w:szCs w:val="28"/>
        </w:rPr>
        <w:t>第三部分 专用合同条款</w:t>
      </w:r>
    </w:p>
    <w:p w14:paraId="08DAB09E">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3" w:name="_Toc351203633"/>
      <w:r>
        <w:rPr>
          <w:rFonts w:hint="eastAsia" w:ascii="宋体" w:hAnsi="宋体" w:cs="宋体"/>
          <w:b w:val="0"/>
          <w:szCs w:val="32"/>
          <w:highlight w:val="none"/>
          <w:shd w:val="clear" w:color="auto" w:fill="auto"/>
        </w:rPr>
        <w:t>1. 一般约定</w:t>
      </w:r>
      <w:bookmarkEnd w:id="23"/>
    </w:p>
    <w:p w14:paraId="64FB69FD">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 词语定义</w:t>
      </w:r>
    </w:p>
    <w:p w14:paraId="652E5895">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1.1.1合同</w:t>
      </w:r>
    </w:p>
    <w:p w14:paraId="08F7DBD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1.1.1.1合同：</w:t>
      </w:r>
      <w:r>
        <w:rPr>
          <w:rFonts w:hint="eastAsia" w:ascii="宋体" w:hAnsi="宋体" w:cs="宋体"/>
          <w:szCs w:val="32"/>
          <w:highlight w:val="none"/>
          <w:u w:val="single"/>
          <w:shd w:val="clear" w:color="auto" w:fill="auto"/>
          <w:lang w:val="en-US" w:eastAsia="zh-CN"/>
        </w:rPr>
        <w:t>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（如有）</w:t>
      </w:r>
      <w:r>
        <w:rPr>
          <w:rFonts w:hint="eastAsia" w:ascii="宋体" w:hAnsi="宋体" w:cs="宋体"/>
          <w:szCs w:val="32"/>
          <w:highlight w:val="none"/>
          <w:u w:val="single"/>
          <w:shd w:val="clear" w:color="auto" w:fill="auto"/>
          <w:lang w:val="en-US" w:eastAsia="zh-CN"/>
        </w:rPr>
        <w:t>、已标价工程量清单或预算书以及其他合同文件。</w:t>
      </w:r>
    </w:p>
    <w:p w14:paraId="78136DF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1.1.1.10其他合同文件包括：</w:t>
      </w:r>
      <w:r>
        <w:rPr>
          <w:rFonts w:hint="eastAsia" w:ascii="宋体" w:hAnsi="宋体" w:cs="宋体"/>
          <w:szCs w:val="32"/>
          <w:highlight w:val="none"/>
          <w:u w:val="single"/>
          <w:shd w:val="clear" w:color="auto" w:fill="auto"/>
        </w:rPr>
        <w:t>（1）</w:t>
      </w:r>
      <w:r>
        <w:rPr>
          <w:rFonts w:hint="eastAsia" w:ascii="宋体" w:hAnsi="宋体" w:eastAsia="宋体" w:cs="宋体"/>
          <w:szCs w:val="32"/>
          <w:highlight w:val="none"/>
          <w:u w:val="single"/>
          <w:shd w:val="clear" w:color="auto" w:fill="auto"/>
          <w:lang w:val="en-US" w:eastAsia="zh-CN"/>
        </w:rPr>
        <w:t>磋商</w:t>
      </w:r>
      <w:r>
        <w:rPr>
          <w:rFonts w:hint="eastAsia" w:ascii="宋体" w:hAnsi="宋体" w:cs="宋体"/>
          <w:szCs w:val="32"/>
          <w:highlight w:val="none"/>
          <w:u w:val="single"/>
          <w:shd w:val="clear" w:color="auto" w:fill="auto"/>
        </w:rPr>
        <w:t>文件</w:t>
      </w:r>
      <w:r>
        <w:rPr>
          <w:rFonts w:hint="eastAsia" w:ascii="宋体" w:hAnsi="宋体" w:eastAsia="宋体" w:cs="宋体"/>
          <w:szCs w:val="32"/>
          <w:highlight w:val="none"/>
          <w:u w:val="single"/>
          <w:shd w:val="clear" w:color="auto" w:fill="auto"/>
          <w:lang w:val="en-US" w:eastAsia="zh-CN"/>
        </w:rPr>
        <w:t>（含澄清、答疑等补充文件）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w:t>
      </w:r>
    </w:p>
    <w:p w14:paraId="378768C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1.1.2 合同当事人及其他相关方</w:t>
      </w:r>
    </w:p>
    <w:p w14:paraId="0815906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1.1.2.4监理人：</w:t>
      </w:r>
    </w:p>
    <w:p w14:paraId="25D0136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AD0843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6325765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6A3866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84E40C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ED307E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1.1.2.5 设计人：</w:t>
      </w:r>
    </w:p>
    <w:p w14:paraId="31337FC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359330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B750E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7F97AA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D25CE7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6A67B0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 工程和设备</w:t>
      </w:r>
    </w:p>
    <w:p w14:paraId="30052AA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w:t>
      </w:r>
    </w:p>
    <w:p w14:paraId="487D760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0141643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19004CC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p>
    <w:p w14:paraId="16425E2E">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适用于合同的其他规范性文件：</w:t>
      </w:r>
      <w:r>
        <w:rPr>
          <w:rFonts w:hint="eastAsia" w:ascii="宋体" w:hAnsi="宋体" w:cs="宋体"/>
          <w:szCs w:val="32"/>
          <w:highlight w:val="none"/>
          <w:u w:val="single"/>
          <w:shd w:val="clear" w:color="auto" w:fill="auto"/>
        </w:rPr>
        <w:t>《中华人民共和国建筑法》、《中华人民共和国</w:t>
      </w:r>
      <w:r>
        <w:rPr>
          <w:rFonts w:hint="eastAsia" w:ascii="宋体" w:hAnsi="宋体" w:cs="宋体"/>
          <w:szCs w:val="32"/>
          <w:highlight w:val="none"/>
          <w:u w:val="single"/>
          <w:shd w:val="clear" w:color="auto" w:fill="auto"/>
          <w:lang w:val="en-US" w:eastAsia="zh-CN"/>
        </w:rPr>
        <w:t>民法典</w:t>
      </w:r>
      <w:r>
        <w:rPr>
          <w:rFonts w:hint="eastAsia" w:ascii="宋体" w:hAnsi="宋体" w:cs="宋体"/>
          <w:szCs w:val="32"/>
          <w:highlight w:val="none"/>
          <w:u w:val="single"/>
          <w:shd w:val="clear" w:color="auto" w:fill="auto"/>
        </w:rPr>
        <w:t>》、《中华人民共和国</w:t>
      </w:r>
      <w:r>
        <w:rPr>
          <w:rFonts w:hint="eastAsia" w:ascii="宋体" w:hAnsi="宋体" w:cs="宋体"/>
          <w:szCs w:val="32"/>
          <w:highlight w:val="none"/>
          <w:u w:val="single"/>
          <w:shd w:val="clear" w:color="auto" w:fill="auto"/>
          <w:lang w:val="en-US" w:eastAsia="zh-CN"/>
        </w:rPr>
        <w:t>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p>
    <w:p w14:paraId="6E68FDD5">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 标准和规范</w:t>
      </w:r>
    </w:p>
    <w:p w14:paraId="1F958FD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w:t>
      </w:r>
    </w:p>
    <w:p w14:paraId="5809AFB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6AE07CA0">
      <w:pPr>
        <w:pageBreakBefore w:val="0"/>
        <w:spacing w:line="360" w:lineRule="auto"/>
        <w:ind w:left="0" w:right="0" w:firstLine="440"/>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w:t>
      </w:r>
    </w:p>
    <w:p w14:paraId="54F5B71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w:t>
      </w:r>
    </w:p>
    <w:p w14:paraId="1D244EBD">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 合同文件的优先顺序</w:t>
      </w:r>
    </w:p>
    <w:p w14:paraId="7DFE346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合同文件组成及优先顺序为：</w:t>
      </w:r>
    </w:p>
    <w:p w14:paraId="773250F4">
      <w:pPr>
        <w:pageBreakBefore w:val="0"/>
        <w:numPr>
          <w:ilvl w:val="0"/>
          <w:numId w:val="0"/>
        </w:numPr>
        <w:spacing w:line="360" w:lineRule="auto"/>
        <w:ind w:left="0" w:right="0" w:firstLine="440"/>
        <w:outlineLvl w:val="0"/>
        <w:rPr>
          <w:rFonts w:hint="eastAsia" w:ascii="宋体" w:hAnsi="宋体" w:cs="宋体"/>
          <w:szCs w:val="32"/>
          <w:highlight w:val="none"/>
          <w:u w:val="single"/>
          <w:shd w:val="clear" w:color="auto" w:fill="auto"/>
        </w:rPr>
      </w:pPr>
      <w:r>
        <w:rPr>
          <w:rFonts w:hint="eastAsia" w:ascii="宋体" w:hAnsi="宋体" w:eastAsia="宋体" w:cs="宋体"/>
          <w:sz w:val="22"/>
          <w:szCs w:val="32"/>
          <w:u w:val="single"/>
          <w:shd w:val="clear" w:color="auto" w:fill="auto"/>
          <w:lang w:val="en-US" w:eastAsia="en-US" w:bidi="ar-SA"/>
        </w:rPr>
        <w:t>（1）</w:t>
      </w:r>
      <w:r>
        <w:rPr>
          <w:rFonts w:hint="eastAsia" w:ascii="宋体" w:hAnsi="宋体" w:cs="宋体"/>
          <w:szCs w:val="32"/>
          <w:highlight w:val="none"/>
          <w:u w:val="single"/>
          <w:shd w:val="clear" w:color="auto" w:fill="auto"/>
        </w:rPr>
        <w:t>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w:t>
      </w:r>
      <w:r>
        <w:rPr>
          <w:rFonts w:hint="eastAsia" w:ascii="宋体" w:hAnsi="宋体" w:cs="宋体"/>
          <w:szCs w:val="32"/>
          <w:highlight w:val="none"/>
          <w:u w:val="single"/>
          <w:shd w:val="clear" w:color="auto" w:fill="auto"/>
          <w:lang w:val="en-US" w:eastAsia="zh-CN"/>
        </w:rPr>
        <w:t>如有</w:t>
      </w:r>
      <w:r>
        <w:rPr>
          <w:rFonts w:hint="eastAsia" w:ascii="宋体" w:hAnsi="宋体" w:cs="宋体"/>
          <w:szCs w:val="32"/>
          <w:highlight w:val="none"/>
          <w:u w:val="single"/>
          <w:shd w:val="clear" w:color="auto" w:fill="auto"/>
          <w:lang w:eastAsia="zh-CN"/>
        </w:rPr>
        <w:t>）</w:t>
      </w:r>
      <w:r>
        <w:rPr>
          <w:rFonts w:hint="eastAsia" w:ascii="宋体" w:hAnsi="宋体" w:cs="宋体"/>
          <w:szCs w:val="32"/>
          <w:highlight w:val="none"/>
          <w:u w:val="single"/>
          <w:shd w:val="clear" w:color="auto" w:fill="auto"/>
        </w:rPr>
        <w:t>及变更资料；（8）已标价工程量清单；（9）通用合同条款；（10）其他合同文件。</w:t>
      </w:r>
    </w:p>
    <w:p w14:paraId="058141F6">
      <w:pPr>
        <w:pageBreakBefore w:val="0"/>
        <w:spacing w:line="360" w:lineRule="auto"/>
        <w:ind w:left="0" w:right="0"/>
        <w:outlineLvl w:val="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p>
    <w:p w14:paraId="29999C54">
      <w:pPr>
        <w:pageBreakBefore w:val="0"/>
        <w:spacing w:line="360" w:lineRule="auto"/>
        <w:ind w:left="0" w:right="0" w:firstLine="440"/>
        <w:outlineLvl w:val="0"/>
        <w:rPr>
          <w:rFonts w:hint="eastAsia" w:ascii="宋体" w:hAnsi="宋体" w:cs="宋体"/>
          <w:szCs w:val="32"/>
          <w:highlight w:val="none"/>
          <w:u w:val="single"/>
          <w:shd w:val="clear" w:color="auto" w:fill="auto"/>
        </w:rPr>
      </w:pPr>
      <w:r>
        <w:rPr>
          <w:rFonts w:hint="eastAsia" w:ascii="宋体" w:hAnsi="宋体" w:cs="宋体"/>
          <w:szCs w:val="32"/>
          <w:highlight w:val="none"/>
          <w:u w:val="single"/>
          <w:shd w:val="clear" w:color="auto" w:fill="auto"/>
        </w:rPr>
        <w:t>在合同订立及履行过程中形成的与合同有关的文件均构成合同文件组成部分，并根据其性质确定优先解释顺序。</w:t>
      </w:r>
    </w:p>
    <w:p w14:paraId="69C411A3">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 图纸</w:t>
      </w:r>
      <w:r>
        <w:rPr>
          <w:rFonts w:hint="eastAsia" w:cs="宋体"/>
          <w:szCs w:val="32"/>
          <w:highlight w:val="none"/>
          <w:shd w:val="clear" w:color="auto" w:fill="auto"/>
          <w:lang w:eastAsia="zh-CN"/>
        </w:rPr>
        <w:t>（</w:t>
      </w:r>
      <w:r>
        <w:rPr>
          <w:rFonts w:hint="eastAsia" w:cs="宋体"/>
          <w:szCs w:val="32"/>
          <w:highlight w:val="none"/>
          <w:shd w:val="clear" w:color="auto" w:fill="auto"/>
          <w:lang w:val="en-US" w:eastAsia="zh-CN"/>
        </w:rPr>
        <w:t>如有</w:t>
      </w:r>
      <w:r>
        <w:rPr>
          <w:rFonts w:hint="eastAsia" w:cs="宋体"/>
          <w:szCs w:val="32"/>
          <w:highlight w:val="none"/>
          <w:shd w:val="clear" w:color="auto" w:fill="auto"/>
          <w:lang w:eastAsia="zh-CN"/>
        </w:rPr>
        <w:t>）</w:t>
      </w:r>
      <w:r>
        <w:rPr>
          <w:rFonts w:hint="eastAsia" w:ascii="宋体" w:hAnsi="宋体" w:cs="宋体"/>
          <w:szCs w:val="32"/>
          <w:highlight w:val="none"/>
          <w:shd w:val="clear" w:color="auto" w:fill="auto"/>
        </w:rPr>
        <w:t>和承包人文件</w:t>
      </w:r>
      <w:r>
        <w:rPr>
          <w:rFonts w:hint="eastAsia" w:ascii="宋体" w:hAnsi="宋体" w:cs="宋体"/>
          <w:szCs w:val="32"/>
          <w:highlight w:val="none"/>
          <w:shd w:val="clear" w:color="auto" w:fill="auto"/>
        </w:rPr>
        <w:tab/>
      </w:r>
    </w:p>
    <w:p w14:paraId="016F707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 图纸</w:t>
      </w:r>
      <w:r>
        <w:rPr>
          <w:rFonts w:hint="eastAsia" w:cs="宋体"/>
          <w:szCs w:val="32"/>
          <w:highlight w:val="none"/>
          <w:shd w:val="clear" w:color="auto" w:fill="auto"/>
          <w:lang w:eastAsia="zh-CN"/>
        </w:rPr>
        <w:t>（</w:t>
      </w:r>
      <w:r>
        <w:rPr>
          <w:rFonts w:hint="eastAsia" w:cs="宋体"/>
          <w:szCs w:val="32"/>
          <w:highlight w:val="none"/>
          <w:shd w:val="clear" w:color="auto" w:fill="auto"/>
          <w:lang w:val="en-US" w:eastAsia="zh-CN"/>
        </w:rPr>
        <w:t>如有</w:t>
      </w:r>
      <w:r>
        <w:rPr>
          <w:rFonts w:hint="eastAsia" w:cs="宋体"/>
          <w:szCs w:val="32"/>
          <w:highlight w:val="none"/>
          <w:shd w:val="clear" w:color="auto" w:fill="auto"/>
          <w:lang w:eastAsia="zh-CN"/>
        </w:rPr>
        <w:t>）</w:t>
      </w:r>
      <w:r>
        <w:rPr>
          <w:rFonts w:hint="eastAsia" w:ascii="宋体" w:hAnsi="宋体" w:cs="宋体"/>
          <w:szCs w:val="32"/>
          <w:highlight w:val="none"/>
          <w:shd w:val="clear" w:color="auto" w:fill="auto"/>
        </w:rPr>
        <w:t>的提供</w:t>
      </w:r>
    </w:p>
    <w:p w14:paraId="15E604A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发包人向承包人提供图纸的期限：</w:t>
      </w:r>
      <w:r>
        <w:rPr>
          <w:rFonts w:hint="eastAsia" w:ascii="宋体" w:hAnsi="宋体" w:cs="宋体"/>
          <w:szCs w:val="32"/>
          <w:highlight w:val="none"/>
          <w:u w:val="single"/>
          <w:shd w:val="clear" w:color="auto" w:fill="auto"/>
        </w:rPr>
        <w:t>合同协议书签订后 7 天内或开</w:t>
      </w:r>
      <w:r>
        <w:rPr>
          <w:rFonts w:hint="eastAsia" w:cs="宋体"/>
          <w:szCs w:val="32"/>
          <w:highlight w:val="none"/>
          <w:u w:val="single"/>
          <w:shd w:val="clear" w:color="auto" w:fill="auto"/>
          <w:lang w:val="en-US" w:eastAsia="zh-CN"/>
        </w:rPr>
        <w:t>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w:t>
      </w:r>
    </w:p>
    <w:p w14:paraId="0D0F2EA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发包人向承包人提供图纸的数量：</w:t>
      </w:r>
      <w:r>
        <w:rPr>
          <w:rFonts w:hint="eastAsia" w:ascii="宋体" w:hAnsi="宋体" w:cs="宋体"/>
          <w:szCs w:val="32"/>
          <w:highlight w:val="none"/>
          <w:u w:val="single"/>
          <w:shd w:val="clear" w:color="auto" w:fill="auto"/>
        </w:rPr>
        <w:t>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w:t>
      </w:r>
    </w:p>
    <w:p w14:paraId="3B979458">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发包人向承包人提供图纸的内容：</w:t>
      </w:r>
      <w:r>
        <w:rPr>
          <w:rFonts w:hint="eastAsia" w:ascii="宋体" w:hAnsi="宋体" w:cs="宋体"/>
          <w:szCs w:val="32"/>
          <w:highlight w:val="none"/>
          <w:u w:val="single"/>
          <w:shd w:val="clear" w:color="auto" w:fill="auto"/>
        </w:rPr>
        <w:t>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因承包人用于或转让给第三方导致发包人的损失由承包人承担。</w:t>
      </w:r>
    </w:p>
    <w:p w14:paraId="4E62FB7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1.6.4 承包人文件</w:t>
      </w:r>
    </w:p>
    <w:p w14:paraId="46A7D676">
      <w:pPr>
        <w:pageBreakBefore w:val="0"/>
        <w:spacing w:line="360" w:lineRule="auto"/>
        <w:ind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需要由承包人提供的文件，包括：</w:t>
      </w:r>
      <w:r>
        <w:rPr>
          <w:rFonts w:hint="eastAsia" w:ascii="宋体" w:hAnsi="宋体" w:cs="宋体"/>
          <w:szCs w:val="32"/>
          <w:highlight w:val="none"/>
          <w:u w:val="single"/>
          <w:shd w:val="clear" w:color="auto" w:fill="auto"/>
        </w:rPr>
        <w:t>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w:t>
      </w:r>
    </w:p>
    <w:p w14:paraId="20D513A1">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承包人提供的文件的期限为：</w:t>
      </w:r>
      <w:r>
        <w:rPr>
          <w:rFonts w:hint="eastAsia" w:ascii="宋体" w:hAnsi="宋体" w:cs="宋体"/>
          <w:szCs w:val="32"/>
          <w:highlight w:val="none"/>
          <w:u w:val="single"/>
          <w:shd w:val="clear" w:color="auto" w:fill="auto"/>
        </w:rPr>
        <w:t>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w:t>
      </w:r>
    </w:p>
    <w:p w14:paraId="70CF6B6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w:t>
      </w:r>
    </w:p>
    <w:p w14:paraId="6749AE5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w:t>
      </w:r>
    </w:p>
    <w:p w14:paraId="3BD21BA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w:t>
      </w:r>
    </w:p>
    <w:p w14:paraId="149B62D5">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p>
    <w:p w14:paraId="4365B1E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1.6.5 现场图纸准备</w:t>
      </w:r>
    </w:p>
    <w:p w14:paraId="05F2C82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p>
    <w:p w14:paraId="79E96968">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 联络</w:t>
      </w:r>
    </w:p>
    <w:p w14:paraId="56EBC88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天内将与合同有关的通知、批准、证明、证书、指示、指令、要求、请求、同意、意见、确定和决定等书面函件送达对方当事人。</w:t>
      </w:r>
    </w:p>
    <w:p w14:paraId="1E80670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指定</w:t>
      </w:r>
      <w:r>
        <w:rPr>
          <w:rFonts w:hint="eastAsia" w:ascii="宋体" w:hAnsi="宋体" w:cs="宋体"/>
          <w:szCs w:val="32"/>
          <w:highlight w:val="none"/>
          <w:u w:val="single"/>
          <w:shd w:val="clear" w:color="auto" w:fill="auto"/>
        </w:rPr>
        <w:t>地点</w:t>
      </w:r>
      <w:r>
        <w:rPr>
          <w:rFonts w:hint="eastAsia" w:ascii="宋体" w:hAnsi="宋体" w:cs="宋体"/>
          <w:szCs w:val="32"/>
          <w:highlight w:val="none"/>
          <w:shd w:val="clear" w:color="auto" w:fill="auto"/>
        </w:rPr>
        <w:t>；</w:t>
      </w:r>
    </w:p>
    <w:p w14:paraId="0DE8D6C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w:t>
      </w:r>
    </w:p>
    <w:p w14:paraId="0139F8E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1289B6D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45A8907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42513C2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0362C5A2">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1.10 交通运输</w:t>
      </w:r>
    </w:p>
    <w:p w14:paraId="21473B9A">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1.10.1 出入现场的权利</w:t>
      </w:r>
    </w:p>
    <w:p w14:paraId="13A158E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E97CF3C">
      <w:pPr>
        <w:pStyle w:val="5"/>
        <w:pageBreakBefore w:val="0"/>
        <w:tabs>
          <w:tab w:val="left" w:pos="1160"/>
          <w:tab w:val="left" w:pos="2423"/>
        </w:tabs>
        <w:spacing w:line="360" w:lineRule="auto"/>
        <w:ind w:left="0" w:right="0" w:firstLine="420"/>
        <w:jc w:val="both"/>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1.10.3 场内交通</w:t>
      </w:r>
    </w:p>
    <w:p w14:paraId="47683DB2">
      <w:pPr>
        <w:pStyle w:val="5"/>
        <w:pageBreakBefore w:val="0"/>
        <w:tabs>
          <w:tab w:val="left" w:pos="1160"/>
          <w:tab w:val="left" w:pos="2423"/>
        </w:tabs>
        <w:spacing w:line="360" w:lineRule="auto"/>
        <w:ind w:left="0" w:right="0" w:firstLine="420"/>
        <w:jc w:val="both"/>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关于场外交通和场内交通的边界的约定：</w:t>
      </w:r>
      <w:r>
        <w:rPr>
          <w:rFonts w:hint="eastAsia" w:ascii="宋体" w:hAnsi="宋体" w:cs="宋体"/>
          <w:sz w:val="21"/>
          <w:szCs w:val="21"/>
          <w:highlight w:val="none"/>
          <w:u w:val="single"/>
          <w:shd w:val="clear" w:color="auto" w:fill="auto"/>
        </w:rPr>
        <w:t>根据现场实际情况而定</w:t>
      </w:r>
      <w:r>
        <w:rPr>
          <w:rFonts w:hint="eastAsia" w:ascii="宋体" w:hAnsi="宋体" w:cs="宋体"/>
          <w:sz w:val="21"/>
          <w:szCs w:val="21"/>
          <w:highlight w:val="none"/>
          <w:shd w:val="clear" w:color="auto" w:fill="auto"/>
        </w:rPr>
        <w:t xml:space="preserve">。 </w:t>
      </w:r>
    </w:p>
    <w:p w14:paraId="366605CF">
      <w:pPr>
        <w:pStyle w:val="5"/>
        <w:pageBreakBefore w:val="0"/>
        <w:tabs>
          <w:tab w:val="left" w:pos="1160"/>
          <w:tab w:val="left" w:pos="2423"/>
        </w:tabs>
        <w:spacing w:line="360" w:lineRule="auto"/>
        <w:ind w:left="0" w:right="0" w:firstLine="420"/>
        <w:jc w:val="both"/>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关于发包人向承包人免费提供满足工程施工需要的场内道路和交通设施的约定：</w:t>
      </w:r>
      <w:r>
        <w:rPr>
          <w:rFonts w:asciiTheme="minorEastAsia" w:hAnsiTheme="minorEastAsia" w:eastAsiaTheme="minorEastAsia"/>
          <w:b/>
          <w:color w:val="auto"/>
          <w:sz w:val="21"/>
          <w:szCs w:val="21"/>
          <w:u w:val="singl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p>
    <w:p w14:paraId="5D169A7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1.10.4超大件和超重件的运输</w:t>
      </w:r>
    </w:p>
    <w:p w14:paraId="255A102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承担。</w:t>
      </w:r>
    </w:p>
    <w:p w14:paraId="08C524B2">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 知识产权</w:t>
      </w:r>
    </w:p>
    <w:p w14:paraId="18D0B6F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发包人</w:t>
      </w:r>
      <w:r>
        <w:rPr>
          <w:rFonts w:hint="eastAsia" w:ascii="宋体" w:hAnsi="宋体" w:cs="宋体"/>
          <w:szCs w:val="32"/>
          <w:highlight w:val="none"/>
          <w:shd w:val="clear" w:color="auto" w:fill="auto"/>
        </w:rPr>
        <w:t>。</w:t>
      </w:r>
    </w:p>
    <w:p w14:paraId="445C4D6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关于发包人提供的上述文件的使用限制的要求：</w:t>
      </w:r>
      <w:r>
        <w:rPr>
          <w:rFonts w:hint="eastAsia" w:asciiTheme="minorEastAsia" w:hAnsiTheme="minorEastAsia" w:eastAsiaTheme="minorEastAsia"/>
          <w:b/>
          <w:color w:val="auto"/>
          <w:szCs w:val="32"/>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677A547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发包人</w:t>
      </w:r>
      <w:r>
        <w:rPr>
          <w:rFonts w:hint="eastAsia" w:ascii="宋体" w:hAnsi="宋体" w:cs="宋体"/>
          <w:szCs w:val="32"/>
          <w:highlight w:val="none"/>
          <w:shd w:val="clear" w:color="auto" w:fill="auto"/>
        </w:rPr>
        <w:t>。</w:t>
      </w:r>
    </w:p>
    <w:p w14:paraId="61186DF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关于承包人提供的上述文件的使用限制的要求：</w:t>
      </w:r>
      <w:r>
        <w:rPr>
          <w:rFonts w:hint="eastAsia" w:asciiTheme="minorEastAsia" w:hAnsiTheme="minorEastAsia" w:eastAsiaTheme="minorEastAsia"/>
          <w:b/>
          <w:color w:val="auto"/>
          <w:szCs w:val="32"/>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6BEA0BE">
      <w:pPr>
        <w:pageBreakBefore w:val="0"/>
        <w:spacing w:line="360" w:lineRule="auto"/>
        <w:ind w:left="0" w:right="0" w:firstLine="440"/>
        <w:outlineLvl w:val="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p>
    <w:p w14:paraId="7842F6A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1.13工程量清单错误的修正</w:t>
      </w:r>
    </w:p>
    <w:p w14:paraId="0ED5E40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出现工程量清单错误时，是否调整合同价格：</w:t>
      </w:r>
      <w:r>
        <w:rPr>
          <w:rFonts w:hint="eastAsia" w:asciiTheme="minorEastAsia" w:hAnsiTheme="minorEastAsia" w:eastAsiaTheme="minorEastAsia"/>
          <w:b/>
          <w:color w:val="auto"/>
          <w:szCs w:val="32"/>
          <w:u w:val="single"/>
        </w:rPr>
        <w:t>工程量按实际调整，综合单价不予调整</w:t>
      </w:r>
      <w:r>
        <w:rPr>
          <w:rFonts w:hint="eastAsia" w:ascii="宋体" w:hAnsi="宋体" w:cs="宋体"/>
          <w:szCs w:val="32"/>
          <w:highlight w:val="none"/>
          <w:shd w:val="clear" w:color="auto" w:fill="auto"/>
        </w:rPr>
        <w:t>。</w:t>
      </w:r>
    </w:p>
    <w:p w14:paraId="5F3A58EA">
      <w:pPr>
        <w:pageBreakBefore w:val="0"/>
        <w:spacing w:line="360" w:lineRule="auto"/>
        <w:ind w:left="0" w:right="0" w:firstLine="440"/>
        <w:rPr>
          <w:rFonts w:hint="eastAsia" w:ascii="宋体" w:hAnsi="宋体" w:cs="宋体"/>
          <w:highlight w:val="none"/>
          <w:shd w:val="clear" w:color="auto" w:fill="auto"/>
        </w:rPr>
      </w:pPr>
      <w:r>
        <w:rPr>
          <w:rFonts w:hint="eastAsia" w:ascii="宋体" w:hAnsi="宋体" w:cs="宋体"/>
          <w:szCs w:val="32"/>
          <w:highlight w:val="none"/>
          <w:shd w:val="clear" w:color="auto" w:fill="auto"/>
        </w:rPr>
        <w:t>允许调整合同价格的工程量偏差范围：</w:t>
      </w:r>
      <w:r>
        <w:rPr>
          <w:rFonts w:hint="eastAsia" w:ascii="宋体" w:hAnsi="宋体" w:cs="宋体"/>
          <w:highlight w:val="none"/>
          <w:shd w:val="clear" w:color="auto" w:fill="auto"/>
        </w:rPr>
        <w:t xml:space="preserve"> </w:t>
      </w:r>
    </w:p>
    <w:p w14:paraId="419C90DA">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p>
    <w:p w14:paraId="0348E5AA">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p>
    <w:p w14:paraId="5D162083">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p>
    <w:p w14:paraId="5812BC86">
      <w:pPr>
        <w:pageBreakBefore w:val="0"/>
        <w:widowControl/>
        <w:spacing w:line="360" w:lineRule="auto"/>
        <w:ind w:left="0" w:right="0" w:firstLine="440"/>
        <w:jc w:val="left"/>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p>
    <w:p w14:paraId="3AB059FD">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p>
    <w:p w14:paraId="0DBEBE41">
      <w:pPr>
        <w:pageBreakBefore w:val="0"/>
        <w:widowControl/>
        <w:spacing w:line="360" w:lineRule="auto"/>
        <w:ind w:left="0" w:right="0" w:firstLine="440"/>
        <w:jc w:val="left"/>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000000"/>
          <w:szCs w:val="21"/>
          <w:highlight w:val="none"/>
          <w:shd w:val="clear" w:color="auto" w:fill="auto"/>
          <w:lang w:eastAsia="zh-CN" w:bidi="ar"/>
        </w:rPr>
        <w:t>最高投标限价</w:t>
      </w:r>
      <w:r>
        <w:rPr>
          <w:rFonts w:hint="eastAsia" w:ascii="宋体" w:hAnsi="宋体" w:cs="宋体"/>
          <w:color w:val="000000"/>
          <w:szCs w:val="21"/>
          <w:highlight w:val="none"/>
          <w:shd w:val="clear" w:color="auto" w:fill="auto"/>
          <w:lang w:bidi="ar"/>
        </w:rPr>
        <w:t>）×100%；</w:t>
      </w:r>
    </w:p>
    <w:p w14:paraId="4B5F1C77">
      <w:pPr>
        <w:pageBreakBefore w:val="0"/>
        <w:widowControl/>
        <w:tabs>
          <w:tab w:val="left" w:pos="3300"/>
        </w:tabs>
        <w:spacing w:line="360" w:lineRule="auto"/>
        <w:ind w:left="0" w:right="0" w:firstLine="440"/>
        <w:jc w:val="left"/>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p>
    <w:p w14:paraId="197269A9">
      <w:pPr>
        <w:pageBreakBefore w:val="0"/>
        <w:widowControl/>
        <w:tabs>
          <w:tab w:val="left" w:pos="3300"/>
        </w:tabs>
        <w:spacing w:line="360" w:lineRule="auto"/>
        <w:ind w:left="0" w:right="0" w:firstLine="440"/>
        <w:jc w:val="left"/>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p>
    <w:p w14:paraId="3C762179">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000000"/>
          <w:szCs w:val="21"/>
          <w:highlight w:val="none"/>
          <w:shd w:val="clear" w:color="auto" w:fill="auto"/>
          <w:lang w:bidi="ar"/>
        </w:rPr>
        <w:t>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p>
    <w:p w14:paraId="416C8017">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a.</w:t>
      </w:r>
      <w:r>
        <w:rPr>
          <w:rFonts w:hint="eastAsia" w:cs="宋体"/>
          <w:color w:val="auto"/>
          <w:szCs w:val="21"/>
          <w:highlight w:val="none"/>
          <w:shd w:val="clear" w:color="auto" w:fill="auto"/>
          <w:lang w:eastAsia="zh-CN" w:bidi="ar"/>
        </w:rPr>
        <w:t>安全生产费</w:t>
      </w:r>
      <w:r>
        <w:rPr>
          <w:rFonts w:hint="eastAsia" w:ascii="宋体" w:hAnsi="宋体" w:cs="宋体"/>
          <w:color w:val="auto"/>
          <w:szCs w:val="21"/>
          <w:highlight w:val="none"/>
          <w:shd w:val="clear" w:color="auto" w:fill="auto"/>
          <w:lang w:bidi="ar"/>
        </w:rPr>
        <w:t>应按照实际发生变化的措施项目执行</w:t>
      </w:r>
      <w:r>
        <w:rPr>
          <w:rFonts w:hint="eastAsia" w:asciiTheme="minorEastAsia" w:hAnsiTheme="minorEastAsia" w:eastAsiaTheme="minorEastAsia"/>
          <w:color w:val="auto"/>
          <w:szCs w:val="21"/>
        </w:rPr>
        <w:t>最新文件</w:t>
      </w:r>
      <w:r>
        <w:rPr>
          <w:rFonts w:hint="eastAsia" w:ascii="宋体" w:hAnsi="宋体" w:cs="宋体"/>
          <w:color w:val="auto"/>
          <w:szCs w:val="21"/>
          <w:highlight w:val="none"/>
          <w:shd w:val="clear" w:color="auto" w:fill="auto"/>
          <w:lang w:bidi="ar"/>
        </w:rPr>
        <w:t xml:space="preserve">规定； </w:t>
      </w:r>
    </w:p>
    <w:p w14:paraId="7526F2BF">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b.</w:t>
      </w:r>
      <w:r>
        <w:rPr>
          <w:rFonts w:hint="eastAsia" w:ascii="宋体" w:hAnsi="宋体" w:cs="宋体"/>
          <w:color w:val="auto"/>
          <w:szCs w:val="21"/>
          <w:highlight w:val="none"/>
          <w:shd w:val="clear" w:color="auto" w:fill="auto"/>
          <w:lang w:bidi="ar"/>
        </w:rPr>
        <w:t>采用单价计算的措施项目费，按照实际发生变化措施项目，按照上述（1）、（2）、（3）</w:t>
      </w:r>
      <w:r>
        <w:rPr>
          <w:rFonts w:hint="eastAsia" w:ascii="宋体" w:hAnsi="宋体" w:cs="宋体"/>
          <w:color w:val="auto"/>
          <w:szCs w:val="21"/>
          <w:highlight w:val="none"/>
          <w:shd w:val="clear" w:color="auto" w:fill="auto"/>
          <w:lang w:eastAsia="zh-CN" w:bidi="ar"/>
        </w:rPr>
        <w:t>、（</w:t>
      </w:r>
      <w:r>
        <w:rPr>
          <w:rFonts w:hint="eastAsia" w:ascii="宋体" w:hAnsi="宋体" w:cs="宋体"/>
          <w:color w:val="auto"/>
          <w:szCs w:val="21"/>
          <w:highlight w:val="none"/>
          <w:shd w:val="clear" w:color="auto" w:fill="auto"/>
          <w:lang w:val="en-US" w:eastAsia="zh-CN" w:bidi="ar"/>
        </w:rPr>
        <w:t>4</w:t>
      </w:r>
      <w:r>
        <w:rPr>
          <w:rFonts w:hint="eastAsia" w:ascii="宋体" w:hAnsi="宋体" w:cs="宋体"/>
          <w:color w:val="auto"/>
          <w:szCs w:val="21"/>
          <w:highlight w:val="none"/>
          <w:shd w:val="clear" w:color="auto" w:fill="auto"/>
          <w:lang w:eastAsia="zh-CN" w:bidi="ar"/>
        </w:rPr>
        <w:t>）</w:t>
      </w:r>
      <w:r>
        <w:rPr>
          <w:rFonts w:hint="eastAsia" w:ascii="宋体" w:hAnsi="宋体" w:cs="宋体"/>
          <w:color w:val="auto"/>
          <w:szCs w:val="21"/>
          <w:highlight w:val="none"/>
          <w:shd w:val="clear" w:color="auto" w:fill="auto"/>
          <w:lang w:bidi="ar"/>
        </w:rPr>
        <w:t xml:space="preserve">条确定单价，工程量按实计算； </w:t>
      </w:r>
    </w:p>
    <w:p w14:paraId="00B99DB9">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c.</w:t>
      </w:r>
      <w:r>
        <w:rPr>
          <w:rFonts w:hint="eastAsia" w:ascii="宋体" w:hAnsi="宋体" w:cs="宋体"/>
          <w:color w:val="auto"/>
          <w:szCs w:val="21"/>
          <w:highlight w:val="none"/>
          <w:shd w:val="clear" w:color="auto" w:fill="auto"/>
          <w:lang w:bidi="ar"/>
        </w:rPr>
        <w:t xml:space="preserve">按总价计算的措施项目费，以项为单位的包干使用。 </w:t>
      </w:r>
    </w:p>
    <w:p w14:paraId="6F4F0BAB">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d.</w:t>
      </w:r>
      <w:r>
        <w:rPr>
          <w:rFonts w:hint="eastAsia" w:ascii="宋体" w:hAnsi="宋体" w:cs="宋体"/>
          <w:color w:val="auto"/>
          <w:szCs w:val="21"/>
          <w:highlight w:val="none"/>
          <w:shd w:val="clear" w:color="auto" w:fill="auto"/>
          <w:lang w:bidi="ar"/>
        </w:rPr>
        <w:t>采用费率计算的措施项目费，以原计算基数按实调整。</w:t>
      </w:r>
    </w:p>
    <w:p w14:paraId="423AAAAB">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p>
    <w:p w14:paraId="28D5962C">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4" w:name="_Toc351203634"/>
      <w:r>
        <w:rPr>
          <w:rFonts w:hint="eastAsia" w:ascii="宋体" w:hAnsi="宋体" w:cs="宋体"/>
          <w:b w:val="0"/>
          <w:szCs w:val="32"/>
          <w:highlight w:val="none"/>
          <w:shd w:val="clear" w:color="auto" w:fill="auto"/>
        </w:rPr>
        <w:t>2. 发包人</w:t>
      </w:r>
      <w:bookmarkEnd w:id="24"/>
    </w:p>
    <w:p w14:paraId="4B32FB51">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2.2 发包人代表</w:t>
      </w:r>
    </w:p>
    <w:p w14:paraId="37DB32C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发包人代表：</w:t>
      </w:r>
    </w:p>
    <w:p w14:paraId="591D6FA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0B0442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6DCE5C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9C5DC6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1FEA48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398E48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7A16DD3">
      <w:pPr>
        <w:pStyle w:val="5"/>
        <w:pageBreakBefore w:val="0"/>
        <w:tabs>
          <w:tab w:val="left" w:pos="1160"/>
          <w:tab w:val="left" w:pos="2423"/>
        </w:tabs>
        <w:spacing w:line="360" w:lineRule="auto"/>
        <w:ind w:left="0" w:right="0" w:firstLine="420"/>
        <w:jc w:val="left"/>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发包人对发包人代表的授权范围如下：</w:t>
      </w:r>
      <w:r>
        <w:rPr>
          <w:rFonts w:hint="eastAsia" w:ascii="宋体" w:hAnsi="宋体" w:cs="宋体"/>
          <w:sz w:val="21"/>
          <w:szCs w:val="24"/>
          <w:highlight w:val="none"/>
          <w:u w:val="single"/>
          <w:shd w:val="clear" w:color="auto" w:fill="auto"/>
        </w:rPr>
        <w:t>对工程进行全面监督、审批监理工程师提交的报告、协调外部关系以保证工程顺利进行；检查、督促施工单位、监理单位的现场工作；组织协调施工现场与工程相关部门的工作，业主指令的下达、相关问题的处理。</w:t>
      </w:r>
    </w:p>
    <w:p w14:paraId="43FDA2BA">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2.4 施工现场、施工条件和基础资料的提供</w:t>
      </w:r>
    </w:p>
    <w:p w14:paraId="24F1053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2.4.1 提供施工现场</w:t>
      </w:r>
    </w:p>
    <w:p w14:paraId="60E70AD4">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关于发包人移交施工现场的期限要求：</w:t>
      </w:r>
      <w:r>
        <w:rPr>
          <w:rFonts w:hint="eastAsia" w:ascii="宋体" w:hAnsi="宋体" w:eastAsia="宋体" w:cs="宋体"/>
          <w:highlight w:val="none"/>
          <w:u w:val="single"/>
          <w:shd w:val="clear" w:color="auto" w:fill="auto"/>
        </w:rPr>
        <w:t>发包人应最迟于开工日期7天前向承包人移交施工现场</w:t>
      </w:r>
      <w:r>
        <w:rPr>
          <w:rFonts w:hint="eastAsia" w:ascii="宋体" w:hAnsi="宋体" w:cs="宋体"/>
          <w:szCs w:val="32"/>
          <w:highlight w:val="none"/>
          <w:shd w:val="clear" w:color="auto" w:fill="auto"/>
        </w:rPr>
        <w:t>。</w:t>
      </w:r>
    </w:p>
    <w:p w14:paraId="55CA12D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2.4.2 提供施工条件</w:t>
      </w:r>
    </w:p>
    <w:p w14:paraId="1A8282B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关于发包人应负责提供施工所需要的条件，包括：</w:t>
      </w:r>
    </w:p>
    <w:p w14:paraId="40C42C60">
      <w:pPr>
        <w:pageBreakBefore w:val="0"/>
        <w:spacing w:line="360" w:lineRule="auto"/>
        <w:ind w:left="0" w:right="0" w:firstLine="440"/>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（1）发包人不提供施工用水源、电源。场内的接水、接电（含用水申请及挂表费用）工作由承包人自行解决，此项费用由承包人承担。</w:t>
      </w:r>
    </w:p>
    <w:p w14:paraId="01899129">
      <w:pPr>
        <w:pageBreakBefore w:val="0"/>
        <w:spacing w:line="360" w:lineRule="auto"/>
        <w:ind w:left="0" w:right="0" w:firstLine="440"/>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（2）通讯工具自备。</w:t>
      </w:r>
    </w:p>
    <w:p w14:paraId="770B1EB1">
      <w:pPr>
        <w:pageBreakBefore w:val="0"/>
        <w:spacing w:line="360" w:lineRule="auto"/>
        <w:ind w:left="0" w:right="0" w:firstLine="440"/>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（3）施工现场与公共道路的通道开通时间和要求：见现场实际情况，包含在合同价中。</w:t>
      </w:r>
    </w:p>
    <w:p w14:paraId="18CDF620">
      <w:pPr>
        <w:pageBreakBefore w:val="0"/>
        <w:spacing w:line="360" w:lineRule="auto"/>
        <w:ind w:left="0" w:right="0" w:firstLine="440"/>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p>
    <w:p w14:paraId="698E0348">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2.5 资金来源证明及支付担保</w:t>
      </w:r>
    </w:p>
    <w:p w14:paraId="6C1BA3A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AAE72D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w:t>
      </w:r>
    </w:p>
    <w:p w14:paraId="5A50A65E">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681304F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5" w:name="_Toc351203635"/>
      <w:r>
        <w:rPr>
          <w:rFonts w:hint="eastAsia" w:ascii="宋体" w:hAnsi="宋体" w:cs="宋体"/>
          <w:b w:val="0"/>
          <w:szCs w:val="32"/>
          <w:highlight w:val="none"/>
          <w:shd w:val="clear" w:color="auto" w:fill="auto"/>
        </w:rPr>
        <w:t>3. 承包人</w:t>
      </w:r>
      <w:bookmarkEnd w:id="25"/>
    </w:p>
    <w:p w14:paraId="777CA4C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3.1 承包人的一般义务</w:t>
      </w:r>
    </w:p>
    <w:p w14:paraId="4A4EAE52">
      <w:pPr>
        <w:spacing w:line="360" w:lineRule="auto"/>
        <w:ind w:firstLine="440"/>
        <w:rPr>
          <w:rFonts w:asciiTheme="minorEastAsia" w:hAnsiTheme="minorEastAsia" w:eastAsiaTheme="minorEastAsia"/>
          <w:color w:val="auto"/>
          <w:szCs w:val="32"/>
        </w:rPr>
      </w:pPr>
      <w:r>
        <w:rPr>
          <w:rFonts w:hint="eastAsia" w:asciiTheme="minorEastAsia" w:hAnsiTheme="minorEastAsia" w:eastAsiaTheme="minorEastAsia"/>
          <w:color w:val="auto"/>
          <w:szCs w:val="32"/>
        </w:rPr>
        <w:t>承包人在履行合同过程中应遵守法律和工程建设标准规范，并履行以下义务：</w:t>
      </w:r>
    </w:p>
    <w:p w14:paraId="4F7AE892">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（1）办理法律规定应由承包人办理的许可和批准，并将办理结果书面报送发包人留存；</w:t>
      </w:r>
    </w:p>
    <w:p w14:paraId="44FA4773">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（2）按法律规定和合同约定完成工程，并在保修期内承担保修义务；</w:t>
      </w:r>
    </w:p>
    <w:p w14:paraId="229EBFE4">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（3）按法律规定和合同约定采取施工安全和环境保护措施，办理工伤保险，确保工程及人员、材料、设备和设施的安全；</w:t>
      </w:r>
    </w:p>
    <w:p w14:paraId="4F6A36D2">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（4）按合同约定的工作内容和施工进度要求，编制施工组织设计和施工措施计划，并对所有施工作业和施工方法的完备性和安全可靠性负责；</w:t>
      </w:r>
    </w:p>
    <w:p w14:paraId="425420E5">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409C85A">
      <w:pPr>
        <w:spacing w:line="360" w:lineRule="auto"/>
        <w:ind w:firstLine="440"/>
        <w:rPr>
          <w:rFonts w:asciiTheme="minorEastAsia" w:hAnsiTheme="minorEastAsia" w:eastAsiaTheme="minorEastAsia"/>
          <w:color w:val="auto"/>
          <w:szCs w:val="21"/>
        </w:rPr>
      </w:pPr>
      <w:r>
        <w:rPr>
          <w:rFonts w:hint="eastAsia" w:asciiTheme="minorEastAsia" w:hAnsiTheme="minorEastAsia" w:eastAsiaTheme="minorEastAsia"/>
          <w:color w:val="auto"/>
          <w:szCs w:val="21"/>
        </w:rPr>
        <w:t>（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3754C4F3">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按照通用条款第6.3款（环境保护）约定负责施工场地及其周边环境与生态的保护工作；</w:t>
      </w:r>
    </w:p>
    <w:p w14:paraId="69E4FAEA">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w:t>
      </w:r>
      <w:r>
        <w:rPr>
          <w:rFonts w:hint="eastAsia" w:asciiTheme="minorEastAsia" w:hAnsiTheme="minorEastAsia" w:eastAsiaTheme="minorEastAsia"/>
          <w:bCs/>
          <w:color w:val="auto"/>
          <w:szCs w:val="21"/>
        </w:rPr>
        <w:t>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olor w:val="auto"/>
          <w:szCs w:val="21"/>
        </w:rPr>
        <w:t>。</w:t>
      </w:r>
    </w:p>
    <w:p w14:paraId="72F18618">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（8）将发包人按合同约定支付的各项价款专用于合同工程，且应及时支付其雇用人员工资，并及时向分包人支付合同价款；</w:t>
      </w:r>
    </w:p>
    <w:p w14:paraId="26CCADF5">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lang w:val="en-US" w:eastAsia="zh-CN"/>
        </w:rPr>
        <w:t>9</w:t>
      </w: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rPr>
        <w:t>承包人提交的竣工资料的内容：</w:t>
      </w:r>
      <w:r>
        <w:rPr>
          <w:rFonts w:hint="eastAsia" w:asciiTheme="minorEastAsia" w:hAnsiTheme="minorEastAsia" w:eastAsiaTheme="minorEastAsia"/>
          <w:b w:val="0"/>
          <w:bCs/>
          <w:color w:val="auto"/>
          <w:szCs w:val="32"/>
          <w:u w:val="single"/>
        </w:rPr>
        <w:t>承包人应在工程具备验收条件后4</w:t>
      </w:r>
      <w:r>
        <w:rPr>
          <w:rFonts w:hint="eastAsia" w:eastAsia="宋体" w:asciiTheme="minorEastAsia" w:hAnsiTheme="minorEastAsia"/>
          <w:b w:val="0"/>
          <w:bCs/>
          <w:color w:val="auto"/>
          <w:szCs w:val="32"/>
          <w:u w:val="single"/>
          <w:lang w:val="en-US" w:eastAsia="zh-CN"/>
        </w:rPr>
        <w:t>5</w:t>
      </w:r>
      <w:r>
        <w:rPr>
          <w:rFonts w:hint="eastAsia" w:asciiTheme="minorEastAsia" w:hAnsiTheme="minorEastAsia" w:eastAsiaTheme="minorEastAsia"/>
          <w:b w:val="0"/>
          <w:bCs/>
          <w:color w:val="auto"/>
          <w:szCs w:val="32"/>
          <w:u w:val="single"/>
        </w:rPr>
        <w:t>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w:t>
      </w:r>
    </w:p>
    <w:p w14:paraId="4C3F9F6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F457DB8">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承包人提交的竣工资料的费用承担：</w:t>
      </w:r>
      <w:r>
        <w:rPr>
          <w:rFonts w:hint="eastAsia" w:ascii="宋体" w:hAnsi="宋体" w:cs="宋体"/>
          <w:szCs w:val="32"/>
          <w:highlight w:val="none"/>
          <w:u w:val="single"/>
          <w:shd w:val="clear" w:color="auto" w:fill="auto"/>
        </w:rPr>
        <w:t xml:space="preserve">由承包人承担。 </w:t>
      </w:r>
    </w:p>
    <w:p w14:paraId="7433086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承包人提交的竣工资料移交时间：</w:t>
      </w:r>
      <w:r>
        <w:rPr>
          <w:rFonts w:hint="eastAsia" w:ascii="宋体" w:hAnsi="宋体" w:cs="宋体"/>
          <w:szCs w:val="32"/>
          <w:highlight w:val="none"/>
          <w:u w:val="single"/>
          <w:shd w:val="clear" w:color="auto" w:fill="auto"/>
        </w:rPr>
        <w:t>工程具备竣工验收条件后 45 天内</w:t>
      </w:r>
      <w:r>
        <w:rPr>
          <w:rFonts w:hint="eastAsia" w:ascii="宋体" w:hAnsi="宋体" w:cs="宋体"/>
          <w:szCs w:val="32"/>
          <w:highlight w:val="none"/>
          <w:shd w:val="clear" w:color="auto" w:fill="auto"/>
        </w:rPr>
        <w:t>。</w:t>
      </w:r>
    </w:p>
    <w:p w14:paraId="525F473E">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承包人提交的竣工资料形式要求：</w:t>
      </w:r>
      <w:r>
        <w:rPr>
          <w:rFonts w:hint="eastAsia" w:ascii="宋体" w:hAnsi="宋体" w:cs="宋体"/>
          <w:szCs w:val="32"/>
          <w:highlight w:val="none"/>
          <w:u w:val="single"/>
          <w:shd w:val="clear" w:color="auto" w:fill="auto"/>
        </w:rPr>
        <w:t xml:space="preserve">书面文件和电子文件。 </w:t>
      </w:r>
    </w:p>
    <w:p w14:paraId="4C2BF99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lang w:val="en-US" w:eastAsia="zh-CN"/>
        </w:rPr>
        <w:t>10</w:t>
      </w: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rPr>
        <w:t>承包人应履行的其他义务：</w:t>
      </w:r>
    </w:p>
    <w:p w14:paraId="44A789AC">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承</w:t>
      </w:r>
      <w:r>
        <w:rPr>
          <w:rFonts w:hint="eastAsia" w:asciiTheme="minorEastAsia" w:hAnsiTheme="minorEastAsia" w:eastAsiaTheme="minorEastAsia"/>
          <w:color w:val="auto"/>
          <w:szCs w:val="32"/>
          <w:highlight w:val="none"/>
        </w:rPr>
        <w:t>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p>
    <w:p w14:paraId="428E9D10">
      <w:pPr>
        <w:spacing w:line="360" w:lineRule="auto"/>
        <w:ind w:firstLine="44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向发包人提供的办公和生活房屋及设施的要求：具体根据现场情况按发包人要求执行。</w:t>
      </w:r>
    </w:p>
    <w:p w14:paraId="51218BB1">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需</w:t>
      </w:r>
      <w:r>
        <w:rPr>
          <w:rFonts w:hint="eastAsia" w:asciiTheme="minorEastAsia" w:hAnsiTheme="minorEastAsia" w:eastAsiaTheme="minorEastAsia"/>
          <w:color w:val="auto"/>
          <w:szCs w:val="32"/>
          <w:highlight w:val="none"/>
        </w:rPr>
        <w:t>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72CD85E3">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已完工程成品保护的特殊要求及费用承担：由承包人负责成品保护并承担费用。因承包人原因造成破坏的，承包人必须无条件及时修复，并承担由此发生的全部费用和责任，发包人不承担任何费用和责任。</w:t>
      </w:r>
    </w:p>
    <w:p w14:paraId="58F1BA3A">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p>
    <w:p w14:paraId="71695A47">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因承包人原因造成破坏的，承包人必须无条件及时修复，并承担由此发生的全部费用和责任。</w:t>
      </w:r>
    </w:p>
    <w:p w14:paraId="1271A194">
      <w:pPr>
        <w:spacing w:line="360" w:lineRule="auto"/>
        <w:ind w:firstLine="440"/>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p>
    <w:p w14:paraId="0B016AFD">
      <w:pPr>
        <w:pageBreakBefore w:val="0"/>
        <w:spacing w:line="360" w:lineRule="auto"/>
        <w:ind w:left="0" w:right="0" w:firstLine="440"/>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承包人有义务对本工程图纸详细审阅，并提出合理化建议，确保施工期间尽量少发生拆除变更等浪费现象。施工过程中与周围发生的纠纷由承包人自行协商解决，费用由施工单位自理。</w:t>
      </w:r>
    </w:p>
    <w:p w14:paraId="111B92FE">
      <w:pPr>
        <w:pageBreakBefore w:val="0"/>
        <w:spacing w:line="360" w:lineRule="auto"/>
        <w:ind w:right="0" w:firstLine="440"/>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p>
    <w:p w14:paraId="186A923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p>
    <w:p w14:paraId="383CBF2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p>
    <w:p w14:paraId="140C2B9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p>
    <w:p w14:paraId="33A7E48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p>
    <w:p w14:paraId="367B756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如有事故，承包人应及时通知发包人及相关主管单位，同时须书面报告上报发包人。</w:t>
      </w:r>
      <w:r>
        <w:rPr>
          <w:rFonts w:hint="eastAsia" w:ascii="宋体" w:hAnsi="宋体" w:cs="宋体"/>
          <w:szCs w:val="32"/>
          <w:highlight w:val="none"/>
          <w:shd w:val="clear" w:color="auto" w:fill="auto"/>
        </w:rPr>
        <w:t xml:space="preserve"> </w:t>
      </w:r>
    </w:p>
    <w:p w14:paraId="5E541CD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p>
    <w:p w14:paraId="1807139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g.</w:t>
      </w:r>
      <w:r>
        <w:rPr>
          <w:rFonts w:hint="eastAsia" w:asciiTheme="minorEastAsia" w:hAnsiTheme="minorEastAsia" w:eastAsiaTheme="minorEastAsia"/>
          <w:color w:val="auto"/>
          <w:szCs w:val="21"/>
        </w:rPr>
        <w:t>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w:t>
      </w:r>
      <w:r>
        <w:rPr>
          <w:rFonts w:hint="eastAsia" w:asciiTheme="minorEastAsia" w:hAnsiTheme="minorEastAsia" w:eastAsiaTheme="minorEastAsia"/>
          <w:color w:val="auto"/>
          <w:szCs w:val="21"/>
        </w:rPr>
        <w:t>同时应满足相关技术规范要求</w:t>
      </w:r>
      <w:r>
        <w:rPr>
          <w:rFonts w:hint="eastAsia" w:asciiTheme="minorEastAsia" w:hAnsiTheme="minorEastAsia" w:eastAsiaTheme="minorEastAsia"/>
          <w:color w:val="auto"/>
          <w:szCs w:val="21"/>
          <w:highlight w:val="none"/>
        </w:rPr>
        <w:t>。</w:t>
      </w:r>
      <w:r>
        <w:rPr>
          <w:rFonts w:hint="eastAsia" w:ascii="宋体" w:hAnsi="宋体" w:cs="宋体"/>
          <w:szCs w:val="32"/>
          <w:highlight w:val="none"/>
          <w:shd w:val="clear" w:color="auto" w:fill="auto"/>
        </w:rPr>
        <w:t xml:space="preserve"> </w:t>
      </w:r>
    </w:p>
    <w:p w14:paraId="499CCE3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p>
    <w:p w14:paraId="4082CFD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且未</w:t>
      </w:r>
      <w:r>
        <w:rPr>
          <w:rFonts w:hint="eastAsia" w:ascii="宋体" w:hAnsi="宋体" w:cs="宋体"/>
          <w:szCs w:val="32"/>
          <w:highlight w:val="none"/>
          <w:shd w:val="clear" w:color="auto" w:fill="auto"/>
        </w:rPr>
        <w:t>向发包人代表请假</w:t>
      </w:r>
      <w:r>
        <w:rPr>
          <w:rFonts w:hint="eastAsia" w:ascii="宋体" w:hAnsi="宋体" w:cs="宋体"/>
          <w:szCs w:val="32"/>
          <w:highlight w:val="none"/>
          <w:shd w:val="clear" w:color="auto" w:fill="auto"/>
          <w:lang w:val="en-US" w:eastAsia="zh-CN"/>
        </w:rPr>
        <w:t>或未</w:t>
      </w:r>
      <w:r>
        <w:rPr>
          <w:rFonts w:hint="eastAsia" w:ascii="宋体" w:hAnsi="宋体" w:cs="宋体"/>
          <w:szCs w:val="32"/>
          <w:highlight w:val="none"/>
          <w:shd w:val="clear" w:color="auto" w:fill="auto"/>
        </w:rPr>
        <w:t>经</w:t>
      </w:r>
      <w:r>
        <w:rPr>
          <w:rFonts w:hint="eastAsia" w:ascii="宋体" w:hAnsi="宋体" w:cs="宋体"/>
          <w:szCs w:val="32"/>
          <w:highlight w:val="none"/>
          <w:shd w:val="clear" w:color="auto" w:fill="auto"/>
          <w:lang w:val="en-US" w:eastAsia="zh-CN"/>
        </w:rPr>
        <w:t>发包人代表</w:t>
      </w:r>
      <w:r>
        <w:rPr>
          <w:rFonts w:hint="eastAsia" w:ascii="宋体" w:hAnsi="宋体" w:cs="宋体"/>
          <w:szCs w:val="32"/>
          <w:highlight w:val="none"/>
          <w:shd w:val="clear" w:color="auto" w:fill="auto"/>
        </w:rPr>
        <w:t xml:space="preserve">批准的，承包人向发包人支付违约金 5000 元/人次。 </w:t>
      </w:r>
    </w:p>
    <w:p w14:paraId="43E68C0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p>
    <w:p w14:paraId="2A94B799">
      <w:pPr>
        <w:pageBreakBefore w:val="0"/>
        <w:spacing w:line="360" w:lineRule="auto"/>
        <w:ind w:left="0" w:right="0" w:firstLine="440"/>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w:t>
      </w:r>
    </w:p>
    <w:p w14:paraId="3C42341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p>
    <w:p w14:paraId="7A03DBD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p>
    <w:p w14:paraId="0F493C8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p>
    <w:p w14:paraId="0294316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p>
    <w:p w14:paraId="413E2A4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p.</w:t>
      </w:r>
      <w:r>
        <w:rPr>
          <w:rFonts w:hint="eastAsia" w:ascii="宋体" w:hAnsi="宋体" w:cs="宋体"/>
          <w:szCs w:val="21"/>
          <w:highlight w:val="none"/>
          <w:shd w:val="clear" w:color="auto" w:fill="auto"/>
        </w:rPr>
        <w:t>本工程涉及的所有检测费用（包含但不仅限于消防、环保、桩基、防雷、荷载板等检测费用），均由承包人承担。</w:t>
      </w:r>
    </w:p>
    <w:p w14:paraId="15CD232E">
      <w:pPr>
        <w:pageBreakBefore w:val="0"/>
        <w:spacing w:line="360" w:lineRule="auto"/>
        <w:ind w:left="0" w:right="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其他</w:t>
      </w:r>
      <w:r>
        <w:rPr>
          <w:rFonts w:hint="eastAsia" w:ascii="宋体" w:hAnsi="宋体" w:cs="宋体"/>
          <w:szCs w:val="32"/>
          <w:highlight w:val="none"/>
          <w:shd w:val="clear" w:color="auto" w:fill="auto"/>
          <w:lang w:val="en-US" w:eastAsia="zh-CN"/>
        </w:rPr>
        <w:t>:</w:t>
      </w:r>
      <w:r>
        <w:rPr>
          <w:rFonts w:hint="eastAsia" w:ascii="宋体" w:hAnsi="宋体" w:cs="宋体"/>
          <w:szCs w:val="32"/>
          <w:highlight w:val="none"/>
          <w:shd w:val="clear" w:color="auto" w:fill="auto"/>
        </w:rPr>
        <w:t xml:space="preserve"> </w:t>
      </w:r>
    </w:p>
    <w:p w14:paraId="0847B1E8">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1、</w:t>
      </w:r>
      <w:r>
        <w:rPr>
          <w:rFonts w:hint="eastAsia" w:ascii="宋体" w:hAnsi="宋体" w:cs="宋体"/>
          <w:szCs w:val="32"/>
          <w:highlight w:val="none"/>
          <w:shd w:val="clear" w:color="auto" w:fill="auto"/>
        </w:rPr>
        <w:t>竣工资料符合连云港市档案局关于档案资料的要求；</w:t>
      </w:r>
    </w:p>
    <w:p w14:paraId="1519FC34">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2、</w:t>
      </w:r>
      <w:r>
        <w:rPr>
          <w:rFonts w:hint="eastAsia" w:ascii="宋体" w:hAnsi="宋体" w:cs="宋体"/>
          <w:szCs w:val="32"/>
          <w:highlight w:val="none"/>
          <w:shd w:val="clear" w:color="auto" w:fill="auto"/>
        </w:rPr>
        <w:t>准时参加监理组织的每周工程例会和专题会议；</w:t>
      </w:r>
    </w:p>
    <w:p w14:paraId="12F1BE6E">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3、</w:t>
      </w:r>
      <w:r>
        <w:rPr>
          <w:rFonts w:hint="eastAsia" w:ascii="宋体" w:hAnsi="宋体" w:cs="宋体"/>
          <w:szCs w:val="32"/>
          <w:highlight w:val="none"/>
          <w:shd w:val="clear" w:color="auto" w:fill="auto"/>
        </w:rPr>
        <w:t>应接受发包人的现场协调管理；</w:t>
      </w:r>
    </w:p>
    <w:p w14:paraId="0F5FDC15">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4、</w:t>
      </w:r>
      <w:r>
        <w:rPr>
          <w:rFonts w:hint="eastAsia" w:ascii="宋体" w:hAnsi="宋体" w:cs="宋体"/>
          <w:szCs w:val="32"/>
          <w:highlight w:val="none"/>
          <w:shd w:val="clear" w:color="auto" w:fill="auto"/>
        </w:rPr>
        <w:t xml:space="preserve">其它事宜由双方协商另定。 </w:t>
      </w:r>
    </w:p>
    <w:p w14:paraId="44206F04">
      <w:pPr>
        <w:pageBreakBefore w:val="0"/>
        <w:spacing w:line="360" w:lineRule="auto"/>
        <w:ind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承包人未能按要求履行以上各项义务，造成发包人损失的，承包人应赔偿发包人有关损失。</w:t>
      </w:r>
    </w:p>
    <w:p w14:paraId="16BDD571">
      <w:pPr>
        <w:pageBreakBefore w:val="0"/>
        <w:spacing w:line="360" w:lineRule="auto"/>
        <w:ind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p>
    <w:p w14:paraId="4885B715">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3.2 项目经理</w:t>
      </w:r>
    </w:p>
    <w:p w14:paraId="5AA1131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3.2.1 项目经理：</w:t>
      </w:r>
    </w:p>
    <w:p w14:paraId="678445D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E221F4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317651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545C8D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82ED10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F0406B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0293A0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2ED420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DC194C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A04354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承包人对项目经理的授权范围如下：</w:t>
      </w:r>
      <w:r>
        <w:rPr>
          <w:rFonts w:hint="eastAsia" w:ascii="宋体" w:hAnsi="宋体" w:cs="宋体"/>
          <w:szCs w:val="32"/>
          <w:highlight w:val="none"/>
          <w:u w:val="single"/>
          <w:shd w:val="clear" w:color="auto" w:fill="auto"/>
          <w:lang w:val="en-US" w:eastAsia="zh-CN"/>
        </w:rPr>
        <w:t>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w:t>
      </w:r>
    </w:p>
    <w:p w14:paraId="7F46895D">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3.2.2.1关于项目经理每月在施工现场的时间要求：</w:t>
      </w:r>
      <w:r>
        <w:rPr>
          <w:rFonts w:hint="eastAsia" w:asciiTheme="minorEastAsia" w:hAnsiTheme="minorEastAsia" w:eastAsiaTheme="minorEastAsia"/>
          <w:b w:val="0"/>
          <w:bCs/>
          <w:color w:val="auto"/>
          <w:szCs w:val="21"/>
          <w:u w:val="single"/>
        </w:rPr>
        <w:t>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p>
    <w:p w14:paraId="32E9DFCF">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3.2.2.2承包人未提交劳动合同，以及没有为项目经理缴纳社会保险证明的违约责任：</w:t>
      </w:r>
      <w:r>
        <w:rPr>
          <w:rFonts w:hint="eastAsia" w:asciiTheme="minorEastAsia" w:hAnsiTheme="minorEastAsia" w:eastAsiaTheme="minorEastAsia"/>
          <w:b w:val="0"/>
          <w:bCs/>
          <w:color w:val="auto"/>
          <w:szCs w:val="32"/>
          <w:u w:val="single"/>
        </w:rPr>
        <w:t>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w:t>
      </w:r>
    </w:p>
    <w:p w14:paraId="7F279BC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3.2.2.3项目经理未经批准，擅自离开施工现场的违约责任：</w:t>
      </w:r>
      <w:r>
        <w:rPr>
          <w:rFonts w:hint="eastAsia" w:asciiTheme="minorEastAsia" w:hAnsiTheme="minorEastAsia" w:eastAsiaTheme="minorEastAsia"/>
          <w:b w:val="0"/>
          <w:bCs/>
          <w:color w:val="auto"/>
          <w:szCs w:val="32"/>
          <w:u w:val="single"/>
        </w:rPr>
        <w:t>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w:t>
      </w:r>
    </w:p>
    <w:p w14:paraId="5A8021B8">
      <w:pPr>
        <w:pageBreakBefore w:val="0"/>
        <w:spacing w:line="360" w:lineRule="auto"/>
        <w:ind w:left="0" w:right="0" w:firstLine="440"/>
        <w:outlineLvl w:val="0"/>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3.2.3 承包人擅自更换项目经理的违约责任：</w:t>
      </w:r>
      <w:r>
        <w:rPr>
          <w:rFonts w:hint="eastAsia" w:asciiTheme="minorEastAsia" w:hAnsiTheme="minorEastAsia" w:eastAsiaTheme="minorEastAsia"/>
          <w:b w:val="0"/>
          <w:bCs/>
          <w:color w:val="auto"/>
          <w:szCs w:val="32"/>
          <w:u w:val="single"/>
        </w:rPr>
        <w:t>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w:t>
      </w:r>
    </w:p>
    <w:p w14:paraId="28B6BFA3">
      <w:pPr>
        <w:pageBreakBefore w:val="0"/>
        <w:spacing w:line="360" w:lineRule="auto"/>
        <w:ind w:left="0" w:right="0"/>
        <w:outlineLvl w:val="0"/>
        <w:rPr>
          <w:rFonts w:hint="default" w:ascii="宋体" w:hAnsi="宋体" w:eastAsia="宋体" w:cs="宋体"/>
          <w:szCs w:val="32"/>
          <w:highlight w:val="none"/>
          <w:shd w:val="clear" w:color="auto" w:fill="auto"/>
          <w:lang w:val="en-US" w:eastAsia="zh-CN"/>
        </w:rPr>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扣除承包人的全部履约保证金</w:t>
      </w:r>
      <w:r>
        <w:rPr>
          <w:rFonts w:hint="eastAsia" w:cs="宋体"/>
          <w:szCs w:val="32"/>
          <w:highlight w:val="none"/>
          <w:u w:val="single"/>
          <w:shd w:val="clear" w:color="auto" w:fill="auto"/>
          <w:lang w:val="en-US" w:eastAsia="zh-CN"/>
        </w:rPr>
        <w:t>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w:t>
      </w:r>
    </w:p>
    <w:p w14:paraId="56E6D6B6">
      <w:pPr>
        <w:pageBreakBefore w:val="0"/>
        <w:spacing w:line="360" w:lineRule="auto"/>
        <w:ind w:left="0" w:right="0" w:firstLine="440"/>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3.3</w:t>
      </w:r>
      <w:r>
        <w:rPr>
          <w:rFonts w:hint="eastAsia" w:ascii="宋体" w:hAnsi="宋体" w:cs="宋体"/>
          <w:highlight w:val="none"/>
          <w:shd w:val="clear" w:color="auto" w:fill="auto"/>
        </w:rPr>
        <w:t>项目管理团队</w:t>
      </w:r>
      <w:r>
        <w:rPr>
          <w:rFonts w:hint="eastAsia" w:ascii="宋体" w:hAnsi="宋体" w:cs="宋体"/>
          <w:highlight w:val="none"/>
          <w:shd w:val="clear" w:color="auto" w:fill="auto"/>
          <w:lang w:eastAsia="zh-CN"/>
        </w:rPr>
        <w:t>：</w:t>
      </w:r>
    </w:p>
    <w:p w14:paraId="38CCF43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技术负责人：</w:t>
      </w:r>
    </w:p>
    <w:p w14:paraId="3C4FD6B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E817A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F12F0A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748355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D8EC8E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施工员：</w:t>
      </w:r>
    </w:p>
    <w:p w14:paraId="2887F4D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30EA4C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6F235E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453EBE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907B0C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质量员：</w:t>
      </w:r>
    </w:p>
    <w:p w14:paraId="448B6C8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EA644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D4F9ED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30BB74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81E7CE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安全员：</w:t>
      </w:r>
    </w:p>
    <w:p w14:paraId="074AF07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18EEC9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4D552B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948F74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21EE9A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4C38F2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大中型项目，开工前中标人应在施工现场安装生物识别网络管理系统，</w:t>
      </w:r>
      <w:r>
        <w:rPr>
          <w:rFonts w:hint="eastAsia" w:ascii="宋体" w:hAnsi="宋体" w:cs="宋体"/>
          <w:szCs w:val="21"/>
          <w:highlight w:val="none"/>
          <w:shd w:val="clear" w:color="auto" w:fill="auto"/>
          <w:lang w:val="en-US" w:eastAsia="zh-CN"/>
        </w:rPr>
        <w:t>发包</w:t>
      </w:r>
      <w:r>
        <w:rPr>
          <w:rFonts w:hint="eastAsia" w:ascii="宋体" w:hAnsi="宋体" w:cs="宋体"/>
          <w:szCs w:val="21"/>
          <w:highlight w:val="none"/>
          <w:shd w:val="clear" w:color="auto" w:fill="auto"/>
        </w:rPr>
        <w:t>人依据合同约定条款对项目负责人等项目组成员加强履约管理。</w:t>
      </w:r>
    </w:p>
    <w:p w14:paraId="314F4973">
      <w:pPr>
        <w:spacing w:line="360" w:lineRule="auto"/>
        <w:ind w:firstLine="440"/>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3.3.1承包人提交项目管理机构及施工现场管理人员安排报告的期限：</w:t>
      </w:r>
      <w:r>
        <w:rPr>
          <w:rFonts w:asciiTheme="minorEastAsia" w:hAnsiTheme="minorEastAsia" w:eastAsiaTheme="minorEastAsia"/>
          <w:b w:val="0"/>
          <w:bCs w:val="0"/>
          <w:color w:val="auto"/>
          <w:szCs w:val="21"/>
          <w:u w:val="single"/>
        </w:rPr>
        <w:t>承包人应在</w:t>
      </w:r>
      <w:r>
        <w:rPr>
          <w:rFonts w:hint="eastAsia" w:asciiTheme="minorEastAsia" w:hAnsiTheme="minorEastAsia" w:eastAsiaTheme="minorEastAsia"/>
          <w:b w:val="0"/>
          <w:bCs w:val="0"/>
          <w:color w:val="auto"/>
          <w:szCs w:val="21"/>
          <w:u w:val="single"/>
        </w:rPr>
        <w:t>合同签订</w:t>
      </w:r>
      <w:r>
        <w:rPr>
          <w:rFonts w:asciiTheme="minorEastAsia" w:hAnsiTheme="minorEastAsia" w:eastAsiaTheme="minorEastAsia"/>
          <w:b w:val="0"/>
          <w:bCs w:val="0"/>
          <w:color w:val="auto"/>
          <w:szCs w:val="21"/>
          <w:u w:val="single"/>
        </w:rPr>
        <w:t>后7</w:t>
      </w:r>
      <w:r>
        <w:rPr>
          <w:rFonts w:hint="eastAsia" w:asciiTheme="minorEastAsia" w:hAnsiTheme="minorEastAsia" w:eastAsiaTheme="minorEastAsia"/>
          <w:b w:val="0"/>
          <w:bCs w:val="0"/>
          <w:color w:val="auto"/>
          <w:szCs w:val="21"/>
          <w:u w:val="single"/>
        </w:rPr>
        <w:t>日</w:t>
      </w:r>
      <w:r>
        <w:rPr>
          <w:rFonts w:asciiTheme="minorEastAsia" w:hAnsiTheme="minorEastAsia" w:eastAsiaTheme="minorEastAsia"/>
          <w:b w:val="0"/>
          <w:bCs w:val="0"/>
          <w:color w:val="auto"/>
          <w:szCs w:val="21"/>
          <w:u w:val="single"/>
        </w:rPr>
        <w:t>内，向</w:t>
      </w:r>
      <w:r>
        <w:rPr>
          <w:rFonts w:hint="eastAsia" w:asciiTheme="minorEastAsia" w:hAnsiTheme="minorEastAsia" w:eastAsiaTheme="minorEastAsia"/>
          <w:b w:val="0"/>
          <w:bCs w:val="0"/>
          <w:color w:val="auto"/>
          <w:szCs w:val="21"/>
          <w:u w:val="single"/>
        </w:rPr>
        <w:t>发包人</w:t>
      </w:r>
      <w:r>
        <w:rPr>
          <w:rFonts w:asciiTheme="minorEastAsia" w:hAnsiTheme="minorEastAsia" w:eastAsiaTheme="minorEastAsia"/>
          <w:b w:val="0"/>
          <w:bCs w:val="0"/>
          <w:color w:val="auto"/>
          <w:szCs w:val="21"/>
          <w:u w:val="single"/>
        </w:rPr>
        <w:t>提交项目管理机构及施工现场人员安排报告，</w:t>
      </w:r>
      <w:r>
        <w:rPr>
          <w:rFonts w:hint="eastAsia" w:asciiTheme="minorEastAsia" w:hAnsiTheme="minorEastAsia" w:eastAsiaTheme="minorEastAsia"/>
          <w:b w:val="0"/>
          <w:bCs w:val="0"/>
          <w:color w:val="auto"/>
          <w:szCs w:val="21"/>
          <w:u w:val="single"/>
        </w:rPr>
        <w:t>并经发包人书面同意确认后，方可办理合同备案手续</w:t>
      </w:r>
      <w:r>
        <w:rPr>
          <w:rFonts w:asciiTheme="minorEastAsia" w:hAnsiTheme="minorEastAsia" w:eastAsiaTheme="minorEastAsia"/>
          <w:b w:val="0"/>
          <w:bCs w:val="0"/>
          <w:color w:val="auto"/>
          <w:szCs w:val="21"/>
          <w:u w:val="single"/>
        </w:rPr>
        <w:t>。</w:t>
      </w:r>
    </w:p>
    <w:p w14:paraId="681FADAC">
      <w:pPr>
        <w:spacing w:line="360" w:lineRule="auto"/>
        <w:ind w:firstLine="440"/>
        <w:outlineLvl w:val="0"/>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3.3.3承包人无正当理由拒绝撤换主要施工管理人员的违约责任：</w:t>
      </w:r>
      <w:r>
        <w:rPr>
          <w:rFonts w:hint="eastAsia" w:asciiTheme="minorEastAsia" w:hAnsiTheme="minorEastAsia" w:eastAsiaTheme="minorEastAsia"/>
          <w:b w:val="0"/>
          <w:bCs w:val="0"/>
          <w:color w:val="auto"/>
          <w:szCs w:val="32"/>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w:t>
      </w:r>
    </w:p>
    <w:p w14:paraId="5BC3A686">
      <w:pPr>
        <w:spacing w:line="360" w:lineRule="auto"/>
        <w:ind w:firstLine="440"/>
        <w:outlineLvl w:val="0"/>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3.3.4承包人主要施工管理人员离开施工现场的批准要求：</w:t>
      </w:r>
      <w:r>
        <w:rPr>
          <w:rFonts w:hint="eastAsia" w:asciiTheme="minorEastAsia" w:hAnsiTheme="minorEastAsia" w:eastAsiaTheme="minorEastAsia"/>
          <w:b w:val="0"/>
          <w:bCs w:val="0"/>
          <w:color w:val="auto"/>
          <w:szCs w:val="21"/>
          <w:u w:val="single"/>
        </w:rPr>
        <w:t>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w:t>
      </w:r>
    </w:p>
    <w:p w14:paraId="63597F40">
      <w:pPr>
        <w:spacing w:line="360" w:lineRule="auto"/>
        <w:ind w:firstLine="440"/>
        <w:outlineLvl w:val="0"/>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3.3.5承包人擅自更换主要施工管理人员的违约责任：</w:t>
      </w:r>
      <w:r>
        <w:rPr>
          <w:rFonts w:hint="eastAsia" w:asciiTheme="minorEastAsia" w:hAnsiTheme="minorEastAsia" w:eastAsiaTheme="minorEastAsia"/>
          <w:b w:val="0"/>
          <w:bCs w:val="0"/>
          <w:color w:val="auto"/>
          <w:szCs w:val="32"/>
          <w:u w:val="single"/>
        </w:rPr>
        <w:t>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或合同价款的10%</w:t>
      </w:r>
      <w:r>
        <w:rPr>
          <w:rFonts w:hint="eastAsia" w:asciiTheme="minorEastAsia" w:hAnsiTheme="minorEastAsia" w:eastAsiaTheme="minorEastAsia"/>
          <w:b w:val="0"/>
          <w:bCs w:val="0"/>
          <w:color w:val="auto"/>
          <w:szCs w:val="32"/>
          <w:u w:val="single"/>
        </w:rPr>
        <w:t>，同时要求承包人更换后的主要施工管理人员资质等级、业绩不低于原主要施工管理人员，否则扣除承包人的全部履约保证金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或合同价款的10%</w:t>
      </w:r>
      <w:r>
        <w:rPr>
          <w:rFonts w:hint="eastAsia" w:asciiTheme="minorEastAsia" w:hAnsiTheme="minorEastAsia" w:eastAsiaTheme="minorEastAsia"/>
          <w:b w:val="0"/>
          <w:bCs w:val="0"/>
          <w:color w:val="auto"/>
          <w:szCs w:val="32"/>
          <w:u w:val="single"/>
        </w:rPr>
        <w:t>。</w:t>
      </w:r>
    </w:p>
    <w:p w14:paraId="0ABB03D8">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承包人主要施工管理人员擅自离开施工现场的违约责任：</w:t>
      </w:r>
      <w:r>
        <w:rPr>
          <w:rFonts w:hint="eastAsia" w:asciiTheme="minorEastAsia" w:hAnsiTheme="minorEastAsia" w:eastAsiaTheme="minorEastAsia"/>
          <w:b w:val="0"/>
          <w:bCs w:val="0"/>
          <w:color w:val="auto"/>
          <w:szCs w:val="32"/>
          <w:u w:val="single"/>
        </w:rPr>
        <w:t>发包人每发现一次主要施工管理人员擅自离开施工现场，承包人向发包人支付违约金10000元，累计发现10次主要施工管理人员擅自离开施工现场，视为承包人擅自更换主要施工管理人员。</w:t>
      </w:r>
    </w:p>
    <w:p w14:paraId="3020B20B">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3.5 分包</w:t>
      </w:r>
    </w:p>
    <w:p w14:paraId="5498FD8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3.5.1 分包的一般约定</w:t>
      </w:r>
    </w:p>
    <w:p w14:paraId="52B8251D">
      <w:pPr>
        <w:pStyle w:val="5"/>
        <w:pageBreakBefore w:val="0"/>
        <w:tabs>
          <w:tab w:val="left" w:pos="6186"/>
        </w:tabs>
        <w:spacing w:line="360" w:lineRule="auto"/>
        <w:ind w:left="0" w:right="0" w:firstLine="420"/>
        <w:jc w:val="both"/>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禁止分包的工程包括：</w:t>
      </w:r>
      <w:r>
        <w:rPr>
          <w:rFonts w:hint="eastAsia" w:asciiTheme="minorEastAsia" w:hAnsiTheme="minorEastAsia" w:eastAsiaTheme="minorEastAsia"/>
          <w:b w:val="0"/>
          <w:bCs/>
          <w:color w:val="auto"/>
          <w:sz w:val="21"/>
          <w:szCs w:val="21"/>
          <w:u w:val="single"/>
        </w:rPr>
        <w:t>本工程不允许违法分包</w:t>
      </w:r>
      <w:r>
        <w:rPr>
          <w:rFonts w:hint="eastAsia" w:ascii="宋体" w:hAnsi="宋体" w:cs="宋体"/>
          <w:b w:val="0"/>
          <w:bCs/>
          <w:spacing w:val="-3"/>
          <w:sz w:val="21"/>
          <w:szCs w:val="21"/>
          <w:highlight w:val="none"/>
          <w:shd w:val="clear" w:color="auto" w:fill="auto"/>
        </w:rPr>
        <w:t>。</w:t>
      </w:r>
      <w:r>
        <w:rPr>
          <w:rFonts w:hint="eastAsia" w:ascii="宋体" w:hAnsi="宋体" w:cs="宋体"/>
          <w:b w:val="0"/>
          <w:bCs/>
          <w:sz w:val="21"/>
          <w:szCs w:val="21"/>
          <w:highlight w:val="none"/>
          <w:shd w:val="clear" w:color="auto" w:fill="auto"/>
        </w:rPr>
        <w:t xml:space="preserve"> </w:t>
      </w:r>
    </w:p>
    <w:p w14:paraId="139E7718">
      <w:pPr>
        <w:pageBreakBefore w:val="0"/>
        <w:spacing w:line="360" w:lineRule="auto"/>
        <w:ind w:left="0" w:right="0" w:firstLine="440"/>
        <w:jc w:val="left"/>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主体结构、关键性工作的范围：</w:t>
      </w:r>
      <w:r>
        <w:rPr>
          <w:rFonts w:hint="eastAsia" w:ascii="宋体" w:hAnsi="宋体" w:cs="宋体"/>
          <w:b w:val="0"/>
          <w:bCs/>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w:t>
      </w:r>
    </w:p>
    <w:p w14:paraId="0432F2B7">
      <w:pPr>
        <w:pageBreakBefore w:val="0"/>
        <w:spacing w:line="360" w:lineRule="auto"/>
        <w:ind w:left="0" w:right="0"/>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p>
    <w:p w14:paraId="63B27C61">
      <w:pPr>
        <w:pageBreakBefore w:val="0"/>
        <w:spacing w:line="360" w:lineRule="auto"/>
        <w:ind w:left="0" w:right="0" w:firstLine="440"/>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允许分包的专业工程包括：</w:t>
      </w:r>
      <w:r>
        <w:rPr>
          <w:rFonts w:hint="eastAsia" w:asciiTheme="minorEastAsia" w:hAnsiTheme="minorEastAsia" w:eastAsiaTheme="minorEastAsia"/>
          <w:b w:val="0"/>
          <w:bCs/>
          <w:color w:val="auto"/>
          <w:sz w:val="21"/>
          <w:szCs w:val="21"/>
          <w:u w:val="single"/>
        </w:rPr>
        <w:t>本工程不允许违法分包</w:t>
      </w:r>
      <w:r>
        <w:rPr>
          <w:rFonts w:hint="eastAsia" w:ascii="宋体" w:hAnsi="宋体" w:cs="宋体"/>
          <w:b w:val="0"/>
          <w:bCs/>
          <w:highlight w:val="none"/>
          <w:shd w:val="clear" w:color="auto" w:fill="auto"/>
        </w:rPr>
        <w:t>。</w:t>
      </w:r>
    </w:p>
    <w:p w14:paraId="5BF933C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w:t>
      </w:r>
    </w:p>
    <w:p w14:paraId="484235D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3.5.4 分包合同价款</w:t>
      </w:r>
    </w:p>
    <w:p w14:paraId="1A7C992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5CBEBACC">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3.6 工程照管与成品、半成品保护</w:t>
      </w:r>
    </w:p>
    <w:p w14:paraId="0CD266AE">
      <w:pPr>
        <w:pStyle w:val="5"/>
        <w:pageBreakBefore w:val="0"/>
        <w:tabs>
          <w:tab w:val="left" w:pos="1160"/>
          <w:tab w:val="left" w:pos="2423"/>
        </w:tabs>
        <w:spacing w:line="360" w:lineRule="auto"/>
        <w:ind w:right="0" w:firstLine="420"/>
        <w:jc w:val="left"/>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承包人负责照管工程及工程相关的材料、工程设备的起始时间：</w:t>
      </w:r>
      <w:r>
        <w:rPr>
          <w:rFonts w:hint="eastAsia" w:ascii="宋体" w:hAnsi="宋体" w:cs="宋体"/>
          <w:spacing w:val="-3"/>
          <w:sz w:val="21"/>
          <w:szCs w:val="21"/>
          <w:highlight w:val="none"/>
          <w:u w:val="single"/>
          <w:shd w:val="clear" w:color="auto" w:fill="auto"/>
        </w:rPr>
        <w:t>自发包人向承包人移交施工</w:t>
      </w:r>
      <w:r>
        <w:rPr>
          <w:rFonts w:hint="eastAsia" w:ascii="宋体" w:hAnsi="宋体" w:cs="宋体"/>
          <w:spacing w:val="-6"/>
          <w:sz w:val="21"/>
          <w:szCs w:val="21"/>
          <w:highlight w:val="none"/>
          <w:u w:val="single"/>
          <w:shd w:val="clear" w:color="auto" w:fill="auto"/>
        </w:rPr>
        <w:t>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p>
    <w:p w14:paraId="6CDDDB19">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3.7 履约担保</w:t>
      </w:r>
    </w:p>
    <w:p w14:paraId="310E262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承包人是否提供履约担保：</w:t>
      </w:r>
      <w:r>
        <w:rPr>
          <w:rFonts w:hint="eastAsia" w:ascii="宋体" w:hAnsi="宋体" w:cs="宋体"/>
          <w:szCs w:val="32"/>
          <w:highlight w:val="none"/>
          <w:u w:val="single"/>
          <w:shd w:val="clear" w:color="auto" w:fill="auto"/>
        </w:rPr>
        <w:t xml:space="preserve"> </w:t>
      </w:r>
      <w:r>
        <w:rPr>
          <w:rFonts w:hint="eastAsia" w:ascii="宋体" w:hAnsi="宋体" w:cs="宋体"/>
          <w:highlight w:val="none"/>
          <w:u w:val="single"/>
          <w:shd w:val="clear" w:color="auto" w:fill="auto"/>
          <w:lang w:val="en-US" w:eastAsia="zh-CN"/>
        </w:rPr>
        <w:t xml:space="preserve">  </w:t>
      </w:r>
      <w:r>
        <w:rPr>
          <w:rFonts w:hint="eastAsia" w:cs="宋体"/>
          <w:b/>
          <w:bCs/>
          <w:highlight w:val="none"/>
          <w:u w:val="single"/>
          <w:shd w:val="clear" w:color="auto" w:fill="auto"/>
          <w:lang w:val="en-US" w:eastAsia="zh-CN"/>
        </w:rPr>
        <w:t>否</w:t>
      </w:r>
      <w:r>
        <w:rPr>
          <w:rFonts w:hint="eastAsia" w:ascii="宋体" w:hAnsi="宋体" w:cs="宋体"/>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3B04BBA">
      <w:pPr>
        <w:pStyle w:val="5"/>
        <w:pageBreakBefore w:val="0"/>
        <w:tabs>
          <w:tab w:val="left" w:pos="1160"/>
          <w:tab w:val="left" w:pos="2423"/>
        </w:tabs>
        <w:spacing w:line="360" w:lineRule="auto"/>
        <w:ind w:right="0" w:firstLine="420"/>
        <w:jc w:val="both"/>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承包人提供履约担保的形式、金额及期限的：</w:t>
      </w:r>
    </w:p>
    <w:p w14:paraId="50B21B16">
      <w:pPr>
        <w:spacing w:line="360" w:lineRule="auto"/>
        <w:ind w:firstLine="420"/>
        <w:jc w:val="left"/>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形式：</w:t>
      </w:r>
      <w:r>
        <w:rPr>
          <w:rFonts w:hint="eastAsia" w:asciiTheme="minorEastAsia" w:hAnsiTheme="minorEastAsia" w:eastAsiaTheme="minorEastAsia"/>
          <w:b/>
          <w:bCs/>
          <w:color w:val="auto"/>
          <w:sz w:val="21"/>
          <w:szCs w:val="21"/>
          <w:u w:val="single"/>
        </w:rPr>
        <w:t>支票、汇票、本票、保函等非现金形式</w:t>
      </w:r>
      <w:r>
        <w:rPr>
          <w:rFonts w:hint="eastAsia" w:asciiTheme="minorEastAsia" w:hAnsiTheme="minorEastAsia" w:eastAsiaTheme="minorEastAsia"/>
          <w:b w:val="0"/>
          <w:bCs w:val="0"/>
          <w:color w:val="auto"/>
          <w:sz w:val="21"/>
          <w:szCs w:val="21"/>
          <w:u w:val="single"/>
        </w:rPr>
        <w:t>；</w:t>
      </w:r>
    </w:p>
    <w:p w14:paraId="22D9FBE9">
      <w:pPr>
        <w:spacing w:line="360" w:lineRule="auto"/>
        <w:ind w:firstLine="420"/>
        <w:jc w:val="left"/>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金额：</w:t>
      </w:r>
      <w:r>
        <w:rPr>
          <w:rFonts w:hint="eastAsia" w:asciiTheme="minorEastAsia" w:hAnsiTheme="minorEastAsia" w:eastAsiaTheme="minorEastAsia"/>
          <w:b/>
          <w:bCs/>
          <w:color w:val="auto"/>
          <w:sz w:val="21"/>
          <w:szCs w:val="21"/>
          <w:u w:val="single"/>
        </w:rPr>
        <w:t>中标价</w:t>
      </w:r>
      <w:r>
        <w:rPr>
          <w:rFonts w:hint="eastAsia" w:eastAsia="宋体" w:asciiTheme="minorEastAsia" w:hAnsiTheme="minorEastAsia"/>
          <w:b/>
          <w:bCs/>
          <w:color w:val="auto"/>
          <w:sz w:val="21"/>
          <w:szCs w:val="21"/>
          <w:u w:val="single"/>
          <w:lang w:val="en-US" w:eastAsia="zh-CN"/>
        </w:rPr>
        <w:t>的</w:t>
      </w:r>
      <w:r>
        <w:rPr>
          <w:rFonts w:hint="eastAsia" w:asciiTheme="minorEastAsia" w:hAnsiTheme="minorEastAsia" w:eastAsiaTheme="minorEastAsia"/>
          <w:b/>
          <w:bCs/>
          <w:color w:val="auto"/>
          <w:sz w:val="21"/>
          <w:szCs w:val="21"/>
          <w:u w:val="single"/>
        </w:rPr>
        <w:t>10%</w:t>
      </w:r>
      <w:r>
        <w:rPr>
          <w:rFonts w:hint="eastAsia" w:asciiTheme="minorEastAsia" w:hAnsiTheme="minorEastAsia" w:eastAsiaTheme="minorEastAsia"/>
          <w:b w:val="0"/>
          <w:bCs w:val="0"/>
          <w:color w:val="auto"/>
          <w:sz w:val="21"/>
          <w:szCs w:val="21"/>
          <w:u w:val="single"/>
        </w:rPr>
        <w:t>；</w:t>
      </w:r>
    </w:p>
    <w:p w14:paraId="0E53A349">
      <w:pPr>
        <w:spacing w:line="360" w:lineRule="auto"/>
        <w:ind w:firstLine="420"/>
        <w:jc w:val="left"/>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期限：</w:t>
      </w:r>
      <w:r>
        <w:rPr>
          <w:rFonts w:hint="eastAsia" w:asciiTheme="minorEastAsia" w:hAnsiTheme="minorEastAsia" w:eastAsiaTheme="minorEastAsia"/>
          <w:b/>
          <w:bCs/>
          <w:color w:val="auto"/>
          <w:sz w:val="21"/>
          <w:szCs w:val="21"/>
          <w:highlight w:val="none"/>
          <w:u w:val="single"/>
        </w:rPr>
        <w:t>中标通知书签发后</w:t>
      </w:r>
      <w:r>
        <w:rPr>
          <w:rFonts w:hint="eastAsia" w:asciiTheme="minorEastAsia" w:hAnsiTheme="minorEastAsia"/>
          <w:b/>
          <w:bCs/>
          <w:color w:val="auto"/>
          <w:sz w:val="21"/>
          <w:szCs w:val="21"/>
          <w:highlight w:val="none"/>
          <w:u w:val="single"/>
          <w:lang w:val="en-US" w:eastAsia="zh-CN"/>
        </w:rPr>
        <w:t>10</w:t>
      </w:r>
      <w:r>
        <w:rPr>
          <w:rFonts w:hint="eastAsia" w:asciiTheme="minorEastAsia" w:hAnsiTheme="minorEastAsia" w:eastAsiaTheme="minorEastAsia"/>
          <w:b/>
          <w:bCs/>
          <w:color w:val="auto"/>
          <w:sz w:val="21"/>
          <w:szCs w:val="21"/>
          <w:highlight w:val="none"/>
          <w:u w:val="single"/>
        </w:rPr>
        <w:t>日内提交</w:t>
      </w:r>
      <w:r>
        <w:rPr>
          <w:rFonts w:hint="eastAsia" w:asciiTheme="minorEastAsia" w:hAnsiTheme="minorEastAsia" w:eastAsiaTheme="minorEastAsia"/>
          <w:b/>
          <w:bCs/>
          <w:color w:val="auto"/>
          <w:sz w:val="21"/>
          <w:szCs w:val="21"/>
          <w:u w:val="single"/>
        </w:rPr>
        <w:t>；工程</w:t>
      </w:r>
      <w:r>
        <w:rPr>
          <w:rFonts w:hint="eastAsia" w:ascii="宋体" w:hAnsi="宋体" w:cs="宋体"/>
          <w:b/>
          <w:bCs/>
          <w:sz w:val="21"/>
          <w:szCs w:val="21"/>
          <w:highlight w:val="none"/>
          <w:u w:val="single"/>
          <w:shd w:val="clear" w:color="auto" w:fill="auto"/>
        </w:rPr>
        <w:t>完工且验收合格后30天内返还</w:t>
      </w:r>
      <w:r>
        <w:rPr>
          <w:rFonts w:hint="eastAsia" w:ascii="宋体" w:hAnsi="宋体" w:cs="宋体"/>
          <w:b/>
          <w:bCs/>
          <w:sz w:val="21"/>
          <w:szCs w:val="21"/>
          <w:highlight w:val="none"/>
          <w:u w:val="single"/>
          <w:shd w:val="clear" w:color="auto" w:fill="auto"/>
          <w:lang w:eastAsia="zh-CN"/>
        </w:rPr>
        <w:t>（</w:t>
      </w:r>
      <w:r>
        <w:rPr>
          <w:rFonts w:hint="eastAsia" w:ascii="宋体" w:hAnsi="宋体" w:cs="宋体"/>
          <w:b/>
          <w:bCs/>
          <w:sz w:val="21"/>
          <w:szCs w:val="21"/>
          <w:highlight w:val="none"/>
          <w:u w:val="single"/>
          <w:shd w:val="clear" w:color="auto" w:fill="auto"/>
          <w:lang w:val="en-US" w:eastAsia="zh-CN"/>
        </w:rPr>
        <w:t>无息</w:t>
      </w:r>
      <w:r>
        <w:rPr>
          <w:rFonts w:hint="eastAsia" w:ascii="宋体" w:hAnsi="宋体" w:cs="宋体"/>
          <w:b/>
          <w:bCs/>
          <w:sz w:val="21"/>
          <w:szCs w:val="21"/>
          <w:highlight w:val="none"/>
          <w:u w:val="single"/>
          <w:shd w:val="clear" w:color="auto" w:fill="auto"/>
          <w:lang w:eastAsia="zh-CN"/>
        </w:rPr>
        <w:t>）</w:t>
      </w:r>
      <w:r>
        <w:rPr>
          <w:rFonts w:asciiTheme="minorEastAsia" w:hAnsiTheme="minorEastAsia" w:eastAsiaTheme="minorEastAsia"/>
          <w:b w:val="0"/>
          <w:bCs w:val="0"/>
          <w:color w:val="auto"/>
          <w:sz w:val="21"/>
          <w:szCs w:val="21"/>
        </w:rPr>
        <w:t>。</w:t>
      </w:r>
    </w:p>
    <w:p w14:paraId="70A30431">
      <w:pPr>
        <w:spacing w:line="360" w:lineRule="auto"/>
        <w:ind w:firstLine="420"/>
        <w:outlineLvl w:val="0"/>
        <w:rPr>
          <w:rFonts w:asciiTheme="minorEastAsia" w:hAnsiTheme="minorEastAsia" w:eastAsiaTheme="minorEastAsia"/>
          <w:b w:val="0"/>
          <w:bCs w:val="0"/>
          <w:color w:val="auto"/>
          <w:sz w:val="21"/>
          <w:szCs w:val="21"/>
          <w:u w:val="single"/>
        </w:rPr>
      </w:pPr>
      <w:r>
        <w:rPr>
          <w:rFonts w:hint="eastAsia" w:asciiTheme="minorEastAsia" w:hAnsiTheme="minorEastAsia" w:eastAsiaTheme="minorEastAsia"/>
          <w:b w:val="0"/>
          <w:bCs w:val="0"/>
          <w:color w:val="auto"/>
          <w:sz w:val="21"/>
          <w:szCs w:val="21"/>
        </w:rPr>
        <w:t>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率上浮 10%后的利率</w:t>
      </w:r>
      <w:r>
        <w:rPr>
          <w:rFonts w:hint="eastAsia" w:asciiTheme="minorEastAsia" w:hAnsiTheme="minorEastAsia" w:eastAsiaTheme="minorEastAsia"/>
          <w:b/>
          <w:bCs/>
          <w:color w:val="auto"/>
          <w:sz w:val="21"/>
          <w:szCs w:val="21"/>
          <w:u w:val="single"/>
        </w:rPr>
        <w:t>支付资金占用费</w:t>
      </w:r>
      <w:r>
        <w:rPr>
          <w:rFonts w:hint="eastAsia" w:asciiTheme="minorEastAsia" w:hAnsiTheme="minorEastAsia" w:eastAsiaTheme="minorEastAsia"/>
          <w:b w:val="0"/>
          <w:bCs w:val="0"/>
          <w:color w:val="auto"/>
          <w:sz w:val="21"/>
          <w:szCs w:val="21"/>
          <w:u w:val="single"/>
        </w:rPr>
        <w:t xml:space="preserve">。 </w:t>
      </w:r>
    </w:p>
    <w:p w14:paraId="7BE12380">
      <w:pPr>
        <w:pStyle w:val="5"/>
        <w:pageBreakBefore w:val="0"/>
        <w:tabs>
          <w:tab w:val="left" w:pos="1160"/>
          <w:tab w:val="left" w:pos="2423"/>
        </w:tabs>
        <w:spacing w:line="360" w:lineRule="auto"/>
        <w:ind w:right="0" w:firstLine="420"/>
        <w:jc w:val="both"/>
        <w:rPr>
          <w:rFonts w:hint="eastAsia" w:ascii="宋体" w:hAnsi="宋体" w:cs="宋体"/>
          <w:szCs w:val="32"/>
          <w:highlight w:val="none"/>
          <w:shd w:val="clear" w:color="auto" w:fill="auto"/>
        </w:rPr>
      </w:pPr>
      <w:r>
        <w:rPr>
          <w:rFonts w:hint="eastAsia" w:ascii="宋体" w:hAnsi="宋体"/>
          <w:b w:val="0"/>
          <w:bCs w:val="0"/>
          <w:color w:val="auto"/>
          <w:sz w:val="21"/>
          <w:szCs w:val="21"/>
        </w:rPr>
        <w:t>不予退还的情形：</w:t>
      </w:r>
      <w:r>
        <w:rPr>
          <w:rFonts w:hint="eastAsia" w:ascii="宋体" w:hAnsi="宋体"/>
          <w:b w:val="0"/>
          <w:bCs w:val="0"/>
          <w:color w:val="auto"/>
          <w:sz w:val="21"/>
          <w:szCs w:val="21"/>
          <w:u w:val="single"/>
        </w:rPr>
        <w:t xml:space="preserve"> </w:t>
      </w:r>
      <w:r>
        <w:rPr>
          <w:rFonts w:hint="eastAsia" w:ascii="宋体" w:hAnsi="宋体"/>
          <w:b/>
          <w:bCs/>
          <w:color w:val="auto"/>
          <w:sz w:val="21"/>
          <w:szCs w:val="21"/>
          <w:u w:val="single"/>
        </w:rPr>
        <w:t>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p>
    <w:p w14:paraId="771F614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6" w:name="_Toc351203636"/>
      <w:r>
        <w:rPr>
          <w:rFonts w:hint="eastAsia" w:ascii="宋体" w:hAnsi="宋体" w:cs="宋体"/>
          <w:b w:val="0"/>
          <w:szCs w:val="32"/>
          <w:highlight w:val="none"/>
          <w:shd w:val="clear" w:color="auto" w:fill="auto"/>
        </w:rPr>
        <w:t>4. 监理人</w:t>
      </w:r>
      <w:bookmarkEnd w:id="26"/>
    </w:p>
    <w:p w14:paraId="3E5BBE0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4.1监理人的一般规定</w:t>
      </w:r>
    </w:p>
    <w:p w14:paraId="11FA3041">
      <w:pPr>
        <w:spacing w:line="360" w:lineRule="auto"/>
        <w:ind w:firstLine="440"/>
        <w:jc w:val="left"/>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w:t>
      </w:r>
    </w:p>
    <w:p w14:paraId="1D2D9B1B">
      <w:pPr>
        <w:spacing w:line="360" w:lineRule="auto"/>
        <w:ind w:firstLine="440"/>
        <w:jc w:val="left"/>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w:t>
      </w:r>
      <w:r>
        <w:rPr>
          <w:rFonts w:asciiTheme="minorEastAsia" w:hAnsiTheme="minorEastAsia" w:eastAsiaTheme="minorEastAsia"/>
          <w:b w:val="0"/>
          <w:bCs w:val="0"/>
          <w:color w:val="auto"/>
          <w:szCs w:val="32"/>
        </w:rPr>
        <w:t xml:space="preserve"> </w:t>
      </w:r>
    </w:p>
    <w:p w14:paraId="247B6BC2">
      <w:pPr>
        <w:pageBreakBefore w:val="0"/>
        <w:spacing w:line="360" w:lineRule="auto"/>
        <w:ind w:left="0" w:right="0" w:firstLine="440"/>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需要取得发包人批准才能行使的职权：</w:t>
      </w:r>
      <w:r>
        <w:rPr>
          <w:rFonts w:hint="eastAsia" w:asciiTheme="minorEastAsia" w:hAnsiTheme="minorEastAsia" w:eastAsiaTheme="minorEastAsia"/>
          <w:b w:val="0"/>
          <w:bCs w:val="0"/>
          <w:color w:val="auto"/>
          <w:szCs w:val="32"/>
          <w:u w:val="single"/>
        </w:rPr>
        <w:t>（1）批准工程任何部分的发包合同；（2）费用的增加；（3）工程的延期；（4）发布变更指令；（5）批准设计变更；（6）发布工程开工令、停工令和复工令，以及单项工程超出三天以上的暂停施工或复工；（7）索赔的支付；（8）工程款的支付。</w:t>
      </w:r>
    </w:p>
    <w:p w14:paraId="4B759FD7">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p>
    <w:p w14:paraId="251BAAC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4.2 监理人员</w:t>
      </w:r>
    </w:p>
    <w:p w14:paraId="2F0016D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总监理工程师：</w:t>
      </w:r>
    </w:p>
    <w:p w14:paraId="7E074FE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662322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70A4B3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3F49B1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620126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442DA0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37037E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2ECB16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4.4 商定或确定</w:t>
      </w:r>
    </w:p>
    <w:p w14:paraId="79A8FA15">
      <w:pPr>
        <w:pageBreakBefore w:val="0"/>
        <w:spacing w:line="360" w:lineRule="auto"/>
        <w:ind w:left="0" w:right="0" w:firstLine="440"/>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按通用条款执行。</w:t>
      </w:r>
    </w:p>
    <w:p w14:paraId="09C6BAC4">
      <w:pPr>
        <w:pageBreakBefore w:val="0"/>
        <w:spacing w:line="360" w:lineRule="auto"/>
        <w:ind w:right="0"/>
        <w:rPr>
          <w:rFonts w:hint="eastAsia" w:ascii="宋体" w:hAnsi="宋体" w:cs="宋体"/>
          <w:sz w:val="24"/>
          <w:highlight w:val="none"/>
          <w:shd w:val="clear" w:color="auto" w:fill="auto"/>
        </w:rPr>
      </w:pPr>
      <w:bookmarkStart w:id="27" w:name="_Toc351203643"/>
      <w:r>
        <w:rPr>
          <w:rFonts w:hint="eastAsia" w:ascii="宋体" w:hAnsi="宋体" w:cs="宋体"/>
          <w:sz w:val="32"/>
          <w:szCs w:val="32"/>
          <w:highlight w:val="none"/>
          <w:shd w:val="clear" w:color="auto" w:fill="auto"/>
        </w:rPr>
        <w:t>5.工程质量</w:t>
      </w:r>
    </w:p>
    <w:p w14:paraId="24A78BA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5.1 质量要求</w:t>
      </w:r>
    </w:p>
    <w:p w14:paraId="21FC228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5.1.1 特殊质量标准和要求：</w:t>
      </w:r>
      <w:r>
        <w:rPr>
          <w:rFonts w:hint="eastAsia" w:ascii="宋体" w:hAnsi="宋体" w:cs="宋体"/>
          <w:szCs w:val="21"/>
          <w:highlight w:val="none"/>
          <w:u w:val="single"/>
          <w:shd w:val="clear" w:color="auto" w:fill="auto"/>
        </w:rPr>
        <w:t>工程质量必须达到合格标准等级</w:t>
      </w:r>
      <w:r>
        <w:rPr>
          <w:rFonts w:hint="eastAsia" w:ascii="宋体" w:hAnsi="宋体" w:cs="宋体"/>
          <w:szCs w:val="21"/>
          <w:highlight w:val="none"/>
          <w:shd w:val="clear" w:color="auto" w:fill="auto"/>
        </w:rPr>
        <w:t>。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p>
    <w:p w14:paraId="3913CBC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5.1.2 双方对工程质量有争议，请工程所在地建设行政主管部门裁定，裁定费用及因此造成的损失，由责任方承担。双方均有责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p>
    <w:p w14:paraId="2D8C016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 隐蔽工程检查</w:t>
      </w:r>
    </w:p>
    <w:p w14:paraId="62EFC804">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p>
    <w:p w14:paraId="6ED7060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p>
    <w:p w14:paraId="73AF438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p>
    <w:p w14:paraId="0642FF2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小时提交书面延期要求。</w:t>
      </w:r>
    </w:p>
    <w:p w14:paraId="4CC464E3">
      <w:pPr>
        <w:pageBreakBefore w:val="0"/>
        <w:spacing w:line="360" w:lineRule="auto"/>
        <w:ind w:left="0" w:right="0" w:firstLine="440"/>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5.2.5关于延期最长不得超过：</w:t>
      </w:r>
      <w:r>
        <w:rPr>
          <w:rFonts w:hint="eastAsia" w:ascii="宋体" w:hAnsi="宋体" w:cs="宋体"/>
          <w:szCs w:val="21"/>
          <w:highlight w:val="none"/>
          <w:u w:val="single"/>
          <w:shd w:val="clear" w:color="auto" w:fill="auto"/>
        </w:rPr>
        <w:t xml:space="preserve"> 48小时。</w:t>
      </w:r>
      <w:bookmarkStart w:id="28" w:name="_Toc351203638"/>
    </w:p>
    <w:p w14:paraId="70B1CBBA">
      <w:pPr>
        <w:pageBreakBefore w:val="0"/>
        <w:spacing w:line="360" w:lineRule="auto"/>
        <w:ind w:left="0" w:right="0"/>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6.安全文明施工与环境保护</w:t>
      </w:r>
      <w:bookmarkEnd w:id="28"/>
    </w:p>
    <w:p w14:paraId="1470F59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6.1安全文明施工</w:t>
      </w:r>
    </w:p>
    <w:p w14:paraId="25124D0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6.1.1 项目安全生产的达标目标及相应事项的约定：</w:t>
      </w:r>
      <w:r>
        <w:rPr>
          <w:rFonts w:hint="eastAsia" w:ascii="宋体" w:hAnsi="宋体" w:cs="宋体"/>
          <w:szCs w:val="21"/>
          <w:highlight w:val="none"/>
          <w:u w:val="single"/>
          <w:shd w:val="clear" w:color="auto" w:fill="auto"/>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w:t>
      </w:r>
    </w:p>
    <w:p w14:paraId="13824D7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6.1.2发包人及建设主管单位将对施工现场进行周期性检查，该检查应不影响正常施工，承包人应予以配合。</w:t>
      </w:r>
    </w:p>
    <w:p w14:paraId="747394C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p>
    <w:p w14:paraId="633DB79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p>
    <w:p w14:paraId="2F6BBDA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因承包人原因出现重大安全事故造成的停工，不得作为顺延工期的理由。</w:t>
      </w:r>
    </w:p>
    <w:p w14:paraId="29FBE5A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6.1.5 关于治安保卫的特别约定：建立治安管理机构或联防组织，统一管理施工场地的治安保卫事项，履行合同工程的治安保卫职责。</w:t>
      </w:r>
    </w:p>
    <w:p w14:paraId="3C7ED15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59D1830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p>
    <w:p w14:paraId="2544735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p>
    <w:p w14:paraId="5FC8CA1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6.1.8 文明施工</w:t>
      </w:r>
    </w:p>
    <w:p w14:paraId="137311C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p>
    <w:p w14:paraId="2293223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承包人要制定生活和环境卫生管理制度，要搞好职工宿舍卫生和食堂的饮食卫生，并做好厕所保洁工作。临时搭建须经发包人批准，且应整齐美观。</w:t>
      </w:r>
    </w:p>
    <w:p w14:paraId="6D7ECAD4">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6.1.9 关于</w:t>
      </w:r>
      <w:r>
        <w:rPr>
          <w:rFonts w:hint="eastAsia" w:cs="宋体"/>
          <w:szCs w:val="21"/>
          <w:highlight w:val="none"/>
          <w:shd w:val="clear" w:color="auto" w:fill="auto"/>
          <w:lang w:eastAsia="zh-CN"/>
        </w:rPr>
        <w:t>安全生产费</w:t>
      </w:r>
      <w:r>
        <w:rPr>
          <w:rFonts w:hint="eastAsia" w:ascii="宋体" w:hAnsi="宋体" w:cs="宋体"/>
          <w:szCs w:val="21"/>
          <w:highlight w:val="none"/>
          <w:shd w:val="clear" w:color="auto" w:fill="auto"/>
        </w:rPr>
        <w:t>支付比例和支付期限的约定：</w:t>
      </w:r>
      <w:r>
        <w:rPr>
          <w:rFonts w:hint="eastAsia" w:asciiTheme="minorEastAsia" w:hAnsiTheme="minorEastAsia" w:eastAsiaTheme="minorEastAsia"/>
          <w:b w:val="0"/>
          <w:bCs/>
          <w:color w:val="auto"/>
          <w:szCs w:val="21"/>
          <w:u w:val="single"/>
        </w:rPr>
        <w:t>根据现行相关文件要求执行</w:t>
      </w:r>
      <w:r>
        <w:rPr>
          <w:rFonts w:hint="eastAsia" w:ascii="宋体" w:hAnsi="宋体" w:cs="宋体"/>
          <w:b w:val="0"/>
          <w:bCs/>
          <w:szCs w:val="21"/>
          <w:highlight w:val="none"/>
          <w:u w:val="single"/>
          <w:shd w:val="clear" w:color="auto" w:fill="auto"/>
        </w:rPr>
        <w:t>。</w:t>
      </w:r>
    </w:p>
    <w:p w14:paraId="53C74BC7">
      <w:pPr>
        <w:pageBreakBefore w:val="0"/>
        <w:spacing w:line="360" w:lineRule="auto"/>
        <w:ind w:left="0" w:right="0"/>
        <w:rPr>
          <w:rFonts w:hint="eastAsia" w:ascii="宋体" w:hAnsi="宋体" w:cs="宋体"/>
          <w:sz w:val="24"/>
          <w:highlight w:val="none"/>
          <w:shd w:val="clear" w:color="auto" w:fill="auto"/>
        </w:rPr>
      </w:pPr>
      <w:bookmarkStart w:id="29" w:name="_Toc351203639"/>
      <w:r>
        <w:rPr>
          <w:rFonts w:hint="eastAsia" w:ascii="宋体" w:hAnsi="宋体" w:eastAsia="宋体" w:cs="宋体"/>
          <w:sz w:val="32"/>
          <w:szCs w:val="32"/>
          <w:highlight w:val="none"/>
          <w:shd w:val="clear" w:color="auto" w:fill="auto"/>
        </w:rPr>
        <w:t>7.工期和进度</w:t>
      </w:r>
      <w:bookmarkEnd w:id="29"/>
    </w:p>
    <w:p w14:paraId="22484F4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7.1 施工组织设计</w:t>
      </w:r>
    </w:p>
    <w:p w14:paraId="51468914">
      <w:pPr>
        <w:pageBreakBefore w:val="0"/>
        <w:spacing w:line="360" w:lineRule="auto"/>
        <w:ind w:left="0" w:right="0" w:firstLine="440"/>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7.1.1 合同当事人约定的施工组织设计应包括的其他内容：</w:t>
      </w:r>
      <w:r>
        <w:rPr>
          <w:rFonts w:hint="eastAsia" w:asciiTheme="minorEastAsia" w:hAnsiTheme="minorEastAsia" w:eastAsiaTheme="minorEastAsia"/>
          <w:b w:val="0"/>
          <w:bCs/>
          <w:color w:val="auto"/>
          <w:szCs w:val="21"/>
          <w:u w:val="single"/>
        </w:rPr>
        <w:t>具体根据发包人及监理人要求执行</w:t>
      </w:r>
      <w:r>
        <w:rPr>
          <w:rFonts w:hint="eastAsia" w:asciiTheme="minorEastAsia" w:hAnsiTheme="minorEastAsia" w:eastAsiaTheme="minorEastAsia"/>
          <w:b w:val="0"/>
          <w:bCs/>
          <w:color w:val="auto"/>
          <w:szCs w:val="32"/>
        </w:rPr>
        <w:t>。</w:t>
      </w:r>
    </w:p>
    <w:p w14:paraId="067A440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7.1.2 施工组织设计的提交和修改</w:t>
      </w:r>
    </w:p>
    <w:p w14:paraId="1DA79C57">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承包人提交详细施工组织设计的期限的约定：</w:t>
      </w:r>
      <w:r>
        <w:rPr>
          <w:rFonts w:hint="eastAsia" w:asciiTheme="minorEastAsia" w:hAnsiTheme="minorEastAsia" w:eastAsiaTheme="minorEastAsia"/>
          <w:b w:val="0"/>
          <w:bCs/>
          <w:color w:val="auto"/>
          <w:szCs w:val="32"/>
          <w:u w:val="single"/>
        </w:rPr>
        <w:t>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w:t>
      </w:r>
    </w:p>
    <w:p w14:paraId="376B2C7F">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发包人和监理人在收到详细的施工组织设计后确认或提出修改意见的期限：</w:t>
      </w:r>
      <w:r>
        <w:rPr>
          <w:rFonts w:hint="eastAsia" w:ascii="宋体" w:hAnsi="宋体" w:cs="宋体"/>
          <w:szCs w:val="21"/>
          <w:highlight w:val="none"/>
          <w:u w:val="single"/>
          <w:shd w:val="clear" w:color="auto" w:fill="auto"/>
        </w:rPr>
        <w:t>收到施工组织设计后7天内 。</w:t>
      </w:r>
    </w:p>
    <w:p w14:paraId="473F79D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7.2 施工进度计划</w:t>
      </w:r>
    </w:p>
    <w:p w14:paraId="6221002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p>
    <w:p w14:paraId="451432C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7.2.2 施工进度计划的修订</w:t>
      </w:r>
    </w:p>
    <w:p w14:paraId="70B5FC27">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发包人和监理人在收到修订的施工进度计划后确认或提出修改意见的期限：</w:t>
      </w:r>
      <w:r>
        <w:rPr>
          <w:rFonts w:hint="eastAsia" w:ascii="宋体" w:hAnsi="宋体" w:cs="宋体"/>
          <w:szCs w:val="21"/>
          <w:highlight w:val="none"/>
          <w:u w:val="single"/>
          <w:shd w:val="clear" w:color="auto" w:fill="auto"/>
        </w:rPr>
        <w:t>收到修订的施工进度计划后7天内 。</w:t>
      </w:r>
    </w:p>
    <w:p w14:paraId="6684E4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7.3 开工</w:t>
      </w:r>
    </w:p>
    <w:p w14:paraId="494ED8A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7.3.1 开工准备</w:t>
      </w:r>
    </w:p>
    <w:p w14:paraId="63FF17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关于承包人提交工程开工报审表的期限：</w:t>
      </w:r>
      <w:r>
        <w:rPr>
          <w:rFonts w:hint="eastAsia" w:asciiTheme="minorEastAsia" w:hAnsiTheme="minorEastAsia" w:eastAsiaTheme="minorEastAsia"/>
          <w:b w:val="0"/>
          <w:bCs/>
          <w:color w:val="auto"/>
          <w:szCs w:val="32"/>
          <w:u w:val="single"/>
        </w:rPr>
        <w:t>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22BA69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w:t>
      </w:r>
    </w:p>
    <w:p w14:paraId="68F2606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w:t>
      </w:r>
    </w:p>
    <w:p w14:paraId="176500A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7.3.2开工通知</w:t>
      </w:r>
    </w:p>
    <w:p w14:paraId="4C9BC05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内发出开工通知的，承包人有权提出价格调整要求，或者解除合同。</w:t>
      </w:r>
    </w:p>
    <w:p w14:paraId="540B484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7.4 测量放线</w:t>
      </w:r>
    </w:p>
    <w:p w14:paraId="3023659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w:t>
      </w:r>
    </w:p>
    <w:p w14:paraId="2934C2B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7.5 工期延误</w:t>
      </w:r>
    </w:p>
    <w:p w14:paraId="20E8BE4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7.5.1 因发包人原因导致工期延误</w:t>
      </w:r>
    </w:p>
    <w:p w14:paraId="3DCB9D8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5C5976F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7.5.2 因承包人原因导致工期延误</w:t>
      </w:r>
    </w:p>
    <w:p w14:paraId="6EB26D2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因承包人原因造成工期延误，逾期竣工违约金的计算方法为：</w:t>
      </w:r>
    </w:p>
    <w:p w14:paraId="1F65612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p>
    <w:p w14:paraId="5C1D3DD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p>
    <w:p w14:paraId="1069429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p>
    <w:p w14:paraId="68CC604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因承包人原因造成工期延误，逾期竣工违约金的上限：</w:t>
      </w:r>
      <w:r>
        <w:rPr>
          <w:rFonts w:hint="eastAsia" w:ascii="宋体" w:hAnsi="宋体" w:cs="宋体"/>
          <w:b/>
          <w:bCs/>
          <w:szCs w:val="21"/>
          <w:highlight w:val="none"/>
          <w:u w:val="single"/>
          <w:shd w:val="clear" w:color="auto" w:fill="auto"/>
          <w:lang w:val="en-US" w:eastAsia="zh-CN"/>
        </w:rPr>
        <w:t>合同价的10%，</w:t>
      </w:r>
      <w:r>
        <w:rPr>
          <w:rFonts w:hint="eastAsia" w:asciiTheme="minorEastAsia" w:hAnsiTheme="minorEastAsia" w:eastAsiaTheme="minorEastAsia"/>
          <w:b/>
          <w:color w:val="auto"/>
          <w:szCs w:val="21"/>
          <w:u w:val="single"/>
        </w:rPr>
        <w:t>承包人支付逾期竣工违约金后，不免除承包人继续完成工程及修补缺陷的义务</w:t>
      </w:r>
      <w:r>
        <w:rPr>
          <w:rFonts w:hint="eastAsia" w:ascii="宋体" w:hAnsi="宋体" w:cs="宋体"/>
          <w:szCs w:val="21"/>
          <w:highlight w:val="none"/>
          <w:shd w:val="clear" w:color="auto" w:fill="auto"/>
          <w:lang w:val="en-US" w:eastAsia="zh-CN"/>
        </w:rPr>
        <w:t>。</w:t>
      </w:r>
    </w:p>
    <w:p w14:paraId="4ED89E6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7.6 不利物质条件</w:t>
      </w:r>
    </w:p>
    <w:p w14:paraId="46C1455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不利物质条件的其他情形和有关约定：</w:t>
      </w:r>
      <w:r>
        <w:rPr>
          <w:rFonts w:hint="eastAsia" w:ascii="宋体" w:hAnsi="宋体" w:cs="宋体"/>
          <w:szCs w:val="21"/>
          <w:highlight w:val="none"/>
          <w:u w:val="single"/>
          <w:shd w:val="clear" w:color="auto" w:fill="auto"/>
        </w:rPr>
        <w:t>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w:t>
      </w:r>
    </w:p>
    <w:p w14:paraId="0876922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7.7异常恶劣的气候条件</w:t>
      </w:r>
    </w:p>
    <w:p w14:paraId="242167D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发包人和承包人同意以下情形视为异常恶劣的气候条件：</w:t>
      </w:r>
    </w:p>
    <w:p w14:paraId="56A0DBD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(1）日降雨量大于50mm的雨日超过1天；</w:t>
      </w:r>
    </w:p>
    <w:p w14:paraId="2C785E7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(2）6级以上台风灾害；</w:t>
      </w:r>
    </w:p>
    <w:p w14:paraId="068E9E2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(3）日气温超过38℃的高温大于3天；</w:t>
      </w:r>
    </w:p>
    <w:p w14:paraId="7B64A57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(4）日气温低于-20℃的严寒大于3天；</w:t>
      </w:r>
    </w:p>
    <w:p w14:paraId="1BC7AA0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(5）造成工程损坏的冰雹和大雪灾害：日降雪量10mm及以上；</w:t>
      </w:r>
    </w:p>
    <w:p w14:paraId="28B1888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7.8 提前竣工的奖励</w:t>
      </w:r>
    </w:p>
    <w:p w14:paraId="5248B7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00AD2DD6">
      <w:pPr>
        <w:pageBreakBefore w:val="0"/>
        <w:spacing w:line="360" w:lineRule="auto"/>
        <w:ind w:left="0" w:right="0"/>
        <w:rPr>
          <w:rFonts w:hint="eastAsia" w:ascii="宋体" w:hAnsi="宋体" w:eastAsia="宋体" w:cs="宋体"/>
          <w:sz w:val="32"/>
          <w:szCs w:val="32"/>
          <w:highlight w:val="none"/>
          <w:shd w:val="clear" w:color="auto" w:fill="auto"/>
        </w:rPr>
      </w:pPr>
      <w:bookmarkStart w:id="30" w:name="_Toc351203640"/>
      <w:r>
        <w:rPr>
          <w:rFonts w:hint="eastAsia" w:ascii="宋体" w:hAnsi="宋体" w:eastAsia="宋体" w:cs="宋体"/>
          <w:sz w:val="32"/>
          <w:szCs w:val="32"/>
          <w:highlight w:val="none"/>
          <w:shd w:val="clear" w:color="auto" w:fill="auto"/>
        </w:rPr>
        <w:t>8.材料与设备</w:t>
      </w:r>
      <w:bookmarkEnd w:id="30"/>
    </w:p>
    <w:p w14:paraId="49E87CA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8.1材料与工程设备的保管与使用</w:t>
      </w:r>
    </w:p>
    <w:p w14:paraId="5610AFB0">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8.1.1发包人供应的材料设备的保管费用的承担：</w:t>
      </w:r>
      <w:r>
        <w:rPr>
          <w:rFonts w:hint="eastAsia" w:ascii="宋体" w:hAnsi="宋体" w:cs="宋体"/>
          <w:szCs w:val="21"/>
          <w:highlight w:val="none"/>
          <w:u w:val="single"/>
          <w:shd w:val="clear" w:color="auto" w:fill="auto"/>
        </w:rPr>
        <w:t>甲供材料（如有）的堆放和保管由承包人负责，材料运到现场后的保管及安装过程中的损耗由承包人负责，相关费用已包含在签约合同价中。</w:t>
      </w:r>
    </w:p>
    <w:p w14:paraId="7DB39247">
      <w:pPr>
        <w:spacing w:line="360" w:lineRule="auto"/>
        <w:ind w:firstLine="440"/>
        <w:rPr>
          <w:rFonts w:hint="eastAsia"/>
        </w:rPr>
      </w:pPr>
      <w:r>
        <w:rPr>
          <w:rFonts w:hint="eastAsia" w:asciiTheme="minorEastAsia" w:hAnsiTheme="minorEastAsia" w:eastAsiaTheme="minorEastAsia"/>
          <w:color w:val="auto"/>
          <w:szCs w:val="21"/>
        </w:rPr>
        <w:t>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p>
    <w:p w14:paraId="1639C8D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8.2样品</w:t>
      </w:r>
    </w:p>
    <w:p w14:paraId="7D66A25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8.2.1样品的报送与封存</w:t>
      </w:r>
    </w:p>
    <w:p w14:paraId="13C1374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需要承包人报送样品的材料或工程设备，样品的种类、名称、规格、数量要求：</w:t>
      </w:r>
      <w:r>
        <w:rPr>
          <w:rFonts w:hint="eastAsia" w:ascii="宋体" w:hAnsi="宋体" w:cs="宋体"/>
          <w:szCs w:val="21"/>
          <w:highlight w:val="none"/>
          <w:u w:val="single"/>
          <w:shd w:val="clear" w:color="auto" w:fill="auto"/>
        </w:rPr>
        <w:t>按发包人需求确定，费用包含在签约合同价中</w:t>
      </w:r>
      <w:r>
        <w:rPr>
          <w:rFonts w:hint="eastAsia" w:ascii="宋体" w:hAnsi="宋体" w:cs="宋体"/>
          <w:szCs w:val="21"/>
          <w:highlight w:val="none"/>
          <w:shd w:val="clear" w:color="auto" w:fill="auto"/>
        </w:rPr>
        <w:t xml:space="preserve">。 </w:t>
      </w:r>
    </w:p>
    <w:p w14:paraId="7826DF1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8.3 施工设备和临时设施</w:t>
      </w:r>
    </w:p>
    <w:p w14:paraId="10EFBF0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8.3.1 承包人提供的施工设备和临时设施</w:t>
      </w:r>
    </w:p>
    <w:p w14:paraId="726CEDC6">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关于修建临时设施费用承担的约定：</w:t>
      </w:r>
      <w:r>
        <w:rPr>
          <w:rFonts w:hint="eastAsia" w:ascii="宋体" w:hAnsi="宋体" w:cs="宋体"/>
          <w:szCs w:val="21"/>
          <w:highlight w:val="none"/>
          <w:u w:val="single"/>
          <w:shd w:val="clear" w:color="auto" w:fill="auto"/>
        </w:rPr>
        <w:t>由承包人承担，承包人负责施工临时设施、环保及环卫的相关手续，由承包人办理报批手续，并承担与之相关费用。</w:t>
      </w:r>
    </w:p>
    <w:p w14:paraId="68217EC8">
      <w:pPr>
        <w:pageBreakBefore w:val="0"/>
        <w:spacing w:line="360" w:lineRule="auto"/>
        <w:ind w:left="0" w:right="0"/>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9</w:t>
      </w:r>
      <w:bookmarkStart w:id="31" w:name="_Toc296891001"/>
      <w:bookmarkStart w:id="32" w:name="_Toc296346674"/>
      <w:bookmarkStart w:id="33" w:name="_Toc296891213"/>
      <w:bookmarkStart w:id="34" w:name="_Toc296347172"/>
      <w:bookmarkStart w:id="35" w:name="_Toc296503173"/>
      <w:bookmarkStart w:id="36" w:name="_Toc267251428"/>
      <w:bookmarkStart w:id="37" w:name="_Toc297120473"/>
      <w:bookmarkStart w:id="38" w:name="_Toc292559378"/>
      <w:bookmarkStart w:id="39" w:name="_Toc292559883"/>
      <w:bookmarkStart w:id="40" w:name="_Toc296944512"/>
      <w:bookmarkStart w:id="41" w:name="_Toc267251427"/>
      <w:bookmarkStart w:id="42" w:name="_Toc297048359"/>
      <w:r>
        <w:rPr>
          <w:rFonts w:hint="eastAsia" w:ascii="宋体" w:hAnsi="宋体" w:eastAsia="宋体" w:cs="宋体"/>
          <w:sz w:val="32"/>
          <w:szCs w:val="32"/>
          <w:highlight w:val="none"/>
          <w:shd w:val="clear" w:color="auto" w:fill="auto"/>
        </w:rPr>
        <w:t>.试验与检验</w:t>
      </w:r>
    </w:p>
    <w:p w14:paraId="6E3DE43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9</w:t>
      </w:r>
      <w:bookmarkStart w:id="43" w:name="_Toc300934983"/>
      <w:bookmarkStart w:id="44" w:name="_Toc297123534"/>
      <w:bookmarkStart w:id="45" w:name="_Toc297216193"/>
      <w:bookmarkStart w:id="46" w:name="_Toc312678022"/>
      <w:bookmarkStart w:id="47" w:name="_Toc304295560"/>
      <w:bookmarkStart w:id="48" w:name="_Toc312677496"/>
      <w:bookmarkStart w:id="49" w:name="_Toc303539140"/>
      <w:r>
        <w:rPr>
          <w:rFonts w:hint="eastAsia" w:ascii="宋体" w:hAnsi="宋体" w:cs="宋体"/>
          <w:szCs w:val="21"/>
          <w:highlight w:val="none"/>
          <w:shd w:val="clear" w:color="auto" w:fill="auto"/>
        </w:rPr>
        <w:t>.1试验设备与试验人员</w:t>
      </w:r>
      <w:bookmarkEnd w:id="43"/>
      <w:bookmarkEnd w:id="44"/>
      <w:bookmarkEnd w:id="45"/>
      <w:bookmarkEnd w:id="46"/>
      <w:bookmarkEnd w:id="47"/>
      <w:bookmarkEnd w:id="48"/>
      <w:bookmarkEnd w:id="49"/>
    </w:p>
    <w:p w14:paraId="4FC995E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9</w:t>
      </w:r>
      <w:bookmarkStart w:id="50" w:name="_Toc300934984"/>
      <w:bookmarkStart w:id="51" w:name="_Toc297216194"/>
      <w:bookmarkStart w:id="52" w:name="_Toc304295561"/>
      <w:bookmarkStart w:id="53" w:name="_Toc312677497"/>
      <w:bookmarkStart w:id="54" w:name="_Toc297123535"/>
      <w:bookmarkStart w:id="55" w:name="_Toc303539141"/>
      <w:bookmarkStart w:id="56" w:name="_Toc312678023"/>
      <w:bookmarkStart w:id="57" w:name="_Toc318581174"/>
      <w:r>
        <w:rPr>
          <w:rFonts w:hint="eastAsia" w:ascii="宋体" w:hAnsi="宋体" w:cs="宋体"/>
          <w:szCs w:val="21"/>
          <w:highlight w:val="none"/>
          <w:shd w:val="clear" w:color="auto" w:fill="auto"/>
        </w:rPr>
        <w:t>.1.2 试验设备</w:t>
      </w:r>
    </w:p>
    <w:p w14:paraId="6387720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施工现场需要配置的试验场所：</w:t>
      </w:r>
      <w:bookmarkEnd w:id="50"/>
      <w:bookmarkEnd w:id="51"/>
      <w:bookmarkEnd w:id="52"/>
      <w:bookmarkEnd w:id="53"/>
      <w:bookmarkEnd w:id="54"/>
      <w:bookmarkEnd w:id="55"/>
      <w:bookmarkEnd w:id="56"/>
      <w:bookmarkStart w:id="58" w:name="_Toc297123536"/>
      <w:bookmarkStart w:id="59" w:name="_Toc297216195"/>
      <w:bookmarkStart w:id="60" w:name="_Toc304295562"/>
      <w:bookmarkStart w:id="61" w:name="_Toc300934985"/>
      <w:bookmarkStart w:id="62" w:name="_Toc303539142"/>
      <w:bookmarkStart w:id="63" w:name="_Toc312677498"/>
      <w:bookmarkStart w:id="64" w:name="_Toc312678024"/>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p>
    <w:p w14:paraId="1AFE92F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施工现场需要配备的试验设备：</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7D9F23D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施工现场需要具备的其他试验条件：</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59F1FB1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试验与检验费用由</w:t>
      </w:r>
      <w:r>
        <w:rPr>
          <w:rFonts w:hint="eastAsia" w:ascii="宋体" w:hAnsi="宋体" w:cs="宋体"/>
          <w:szCs w:val="21"/>
          <w:highlight w:val="none"/>
          <w:u w:val="single"/>
          <w:shd w:val="clear" w:color="auto" w:fill="auto"/>
        </w:rPr>
        <w:t>承包人承担</w:t>
      </w:r>
      <w:r>
        <w:rPr>
          <w:rFonts w:hint="eastAsia" w:ascii="宋体" w:hAnsi="宋体" w:cs="宋体"/>
          <w:szCs w:val="21"/>
          <w:highlight w:val="none"/>
          <w:shd w:val="clear" w:color="auto" w:fill="auto"/>
        </w:rPr>
        <w:t>。</w:t>
      </w:r>
    </w:p>
    <w:p w14:paraId="4CEC9E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p>
    <w:p w14:paraId="7D4983E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p>
    <w:p w14:paraId="21F8D60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bookmarkEnd w:id="57"/>
      <w:bookmarkEnd w:id="58"/>
      <w:bookmarkEnd w:id="59"/>
      <w:bookmarkEnd w:id="60"/>
      <w:bookmarkEnd w:id="61"/>
      <w:bookmarkEnd w:id="62"/>
      <w:bookmarkEnd w:id="63"/>
      <w:bookmarkEnd w:id="64"/>
    </w:p>
    <w:p w14:paraId="119A80C9">
      <w:pPr>
        <w:pageBreakBefore w:val="0"/>
        <w:spacing w:line="360" w:lineRule="auto"/>
        <w:ind w:left="0" w:right="0"/>
        <w:rPr>
          <w:rFonts w:hint="eastAsia" w:ascii="宋体" w:hAnsi="宋体" w:cs="宋体"/>
          <w:sz w:val="24"/>
          <w:highlight w:val="none"/>
          <w:shd w:val="clear" w:color="auto" w:fill="auto"/>
        </w:rPr>
      </w:pPr>
      <w:bookmarkStart w:id="65" w:name="_Toc351203642"/>
      <w:r>
        <w:rPr>
          <w:rFonts w:hint="eastAsia" w:ascii="宋体" w:hAnsi="宋体" w:eastAsia="宋体" w:cs="宋体"/>
          <w:sz w:val="32"/>
          <w:szCs w:val="32"/>
          <w:highlight w:val="none"/>
          <w:shd w:val="clear" w:color="auto" w:fill="auto"/>
        </w:rPr>
        <w:t>1</w:t>
      </w:r>
      <w:bookmarkEnd w:id="31"/>
      <w:bookmarkEnd w:id="32"/>
      <w:bookmarkEnd w:id="33"/>
      <w:bookmarkEnd w:id="34"/>
      <w:bookmarkEnd w:id="35"/>
      <w:bookmarkEnd w:id="36"/>
      <w:bookmarkEnd w:id="37"/>
      <w:bookmarkEnd w:id="38"/>
      <w:bookmarkEnd w:id="39"/>
      <w:bookmarkEnd w:id="40"/>
      <w:bookmarkEnd w:id="41"/>
      <w:bookmarkEnd w:id="42"/>
      <w:r>
        <w:rPr>
          <w:rFonts w:hint="eastAsia" w:ascii="宋体" w:hAnsi="宋体" w:eastAsia="宋体" w:cs="宋体"/>
          <w:sz w:val="32"/>
          <w:szCs w:val="32"/>
          <w:highlight w:val="none"/>
          <w:shd w:val="clear" w:color="auto" w:fill="auto"/>
        </w:rPr>
        <w:t>0.变更</w:t>
      </w:r>
      <w:bookmarkEnd w:id="65"/>
    </w:p>
    <w:p w14:paraId="1D3F871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10.1变更的范围</w:t>
      </w:r>
    </w:p>
    <w:p w14:paraId="263A5F43">
      <w:pPr>
        <w:pageBreakBefore w:val="0"/>
        <w:spacing w:line="360" w:lineRule="auto"/>
        <w:ind w:left="0" w:right="0" w:firstLine="440"/>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关于变更的范围的约定：</w:t>
      </w:r>
      <w:r>
        <w:rPr>
          <w:rFonts w:hint="eastAsia" w:ascii="宋体" w:hAnsi="宋体" w:eastAsia="宋体" w:cs="宋体"/>
          <w:b/>
          <w:bCs/>
          <w:szCs w:val="21"/>
          <w:highlight w:val="none"/>
          <w:u w:val="single"/>
          <w:shd w:val="clear" w:color="auto" w:fill="auto"/>
          <w:lang w:val="en-US" w:eastAsia="zh-CN"/>
        </w:rPr>
        <w:t>本工程施工过程中所涉及的一切工程变更、签证单须经发包人书面确认并加盖公章后方可执行，否则审计决算不予认可，因此产生的所有费用由投标人自行承担 。</w:t>
      </w:r>
    </w:p>
    <w:p w14:paraId="23F20CD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10.2 变更估价</w:t>
      </w:r>
    </w:p>
    <w:p w14:paraId="7F6C8B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10.2.1 变更估价原则</w:t>
      </w:r>
    </w:p>
    <w:p w14:paraId="5A3C3B69">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w:t>
      </w:r>
      <w:r>
        <w:rPr>
          <w:rFonts w:hint="eastAsia" w:ascii="宋体" w:hAnsi="宋体" w:cs="宋体"/>
          <w:szCs w:val="21"/>
          <w:highlight w:val="none"/>
          <w:u w:val="single"/>
          <w:shd w:val="clear" w:color="auto" w:fill="auto"/>
        </w:rPr>
        <w:t xml:space="preserve"> </w:t>
      </w:r>
    </w:p>
    <w:p w14:paraId="54B5C8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10.3承包人的合理化建议</w:t>
      </w:r>
    </w:p>
    <w:p w14:paraId="7EEE4AFC">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监理人审查承包人合理化建议的期限：</w:t>
      </w:r>
      <w:r>
        <w:rPr>
          <w:rFonts w:hint="eastAsia" w:ascii="宋体" w:hAnsi="宋体" w:cs="宋体"/>
          <w:szCs w:val="21"/>
          <w:highlight w:val="none"/>
          <w:u w:val="single"/>
          <w:shd w:val="clear" w:color="auto" w:fill="auto"/>
        </w:rPr>
        <w:t>收到承包人提交的合理化建议后7日内 。</w:t>
      </w:r>
    </w:p>
    <w:p w14:paraId="20A87082">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发包人审批承包人合理化建议的期限：</w:t>
      </w:r>
      <w:r>
        <w:rPr>
          <w:rFonts w:hint="eastAsia" w:ascii="宋体" w:hAnsi="宋体" w:cs="宋体"/>
          <w:szCs w:val="21"/>
          <w:highlight w:val="none"/>
          <w:u w:val="single"/>
          <w:shd w:val="clear" w:color="auto" w:fill="auto"/>
        </w:rPr>
        <w:t>收到监理人报送的合理化建议后7日内 。</w:t>
      </w:r>
    </w:p>
    <w:p w14:paraId="2E43BBC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无 。</w:t>
      </w:r>
    </w:p>
    <w:p w14:paraId="26BA6E5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10.4暂估价</w:t>
      </w:r>
    </w:p>
    <w:p w14:paraId="268E2F3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10.4.1 依法必须采购的暂估价项目</w:t>
      </w:r>
    </w:p>
    <w:p w14:paraId="709659CC">
      <w:pPr>
        <w:pageBreakBefore w:val="0"/>
        <w:spacing w:line="360" w:lineRule="auto"/>
        <w:ind w:left="0" w:right="0" w:firstLine="440"/>
        <w:rPr>
          <w:rFonts w:hint="eastAsia" w:ascii="宋体" w:hAnsi="宋体" w:cs="宋体"/>
          <w:highlight w:val="none"/>
          <w:shd w:val="clear" w:color="auto" w:fill="auto"/>
        </w:rPr>
      </w:pPr>
      <w:r>
        <w:rPr>
          <w:rFonts w:hint="eastAsia" w:ascii="宋体" w:hAnsi="宋体" w:cs="宋体"/>
          <w:highlight w:val="none"/>
          <w:shd w:val="clear" w:color="auto" w:fill="auto"/>
        </w:rPr>
        <w:t>由发包人依法组织采购选择暂估价的供应商或分包人。</w:t>
      </w:r>
    </w:p>
    <w:p w14:paraId="56853F9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10.4.2 不属于依法必须采购的暂估价项目</w:t>
      </w:r>
    </w:p>
    <w:p w14:paraId="10E2AD99">
      <w:pPr>
        <w:pageBreakBefore w:val="0"/>
        <w:spacing w:line="360" w:lineRule="auto"/>
        <w:ind w:left="0" w:right="0" w:firstLine="440"/>
        <w:rPr>
          <w:rFonts w:hint="eastAsia" w:ascii="宋体" w:hAnsi="宋体" w:cs="宋体"/>
          <w:highlight w:val="none"/>
          <w:shd w:val="clear" w:color="auto" w:fill="auto"/>
        </w:rPr>
      </w:pPr>
      <w:r>
        <w:rPr>
          <w:rFonts w:hint="eastAsia" w:ascii="宋体" w:hAnsi="宋体" w:cs="宋体"/>
          <w:highlight w:val="none"/>
          <w:shd w:val="clear" w:color="auto" w:fill="auto"/>
        </w:rPr>
        <w:t>不属于依法采购的暂估价项目，在实施过程中发包人可将部分不属于依法必须采购的暂估价项目直接委托给承包人，并由发包人确认暂估价价格。</w:t>
      </w:r>
    </w:p>
    <w:p w14:paraId="045D502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10.5 暂列金额</w:t>
      </w:r>
    </w:p>
    <w:p w14:paraId="158BC2B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合同当事人关于暂列金额使用的约定：</w:t>
      </w:r>
      <w:r>
        <w:rPr>
          <w:rFonts w:hint="eastAsia" w:ascii="宋体" w:hAnsi="宋体" w:cs="宋体"/>
          <w:szCs w:val="21"/>
          <w:highlight w:val="none"/>
          <w:u w:val="single"/>
          <w:shd w:val="clear" w:color="auto" w:fill="auto"/>
        </w:rPr>
        <w:t xml:space="preserve">  暂列金额应按照发包人的要求使用 </w:t>
      </w:r>
      <w:r>
        <w:rPr>
          <w:rFonts w:hint="eastAsia" w:ascii="宋体" w:hAnsi="宋体" w:cs="宋体"/>
          <w:szCs w:val="21"/>
          <w:highlight w:val="none"/>
          <w:shd w:val="clear" w:color="auto" w:fill="auto"/>
        </w:rPr>
        <w:t>。</w:t>
      </w:r>
    </w:p>
    <w:p w14:paraId="308B0409">
      <w:pPr>
        <w:pStyle w:val="4"/>
        <w:pageBreakBefore w:val="0"/>
        <w:spacing w:before="0" w:after="0" w:line="360" w:lineRule="auto"/>
        <w:ind w:left="0" w:right="0"/>
        <w:jc w:val="both"/>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11.价格调整</w:t>
      </w:r>
      <w:bookmarkEnd w:id="27"/>
    </w:p>
    <w:p w14:paraId="6D39B36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 市场价格波动引起的调整</w:t>
      </w:r>
    </w:p>
    <w:p w14:paraId="39BD90EE">
      <w:pPr>
        <w:pageBreakBefore w:val="0"/>
        <w:spacing w:line="360" w:lineRule="auto"/>
        <w:ind w:left="0" w:right="0"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市场价格波动是否调整合同价格的约定：</w:t>
      </w:r>
      <w:r>
        <w:rPr>
          <w:rFonts w:ascii="宋体" w:hAnsi="宋体"/>
          <w:color w:val="auto"/>
          <w:sz w:val="24"/>
          <w:highlight w:val="none"/>
          <w:u w:val="single"/>
          <w:shd w:val="clear" w:color="auto" w:fill="auto"/>
        </w:rPr>
        <w:t xml:space="preserve"> </w:t>
      </w:r>
      <w:r>
        <w:rPr>
          <w:rFonts w:hint="eastAsia" w:ascii="宋体" w:hAnsi="宋体"/>
          <w:sz w:val="24"/>
          <w:highlight w:val="none"/>
          <w:u w:val="single"/>
          <w:lang w:eastAsia="zh-CN"/>
        </w:rPr>
        <w:t>不调整</w:t>
      </w:r>
      <w:r>
        <w:rPr>
          <w:rFonts w:hint="eastAsia" w:ascii="宋体" w:hAnsi="宋体"/>
          <w:color w:val="auto"/>
          <w:sz w:val="24"/>
          <w:highlight w:val="none"/>
          <w:u w:val="single"/>
          <w:shd w:val="clear" w:color="auto" w:fill="auto"/>
        </w:rPr>
        <w:t>。</w:t>
      </w:r>
    </w:p>
    <w:p w14:paraId="458FED8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66" w:name="_Toc351203644"/>
      <w:r>
        <w:rPr>
          <w:rFonts w:hint="eastAsia" w:ascii="宋体" w:hAnsi="宋体" w:eastAsia="宋体" w:cs="宋体"/>
          <w:b w:val="0"/>
          <w:bCs w:val="0"/>
          <w:sz w:val="32"/>
          <w:szCs w:val="32"/>
          <w:highlight w:val="none"/>
          <w:shd w:val="clear" w:color="auto" w:fill="auto"/>
          <w:lang w:val="en-US" w:eastAsia="zh-CN" w:bidi="ar-SA"/>
        </w:rPr>
        <w:t>12.合同价格、计量与支付</w:t>
      </w:r>
      <w:bookmarkEnd w:id="66"/>
    </w:p>
    <w:p w14:paraId="469C7AF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12.1 合同价格形式</w:t>
      </w:r>
    </w:p>
    <w:p w14:paraId="574A6CC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单价合同。</w:t>
      </w:r>
      <w:r>
        <w:rPr>
          <w:rFonts w:hint="eastAsia" w:ascii="宋体" w:hAnsi="宋体" w:cs="宋体"/>
          <w:szCs w:val="32"/>
          <w:highlight w:val="none"/>
          <w:u w:val="single"/>
          <w:shd w:val="clear" w:color="auto" w:fill="auto"/>
          <w:lang w:val="en-US" w:eastAsia="zh-CN"/>
        </w:rPr>
        <w:t>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w:t>
      </w:r>
    </w:p>
    <w:p w14:paraId="4C19935F">
      <w:pPr>
        <w:pageBreakBefore w:val="0"/>
        <w:spacing w:line="360" w:lineRule="auto"/>
        <w:ind w:left="0" w:right="0" w:firstLine="440"/>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综合单价包含的风险范围：</w:t>
      </w:r>
    </w:p>
    <w:p w14:paraId="793E5910">
      <w:pPr>
        <w:pageBreakBefore w:val="0"/>
        <w:spacing w:line="360" w:lineRule="auto"/>
        <w:ind w:left="0" w:right="0" w:firstLine="440"/>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承包人风险：</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1</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各类人工、材料、机械的市场风险</w:t>
      </w:r>
      <w:r>
        <w:rPr>
          <w:rFonts w:hint="eastAsia" w:ascii="宋体" w:hAnsi="宋体" w:eastAsia="宋体" w:cs="宋体"/>
          <w:szCs w:val="32"/>
          <w:highlight w:val="none"/>
          <w:u w:val="single"/>
          <w:shd w:val="clear" w:color="auto" w:fill="auto"/>
          <w:lang w:val="en-US" w:eastAsia="zh-CN"/>
        </w:rPr>
        <w:t>。</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2</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3</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实行政府定价管理的水、电、燃油、燃气材料价格调整。</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4</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 xml:space="preserve">省级或行业建设主管部门发布的人工费调整。 </w:t>
      </w:r>
    </w:p>
    <w:p w14:paraId="76EE9B84">
      <w:pPr>
        <w:pageBreakBefore w:val="0"/>
        <w:spacing w:line="360" w:lineRule="auto"/>
        <w:ind w:left="0" w:right="0" w:firstLine="440"/>
        <w:rPr>
          <w:rFonts w:hint="eastAsia" w:eastAsia="宋体"/>
          <w:u w:val="single"/>
          <w:lang w:eastAsia="zh-CN"/>
        </w:rPr>
      </w:pPr>
      <w:r>
        <w:rPr>
          <w:rFonts w:hint="eastAsia" w:ascii="宋体" w:hAnsi="宋体" w:eastAsia="宋体" w:cs="宋体"/>
          <w:szCs w:val="32"/>
          <w:highlight w:val="none"/>
          <w:u w:val="single"/>
          <w:shd w:val="clear" w:color="auto" w:fill="auto"/>
        </w:rPr>
        <w:t>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w:t>
      </w:r>
    </w:p>
    <w:p w14:paraId="1BB2F059">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w:t>
      </w:r>
    </w:p>
    <w:p w14:paraId="6DA72EF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风险范围以外合同价格的调整方法：</w:t>
      </w:r>
      <w:r>
        <w:rPr>
          <w:rFonts w:hint="eastAsia" w:ascii="宋体" w:hAnsi="宋体" w:eastAsia="宋体" w:cs="宋体"/>
          <w:szCs w:val="32"/>
          <w:highlight w:val="none"/>
          <w:u w:val="single"/>
          <w:shd w:val="clear" w:color="auto" w:fill="auto"/>
        </w:rPr>
        <w:t>参见本合同第1.13条的相关约定</w:t>
      </w:r>
      <w:r>
        <w:rPr>
          <w:rFonts w:hint="eastAsia" w:ascii="宋体" w:hAnsi="宋体" w:cs="宋体"/>
          <w:szCs w:val="21"/>
          <w:highlight w:val="none"/>
          <w:shd w:val="clear" w:color="auto" w:fill="auto"/>
        </w:rPr>
        <w:t>。</w:t>
      </w:r>
    </w:p>
    <w:p w14:paraId="7AAF4DC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12.2 预付款</w:t>
      </w:r>
    </w:p>
    <w:p w14:paraId="53CE6908">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12.2.1 预付款的支付</w:t>
      </w:r>
    </w:p>
    <w:p w14:paraId="1F197107">
      <w:pPr>
        <w:pageBreakBefore w:val="0"/>
        <w:spacing w:line="360" w:lineRule="auto"/>
        <w:ind w:left="0" w:right="0" w:firstLine="440"/>
        <w:jc w:val="left"/>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预付款支付比例或金额：</w:t>
      </w:r>
      <w:r>
        <w:rPr>
          <w:rFonts w:hint="eastAsia" w:cs="宋体"/>
          <w:b/>
          <w:bCs/>
          <w:szCs w:val="21"/>
          <w:highlight w:val="none"/>
          <w:u w:val="single"/>
          <w:shd w:val="clear" w:color="auto" w:fill="auto"/>
          <w:lang w:val="en-US" w:eastAsia="zh-CN"/>
        </w:rPr>
        <w:t>合同价格的10%，同时承包人需向发包人提供同等金额的预付款担保</w:t>
      </w:r>
      <w:r>
        <w:rPr>
          <w:rFonts w:hint="eastAsia" w:ascii="宋体" w:hAnsi="宋体" w:cs="宋体"/>
          <w:szCs w:val="21"/>
          <w:highlight w:val="none"/>
          <w:u w:val="single"/>
          <w:shd w:val="clear" w:color="auto" w:fill="auto"/>
        </w:rPr>
        <w:t>。</w:t>
      </w:r>
    </w:p>
    <w:p w14:paraId="16C9EA3E">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预付款支付期限：</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6C5B2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577BEF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12.2.2 预付款担保</w:t>
      </w:r>
    </w:p>
    <w:p w14:paraId="0D1F3B6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承包人提交预付款担保的期限：</w:t>
      </w:r>
      <w:r>
        <w:rPr>
          <w:rFonts w:hint="eastAsia" w:ascii="宋体" w:hAnsi="宋体" w:cs="宋体"/>
          <w:szCs w:val="32"/>
          <w:highlight w:val="none"/>
          <w:u w:val="single"/>
          <w:shd w:val="clear" w:color="auto" w:fill="auto"/>
        </w:rPr>
        <w:t xml:space="preserve"> </w:t>
      </w:r>
      <w:r>
        <w:rPr>
          <w:rFonts w:hint="eastAsia" w:cs="宋体"/>
          <w:b/>
          <w:bCs/>
          <w:szCs w:val="32"/>
          <w:highlight w:val="none"/>
          <w:u w:val="single"/>
          <w:shd w:val="clear" w:color="auto" w:fill="auto"/>
          <w:lang w:val="en-US" w:eastAsia="zh-CN"/>
        </w:rPr>
        <w:t>发包人支付预付款7天前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4CA6B9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现金或</w:t>
      </w:r>
      <w:r>
        <w:rPr>
          <w:rFonts w:hint="eastAsia" w:ascii="宋体" w:hAnsi="宋体" w:cs="宋体"/>
          <w:b/>
          <w:bCs/>
          <w:szCs w:val="32"/>
          <w:highlight w:val="none"/>
          <w:u w:val="single"/>
          <w:shd w:val="clear" w:color="auto" w:fill="auto"/>
        </w:rPr>
        <w:t>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64855C2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 计量</w:t>
      </w:r>
    </w:p>
    <w:p w14:paraId="02877A6D">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12.3.1 计量原则</w:t>
      </w:r>
    </w:p>
    <w:p w14:paraId="6887BBD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工程量计算规则执行国家标准、现行</w:t>
      </w:r>
      <w:r>
        <w:rPr>
          <w:rFonts w:hint="eastAsia" w:asciiTheme="minorEastAsia" w:hAnsiTheme="minorEastAsia" w:eastAsiaTheme="minorEastAsia"/>
          <w:b/>
          <w:color w:val="auto"/>
          <w:szCs w:val="32"/>
          <w:u w:val="single"/>
          <w:lang w:val="en-US" w:eastAsia="zh-CN"/>
        </w:rPr>
        <w:t>消耗量</w:t>
      </w:r>
      <w:r>
        <w:rPr>
          <w:rFonts w:hint="eastAsia" w:asciiTheme="minorEastAsia" w:hAnsiTheme="minorEastAsia" w:eastAsiaTheme="minorEastAsia"/>
          <w:b/>
          <w:color w:val="auto"/>
          <w:szCs w:val="32"/>
          <w:u w:val="single"/>
        </w:rPr>
        <w:t>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63C41F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12.3.2 计量周期</w:t>
      </w:r>
    </w:p>
    <w:p w14:paraId="772DF01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7FFD51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12.3.3 单价合同的计量</w:t>
      </w:r>
    </w:p>
    <w:p w14:paraId="0AE9B7D4">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B69A7A4">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12.3.4 总价合同的计量</w:t>
      </w:r>
    </w:p>
    <w:p w14:paraId="697BE01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6806B31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12.3.5总价合同采用支付分解表计量支付的，是否适用第12.3.4 项〔总价合同的计量〕约定进行计量：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4140D66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12.3.6 其他价格形式合同的计量</w:t>
      </w:r>
    </w:p>
    <w:p w14:paraId="787EE50E">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2D5A945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 工程进度款支付</w:t>
      </w:r>
    </w:p>
    <w:p w14:paraId="314AFF4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12.4.1 付款周期</w:t>
      </w:r>
    </w:p>
    <w:p w14:paraId="1527BF3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关于付款周期的约定：</w:t>
      </w:r>
    </w:p>
    <w:p w14:paraId="401D5E6C">
      <w:pPr>
        <w:keepNext w:val="0"/>
        <w:keepLines w:val="0"/>
        <w:pageBreakBefore w:val="0"/>
        <w:widowControl w:val="0"/>
        <w:tabs>
          <w:tab w:val="left" w:pos="7350"/>
        </w:tabs>
        <w:spacing w:line="360" w:lineRule="auto"/>
        <w:ind w:left="0" w:right="0" w:firstLine="442"/>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b/>
          <w:color w:val="auto"/>
          <w:szCs w:val="32"/>
          <w:highlight w:val="none"/>
          <w:u w:val="none"/>
          <w:lang w:eastAsia="zh-CN"/>
        </w:rPr>
        <w:t>（</w:t>
      </w:r>
      <w:r>
        <w:rPr>
          <w:rFonts w:hint="eastAsia" w:ascii="宋体" w:hAnsi="宋体"/>
          <w:b/>
          <w:color w:val="auto"/>
          <w:szCs w:val="32"/>
          <w:highlight w:val="none"/>
          <w:u w:val="none"/>
          <w:lang w:val="en-US" w:eastAsia="zh-CN"/>
        </w:rPr>
        <w:t>1</w:t>
      </w:r>
      <w:r>
        <w:rPr>
          <w:rFonts w:hint="eastAsia" w:ascii="宋体" w:hAnsi="宋体"/>
          <w:b/>
          <w:color w:val="auto"/>
          <w:szCs w:val="32"/>
          <w:highlight w:val="none"/>
          <w:u w:val="none"/>
          <w:lang w:eastAsia="zh-CN"/>
        </w:rPr>
        <w:t>）</w:t>
      </w:r>
      <w:r>
        <w:rPr>
          <w:rFonts w:hint="eastAsia"/>
          <w:b/>
          <w:color w:val="auto"/>
          <w:szCs w:val="32"/>
          <w:highlight w:val="yellow"/>
          <w:u w:val="none"/>
          <w:lang w:val="en-US" w:eastAsia="zh-CN"/>
        </w:rPr>
        <w:t>合同签订并进场后7个工作日内，</w:t>
      </w:r>
      <w:r>
        <w:rPr>
          <w:rFonts w:hint="eastAsia" w:cs="宋体"/>
          <w:b/>
          <w:bCs/>
          <w:color w:val="auto"/>
          <w:szCs w:val="21"/>
          <w:highlight w:val="yellow"/>
          <w:lang w:val="en-US" w:eastAsia="zh-CN"/>
        </w:rPr>
        <w:t>甲方支付合同金额的10%作为预付款，</w:t>
      </w:r>
      <w:r>
        <w:rPr>
          <w:rFonts w:hint="eastAsia" w:ascii="宋体" w:hAnsi="宋体"/>
          <w:b/>
          <w:color w:val="auto"/>
          <w:sz w:val="21"/>
          <w:szCs w:val="21"/>
          <w:highlight w:val="yellow"/>
          <w:u w:val="none"/>
          <w:lang w:val="en-US" w:eastAsia="zh-CN"/>
        </w:rPr>
        <w:t>工程完工</w:t>
      </w:r>
      <w:r>
        <w:rPr>
          <w:rFonts w:hint="eastAsia"/>
          <w:b/>
          <w:color w:val="auto"/>
          <w:sz w:val="21"/>
          <w:szCs w:val="21"/>
          <w:highlight w:val="yellow"/>
          <w:u w:val="none"/>
          <w:lang w:val="en-US" w:eastAsia="zh-CN"/>
        </w:rPr>
        <w:t>并</w:t>
      </w:r>
      <w:r>
        <w:rPr>
          <w:rFonts w:hint="eastAsia" w:ascii="宋体" w:hAnsi="宋体"/>
          <w:b/>
          <w:color w:val="auto"/>
          <w:sz w:val="21"/>
          <w:szCs w:val="21"/>
          <w:highlight w:val="yellow"/>
          <w:u w:val="none"/>
          <w:lang w:val="en-US" w:eastAsia="zh-CN"/>
        </w:rPr>
        <w:t>验收合格后付至已完合格工程量价款的80%，审计完成后付至审定价的97%；留3%质保金，待缺陷责任期满后支付到审计价款的100%</w:t>
      </w:r>
      <w:r>
        <w:rPr>
          <w:rFonts w:hint="eastAsia"/>
          <w:b/>
          <w:color w:val="auto"/>
          <w:sz w:val="21"/>
          <w:szCs w:val="21"/>
          <w:highlight w:val="yellow"/>
          <w:u w:val="none"/>
          <w:lang w:val="en-US" w:eastAsia="zh-CN"/>
        </w:rPr>
        <w:t>（无息）</w:t>
      </w:r>
      <w:r>
        <w:rPr>
          <w:rFonts w:hint="eastAsia" w:ascii="宋体" w:hAnsi="宋体"/>
          <w:b/>
          <w:color w:val="auto"/>
          <w:szCs w:val="32"/>
          <w:highlight w:val="none"/>
          <w:u w:val="none"/>
          <w:lang w:eastAsia="zh-CN"/>
        </w:rPr>
        <w:t>。</w:t>
      </w:r>
    </w:p>
    <w:p w14:paraId="5AAC77FA">
      <w:pPr>
        <w:keepNext w:val="0"/>
        <w:keepLines w:val="0"/>
        <w:pageBreakBefore w:val="0"/>
        <w:widowControl w:val="0"/>
        <w:spacing w:line="360" w:lineRule="auto"/>
        <w:ind w:left="0" w:right="0" w:firstLine="442"/>
        <w:jc w:val="left"/>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w:t>
      </w:r>
      <w:r>
        <w:rPr>
          <w:rFonts w:hint="eastAsia" w:ascii="宋体" w:hAnsi="宋体" w:cs="宋体"/>
          <w:b/>
          <w:bCs/>
          <w:szCs w:val="32"/>
          <w:highlight w:val="none"/>
          <w:shd w:val="clear" w:color="auto" w:fill="auto"/>
          <w:lang w:val="en-US" w:eastAsia="zh-CN"/>
        </w:rPr>
        <w:t>2</w:t>
      </w:r>
      <w:r>
        <w:rPr>
          <w:rFonts w:hint="eastAsia" w:ascii="宋体" w:hAnsi="宋体" w:cs="宋体"/>
          <w:b/>
          <w:bCs/>
          <w:szCs w:val="32"/>
          <w:highlight w:val="none"/>
          <w:shd w:val="clear" w:color="auto" w:fill="auto"/>
          <w:lang w:eastAsia="zh-CN"/>
        </w:rPr>
        <w:t>）</w:t>
      </w:r>
      <w:r>
        <w:rPr>
          <w:rFonts w:hint="eastAsia" w:ascii="宋体" w:hAnsi="宋体" w:cs="宋体"/>
          <w:b/>
          <w:bCs/>
          <w:szCs w:val="32"/>
          <w:highlight w:val="none"/>
          <w:shd w:val="clear" w:color="auto" w:fill="auto"/>
        </w:rPr>
        <w:t>每次支付工程款时，承包人必须提供符合税法的等额正规发票，否则迟延付款的责任由承包人自行承担。</w:t>
      </w:r>
    </w:p>
    <w:p w14:paraId="7B0ACA13">
      <w:pPr>
        <w:pStyle w:val="11"/>
        <w:keepNext w:val="0"/>
        <w:keepLines w:val="0"/>
        <w:pageBreakBefore w:val="0"/>
        <w:widowControl w:val="0"/>
        <w:spacing w:line="360" w:lineRule="auto"/>
        <w:ind w:left="0" w:firstLine="442"/>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（3）</w:t>
      </w:r>
      <w:r>
        <w:rPr>
          <w:rFonts w:hint="eastAsia" w:ascii="宋体" w:hAnsi="宋体" w:eastAsia="宋体" w:cs="宋体"/>
          <w:b/>
          <w:color w:val="auto"/>
          <w:sz w:val="22"/>
          <w:szCs w:val="32"/>
          <w:highlight w:val="none"/>
          <w:u w:val="none"/>
          <w:lang w:val="en-US" w:eastAsia="en-US" w:bidi="ar-SA"/>
        </w:rPr>
        <w:t>采购人对满足合同约定支付条件的项目自收到发票后10个工作日内将资金支付到约定的供应商账户 (以发票开具日期计算)。</w:t>
      </w:r>
    </w:p>
    <w:p w14:paraId="2C017E4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12.4.2 进度付款申请单的编制</w:t>
      </w:r>
    </w:p>
    <w:p w14:paraId="1472E8A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w:t>
      </w:r>
    </w:p>
    <w:p w14:paraId="3C0882F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12.4.3 进度付款申请单的提交</w:t>
      </w:r>
    </w:p>
    <w:p w14:paraId="7241F7F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w:t>
      </w:r>
    </w:p>
    <w:p w14:paraId="00457C99">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7220D54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924F07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12.4.4 进度款审核和支付</w:t>
      </w:r>
    </w:p>
    <w:p w14:paraId="3F463DED">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p>
    <w:p w14:paraId="5E5E125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发包人完成审批并签发进度款支付证书的期限：</w:t>
      </w:r>
      <w:r>
        <w:rPr>
          <w:rFonts w:hint="eastAsia" w:ascii="宋体" w:hAnsi="宋体" w:cs="宋体"/>
          <w:szCs w:val="21"/>
          <w:highlight w:val="none"/>
          <w:u w:val="single"/>
          <w:shd w:val="clear" w:color="auto" w:fill="auto"/>
        </w:rPr>
        <w:t>在收到监理人报送的进度付款申请单及相关资料后30日内 。</w:t>
      </w:r>
    </w:p>
    <w:p w14:paraId="425772C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u w:val="single"/>
        </w:rPr>
        <w:t>按资金到位情况拨付</w:t>
      </w:r>
      <w:r>
        <w:rPr>
          <w:rFonts w:hint="eastAsia" w:ascii="宋体" w:hAnsi="宋体" w:cs="宋体"/>
          <w:szCs w:val="21"/>
          <w:highlight w:val="none"/>
          <w:u w:val="single"/>
          <w:shd w:val="clear" w:color="auto" w:fill="auto"/>
        </w:rPr>
        <w:t>。</w:t>
      </w:r>
    </w:p>
    <w:p w14:paraId="792A9A8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w:t>
      </w:r>
    </w:p>
    <w:p w14:paraId="546A3A1A">
      <w:pPr>
        <w:pageBreakBefore w:val="0"/>
        <w:spacing w:line="360" w:lineRule="auto"/>
        <w:ind w:left="0" w:right="0" w:firstLine="55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12.4.6 支付分解表的编制</w:t>
      </w:r>
    </w:p>
    <w:p w14:paraId="3C24EAE9">
      <w:pPr>
        <w:pageBreakBefore w:val="0"/>
        <w:spacing w:line="360" w:lineRule="auto"/>
        <w:ind w:left="3960" w:right="0" w:hanging="352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963EDB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u w:val="single"/>
        </w:rPr>
        <w:t>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F7E6C80">
      <w:pPr>
        <w:pageBreakBefore w:val="0"/>
        <w:spacing w:line="360" w:lineRule="auto"/>
        <w:ind w:left="0" w:right="0"/>
        <w:rPr>
          <w:rFonts w:hint="eastAsia" w:ascii="宋体" w:hAnsi="宋体" w:cs="宋体"/>
          <w:sz w:val="24"/>
          <w:highlight w:val="none"/>
          <w:shd w:val="clear" w:color="auto" w:fill="auto"/>
        </w:rPr>
      </w:pPr>
      <w:bookmarkStart w:id="67" w:name="_Toc351203645"/>
      <w:bookmarkStart w:id="68" w:name="_Toc351203647"/>
      <w:r>
        <w:rPr>
          <w:rFonts w:hint="eastAsia" w:ascii="宋体" w:hAnsi="宋体" w:eastAsia="宋体" w:cs="宋体"/>
          <w:b w:val="0"/>
          <w:bCs w:val="0"/>
          <w:sz w:val="32"/>
          <w:szCs w:val="32"/>
          <w:highlight w:val="none"/>
          <w:shd w:val="clear" w:color="auto" w:fill="auto"/>
          <w:lang w:val="en-US" w:eastAsia="zh-CN" w:bidi="ar-SA"/>
        </w:rPr>
        <w:t>13.验收和工程试车</w:t>
      </w:r>
      <w:bookmarkEnd w:id="67"/>
    </w:p>
    <w:p w14:paraId="0576430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13.1 分部分项工程验收</w:t>
      </w:r>
    </w:p>
    <w:p w14:paraId="3FF56E8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小时提交书面延期要求。</w:t>
      </w:r>
    </w:p>
    <w:p w14:paraId="0584CFC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小时。</w:t>
      </w:r>
    </w:p>
    <w:p w14:paraId="1C36983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13.2 竣工验收</w:t>
      </w:r>
    </w:p>
    <w:p w14:paraId="54E5EDC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13.2.1竣工验收程序</w:t>
      </w:r>
    </w:p>
    <w:p w14:paraId="714136C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关于竣工验收程序的约定：</w:t>
      </w:r>
    </w:p>
    <w:p w14:paraId="35A73315">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6D7B758">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BB23E35">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（3）竣工验收合格的，发包人应在验收合格后28天内向承包人签发工程接收证书。发包人无正当理由逾期不颁发工程接收证书的，自验收合格后第29天起视为已颁发工程接收证书。</w:t>
      </w:r>
    </w:p>
    <w:p w14:paraId="02F99F93">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2D04EB2">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426F2A79">
      <w:pPr>
        <w:pageBreakBefore w:val="0"/>
        <w:tabs>
          <w:tab w:val="left" w:pos="538"/>
        </w:tabs>
        <w:spacing w:line="360" w:lineRule="auto"/>
        <w:ind w:right="0" w:firstLine="442"/>
        <w:jc w:val="left"/>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发包人按合同约定对供应商履约情况进行验收，并出具验收书。</w:t>
      </w:r>
    </w:p>
    <w:p w14:paraId="637E6D6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发包人不按照本项约定组织竣工验收、颁发工程接收证书的违约金的计算方法：</w:t>
      </w:r>
      <w:r>
        <w:rPr>
          <w:rFonts w:hint="eastAsia" w:asciiTheme="minorEastAsia" w:hAnsiTheme="minorEastAsia" w:eastAsiaTheme="minorEastAsia"/>
          <w:b/>
          <w:color w:val="auto"/>
          <w:szCs w:val="32"/>
          <w:u w:val="single"/>
        </w:rPr>
        <w:t>不计取，违约金为零</w:t>
      </w:r>
      <w:r>
        <w:rPr>
          <w:rFonts w:hint="eastAsia" w:ascii="宋体" w:hAnsi="宋体" w:cs="宋体"/>
          <w:szCs w:val="21"/>
          <w:highlight w:val="none"/>
          <w:shd w:val="clear" w:color="auto" w:fill="auto"/>
        </w:rPr>
        <w:t>。</w:t>
      </w:r>
    </w:p>
    <w:p w14:paraId="21B8318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13.2.2移交、接收全部与部分工程</w:t>
      </w:r>
    </w:p>
    <w:p w14:paraId="25EC67B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承包人向发包人移交工程的期限：</w:t>
      </w:r>
      <w:r>
        <w:rPr>
          <w:rFonts w:hint="eastAsia" w:asciiTheme="minorEastAsia" w:hAnsiTheme="minorEastAsia" w:eastAsiaTheme="minorEastAsia"/>
          <w:b/>
          <w:color w:val="auto"/>
          <w:szCs w:val="32"/>
          <w:u w:val="single"/>
        </w:rPr>
        <w:t>按通用条款执行</w:t>
      </w:r>
      <w:r>
        <w:rPr>
          <w:rFonts w:asciiTheme="minorEastAsia" w:hAnsiTheme="minorEastAsia" w:eastAsiaTheme="minorEastAsia"/>
          <w:color w:val="auto"/>
          <w:szCs w:val="32"/>
          <w:u w:val="single"/>
        </w:rPr>
        <w:t xml:space="preserve"> </w:t>
      </w:r>
      <w:r>
        <w:rPr>
          <w:rFonts w:hint="eastAsia" w:ascii="宋体" w:hAnsi="宋体" w:cs="宋体"/>
          <w:szCs w:val="21"/>
          <w:highlight w:val="none"/>
          <w:u w:val="single"/>
          <w:shd w:val="clear" w:color="auto" w:fill="auto"/>
        </w:rPr>
        <w:t>。</w:t>
      </w:r>
    </w:p>
    <w:p w14:paraId="0FEA84C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发包人未按本合同约定接收全部或部分工程的，违约金的计算方法为：</w:t>
      </w:r>
      <w:r>
        <w:rPr>
          <w:rFonts w:hint="eastAsia" w:asciiTheme="minorEastAsia" w:hAnsiTheme="minorEastAsia" w:eastAsiaTheme="minorEastAsia"/>
          <w:b/>
          <w:color w:val="auto"/>
          <w:szCs w:val="32"/>
          <w:u w:val="single"/>
        </w:rPr>
        <w:t>不计取，违约金为零</w:t>
      </w:r>
      <w:r>
        <w:rPr>
          <w:rFonts w:hint="eastAsia" w:ascii="宋体" w:hAnsi="宋体" w:cs="宋体"/>
          <w:szCs w:val="21"/>
          <w:highlight w:val="none"/>
          <w:shd w:val="clear" w:color="auto" w:fill="auto"/>
        </w:rPr>
        <w:t>。</w:t>
      </w:r>
    </w:p>
    <w:p w14:paraId="169EAD59">
      <w:pPr>
        <w:pageBreakBefore w:val="0"/>
        <w:spacing w:line="360" w:lineRule="auto"/>
        <w:ind w:left="0" w:right="0" w:firstLine="440"/>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承包人未按时移交工程的，违约金的计算方法为：</w:t>
      </w:r>
      <w:r>
        <w:rPr>
          <w:rFonts w:hint="eastAsia" w:cs="宋体" w:asciiTheme="minorEastAsia" w:hAnsiTheme="minorEastAsia" w:eastAsiaTheme="minorEastAsia"/>
          <w:b w:val="0"/>
          <w:bCs/>
          <w:color w:val="auto"/>
          <w:szCs w:val="32"/>
          <w:u w:val="single"/>
        </w:rPr>
        <w:t>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u w:val="single"/>
          <w:lang w:eastAsia="zh-CN"/>
        </w:rPr>
        <w:t>。</w:t>
      </w:r>
    </w:p>
    <w:p w14:paraId="501379A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13.3 工程试车</w:t>
      </w:r>
    </w:p>
    <w:p w14:paraId="3E295B6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13.3.1 试车程序</w:t>
      </w:r>
    </w:p>
    <w:p w14:paraId="15E347B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工程试车内容：</w:t>
      </w:r>
      <w:r>
        <w:rPr>
          <w:rFonts w:hint="eastAsia" w:ascii="宋体" w:hAnsi="宋体" w:cs="宋体"/>
          <w:szCs w:val="21"/>
          <w:highlight w:val="none"/>
          <w:u w:val="single"/>
          <w:shd w:val="clear" w:color="auto" w:fill="auto"/>
        </w:rPr>
        <w:t xml:space="preserve">   /  。</w:t>
      </w:r>
    </w:p>
    <w:p w14:paraId="0C72100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承担；</w:t>
      </w:r>
    </w:p>
    <w:p w14:paraId="4284EB6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承担。</w:t>
      </w:r>
    </w:p>
    <w:p w14:paraId="115EB29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13.3.3 投料试车</w:t>
      </w:r>
    </w:p>
    <w:p w14:paraId="56A3BB5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w:t>
      </w:r>
    </w:p>
    <w:p w14:paraId="4DF2D28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13.4 竣工退场</w:t>
      </w:r>
    </w:p>
    <w:p w14:paraId="7784905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13.4.1 竣工退场</w:t>
      </w:r>
    </w:p>
    <w:p w14:paraId="41E9998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u w:val="single"/>
        </w:rPr>
        <w:t>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p>
    <w:p w14:paraId="18009A65">
      <w:pPr>
        <w:pageBreakBefore w:val="0"/>
        <w:spacing w:line="360" w:lineRule="auto"/>
        <w:ind w:left="0" w:right="0"/>
        <w:rPr>
          <w:rFonts w:hint="eastAsia" w:ascii="宋体" w:hAnsi="宋体" w:cs="宋体"/>
          <w:sz w:val="24"/>
          <w:highlight w:val="none"/>
          <w:shd w:val="clear" w:color="auto" w:fill="auto"/>
        </w:rPr>
      </w:pPr>
      <w:bookmarkStart w:id="69" w:name="_Toc351203646"/>
      <w:r>
        <w:rPr>
          <w:rFonts w:hint="eastAsia" w:ascii="宋体" w:hAnsi="宋体" w:eastAsia="宋体" w:cs="宋体"/>
          <w:b w:val="0"/>
          <w:bCs w:val="0"/>
          <w:sz w:val="32"/>
          <w:szCs w:val="32"/>
          <w:highlight w:val="none"/>
          <w:shd w:val="clear" w:color="auto" w:fill="auto"/>
          <w:lang w:val="en-US" w:eastAsia="zh-CN" w:bidi="ar-SA"/>
        </w:rPr>
        <w:t>14.竣工结算</w:t>
      </w:r>
      <w:bookmarkEnd w:id="69"/>
    </w:p>
    <w:p w14:paraId="240A00D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14.1 竣工付款申请</w:t>
      </w:r>
    </w:p>
    <w:p w14:paraId="23A0740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承包人提交竣工付款申请单的期限：</w:t>
      </w:r>
      <w:r>
        <w:rPr>
          <w:rFonts w:hint="eastAsia" w:asciiTheme="minorEastAsia" w:hAnsiTheme="minorEastAsia" w:eastAsiaTheme="minorEastAsia"/>
          <w:b/>
          <w:color w:val="auto"/>
          <w:szCs w:val="21"/>
          <w:u w:val="single"/>
        </w:rPr>
        <w:t>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179FA35B">
      <w:pPr>
        <w:pageBreakBefore w:val="0"/>
        <w:spacing w:line="360" w:lineRule="auto"/>
        <w:ind w:left="0" w:right="0" w:firstLine="440"/>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竣工付款申请单应包括的内容：</w:t>
      </w:r>
      <w:r>
        <w:rPr>
          <w:rFonts w:hint="eastAsia" w:asciiTheme="minorEastAsia" w:hAnsiTheme="minorEastAsia" w:eastAsiaTheme="minorEastAsia"/>
          <w:b/>
          <w:color w:val="auto"/>
          <w:szCs w:val="21"/>
          <w:u w:val="single"/>
        </w:rPr>
        <w:t>按发包人要求执行</w:t>
      </w:r>
      <w:r>
        <w:rPr>
          <w:rFonts w:hint="eastAsia" w:eastAsia="宋体" w:asciiTheme="minorEastAsia" w:hAnsiTheme="minorEastAsia"/>
          <w:b/>
          <w:color w:val="auto"/>
          <w:szCs w:val="21"/>
          <w:u w:val="single"/>
          <w:lang w:eastAsia="zh-CN"/>
        </w:rPr>
        <w:t>。</w:t>
      </w:r>
    </w:p>
    <w:p w14:paraId="61C3D6F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14.2 竣工结算审核</w:t>
      </w:r>
    </w:p>
    <w:p w14:paraId="5B60F87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001486F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具体实施按照发包人规定的工作流程及要求执行</w:t>
      </w:r>
      <w:r>
        <w:rPr>
          <w:rFonts w:hint="eastAsia" w:ascii="宋体" w:hAnsi="宋体" w:cs="宋体"/>
          <w:szCs w:val="21"/>
          <w:highlight w:val="none"/>
          <w:shd w:val="clear" w:color="auto" w:fill="auto"/>
        </w:rPr>
        <w:t>。</w:t>
      </w:r>
    </w:p>
    <w:p w14:paraId="4F4B668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关于竣工付款证书异议部分复核的方式和程序：</w:t>
      </w:r>
      <w:r>
        <w:rPr>
          <w:rFonts w:hint="eastAsia" w:asciiTheme="minorEastAsia" w:hAnsiTheme="minorEastAsia" w:eastAsiaTheme="minorEastAsia"/>
          <w:b w:val="0"/>
          <w:bCs/>
          <w:color w:val="auto"/>
          <w:szCs w:val="21"/>
          <w:u w:val="single"/>
        </w:rPr>
        <w:t>按通用条款第</w:t>
      </w:r>
      <w:r>
        <w:rPr>
          <w:rFonts w:asciiTheme="minorEastAsia" w:hAnsiTheme="minorEastAsia" w:eastAsiaTheme="minorEastAsia"/>
          <w:b w:val="0"/>
          <w:bCs/>
          <w:color w:val="auto"/>
          <w:szCs w:val="21"/>
          <w:u w:val="single"/>
        </w:rPr>
        <w:t>20条“争议解决”的约定</w:t>
      </w:r>
      <w:r>
        <w:rPr>
          <w:rFonts w:hint="eastAsia" w:asciiTheme="minorEastAsia" w:hAnsiTheme="minorEastAsia" w:eastAsiaTheme="minorEastAsia"/>
          <w:b w:val="0"/>
          <w:bCs/>
          <w:color w:val="auto"/>
          <w:szCs w:val="21"/>
          <w:u w:val="single"/>
        </w:rPr>
        <w:t>办理</w:t>
      </w:r>
      <w:r>
        <w:rPr>
          <w:rFonts w:hint="eastAsia" w:ascii="宋体" w:hAnsi="宋体" w:cs="宋体"/>
          <w:szCs w:val="21"/>
          <w:highlight w:val="none"/>
          <w:shd w:val="clear" w:color="auto" w:fill="auto"/>
        </w:rPr>
        <w:t>。</w:t>
      </w:r>
    </w:p>
    <w:p w14:paraId="735B559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14.3 最终结清</w:t>
      </w:r>
    </w:p>
    <w:p w14:paraId="1F12F29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14.3.1 最终结清申请单</w:t>
      </w:r>
    </w:p>
    <w:p w14:paraId="04DA34D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w:t>
      </w:r>
    </w:p>
    <w:p w14:paraId="7C01D1F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p>
    <w:p w14:paraId="2C451E8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14.3.2 最终结清证书和支付</w:t>
      </w:r>
    </w:p>
    <w:p w14:paraId="30C85B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（1）发包人完成最终结清申请单的审批并颁发最终结清证书的期限</w:t>
      </w:r>
      <w:r>
        <w:rPr>
          <w:rFonts w:hint="eastAsia" w:ascii="宋体" w:hAnsi="宋体" w:cs="宋体"/>
          <w:szCs w:val="21"/>
          <w:highlight w:val="none"/>
          <w:u w:val="single"/>
          <w:shd w:val="clear" w:color="auto" w:fill="auto"/>
        </w:rPr>
        <w:t>：按发包人工作流程 。</w:t>
      </w:r>
    </w:p>
    <w:p w14:paraId="5DD78B2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（2）发包人完成支付的期限：</w:t>
      </w:r>
      <w:r>
        <w:rPr>
          <w:rFonts w:hint="eastAsia" w:ascii="宋体" w:hAnsi="宋体" w:cs="宋体"/>
          <w:szCs w:val="21"/>
          <w:highlight w:val="none"/>
          <w:u w:val="single"/>
          <w:shd w:val="clear" w:color="auto" w:fill="auto"/>
        </w:rPr>
        <w:t>在颁发最终结清证书后</w:t>
      </w:r>
      <w:r>
        <w:rPr>
          <w:rFonts w:hint="eastAsia" w:ascii="宋体" w:hAnsi="宋体" w:cs="宋体"/>
          <w:szCs w:val="21"/>
          <w:highlight w:val="none"/>
          <w:u w:val="single"/>
          <w:shd w:val="clear" w:color="auto" w:fill="auto"/>
          <w:lang w:val="en-US" w:eastAsia="zh-CN"/>
        </w:rPr>
        <w:t>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w:t>
      </w:r>
    </w:p>
    <w:p w14:paraId="43AF5E32">
      <w:pPr>
        <w:pStyle w:val="4"/>
        <w:pageBreakBefore w:val="0"/>
        <w:spacing w:before="0" w:after="0" w:line="360" w:lineRule="auto"/>
        <w:ind w:left="0" w:right="0"/>
        <w:jc w:val="both"/>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15.缺陷责任期与保修</w:t>
      </w:r>
      <w:bookmarkEnd w:id="68"/>
    </w:p>
    <w:p w14:paraId="22D0174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15.2缺陷责任期</w:t>
      </w:r>
    </w:p>
    <w:p w14:paraId="6FC1E5A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w:t>
      </w:r>
    </w:p>
    <w:p w14:paraId="695DC4C4">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15.3 质量保证金</w:t>
      </w:r>
    </w:p>
    <w:p w14:paraId="7B16AEFC">
      <w:pPr>
        <w:pageBreakBefore w:val="0"/>
        <w:spacing w:line="360" w:lineRule="auto"/>
        <w:ind w:left="0" w:right="0" w:firstLine="440"/>
        <w:jc w:val="left"/>
        <w:rPr>
          <w:rFonts w:hint="eastAsia" w:ascii="宋体" w:hAnsi="宋体" w:cs="宋体"/>
          <w:highlight w:val="none"/>
          <w:shd w:val="clear" w:color="auto" w:fill="auto"/>
        </w:rPr>
      </w:pPr>
      <w:r>
        <w:rPr>
          <w:rFonts w:hint="eastAsia" w:ascii="宋体" w:hAnsi="宋体" w:cs="宋体"/>
          <w:szCs w:val="32"/>
          <w:highlight w:val="none"/>
          <w:shd w:val="clear" w:color="auto" w:fill="auto"/>
        </w:rPr>
        <w:t>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w:t>
      </w:r>
    </w:p>
    <w:p w14:paraId="576D95F7">
      <w:pPr>
        <w:pageBreakBefore w:val="0"/>
        <w:spacing w:line="360" w:lineRule="auto"/>
        <w:ind w:left="0" w:right="0" w:firstLine="44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15.3.1 承包人提供质量保证金的方式</w:t>
      </w:r>
    </w:p>
    <w:p w14:paraId="4410DA7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种方式：</w:t>
      </w:r>
    </w:p>
    <w:p w14:paraId="562471A5">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p>
    <w:p w14:paraId="27FE6D8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%的工程款；</w:t>
      </w:r>
    </w:p>
    <w:p w14:paraId="1624D75F">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审定价的</w:t>
      </w:r>
      <w:r>
        <w:rPr>
          <w:rFonts w:hint="eastAsia" w:cs="宋体"/>
          <w:highlight w:val="none"/>
          <w:u w:val="single"/>
          <w:shd w:val="clear" w:color="auto" w:fill="auto"/>
          <w:lang w:val="en-US" w:eastAsia="zh-CN"/>
        </w:rPr>
        <w:t>3</w:t>
      </w:r>
      <w:r>
        <w:rPr>
          <w:rFonts w:hint="eastAsia" w:ascii="宋体" w:hAnsi="宋体" w:cs="宋体"/>
          <w:highlight w:val="none"/>
          <w:u w:val="single"/>
          <w:shd w:val="clear" w:color="auto" w:fill="auto"/>
        </w:rPr>
        <w:t>%</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A636D21">
      <w:pPr>
        <w:pageBreakBefore w:val="0"/>
        <w:spacing w:line="360" w:lineRule="auto"/>
        <w:ind w:left="0" w:right="0" w:firstLine="44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15.3.2 质量保证金的扣留 </w:t>
      </w:r>
    </w:p>
    <w:p w14:paraId="5BD3000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种方式：</w:t>
      </w:r>
    </w:p>
    <w:p w14:paraId="52B0970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（1）在支付工程进度款时逐次扣留，在此情形下，质量保证金的计算基数不包括预付款的支付、扣回以及价格调整的金额；</w:t>
      </w:r>
    </w:p>
    <w:p w14:paraId="7444EAEF">
      <w:pPr>
        <w:pageBreakBefore w:val="0"/>
        <w:spacing w:line="360" w:lineRule="auto"/>
        <w:ind w:left="0" w:right="0" w:firstLine="444"/>
        <w:rPr>
          <w:rFonts w:hint="eastAsia" w:ascii="宋体" w:hAnsi="宋体" w:cs="宋体"/>
          <w:highlight w:val="none"/>
          <w:shd w:val="clear" w:color="auto" w:fill="auto"/>
        </w:rPr>
      </w:pPr>
      <w:r>
        <w:rPr>
          <w:rFonts w:hint="eastAsia" w:ascii="宋体" w:hAnsi="宋体" w:cs="宋体"/>
          <w:highlight w:val="none"/>
          <w:shd w:val="clear" w:color="auto" w:fill="auto"/>
        </w:rPr>
        <w:t>（2）工程竣工结算时一次性扣留质量保证金；</w:t>
      </w:r>
    </w:p>
    <w:p w14:paraId="2158963F">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0E08B86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关于质量保证金的补充约定：</w:t>
      </w:r>
      <w:r>
        <w:rPr>
          <w:rFonts w:hint="eastAsia" w:ascii="宋体" w:hAnsi="宋体" w:cs="宋体"/>
          <w:szCs w:val="21"/>
          <w:highlight w:val="none"/>
          <w:u w:val="single"/>
          <w:shd w:val="clear" w:color="auto" w:fill="auto"/>
        </w:rPr>
        <w:t>在颁发最终结清证书后30日内无息退还</w:t>
      </w:r>
      <w:r>
        <w:rPr>
          <w:rFonts w:hint="eastAsia" w:ascii="宋体" w:hAnsi="宋体" w:cs="宋体"/>
          <w:szCs w:val="21"/>
          <w:highlight w:val="none"/>
          <w:shd w:val="clear" w:color="auto" w:fill="auto"/>
        </w:rPr>
        <w:t xml:space="preserve">。    </w:t>
      </w:r>
    </w:p>
    <w:p w14:paraId="21DD9F2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15.4保修</w:t>
      </w:r>
    </w:p>
    <w:p w14:paraId="04D3E1DC">
      <w:pPr>
        <w:pageBreakBefore w:val="0"/>
        <w:spacing w:line="360" w:lineRule="auto"/>
        <w:ind w:left="0" w:right="0" w:firstLine="429"/>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15.4.1 保修责任</w:t>
      </w:r>
    </w:p>
    <w:p w14:paraId="14D70EA9">
      <w:pPr>
        <w:pageBreakBefore w:val="0"/>
        <w:spacing w:line="360" w:lineRule="auto"/>
        <w:ind w:left="0" w:right="0" w:firstLine="429"/>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72E7DA68">
      <w:pPr>
        <w:pageBreakBefore w:val="0"/>
        <w:spacing w:line="360" w:lineRule="auto"/>
        <w:ind w:left="0" w:right="0" w:firstLine="429"/>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15.4.3 修复通知</w:t>
      </w:r>
    </w:p>
    <w:p w14:paraId="4F93942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w:t>
      </w:r>
    </w:p>
    <w:p w14:paraId="16D0AA8C">
      <w:pPr>
        <w:pStyle w:val="4"/>
        <w:pageBreakBefore w:val="0"/>
        <w:spacing w:before="0" w:after="0" w:line="360" w:lineRule="auto"/>
        <w:ind w:left="0" w:right="0"/>
        <w:jc w:val="both"/>
        <w:rPr>
          <w:rFonts w:hint="eastAsia" w:ascii="宋体" w:hAnsi="宋体" w:eastAsia="宋体" w:cs="宋体"/>
          <w:b w:val="0"/>
          <w:bCs w:val="0"/>
          <w:sz w:val="32"/>
          <w:szCs w:val="32"/>
          <w:highlight w:val="none"/>
          <w:shd w:val="clear" w:color="auto" w:fill="auto"/>
          <w:lang w:val="en-US" w:eastAsia="zh-CN" w:bidi="ar-SA"/>
        </w:rPr>
      </w:pPr>
      <w:bookmarkStart w:id="70" w:name="_Toc351203648"/>
      <w:r>
        <w:rPr>
          <w:rFonts w:hint="eastAsia" w:ascii="宋体" w:hAnsi="宋体" w:eastAsia="宋体" w:cs="宋体"/>
          <w:b w:val="0"/>
          <w:bCs w:val="0"/>
          <w:sz w:val="32"/>
          <w:szCs w:val="32"/>
          <w:highlight w:val="none"/>
          <w:shd w:val="clear" w:color="auto" w:fill="auto"/>
          <w:lang w:val="en-US" w:eastAsia="zh-CN" w:bidi="ar-SA"/>
        </w:rPr>
        <w:t>16.违约</w:t>
      </w:r>
      <w:bookmarkEnd w:id="70"/>
    </w:p>
    <w:p w14:paraId="244854B7">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 发包人违约</w:t>
      </w:r>
    </w:p>
    <w:p w14:paraId="131CB1A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16.1.1发包人违约的情形</w:t>
      </w:r>
    </w:p>
    <w:p w14:paraId="36658335">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w:t>
      </w:r>
    </w:p>
    <w:p w14:paraId="3EA4E0E3">
      <w:pPr>
        <w:pageBreakBefore w:val="0"/>
        <w:spacing w:line="360" w:lineRule="auto"/>
        <w:ind w:left="1100" w:right="0" w:hanging="110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    16.1.2 发包人违约的责任</w:t>
      </w:r>
    </w:p>
    <w:p w14:paraId="79C3F9BD">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发包人违约责任的承担方式和计算方法：</w:t>
      </w:r>
    </w:p>
    <w:p w14:paraId="6B72C288">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314F004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1C22A87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3E7084B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75EF9BB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（5）因发包人违反合同约定造成暂停施工的违约责任：</w:t>
      </w:r>
      <w:r>
        <w:rPr>
          <w:rFonts w:hint="eastAsia" w:asciiTheme="minorEastAsia" w:hAnsiTheme="minorEastAsia" w:eastAsiaTheme="minorEastAsia"/>
          <w:b/>
          <w:color w:val="auto"/>
          <w:szCs w:val="32"/>
          <w:u w:val="single"/>
        </w:rPr>
        <w:t>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6D2A69A">
      <w:pPr>
        <w:pageBreakBefore w:val="0"/>
        <w:spacing w:line="360" w:lineRule="auto"/>
        <w:ind w:left="0" w:right="0" w:firstLine="440"/>
        <w:jc w:val="left"/>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w:t>
      </w:r>
    </w:p>
    <w:p w14:paraId="62C761E8">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4C5A289B">
      <w:pPr>
        <w:pageBreakBefore w:val="0"/>
        <w:spacing w:line="360" w:lineRule="auto"/>
        <w:ind w:left="0" w:right="0" w:firstLine="44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16.1.3 因发包人违约解除合同</w:t>
      </w:r>
    </w:p>
    <w:p w14:paraId="005E3EE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天后发包人仍不纠正其违约行为并致使合同目的不能实现的，承包人有权解除合同。</w:t>
      </w:r>
    </w:p>
    <w:p w14:paraId="5D20B26A">
      <w:pPr>
        <w:pageBreakBefore w:val="0"/>
        <w:spacing w:line="360" w:lineRule="auto"/>
        <w:ind w:left="0" w:right="0" w:firstLine="440"/>
        <w:rPr>
          <w:rFonts w:hint="eastAsia" w:ascii="宋体" w:hAnsi="宋体" w:cs="宋体"/>
          <w:szCs w:val="21"/>
          <w:highlight w:val="none"/>
          <w:shd w:val="clear" w:color="auto" w:fill="auto"/>
        </w:rPr>
      </w:pPr>
      <w:bookmarkStart w:id="71" w:name="_Toc351203649"/>
      <w:r>
        <w:rPr>
          <w:rFonts w:hint="eastAsia" w:ascii="宋体" w:hAnsi="宋体" w:cs="宋体"/>
          <w:szCs w:val="21"/>
          <w:highlight w:val="none"/>
          <w:shd w:val="clear" w:color="auto" w:fill="auto"/>
        </w:rPr>
        <w:t>16.2 承包人违约</w:t>
      </w:r>
    </w:p>
    <w:p w14:paraId="46DD7C5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16.2.1 承包人违约的情形</w:t>
      </w:r>
    </w:p>
    <w:p w14:paraId="0D0F855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承包人违约的其他情形：</w:t>
      </w:r>
    </w:p>
    <w:p w14:paraId="261F814F">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（1）因承包人安全文明措施不到位的或未按规定实施的；</w:t>
      </w:r>
    </w:p>
    <w:p w14:paraId="2AA7C2E8">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（2）因承包人原因，导致周边住户和单位投诉或新闻媒体负面曝光；</w:t>
      </w:r>
    </w:p>
    <w:p w14:paraId="279114CC">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（3）承包人不能按规定上报竣工结算；</w:t>
      </w:r>
    </w:p>
    <w:p w14:paraId="1D5144D4">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（4）因承包人原因发生保险事故给发包人造成影响的；</w:t>
      </w:r>
    </w:p>
    <w:p w14:paraId="5F99D747">
      <w:pPr>
        <w:spacing w:line="360" w:lineRule="auto"/>
        <w:ind w:firstLine="440"/>
        <w:jc w:val="left"/>
        <w:rPr>
          <w:rFonts w:hint="eastAsia" w:eastAsia="宋体" w:asciiTheme="minorEastAsia" w:hAnsiTheme="minorEastAsia"/>
          <w:b w:val="0"/>
          <w:bCs/>
          <w:color w:val="auto"/>
          <w:szCs w:val="21"/>
          <w:lang w:eastAsia="zh-CN"/>
        </w:rPr>
      </w:pPr>
      <w:r>
        <w:rPr>
          <w:rFonts w:hint="eastAsia" w:asciiTheme="minorEastAsia" w:hAnsiTheme="minorEastAsia" w:eastAsiaTheme="minorEastAsia"/>
          <w:b w:val="0"/>
          <w:bCs/>
          <w:color w:val="auto"/>
          <w:szCs w:val="21"/>
          <w:u w:val="single"/>
        </w:rPr>
        <w:t>（5）</w:t>
      </w:r>
      <w:r>
        <w:rPr>
          <w:rFonts w:asciiTheme="minorEastAsia" w:hAnsiTheme="minorEastAsia" w:eastAsiaTheme="minorEastAsia"/>
          <w:b w:val="0"/>
          <w:bCs/>
          <w:color w:val="auto"/>
          <w:szCs w:val="21"/>
          <w:u w:val="single"/>
        </w:rPr>
        <w:t>承包人</w:t>
      </w:r>
      <w:r>
        <w:rPr>
          <w:rFonts w:hint="eastAsia" w:asciiTheme="minorEastAsia" w:hAnsiTheme="minorEastAsia" w:eastAsiaTheme="minorEastAsia"/>
          <w:b w:val="0"/>
          <w:bCs/>
          <w:color w:val="auto"/>
          <w:szCs w:val="21"/>
          <w:u w:val="single"/>
        </w:rPr>
        <w:t>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u w:val="single"/>
        </w:rPr>
        <w:t xml:space="preserve">  </w:t>
      </w:r>
      <w:r>
        <w:rPr>
          <w:rFonts w:asciiTheme="minorEastAsia" w:hAnsiTheme="minorEastAsia" w:eastAsiaTheme="minorEastAsia"/>
          <w:b w:val="0"/>
          <w:bCs/>
          <w:color w:val="auto"/>
          <w:szCs w:val="21"/>
        </w:rPr>
        <w:t>。</w:t>
      </w:r>
    </w:p>
    <w:p w14:paraId="57BCC3F4">
      <w:pPr>
        <w:spacing w:line="360" w:lineRule="auto"/>
        <w:ind w:firstLine="440"/>
        <w:jc w:val="left"/>
        <w:rPr>
          <w:rFonts w:asciiTheme="minorEastAsia" w:hAnsiTheme="minorEastAsia" w:eastAsiaTheme="minorEastAsia"/>
          <w:b w:val="0"/>
          <w:bCs/>
          <w:color w:val="auto"/>
          <w:szCs w:val="32"/>
        </w:rPr>
      </w:pPr>
      <w:r>
        <w:rPr>
          <w:rFonts w:hint="eastAsia" w:asciiTheme="minorEastAsia" w:hAnsiTheme="minorEastAsia" w:eastAsiaTheme="minorEastAsia"/>
          <w:b w:val="0"/>
          <w:bCs/>
          <w:color w:val="auto"/>
          <w:szCs w:val="21"/>
          <w:u w:val="single"/>
        </w:rPr>
        <w:t>（6）承包人其他违约情形。</w:t>
      </w:r>
    </w:p>
    <w:p w14:paraId="336EB07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16.2.2承包人违约的责任</w:t>
      </w:r>
    </w:p>
    <w:p w14:paraId="583EFA2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承包人违约责任的承担方式和计算方法：</w:t>
      </w:r>
    </w:p>
    <w:p w14:paraId="680E7E7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(1)承包人违反合同约定进行转包或违法分包的：按合同价的10%进行处罚，并从工程款中直接扣除，经发包人要求仍未整改到位或情节严重的清除出场；</w:t>
      </w:r>
    </w:p>
    <w:p w14:paraId="6813263A">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(2)承包人违反合同约定采购和使用不合格的材料和工程设备的：按发包人要求进行整改，并按材料和工程设备价款的20%进行处罚，并从工程款中直接扣除；</w:t>
      </w:r>
    </w:p>
    <w:p w14:paraId="0DB8F6F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(3)因承包人原因导致工程质量不符合合同要求的：限期整改，工期不延长；</w:t>
      </w:r>
    </w:p>
    <w:p w14:paraId="59152DB2">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(4)承包人违反第8.9款〔材料与设备专用要求〕的约定，未经批准，私自将已按照合同约定进入施工现场的材料或设备撤离施工现场的：限期整改，工期不延长；</w:t>
      </w:r>
    </w:p>
    <w:p w14:paraId="5FB5DF28">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(5) 承包人未按时移交工程的，违约金的计算方法为：每推迟一天，承包人赔偿给发包人工程总价款万分之二的违约金，违约金从工程竣工结算款中扣除。逾期竣工违约金的上限：签约合同价的10%；</w:t>
      </w:r>
    </w:p>
    <w:p w14:paraId="3C648FC4">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283D98F7">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(7)承包人明确表示或者以其行为表明不履行合同主要义务的：清除出场，扣除履约保证金</w:t>
      </w:r>
      <w:r>
        <w:rPr>
          <w:rFonts w:hint="eastAsia" w:eastAsia="宋体" w:asciiTheme="minorEastAsia" w:hAnsiTheme="minorEastAsia"/>
          <w:b w:val="0"/>
          <w:bCs w:val="0"/>
          <w:color w:val="auto"/>
          <w:szCs w:val="32"/>
          <w:u w:val="single"/>
          <w:lang w:val="en-US" w:eastAsia="zh-CN"/>
        </w:rPr>
        <w:t>或合同价款的10%</w:t>
      </w:r>
      <w:r>
        <w:rPr>
          <w:rFonts w:hint="eastAsia" w:asciiTheme="minorEastAsia" w:hAnsiTheme="minorEastAsia" w:eastAsiaTheme="minorEastAsia"/>
          <w:b w:val="0"/>
          <w:bCs/>
          <w:color w:val="auto"/>
          <w:szCs w:val="21"/>
          <w:u w:val="single"/>
        </w:rPr>
        <w:t>；如履约保证金不足，发包人有权从已完工程价款中扣除；发包人有损失的，发包人有权要求承包人进行赔偿，并上报建设主管部门；</w:t>
      </w:r>
    </w:p>
    <w:p w14:paraId="3712C5F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p>
    <w:p w14:paraId="0B49B6A4">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u w:val="single"/>
          <w:lang w:val="en-US" w:eastAsia="zh-CN"/>
        </w:rPr>
        <w:t>0</w:t>
      </w:r>
      <w:r>
        <w:rPr>
          <w:rFonts w:hint="eastAsia" w:asciiTheme="minorEastAsia" w:hAnsiTheme="minorEastAsia" w:eastAsiaTheme="minorEastAsia"/>
          <w:b w:val="0"/>
          <w:bCs/>
          <w:color w:val="auto"/>
          <w:szCs w:val="21"/>
          <w:u w:val="single"/>
        </w:rPr>
        <w:t xml:space="preserve"> 万元的违约金。</w:t>
      </w:r>
    </w:p>
    <w:p w14:paraId="7CBE13D3">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(10) 如承包人不能按规定上报竣工结算，承包人需向发包人支付 5000 元/天的违约金。违约金从工程竣工结算款中扣除。相关条款涉及的费用除已明确由发包人承担的，均已包含在承包人的总价中。</w:t>
      </w:r>
    </w:p>
    <w:p w14:paraId="63B17DB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(11) 如因承包人原因发生保险事故给发包人造成影响的，承包人承担违约责任，需向发包人支付保险赔付金20%的违约金。</w:t>
      </w:r>
    </w:p>
    <w:p w14:paraId="5EB07573">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u w:val="single"/>
        </w:rPr>
        <w:t>(12)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u w:val="single"/>
        </w:rPr>
        <w:t xml:space="preserve">  </w:t>
      </w:r>
    </w:p>
    <w:p w14:paraId="5B630BE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16.2.3 因承包人违约解除合同</w:t>
      </w:r>
    </w:p>
    <w:p w14:paraId="44A837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w:t>
      </w:r>
    </w:p>
    <w:p w14:paraId="4B44AD6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u w:val="single"/>
        </w:rPr>
        <w:t>发包人有权无偿使用。发包人继续使用的行为不免除或减轻承包人应承担的违约责任</w:t>
      </w:r>
      <w:r>
        <w:rPr>
          <w:rFonts w:hint="eastAsia" w:ascii="宋体" w:hAnsi="宋体" w:cs="宋体"/>
          <w:szCs w:val="21"/>
          <w:highlight w:val="none"/>
          <w:shd w:val="clear" w:color="auto" w:fill="auto"/>
        </w:rPr>
        <w:t>。</w:t>
      </w:r>
    </w:p>
    <w:p w14:paraId="64811485">
      <w:pPr>
        <w:pageBreakBefore w:val="0"/>
        <w:spacing w:line="360" w:lineRule="auto"/>
        <w:ind w:right="0" w:firstLine="442"/>
        <w:rPr>
          <w:rFonts w:hint="eastAsia" w:ascii="宋体" w:hAnsi="宋体" w:cs="宋体"/>
          <w:szCs w:val="21"/>
          <w:highlight w:val="none"/>
          <w:shd w:val="clear" w:color="auto" w:fill="auto"/>
        </w:rPr>
      </w:pPr>
      <w:r>
        <w:rPr>
          <w:rFonts w:hint="eastAsia" w:ascii="宋体" w:hAnsi="宋体" w:cs="宋体"/>
          <w:b/>
          <w:highlight w:val="none"/>
          <w:shd w:val="clear" w:color="auto" w:fill="auto"/>
        </w:rPr>
        <w:t>签订合同后被发现存在出借（挂靠）资质的行为，愿意无条件接受被取消中标（承包）资格、履约保证金不予退还、合同解除及清除出场，一切损失自行承担。</w:t>
      </w:r>
    </w:p>
    <w:p w14:paraId="241B219F">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16.2.4退场的约定：</w:t>
      </w:r>
      <w:r>
        <w:rPr>
          <w:rFonts w:hint="eastAsia" w:ascii="宋体" w:hAnsi="宋体" w:cs="宋体"/>
          <w:szCs w:val="21"/>
          <w:highlight w:val="none"/>
          <w:u w:val="single"/>
          <w:shd w:val="clear" w:color="auto" w:fill="auto"/>
        </w:rPr>
        <w:t>未按约定时间退场或提交完整工程资料，每天支付</w:t>
      </w:r>
      <w:r>
        <w:rPr>
          <w:rFonts w:hint="eastAsia" w:cs="宋体"/>
          <w:szCs w:val="21"/>
          <w:highlight w:val="none"/>
          <w:u w:val="single"/>
          <w:shd w:val="clear" w:color="auto" w:fill="auto"/>
          <w:lang w:val="en-US" w:eastAsia="zh-CN"/>
        </w:rPr>
        <w:t>2</w:t>
      </w:r>
      <w:r>
        <w:rPr>
          <w:rFonts w:hint="eastAsia" w:ascii="宋体" w:hAnsi="宋体" w:cs="宋体"/>
          <w:szCs w:val="21"/>
          <w:highlight w:val="none"/>
          <w:u w:val="single"/>
          <w:shd w:val="clear" w:color="auto" w:fill="auto"/>
        </w:rPr>
        <w:t>万元违约金，直至移交工作全部结束。</w:t>
      </w:r>
    </w:p>
    <w:p w14:paraId="4D0FA7F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本条约定的违约金是因承包人违约给发包人造成的实际损失和投资损失的补偿，如该项违约金不足以弥补发包人的全部损失，发包人有权要求承包人赔偿全部损失。</w:t>
      </w:r>
    </w:p>
    <w:p w14:paraId="7BFD242C">
      <w:pPr>
        <w:pStyle w:val="4"/>
        <w:pageBreakBefore w:val="0"/>
        <w:spacing w:before="0" w:after="0" w:line="360" w:lineRule="auto"/>
        <w:ind w:left="0" w:right="0"/>
        <w:jc w:val="both"/>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17.不可抗力</w:t>
      </w:r>
      <w:bookmarkEnd w:id="71"/>
      <w:r>
        <w:rPr>
          <w:rFonts w:hint="eastAsia" w:ascii="宋体" w:hAnsi="宋体" w:cs="宋体"/>
          <w:b w:val="0"/>
          <w:szCs w:val="32"/>
          <w:highlight w:val="none"/>
          <w:shd w:val="clear" w:color="auto" w:fill="auto"/>
        </w:rPr>
        <w:t xml:space="preserve"> </w:t>
      </w:r>
    </w:p>
    <w:p w14:paraId="00923E12">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17.1 不可抗力的确认</w:t>
      </w:r>
    </w:p>
    <w:p w14:paraId="0D42B893">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除通用合同条款约定的不可抗力事件之外，视为不可抗力的其他情形：</w:t>
      </w:r>
      <w:r>
        <w:rPr>
          <w:rFonts w:hint="eastAsia" w:asciiTheme="minorEastAsia" w:hAnsiTheme="minorEastAsia" w:eastAsiaTheme="minorEastAsia"/>
          <w:b/>
          <w:color w:val="auto"/>
          <w:szCs w:val="32"/>
          <w:u w:val="single"/>
        </w:rPr>
        <w:t>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C696784">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17.4 因不可抗力解除合同</w:t>
      </w:r>
    </w:p>
    <w:p w14:paraId="65001938">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天内完成款项的支付。</w:t>
      </w:r>
    </w:p>
    <w:p w14:paraId="1F98919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72" w:name="_Toc351203650"/>
      <w:r>
        <w:rPr>
          <w:rFonts w:hint="eastAsia" w:ascii="宋体" w:hAnsi="宋体" w:eastAsia="宋体" w:cs="宋体"/>
          <w:b w:val="0"/>
          <w:bCs w:val="0"/>
          <w:sz w:val="32"/>
          <w:szCs w:val="32"/>
          <w:highlight w:val="none"/>
          <w:shd w:val="clear" w:color="auto" w:fill="auto"/>
          <w:lang w:val="en-US" w:eastAsia="zh-CN" w:bidi="ar-SA"/>
        </w:rPr>
        <w:t>18.保险</w:t>
      </w:r>
      <w:bookmarkEnd w:id="72"/>
    </w:p>
    <w:p w14:paraId="5009E8D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18.1 工程保险</w:t>
      </w:r>
    </w:p>
    <w:p w14:paraId="40D886E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关于工程保险的特别约定：</w:t>
      </w:r>
      <w:r>
        <w:rPr>
          <w:rFonts w:hint="eastAsia" w:ascii="宋体" w:hAnsi="宋体" w:cs="宋体"/>
          <w:szCs w:val="21"/>
          <w:highlight w:val="none"/>
          <w:shd w:val="clear" w:color="auto" w:fill="auto"/>
        </w:rPr>
        <w:t>为工程购买建筑工程一切险，保险费用由承包人支付。</w:t>
      </w:r>
    </w:p>
    <w:p w14:paraId="5BC4E2E1">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18.3 其他保险</w:t>
      </w:r>
    </w:p>
    <w:p w14:paraId="4D63AB2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关于其他保险的约定：</w:t>
      </w:r>
    </w:p>
    <w:p w14:paraId="1920C8F4">
      <w:pPr>
        <w:spacing w:line="360" w:lineRule="auto"/>
        <w:ind w:firstLine="440"/>
        <w:jc w:val="left"/>
        <w:rPr>
          <w:rFonts w:asciiTheme="minorEastAsia" w:hAnsiTheme="minorEastAsia" w:eastAsiaTheme="minorEastAsia"/>
          <w:color w:val="auto"/>
          <w:szCs w:val="32"/>
        </w:rPr>
      </w:pPr>
      <w:r>
        <w:rPr>
          <w:rFonts w:hint="eastAsia" w:asciiTheme="minorEastAsia" w:hAnsiTheme="minorEastAsia" w:eastAsiaTheme="minorEastAsia"/>
          <w:color w:val="auto"/>
          <w:szCs w:val="32"/>
        </w:rPr>
        <w:t>（1）保险合同需经发包人审批。</w:t>
      </w:r>
    </w:p>
    <w:p w14:paraId="053A3B63">
      <w:pPr>
        <w:spacing w:line="360" w:lineRule="auto"/>
        <w:ind w:firstLine="440"/>
        <w:jc w:val="left"/>
        <w:rPr>
          <w:rFonts w:asciiTheme="minorEastAsia" w:hAnsiTheme="minorEastAsia" w:eastAsiaTheme="minorEastAsia"/>
          <w:color w:val="auto"/>
          <w:szCs w:val="32"/>
        </w:rPr>
      </w:pPr>
      <w:r>
        <w:rPr>
          <w:rFonts w:hint="eastAsia" w:asciiTheme="minorEastAsia" w:hAnsiTheme="minorEastAsia" w:eastAsiaTheme="minorEastAsia"/>
          <w:color w:val="auto"/>
          <w:szCs w:val="32"/>
        </w:rPr>
        <w:t>（2）保险事故发生时，承包人有责任尽力采取必要的措施，防止或者减少损失。</w:t>
      </w:r>
    </w:p>
    <w:p w14:paraId="0142811F">
      <w:pPr>
        <w:spacing w:line="360" w:lineRule="auto"/>
        <w:ind w:firstLine="440"/>
        <w:jc w:val="left"/>
        <w:rPr>
          <w:rFonts w:asciiTheme="minorEastAsia" w:hAnsiTheme="minorEastAsia" w:eastAsiaTheme="minorEastAsia"/>
          <w:color w:val="auto"/>
          <w:szCs w:val="32"/>
        </w:rPr>
      </w:pPr>
      <w:r>
        <w:rPr>
          <w:rFonts w:hint="eastAsia" w:asciiTheme="minorEastAsia" w:hAnsiTheme="minorEastAsia" w:eastAsiaTheme="minorEastAsia"/>
          <w:color w:val="auto"/>
          <w:szCs w:val="32"/>
        </w:rPr>
        <w:t>（3）如发生保险事故时，承包人应负责向保险公司索赔及办理赔付事宜。</w:t>
      </w:r>
    </w:p>
    <w:p w14:paraId="32E95F7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rPr>
        <w:t>（4）合同生效后，承包人必须在工程开工前办理保险，如承包人未办理保险的，发包人有权从工程进度款中扣除此工程保险费用，直接选择保险人。</w:t>
      </w:r>
    </w:p>
    <w:p w14:paraId="10B8729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承包人为施工现场的全部人员办理意外伤害保险、工程事故保险。一切事故均与发包方无关。</w:t>
      </w:r>
    </w:p>
    <w:p w14:paraId="1F15BFAF">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w:t>
      </w:r>
    </w:p>
    <w:p w14:paraId="56341E6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18.7 通知义务</w:t>
      </w:r>
    </w:p>
    <w:p w14:paraId="2D3F67A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w:t>
      </w:r>
    </w:p>
    <w:p w14:paraId="5E158726">
      <w:pPr>
        <w:pageBreakBefore w:val="0"/>
        <w:spacing w:line="360" w:lineRule="auto"/>
        <w:ind w:left="0" w:right="0"/>
        <w:rPr>
          <w:rFonts w:hint="eastAsia" w:ascii="宋体" w:hAnsi="宋体" w:cs="宋体"/>
          <w:sz w:val="24"/>
          <w:highlight w:val="none"/>
          <w:shd w:val="clear" w:color="auto" w:fill="auto"/>
        </w:rPr>
      </w:pPr>
      <w:bookmarkStart w:id="73" w:name="_Toc351203651"/>
      <w:r>
        <w:rPr>
          <w:rFonts w:hint="eastAsia" w:ascii="宋体" w:hAnsi="宋体" w:eastAsia="宋体" w:cs="宋体"/>
          <w:b w:val="0"/>
          <w:bCs w:val="0"/>
          <w:sz w:val="32"/>
          <w:szCs w:val="32"/>
          <w:highlight w:val="none"/>
          <w:shd w:val="clear" w:color="auto" w:fill="auto"/>
          <w:lang w:val="en-US" w:eastAsia="zh-CN" w:bidi="ar-SA"/>
        </w:rPr>
        <w:t>20.争议解决</w:t>
      </w:r>
      <w:bookmarkEnd w:id="73"/>
    </w:p>
    <w:p w14:paraId="23FCF1A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.1 争议评审</w:t>
      </w:r>
    </w:p>
    <w:p w14:paraId="6448A05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w:t>
      </w:r>
    </w:p>
    <w:p w14:paraId="332F900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.1.1 争议评审小组的确定</w:t>
      </w:r>
    </w:p>
    <w:p w14:paraId="6A8CEA3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7DDC623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6E2646B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w:t>
      </w:r>
    </w:p>
    <w:p w14:paraId="42B8C4E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70F6968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.1.2 争议评审小组的决定</w:t>
      </w:r>
    </w:p>
    <w:p w14:paraId="6234CB7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5AB7C51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.2仲裁或诉讼</w:t>
      </w:r>
    </w:p>
    <w:p w14:paraId="4E62DB5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种方式解决：</w:t>
      </w:r>
    </w:p>
    <w:p w14:paraId="106AB46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p>
    <w:p w14:paraId="646AA36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人民法院起诉。</w:t>
      </w:r>
    </w:p>
    <w:p w14:paraId="7B1C6CC3">
      <w:pPr>
        <w:pageBreakBefore w:val="0"/>
        <w:spacing w:line="360" w:lineRule="auto"/>
        <w:ind w:left="0" w:right="0"/>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2</w:t>
      </w:r>
      <w:r>
        <w:rPr>
          <w:rFonts w:hint="eastAsia" w:cs="宋体"/>
          <w:b w:val="0"/>
          <w:bCs w:val="0"/>
          <w:sz w:val="32"/>
          <w:szCs w:val="32"/>
          <w:highlight w:val="none"/>
          <w:shd w:val="clear" w:color="auto" w:fill="auto"/>
          <w:lang w:val="en-US" w:eastAsia="zh-CN" w:bidi="ar-SA"/>
        </w:rPr>
        <w:t>1</w:t>
      </w:r>
      <w:r>
        <w:rPr>
          <w:rFonts w:hint="eastAsia" w:ascii="宋体" w:hAnsi="宋体" w:eastAsia="宋体" w:cs="宋体"/>
          <w:b w:val="0"/>
          <w:bCs w:val="0"/>
          <w:sz w:val="32"/>
          <w:szCs w:val="32"/>
          <w:highlight w:val="none"/>
          <w:shd w:val="clear" w:color="auto" w:fill="auto"/>
          <w:lang w:val="en-US" w:eastAsia="zh-CN" w:bidi="ar-SA"/>
        </w:rPr>
        <w:t>、补充条款：</w:t>
      </w:r>
    </w:p>
    <w:p w14:paraId="2E2C088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p>
    <w:p w14:paraId="09B78FD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p>
    <w:p w14:paraId="3E4D3EB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p>
    <w:p w14:paraId="3B1EBA3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p>
    <w:p w14:paraId="3A21AA8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p>
    <w:p w14:paraId="38A30BD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p>
    <w:p w14:paraId="642434D7">
      <w:pPr>
        <w:pageBreakBefore w:val="0"/>
        <w:spacing w:line="360" w:lineRule="auto"/>
        <w:ind w:left="0" w:right="0" w:firstLine="440"/>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33FB97A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p>
    <w:p w14:paraId="212022C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p>
    <w:p w14:paraId="1516608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p>
    <w:p w14:paraId="5EE8F49D">
      <w:pPr>
        <w:spacing w:line="360" w:lineRule="auto"/>
        <w:ind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.11 </w:t>
      </w:r>
      <w:r>
        <w:rPr>
          <w:rFonts w:hint="eastAsia" w:ascii="宋体" w:hAnsi="宋体" w:cs="宋体"/>
          <w:b/>
          <w:bCs/>
          <w:szCs w:val="21"/>
          <w:highlight w:val="none"/>
          <w:shd w:val="clear" w:color="auto" w:fill="auto"/>
        </w:rPr>
        <w:t>工程结算审计约定：</w:t>
      </w:r>
      <w:r>
        <w:rPr>
          <w:rFonts w:hint="eastAsia" w:cs="宋体" w:asciiTheme="minorEastAsia" w:hAnsiTheme="minorEastAsia" w:eastAsiaTheme="minorEastAsia"/>
          <w:b/>
          <w:color w:val="auto"/>
          <w:szCs w:val="21"/>
        </w:rPr>
        <w:t>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rPr>
        <w:t>审计费用由承包人支付。</w:t>
      </w:r>
      <w:r>
        <w:rPr>
          <w:rFonts w:hint="eastAsia" w:ascii="宋体" w:hAnsi="宋体" w:cs="宋体"/>
          <w:szCs w:val="21"/>
          <w:highlight w:val="none"/>
          <w:shd w:val="clear" w:color="auto" w:fill="auto"/>
          <w:lang w:val="en-US" w:eastAsia="zh-CN"/>
        </w:rPr>
        <w:t xml:space="preserve"> </w:t>
      </w:r>
    </w:p>
    <w:p w14:paraId="239C16B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p>
    <w:p w14:paraId="25DA480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p>
    <w:p w14:paraId="090A51E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p>
    <w:p w14:paraId="5C1916E5">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b w:val="0"/>
          <w:bCs w:val="0"/>
          <w:szCs w:val="21"/>
          <w:highlight w:val="none"/>
          <w:shd w:val="clear" w:color="auto" w:fill="auto"/>
          <w:lang w:val="en-US" w:eastAsia="zh-CN"/>
        </w:rPr>
        <w:t>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rPr>
        <w:t>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p>
    <w:p w14:paraId="404079C8">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2</w:t>
      </w:r>
      <w:r>
        <w:rPr>
          <w:rFonts w:hint="eastAsia" w:cs="宋体"/>
          <w:b w:val="0"/>
          <w:bCs w:val="0"/>
          <w:szCs w:val="21"/>
          <w:highlight w:val="none"/>
          <w:shd w:val="clear" w:color="auto" w:fill="auto"/>
          <w:lang w:val="en-US" w:eastAsia="zh-CN"/>
        </w:rPr>
        <w:t>1</w:t>
      </w:r>
      <w:r>
        <w:rPr>
          <w:rFonts w:hint="eastAsia" w:ascii="宋体" w:hAnsi="宋体" w:cs="宋体"/>
          <w:b w:val="0"/>
          <w:bCs w:val="0"/>
          <w:szCs w:val="21"/>
          <w:highlight w:val="none"/>
          <w:shd w:val="clear" w:color="auto" w:fill="auto"/>
          <w:lang w:val="en-US" w:eastAsia="zh-CN"/>
        </w:rPr>
        <w:t>.16 若中标后施工中发现是挂靠单位的，招标人有权中止施工合同，投标人已完工程量合格部分的按投标价格70%结算退场，不合格部分不予结算。</w:t>
      </w:r>
    </w:p>
    <w:p w14:paraId="3D940E0E">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2</w:t>
      </w:r>
      <w:r>
        <w:rPr>
          <w:rFonts w:hint="eastAsia" w:cs="宋体"/>
          <w:b w:val="0"/>
          <w:bCs w:val="0"/>
          <w:szCs w:val="21"/>
          <w:highlight w:val="none"/>
          <w:shd w:val="clear" w:color="auto" w:fill="auto"/>
          <w:lang w:val="en-US" w:eastAsia="zh-CN"/>
        </w:rPr>
        <w:t>1</w:t>
      </w:r>
      <w:r>
        <w:rPr>
          <w:rFonts w:hint="eastAsia" w:ascii="宋体" w:hAnsi="宋体" w:cs="宋体"/>
          <w:b w:val="0"/>
          <w:bCs w:val="0"/>
          <w:szCs w:val="21"/>
          <w:highlight w:val="none"/>
          <w:shd w:val="clear" w:color="auto" w:fill="auto"/>
          <w:lang w:val="en-US" w:eastAsia="zh-CN"/>
        </w:rPr>
        <w:t>.17</w:t>
      </w:r>
      <w:r>
        <w:rPr>
          <w:rFonts w:hint="eastAsia" w:asciiTheme="minorEastAsia" w:hAnsiTheme="minorEastAsia" w:eastAsiaTheme="minorEastAsia"/>
          <w:b w:val="0"/>
          <w:bCs w:val="0"/>
          <w:color w:val="auto"/>
          <w:szCs w:val="21"/>
        </w:rPr>
        <w:t>本工程赶工、雨季施工等措施费用承包人自行考虑在投标报价中，后期不予增加相关费用。</w:t>
      </w:r>
    </w:p>
    <w:p w14:paraId="731F0074">
      <w:pPr>
        <w:spacing w:line="360" w:lineRule="auto"/>
        <w:ind w:firstLine="420"/>
        <w:jc w:val="left"/>
        <w:rPr>
          <w:rStyle w:val="17"/>
          <w:rFonts w:hint="eastAsia" w:ascii="宋体" w:hAnsi="宋体" w:eastAsia="宋体" w:cs="宋体"/>
          <w:color w:val="auto"/>
          <w:sz w:val="21"/>
          <w:szCs w:val="21"/>
        </w:rPr>
      </w:pPr>
      <w:r>
        <w:rPr>
          <w:rFonts w:hint="eastAsia"/>
          <w:b w:val="0"/>
          <w:bCs w:val="0"/>
          <w:sz w:val="21"/>
          <w:szCs w:val="21"/>
          <w:highlight w:val="none"/>
          <w:shd w:val="clear" w:color="auto" w:fill="auto"/>
          <w:lang w:val="en-US" w:eastAsia="zh-CN"/>
        </w:rPr>
        <w:t>21.18</w:t>
      </w:r>
      <w:r>
        <w:rPr>
          <w:rFonts w:hint="eastAsia" w:ascii="宋体" w:hAnsi="宋体" w:cs="宋体"/>
          <w:b w:val="0"/>
          <w:bCs w:val="0"/>
          <w:color w:val="auto"/>
          <w:sz w:val="21"/>
          <w:szCs w:val="21"/>
          <w:highlight w:val="none"/>
          <w:shd w:val="clear" w:color="auto" w:fill="auto"/>
          <w:lang w:val="en-US" w:eastAsia="zh-CN" w:bidi="ar"/>
        </w:rPr>
        <w:t>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位考察现场后自行考虑，但必须符合当地有关主管部门的规定，由此产生的相关费用及责任由投标承包单位承担，投标报价必须考虑此因素并计算在投标报价中，结算时不再调整。</w:t>
      </w:r>
    </w:p>
    <w:p w14:paraId="340836E1">
      <w:pPr>
        <w:rPr>
          <w:rStyle w:val="17"/>
          <w:rFonts w:hint="eastAsia" w:ascii="宋体" w:hAnsi="宋体" w:eastAsia="宋体" w:cs="宋体"/>
          <w:b/>
          <w:color w:val="auto"/>
          <w:sz w:val="24"/>
          <w:szCs w:val="24"/>
        </w:rPr>
      </w:pPr>
      <w:r>
        <w:rPr>
          <w:rStyle w:val="17"/>
          <w:rFonts w:hint="eastAsia" w:ascii="宋体" w:hAnsi="宋体" w:eastAsia="宋体" w:cs="宋体"/>
          <w:b/>
          <w:color w:val="auto"/>
          <w:sz w:val="24"/>
          <w:szCs w:val="24"/>
        </w:rPr>
        <w:br w:type="page" w:clear="all"/>
      </w:r>
    </w:p>
    <w:p w14:paraId="28C4D71F">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附件</w:t>
      </w:r>
    </w:p>
    <w:p w14:paraId="7EFE94ED">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协议书附件：</w:t>
      </w:r>
    </w:p>
    <w:p w14:paraId="447B5474">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附件1：承包人承揽工程项目一览表</w:t>
      </w:r>
    </w:p>
    <w:p w14:paraId="1F222D84">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附件2：</w:t>
      </w:r>
      <w:r>
        <w:rPr>
          <w:rFonts w:hint="eastAsia" w:ascii="宋体" w:hAnsi="宋体" w:eastAsia="宋体" w:cs="宋体"/>
          <w:sz w:val="30"/>
          <w:szCs w:val="30"/>
          <w:highlight w:val="none"/>
          <w:shd w:val="clear" w:color="auto" w:fill="auto"/>
        </w:rPr>
        <w:t>工程质量保修书</w:t>
      </w:r>
    </w:p>
    <w:p w14:paraId="5E68CB76">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附件3：</w:t>
      </w:r>
      <w:r>
        <w:rPr>
          <w:rFonts w:hint="eastAsia" w:ascii="宋体" w:hAnsi="宋体" w:eastAsia="宋体" w:cs="宋体"/>
          <w:sz w:val="30"/>
          <w:szCs w:val="30"/>
          <w:highlight w:val="none"/>
          <w:shd w:val="clear" w:color="auto" w:fill="auto"/>
        </w:rPr>
        <w:t>承包人用于本工程施工的机械设备表</w:t>
      </w:r>
    </w:p>
    <w:p w14:paraId="54EEB829">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附件4：</w:t>
      </w:r>
      <w:r>
        <w:rPr>
          <w:rFonts w:hint="eastAsia" w:ascii="宋体" w:hAnsi="宋体" w:eastAsia="宋体" w:cs="宋体"/>
          <w:sz w:val="30"/>
          <w:szCs w:val="30"/>
          <w:highlight w:val="none"/>
          <w:shd w:val="clear" w:color="auto" w:fill="auto"/>
        </w:rPr>
        <w:t>承包人主要施工管理人员表</w:t>
      </w:r>
    </w:p>
    <w:p w14:paraId="2C89D3FF">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附件5：</w:t>
      </w:r>
      <w:r>
        <w:rPr>
          <w:rFonts w:hint="eastAsia" w:ascii="宋体" w:hAnsi="宋体" w:eastAsia="宋体" w:cs="宋体"/>
          <w:sz w:val="30"/>
          <w:szCs w:val="30"/>
          <w:highlight w:val="none"/>
          <w:shd w:val="clear" w:color="auto" w:fill="auto"/>
        </w:rPr>
        <w:t>工程安全环境管理协议</w:t>
      </w:r>
    </w:p>
    <w:p w14:paraId="6572C99A">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附件6：工程廉政</w:t>
      </w:r>
      <w:r>
        <w:rPr>
          <w:rFonts w:hint="eastAsia" w:ascii="宋体" w:hAnsi="宋体" w:eastAsia="宋体" w:cs="宋体"/>
          <w:sz w:val="30"/>
          <w:szCs w:val="32"/>
          <w:highlight w:val="none"/>
          <w:shd w:val="clear" w:color="auto" w:fill="auto"/>
          <w:lang w:eastAsia="zh-CN"/>
        </w:rPr>
        <w:t>合同</w:t>
      </w:r>
    </w:p>
    <w:p w14:paraId="115988CC">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附件7：</w:t>
      </w:r>
      <w:r>
        <w:rPr>
          <w:rFonts w:hint="eastAsia" w:ascii="宋体" w:hAnsi="宋体" w:eastAsia="宋体" w:cs="宋体"/>
          <w:sz w:val="30"/>
          <w:szCs w:val="32"/>
          <w:highlight w:val="none"/>
          <w:shd w:val="clear" w:color="auto" w:fill="auto"/>
        </w:rPr>
        <w:t>不拖欠农民工工资</w:t>
      </w:r>
    </w:p>
    <w:p w14:paraId="0A0E40C0">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w:t>
      </w:r>
      <w:r>
        <w:rPr>
          <w:rFonts w:hint="eastAsia" w:ascii="宋体" w:hAnsi="宋体" w:eastAsia="宋体" w:cs="宋体"/>
          <w:sz w:val="30"/>
          <w:szCs w:val="32"/>
          <w:highlight w:val="none"/>
          <w:shd w:val="clear" w:color="auto" w:fill="auto"/>
          <w:lang w:val="en-US" w:eastAsia="zh-CN"/>
        </w:rPr>
        <w:t>8</w:t>
      </w:r>
      <w:r>
        <w:rPr>
          <w:rFonts w:hint="eastAsia" w:ascii="宋体" w:hAnsi="宋体" w:eastAsia="宋体" w:cs="宋体"/>
          <w:sz w:val="30"/>
          <w:szCs w:val="32"/>
          <w:highlight w:val="none"/>
          <w:shd w:val="clear" w:color="auto" w:fill="auto"/>
        </w:rPr>
        <w:t>：中标人诚信承诺书</w:t>
      </w:r>
    </w:p>
    <w:p w14:paraId="7C50F002">
      <w:pPr>
        <w:rPr>
          <w:rFonts w:hint="eastAsia" w:ascii="宋体" w:hAnsi="宋体" w:cs="宋体"/>
          <w:szCs w:val="21"/>
          <w:highlight w:val="none"/>
          <w:shd w:val="clear" w:color="auto" w:fill="auto"/>
        </w:rPr>
      </w:pPr>
    </w:p>
    <w:p w14:paraId="775CD1E0">
      <w:pPr>
        <w:pStyle w:val="7"/>
        <w:tabs>
          <w:tab w:val="left" w:pos="1080"/>
        </w:tabs>
        <w:rPr>
          <w:rFonts w:hint="eastAsia"/>
        </w:rPr>
      </w:pPr>
    </w:p>
    <w:p w14:paraId="1CA93D4A">
      <w:pPr>
        <w:spacing w:before="120" w:after="120" w:line="440" w:lineRule="exact"/>
        <w:jc w:val="lef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附件1：</w:t>
      </w:r>
    </w:p>
    <w:p w14:paraId="77C95E8A">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承包人承揽工程项目一览表</w:t>
      </w:r>
    </w:p>
    <w:tbl>
      <w:tblPr>
        <w:tblStyle w:val="12"/>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19"/>
        <w:gridCol w:w="851"/>
        <w:gridCol w:w="1402"/>
        <w:gridCol w:w="1134"/>
        <w:gridCol w:w="937"/>
        <w:gridCol w:w="969"/>
        <w:gridCol w:w="1045"/>
        <w:gridCol w:w="751"/>
        <w:gridCol w:w="804"/>
        <w:gridCol w:w="803"/>
      </w:tblGrid>
      <w:tr w14:paraId="4AF55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36" w:hRule="atLeast"/>
        </w:trPr>
        <w:tc>
          <w:tcPr>
            <w:tcW w:w="1019" w:type="dxa"/>
            <w:tcBorders>
              <w:top w:val="single" w:color="auto" w:sz="12" w:space="0"/>
              <w:bottom w:val="single" w:color="auto" w:sz="6" w:space="0"/>
            </w:tcBorders>
            <w:noWrap w:val="0"/>
            <w:vAlign w:val="center"/>
          </w:tcPr>
          <w:p w14:paraId="0B613D5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单位工程名称</w:t>
            </w:r>
          </w:p>
        </w:tc>
        <w:tc>
          <w:tcPr>
            <w:tcW w:w="851" w:type="dxa"/>
            <w:tcBorders>
              <w:top w:val="single" w:color="auto" w:sz="12" w:space="0"/>
              <w:bottom w:val="single" w:color="auto" w:sz="6" w:space="0"/>
            </w:tcBorders>
            <w:noWrap w:val="0"/>
            <w:vAlign w:val="center"/>
          </w:tcPr>
          <w:p w14:paraId="68F7AF0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建设规模</w:t>
            </w:r>
          </w:p>
        </w:tc>
        <w:tc>
          <w:tcPr>
            <w:tcW w:w="1402" w:type="dxa"/>
            <w:tcBorders>
              <w:top w:val="single" w:color="auto" w:sz="12" w:space="0"/>
              <w:bottom w:val="single" w:color="auto" w:sz="6" w:space="0"/>
            </w:tcBorders>
            <w:noWrap w:val="0"/>
            <w:vAlign w:val="center"/>
          </w:tcPr>
          <w:p w14:paraId="39FFF2A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建筑面积(平方米)</w:t>
            </w:r>
          </w:p>
        </w:tc>
        <w:tc>
          <w:tcPr>
            <w:tcW w:w="1134" w:type="dxa"/>
            <w:tcBorders>
              <w:top w:val="single" w:color="auto" w:sz="12" w:space="0"/>
              <w:bottom w:val="single" w:color="auto" w:sz="6" w:space="0"/>
            </w:tcBorders>
            <w:noWrap w:val="0"/>
            <w:vAlign w:val="center"/>
          </w:tcPr>
          <w:p w14:paraId="095850F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结构形式</w:t>
            </w:r>
          </w:p>
        </w:tc>
        <w:tc>
          <w:tcPr>
            <w:tcW w:w="937" w:type="dxa"/>
            <w:tcBorders>
              <w:top w:val="single" w:color="auto" w:sz="12" w:space="0"/>
              <w:bottom w:val="single" w:color="auto" w:sz="6" w:space="0"/>
            </w:tcBorders>
            <w:noWrap w:val="0"/>
            <w:vAlign w:val="center"/>
          </w:tcPr>
          <w:p w14:paraId="4C129BD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层数</w:t>
            </w:r>
          </w:p>
        </w:tc>
        <w:tc>
          <w:tcPr>
            <w:tcW w:w="969" w:type="dxa"/>
            <w:tcBorders>
              <w:top w:val="single" w:color="auto" w:sz="12" w:space="0"/>
              <w:bottom w:val="single" w:color="auto" w:sz="6" w:space="0"/>
            </w:tcBorders>
            <w:noWrap w:val="0"/>
            <w:vAlign w:val="center"/>
          </w:tcPr>
          <w:p w14:paraId="22A22DF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生产能力</w:t>
            </w:r>
          </w:p>
        </w:tc>
        <w:tc>
          <w:tcPr>
            <w:tcW w:w="1045" w:type="dxa"/>
            <w:tcBorders>
              <w:top w:val="single" w:color="auto" w:sz="12" w:space="0"/>
              <w:bottom w:val="single" w:color="auto" w:sz="6" w:space="0"/>
            </w:tcBorders>
            <w:noWrap w:val="0"/>
            <w:vAlign w:val="center"/>
          </w:tcPr>
          <w:p w14:paraId="77BD960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设备安装内容</w:t>
            </w:r>
          </w:p>
        </w:tc>
        <w:tc>
          <w:tcPr>
            <w:tcW w:w="751" w:type="dxa"/>
            <w:tcBorders>
              <w:top w:val="single" w:color="auto" w:sz="12" w:space="0"/>
              <w:bottom w:val="single" w:color="auto" w:sz="6" w:space="0"/>
            </w:tcBorders>
            <w:noWrap w:val="0"/>
            <w:vAlign w:val="center"/>
          </w:tcPr>
          <w:p w14:paraId="3580519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合同价格（元）</w:t>
            </w:r>
          </w:p>
        </w:tc>
        <w:tc>
          <w:tcPr>
            <w:tcW w:w="804" w:type="dxa"/>
            <w:tcBorders>
              <w:top w:val="single" w:color="auto" w:sz="12" w:space="0"/>
              <w:bottom w:val="single" w:color="auto" w:sz="6" w:space="0"/>
            </w:tcBorders>
            <w:noWrap w:val="0"/>
            <w:vAlign w:val="center"/>
          </w:tcPr>
          <w:p w14:paraId="7FC98DE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开工日期</w:t>
            </w:r>
          </w:p>
        </w:tc>
        <w:tc>
          <w:tcPr>
            <w:tcW w:w="803" w:type="dxa"/>
            <w:tcBorders>
              <w:top w:val="single" w:color="auto" w:sz="12" w:space="0"/>
              <w:bottom w:val="single" w:color="auto" w:sz="6" w:space="0"/>
            </w:tcBorders>
            <w:noWrap w:val="0"/>
            <w:vAlign w:val="center"/>
          </w:tcPr>
          <w:p w14:paraId="51BDD247">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竣工日期</w:t>
            </w:r>
          </w:p>
        </w:tc>
      </w:tr>
      <w:tr w14:paraId="53657D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1019" w:type="dxa"/>
            <w:tcBorders>
              <w:top w:val="single" w:color="auto" w:sz="6" w:space="0"/>
              <w:bottom w:val="single" w:color="auto" w:sz="6" w:space="0"/>
            </w:tcBorders>
            <w:noWrap w:val="0"/>
            <w:vAlign w:val="center"/>
          </w:tcPr>
          <w:p w14:paraId="2F980E0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single" w:color="auto" w:sz="6" w:space="0"/>
              <w:bottom w:val="single" w:color="auto" w:sz="6" w:space="0"/>
            </w:tcBorders>
            <w:noWrap w:val="0"/>
            <w:vAlign w:val="center"/>
          </w:tcPr>
          <w:p w14:paraId="022CA62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single" w:color="auto" w:sz="6" w:space="0"/>
              <w:bottom w:val="single" w:color="auto" w:sz="6" w:space="0"/>
            </w:tcBorders>
            <w:noWrap w:val="0"/>
            <w:vAlign w:val="center"/>
          </w:tcPr>
          <w:p w14:paraId="4519292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single" w:color="auto" w:sz="6" w:space="0"/>
              <w:bottom w:val="single" w:color="auto" w:sz="6" w:space="0"/>
            </w:tcBorders>
            <w:noWrap w:val="0"/>
            <w:vAlign w:val="center"/>
          </w:tcPr>
          <w:p w14:paraId="71E2AA9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single" w:color="auto" w:sz="6" w:space="0"/>
              <w:bottom w:val="single" w:color="auto" w:sz="6" w:space="0"/>
            </w:tcBorders>
            <w:noWrap w:val="0"/>
            <w:vAlign w:val="center"/>
          </w:tcPr>
          <w:p w14:paraId="4076655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single" w:color="auto" w:sz="6" w:space="0"/>
              <w:bottom w:val="single" w:color="auto" w:sz="6" w:space="0"/>
            </w:tcBorders>
            <w:noWrap w:val="0"/>
            <w:vAlign w:val="center"/>
          </w:tcPr>
          <w:p w14:paraId="5A449B8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single" w:color="auto" w:sz="6" w:space="0"/>
              <w:bottom w:val="single" w:color="auto" w:sz="6" w:space="0"/>
            </w:tcBorders>
            <w:noWrap w:val="0"/>
            <w:vAlign w:val="center"/>
          </w:tcPr>
          <w:p w14:paraId="5EF7651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single" w:color="auto" w:sz="6" w:space="0"/>
              <w:bottom w:val="single" w:color="auto" w:sz="6" w:space="0"/>
            </w:tcBorders>
            <w:noWrap w:val="0"/>
            <w:vAlign w:val="center"/>
          </w:tcPr>
          <w:p w14:paraId="13F1EE0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single" w:color="auto" w:sz="6" w:space="0"/>
              <w:bottom w:val="single" w:color="auto" w:sz="6" w:space="0"/>
            </w:tcBorders>
            <w:noWrap w:val="0"/>
            <w:vAlign w:val="center"/>
          </w:tcPr>
          <w:p w14:paraId="6CBDBC2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single" w:color="auto" w:sz="6" w:space="0"/>
              <w:bottom w:val="single" w:color="auto" w:sz="6" w:space="0"/>
            </w:tcBorders>
            <w:noWrap w:val="0"/>
            <w:vAlign w:val="center"/>
          </w:tcPr>
          <w:p w14:paraId="04182D2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AD7A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1CB560D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nil"/>
            </w:tcBorders>
            <w:noWrap w:val="0"/>
            <w:vAlign w:val="center"/>
          </w:tcPr>
          <w:p w14:paraId="57646D1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nil"/>
            </w:tcBorders>
            <w:noWrap w:val="0"/>
            <w:vAlign w:val="center"/>
          </w:tcPr>
          <w:p w14:paraId="19B5716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1F4E190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nil"/>
            </w:tcBorders>
            <w:noWrap w:val="0"/>
            <w:vAlign w:val="center"/>
          </w:tcPr>
          <w:p w14:paraId="0A02DC1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nil"/>
            </w:tcBorders>
            <w:noWrap w:val="0"/>
            <w:vAlign w:val="center"/>
          </w:tcPr>
          <w:p w14:paraId="28368E0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nil"/>
            </w:tcBorders>
            <w:noWrap w:val="0"/>
            <w:vAlign w:val="center"/>
          </w:tcPr>
          <w:p w14:paraId="0155C21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nil"/>
            </w:tcBorders>
            <w:noWrap w:val="0"/>
            <w:vAlign w:val="center"/>
          </w:tcPr>
          <w:p w14:paraId="4AC8686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nil"/>
            </w:tcBorders>
            <w:noWrap w:val="0"/>
            <w:vAlign w:val="center"/>
          </w:tcPr>
          <w:p w14:paraId="04C2442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nil"/>
            </w:tcBorders>
            <w:noWrap w:val="0"/>
            <w:vAlign w:val="center"/>
          </w:tcPr>
          <w:p w14:paraId="1D5E174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1AE3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68E5C60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nil"/>
            </w:tcBorders>
            <w:noWrap w:val="0"/>
            <w:vAlign w:val="center"/>
          </w:tcPr>
          <w:p w14:paraId="286351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nil"/>
            </w:tcBorders>
            <w:noWrap w:val="0"/>
            <w:vAlign w:val="center"/>
          </w:tcPr>
          <w:p w14:paraId="50A3884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76E431E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nil"/>
            </w:tcBorders>
            <w:noWrap w:val="0"/>
            <w:vAlign w:val="center"/>
          </w:tcPr>
          <w:p w14:paraId="6357C5A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nil"/>
            </w:tcBorders>
            <w:noWrap w:val="0"/>
            <w:vAlign w:val="center"/>
          </w:tcPr>
          <w:p w14:paraId="4FE8B48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nil"/>
            </w:tcBorders>
            <w:noWrap w:val="0"/>
            <w:vAlign w:val="center"/>
          </w:tcPr>
          <w:p w14:paraId="20F774B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nil"/>
            </w:tcBorders>
            <w:noWrap w:val="0"/>
            <w:vAlign w:val="center"/>
          </w:tcPr>
          <w:p w14:paraId="663A110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nil"/>
            </w:tcBorders>
            <w:noWrap w:val="0"/>
            <w:vAlign w:val="center"/>
          </w:tcPr>
          <w:p w14:paraId="1022126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nil"/>
            </w:tcBorders>
            <w:noWrap w:val="0"/>
            <w:vAlign w:val="center"/>
          </w:tcPr>
          <w:p w14:paraId="0B479E5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E480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noWrap w:val="0"/>
            <w:vAlign w:val="center"/>
          </w:tcPr>
          <w:p w14:paraId="0AE37BA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noWrap w:val="0"/>
            <w:vAlign w:val="center"/>
          </w:tcPr>
          <w:p w14:paraId="19E8E2F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noWrap w:val="0"/>
            <w:vAlign w:val="center"/>
          </w:tcPr>
          <w:p w14:paraId="644380C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632AF2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noWrap w:val="0"/>
            <w:vAlign w:val="center"/>
          </w:tcPr>
          <w:p w14:paraId="219B001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noWrap w:val="0"/>
            <w:vAlign w:val="center"/>
          </w:tcPr>
          <w:p w14:paraId="0330428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noWrap w:val="0"/>
            <w:vAlign w:val="center"/>
          </w:tcPr>
          <w:p w14:paraId="070452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noWrap w:val="0"/>
            <w:vAlign w:val="center"/>
          </w:tcPr>
          <w:p w14:paraId="3B5AE78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noWrap w:val="0"/>
            <w:vAlign w:val="center"/>
          </w:tcPr>
          <w:p w14:paraId="36D12C6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noWrap w:val="0"/>
            <w:vAlign w:val="center"/>
          </w:tcPr>
          <w:p w14:paraId="6C3B198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7FDA13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00BD890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nil"/>
            </w:tcBorders>
            <w:noWrap w:val="0"/>
            <w:vAlign w:val="center"/>
          </w:tcPr>
          <w:p w14:paraId="6DE6313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nil"/>
            </w:tcBorders>
            <w:noWrap w:val="0"/>
            <w:vAlign w:val="center"/>
          </w:tcPr>
          <w:p w14:paraId="0E95DEB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27DD38E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nil"/>
            </w:tcBorders>
            <w:noWrap w:val="0"/>
            <w:vAlign w:val="center"/>
          </w:tcPr>
          <w:p w14:paraId="703054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nil"/>
            </w:tcBorders>
            <w:noWrap w:val="0"/>
            <w:vAlign w:val="center"/>
          </w:tcPr>
          <w:p w14:paraId="4768C15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nil"/>
            </w:tcBorders>
            <w:noWrap w:val="0"/>
            <w:vAlign w:val="center"/>
          </w:tcPr>
          <w:p w14:paraId="3D74CD1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nil"/>
            </w:tcBorders>
            <w:noWrap w:val="0"/>
            <w:vAlign w:val="center"/>
          </w:tcPr>
          <w:p w14:paraId="0C4067D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nil"/>
            </w:tcBorders>
            <w:noWrap w:val="0"/>
            <w:vAlign w:val="center"/>
          </w:tcPr>
          <w:p w14:paraId="3F289B3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nil"/>
            </w:tcBorders>
            <w:noWrap w:val="0"/>
            <w:vAlign w:val="center"/>
          </w:tcPr>
          <w:p w14:paraId="3136B40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1D91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1019" w:type="dxa"/>
            <w:noWrap w:val="0"/>
            <w:vAlign w:val="center"/>
          </w:tcPr>
          <w:p w14:paraId="4F32335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noWrap w:val="0"/>
            <w:vAlign w:val="center"/>
          </w:tcPr>
          <w:p w14:paraId="5DC8584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noWrap w:val="0"/>
            <w:vAlign w:val="center"/>
          </w:tcPr>
          <w:p w14:paraId="079198D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1B6B266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noWrap w:val="0"/>
            <w:vAlign w:val="center"/>
          </w:tcPr>
          <w:p w14:paraId="5A75F5F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noWrap w:val="0"/>
            <w:vAlign w:val="center"/>
          </w:tcPr>
          <w:p w14:paraId="5D51C84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noWrap w:val="0"/>
            <w:vAlign w:val="center"/>
          </w:tcPr>
          <w:p w14:paraId="35A1C28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noWrap w:val="0"/>
            <w:vAlign w:val="center"/>
          </w:tcPr>
          <w:p w14:paraId="26306E0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noWrap w:val="0"/>
            <w:vAlign w:val="center"/>
          </w:tcPr>
          <w:p w14:paraId="6E1C1B5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noWrap w:val="0"/>
            <w:vAlign w:val="center"/>
          </w:tcPr>
          <w:p w14:paraId="23AB55C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bl>
    <w:p w14:paraId="19A842BD">
      <w:pPr>
        <w:spacing w:line="440" w:lineRule="exact"/>
        <w:rPr>
          <w:rFonts w:hint="eastAsia" w:ascii="宋体" w:hAnsi="宋体" w:eastAsia="宋体" w:cs="宋体"/>
          <w:b/>
          <w:sz w:val="30"/>
          <w:szCs w:val="30"/>
          <w:highlight w:val="none"/>
          <w:shd w:val="clear" w:color="auto" w:fill="auto"/>
        </w:rPr>
      </w:pPr>
    </w:p>
    <w:p w14:paraId="27C83453">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w:t>
      </w:r>
      <w:bookmarkStart w:id="74" w:name="_Toc296346726"/>
      <w:bookmarkStart w:id="75" w:name="_Toc296891053"/>
      <w:bookmarkStart w:id="76" w:name="_Toc296891265"/>
      <w:bookmarkStart w:id="77" w:name="_Toc296347224"/>
      <w:bookmarkStart w:id="78" w:name="_Toc267261692"/>
      <w:bookmarkStart w:id="79" w:name="_Toc296503225"/>
      <w:bookmarkStart w:id="80" w:name="_Toc296944564"/>
      <w:r>
        <w:rPr>
          <w:rFonts w:hint="eastAsia" w:ascii="宋体" w:hAnsi="宋体" w:eastAsia="宋体" w:cs="宋体"/>
          <w:sz w:val="30"/>
          <w:szCs w:val="30"/>
          <w:highlight w:val="none"/>
          <w:shd w:val="clear" w:color="auto" w:fill="auto"/>
        </w:rPr>
        <w:t>件2：</w:t>
      </w:r>
      <w:bookmarkEnd w:id="74"/>
      <w:bookmarkEnd w:id="75"/>
      <w:bookmarkEnd w:id="76"/>
      <w:bookmarkEnd w:id="77"/>
      <w:bookmarkEnd w:id="78"/>
      <w:bookmarkEnd w:id="79"/>
      <w:bookmarkEnd w:id="80"/>
    </w:p>
    <w:p w14:paraId="0A56997B">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工程质量保修书</w:t>
      </w:r>
    </w:p>
    <w:p w14:paraId="7E882F5F">
      <w:pPr>
        <w:spacing w:line="420" w:lineRule="exact"/>
        <w:ind w:firstLine="440"/>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p>
    <w:p w14:paraId="3742EEA0">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p>
    <w:p w14:paraId="7EF90CF2">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（工程全称）签订工程质量保修书。</w:t>
      </w:r>
    </w:p>
    <w:p w14:paraId="34F9488F">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一、工程质量保修范围和内容</w:t>
      </w:r>
    </w:p>
    <w:p w14:paraId="3AA8C000">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承包人在质量保修期内，按照有关法律规定和合同约定，承担工程质量保修责任。</w:t>
      </w:r>
    </w:p>
    <w:p w14:paraId="6BA44C7E">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b/>
          <w:szCs w:val="21"/>
          <w:highlight w:val="none"/>
          <w:shd w:val="clear" w:color="auto" w:fill="auto"/>
        </w:rPr>
        <w:t>　　</w:t>
      </w:r>
      <w:r>
        <w:rPr>
          <w:rFonts w:hint="eastAsia" w:ascii="宋体" w:hAnsi="宋体" w:eastAsia="宋体" w:cs="宋体"/>
          <w:szCs w:val="21"/>
          <w:highlight w:val="none"/>
          <w:shd w:val="clear" w:color="auto" w:fill="auto"/>
        </w:rPr>
        <w:t>二、质量保修期</w:t>
      </w:r>
    </w:p>
    <w:p w14:paraId="4A9F724A">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根据《建设工程质量管理条例》及有关规定，工程的质量保修期如下：</w:t>
      </w:r>
    </w:p>
    <w:p w14:paraId="3AAEA615">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本</w:t>
      </w:r>
      <w:r>
        <w:rPr>
          <w:rFonts w:hint="eastAsia" w:ascii="宋体" w:hAnsi="宋体" w:eastAsia="宋体" w:cs="宋体"/>
          <w:b/>
          <w:szCs w:val="21"/>
          <w:highlight w:val="none"/>
          <w:u w:val="single"/>
          <w:shd w:val="clear" w:color="auto" w:fill="auto"/>
        </w:rPr>
        <w:t>项目保修期限</w:t>
      </w:r>
      <w:r>
        <w:rPr>
          <w:rFonts w:hint="eastAsia" w:cs="宋体"/>
          <w:b/>
          <w:szCs w:val="21"/>
          <w:highlight w:val="none"/>
          <w:u w:val="single"/>
          <w:shd w:val="clear" w:color="auto" w:fill="auto"/>
          <w:lang w:val="en-US" w:eastAsia="zh-CN"/>
        </w:rPr>
        <w:t>至少</w:t>
      </w:r>
      <w:r>
        <w:rPr>
          <w:rFonts w:hint="eastAsia" w:ascii="宋体" w:hAnsi="宋体" w:eastAsia="宋体" w:cs="宋体"/>
          <w:b/>
          <w:szCs w:val="21"/>
          <w:highlight w:val="none"/>
          <w:u w:val="single"/>
          <w:shd w:val="clear" w:color="auto" w:fill="auto"/>
        </w:rPr>
        <w:t>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7AC61A32">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根据《建设工程质量管理条例》及有关规定，工程的质量保修期如下：</w:t>
      </w:r>
    </w:p>
    <w:p w14:paraId="28DC11DF">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1．地基基础工程和主体结构工程为设计文件规定的工程合理使用年限；</w:t>
      </w:r>
    </w:p>
    <w:p w14:paraId="1EE66102">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年；</w:t>
      </w:r>
    </w:p>
    <w:p w14:paraId="653312B7">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2FB2CF98">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0DAE3B4F">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个采暖期、供冷期；</w:t>
      </w:r>
    </w:p>
    <w:p w14:paraId="00C9442C">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020CAEB1">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7．其他约定：实际竣工即工程完工且经质检部门验收合格，正式办理交付使用手续之日。</w:t>
      </w:r>
    </w:p>
    <w:p w14:paraId="61A07F81">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本</w:t>
      </w:r>
      <w:r>
        <w:rPr>
          <w:rFonts w:hint="eastAsia" w:ascii="宋体" w:hAnsi="宋体" w:eastAsia="宋体" w:cs="宋体"/>
          <w:b/>
          <w:szCs w:val="21"/>
          <w:highlight w:val="none"/>
          <w:u w:val="single"/>
          <w:shd w:val="clear" w:color="auto" w:fill="auto"/>
        </w:rPr>
        <w:t>项目保修期限</w:t>
      </w:r>
      <w:r>
        <w:rPr>
          <w:rFonts w:hint="eastAsia" w:cs="宋体"/>
          <w:b/>
          <w:szCs w:val="21"/>
          <w:highlight w:val="none"/>
          <w:u w:val="single"/>
          <w:shd w:val="clear" w:color="auto" w:fill="auto"/>
          <w:lang w:val="en-US" w:eastAsia="zh-CN"/>
        </w:rPr>
        <w:t>至少</w:t>
      </w:r>
      <w:r>
        <w:rPr>
          <w:rFonts w:hint="eastAsia" w:ascii="宋体" w:hAnsi="宋体" w:eastAsia="宋体" w:cs="宋体"/>
          <w:b/>
          <w:szCs w:val="21"/>
          <w:highlight w:val="none"/>
          <w:u w:val="single"/>
          <w:shd w:val="clear" w:color="auto" w:fill="auto"/>
        </w:rPr>
        <w:t>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66EAC706">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质量保修期自工程竣工验收合格之日起计算。</w:t>
      </w:r>
    </w:p>
    <w:p w14:paraId="23DCB39E">
      <w:pPr>
        <w:spacing w:line="420" w:lineRule="exact"/>
        <w:ind w:firstLine="440"/>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三、缺陷责任期</w:t>
      </w:r>
    </w:p>
    <w:p w14:paraId="73C5AB19">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个月，缺陷责任期自工程通过竣工验收之日起计算。单位工程先于全部工程进行验收，单位工程缺陷责任期自单位工程验收合格之日起算。</w:t>
      </w:r>
    </w:p>
    <w:p w14:paraId="5673E433">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缺陷责任期终止后，发包人应退还剩余的质量保证金。</w:t>
      </w:r>
    </w:p>
    <w:p w14:paraId="0749F6EC">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四、质量保修责任</w:t>
      </w:r>
    </w:p>
    <w:p w14:paraId="73D0D610">
      <w:pPr>
        <w:spacing w:line="420" w:lineRule="exact"/>
        <w:ind w:left="110" w:firstLine="45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1．属于保修范围、内容的项目，承包人应当在接到保修通知之日起7天内派人保修。承包人不在约定期限内派人保修的，发包人可以委托他人修理。</w:t>
      </w:r>
    </w:p>
    <w:p w14:paraId="38736415">
      <w:pPr>
        <w:spacing w:line="420" w:lineRule="exact"/>
        <w:ind w:left="110" w:firstLine="45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2．发生紧急事故需抢修的，承包人在接到事故通知后，应当立即到达事故现场抢修。</w:t>
      </w:r>
    </w:p>
    <w:p w14:paraId="5A66B756">
      <w:pPr>
        <w:spacing w:line="420" w:lineRule="exact"/>
        <w:ind w:left="110" w:firstLine="45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1187EFF">
      <w:pPr>
        <w:spacing w:line="420" w:lineRule="exact"/>
        <w:ind w:left="440" w:firstLine="1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4．质量保修完成后，由发包人组织验收。</w:t>
      </w:r>
    </w:p>
    <w:p w14:paraId="7C5B4143">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五、保修费用</w:t>
      </w:r>
    </w:p>
    <w:p w14:paraId="4C659414">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保修费用由造成质量缺陷的责任方承担。</w:t>
      </w:r>
    </w:p>
    <w:p w14:paraId="30F7A8F7">
      <w:pPr>
        <w:spacing w:line="420" w:lineRule="exact"/>
        <w:ind w:firstLine="442"/>
        <w:jc w:val="left"/>
        <w:outlineLvl w:val="0"/>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六</w:t>
      </w:r>
      <w:r>
        <w:rPr>
          <w:rFonts w:hint="eastAsia" w:ascii="宋体" w:hAnsi="宋体" w:eastAsia="宋体" w:cs="宋体"/>
          <w:szCs w:val="21"/>
          <w:highlight w:val="none"/>
          <w:shd w:val="clear" w:color="auto" w:fill="auto"/>
        </w:rPr>
        <w:t>、双方约定的其他工程质量保修事项：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4A485644">
      <w:pPr>
        <w:spacing w:line="420" w:lineRule="exact"/>
        <w:ind w:firstLine="418"/>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工程质量保修书由发包人、承包人在工程竣工验收前共同签署，作为施工合同附件，其有效期限至保修期满。</w:t>
      </w:r>
    </w:p>
    <w:p w14:paraId="31199036">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p>
    <w:p w14:paraId="7C82E286">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p>
    <w:p w14:paraId="6FB9BC77">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p>
    <w:p w14:paraId="49A6CF05">
      <w:pPr>
        <w:spacing w:line="420" w:lineRule="exact"/>
        <w:rPr>
          <w:rFonts w:hint="eastAsia" w:ascii="宋体" w:hAnsi="宋体" w:eastAsia="宋体" w:cs="宋体"/>
          <w:sz w:val="30"/>
          <w:szCs w:val="30"/>
          <w:highlight w:val="none"/>
          <w:shd w:val="clear" w:color="auto" w:fill="auto"/>
        </w:rPr>
      </w:pPr>
    </w:p>
    <w:p w14:paraId="24516EB3">
      <w:pPr>
        <w:spacing w:line="420" w:lineRule="exact"/>
        <w:rPr>
          <w:rFonts w:hint="eastAsia" w:ascii="宋体" w:hAnsi="宋体" w:eastAsia="宋体" w:cs="宋体"/>
          <w:sz w:val="30"/>
          <w:szCs w:val="30"/>
          <w:highlight w:val="none"/>
          <w:shd w:val="clear" w:color="auto" w:fill="auto"/>
        </w:rPr>
      </w:pPr>
    </w:p>
    <w:p w14:paraId="401CD0A5">
      <w:pPr>
        <w:spacing w:line="420" w:lineRule="exact"/>
        <w:rPr>
          <w:rFonts w:hint="eastAsia" w:ascii="宋体" w:hAnsi="宋体" w:eastAsia="宋体" w:cs="宋体"/>
          <w:sz w:val="30"/>
          <w:szCs w:val="30"/>
          <w:highlight w:val="none"/>
          <w:shd w:val="clear" w:color="auto" w:fill="auto"/>
        </w:rPr>
      </w:pPr>
    </w:p>
    <w:p w14:paraId="2167204A">
      <w:pPr>
        <w:spacing w:line="420" w:lineRule="exact"/>
        <w:rPr>
          <w:rFonts w:hint="eastAsia" w:ascii="宋体" w:hAnsi="宋体" w:eastAsia="宋体" w:cs="宋体"/>
          <w:sz w:val="30"/>
          <w:szCs w:val="30"/>
          <w:highlight w:val="none"/>
          <w:shd w:val="clear" w:color="auto" w:fill="auto"/>
        </w:rPr>
      </w:pPr>
    </w:p>
    <w:p w14:paraId="5D731AF5">
      <w:pPr>
        <w:spacing w:line="420" w:lineRule="exact"/>
        <w:rPr>
          <w:rFonts w:hint="eastAsia" w:ascii="宋体" w:hAnsi="宋体" w:eastAsia="宋体" w:cs="宋体"/>
          <w:sz w:val="30"/>
          <w:szCs w:val="30"/>
          <w:highlight w:val="none"/>
          <w:shd w:val="clear" w:color="auto" w:fill="auto"/>
        </w:rPr>
      </w:pPr>
    </w:p>
    <w:p w14:paraId="5933442F">
      <w:pPr>
        <w:spacing w:line="420" w:lineRule="exact"/>
        <w:rPr>
          <w:rFonts w:hint="eastAsia" w:ascii="宋体" w:hAnsi="宋体" w:eastAsia="宋体" w:cs="宋体"/>
          <w:sz w:val="30"/>
          <w:szCs w:val="30"/>
          <w:highlight w:val="none"/>
          <w:shd w:val="clear" w:color="auto" w:fill="auto"/>
        </w:rPr>
      </w:pPr>
    </w:p>
    <w:p w14:paraId="0EC0427F">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附件3：</w:t>
      </w:r>
    </w:p>
    <w:p w14:paraId="48BC9161">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承包人用于本工程施工的机械设备表</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76"/>
        <w:gridCol w:w="1418"/>
        <w:gridCol w:w="850"/>
        <w:gridCol w:w="1058"/>
        <w:gridCol w:w="880"/>
        <w:gridCol w:w="1020"/>
        <w:gridCol w:w="1480"/>
        <w:gridCol w:w="1020"/>
        <w:gridCol w:w="921"/>
      </w:tblGrid>
      <w:tr w14:paraId="42F50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76" w:type="dxa"/>
            <w:tcBorders>
              <w:top w:val="single" w:color="auto" w:sz="12" w:space="0"/>
              <w:bottom w:val="single" w:color="auto" w:sz="6" w:space="0"/>
            </w:tcBorders>
            <w:noWrap w:val="0"/>
            <w:vAlign w:val="center"/>
          </w:tcPr>
          <w:p w14:paraId="0B8986A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序号</w:t>
            </w:r>
          </w:p>
        </w:tc>
        <w:tc>
          <w:tcPr>
            <w:tcW w:w="1418" w:type="dxa"/>
            <w:tcBorders>
              <w:top w:val="single" w:color="auto" w:sz="12" w:space="0"/>
              <w:bottom w:val="single" w:color="auto" w:sz="6" w:space="0"/>
            </w:tcBorders>
            <w:noWrap w:val="0"/>
            <w:vAlign w:val="center"/>
          </w:tcPr>
          <w:p w14:paraId="2D19AF1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机械或设备名称</w:t>
            </w:r>
          </w:p>
        </w:tc>
        <w:tc>
          <w:tcPr>
            <w:tcW w:w="850" w:type="dxa"/>
            <w:tcBorders>
              <w:top w:val="single" w:color="auto" w:sz="12" w:space="0"/>
              <w:bottom w:val="single" w:color="auto" w:sz="6" w:space="0"/>
            </w:tcBorders>
            <w:noWrap w:val="0"/>
            <w:vAlign w:val="center"/>
          </w:tcPr>
          <w:p w14:paraId="65AC217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规格型号</w:t>
            </w:r>
          </w:p>
        </w:tc>
        <w:tc>
          <w:tcPr>
            <w:tcW w:w="1058" w:type="dxa"/>
            <w:tcBorders>
              <w:top w:val="single" w:color="auto" w:sz="12" w:space="0"/>
              <w:bottom w:val="single" w:color="auto" w:sz="6" w:space="0"/>
            </w:tcBorders>
            <w:noWrap w:val="0"/>
            <w:vAlign w:val="center"/>
          </w:tcPr>
          <w:p w14:paraId="1379312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数量</w:t>
            </w:r>
          </w:p>
        </w:tc>
        <w:tc>
          <w:tcPr>
            <w:tcW w:w="880" w:type="dxa"/>
            <w:tcBorders>
              <w:top w:val="single" w:color="auto" w:sz="12" w:space="0"/>
              <w:bottom w:val="single" w:color="auto" w:sz="6" w:space="0"/>
            </w:tcBorders>
            <w:noWrap w:val="0"/>
            <w:vAlign w:val="center"/>
          </w:tcPr>
          <w:p w14:paraId="50BF94C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产地</w:t>
            </w:r>
          </w:p>
        </w:tc>
        <w:tc>
          <w:tcPr>
            <w:tcW w:w="1020" w:type="dxa"/>
            <w:tcBorders>
              <w:top w:val="single" w:color="auto" w:sz="12" w:space="0"/>
              <w:bottom w:val="single" w:color="auto" w:sz="6" w:space="0"/>
            </w:tcBorders>
            <w:noWrap w:val="0"/>
            <w:vAlign w:val="center"/>
          </w:tcPr>
          <w:p w14:paraId="42FED64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制造年份</w:t>
            </w:r>
          </w:p>
        </w:tc>
        <w:tc>
          <w:tcPr>
            <w:tcW w:w="1480" w:type="dxa"/>
            <w:tcBorders>
              <w:top w:val="single" w:color="auto" w:sz="12" w:space="0"/>
              <w:bottom w:val="single" w:color="auto" w:sz="6" w:space="0"/>
            </w:tcBorders>
            <w:noWrap w:val="0"/>
            <w:vAlign w:val="center"/>
          </w:tcPr>
          <w:p w14:paraId="50A51F7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额定功率(kW)</w:t>
            </w:r>
          </w:p>
        </w:tc>
        <w:tc>
          <w:tcPr>
            <w:tcW w:w="1020" w:type="dxa"/>
            <w:tcBorders>
              <w:top w:val="single" w:color="auto" w:sz="12" w:space="0"/>
              <w:bottom w:val="single" w:color="auto" w:sz="6" w:space="0"/>
            </w:tcBorders>
            <w:noWrap w:val="0"/>
            <w:vAlign w:val="center"/>
          </w:tcPr>
          <w:p w14:paraId="274E458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生产能力</w:t>
            </w:r>
          </w:p>
        </w:tc>
        <w:tc>
          <w:tcPr>
            <w:tcW w:w="921" w:type="dxa"/>
            <w:tcBorders>
              <w:top w:val="single" w:color="auto" w:sz="12" w:space="0"/>
              <w:bottom w:val="single" w:color="auto" w:sz="6" w:space="0"/>
            </w:tcBorders>
            <w:noWrap w:val="0"/>
            <w:vAlign w:val="center"/>
          </w:tcPr>
          <w:p w14:paraId="088307D3">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备注</w:t>
            </w:r>
          </w:p>
        </w:tc>
      </w:tr>
      <w:tr w14:paraId="64A28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tcBorders>
              <w:top w:val="single" w:color="auto" w:sz="6" w:space="0"/>
              <w:bottom w:val="single" w:color="auto" w:sz="6" w:space="0"/>
            </w:tcBorders>
            <w:noWrap w:val="0"/>
            <w:vAlign w:val="center"/>
          </w:tcPr>
          <w:p w14:paraId="4FD0030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tcBorders>
              <w:top w:val="single" w:color="auto" w:sz="6" w:space="0"/>
              <w:bottom w:val="single" w:color="auto" w:sz="6" w:space="0"/>
            </w:tcBorders>
            <w:noWrap w:val="0"/>
            <w:vAlign w:val="center"/>
          </w:tcPr>
          <w:p w14:paraId="5060E9E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tcBorders>
              <w:top w:val="single" w:color="auto" w:sz="6" w:space="0"/>
              <w:bottom w:val="single" w:color="auto" w:sz="6" w:space="0"/>
            </w:tcBorders>
            <w:noWrap w:val="0"/>
            <w:vAlign w:val="center"/>
          </w:tcPr>
          <w:p w14:paraId="45E96C4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tcBorders>
              <w:top w:val="single" w:color="auto" w:sz="6" w:space="0"/>
              <w:bottom w:val="single" w:color="auto" w:sz="6" w:space="0"/>
            </w:tcBorders>
            <w:noWrap w:val="0"/>
            <w:vAlign w:val="center"/>
          </w:tcPr>
          <w:p w14:paraId="6D0D208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tcBorders>
              <w:top w:val="single" w:color="auto" w:sz="6" w:space="0"/>
              <w:bottom w:val="single" w:color="auto" w:sz="6" w:space="0"/>
            </w:tcBorders>
            <w:noWrap w:val="0"/>
            <w:vAlign w:val="center"/>
          </w:tcPr>
          <w:p w14:paraId="38BFC90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single" w:color="auto" w:sz="6" w:space="0"/>
              <w:bottom w:val="single" w:color="auto" w:sz="6" w:space="0"/>
            </w:tcBorders>
            <w:noWrap w:val="0"/>
            <w:vAlign w:val="center"/>
          </w:tcPr>
          <w:p w14:paraId="1E3AC88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tcBorders>
              <w:top w:val="single" w:color="auto" w:sz="6" w:space="0"/>
              <w:bottom w:val="single" w:color="auto" w:sz="6" w:space="0"/>
            </w:tcBorders>
            <w:noWrap w:val="0"/>
            <w:vAlign w:val="center"/>
          </w:tcPr>
          <w:p w14:paraId="146DE15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single" w:color="auto" w:sz="6" w:space="0"/>
              <w:bottom w:val="single" w:color="auto" w:sz="6" w:space="0"/>
            </w:tcBorders>
            <w:noWrap w:val="0"/>
            <w:vAlign w:val="center"/>
          </w:tcPr>
          <w:p w14:paraId="22F32BF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tcBorders>
              <w:top w:val="single" w:color="auto" w:sz="6" w:space="0"/>
              <w:bottom w:val="single" w:color="auto" w:sz="6" w:space="0"/>
            </w:tcBorders>
            <w:noWrap w:val="0"/>
            <w:vAlign w:val="center"/>
          </w:tcPr>
          <w:p w14:paraId="647F30E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2EF5E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tcBorders>
              <w:top w:val="nil"/>
            </w:tcBorders>
            <w:noWrap w:val="0"/>
            <w:vAlign w:val="center"/>
          </w:tcPr>
          <w:p w14:paraId="38198D1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tcBorders>
              <w:top w:val="nil"/>
            </w:tcBorders>
            <w:noWrap w:val="0"/>
            <w:vAlign w:val="center"/>
          </w:tcPr>
          <w:p w14:paraId="68C2740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tcBorders>
              <w:top w:val="nil"/>
            </w:tcBorders>
            <w:noWrap w:val="0"/>
            <w:vAlign w:val="center"/>
          </w:tcPr>
          <w:p w14:paraId="62AF3C8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tcBorders>
              <w:top w:val="nil"/>
            </w:tcBorders>
            <w:noWrap w:val="0"/>
            <w:vAlign w:val="center"/>
          </w:tcPr>
          <w:p w14:paraId="620CD81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tcBorders>
              <w:top w:val="nil"/>
            </w:tcBorders>
            <w:noWrap w:val="0"/>
            <w:vAlign w:val="center"/>
          </w:tcPr>
          <w:p w14:paraId="46D70F4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nil"/>
            </w:tcBorders>
            <w:noWrap w:val="0"/>
            <w:vAlign w:val="center"/>
          </w:tcPr>
          <w:p w14:paraId="62FB88B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tcBorders>
              <w:top w:val="nil"/>
            </w:tcBorders>
            <w:noWrap w:val="0"/>
            <w:vAlign w:val="center"/>
          </w:tcPr>
          <w:p w14:paraId="60A0325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nil"/>
            </w:tcBorders>
            <w:noWrap w:val="0"/>
            <w:vAlign w:val="center"/>
          </w:tcPr>
          <w:p w14:paraId="152B393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tcBorders>
              <w:top w:val="nil"/>
            </w:tcBorders>
            <w:noWrap w:val="0"/>
            <w:vAlign w:val="center"/>
          </w:tcPr>
          <w:p w14:paraId="66811AF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30A2C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29F41D1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368330B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276A812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409C617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1E61D4E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03D5A72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23C1D8C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2BF1C65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5D0197E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40EE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7B4ADD4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45B74D0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10D6E88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5218F1D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421BB60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3D41CD5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153F79A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2D2C3D8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5307C4D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4556B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4A19292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478B1B9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3EBA26A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2C8EEEE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59674E9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14CF59D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39FF205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10214EF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081E068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2E44D0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42DA012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41DF4C3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69D8CED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01EBB0C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4271D94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53A761C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5370A87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3729B6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58B2AD7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bl>
    <w:p w14:paraId="5BCC4613">
      <w:pPr>
        <w:spacing w:line="440" w:lineRule="exact"/>
        <w:rPr>
          <w:rFonts w:hint="eastAsia" w:ascii="宋体" w:hAnsi="宋体" w:eastAsia="宋体" w:cs="宋体"/>
          <w:sz w:val="30"/>
          <w:szCs w:val="30"/>
          <w:highlight w:val="none"/>
          <w:shd w:val="clear" w:color="auto" w:fill="auto"/>
        </w:rPr>
      </w:pPr>
    </w:p>
    <w:p w14:paraId="71B7926F">
      <w:pPr>
        <w:spacing w:line="440" w:lineRule="exact"/>
        <w:rPr>
          <w:rFonts w:hint="eastAsia" w:ascii="宋体" w:hAnsi="宋体" w:eastAsia="宋体" w:cs="宋体"/>
          <w:sz w:val="30"/>
          <w:szCs w:val="30"/>
          <w:highlight w:val="none"/>
          <w:shd w:val="clear" w:color="auto" w:fill="auto"/>
        </w:rPr>
      </w:pPr>
    </w:p>
    <w:p w14:paraId="3D8A5F71">
      <w:pPr>
        <w:spacing w:line="440" w:lineRule="exact"/>
        <w:rPr>
          <w:rFonts w:hint="eastAsia" w:ascii="宋体" w:hAnsi="宋体" w:eastAsia="宋体" w:cs="宋体"/>
          <w:sz w:val="30"/>
          <w:szCs w:val="30"/>
          <w:highlight w:val="none"/>
          <w:shd w:val="clear" w:color="auto" w:fill="auto"/>
        </w:rPr>
      </w:pPr>
    </w:p>
    <w:p w14:paraId="22747DA8">
      <w:pPr>
        <w:spacing w:line="440" w:lineRule="exact"/>
        <w:rPr>
          <w:rFonts w:hint="eastAsia" w:ascii="宋体" w:hAnsi="宋体" w:eastAsia="宋体" w:cs="宋体"/>
          <w:sz w:val="30"/>
          <w:szCs w:val="30"/>
          <w:highlight w:val="none"/>
          <w:shd w:val="clear" w:color="auto" w:fill="auto"/>
        </w:rPr>
      </w:pPr>
    </w:p>
    <w:p w14:paraId="017CA0E9">
      <w:pPr>
        <w:pStyle w:val="7"/>
        <w:tabs>
          <w:tab w:val="left" w:pos="1080"/>
        </w:tabs>
        <w:rPr>
          <w:rFonts w:hint="eastAsia" w:ascii="宋体" w:hAnsi="宋体" w:eastAsia="宋体" w:cs="宋体"/>
          <w:sz w:val="30"/>
          <w:szCs w:val="30"/>
          <w:highlight w:val="none"/>
          <w:shd w:val="clear" w:color="auto" w:fill="auto"/>
        </w:rPr>
      </w:pPr>
    </w:p>
    <w:p w14:paraId="022B7D1F">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w:t>
      </w:r>
      <w:bookmarkStart w:id="81" w:name="_Toc296891268"/>
      <w:bookmarkStart w:id="82" w:name="_Toc296891056"/>
      <w:bookmarkStart w:id="83" w:name="_Toc296944567"/>
      <w:bookmarkStart w:id="84" w:name="_Toc296346729"/>
      <w:bookmarkStart w:id="85" w:name="_Toc296503228"/>
      <w:bookmarkStart w:id="86" w:name="_Toc296347227"/>
      <w:bookmarkStart w:id="87" w:name="_Toc267261699"/>
      <w:r>
        <w:rPr>
          <w:rFonts w:hint="eastAsia" w:ascii="宋体" w:hAnsi="宋体" w:eastAsia="宋体" w:cs="宋体"/>
          <w:sz w:val="30"/>
          <w:szCs w:val="30"/>
          <w:highlight w:val="none"/>
          <w:shd w:val="clear" w:color="auto" w:fill="auto"/>
        </w:rPr>
        <w:t>件4：</w:t>
      </w:r>
      <w:bookmarkEnd w:id="81"/>
      <w:bookmarkEnd w:id="82"/>
      <w:bookmarkEnd w:id="83"/>
      <w:bookmarkEnd w:id="84"/>
      <w:bookmarkEnd w:id="85"/>
      <w:bookmarkEnd w:id="86"/>
      <w:bookmarkEnd w:id="87"/>
    </w:p>
    <w:p w14:paraId="2C85B642">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承包人主要施工管理人员表</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075A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noWrap w:val="0"/>
            <w:vAlign w:val="center"/>
          </w:tcPr>
          <w:p w14:paraId="2DFC2AB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名    称</w:t>
            </w:r>
          </w:p>
        </w:tc>
        <w:tc>
          <w:tcPr>
            <w:tcW w:w="1418" w:type="dxa"/>
            <w:tcBorders>
              <w:top w:val="single" w:color="auto" w:sz="12" w:space="0"/>
              <w:bottom w:val="single" w:color="auto" w:sz="6" w:space="0"/>
            </w:tcBorders>
            <w:noWrap w:val="0"/>
            <w:vAlign w:val="center"/>
          </w:tcPr>
          <w:p w14:paraId="2CE9D431">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姓名</w:t>
            </w:r>
          </w:p>
        </w:tc>
        <w:tc>
          <w:tcPr>
            <w:tcW w:w="1134" w:type="dxa"/>
            <w:tcBorders>
              <w:top w:val="single" w:color="auto" w:sz="12" w:space="0"/>
              <w:bottom w:val="single" w:color="auto" w:sz="6" w:space="0"/>
            </w:tcBorders>
            <w:noWrap w:val="0"/>
            <w:vAlign w:val="center"/>
          </w:tcPr>
          <w:p w14:paraId="4F41613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职务</w:t>
            </w:r>
          </w:p>
        </w:tc>
        <w:tc>
          <w:tcPr>
            <w:tcW w:w="1134" w:type="dxa"/>
            <w:tcBorders>
              <w:top w:val="single" w:color="auto" w:sz="12" w:space="0"/>
              <w:bottom w:val="single" w:color="auto" w:sz="6" w:space="0"/>
            </w:tcBorders>
            <w:noWrap w:val="0"/>
            <w:vAlign w:val="center"/>
          </w:tcPr>
          <w:p w14:paraId="70FF1E0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职称</w:t>
            </w:r>
          </w:p>
        </w:tc>
        <w:tc>
          <w:tcPr>
            <w:tcW w:w="4252" w:type="dxa"/>
            <w:tcBorders>
              <w:top w:val="single" w:color="auto" w:sz="12" w:space="0"/>
              <w:bottom w:val="single" w:color="auto" w:sz="6" w:space="0"/>
            </w:tcBorders>
            <w:noWrap w:val="0"/>
            <w:vAlign w:val="center"/>
          </w:tcPr>
          <w:p w14:paraId="3BD4022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主要资历、经验及承担过的项目</w:t>
            </w:r>
          </w:p>
        </w:tc>
      </w:tr>
      <w:tr w14:paraId="436B2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4D36F30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一、总部人员</w:t>
            </w:r>
          </w:p>
        </w:tc>
      </w:tr>
      <w:tr w14:paraId="4517C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58CE54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项目主管</w:t>
            </w:r>
          </w:p>
        </w:tc>
        <w:tc>
          <w:tcPr>
            <w:tcW w:w="1418" w:type="dxa"/>
            <w:tcBorders>
              <w:top w:val="nil"/>
            </w:tcBorders>
            <w:noWrap w:val="0"/>
            <w:vAlign w:val="center"/>
          </w:tcPr>
          <w:p w14:paraId="72E7175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tcBorders>
              <w:top w:val="nil"/>
            </w:tcBorders>
            <w:noWrap w:val="0"/>
            <w:vAlign w:val="center"/>
          </w:tcPr>
          <w:p w14:paraId="44FAD64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37B09E3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tcBorders>
              <w:top w:val="nil"/>
            </w:tcBorders>
            <w:noWrap w:val="0"/>
            <w:vAlign w:val="center"/>
          </w:tcPr>
          <w:p w14:paraId="1474032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3B078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83B160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63063133">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221DA08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4400888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3627802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7964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58EDBF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其他人员</w:t>
            </w:r>
          </w:p>
        </w:tc>
        <w:tc>
          <w:tcPr>
            <w:tcW w:w="1418" w:type="dxa"/>
            <w:noWrap w:val="0"/>
            <w:vAlign w:val="center"/>
          </w:tcPr>
          <w:p w14:paraId="519412E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00ADEE1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42E43F3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478756B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5B3C5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EE21181">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25F7608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03F4877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2D4A062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6B871A2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EF4D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44C951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二、现场人员</w:t>
            </w:r>
          </w:p>
        </w:tc>
      </w:tr>
      <w:tr w14:paraId="69606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C4B07D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项目经理</w:t>
            </w:r>
          </w:p>
        </w:tc>
        <w:tc>
          <w:tcPr>
            <w:tcW w:w="1418" w:type="dxa"/>
            <w:noWrap w:val="0"/>
            <w:vAlign w:val="center"/>
          </w:tcPr>
          <w:p w14:paraId="67CFA5DC">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4CB8084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58E6F62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9FB37F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33275D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477AE7F">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项目副经理</w:t>
            </w:r>
          </w:p>
        </w:tc>
        <w:tc>
          <w:tcPr>
            <w:tcW w:w="1418" w:type="dxa"/>
            <w:noWrap w:val="0"/>
            <w:vAlign w:val="center"/>
          </w:tcPr>
          <w:p w14:paraId="4E99685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7BB32C4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7C016D5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1DFBBF7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23F5D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B9EB69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技术负责人</w:t>
            </w:r>
          </w:p>
        </w:tc>
        <w:tc>
          <w:tcPr>
            <w:tcW w:w="1418" w:type="dxa"/>
            <w:noWrap w:val="0"/>
            <w:vAlign w:val="center"/>
          </w:tcPr>
          <w:p w14:paraId="06D8ADA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418DEE3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7C6A017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F19608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E1C95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D48639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造价管理</w:t>
            </w:r>
          </w:p>
        </w:tc>
        <w:tc>
          <w:tcPr>
            <w:tcW w:w="1418" w:type="dxa"/>
            <w:noWrap w:val="0"/>
            <w:vAlign w:val="center"/>
          </w:tcPr>
          <w:p w14:paraId="20F010A7">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71A8E6A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229B398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DBFC31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4F81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485872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质量管理</w:t>
            </w:r>
          </w:p>
        </w:tc>
        <w:tc>
          <w:tcPr>
            <w:tcW w:w="1418" w:type="dxa"/>
            <w:noWrap w:val="0"/>
            <w:vAlign w:val="center"/>
          </w:tcPr>
          <w:p w14:paraId="061A34B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6665130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51A439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AE93BD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C1931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79A37F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材料管理</w:t>
            </w:r>
          </w:p>
        </w:tc>
        <w:tc>
          <w:tcPr>
            <w:tcW w:w="1418" w:type="dxa"/>
            <w:noWrap w:val="0"/>
            <w:vAlign w:val="center"/>
          </w:tcPr>
          <w:p w14:paraId="610CF277">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5C8F10A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752D981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0C68D7D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3E48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7C739C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计划管理</w:t>
            </w:r>
          </w:p>
        </w:tc>
        <w:tc>
          <w:tcPr>
            <w:tcW w:w="1418" w:type="dxa"/>
            <w:noWrap w:val="0"/>
            <w:vAlign w:val="center"/>
          </w:tcPr>
          <w:p w14:paraId="44252B1C">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5712F8D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2BCCD4B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54C237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5C4CCF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9F86838">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安全管理</w:t>
            </w:r>
          </w:p>
        </w:tc>
        <w:tc>
          <w:tcPr>
            <w:tcW w:w="1418" w:type="dxa"/>
            <w:noWrap w:val="0"/>
            <w:vAlign w:val="center"/>
          </w:tcPr>
          <w:p w14:paraId="2CDB56B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4509827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9A7E0A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FC701F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3FD219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038A14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其他人员</w:t>
            </w:r>
          </w:p>
        </w:tc>
        <w:tc>
          <w:tcPr>
            <w:tcW w:w="1418" w:type="dxa"/>
            <w:noWrap w:val="0"/>
            <w:vAlign w:val="center"/>
          </w:tcPr>
          <w:p w14:paraId="56DD32B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1A77E6E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43660C6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E645E9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5287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21E9C7C">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tcBorders>
              <w:bottom w:val="nil"/>
            </w:tcBorders>
            <w:noWrap w:val="0"/>
            <w:vAlign w:val="center"/>
          </w:tcPr>
          <w:p w14:paraId="4FB91F6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tcBorders>
              <w:bottom w:val="nil"/>
            </w:tcBorders>
            <w:noWrap w:val="0"/>
            <w:vAlign w:val="center"/>
          </w:tcPr>
          <w:p w14:paraId="6936FF3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bottom w:val="nil"/>
            </w:tcBorders>
            <w:noWrap w:val="0"/>
            <w:vAlign w:val="center"/>
          </w:tcPr>
          <w:p w14:paraId="0E94099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tcBorders>
              <w:bottom w:val="nil"/>
            </w:tcBorders>
            <w:noWrap w:val="0"/>
            <w:vAlign w:val="center"/>
          </w:tcPr>
          <w:p w14:paraId="32E5817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BC96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57BE01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39CA2F63">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201C437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FB7914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D2C275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C164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CC00B5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12B8184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69ACE5A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530D748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1BF6C84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2DF0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A63091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4D0DA24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0FB8928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5202C4D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18A9E16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5A37D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497044E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tcBorders>
              <w:bottom w:val="single" w:color="auto" w:sz="12" w:space="0"/>
            </w:tcBorders>
            <w:noWrap w:val="0"/>
            <w:vAlign w:val="center"/>
          </w:tcPr>
          <w:p w14:paraId="5B8D9AC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tcBorders>
              <w:bottom w:val="single" w:color="auto" w:sz="12" w:space="0"/>
            </w:tcBorders>
            <w:noWrap w:val="0"/>
            <w:vAlign w:val="center"/>
          </w:tcPr>
          <w:p w14:paraId="3225B6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bottom w:val="single" w:color="auto" w:sz="12" w:space="0"/>
            </w:tcBorders>
            <w:noWrap w:val="0"/>
            <w:vAlign w:val="center"/>
          </w:tcPr>
          <w:p w14:paraId="07E1757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tcBorders>
              <w:bottom w:val="single" w:color="auto" w:sz="12" w:space="0"/>
            </w:tcBorders>
            <w:noWrap w:val="0"/>
            <w:vAlign w:val="center"/>
          </w:tcPr>
          <w:p w14:paraId="13B8BAA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bl>
    <w:p w14:paraId="3FCA58EF">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p>
    <w:p w14:paraId="4279AF67">
      <w:pPr>
        <w:spacing w:line="440" w:lineRule="exact"/>
        <w:jc w:val="lef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附件5：</w:t>
      </w:r>
    </w:p>
    <w:p w14:paraId="4C6FA43A">
      <w:pPr>
        <w:spacing w:line="440" w:lineRule="exact"/>
        <w:jc w:val="center"/>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工程安全环境管理协议</w:t>
      </w:r>
    </w:p>
    <w:p w14:paraId="0A5F9084">
      <w:pPr>
        <w:spacing w:line="200" w:lineRule="exact"/>
        <w:ind w:firstLine="510"/>
        <w:rPr>
          <w:rFonts w:hint="eastAsia" w:ascii="宋体" w:hAnsi="宋体" w:eastAsia="宋体" w:cs="宋体"/>
          <w:b/>
          <w:sz w:val="32"/>
          <w:szCs w:val="32"/>
          <w:highlight w:val="none"/>
          <w:shd w:val="clear" w:color="auto" w:fill="auto"/>
        </w:rPr>
      </w:pPr>
    </w:p>
    <w:p w14:paraId="1C6DF5D8">
      <w:pPr>
        <w:spacing w:line="440" w:lineRule="exact"/>
        <w:ind w:firstLine="442"/>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发包人：</w:t>
      </w:r>
      <w:r>
        <w:rPr>
          <w:rFonts w:hint="eastAsia" w:ascii="宋体" w:hAnsi="宋体" w:eastAsia="宋体" w:cs="宋体"/>
          <w:szCs w:val="21"/>
          <w:highlight w:val="none"/>
          <w:u w:val="single"/>
          <w:shd w:val="clear" w:color="auto" w:fill="auto"/>
        </w:rPr>
        <w:t xml:space="preserve">                     </w:t>
      </w:r>
    </w:p>
    <w:p w14:paraId="1B8475A8">
      <w:pPr>
        <w:spacing w:line="440" w:lineRule="exact"/>
        <w:ind w:firstLine="442"/>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p>
    <w:p w14:paraId="7421041C">
      <w:pPr>
        <w:keepNext w:val="0"/>
        <w:keepLines w:val="0"/>
        <w:pageBreakBefore w:val="0"/>
        <w:widowControl w:val="0"/>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766325C4">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 安全文明施工管理目标</w:t>
      </w:r>
    </w:p>
    <w:p w14:paraId="2C3A2C4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1．1 杜绝重伤及以上事故；</w:t>
      </w:r>
    </w:p>
    <w:p w14:paraId="28D8318E">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1．2 杜绝重大机械设备事故；</w:t>
      </w:r>
    </w:p>
    <w:p w14:paraId="6D52CF75">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1．3 杜绝重大火灾事故；</w:t>
      </w:r>
    </w:p>
    <w:p w14:paraId="6AC5813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1．4 杜绝负主要责任的重大交通事故；</w:t>
      </w:r>
    </w:p>
    <w:p w14:paraId="31AC935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1．5 杜绝重复发生相同性质的事故；</w:t>
      </w:r>
    </w:p>
    <w:p w14:paraId="4A745766">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1．6 创建安全文明施工样板工程；</w:t>
      </w:r>
    </w:p>
    <w:p w14:paraId="4CAEFCE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1．7 杜绝重大设备损坏事故。</w:t>
      </w:r>
    </w:p>
    <w:p w14:paraId="74D19D1B">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 安全文明施工和环境管理执行标准：</w:t>
      </w:r>
    </w:p>
    <w:p w14:paraId="6FAD30DC">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以下标准双方均应认真执行：</w:t>
      </w:r>
    </w:p>
    <w:p w14:paraId="3807DC7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2．1《建设工程安全管理条例》；</w:t>
      </w:r>
    </w:p>
    <w:p w14:paraId="1779455B">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p>
    <w:p w14:paraId="1B769777">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2．3 发包人有关安全文明施工及环境保护的规定、制度。</w:t>
      </w:r>
    </w:p>
    <w:p w14:paraId="5A2F7465">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 发包人的权利和义务：</w:t>
      </w:r>
    </w:p>
    <w:p w14:paraId="1B7BB217">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3．1 发包人按有关规定对承包人的资质进行审查，确认承包人承包的工程与其资质相符合；</w:t>
      </w:r>
    </w:p>
    <w:p w14:paraId="029BCDB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3．2 发包人在施工前负责审核承包人的施工组织设计；</w:t>
      </w:r>
    </w:p>
    <w:p w14:paraId="0860F3FF">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207058B5">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3．4 对承包人在施工中新增的施工人员，发包人有权按以上要求进行检查；</w:t>
      </w:r>
    </w:p>
    <w:p w14:paraId="3078D52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3．5 施工前发包人有权对承包人的电动工器具、仪表等进行抽样检查；</w:t>
      </w:r>
    </w:p>
    <w:p w14:paraId="456FAF7B">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3．6 施工期间，发包人设专职安监人员负责联系、检查、督促承包人执行有关安全、防火规定，并协助检查和处理工程施工中有关的安全、防火工作、预防事故发生；</w:t>
      </w:r>
    </w:p>
    <w:p w14:paraId="34994DCE">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3．7 发包人有协助承包人搞好安全生产、防火管理的义务。当承包人出现安全、文明施工严重失控情况下，发包人有权按《建设工程安全管理条例》的要求做出停工整顿，限期整改、直到清退出场的决定；</w:t>
      </w:r>
    </w:p>
    <w:p w14:paraId="4765A349">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3．8 发包人不得要求承包人违反安全管理规定进行施工。因发包人原因导致事故由发包人承担责任；</w:t>
      </w:r>
    </w:p>
    <w:p w14:paraId="6D5DCF0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3．9 由发包人提供的机械设备、安全设施，在安装完毕提交使用前，发包人应配合承包人共同按规定验收，并做好验收及交付使用的书面手续。</w:t>
      </w:r>
    </w:p>
    <w:p w14:paraId="76531BC3">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 承包人的权利和义务：</w:t>
      </w:r>
    </w:p>
    <w:p w14:paraId="52FF7F4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 承包人需根据现场的实际开工情况，找出危险源，列出《风险源清单》，根据风险的大小，编制《施工现场工作风险评估》；</w:t>
      </w:r>
    </w:p>
    <w:p w14:paraId="4554878F">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673748D5">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4．3 承包人必须建立安全管理制度，各级安全生产岗位责任制和定期安全检查、安全教育制度，包括各工种的安全操作规程、特种作业人员的考核制度等；</w:t>
      </w:r>
    </w:p>
    <w:p w14:paraId="4D621036">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4．4 承包人在项目施工开始前要根据《施工组织设计》或《安全施工方案（措施）》向施工人员进行安全技术交底；</w:t>
      </w:r>
    </w:p>
    <w:p w14:paraId="4A0EB412">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4．5 承包人必须严格按施工组织设计和有关安全要求规定组织施工。对有可能发生火灾、爆炸、触电、中毒、窒息、机械伤害、烧烫伤等危险或会引起严重设备事故的作业，承包人应制定专项施工安全技术措施；</w:t>
      </w:r>
    </w:p>
    <w:p w14:paraId="58AA958E">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35E978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4．7 承包人施工人员应经安规考试合格后上岗；</w:t>
      </w:r>
    </w:p>
    <w:p w14:paraId="39F79D6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4．8 承包人施工人员应对所在的施工区域、作业环境、操作设施设备、工器具等进行认真检查，发现隐患立即处理，落实整改措施；</w:t>
      </w:r>
    </w:p>
    <w:p w14:paraId="453E292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4．9承包人在施工期间由于施工机械、工器具原因或使用操作不当而造成伤亡事故，由承包人负责；</w:t>
      </w:r>
    </w:p>
    <w:p w14:paraId="28A9B19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4．10承包人对施工现场安全设施（如脚手架等）每天开工前必须检查，发现隐患及时整改；</w:t>
      </w:r>
    </w:p>
    <w:p w14:paraId="6F2B5E8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00B82A3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4．12 承包人必须按规定为作业人员配备应有的劳动保护用品、用具。承包人所属人员的身体健康状况必须能满足所从事工作的要求；</w:t>
      </w:r>
    </w:p>
    <w:p w14:paraId="4EEB3F4B">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2A69215F">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6E4AE300">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 其他</w:t>
      </w:r>
    </w:p>
    <w:p w14:paraId="1245AB99">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7．1 承包人工程施工方案中必须包括安全、健康、环保等措施，并贯彻落实到具体工作中区，确保施工安全及当地环境不受工程施工破坏；</w:t>
      </w:r>
    </w:p>
    <w:p w14:paraId="71BAF85F">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7．2 施工过程中产生的废弃物、噪音等排放必须符合相关规定标准；</w:t>
      </w:r>
    </w:p>
    <w:p w14:paraId="0A876C8C">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7．3 由于承包人施工破坏周围环境，造成恶劣影响印发纠纷和社会矛盾等由承包人承担全部责任；</w:t>
      </w:r>
    </w:p>
    <w:p w14:paraId="2DE4ED5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7．4 承包人按月（年）向发包人报送企业职工伤亡事故月（年）报告；</w:t>
      </w:r>
    </w:p>
    <w:p w14:paraId="10FCF0E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7．5 对发包人组织的安全环境大检查、安全工作会议，承包人应及时派员参加，认真贯彻落实；</w:t>
      </w:r>
    </w:p>
    <w:p w14:paraId="0F791F78">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8 本协议执行过程中如遇有与国家、交通部和地方政府的有关规定不一致时，按国家、交通部和地方政府的有关规定执行；</w:t>
      </w:r>
    </w:p>
    <w:p w14:paraId="44BD001E">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9 本协议经甲乙双方签字、盖章后生效，作为工程合同的附件与合同具有同等的法律效力；</w:t>
      </w:r>
    </w:p>
    <w:p w14:paraId="17764DB4">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10 甲乙双方必须严格执行本协议，因违反本协议而造成设备、伤亡事故，由违约方承担一切经济损失。</w:t>
      </w:r>
    </w:p>
    <w:p w14:paraId="0A8AD73C">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p>
    <w:p w14:paraId="33609CCA">
      <w:pPr>
        <w:keepNext w:val="0"/>
        <w:keepLines w:val="0"/>
        <w:pageBreakBefore w:val="0"/>
        <w:widowControl w:val="0"/>
        <w:spacing w:line="420" w:lineRule="exact"/>
        <w:ind w:firstLine="110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单位盖章：                         单位盖章：</w:t>
      </w:r>
    </w:p>
    <w:p w14:paraId="10CF2348">
      <w:pPr>
        <w:keepNext w:val="0"/>
        <w:keepLines w:val="0"/>
        <w:pageBreakBefore w:val="0"/>
        <w:widowControl w:val="0"/>
        <w:spacing w:line="420" w:lineRule="exact"/>
        <w:ind w:firstLine="560"/>
        <w:rPr>
          <w:rFonts w:hint="eastAsia" w:ascii="宋体" w:hAnsi="宋体" w:eastAsia="宋体" w:cs="宋体"/>
          <w:szCs w:val="21"/>
          <w:highlight w:val="none"/>
          <w:shd w:val="clear" w:color="auto" w:fill="auto"/>
        </w:rPr>
      </w:pPr>
    </w:p>
    <w:p w14:paraId="02135DB8">
      <w:pPr>
        <w:keepNext w:val="0"/>
        <w:keepLines w:val="0"/>
        <w:pageBreakBefore w:val="0"/>
        <w:widowControl w:val="0"/>
        <w:spacing w:line="420" w:lineRule="exact"/>
        <w:ind w:firstLine="770"/>
        <w:jc w:val="lef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发包人安全第一责任人 ：           承包人安全第一责任人：</w:t>
      </w:r>
    </w:p>
    <w:p w14:paraId="4BA391F1">
      <w:pPr>
        <w:keepNext w:val="0"/>
        <w:keepLines w:val="0"/>
        <w:pageBreakBefore w:val="0"/>
        <w:widowControl w:val="0"/>
        <w:spacing w:line="420" w:lineRule="exact"/>
        <w:ind w:firstLine="560"/>
        <w:rPr>
          <w:rFonts w:hint="eastAsia" w:ascii="宋体" w:hAnsi="宋体" w:eastAsia="宋体" w:cs="宋体"/>
          <w:szCs w:val="21"/>
          <w:highlight w:val="none"/>
          <w:shd w:val="clear" w:color="auto" w:fill="auto"/>
        </w:rPr>
      </w:pPr>
    </w:p>
    <w:p w14:paraId="586BD078">
      <w:pPr>
        <w:keepNext w:val="0"/>
        <w:keepLines w:val="0"/>
        <w:pageBreakBefore w:val="0"/>
        <w:widowControl w:val="0"/>
        <w:spacing w:line="420" w:lineRule="exact"/>
        <w:ind w:firstLine="56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p>
    <w:p w14:paraId="58AA4FA7">
      <w:pPr>
        <w:keepNext w:val="0"/>
        <w:keepLines w:val="0"/>
        <w:pageBreakBefore w:val="0"/>
        <w:widowControl w:val="0"/>
        <w:spacing w:line="420" w:lineRule="exact"/>
        <w:jc w:val="lef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p>
    <w:p w14:paraId="2224E05D">
      <w:pPr>
        <w:pStyle w:val="19"/>
        <w:spacing w:line="360" w:lineRule="auto"/>
        <w:ind w:firstLine="1200"/>
        <w:rPr>
          <w:rFonts w:hint="eastAsia" w:ascii="宋体" w:hAnsi="宋体" w:eastAsia="宋体" w:cs="宋体"/>
          <w:i w:val="0"/>
          <w:szCs w:val="24"/>
          <w:highlight w:val="none"/>
          <w:shd w:val="clear" w:color="auto" w:fill="auto"/>
        </w:rPr>
      </w:pPr>
    </w:p>
    <w:p w14:paraId="220858F5">
      <w:pPr>
        <w:spacing w:line="360" w:lineRule="auto"/>
        <w:rPr>
          <w:rFonts w:hint="eastAsia" w:ascii="宋体" w:hAnsi="宋体" w:eastAsia="宋体" w:cs="宋体"/>
          <w:sz w:val="30"/>
          <w:szCs w:val="30"/>
          <w:highlight w:val="none"/>
          <w:shd w:val="clear" w:color="auto" w:fill="auto"/>
        </w:rPr>
      </w:pPr>
    </w:p>
    <w:p w14:paraId="7E305478">
      <w:pPr>
        <w:spacing w:line="360" w:lineRule="auto"/>
        <w:rPr>
          <w:rFonts w:hint="eastAsia" w:ascii="宋体" w:hAnsi="宋体" w:eastAsia="宋体" w:cs="宋体"/>
          <w:sz w:val="30"/>
          <w:szCs w:val="30"/>
          <w:highlight w:val="none"/>
          <w:shd w:val="clear" w:color="auto" w:fill="auto"/>
        </w:rPr>
      </w:pPr>
    </w:p>
    <w:p w14:paraId="5A991892">
      <w:pPr>
        <w:spacing w:line="360" w:lineRule="auto"/>
        <w:rPr>
          <w:rFonts w:hint="eastAsia" w:ascii="宋体" w:hAnsi="宋体" w:eastAsia="宋体" w:cs="宋体"/>
          <w:sz w:val="30"/>
          <w:szCs w:val="30"/>
          <w:highlight w:val="none"/>
          <w:shd w:val="clear" w:color="auto" w:fill="auto"/>
        </w:rPr>
      </w:pPr>
    </w:p>
    <w:p w14:paraId="4454C205">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p>
    <w:p w14:paraId="2969B935">
      <w:pPr>
        <w:keepNext w:val="0"/>
        <w:keepLines w:val="0"/>
        <w:pageBreakBefore w:val="0"/>
        <w:widowControl w:val="0"/>
        <w:spacing w:line="420" w:lineRule="exact"/>
        <w:ind w:firstLine="561"/>
        <w:jc w:val="center"/>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工程廉政合同</w:t>
      </w:r>
    </w:p>
    <w:p w14:paraId="7371B28F">
      <w:pPr>
        <w:keepNext w:val="0"/>
        <w:keepLines w:val="0"/>
        <w:pageBreakBefore w:val="0"/>
        <w:widowControl w:val="0"/>
        <w:spacing w:line="420" w:lineRule="exact"/>
        <w:ind w:firstLine="561"/>
        <w:rPr>
          <w:rFonts w:hint="eastAsia" w:ascii="宋体" w:hAnsi="宋体" w:eastAsia="宋体" w:cs="宋体"/>
          <w:sz w:val="24"/>
          <w:highlight w:val="none"/>
          <w:shd w:val="clear" w:color="auto" w:fill="auto"/>
        </w:rPr>
      </w:pPr>
    </w:p>
    <w:p w14:paraId="1F4C9F95">
      <w:pPr>
        <w:keepNext w:val="0"/>
        <w:keepLines w:val="0"/>
        <w:pageBreakBefore w:val="0"/>
        <w:widowControl w:val="0"/>
        <w:spacing w:line="420" w:lineRule="exact"/>
        <w:ind w:firstLine="561"/>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（以下简称“承包人”），特订立如下合同。</w:t>
      </w:r>
    </w:p>
    <w:p w14:paraId="6D60E83C">
      <w:pPr>
        <w:keepNext w:val="0"/>
        <w:keepLines w:val="0"/>
        <w:pageBreakBefore w:val="0"/>
        <w:widowControl w:val="0"/>
        <w:spacing w:line="420" w:lineRule="exact"/>
        <w:ind w:firstLine="561"/>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1．甲乙双方的权利和义务</w:t>
      </w:r>
    </w:p>
    <w:p w14:paraId="4B0D5E70">
      <w:pPr>
        <w:keepNext w:val="0"/>
        <w:keepLines w:val="0"/>
        <w:pageBreakBefore w:val="0"/>
        <w:widowControl w:val="0"/>
        <w:spacing w:line="420" w:lineRule="exact"/>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（1）严格遵守党的政策规定和国家、省、市有关法律法规有关规定。</w:t>
      </w:r>
    </w:p>
    <w:p w14:paraId="784C4B19">
      <w:pPr>
        <w:keepNext w:val="0"/>
        <w:keepLines w:val="0"/>
        <w:pageBreakBefore w:val="0"/>
        <w:widowControl w:val="0"/>
        <w:spacing w:line="420" w:lineRule="exact"/>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（2）严格执行工程的合同文件，自觉按合同办事。</w:t>
      </w:r>
    </w:p>
    <w:p w14:paraId="444E9871">
      <w:pPr>
        <w:keepNext w:val="0"/>
        <w:keepLines w:val="0"/>
        <w:pageBreakBefore w:val="0"/>
        <w:widowControl w:val="0"/>
        <w:spacing w:line="420" w:lineRule="exact"/>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（3）双方的业务活动坚持公开、公正、诚信、透明的原则（法律认定的商业秘密和合同文件另有规定除外），不得损害国家和集体利益，违反工程建设管理规章制度。</w:t>
      </w:r>
    </w:p>
    <w:p w14:paraId="1162D68D">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（4）建立健全廉政制度，开展廉政教育，设计廉政告示牌，公布举报电话，监督并认真查处违法违纪行为。</w:t>
      </w:r>
    </w:p>
    <w:p w14:paraId="1E95DA94">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（5）发现对方在业务活动中有违反廉政规定的行为，有及时提醒对方纠正的权利和义务。</w:t>
      </w:r>
    </w:p>
    <w:p w14:paraId="3AEB2001">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（6）发现对方严重违反合同义务条款的行为，有向其上级有关部门举报、建议给予处理并要求告知处理结果的权利。</w:t>
      </w:r>
    </w:p>
    <w:p w14:paraId="5346E4F1">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2．发包人的义务</w:t>
      </w:r>
    </w:p>
    <w:p w14:paraId="57E2B88B">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（1）发包人及其工作人员不得索要或接受承包人的礼金、有价证券和贵重物品，不得在承包人报销任何应由发包人或发包人工作人员个人支付的费用等。</w:t>
      </w:r>
    </w:p>
    <w:p w14:paraId="120EF2FB">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（2）发包人工作人员不得参加承包人安排的超标准宴请和娱乐活动；不得接受承包人提供的通讯工具、交通工具和高档办公用品等。</w:t>
      </w:r>
    </w:p>
    <w:p w14:paraId="6C44606A">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（3）发包人及其工作人员不得要求或者接受承包人为其住房装修、婚丧嫁娶活动、配偶子女的工作安排以及出国出境、旅游等提供方便等。</w:t>
      </w:r>
    </w:p>
    <w:p w14:paraId="07914661">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（4）发包人工作人员及其配偶、子女不得从事与发包人工程有关的材料设备供应、工程分包、劳务等经济活动等。</w:t>
      </w:r>
    </w:p>
    <w:p w14:paraId="69BEAAB5">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（5）发包人及其工作人员不得以任何理由向承包人推荐分包单位或推销材料，不得要求承包人购买合同规定外的材料和设备。</w:t>
      </w:r>
    </w:p>
    <w:p w14:paraId="479B8ECD">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（6）发包人工作人员要秉公办事，不准营私舞弊，不准利用职权从事各种个人有偿中介活动和安排个人施工队伍。</w:t>
      </w:r>
    </w:p>
    <w:p w14:paraId="0CF1C06E">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3．承包人义务</w:t>
      </w:r>
    </w:p>
    <w:p w14:paraId="33B5D35F">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（1）承包人不得以任何理由向发包人及其工作人员行贿或馈赠礼金、有价证券、贵重礼品。</w:t>
      </w:r>
    </w:p>
    <w:p w14:paraId="775E9980">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（2）承包人不得以任何名义为发包人及其工作人员报销应由发包人单位或个人支付的任何费用。</w:t>
      </w:r>
    </w:p>
    <w:p w14:paraId="2BF924FC">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（3）承包人不得以任何理由安排发包人工作人员参加超标准宴请及娱乐活动。</w:t>
      </w:r>
    </w:p>
    <w:p w14:paraId="4F670135">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（4）承包人不得为发包人单位和个人购置或提拱通讯工具、交通工具和高档办公用品等。</w:t>
      </w:r>
    </w:p>
    <w:p w14:paraId="7C058468">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4．违约责任</w:t>
      </w:r>
    </w:p>
    <w:p w14:paraId="17D822F8">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（1）发包人及其工作人员违反本合同第一、二条，按管理权限，依据有关规定给予党纪、政纪或组织处理；涉嫌犯罪的，移交司法机关追究刑事责任；给承包人单位造成经济损失的，应予以赔偿。</w:t>
      </w:r>
    </w:p>
    <w:p w14:paraId="4FC2BC10">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76143130">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34224273">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6．本合同有效期为甲乙双方签署之日起至该工程项目竣工验收后止。</w:t>
      </w:r>
    </w:p>
    <w:p w14:paraId="6C2ADA54">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7．本合同作为工程施工合同的附件，与工程施工合同具有同等的法律效力，经合同双方签署立即生效。</w:t>
      </w:r>
    </w:p>
    <w:p w14:paraId="17B6DE14">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8．本合同一式</w:t>
      </w:r>
      <w:r>
        <w:rPr>
          <w:rFonts w:hint="eastAsia" w:ascii="宋体" w:hAnsi="宋体" w:eastAsia="宋体" w:cs="宋体"/>
          <w:sz w:val="22"/>
          <w:szCs w:val="22"/>
          <w:highlight w:val="none"/>
          <w:shd w:val="clear" w:color="auto" w:fill="auto"/>
          <w:lang w:eastAsia="zh-CN"/>
        </w:rPr>
        <w:t>陆</w:t>
      </w:r>
      <w:r>
        <w:rPr>
          <w:rFonts w:hint="eastAsia" w:ascii="宋体" w:hAnsi="宋体" w:eastAsia="宋体" w:cs="宋体"/>
          <w:sz w:val="22"/>
          <w:szCs w:val="22"/>
          <w:highlight w:val="none"/>
          <w:shd w:val="clear" w:color="auto" w:fill="auto"/>
        </w:rPr>
        <w:t>份，由甲乙双方各执</w:t>
      </w:r>
      <w:r>
        <w:rPr>
          <w:rFonts w:hint="eastAsia" w:ascii="宋体" w:hAnsi="宋体" w:eastAsia="宋体" w:cs="宋体"/>
          <w:sz w:val="22"/>
          <w:szCs w:val="22"/>
          <w:highlight w:val="none"/>
          <w:shd w:val="clear" w:color="auto" w:fill="auto"/>
          <w:lang w:val="en-US" w:eastAsia="zh-CN"/>
        </w:rPr>
        <w:t>一</w:t>
      </w:r>
      <w:r>
        <w:rPr>
          <w:rFonts w:hint="eastAsia" w:ascii="宋体" w:hAnsi="宋体" w:eastAsia="宋体" w:cs="宋体"/>
          <w:sz w:val="22"/>
          <w:szCs w:val="22"/>
          <w:highlight w:val="none"/>
          <w:shd w:val="clear" w:color="auto" w:fill="auto"/>
        </w:rPr>
        <w:t>份，送交甲乙双方的监督单位各一份</w:t>
      </w:r>
      <w:r>
        <w:rPr>
          <w:rFonts w:hint="eastAsia" w:ascii="宋体" w:hAnsi="宋体" w:eastAsia="宋体" w:cs="宋体"/>
          <w:sz w:val="22"/>
          <w:szCs w:val="22"/>
          <w:highlight w:val="none"/>
          <w:shd w:val="clear" w:color="auto" w:fill="auto"/>
          <w:lang w:eastAsia="zh-CN"/>
        </w:rPr>
        <w:t>，中标单位贰份。</w:t>
      </w:r>
    </w:p>
    <w:p w14:paraId="57790597">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p>
    <w:p w14:paraId="6EEE46D7">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p>
    <w:p w14:paraId="26A2F599">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甲方： (单位全称)  (盖章)             乙方：（单位全称）（盖章）</w:t>
      </w:r>
    </w:p>
    <w:p w14:paraId="4BAC0266">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p>
    <w:p w14:paraId="11484F53">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法定代表人：                          法定代表人：</w:t>
      </w:r>
    </w:p>
    <w:p w14:paraId="5F47D0E5">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p>
    <w:p w14:paraId="0B33BCB1">
      <w:pPr>
        <w:keepNext w:val="0"/>
        <w:keepLines w:val="0"/>
        <w:pageBreakBefore w:val="0"/>
        <w:widowControl w:val="0"/>
        <w:spacing w:line="420" w:lineRule="exact"/>
        <w:ind w:firstLine="561"/>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p>
    <w:p w14:paraId="5A2114F1">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0B8161EB">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7B1CDD3A">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18607FBE">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6F0C0133">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2C9F9924">
      <w:pPr>
        <w:pStyle w:val="7"/>
        <w:tabs>
          <w:tab w:val="left" w:pos="1080"/>
        </w:tabs>
        <w:rPr>
          <w:rFonts w:hint="eastAsia" w:ascii="宋体" w:hAnsi="宋体" w:eastAsia="宋体" w:cs="宋体"/>
          <w:sz w:val="30"/>
          <w:szCs w:val="30"/>
          <w:highlight w:val="none"/>
          <w:shd w:val="clear" w:color="auto" w:fill="auto"/>
        </w:rPr>
      </w:pPr>
    </w:p>
    <w:p w14:paraId="12FF945F">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w:t>
      </w:r>
      <w:r>
        <w:rPr>
          <w:rFonts w:hint="eastAsia" w:ascii="宋体" w:hAnsi="宋体" w:eastAsia="宋体" w:cs="宋体"/>
          <w:sz w:val="30"/>
          <w:szCs w:val="30"/>
          <w:highlight w:val="none"/>
          <w:shd w:val="clear" w:color="auto" w:fill="auto"/>
          <w:lang w:val="en-US" w:eastAsia="zh-CN"/>
        </w:rPr>
        <w:t>7</w:t>
      </w:r>
      <w:r>
        <w:rPr>
          <w:rFonts w:hint="eastAsia" w:ascii="宋体" w:hAnsi="宋体" w:eastAsia="宋体" w:cs="宋体"/>
          <w:sz w:val="30"/>
          <w:szCs w:val="30"/>
          <w:highlight w:val="none"/>
          <w:shd w:val="clear" w:color="auto" w:fill="auto"/>
        </w:rPr>
        <w:t>：</w:t>
      </w:r>
    </w:p>
    <w:p w14:paraId="78C70E25">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不拖欠农民工工资承诺书</w:t>
      </w:r>
    </w:p>
    <w:p w14:paraId="07518F70">
      <w:pPr>
        <w:spacing w:line="360" w:lineRule="auto"/>
        <w:ind w:left="1525" w:hanging="1525"/>
        <w:rPr>
          <w:rFonts w:hint="eastAsia" w:ascii="宋体" w:hAnsi="宋体" w:eastAsia="宋体" w:cs="宋体"/>
          <w:b/>
          <w:sz w:val="24"/>
          <w:highlight w:val="none"/>
          <w:shd w:val="clear" w:color="auto" w:fill="auto"/>
        </w:rPr>
      </w:pPr>
    </w:p>
    <w:p w14:paraId="7A3B9EEC">
      <w:pPr>
        <w:spacing w:line="400" w:lineRule="exact"/>
        <w:ind w:firstLine="525"/>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44518F82">
      <w:pPr>
        <w:spacing w:line="400" w:lineRule="exact"/>
        <w:ind w:left="1" w:right="480"/>
        <w:jc w:val="right"/>
        <w:rPr>
          <w:rFonts w:hint="eastAsia" w:ascii="宋体" w:hAnsi="宋体" w:eastAsia="宋体" w:cs="宋体"/>
          <w:sz w:val="21"/>
          <w:szCs w:val="21"/>
          <w:highlight w:val="none"/>
          <w:shd w:val="clear" w:color="auto" w:fill="auto"/>
        </w:rPr>
      </w:pPr>
    </w:p>
    <w:p w14:paraId="6ECF1FC0">
      <w:pPr>
        <w:spacing w:line="400" w:lineRule="exact"/>
        <w:ind w:left="1" w:right="1320"/>
        <w:jc w:val="cente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单位全称：（盖  章）</w:t>
      </w:r>
    </w:p>
    <w:p w14:paraId="7F599F2C">
      <w:pPr>
        <w:spacing w:line="400" w:lineRule="exact"/>
        <w:ind w:left="1519" w:hanging="1329"/>
        <w:jc w:val="right"/>
        <w:rPr>
          <w:rFonts w:hint="eastAsia" w:ascii="宋体" w:hAnsi="宋体" w:eastAsia="宋体" w:cs="宋体"/>
          <w:sz w:val="21"/>
          <w:szCs w:val="21"/>
          <w:highlight w:val="none"/>
          <w:shd w:val="clear" w:color="auto" w:fill="auto"/>
        </w:rPr>
      </w:pPr>
    </w:p>
    <w:p w14:paraId="7D596FFA">
      <w:pPr>
        <w:spacing w:line="400" w:lineRule="exact"/>
        <w:ind w:left="1584" w:right="1320" w:firstLine="1386"/>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法定代表人或委托人：（签 字）</w:t>
      </w:r>
    </w:p>
    <w:p w14:paraId="3A574138">
      <w:pPr>
        <w:spacing w:line="400" w:lineRule="exact"/>
        <w:ind w:left="1519" w:right="600" w:hanging="1329"/>
        <w:jc w:val="right"/>
        <w:rPr>
          <w:rFonts w:hint="eastAsia" w:ascii="宋体" w:hAnsi="宋体" w:eastAsia="宋体" w:cs="宋体"/>
          <w:sz w:val="21"/>
          <w:szCs w:val="21"/>
          <w:highlight w:val="none"/>
          <w:shd w:val="clear" w:color="auto" w:fill="auto"/>
        </w:rPr>
      </w:pPr>
    </w:p>
    <w:p w14:paraId="426A87C8">
      <w:pPr>
        <w:spacing w:line="400" w:lineRule="exact"/>
        <w:ind w:left="1519" w:right="1080" w:hanging="1329"/>
        <w:jc w:val="center"/>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p>
    <w:p w14:paraId="54DE6223">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w:t>
      </w:r>
      <w:r>
        <w:rPr>
          <w:rFonts w:hint="eastAsia" w:ascii="宋体" w:hAnsi="宋体" w:eastAsia="宋体" w:cs="宋体"/>
          <w:sz w:val="30"/>
          <w:szCs w:val="30"/>
          <w:highlight w:val="none"/>
          <w:shd w:val="clear" w:color="auto" w:fill="auto"/>
          <w:lang w:val="en-US" w:eastAsia="zh-CN"/>
        </w:rPr>
        <w:t>8</w:t>
      </w:r>
      <w:r>
        <w:rPr>
          <w:rFonts w:hint="eastAsia" w:ascii="宋体" w:hAnsi="宋体" w:eastAsia="宋体" w:cs="宋体"/>
          <w:sz w:val="30"/>
          <w:szCs w:val="30"/>
          <w:highlight w:val="none"/>
          <w:shd w:val="clear" w:color="auto" w:fill="auto"/>
        </w:rPr>
        <w:t>：</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p>
    <w:p w14:paraId="19830451">
      <w:pPr>
        <w:keepNext w:val="0"/>
        <w:keepLines w:val="0"/>
        <w:pageBreakBefore w:val="0"/>
        <w:widowControl w:val="0"/>
        <w:tabs>
          <w:tab w:val="left" w:pos="2374"/>
          <w:tab w:val="center" w:pos="4535"/>
        </w:tabs>
        <w:spacing w:before="240" w:line="360" w:lineRule="exact"/>
        <w:jc w:val="lef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中标人诚信承诺书</w:t>
      </w:r>
    </w:p>
    <w:p w14:paraId="1DCF0DB2">
      <w:pPr>
        <w:keepNext w:val="0"/>
        <w:keepLines w:val="0"/>
        <w:pageBreakBefore w:val="0"/>
        <w:widowControl w:val="0"/>
        <w:spacing w:line="360" w:lineRule="exact"/>
        <w:ind w:firstLine="480"/>
        <w:rPr>
          <w:rFonts w:hint="eastAsia" w:ascii="宋体" w:hAnsi="宋体" w:eastAsia="宋体" w:cs="宋体"/>
          <w:sz w:val="24"/>
          <w:highlight w:val="none"/>
          <w:shd w:val="clear" w:color="auto" w:fill="auto"/>
        </w:rPr>
      </w:pPr>
    </w:p>
    <w:p w14:paraId="74229F5D">
      <w:pPr>
        <w:keepNext w:val="0"/>
        <w:keepLines w:val="0"/>
        <w:pageBreakBefore w:val="0"/>
        <w:widowControl w:val="0"/>
        <w:spacing w:line="360" w:lineRule="exact"/>
        <w:ind w:firstLine="420"/>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1747DD54">
      <w:pPr>
        <w:keepNext w:val="0"/>
        <w:keepLines w:val="0"/>
        <w:pageBreakBefore w:val="0"/>
        <w:widowControl w:val="0"/>
        <w:spacing w:line="360" w:lineRule="exact"/>
        <w:ind w:left="240" w:hanging="210"/>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p>
    <w:p w14:paraId="78B6D074">
      <w:pPr>
        <w:keepNext w:val="0"/>
        <w:keepLines w:val="0"/>
        <w:pageBreakBefore w:val="0"/>
        <w:widowControl w:val="0"/>
        <w:spacing w:line="360" w:lineRule="exact"/>
        <w:ind w:firstLine="2940"/>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p>
    <w:p w14:paraId="36CC44C9">
      <w:pPr>
        <w:keepNext w:val="0"/>
        <w:keepLines w:val="0"/>
        <w:pageBreakBefore w:val="0"/>
        <w:widowControl w:val="0"/>
        <w:spacing w:line="360" w:lineRule="exact"/>
        <w:ind w:left="240" w:hanging="210"/>
        <w:rPr>
          <w:rFonts w:hint="eastAsia" w:ascii="宋体" w:hAnsi="宋体" w:eastAsia="宋体" w:cs="宋体"/>
          <w:sz w:val="21"/>
          <w:szCs w:val="21"/>
          <w:highlight w:val="none"/>
          <w:u w:val="single"/>
          <w:shd w:val="clear" w:color="auto" w:fill="auto"/>
        </w:rPr>
      </w:pPr>
    </w:p>
    <w:p w14:paraId="51528AFB">
      <w:pPr>
        <w:keepNext w:val="0"/>
        <w:keepLines w:val="0"/>
        <w:pageBreakBefore w:val="0"/>
        <w:widowControl w:val="0"/>
        <w:spacing w:line="360" w:lineRule="exact"/>
        <w:ind w:left="334" w:firstLine="735"/>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中标人法人代表或授权委托人签字：</w:t>
      </w:r>
      <w:r>
        <w:rPr>
          <w:rFonts w:hint="eastAsia" w:ascii="宋体" w:hAnsi="宋体" w:eastAsia="宋体" w:cs="宋体"/>
          <w:sz w:val="21"/>
          <w:szCs w:val="21"/>
          <w:highlight w:val="none"/>
          <w:u w:val="single"/>
          <w:shd w:val="clear" w:color="auto" w:fill="auto"/>
        </w:rPr>
        <w:t xml:space="preserve">               </w:t>
      </w:r>
    </w:p>
    <w:p w14:paraId="1EE5775B">
      <w:pPr>
        <w:keepNext w:val="0"/>
        <w:keepLines w:val="0"/>
        <w:pageBreakBefore w:val="0"/>
        <w:widowControl w:val="0"/>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p>
    <w:p w14:paraId="2515D4DC">
      <w:pPr>
        <w:keepNext w:val="0"/>
        <w:keepLines w:val="0"/>
        <w:pageBreakBefore w:val="0"/>
        <w:widowControl w:val="0"/>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p>
    <w:p w14:paraId="78935A11">
      <w:pPr>
        <w:ind w:firstLine="4830"/>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p>
    <w:p w14:paraId="422FBEC4">
      <w:pPr>
        <w:spacing w:line="360" w:lineRule="auto"/>
        <w:contextualSpacing/>
        <w:rPr>
          <w:rStyle w:val="17"/>
          <w:rFonts w:hint="eastAsia" w:ascii="宋体" w:hAnsi="宋体" w:eastAsia="宋体" w:cs="宋体"/>
          <w:color w:val="auto"/>
          <w:sz w:val="24"/>
          <w:szCs w:val="24"/>
        </w:rPr>
      </w:pPr>
    </w:p>
    <w:p w14:paraId="0E9DD2B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lang w:val="en-US" w:eastAsia="zh-CN"/>
        </w:rPr>
      </w:pPr>
    </w:p>
    <w:p w14:paraId="2F3E5043">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lang w:val="en-US" w:eastAsia="zh-CN"/>
        </w:rPr>
      </w:pPr>
    </w:p>
    <w:p w14:paraId="0392A70F">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highlight w:val="none"/>
        </w:rP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项目需求</w:t>
      </w:r>
    </w:p>
    <w:p w14:paraId="3886D50D">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p>
    <w:p w14:paraId="3F8841C2">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p>
    <w:p w14:paraId="591CF337">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p>
    <w:p w14:paraId="5340311C">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(一)、</w:t>
      </w:r>
      <w:r>
        <w:rPr>
          <w:rFonts w:hint="eastAsia" w:cs="宋体" w:asciiTheme="majorEastAsia" w:hAnsiTheme="majorEastAsia" w:eastAsiaTheme="majorEastAsia"/>
          <w:color w:val="auto"/>
          <w:sz w:val="24"/>
          <w:highlight w:val="none"/>
          <w:lang w:bidi="ar"/>
        </w:rPr>
        <w:t xml:space="preserve"> 本工程采用的计价规范 </w:t>
      </w:r>
    </w:p>
    <w:p w14:paraId="6DF7867B">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1、江苏省</w:t>
      </w:r>
      <w:r>
        <w:rPr>
          <w:rFonts w:hint="eastAsia" w:cs="宋体" w:asciiTheme="majorEastAsia" w:hAnsiTheme="majorEastAsia" w:eastAsiaTheme="majorEastAsia"/>
          <w:color w:val="auto"/>
          <w:sz w:val="24"/>
          <w:highlight w:val="none"/>
          <w:lang w:val="en-US" w:eastAsia="zh-CN" w:bidi="ar"/>
        </w:rPr>
        <w:t>市政</w:t>
      </w:r>
      <w:r>
        <w:rPr>
          <w:rFonts w:hint="eastAsia" w:cs="宋体" w:asciiTheme="majorEastAsia" w:hAnsiTheme="majorEastAsia" w:eastAsiaTheme="majorEastAsia"/>
          <w:color w:val="auto"/>
          <w:sz w:val="24"/>
          <w:highlight w:val="none"/>
          <w:lang w:bidi="ar"/>
        </w:rPr>
        <w:t>工程</w:t>
      </w:r>
      <w:r>
        <w:rPr>
          <w:rFonts w:hint="eastAsia" w:cs="宋体" w:asciiTheme="majorEastAsia" w:hAnsiTheme="majorEastAsia" w:eastAsiaTheme="majorEastAsia"/>
          <w:color w:val="auto"/>
          <w:sz w:val="24"/>
          <w:highlight w:val="none"/>
          <w:lang w:val="en-US" w:eastAsia="zh-CN" w:bidi="ar"/>
        </w:rPr>
        <w:t>消耗量</w:t>
      </w:r>
      <w:r>
        <w:rPr>
          <w:rFonts w:hint="eastAsia" w:cs="宋体" w:asciiTheme="majorEastAsia" w:hAnsiTheme="majorEastAsia" w:eastAsiaTheme="majorEastAsia"/>
          <w:color w:val="auto"/>
          <w:sz w:val="24"/>
          <w:highlight w:val="none"/>
          <w:lang w:bidi="ar"/>
        </w:rPr>
        <w:t xml:space="preserve">； </w:t>
      </w:r>
    </w:p>
    <w:p w14:paraId="6220E8A0">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2</w:t>
      </w:r>
      <w:r>
        <w:rPr>
          <w:rFonts w:hint="eastAsia" w:cs="宋体" w:asciiTheme="majorEastAsia" w:hAnsiTheme="majorEastAsia" w:eastAsiaTheme="majorEastAsia"/>
          <w:color w:val="auto"/>
          <w:sz w:val="24"/>
          <w:highlight w:val="none"/>
          <w:lang w:bidi="ar"/>
        </w:rPr>
        <w:t xml:space="preserve">、连云港市及江苏省相关文件精神。 </w:t>
      </w:r>
    </w:p>
    <w:p w14:paraId="1A7EEF6B">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p>
    <w:p w14:paraId="5AE5A77A">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p>
    <w:p w14:paraId="2F6825BC">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p>
    <w:p w14:paraId="7EE5C935">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p>
    <w:p w14:paraId="5FCE39A7">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4、如没有国颁标准的，按相应的行业标准执行。</w:t>
      </w:r>
      <w:r>
        <w:rPr>
          <w:rFonts w:hint="eastAsia" w:ascii="宋体" w:hAnsi="宋体" w:eastAsia="宋体" w:cs="宋体"/>
          <w:sz w:val="24"/>
          <w:highlight w:val="none"/>
          <w:lang w:bidi="ar"/>
        </w:rPr>
        <w:t xml:space="preserve">  </w:t>
      </w:r>
    </w:p>
    <w:p w14:paraId="502AA06C">
      <w:pPr>
        <w:keepNext w:val="0"/>
        <w:keepLines w:val="0"/>
        <w:pageBreakBefore w:val="0"/>
        <w:widowControl/>
        <w:spacing w:line="360" w:lineRule="auto"/>
        <w:ind w:firstLine="480"/>
        <w:jc w:val="left"/>
        <w:rPr>
          <w:rFonts w:hint="eastAsia" w:ascii="宋体" w:hAnsi="宋体" w:eastAsia="宋体" w:cs="宋体"/>
          <w:b/>
          <w:bCs/>
          <w:highlight w:val="none"/>
        </w:rPr>
      </w:pPr>
      <w:r>
        <w:rPr>
          <w:rFonts w:hint="eastAsia" w:ascii="宋体" w:hAnsi="宋体" w:eastAsia="宋体" w:cs="宋体"/>
          <w:b/>
          <w:bCs/>
          <w:sz w:val="24"/>
          <w:highlight w:val="none"/>
          <w:lang w:bidi="ar"/>
        </w:rPr>
        <w:t>二、项目概况</w:t>
      </w:r>
    </w:p>
    <w:p w14:paraId="53D8B874">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本项目属性为工程采购，采购标的对应的中小企业划分标准所属行业为</w:t>
      </w:r>
      <w:r>
        <w:rPr>
          <w:rFonts w:hint="eastAsia" w:ascii="宋体" w:hAnsi="宋体" w:eastAsia="宋体" w:cs="宋体"/>
          <w:b/>
          <w:bCs/>
          <w:sz w:val="24"/>
          <w:highlight w:val="none"/>
          <w:lang w:eastAsia="zh-CN" w:bidi="ar"/>
        </w:rPr>
        <w:t>建筑</w:t>
      </w:r>
      <w:r>
        <w:rPr>
          <w:rFonts w:hint="eastAsia" w:ascii="宋体" w:hAnsi="宋体" w:eastAsia="宋体" w:cs="宋体"/>
          <w:b/>
          <w:bCs/>
          <w:sz w:val="24"/>
          <w:highlight w:val="none"/>
          <w:lang w:val="en-US" w:eastAsia="zh-CN" w:bidi="ar"/>
        </w:rPr>
        <w:t>业</w:t>
      </w:r>
      <w:r>
        <w:rPr>
          <w:rFonts w:hint="eastAsia" w:ascii="宋体" w:hAnsi="宋体" w:eastAsia="宋体" w:cs="宋体"/>
          <w:b/>
          <w:bCs/>
          <w:sz w:val="24"/>
          <w:highlight w:val="none"/>
          <w:lang w:bidi="ar"/>
        </w:rPr>
        <w:t xml:space="preserve">。 </w:t>
      </w:r>
    </w:p>
    <w:p w14:paraId="0B60CBBC">
      <w:pPr>
        <w:keepNext w:val="0"/>
        <w:keepLines w:val="0"/>
        <w:pageBreakBefore w:val="0"/>
        <w:spacing w:line="360" w:lineRule="auto"/>
        <w:ind w:firstLine="480"/>
        <w:rPr>
          <w:rFonts w:hint="eastAsia" w:ascii="宋体" w:hAnsi="宋体" w:eastAsia="宋体" w:cs="宋体"/>
          <w:sz w:val="24"/>
          <w:highlight w:val="none"/>
          <w:lang w:val="en-US" w:eastAsia="zh-CN" w:bidi="ar"/>
        </w:rPr>
      </w:pPr>
      <w:r>
        <w:rPr>
          <w:rFonts w:hint="eastAsia" w:cs="宋体"/>
          <w:sz w:val="24"/>
          <w:highlight w:val="none"/>
          <w:lang w:val="en-US" w:eastAsia="zh-CN" w:bidi="ar"/>
        </w:rPr>
        <w:t>1、</w:t>
      </w:r>
      <w:r>
        <w:rPr>
          <w:rFonts w:hint="eastAsia" w:ascii="宋体" w:hAnsi="宋体" w:eastAsia="宋体" w:cs="宋体"/>
          <w:sz w:val="24"/>
          <w:highlight w:val="none"/>
          <w:lang w:bidi="ar"/>
        </w:rPr>
        <w:t>建设地点：</w:t>
      </w:r>
      <w:r>
        <w:rPr>
          <w:rFonts w:hint="eastAsia" w:ascii="宋体" w:hAnsi="宋体" w:eastAsia="宋体" w:cs="宋体"/>
          <w:sz w:val="24"/>
          <w:highlight w:val="none"/>
          <w:lang w:val="en-US" w:eastAsia="zh-CN" w:bidi="ar"/>
        </w:rPr>
        <w:t>赣榆区塔山镇</w:t>
      </w:r>
      <w:r>
        <w:rPr>
          <w:rFonts w:hint="eastAsia" w:cs="宋体"/>
          <w:sz w:val="24"/>
          <w:highlight w:val="none"/>
          <w:lang w:val="en-US" w:eastAsia="zh-CN" w:bidi="ar"/>
        </w:rPr>
        <w:t>枣行村</w:t>
      </w:r>
      <w:r>
        <w:rPr>
          <w:rFonts w:hint="eastAsia" w:ascii="宋体" w:hAnsi="宋体" w:eastAsia="宋体" w:cs="宋体"/>
          <w:sz w:val="24"/>
          <w:highlight w:val="none"/>
          <w:lang w:val="en-US" w:eastAsia="zh-CN" w:bidi="ar"/>
        </w:rPr>
        <w:t>。</w:t>
      </w:r>
    </w:p>
    <w:p w14:paraId="3C2A658F">
      <w:pPr>
        <w:keepNext w:val="0"/>
        <w:keepLines w:val="0"/>
        <w:pageBreakBefore w:val="0"/>
        <w:widowControl/>
        <w:spacing w:line="360" w:lineRule="auto"/>
        <w:ind w:firstLine="480"/>
        <w:jc w:val="left"/>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2、</w:t>
      </w:r>
      <w:r>
        <w:rPr>
          <w:rFonts w:hint="eastAsia" w:ascii="宋体" w:hAnsi="宋体" w:eastAsia="宋体" w:cs="宋体"/>
          <w:sz w:val="24"/>
          <w:highlight w:val="none"/>
          <w:lang w:bidi="ar"/>
        </w:rPr>
        <w:t>施工范围：</w:t>
      </w:r>
      <w:r>
        <w:rPr>
          <w:rFonts w:hint="eastAsia" w:cs="宋体"/>
          <w:sz w:val="24"/>
          <w:highlight w:val="none"/>
          <w:lang w:val="en-US" w:eastAsia="zh-CN" w:bidi="ar"/>
        </w:rPr>
        <w:t>赣榆区塔山镇枣行村生活污水治理管网工程</w:t>
      </w:r>
      <w:r>
        <w:rPr>
          <w:rFonts w:hint="eastAsia" w:ascii="宋体" w:hAnsi="宋体" w:eastAsia="宋体" w:cs="宋体"/>
          <w:sz w:val="24"/>
          <w:highlight w:val="none"/>
          <w:lang w:val="en-US" w:eastAsia="zh-CN" w:bidi="ar"/>
        </w:rPr>
        <w:t>，具体详见工程量清单。</w:t>
      </w:r>
    </w:p>
    <w:p w14:paraId="028E0122">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cs="宋体"/>
          <w:sz w:val="24"/>
          <w:highlight w:val="none"/>
          <w:lang w:val="en-US" w:eastAsia="zh-CN" w:bidi="ar"/>
        </w:rPr>
        <w:t>3、</w:t>
      </w:r>
      <w:r>
        <w:rPr>
          <w:rFonts w:hint="eastAsia" w:ascii="宋体" w:hAnsi="宋体" w:eastAsia="宋体" w:cs="宋体"/>
          <w:sz w:val="24"/>
          <w:highlight w:val="none"/>
          <w:lang w:bidi="ar"/>
        </w:rPr>
        <w:t xml:space="preserve">承包方式：包工包料 </w:t>
      </w:r>
    </w:p>
    <w:p w14:paraId="3A74916E">
      <w:pPr>
        <w:keepNext w:val="0"/>
        <w:keepLines w:val="0"/>
        <w:pageBreakBefore w:val="0"/>
        <w:widowControl/>
        <w:spacing w:line="360" w:lineRule="auto"/>
        <w:ind w:firstLine="480"/>
        <w:jc w:val="left"/>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w:t>
      </w:r>
      <w:r>
        <w:rPr>
          <w:rFonts w:hint="eastAsia" w:cs="宋体"/>
          <w:b/>
          <w:bCs/>
          <w:sz w:val="24"/>
          <w:highlight w:val="none"/>
          <w:lang w:val="en-US" w:eastAsia="zh-CN" w:bidi="ar"/>
        </w:rPr>
        <w:t>4、</w:t>
      </w:r>
      <w:r>
        <w:rPr>
          <w:rFonts w:hint="eastAsia" w:ascii="宋体" w:hAnsi="宋体" w:eastAsia="宋体" w:cs="宋体"/>
          <w:sz w:val="24"/>
          <w:highlight w:val="none"/>
          <w:lang w:bidi="ar"/>
        </w:rPr>
        <w:t>质量标准：执行国家现行验收标准，等级为合格</w:t>
      </w:r>
      <w:r>
        <w:rPr>
          <w:rFonts w:hint="eastAsia" w:cs="宋体"/>
          <w:sz w:val="24"/>
          <w:highlight w:val="none"/>
          <w:lang w:eastAsia="zh-CN" w:bidi="ar"/>
        </w:rPr>
        <w:t>。</w:t>
      </w:r>
    </w:p>
    <w:p w14:paraId="55E74B87">
      <w:pPr>
        <w:keepNext w:val="0"/>
        <w:keepLines w:val="0"/>
        <w:pageBreakBefore w:val="0"/>
        <w:widowControl/>
        <w:spacing w:line="360" w:lineRule="auto"/>
        <w:ind w:firstLine="480"/>
        <w:jc w:val="left"/>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w:t>
      </w:r>
      <w:r>
        <w:rPr>
          <w:rFonts w:hint="eastAsia" w:cs="宋体"/>
          <w:b/>
          <w:bCs/>
          <w:sz w:val="24"/>
          <w:highlight w:val="none"/>
          <w:lang w:val="en-US" w:eastAsia="zh-CN" w:bidi="ar"/>
        </w:rPr>
        <w:t>5、</w:t>
      </w:r>
      <w:r>
        <w:rPr>
          <w:rFonts w:hint="eastAsia" w:ascii="宋体" w:hAnsi="宋体" w:eastAsia="宋体" w:cs="宋体"/>
          <w:sz w:val="24"/>
          <w:highlight w:val="none"/>
          <w:lang w:bidi="ar"/>
        </w:rPr>
        <w:t>合同履行期限</w:t>
      </w:r>
      <w:r>
        <w:rPr>
          <w:rFonts w:hint="eastAsia" w:cs="宋体"/>
          <w:color w:val="auto"/>
          <w:sz w:val="24"/>
          <w:highlight w:val="none"/>
          <w:lang w:eastAsia="zh-CN" w:bidi="ar"/>
        </w:rPr>
        <w:t>：</w:t>
      </w:r>
      <w:r>
        <w:rPr>
          <w:rFonts w:hint="eastAsia" w:cs="宋体" w:asciiTheme="minorEastAsia" w:hAnsiTheme="minorEastAsia"/>
          <w:b/>
          <w:color w:val="auto"/>
          <w:sz w:val="24"/>
          <w:highlight w:val="none"/>
          <w:u w:val="single"/>
          <w:lang w:val="en-US" w:eastAsia="zh-CN"/>
        </w:rPr>
        <w:t xml:space="preserve">  60  </w:t>
      </w:r>
      <w:r>
        <w:rPr>
          <w:rFonts w:hint="eastAsia" w:cs="宋体" w:asciiTheme="minorEastAsia" w:hAnsiTheme="minorEastAsia" w:eastAsiaTheme="minorEastAsia"/>
          <w:b/>
          <w:color w:val="auto"/>
          <w:sz w:val="24"/>
          <w:highlight w:val="none"/>
        </w:rPr>
        <w:t>日历天，</w:t>
      </w:r>
      <w:r>
        <w:rPr>
          <w:rFonts w:cs="宋体" w:asciiTheme="minorEastAsia" w:hAnsiTheme="minorEastAsia" w:eastAsiaTheme="minorEastAsia"/>
          <w:b/>
          <w:color w:val="auto"/>
          <w:sz w:val="24"/>
          <w:highlight w:val="none"/>
        </w:rPr>
        <w:t>具体开工日期以</w:t>
      </w:r>
      <w:r>
        <w:rPr>
          <w:rFonts w:hint="eastAsia" w:cs="宋体" w:asciiTheme="minorEastAsia" w:hAnsiTheme="minorEastAsia" w:eastAsiaTheme="minorEastAsia"/>
          <w:b/>
          <w:color w:val="auto"/>
          <w:sz w:val="24"/>
          <w:highlight w:val="none"/>
        </w:rPr>
        <w:t>采购人</w:t>
      </w:r>
      <w:r>
        <w:rPr>
          <w:rFonts w:cs="宋体" w:asciiTheme="minorEastAsia" w:hAnsiTheme="minorEastAsia" w:eastAsiaTheme="minorEastAsia"/>
          <w:b/>
          <w:color w:val="auto"/>
          <w:sz w:val="24"/>
          <w:highlight w:val="none"/>
        </w:rPr>
        <w:t>发出的书面通知（开工令）为准</w:t>
      </w:r>
      <w:r>
        <w:rPr>
          <w:rFonts w:hint="eastAsia" w:eastAsia="宋体" w:cs="宋体" w:asciiTheme="minorEastAsia" w:hAnsiTheme="minorEastAsia"/>
          <w:b/>
          <w:color w:val="auto"/>
          <w:sz w:val="24"/>
          <w:highlight w:val="none"/>
          <w:lang w:eastAsia="zh-CN"/>
        </w:rPr>
        <w:t>。</w:t>
      </w:r>
    </w:p>
    <w:p w14:paraId="71DF7F12">
      <w:pPr>
        <w:keepNext w:val="0"/>
        <w:keepLines w:val="0"/>
        <w:pageBreakBefore w:val="0"/>
        <w:numPr>
          <w:ilvl w:val="0"/>
          <w:numId w:val="0"/>
        </w:numPr>
        <w:spacing w:line="360" w:lineRule="auto"/>
        <w:ind w:firstLine="480"/>
        <w:rPr>
          <w:rFonts w:hint="default" w:cs="宋体"/>
          <w:b/>
          <w:bCs/>
          <w:sz w:val="24"/>
          <w:szCs w:val="24"/>
          <w:highlight w:val="none"/>
          <w:lang w:val="en-US" w:eastAsia="zh-CN" w:bidi="ar"/>
        </w:rPr>
      </w:pPr>
      <w:r>
        <w:rPr>
          <w:rFonts w:hint="eastAsia" w:ascii="宋体" w:hAnsi="宋体" w:eastAsia="宋体" w:cs="宋体"/>
          <w:b w:val="0"/>
          <w:bCs w:val="0"/>
          <w:sz w:val="24"/>
          <w:szCs w:val="24"/>
          <w:lang w:val="en-US" w:eastAsia="zh-CN" w:bidi="ar"/>
        </w:rPr>
        <w:t>6、</w:t>
      </w:r>
      <w:r>
        <w:rPr>
          <w:rFonts w:hint="eastAsia" w:cs="宋体"/>
          <w:b w:val="0"/>
          <w:bCs w:val="0"/>
          <w:sz w:val="24"/>
          <w:szCs w:val="24"/>
          <w:highlight w:val="none"/>
          <w:lang w:val="en-US" w:eastAsia="zh-CN" w:bidi="ar"/>
        </w:rPr>
        <w:t>履约保证金：</w:t>
      </w:r>
      <w:r>
        <w:rPr>
          <w:rFonts w:hint="eastAsia" w:cs="宋体"/>
          <w:b/>
          <w:bCs/>
          <w:sz w:val="24"/>
          <w:szCs w:val="24"/>
          <w:highlight w:val="none"/>
          <w:lang w:val="en-US" w:eastAsia="zh-CN" w:bidi="ar"/>
        </w:rPr>
        <w:t>本项目不收取履约保证金。</w:t>
      </w:r>
    </w:p>
    <w:p w14:paraId="6B87D940">
      <w:pPr>
        <w:keepNext w:val="0"/>
        <w:keepLines w:val="0"/>
        <w:pageBreakBefore w:val="0"/>
        <w:numPr>
          <w:ilvl w:val="0"/>
          <w:numId w:val="0"/>
        </w:numPr>
        <w:spacing w:line="360" w:lineRule="auto"/>
        <w:rPr>
          <w:rFonts w:hint="eastAsia" w:ascii="宋体" w:hAnsi="宋体" w:eastAsia="宋体" w:cs="宋体"/>
          <w:color w:val="auto"/>
          <w:sz w:val="24"/>
          <w:szCs w:val="24"/>
          <w:highlight w:val="none"/>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w:t>
      </w:r>
      <w:r>
        <w:rPr>
          <w:rFonts w:hint="eastAsia" w:cs="宋体"/>
          <w:b/>
          <w:bCs/>
          <w:sz w:val="24"/>
          <w:szCs w:val="24"/>
          <w:highlight w:val="none"/>
          <w:lang w:val="en-US" w:eastAsia="zh-CN" w:bidi="ar"/>
        </w:rPr>
        <w:t>7、</w:t>
      </w:r>
      <w:r>
        <w:rPr>
          <w:rFonts w:hint="eastAsia" w:ascii="宋体" w:hAnsi="宋体" w:eastAsia="宋体" w:cs="宋体"/>
          <w:sz w:val="24"/>
          <w:szCs w:val="24"/>
          <w:highlight w:val="none"/>
          <w:lang w:bidi="ar"/>
        </w:rPr>
        <w:t>付款方式：</w:t>
      </w:r>
      <w:r>
        <w:rPr>
          <w:rFonts w:hint="eastAsia" w:ascii="宋体" w:hAnsi="宋体"/>
          <w:b/>
          <w:color w:val="auto"/>
          <w:sz w:val="24"/>
          <w:szCs w:val="24"/>
          <w:highlight w:val="none"/>
          <w:u w:val="none"/>
          <w:lang w:val="en-US" w:eastAsia="zh-CN"/>
        </w:rPr>
        <w:t>合同签订并进场后7个工作日内，甲方支付合同金额的10%作为预付款，工程完工并验收合格后付至已完合格工程量价款的80%，审计完成后付至审定价的97%；留3%质保金，待缺陷责任期满后支付到审计价款的100%</w:t>
      </w:r>
      <w:r>
        <w:rPr>
          <w:rFonts w:hint="eastAsia"/>
          <w:b/>
          <w:color w:val="auto"/>
          <w:sz w:val="24"/>
          <w:szCs w:val="24"/>
          <w:highlight w:val="none"/>
          <w:u w:val="none"/>
          <w:lang w:val="en-US" w:eastAsia="zh-CN"/>
        </w:rPr>
        <w:t>。</w:t>
      </w:r>
    </w:p>
    <w:p w14:paraId="62D452F7">
      <w:pPr>
        <w:keepNext w:val="0"/>
        <w:keepLines w:val="0"/>
        <w:pageBreakBefore w:val="0"/>
        <w:spacing w:line="360" w:lineRule="auto"/>
        <w:ind w:firstLine="482"/>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采购人对满足合同约定支付条件的项目自收到发票后10个工作日内将资金支付到约定的供应商账户 (以发票开具日期计算)。</w:t>
      </w:r>
    </w:p>
    <w:p w14:paraId="5F3D323A">
      <w:pPr>
        <w:keepNext w:val="0"/>
        <w:keepLines w:val="0"/>
        <w:pageBreakBefore w:val="0"/>
        <w:spacing w:line="360" w:lineRule="auto"/>
        <w:ind w:firstLine="482"/>
        <w:rPr>
          <w:rFonts w:hint="eastAsia" w:ascii="宋体" w:hAnsi="宋体"/>
          <w:b/>
          <w:color w:val="auto"/>
          <w:sz w:val="24"/>
          <w:szCs w:val="24"/>
          <w:highlight w:val="none"/>
          <w:u w:val="none"/>
          <w:lang w:val="en-US" w:eastAsia="zh-CN"/>
        </w:rPr>
      </w:pPr>
    </w:p>
    <w:p w14:paraId="4B25F17E">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highlight w:val="none"/>
        </w:rPr>
      </w:pPr>
      <w:r>
        <w:rPr>
          <w:rFonts w:hint="eastAsia" w:ascii="宋体" w:hAnsi="宋体" w:eastAsia="宋体" w:cs="宋体"/>
          <w:color w:val="000000"/>
          <w:sz w:val="24"/>
          <w:highlight w:val="none"/>
        </w:rPr>
        <w:t> </w:t>
      </w:r>
      <w:r>
        <w:rPr>
          <w:rFonts w:hint="eastAsia" w:ascii="宋体" w:hAnsi="宋体" w:eastAsia="宋体" w:cs="宋体"/>
          <w:b/>
          <w:color w:val="000000"/>
          <w:sz w:val="32"/>
          <w:highlight w:val="none"/>
        </w:rPr>
        <w:t>  </w:t>
      </w:r>
    </w:p>
    <w:p w14:paraId="77B3092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第五</w:t>
      </w:r>
      <w:r>
        <w:rPr>
          <w:rFonts w:hint="eastAsia" w:ascii="宋体" w:hAnsi="宋体" w:eastAsia="宋体" w:cs="宋体"/>
          <w:b/>
          <w:color w:val="000000"/>
          <w:sz w:val="32"/>
          <w:highlight w:val="none"/>
          <w:lang w:val="en-US" w:eastAsia="zh-CN"/>
        </w:rPr>
        <w:t>章</w:t>
      </w:r>
      <w:r>
        <w:rPr>
          <w:rFonts w:hint="eastAsia" w:ascii="宋体" w:hAnsi="宋体" w:eastAsia="宋体" w:cs="宋体"/>
          <w:b/>
          <w:color w:val="000000"/>
          <w:sz w:val="32"/>
          <w:highlight w:val="none"/>
        </w:rPr>
        <w:t> 工程量清单（另附）</w:t>
      </w:r>
    </w:p>
    <w:p w14:paraId="4451F4A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EF6DA3B">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84D24C7">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1F05A4A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04BE6549">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5B408CE9">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16991E08">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308A847F">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395FF71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5CC5B43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24943DB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04707C1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0"/>
          <w:highlight w:val="none"/>
        </w:rPr>
      </w:pPr>
      <w:r>
        <w:rPr>
          <w:rFonts w:hint="eastAsia" w:ascii="宋体" w:hAnsi="宋体" w:eastAsia="宋体" w:cs="宋体"/>
          <w:color w:val="000000"/>
          <w:sz w:val="20"/>
          <w:highlight w:val="none"/>
        </w:rPr>
        <w:t> </w:t>
      </w:r>
    </w:p>
    <w:p w14:paraId="49C70CE8">
      <w:pPr>
        <w:pStyle w:val="5"/>
        <w:rPr>
          <w:rFonts w:hint="eastAsia" w:ascii="宋体" w:hAnsi="宋体" w:eastAsia="宋体" w:cs="宋体"/>
          <w:color w:val="000000"/>
          <w:sz w:val="20"/>
          <w:highlight w:val="none"/>
        </w:rPr>
      </w:pPr>
    </w:p>
    <w:p w14:paraId="76FE74C4">
      <w:pPr>
        <w:rPr>
          <w:rFonts w:hint="eastAsia" w:ascii="宋体" w:hAnsi="宋体" w:eastAsia="宋体" w:cs="宋体"/>
          <w:color w:val="000000"/>
          <w:sz w:val="20"/>
          <w:highlight w:val="none"/>
        </w:rPr>
      </w:pPr>
    </w:p>
    <w:p w14:paraId="4F5483AE">
      <w:pPr>
        <w:pStyle w:val="5"/>
        <w:rPr>
          <w:rFonts w:hint="eastAsia" w:ascii="宋体" w:hAnsi="宋体" w:eastAsia="宋体" w:cs="宋体"/>
          <w:color w:val="000000"/>
          <w:sz w:val="20"/>
          <w:highlight w:val="none"/>
        </w:rPr>
      </w:pPr>
    </w:p>
    <w:p w14:paraId="6646781F">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w:t>
      </w:r>
    </w:p>
    <w:p w14:paraId="1904E074">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p>
    <w:p w14:paraId="3DCD1466">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p>
    <w:p w14:paraId="5F8F20BE">
      <w:pPr>
        <w:widowControl/>
        <w:spacing w:line="360" w:lineRule="auto"/>
        <w:ind w:firstLine="860"/>
        <w:jc w:val="center"/>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(封 面)</w:t>
      </w:r>
    </w:p>
    <w:p w14:paraId="62EF3F20">
      <w:pPr>
        <w:pStyle w:val="16"/>
        <w:ind w:firstLine="480"/>
        <w:rPr>
          <w:rFonts w:hint="eastAsia" w:ascii="宋体" w:hAnsi="宋体" w:eastAsia="宋体" w:cs="宋体"/>
          <w:highlight w:val="none"/>
        </w:rPr>
      </w:pPr>
    </w:p>
    <w:p w14:paraId="04F0D8E6">
      <w:pPr>
        <w:widowControl/>
        <w:spacing w:line="360" w:lineRule="auto"/>
        <w:ind w:firstLine="720"/>
        <w:jc w:val="left"/>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_______________________________</w:t>
      </w:r>
      <w:r>
        <w:rPr>
          <w:rFonts w:hint="eastAsia" w:ascii="宋体" w:hAnsi="宋体" w:eastAsia="宋体" w:cs="宋体"/>
          <w:sz w:val="43"/>
          <w:szCs w:val="43"/>
          <w:highlight w:val="none"/>
          <w:lang w:bidi="ar"/>
        </w:rPr>
        <w:t xml:space="preserve">工程 </w:t>
      </w:r>
    </w:p>
    <w:p w14:paraId="45615173">
      <w:pPr>
        <w:pStyle w:val="16"/>
        <w:ind w:firstLine="480"/>
        <w:rPr>
          <w:rFonts w:hint="eastAsia" w:ascii="宋体" w:hAnsi="宋体" w:eastAsia="宋体" w:cs="宋体"/>
          <w:highlight w:val="none"/>
        </w:rPr>
      </w:pPr>
    </w:p>
    <w:p w14:paraId="2B7187AE">
      <w:pPr>
        <w:widowControl/>
        <w:spacing w:line="360" w:lineRule="auto"/>
        <w:jc w:val="center"/>
        <w:rPr>
          <w:rFonts w:hint="eastAsia" w:ascii="宋体" w:hAnsi="宋体" w:eastAsia="宋体" w:cs="宋体"/>
          <w:b/>
          <w:bCs/>
          <w:sz w:val="72"/>
          <w:szCs w:val="72"/>
          <w:highlight w:val="none"/>
          <w:lang w:bidi="ar"/>
        </w:rPr>
      </w:pPr>
    </w:p>
    <w:p w14:paraId="040470CB">
      <w:pPr>
        <w:widowControl/>
        <w:spacing w:line="360" w:lineRule="auto"/>
        <w:jc w:val="center"/>
        <w:rPr>
          <w:rFonts w:hint="eastAsia" w:ascii="宋体" w:hAnsi="宋体" w:eastAsia="宋体" w:cs="宋体"/>
          <w:highlight w:val="none"/>
        </w:rPr>
      </w:pPr>
      <w:r>
        <w:rPr>
          <w:rFonts w:hint="eastAsia" w:ascii="宋体" w:hAnsi="宋体" w:eastAsia="宋体" w:cs="宋体"/>
          <w:b/>
          <w:bCs/>
          <w:sz w:val="72"/>
          <w:szCs w:val="72"/>
          <w:highlight w:val="none"/>
          <w:lang w:bidi="ar"/>
        </w:rPr>
        <w:t>竞争性磋商响应文件</w:t>
      </w:r>
    </w:p>
    <w:p w14:paraId="5E6CCB4A">
      <w:pPr>
        <w:widowControl/>
        <w:spacing w:line="360" w:lineRule="auto"/>
        <w:jc w:val="center"/>
        <w:rPr>
          <w:rFonts w:hint="eastAsia" w:ascii="宋体" w:hAnsi="宋体" w:eastAsia="宋体" w:cs="宋体"/>
          <w:highlight w:val="none"/>
        </w:rPr>
      </w:pPr>
      <w:r>
        <w:rPr>
          <w:rFonts w:hint="eastAsia" w:ascii="宋体" w:hAnsi="宋体" w:eastAsia="宋体" w:cs="宋体"/>
          <w:b/>
          <w:bCs/>
          <w:sz w:val="52"/>
          <w:szCs w:val="52"/>
          <w:highlight w:val="none"/>
          <w:lang w:bidi="ar"/>
        </w:rPr>
        <w:t>(正本或副本)</w:t>
      </w:r>
    </w:p>
    <w:p w14:paraId="056E097E">
      <w:pPr>
        <w:widowControl/>
        <w:spacing w:line="360" w:lineRule="auto"/>
        <w:jc w:val="cente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项目编号：</w:t>
      </w:r>
    </w:p>
    <w:p w14:paraId="20E5F53E">
      <w:pPr>
        <w:rPr>
          <w:rFonts w:hint="eastAsia" w:ascii="宋体" w:hAnsi="宋体" w:eastAsia="宋体" w:cs="宋体"/>
          <w:sz w:val="36"/>
          <w:szCs w:val="36"/>
          <w:highlight w:val="none"/>
          <w:lang w:bidi="ar"/>
        </w:rPr>
      </w:pPr>
    </w:p>
    <w:p w14:paraId="5F7C1384">
      <w:pPr>
        <w:pStyle w:val="5"/>
        <w:rPr>
          <w:rFonts w:hint="eastAsia" w:ascii="宋体" w:hAnsi="宋体" w:eastAsia="宋体" w:cs="宋体"/>
          <w:sz w:val="36"/>
          <w:szCs w:val="36"/>
          <w:highlight w:val="none"/>
          <w:lang w:bidi="ar"/>
        </w:rPr>
      </w:pPr>
    </w:p>
    <w:p w14:paraId="211188BE">
      <w:pPr>
        <w:rPr>
          <w:rFonts w:hint="eastAsia" w:ascii="宋体" w:hAnsi="宋体" w:eastAsia="宋体" w:cs="宋体"/>
          <w:highlight w:val="none"/>
        </w:rPr>
      </w:pPr>
    </w:p>
    <w:p w14:paraId="0099DBBF">
      <w:pPr>
        <w:pStyle w:val="16"/>
        <w:ind w:firstLine="720"/>
        <w:rPr>
          <w:rFonts w:hint="eastAsia" w:ascii="宋体" w:hAnsi="宋体" w:eastAsia="宋体" w:cs="宋体"/>
          <w:sz w:val="36"/>
          <w:szCs w:val="36"/>
          <w:highlight w:val="none"/>
          <w:lang w:bidi="ar"/>
        </w:rPr>
      </w:pPr>
    </w:p>
    <w:p w14:paraId="4159EDC5">
      <w:pPr>
        <w:rPr>
          <w:rFonts w:hint="eastAsia" w:ascii="宋体" w:hAnsi="宋体" w:eastAsia="宋体" w:cs="宋体"/>
          <w:sz w:val="36"/>
          <w:szCs w:val="36"/>
          <w:highlight w:val="none"/>
          <w:lang w:bidi="ar"/>
        </w:rPr>
      </w:pPr>
    </w:p>
    <w:p w14:paraId="5FF98272">
      <w:pPr>
        <w:pStyle w:val="16"/>
        <w:ind w:firstLine="480"/>
        <w:rPr>
          <w:rFonts w:hint="eastAsia" w:ascii="宋体" w:hAnsi="宋体" w:eastAsia="宋体" w:cs="宋体"/>
          <w:highlight w:val="none"/>
        </w:rPr>
      </w:pPr>
    </w:p>
    <w:p w14:paraId="5C8B874B">
      <w:pPr>
        <w:rPr>
          <w:rFonts w:hint="eastAsia" w:ascii="宋体" w:hAnsi="宋体" w:eastAsia="宋体" w:cs="宋体"/>
          <w:highlight w:val="none"/>
        </w:rPr>
      </w:pPr>
    </w:p>
    <w:p w14:paraId="6CB3800F">
      <w:pPr>
        <w:widowControl/>
        <w:spacing w:line="360" w:lineRule="auto"/>
        <w:ind w:firstLine="600"/>
        <w:jc w:val="left"/>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p>
    <w:p w14:paraId="7D42B484">
      <w:pPr>
        <w:widowControl/>
        <w:spacing w:line="360" w:lineRule="auto"/>
        <w:ind w:firstLine="600"/>
        <w:jc w:val="left"/>
        <w:rPr>
          <w:rFonts w:hint="eastAsia" w:ascii="宋体" w:hAnsi="宋体" w:eastAsia="宋体" w:cs="宋体"/>
          <w:sz w:val="30"/>
          <w:szCs w:val="30"/>
          <w:highlight w:val="none"/>
          <w:lang w:bidi="ar"/>
        </w:rPr>
      </w:pPr>
    </w:p>
    <w:p w14:paraId="26710B55">
      <w:pPr>
        <w:widowControl/>
        <w:spacing w:line="360" w:lineRule="auto"/>
        <w:ind w:firstLine="600"/>
        <w:jc w:val="left"/>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p>
    <w:p w14:paraId="0E9383F2">
      <w:pPr>
        <w:widowControl/>
        <w:spacing w:line="360" w:lineRule="auto"/>
        <w:ind w:firstLine="600"/>
        <w:jc w:val="left"/>
        <w:rPr>
          <w:rFonts w:hint="eastAsia" w:ascii="宋体" w:hAnsi="宋体" w:eastAsia="宋体" w:cs="宋体"/>
          <w:sz w:val="30"/>
          <w:szCs w:val="30"/>
          <w:highlight w:val="none"/>
          <w:lang w:bidi="ar"/>
        </w:rPr>
      </w:pPr>
    </w:p>
    <w:p w14:paraId="15B4FA34">
      <w:pPr>
        <w:widowControl/>
        <w:spacing w:line="360" w:lineRule="auto"/>
        <w:ind w:firstLine="600"/>
        <w:jc w:val="left"/>
        <w:rPr>
          <w:rFonts w:hint="eastAsia" w:ascii="宋体" w:hAnsi="宋体" w:eastAsia="宋体" w:cs="宋体"/>
          <w:highlight w:val="none"/>
        </w:rPr>
      </w:pPr>
      <w:r>
        <w:rPr>
          <w:rFonts w:hint="eastAsia" w:ascii="宋体" w:hAnsi="宋体" w:eastAsia="宋体" w:cs="宋体"/>
          <w:sz w:val="30"/>
          <w:szCs w:val="30"/>
          <w:highlight w:val="none"/>
          <w:lang w:bidi="ar"/>
        </w:rPr>
        <w:t>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日</w:t>
      </w:r>
    </w:p>
    <w:p w14:paraId="18A1C207">
      <w:pPr>
        <w:widowControl/>
        <w:spacing w:line="360" w:lineRule="auto"/>
        <w:ind w:firstLine="600"/>
        <w:jc w:val="center"/>
        <w:rPr>
          <w:rFonts w:hint="eastAsia" w:ascii="宋体" w:hAnsi="宋体" w:eastAsia="宋体" w:cs="宋体"/>
          <w:b/>
          <w:bCs/>
          <w:sz w:val="30"/>
          <w:szCs w:val="30"/>
          <w:highlight w:val="none"/>
          <w:lang w:bidi="ar"/>
        </w:rPr>
      </w:pPr>
    </w:p>
    <w:p w14:paraId="75BA3017">
      <w:pPr>
        <w:pStyle w:val="16"/>
        <w:ind w:firstLine="480"/>
        <w:rPr>
          <w:rFonts w:hint="eastAsia" w:ascii="宋体" w:hAnsi="宋体" w:eastAsia="宋体" w:cs="宋体"/>
          <w:highlight w:val="none"/>
        </w:rPr>
      </w:pPr>
    </w:p>
    <w:p w14:paraId="7871FF76">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br w:type="page" w:clear="all"/>
      </w:r>
    </w:p>
    <w:p w14:paraId="0416CA5A">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一、磋商响应函</w:t>
      </w:r>
    </w:p>
    <w:p w14:paraId="31F2EDE7">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p>
    <w:p w14:paraId="11E3A313">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p>
    <w:p w14:paraId="30154D25">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p>
    <w:p w14:paraId="725F48D1">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p>
    <w:p w14:paraId="231DEC4D">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p>
    <w:p w14:paraId="4DF4E565">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p>
    <w:p w14:paraId="0ACD7E95">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p>
    <w:p w14:paraId="30AE6271">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p>
    <w:p w14:paraId="07B95B22">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p>
    <w:p w14:paraId="47247A33">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单位地址：</w:t>
      </w:r>
      <w:r>
        <w:rPr>
          <w:rFonts w:hint="eastAsia" w:ascii="宋体" w:hAnsi="宋体" w:eastAsia="宋体" w:cs="宋体"/>
          <w:sz w:val="24"/>
          <w:highlight w:val="none"/>
          <w:u w:val="single"/>
          <w:lang w:bidi="ar"/>
        </w:rPr>
        <w:t xml:space="preserve">                                               </w:t>
      </w:r>
    </w:p>
    <w:p w14:paraId="31190B8E">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65D4DA8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196E0D8B">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电话：</w:t>
      </w:r>
      <w:r>
        <w:rPr>
          <w:rFonts w:hint="eastAsia" w:ascii="宋体" w:hAnsi="宋体" w:eastAsia="宋体" w:cs="宋体"/>
          <w:sz w:val="24"/>
          <w:highlight w:val="none"/>
          <w:u w:val="single"/>
          <w:lang w:bidi="ar"/>
        </w:rPr>
        <w:t xml:space="preserve">                                            </w:t>
      </w:r>
    </w:p>
    <w:p w14:paraId="7ACFCC11">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传真：</w:t>
      </w:r>
      <w:r>
        <w:rPr>
          <w:rFonts w:hint="eastAsia" w:ascii="宋体" w:hAnsi="宋体" w:eastAsia="宋体" w:cs="宋体"/>
          <w:sz w:val="24"/>
          <w:highlight w:val="none"/>
          <w:u w:val="single"/>
          <w:lang w:bidi="ar"/>
        </w:rPr>
        <w:t xml:space="preserve">                                            </w:t>
      </w:r>
    </w:p>
    <w:p w14:paraId="0F0D333C">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开户银行名称：</w:t>
      </w:r>
      <w:r>
        <w:rPr>
          <w:rFonts w:hint="eastAsia" w:ascii="宋体" w:hAnsi="宋体" w:eastAsia="宋体" w:cs="宋体"/>
          <w:sz w:val="24"/>
          <w:highlight w:val="none"/>
          <w:u w:val="single"/>
          <w:lang w:bidi="ar"/>
        </w:rPr>
        <w:t xml:space="preserve">                                     </w:t>
      </w:r>
    </w:p>
    <w:p w14:paraId="311461B9">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银行帐号：</w:t>
      </w:r>
      <w:r>
        <w:rPr>
          <w:rFonts w:hint="eastAsia" w:ascii="宋体" w:hAnsi="宋体" w:eastAsia="宋体" w:cs="宋体"/>
          <w:sz w:val="24"/>
          <w:highlight w:val="none"/>
          <w:u w:val="single"/>
          <w:lang w:bidi="ar"/>
        </w:rPr>
        <w:t xml:space="preserve">                                        </w:t>
      </w:r>
    </w:p>
    <w:p w14:paraId="5EF358CC">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开户行地址：</w:t>
      </w:r>
      <w:r>
        <w:rPr>
          <w:rFonts w:hint="eastAsia" w:ascii="宋体" w:hAnsi="宋体" w:eastAsia="宋体" w:cs="宋体"/>
          <w:sz w:val="24"/>
          <w:highlight w:val="none"/>
          <w:u w:val="single"/>
          <w:lang w:bidi="ar"/>
        </w:rPr>
        <w:t xml:space="preserve">                                       </w:t>
      </w:r>
    </w:p>
    <w:p w14:paraId="1651B75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p>
    <w:p w14:paraId="366A780E">
      <w:pPr>
        <w:pStyle w:val="16"/>
        <w:ind w:firstLine="480"/>
        <w:rPr>
          <w:rFonts w:hint="eastAsia" w:ascii="宋体" w:hAnsi="宋体" w:eastAsia="宋体" w:cs="宋体"/>
          <w:szCs w:val="24"/>
          <w:highlight w:val="none"/>
          <w:lang w:bidi="ar"/>
        </w:rPr>
      </w:pPr>
    </w:p>
    <w:p w14:paraId="3E1D4B88">
      <w:pPr>
        <w:widowControl/>
        <w:numPr>
          <w:ilvl w:val="0"/>
          <w:numId w:val="0"/>
        </w:numPr>
        <w:spacing w:line="360" w:lineRule="auto"/>
        <w:ind w:left="-202" w:firstLine="622"/>
        <w:jc w:val="center"/>
        <w:rPr>
          <w:rFonts w:hint="eastAsia" w:ascii="宋体" w:hAnsi="宋体" w:eastAsia="宋体" w:cs="宋体"/>
          <w:b/>
          <w:bCs/>
          <w:sz w:val="31"/>
          <w:szCs w:val="31"/>
          <w:lang w:val="en-US" w:eastAsia="en-US" w:bidi="ar"/>
        </w:rPr>
      </w:pPr>
    </w:p>
    <w:p w14:paraId="7A2B6A97">
      <w:pPr>
        <w:widowControl/>
        <w:numPr>
          <w:ilvl w:val="0"/>
          <w:numId w:val="0"/>
        </w:numPr>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lang w:val="en-US" w:eastAsia="en-US" w:bidi="ar"/>
        </w:rPr>
        <w:t>二、</w:t>
      </w:r>
      <w:r>
        <w:rPr>
          <w:rFonts w:hint="eastAsia" w:ascii="宋体" w:hAnsi="宋体" w:eastAsia="宋体" w:cs="宋体"/>
          <w:b/>
          <w:bCs/>
          <w:sz w:val="31"/>
          <w:szCs w:val="31"/>
          <w:highlight w:val="none"/>
          <w:lang w:bidi="ar"/>
        </w:rPr>
        <w:t>开标一览表（首次磋商响应报价表）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7085"/>
      </w:tblGrid>
      <w:tr w14:paraId="598E1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0ADEB203">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项 目</w:t>
            </w:r>
          </w:p>
          <w:p w14:paraId="498B72B8">
            <w:pPr>
              <w:jc w:val="center"/>
              <w:rPr>
                <w:rFonts w:hint="eastAsia" w:ascii="宋体" w:hAnsi="宋体" w:eastAsia="宋体" w:cs="宋体"/>
                <w:sz w:val="24"/>
                <w:highlight w:val="none"/>
              </w:rPr>
            </w:pPr>
          </w:p>
        </w:tc>
        <w:tc>
          <w:tcPr>
            <w:tcW w:w="7085" w:type="dxa"/>
            <w:noWrap w:val="0"/>
          </w:tcPr>
          <w:p w14:paraId="67586C8E">
            <w:pPr>
              <w:widowControl/>
              <w:spacing w:line="360" w:lineRule="auto"/>
              <w:ind w:firstLine="480"/>
              <w:jc w:val="left"/>
              <w:rPr>
                <w:rFonts w:hint="eastAsia" w:ascii="宋体" w:hAnsi="宋体" w:eastAsia="宋体" w:cs="宋体"/>
                <w:sz w:val="24"/>
                <w:highlight w:val="none"/>
                <w:lang w:bidi="ar"/>
              </w:rPr>
            </w:pPr>
          </w:p>
          <w:p w14:paraId="4DE892F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p>
          <w:p w14:paraId="4B6D07BB">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p>
          <w:p w14:paraId="2502E7BB">
            <w:pPr>
              <w:jc w:val="both"/>
              <w:rPr>
                <w:rFonts w:hint="eastAsia" w:ascii="宋体" w:hAnsi="宋体" w:eastAsia="宋体" w:cs="宋体"/>
                <w:sz w:val="24"/>
                <w:highlight w:val="none"/>
              </w:rPr>
            </w:pPr>
          </w:p>
        </w:tc>
      </w:tr>
      <w:tr w14:paraId="068D3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01E75CBB">
            <w:pPr>
              <w:widowControl/>
              <w:spacing w:line="360" w:lineRule="auto"/>
              <w:ind w:firstLine="480"/>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t>响应</w:t>
            </w:r>
          </w:p>
          <w:p w14:paraId="30399613">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报价</w:t>
            </w:r>
          </w:p>
        </w:tc>
        <w:tc>
          <w:tcPr>
            <w:tcW w:w="7085" w:type="dxa"/>
            <w:noWrap w:val="0"/>
          </w:tcPr>
          <w:p w14:paraId="1ED9B1DC">
            <w:pPr>
              <w:widowControl/>
              <w:spacing w:line="360" w:lineRule="auto"/>
              <w:ind w:firstLine="480"/>
              <w:jc w:val="left"/>
              <w:rPr>
                <w:rFonts w:hint="eastAsia" w:ascii="宋体" w:hAnsi="宋体" w:eastAsia="宋体" w:cs="宋体"/>
                <w:sz w:val="24"/>
                <w:highlight w:val="none"/>
                <w:lang w:bidi="ar"/>
              </w:rPr>
            </w:pPr>
          </w:p>
          <w:p w14:paraId="11DE7E6B">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p>
          <w:p w14:paraId="51417ECF">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p>
          <w:p w14:paraId="265FD977">
            <w:pPr>
              <w:jc w:val="both"/>
              <w:rPr>
                <w:rFonts w:hint="eastAsia" w:ascii="宋体" w:hAnsi="宋体" w:eastAsia="宋体" w:cs="宋体"/>
                <w:sz w:val="24"/>
                <w:highlight w:val="none"/>
              </w:rPr>
            </w:pPr>
          </w:p>
        </w:tc>
      </w:tr>
      <w:tr w14:paraId="4B1D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noWrap w:val="0"/>
            <w:vAlign w:val="center"/>
          </w:tcPr>
          <w:p w14:paraId="3F969114">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总工期</w:t>
            </w:r>
          </w:p>
        </w:tc>
        <w:tc>
          <w:tcPr>
            <w:tcW w:w="7085" w:type="dxa"/>
            <w:noWrap w:val="0"/>
          </w:tcPr>
          <w:p w14:paraId="017E009C">
            <w:pPr>
              <w:jc w:val="both"/>
              <w:rPr>
                <w:rFonts w:hint="eastAsia" w:ascii="宋体" w:hAnsi="宋体" w:eastAsia="宋体" w:cs="宋体"/>
                <w:sz w:val="24"/>
                <w:highlight w:val="none"/>
                <w:lang w:bidi="ar"/>
              </w:rPr>
            </w:pPr>
          </w:p>
          <w:p w14:paraId="70D48084">
            <w:pPr>
              <w:spacing w:line="360" w:lineRule="auto"/>
              <w:ind w:firstLine="240"/>
              <w:jc w:val="both"/>
              <w:rPr>
                <w:rFonts w:hint="eastAsia" w:ascii="宋体" w:hAnsi="宋体" w:eastAsia="宋体" w:cs="宋体"/>
                <w:sz w:val="24"/>
                <w:highlight w:val="none"/>
              </w:rPr>
            </w:pPr>
          </w:p>
        </w:tc>
      </w:tr>
      <w:tr w14:paraId="7CED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noWrap w:val="0"/>
            <w:vAlign w:val="center"/>
          </w:tcPr>
          <w:p w14:paraId="05DF8F78">
            <w:pPr>
              <w:jc w:val="center"/>
              <w:rPr>
                <w:rFonts w:hint="eastAsia" w:ascii="宋体" w:hAnsi="宋体" w:eastAsia="宋体" w:cs="宋体"/>
                <w:sz w:val="24"/>
                <w:highlight w:val="none"/>
              </w:rPr>
            </w:pPr>
            <w:r>
              <w:rPr>
                <w:rFonts w:hint="eastAsia" w:ascii="宋体" w:hAnsi="宋体" w:eastAsia="宋体" w:cs="宋体"/>
                <w:sz w:val="24"/>
                <w:highlight w:val="none"/>
                <w:lang w:bidi="ar"/>
              </w:rPr>
              <w:t>质量标准：</w:t>
            </w:r>
          </w:p>
        </w:tc>
        <w:tc>
          <w:tcPr>
            <w:tcW w:w="7085" w:type="dxa"/>
            <w:noWrap w:val="0"/>
          </w:tcPr>
          <w:p w14:paraId="66C526C0">
            <w:pPr>
              <w:jc w:val="both"/>
              <w:rPr>
                <w:rFonts w:hint="eastAsia" w:ascii="宋体" w:hAnsi="宋体" w:eastAsia="宋体" w:cs="宋体"/>
                <w:sz w:val="24"/>
                <w:highlight w:val="none"/>
                <w:lang w:bidi="ar"/>
              </w:rPr>
            </w:pPr>
          </w:p>
        </w:tc>
      </w:tr>
      <w:tr w14:paraId="1D0A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noWrap w:val="0"/>
            <w:vAlign w:val="center"/>
          </w:tcPr>
          <w:p w14:paraId="24336E23">
            <w:pPr>
              <w:widowControl/>
              <w:spacing w:line="360" w:lineRule="auto"/>
              <w:ind w:firstLine="480"/>
              <w:jc w:val="center"/>
              <w:rPr>
                <w:rFonts w:hint="eastAsia" w:ascii="宋体" w:hAnsi="宋体" w:eastAsia="宋体" w:cs="宋体"/>
                <w:sz w:val="24"/>
                <w:highlight w:val="none"/>
              </w:rPr>
            </w:pPr>
          </w:p>
          <w:p w14:paraId="66331395">
            <w:pPr>
              <w:jc w:val="center"/>
              <w:rPr>
                <w:rFonts w:hint="eastAsia" w:ascii="宋体" w:hAnsi="宋体" w:eastAsia="宋体" w:cs="宋体"/>
                <w:sz w:val="24"/>
                <w:highlight w:val="none"/>
              </w:rPr>
            </w:pPr>
            <w:r>
              <w:rPr>
                <w:rFonts w:hint="eastAsia" w:ascii="宋体" w:hAnsi="宋体" w:eastAsia="宋体" w:cs="宋体"/>
                <w:sz w:val="24"/>
                <w:highlight w:val="none"/>
                <w:lang w:bidi="ar"/>
              </w:rPr>
              <w:t>项目负责人：</w:t>
            </w:r>
          </w:p>
        </w:tc>
        <w:tc>
          <w:tcPr>
            <w:tcW w:w="7085" w:type="dxa"/>
            <w:noWrap w:val="0"/>
          </w:tcPr>
          <w:p w14:paraId="71507DC3">
            <w:pPr>
              <w:jc w:val="both"/>
              <w:rPr>
                <w:rFonts w:hint="eastAsia" w:ascii="宋体" w:hAnsi="宋体" w:eastAsia="宋体" w:cs="宋体"/>
                <w:sz w:val="24"/>
                <w:highlight w:val="none"/>
                <w:lang w:bidi="ar"/>
              </w:rPr>
            </w:pPr>
          </w:p>
        </w:tc>
      </w:tr>
    </w:tbl>
    <w:p w14:paraId="68E02D7F">
      <w:pPr>
        <w:pStyle w:val="16"/>
        <w:ind w:firstLine="0"/>
        <w:rPr>
          <w:rFonts w:hint="eastAsia" w:ascii="宋体" w:hAnsi="宋体" w:eastAsia="宋体" w:cs="宋体"/>
          <w:highlight w:val="none"/>
        </w:rPr>
      </w:pPr>
    </w:p>
    <w:p w14:paraId="546FEFC5">
      <w:pPr>
        <w:widowControl/>
        <w:spacing w:line="360" w:lineRule="auto"/>
        <w:jc w:val="left"/>
        <w:rPr>
          <w:rFonts w:hint="eastAsia" w:ascii="宋体" w:hAnsi="宋体" w:eastAsia="宋体" w:cs="宋体"/>
          <w:sz w:val="24"/>
          <w:highlight w:val="none"/>
          <w:lang w:bidi="ar"/>
        </w:rPr>
      </w:pPr>
    </w:p>
    <w:p w14:paraId="124CFDAE">
      <w:pPr>
        <w:widowControl/>
        <w:spacing w:line="360" w:lineRule="auto"/>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磋商单位（盖章）：</w:t>
      </w:r>
      <w:r>
        <w:rPr>
          <w:rFonts w:hint="eastAsia" w:ascii="宋体" w:hAnsi="宋体" w:eastAsia="宋体" w:cs="宋体"/>
          <w:sz w:val="24"/>
          <w:highlight w:val="none"/>
          <w:u w:val="single"/>
          <w:lang w:bidi="ar"/>
        </w:rPr>
        <w:t xml:space="preserve">                 </w:t>
      </w:r>
    </w:p>
    <w:p w14:paraId="682EA212">
      <w:pPr>
        <w:widowControl/>
        <w:spacing w:line="360" w:lineRule="auto"/>
        <w:jc w:val="left"/>
        <w:rPr>
          <w:rFonts w:hint="eastAsia" w:ascii="宋体" w:hAnsi="宋体" w:eastAsia="宋体" w:cs="宋体"/>
          <w:sz w:val="24"/>
          <w:highlight w:val="none"/>
          <w:lang w:bidi="ar"/>
        </w:rPr>
      </w:pPr>
    </w:p>
    <w:p w14:paraId="21BCFF6B">
      <w:pPr>
        <w:widowControl/>
        <w:spacing w:line="360" w:lineRule="auto"/>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法定代表人(授权代表)签名：</w:t>
      </w:r>
      <w:r>
        <w:rPr>
          <w:rFonts w:hint="eastAsia" w:ascii="宋体" w:hAnsi="宋体" w:eastAsia="宋体" w:cs="宋体"/>
          <w:sz w:val="24"/>
          <w:highlight w:val="none"/>
          <w:u w:val="single"/>
          <w:lang w:bidi="ar"/>
        </w:rPr>
        <w:t xml:space="preserve">                 </w:t>
      </w:r>
    </w:p>
    <w:p w14:paraId="7393BB36">
      <w:pPr>
        <w:widowControl/>
        <w:spacing w:line="360" w:lineRule="auto"/>
        <w:ind w:firstLine="480"/>
        <w:jc w:val="left"/>
        <w:rPr>
          <w:rFonts w:hint="eastAsia" w:ascii="宋体" w:hAnsi="宋体" w:eastAsia="宋体" w:cs="宋体"/>
          <w:sz w:val="24"/>
          <w:highlight w:val="none"/>
          <w:lang w:bidi="ar"/>
        </w:rPr>
      </w:pPr>
    </w:p>
    <w:p w14:paraId="17AF124E">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注:①磋商报价应包括磋商文件所确定的采购范围的全部内容，但该</w:t>
      </w:r>
      <w:r>
        <w:rPr>
          <w:rFonts w:hint="eastAsia" w:ascii="宋体" w:hAnsi="宋体" w:eastAsia="宋体" w:cs="宋体"/>
          <w:b/>
          <w:bCs/>
          <w:sz w:val="24"/>
          <w:highlight w:val="none"/>
          <w:lang w:bidi="ar"/>
        </w:rPr>
        <w:t>表报价非本次磋商的最后报价</w:t>
      </w:r>
      <w:r>
        <w:rPr>
          <w:rFonts w:hint="eastAsia" w:ascii="宋体" w:hAnsi="宋体" w:eastAsia="宋体" w:cs="宋体"/>
          <w:sz w:val="24"/>
          <w:highlight w:val="none"/>
          <w:lang w:bidi="ar"/>
        </w:rPr>
        <w:t xml:space="preserve">。 </w:t>
      </w:r>
    </w:p>
    <w:p w14:paraId="4545122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②此表格式不得自行改动。</w:t>
      </w:r>
    </w:p>
    <w:p w14:paraId="7DC87D8B">
      <w:pPr>
        <w:pStyle w:val="16"/>
        <w:ind w:firstLine="480"/>
        <w:rPr>
          <w:rFonts w:hint="eastAsia" w:ascii="宋体" w:hAnsi="宋体" w:eastAsia="宋体" w:cs="宋体"/>
          <w:szCs w:val="24"/>
          <w:highlight w:val="none"/>
          <w:lang w:bidi="ar"/>
        </w:rPr>
      </w:pPr>
    </w:p>
    <w:p w14:paraId="6BE61D83">
      <w:pPr>
        <w:rPr>
          <w:rFonts w:hint="eastAsia" w:ascii="宋体" w:hAnsi="宋体" w:eastAsia="宋体" w:cs="宋体"/>
          <w:highlight w:val="none"/>
          <w:lang w:bidi="ar"/>
        </w:rPr>
      </w:pPr>
    </w:p>
    <w:p w14:paraId="0C83C4A8">
      <w:pPr>
        <w:pStyle w:val="9"/>
        <w:shd w:val="clear" w:color="auto" w:fill="FFFFFF"/>
        <w:spacing w:line="300" w:lineRule="auto"/>
        <w:jc w:val="center"/>
        <w:rPr>
          <w:rFonts w:hint="eastAsia" w:ascii="宋体" w:hAnsi="宋体" w:eastAsia="宋体" w:cs="宋体"/>
          <w:b/>
          <w:bCs/>
          <w:sz w:val="31"/>
          <w:szCs w:val="31"/>
          <w:highlight w:val="none"/>
          <w:lang w:bidi="ar"/>
        </w:rPr>
      </w:pPr>
    </w:p>
    <w:p w14:paraId="2B4301BF">
      <w:pPr>
        <w:pStyle w:val="9"/>
        <w:shd w:val="clear" w:color="auto" w:fill="FFFFFF"/>
        <w:spacing w:line="300" w:lineRule="auto"/>
        <w:jc w:val="center"/>
        <w:rPr>
          <w:rFonts w:hint="eastAsia" w:ascii="宋体" w:hAnsi="宋体" w:eastAsia="宋体" w:cs="宋体"/>
          <w:b/>
          <w:bCs/>
          <w:sz w:val="31"/>
          <w:szCs w:val="31"/>
          <w:highlight w:val="none"/>
          <w:lang w:bidi="ar"/>
        </w:rPr>
      </w:pPr>
    </w:p>
    <w:p w14:paraId="41365B8E">
      <w:pPr>
        <w:pStyle w:val="9"/>
        <w:shd w:val="clear" w:color="auto" w:fill="FFFFFF"/>
        <w:spacing w:line="300" w:lineRule="auto"/>
        <w:jc w:val="center"/>
        <w:rPr>
          <w:rFonts w:hint="eastAsia" w:ascii="宋体" w:hAnsi="宋体" w:eastAsia="宋体" w:cs="宋体"/>
          <w:b/>
          <w:bCs/>
          <w:sz w:val="31"/>
          <w:szCs w:val="31"/>
          <w:highlight w:val="none"/>
          <w:lang w:bidi="ar"/>
        </w:rPr>
      </w:pPr>
    </w:p>
    <w:p w14:paraId="2FA0F8AB">
      <w:pPr>
        <w:pStyle w:val="9"/>
        <w:shd w:val="clear" w:color="auto" w:fill="FFFFFF"/>
        <w:spacing w:line="300" w:lineRule="auto"/>
        <w:jc w:val="center"/>
        <w:rPr>
          <w:rFonts w:hint="eastAsia" w:ascii="宋体" w:hAnsi="宋体" w:eastAsia="宋体" w:cs="宋体"/>
          <w:b/>
          <w:bCs/>
          <w:sz w:val="31"/>
          <w:szCs w:val="31"/>
          <w:highlight w:val="none"/>
          <w:lang w:bidi="ar"/>
        </w:rPr>
      </w:pPr>
    </w:p>
    <w:p w14:paraId="359235B6">
      <w:pPr>
        <w:pStyle w:val="9"/>
        <w:numPr>
          <w:ilvl w:val="0"/>
          <w:numId w:val="0"/>
        </w:numPr>
        <w:shd w:val="clear" w:color="auto" w:fill="FFFFFF"/>
        <w:spacing w:line="300" w:lineRule="auto"/>
        <w:ind w:left="720" w:hanging="720"/>
        <w:jc w:val="center"/>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三、</w:t>
      </w:r>
      <w:r>
        <w:rPr>
          <w:rFonts w:hint="eastAsia" w:ascii="宋体" w:hAnsi="宋体" w:eastAsia="宋体" w:cs="宋体"/>
          <w:b/>
          <w:bCs/>
          <w:sz w:val="32"/>
          <w:szCs w:val="32"/>
          <w:highlight w:val="none"/>
        </w:rPr>
        <w:t>工程量清单与报价表</w:t>
      </w:r>
      <w:r>
        <w:rPr>
          <w:rFonts w:hint="eastAsia" w:hAnsi="宋体" w:cs="宋体"/>
          <w:b/>
          <w:bCs/>
          <w:sz w:val="32"/>
          <w:szCs w:val="32"/>
          <w:highlight w:val="none"/>
          <w:lang w:eastAsia="zh-CN"/>
        </w:rPr>
        <w:t>（</w:t>
      </w:r>
      <w:r>
        <w:rPr>
          <w:rFonts w:hint="eastAsia" w:cs="宋体" w:asciiTheme="minorEastAsia" w:hAnsiTheme="minorEastAsia" w:eastAsiaTheme="minorEastAsia"/>
          <w:b/>
          <w:bCs/>
          <w:color w:val="auto"/>
          <w:sz w:val="30"/>
          <w:szCs w:val="30"/>
        </w:rPr>
        <w:t>首次磋商报价明细表</w:t>
      </w:r>
      <w:r>
        <w:rPr>
          <w:rFonts w:hint="eastAsia" w:hAnsi="宋体" w:cs="宋体"/>
          <w:b/>
          <w:bCs/>
          <w:sz w:val="32"/>
          <w:szCs w:val="32"/>
          <w:highlight w:val="none"/>
          <w:lang w:eastAsia="zh-CN"/>
        </w:rPr>
        <w:t>）</w:t>
      </w:r>
    </w:p>
    <w:p w14:paraId="5D418FB4">
      <w:pPr>
        <w:widowControl/>
        <w:jc w:val="left"/>
        <w:rPr>
          <w:rFonts w:hint="eastAsia" w:ascii="宋体" w:hAnsi="宋体" w:eastAsia="宋体" w:cs="宋体"/>
          <w:sz w:val="24"/>
          <w:szCs w:val="22"/>
          <w:highlight w:val="none"/>
        </w:rPr>
      </w:pPr>
      <w:r>
        <w:rPr>
          <w:rFonts w:hint="eastAsia" w:ascii="宋体" w:hAnsi="宋体" w:eastAsia="宋体" w:cs="宋体"/>
          <w:highlight w:val="none"/>
        </w:rPr>
        <w:br w:type="page" w:clear="all"/>
      </w:r>
    </w:p>
    <w:p w14:paraId="6DC60B11">
      <w:pPr>
        <w:widowControl/>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四、政府采购政策</w:t>
      </w:r>
    </w:p>
    <w:p w14:paraId="6E036751">
      <w:pPr>
        <w:widowControl/>
        <w:spacing w:line="360" w:lineRule="auto"/>
        <w:jc w:val="center"/>
        <w:rPr>
          <w:rFonts w:hint="eastAsia" w:ascii="宋体" w:hAnsi="宋体" w:eastAsia="宋体" w:cs="宋体"/>
          <w:highlight w:val="none"/>
        </w:rPr>
      </w:pPr>
      <w:r>
        <w:rPr>
          <w:rFonts w:hint="eastAsia" w:ascii="宋体" w:hAnsi="宋体" w:eastAsia="宋体" w:cs="宋体"/>
          <w:sz w:val="36"/>
          <w:szCs w:val="36"/>
          <w:highlight w:val="none"/>
          <w:lang w:bidi="ar"/>
        </w:rPr>
        <w:t>中小企业声明函（格式）</w:t>
      </w:r>
    </w:p>
    <w:p w14:paraId="3080B9B7">
      <w:pPr>
        <w:widowControl/>
        <w:spacing w:line="360" w:lineRule="auto"/>
        <w:ind w:firstLine="480"/>
        <w:jc w:val="left"/>
        <w:rPr>
          <w:rFonts w:hint="eastAsia" w:ascii="宋体" w:hAnsi="宋体" w:eastAsia="宋体" w:cs="宋体"/>
          <w:sz w:val="24"/>
          <w:highlight w:val="none"/>
          <w:lang w:bidi="ar"/>
        </w:rPr>
      </w:pPr>
    </w:p>
    <w:p w14:paraId="1DD7FB6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p>
    <w:p w14:paraId="30586F7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u w:val="single"/>
          <w:lang w:bidi="ar"/>
        </w:rPr>
        <w:t>（标的名称）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（企业名称）</w:t>
      </w:r>
      <w:r>
        <w:rPr>
          <w:rFonts w:hint="eastAsia" w:ascii="宋体" w:hAnsi="宋体" w:eastAsia="宋体" w:cs="宋体"/>
          <w:sz w:val="24"/>
          <w:highlight w:val="none"/>
          <w:lang w:bidi="ar"/>
        </w:rPr>
        <w:t>，从业人员人，营业收入为万元，资产总额为万元，属于</w:t>
      </w:r>
      <w:r>
        <w:rPr>
          <w:rFonts w:hint="eastAsia" w:ascii="宋体" w:hAnsi="宋体" w:eastAsia="宋体" w:cs="宋体"/>
          <w:sz w:val="24"/>
          <w:highlight w:val="none"/>
          <w:u w:val="single"/>
          <w:lang w:bidi="ar"/>
        </w:rPr>
        <w:t>（中型企业、小型企业、微型企业）</w:t>
      </w:r>
      <w:r>
        <w:rPr>
          <w:rFonts w:hint="eastAsia" w:ascii="宋体" w:hAnsi="宋体" w:eastAsia="宋体" w:cs="宋体"/>
          <w:sz w:val="24"/>
          <w:highlight w:val="none"/>
          <w:lang w:bidi="ar"/>
        </w:rPr>
        <w:t xml:space="preserve">； </w:t>
      </w:r>
    </w:p>
    <w:p w14:paraId="37F86207">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p>
    <w:p w14:paraId="09F31BF7">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p>
    <w:p w14:paraId="7FA6E2F7">
      <w:pPr>
        <w:widowControl/>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lang w:bidi="ar"/>
        </w:rPr>
        <w:t>企业名称（盖章）：</w:t>
      </w:r>
      <w:r>
        <w:rPr>
          <w:rFonts w:hint="eastAsia" w:ascii="宋体" w:hAnsi="宋体" w:eastAsia="宋体" w:cs="宋体"/>
          <w:sz w:val="24"/>
          <w:highlight w:val="none"/>
          <w:u w:val="single"/>
          <w:lang w:bidi="ar"/>
        </w:rPr>
        <w:t xml:space="preserve">         </w:t>
      </w:r>
    </w:p>
    <w:p w14:paraId="7242BF27">
      <w:pPr>
        <w:widowControl/>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lang w:bidi="ar"/>
        </w:rPr>
        <w:t>日 期：</w:t>
      </w:r>
      <w:r>
        <w:rPr>
          <w:rFonts w:hint="eastAsia" w:ascii="宋体" w:hAnsi="宋体" w:eastAsia="宋体" w:cs="宋体"/>
          <w:sz w:val="24"/>
          <w:highlight w:val="none"/>
          <w:u w:val="single"/>
          <w:lang w:bidi="ar"/>
        </w:rPr>
        <w:t xml:space="preserve">                     </w:t>
      </w:r>
    </w:p>
    <w:p w14:paraId="2BECC930">
      <w:pPr>
        <w:widowControl/>
        <w:spacing w:line="360" w:lineRule="auto"/>
        <w:ind w:firstLine="480"/>
        <w:jc w:val="left"/>
        <w:rPr>
          <w:rFonts w:hint="eastAsia" w:ascii="宋体" w:hAnsi="宋体" w:eastAsia="宋体" w:cs="宋体"/>
          <w:b/>
          <w:bCs/>
          <w:sz w:val="24"/>
          <w:highlight w:val="none"/>
          <w:lang w:bidi="ar"/>
        </w:rPr>
      </w:pPr>
    </w:p>
    <w:p w14:paraId="7252E7BA">
      <w:pPr>
        <w:widowControl/>
        <w:spacing w:line="360" w:lineRule="auto"/>
        <w:ind w:firstLine="480"/>
        <w:jc w:val="left"/>
        <w:rPr>
          <w:rFonts w:hint="eastAsia" w:ascii="宋体" w:hAnsi="宋体" w:eastAsia="宋体" w:cs="宋体"/>
          <w:b/>
          <w:bCs/>
          <w:sz w:val="24"/>
          <w:highlight w:val="none"/>
          <w:lang w:bidi="ar"/>
        </w:rPr>
      </w:pPr>
    </w:p>
    <w:p w14:paraId="0A9C1E05">
      <w:pPr>
        <w:widowControl/>
        <w:spacing w:line="360" w:lineRule="auto"/>
        <w:ind w:firstLine="480"/>
        <w:jc w:val="left"/>
        <w:rPr>
          <w:rFonts w:hint="eastAsia" w:ascii="宋体" w:hAnsi="宋体" w:eastAsia="宋体" w:cs="宋体"/>
          <w:b/>
          <w:bCs/>
          <w:sz w:val="24"/>
          <w:highlight w:val="none"/>
          <w:lang w:bidi="ar"/>
        </w:rPr>
      </w:pPr>
    </w:p>
    <w:p w14:paraId="17CFF5F7">
      <w:pPr>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p>
    <w:p w14:paraId="58094D43">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p>
    <w:p w14:paraId="0BB2ED6E">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p>
    <w:p w14:paraId="11E8BE52">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3、成交供应商的《中小企业声明函》随成交结果公开。</w:t>
      </w:r>
    </w:p>
    <w:p w14:paraId="5718D425">
      <w:pPr>
        <w:pStyle w:val="16"/>
        <w:ind w:firstLine="480"/>
        <w:rPr>
          <w:rFonts w:hint="eastAsia" w:ascii="宋体" w:hAnsi="宋体" w:eastAsia="宋体" w:cs="宋体"/>
          <w:szCs w:val="24"/>
          <w:highlight w:val="none"/>
          <w:lang w:bidi="ar"/>
        </w:rPr>
      </w:pPr>
    </w:p>
    <w:p w14:paraId="35773CEB">
      <w:pPr>
        <w:rPr>
          <w:rFonts w:hint="eastAsia" w:ascii="宋体" w:hAnsi="宋体" w:eastAsia="宋体" w:cs="宋体"/>
          <w:sz w:val="24"/>
          <w:highlight w:val="none"/>
          <w:lang w:bidi="ar"/>
        </w:rPr>
      </w:pPr>
    </w:p>
    <w:p w14:paraId="02539D19">
      <w:pPr>
        <w:pStyle w:val="16"/>
        <w:ind w:firstLine="480"/>
        <w:rPr>
          <w:rFonts w:hint="eastAsia" w:ascii="宋体" w:hAnsi="宋体" w:eastAsia="宋体" w:cs="宋体"/>
          <w:szCs w:val="24"/>
          <w:highlight w:val="none"/>
          <w:lang w:bidi="ar"/>
        </w:rPr>
      </w:pPr>
    </w:p>
    <w:p w14:paraId="63E1E937">
      <w:pPr>
        <w:rPr>
          <w:rFonts w:hint="eastAsia" w:ascii="宋体" w:hAnsi="宋体" w:eastAsia="宋体" w:cs="宋体"/>
          <w:sz w:val="24"/>
          <w:highlight w:val="none"/>
          <w:lang w:bidi="ar"/>
        </w:rPr>
      </w:pPr>
    </w:p>
    <w:p w14:paraId="2FAA1678">
      <w:pPr>
        <w:pStyle w:val="5"/>
        <w:rPr>
          <w:rFonts w:hint="eastAsia" w:ascii="宋体" w:hAnsi="宋体" w:eastAsia="宋体" w:cs="宋体"/>
          <w:highlight w:val="none"/>
        </w:rPr>
      </w:pPr>
    </w:p>
    <w:p w14:paraId="2B3C65BF">
      <w:pPr>
        <w:pStyle w:val="16"/>
        <w:ind w:firstLine="480"/>
        <w:rPr>
          <w:rFonts w:hint="eastAsia" w:ascii="宋体" w:hAnsi="宋体" w:eastAsia="宋体" w:cs="宋体"/>
          <w:szCs w:val="24"/>
          <w:highlight w:val="none"/>
          <w:lang w:bidi="ar"/>
        </w:rPr>
      </w:pPr>
    </w:p>
    <w:p w14:paraId="1A2377EE">
      <w:pPr>
        <w:rPr>
          <w:rFonts w:hint="eastAsia" w:ascii="宋体" w:hAnsi="宋体" w:eastAsia="宋体" w:cs="宋体"/>
          <w:sz w:val="24"/>
          <w:highlight w:val="none"/>
          <w:lang w:bidi="ar"/>
        </w:rPr>
      </w:pPr>
    </w:p>
    <w:p w14:paraId="255DD019">
      <w:pPr>
        <w:pStyle w:val="5"/>
        <w:rPr>
          <w:rFonts w:hint="eastAsia" w:ascii="宋体" w:hAnsi="宋体" w:eastAsia="宋体" w:cs="宋体"/>
          <w:sz w:val="24"/>
          <w:highlight w:val="none"/>
          <w:lang w:bidi="ar"/>
        </w:rPr>
      </w:pPr>
    </w:p>
    <w:p w14:paraId="0C6E2B8B">
      <w:pPr>
        <w:rPr>
          <w:rFonts w:hint="eastAsia" w:ascii="宋体" w:hAnsi="宋体" w:eastAsia="宋体" w:cs="宋体"/>
          <w:highlight w:val="none"/>
        </w:rPr>
      </w:pPr>
    </w:p>
    <w:p w14:paraId="53CD7195">
      <w:pPr>
        <w:pStyle w:val="16"/>
        <w:ind w:firstLine="480"/>
        <w:rPr>
          <w:rFonts w:hint="eastAsia" w:ascii="宋体" w:hAnsi="宋体" w:eastAsia="宋体" w:cs="宋体"/>
          <w:szCs w:val="24"/>
          <w:highlight w:val="none"/>
          <w:lang w:bidi="ar"/>
        </w:rPr>
      </w:pPr>
    </w:p>
    <w:p w14:paraId="7A047280">
      <w:pPr>
        <w:rPr>
          <w:rFonts w:hint="eastAsia" w:ascii="宋体" w:hAnsi="宋体" w:eastAsia="宋体" w:cs="宋体"/>
          <w:sz w:val="24"/>
          <w:highlight w:val="none"/>
          <w:lang w:bidi="ar"/>
        </w:rPr>
      </w:pPr>
    </w:p>
    <w:p w14:paraId="787B348A">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残疾人福利性单位声明函（格式）</w:t>
      </w:r>
    </w:p>
    <w:p w14:paraId="0B0004AD">
      <w:pPr>
        <w:widowControl/>
        <w:spacing w:line="360" w:lineRule="auto"/>
        <w:ind w:firstLine="480"/>
        <w:jc w:val="left"/>
        <w:rPr>
          <w:rFonts w:hint="eastAsia" w:ascii="宋体" w:hAnsi="宋体" w:eastAsia="宋体" w:cs="宋体"/>
          <w:sz w:val="24"/>
          <w:highlight w:val="none"/>
          <w:lang w:bidi="ar"/>
        </w:rPr>
      </w:pPr>
    </w:p>
    <w:p w14:paraId="17CB7F28">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p>
    <w:p w14:paraId="4EAC8A91">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p>
    <w:p w14:paraId="5C32652E">
      <w:pPr>
        <w:widowControl/>
        <w:spacing w:line="360" w:lineRule="auto"/>
        <w:ind w:firstLine="480"/>
        <w:jc w:val="left"/>
        <w:rPr>
          <w:rFonts w:hint="eastAsia" w:ascii="宋体" w:hAnsi="宋体" w:eastAsia="宋体" w:cs="宋体"/>
          <w:highlight w:val="none"/>
          <w:u w:val="single"/>
        </w:rPr>
      </w:pPr>
      <w:r>
        <w:rPr>
          <w:rFonts w:hint="eastAsia" w:ascii="宋体" w:hAnsi="宋体" w:eastAsia="宋体" w:cs="宋体"/>
          <w:sz w:val="24"/>
          <w:highlight w:val="none"/>
          <w:lang w:bidi="ar"/>
        </w:rPr>
        <w:t>企业名称（盖章）：</w:t>
      </w:r>
      <w:r>
        <w:rPr>
          <w:rFonts w:hint="eastAsia" w:ascii="宋体" w:hAnsi="宋体" w:eastAsia="宋体" w:cs="宋体"/>
          <w:sz w:val="24"/>
          <w:highlight w:val="none"/>
          <w:u w:val="single"/>
          <w:lang w:bidi="ar"/>
        </w:rPr>
        <w:t xml:space="preserve">                  </w:t>
      </w:r>
    </w:p>
    <w:p w14:paraId="65FF039F">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616ACACE">
      <w:pPr>
        <w:widowControl/>
        <w:spacing w:line="360" w:lineRule="auto"/>
        <w:ind w:firstLine="480"/>
        <w:jc w:val="left"/>
        <w:rPr>
          <w:rFonts w:hint="eastAsia" w:ascii="宋体" w:hAnsi="宋体" w:eastAsia="宋体" w:cs="宋体"/>
          <w:b/>
          <w:bCs/>
          <w:sz w:val="24"/>
          <w:highlight w:val="none"/>
          <w:lang w:bidi="ar"/>
        </w:rPr>
      </w:pPr>
    </w:p>
    <w:p w14:paraId="088BC02E">
      <w:pPr>
        <w:widowControl/>
        <w:spacing w:line="360" w:lineRule="auto"/>
        <w:ind w:firstLine="480"/>
        <w:jc w:val="left"/>
        <w:rPr>
          <w:rFonts w:hint="eastAsia" w:ascii="宋体" w:hAnsi="宋体" w:eastAsia="宋体" w:cs="宋体"/>
          <w:b/>
          <w:bCs/>
          <w:sz w:val="24"/>
          <w:highlight w:val="none"/>
          <w:lang w:bidi="ar"/>
        </w:rPr>
      </w:pPr>
    </w:p>
    <w:p w14:paraId="2A35AC45">
      <w:pPr>
        <w:widowControl/>
        <w:spacing w:line="360" w:lineRule="auto"/>
        <w:ind w:firstLine="480"/>
        <w:jc w:val="left"/>
        <w:rPr>
          <w:rFonts w:hint="eastAsia" w:ascii="宋体" w:hAnsi="宋体" w:eastAsia="宋体" w:cs="宋体"/>
          <w:b/>
          <w:bCs/>
          <w:sz w:val="24"/>
          <w:highlight w:val="none"/>
          <w:lang w:bidi="ar"/>
        </w:rPr>
      </w:pPr>
    </w:p>
    <w:p w14:paraId="75EB5398">
      <w:pPr>
        <w:widowControl/>
        <w:spacing w:line="360" w:lineRule="auto"/>
        <w:ind w:firstLine="480"/>
        <w:jc w:val="left"/>
        <w:rPr>
          <w:rFonts w:hint="eastAsia" w:ascii="宋体" w:hAnsi="宋体" w:eastAsia="宋体" w:cs="宋体"/>
          <w:b/>
          <w:bCs/>
          <w:sz w:val="24"/>
          <w:highlight w:val="none"/>
          <w:lang w:bidi="ar"/>
        </w:rPr>
      </w:pPr>
    </w:p>
    <w:p w14:paraId="70BF6793">
      <w:pPr>
        <w:widowControl/>
        <w:spacing w:line="360" w:lineRule="auto"/>
        <w:ind w:firstLine="480"/>
        <w:jc w:val="left"/>
        <w:rPr>
          <w:rFonts w:hint="eastAsia" w:ascii="宋体" w:hAnsi="宋体" w:eastAsia="宋体" w:cs="宋体"/>
          <w:b/>
          <w:bCs/>
          <w:sz w:val="24"/>
          <w:highlight w:val="none"/>
          <w:lang w:bidi="ar"/>
        </w:rPr>
      </w:pPr>
    </w:p>
    <w:p w14:paraId="279B6D28">
      <w:pPr>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p>
    <w:p w14:paraId="1DCA068E">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p>
    <w:p w14:paraId="089887A7">
      <w:pPr>
        <w:widowControl/>
        <w:spacing w:line="360" w:lineRule="auto"/>
        <w:ind w:firstLine="440"/>
        <w:jc w:val="left"/>
        <w:rPr>
          <w:rFonts w:hint="eastAsia" w:ascii="宋体" w:hAnsi="宋体" w:eastAsia="宋体" w:cs="宋体"/>
          <w:highlight w:val="none"/>
        </w:rPr>
      </w:pPr>
      <w:r>
        <w:rPr>
          <w:rFonts w:hint="eastAsia" w:ascii="宋体" w:hAnsi="宋体" w:eastAsia="宋体" w:cs="宋体"/>
          <w:szCs w:val="21"/>
          <w:highlight w:val="none"/>
          <w:lang w:bidi="ar"/>
        </w:rPr>
        <w:t>2、</w:t>
      </w:r>
      <w:r>
        <w:rPr>
          <w:rFonts w:hint="eastAsia" w:ascii="宋体" w:hAnsi="宋体" w:eastAsia="宋体" w:cs="宋体"/>
          <w:sz w:val="24"/>
          <w:highlight w:val="none"/>
          <w:lang w:bidi="ar"/>
        </w:rPr>
        <w:t>成交供应商的《残疾人福利性单位声明函》随成交结果公开。</w:t>
      </w:r>
    </w:p>
    <w:p w14:paraId="1DC90DFD">
      <w:pPr>
        <w:widowControl/>
        <w:spacing w:line="360" w:lineRule="auto"/>
        <w:ind w:firstLine="620"/>
        <w:jc w:val="left"/>
        <w:rPr>
          <w:rFonts w:hint="eastAsia" w:ascii="宋体" w:hAnsi="宋体" w:eastAsia="宋体" w:cs="宋体"/>
          <w:b/>
          <w:bCs/>
          <w:sz w:val="31"/>
          <w:szCs w:val="31"/>
          <w:highlight w:val="none"/>
          <w:lang w:bidi="ar"/>
        </w:rPr>
      </w:pPr>
    </w:p>
    <w:p w14:paraId="7E048F87">
      <w:pPr>
        <w:widowControl/>
        <w:spacing w:line="360" w:lineRule="auto"/>
        <w:ind w:firstLine="620"/>
        <w:jc w:val="left"/>
        <w:rPr>
          <w:rFonts w:hint="eastAsia" w:ascii="宋体" w:hAnsi="宋体" w:eastAsia="宋体" w:cs="宋体"/>
          <w:b/>
          <w:bCs/>
          <w:sz w:val="31"/>
          <w:szCs w:val="31"/>
          <w:highlight w:val="none"/>
          <w:lang w:bidi="ar"/>
        </w:rPr>
      </w:pPr>
    </w:p>
    <w:p w14:paraId="66F271EE">
      <w:pPr>
        <w:widowControl/>
        <w:spacing w:line="360" w:lineRule="auto"/>
        <w:ind w:firstLine="620"/>
        <w:jc w:val="left"/>
        <w:rPr>
          <w:rFonts w:hint="eastAsia" w:ascii="宋体" w:hAnsi="宋体" w:eastAsia="宋体" w:cs="宋体"/>
          <w:b/>
          <w:bCs/>
          <w:sz w:val="31"/>
          <w:szCs w:val="31"/>
          <w:highlight w:val="none"/>
          <w:lang w:bidi="ar"/>
        </w:rPr>
      </w:pPr>
    </w:p>
    <w:p w14:paraId="10AB0D0C">
      <w:pPr>
        <w:pStyle w:val="8"/>
        <w:rPr>
          <w:rFonts w:hint="eastAsia" w:ascii="宋体" w:hAnsi="宋体" w:eastAsia="宋体" w:cs="宋体"/>
          <w:highlight w:val="none"/>
        </w:rPr>
      </w:pPr>
    </w:p>
    <w:p w14:paraId="35DF4450">
      <w:pPr>
        <w:widowControl/>
        <w:spacing w:line="360" w:lineRule="auto"/>
        <w:ind w:firstLine="620"/>
        <w:jc w:val="left"/>
        <w:rPr>
          <w:rFonts w:hint="eastAsia" w:ascii="宋体" w:hAnsi="宋体" w:eastAsia="宋体" w:cs="宋体"/>
          <w:b/>
          <w:bCs/>
          <w:sz w:val="31"/>
          <w:szCs w:val="31"/>
          <w:highlight w:val="none"/>
          <w:lang w:bidi="ar"/>
        </w:rPr>
      </w:pPr>
    </w:p>
    <w:p w14:paraId="6024E895">
      <w:pPr>
        <w:widowControl/>
        <w:spacing w:line="360" w:lineRule="auto"/>
        <w:ind w:firstLine="620"/>
        <w:jc w:val="left"/>
        <w:rPr>
          <w:rFonts w:hint="eastAsia" w:ascii="宋体" w:hAnsi="宋体" w:eastAsia="宋体" w:cs="宋体"/>
          <w:b/>
          <w:bCs/>
          <w:sz w:val="31"/>
          <w:szCs w:val="31"/>
          <w:highlight w:val="none"/>
          <w:lang w:bidi="ar"/>
        </w:rPr>
      </w:pPr>
    </w:p>
    <w:p w14:paraId="387ECF32">
      <w:pPr>
        <w:pStyle w:val="16"/>
        <w:ind w:firstLine="622"/>
        <w:rPr>
          <w:rFonts w:hint="eastAsia" w:ascii="宋体" w:hAnsi="宋体" w:eastAsia="宋体" w:cs="宋体"/>
          <w:b/>
          <w:bCs/>
          <w:sz w:val="31"/>
          <w:szCs w:val="31"/>
          <w:highlight w:val="none"/>
          <w:lang w:bidi="ar"/>
        </w:rPr>
      </w:pPr>
    </w:p>
    <w:p w14:paraId="05207846">
      <w:pPr>
        <w:rPr>
          <w:rFonts w:hint="eastAsia" w:ascii="宋体" w:hAnsi="宋体" w:eastAsia="宋体" w:cs="宋体"/>
          <w:b/>
          <w:bCs/>
          <w:sz w:val="31"/>
          <w:szCs w:val="31"/>
          <w:highlight w:val="none"/>
          <w:lang w:bidi="ar"/>
        </w:rPr>
      </w:pPr>
    </w:p>
    <w:p w14:paraId="02386CBC">
      <w:pPr>
        <w:pStyle w:val="5"/>
        <w:rPr>
          <w:rFonts w:hint="eastAsia" w:ascii="宋体" w:hAnsi="宋体" w:eastAsia="宋体" w:cs="宋体"/>
          <w:b/>
          <w:bCs/>
          <w:sz w:val="31"/>
          <w:szCs w:val="31"/>
          <w:highlight w:val="none"/>
          <w:lang w:bidi="ar"/>
        </w:rPr>
      </w:pPr>
    </w:p>
    <w:p w14:paraId="5940DFBA">
      <w:pPr>
        <w:rPr>
          <w:rFonts w:hint="eastAsia" w:ascii="宋体" w:hAnsi="宋体" w:eastAsia="宋体" w:cs="宋体"/>
          <w:b/>
          <w:bCs/>
          <w:sz w:val="31"/>
          <w:szCs w:val="31"/>
          <w:highlight w:val="none"/>
          <w:lang w:bidi="ar"/>
        </w:rPr>
      </w:pPr>
    </w:p>
    <w:p w14:paraId="1FA77190">
      <w:pPr>
        <w:rPr>
          <w:rFonts w:hint="eastAsia" w:ascii="宋体" w:hAnsi="宋体" w:eastAsia="宋体" w:cs="宋体"/>
          <w:b/>
          <w:bCs/>
          <w:sz w:val="31"/>
          <w:szCs w:val="31"/>
          <w:highlight w:val="none"/>
          <w:lang w:bidi="ar"/>
        </w:rPr>
      </w:pPr>
    </w:p>
    <w:p w14:paraId="51ECFEC4">
      <w:pPr>
        <w:rPr>
          <w:rFonts w:hint="eastAsia" w:ascii="宋体" w:hAnsi="宋体" w:eastAsia="宋体" w:cs="宋体"/>
          <w:b/>
          <w:bCs/>
          <w:sz w:val="31"/>
          <w:szCs w:val="31"/>
          <w:highlight w:val="none"/>
          <w:lang w:bidi="ar"/>
        </w:rPr>
      </w:pPr>
    </w:p>
    <w:p w14:paraId="2B3B1512">
      <w:pPr>
        <w:spacing w:line="360" w:lineRule="auto"/>
        <w:jc w:val="center"/>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支持绿色发展</w:t>
      </w:r>
    </w:p>
    <w:p w14:paraId="17FAB7F9">
      <w:pPr>
        <w:spacing w:line="360" w:lineRule="auto"/>
        <w:jc w:val="center"/>
        <w:rPr>
          <w:rFonts w:hint="default" w:asciiTheme="minorEastAsia" w:hAnsiTheme="minorEastAsia" w:eastAsiaTheme="minorEastAsia" w:cstheme="minorEastAsia"/>
          <w:b/>
          <w:bCs/>
          <w:sz w:val="30"/>
          <w:szCs w:val="30"/>
          <w:lang w:val="en-US" w:eastAsia="zh-CN"/>
        </w:rPr>
      </w:pPr>
    </w:p>
    <w:p w14:paraId="2E9553CA">
      <w:pPr>
        <w:pStyle w:val="18"/>
        <w:rPr>
          <w:rFonts w:hint="default" w:asciiTheme="minorEastAsia" w:hAnsiTheme="minorEastAsia" w:eastAsiaTheme="minorEastAsia" w:cstheme="minorEastAsia"/>
          <w:b/>
          <w:bCs/>
          <w:sz w:val="30"/>
          <w:szCs w:val="30"/>
          <w:lang w:val="en-US" w:eastAsia="zh-CN"/>
        </w:rPr>
      </w:pPr>
    </w:p>
    <w:p w14:paraId="3288C170">
      <w:pPr>
        <w:rPr>
          <w:rFonts w:hint="default" w:asciiTheme="minorEastAsia" w:hAnsiTheme="minorEastAsia" w:eastAsiaTheme="minorEastAsia" w:cstheme="minorEastAsia"/>
          <w:b/>
          <w:bCs/>
          <w:sz w:val="30"/>
          <w:szCs w:val="30"/>
          <w:lang w:val="en-US" w:eastAsia="zh-CN"/>
        </w:rPr>
      </w:pPr>
    </w:p>
    <w:p w14:paraId="3AE920D6">
      <w:pPr>
        <w:pStyle w:val="18"/>
        <w:rPr>
          <w:rFonts w:hint="default" w:asciiTheme="minorEastAsia" w:hAnsiTheme="minorEastAsia" w:eastAsiaTheme="minorEastAsia" w:cstheme="minorEastAsia"/>
          <w:b/>
          <w:bCs/>
          <w:sz w:val="30"/>
          <w:szCs w:val="30"/>
          <w:lang w:val="en-US" w:eastAsia="zh-CN"/>
        </w:rPr>
      </w:pPr>
    </w:p>
    <w:p w14:paraId="77BB16AB">
      <w:pPr>
        <w:rPr>
          <w:rFonts w:hint="default" w:asciiTheme="minorEastAsia" w:hAnsiTheme="minorEastAsia" w:eastAsiaTheme="minorEastAsia" w:cstheme="minorEastAsia"/>
          <w:b/>
          <w:bCs/>
          <w:sz w:val="30"/>
          <w:szCs w:val="30"/>
          <w:lang w:val="en-US" w:eastAsia="zh-CN"/>
        </w:rPr>
      </w:pPr>
    </w:p>
    <w:p w14:paraId="18749D35">
      <w:pPr>
        <w:pStyle w:val="18"/>
        <w:rPr>
          <w:rFonts w:hint="default" w:asciiTheme="minorEastAsia" w:hAnsiTheme="minorEastAsia" w:eastAsiaTheme="minorEastAsia" w:cstheme="minorEastAsia"/>
          <w:b/>
          <w:bCs/>
          <w:sz w:val="30"/>
          <w:szCs w:val="30"/>
          <w:lang w:val="en-US" w:eastAsia="zh-CN"/>
        </w:rPr>
      </w:pPr>
    </w:p>
    <w:p w14:paraId="31425D36">
      <w:pPr>
        <w:rPr>
          <w:rFonts w:hint="default" w:asciiTheme="minorEastAsia" w:hAnsiTheme="minorEastAsia" w:eastAsiaTheme="minorEastAsia" w:cstheme="minorEastAsia"/>
          <w:b/>
          <w:bCs/>
          <w:sz w:val="30"/>
          <w:szCs w:val="30"/>
          <w:lang w:val="en-US" w:eastAsia="zh-CN"/>
        </w:rPr>
      </w:pPr>
    </w:p>
    <w:p w14:paraId="4E880821">
      <w:pPr>
        <w:pStyle w:val="18"/>
        <w:rPr>
          <w:rFonts w:hint="default" w:asciiTheme="minorEastAsia" w:hAnsiTheme="minorEastAsia" w:eastAsiaTheme="minorEastAsia" w:cstheme="minorEastAsia"/>
          <w:b/>
          <w:bCs/>
          <w:sz w:val="30"/>
          <w:szCs w:val="30"/>
          <w:lang w:val="en-US" w:eastAsia="zh-CN"/>
        </w:rPr>
      </w:pPr>
    </w:p>
    <w:p w14:paraId="40D16DB5">
      <w:pPr>
        <w:rPr>
          <w:rFonts w:hint="default" w:asciiTheme="minorEastAsia" w:hAnsiTheme="minorEastAsia" w:eastAsiaTheme="minorEastAsia" w:cstheme="minorEastAsia"/>
          <w:b/>
          <w:bCs/>
          <w:sz w:val="30"/>
          <w:szCs w:val="30"/>
          <w:lang w:val="en-US" w:eastAsia="zh-CN"/>
        </w:rPr>
      </w:pPr>
    </w:p>
    <w:p w14:paraId="41F6B766">
      <w:pPr>
        <w:pStyle w:val="18"/>
        <w:rPr>
          <w:rFonts w:hint="default" w:asciiTheme="minorEastAsia" w:hAnsiTheme="minorEastAsia" w:eastAsiaTheme="minorEastAsia" w:cstheme="minorEastAsia"/>
          <w:b/>
          <w:bCs/>
          <w:sz w:val="30"/>
          <w:szCs w:val="30"/>
          <w:lang w:val="en-US" w:eastAsia="zh-CN"/>
        </w:rPr>
      </w:pPr>
    </w:p>
    <w:p w14:paraId="2C58A366">
      <w:pPr>
        <w:rPr>
          <w:rFonts w:hint="default" w:asciiTheme="minorEastAsia" w:hAnsiTheme="minorEastAsia" w:eastAsiaTheme="minorEastAsia" w:cstheme="minorEastAsia"/>
          <w:b/>
          <w:bCs/>
          <w:sz w:val="30"/>
          <w:szCs w:val="30"/>
          <w:lang w:val="en-US" w:eastAsia="zh-CN"/>
        </w:rPr>
      </w:pPr>
    </w:p>
    <w:p w14:paraId="1FBEABA7">
      <w:pPr>
        <w:pStyle w:val="18"/>
        <w:rPr>
          <w:rFonts w:hint="default" w:asciiTheme="minorEastAsia" w:hAnsiTheme="minorEastAsia" w:eastAsiaTheme="minorEastAsia" w:cstheme="minorEastAsia"/>
          <w:b/>
          <w:bCs/>
          <w:sz w:val="30"/>
          <w:szCs w:val="30"/>
          <w:lang w:val="en-US" w:eastAsia="zh-CN"/>
        </w:rPr>
      </w:pPr>
    </w:p>
    <w:p w14:paraId="7C15BF4E">
      <w:pPr>
        <w:rPr>
          <w:rFonts w:hint="default" w:asciiTheme="minorEastAsia" w:hAnsiTheme="minorEastAsia" w:eastAsiaTheme="minorEastAsia" w:cstheme="minorEastAsia"/>
          <w:b/>
          <w:bCs/>
          <w:sz w:val="30"/>
          <w:szCs w:val="30"/>
          <w:lang w:val="en-US" w:eastAsia="zh-CN"/>
        </w:rPr>
      </w:pPr>
    </w:p>
    <w:p w14:paraId="5A1D6E0B">
      <w:pPr>
        <w:pStyle w:val="18"/>
        <w:rPr>
          <w:rFonts w:hint="default" w:asciiTheme="minorEastAsia" w:hAnsiTheme="minorEastAsia" w:eastAsiaTheme="minorEastAsia" w:cstheme="minorEastAsia"/>
          <w:b/>
          <w:bCs/>
          <w:sz w:val="30"/>
          <w:szCs w:val="30"/>
          <w:lang w:val="en-US" w:eastAsia="zh-CN"/>
        </w:rPr>
      </w:pPr>
    </w:p>
    <w:p w14:paraId="53C4A52D">
      <w:pPr>
        <w:rPr>
          <w:rFonts w:hint="default" w:asciiTheme="minorEastAsia" w:hAnsiTheme="minorEastAsia" w:eastAsiaTheme="minorEastAsia" w:cstheme="minorEastAsia"/>
          <w:b/>
          <w:bCs/>
          <w:sz w:val="30"/>
          <w:szCs w:val="30"/>
          <w:lang w:val="en-US" w:eastAsia="zh-CN"/>
        </w:rPr>
      </w:pPr>
    </w:p>
    <w:p w14:paraId="4B72CA88">
      <w:pPr>
        <w:pStyle w:val="18"/>
        <w:rPr>
          <w:rFonts w:hint="default" w:asciiTheme="minorEastAsia" w:hAnsiTheme="minorEastAsia" w:eastAsiaTheme="minorEastAsia" w:cstheme="minorEastAsia"/>
          <w:b/>
          <w:bCs/>
          <w:sz w:val="30"/>
          <w:szCs w:val="30"/>
          <w:lang w:val="en-US" w:eastAsia="zh-CN"/>
        </w:rPr>
      </w:pPr>
    </w:p>
    <w:p w14:paraId="09462984">
      <w:pPr>
        <w:rPr>
          <w:rFonts w:hint="default" w:asciiTheme="minorEastAsia" w:hAnsiTheme="minorEastAsia" w:eastAsiaTheme="minorEastAsia" w:cstheme="minorEastAsia"/>
          <w:b/>
          <w:bCs/>
          <w:sz w:val="30"/>
          <w:szCs w:val="30"/>
          <w:lang w:val="en-US" w:eastAsia="zh-CN"/>
        </w:rPr>
      </w:pPr>
    </w:p>
    <w:p w14:paraId="0F428BBF">
      <w:pPr>
        <w:pStyle w:val="18"/>
        <w:rPr>
          <w:rFonts w:hint="default" w:asciiTheme="minorEastAsia" w:hAnsiTheme="minorEastAsia" w:eastAsiaTheme="minorEastAsia" w:cstheme="minorEastAsia"/>
          <w:b/>
          <w:bCs/>
          <w:sz w:val="30"/>
          <w:szCs w:val="30"/>
          <w:lang w:val="en-US" w:eastAsia="zh-CN"/>
        </w:rPr>
      </w:pPr>
    </w:p>
    <w:p w14:paraId="6F1E09F2">
      <w:pPr>
        <w:rPr>
          <w:rFonts w:hint="default" w:asciiTheme="minorEastAsia" w:hAnsiTheme="minorEastAsia" w:eastAsiaTheme="minorEastAsia" w:cstheme="minorEastAsia"/>
          <w:b/>
          <w:bCs/>
          <w:sz w:val="30"/>
          <w:szCs w:val="30"/>
          <w:lang w:val="en-US" w:eastAsia="zh-CN"/>
        </w:rPr>
      </w:pPr>
    </w:p>
    <w:p w14:paraId="11A8D9B6">
      <w:pPr>
        <w:pStyle w:val="18"/>
        <w:rPr>
          <w:rFonts w:hint="default" w:asciiTheme="minorEastAsia" w:hAnsiTheme="minorEastAsia" w:eastAsiaTheme="minorEastAsia" w:cstheme="minorEastAsia"/>
          <w:b/>
          <w:bCs/>
          <w:sz w:val="30"/>
          <w:szCs w:val="30"/>
          <w:lang w:val="en-US" w:eastAsia="zh-CN"/>
        </w:rPr>
      </w:pPr>
    </w:p>
    <w:p w14:paraId="49AA1849">
      <w:pPr>
        <w:rPr>
          <w:rFonts w:hint="default" w:asciiTheme="minorEastAsia" w:hAnsiTheme="minorEastAsia" w:eastAsiaTheme="minorEastAsia" w:cstheme="minorEastAsia"/>
          <w:b/>
          <w:bCs/>
          <w:sz w:val="30"/>
          <w:szCs w:val="30"/>
          <w:lang w:val="en-US" w:eastAsia="zh-CN"/>
        </w:rPr>
      </w:pPr>
    </w:p>
    <w:p w14:paraId="4C5CE955">
      <w:pPr>
        <w:pStyle w:val="18"/>
        <w:rPr>
          <w:rFonts w:hint="default" w:asciiTheme="minorEastAsia" w:hAnsiTheme="minorEastAsia" w:eastAsiaTheme="minorEastAsia" w:cstheme="minorEastAsia"/>
          <w:b/>
          <w:bCs/>
          <w:sz w:val="30"/>
          <w:szCs w:val="30"/>
          <w:lang w:val="en-US" w:eastAsia="zh-CN"/>
        </w:rPr>
      </w:pPr>
    </w:p>
    <w:p w14:paraId="4C12B5EB">
      <w:pPr>
        <w:rPr>
          <w:rFonts w:hint="default" w:asciiTheme="minorEastAsia" w:hAnsiTheme="minorEastAsia" w:eastAsiaTheme="minorEastAsia" w:cstheme="minorEastAsia"/>
          <w:b/>
          <w:bCs/>
          <w:sz w:val="30"/>
          <w:szCs w:val="30"/>
          <w:lang w:val="en-US" w:eastAsia="zh-CN"/>
        </w:rPr>
      </w:pPr>
    </w:p>
    <w:p w14:paraId="62333732">
      <w:pPr>
        <w:pStyle w:val="18"/>
        <w:rPr>
          <w:rFonts w:hint="default" w:asciiTheme="minorEastAsia" w:hAnsiTheme="minorEastAsia" w:eastAsiaTheme="minorEastAsia" w:cstheme="minorEastAsia"/>
          <w:b/>
          <w:bCs/>
          <w:sz w:val="30"/>
          <w:szCs w:val="30"/>
          <w:lang w:val="en-US" w:eastAsia="zh-CN"/>
        </w:rPr>
      </w:pPr>
    </w:p>
    <w:p w14:paraId="7F9F8442">
      <w:pPr>
        <w:rPr>
          <w:rFonts w:hint="default" w:asciiTheme="minorEastAsia" w:hAnsiTheme="minorEastAsia" w:eastAsiaTheme="minorEastAsia" w:cstheme="minorEastAsia"/>
          <w:b/>
          <w:bCs/>
          <w:sz w:val="30"/>
          <w:szCs w:val="30"/>
          <w:lang w:val="en-US" w:eastAsia="zh-CN"/>
        </w:rPr>
      </w:pPr>
    </w:p>
    <w:p w14:paraId="6EB69867">
      <w:pPr>
        <w:pStyle w:val="18"/>
        <w:rPr>
          <w:rFonts w:hint="default" w:asciiTheme="minorEastAsia" w:hAnsiTheme="minorEastAsia" w:eastAsiaTheme="minorEastAsia" w:cstheme="minorEastAsia"/>
          <w:b/>
          <w:bCs/>
          <w:sz w:val="30"/>
          <w:szCs w:val="30"/>
          <w:lang w:val="en-US" w:eastAsia="zh-CN"/>
        </w:rPr>
      </w:pPr>
    </w:p>
    <w:p w14:paraId="15EA2AD9">
      <w:pPr>
        <w:rPr>
          <w:rFonts w:hint="default" w:asciiTheme="minorEastAsia" w:hAnsiTheme="minorEastAsia" w:eastAsiaTheme="minorEastAsia" w:cstheme="minorEastAsia"/>
          <w:b/>
          <w:bCs/>
          <w:sz w:val="30"/>
          <w:szCs w:val="30"/>
          <w:lang w:val="en-US" w:eastAsia="zh-CN"/>
        </w:rPr>
      </w:pPr>
    </w:p>
    <w:p w14:paraId="2FAC3DE0">
      <w:pPr>
        <w:pStyle w:val="18"/>
        <w:rPr>
          <w:rFonts w:hint="default" w:asciiTheme="minorEastAsia" w:hAnsiTheme="minorEastAsia" w:eastAsiaTheme="minorEastAsia" w:cstheme="minorEastAsia"/>
          <w:b/>
          <w:bCs/>
          <w:sz w:val="30"/>
          <w:szCs w:val="30"/>
          <w:lang w:val="en-US" w:eastAsia="zh-CN"/>
        </w:rPr>
      </w:pPr>
    </w:p>
    <w:p w14:paraId="115D5AB4">
      <w:pPr>
        <w:rPr>
          <w:rFonts w:hint="default" w:asciiTheme="minorEastAsia" w:hAnsiTheme="minorEastAsia" w:eastAsiaTheme="minorEastAsia" w:cstheme="minorEastAsia"/>
          <w:b/>
          <w:bCs/>
          <w:sz w:val="30"/>
          <w:szCs w:val="30"/>
          <w:lang w:val="en-US" w:eastAsia="zh-CN"/>
        </w:rPr>
      </w:pPr>
    </w:p>
    <w:p w14:paraId="75FF00A2">
      <w:pPr>
        <w:pStyle w:val="18"/>
        <w:rPr>
          <w:rFonts w:hint="default" w:asciiTheme="minorEastAsia" w:hAnsiTheme="minorEastAsia" w:eastAsiaTheme="minorEastAsia" w:cstheme="minorEastAsia"/>
          <w:b/>
          <w:bCs/>
          <w:sz w:val="30"/>
          <w:szCs w:val="30"/>
          <w:lang w:val="en-US" w:eastAsia="zh-CN"/>
        </w:rPr>
      </w:pPr>
    </w:p>
    <w:p w14:paraId="683EC414">
      <w:pPr>
        <w:rPr>
          <w:rFonts w:hint="default" w:asciiTheme="minorEastAsia" w:hAnsiTheme="minorEastAsia" w:eastAsiaTheme="minorEastAsia" w:cstheme="minorEastAsia"/>
          <w:b/>
          <w:bCs/>
          <w:sz w:val="30"/>
          <w:szCs w:val="30"/>
          <w:lang w:val="en-US" w:eastAsia="zh-CN"/>
        </w:rPr>
      </w:pPr>
    </w:p>
    <w:p w14:paraId="79543F39">
      <w:pPr>
        <w:pStyle w:val="18"/>
        <w:rPr>
          <w:rFonts w:hint="default" w:asciiTheme="minorEastAsia" w:hAnsiTheme="minorEastAsia" w:eastAsiaTheme="minorEastAsia" w:cstheme="minorEastAsia"/>
          <w:b/>
          <w:bCs/>
          <w:sz w:val="30"/>
          <w:szCs w:val="30"/>
          <w:lang w:val="en-US" w:eastAsia="zh-CN"/>
        </w:rPr>
      </w:pPr>
    </w:p>
    <w:p w14:paraId="6709AFC8">
      <w:pPr>
        <w:rPr>
          <w:rFonts w:hint="default" w:asciiTheme="minorEastAsia" w:hAnsiTheme="minorEastAsia" w:eastAsiaTheme="minorEastAsia" w:cstheme="minorEastAsia"/>
          <w:b/>
          <w:bCs/>
          <w:sz w:val="30"/>
          <w:szCs w:val="30"/>
          <w:lang w:val="en-US" w:eastAsia="zh-CN"/>
        </w:rPr>
      </w:pPr>
    </w:p>
    <w:p w14:paraId="2D7EF6C3">
      <w:pPr>
        <w:pStyle w:val="18"/>
        <w:rPr>
          <w:rFonts w:hint="default"/>
          <w:lang w:val="en-US" w:eastAsia="zh-CN"/>
        </w:rPr>
      </w:pPr>
    </w:p>
    <w:p w14:paraId="55BDD264">
      <w:pPr>
        <w:spacing w:line="360" w:lineRule="auto"/>
        <w:jc w:val="center"/>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关于符合本国产品标准的声明函</w:t>
      </w:r>
    </w:p>
    <w:p w14:paraId="341D6F42">
      <w:pPr>
        <w:spacing w:line="360" w:lineRule="auto"/>
        <w:jc w:val="both"/>
        <w:rPr>
          <w:rFonts w:hint="default" w:asciiTheme="minorEastAsia" w:hAnsiTheme="minorEastAsia" w:eastAsiaTheme="minorEastAsia" w:cstheme="minorEastAsia"/>
          <w:sz w:val="24"/>
          <w:szCs w:val="21"/>
          <w:lang w:val="en-US" w:eastAsia="zh-CN"/>
        </w:rPr>
      </w:pPr>
    </w:p>
    <w:p w14:paraId="39779E56">
      <w:pPr>
        <w:keepNext w:val="0"/>
        <w:keepLines w:val="0"/>
        <w:pageBreakBefore w:val="0"/>
        <w:widowControl w:val="0"/>
        <w:spacing w:line="480" w:lineRule="auto"/>
        <w:ind w:firstLine="482"/>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本公司(单位)郑重声明</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国办发</w:t>
      </w:r>
      <w:r>
        <w:rPr>
          <w:rFonts w:hint="eastAsia" w:asciiTheme="minorEastAsia" w:hAnsiTheme="minorEastAsia" w:eastAsiaTheme="minorEastAsia" w:cstheme="minorEastAsia"/>
          <w:sz w:val="22"/>
          <w:szCs w:val="22"/>
          <w:lang w:val="en-US" w:eastAsia="zh-CN"/>
        </w:rPr>
        <w:t>[2025]</w:t>
      </w:r>
      <w:r>
        <w:rPr>
          <w:rFonts w:hint="default" w:asciiTheme="minorEastAsia" w:hAnsiTheme="minorEastAsia" w:eastAsiaTheme="minorEastAsia" w:cstheme="minorEastAsia"/>
          <w:sz w:val="22"/>
          <w:szCs w:val="22"/>
          <w:lang w:val="en-US" w:eastAsia="zh-CN"/>
        </w:rPr>
        <w:t>34号</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的规定</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本公司</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单位</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提供的以下产品属于本国产品。具体情况如下</w:t>
      </w:r>
      <w:r>
        <w:rPr>
          <w:rFonts w:hint="eastAsia" w:asciiTheme="minorEastAsia" w:hAnsiTheme="minorEastAsia" w:eastAsiaTheme="minorEastAsia" w:cstheme="minorEastAsia"/>
          <w:sz w:val="22"/>
          <w:szCs w:val="22"/>
          <w:lang w:val="en-US" w:eastAsia="zh-CN"/>
        </w:rPr>
        <w:t>：</w:t>
      </w:r>
    </w:p>
    <w:p w14:paraId="442CFBA1">
      <w:pPr>
        <w:keepNext w:val="0"/>
        <w:keepLines w:val="0"/>
        <w:pageBreakBefore w:val="0"/>
        <w:widowControl w:val="0"/>
        <w:spacing w:line="480" w:lineRule="auto"/>
        <w:ind w:firstLine="482"/>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产品名称1</w:t>
      </w:r>
      <w:r>
        <w:rPr>
          <w:rFonts w:hint="eastAsia" w:asciiTheme="minorEastAsia" w:hAnsiTheme="minorEastAsia" w:eastAsiaTheme="minorEastAsia" w:cstheme="minorEastAsia"/>
          <w:i/>
          <w:iCs/>
          <w:sz w:val="22"/>
          <w:szCs w:val="22"/>
          <w:u w:val="single"/>
          <w:lang w:val="en-US" w:eastAsia="zh-CN"/>
        </w:rPr>
        <w:t>）</w:t>
      </w:r>
      <w:r>
        <w:rPr>
          <w:rFonts w:hint="eastAsia" w:asciiTheme="minorEastAsia" w:hAnsiTheme="minorEastAsia" w:eastAsiaTheme="minorEastAsia" w:cstheme="minorEastAsia"/>
          <w:i/>
          <w:iCs/>
          <w:sz w:val="22"/>
          <w:szCs w:val="22"/>
          <w:u w:val="single"/>
          <w:vertAlign w:val="superscript"/>
          <w:lang w:val="en-US" w:eastAsia="zh-CN"/>
        </w:rPr>
        <w:t>1</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为</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厂名</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i/>
          <w:iCs/>
          <w:sz w:val="22"/>
          <w:szCs w:val="22"/>
          <w:highlight w:val="none"/>
          <w:u w:val="single"/>
          <w:vertAlign w:val="superscript"/>
          <w:lang w:val="en-US" w:eastAsia="zh-CN"/>
        </w:rPr>
        <w:t>2</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厂址为</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生产厂址</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规定比例</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i/>
          <w:iCs/>
          <w:sz w:val="22"/>
          <w:szCs w:val="22"/>
          <w:highlight w:val="none"/>
          <w:u w:val="single"/>
          <w:vertAlign w:val="superscript"/>
          <w:lang w:val="en-US" w:eastAsia="zh-CN"/>
        </w:rPr>
        <w:t>3</w:t>
      </w:r>
      <w:r>
        <w:rPr>
          <w:rFonts w:hint="default"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在中国境内生产。</w:t>
      </w:r>
      <w:r>
        <w:rPr>
          <w:rFonts w:hint="default" w:asciiTheme="minorEastAsia" w:hAnsiTheme="minorEastAsia" w:eastAsiaTheme="minorEastAsia" w:cstheme="minorEastAsia"/>
          <w:i/>
          <w:iCs/>
          <w:sz w:val="22"/>
          <w:szCs w:val="22"/>
          <w:u w:val="single"/>
          <w:lang w:val="en-US" w:eastAsia="zh-CN"/>
        </w:rPr>
        <w:t>(产品名称1)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(关键工序)</w:t>
      </w:r>
      <w:r>
        <w:rPr>
          <w:rFonts w:hint="default" w:asciiTheme="minorEastAsia" w:hAnsiTheme="minorEastAsia" w:eastAsiaTheme="minorEastAsia" w:cstheme="minorEastAsia"/>
          <w:i/>
          <w:iCs/>
          <w:sz w:val="22"/>
          <w:szCs w:val="22"/>
          <w:u w:val="single"/>
          <w:vertAlign w:val="superscript"/>
          <w:lang w:val="en-US" w:eastAsia="zh-CN"/>
        </w:rPr>
        <w:t>5</w:t>
      </w:r>
      <w:r>
        <w:rPr>
          <w:rFonts w:hint="default" w:asciiTheme="minorEastAsia" w:hAnsiTheme="minorEastAsia" w:eastAsiaTheme="minorEastAsia" w:cstheme="minorEastAsia"/>
          <w:sz w:val="22"/>
          <w:szCs w:val="22"/>
          <w:lang w:val="en-US" w:eastAsia="zh-CN"/>
        </w:rPr>
        <w:t xml:space="preserve"> 在中国境内完成。</w:t>
      </w:r>
    </w:p>
    <w:p w14:paraId="6BF86AB3">
      <w:pPr>
        <w:keepNext w:val="0"/>
        <w:keepLines w:val="0"/>
        <w:pageBreakBefore w:val="0"/>
        <w:widowControl w:val="0"/>
        <w:spacing w:line="480" w:lineRule="auto"/>
        <w:ind w:firstLine="482"/>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生产厂为</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厂名</w:t>
      </w:r>
      <w:r>
        <w:rPr>
          <w:rFonts w:hint="eastAsia" w:asciiTheme="minorEastAsia" w:hAnsiTheme="minorEastAsia" w:eastAsiaTheme="minorEastAsia" w:cstheme="minorEastAsia"/>
          <w:i/>
          <w:iCs/>
          <w:sz w:val="22"/>
          <w:szCs w:val="22"/>
          <w:u w:val="single"/>
          <w:lang w:val="en-US" w:eastAsia="zh-CN"/>
        </w:rPr>
        <w:t>）</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厂址为</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生产厂址</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的中国境内生产的组件成本占比≥</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规定比例</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none"/>
          <w:lang w:val="en-US" w:eastAsia="zh-CN"/>
        </w:rPr>
        <w:t>。</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关键组件</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在中国境内生产。</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关键工序</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在中国境内完成。</w:t>
      </w:r>
    </w:p>
    <w:p w14:paraId="67680E32">
      <w:pPr>
        <w:spacing w:line="360" w:lineRule="auto"/>
        <w:jc w:val="center"/>
        <w:rPr>
          <w:rFonts w:hint="eastAsia" w:asciiTheme="minorEastAsia" w:hAnsiTheme="minorEastAsia" w:eastAsiaTheme="minorEastAsia" w:cstheme="minorEastAsia"/>
          <w:sz w:val="24"/>
          <w:szCs w:val="21"/>
        </w:rPr>
      </w:pPr>
    </w:p>
    <w:p w14:paraId="70325715">
      <w:pPr>
        <w:spacing w:line="360" w:lineRule="auto"/>
        <w:ind w:firstLine="480"/>
        <w:jc w:val="both"/>
        <w:rPr>
          <w:rFonts w:hint="eastAsia" w:ascii="宋体" w:hAnsi="宋体" w:eastAsia="宋体" w:cs="宋体"/>
          <w:sz w:val="24"/>
          <w:szCs w:val="21"/>
          <w:lang w:eastAsia="zh-CN"/>
        </w:rPr>
      </w:pPr>
      <w:r>
        <w:rPr>
          <w:rFonts w:hint="eastAsia" w:ascii="宋体" w:hAnsi="宋体" w:eastAsia="宋体" w:cs="宋体"/>
          <w:sz w:val="24"/>
          <w:szCs w:val="21"/>
          <w:lang w:eastAsia="zh-CN"/>
        </w:rPr>
        <w:t>……</w:t>
      </w:r>
    </w:p>
    <w:p w14:paraId="69970130">
      <w:pPr>
        <w:spacing w:line="360" w:lineRule="auto"/>
        <w:jc w:val="both"/>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p>
    <w:p w14:paraId="72F131C4">
      <w:pPr>
        <w:spacing w:line="360" w:lineRule="auto"/>
        <w:ind w:firstLine="480"/>
        <w:jc w:val="both"/>
        <w:rPr>
          <w:rFonts w:hint="eastAsia" w:ascii="宋体" w:hAnsi="宋体" w:eastAsia="宋体" w:cs="宋体"/>
          <w:sz w:val="24"/>
          <w:szCs w:val="21"/>
          <w:lang w:eastAsia="zh-CN"/>
        </w:rPr>
      </w:pPr>
    </w:p>
    <w:p w14:paraId="03030CFC">
      <w:pPr>
        <w:keepNext w:val="0"/>
        <w:keepLines w:val="0"/>
        <w:pageBreakBefore w:val="0"/>
        <w:widowControl w:val="0"/>
        <w:spacing w:line="360" w:lineRule="auto"/>
        <w:ind w:firstLine="482"/>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p>
    <w:p w14:paraId="19495110">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 生产厂名与厂址应与生产厂营业执照载明的相关信息保持一致。</w:t>
      </w:r>
    </w:p>
    <w:p w14:paraId="78D325BF">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 该产品的中国境内生产的组件成本占比相关要求实施前，“规定比例”栏可不填，下同。</w:t>
      </w:r>
    </w:p>
    <w:p w14:paraId="41152553">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 该产品的关键组件要求实施前，“关键组件”栏可不填，下同。</w:t>
      </w:r>
    </w:p>
    <w:p w14:paraId="64511C21">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p>
    <w:p w14:paraId="66170B5E">
      <w:pPr>
        <w:keepNext w:val="0"/>
        <w:keepLines w:val="0"/>
        <w:pageBreakBefore w:val="0"/>
        <w:widowControl w:val="0"/>
        <w:spacing w:line="480" w:lineRule="auto"/>
        <w:ind w:firstLine="482"/>
        <w:rPr>
          <w:rFonts w:hint="eastAsia" w:asciiTheme="minorEastAsia" w:hAnsiTheme="minorEastAsia" w:eastAsiaTheme="minorEastAsia" w:cstheme="minorEastAsia"/>
          <w:sz w:val="22"/>
          <w:szCs w:val="22"/>
          <w:lang w:val="en-US" w:eastAsia="zh-CN"/>
        </w:rPr>
      </w:pPr>
    </w:p>
    <w:p w14:paraId="1304183D">
      <w:pPr>
        <w:keepNext w:val="0"/>
        <w:keepLines w:val="0"/>
        <w:pageBreakBefore w:val="0"/>
        <w:widowControl w:val="0"/>
        <w:spacing w:line="480" w:lineRule="auto"/>
        <w:ind w:firstLine="482"/>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p>
    <w:p w14:paraId="76242817">
      <w:pPr>
        <w:keepNext w:val="0"/>
        <w:keepLines w:val="0"/>
        <w:pageBreakBefore w:val="0"/>
        <w:widowControl w:val="0"/>
        <w:spacing w:line="480" w:lineRule="auto"/>
        <w:ind w:firstLine="1161"/>
        <w:rPr>
          <w:rFonts w:hint="eastAsia" w:asciiTheme="minorEastAsia" w:hAnsiTheme="minorEastAsia" w:eastAsiaTheme="minorEastAsia" w:cstheme="minorEastAsia"/>
          <w:sz w:val="22"/>
          <w:szCs w:val="22"/>
          <w:lang w:val="en-US" w:eastAsia="zh-CN"/>
        </w:rPr>
      </w:pPr>
    </w:p>
    <w:p w14:paraId="06054D33">
      <w:pPr>
        <w:keepNext w:val="0"/>
        <w:keepLines w:val="0"/>
        <w:pageBreakBefore w:val="0"/>
        <w:widowControl w:val="0"/>
        <w:spacing w:line="480" w:lineRule="auto"/>
        <w:ind w:firstLine="4459"/>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公司（单位）名称（盖章）：</w:t>
      </w:r>
    </w:p>
    <w:p w14:paraId="47A73D94">
      <w:pPr>
        <w:keepNext w:val="0"/>
        <w:keepLines w:val="0"/>
        <w:pageBreakBefore w:val="0"/>
        <w:widowControl/>
        <w:spacing w:line="360" w:lineRule="auto"/>
        <w:ind w:firstLine="620"/>
        <w:jc w:val="center"/>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p>
    <w:p w14:paraId="634D036A">
      <w:pPr>
        <w:keepNext w:val="0"/>
        <w:keepLines w:val="0"/>
        <w:pageBreakBefore w:val="0"/>
        <w:widowControl/>
        <w:spacing w:line="360" w:lineRule="auto"/>
        <w:ind w:firstLine="620"/>
        <w:jc w:val="center"/>
        <w:rPr>
          <w:rFonts w:hint="eastAsia" w:ascii="宋体" w:hAnsi="宋体" w:eastAsia="宋体" w:cs="宋体"/>
          <w:b/>
          <w:bCs/>
          <w:sz w:val="31"/>
          <w:szCs w:val="31"/>
          <w:highlight w:val="none"/>
          <w:lang w:bidi="ar"/>
        </w:rPr>
      </w:pPr>
    </w:p>
    <w:p w14:paraId="0A804CDE">
      <w:pPr>
        <w:keepNext w:val="0"/>
        <w:keepLines w:val="0"/>
        <w:pageBreakBefore w:val="0"/>
        <w:widowControl/>
        <w:spacing w:line="360" w:lineRule="auto"/>
        <w:ind w:firstLine="620"/>
        <w:jc w:val="center"/>
        <w:rPr>
          <w:rFonts w:hint="eastAsia" w:ascii="宋体" w:hAnsi="宋体" w:eastAsia="宋体" w:cs="宋体"/>
          <w:b/>
          <w:bCs/>
          <w:sz w:val="31"/>
          <w:szCs w:val="31"/>
          <w:highlight w:val="none"/>
          <w:lang w:bidi="ar"/>
        </w:rPr>
      </w:pPr>
    </w:p>
    <w:p w14:paraId="1C7399A5">
      <w:pPr>
        <w:keepNext w:val="0"/>
        <w:keepLines w:val="0"/>
        <w:pageBreakBefore w:val="0"/>
        <w:widowControl/>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五、资格审查材料</w:t>
      </w:r>
    </w:p>
    <w:p w14:paraId="7B1D8F31">
      <w:pPr>
        <w:keepNext w:val="0"/>
        <w:keepLines w:val="0"/>
        <w:pageBreakBefore w:val="0"/>
        <w:spacing w:line="360" w:lineRule="auto"/>
        <w:ind w:firstLine="442"/>
        <w:jc w:val="left"/>
        <w:rPr>
          <w:rFonts w:hint="eastAsia" w:ascii="宋体" w:hAnsi="宋体" w:eastAsia="宋体" w:cs="宋体"/>
          <w:b/>
          <w:color w:val="auto"/>
          <w:highlight w:val="none"/>
        </w:rPr>
      </w:pPr>
      <w:r>
        <w:rPr>
          <w:rFonts w:hint="eastAsia" w:ascii="宋体" w:hAnsi="宋体" w:eastAsia="宋体" w:cs="宋体"/>
          <w:b/>
          <w:color w:val="auto"/>
          <w:highlight w:val="none"/>
        </w:rPr>
        <w:t>资格审查</w:t>
      </w:r>
      <w:r>
        <w:rPr>
          <w:rFonts w:hint="eastAsia" w:cs="宋体"/>
          <w:b/>
          <w:color w:val="auto"/>
          <w:highlight w:val="none"/>
          <w:lang w:val="en-US" w:eastAsia="zh-CN"/>
        </w:rPr>
        <w:t>的</w:t>
      </w:r>
      <w:r>
        <w:rPr>
          <w:rFonts w:hint="eastAsia" w:ascii="宋体" w:hAnsi="宋体" w:eastAsia="宋体" w:cs="宋体"/>
          <w:b/>
          <w:color w:val="auto"/>
          <w:highlight w:val="none"/>
          <w:lang w:val="en-US" w:eastAsia="zh-CN"/>
        </w:rPr>
        <w:t>证明材料</w:t>
      </w:r>
      <w:r>
        <w:rPr>
          <w:rFonts w:hint="eastAsia" w:ascii="宋体" w:hAnsi="宋体" w:eastAsia="宋体" w:cs="宋体"/>
          <w:b/>
          <w:color w:val="auto"/>
          <w:highlight w:val="none"/>
        </w:rPr>
        <w:t>均需提供</w:t>
      </w:r>
      <w:r>
        <w:rPr>
          <w:rFonts w:hint="eastAsia" w:ascii="宋体" w:hAnsi="宋体" w:eastAsia="宋体" w:cs="宋体"/>
          <w:b/>
          <w:color w:val="auto"/>
          <w:highlight w:val="yellow"/>
        </w:rPr>
        <w:t>原件</w:t>
      </w:r>
      <w:r>
        <w:rPr>
          <w:rFonts w:hint="eastAsia" w:cs="宋体"/>
          <w:b/>
          <w:color w:val="auto"/>
          <w:highlight w:val="yellow"/>
          <w:lang w:val="en-US" w:eastAsia="zh-CN"/>
        </w:rPr>
        <w:t>彩色</w:t>
      </w:r>
      <w:r>
        <w:rPr>
          <w:rFonts w:hint="eastAsia" w:ascii="宋体" w:hAnsi="宋体" w:eastAsia="宋体" w:cs="宋体"/>
          <w:b/>
          <w:color w:val="auto"/>
          <w:highlight w:val="yellow"/>
        </w:rPr>
        <w:t>扫描件</w:t>
      </w:r>
      <w:r>
        <w:rPr>
          <w:rFonts w:hint="eastAsia" w:ascii="宋体" w:hAnsi="宋体" w:eastAsia="宋体" w:cs="宋体"/>
          <w:b/>
          <w:color w:val="auto"/>
          <w:highlight w:val="none"/>
        </w:rPr>
        <w:t>，扫描件需齐全并能清晰辨认并在有效期，否则由此引起后果自行承担。</w:t>
      </w:r>
    </w:p>
    <w:p w14:paraId="28B2E9A3">
      <w:pPr>
        <w:spacing w:line="440" w:lineRule="atLeast"/>
        <w:ind w:firstLine="442"/>
        <w:rPr>
          <w:rFonts w:hint="eastAsia" w:ascii="宋体" w:hAnsi="宋体" w:eastAsia="宋体" w:cs="宋体"/>
          <w:b/>
          <w:bCs/>
          <w:color w:val="000000"/>
          <w:sz w:val="22"/>
          <w:highlight w:val="none"/>
          <w:lang w:val="en-US"/>
        </w:rPr>
      </w:pPr>
    </w:p>
    <w:p w14:paraId="0E8730BF">
      <w:pPr>
        <w:pStyle w:val="16"/>
        <w:spacing w:line="440" w:lineRule="atLeast"/>
        <w:rPr>
          <w:rFonts w:hint="eastAsia" w:ascii="宋体" w:hAnsi="宋体" w:eastAsia="宋体" w:cs="宋体"/>
          <w:highlight w:val="none"/>
          <w:lang w:val="en-US" w:eastAsia="zh-CN"/>
        </w:rPr>
      </w:pPr>
    </w:p>
    <w:p w14:paraId="1682F5D4">
      <w:pPr>
        <w:widowControl/>
        <w:spacing w:line="360" w:lineRule="auto"/>
        <w:ind w:firstLine="600"/>
        <w:jc w:val="center"/>
        <w:rPr>
          <w:rFonts w:hint="eastAsia" w:ascii="宋体" w:hAnsi="宋体" w:eastAsia="宋体" w:cs="宋体"/>
          <w:b/>
          <w:bCs/>
          <w:sz w:val="30"/>
          <w:szCs w:val="30"/>
          <w:highlight w:val="none"/>
          <w:lang w:bidi="ar"/>
        </w:rPr>
      </w:pPr>
    </w:p>
    <w:p w14:paraId="1780DEC6">
      <w:pPr>
        <w:widowControl/>
        <w:spacing w:line="360" w:lineRule="auto"/>
        <w:ind w:firstLine="600"/>
        <w:jc w:val="center"/>
        <w:rPr>
          <w:rFonts w:hint="eastAsia" w:ascii="宋体" w:hAnsi="宋体" w:eastAsia="宋体" w:cs="宋体"/>
          <w:b/>
          <w:bCs/>
          <w:sz w:val="30"/>
          <w:szCs w:val="30"/>
          <w:highlight w:val="none"/>
          <w:lang w:bidi="ar"/>
        </w:rPr>
      </w:pPr>
    </w:p>
    <w:p w14:paraId="719F0020">
      <w:pPr>
        <w:widowControl/>
        <w:spacing w:line="360" w:lineRule="auto"/>
        <w:ind w:firstLine="600"/>
        <w:jc w:val="center"/>
        <w:rPr>
          <w:rFonts w:hint="eastAsia" w:ascii="宋体" w:hAnsi="宋体" w:eastAsia="宋体" w:cs="宋体"/>
          <w:b/>
          <w:bCs/>
          <w:sz w:val="30"/>
          <w:szCs w:val="30"/>
          <w:highlight w:val="none"/>
          <w:lang w:bidi="ar"/>
        </w:rPr>
      </w:pPr>
    </w:p>
    <w:p w14:paraId="4F53015F">
      <w:pPr>
        <w:widowControl/>
        <w:spacing w:line="360" w:lineRule="auto"/>
        <w:ind w:firstLine="600"/>
        <w:jc w:val="center"/>
        <w:rPr>
          <w:rFonts w:hint="eastAsia" w:ascii="宋体" w:hAnsi="宋体" w:eastAsia="宋体" w:cs="宋体"/>
          <w:b/>
          <w:bCs/>
          <w:sz w:val="30"/>
          <w:szCs w:val="30"/>
          <w:highlight w:val="none"/>
          <w:lang w:bidi="ar"/>
        </w:rPr>
      </w:pPr>
    </w:p>
    <w:p w14:paraId="20ED6749">
      <w:pPr>
        <w:pStyle w:val="5"/>
        <w:rPr>
          <w:rFonts w:hint="eastAsia" w:ascii="宋体" w:hAnsi="宋体" w:eastAsia="宋体" w:cs="宋体"/>
          <w:b/>
          <w:bCs/>
          <w:sz w:val="30"/>
          <w:szCs w:val="30"/>
          <w:highlight w:val="none"/>
          <w:lang w:bidi="ar"/>
        </w:rPr>
      </w:pPr>
    </w:p>
    <w:p w14:paraId="68ECEE2A">
      <w:pPr>
        <w:rPr>
          <w:rFonts w:hint="eastAsia" w:ascii="宋体" w:hAnsi="宋体" w:eastAsia="宋体" w:cs="宋体"/>
          <w:b/>
          <w:bCs/>
          <w:sz w:val="30"/>
          <w:szCs w:val="30"/>
          <w:highlight w:val="none"/>
          <w:lang w:bidi="ar"/>
        </w:rPr>
      </w:pPr>
    </w:p>
    <w:p w14:paraId="2088243B">
      <w:pPr>
        <w:pStyle w:val="5"/>
        <w:rPr>
          <w:rFonts w:hint="eastAsia" w:ascii="宋体" w:hAnsi="宋体" w:eastAsia="宋体" w:cs="宋体"/>
          <w:b/>
          <w:bCs/>
          <w:sz w:val="30"/>
          <w:szCs w:val="30"/>
          <w:highlight w:val="none"/>
          <w:lang w:bidi="ar"/>
        </w:rPr>
      </w:pPr>
    </w:p>
    <w:p w14:paraId="1D2A64FD">
      <w:pPr>
        <w:rPr>
          <w:rFonts w:hint="eastAsia" w:ascii="宋体" w:hAnsi="宋体" w:eastAsia="宋体" w:cs="宋体"/>
          <w:b/>
          <w:bCs/>
          <w:sz w:val="30"/>
          <w:szCs w:val="30"/>
          <w:highlight w:val="none"/>
          <w:lang w:bidi="ar"/>
        </w:rPr>
      </w:pPr>
    </w:p>
    <w:p w14:paraId="0C6454D9">
      <w:pPr>
        <w:pStyle w:val="5"/>
        <w:rPr>
          <w:rFonts w:hint="eastAsia" w:ascii="宋体" w:hAnsi="宋体" w:eastAsia="宋体" w:cs="宋体"/>
          <w:b/>
          <w:bCs/>
          <w:sz w:val="30"/>
          <w:szCs w:val="30"/>
          <w:highlight w:val="none"/>
          <w:lang w:bidi="ar"/>
        </w:rPr>
      </w:pPr>
    </w:p>
    <w:p w14:paraId="15DBCC79">
      <w:pPr>
        <w:rPr>
          <w:rFonts w:hint="eastAsia" w:ascii="宋体" w:hAnsi="宋体" w:eastAsia="宋体" w:cs="宋体"/>
          <w:b/>
          <w:bCs/>
          <w:sz w:val="30"/>
          <w:szCs w:val="30"/>
          <w:highlight w:val="none"/>
          <w:lang w:bidi="ar"/>
        </w:rPr>
      </w:pPr>
    </w:p>
    <w:p w14:paraId="62663224">
      <w:pPr>
        <w:pStyle w:val="20"/>
        <w:rPr>
          <w:rFonts w:hint="eastAsia" w:ascii="宋体" w:hAnsi="宋体" w:eastAsia="宋体" w:cs="宋体"/>
          <w:b/>
          <w:bCs/>
          <w:sz w:val="30"/>
          <w:szCs w:val="30"/>
          <w:highlight w:val="none"/>
          <w:lang w:bidi="ar"/>
        </w:rPr>
      </w:pPr>
    </w:p>
    <w:p w14:paraId="6D62FFC0">
      <w:pPr>
        <w:pStyle w:val="20"/>
        <w:rPr>
          <w:rFonts w:hint="eastAsia" w:ascii="宋体" w:hAnsi="宋体" w:eastAsia="宋体" w:cs="宋体"/>
          <w:b/>
          <w:bCs/>
          <w:sz w:val="30"/>
          <w:szCs w:val="30"/>
          <w:highlight w:val="none"/>
          <w:lang w:bidi="ar"/>
        </w:rPr>
      </w:pPr>
    </w:p>
    <w:p w14:paraId="62062BD9">
      <w:pPr>
        <w:rPr>
          <w:rFonts w:hint="eastAsia" w:ascii="宋体" w:hAnsi="宋体" w:eastAsia="宋体" w:cs="宋体"/>
          <w:b/>
          <w:bCs/>
          <w:sz w:val="30"/>
          <w:szCs w:val="30"/>
          <w:highlight w:val="none"/>
          <w:lang w:bidi="ar"/>
        </w:rPr>
      </w:pPr>
    </w:p>
    <w:p w14:paraId="3CC4566B">
      <w:pPr>
        <w:pStyle w:val="5"/>
        <w:rPr>
          <w:rFonts w:hint="eastAsia" w:ascii="宋体" w:hAnsi="宋体" w:eastAsia="宋体" w:cs="宋体"/>
          <w:b/>
          <w:bCs/>
          <w:sz w:val="30"/>
          <w:szCs w:val="30"/>
          <w:highlight w:val="none"/>
          <w:lang w:bidi="ar"/>
        </w:rPr>
      </w:pPr>
    </w:p>
    <w:p w14:paraId="601FC35F">
      <w:pPr>
        <w:rPr>
          <w:rFonts w:hint="eastAsia" w:ascii="宋体" w:hAnsi="宋体" w:eastAsia="宋体" w:cs="宋体"/>
          <w:b/>
          <w:bCs/>
          <w:sz w:val="30"/>
          <w:szCs w:val="30"/>
          <w:highlight w:val="none"/>
          <w:lang w:bidi="ar"/>
        </w:rPr>
      </w:pPr>
    </w:p>
    <w:p w14:paraId="384BFD57">
      <w:pPr>
        <w:pStyle w:val="11"/>
        <w:rPr>
          <w:rFonts w:hint="eastAsia" w:ascii="宋体" w:hAnsi="宋体" w:eastAsia="宋体" w:cs="宋体"/>
          <w:b/>
          <w:bCs/>
          <w:sz w:val="30"/>
          <w:szCs w:val="30"/>
          <w:highlight w:val="none"/>
          <w:lang w:bidi="ar"/>
        </w:rPr>
      </w:pPr>
    </w:p>
    <w:p w14:paraId="15BB5DA5">
      <w:pPr>
        <w:pStyle w:val="11"/>
        <w:rPr>
          <w:rFonts w:hint="eastAsia" w:ascii="宋体" w:hAnsi="宋体" w:eastAsia="宋体" w:cs="宋体"/>
          <w:b/>
          <w:bCs/>
          <w:sz w:val="30"/>
          <w:szCs w:val="30"/>
          <w:highlight w:val="none"/>
          <w:lang w:bidi="ar"/>
        </w:rPr>
      </w:pPr>
    </w:p>
    <w:p w14:paraId="2F1982D7">
      <w:pPr>
        <w:pStyle w:val="11"/>
        <w:rPr>
          <w:rFonts w:hint="eastAsia" w:ascii="宋体" w:hAnsi="宋体" w:eastAsia="宋体" w:cs="宋体"/>
          <w:b/>
          <w:bCs/>
          <w:sz w:val="30"/>
          <w:szCs w:val="30"/>
          <w:highlight w:val="none"/>
          <w:lang w:bidi="ar"/>
        </w:rPr>
      </w:pPr>
    </w:p>
    <w:p w14:paraId="4E696902">
      <w:pPr>
        <w:pStyle w:val="11"/>
        <w:rPr>
          <w:rFonts w:hint="eastAsia" w:ascii="宋体" w:hAnsi="宋体" w:eastAsia="宋体" w:cs="宋体"/>
          <w:b/>
          <w:bCs/>
          <w:sz w:val="30"/>
          <w:szCs w:val="30"/>
          <w:highlight w:val="none"/>
          <w:lang w:bidi="ar"/>
        </w:rPr>
      </w:pPr>
    </w:p>
    <w:p w14:paraId="77D30B54">
      <w:pPr>
        <w:pStyle w:val="11"/>
        <w:rPr>
          <w:rFonts w:hint="eastAsia" w:ascii="宋体" w:hAnsi="宋体" w:eastAsia="宋体" w:cs="宋体"/>
          <w:b/>
          <w:bCs/>
          <w:sz w:val="30"/>
          <w:szCs w:val="30"/>
          <w:highlight w:val="none"/>
          <w:lang w:bidi="ar"/>
        </w:rPr>
      </w:pPr>
    </w:p>
    <w:p w14:paraId="032AF51F">
      <w:pPr>
        <w:pStyle w:val="11"/>
        <w:rPr>
          <w:rFonts w:hint="eastAsia" w:ascii="宋体" w:hAnsi="宋体" w:eastAsia="宋体" w:cs="宋体"/>
          <w:b/>
          <w:bCs/>
          <w:sz w:val="30"/>
          <w:szCs w:val="30"/>
          <w:highlight w:val="none"/>
          <w:lang w:bidi="ar"/>
        </w:rPr>
      </w:pPr>
    </w:p>
    <w:p w14:paraId="6C32FAE0">
      <w:pPr>
        <w:pStyle w:val="11"/>
        <w:rPr>
          <w:rFonts w:hint="eastAsia" w:ascii="宋体" w:hAnsi="宋体" w:eastAsia="宋体" w:cs="宋体"/>
          <w:b/>
          <w:bCs/>
          <w:sz w:val="30"/>
          <w:szCs w:val="30"/>
          <w:highlight w:val="none"/>
          <w:lang w:bidi="ar"/>
        </w:rPr>
      </w:pPr>
    </w:p>
    <w:p w14:paraId="078D9E35">
      <w:pPr>
        <w:pStyle w:val="11"/>
        <w:rPr>
          <w:rFonts w:hint="eastAsia" w:ascii="宋体" w:hAnsi="宋体" w:eastAsia="宋体" w:cs="宋体"/>
          <w:b/>
          <w:bCs/>
          <w:sz w:val="30"/>
          <w:szCs w:val="30"/>
          <w:highlight w:val="none"/>
          <w:lang w:bidi="ar"/>
        </w:rPr>
      </w:pPr>
    </w:p>
    <w:p w14:paraId="1C2C9AAE">
      <w:pPr>
        <w:pStyle w:val="11"/>
        <w:rPr>
          <w:rFonts w:hint="eastAsia" w:ascii="宋体" w:hAnsi="宋体" w:eastAsia="宋体" w:cs="宋体"/>
          <w:b/>
          <w:bCs/>
          <w:sz w:val="30"/>
          <w:szCs w:val="30"/>
          <w:highlight w:val="none"/>
          <w:lang w:bidi="ar"/>
        </w:rPr>
      </w:pPr>
    </w:p>
    <w:p w14:paraId="4D595B2F">
      <w:pPr>
        <w:pStyle w:val="11"/>
        <w:rPr>
          <w:rFonts w:hint="eastAsia" w:ascii="宋体" w:hAnsi="宋体" w:eastAsia="宋体" w:cs="宋体"/>
          <w:b/>
          <w:bCs/>
          <w:sz w:val="30"/>
          <w:szCs w:val="30"/>
          <w:highlight w:val="none"/>
          <w:lang w:bidi="ar"/>
        </w:rPr>
      </w:pPr>
    </w:p>
    <w:p w14:paraId="770895B5">
      <w:pPr>
        <w:pStyle w:val="11"/>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textWrapping"/>
      </w:r>
    </w:p>
    <w:p w14:paraId="3B646EB4">
      <w:pPr>
        <w:widowControl/>
        <w:spacing w:line="360" w:lineRule="auto"/>
        <w:jc w:val="center"/>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5.1</w:t>
      </w:r>
      <w:r>
        <w:rPr>
          <w:rFonts w:hint="eastAsia" w:ascii="宋体" w:hAnsi="宋体" w:eastAsia="宋体" w:cs="宋体"/>
          <w:b/>
          <w:sz w:val="31"/>
          <w:szCs w:val="31"/>
          <w:highlight w:val="none"/>
          <w:lang w:bidi="ar"/>
        </w:rPr>
        <w:t>财务状况报告及税收、社会保障资金</w:t>
      </w:r>
    </w:p>
    <w:p w14:paraId="2C81E124">
      <w:pPr>
        <w:widowControl/>
        <w:spacing w:line="360" w:lineRule="auto"/>
        <w:jc w:val="center"/>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缴纳情况承诺函</w:t>
      </w:r>
    </w:p>
    <w:p w14:paraId="58C29F38">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致：</w:t>
      </w:r>
      <w:r>
        <w:rPr>
          <w:rFonts w:hint="eastAsia" w:ascii="宋体" w:hAnsi="宋体" w:eastAsia="宋体" w:cs="宋体"/>
          <w:i w:val="0"/>
          <w:iCs w:val="0"/>
          <w:sz w:val="24"/>
          <w:szCs w:val="24"/>
          <w:highlight w:val="none"/>
          <w:u w:val="single"/>
        </w:rPr>
        <w:t>采购人名称</w:t>
      </w:r>
    </w:p>
    <w:p w14:paraId="3B8EBD3F">
      <w:pPr>
        <w:spacing w:line="56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我方</w:t>
      </w:r>
      <w:r>
        <w:rPr>
          <w:rFonts w:hint="eastAsia" w:ascii="宋体" w:hAnsi="宋体" w:eastAsia="宋体" w:cs="宋体"/>
          <w:i w:val="0"/>
          <w:iCs w:val="0"/>
          <w:sz w:val="24"/>
          <w:szCs w:val="24"/>
          <w:highlight w:val="none"/>
          <w:u w:val="single"/>
        </w:rPr>
        <w:t>供应商名称</w:t>
      </w:r>
      <w:r>
        <w:rPr>
          <w:rFonts w:hint="eastAsia" w:ascii="宋体" w:hAnsi="宋体" w:eastAsia="宋体" w:cs="宋体"/>
          <w:i w:val="0"/>
          <w:iCs w:val="0"/>
          <w:sz w:val="24"/>
          <w:szCs w:val="24"/>
          <w:highlight w:val="none"/>
        </w:rPr>
        <w:t>参加</w:t>
      </w:r>
      <w:r>
        <w:rPr>
          <w:rFonts w:hint="eastAsia" w:ascii="宋体" w:hAnsi="宋体" w:eastAsia="宋体" w:cs="宋体"/>
          <w:i w:val="0"/>
          <w:iCs w:val="0"/>
          <w:sz w:val="24"/>
          <w:szCs w:val="24"/>
          <w:highlight w:val="none"/>
          <w:u w:val="single"/>
        </w:rPr>
        <w:t>项目名称</w:t>
      </w:r>
      <w:r>
        <w:rPr>
          <w:rFonts w:hint="eastAsia" w:ascii="宋体" w:hAnsi="宋体" w:eastAsia="宋体" w:cs="宋体"/>
          <w:i w:val="0"/>
          <w:iCs w:val="0"/>
          <w:sz w:val="24"/>
          <w:szCs w:val="24"/>
          <w:highlight w:val="none"/>
        </w:rPr>
        <w:t>（项目编号：</w:t>
      </w:r>
      <w:r>
        <w:rPr>
          <w:rFonts w:hint="eastAsia" w:ascii="宋体" w:hAnsi="宋体" w:eastAsia="宋体" w:cs="宋体"/>
          <w:i w:val="0"/>
          <w:iCs w:val="0"/>
          <w:sz w:val="24"/>
          <w:szCs w:val="24"/>
          <w:highlight w:val="none"/>
          <w:u w:val="single"/>
        </w:rPr>
        <w:t>项目编号</w:t>
      </w:r>
      <w:r>
        <w:rPr>
          <w:rFonts w:hint="eastAsia" w:ascii="宋体" w:hAnsi="宋体" w:eastAsia="宋体" w:cs="宋体"/>
          <w:i w:val="0"/>
          <w:iCs w:val="0"/>
          <w:sz w:val="24"/>
          <w:szCs w:val="24"/>
          <w:highlight w:val="none"/>
        </w:rPr>
        <w:t>）采购，根据《</w:t>
      </w:r>
      <w:r>
        <w:rPr>
          <w:rStyle w:val="15"/>
          <w:rFonts w:hint="eastAsia" w:ascii="宋体" w:hAnsi="宋体" w:eastAsia="宋体" w:cs="宋体"/>
          <w:b w:val="0"/>
          <w:i w:val="0"/>
          <w:iCs w:val="0"/>
          <w:color w:val="000000"/>
          <w:sz w:val="24"/>
          <w:szCs w:val="24"/>
          <w:highlight w:val="none"/>
        </w:rPr>
        <w:t>关于简化政府采购供应商资格审查有关事项的通知</w:t>
      </w:r>
      <w:r>
        <w:rPr>
          <w:rFonts w:hint="eastAsia" w:ascii="宋体" w:hAnsi="宋体" w:eastAsia="宋体" w:cs="宋体"/>
          <w:i w:val="0"/>
          <w:iCs w:val="0"/>
          <w:sz w:val="24"/>
          <w:szCs w:val="24"/>
          <w:highlight w:val="none"/>
        </w:rPr>
        <w:t>》（连财购〔2023〕4号），我方承诺具备</w:t>
      </w:r>
      <w:r>
        <w:rPr>
          <w:rFonts w:hint="eastAsia" w:ascii="宋体" w:hAnsi="宋体" w:eastAsia="宋体" w:cs="宋体"/>
          <w:i w:val="0"/>
          <w:iCs w:val="0"/>
          <w:color w:val="000000"/>
          <w:sz w:val="24"/>
          <w:szCs w:val="24"/>
          <w:highlight w:val="none"/>
        </w:rPr>
        <w:t>《中华人民共和国政府采购法》第二十二条第（二）、第（四）项，《中华人民共和国政府采购法实施条例》第十七条第（二）项规定条件的，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具体包括：</w:t>
      </w:r>
    </w:p>
    <w:p w14:paraId="776D2F6B">
      <w:pPr>
        <w:spacing w:line="560" w:lineRule="exact"/>
        <w:ind w:left="360" w:firstLine="24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（1）具有良好的商业信誉和健全的财务会计制度（财务状况报告）；</w:t>
      </w:r>
    </w:p>
    <w:p w14:paraId="09FBAA13">
      <w:pPr>
        <w:spacing w:line="560" w:lineRule="exact"/>
        <w:ind w:left="360" w:firstLine="24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（2）有依法缴纳税收和社会保障资金的良好记录。</w:t>
      </w:r>
    </w:p>
    <w:p w14:paraId="4ADA2D46">
      <w:pPr>
        <w:widowControl/>
        <w:spacing w:line="560" w:lineRule="exact"/>
        <w:ind w:firstLine="48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86EF475">
      <w:pPr>
        <w:widowControl/>
        <w:spacing w:line="560" w:lineRule="exact"/>
        <w:ind w:firstLine="48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特此承诺</w:t>
      </w:r>
    </w:p>
    <w:p w14:paraId="27B1CBB6">
      <w:pPr>
        <w:spacing w:line="560" w:lineRule="exact"/>
        <w:ind w:left="360" w:firstLine="405"/>
        <w:rPr>
          <w:rFonts w:hint="eastAsia" w:ascii="宋体" w:hAnsi="宋体" w:eastAsia="宋体" w:cs="宋体"/>
          <w:i w:val="0"/>
          <w:iCs w:val="0"/>
          <w:sz w:val="24"/>
          <w:szCs w:val="24"/>
          <w:highlight w:val="none"/>
        </w:rPr>
      </w:pPr>
    </w:p>
    <w:p w14:paraId="5A1BBBE3">
      <w:pPr>
        <w:spacing w:line="560" w:lineRule="exact"/>
        <w:ind w:left="360" w:firstLine="405"/>
        <w:rPr>
          <w:rFonts w:hint="eastAsia" w:ascii="宋体" w:hAnsi="宋体" w:eastAsia="宋体" w:cs="宋体"/>
          <w:sz w:val="24"/>
          <w:szCs w:val="24"/>
          <w:highlight w:val="none"/>
        </w:rPr>
      </w:pPr>
    </w:p>
    <w:p w14:paraId="554E9C9F">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p>
    <w:p w14:paraId="49F6F7DD">
      <w:pPr>
        <w:spacing w:line="560" w:lineRule="exact"/>
        <w:ind w:left="360" w:firstLine="405"/>
        <w:rPr>
          <w:rFonts w:hint="eastAsia" w:ascii="宋体" w:hAnsi="宋体" w:eastAsia="宋体" w:cs="宋体"/>
          <w:sz w:val="24"/>
          <w:szCs w:val="24"/>
          <w:highlight w:val="none"/>
        </w:rPr>
      </w:pPr>
    </w:p>
    <w:p w14:paraId="4773F478">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法定代表人或其委托代理人（签名或签章）：</w:t>
      </w:r>
    </w:p>
    <w:p w14:paraId="3D5D5ECD">
      <w:pPr>
        <w:spacing w:line="560" w:lineRule="exact"/>
        <w:ind w:left="360" w:firstLine="405"/>
        <w:rPr>
          <w:rFonts w:hint="eastAsia" w:ascii="宋体" w:hAnsi="宋体" w:eastAsia="宋体" w:cs="宋体"/>
          <w:sz w:val="24"/>
          <w:szCs w:val="24"/>
          <w:highlight w:val="none"/>
        </w:rPr>
      </w:pPr>
    </w:p>
    <w:p w14:paraId="00445C3C">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6F4B0EAE">
      <w:pPr>
        <w:widowControl/>
        <w:jc w:val="left"/>
        <w:rPr>
          <w:rFonts w:hint="eastAsia" w:ascii="宋体" w:hAnsi="宋体" w:eastAsia="宋体" w:cs="宋体"/>
          <w:sz w:val="24"/>
          <w:szCs w:val="22"/>
          <w:highlight w:val="none"/>
        </w:rPr>
      </w:pPr>
    </w:p>
    <w:p w14:paraId="654E7A2D">
      <w:pPr>
        <w:widowControl/>
        <w:spacing w:line="360" w:lineRule="auto"/>
        <w:ind w:firstLine="620"/>
        <w:jc w:val="left"/>
        <w:rPr>
          <w:rFonts w:hint="eastAsia" w:ascii="宋体" w:hAnsi="宋体" w:eastAsia="宋体" w:cs="宋体"/>
          <w:b/>
          <w:sz w:val="31"/>
          <w:szCs w:val="31"/>
          <w:highlight w:val="none"/>
          <w:lang w:bidi="ar"/>
        </w:rPr>
      </w:pPr>
    </w:p>
    <w:p w14:paraId="76B413C7">
      <w:pPr>
        <w:pStyle w:val="11"/>
        <w:rPr>
          <w:rFonts w:hint="eastAsia" w:ascii="宋体" w:hAnsi="宋体" w:eastAsia="宋体" w:cs="宋体"/>
          <w:b/>
          <w:sz w:val="31"/>
          <w:szCs w:val="31"/>
          <w:highlight w:val="none"/>
          <w:lang w:bidi="ar"/>
        </w:rPr>
      </w:pPr>
    </w:p>
    <w:p w14:paraId="14304CDE">
      <w:pPr>
        <w:pStyle w:val="11"/>
        <w:rPr>
          <w:rFonts w:hint="eastAsia" w:ascii="宋体" w:hAnsi="宋体" w:eastAsia="宋体" w:cs="宋体"/>
          <w:b/>
          <w:sz w:val="31"/>
          <w:szCs w:val="31"/>
          <w:highlight w:val="none"/>
          <w:lang w:bidi="ar"/>
        </w:rPr>
      </w:pPr>
    </w:p>
    <w:p w14:paraId="26732AF6">
      <w:pPr>
        <w:pStyle w:val="21"/>
        <w:rPr>
          <w:rFonts w:hint="eastAsia" w:ascii="宋体" w:hAnsi="宋体" w:eastAsia="宋体" w:cs="宋体"/>
          <w:highlight w:val="none"/>
        </w:rPr>
      </w:pPr>
    </w:p>
    <w:p w14:paraId="16A77B96">
      <w:pPr>
        <w:widowControl/>
        <w:spacing w:line="360" w:lineRule="auto"/>
        <w:ind w:firstLine="620"/>
        <w:jc w:val="left"/>
        <w:rPr>
          <w:rFonts w:hint="eastAsia" w:ascii="宋体" w:hAnsi="宋体" w:eastAsia="宋体" w:cs="宋体"/>
          <w:b/>
          <w:sz w:val="31"/>
          <w:szCs w:val="31"/>
          <w:highlight w:val="none"/>
          <w:lang w:bidi="ar"/>
        </w:rPr>
      </w:pPr>
    </w:p>
    <w:p w14:paraId="08CBCB85">
      <w:pPr>
        <w:widowControl/>
        <w:spacing w:line="360" w:lineRule="auto"/>
        <w:jc w:val="center"/>
        <w:rPr>
          <w:rFonts w:hint="eastAsia" w:ascii="宋体" w:hAnsi="宋体" w:eastAsia="宋体" w:cs="宋体"/>
          <w:b/>
          <w:highlight w:val="none"/>
        </w:rPr>
      </w:pPr>
      <w:r>
        <w:rPr>
          <w:rFonts w:hint="eastAsia" w:ascii="宋体" w:hAnsi="宋体" w:eastAsia="宋体" w:cs="宋体"/>
          <w:b/>
          <w:sz w:val="31"/>
          <w:szCs w:val="31"/>
          <w:highlight w:val="none"/>
          <w:lang w:bidi="ar"/>
        </w:rPr>
        <w:t>5.2具备履行合同所必需的设备和专业技术能力的声明(格式)</w:t>
      </w:r>
    </w:p>
    <w:p w14:paraId="6B73A5CD">
      <w:pPr>
        <w:widowControl/>
        <w:spacing w:line="360" w:lineRule="auto"/>
        <w:ind w:firstLine="480"/>
        <w:jc w:val="left"/>
        <w:rPr>
          <w:rFonts w:hint="eastAsia" w:ascii="宋体" w:hAnsi="宋体" w:eastAsia="宋体" w:cs="宋体"/>
          <w:sz w:val="24"/>
          <w:highlight w:val="none"/>
          <w:u w:val="single"/>
          <w:lang w:bidi="ar"/>
        </w:rPr>
      </w:pPr>
    </w:p>
    <w:p w14:paraId="34E61668">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p>
    <w:p w14:paraId="15F52773">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5936CB34">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24C5EFAC">
      <w:pPr>
        <w:widowControl/>
        <w:spacing w:line="360" w:lineRule="auto"/>
        <w:ind w:firstLine="480"/>
        <w:jc w:val="left"/>
        <w:rPr>
          <w:rFonts w:hint="eastAsia" w:ascii="宋体" w:hAnsi="宋体" w:eastAsia="宋体" w:cs="宋体"/>
          <w:sz w:val="24"/>
          <w:highlight w:val="none"/>
          <w:lang w:bidi="ar"/>
        </w:rPr>
      </w:pPr>
      <w:r>
        <w:rPr>
          <w:rFonts w:hint="eastAsia" w:cs="宋体"/>
          <w:b/>
          <w:bCs/>
          <w:sz w:val="24"/>
          <w:highlight w:val="none"/>
          <w:lang w:eastAsia="zh-CN" w:bidi="ar"/>
        </w:rPr>
        <w:t>（</w:t>
      </w:r>
      <w:r>
        <w:rPr>
          <w:rFonts w:hint="eastAsia" w:cs="宋体"/>
          <w:b/>
          <w:bCs/>
          <w:sz w:val="24"/>
          <w:highlight w:val="none"/>
          <w:lang w:val="en-US" w:eastAsia="zh-CN" w:bidi="ar"/>
        </w:rPr>
        <w:t>须附证明材料</w:t>
      </w:r>
      <w:r>
        <w:rPr>
          <w:rFonts w:hint="eastAsia" w:cs="宋体"/>
          <w:b/>
          <w:bCs/>
          <w:sz w:val="24"/>
          <w:highlight w:val="none"/>
          <w:lang w:eastAsia="zh-CN" w:bidi="ar"/>
        </w:rPr>
        <w:t>）</w:t>
      </w:r>
    </w:p>
    <w:p w14:paraId="032C6B60">
      <w:pPr>
        <w:widowControl/>
        <w:spacing w:line="360" w:lineRule="auto"/>
        <w:ind w:firstLine="480"/>
        <w:jc w:val="left"/>
        <w:rPr>
          <w:rFonts w:hint="eastAsia" w:ascii="宋体" w:hAnsi="宋体" w:eastAsia="宋体" w:cs="宋体"/>
          <w:sz w:val="24"/>
          <w:highlight w:val="none"/>
          <w:lang w:bidi="ar"/>
        </w:rPr>
      </w:pPr>
    </w:p>
    <w:p w14:paraId="15BEADEA">
      <w:pPr>
        <w:widowControl/>
        <w:spacing w:line="360" w:lineRule="auto"/>
        <w:ind w:firstLine="480"/>
        <w:jc w:val="left"/>
        <w:rPr>
          <w:rFonts w:hint="eastAsia" w:ascii="宋体" w:hAnsi="宋体" w:eastAsia="宋体" w:cs="宋体"/>
          <w:sz w:val="24"/>
          <w:highlight w:val="none"/>
          <w:lang w:bidi="ar"/>
        </w:rPr>
      </w:pPr>
    </w:p>
    <w:p w14:paraId="56DD0547">
      <w:pPr>
        <w:widowControl/>
        <w:spacing w:line="360" w:lineRule="auto"/>
        <w:ind w:firstLine="480"/>
        <w:jc w:val="left"/>
        <w:rPr>
          <w:rFonts w:hint="eastAsia" w:ascii="宋体" w:hAnsi="宋体" w:eastAsia="宋体" w:cs="宋体"/>
          <w:sz w:val="24"/>
          <w:highlight w:val="none"/>
          <w:lang w:bidi="ar"/>
        </w:rPr>
      </w:pPr>
    </w:p>
    <w:p w14:paraId="52ED3DDB">
      <w:pPr>
        <w:widowControl/>
        <w:spacing w:line="360" w:lineRule="auto"/>
        <w:ind w:firstLine="480"/>
        <w:jc w:val="left"/>
        <w:rPr>
          <w:rFonts w:hint="eastAsia" w:ascii="宋体" w:hAnsi="宋体" w:eastAsia="宋体" w:cs="宋体"/>
          <w:highlight w:val="none"/>
          <w:u w:val="single"/>
        </w:rPr>
      </w:pPr>
      <w:r>
        <w:rPr>
          <w:rFonts w:hint="eastAsia" w:ascii="宋体" w:hAnsi="宋体" w:eastAsia="宋体" w:cs="宋体"/>
          <w:sz w:val="24"/>
          <w:highlight w:val="none"/>
          <w:lang w:bidi="ar"/>
        </w:rPr>
        <w:t>声明人(公章)：</w:t>
      </w:r>
      <w:r>
        <w:rPr>
          <w:rFonts w:hint="eastAsia" w:ascii="宋体" w:hAnsi="宋体" w:eastAsia="宋体" w:cs="宋体"/>
          <w:sz w:val="24"/>
          <w:highlight w:val="none"/>
          <w:u w:val="single"/>
          <w:lang w:bidi="ar"/>
        </w:rPr>
        <w:t xml:space="preserve">                           </w:t>
      </w:r>
    </w:p>
    <w:p w14:paraId="19C68906">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58719878">
      <w:pPr>
        <w:pStyle w:val="16"/>
        <w:ind w:firstLine="480"/>
        <w:rPr>
          <w:rFonts w:hint="eastAsia" w:ascii="宋体" w:hAnsi="宋体" w:eastAsia="宋体" w:cs="宋体"/>
          <w:highlight w:val="none"/>
        </w:rPr>
      </w:pPr>
    </w:p>
    <w:p w14:paraId="35BFE34F">
      <w:pPr>
        <w:widowControl/>
        <w:jc w:val="left"/>
        <w:rPr>
          <w:rFonts w:hint="eastAsia" w:ascii="宋体" w:hAnsi="宋体" w:eastAsia="宋体" w:cs="宋体"/>
          <w:highlight w:val="none"/>
        </w:rPr>
      </w:pPr>
      <w:r>
        <w:rPr>
          <w:rFonts w:hint="eastAsia" w:ascii="宋体" w:hAnsi="宋体" w:eastAsia="宋体" w:cs="宋体"/>
          <w:highlight w:val="none"/>
        </w:rPr>
        <w:br w:type="page" w:clear="all"/>
      </w:r>
    </w:p>
    <w:p w14:paraId="4C747858">
      <w:pPr>
        <w:widowControl/>
        <w:spacing w:line="360" w:lineRule="auto"/>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5.3参加政府采购活动前三年内在经营活动中没有重大违法记录的书面声明(格式)</w:t>
      </w:r>
    </w:p>
    <w:p w14:paraId="2D3945B1">
      <w:pPr>
        <w:widowControl/>
        <w:spacing w:line="360" w:lineRule="auto"/>
        <w:ind w:firstLine="4082"/>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p>
    <w:p w14:paraId="65AA90B8">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279999BC">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418DC07C">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7936A765">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47C95FD7">
      <w:pPr>
        <w:widowControl/>
        <w:jc w:val="left"/>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p>
    <w:p w14:paraId="066A529B">
      <w:pPr>
        <w:keepNext w:val="0"/>
        <w:keepLines w:val="0"/>
        <w:pageBreakBefore w:val="0"/>
        <w:widowControl/>
        <w:spacing w:line="360" w:lineRule="auto"/>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5.4供应商承诺书(格式)</w:t>
      </w:r>
    </w:p>
    <w:p w14:paraId="27A482B4">
      <w:pPr>
        <w:keepNext w:val="0"/>
        <w:keepLines w:val="0"/>
        <w:pageBreakBefore w:val="0"/>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p>
    <w:p w14:paraId="510BA576">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p>
    <w:p w14:paraId="499CF3F1">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年以来无建筑市场不良行为；</w:t>
      </w:r>
    </w:p>
    <w:p w14:paraId="68103CD7">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同志无在建工程</w:t>
      </w:r>
      <w:r>
        <w:rPr>
          <w:rFonts w:hint="eastAsia" w:ascii="宋体" w:hAnsi="宋体" w:eastAsia="宋体" w:cs="宋体"/>
          <w:sz w:val="24"/>
          <w:highlight w:val="none"/>
          <w:lang w:eastAsia="zh-CN"/>
        </w:rPr>
        <w:t>，</w:t>
      </w:r>
      <w:r>
        <w:rPr>
          <w:rFonts w:hint="eastAsia" w:ascii="宋体" w:hAnsi="宋体" w:eastAsia="宋体" w:cs="宋体"/>
          <w:sz w:val="24"/>
          <w:highlight w:val="none"/>
        </w:rPr>
        <w:t>中标后不影响办理工程建设手续且能在岗履职；</w:t>
      </w:r>
    </w:p>
    <w:p w14:paraId="3825D89B">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年以来无行贿犯罪记录；</w:t>
      </w:r>
    </w:p>
    <w:p w14:paraId="538B96D7">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4、我单位不存在借牌挂靠行为，不出借挂靠资质。</w:t>
      </w:r>
    </w:p>
    <w:p w14:paraId="09629F32">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5、我单位保证投标时（包括投标有效期内）非建筑业企业资质动态监管不合格企业，否则我单位将主动放弃中标资格；其余执行连建发【2019】182 号文、江苏省住房和城乡建设厅公告【2018】6 号文等文件规定。</w:t>
      </w:r>
    </w:p>
    <w:p w14:paraId="463BE92C">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w:t>
      </w:r>
      <w:r>
        <w:rPr>
          <w:rFonts w:hint="eastAsia" w:cs="宋体"/>
          <w:sz w:val="24"/>
          <w:highlight w:val="none"/>
          <w:lang w:eastAsia="zh-CN"/>
        </w:rPr>
        <w:t>、</w:t>
      </w:r>
      <w:r>
        <w:rPr>
          <w:rFonts w:hint="eastAsia" w:ascii="宋体" w:hAnsi="宋体" w:eastAsia="宋体" w:cs="宋体"/>
          <w:sz w:val="24"/>
          <w:highlight w:val="none"/>
        </w:rPr>
        <w:t>我单位在本项目上不是以联合体身份参加竞争性磋商。</w:t>
      </w:r>
    </w:p>
    <w:p w14:paraId="4FE1DF9D">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7、本项目我单位中标后不分包或转包；</w:t>
      </w:r>
    </w:p>
    <w:p w14:paraId="1CBD6F83">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8、未在“信用中国”和“中国政府采购网”被列为失信被执行人。</w:t>
      </w:r>
    </w:p>
    <w:p w14:paraId="271697C3">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9、磋商全过程（含异议、投诉环节）出示的证明文件资料均是真实、有效的。</w:t>
      </w:r>
    </w:p>
    <w:p w14:paraId="36DD0E7D">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10</w:t>
      </w:r>
      <w:r>
        <w:rPr>
          <w:rFonts w:hint="eastAsia" w:cs="宋体"/>
          <w:sz w:val="24"/>
          <w:highlight w:val="none"/>
          <w:lang w:eastAsia="zh-CN"/>
        </w:rPr>
        <w:t>、</w:t>
      </w:r>
      <w:r>
        <w:rPr>
          <w:rFonts w:hint="eastAsia" w:ascii="宋体" w:hAnsi="宋体" w:eastAsia="宋体" w:cs="宋体"/>
          <w:sz w:val="24"/>
          <w:highlight w:val="none"/>
        </w:rPr>
        <w:t>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03A5FB0D">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综上，</w:t>
      </w:r>
      <w:r>
        <w:rPr>
          <w:rFonts w:hint="eastAsia" w:ascii="宋体" w:hAnsi="宋体" w:eastAsia="宋体" w:cs="宋体"/>
          <w:sz w:val="24"/>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0FCF4299">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p>
    <w:p w14:paraId="3DFA2D39">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p>
    <w:p w14:paraId="49A11BA9">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p>
    <w:p w14:paraId="11E75150">
      <w:pPr>
        <w:keepNext w:val="0"/>
        <w:keepLines w:val="0"/>
        <w:pageBreakBefore w:val="0"/>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31D182B0">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0899640C">
      <w:pPr>
        <w:rPr>
          <w:rFonts w:hint="eastAsia" w:ascii="宋体" w:hAnsi="宋体" w:eastAsia="宋体" w:cs="宋体"/>
          <w:highlight w:val="none"/>
        </w:rPr>
      </w:pPr>
    </w:p>
    <w:p w14:paraId="5A138D53">
      <w:pPr>
        <w:jc w:val="center"/>
        <w:rPr>
          <w:rFonts w:hint="eastAsia" w:ascii="宋体" w:hAnsi="宋体" w:eastAsia="宋体" w:cs="宋体"/>
          <w:b/>
          <w:bCs/>
          <w:sz w:val="28"/>
          <w:szCs w:val="28"/>
          <w:highlight w:val="none"/>
          <w:lang w:bidi="ar"/>
        </w:rPr>
      </w:pPr>
    </w:p>
    <w:p w14:paraId="413F0A69">
      <w:pPr>
        <w:jc w:val="center"/>
        <w:rPr>
          <w:rFonts w:hint="eastAsia" w:ascii="宋体" w:hAnsi="宋体" w:eastAsia="宋体" w:cs="宋体"/>
          <w:b/>
          <w:bCs/>
          <w:sz w:val="28"/>
          <w:szCs w:val="28"/>
          <w:highlight w:val="none"/>
          <w:lang w:bidi="ar"/>
        </w:rPr>
      </w:pPr>
    </w:p>
    <w:p w14:paraId="28003568">
      <w:pPr>
        <w:widowControl/>
        <w:spacing w:line="360" w:lineRule="auto"/>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六、法定代表人身份证明书(格式)</w:t>
      </w:r>
    </w:p>
    <w:p w14:paraId="0E05D12C">
      <w:pPr>
        <w:pStyle w:val="16"/>
        <w:ind w:firstLine="480"/>
        <w:rPr>
          <w:rFonts w:hint="eastAsia" w:ascii="宋体" w:hAnsi="宋体" w:eastAsia="宋体" w:cs="宋体"/>
          <w:highlight w:val="none"/>
        </w:rPr>
      </w:pPr>
    </w:p>
    <w:p w14:paraId="640B531B">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磋商供应商名称：</w:t>
      </w:r>
      <w:r>
        <w:rPr>
          <w:rFonts w:hint="eastAsia" w:ascii="宋体" w:hAnsi="宋体" w:eastAsia="宋体" w:cs="宋体"/>
          <w:sz w:val="24"/>
          <w:highlight w:val="none"/>
          <w:u w:val="single"/>
          <w:lang w:bidi="ar"/>
        </w:rPr>
        <w:t xml:space="preserve">                         </w:t>
      </w:r>
    </w:p>
    <w:p w14:paraId="54974F79">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p>
    <w:p w14:paraId="2A354B45">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地 址：</w:t>
      </w:r>
      <w:r>
        <w:rPr>
          <w:rFonts w:hint="eastAsia" w:ascii="宋体" w:hAnsi="宋体" w:eastAsia="宋体" w:cs="宋体"/>
          <w:sz w:val="24"/>
          <w:highlight w:val="none"/>
          <w:u w:val="single"/>
          <w:lang w:bidi="ar"/>
        </w:rPr>
        <w:t xml:space="preserve">                        </w:t>
      </w:r>
    </w:p>
    <w:p w14:paraId="09D973FD">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p>
    <w:p w14:paraId="2C690A99">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经营期限：</w:t>
      </w:r>
      <w:r>
        <w:rPr>
          <w:rFonts w:hint="eastAsia" w:ascii="宋体" w:hAnsi="宋体" w:eastAsia="宋体" w:cs="宋体"/>
          <w:sz w:val="24"/>
          <w:highlight w:val="none"/>
          <w:u w:val="single"/>
          <w:lang w:bidi="ar"/>
        </w:rPr>
        <w:t xml:space="preserve">                        </w:t>
      </w:r>
    </w:p>
    <w:p w14:paraId="5435632F">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0F67F8E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73D21B16">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p>
    <w:p w14:paraId="3E098CEE">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p>
    <w:p w14:paraId="2F30F81F">
      <w:pPr>
        <w:widowControl/>
        <w:spacing w:line="360" w:lineRule="auto"/>
        <w:ind w:firstLine="1920"/>
        <w:jc w:val="left"/>
        <w:rPr>
          <w:rFonts w:hint="eastAsia" w:ascii="宋体" w:hAnsi="宋体" w:eastAsia="宋体" w:cs="宋体"/>
          <w:highlight w:val="none"/>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p>
    <w:p w14:paraId="48062CFE">
      <w:pPr>
        <w:widowControl/>
        <w:spacing w:line="360" w:lineRule="auto"/>
        <w:ind w:firstLine="3360"/>
        <w:jc w:val="left"/>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p>
    <w:p w14:paraId="0CBB4CB3">
      <w:pPr>
        <w:widowControl/>
        <w:spacing w:line="360" w:lineRule="auto"/>
        <w:ind w:firstLine="3360"/>
        <w:jc w:val="left"/>
        <w:rPr>
          <w:rFonts w:hint="eastAsia" w:ascii="宋体" w:hAnsi="宋体" w:eastAsia="宋体" w:cs="宋体"/>
          <w:sz w:val="24"/>
          <w:highlight w:val="none"/>
          <w:lang w:bidi="ar"/>
        </w:rPr>
      </w:pPr>
    </w:p>
    <w:p w14:paraId="1C2C7F1F">
      <w:pPr>
        <w:widowControl/>
        <w:spacing w:line="360" w:lineRule="auto"/>
        <w:ind w:firstLine="3360"/>
        <w:jc w:val="left"/>
        <w:rPr>
          <w:rFonts w:hint="eastAsia" w:ascii="宋体" w:hAnsi="宋体" w:eastAsia="宋体" w:cs="宋体"/>
          <w:sz w:val="24"/>
          <w:highlight w:val="none"/>
          <w:lang w:bidi="ar"/>
        </w:rPr>
      </w:pPr>
    </w:p>
    <w:p w14:paraId="7D9B2254">
      <w:pPr>
        <w:widowControl/>
        <w:spacing w:line="360" w:lineRule="auto"/>
        <w:ind w:firstLine="3360"/>
        <w:jc w:val="left"/>
        <w:rPr>
          <w:rFonts w:hint="eastAsia" w:ascii="宋体" w:hAnsi="宋体" w:eastAsia="宋体" w:cs="宋体"/>
          <w:sz w:val="24"/>
          <w:highlight w:val="none"/>
          <w:lang w:bidi="ar"/>
        </w:rPr>
      </w:pPr>
    </w:p>
    <w:p w14:paraId="39CAE3CB">
      <w:pPr>
        <w:widowControl/>
        <w:spacing w:line="360" w:lineRule="auto"/>
        <w:ind w:firstLine="3360"/>
        <w:jc w:val="left"/>
        <w:rPr>
          <w:rFonts w:hint="eastAsia" w:ascii="宋体" w:hAnsi="宋体" w:eastAsia="宋体" w:cs="宋体"/>
          <w:sz w:val="24"/>
          <w:highlight w:val="none"/>
          <w:lang w:bidi="ar"/>
        </w:rPr>
      </w:pPr>
    </w:p>
    <w:p w14:paraId="72283DCF">
      <w:pPr>
        <w:widowControl/>
        <w:spacing w:line="360" w:lineRule="auto"/>
        <w:ind w:firstLine="3360"/>
        <w:jc w:val="left"/>
        <w:rPr>
          <w:rFonts w:hint="eastAsia" w:ascii="宋体" w:hAnsi="宋体" w:eastAsia="宋体" w:cs="宋体"/>
          <w:sz w:val="24"/>
          <w:highlight w:val="none"/>
          <w:lang w:bidi="ar"/>
        </w:rPr>
      </w:pPr>
    </w:p>
    <w:p w14:paraId="19D46C81">
      <w:pPr>
        <w:widowControl/>
        <w:spacing w:line="360" w:lineRule="auto"/>
        <w:ind w:firstLine="3360"/>
        <w:jc w:val="left"/>
        <w:rPr>
          <w:rFonts w:hint="eastAsia" w:ascii="宋体" w:hAnsi="宋体" w:eastAsia="宋体" w:cs="宋体"/>
          <w:sz w:val="24"/>
          <w:highlight w:val="none"/>
          <w:lang w:bidi="ar"/>
        </w:rPr>
      </w:pPr>
    </w:p>
    <w:p w14:paraId="05ACA514">
      <w:pPr>
        <w:pStyle w:val="16"/>
        <w:ind w:firstLine="480"/>
        <w:rPr>
          <w:rFonts w:hint="eastAsia" w:ascii="宋体" w:hAnsi="宋体" w:eastAsia="宋体" w:cs="宋体"/>
          <w:szCs w:val="24"/>
          <w:highlight w:val="none"/>
          <w:lang w:bidi="ar"/>
        </w:rPr>
      </w:pPr>
    </w:p>
    <w:p w14:paraId="65DE4E27">
      <w:pPr>
        <w:rPr>
          <w:rFonts w:hint="eastAsia" w:ascii="宋体" w:hAnsi="宋体" w:eastAsia="宋体" w:cs="宋体"/>
          <w:sz w:val="24"/>
          <w:highlight w:val="none"/>
          <w:lang w:bidi="ar"/>
        </w:rPr>
      </w:pPr>
    </w:p>
    <w:p w14:paraId="685AAB3C">
      <w:pPr>
        <w:pStyle w:val="16"/>
        <w:ind w:firstLine="480"/>
        <w:rPr>
          <w:rFonts w:hint="eastAsia" w:ascii="宋体" w:hAnsi="宋体" w:eastAsia="宋体" w:cs="宋体"/>
          <w:szCs w:val="24"/>
          <w:highlight w:val="none"/>
          <w:lang w:bidi="ar"/>
        </w:rPr>
      </w:pPr>
    </w:p>
    <w:p w14:paraId="38CF171E">
      <w:pPr>
        <w:rPr>
          <w:rFonts w:hint="eastAsia" w:ascii="宋体" w:hAnsi="宋体" w:eastAsia="宋体" w:cs="宋体"/>
          <w:sz w:val="24"/>
          <w:highlight w:val="none"/>
          <w:lang w:bidi="ar"/>
        </w:rPr>
      </w:pPr>
    </w:p>
    <w:p w14:paraId="3B6E5AEC">
      <w:pPr>
        <w:pStyle w:val="16"/>
        <w:ind w:firstLine="480"/>
        <w:rPr>
          <w:rFonts w:hint="eastAsia" w:ascii="宋体" w:hAnsi="宋体" w:eastAsia="宋体" w:cs="宋体"/>
          <w:szCs w:val="24"/>
          <w:highlight w:val="none"/>
          <w:lang w:bidi="ar"/>
        </w:rPr>
      </w:pPr>
    </w:p>
    <w:p w14:paraId="224D4319">
      <w:pPr>
        <w:rPr>
          <w:rFonts w:hint="eastAsia" w:ascii="宋体" w:hAnsi="宋体" w:eastAsia="宋体" w:cs="宋体"/>
          <w:highlight w:val="none"/>
        </w:rPr>
      </w:pPr>
    </w:p>
    <w:p w14:paraId="28E24A90">
      <w:pPr>
        <w:pStyle w:val="16"/>
        <w:ind w:firstLine="480"/>
        <w:rPr>
          <w:rFonts w:hint="eastAsia" w:ascii="宋体" w:hAnsi="宋体" w:eastAsia="宋体" w:cs="宋体"/>
          <w:szCs w:val="24"/>
          <w:highlight w:val="none"/>
          <w:lang w:bidi="ar"/>
        </w:rPr>
      </w:pPr>
    </w:p>
    <w:p w14:paraId="4B76A7AD">
      <w:pPr>
        <w:rPr>
          <w:rFonts w:hint="eastAsia" w:ascii="宋体" w:hAnsi="宋体" w:eastAsia="宋体" w:cs="宋体"/>
          <w:szCs w:val="24"/>
          <w:highlight w:val="none"/>
          <w:lang w:bidi="ar"/>
        </w:rPr>
      </w:pPr>
    </w:p>
    <w:p w14:paraId="3BB5DD47">
      <w:pPr>
        <w:pStyle w:val="5"/>
        <w:rPr>
          <w:rFonts w:hint="eastAsia" w:ascii="宋体" w:hAnsi="宋体" w:eastAsia="宋体" w:cs="宋体"/>
          <w:szCs w:val="24"/>
          <w:highlight w:val="none"/>
          <w:lang w:bidi="ar"/>
        </w:rPr>
      </w:pPr>
    </w:p>
    <w:p w14:paraId="474764A9">
      <w:pPr>
        <w:rPr>
          <w:rFonts w:hint="eastAsia" w:ascii="宋体" w:hAnsi="宋体" w:eastAsia="宋体" w:cs="宋体"/>
          <w:szCs w:val="24"/>
          <w:highlight w:val="none"/>
          <w:lang w:bidi="ar"/>
        </w:rPr>
      </w:pPr>
    </w:p>
    <w:p w14:paraId="6D73D1BF">
      <w:pPr>
        <w:pStyle w:val="5"/>
        <w:rPr>
          <w:rFonts w:hint="eastAsia" w:ascii="宋体" w:hAnsi="宋体" w:eastAsia="宋体" w:cs="宋体"/>
          <w:szCs w:val="24"/>
          <w:highlight w:val="none"/>
          <w:lang w:bidi="ar"/>
        </w:rPr>
      </w:pPr>
    </w:p>
    <w:p w14:paraId="151D9385">
      <w:pPr>
        <w:rPr>
          <w:rFonts w:hint="eastAsia" w:ascii="宋体" w:hAnsi="宋体" w:eastAsia="宋体" w:cs="宋体"/>
          <w:szCs w:val="24"/>
          <w:highlight w:val="none"/>
          <w:lang w:bidi="ar"/>
        </w:rPr>
      </w:pPr>
    </w:p>
    <w:p w14:paraId="76030F19">
      <w:pPr>
        <w:pStyle w:val="5"/>
        <w:rPr>
          <w:rFonts w:hint="eastAsia" w:ascii="宋体" w:hAnsi="宋体" w:eastAsia="宋体" w:cs="宋体"/>
          <w:szCs w:val="24"/>
          <w:highlight w:val="none"/>
          <w:lang w:bidi="ar"/>
        </w:rPr>
      </w:pPr>
    </w:p>
    <w:p w14:paraId="4C40709F">
      <w:pPr>
        <w:rPr>
          <w:rFonts w:hint="eastAsia" w:ascii="宋体" w:hAnsi="宋体" w:eastAsia="宋体" w:cs="宋体"/>
          <w:szCs w:val="24"/>
          <w:highlight w:val="none"/>
          <w:lang w:bidi="ar"/>
        </w:rPr>
      </w:pPr>
    </w:p>
    <w:p w14:paraId="11999B42">
      <w:pPr>
        <w:pStyle w:val="5"/>
        <w:rPr>
          <w:rFonts w:hint="eastAsia" w:ascii="宋体" w:hAnsi="宋体" w:eastAsia="宋体" w:cs="宋体"/>
          <w:highlight w:val="none"/>
        </w:rPr>
      </w:pPr>
    </w:p>
    <w:p w14:paraId="5FE1A0D7">
      <w:pPr>
        <w:rPr>
          <w:rFonts w:hint="eastAsia" w:ascii="宋体" w:hAnsi="宋体" w:eastAsia="宋体" w:cs="宋体"/>
          <w:sz w:val="24"/>
          <w:highlight w:val="none"/>
          <w:lang w:bidi="ar"/>
        </w:rPr>
      </w:pPr>
    </w:p>
    <w:p w14:paraId="678080AD">
      <w:pPr>
        <w:widowControl/>
        <w:spacing w:line="360" w:lineRule="auto"/>
        <w:ind w:firstLine="620"/>
        <w:jc w:val="center"/>
        <w:rPr>
          <w:rFonts w:hint="eastAsia" w:ascii="宋体" w:hAnsi="宋体" w:eastAsia="宋体" w:cs="宋体"/>
          <w:b/>
          <w:bCs/>
          <w:sz w:val="31"/>
          <w:szCs w:val="31"/>
          <w:highlight w:val="none"/>
          <w:lang w:bidi="ar"/>
        </w:rPr>
      </w:pPr>
    </w:p>
    <w:p w14:paraId="7AB5602E">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授权委托书(格式)</w:t>
      </w:r>
    </w:p>
    <w:p w14:paraId="5F2E49FC">
      <w:pPr>
        <w:widowControl/>
        <w:spacing w:line="360" w:lineRule="auto"/>
        <w:ind w:firstLine="480"/>
        <w:jc w:val="left"/>
        <w:rPr>
          <w:rFonts w:hint="eastAsia" w:ascii="宋体" w:hAnsi="宋体" w:eastAsia="宋体" w:cs="宋体"/>
          <w:sz w:val="24"/>
          <w:highlight w:val="none"/>
          <w:lang w:bidi="ar"/>
        </w:rPr>
      </w:pPr>
    </w:p>
    <w:p w14:paraId="3BA180EA">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（项目名称）项目投标文件、签订合同和处理有关事宜，其法律后果由我方承担。</w:t>
      </w:r>
    </w:p>
    <w:p w14:paraId="59150D69">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p>
    <w:p w14:paraId="734C3807">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代理人无转委托权。</w:t>
      </w:r>
    </w:p>
    <w:p w14:paraId="6A53A958">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附：</w:t>
      </w:r>
      <w:r>
        <w:rPr>
          <w:rFonts w:hint="eastAsia" w:ascii="宋体" w:hAnsi="宋体" w:eastAsia="宋体" w:cs="宋体"/>
          <w:b/>
          <w:bCs/>
          <w:sz w:val="24"/>
          <w:highlight w:val="none"/>
        </w:rPr>
        <w:t>法定代表人和委托代理人身份证复印件</w:t>
      </w:r>
    </w:p>
    <w:p w14:paraId="034327EB">
      <w:pPr>
        <w:spacing w:line="360" w:lineRule="auto"/>
        <w:ind w:firstLine="480"/>
        <w:jc w:val="left"/>
        <w:rPr>
          <w:rFonts w:hint="eastAsia" w:ascii="宋体" w:hAnsi="宋体" w:eastAsia="宋体" w:cs="宋体"/>
          <w:sz w:val="24"/>
          <w:highlight w:val="none"/>
        </w:rPr>
      </w:pPr>
    </w:p>
    <w:p w14:paraId="2E120BC9">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（盖单位章）</w:t>
      </w:r>
    </w:p>
    <w:p w14:paraId="0CD65B38">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（签字或盖章）</w:t>
      </w:r>
    </w:p>
    <w:p w14:paraId="2BFB3748">
      <w:pPr>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rPr>
        <w:t>身份证号码：</w:t>
      </w:r>
      <w:r>
        <w:rPr>
          <w:rFonts w:hint="eastAsia" w:ascii="宋体" w:hAnsi="宋体" w:eastAsia="宋体" w:cs="宋体"/>
          <w:sz w:val="24"/>
          <w:highlight w:val="none"/>
          <w:u w:val="single"/>
        </w:rPr>
        <w:t xml:space="preserve">                                   </w:t>
      </w:r>
    </w:p>
    <w:p w14:paraId="350D911C">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w:t>
      </w:r>
    </w:p>
    <w:p w14:paraId="4FD91D4F">
      <w:pPr>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rPr>
        <w:t>身份证号码：</w:t>
      </w:r>
      <w:r>
        <w:rPr>
          <w:rFonts w:hint="eastAsia" w:ascii="宋体" w:hAnsi="宋体" w:eastAsia="宋体" w:cs="宋体"/>
          <w:sz w:val="24"/>
          <w:highlight w:val="none"/>
          <w:u w:val="single"/>
        </w:rPr>
        <w:t xml:space="preserve">                                   </w:t>
      </w:r>
    </w:p>
    <w:p w14:paraId="59A30476">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60DA811D">
      <w:pPr>
        <w:pStyle w:val="16"/>
        <w:ind w:firstLine="480"/>
        <w:rPr>
          <w:rFonts w:hint="eastAsia" w:ascii="宋体" w:hAnsi="宋体" w:eastAsia="宋体" w:cs="宋体"/>
          <w:highlight w:val="none"/>
        </w:rPr>
      </w:pPr>
    </w:p>
    <w:p w14:paraId="7B25960E">
      <w:pPr>
        <w:widowControl/>
        <w:spacing w:line="360" w:lineRule="auto"/>
        <w:ind w:firstLine="560"/>
        <w:jc w:val="left"/>
        <w:rPr>
          <w:rFonts w:hint="eastAsia" w:ascii="宋体" w:hAnsi="宋体" w:eastAsia="宋体" w:cs="宋体"/>
          <w:sz w:val="28"/>
          <w:szCs w:val="28"/>
          <w:highlight w:val="none"/>
          <w:lang w:bidi="ar"/>
        </w:rPr>
      </w:pPr>
    </w:p>
    <w:p w14:paraId="5941791E">
      <w:pPr>
        <w:widowControl/>
        <w:spacing w:line="360" w:lineRule="auto"/>
        <w:ind w:firstLine="560"/>
        <w:jc w:val="left"/>
        <w:rPr>
          <w:rFonts w:hint="eastAsia" w:ascii="宋体" w:hAnsi="宋体" w:eastAsia="宋体" w:cs="宋体"/>
          <w:sz w:val="28"/>
          <w:szCs w:val="28"/>
          <w:highlight w:val="none"/>
          <w:lang w:bidi="ar"/>
        </w:rPr>
      </w:pPr>
    </w:p>
    <w:p w14:paraId="228F51F8">
      <w:pPr>
        <w:widowControl/>
        <w:spacing w:line="360" w:lineRule="auto"/>
        <w:ind w:firstLine="560"/>
        <w:jc w:val="left"/>
        <w:rPr>
          <w:rFonts w:hint="eastAsia" w:ascii="宋体" w:hAnsi="宋体" w:eastAsia="宋体" w:cs="宋体"/>
          <w:sz w:val="28"/>
          <w:szCs w:val="28"/>
          <w:highlight w:val="none"/>
          <w:lang w:bidi="ar"/>
        </w:rPr>
      </w:pPr>
    </w:p>
    <w:p w14:paraId="40BA41EB">
      <w:pPr>
        <w:widowControl/>
        <w:spacing w:line="360" w:lineRule="auto"/>
        <w:ind w:firstLine="560"/>
        <w:jc w:val="left"/>
        <w:rPr>
          <w:rFonts w:hint="eastAsia" w:ascii="宋体" w:hAnsi="宋体" w:eastAsia="宋体" w:cs="宋体"/>
          <w:sz w:val="28"/>
          <w:szCs w:val="28"/>
          <w:highlight w:val="none"/>
          <w:lang w:bidi="ar"/>
        </w:rPr>
      </w:pPr>
    </w:p>
    <w:p w14:paraId="3D31C1C3">
      <w:pPr>
        <w:pStyle w:val="16"/>
        <w:ind w:firstLine="560"/>
        <w:rPr>
          <w:rFonts w:hint="eastAsia" w:ascii="宋体" w:hAnsi="宋体" w:eastAsia="宋体" w:cs="宋体"/>
          <w:sz w:val="28"/>
          <w:szCs w:val="28"/>
          <w:highlight w:val="none"/>
          <w:lang w:bidi="ar"/>
        </w:rPr>
      </w:pPr>
    </w:p>
    <w:p w14:paraId="02E14712">
      <w:pPr>
        <w:rPr>
          <w:rFonts w:hint="eastAsia" w:ascii="宋体" w:hAnsi="宋体" w:eastAsia="宋体" w:cs="宋体"/>
          <w:sz w:val="28"/>
          <w:szCs w:val="28"/>
          <w:highlight w:val="none"/>
          <w:lang w:bidi="ar"/>
        </w:rPr>
      </w:pPr>
    </w:p>
    <w:p w14:paraId="184DC33E">
      <w:pPr>
        <w:pStyle w:val="16"/>
        <w:ind w:firstLine="480"/>
        <w:rPr>
          <w:rFonts w:hint="eastAsia" w:ascii="宋体" w:hAnsi="宋体" w:eastAsia="宋体" w:cs="宋体"/>
          <w:highlight w:val="none"/>
        </w:rPr>
      </w:pPr>
    </w:p>
    <w:p w14:paraId="600A0696">
      <w:pPr>
        <w:rPr>
          <w:rFonts w:hint="eastAsia" w:ascii="宋体" w:hAnsi="宋体" w:eastAsia="宋体" w:cs="宋体"/>
          <w:b/>
          <w:bCs/>
          <w:sz w:val="24"/>
          <w:highlight w:val="none"/>
          <w:lang w:bidi="ar"/>
        </w:rPr>
      </w:pPr>
    </w:p>
    <w:p w14:paraId="6530A6C1">
      <w:pPr>
        <w:pStyle w:val="5"/>
        <w:rPr>
          <w:rFonts w:hint="eastAsia" w:ascii="宋体" w:hAnsi="宋体" w:eastAsia="宋体" w:cs="宋体"/>
          <w:b/>
          <w:bCs/>
          <w:sz w:val="24"/>
          <w:highlight w:val="none"/>
          <w:lang w:bidi="ar"/>
        </w:rPr>
      </w:pPr>
    </w:p>
    <w:p w14:paraId="72168C5B">
      <w:pPr>
        <w:rPr>
          <w:rFonts w:hint="eastAsia" w:ascii="宋体" w:hAnsi="宋体" w:eastAsia="宋体" w:cs="宋体"/>
          <w:b/>
          <w:bCs/>
          <w:sz w:val="24"/>
          <w:highlight w:val="none"/>
          <w:lang w:bidi="ar"/>
        </w:rPr>
      </w:pPr>
    </w:p>
    <w:p w14:paraId="490696F8">
      <w:pPr>
        <w:pStyle w:val="5"/>
        <w:rPr>
          <w:rFonts w:hint="eastAsia" w:ascii="宋体" w:hAnsi="宋体" w:eastAsia="宋体" w:cs="宋体"/>
          <w:b/>
          <w:bCs/>
          <w:sz w:val="24"/>
          <w:highlight w:val="none"/>
          <w:lang w:bidi="ar"/>
        </w:rPr>
      </w:pPr>
    </w:p>
    <w:p w14:paraId="380536C9">
      <w:pPr>
        <w:rPr>
          <w:rFonts w:hint="eastAsia" w:ascii="宋体" w:hAnsi="宋体" w:eastAsia="宋体" w:cs="宋体"/>
          <w:b/>
          <w:bCs/>
          <w:sz w:val="24"/>
          <w:highlight w:val="none"/>
          <w:lang w:bidi="ar"/>
        </w:rPr>
      </w:pPr>
    </w:p>
    <w:p w14:paraId="5501F427">
      <w:pPr>
        <w:pStyle w:val="5"/>
        <w:rPr>
          <w:rFonts w:hint="eastAsia" w:ascii="宋体" w:hAnsi="宋体" w:eastAsia="宋体" w:cs="宋体"/>
          <w:b/>
          <w:bCs/>
          <w:sz w:val="24"/>
          <w:highlight w:val="none"/>
          <w:lang w:bidi="ar"/>
        </w:rPr>
      </w:pPr>
    </w:p>
    <w:p w14:paraId="01E94EA0">
      <w:pPr>
        <w:rPr>
          <w:rFonts w:hint="eastAsia" w:ascii="宋体" w:hAnsi="宋体" w:eastAsia="宋体" w:cs="宋体"/>
          <w:b/>
          <w:bCs/>
          <w:sz w:val="24"/>
          <w:highlight w:val="none"/>
          <w:lang w:bidi="ar"/>
        </w:rPr>
      </w:pPr>
    </w:p>
    <w:p w14:paraId="29351533">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七</w:t>
      </w:r>
      <w:r>
        <w:rPr>
          <w:rFonts w:hint="eastAsia" w:ascii="宋体" w:hAnsi="宋体" w:eastAsia="宋体" w:cs="宋体"/>
          <w:b/>
          <w:bCs/>
          <w:sz w:val="30"/>
          <w:szCs w:val="30"/>
          <w:highlight w:val="none"/>
          <w:lang w:bidi="ar"/>
        </w:rPr>
        <w:t>、商务条款偏离表</w:t>
      </w:r>
    </w:p>
    <w:p w14:paraId="040948ED">
      <w:pPr>
        <w:pStyle w:val="16"/>
        <w:ind w:firstLine="480"/>
        <w:rPr>
          <w:rFonts w:hint="eastAsia" w:ascii="宋体" w:hAnsi="宋体" w:eastAsia="宋体" w:cs="宋体"/>
          <w:highlight w:val="none"/>
        </w:rPr>
      </w:pPr>
    </w:p>
    <w:p w14:paraId="4E50CBF2">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095ABF9C">
      <w:pPr>
        <w:rPr>
          <w:rFonts w:hint="eastAsia" w:ascii="宋体" w:hAnsi="宋体" w:eastAsia="宋体" w:cs="宋体"/>
          <w:b/>
          <w:bCs/>
          <w:sz w:val="30"/>
          <w:szCs w:val="30"/>
          <w:highlight w:val="none"/>
          <w:lang w:bidi="a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0612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vAlign w:val="center"/>
          </w:tcPr>
          <w:p w14:paraId="7DFFC7B7">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3111" w:type="dxa"/>
            <w:noWrap w:val="0"/>
            <w:vAlign w:val="center"/>
          </w:tcPr>
          <w:p w14:paraId="57126C20">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原项目需求主要条款描述</w:t>
            </w:r>
          </w:p>
        </w:tc>
        <w:tc>
          <w:tcPr>
            <w:tcW w:w="3012" w:type="dxa"/>
            <w:noWrap w:val="0"/>
            <w:vAlign w:val="center"/>
          </w:tcPr>
          <w:p w14:paraId="018F5C52">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投标人响应情况描述</w:t>
            </w:r>
          </w:p>
        </w:tc>
        <w:tc>
          <w:tcPr>
            <w:tcW w:w="1383" w:type="dxa"/>
            <w:noWrap w:val="0"/>
            <w:vAlign w:val="center"/>
          </w:tcPr>
          <w:p w14:paraId="0B72A105">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偏离情况</w:t>
            </w:r>
          </w:p>
        </w:tc>
      </w:tr>
      <w:tr w14:paraId="2186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noWrap w:val="0"/>
          </w:tcPr>
          <w:p w14:paraId="7F5F5D9E">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3111" w:type="dxa"/>
            <w:noWrap w:val="0"/>
          </w:tcPr>
          <w:p w14:paraId="588FB922">
            <w:pPr>
              <w:spacing w:after="156" w:line="360" w:lineRule="auto"/>
              <w:rPr>
                <w:rFonts w:hint="eastAsia" w:ascii="宋体" w:hAnsi="宋体" w:eastAsia="宋体" w:cs="宋体"/>
                <w:highlight w:val="none"/>
              </w:rPr>
            </w:pPr>
            <w:r>
              <w:rPr>
                <w:rFonts w:hint="eastAsia" w:ascii="宋体" w:hAnsi="宋体" w:eastAsia="宋体" w:cs="宋体"/>
                <w:highlight w:val="none"/>
              </w:rPr>
              <w:t>具体要求见第四章“项目需求”中内容，请自填明细</w:t>
            </w:r>
          </w:p>
        </w:tc>
        <w:tc>
          <w:tcPr>
            <w:tcW w:w="3012" w:type="dxa"/>
            <w:noWrap w:val="0"/>
          </w:tcPr>
          <w:p w14:paraId="1BC2817E">
            <w:pPr>
              <w:spacing w:after="156" w:line="360" w:lineRule="auto"/>
              <w:rPr>
                <w:rFonts w:hint="eastAsia" w:ascii="宋体" w:hAnsi="宋体" w:eastAsia="宋体" w:cs="宋体"/>
                <w:highlight w:val="none"/>
              </w:rPr>
            </w:pPr>
            <w:r>
              <w:rPr>
                <w:rFonts w:hint="eastAsia" w:ascii="宋体" w:hAnsi="宋体" w:eastAsia="宋体" w:cs="宋体"/>
                <w:highlight w:val="none"/>
              </w:rPr>
              <w:t>请自填响应情况</w:t>
            </w:r>
          </w:p>
        </w:tc>
        <w:tc>
          <w:tcPr>
            <w:tcW w:w="1383" w:type="dxa"/>
            <w:noWrap w:val="0"/>
          </w:tcPr>
          <w:p w14:paraId="05DC4254">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p>
        </w:tc>
      </w:tr>
      <w:tr w14:paraId="7CBC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tcPr>
          <w:p w14:paraId="2C8F1505">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3111" w:type="dxa"/>
            <w:noWrap w:val="0"/>
          </w:tcPr>
          <w:p w14:paraId="32F7B217">
            <w:pPr>
              <w:spacing w:after="156" w:line="360" w:lineRule="auto"/>
              <w:rPr>
                <w:rFonts w:hint="eastAsia" w:ascii="宋体" w:hAnsi="宋体" w:eastAsia="宋体" w:cs="宋体"/>
                <w:highlight w:val="none"/>
              </w:rPr>
            </w:pPr>
          </w:p>
        </w:tc>
        <w:tc>
          <w:tcPr>
            <w:tcW w:w="3012" w:type="dxa"/>
            <w:noWrap w:val="0"/>
          </w:tcPr>
          <w:p w14:paraId="29BAE896">
            <w:pPr>
              <w:spacing w:after="156" w:line="360" w:lineRule="auto"/>
              <w:rPr>
                <w:rFonts w:hint="eastAsia" w:ascii="宋体" w:hAnsi="宋体" w:eastAsia="宋体" w:cs="宋体"/>
                <w:highlight w:val="none"/>
              </w:rPr>
            </w:pPr>
          </w:p>
        </w:tc>
        <w:tc>
          <w:tcPr>
            <w:tcW w:w="1383" w:type="dxa"/>
            <w:noWrap w:val="0"/>
          </w:tcPr>
          <w:p w14:paraId="15AFB631">
            <w:pPr>
              <w:spacing w:after="156" w:line="360" w:lineRule="auto"/>
              <w:rPr>
                <w:rFonts w:hint="eastAsia" w:ascii="宋体" w:hAnsi="宋体" w:eastAsia="宋体" w:cs="宋体"/>
                <w:highlight w:val="none"/>
              </w:rPr>
            </w:pPr>
          </w:p>
        </w:tc>
      </w:tr>
      <w:tr w14:paraId="587E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noWrap w:val="0"/>
          </w:tcPr>
          <w:p w14:paraId="3ACD09D1">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3</w:t>
            </w:r>
          </w:p>
        </w:tc>
        <w:tc>
          <w:tcPr>
            <w:tcW w:w="3111" w:type="dxa"/>
            <w:noWrap w:val="0"/>
          </w:tcPr>
          <w:p w14:paraId="711FDEBC">
            <w:pPr>
              <w:spacing w:after="156" w:line="360" w:lineRule="auto"/>
              <w:rPr>
                <w:rFonts w:hint="eastAsia" w:ascii="宋体" w:hAnsi="宋体" w:eastAsia="宋体" w:cs="宋体"/>
                <w:highlight w:val="none"/>
              </w:rPr>
            </w:pPr>
          </w:p>
        </w:tc>
        <w:tc>
          <w:tcPr>
            <w:tcW w:w="3012" w:type="dxa"/>
            <w:noWrap w:val="0"/>
          </w:tcPr>
          <w:p w14:paraId="43F34F4B">
            <w:pPr>
              <w:spacing w:after="156" w:line="360" w:lineRule="auto"/>
              <w:rPr>
                <w:rFonts w:hint="eastAsia" w:ascii="宋体" w:hAnsi="宋体" w:eastAsia="宋体" w:cs="宋体"/>
                <w:highlight w:val="none"/>
              </w:rPr>
            </w:pPr>
          </w:p>
        </w:tc>
        <w:tc>
          <w:tcPr>
            <w:tcW w:w="1383" w:type="dxa"/>
            <w:noWrap w:val="0"/>
          </w:tcPr>
          <w:p w14:paraId="3233C6F4">
            <w:pPr>
              <w:spacing w:after="156" w:line="360" w:lineRule="auto"/>
              <w:rPr>
                <w:rFonts w:hint="eastAsia" w:ascii="宋体" w:hAnsi="宋体" w:eastAsia="宋体" w:cs="宋体"/>
                <w:highlight w:val="none"/>
              </w:rPr>
            </w:pPr>
          </w:p>
        </w:tc>
      </w:tr>
    </w:tbl>
    <w:p w14:paraId="350294AC">
      <w:pPr>
        <w:pStyle w:val="16"/>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注：1、此表为表样，行数可自行添加，但表式不变。</w:t>
      </w:r>
    </w:p>
    <w:p w14:paraId="1010B2CB">
      <w:pPr>
        <w:pStyle w:val="16"/>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2、“偏离说明”填写“正偏离”“负偏离”或“无偏离”。</w:t>
      </w:r>
    </w:p>
    <w:p w14:paraId="75F50A91">
      <w:pPr>
        <w:pStyle w:val="16"/>
        <w:ind w:firstLine="480"/>
        <w:rPr>
          <w:rFonts w:hint="eastAsia" w:ascii="宋体" w:hAnsi="宋体" w:eastAsia="宋体" w:cs="宋体"/>
          <w:szCs w:val="24"/>
          <w:highlight w:val="none"/>
          <w:lang w:bidi="ar"/>
        </w:rPr>
      </w:pPr>
    </w:p>
    <w:p w14:paraId="04F4DB0C">
      <w:pPr>
        <w:pStyle w:val="16"/>
        <w:ind w:firstLine="480"/>
        <w:rPr>
          <w:rFonts w:hint="eastAsia" w:ascii="宋体" w:hAnsi="宋体" w:eastAsia="宋体" w:cs="宋体"/>
          <w:szCs w:val="24"/>
          <w:highlight w:val="none"/>
          <w:lang w:bidi="ar"/>
        </w:rPr>
      </w:pPr>
    </w:p>
    <w:p w14:paraId="193E087D">
      <w:pPr>
        <w:pStyle w:val="16"/>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供应商单位全称（公章):</w:t>
      </w:r>
    </w:p>
    <w:p w14:paraId="56A2A7C1">
      <w:pPr>
        <w:pStyle w:val="16"/>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法定代表人（授权代表）签字：</w:t>
      </w:r>
    </w:p>
    <w:p w14:paraId="43849461">
      <w:pPr>
        <w:spacing w:line="460" w:lineRule="exact"/>
        <w:ind w:firstLine="2160"/>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p>
    <w:p w14:paraId="743B3388">
      <w:pPr>
        <w:rPr>
          <w:rFonts w:hint="eastAsia" w:ascii="宋体" w:hAnsi="宋体" w:eastAsia="宋体" w:cs="宋体"/>
          <w:highlight w:val="none"/>
          <w:lang w:bidi="ar"/>
        </w:rPr>
      </w:pPr>
    </w:p>
    <w:p w14:paraId="68DDFE0C">
      <w:pPr>
        <w:pStyle w:val="16"/>
        <w:ind w:firstLine="480"/>
        <w:rPr>
          <w:rFonts w:hint="eastAsia" w:ascii="宋体" w:hAnsi="宋体" w:eastAsia="宋体" w:cs="宋体"/>
          <w:szCs w:val="24"/>
          <w:highlight w:val="none"/>
          <w:lang w:bidi="ar"/>
        </w:rPr>
      </w:pPr>
    </w:p>
    <w:p w14:paraId="21D9E8DA">
      <w:pPr>
        <w:pStyle w:val="16"/>
        <w:ind w:firstLine="480"/>
        <w:rPr>
          <w:rFonts w:hint="eastAsia" w:ascii="宋体" w:hAnsi="宋体" w:eastAsia="宋体" w:cs="宋体"/>
          <w:szCs w:val="24"/>
          <w:highlight w:val="none"/>
          <w:lang w:bidi="ar"/>
        </w:rPr>
      </w:pPr>
    </w:p>
    <w:p w14:paraId="32CF7E3F">
      <w:pPr>
        <w:pStyle w:val="16"/>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p>
    <w:p w14:paraId="79141AF2">
      <w:pPr>
        <w:pStyle w:val="16"/>
        <w:ind w:firstLine="480"/>
        <w:rPr>
          <w:rFonts w:hint="eastAsia" w:ascii="宋体" w:hAnsi="宋体" w:eastAsia="宋体" w:cs="宋体"/>
          <w:szCs w:val="24"/>
          <w:highlight w:val="none"/>
          <w:lang w:bidi="ar"/>
        </w:rPr>
      </w:pPr>
    </w:p>
    <w:p w14:paraId="2A01E56B">
      <w:pPr>
        <w:rPr>
          <w:rFonts w:hint="eastAsia" w:ascii="宋体" w:hAnsi="宋体" w:eastAsia="宋体" w:cs="宋体"/>
          <w:sz w:val="24"/>
          <w:highlight w:val="none"/>
          <w:lang w:bidi="ar"/>
        </w:rPr>
      </w:pPr>
    </w:p>
    <w:p w14:paraId="6F2113BC">
      <w:pPr>
        <w:pStyle w:val="16"/>
        <w:ind w:firstLine="480"/>
        <w:rPr>
          <w:rFonts w:hint="eastAsia" w:ascii="宋体" w:hAnsi="宋体" w:eastAsia="宋体" w:cs="宋体"/>
          <w:szCs w:val="24"/>
          <w:highlight w:val="none"/>
          <w:lang w:bidi="ar"/>
        </w:rPr>
      </w:pPr>
    </w:p>
    <w:p w14:paraId="520C29CA">
      <w:pPr>
        <w:rPr>
          <w:rFonts w:hint="eastAsia" w:ascii="宋体" w:hAnsi="宋体" w:eastAsia="宋体" w:cs="宋体"/>
          <w:szCs w:val="24"/>
          <w:highlight w:val="none"/>
          <w:lang w:bidi="ar"/>
        </w:rPr>
      </w:pPr>
    </w:p>
    <w:p w14:paraId="477EE52A">
      <w:pPr>
        <w:pStyle w:val="5"/>
        <w:rPr>
          <w:rFonts w:hint="eastAsia" w:ascii="宋体" w:hAnsi="宋体" w:eastAsia="宋体" w:cs="宋体"/>
          <w:szCs w:val="24"/>
          <w:highlight w:val="none"/>
          <w:lang w:bidi="ar"/>
        </w:rPr>
      </w:pPr>
    </w:p>
    <w:p w14:paraId="58E83C46">
      <w:pPr>
        <w:rPr>
          <w:rFonts w:hint="eastAsia" w:ascii="宋体" w:hAnsi="宋体" w:eastAsia="宋体" w:cs="宋体"/>
          <w:szCs w:val="24"/>
          <w:highlight w:val="none"/>
          <w:lang w:bidi="ar"/>
        </w:rPr>
      </w:pPr>
    </w:p>
    <w:p w14:paraId="621C6F8E">
      <w:pPr>
        <w:pStyle w:val="5"/>
        <w:rPr>
          <w:rFonts w:hint="eastAsia" w:ascii="宋体" w:hAnsi="宋体" w:eastAsia="宋体" w:cs="宋体"/>
          <w:szCs w:val="24"/>
          <w:highlight w:val="none"/>
          <w:lang w:bidi="ar"/>
        </w:rPr>
      </w:pPr>
    </w:p>
    <w:p w14:paraId="7FF2EEC6">
      <w:pPr>
        <w:rPr>
          <w:rFonts w:hint="eastAsia" w:ascii="宋体" w:hAnsi="宋体" w:eastAsia="宋体" w:cs="宋体"/>
          <w:szCs w:val="24"/>
          <w:highlight w:val="none"/>
          <w:lang w:bidi="ar"/>
        </w:rPr>
      </w:pPr>
    </w:p>
    <w:p w14:paraId="20FD8FF2">
      <w:pPr>
        <w:pStyle w:val="5"/>
        <w:rPr>
          <w:rFonts w:hint="eastAsia" w:ascii="宋体" w:hAnsi="宋体" w:eastAsia="宋体" w:cs="宋体"/>
          <w:szCs w:val="24"/>
          <w:highlight w:val="none"/>
          <w:lang w:bidi="ar"/>
        </w:rPr>
      </w:pPr>
    </w:p>
    <w:p w14:paraId="430D52B8">
      <w:pPr>
        <w:rPr>
          <w:rFonts w:hint="eastAsia" w:ascii="宋体" w:hAnsi="宋体" w:eastAsia="宋体" w:cs="宋体"/>
          <w:szCs w:val="24"/>
          <w:highlight w:val="none"/>
          <w:lang w:bidi="ar"/>
        </w:rPr>
      </w:pPr>
    </w:p>
    <w:p w14:paraId="370925B0">
      <w:pPr>
        <w:pStyle w:val="5"/>
        <w:rPr>
          <w:rFonts w:hint="eastAsia" w:ascii="宋体" w:hAnsi="宋体" w:eastAsia="宋体" w:cs="宋体"/>
          <w:szCs w:val="24"/>
          <w:highlight w:val="none"/>
          <w:lang w:bidi="ar"/>
        </w:rPr>
      </w:pPr>
    </w:p>
    <w:p w14:paraId="661AB379">
      <w:pPr>
        <w:rPr>
          <w:rFonts w:hint="eastAsia" w:ascii="宋体" w:hAnsi="宋体" w:eastAsia="宋体" w:cs="宋体"/>
          <w:szCs w:val="24"/>
          <w:highlight w:val="none"/>
          <w:lang w:bidi="ar"/>
        </w:rPr>
      </w:pPr>
    </w:p>
    <w:p w14:paraId="7C76EF5C">
      <w:pPr>
        <w:pStyle w:val="5"/>
        <w:rPr>
          <w:rFonts w:hint="eastAsia" w:ascii="宋体" w:hAnsi="宋体" w:eastAsia="宋体" w:cs="宋体"/>
          <w:szCs w:val="24"/>
          <w:highlight w:val="none"/>
          <w:lang w:bidi="ar"/>
        </w:rPr>
      </w:pPr>
    </w:p>
    <w:p w14:paraId="0EDB20C8">
      <w:pPr>
        <w:rPr>
          <w:rFonts w:hint="eastAsia" w:ascii="宋体" w:hAnsi="宋体" w:eastAsia="宋体" w:cs="宋体"/>
          <w:szCs w:val="24"/>
          <w:highlight w:val="none"/>
          <w:lang w:bidi="ar"/>
        </w:rPr>
      </w:pPr>
    </w:p>
    <w:p w14:paraId="6F9D3426">
      <w:pPr>
        <w:pStyle w:val="5"/>
        <w:rPr>
          <w:rFonts w:hint="eastAsia" w:ascii="宋体" w:hAnsi="宋体" w:eastAsia="宋体" w:cs="宋体"/>
          <w:highlight w:val="none"/>
        </w:rPr>
      </w:pPr>
    </w:p>
    <w:p w14:paraId="412B3F4C">
      <w:pPr>
        <w:rPr>
          <w:rFonts w:hint="eastAsia" w:ascii="宋体" w:hAnsi="宋体" w:eastAsia="宋体" w:cs="宋体"/>
          <w:sz w:val="24"/>
          <w:highlight w:val="none"/>
          <w:lang w:bidi="ar"/>
        </w:rPr>
      </w:pPr>
    </w:p>
    <w:p w14:paraId="6325DF04">
      <w:pPr>
        <w:pStyle w:val="16"/>
        <w:ind w:firstLine="480"/>
        <w:rPr>
          <w:rFonts w:hint="eastAsia" w:ascii="宋体" w:hAnsi="宋体" w:eastAsia="宋体" w:cs="宋体"/>
          <w:szCs w:val="24"/>
          <w:highlight w:val="none"/>
          <w:lang w:bidi="ar"/>
        </w:rPr>
      </w:pPr>
    </w:p>
    <w:p w14:paraId="29EF5279">
      <w:pPr>
        <w:rPr>
          <w:rFonts w:hint="eastAsia" w:ascii="宋体" w:hAnsi="宋体" w:eastAsia="宋体" w:cs="宋体"/>
          <w:sz w:val="24"/>
          <w:highlight w:val="none"/>
          <w:lang w:bidi="ar"/>
        </w:rPr>
      </w:pPr>
    </w:p>
    <w:p w14:paraId="552CEB46">
      <w:pPr>
        <w:pStyle w:val="16"/>
        <w:ind w:firstLine="480"/>
        <w:rPr>
          <w:rFonts w:hint="eastAsia" w:ascii="宋体" w:hAnsi="宋体" w:eastAsia="宋体" w:cs="宋体"/>
          <w:szCs w:val="24"/>
          <w:highlight w:val="none"/>
          <w:lang w:bidi="ar"/>
        </w:rPr>
      </w:pPr>
    </w:p>
    <w:p w14:paraId="350AF190">
      <w:pPr>
        <w:rPr>
          <w:rFonts w:hint="eastAsia" w:ascii="宋体" w:hAnsi="宋体" w:eastAsia="宋体" w:cs="宋体"/>
          <w:sz w:val="24"/>
          <w:highlight w:val="none"/>
          <w:lang w:bidi="ar"/>
        </w:rPr>
      </w:pPr>
    </w:p>
    <w:p w14:paraId="499C6016">
      <w:pPr>
        <w:widowControl/>
        <w:spacing w:line="360" w:lineRule="auto"/>
        <w:jc w:val="center"/>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八</w:t>
      </w:r>
      <w:r>
        <w:rPr>
          <w:rFonts w:hint="eastAsia" w:ascii="宋体" w:hAnsi="宋体" w:eastAsia="宋体" w:cs="宋体"/>
          <w:b/>
          <w:bCs/>
          <w:sz w:val="44"/>
          <w:szCs w:val="44"/>
          <w:highlight w:val="none"/>
          <w:lang w:bidi="ar"/>
        </w:rPr>
        <w:t>、技术标</w:t>
      </w:r>
    </w:p>
    <w:p w14:paraId="58474D81">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8</w:t>
      </w:r>
      <w:r>
        <w:rPr>
          <w:rFonts w:hint="eastAsia" w:ascii="宋体" w:hAnsi="宋体" w:eastAsia="宋体" w:cs="宋体"/>
          <w:b/>
          <w:bCs/>
          <w:sz w:val="30"/>
          <w:szCs w:val="30"/>
          <w:highlight w:val="none"/>
          <w:lang w:val="en-US" w:eastAsia="zh-CN" w:bidi="ar"/>
        </w:rPr>
        <w:t>.1</w:t>
      </w:r>
      <w:r>
        <w:rPr>
          <w:rFonts w:hint="eastAsia" w:ascii="宋体" w:hAnsi="宋体" w:eastAsia="宋体" w:cs="宋体"/>
          <w:b/>
          <w:bCs/>
          <w:sz w:val="30"/>
          <w:szCs w:val="30"/>
          <w:highlight w:val="none"/>
          <w:lang w:bidi="ar"/>
        </w:rPr>
        <w:t>施工组织设计</w:t>
      </w:r>
    </w:p>
    <w:p w14:paraId="56481337">
      <w:pPr>
        <w:pStyle w:val="9"/>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(由供应商按采购文件要求等自行填写，格式自定)</w:t>
      </w:r>
    </w:p>
    <w:p w14:paraId="5522E371">
      <w:pPr>
        <w:pStyle w:val="16"/>
        <w:ind w:firstLine="480"/>
        <w:rPr>
          <w:rFonts w:hint="eastAsia" w:ascii="宋体" w:hAnsi="宋体" w:eastAsia="宋体" w:cs="宋体"/>
          <w:highlight w:val="none"/>
        </w:rPr>
      </w:pPr>
    </w:p>
    <w:p w14:paraId="48F44D12">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1</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施工总体实施方案</w:t>
      </w:r>
    </w:p>
    <w:p w14:paraId="45F5ADB1">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2</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施工进度计划和各阶段进度的保证措施</w:t>
      </w:r>
    </w:p>
    <w:p w14:paraId="0CA5C5A9">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3</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关键施工技术、工艺及工程项目实施的重点、难点和合理化建议</w:t>
      </w:r>
    </w:p>
    <w:p w14:paraId="4E0DB44F">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4</w:t>
      </w:r>
      <w:r>
        <w:rPr>
          <w:rFonts w:hint="eastAsia" w:ascii="宋体" w:hAnsi="宋体" w:eastAsia="宋体" w:cs="宋体"/>
          <w:szCs w:val="21"/>
          <w:highlight w:val="none"/>
        </w:rPr>
        <w:t>、</w:t>
      </w:r>
      <w:r>
        <w:rPr>
          <w:rFonts w:hint="eastAsia" w:ascii="宋体" w:hAnsi="宋体" w:cs="宋体"/>
          <w:szCs w:val="21"/>
          <w:highlight w:val="none"/>
        </w:rPr>
        <w:t>施工质量保证措施</w:t>
      </w:r>
    </w:p>
    <w:p w14:paraId="570A3F9D">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5</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现场管理</w:t>
      </w:r>
    </w:p>
    <w:p w14:paraId="342BDAFE">
      <w:pPr>
        <w:pStyle w:val="9"/>
        <w:spacing w:line="360" w:lineRule="auto"/>
        <w:jc w:val="left"/>
        <w:rPr>
          <w:rFonts w:hint="eastAsia" w:ascii="宋体" w:hAnsi="宋体" w:cs="宋体"/>
          <w:szCs w:val="21"/>
          <w:highlight w:val="none"/>
        </w:rPr>
      </w:pPr>
      <w:r>
        <w:rPr>
          <w:rFonts w:hint="eastAsia" w:hAnsi="宋体" w:cs="宋体"/>
          <w:szCs w:val="21"/>
          <w:highlight w:val="none"/>
          <w:lang w:val="en-US" w:eastAsia="zh-CN"/>
        </w:rPr>
        <w:t>6</w:t>
      </w:r>
      <w:r>
        <w:rPr>
          <w:rFonts w:hint="eastAsia" w:ascii="宋体" w:hAnsi="宋体" w:eastAsia="宋体" w:cs="宋体"/>
          <w:szCs w:val="21"/>
          <w:highlight w:val="none"/>
        </w:rPr>
        <w:t>、</w:t>
      </w:r>
      <w:r>
        <w:rPr>
          <w:rFonts w:hint="eastAsia" w:ascii="宋体" w:hAnsi="宋体" w:cs="宋体"/>
          <w:szCs w:val="21"/>
          <w:highlight w:val="none"/>
        </w:rPr>
        <w:t>施工机具设备及劳动力配置方案</w:t>
      </w:r>
    </w:p>
    <w:p w14:paraId="24198733">
      <w:pPr>
        <w:pStyle w:val="9"/>
        <w:spacing w:line="360" w:lineRule="auto"/>
        <w:jc w:val="left"/>
        <w:rPr>
          <w:rFonts w:hint="eastAsia" w:ascii="宋体" w:hAnsi="宋体" w:eastAsia="宋体" w:cs="宋体"/>
          <w:szCs w:val="21"/>
          <w:highlight w:val="none"/>
          <w:lang w:val="en-US" w:eastAsia="zh-CN"/>
        </w:rPr>
      </w:pPr>
      <w:r>
        <w:rPr>
          <w:rFonts w:hint="eastAsia" w:hAnsi="宋体" w:cs="宋体"/>
          <w:szCs w:val="21"/>
          <w:highlight w:val="none"/>
          <w:lang w:val="en-US" w:eastAsia="zh-CN"/>
        </w:rPr>
        <w:t>7、安全文明施工及环境保护措施</w:t>
      </w:r>
    </w:p>
    <w:p w14:paraId="302825B2">
      <w:pPr>
        <w:rPr>
          <w:rFonts w:hint="eastAsia" w:ascii="宋体" w:hAnsi="宋体" w:eastAsia="宋体" w:cs="宋体"/>
          <w:highlight w:val="none"/>
        </w:rPr>
      </w:pPr>
    </w:p>
    <w:p w14:paraId="6797F3F4">
      <w:pPr>
        <w:pStyle w:val="16"/>
        <w:ind w:firstLine="480"/>
        <w:rPr>
          <w:rFonts w:hint="eastAsia" w:ascii="宋体" w:hAnsi="宋体" w:eastAsia="宋体" w:cs="宋体"/>
          <w:highlight w:val="none"/>
        </w:rPr>
      </w:pPr>
    </w:p>
    <w:p w14:paraId="732FA69B">
      <w:pPr>
        <w:rPr>
          <w:rFonts w:hint="eastAsia" w:ascii="宋体" w:hAnsi="宋体" w:eastAsia="宋体" w:cs="宋体"/>
          <w:highlight w:val="none"/>
        </w:rPr>
      </w:pPr>
    </w:p>
    <w:p w14:paraId="0C74C0D1">
      <w:pPr>
        <w:pStyle w:val="5"/>
        <w:rPr>
          <w:rFonts w:hint="eastAsia" w:ascii="宋体" w:hAnsi="宋体" w:eastAsia="宋体" w:cs="宋体"/>
          <w:highlight w:val="none"/>
        </w:rPr>
      </w:pPr>
    </w:p>
    <w:p w14:paraId="7D3F67E6">
      <w:pPr>
        <w:rPr>
          <w:rFonts w:hint="eastAsia" w:ascii="宋体" w:hAnsi="宋体" w:eastAsia="宋体" w:cs="宋体"/>
          <w:highlight w:val="none"/>
        </w:rPr>
      </w:pPr>
    </w:p>
    <w:p w14:paraId="6E68C549">
      <w:pPr>
        <w:pStyle w:val="5"/>
        <w:rPr>
          <w:rFonts w:hint="eastAsia" w:ascii="宋体" w:hAnsi="宋体" w:eastAsia="宋体" w:cs="宋体"/>
          <w:highlight w:val="none"/>
        </w:rPr>
      </w:pPr>
    </w:p>
    <w:p w14:paraId="02330B0D">
      <w:pPr>
        <w:rPr>
          <w:rFonts w:hint="eastAsia" w:ascii="宋体" w:hAnsi="宋体" w:eastAsia="宋体" w:cs="宋体"/>
          <w:highlight w:val="none"/>
        </w:rPr>
      </w:pPr>
    </w:p>
    <w:p w14:paraId="51551D7C">
      <w:pPr>
        <w:pStyle w:val="5"/>
        <w:rPr>
          <w:rFonts w:hint="eastAsia" w:ascii="宋体" w:hAnsi="宋体" w:eastAsia="宋体" w:cs="宋体"/>
          <w:highlight w:val="none"/>
        </w:rPr>
      </w:pPr>
    </w:p>
    <w:p w14:paraId="5FEB9215">
      <w:pPr>
        <w:rPr>
          <w:rFonts w:hint="eastAsia" w:ascii="宋体" w:hAnsi="宋体" w:eastAsia="宋体" w:cs="宋体"/>
          <w:highlight w:val="none"/>
        </w:rPr>
      </w:pPr>
    </w:p>
    <w:p w14:paraId="4581F260">
      <w:pPr>
        <w:pStyle w:val="5"/>
        <w:rPr>
          <w:rFonts w:hint="eastAsia" w:ascii="宋体" w:hAnsi="宋体" w:eastAsia="宋体" w:cs="宋体"/>
          <w:highlight w:val="none"/>
        </w:rPr>
      </w:pPr>
    </w:p>
    <w:p w14:paraId="4B70F789">
      <w:pPr>
        <w:rPr>
          <w:rFonts w:hint="eastAsia" w:ascii="宋体" w:hAnsi="宋体" w:eastAsia="宋体" w:cs="宋体"/>
          <w:highlight w:val="none"/>
        </w:rPr>
      </w:pPr>
    </w:p>
    <w:p w14:paraId="2491D7B9">
      <w:pPr>
        <w:pStyle w:val="5"/>
        <w:rPr>
          <w:rFonts w:hint="eastAsia" w:ascii="宋体" w:hAnsi="宋体" w:eastAsia="宋体" w:cs="宋体"/>
          <w:highlight w:val="none"/>
        </w:rPr>
      </w:pPr>
    </w:p>
    <w:p w14:paraId="79442D8E">
      <w:pPr>
        <w:rPr>
          <w:rFonts w:hint="eastAsia" w:ascii="宋体" w:hAnsi="宋体" w:eastAsia="宋体" w:cs="宋体"/>
          <w:highlight w:val="none"/>
        </w:rPr>
      </w:pPr>
    </w:p>
    <w:p w14:paraId="29835A6A">
      <w:pPr>
        <w:pStyle w:val="5"/>
        <w:rPr>
          <w:rFonts w:hint="eastAsia" w:ascii="宋体" w:hAnsi="宋体" w:eastAsia="宋体" w:cs="宋体"/>
          <w:highlight w:val="none"/>
        </w:rPr>
      </w:pPr>
    </w:p>
    <w:p w14:paraId="271D6BCF">
      <w:pPr>
        <w:pStyle w:val="16"/>
        <w:ind w:firstLine="480"/>
        <w:rPr>
          <w:rFonts w:hint="eastAsia" w:ascii="宋体" w:hAnsi="宋体" w:eastAsia="宋体" w:cs="宋体"/>
          <w:highlight w:val="none"/>
        </w:rPr>
      </w:pPr>
    </w:p>
    <w:p w14:paraId="1273B0CE">
      <w:pPr>
        <w:rPr>
          <w:rFonts w:hint="eastAsia" w:ascii="宋体" w:hAnsi="宋体" w:eastAsia="宋体" w:cs="宋体"/>
          <w:highlight w:val="none"/>
        </w:rPr>
      </w:pPr>
    </w:p>
    <w:p w14:paraId="0276C232">
      <w:pPr>
        <w:pStyle w:val="16"/>
        <w:ind w:firstLine="480"/>
        <w:rPr>
          <w:rFonts w:hint="eastAsia" w:ascii="宋体" w:hAnsi="宋体" w:eastAsia="宋体" w:cs="宋体"/>
          <w:highlight w:val="none"/>
        </w:rPr>
      </w:pPr>
    </w:p>
    <w:p w14:paraId="14737F1F">
      <w:pPr>
        <w:rPr>
          <w:rFonts w:hint="eastAsia" w:ascii="宋体" w:hAnsi="宋体" w:eastAsia="宋体" w:cs="宋体"/>
          <w:highlight w:val="none"/>
        </w:rPr>
      </w:pPr>
    </w:p>
    <w:p w14:paraId="7CDB2BF4">
      <w:pPr>
        <w:pStyle w:val="16"/>
        <w:ind w:firstLine="480"/>
        <w:rPr>
          <w:rFonts w:hint="eastAsia" w:ascii="宋体" w:hAnsi="宋体" w:eastAsia="宋体" w:cs="宋体"/>
          <w:highlight w:val="none"/>
        </w:rPr>
      </w:pPr>
    </w:p>
    <w:p w14:paraId="3FA715C8">
      <w:pPr>
        <w:rPr>
          <w:rFonts w:hint="eastAsia" w:ascii="宋体" w:hAnsi="宋体" w:eastAsia="宋体" w:cs="宋体"/>
          <w:highlight w:val="none"/>
        </w:rPr>
      </w:pPr>
    </w:p>
    <w:p w14:paraId="195E0D21">
      <w:pPr>
        <w:pStyle w:val="21"/>
        <w:rPr>
          <w:rFonts w:hint="eastAsia" w:ascii="宋体" w:hAnsi="宋体" w:eastAsia="宋体" w:cs="宋体"/>
          <w:highlight w:val="none"/>
        </w:rPr>
      </w:pPr>
    </w:p>
    <w:p w14:paraId="70554849">
      <w:pPr>
        <w:rPr>
          <w:rFonts w:hint="eastAsia" w:ascii="宋体" w:hAnsi="宋体" w:eastAsia="宋体" w:cs="宋体"/>
          <w:highlight w:val="none"/>
        </w:rPr>
      </w:pPr>
    </w:p>
    <w:p w14:paraId="34341FBF">
      <w:pPr>
        <w:pStyle w:val="16"/>
        <w:ind w:firstLine="480"/>
        <w:rPr>
          <w:rFonts w:hint="eastAsia" w:ascii="宋体" w:hAnsi="宋体" w:eastAsia="宋体" w:cs="宋体"/>
          <w:highlight w:val="none"/>
        </w:rPr>
      </w:pPr>
    </w:p>
    <w:p w14:paraId="020704D6">
      <w:pPr>
        <w:rPr>
          <w:rFonts w:hint="eastAsia" w:ascii="宋体" w:hAnsi="宋体" w:eastAsia="宋体" w:cs="宋体"/>
          <w:highlight w:val="none"/>
        </w:rPr>
      </w:pPr>
    </w:p>
    <w:p w14:paraId="2ED45B57">
      <w:pPr>
        <w:pStyle w:val="16"/>
        <w:ind w:firstLine="480"/>
        <w:rPr>
          <w:rFonts w:hint="eastAsia" w:ascii="宋体" w:hAnsi="宋体" w:eastAsia="宋体" w:cs="宋体"/>
          <w:highlight w:val="none"/>
        </w:rPr>
      </w:pPr>
    </w:p>
    <w:p w14:paraId="1C423B60">
      <w:pPr>
        <w:rPr>
          <w:rFonts w:hint="eastAsia" w:ascii="宋体" w:hAnsi="宋体" w:eastAsia="宋体" w:cs="宋体"/>
          <w:highlight w:val="none"/>
        </w:rPr>
      </w:pPr>
    </w:p>
    <w:p w14:paraId="5C194FE2">
      <w:pPr>
        <w:pStyle w:val="16"/>
        <w:rPr>
          <w:rFonts w:hint="eastAsia"/>
        </w:rPr>
      </w:pPr>
    </w:p>
    <w:p w14:paraId="1E430842">
      <w:pPr>
        <w:rPr>
          <w:rFonts w:hint="eastAsia" w:ascii="宋体" w:hAnsi="宋体" w:eastAsia="宋体" w:cs="宋体"/>
          <w:highlight w:val="none"/>
        </w:rPr>
      </w:pPr>
    </w:p>
    <w:p w14:paraId="1427AA48">
      <w:pPr>
        <w:pStyle w:val="16"/>
        <w:ind w:firstLine="0"/>
        <w:rPr>
          <w:rFonts w:hint="eastAsia" w:ascii="宋体" w:hAnsi="宋体" w:eastAsia="宋体" w:cs="宋体"/>
          <w:highlight w:val="none"/>
        </w:rPr>
      </w:pPr>
    </w:p>
    <w:p w14:paraId="1FBEFE6D">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人员配备情况一览表</w:t>
      </w:r>
    </w:p>
    <w:tbl>
      <w:tblPr>
        <w:tblStyle w:val="12"/>
        <w:tblpPr w:leftFromText="180" w:rightFromText="180" w:vertAnchor="text" w:horzAnchor="margin" w:tblpXSpec="left"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5F9F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1C02DF7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905" w:type="dxa"/>
            <w:noWrap w:val="0"/>
            <w:vAlign w:val="center"/>
          </w:tcPr>
          <w:p w14:paraId="667D9B7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本项目拟任</w:t>
            </w:r>
          </w:p>
          <w:p w14:paraId="20C34B3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1127" w:type="dxa"/>
            <w:noWrap w:val="0"/>
            <w:vAlign w:val="center"/>
          </w:tcPr>
          <w:p w14:paraId="2F3134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w:t>
            </w:r>
          </w:p>
          <w:p w14:paraId="60C50E9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896" w:type="dxa"/>
            <w:noWrap w:val="0"/>
            <w:vAlign w:val="center"/>
          </w:tcPr>
          <w:p w14:paraId="41A44E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896" w:type="dxa"/>
            <w:noWrap w:val="0"/>
            <w:vAlign w:val="center"/>
          </w:tcPr>
          <w:p w14:paraId="30304C3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2814" w:type="dxa"/>
            <w:noWrap w:val="0"/>
            <w:vAlign w:val="center"/>
          </w:tcPr>
          <w:p w14:paraId="405D314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主要资历及担任过的职务</w:t>
            </w:r>
          </w:p>
        </w:tc>
      </w:tr>
      <w:tr w14:paraId="2EB4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76A2775">
            <w:pPr>
              <w:spacing w:line="360" w:lineRule="auto"/>
              <w:jc w:val="center"/>
              <w:rPr>
                <w:rFonts w:hint="eastAsia" w:ascii="宋体" w:hAnsi="宋体" w:eastAsia="宋体" w:cs="宋体"/>
                <w:color w:val="auto"/>
                <w:sz w:val="28"/>
                <w:highlight w:val="none"/>
              </w:rPr>
            </w:pPr>
          </w:p>
        </w:tc>
        <w:tc>
          <w:tcPr>
            <w:tcW w:w="1905" w:type="dxa"/>
            <w:noWrap w:val="0"/>
            <w:vAlign w:val="center"/>
          </w:tcPr>
          <w:p w14:paraId="1E1256B0">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4D240B">
            <w:pPr>
              <w:spacing w:line="360" w:lineRule="auto"/>
              <w:jc w:val="center"/>
              <w:rPr>
                <w:rFonts w:hint="eastAsia" w:ascii="宋体" w:hAnsi="宋体" w:eastAsia="宋体" w:cs="宋体"/>
                <w:color w:val="auto"/>
                <w:sz w:val="28"/>
                <w:highlight w:val="none"/>
              </w:rPr>
            </w:pPr>
          </w:p>
        </w:tc>
        <w:tc>
          <w:tcPr>
            <w:tcW w:w="896" w:type="dxa"/>
            <w:noWrap w:val="0"/>
            <w:vAlign w:val="center"/>
          </w:tcPr>
          <w:p w14:paraId="35FAA4C0">
            <w:pPr>
              <w:spacing w:line="360" w:lineRule="auto"/>
              <w:jc w:val="center"/>
              <w:rPr>
                <w:rFonts w:hint="eastAsia" w:ascii="宋体" w:hAnsi="宋体" w:eastAsia="宋体" w:cs="宋体"/>
                <w:color w:val="auto"/>
                <w:sz w:val="28"/>
                <w:highlight w:val="none"/>
              </w:rPr>
            </w:pPr>
          </w:p>
        </w:tc>
        <w:tc>
          <w:tcPr>
            <w:tcW w:w="896" w:type="dxa"/>
            <w:noWrap w:val="0"/>
            <w:vAlign w:val="center"/>
          </w:tcPr>
          <w:p w14:paraId="1CA2A7F5">
            <w:pPr>
              <w:spacing w:line="360" w:lineRule="auto"/>
              <w:jc w:val="center"/>
              <w:rPr>
                <w:rFonts w:hint="eastAsia" w:ascii="宋体" w:hAnsi="宋体" w:eastAsia="宋体" w:cs="宋体"/>
                <w:color w:val="auto"/>
                <w:sz w:val="28"/>
                <w:highlight w:val="none"/>
              </w:rPr>
            </w:pPr>
          </w:p>
        </w:tc>
        <w:tc>
          <w:tcPr>
            <w:tcW w:w="2814" w:type="dxa"/>
            <w:noWrap w:val="0"/>
            <w:vAlign w:val="center"/>
          </w:tcPr>
          <w:p w14:paraId="5BDA552E">
            <w:pPr>
              <w:spacing w:line="360" w:lineRule="auto"/>
              <w:jc w:val="center"/>
              <w:rPr>
                <w:rFonts w:hint="eastAsia" w:ascii="宋体" w:hAnsi="宋体" w:eastAsia="宋体" w:cs="宋体"/>
                <w:color w:val="auto"/>
                <w:sz w:val="28"/>
                <w:highlight w:val="none"/>
              </w:rPr>
            </w:pPr>
          </w:p>
        </w:tc>
      </w:tr>
      <w:tr w14:paraId="237D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111C179">
            <w:pPr>
              <w:spacing w:line="360" w:lineRule="auto"/>
              <w:jc w:val="center"/>
              <w:rPr>
                <w:rFonts w:hint="eastAsia" w:ascii="宋体" w:hAnsi="宋体" w:eastAsia="宋体" w:cs="宋体"/>
                <w:color w:val="auto"/>
                <w:sz w:val="28"/>
                <w:highlight w:val="none"/>
              </w:rPr>
            </w:pPr>
          </w:p>
        </w:tc>
        <w:tc>
          <w:tcPr>
            <w:tcW w:w="1905" w:type="dxa"/>
            <w:noWrap w:val="0"/>
            <w:vAlign w:val="center"/>
          </w:tcPr>
          <w:p w14:paraId="405E9965">
            <w:pPr>
              <w:spacing w:line="360" w:lineRule="auto"/>
              <w:jc w:val="center"/>
              <w:rPr>
                <w:rFonts w:hint="eastAsia" w:ascii="宋体" w:hAnsi="宋体" w:eastAsia="宋体" w:cs="宋体"/>
                <w:color w:val="auto"/>
                <w:sz w:val="28"/>
                <w:highlight w:val="none"/>
              </w:rPr>
            </w:pPr>
          </w:p>
        </w:tc>
        <w:tc>
          <w:tcPr>
            <w:tcW w:w="1127" w:type="dxa"/>
            <w:noWrap w:val="0"/>
            <w:vAlign w:val="center"/>
          </w:tcPr>
          <w:p w14:paraId="74E4A254">
            <w:pPr>
              <w:spacing w:line="360" w:lineRule="auto"/>
              <w:jc w:val="center"/>
              <w:rPr>
                <w:rFonts w:hint="eastAsia" w:ascii="宋体" w:hAnsi="宋体" w:eastAsia="宋体" w:cs="宋体"/>
                <w:color w:val="auto"/>
                <w:sz w:val="28"/>
                <w:highlight w:val="none"/>
              </w:rPr>
            </w:pPr>
          </w:p>
        </w:tc>
        <w:tc>
          <w:tcPr>
            <w:tcW w:w="896" w:type="dxa"/>
            <w:noWrap w:val="0"/>
            <w:vAlign w:val="center"/>
          </w:tcPr>
          <w:p w14:paraId="48F80A8D">
            <w:pPr>
              <w:spacing w:line="360" w:lineRule="auto"/>
              <w:jc w:val="center"/>
              <w:rPr>
                <w:rFonts w:hint="eastAsia" w:ascii="宋体" w:hAnsi="宋体" w:eastAsia="宋体" w:cs="宋体"/>
                <w:color w:val="auto"/>
                <w:sz w:val="28"/>
                <w:highlight w:val="none"/>
              </w:rPr>
            </w:pPr>
          </w:p>
        </w:tc>
        <w:tc>
          <w:tcPr>
            <w:tcW w:w="896" w:type="dxa"/>
            <w:noWrap w:val="0"/>
            <w:vAlign w:val="center"/>
          </w:tcPr>
          <w:p w14:paraId="0012F0F8">
            <w:pPr>
              <w:spacing w:line="360" w:lineRule="auto"/>
              <w:jc w:val="center"/>
              <w:rPr>
                <w:rFonts w:hint="eastAsia" w:ascii="宋体" w:hAnsi="宋体" w:eastAsia="宋体" w:cs="宋体"/>
                <w:color w:val="auto"/>
                <w:sz w:val="28"/>
                <w:highlight w:val="none"/>
              </w:rPr>
            </w:pPr>
          </w:p>
        </w:tc>
        <w:tc>
          <w:tcPr>
            <w:tcW w:w="2814" w:type="dxa"/>
            <w:noWrap w:val="0"/>
            <w:vAlign w:val="center"/>
          </w:tcPr>
          <w:p w14:paraId="43B6E5CE">
            <w:pPr>
              <w:spacing w:line="360" w:lineRule="auto"/>
              <w:jc w:val="center"/>
              <w:rPr>
                <w:rFonts w:hint="eastAsia" w:ascii="宋体" w:hAnsi="宋体" w:eastAsia="宋体" w:cs="宋体"/>
                <w:color w:val="auto"/>
                <w:sz w:val="28"/>
                <w:highlight w:val="none"/>
              </w:rPr>
            </w:pPr>
          </w:p>
        </w:tc>
      </w:tr>
      <w:tr w14:paraId="0D373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1882B3F">
            <w:pPr>
              <w:spacing w:line="360" w:lineRule="auto"/>
              <w:jc w:val="center"/>
              <w:rPr>
                <w:rFonts w:hint="eastAsia" w:ascii="宋体" w:hAnsi="宋体" w:eastAsia="宋体" w:cs="宋体"/>
                <w:color w:val="auto"/>
                <w:sz w:val="28"/>
                <w:highlight w:val="none"/>
              </w:rPr>
            </w:pPr>
          </w:p>
        </w:tc>
        <w:tc>
          <w:tcPr>
            <w:tcW w:w="1905" w:type="dxa"/>
            <w:noWrap w:val="0"/>
            <w:vAlign w:val="center"/>
          </w:tcPr>
          <w:p w14:paraId="003BC46D">
            <w:pPr>
              <w:spacing w:line="360" w:lineRule="auto"/>
              <w:jc w:val="center"/>
              <w:rPr>
                <w:rFonts w:hint="eastAsia" w:ascii="宋体" w:hAnsi="宋体" w:eastAsia="宋体" w:cs="宋体"/>
                <w:color w:val="auto"/>
                <w:sz w:val="28"/>
                <w:highlight w:val="none"/>
              </w:rPr>
            </w:pPr>
          </w:p>
        </w:tc>
        <w:tc>
          <w:tcPr>
            <w:tcW w:w="1127" w:type="dxa"/>
            <w:noWrap w:val="0"/>
            <w:vAlign w:val="center"/>
          </w:tcPr>
          <w:p w14:paraId="1E2AB041">
            <w:pPr>
              <w:spacing w:line="360" w:lineRule="auto"/>
              <w:jc w:val="center"/>
              <w:rPr>
                <w:rFonts w:hint="eastAsia" w:ascii="宋体" w:hAnsi="宋体" w:eastAsia="宋体" w:cs="宋体"/>
                <w:color w:val="auto"/>
                <w:sz w:val="28"/>
                <w:highlight w:val="none"/>
              </w:rPr>
            </w:pPr>
          </w:p>
        </w:tc>
        <w:tc>
          <w:tcPr>
            <w:tcW w:w="896" w:type="dxa"/>
            <w:noWrap w:val="0"/>
            <w:vAlign w:val="center"/>
          </w:tcPr>
          <w:p w14:paraId="2D46E877">
            <w:pPr>
              <w:spacing w:line="360" w:lineRule="auto"/>
              <w:jc w:val="center"/>
              <w:rPr>
                <w:rFonts w:hint="eastAsia" w:ascii="宋体" w:hAnsi="宋体" w:eastAsia="宋体" w:cs="宋体"/>
                <w:color w:val="auto"/>
                <w:sz w:val="28"/>
                <w:highlight w:val="none"/>
              </w:rPr>
            </w:pPr>
          </w:p>
        </w:tc>
        <w:tc>
          <w:tcPr>
            <w:tcW w:w="896" w:type="dxa"/>
            <w:noWrap w:val="0"/>
            <w:vAlign w:val="center"/>
          </w:tcPr>
          <w:p w14:paraId="69159510">
            <w:pPr>
              <w:spacing w:line="360" w:lineRule="auto"/>
              <w:jc w:val="center"/>
              <w:rPr>
                <w:rFonts w:hint="eastAsia" w:ascii="宋体" w:hAnsi="宋体" w:eastAsia="宋体" w:cs="宋体"/>
                <w:color w:val="auto"/>
                <w:sz w:val="28"/>
                <w:highlight w:val="none"/>
              </w:rPr>
            </w:pPr>
          </w:p>
        </w:tc>
        <w:tc>
          <w:tcPr>
            <w:tcW w:w="2814" w:type="dxa"/>
            <w:noWrap w:val="0"/>
            <w:vAlign w:val="center"/>
          </w:tcPr>
          <w:p w14:paraId="5213B395">
            <w:pPr>
              <w:spacing w:line="360" w:lineRule="auto"/>
              <w:jc w:val="center"/>
              <w:rPr>
                <w:rFonts w:hint="eastAsia" w:ascii="宋体" w:hAnsi="宋体" w:eastAsia="宋体" w:cs="宋体"/>
                <w:color w:val="auto"/>
                <w:sz w:val="28"/>
                <w:highlight w:val="none"/>
              </w:rPr>
            </w:pPr>
          </w:p>
        </w:tc>
      </w:tr>
      <w:tr w14:paraId="4719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4977D725">
            <w:pPr>
              <w:spacing w:line="360" w:lineRule="auto"/>
              <w:jc w:val="center"/>
              <w:rPr>
                <w:rFonts w:hint="eastAsia" w:ascii="宋体" w:hAnsi="宋体" w:eastAsia="宋体" w:cs="宋体"/>
                <w:color w:val="auto"/>
                <w:sz w:val="28"/>
                <w:highlight w:val="none"/>
              </w:rPr>
            </w:pPr>
          </w:p>
        </w:tc>
        <w:tc>
          <w:tcPr>
            <w:tcW w:w="1905" w:type="dxa"/>
            <w:noWrap w:val="0"/>
            <w:vAlign w:val="center"/>
          </w:tcPr>
          <w:p w14:paraId="19FF97BC">
            <w:pPr>
              <w:spacing w:line="360" w:lineRule="auto"/>
              <w:jc w:val="center"/>
              <w:rPr>
                <w:rFonts w:hint="eastAsia" w:ascii="宋体" w:hAnsi="宋体" w:eastAsia="宋体" w:cs="宋体"/>
                <w:color w:val="auto"/>
                <w:sz w:val="28"/>
                <w:highlight w:val="none"/>
              </w:rPr>
            </w:pPr>
          </w:p>
        </w:tc>
        <w:tc>
          <w:tcPr>
            <w:tcW w:w="1127" w:type="dxa"/>
            <w:noWrap w:val="0"/>
            <w:vAlign w:val="center"/>
          </w:tcPr>
          <w:p w14:paraId="676E5852">
            <w:pPr>
              <w:spacing w:line="360" w:lineRule="auto"/>
              <w:jc w:val="center"/>
              <w:rPr>
                <w:rFonts w:hint="eastAsia" w:ascii="宋体" w:hAnsi="宋体" w:eastAsia="宋体" w:cs="宋体"/>
                <w:color w:val="auto"/>
                <w:sz w:val="28"/>
                <w:highlight w:val="none"/>
              </w:rPr>
            </w:pPr>
          </w:p>
        </w:tc>
        <w:tc>
          <w:tcPr>
            <w:tcW w:w="896" w:type="dxa"/>
            <w:noWrap w:val="0"/>
            <w:vAlign w:val="center"/>
          </w:tcPr>
          <w:p w14:paraId="329CEF56">
            <w:pPr>
              <w:spacing w:line="360" w:lineRule="auto"/>
              <w:jc w:val="center"/>
              <w:rPr>
                <w:rFonts w:hint="eastAsia" w:ascii="宋体" w:hAnsi="宋体" w:eastAsia="宋体" w:cs="宋体"/>
                <w:color w:val="auto"/>
                <w:sz w:val="28"/>
                <w:highlight w:val="none"/>
              </w:rPr>
            </w:pPr>
          </w:p>
        </w:tc>
        <w:tc>
          <w:tcPr>
            <w:tcW w:w="896" w:type="dxa"/>
            <w:noWrap w:val="0"/>
            <w:vAlign w:val="center"/>
          </w:tcPr>
          <w:p w14:paraId="3E38B851">
            <w:pPr>
              <w:spacing w:line="360" w:lineRule="auto"/>
              <w:jc w:val="center"/>
              <w:rPr>
                <w:rFonts w:hint="eastAsia" w:ascii="宋体" w:hAnsi="宋体" w:eastAsia="宋体" w:cs="宋体"/>
                <w:color w:val="auto"/>
                <w:sz w:val="28"/>
                <w:highlight w:val="none"/>
              </w:rPr>
            </w:pPr>
          </w:p>
        </w:tc>
        <w:tc>
          <w:tcPr>
            <w:tcW w:w="2814" w:type="dxa"/>
            <w:noWrap w:val="0"/>
            <w:vAlign w:val="center"/>
          </w:tcPr>
          <w:p w14:paraId="46FAC7FC">
            <w:pPr>
              <w:spacing w:line="360" w:lineRule="auto"/>
              <w:jc w:val="center"/>
              <w:rPr>
                <w:rFonts w:hint="eastAsia" w:ascii="宋体" w:hAnsi="宋体" w:eastAsia="宋体" w:cs="宋体"/>
                <w:color w:val="auto"/>
                <w:sz w:val="28"/>
                <w:highlight w:val="none"/>
              </w:rPr>
            </w:pPr>
          </w:p>
        </w:tc>
      </w:tr>
      <w:tr w14:paraId="4FE2C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ABD4639">
            <w:pPr>
              <w:spacing w:line="360" w:lineRule="auto"/>
              <w:jc w:val="center"/>
              <w:rPr>
                <w:rFonts w:hint="eastAsia" w:ascii="宋体" w:hAnsi="宋体" w:eastAsia="宋体" w:cs="宋体"/>
                <w:color w:val="auto"/>
                <w:sz w:val="28"/>
                <w:highlight w:val="none"/>
              </w:rPr>
            </w:pPr>
          </w:p>
        </w:tc>
        <w:tc>
          <w:tcPr>
            <w:tcW w:w="1905" w:type="dxa"/>
            <w:noWrap w:val="0"/>
            <w:vAlign w:val="center"/>
          </w:tcPr>
          <w:p w14:paraId="1590A10A">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409E30">
            <w:pPr>
              <w:spacing w:line="360" w:lineRule="auto"/>
              <w:jc w:val="center"/>
              <w:rPr>
                <w:rFonts w:hint="eastAsia" w:ascii="宋体" w:hAnsi="宋体" w:eastAsia="宋体" w:cs="宋体"/>
                <w:color w:val="auto"/>
                <w:sz w:val="28"/>
                <w:highlight w:val="none"/>
              </w:rPr>
            </w:pPr>
          </w:p>
        </w:tc>
        <w:tc>
          <w:tcPr>
            <w:tcW w:w="896" w:type="dxa"/>
            <w:noWrap w:val="0"/>
            <w:vAlign w:val="center"/>
          </w:tcPr>
          <w:p w14:paraId="34F2C0AC">
            <w:pPr>
              <w:spacing w:line="360" w:lineRule="auto"/>
              <w:jc w:val="center"/>
              <w:rPr>
                <w:rFonts w:hint="eastAsia" w:ascii="宋体" w:hAnsi="宋体" w:eastAsia="宋体" w:cs="宋体"/>
                <w:color w:val="auto"/>
                <w:sz w:val="28"/>
                <w:highlight w:val="none"/>
              </w:rPr>
            </w:pPr>
          </w:p>
        </w:tc>
        <w:tc>
          <w:tcPr>
            <w:tcW w:w="896" w:type="dxa"/>
            <w:noWrap w:val="0"/>
            <w:vAlign w:val="center"/>
          </w:tcPr>
          <w:p w14:paraId="45484D1F">
            <w:pPr>
              <w:spacing w:line="360" w:lineRule="auto"/>
              <w:jc w:val="center"/>
              <w:rPr>
                <w:rFonts w:hint="eastAsia" w:ascii="宋体" w:hAnsi="宋体" w:eastAsia="宋体" w:cs="宋体"/>
                <w:color w:val="auto"/>
                <w:sz w:val="28"/>
                <w:highlight w:val="none"/>
              </w:rPr>
            </w:pPr>
          </w:p>
        </w:tc>
        <w:tc>
          <w:tcPr>
            <w:tcW w:w="2814" w:type="dxa"/>
            <w:noWrap w:val="0"/>
            <w:vAlign w:val="center"/>
          </w:tcPr>
          <w:p w14:paraId="68C421CD">
            <w:pPr>
              <w:spacing w:line="360" w:lineRule="auto"/>
              <w:jc w:val="center"/>
              <w:rPr>
                <w:rFonts w:hint="eastAsia" w:ascii="宋体" w:hAnsi="宋体" w:eastAsia="宋体" w:cs="宋体"/>
                <w:color w:val="auto"/>
                <w:sz w:val="28"/>
                <w:highlight w:val="none"/>
              </w:rPr>
            </w:pPr>
          </w:p>
        </w:tc>
      </w:tr>
      <w:tr w14:paraId="61FD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4CF96A0">
            <w:pPr>
              <w:spacing w:line="360" w:lineRule="auto"/>
              <w:jc w:val="center"/>
              <w:rPr>
                <w:rFonts w:hint="eastAsia" w:ascii="宋体" w:hAnsi="宋体" w:eastAsia="宋体" w:cs="宋体"/>
                <w:color w:val="auto"/>
                <w:sz w:val="28"/>
                <w:highlight w:val="none"/>
              </w:rPr>
            </w:pPr>
          </w:p>
        </w:tc>
        <w:tc>
          <w:tcPr>
            <w:tcW w:w="1905" w:type="dxa"/>
            <w:noWrap w:val="0"/>
            <w:vAlign w:val="center"/>
          </w:tcPr>
          <w:p w14:paraId="0C72FDEE">
            <w:pPr>
              <w:spacing w:line="360" w:lineRule="auto"/>
              <w:jc w:val="center"/>
              <w:rPr>
                <w:rFonts w:hint="eastAsia" w:ascii="宋体" w:hAnsi="宋体" w:eastAsia="宋体" w:cs="宋体"/>
                <w:color w:val="auto"/>
                <w:sz w:val="28"/>
                <w:highlight w:val="none"/>
              </w:rPr>
            </w:pPr>
          </w:p>
        </w:tc>
        <w:tc>
          <w:tcPr>
            <w:tcW w:w="1127" w:type="dxa"/>
            <w:noWrap w:val="0"/>
            <w:vAlign w:val="center"/>
          </w:tcPr>
          <w:p w14:paraId="6A327B01">
            <w:pPr>
              <w:spacing w:line="360" w:lineRule="auto"/>
              <w:jc w:val="center"/>
              <w:rPr>
                <w:rFonts w:hint="eastAsia" w:ascii="宋体" w:hAnsi="宋体" w:eastAsia="宋体" w:cs="宋体"/>
                <w:color w:val="auto"/>
                <w:sz w:val="28"/>
                <w:highlight w:val="none"/>
              </w:rPr>
            </w:pPr>
          </w:p>
        </w:tc>
        <w:tc>
          <w:tcPr>
            <w:tcW w:w="896" w:type="dxa"/>
            <w:noWrap w:val="0"/>
            <w:vAlign w:val="center"/>
          </w:tcPr>
          <w:p w14:paraId="0B50FD86">
            <w:pPr>
              <w:spacing w:line="360" w:lineRule="auto"/>
              <w:jc w:val="center"/>
              <w:rPr>
                <w:rFonts w:hint="eastAsia" w:ascii="宋体" w:hAnsi="宋体" w:eastAsia="宋体" w:cs="宋体"/>
                <w:color w:val="auto"/>
                <w:sz w:val="28"/>
                <w:highlight w:val="none"/>
              </w:rPr>
            </w:pPr>
          </w:p>
        </w:tc>
        <w:tc>
          <w:tcPr>
            <w:tcW w:w="896" w:type="dxa"/>
            <w:noWrap w:val="0"/>
            <w:vAlign w:val="center"/>
          </w:tcPr>
          <w:p w14:paraId="787CCA5C">
            <w:pPr>
              <w:spacing w:line="360" w:lineRule="auto"/>
              <w:jc w:val="center"/>
              <w:rPr>
                <w:rFonts w:hint="eastAsia" w:ascii="宋体" w:hAnsi="宋体" w:eastAsia="宋体" w:cs="宋体"/>
                <w:color w:val="auto"/>
                <w:sz w:val="28"/>
                <w:highlight w:val="none"/>
              </w:rPr>
            </w:pPr>
          </w:p>
        </w:tc>
        <w:tc>
          <w:tcPr>
            <w:tcW w:w="2814" w:type="dxa"/>
            <w:noWrap w:val="0"/>
            <w:vAlign w:val="center"/>
          </w:tcPr>
          <w:p w14:paraId="04970F3D">
            <w:pPr>
              <w:spacing w:line="360" w:lineRule="auto"/>
              <w:jc w:val="center"/>
              <w:rPr>
                <w:rFonts w:hint="eastAsia" w:ascii="宋体" w:hAnsi="宋体" w:eastAsia="宋体" w:cs="宋体"/>
                <w:color w:val="auto"/>
                <w:sz w:val="28"/>
                <w:highlight w:val="none"/>
              </w:rPr>
            </w:pPr>
          </w:p>
        </w:tc>
      </w:tr>
      <w:tr w14:paraId="66B2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76D4848">
            <w:pPr>
              <w:spacing w:line="360" w:lineRule="auto"/>
              <w:jc w:val="center"/>
              <w:rPr>
                <w:rFonts w:hint="eastAsia" w:ascii="宋体" w:hAnsi="宋体" w:eastAsia="宋体" w:cs="宋体"/>
                <w:color w:val="auto"/>
                <w:sz w:val="28"/>
                <w:highlight w:val="none"/>
              </w:rPr>
            </w:pPr>
          </w:p>
        </w:tc>
        <w:tc>
          <w:tcPr>
            <w:tcW w:w="1905" w:type="dxa"/>
            <w:noWrap w:val="0"/>
            <w:vAlign w:val="center"/>
          </w:tcPr>
          <w:p w14:paraId="35A2F883">
            <w:pPr>
              <w:spacing w:line="360" w:lineRule="auto"/>
              <w:jc w:val="center"/>
              <w:rPr>
                <w:rFonts w:hint="eastAsia" w:ascii="宋体" w:hAnsi="宋体" w:eastAsia="宋体" w:cs="宋体"/>
                <w:color w:val="auto"/>
                <w:sz w:val="28"/>
                <w:highlight w:val="none"/>
              </w:rPr>
            </w:pPr>
          </w:p>
        </w:tc>
        <w:tc>
          <w:tcPr>
            <w:tcW w:w="1127" w:type="dxa"/>
            <w:noWrap w:val="0"/>
            <w:vAlign w:val="center"/>
          </w:tcPr>
          <w:p w14:paraId="00BF0FFB">
            <w:pPr>
              <w:spacing w:line="360" w:lineRule="auto"/>
              <w:jc w:val="center"/>
              <w:rPr>
                <w:rFonts w:hint="eastAsia" w:ascii="宋体" w:hAnsi="宋体" w:eastAsia="宋体" w:cs="宋体"/>
                <w:color w:val="auto"/>
                <w:sz w:val="28"/>
                <w:highlight w:val="none"/>
              </w:rPr>
            </w:pPr>
          </w:p>
        </w:tc>
        <w:tc>
          <w:tcPr>
            <w:tcW w:w="896" w:type="dxa"/>
            <w:noWrap w:val="0"/>
            <w:vAlign w:val="center"/>
          </w:tcPr>
          <w:p w14:paraId="709923ED">
            <w:pPr>
              <w:spacing w:line="360" w:lineRule="auto"/>
              <w:jc w:val="center"/>
              <w:rPr>
                <w:rFonts w:hint="eastAsia" w:ascii="宋体" w:hAnsi="宋体" w:eastAsia="宋体" w:cs="宋体"/>
                <w:color w:val="auto"/>
                <w:sz w:val="28"/>
                <w:highlight w:val="none"/>
              </w:rPr>
            </w:pPr>
          </w:p>
        </w:tc>
        <w:tc>
          <w:tcPr>
            <w:tcW w:w="896" w:type="dxa"/>
            <w:noWrap w:val="0"/>
            <w:vAlign w:val="center"/>
          </w:tcPr>
          <w:p w14:paraId="3CD55B19">
            <w:pPr>
              <w:spacing w:line="360" w:lineRule="auto"/>
              <w:jc w:val="center"/>
              <w:rPr>
                <w:rFonts w:hint="eastAsia" w:ascii="宋体" w:hAnsi="宋体" w:eastAsia="宋体" w:cs="宋体"/>
                <w:color w:val="auto"/>
                <w:sz w:val="28"/>
                <w:highlight w:val="none"/>
              </w:rPr>
            </w:pPr>
          </w:p>
        </w:tc>
        <w:tc>
          <w:tcPr>
            <w:tcW w:w="2814" w:type="dxa"/>
            <w:noWrap w:val="0"/>
            <w:vAlign w:val="center"/>
          </w:tcPr>
          <w:p w14:paraId="305A4C18">
            <w:pPr>
              <w:spacing w:line="360" w:lineRule="auto"/>
              <w:jc w:val="center"/>
              <w:rPr>
                <w:rFonts w:hint="eastAsia" w:ascii="宋体" w:hAnsi="宋体" w:eastAsia="宋体" w:cs="宋体"/>
                <w:color w:val="auto"/>
                <w:sz w:val="28"/>
                <w:highlight w:val="none"/>
              </w:rPr>
            </w:pPr>
          </w:p>
        </w:tc>
      </w:tr>
      <w:tr w14:paraId="1293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0F2901D">
            <w:pPr>
              <w:spacing w:line="360" w:lineRule="auto"/>
              <w:jc w:val="center"/>
              <w:rPr>
                <w:rFonts w:hint="eastAsia" w:ascii="宋体" w:hAnsi="宋体" w:eastAsia="宋体" w:cs="宋体"/>
                <w:color w:val="auto"/>
                <w:sz w:val="28"/>
                <w:highlight w:val="none"/>
              </w:rPr>
            </w:pPr>
          </w:p>
        </w:tc>
        <w:tc>
          <w:tcPr>
            <w:tcW w:w="1905" w:type="dxa"/>
            <w:noWrap w:val="0"/>
            <w:vAlign w:val="center"/>
          </w:tcPr>
          <w:p w14:paraId="5847CAF2">
            <w:pPr>
              <w:spacing w:line="360" w:lineRule="auto"/>
              <w:jc w:val="center"/>
              <w:rPr>
                <w:rFonts w:hint="eastAsia" w:ascii="宋体" w:hAnsi="宋体" w:eastAsia="宋体" w:cs="宋体"/>
                <w:color w:val="auto"/>
                <w:sz w:val="28"/>
                <w:highlight w:val="none"/>
              </w:rPr>
            </w:pPr>
          </w:p>
        </w:tc>
        <w:tc>
          <w:tcPr>
            <w:tcW w:w="1127" w:type="dxa"/>
            <w:noWrap w:val="0"/>
            <w:vAlign w:val="center"/>
          </w:tcPr>
          <w:p w14:paraId="01B255B1">
            <w:pPr>
              <w:spacing w:line="360" w:lineRule="auto"/>
              <w:jc w:val="center"/>
              <w:rPr>
                <w:rFonts w:hint="eastAsia" w:ascii="宋体" w:hAnsi="宋体" w:eastAsia="宋体" w:cs="宋体"/>
                <w:color w:val="auto"/>
                <w:sz w:val="28"/>
                <w:highlight w:val="none"/>
              </w:rPr>
            </w:pPr>
          </w:p>
        </w:tc>
        <w:tc>
          <w:tcPr>
            <w:tcW w:w="896" w:type="dxa"/>
            <w:noWrap w:val="0"/>
            <w:vAlign w:val="center"/>
          </w:tcPr>
          <w:p w14:paraId="1F6EA8B0">
            <w:pPr>
              <w:spacing w:line="360" w:lineRule="auto"/>
              <w:jc w:val="center"/>
              <w:rPr>
                <w:rFonts w:hint="eastAsia" w:ascii="宋体" w:hAnsi="宋体" w:eastAsia="宋体" w:cs="宋体"/>
                <w:color w:val="auto"/>
                <w:sz w:val="28"/>
                <w:highlight w:val="none"/>
              </w:rPr>
            </w:pPr>
          </w:p>
        </w:tc>
        <w:tc>
          <w:tcPr>
            <w:tcW w:w="896" w:type="dxa"/>
            <w:noWrap w:val="0"/>
            <w:vAlign w:val="center"/>
          </w:tcPr>
          <w:p w14:paraId="7CC6F891">
            <w:pPr>
              <w:spacing w:line="360" w:lineRule="auto"/>
              <w:jc w:val="center"/>
              <w:rPr>
                <w:rFonts w:hint="eastAsia" w:ascii="宋体" w:hAnsi="宋体" w:eastAsia="宋体" w:cs="宋体"/>
                <w:color w:val="auto"/>
                <w:sz w:val="28"/>
                <w:highlight w:val="none"/>
              </w:rPr>
            </w:pPr>
          </w:p>
        </w:tc>
        <w:tc>
          <w:tcPr>
            <w:tcW w:w="2814" w:type="dxa"/>
            <w:noWrap w:val="0"/>
            <w:vAlign w:val="center"/>
          </w:tcPr>
          <w:p w14:paraId="14E5F441">
            <w:pPr>
              <w:spacing w:line="360" w:lineRule="auto"/>
              <w:jc w:val="center"/>
              <w:rPr>
                <w:rFonts w:hint="eastAsia" w:ascii="宋体" w:hAnsi="宋体" w:eastAsia="宋体" w:cs="宋体"/>
                <w:color w:val="auto"/>
                <w:sz w:val="28"/>
                <w:highlight w:val="none"/>
              </w:rPr>
            </w:pPr>
          </w:p>
        </w:tc>
      </w:tr>
      <w:tr w14:paraId="748A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90879ED">
            <w:pPr>
              <w:spacing w:line="360" w:lineRule="auto"/>
              <w:jc w:val="center"/>
              <w:rPr>
                <w:rFonts w:hint="eastAsia" w:ascii="宋体" w:hAnsi="宋体" w:eastAsia="宋体" w:cs="宋体"/>
                <w:color w:val="auto"/>
                <w:sz w:val="28"/>
                <w:highlight w:val="none"/>
              </w:rPr>
            </w:pPr>
          </w:p>
        </w:tc>
        <w:tc>
          <w:tcPr>
            <w:tcW w:w="1905" w:type="dxa"/>
            <w:noWrap w:val="0"/>
            <w:vAlign w:val="center"/>
          </w:tcPr>
          <w:p w14:paraId="75F12013">
            <w:pPr>
              <w:spacing w:line="360" w:lineRule="auto"/>
              <w:jc w:val="center"/>
              <w:rPr>
                <w:rFonts w:hint="eastAsia" w:ascii="宋体" w:hAnsi="宋体" w:eastAsia="宋体" w:cs="宋体"/>
                <w:color w:val="auto"/>
                <w:sz w:val="28"/>
                <w:highlight w:val="none"/>
              </w:rPr>
            </w:pPr>
          </w:p>
        </w:tc>
        <w:tc>
          <w:tcPr>
            <w:tcW w:w="1127" w:type="dxa"/>
            <w:noWrap w:val="0"/>
            <w:vAlign w:val="center"/>
          </w:tcPr>
          <w:p w14:paraId="194F2C11">
            <w:pPr>
              <w:spacing w:line="360" w:lineRule="auto"/>
              <w:jc w:val="center"/>
              <w:rPr>
                <w:rFonts w:hint="eastAsia" w:ascii="宋体" w:hAnsi="宋体" w:eastAsia="宋体" w:cs="宋体"/>
                <w:color w:val="auto"/>
                <w:sz w:val="28"/>
                <w:highlight w:val="none"/>
              </w:rPr>
            </w:pPr>
          </w:p>
        </w:tc>
        <w:tc>
          <w:tcPr>
            <w:tcW w:w="896" w:type="dxa"/>
            <w:noWrap w:val="0"/>
            <w:vAlign w:val="center"/>
          </w:tcPr>
          <w:p w14:paraId="1F323ECB">
            <w:pPr>
              <w:spacing w:line="360" w:lineRule="auto"/>
              <w:jc w:val="center"/>
              <w:rPr>
                <w:rFonts w:hint="eastAsia" w:ascii="宋体" w:hAnsi="宋体" w:eastAsia="宋体" w:cs="宋体"/>
                <w:color w:val="auto"/>
                <w:sz w:val="28"/>
                <w:highlight w:val="none"/>
              </w:rPr>
            </w:pPr>
          </w:p>
        </w:tc>
        <w:tc>
          <w:tcPr>
            <w:tcW w:w="896" w:type="dxa"/>
            <w:noWrap w:val="0"/>
            <w:vAlign w:val="center"/>
          </w:tcPr>
          <w:p w14:paraId="0E1ECB45">
            <w:pPr>
              <w:spacing w:line="360" w:lineRule="auto"/>
              <w:jc w:val="center"/>
              <w:rPr>
                <w:rFonts w:hint="eastAsia" w:ascii="宋体" w:hAnsi="宋体" w:eastAsia="宋体" w:cs="宋体"/>
                <w:color w:val="auto"/>
                <w:sz w:val="28"/>
                <w:highlight w:val="none"/>
              </w:rPr>
            </w:pPr>
          </w:p>
        </w:tc>
        <w:tc>
          <w:tcPr>
            <w:tcW w:w="2814" w:type="dxa"/>
            <w:noWrap w:val="0"/>
            <w:vAlign w:val="center"/>
          </w:tcPr>
          <w:p w14:paraId="00457FF0">
            <w:pPr>
              <w:spacing w:line="360" w:lineRule="auto"/>
              <w:jc w:val="center"/>
              <w:rPr>
                <w:rFonts w:hint="eastAsia" w:ascii="宋体" w:hAnsi="宋体" w:eastAsia="宋体" w:cs="宋体"/>
                <w:color w:val="auto"/>
                <w:sz w:val="28"/>
                <w:highlight w:val="none"/>
              </w:rPr>
            </w:pPr>
          </w:p>
        </w:tc>
      </w:tr>
    </w:tbl>
    <w:p w14:paraId="49778429">
      <w:pPr>
        <w:spacing w:line="360" w:lineRule="auto"/>
        <w:rPr>
          <w:rFonts w:hint="eastAsia" w:ascii="宋体" w:hAnsi="宋体" w:eastAsia="宋体" w:cs="宋体"/>
          <w:b/>
          <w:color w:val="auto"/>
          <w:sz w:val="28"/>
          <w:szCs w:val="30"/>
          <w:highlight w:val="none"/>
        </w:rPr>
      </w:pPr>
    </w:p>
    <w:p w14:paraId="2A7C04E3">
      <w:pPr>
        <w:spacing w:line="360" w:lineRule="auto"/>
        <w:jc w:val="center"/>
        <w:rPr>
          <w:rFonts w:hint="eastAsia" w:ascii="宋体" w:hAnsi="宋体" w:eastAsia="宋体" w:cs="宋体"/>
          <w:b/>
          <w:color w:val="auto"/>
          <w:sz w:val="28"/>
          <w:szCs w:val="30"/>
          <w:highlight w:val="none"/>
        </w:rPr>
      </w:pPr>
    </w:p>
    <w:p w14:paraId="56669141">
      <w:pPr>
        <w:spacing w:line="360" w:lineRule="auto"/>
        <w:jc w:val="center"/>
        <w:rPr>
          <w:rFonts w:hint="eastAsia" w:ascii="宋体" w:hAnsi="宋体" w:eastAsia="宋体" w:cs="宋体"/>
          <w:b/>
          <w:color w:val="auto"/>
          <w:sz w:val="28"/>
          <w:szCs w:val="30"/>
          <w:highlight w:val="none"/>
        </w:rPr>
      </w:pPr>
    </w:p>
    <w:p w14:paraId="2C059F1F">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73C0E55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3CAF870A">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76854F6C">
      <w:pPr>
        <w:pStyle w:val="9"/>
        <w:spacing w:line="360" w:lineRule="auto"/>
        <w:ind w:firstLine="480"/>
        <w:rPr>
          <w:rFonts w:hint="eastAsia" w:ascii="宋体" w:hAnsi="宋体" w:eastAsia="宋体" w:cs="宋体"/>
          <w:color w:val="auto"/>
          <w:sz w:val="24"/>
          <w:szCs w:val="24"/>
          <w:highlight w:val="none"/>
        </w:rPr>
      </w:pPr>
    </w:p>
    <w:p w14:paraId="7CAE4692">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p>
    <w:p w14:paraId="303F93FE">
      <w:pPr>
        <w:widowControl/>
        <w:numPr>
          <w:ilvl w:val="0"/>
          <w:numId w:val="0"/>
        </w:numPr>
        <w:spacing w:line="360" w:lineRule="auto"/>
        <w:jc w:val="center"/>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8</w:t>
      </w:r>
      <w:r>
        <w:rPr>
          <w:rFonts w:hint="eastAsia" w:ascii="宋体" w:hAnsi="宋体" w:eastAsia="宋体" w:cs="宋体"/>
          <w:b/>
          <w:bCs/>
          <w:sz w:val="30"/>
          <w:szCs w:val="30"/>
          <w:highlight w:val="none"/>
          <w:lang w:val="en-US" w:eastAsia="zh-CN" w:bidi="ar"/>
        </w:rPr>
        <w:t>.2</w:t>
      </w:r>
      <w:r>
        <w:rPr>
          <w:rFonts w:hint="eastAsia" w:ascii="宋体" w:hAnsi="宋体" w:eastAsia="宋体" w:cs="宋体"/>
          <w:b/>
          <w:bCs/>
          <w:sz w:val="30"/>
          <w:szCs w:val="30"/>
          <w:highlight w:val="none"/>
          <w:lang w:eastAsia="zh-CN" w:bidi="ar"/>
        </w:rPr>
        <w:t>商务标</w:t>
      </w:r>
    </w:p>
    <w:p w14:paraId="445B2459">
      <w:pPr>
        <w:pStyle w:val="9"/>
        <w:numPr>
          <w:ilvl w:val="0"/>
          <w:numId w:val="0"/>
        </w:numPr>
        <w:spacing w:line="360" w:lineRule="auto"/>
        <w:jc w:val="left"/>
        <w:rPr>
          <w:rFonts w:hint="eastAsia" w:ascii="宋体" w:hAnsi="宋体" w:eastAsia="宋体" w:cs="宋体"/>
          <w:szCs w:val="21"/>
          <w:highlight w:val="none"/>
        </w:rPr>
      </w:pPr>
      <w:r>
        <w:rPr>
          <w:rFonts w:hint="eastAsia" w:ascii="宋体" w:hAnsi="宋体" w:eastAsia="宋体" w:cs="宋体"/>
          <w:sz w:val="22"/>
          <w:szCs w:val="21"/>
          <w:lang w:val="en-US" w:eastAsia="en-US" w:bidi="ar-SA"/>
        </w:rPr>
        <w:t>1、</w:t>
      </w:r>
      <w:r>
        <w:rPr>
          <w:rFonts w:hint="eastAsia" w:cs="宋体"/>
          <w:sz w:val="21"/>
          <w:szCs w:val="21"/>
          <w:lang w:val="en-US" w:eastAsia="zh-CN" w:bidi="ar"/>
        </w:rPr>
        <w:t>项目组人员</w:t>
      </w:r>
    </w:p>
    <w:p w14:paraId="7C5F991C">
      <w:pPr>
        <w:pStyle w:val="9"/>
        <w:numPr>
          <w:ilvl w:val="0"/>
          <w:numId w:val="0"/>
        </w:numPr>
        <w:spacing w:line="360" w:lineRule="auto"/>
        <w:jc w:val="left"/>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2、</w:t>
      </w:r>
      <w:r>
        <w:rPr>
          <w:rFonts w:hint="eastAsia" w:ascii="宋体" w:hAnsi="宋体" w:eastAsia="宋体" w:cs="宋体"/>
          <w:sz w:val="21"/>
          <w:szCs w:val="21"/>
          <w:lang w:eastAsia="zh-CN" w:bidi="ar"/>
        </w:rPr>
        <w:t>类似</w:t>
      </w:r>
      <w:r>
        <w:rPr>
          <w:rFonts w:hint="eastAsia" w:ascii="宋体" w:hAnsi="宋体" w:eastAsia="宋体" w:cs="宋体"/>
          <w:sz w:val="21"/>
          <w:szCs w:val="21"/>
          <w:lang w:bidi="ar"/>
        </w:rPr>
        <w:t>业绩</w:t>
      </w:r>
    </w:p>
    <w:p w14:paraId="7E2D0C42">
      <w:pPr>
        <w:pStyle w:val="9"/>
        <w:spacing w:line="360" w:lineRule="auto"/>
        <w:jc w:val="left"/>
        <w:rPr>
          <w:rFonts w:hint="eastAsia" w:ascii="宋体" w:hAnsi="宋体" w:eastAsia="宋体" w:cs="宋体"/>
          <w:color w:val="333333"/>
          <w:sz w:val="21"/>
          <w:szCs w:val="21"/>
          <w:highlight w:val="none"/>
        </w:rPr>
      </w:pPr>
    </w:p>
    <w:p w14:paraId="3B96FFA5">
      <w:pPr>
        <w:pStyle w:val="16"/>
        <w:ind w:firstLine="0"/>
        <w:rPr>
          <w:rFonts w:hint="eastAsia" w:ascii="宋体" w:hAnsi="宋体" w:eastAsia="宋体" w:cs="宋体"/>
          <w:highlight w:val="none"/>
          <w:lang w:bidi="ar"/>
        </w:rPr>
      </w:pPr>
    </w:p>
    <w:p w14:paraId="5015AC09">
      <w:pPr>
        <w:pStyle w:val="16"/>
        <w:spacing w:line="600" w:lineRule="exact"/>
        <w:ind w:firstLine="420"/>
        <w:rPr>
          <w:rFonts w:hint="eastAsia" w:ascii="宋体" w:hAnsi="宋体" w:eastAsia="宋体" w:cs="宋体"/>
          <w:sz w:val="21"/>
          <w:szCs w:val="21"/>
          <w:highlight w:val="none"/>
        </w:rPr>
      </w:pPr>
    </w:p>
    <w:p w14:paraId="4A9BD519">
      <w:pPr>
        <w:rPr>
          <w:rFonts w:hint="eastAsia" w:ascii="宋体" w:hAnsi="宋体" w:eastAsia="宋体" w:cs="宋体"/>
          <w:highlight w:val="none"/>
        </w:rPr>
      </w:pPr>
    </w:p>
    <w:p w14:paraId="5FDFD9C8">
      <w:pPr>
        <w:rPr>
          <w:rFonts w:hint="eastAsia" w:ascii="宋体" w:hAnsi="宋体" w:eastAsia="宋体" w:cs="宋体"/>
          <w:highlight w:val="none"/>
        </w:rPr>
      </w:pPr>
    </w:p>
    <w:p w14:paraId="12F5E6ED">
      <w:pPr>
        <w:pStyle w:val="16"/>
        <w:ind w:firstLine="480"/>
        <w:rPr>
          <w:rFonts w:hint="eastAsia" w:ascii="宋体" w:hAnsi="宋体" w:eastAsia="宋体" w:cs="宋体"/>
          <w:highlight w:val="none"/>
        </w:rPr>
      </w:pPr>
    </w:p>
    <w:p w14:paraId="58A960E2">
      <w:pPr>
        <w:rPr>
          <w:rFonts w:hint="eastAsia" w:ascii="宋体" w:hAnsi="宋体" w:eastAsia="宋体" w:cs="宋体"/>
          <w:highlight w:val="none"/>
        </w:rPr>
      </w:pPr>
    </w:p>
    <w:p w14:paraId="255836DA">
      <w:pPr>
        <w:pStyle w:val="16"/>
        <w:ind w:firstLine="480"/>
        <w:rPr>
          <w:rFonts w:hint="eastAsia" w:ascii="宋体" w:hAnsi="宋体" w:eastAsia="宋体" w:cs="宋体"/>
          <w:highlight w:val="none"/>
        </w:rPr>
      </w:pPr>
    </w:p>
    <w:p w14:paraId="37584C24">
      <w:pPr>
        <w:rPr>
          <w:rFonts w:hint="eastAsia" w:ascii="宋体" w:hAnsi="宋体" w:eastAsia="宋体" w:cs="宋体"/>
          <w:highlight w:val="none"/>
        </w:rPr>
      </w:pPr>
    </w:p>
    <w:p w14:paraId="3E0FAD14">
      <w:pPr>
        <w:pStyle w:val="16"/>
        <w:ind w:firstLine="480"/>
        <w:rPr>
          <w:rFonts w:hint="eastAsia" w:ascii="宋体" w:hAnsi="宋体" w:eastAsia="宋体" w:cs="宋体"/>
          <w:highlight w:val="none"/>
        </w:rPr>
      </w:pPr>
    </w:p>
    <w:p w14:paraId="79F27887">
      <w:pPr>
        <w:rPr>
          <w:rFonts w:hint="eastAsia" w:ascii="宋体" w:hAnsi="宋体" w:eastAsia="宋体" w:cs="宋体"/>
          <w:highlight w:val="none"/>
        </w:rPr>
      </w:pPr>
    </w:p>
    <w:p w14:paraId="470551C3">
      <w:pPr>
        <w:pStyle w:val="16"/>
        <w:ind w:firstLine="480"/>
        <w:rPr>
          <w:rFonts w:hint="eastAsia" w:ascii="宋体" w:hAnsi="宋体" w:eastAsia="宋体" w:cs="宋体"/>
          <w:highlight w:val="none"/>
        </w:rPr>
      </w:pPr>
    </w:p>
    <w:p w14:paraId="570765D8">
      <w:pPr>
        <w:rPr>
          <w:rFonts w:hint="eastAsia" w:ascii="宋体" w:hAnsi="宋体" w:eastAsia="宋体" w:cs="宋体"/>
          <w:highlight w:val="none"/>
        </w:rPr>
      </w:pPr>
    </w:p>
    <w:p w14:paraId="64A2261B">
      <w:pPr>
        <w:pStyle w:val="16"/>
        <w:ind w:firstLine="480"/>
        <w:rPr>
          <w:rFonts w:hint="eastAsia" w:ascii="宋体" w:hAnsi="宋体" w:eastAsia="宋体" w:cs="宋体"/>
          <w:highlight w:val="none"/>
        </w:rPr>
      </w:pPr>
    </w:p>
    <w:p w14:paraId="298931A6">
      <w:pPr>
        <w:rPr>
          <w:rFonts w:hint="eastAsia" w:ascii="宋体" w:hAnsi="宋体" w:eastAsia="宋体" w:cs="宋体"/>
          <w:highlight w:val="none"/>
        </w:rPr>
      </w:pPr>
    </w:p>
    <w:p w14:paraId="161A0C10">
      <w:pPr>
        <w:pStyle w:val="16"/>
        <w:ind w:firstLine="480"/>
        <w:rPr>
          <w:rFonts w:hint="eastAsia" w:ascii="宋体" w:hAnsi="宋体" w:eastAsia="宋体" w:cs="宋体"/>
          <w:highlight w:val="none"/>
        </w:rPr>
      </w:pPr>
    </w:p>
    <w:p w14:paraId="1114D36B">
      <w:pPr>
        <w:rPr>
          <w:rFonts w:hint="eastAsia" w:ascii="宋体" w:hAnsi="宋体" w:eastAsia="宋体" w:cs="宋体"/>
          <w:highlight w:val="none"/>
        </w:rPr>
      </w:pPr>
    </w:p>
    <w:p w14:paraId="6749AA4B">
      <w:pPr>
        <w:pStyle w:val="16"/>
        <w:ind w:firstLine="480"/>
        <w:rPr>
          <w:rFonts w:hint="eastAsia" w:ascii="宋体" w:hAnsi="宋体" w:eastAsia="宋体" w:cs="宋体"/>
          <w:highlight w:val="none"/>
        </w:rPr>
      </w:pPr>
    </w:p>
    <w:p w14:paraId="2FBFFF40">
      <w:pPr>
        <w:rPr>
          <w:rFonts w:hint="eastAsia" w:ascii="宋体" w:hAnsi="宋体" w:eastAsia="宋体" w:cs="宋体"/>
          <w:highlight w:val="none"/>
        </w:rPr>
      </w:pPr>
    </w:p>
    <w:p w14:paraId="39979BF2">
      <w:pPr>
        <w:pStyle w:val="16"/>
        <w:ind w:firstLine="480"/>
        <w:rPr>
          <w:rFonts w:hint="eastAsia" w:ascii="宋体" w:hAnsi="宋体" w:eastAsia="宋体" w:cs="宋体"/>
          <w:highlight w:val="none"/>
        </w:rPr>
      </w:pPr>
    </w:p>
    <w:p w14:paraId="140567ED">
      <w:pPr>
        <w:rPr>
          <w:rFonts w:hint="eastAsia" w:ascii="宋体" w:hAnsi="宋体" w:eastAsia="宋体" w:cs="宋体"/>
          <w:highlight w:val="none"/>
        </w:rPr>
      </w:pPr>
    </w:p>
    <w:p w14:paraId="373ECF78">
      <w:pPr>
        <w:pStyle w:val="16"/>
        <w:ind w:firstLine="480"/>
        <w:rPr>
          <w:rFonts w:hint="eastAsia" w:ascii="宋体" w:hAnsi="宋体" w:eastAsia="宋体" w:cs="宋体"/>
          <w:highlight w:val="none"/>
        </w:rPr>
      </w:pPr>
    </w:p>
    <w:p w14:paraId="227E6B4F">
      <w:pPr>
        <w:rPr>
          <w:rFonts w:hint="eastAsia" w:ascii="宋体" w:hAnsi="宋体" w:eastAsia="宋体" w:cs="宋体"/>
          <w:highlight w:val="none"/>
        </w:rPr>
      </w:pPr>
    </w:p>
    <w:p w14:paraId="492008CE">
      <w:pPr>
        <w:pStyle w:val="16"/>
        <w:ind w:firstLine="480"/>
        <w:rPr>
          <w:rFonts w:hint="eastAsia" w:ascii="宋体" w:hAnsi="宋体" w:eastAsia="宋体" w:cs="宋体"/>
          <w:highlight w:val="none"/>
        </w:rPr>
      </w:pPr>
    </w:p>
    <w:p w14:paraId="06E50E81">
      <w:pPr>
        <w:rPr>
          <w:rFonts w:hint="eastAsia" w:ascii="宋体" w:hAnsi="宋体" w:eastAsia="宋体" w:cs="宋体"/>
          <w:highlight w:val="none"/>
        </w:rPr>
      </w:pPr>
    </w:p>
    <w:p w14:paraId="217A46F7">
      <w:pPr>
        <w:pStyle w:val="16"/>
        <w:ind w:firstLine="480"/>
        <w:rPr>
          <w:rFonts w:hint="eastAsia" w:ascii="宋体" w:hAnsi="宋体" w:eastAsia="宋体" w:cs="宋体"/>
          <w:highlight w:val="none"/>
        </w:rPr>
      </w:pPr>
    </w:p>
    <w:p w14:paraId="2CF25655">
      <w:pPr>
        <w:rPr>
          <w:rFonts w:hint="eastAsia" w:ascii="宋体" w:hAnsi="宋体" w:eastAsia="宋体" w:cs="宋体"/>
          <w:highlight w:val="none"/>
        </w:rPr>
      </w:pPr>
    </w:p>
    <w:p w14:paraId="3209C3E9">
      <w:pPr>
        <w:pStyle w:val="5"/>
        <w:rPr>
          <w:rFonts w:hint="eastAsia" w:ascii="宋体" w:hAnsi="宋体" w:eastAsia="宋体" w:cs="宋体"/>
          <w:highlight w:val="none"/>
        </w:rPr>
      </w:pPr>
    </w:p>
    <w:p w14:paraId="1152F0E0">
      <w:pPr>
        <w:rPr>
          <w:rFonts w:hint="eastAsia" w:ascii="宋体" w:hAnsi="宋体" w:eastAsia="宋体" w:cs="宋体"/>
          <w:highlight w:val="none"/>
        </w:rPr>
      </w:pPr>
    </w:p>
    <w:p w14:paraId="375911F0">
      <w:pPr>
        <w:pStyle w:val="5"/>
        <w:rPr>
          <w:rFonts w:hint="eastAsia" w:ascii="宋体" w:hAnsi="宋体" w:eastAsia="宋体" w:cs="宋体"/>
          <w:highlight w:val="none"/>
        </w:rPr>
      </w:pPr>
    </w:p>
    <w:p w14:paraId="21A06FE4">
      <w:pPr>
        <w:rPr>
          <w:rFonts w:hint="eastAsia" w:ascii="宋体" w:hAnsi="宋体" w:eastAsia="宋体" w:cs="宋体"/>
          <w:highlight w:val="none"/>
        </w:rPr>
      </w:pPr>
    </w:p>
    <w:p w14:paraId="5D386508">
      <w:pPr>
        <w:pStyle w:val="5"/>
        <w:rPr>
          <w:rFonts w:hint="eastAsia" w:ascii="宋体" w:hAnsi="宋体" w:eastAsia="宋体" w:cs="宋体"/>
          <w:highlight w:val="none"/>
        </w:rPr>
      </w:pPr>
    </w:p>
    <w:p w14:paraId="0C89F1F2">
      <w:pPr>
        <w:rPr>
          <w:rFonts w:hint="eastAsia" w:ascii="宋体" w:hAnsi="宋体" w:eastAsia="宋体" w:cs="宋体"/>
          <w:highlight w:val="none"/>
        </w:rPr>
      </w:pPr>
    </w:p>
    <w:p w14:paraId="288E8569">
      <w:pPr>
        <w:pStyle w:val="5"/>
        <w:rPr>
          <w:rFonts w:hint="eastAsia" w:ascii="宋体" w:hAnsi="宋体" w:eastAsia="宋体" w:cs="宋体"/>
          <w:highlight w:val="none"/>
        </w:rPr>
      </w:pPr>
    </w:p>
    <w:p w14:paraId="233667F5">
      <w:pPr>
        <w:rPr>
          <w:rFonts w:hint="eastAsia" w:ascii="宋体" w:hAnsi="宋体" w:eastAsia="宋体" w:cs="宋体"/>
          <w:highlight w:val="none"/>
        </w:rPr>
      </w:pPr>
    </w:p>
    <w:p w14:paraId="722BC15D">
      <w:pPr>
        <w:pStyle w:val="5"/>
        <w:rPr>
          <w:rFonts w:hint="eastAsia" w:ascii="宋体" w:hAnsi="宋体" w:eastAsia="宋体" w:cs="宋体"/>
          <w:highlight w:val="none"/>
        </w:rPr>
      </w:pPr>
    </w:p>
    <w:p w14:paraId="22CA1FCF">
      <w:pPr>
        <w:rPr>
          <w:rFonts w:hint="eastAsia" w:ascii="宋体" w:hAnsi="宋体" w:eastAsia="宋体" w:cs="宋体"/>
          <w:highlight w:val="none"/>
        </w:rPr>
      </w:pPr>
    </w:p>
    <w:p w14:paraId="5344D533">
      <w:pPr>
        <w:pStyle w:val="5"/>
        <w:rPr>
          <w:rFonts w:hint="eastAsia" w:ascii="宋体" w:hAnsi="宋体" w:eastAsia="宋体" w:cs="宋体"/>
          <w:highlight w:val="none"/>
        </w:rPr>
      </w:pPr>
    </w:p>
    <w:p w14:paraId="374E12F8">
      <w:pPr>
        <w:rPr>
          <w:rFonts w:hint="eastAsia" w:ascii="宋体" w:hAnsi="宋体" w:eastAsia="宋体" w:cs="宋体"/>
          <w:highlight w:val="none"/>
        </w:rPr>
      </w:pPr>
    </w:p>
    <w:p w14:paraId="535C88DC">
      <w:pPr>
        <w:rPr>
          <w:rFonts w:hint="eastAsia" w:ascii="宋体" w:hAnsi="宋体" w:eastAsia="宋体" w:cs="宋体"/>
          <w:highlight w:val="none"/>
        </w:rPr>
      </w:pPr>
    </w:p>
    <w:p w14:paraId="1F58A22E">
      <w:pPr>
        <w:rPr>
          <w:rFonts w:hint="eastAsia" w:ascii="宋体" w:hAnsi="宋体" w:eastAsia="宋体" w:cs="宋体"/>
          <w:highlight w:val="none"/>
        </w:rPr>
      </w:pPr>
    </w:p>
    <w:p w14:paraId="0B268041">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1BE2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919021E">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序号</w:t>
            </w:r>
          </w:p>
        </w:tc>
        <w:tc>
          <w:tcPr>
            <w:tcW w:w="2439" w:type="dxa"/>
            <w:noWrap w:val="0"/>
            <w:vAlign w:val="center"/>
          </w:tcPr>
          <w:p w14:paraId="255C2515">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项目名称</w:t>
            </w:r>
          </w:p>
        </w:tc>
        <w:tc>
          <w:tcPr>
            <w:tcW w:w="2135" w:type="dxa"/>
            <w:noWrap w:val="0"/>
            <w:vAlign w:val="center"/>
          </w:tcPr>
          <w:p w14:paraId="5F94D73C">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签订时间</w:t>
            </w:r>
          </w:p>
        </w:tc>
        <w:tc>
          <w:tcPr>
            <w:tcW w:w="1358" w:type="dxa"/>
            <w:noWrap w:val="0"/>
            <w:vAlign w:val="center"/>
          </w:tcPr>
          <w:p w14:paraId="13C4435A">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建设单位</w:t>
            </w:r>
          </w:p>
        </w:tc>
        <w:tc>
          <w:tcPr>
            <w:tcW w:w="2418" w:type="dxa"/>
            <w:noWrap w:val="0"/>
            <w:vAlign w:val="center"/>
          </w:tcPr>
          <w:p w14:paraId="740A2F7C">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合同金额</w:t>
            </w:r>
          </w:p>
        </w:tc>
      </w:tr>
      <w:tr w14:paraId="5304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D3C1C7A">
            <w:pPr>
              <w:spacing w:line="360" w:lineRule="auto"/>
              <w:jc w:val="center"/>
              <w:rPr>
                <w:rFonts w:hint="eastAsia" w:ascii="宋体" w:hAnsi="宋体" w:eastAsia="宋体" w:cs="宋体"/>
                <w:color w:val="auto"/>
                <w:sz w:val="28"/>
                <w:highlight w:val="none"/>
              </w:rPr>
            </w:pPr>
          </w:p>
        </w:tc>
        <w:tc>
          <w:tcPr>
            <w:tcW w:w="2439" w:type="dxa"/>
            <w:noWrap w:val="0"/>
            <w:vAlign w:val="center"/>
          </w:tcPr>
          <w:p w14:paraId="558520CD">
            <w:pPr>
              <w:spacing w:line="360" w:lineRule="auto"/>
              <w:jc w:val="center"/>
              <w:rPr>
                <w:rFonts w:hint="eastAsia" w:ascii="宋体" w:hAnsi="宋体" w:eastAsia="宋体" w:cs="宋体"/>
                <w:color w:val="auto"/>
                <w:sz w:val="28"/>
                <w:highlight w:val="none"/>
              </w:rPr>
            </w:pPr>
          </w:p>
        </w:tc>
        <w:tc>
          <w:tcPr>
            <w:tcW w:w="2135" w:type="dxa"/>
            <w:noWrap w:val="0"/>
            <w:vAlign w:val="center"/>
          </w:tcPr>
          <w:p w14:paraId="296A1797">
            <w:pPr>
              <w:spacing w:line="360" w:lineRule="auto"/>
              <w:jc w:val="center"/>
              <w:rPr>
                <w:rFonts w:hint="eastAsia" w:ascii="宋体" w:hAnsi="宋体" w:eastAsia="宋体" w:cs="宋体"/>
                <w:color w:val="auto"/>
                <w:sz w:val="28"/>
                <w:highlight w:val="none"/>
              </w:rPr>
            </w:pPr>
          </w:p>
        </w:tc>
        <w:tc>
          <w:tcPr>
            <w:tcW w:w="1358" w:type="dxa"/>
            <w:noWrap w:val="0"/>
            <w:vAlign w:val="center"/>
          </w:tcPr>
          <w:p w14:paraId="12E3D82C">
            <w:pPr>
              <w:spacing w:line="360" w:lineRule="auto"/>
              <w:jc w:val="center"/>
              <w:rPr>
                <w:rFonts w:hint="eastAsia" w:ascii="宋体" w:hAnsi="宋体" w:eastAsia="宋体" w:cs="宋体"/>
                <w:color w:val="auto"/>
                <w:sz w:val="28"/>
                <w:highlight w:val="none"/>
              </w:rPr>
            </w:pPr>
          </w:p>
        </w:tc>
        <w:tc>
          <w:tcPr>
            <w:tcW w:w="2418" w:type="dxa"/>
            <w:noWrap w:val="0"/>
            <w:vAlign w:val="center"/>
          </w:tcPr>
          <w:p w14:paraId="7CF4E916">
            <w:pPr>
              <w:spacing w:line="360" w:lineRule="auto"/>
              <w:jc w:val="center"/>
              <w:rPr>
                <w:rFonts w:hint="eastAsia" w:ascii="宋体" w:hAnsi="宋体" w:eastAsia="宋体" w:cs="宋体"/>
                <w:color w:val="auto"/>
                <w:sz w:val="28"/>
                <w:highlight w:val="none"/>
              </w:rPr>
            </w:pPr>
          </w:p>
        </w:tc>
      </w:tr>
      <w:tr w14:paraId="1B27B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E6A8150">
            <w:pPr>
              <w:spacing w:line="360" w:lineRule="auto"/>
              <w:jc w:val="center"/>
              <w:rPr>
                <w:rFonts w:hint="eastAsia" w:ascii="宋体" w:hAnsi="宋体" w:eastAsia="宋体" w:cs="宋体"/>
                <w:color w:val="auto"/>
                <w:sz w:val="28"/>
                <w:highlight w:val="none"/>
              </w:rPr>
            </w:pPr>
          </w:p>
        </w:tc>
        <w:tc>
          <w:tcPr>
            <w:tcW w:w="2439" w:type="dxa"/>
            <w:noWrap w:val="0"/>
            <w:vAlign w:val="center"/>
          </w:tcPr>
          <w:p w14:paraId="2F6EA3BF">
            <w:pPr>
              <w:spacing w:line="360" w:lineRule="auto"/>
              <w:jc w:val="center"/>
              <w:rPr>
                <w:rFonts w:hint="eastAsia" w:ascii="宋体" w:hAnsi="宋体" w:eastAsia="宋体" w:cs="宋体"/>
                <w:color w:val="auto"/>
                <w:sz w:val="28"/>
                <w:highlight w:val="none"/>
              </w:rPr>
            </w:pPr>
          </w:p>
        </w:tc>
        <w:tc>
          <w:tcPr>
            <w:tcW w:w="2135" w:type="dxa"/>
            <w:noWrap w:val="0"/>
            <w:vAlign w:val="center"/>
          </w:tcPr>
          <w:p w14:paraId="7EA9DCBF">
            <w:pPr>
              <w:spacing w:line="360" w:lineRule="auto"/>
              <w:jc w:val="center"/>
              <w:rPr>
                <w:rFonts w:hint="eastAsia" w:ascii="宋体" w:hAnsi="宋体" w:eastAsia="宋体" w:cs="宋体"/>
                <w:color w:val="auto"/>
                <w:sz w:val="28"/>
                <w:highlight w:val="none"/>
              </w:rPr>
            </w:pPr>
          </w:p>
        </w:tc>
        <w:tc>
          <w:tcPr>
            <w:tcW w:w="1358" w:type="dxa"/>
            <w:noWrap w:val="0"/>
            <w:vAlign w:val="center"/>
          </w:tcPr>
          <w:p w14:paraId="0BCEA9C5">
            <w:pPr>
              <w:spacing w:line="360" w:lineRule="auto"/>
              <w:jc w:val="center"/>
              <w:rPr>
                <w:rFonts w:hint="eastAsia" w:ascii="宋体" w:hAnsi="宋体" w:eastAsia="宋体" w:cs="宋体"/>
                <w:color w:val="auto"/>
                <w:sz w:val="28"/>
                <w:highlight w:val="none"/>
              </w:rPr>
            </w:pPr>
          </w:p>
        </w:tc>
        <w:tc>
          <w:tcPr>
            <w:tcW w:w="2418" w:type="dxa"/>
            <w:noWrap w:val="0"/>
            <w:vAlign w:val="center"/>
          </w:tcPr>
          <w:p w14:paraId="24779D8D">
            <w:pPr>
              <w:spacing w:line="360" w:lineRule="auto"/>
              <w:jc w:val="center"/>
              <w:rPr>
                <w:rFonts w:hint="eastAsia" w:ascii="宋体" w:hAnsi="宋体" w:eastAsia="宋体" w:cs="宋体"/>
                <w:color w:val="auto"/>
                <w:sz w:val="28"/>
                <w:highlight w:val="none"/>
              </w:rPr>
            </w:pPr>
          </w:p>
        </w:tc>
      </w:tr>
      <w:tr w14:paraId="66C3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7FFEF11">
            <w:pPr>
              <w:spacing w:line="360" w:lineRule="auto"/>
              <w:jc w:val="center"/>
              <w:rPr>
                <w:rFonts w:hint="eastAsia" w:ascii="宋体" w:hAnsi="宋体" w:eastAsia="宋体" w:cs="宋体"/>
                <w:color w:val="auto"/>
                <w:sz w:val="28"/>
                <w:highlight w:val="none"/>
              </w:rPr>
            </w:pPr>
          </w:p>
        </w:tc>
        <w:tc>
          <w:tcPr>
            <w:tcW w:w="2439" w:type="dxa"/>
            <w:noWrap w:val="0"/>
            <w:vAlign w:val="center"/>
          </w:tcPr>
          <w:p w14:paraId="0661BDA0">
            <w:pPr>
              <w:spacing w:line="360" w:lineRule="auto"/>
              <w:jc w:val="center"/>
              <w:rPr>
                <w:rFonts w:hint="eastAsia" w:ascii="宋体" w:hAnsi="宋体" w:eastAsia="宋体" w:cs="宋体"/>
                <w:color w:val="auto"/>
                <w:sz w:val="28"/>
                <w:highlight w:val="none"/>
              </w:rPr>
            </w:pPr>
          </w:p>
        </w:tc>
        <w:tc>
          <w:tcPr>
            <w:tcW w:w="2135" w:type="dxa"/>
            <w:noWrap w:val="0"/>
            <w:vAlign w:val="center"/>
          </w:tcPr>
          <w:p w14:paraId="7803E71E">
            <w:pPr>
              <w:spacing w:line="360" w:lineRule="auto"/>
              <w:jc w:val="center"/>
              <w:rPr>
                <w:rFonts w:hint="eastAsia" w:ascii="宋体" w:hAnsi="宋体" w:eastAsia="宋体" w:cs="宋体"/>
                <w:color w:val="auto"/>
                <w:sz w:val="28"/>
                <w:highlight w:val="none"/>
              </w:rPr>
            </w:pPr>
          </w:p>
        </w:tc>
        <w:tc>
          <w:tcPr>
            <w:tcW w:w="1358" w:type="dxa"/>
            <w:noWrap w:val="0"/>
            <w:vAlign w:val="center"/>
          </w:tcPr>
          <w:p w14:paraId="07B9F620">
            <w:pPr>
              <w:spacing w:line="360" w:lineRule="auto"/>
              <w:jc w:val="center"/>
              <w:rPr>
                <w:rFonts w:hint="eastAsia" w:ascii="宋体" w:hAnsi="宋体" w:eastAsia="宋体" w:cs="宋体"/>
                <w:color w:val="auto"/>
                <w:sz w:val="28"/>
                <w:highlight w:val="none"/>
              </w:rPr>
            </w:pPr>
          </w:p>
        </w:tc>
        <w:tc>
          <w:tcPr>
            <w:tcW w:w="2418" w:type="dxa"/>
            <w:noWrap w:val="0"/>
            <w:vAlign w:val="center"/>
          </w:tcPr>
          <w:p w14:paraId="0551F955">
            <w:pPr>
              <w:spacing w:line="360" w:lineRule="auto"/>
              <w:jc w:val="center"/>
              <w:rPr>
                <w:rFonts w:hint="eastAsia" w:ascii="宋体" w:hAnsi="宋体" w:eastAsia="宋体" w:cs="宋体"/>
                <w:color w:val="auto"/>
                <w:sz w:val="28"/>
                <w:highlight w:val="none"/>
              </w:rPr>
            </w:pPr>
          </w:p>
        </w:tc>
      </w:tr>
      <w:tr w14:paraId="2109D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C940F66">
            <w:pPr>
              <w:spacing w:line="360" w:lineRule="auto"/>
              <w:jc w:val="center"/>
              <w:rPr>
                <w:rFonts w:hint="eastAsia" w:ascii="宋体" w:hAnsi="宋体" w:eastAsia="宋体" w:cs="宋体"/>
                <w:color w:val="auto"/>
                <w:sz w:val="28"/>
                <w:highlight w:val="none"/>
              </w:rPr>
            </w:pPr>
          </w:p>
        </w:tc>
        <w:tc>
          <w:tcPr>
            <w:tcW w:w="2439" w:type="dxa"/>
            <w:noWrap w:val="0"/>
            <w:vAlign w:val="center"/>
          </w:tcPr>
          <w:p w14:paraId="6B89986D">
            <w:pPr>
              <w:spacing w:line="360" w:lineRule="auto"/>
              <w:jc w:val="center"/>
              <w:rPr>
                <w:rFonts w:hint="eastAsia" w:ascii="宋体" w:hAnsi="宋体" w:eastAsia="宋体" w:cs="宋体"/>
                <w:color w:val="auto"/>
                <w:sz w:val="28"/>
                <w:highlight w:val="none"/>
              </w:rPr>
            </w:pPr>
          </w:p>
        </w:tc>
        <w:tc>
          <w:tcPr>
            <w:tcW w:w="2135" w:type="dxa"/>
            <w:noWrap w:val="0"/>
            <w:vAlign w:val="center"/>
          </w:tcPr>
          <w:p w14:paraId="546B687E">
            <w:pPr>
              <w:spacing w:line="360" w:lineRule="auto"/>
              <w:jc w:val="center"/>
              <w:rPr>
                <w:rFonts w:hint="eastAsia" w:ascii="宋体" w:hAnsi="宋体" w:eastAsia="宋体" w:cs="宋体"/>
                <w:color w:val="auto"/>
                <w:sz w:val="28"/>
                <w:highlight w:val="none"/>
              </w:rPr>
            </w:pPr>
          </w:p>
        </w:tc>
        <w:tc>
          <w:tcPr>
            <w:tcW w:w="1358" w:type="dxa"/>
            <w:noWrap w:val="0"/>
            <w:vAlign w:val="center"/>
          </w:tcPr>
          <w:p w14:paraId="638EFC64">
            <w:pPr>
              <w:spacing w:line="360" w:lineRule="auto"/>
              <w:jc w:val="center"/>
              <w:rPr>
                <w:rFonts w:hint="eastAsia" w:ascii="宋体" w:hAnsi="宋体" w:eastAsia="宋体" w:cs="宋体"/>
                <w:color w:val="auto"/>
                <w:sz w:val="28"/>
                <w:highlight w:val="none"/>
              </w:rPr>
            </w:pPr>
          </w:p>
        </w:tc>
        <w:tc>
          <w:tcPr>
            <w:tcW w:w="2418" w:type="dxa"/>
            <w:noWrap w:val="0"/>
            <w:vAlign w:val="center"/>
          </w:tcPr>
          <w:p w14:paraId="03BDBC9C">
            <w:pPr>
              <w:spacing w:line="360" w:lineRule="auto"/>
              <w:jc w:val="center"/>
              <w:rPr>
                <w:rFonts w:hint="eastAsia" w:ascii="宋体" w:hAnsi="宋体" w:eastAsia="宋体" w:cs="宋体"/>
                <w:color w:val="auto"/>
                <w:sz w:val="28"/>
                <w:highlight w:val="none"/>
              </w:rPr>
            </w:pPr>
          </w:p>
        </w:tc>
      </w:tr>
      <w:tr w14:paraId="19B1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EC17921">
            <w:pPr>
              <w:spacing w:line="360" w:lineRule="auto"/>
              <w:jc w:val="center"/>
              <w:rPr>
                <w:rFonts w:hint="eastAsia" w:ascii="宋体" w:hAnsi="宋体" w:eastAsia="宋体" w:cs="宋体"/>
                <w:color w:val="auto"/>
                <w:sz w:val="28"/>
                <w:highlight w:val="none"/>
              </w:rPr>
            </w:pPr>
          </w:p>
        </w:tc>
        <w:tc>
          <w:tcPr>
            <w:tcW w:w="2439" w:type="dxa"/>
            <w:noWrap w:val="0"/>
            <w:vAlign w:val="center"/>
          </w:tcPr>
          <w:p w14:paraId="6F7EFFDC">
            <w:pPr>
              <w:spacing w:line="360" w:lineRule="auto"/>
              <w:jc w:val="center"/>
              <w:rPr>
                <w:rFonts w:hint="eastAsia" w:ascii="宋体" w:hAnsi="宋体" w:eastAsia="宋体" w:cs="宋体"/>
                <w:color w:val="auto"/>
                <w:sz w:val="28"/>
                <w:highlight w:val="none"/>
              </w:rPr>
            </w:pPr>
          </w:p>
        </w:tc>
        <w:tc>
          <w:tcPr>
            <w:tcW w:w="2135" w:type="dxa"/>
            <w:noWrap w:val="0"/>
            <w:vAlign w:val="center"/>
          </w:tcPr>
          <w:p w14:paraId="080AF9B8">
            <w:pPr>
              <w:spacing w:line="360" w:lineRule="auto"/>
              <w:jc w:val="center"/>
              <w:rPr>
                <w:rFonts w:hint="eastAsia" w:ascii="宋体" w:hAnsi="宋体" w:eastAsia="宋体" w:cs="宋体"/>
                <w:color w:val="auto"/>
                <w:sz w:val="28"/>
                <w:highlight w:val="none"/>
              </w:rPr>
            </w:pPr>
          </w:p>
        </w:tc>
        <w:tc>
          <w:tcPr>
            <w:tcW w:w="1358" w:type="dxa"/>
            <w:noWrap w:val="0"/>
            <w:vAlign w:val="center"/>
          </w:tcPr>
          <w:p w14:paraId="05A05576">
            <w:pPr>
              <w:spacing w:line="360" w:lineRule="auto"/>
              <w:jc w:val="center"/>
              <w:rPr>
                <w:rFonts w:hint="eastAsia" w:ascii="宋体" w:hAnsi="宋体" w:eastAsia="宋体" w:cs="宋体"/>
                <w:color w:val="auto"/>
                <w:sz w:val="28"/>
                <w:highlight w:val="none"/>
              </w:rPr>
            </w:pPr>
          </w:p>
        </w:tc>
        <w:tc>
          <w:tcPr>
            <w:tcW w:w="2418" w:type="dxa"/>
            <w:noWrap w:val="0"/>
            <w:vAlign w:val="center"/>
          </w:tcPr>
          <w:p w14:paraId="3892B514">
            <w:pPr>
              <w:spacing w:line="360" w:lineRule="auto"/>
              <w:jc w:val="center"/>
              <w:rPr>
                <w:rFonts w:hint="eastAsia" w:ascii="宋体" w:hAnsi="宋体" w:eastAsia="宋体" w:cs="宋体"/>
                <w:color w:val="auto"/>
                <w:sz w:val="28"/>
                <w:highlight w:val="none"/>
              </w:rPr>
            </w:pPr>
          </w:p>
        </w:tc>
      </w:tr>
      <w:tr w14:paraId="7F22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3D7D076">
            <w:pPr>
              <w:spacing w:line="360" w:lineRule="auto"/>
              <w:jc w:val="center"/>
              <w:rPr>
                <w:rFonts w:hint="eastAsia" w:ascii="宋体" w:hAnsi="宋体" w:eastAsia="宋体" w:cs="宋体"/>
                <w:color w:val="auto"/>
                <w:sz w:val="28"/>
                <w:highlight w:val="none"/>
              </w:rPr>
            </w:pPr>
          </w:p>
        </w:tc>
        <w:tc>
          <w:tcPr>
            <w:tcW w:w="2439" w:type="dxa"/>
            <w:noWrap w:val="0"/>
            <w:vAlign w:val="center"/>
          </w:tcPr>
          <w:p w14:paraId="02FA9F29">
            <w:pPr>
              <w:spacing w:line="360" w:lineRule="auto"/>
              <w:jc w:val="center"/>
              <w:rPr>
                <w:rFonts w:hint="eastAsia" w:ascii="宋体" w:hAnsi="宋体" w:eastAsia="宋体" w:cs="宋体"/>
                <w:color w:val="auto"/>
                <w:sz w:val="28"/>
                <w:highlight w:val="none"/>
              </w:rPr>
            </w:pPr>
          </w:p>
        </w:tc>
        <w:tc>
          <w:tcPr>
            <w:tcW w:w="2135" w:type="dxa"/>
            <w:noWrap w:val="0"/>
            <w:vAlign w:val="center"/>
          </w:tcPr>
          <w:p w14:paraId="6D0826FB">
            <w:pPr>
              <w:spacing w:line="360" w:lineRule="auto"/>
              <w:jc w:val="center"/>
              <w:rPr>
                <w:rFonts w:hint="eastAsia" w:ascii="宋体" w:hAnsi="宋体" w:eastAsia="宋体" w:cs="宋体"/>
                <w:color w:val="auto"/>
                <w:sz w:val="28"/>
                <w:highlight w:val="none"/>
              </w:rPr>
            </w:pPr>
          </w:p>
        </w:tc>
        <w:tc>
          <w:tcPr>
            <w:tcW w:w="1358" w:type="dxa"/>
            <w:noWrap w:val="0"/>
            <w:vAlign w:val="center"/>
          </w:tcPr>
          <w:p w14:paraId="56982A65">
            <w:pPr>
              <w:spacing w:line="360" w:lineRule="auto"/>
              <w:jc w:val="center"/>
              <w:rPr>
                <w:rFonts w:hint="eastAsia" w:ascii="宋体" w:hAnsi="宋体" w:eastAsia="宋体" w:cs="宋体"/>
                <w:color w:val="auto"/>
                <w:sz w:val="28"/>
                <w:highlight w:val="none"/>
              </w:rPr>
            </w:pPr>
          </w:p>
        </w:tc>
        <w:tc>
          <w:tcPr>
            <w:tcW w:w="2418" w:type="dxa"/>
            <w:noWrap w:val="0"/>
            <w:vAlign w:val="center"/>
          </w:tcPr>
          <w:p w14:paraId="0D102342">
            <w:pPr>
              <w:spacing w:line="360" w:lineRule="auto"/>
              <w:jc w:val="center"/>
              <w:rPr>
                <w:rFonts w:hint="eastAsia" w:ascii="宋体" w:hAnsi="宋体" w:eastAsia="宋体" w:cs="宋体"/>
                <w:color w:val="auto"/>
                <w:sz w:val="28"/>
                <w:highlight w:val="none"/>
              </w:rPr>
            </w:pPr>
          </w:p>
        </w:tc>
      </w:tr>
      <w:tr w14:paraId="70E2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FF0D4AB">
            <w:pPr>
              <w:spacing w:line="360" w:lineRule="auto"/>
              <w:jc w:val="center"/>
              <w:rPr>
                <w:rFonts w:hint="eastAsia" w:ascii="宋体" w:hAnsi="宋体" w:eastAsia="宋体" w:cs="宋体"/>
                <w:color w:val="auto"/>
                <w:sz w:val="28"/>
                <w:highlight w:val="none"/>
              </w:rPr>
            </w:pPr>
          </w:p>
        </w:tc>
        <w:tc>
          <w:tcPr>
            <w:tcW w:w="2439" w:type="dxa"/>
            <w:noWrap w:val="0"/>
            <w:vAlign w:val="center"/>
          </w:tcPr>
          <w:p w14:paraId="0FE03924">
            <w:pPr>
              <w:spacing w:line="360" w:lineRule="auto"/>
              <w:jc w:val="center"/>
              <w:rPr>
                <w:rFonts w:hint="eastAsia" w:ascii="宋体" w:hAnsi="宋体" w:eastAsia="宋体" w:cs="宋体"/>
                <w:color w:val="auto"/>
                <w:sz w:val="28"/>
                <w:highlight w:val="none"/>
              </w:rPr>
            </w:pPr>
          </w:p>
        </w:tc>
        <w:tc>
          <w:tcPr>
            <w:tcW w:w="2135" w:type="dxa"/>
            <w:noWrap w:val="0"/>
            <w:vAlign w:val="center"/>
          </w:tcPr>
          <w:p w14:paraId="13BB35D2">
            <w:pPr>
              <w:spacing w:line="360" w:lineRule="auto"/>
              <w:jc w:val="center"/>
              <w:rPr>
                <w:rFonts w:hint="eastAsia" w:ascii="宋体" w:hAnsi="宋体" w:eastAsia="宋体" w:cs="宋体"/>
                <w:color w:val="auto"/>
                <w:sz w:val="28"/>
                <w:highlight w:val="none"/>
              </w:rPr>
            </w:pPr>
          </w:p>
        </w:tc>
        <w:tc>
          <w:tcPr>
            <w:tcW w:w="1358" w:type="dxa"/>
            <w:noWrap w:val="0"/>
            <w:vAlign w:val="center"/>
          </w:tcPr>
          <w:p w14:paraId="3C281F59">
            <w:pPr>
              <w:spacing w:line="360" w:lineRule="auto"/>
              <w:jc w:val="center"/>
              <w:rPr>
                <w:rFonts w:hint="eastAsia" w:ascii="宋体" w:hAnsi="宋体" w:eastAsia="宋体" w:cs="宋体"/>
                <w:color w:val="auto"/>
                <w:sz w:val="28"/>
                <w:highlight w:val="none"/>
              </w:rPr>
            </w:pPr>
          </w:p>
        </w:tc>
        <w:tc>
          <w:tcPr>
            <w:tcW w:w="2418" w:type="dxa"/>
            <w:noWrap w:val="0"/>
            <w:vAlign w:val="center"/>
          </w:tcPr>
          <w:p w14:paraId="4D642B73">
            <w:pPr>
              <w:spacing w:line="360" w:lineRule="auto"/>
              <w:jc w:val="center"/>
              <w:rPr>
                <w:rFonts w:hint="eastAsia" w:ascii="宋体" w:hAnsi="宋体" w:eastAsia="宋体" w:cs="宋体"/>
                <w:color w:val="auto"/>
                <w:sz w:val="28"/>
                <w:highlight w:val="none"/>
              </w:rPr>
            </w:pPr>
          </w:p>
        </w:tc>
      </w:tr>
      <w:tr w14:paraId="6A8E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C2ECBF9">
            <w:pPr>
              <w:spacing w:line="360" w:lineRule="auto"/>
              <w:jc w:val="center"/>
              <w:rPr>
                <w:rFonts w:hint="eastAsia" w:ascii="宋体" w:hAnsi="宋体" w:eastAsia="宋体" w:cs="宋体"/>
                <w:color w:val="auto"/>
                <w:sz w:val="28"/>
                <w:highlight w:val="none"/>
              </w:rPr>
            </w:pPr>
          </w:p>
        </w:tc>
        <w:tc>
          <w:tcPr>
            <w:tcW w:w="2439" w:type="dxa"/>
            <w:noWrap w:val="0"/>
            <w:vAlign w:val="center"/>
          </w:tcPr>
          <w:p w14:paraId="3CB168D8">
            <w:pPr>
              <w:spacing w:line="360" w:lineRule="auto"/>
              <w:jc w:val="center"/>
              <w:rPr>
                <w:rFonts w:hint="eastAsia" w:ascii="宋体" w:hAnsi="宋体" w:eastAsia="宋体" w:cs="宋体"/>
                <w:color w:val="auto"/>
                <w:sz w:val="28"/>
                <w:highlight w:val="none"/>
              </w:rPr>
            </w:pPr>
          </w:p>
        </w:tc>
        <w:tc>
          <w:tcPr>
            <w:tcW w:w="2135" w:type="dxa"/>
            <w:noWrap w:val="0"/>
            <w:vAlign w:val="center"/>
          </w:tcPr>
          <w:p w14:paraId="0FD70A88">
            <w:pPr>
              <w:spacing w:line="360" w:lineRule="auto"/>
              <w:jc w:val="center"/>
              <w:rPr>
                <w:rFonts w:hint="eastAsia" w:ascii="宋体" w:hAnsi="宋体" w:eastAsia="宋体" w:cs="宋体"/>
                <w:color w:val="auto"/>
                <w:sz w:val="28"/>
                <w:highlight w:val="none"/>
              </w:rPr>
            </w:pPr>
          </w:p>
        </w:tc>
        <w:tc>
          <w:tcPr>
            <w:tcW w:w="1358" w:type="dxa"/>
            <w:noWrap w:val="0"/>
            <w:vAlign w:val="center"/>
          </w:tcPr>
          <w:p w14:paraId="0EA1C3AE">
            <w:pPr>
              <w:spacing w:line="360" w:lineRule="auto"/>
              <w:jc w:val="center"/>
              <w:rPr>
                <w:rFonts w:hint="eastAsia" w:ascii="宋体" w:hAnsi="宋体" w:eastAsia="宋体" w:cs="宋体"/>
                <w:color w:val="auto"/>
                <w:sz w:val="28"/>
                <w:highlight w:val="none"/>
              </w:rPr>
            </w:pPr>
          </w:p>
        </w:tc>
        <w:tc>
          <w:tcPr>
            <w:tcW w:w="2418" w:type="dxa"/>
            <w:noWrap w:val="0"/>
            <w:vAlign w:val="center"/>
          </w:tcPr>
          <w:p w14:paraId="3BF05072">
            <w:pPr>
              <w:spacing w:line="360" w:lineRule="auto"/>
              <w:jc w:val="center"/>
              <w:rPr>
                <w:rFonts w:hint="eastAsia" w:ascii="宋体" w:hAnsi="宋体" w:eastAsia="宋体" w:cs="宋体"/>
                <w:color w:val="auto"/>
                <w:sz w:val="28"/>
                <w:highlight w:val="none"/>
              </w:rPr>
            </w:pPr>
          </w:p>
        </w:tc>
      </w:tr>
      <w:tr w14:paraId="4B9B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37BAF3D">
            <w:pPr>
              <w:spacing w:line="360" w:lineRule="auto"/>
              <w:jc w:val="center"/>
              <w:rPr>
                <w:rFonts w:hint="eastAsia" w:ascii="宋体" w:hAnsi="宋体" w:eastAsia="宋体" w:cs="宋体"/>
                <w:color w:val="auto"/>
                <w:sz w:val="28"/>
                <w:highlight w:val="none"/>
              </w:rPr>
            </w:pPr>
          </w:p>
        </w:tc>
        <w:tc>
          <w:tcPr>
            <w:tcW w:w="2439" w:type="dxa"/>
            <w:noWrap w:val="0"/>
            <w:vAlign w:val="center"/>
          </w:tcPr>
          <w:p w14:paraId="4FB37149">
            <w:pPr>
              <w:spacing w:line="360" w:lineRule="auto"/>
              <w:jc w:val="center"/>
              <w:rPr>
                <w:rFonts w:hint="eastAsia" w:ascii="宋体" w:hAnsi="宋体" w:eastAsia="宋体" w:cs="宋体"/>
                <w:color w:val="auto"/>
                <w:sz w:val="28"/>
                <w:highlight w:val="none"/>
              </w:rPr>
            </w:pPr>
          </w:p>
        </w:tc>
        <w:tc>
          <w:tcPr>
            <w:tcW w:w="2135" w:type="dxa"/>
            <w:noWrap w:val="0"/>
            <w:vAlign w:val="center"/>
          </w:tcPr>
          <w:p w14:paraId="3875DFE8">
            <w:pPr>
              <w:spacing w:line="360" w:lineRule="auto"/>
              <w:jc w:val="center"/>
              <w:rPr>
                <w:rFonts w:hint="eastAsia" w:ascii="宋体" w:hAnsi="宋体" w:eastAsia="宋体" w:cs="宋体"/>
                <w:color w:val="auto"/>
                <w:sz w:val="28"/>
                <w:highlight w:val="none"/>
              </w:rPr>
            </w:pPr>
          </w:p>
        </w:tc>
        <w:tc>
          <w:tcPr>
            <w:tcW w:w="1358" w:type="dxa"/>
            <w:noWrap w:val="0"/>
            <w:vAlign w:val="center"/>
          </w:tcPr>
          <w:p w14:paraId="5FD32ABA">
            <w:pPr>
              <w:spacing w:line="360" w:lineRule="auto"/>
              <w:jc w:val="center"/>
              <w:rPr>
                <w:rFonts w:hint="eastAsia" w:ascii="宋体" w:hAnsi="宋体" w:eastAsia="宋体" w:cs="宋体"/>
                <w:color w:val="auto"/>
                <w:sz w:val="28"/>
                <w:highlight w:val="none"/>
              </w:rPr>
            </w:pPr>
          </w:p>
        </w:tc>
        <w:tc>
          <w:tcPr>
            <w:tcW w:w="2418" w:type="dxa"/>
            <w:noWrap w:val="0"/>
            <w:vAlign w:val="center"/>
          </w:tcPr>
          <w:p w14:paraId="252F50E7">
            <w:pPr>
              <w:spacing w:line="360" w:lineRule="auto"/>
              <w:jc w:val="center"/>
              <w:rPr>
                <w:rFonts w:hint="eastAsia" w:ascii="宋体" w:hAnsi="宋体" w:eastAsia="宋体" w:cs="宋体"/>
                <w:color w:val="auto"/>
                <w:sz w:val="28"/>
                <w:highlight w:val="none"/>
              </w:rPr>
            </w:pPr>
          </w:p>
        </w:tc>
      </w:tr>
      <w:tr w14:paraId="09A8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00A62E02">
            <w:pPr>
              <w:spacing w:line="360" w:lineRule="auto"/>
              <w:jc w:val="center"/>
              <w:rPr>
                <w:rFonts w:hint="eastAsia" w:ascii="宋体" w:hAnsi="宋体" w:eastAsia="宋体" w:cs="宋体"/>
                <w:color w:val="auto"/>
                <w:sz w:val="28"/>
                <w:highlight w:val="none"/>
              </w:rPr>
            </w:pPr>
          </w:p>
        </w:tc>
        <w:tc>
          <w:tcPr>
            <w:tcW w:w="2439" w:type="dxa"/>
            <w:noWrap w:val="0"/>
            <w:vAlign w:val="center"/>
          </w:tcPr>
          <w:p w14:paraId="39CD90EC">
            <w:pPr>
              <w:spacing w:line="360" w:lineRule="auto"/>
              <w:jc w:val="center"/>
              <w:rPr>
                <w:rFonts w:hint="eastAsia" w:ascii="宋体" w:hAnsi="宋体" w:eastAsia="宋体" w:cs="宋体"/>
                <w:color w:val="auto"/>
                <w:sz w:val="28"/>
                <w:highlight w:val="none"/>
              </w:rPr>
            </w:pPr>
          </w:p>
        </w:tc>
        <w:tc>
          <w:tcPr>
            <w:tcW w:w="2135" w:type="dxa"/>
            <w:noWrap w:val="0"/>
            <w:vAlign w:val="center"/>
          </w:tcPr>
          <w:p w14:paraId="257FED8B">
            <w:pPr>
              <w:spacing w:line="360" w:lineRule="auto"/>
              <w:jc w:val="center"/>
              <w:rPr>
                <w:rFonts w:hint="eastAsia" w:ascii="宋体" w:hAnsi="宋体" w:eastAsia="宋体" w:cs="宋体"/>
                <w:color w:val="auto"/>
                <w:sz w:val="28"/>
                <w:highlight w:val="none"/>
              </w:rPr>
            </w:pPr>
          </w:p>
        </w:tc>
        <w:tc>
          <w:tcPr>
            <w:tcW w:w="1358" w:type="dxa"/>
            <w:noWrap w:val="0"/>
            <w:vAlign w:val="center"/>
          </w:tcPr>
          <w:p w14:paraId="663095EC">
            <w:pPr>
              <w:spacing w:line="360" w:lineRule="auto"/>
              <w:jc w:val="center"/>
              <w:rPr>
                <w:rFonts w:hint="eastAsia" w:ascii="宋体" w:hAnsi="宋体" w:eastAsia="宋体" w:cs="宋体"/>
                <w:color w:val="auto"/>
                <w:sz w:val="28"/>
                <w:highlight w:val="none"/>
              </w:rPr>
            </w:pPr>
          </w:p>
        </w:tc>
        <w:tc>
          <w:tcPr>
            <w:tcW w:w="2418" w:type="dxa"/>
            <w:noWrap w:val="0"/>
            <w:vAlign w:val="center"/>
          </w:tcPr>
          <w:p w14:paraId="1DD088CD">
            <w:pPr>
              <w:spacing w:line="360" w:lineRule="auto"/>
              <w:jc w:val="center"/>
              <w:rPr>
                <w:rFonts w:hint="eastAsia" w:ascii="宋体" w:hAnsi="宋体" w:eastAsia="宋体" w:cs="宋体"/>
                <w:color w:val="auto"/>
                <w:sz w:val="28"/>
                <w:highlight w:val="none"/>
              </w:rPr>
            </w:pPr>
          </w:p>
        </w:tc>
      </w:tr>
    </w:tbl>
    <w:p w14:paraId="3EE9D448">
      <w:pPr>
        <w:spacing w:line="360" w:lineRule="auto"/>
        <w:jc w:val="center"/>
        <w:rPr>
          <w:rFonts w:hint="eastAsia" w:ascii="宋体" w:hAnsi="宋体" w:eastAsia="宋体" w:cs="宋体"/>
          <w:b/>
          <w:color w:val="auto"/>
          <w:sz w:val="28"/>
          <w:szCs w:val="30"/>
          <w:highlight w:val="none"/>
        </w:rPr>
      </w:pPr>
    </w:p>
    <w:p w14:paraId="0EE96A48">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278E2E9C">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384D6A7B">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746D6B09">
      <w:pPr>
        <w:pStyle w:val="9"/>
        <w:spacing w:line="360" w:lineRule="auto"/>
        <w:ind w:firstLine="480"/>
        <w:rPr>
          <w:rFonts w:hint="eastAsia" w:ascii="宋体" w:hAnsi="宋体" w:eastAsia="宋体" w:cs="宋体"/>
          <w:color w:val="auto"/>
          <w:sz w:val="24"/>
          <w:szCs w:val="24"/>
          <w:highlight w:val="none"/>
        </w:rPr>
      </w:pPr>
    </w:p>
    <w:p w14:paraId="36F742B0">
      <w:pPr>
        <w:pStyle w:val="2"/>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p>
    <w:p w14:paraId="74E91ADC">
      <w:pPr>
        <w:rPr>
          <w:rFonts w:hint="eastAsia" w:ascii="宋体" w:hAnsi="宋体" w:eastAsia="宋体" w:cs="宋体"/>
          <w:highlight w:val="none"/>
        </w:rPr>
      </w:pPr>
    </w:p>
    <w:p w14:paraId="162BE640">
      <w:pPr>
        <w:rPr>
          <w:rFonts w:hint="eastAsia" w:ascii="宋体" w:hAnsi="宋体" w:eastAsia="宋体" w:cs="宋体"/>
          <w:highlight w:val="none"/>
        </w:rPr>
      </w:pPr>
    </w:p>
    <w:p w14:paraId="408B63BA">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九</w:t>
      </w:r>
      <w:r>
        <w:rPr>
          <w:rFonts w:hint="eastAsia" w:ascii="宋体" w:hAnsi="宋体" w:eastAsia="宋体" w:cs="宋体"/>
          <w:b/>
          <w:bCs/>
          <w:sz w:val="30"/>
          <w:szCs w:val="30"/>
          <w:highlight w:val="none"/>
          <w:lang w:bidi="ar"/>
        </w:rPr>
        <w:t>、其他竞争性磋商文件要求与评标有关的所有资料</w:t>
      </w:r>
    </w:p>
    <w:p w14:paraId="6A59D3D6">
      <w:pPr>
        <w:pStyle w:val="16"/>
        <w:ind w:firstLine="480"/>
        <w:rPr>
          <w:rFonts w:hint="eastAsia" w:ascii="宋体" w:hAnsi="宋体" w:eastAsia="宋体" w:cs="宋体"/>
          <w:szCs w:val="24"/>
          <w:highlight w:val="none"/>
          <w:lang w:bidi="ar"/>
        </w:rPr>
      </w:pPr>
    </w:p>
    <w:p w14:paraId="06A5C55F">
      <w:pPr>
        <w:jc w:val="center"/>
        <w:rPr>
          <w:rFonts w:hint="eastAsia" w:ascii="宋体" w:hAnsi="宋体" w:eastAsia="宋体" w:cs="宋体"/>
          <w:sz w:val="24"/>
          <w:highlight w:val="none"/>
          <w:lang w:bidi="ar"/>
        </w:rPr>
      </w:pPr>
    </w:p>
    <w:p w14:paraId="5F17ADB7">
      <w:pPr>
        <w:pStyle w:val="16"/>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（供应商根据实际情况编制）</w:t>
      </w:r>
    </w:p>
    <w:p w14:paraId="62CC0919">
      <w:pPr>
        <w:rPr>
          <w:rFonts w:hint="eastAsia" w:ascii="宋体" w:hAnsi="宋体" w:eastAsia="宋体" w:cs="宋体"/>
          <w:sz w:val="24"/>
          <w:highlight w:val="none"/>
          <w:lang w:bidi="ar"/>
        </w:rPr>
      </w:pPr>
    </w:p>
    <w:p w14:paraId="2EE72265">
      <w:pPr>
        <w:pStyle w:val="16"/>
        <w:ind w:firstLine="480"/>
        <w:rPr>
          <w:rFonts w:hint="eastAsia" w:ascii="宋体" w:hAnsi="宋体" w:eastAsia="宋体" w:cs="宋体"/>
          <w:szCs w:val="24"/>
          <w:highlight w:val="none"/>
          <w:lang w:bidi="ar"/>
        </w:rPr>
      </w:pPr>
    </w:p>
    <w:p w14:paraId="100D7AD8">
      <w:pPr>
        <w:rPr>
          <w:rFonts w:hint="eastAsia" w:ascii="宋体" w:hAnsi="宋体" w:eastAsia="宋体" w:cs="宋体"/>
          <w:sz w:val="24"/>
          <w:highlight w:val="none"/>
          <w:lang w:bidi="ar"/>
        </w:rPr>
      </w:pPr>
    </w:p>
    <w:p w14:paraId="30682A44">
      <w:pPr>
        <w:pStyle w:val="16"/>
        <w:ind w:firstLine="480"/>
        <w:rPr>
          <w:rFonts w:hint="eastAsia" w:ascii="宋体" w:hAnsi="宋体" w:eastAsia="宋体" w:cs="宋体"/>
          <w:szCs w:val="24"/>
          <w:highlight w:val="none"/>
          <w:lang w:bidi="ar"/>
        </w:rPr>
      </w:pPr>
    </w:p>
    <w:p w14:paraId="6FDDF4E8">
      <w:pPr>
        <w:rPr>
          <w:rFonts w:hint="eastAsia" w:ascii="宋体" w:hAnsi="宋体" w:eastAsia="宋体" w:cs="宋体"/>
          <w:sz w:val="24"/>
          <w:highlight w:val="none"/>
          <w:lang w:bidi="ar"/>
        </w:rPr>
      </w:pPr>
    </w:p>
    <w:p w14:paraId="3D6287FD">
      <w:pPr>
        <w:pStyle w:val="16"/>
        <w:ind w:firstLine="480"/>
        <w:rPr>
          <w:rFonts w:hint="eastAsia" w:ascii="宋体" w:hAnsi="宋体" w:eastAsia="宋体" w:cs="宋体"/>
          <w:szCs w:val="24"/>
          <w:highlight w:val="none"/>
          <w:lang w:bidi="ar"/>
        </w:rPr>
      </w:pPr>
    </w:p>
    <w:p w14:paraId="467EB45E">
      <w:pPr>
        <w:rPr>
          <w:rFonts w:hint="eastAsia" w:ascii="宋体" w:hAnsi="宋体" w:eastAsia="宋体" w:cs="宋体"/>
          <w:sz w:val="24"/>
          <w:highlight w:val="none"/>
          <w:lang w:bidi="ar"/>
        </w:rPr>
      </w:pPr>
    </w:p>
    <w:p w14:paraId="7E59FADB">
      <w:pPr>
        <w:pStyle w:val="16"/>
        <w:ind w:firstLine="480"/>
        <w:rPr>
          <w:rFonts w:hint="eastAsia" w:ascii="宋体" w:hAnsi="宋体" w:eastAsia="宋体" w:cs="宋体"/>
          <w:szCs w:val="24"/>
          <w:highlight w:val="none"/>
          <w:lang w:bidi="ar"/>
        </w:rPr>
      </w:pPr>
    </w:p>
    <w:p w14:paraId="38FACD79">
      <w:pPr>
        <w:rPr>
          <w:rFonts w:hint="eastAsia" w:ascii="宋体" w:hAnsi="宋体" w:eastAsia="宋体" w:cs="宋体"/>
          <w:sz w:val="24"/>
          <w:highlight w:val="none"/>
          <w:lang w:bidi="ar"/>
        </w:rPr>
      </w:pPr>
    </w:p>
    <w:p w14:paraId="26488707">
      <w:pPr>
        <w:pStyle w:val="16"/>
        <w:ind w:firstLine="480"/>
        <w:rPr>
          <w:rFonts w:hint="eastAsia" w:ascii="宋体" w:hAnsi="宋体" w:eastAsia="宋体" w:cs="宋体"/>
          <w:szCs w:val="24"/>
          <w:highlight w:val="none"/>
          <w:lang w:bidi="ar"/>
        </w:rPr>
      </w:pPr>
    </w:p>
    <w:p w14:paraId="0A5C4868">
      <w:pPr>
        <w:rPr>
          <w:rFonts w:hint="eastAsia" w:ascii="宋体" w:hAnsi="宋体" w:eastAsia="宋体" w:cs="宋体"/>
          <w:highlight w:val="none"/>
        </w:rPr>
      </w:pPr>
    </w:p>
    <w:p w14:paraId="22EEFCF4">
      <w:pPr>
        <w:rPr>
          <w:rFonts w:hint="eastAsia" w:ascii="宋体" w:hAnsi="宋体" w:eastAsia="宋体" w:cs="宋体"/>
          <w:sz w:val="24"/>
          <w:highlight w:val="none"/>
          <w:lang w:bidi="ar"/>
        </w:rPr>
      </w:pPr>
    </w:p>
    <w:p w14:paraId="4C1CEC48">
      <w:pPr>
        <w:pStyle w:val="16"/>
        <w:ind w:firstLine="480"/>
        <w:rPr>
          <w:rFonts w:hint="eastAsia" w:ascii="宋体" w:hAnsi="宋体" w:eastAsia="宋体" w:cs="宋体"/>
          <w:szCs w:val="24"/>
          <w:highlight w:val="none"/>
          <w:lang w:bidi="ar"/>
        </w:rPr>
      </w:pPr>
    </w:p>
    <w:p w14:paraId="20DFF946">
      <w:pPr>
        <w:rPr>
          <w:rFonts w:hint="eastAsia" w:ascii="宋体" w:hAnsi="宋体" w:eastAsia="宋体" w:cs="宋体"/>
          <w:sz w:val="24"/>
          <w:highlight w:val="none"/>
          <w:lang w:bidi="ar"/>
        </w:rPr>
      </w:pPr>
    </w:p>
    <w:p w14:paraId="3C068963">
      <w:pPr>
        <w:pStyle w:val="16"/>
        <w:ind w:firstLine="480"/>
        <w:rPr>
          <w:rFonts w:hint="eastAsia" w:ascii="宋体" w:hAnsi="宋体" w:eastAsia="宋体" w:cs="宋体"/>
          <w:szCs w:val="24"/>
          <w:highlight w:val="none"/>
          <w:lang w:bidi="ar"/>
        </w:rPr>
      </w:pPr>
    </w:p>
    <w:p w14:paraId="4E765376">
      <w:pPr>
        <w:rPr>
          <w:rFonts w:hint="eastAsia" w:ascii="宋体" w:hAnsi="宋体" w:eastAsia="宋体" w:cs="宋体"/>
          <w:sz w:val="24"/>
          <w:highlight w:val="none"/>
          <w:lang w:bidi="ar"/>
        </w:rPr>
      </w:pPr>
    </w:p>
    <w:p w14:paraId="19393292">
      <w:pPr>
        <w:pStyle w:val="16"/>
        <w:ind w:firstLine="480"/>
        <w:rPr>
          <w:rFonts w:hint="eastAsia" w:ascii="宋体" w:hAnsi="宋体" w:eastAsia="宋体" w:cs="宋体"/>
          <w:szCs w:val="24"/>
          <w:highlight w:val="none"/>
          <w:lang w:bidi="ar"/>
        </w:rPr>
      </w:pPr>
    </w:p>
    <w:p w14:paraId="66F45A7B">
      <w:pPr>
        <w:rPr>
          <w:rFonts w:hint="eastAsia" w:ascii="宋体" w:hAnsi="宋体" w:eastAsia="宋体" w:cs="宋体"/>
          <w:sz w:val="24"/>
          <w:highlight w:val="none"/>
          <w:lang w:bidi="ar"/>
        </w:rPr>
      </w:pPr>
    </w:p>
    <w:p w14:paraId="526C21AB">
      <w:pPr>
        <w:pStyle w:val="5"/>
        <w:rPr>
          <w:rFonts w:hint="eastAsia" w:ascii="宋体" w:hAnsi="宋体" w:eastAsia="宋体" w:cs="宋体"/>
          <w:sz w:val="24"/>
          <w:highlight w:val="none"/>
          <w:lang w:bidi="ar"/>
        </w:rPr>
      </w:pPr>
    </w:p>
    <w:p w14:paraId="34D597FA">
      <w:pPr>
        <w:rPr>
          <w:rFonts w:hint="eastAsia" w:ascii="宋体" w:hAnsi="宋体" w:eastAsia="宋体" w:cs="宋体"/>
          <w:sz w:val="24"/>
          <w:highlight w:val="none"/>
          <w:lang w:bidi="ar"/>
        </w:rPr>
      </w:pPr>
    </w:p>
    <w:p w14:paraId="02C660EF">
      <w:pPr>
        <w:pStyle w:val="5"/>
        <w:rPr>
          <w:rFonts w:hint="eastAsia" w:ascii="宋体" w:hAnsi="宋体" w:eastAsia="宋体" w:cs="宋体"/>
          <w:sz w:val="24"/>
          <w:highlight w:val="none"/>
          <w:lang w:bidi="ar"/>
        </w:rPr>
      </w:pPr>
    </w:p>
    <w:p w14:paraId="3BC203E7">
      <w:pPr>
        <w:rPr>
          <w:rFonts w:hint="eastAsia" w:ascii="宋体" w:hAnsi="宋体" w:eastAsia="宋体" w:cs="宋体"/>
          <w:sz w:val="24"/>
          <w:highlight w:val="none"/>
          <w:lang w:bidi="ar"/>
        </w:rPr>
      </w:pPr>
    </w:p>
    <w:p w14:paraId="2096CEF7">
      <w:pPr>
        <w:pStyle w:val="5"/>
        <w:rPr>
          <w:rFonts w:hint="eastAsia" w:ascii="宋体" w:hAnsi="宋体" w:eastAsia="宋体" w:cs="宋体"/>
          <w:sz w:val="24"/>
          <w:highlight w:val="none"/>
          <w:lang w:bidi="ar"/>
        </w:rPr>
      </w:pPr>
    </w:p>
    <w:p w14:paraId="630E4D43">
      <w:pPr>
        <w:rPr>
          <w:rFonts w:hint="eastAsia" w:ascii="宋体" w:hAnsi="宋体" w:eastAsia="宋体" w:cs="宋体"/>
          <w:sz w:val="24"/>
          <w:highlight w:val="none"/>
          <w:lang w:bidi="ar"/>
        </w:rPr>
      </w:pPr>
    </w:p>
    <w:p w14:paraId="1937581D">
      <w:pPr>
        <w:pStyle w:val="5"/>
        <w:rPr>
          <w:rFonts w:hint="eastAsia" w:ascii="宋体" w:hAnsi="宋体" w:eastAsia="宋体" w:cs="宋体"/>
          <w:sz w:val="24"/>
          <w:highlight w:val="none"/>
          <w:lang w:bidi="ar"/>
        </w:rPr>
      </w:pPr>
    </w:p>
    <w:p w14:paraId="1B3D29B4">
      <w:pPr>
        <w:rPr>
          <w:rFonts w:hint="eastAsia" w:ascii="宋体" w:hAnsi="宋体" w:eastAsia="宋体" w:cs="宋体"/>
          <w:sz w:val="24"/>
          <w:highlight w:val="none"/>
          <w:lang w:bidi="ar"/>
        </w:rPr>
      </w:pPr>
    </w:p>
    <w:p w14:paraId="7818DA75">
      <w:pPr>
        <w:pStyle w:val="5"/>
        <w:rPr>
          <w:rFonts w:hint="eastAsia" w:ascii="宋体" w:hAnsi="宋体" w:eastAsia="宋体" w:cs="宋体"/>
          <w:sz w:val="24"/>
          <w:highlight w:val="none"/>
          <w:lang w:bidi="ar"/>
        </w:rPr>
      </w:pPr>
    </w:p>
    <w:p w14:paraId="412F2E63">
      <w:pPr>
        <w:rPr>
          <w:rFonts w:hint="eastAsia" w:ascii="宋体" w:hAnsi="宋体" w:eastAsia="宋体" w:cs="宋体"/>
          <w:sz w:val="24"/>
          <w:highlight w:val="none"/>
          <w:lang w:bidi="ar"/>
        </w:rPr>
      </w:pPr>
    </w:p>
    <w:p w14:paraId="407BC2B7">
      <w:pPr>
        <w:pStyle w:val="5"/>
        <w:rPr>
          <w:rFonts w:hint="eastAsia" w:ascii="宋体" w:hAnsi="宋体" w:eastAsia="宋体" w:cs="宋体"/>
          <w:sz w:val="24"/>
          <w:highlight w:val="none"/>
          <w:lang w:bidi="ar"/>
        </w:rPr>
      </w:pPr>
    </w:p>
    <w:p w14:paraId="7EDECA36">
      <w:pPr>
        <w:rPr>
          <w:rFonts w:hint="eastAsia" w:ascii="宋体" w:hAnsi="宋体" w:eastAsia="宋体" w:cs="宋体"/>
          <w:sz w:val="24"/>
          <w:highlight w:val="none"/>
          <w:lang w:bidi="ar"/>
        </w:rPr>
      </w:pPr>
    </w:p>
    <w:p w14:paraId="14C9B803">
      <w:pPr>
        <w:pStyle w:val="5"/>
        <w:rPr>
          <w:rFonts w:hint="eastAsia" w:ascii="宋体" w:hAnsi="宋体" w:eastAsia="宋体" w:cs="宋体"/>
          <w:sz w:val="24"/>
          <w:highlight w:val="none"/>
          <w:lang w:bidi="ar"/>
        </w:rPr>
      </w:pPr>
    </w:p>
    <w:p w14:paraId="27CD2408">
      <w:pPr>
        <w:rPr>
          <w:rFonts w:hint="eastAsia" w:ascii="宋体" w:hAnsi="宋体" w:eastAsia="宋体" w:cs="宋体"/>
          <w:sz w:val="24"/>
          <w:highlight w:val="none"/>
          <w:lang w:bidi="ar"/>
        </w:rPr>
      </w:pPr>
    </w:p>
    <w:p w14:paraId="337863D5">
      <w:pPr>
        <w:pStyle w:val="5"/>
        <w:rPr>
          <w:rFonts w:hint="eastAsia" w:ascii="宋体" w:hAnsi="宋体" w:eastAsia="宋体" w:cs="宋体"/>
          <w:sz w:val="24"/>
          <w:highlight w:val="none"/>
          <w:lang w:bidi="ar"/>
        </w:rPr>
      </w:pPr>
    </w:p>
    <w:p w14:paraId="71D3DE1A">
      <w:pPr>
        <w:rPr>
          <w:rFonts w:hint="eastAsia" w:ascii="宋体" w:hAnsi="宋体" w:eastAsia="宋体" w:cs="宋体"/>
          <w:sz w:val="24"/>
          <w:highlight w:val="none"/>
          <w:lang w:bidi="ar"/>
        </w:rPr>
      </w:pPr>
    </w:p>
    <w:p w14:paraId="68EA668C">
      <w:pPr>
        <w:pStyle w:val="5"/>
        <w:rPr>
          <w:rFonts w:hint="eastAsia" w:ascii="宋体" w:hAnsi="宋体" w:eastAsia="宋体" w:cs="宋体"/>
          <w:sz w:val="24"/>
          <w:highlight w:val="none"/>
          <w:lang w:bidi="ar"/>
        </w:rPr>
      </w:pPr>
    </w:p>
    <w:p w14:paraId="38C3DC8A">
      <w:pPr>
        <w:rPr>
          <w:rFonts w:hint="eastAsia" w:ascii="宋体" w:hAnsi="宋体" w:eastAsia="宋体" w:cs="宋体"/>
          <w:sz w:val="24"/>
          <w:highlight w:val="none"/>
          <w:lang w:bidi="ar"/>
        </w:rPr>
      </w:pPr>
    </w:p>
    <w:p w14:paraId="435AD97D">
      <w:pPr>
        <w:pStyle w:val="5"/>
        <w:rPr>
          <w:rFonts w:hint="eastAsia" w:ascii="宋体" w:hAnsi="宋体" w:eastAsia="宋体" w:cs="宋体"/>
          <w:sz w:val="24"/>
          <w:highlight w:val="none"/>
          <w:lang w:bidi="ar"/>
        </w:rPr>
      </w:pPr>
    </w:p>
    <w:p w14:paraId="00CE62F8">
      <w:pPr>
        <w:rPr>
          <w:rFonts w:hint="eastAsia" w:ascii="宋体" w:hAnsi="宋体" w:eastAsia="宋体" w:cs="宋体"/>
          <w:sz w:val="24"/>
          <w:highlight w:val="none"/>
          <w:lang w:bidi="ar"/>
        </w:rPr>
      </w:pPr>
    </w:p>
    <w:p w14:paraId="2A457CC8">
      <w:pPr>
        <w:pStyle w:val="5"/>
        <w:rPr>
          <w:rFonts w:hint="eastAsia" w:ascii="宋体" w:hAnsi="宋体" w:eastAsia="宋体" w:cs="宋体"/>
          <w:highlight w:val="none"/>
        </w:rPr>
      </w:pPr>
    </w:p>
    <w:p w14:paraId="741AF0F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评审方法和评审标准</w:t>
      </w:r>
    </w:p>
    <w:p w14:paraId="0F149A90">
      <w:pPr>
        <w:pStyle w:val="2"/>
        <w:spacing w:before="0" w:line="288" w:lineRule="auto"/>
        <w:ind w:left="0" w:firstLine="0"/>
        <w:jc w:val="center"/>
        <w:rPr>
          <w:rFonts w:hint="eastAsia" w:ascii="宋体" w:hAnsi="宋体" w:eastAsia="宋体" w:cs="宋体"/>
          <w:highlight w:val="none"/>
        </w:rPr>
      </w:pPr>
      <w:bookmarkStart w:id="88" w:name="_Toc7552"/>
      <w:bookmarkStart w:id="89" w:name="_Toc11060"/>
      <w:r>
        <w:rPr>
          <w:rFonts w:hint="eastAsia" w:ascii="宋体" w:hAnsi="宋体" w:eastAsia="宋体" w:cs="宋体"/>
          <w:highlight w:val="none"/>
        </w:rPr>
        <w:t>评标办法前附表</w:t>
      </w:r>
      <w:bookmarkEnd w:id="88"/>
      <w:bookmarkEnd w:id="89"/>
    </w:p>
    <w:tbl>
      <w:tblPr>
        <w:tblStyle w:val="12"/>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005"/>
        <w:gridCol w:w="1504"/>
        <w:gridCol w:w="6452"/>
      </w:tblGrid>
      <w:tr w14:paraId="6D351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1D35A5AC">
            <w:pPr>
              <w:rPr>
                <w:rFonts w:hint="eastAsia" w:ascii="宋体" w:hAnsi="宋体" w:eastAsia="宋体" w:cs="宋体"/>
                <w:b/>
                <w:color w:val="000000"/>
              </w:rPr>
            </w:pPr>
            <w:bookmarkStart w:id="90" w:name="_Toc24022"/>
            <w:bookmarkStart w:id="91" w:name="_Toc184635093"/>
            <w:bookmarkStart w:id="92" w:name="_Toc12629"/>
            <w:r>
              <w:rPr>
                <w:rFonts w:hint="eastAsia" w:ascii="宋体" w:hAnsi="宋体" w:eastAsia="宋体" w:cs="宋体"/>
                <w:color w:val="000000"/>
                <w:szCs w:val="21"/>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2A6B71E">
            <w:pPr>
              <w:rPr>
                <w:rFonts w:hint="eastAsia" w:ascii="宋体" w:hAnsi="宋体" w:eastAsia="宋体" w:cs="宋体"/>
                <w:b/>
                <w:color w:val="000000"/>
              </w:rPr>
            </w:pPr>
            <w:r>
              <w:rPr>
                <w:rFonts w:hint="eastAsia" w:ascii="宋体" w:hAnsi="宋体" w:eastAsia="宋体" w:cs="宋体"/>
                <w:color w:val="000000"/>
                <w:szCs w:val="21"/>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3203FF">
            <w:pPr>
              <w:spacing w:line="276" w:lineRule="auto"/>
              <w:jc w:val="center"/>
              <w:rPr>
                <w:rFonts w:hint="eastAsia" w:ascii="宋体" w:hAnsi="宋体" w:eastAsia="宋体" w:cs="宋体"/>
                <w:b/>
                <w:color w:val="000000"/>
              </w:rPr>
            </w:pPr>
            <w:r>
              <w:rPr>
                <w:rFonts w:hint="eastAsia" w:ascii="宋体" w:hAnsi="宋体" w:eastAsia="宋体" w:cs="宋体"/>
                <w:b/>
                <w:color w:val="000000"/>
              </w:rPr>
              <w:t>评审因素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4E0C878">
            <w:pPr>
              <w:spacing w:line="276" w:lineRule="auto"/>
              <w:jc w:val="center"/>
              <w:rPr>
                <w:rFonts w:hint="eastAsia" w:ascii="宋体" w:hAnsi="宋体" w:eastAsia="宋体" w:cs="宋体"/>
                <w:b/>
                <w:color w:val="000000"/>
              </w:rPr>
            </w:pPr>
            <w:r>
              <w:rPr>
                <w:rFonts w:hint="eastAsia" w:ascii="宋体" w:hAnsi="宋体" w:eastAsia="宋体" w:cs="宋体"/>
                <w:b/>
                <w:color w:val="000000"/>
              </w:rPr>
              <w:t>评审标准</w:t>
            </w:r>
          </w:p>
        </w:tc>
      </w:tr>
      <w:tr w14:paraId="6962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2974EBDB">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1005" w:type="dxa"/>
            <w:vMerge w:val="restart"/>
            <w:tcBorders>
              <w:top w:val="single" w:color="auto" w:sz="4" w:space="0"/>
              <w:left w:val="single" w:color="auto" w:sz="4" w:space="0"/>
              <w:right w:val="single" w:color="auto" w:sz="4" w:space="0"/>
            </w:tcBorders>
            <w:noWrap w:val="0"/>
            <w:vAlign w:val="center"/>
          </w:tcPr>
          <w:p w14:paraId="6796079F">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形式评审标准</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4C66BCD">
            <w:pPr>
              <w:rPr>
                <w:rFonts w:hint="eastAsia" w:ascii="宋体" w:hAnsi="宋体" w:eastAsia="宋体" w:cs="宋体"/>
                <w:color w:val="000000"/>
                <w:szCs w:val="21"/>
              </w:rPr>
            </w:pPr>
            <w:r>
              <w:rPr>
                <w:rFonts w:hint="eastAsia" w:ascii="宋体" w:hAnsi="宋体" w:eastAsia="宋体" w:cs="宋体"/>
                <w:color w:val="000000"/>
                <w:szCs w:val="21"/>
              </w:rPr>
              <w:t>投标人名称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BCA9843">
            <w:pPr>
              <w:spacing w:line="276" w:lineRule="auto"/>
              <w:rPr>
                <w:rFonts w:hint="eastAsia" w:ascii="宋体" w:hAnsi="宋体" w:eastAsia="宋体" w:cs="宋体"/>
                <w:color w:val="000000"/>
                <w:szCs w:val="21"/>
              </w:rPr>
            </w:pPr>
            <w:r>
              <w:rPr>
                <w:rFonts w:hint="eastAsia" w:ascii="宋体" w:hAnsi="宋体" w:eastAsia="宋体" w:cs="宋体"/>
                <w:color w:val="000000"/>
                <w:szCs w:val="21"/>
              </w:rPr>
              <w:t>投标人名称与营业执照、资质证书一致；不一致的，有有效证明材料</w:t>
            </w:r>
          </w:p>
        </w:tc>
      </w:tr>
      <w:tr w14:paraId="4A20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361319E">
            <w:pPr>
              <w:spacing w:line="276" w:lineRule="auto"/>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tcPr>
          <w:p w14:paraId="4166E25F">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AFB99CD">
            <w:pPr>
              <w:spacing w:line="276" w:lineRule="auto"/>
              <w:rPr>
                <w:rFonts w:hint="eastAsia" w:ascii="宋体" w:hAnsi="宋体" w:eastAsia="宋体" w:cs="宋体"/>
                <w:color w:val="000000"/>
                <w:szCs w:val="21"/>
              </w:rPr>
            </w:pPr>
            <w:r>
              <w:rPr>
                <w:rFonts w:hint="eastAsia" w:ascii="宋体" w:hAnsi="宋体" w:eastAsia="宋体" w:cs="宋体"/>
                <w:color w:val="000000"/>
                <w:szCs w:val="21"/>
              </w:rPr>
              <w:t>投标文件签字盖章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E671368">
            <w:pPr>
              <w:spacing w:line="276" w:lineRule="auto"/>
              <w:rPr>
                <w:rFonts w:hint="eastAsia" w:ascii="宋体" w:hAnsi="宋体" w:eastAsia="宋体" w:cs="宋体"/>
                <w:color w:val="000000"/>
                <w:szCs w:val="21"/>
              </w:rPr>
            </w:pPr>
            <w:r>
              <w:rPr>
                <w:rFonts w:hint="eastAsia" w:ascii="宋体" w:hAnsi="宋体" w:eastAsia="宋体" w:cs="宋体"/>
                <w:color w:val="000000"/>
                <w:szCs w:val="21"/>
              </w:rPr>
              <w:t>加盖投标人公章和企业法定代表人（或企业法定代表人委托代理人）印章（或签字）。如投标函加盖企业法定代表人委托代理人印章（或签字）的，委托代理人有合法、有效的委托书（原件）</w:t>
            </w:r>
          </w:p>
        </w:tc>
      </w:tr>
      <w:tr w14:paraId="4214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49AE6BF">
            <w:pPr>
              <w:spacing w:line="276" w:lineRule="auto"/>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tcPr>
          <w:p w14:paraId="6AB4292D">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E924361">
            <w:pPr>
              <w:spacing w:line="276" w:lineRule="auto"/>
              <w:rPr>
                <w:rFonts w:hint="eastAsia" w:ascii="宋体" w:hAnsi="宋体" w:eastAsia="宋体" w:cs="宋体"/>
                <w:color w:val="000000"/>
                <w:szCs w:val="21"/>
              </w:rPr>
            </w:pPr>
            <w:r>
              <w:rPr>
                <w:rFonts w:hint="eastAsia" w:ascii="宋体" w:hAnsi="宋体" w:eastAsia="宋体" w:cs="宋体"/>
                <w:color w:val="000000"/>
                <w:szCs w:val="21"/>
              </w:rPr>
              <w:t>投标文件的组成</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690D770">
            <w:pPr>
              <w:spacing w:line="276" w:lineRule="auto"/>
              <w:rPr>
                <w:rFonts w:hint="eastAsia" w:ascii="宋体" w:hAnsi="宋体" w:eastAsia="宋体" w:cs="宋体"/>
                <w:color w:val="000000"/>
                <w:szCs w:val="21"/>
              </w:rPr>
            </w:pPr>
            <w:r>
              <w:rPr>
                <w:rFonts w:hint="eastAsia" w:ascii="宋体" w:hAnsi="宋体" w:eastAsia="宋体" w:cs="宋体"/>
                <w:color w:val="000000"/>
                <w:szCs w:val="21"/>
              </w:rPr>
              <w:t>符合规定竞争性磋商文件规定</w:t>
            </w:r>
          </w:p>
        </w:tc>
      </w:tr>
      <w:tr w14:paraId="164E6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D303873">
            <w:pPr>
              <w:spacing w:line="276" w:lineRule="auto"/>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tcPr>
          <w:p w14:paraId="482E1668">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8385421">
            <w:pPr>
              <w:spacing w:line="276" w:lineRule="auto"/>
              <w:rPr>
                <w:rFonts w:hint="eastAsia" w:ascii="宋体" w:hAnsi="宋体" w:eastAsia="宋体" w:cs="宋体"/>
                <w:color w:val="000000"/>
                <w:szCs w:val="21"/>
              </w:rPr>
            </w:pPr>
            <w:r>
              <w:rPr>
                <w:rFonts w:hint="eastAsia" w:ascii="宋体" w:hAnsi="宋体" w:eastAsia="宋体" w:cs="宋体"/>
                <w:color w:val="000000"/>
                <w:szCs w:val="21"/>
              </w:rPr>
              <w:t>投标文件及报价唯一</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AACE959">
            <w:pPr>
              <w:spacing w:line="276" w:lineRule="auto"/>
              <w:rPr>
                <w:rFonts w:hint="eastAsia" w:ascii="宋体" w:hAnsi="宋体" w:eastAsia="宋体" w:cs="宋体"/>
                <w:color w:val="000000"/>
                <w:szCs w:val="21"/>
              </w:rPr>
            </w:pPr>
            <w:r>
              <w:rPr>
                <w:rFonts w:hint="eastAsia" w:ascii="宋体" w:hAnsi="宋体" w:eastAsia="宋体" w:cs="宋体"/>
                <w:color w:val="000000"/>
                <w:szCs w:val="21"/>
              </w:rPr>
              <w:t>只能有一个投标文件及有效报价（招标文件要求提交备选投标的除外）</w:t>
            </w:r>
          </w:p>
        </w:tc>
      </w:tr>
      <w:tr w14:paraId="32E4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0E623EDE">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09F51AFE">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资格评审标准</w:t>
            </w:r>
          </w:p>
          <w:p w14:paraId="7FD6DAAA">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4829CA8">
            <w:pPr>
              <w:spacing w:line="276" w:lineRule="auto"/>
              <w:rPr>
                <w:rFonts w:hint="eastAsia" w:ascii="宋体" w:hAnsi="宋体" w:eastAsia="宋体" w:cs="宋体"/>
                <w:color w:val="000000"/>
                <w:szCs w:val="21"/>
              </w:rPr>
            </w:pPr>
            <w:r>
              <w:rPr>
                <w:rFonts w:hint="eastAsia" w:ascii="宋体" w:hAnsi="宋体" w:eastAsia="宋体" w:cs="宋体"/>
                <w:color w:val="000000"/>
                <w:szCs w:val="21"/>
              </w:rPr>
              <w:t>营业执照</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5DB2F5F">
            <w:pPr>
              <w:spacing w:line="276" w:lineRule="auto"/>
              <w:rPr>
                <w:rFonts w:hint="eastAsia" w:ascii="宋体" w:hAnsi="宋体" w:eastAsia="宋体" w:cs="宋体"/>
                <w:color w:val="000000"/>
                <w:szCs w:val="21"/>
              </w:rPr>
            </w:pPr>
            <w:r>
              <w:rPr>
                <w:rFonts w:hint="eastAsia" w:ascii="宋体" w:hAnsi="宋体" w:eastAsia="宋体" w:cs="宋体"/>
                <w:color w:val="000000"/>
                <w:szCs w:val="21"/>
              </w:rPr>
              <w:t>具备有效的营业执照。</w:t>
            </w:r>
          </w:p>
        </w:tc>
      </w:tr>
      <w:tr w14:paraId="1ADF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41A7002">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29422FD9">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F21AD9C">
            <w:pPr>
              <w:spacing w:line="276" w:lineRule="auto"/>
              <w:rPr>
                <w:rFonts w:hint="eastAsia" w:ascii="宋体" w:hAnsi="宋体" w:eastAsia="宋体" w:cs="宋体"/>
                <w:color w:val="000000"/>
                <w:szCs w:val="21"/>
              </w:rPr>
            </w:pPr>
            <w:r>
              <w:rPr>
                <w:rFonts w:hint="eastAsia" w:ascii="宋体" w:hAnsi="宋体" w:eastAsia="宋体" w:cs="宋体"/>
                <w:color w:val="000000"/>
                <w:szCs w:val="21"/>
              </w:rPr>
              <w:t>联合体投标人</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4BE1460">
            <w:pPr>
              <w:spacing w:line="276" w:lineRule="auto"/>
              <w:rPr>
                <w:rFonts w:hint="eastAsia" w:ascii="宋体" w:hAnsi="宋体" w:eastAsia="宋体" w:cs="宋体"/>
                <w:color w:val="000000"/>
                <w:szCs w:val="21"/>
              </w:rPr>
            </w:pPr>
            <w:r>
              <w:rPr>
                <w:rFonts w:hint="eastAsia" w:ascii="宋体" w:hAnsi="宋体" w:eastAsia="宋体" w:cs="宋体"/>
                <w:color w:val="000000"/>
                <w:szCs w:val="21"/>
              </w:rPr>
              <w:t>本项目不接受联合体投标。</w:t>
            </w:r>
          </w:p>
        </w:tc>
      </w:tr>
      <w:tr w14:paraId="5F18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622A7BAA">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07FEDAD7">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6169740">
            <w:pPr>
              <w:spacing w:line="276" w:lineRule="auto"/>
              <w:rPr>
                <w:rFonts w:hint="eastAsia" w:ascii="宋体" w:hAnsi="宋体" w:eastAsia="宋体" w:cs="宋体"/>
                <w:color w:val="000000"/>
                <w:szCs w:val="21"/>
              </w:rPr>
            </w:pPr>
            <w:r>
              <w:rPr>
                <w:rFonts w:hint="eastAsia" w:ascii="宋体" w:hAnsi="宋体" w:eastAsia="宋体" w:cs="宋体"/>
                <w:color w:val="000000"/>
                <w:szCs w:val="21"/>
              </w:rPr>
              <w:t>资格要求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FEF08DA">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见磋商文件第一章“竞争性磋商采购公告”申请人的资格要求</w:t>
            </w:r>
          </w:p>
        </w:tc>
      </w:tr>
      <w:tr w14:paraId="62FB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2008449A">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9A2FCD6">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5D9E03E0">
            <w:pPr>
              <w:spacing w:line="276" w:lineRule="auto"/>
              <w:rPr>
                <w:rFonts w:hint="eastAsia" w:ascii="宋体" w:hAnsi="宋体" w:eastAsia="宋体" w:cs="宋体"/>
                <w:color w:val="000000"/>
                <w:szCs w:val="21"/>
              </w:rPr>
            </w:pPr>
            <w:r>
              <w:rPr>
                <w:rFonts w:hint="eastAsia" w:ascii="宋体" w:hAnsi="宋体" w:eastAsia="宋体" w:cs="宋体"/>
                <w:color w:val="000000"/>
                <w:szCs w:val="21"/>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98DB3E6">
            <w:pPr>
              <w:spacing w:line="276" w:lineRule="auto"/>
              <w:rPr>
                <w:rFonts w:hint="eastAsia" w:ascii="宋体" w:hAnsi="宋体" w:eastAsia="宋体" w:cs="宋体"/>
                <w:color w:val="000000"/>
                <w:szCs w:val="21"/>
              </w:rPr>
            </w:pPr>
            <w:r>
              <w:rPr>
                <w:rFonts w:hint="eastAsia" w:ascii="宋体" w:hAnsi="宋体" w:eastAsia="宋体" w:cs="宋体"/>
                <w:color w:val="000000"/>
                <w:szCs w:val="21"/>
              </w:rPr>
              <w:t>……</w:t>
            </w:r>
          </w:p>
        </w:tc>
      </w:tr>
      <w:tr w14:paraId="2A84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4DB72AC7">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3266D1DE">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响应性评审标准</w:t>
            </w:r>
          </w:p>
          <w:p w14:paraId="772996ED">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tcPr>
          <w:p w14:paraId="0CFC7CED">
            <w:pPr>
              <w:spacing w:line="276" w:lineRule="auto"/>
              <w:rPr>
                <w:rFonts w:hint="eastAsia" w:ascii="宋体" w:hAnsi="宋体" w:eastAsia="宋体" w:cs="宋体"/>
                <w:color w:val="000000"/>
                <w:szCs w:val="21"/>
              </w:rPr>
            </w:pPr>
            <w:r>
              <w:rPr>
                <w:rFonts w:hint="eastAsia" w:ascii="宋体" w:hAnsi="宋体" w:eastAsia="宋体" w:cs="宋体"/>
                <w:color w:val="000000"/>
                <w:szCs w:val="21"/>
              </w:rPr>
              <w:t>投标内容</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10F0698">
            <w:pPr>
              <w:spacing w:line="276" w:lineRule="auto"/>
              <w:rPr>
                <w:rFonts w:hint="eastAsia" w:ascii="宋体" w:hAnsi="宋体" w:eastAsia="宋体" w:cs="宋体"/>
                <w:color w:val="000000"/>
                <w:szCs w:val="21"/>
                <w:lang w:eastAsia="zh-CN"/>
              </w:rPr>
            </w:pPr>
            <w:r>
              <w:rPr>
                <w:rFonts w:hint="eastAsia" w:cs="宋体"/>
                <w:color w:val="000000"/>
                <w:szCs w:val="21"/>
                <w:lang w:eastAsia="zh-CN"/>
              </w:rPr>
              <w:t>赣榆区塔山镇枣行村生活污水治理管网工程（政府采购工程）（专门面向中小企业）</w:t>
            </w:r>
          </w:p>
        </w:tc>
      </w:tr>
      <w:tr w14:paraId="2B6A5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9056D4C">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1B4F0D4">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6D8E140F">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工期</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68F7254">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 60 </w:t>
            </w:r>
            <w:r>
              <w:rPr>
                <w:rFonts w:hint="eastAsia" w:ascii="宋体" w:hAnsi="宋体" w:eastAsia="宋体" w:cs="宋体"/>
                <w:color w:val="auto"/>
                <w:szCs w:val="21"/>
                <w:highlight w:val="none"/>
                <w:lang w:val="en-US" w:eastAsia="zh-CN"/>
              </w:rPr>
              <w:t>日历天</w:t>
            </w:r>
            <w:r>
              <w:rPr>
                <w:rFonts w:hint="eastAsia" w:ascii="宋体" w:hAnsi="宋体" w:eastAsia="宋体" w:cs="宋体"/>
                <w:color w:val="auto"/>
                <w:szCs w:val="21"/>
                <w:highlight w:val="none"/>
              </w:rPr>
              <w:t>（以实际开工令为准），竣工日期相应</w:t>
            </w:r>
            <w:r>
              <w:rPr>
                <w:rFonts w:hint="eastAsia" w:ascii="宋体" w:hAnsi="宋体" w:eastAsia="宋体" w:cs="宋体"/>
                <w:color w:val="auto"/>
                <w:szCs w:val="21"/>
              </w:rPr>
              <w:t>顺延</w:t>
            </w:r>
          </w:p>
        </w:tc>
      </w:tr>
      <w:tr w14:paraId="0A22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F58EA2F">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2C2F770B">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49DB89B">
            <w:pPr>
              <w:spacing w:line="276" w:lineRule="auto"/>
              <w:rPr>
                <w:rFonts w:hint="eastAsia" w:ascii="宋体" w:hAnsi="宋体" w:eastAsia="宋体" w:cs="宋体"/>
                <w:color w:val="000000"/>
                <w:szCs w:val="21"/>
              </w:rPr>
            </w:pPr>
            <w:r>
              <w:rPr>
                <w:rFonts w:hint="eastAsia" w:ascii="宋体" w:hAnsi="宋体" w:eastAsia="宋体" w:cs="宋体"/>
                <w:color w:val="000000"/>
                <w:szCs w:val="21"/>
              </w:rPr>
              <w:t>质量要求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281DBD6">
            <w:pPr>
              <w:spacing w:line="276" w:lineRule="auto"/>
              <w:rPr>
                <w:rFonts w:hint="eastAsia" w:ascii="宋体" w:hAnsi="宋体" w:eastAsia="宋体" w:cs="宋体"/>
                <w:color w:val="000000"/>
                <w:szCs w:val="21"/>
              </w:rPr>
            </w:pPr>
            <w:r>
              <w:rPr>
                <w:rFonts w:hint="eastAsia" w:ascii="宋体" w:hAnsi="宋体" w:eastAsia="宋体" w:cs="宋体"/>
                <w:color w:val="000000"/>
                <w:szCs w:val="21"/>
              </w:rPr>
              <w:t>执行国家现行验收标准，等级为合格</w:t>
            </w:r>
          </w:p>
        </w:tc>
      </w:tr>
      <w:tr w14:paraId="7826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1CD097F3">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7D16676D">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C15DD4">
            <w:pPr>
              <w:spacing w:line="276" w:lineRule="auto"/>
              <w:rPr>
                <w:rFonts w:hint="eastAsia" w:ascii="宋体" w:hAnsi="宋体" w:eastAsia="宋体" w:cs="宋体"/>
                <w:color w:val="000000"/>
                <w:szCs w:val="21"/>
              </w:rPr>
            </w:pPr>
            <w:r>
              <w:rPr>
                <w:rFonts w:hint="eastAsia" w:ascii="宋体" w:hAnsi="宋体" w:eastAsia="宋体" w:cs="宋体"/>
                <w:color w:val="000000"/>
                <w:szCs w:val="21"/>
              </w:rPr>
              <w:t>已标价工程量清单</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99EB1EA">
            <w:pPr>
              <w:spacing w:line="276" w:lineRule="auto"/>
              <w:rPr>
                <w:rFonts w:hint="eastAsia" w:ascii="宋体" w:hAnsi="宋体" w:eastAsia="宋体" w:cs="宋体"/>
                <w:color w:val="000000"/>
                <w:szCs w:val="21"/>
              </w:rPr>
            </w:pPr>
            <w:r>
              <w:rPr>
                <w:rFonts w:hint="eastAsia" w:ascii="宋体" w:hAnsi="宋体" w:eastAsia="宋体" w:cs="宋体"/>
                <w:color w:val="000000"/>
                <w:szCs w:val="21"/>
              </w:rPr>
              <w:t>符合第五章“工程量清单”给出的范围及数量</w:t>
            </w:r>
          </w:p>
        </w:tc>
      </w:tr>
      <w:tr w14:paraId="44EB0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13EB167">
            <w:pPr>
              <w:spacing w:line="276" w:lineRule="auto"/>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tcPr>
          <w:p w14:paraId="57384505">
            <w:pPr>
              <w:spacing w:line="276" w:lineRule="auto"/>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27AA04D">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其他</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B9BB28E">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无</w:t>
            </w:r>
            <w:r>
              <w:rPr>
                <w:rFonts w:hint="eastAsia" w:ascii="宋体" w:hAnsi="宋体" w:eastAsia="宋体" w:cs="宋体"/>
                <w:color w:val="000000"/>
              </w:rPr>
              <w:t>第二章“</w:t>
            </w:r>
            <w:r>
              <w:rPr>
                <w:rFonts w:hint="eastAsia" w:cs="宋体"/>
                <w:color w:val="000000"/>
                <w:lang w:val="en-US" w:eastAsia="zh-CN"/>
              </w:rPr>
              <w:t>六</w:t>
            </w:r>
            <w:r>
              <w:rPr>
                <w:rFonts w:hint="eastAsia" w:ascii="宋体" w:hAnsi="宋体" w:eastAsia="宋体" w:cs="宋体"/>
                <w:color w:val="000000"/>
              </w:rPr>
              <w:t>、磋商与评审”中</w:t>
            </w:r>
            <w:r>
              <w:rPr>
                <w:rFonts w:hint="eastAsia" w:cs="宋体"/>
                <w:color w:val="000000"/>
                <w:lang w:val="en-US" w:eastAsia="zh-CN"/>
              </w:rPr>
              <w:t>6</w:t>
            </w:r>
            <w:r>
              <w:rPr>
                <w:rFonts w:hint="eastAsia" w:ascii="宋体" w:hAnsi="宋体" w:eastAsia="宋体" w:cs="宋体"/>
                <w:color w:val="000000"/>
              </w:rPr>
              <w:t>.3条所列情形之一</w:t>
            </w:r>
          </w:p>
        </w:tc>
      </w:tr>
      <w:tr w14:paraId="264E7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642" w:type="dxa"/>
            <w:gridSpan w:val="4"/>
            <w:tcBorders>
              <w:top w:val="single" w:color="auto" w:sz="4" w:space="0"/>
              <w:left w:val="single" w:color="auto" w:sz="4" w:space="0"/>
              <w:bottom w:val="single" w:color="auto" w:sz="4" w:space="0"/>
              <w:right w:val="single" w:color="auto" w:sz="4" w:space="0"/>
            </w:tcBorders>
            <w:noWrap w:val="0"/>
          </w:tcPr>
          <w:p w14:paraId="5D1B724B">
            <w:pPr>
              <w:pStyle w:val="3"/>
              <w:ind w:firstLine="103"/>
              <w:rPr>
                <w:rFonts w:hint="eastAsia" w:ascii="宋体" w:hAnsi="宋体" w:eastAsia="宋体" w:cs="宋体"/>
                <w:color w:val="000000"/>
                <w:sz w:val="21"/>
                <w:szCs w:val="21"/>
              </w:rPr>
            </w:pPr>
            <w:r>
              <w:rPr>
                <w:rFonts w:hint="eastAsia" w:ascii="宋体" w:hAnsi="宋体" w:eastAsia="宋体" w:cs="宋体"/>
                <w:color w:val="000000"/>
              </w:rPr>
              <w:t xml:space="preserve">分值构成与评分标准 </w:t>
            </w:r>
          </w:p>
        </w:tc>
      </w:tr>
      <w:tr w14:paraId="686F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70F21693">
            <w:pPr>
              <w:rPr>
                <w:rFonts w:hint="eastAsia" w:ascii="宋体" w:hAnsi="宋体" w:eastAsia="宋体" w:cs="宋体"/>
                <w:color w:val="000000"/>
                <w:szCs w:val="21"/>
              </w:rPr>
            </w:pPr>
            <w:r>
              <w:rPr>
                <w:rFonts w:hint="eastAsia" w:ascii="宋体" w:hAnsi="宋体" w:eastAsia="宋体" w:cs="宋体"/>
                <w:color w:val="000000"/>
                <w:szCs w:val="21"/>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B535995">
            <w:pPr>
              <w:rPr>
                <w:rFonts w:hint="eastAsia" w:ascii="宋体" w:hAnsi="宋体" w:eastAsia="宋体" w:cs="宋体"/>
                <w:color w:val="000000"/>
                <w:szCs w:val="21"/>
              </w:rPr>
            </w:pPr>
            <w:r>
              <w:rPr>
                <w:rFonts w:hint="eastAsia" w:ascii="宋体" w:hAnsi="宋体" w:eastAsia="宋体" w:cs="宋体"/>
                <w:color w:val="000000"/>
                <w:szCs w:val="21"/>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331BDA3">
            <w:pPr>
              <w:jc w:val="center"/>
              <w:rPr>
                <w:rFonts w:hint="eastAsia" w:ascii="宋体" w:hAnsi="宋体" w:eastAsia="宋体" w:cs="宋体"/>
                <w:color w:val="000000"/>
                <w:szCs w:val="21"/>
              </w:rPr>
            </w:pPr>
            <w:r>
              <w:rPr>
                <w:rFonts w:hint="eastAsia" w:ascii="宋体" w:hAnsi="宋体" w:eastAsia="宋体" w:cs="宋体"/>
                <w:color w:val="000000"/>
                <w:szCs w:val="21"/>
              </w:rPr>
              <w:t>评分内容及分数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F0757B6">
            <w:pPr>
              <w:jc w:val="center"/>
              <w:rPr>
                <w:rFonts w:hint="eastAsia" w:ascii="宋体" w:hAnsi="宋体" w:eastAsia="宋体" w:cs="宋体"/>
                <w:color w:val="000000"/>
                <w:szCs w:val="21"/>
              </w:rPr>
            </w:pPr>
            <w:r>
              <w:rPr>
                <w:rFonts w:hint="eastAsia" w:ascii="宋体" w:hAnsi="宋体" w:eastAsia="宋体" w:cs="宋体"/>
                <w:color w:val="000000"/>
                <w:szCs w:val="21"/>
              </w:rPr>
              <w:t>评分要求</w:t>
            </w:r>
          </w:p>
        </w:tc>
      </w:tr>
      <w:tr w14:paraId="1ADBA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07F391FA">
            <w:pPr>
              <w:rPr>
                <w:rFonts w:hint="eastAsia" w:ascii="宋体" w:hAnsi="宋体" w:eastAsia="宋体" w:cs="宋体"/>
                <w:color w:val="000000"/>
                <w:szCs w:val="21"/>
              </w:rPr>
            </w:pPr>
            <w:r>
              <w:rPr>
                <w:rFonts w:hint="eastAsia" w:ascii="宋体" w:hAnsi="宋体" w:eastAsia="宋体" w:cs="宋体"/>
                <w:color w:val="000000"/>
                <w:szCs w:val="21"/>
              </w:rPr>
              <w:t>1</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C0AF3DA">
            <w:pPr>
              <w:rPr>
                <w:rFonts w:hint="eastAsia" w:ascii="宋体" w:hAnsi="宋体" w:eastAsia="宋体" w:cs="宋体"/>
                <w:color w:val="000000"/>
                <w:szCs w:val="21"/>
              </w:rPr>
            </w:pPr>
            <w:r>
              <w:rPr>
                <w:rFonts w:hint="eastAsia" w:ascii="宋体" w:hAnsi="宋体" w:eastAsia="宋体" w:cs="宋体"/>
                <w:color w:val="000000"/>
                <w:szCs w:val="21"/>
              </w:rPr>
              <w:t>价格</w:t>
            </w:r>
          </w:p>
          <w:p w14:paraId="2F05EB68">
            <w:pPr>
              <w:rPr>
                <w:rFonts w:hint="eastAsia" w:ascii="宋体" w:hAnsi="宋体" w:eastAsia="宋体" w:cs="宋体"/>
                <w:color w:val="000000"/>
                <w:szCs w:val="21"/>
              </w:rPr>
            </w:pPr>
            <w:r>
              <w:rPr>
                <w:rFonts w:hint="eastAsia" w:ascii="宋体" w:hAnsi="宋体" w:eastAsia="宋体" w:cs="宋体"/>
                <w:color w:val="000000"/>
                <w:szCs w:val="21"/>
              </w:rPr>
              <w:t>评审</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A95DFF0">
            <w:pPr>
              <w:jc w:val="center"/>
              <w:rPr>
                <w:rFonts w:hint="eastAsia" w:ascii="宋体" w:hAnsi="宋体" w:eastAsia="宋体" w:cs="宋体"/>
                <w:color w:val="000000"/>
                <w:szCs w:val="21"/>
              </w:rPr>
            </w:pPr>
            <w:r>
              <w:rPr>
                <w:rFonts w:hint="eastAsia" w:ascii="宋体" w:hAnsi="宋体" w:eastAsia="宋体" w:cs="宋体"/>
                <w:color w:val="000000"/>
                <w:szCs w:val="21"/>
              </w:rPr>
              <w:t>投标报价</w:t>
            </w:r>
          </w:p>
          <w:p w14:paraId="19458E67">
            <w:pPr>
              <w:jc w:val="center"/>
              <w:rPr>
                <w:rFonts w:hint="eastAsia" w:ascii="宋体" w:hAnsi="宋体" w:eastAsia="宋体" w:cs="宋体"/>
                <w:color w:val="000000"/>
                <w:szCs w:val="21"/>
              </w:rPr>
            </w:pPr>
            <w:r>
              <w:rPr>
                <w:rFonts w:hint="eastAsia" w:cs="宋体"/>
                <w:color w:val="000000"/>
                <w:szCs w:val="21"/>
                <w:lang w:eastAsia="zh-CN"/>
              </w:rPr>
              <w:t>（</w:t>
            </w:r>
            <w:r>
              <w:rPr>
                <w:rFonts w:hint="eastAsia" w:cs="宋体"/>
                <w:color w:val="000000"/>
                <w:szCs w:val="21"/>
                <w:lang w:val="en-US" w:eastAsia="zh-CN"/>
              </w:rPr>
              <w:t>3</w:t>
            </w:r>
            <w:r>
              <w:rPr>
                <w:rFonts w:hint="eastAsia" w:ascii="宋体" w:hAnsi="宋体" w:eastAsia="宋体" w:cs="宋体"/>
                <w:color w:val="000000"/>
                <w:szCs w:val="21"/>
                <w:lang w:val="en-US" w:eastAsia="zh-CN"/>
              </w:rPr>
              <w:t>0</w:t>
            </w:r>
            <w:r>
              <w:rPr>
                <w:rFonts w:hint="eastAsia" w:ascii="宋体" w:hAnsi="宋体" w:eastAsia="宋体" w:cs="宋体"/>
                <w:color w:val="000000"/>
                <w:szCs w:val="21"/>
              </w:rPr>
              <w:t>分</w:t>
            </w:r>
            <w:r>
              <w:rPr>
                <w:rFonts w:hint="eastAsia" w:cs="宋体"/>
                <w:color w:val="000000"/>
                <w:szCs w:val="21"/>
                <w:lang w:eastAsia="zh-CN"/>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6FE7F56">
            <w:pPr>
              <w:pStyle w:val="9"/>
              <w:keepNext w:val="0"/>
              <w:keepLines w:val="0"/>
              <w:pageBreakBefore w:val="0"/>
              <w:widowControl w:val="0"/>
              <w:spacing w:line="312" w:lineRule="auto"/>
              <w:jc w:val="left"/>
              <w:rPr>
                <w:rFonts w:hint="eastAsia" w:ascii="宋体" w:hAnsi="宋体" w:eastAsia="宋体" w:cs="宋体"/>
                <w:color w:val="000000"/>
                <w:szCs w:val="21"/>
                <w:lang w:eastAsia="zh-CN"/>
              </w:rPr>
            </w:pPr>
            <w:r>
              <w:rPr>
                <w:rFonts w:hint="eastAsia" w:ascii="宋体" w:hAnsi="宋体" w:eastAsia="宋体" w:cs="宋体"/>
                <w:color w:val="000000"/>
                <w:szCs w:val="21"/>
              </w:rPr>
              <w:t>评标基准分：</w:t>
            </w:r>
            <w:r>
              <w:rPr>
                <w:rFonts w:hint="eastAsia" w:hAnsi="宋体" w:cs="宋体"/>
                <w:color w:val="000000"/>
                <w:szCs w:val="21"/>
                <w:lang w:val="en-US" w:eastAsia="zh-CN"/>
              </w:rPr>
              <w:t>3</w:t>
            </w:r>
            <w:r>
              <w:rPr>
                <w:rFonts w:hint="eastAsia" w:ascii="宋体" w:hAnsi="宋体" w:eastAsia="宋体" w:cs="宋体"/>
                <w:color w:val="000000"/>
                <w:szCs w:val="21"/>
              </w:rPr>
              <w:t>0分</w:t>
            </w:r>
            <w:r>
              <w:rPr>
                <w:rFonts w:hint="eastAsia" w:hAnsi="宋体" w:cs="宋体"/>
                <w:color w:val="000000"/>
                <w:szCs w:val="21"/>
                <w:lang w:eastAsia="zh-CN"/>
              </w:rPr>
              <w:t>。</w:t>
            </w:r>
          </w:p>
          <w:p w14:paraId="684D221C">
            <w:pPr>
              <w:pStyle w:val="9"/>
              <w:keepNext w:val="0"/>
              <w:keepLines w:val="0"/>
              <w:pageBreakBefore w:val="0"/>
              <w:widowControl w:val="0"/>
              <w:spacing w:line="312" w:lineRule="auto"/>
              <w:jc w:val="left"/>
              <w:rPr>
                <w:rFonts w:hint="eastAsia" w:ascii="宋体" w:hAnsi="宋体" w:eastAsia="宋体" w:cs="宋体"/>
                <w:color w:val="000000"/>
                <w:szCs w:val="21"/>
              </w:rPr>
            </w:pPr>
            <w:r>
              <w:rPr>
                <w:rFonts w:hint="eastAsia" w:ascii="宋体" w:hAnsi="宋体" w:eastAsia="宋体" w:cs="宋体"/>
                <w:color w:val="000000"/>
                <w:szCs w:val="21"/>
              </w:rPr>
              <w:t xml:space="preserve">评标基准价：投标报价统一采用低价优先法计算，即满足磋商文件要求且最后报价最低的供应商的价格为磋商基准价，其价格分为满分。其他供应商的价格分统一按照下列公式计算： </w:t>
            </w:r>
          </w:p>
          <w:p w14:paraId="24B7D488">
            <w:pPr>
              <w:pStyle w:val="9"/>
              <w:keepNext w:val="0"/>
              <w:keepLines w:val="0"/>
              <w:pageBreakBefore w:val="0"/>
              <w:widowControl w:val="0"/>
              <w:spacing w:line="312" w:lineRule="auto"/>
              <w:jc w:val="left"/>
              <w:rPr>
                <w:rFonts w:hint="eastAsia" w:ascii="宋体" w:hAnsi="宋体" w:eastAsia="宋体" w:cs="宋体"/>
                <w:color w:val="000000"/>
                <w:szCs w:val="21"/>
              </w:rPr>
            </w:pPr>
            <w:r>
              <w:rPr>
                <w:rFonts w:hint="eastAsia" w:ascii="宋体" w:hAnsi="宋体" w:eastAsia="宋体" w:cs="宋体"/>
                <w:color w:val="000000"/>
                <w:szCs w:val="21"/>
              </w:rPr>
              <w:t>磋商报价得分=（磋商基准价/最后磋商报价）×</w:t>
            </w:r>
            <w:r>
              <w:rPr>
                <w:rFonts w:hint="eastAsia" w:hAnsi="宋体" w:cs="宋体"/>
                <w:color w:val="000000"/>
                <w:szCs w:val="21"/>
                <w:lang w:val="en-US" w:eastAsia="zh-CN"/>
              </w:rPr>
              <w:t>3</w:t>
            </w:r>
            <w:r>
              <w:rPr>
                <w:rFonts w:hint="eastAsia" w:ascii="宋体" w:hAnsi="宋体" w:eastAsia="宋体" w:cs="宋体"/>
                <w:color w:val="000000"/>
                <w:szCs w:val="21"/>
              </w:rPr>
              <w:t>0分（四舍五入后保留小数点后两位）</w:t>
            </w:r>
          </w:p>
          <w:p w14:paraId="6E6412AF">
            <w:pPr>
              <w:pStyle w:val="9"/>
              <w:keepNext w:val="0"/>
              <w:keepLines w:val="0"/>
              <w:pageBreakBefore w:val="0"/>
              <w:widowControl w:val="0"/>
              <w:spacing w:line="312" w:lineRule="auto"/>
              <w:jc w:val="left"/>
              <w:rPr>
                <w:rFonts w:hint="eastAsia" w:ascii="宋体" w:hAnsi="宋体" w:eastAsia="宋体" w:cs="宋体"/>
                <w:color w:val="000000"/>
                <w:szCs w:val="21"/>
              </w:rPr>
            </w:pPr>
            <w:r>
              <w:rPr>
                <w:rFonts w:hint="eastAsia" w:ascii="宋体" w:hAnsi="宋体" w:eastAsia="宋体" w:cs="宋体"/>
                <w:color w:val="000000"/>
                <w:szCs w:val="21"/>
              </w:rPr>
              <w:t xml:space="preserve">项目评审过程中，不得去掉最后报价中的最高报价和最低报价。  </w:t>
            </w:r>
          </w:p>
        </w:tc>
      </w:tr>
      <w:tr w14:paraId="7C3B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3" w:hRule="atLeast"/>
          <w:jc w:val="center"/>
        </w:trPr>
        <w:tc>
          <w:tcPr>
            <w:tcW w:w="681" w:type="dxa"/>
            <w:vMerge w:val="restart"/>
            <w:tcBorders>
              <w:top w:val="single" w:color="auto" w:sz="4" w:space="0"/>
              <w:left w:val="single" w:color="auto" w:sz="4" w:space="0"/>
              <w:right w:val="single" w:color="auto" w:sz="4" w:space="0"/>
            </w:tcBorders>
            <w:noWrap w:val="0"/>
            <w:vAlign w:val="center"/>
          </w:tcPr>
          <w:p w14:paraId="16926552">
            <w:pPr>
              <w:rPr>
                <w:rFonts w:hint="eastAsia" w:ascii="宋体" w:hAnsi="宋体" w:eastAsia="宋体" w:cs="宋体"/>
                <w:color w:val="000000"/>
                <w:szCs w:val="21"/>
              </w:rPr>
            </w:pPr>
            <w:r>
              <w:rPr>
                <w:rFonts w:hint="eastAsia" w:ascii="宋体" w:hAnsi="宋体" w:eastAsia="宋体" w:cs="宋体"/>
                <w:color w:val="000000"/>
                <w:szCs w:val="21"/>
              </w:rPr>
              <w:t>2</w:t>
            </w:r>
          </w:p>
        </w:tc>
        <w:tc>
          <w:tcPr>
            <w:tcW w:w="1005" w:type="dxa"/>
            <w:vMerge w:val="restart"/>
            <w:tcBorders>
              <w:top w:val="single" w:color="auto" w:sz="4" w:space="0"/>
              <w:left w:val="single" w:color="auto" w:sz="4" w:space="0"/>
              <w:right w:val="single" w:color="auto" w:sz="4" w:space="0"/>
            </w:tcBorders>
            <w:noWrap w:val="0"/>
            <w:vAlign w:val="center"/>
          </w:tcPr>
          <w:p w14:paraId="0BA85D9C">
            <w:pPr>
              <w:rPr>
                <w:rFonts w:hint="eastAsia" w:ascii="宋体" w:hAnsi="宋体" w:eastAsia="宋体" w:cs="宋体"/>
                <w:color w:val="000000"/>
                <w:szCs w:val="21"/>
              </w:rPr>
            </w:pPr>
            <w:r>
              <w:rPr>
                <w:rFonts w:hint="eastAsia" w:ascii="宋体" w:hAnsi="宋体" w:eastAsia="宋体" w:cs="宋体"/>
                <w:color w:val="000000"/>
                <w:szCs w:val="21"/>
              </w:rPr>
              <w:t>技术</w:t>
            </w:r>
          </w:p>
          <w:p w14:paraId="3446146C">
            <w:pPr>
              <w:rPr>
                <w:rFonts w:hint="eastAsia" w:ascii="宋体" w:hAnsi="宋体" w:eastAsia="宋体" w:cs="宋体"/>
                <w:color w:val="000000"/>
                <w:szCs w:val="21"/>
              </w:rPr>
            </w:pPr>
            <w:r>
              <w:rPr>
                <w:rFonts w:hint="eastAsia" w:ascii="宋体" w:hAnsi="宋体" w:eastAsia="宋体" w:cs="宋体"/>
                <w:color w:val="000000"/>
                <w:szCs w:val="21"/>
              </w:rPr>
              <w:t>评审</w:t>
            </w:r>
          </w:p>
        </w:tc>
        <w:tc>
          <w:tcPr>
            <w:tcW w:w="1504" w:type="dxa"/>
            <w:vMerge w:val="restart"/>
            <w:tcBorders>
              <w:top w:val="single" w:color="auto" w:sz="4" w:space="0"/>
              <w:left w:val="single" w:color="auto" w:sz="4" w:space="0"/>
              <w:right w:val="single" w:color="auto" w:sz="4" w:space="0"/>
            </w:tcBorders>
            <w:noWrap w:val="0"/>
            <w:vAlign w:val="center"/>
          </w:tcPr>
          <w:p w14:paraId="3A98A490">
            <w:pPr>
              <w:pStyle w:val="16"/>
              <w:widowControl w:val="0"/>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施工组织设计（</w:t>
            </w:r>
            <w:r>
              <w:rPr>
                <w:rFonts w:hint="eastAsia" w:hAnsi="宋体" w:cs="宋体"/>
                <w:color w:val="000000"/>
                <w:sz w:val="21"/>
                <w:szCs w:val="21"/>
                <w:lang w:val="en-US" w:eastAsia="zh-CN" w:bidi="ar"/>
              </w:rPr>
              <w:t>52</w:t>
            </w:r>
            <w:r>
              <w:rPr>
                <w:rFonts w:hint="eastAsia" w:ascii="宋体" w:hAnsi="宋体" w:eastAsia="宋体" w:cs="宋体"/>
                <w:color w:val="000000"/>
                <w:sz w:val="21"/>
                <w:szCs w:val="21"/>
                <w:lang w:bidi="ar"/>
              </w:rPr>
              <w:t>分）</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6A660BF">
            <w:pPr>
              <w:pBdr>
                <w:top w:val="none" w:color="000000" w:sz="0" w:space="0"/>
                <w:left w:val="none" w:color="000000" w:sz="0" w:space="0"/>
                <w:bottom w:val="none" w:color="000000" w:sz="0" w:space="0"/>
                <w:right w:val="none" w:color="000000" w:sz="0" w:space="0"/>
              </w:pBdr>
              <w:spacing w:before="0" w:after="0" w:line="240" w:lineRule="auto"/>
              <w:ind w:left="0" w:right="0" w:firstLine="422" w:firstLineChars="200"/>
              <w:rPr>
                <w:rFonts w:ascii="宋体" w:hAnsi="宋体" w:eastAsia="宋体" w:cs="宋体"/>
                <w:b/>
                <w:color w:val="auto"/>
                <w:sz w:val="21"/>
              </w:rPr>
            </w:pPr>
            <w:r>
              <w:rPr>
                <w:rFonts w:ascii="宋体" w:hAnsi="宋体" w:eastAsia="宋体" w:cs="宋体"/>
                <w:b/>
                <w:color w:val="auto"/>
                <w:sz w:val="21"/>
              </w:rPr>
              <w:t>施工总体实施方案（</w:t>
            </w:r>
            <w:r>
              <w:rPr>
                <w:rFonts w:hint="eastAsia" w:cs="宋体"/>
                <w:b/>
                <w:color w:val="auto"/>
                <w:sz w:val="21"/>
                <w:lang w:val="en-US" w:eastAsia="zh-CN"/>
              </w:rPr>
              <w:t>6</w:t>
            </w:r>
            <w:r>
              <w:rPr>
                <w:rFonts w:ascii="宋体" w:hAnsi="宋体" w:eastAsia="宋体" w:cs="宋体"/>
                <w:b/>
                <w:color w:val="auto"/>
                <w:sz w:val="21"/>
              </w:rPr>
              <w:t>分）</w:t>
            </w:r>
          </w:p>
          <w:p w14:paraId="1C3A97C5">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供应商提供项目实施总体方案，需体现对生活污水治理管网工程特点的理解，含项目概况分析、施工部署、施工原则、资源配置思路、重难点分析、总体目标等。主要包括：</w:t>
            </w:r>
          </w:p>
          <w:p w14:paraId="1E6CBFFC">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1、项目概况及现状分析实施方案</w:t>
            </w:r>
          </w:p>
          <w:p w14:paraId="6458B21A">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2、总体施工部署方案</w:t>
            </w:r>
          </w:p>
          <w:p w14:paraId="5A3933DB">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3、施工总体原则方案</w:t>
            </w:r>
          </w:p>
          <w:p w14:paraId="0DF7DCA0">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4、总体资源配置实施方案</w:t>
            </w:r>
          </w:p>
          <w:p w14:paraId="288AEF0E">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5、工程重难点分析及应对实施方案</w:t>
            </w:r>
          </w:p>
          <w:p w14:paraId="50D1004C">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6、项目总体实施目标方案</w:t>
            </w:r>
          </w:p>
          <w:p w14:paraId="6967FB83">
            <w:pPr>
              <w:keepNext w:val="0"/>
              <w:keepLines w:val="0"/>
              <w:pageBreakBefore w:val="0"/>
              <w:widowControl/>
              <w:spacing w:line="288" w:lineRule="auto"/>
              <w:ind w:firstLine="440"/>
              <w:jc w:val="both"/>
              <w:rPr>
                <w:rFonts w:hint="eastAsia" w:ascii="宋体" w:hAnsi="宋体" w:eastAsia="宋体" w:cs="宋体"/>
                <w:color w:val="auto"/>
                <w:szCs w:val="21"/>
              </w:rPr>
            </w:pPr>
            <w:r>
              <w:rPr>
                <w:rFonts w:hint="eastAsia" w:asciiTheme="minorEastAsia" w:hAnsiTheme="minorEastAsia" w:eastAsiaTheme="minorEastAsia" w:cstheme="minorEastAsia"/>
                <w:color w:val="auto"/>
                <w:sz w:val="21"/>
                <w:szCs w:val="21"/>
                <w:highlight w:val="none"/>
                <w:lang w:val="en-US" w:eastAsia="zh-CN" w:bidi="ar"/>
              </w:rPr>
              <w:t>以上6项内容每项1分，总分6分，未提供不得分。</w:t>
            </w:r>
          </w:p>
        </w:tc>
      </w:tr>
      <w:tr w14:paraId="3240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jc w:val="center"/>
        </w:trPr>
        <w:tc>
          <w:tcPr>
            <w:tcW w:w="681" w:type="dxa"/>
            <w:vMerge w:val="continue"/>
            <w:tcBorders>
              <w:left w:val="single" w:color="auto" w:sz="4" w:space="0"/>
              <w:right w:val="single" w:color="auto" w:sz="4" w:space="0"/>
            </w:tcBorders>
            <w:noWrap w:val="0"/>
            <w:vAlign w:val="center"/>
          </w:tcPr>
          <w:p w14:paraId="06BD1A16">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1ACD31F9">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3458D18B">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4CBD485">
            <w:pPr>
              <w:keepNext w:val="0"/>
              <w:keepLines w:val="0"/>
              <w:pageBreakBefore w:val="0"/>
              <w:widowControl/>
              <w:suppressLineNumbers w:val="0"/>
              <w:spacing w:line="288" w:lineRule="auto"/>
              <w:ind w:firstLine="420"/>
              <w:jc w:val="both"/>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施工进度计划和各阶段进度的保证措施（8分）</w:t>
            </w:r>
          </w:p>
          <w:p w14:paraId="63F82B98">
            <w:pPr>
              <w:keepNext w:val="0"/>
              <w:keepLines w:val="0"/>
              <w:pageBreakBefore w:val="0"/>
              <w:widowControl/>
              <w:spacing w:line="288" w:lineRule="auto"/>
              <w:ind w:firstLine="440"/>
              <w:jc w:val="both"/>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针对本项目前期筹备、雨季施工、交通占道、管线交叉施工、材料进场滞后等各类影响工期的因素，制定分阶段、可行的进度保障措施。主要包括：</w:t>
            </w:r>
          </w:p>
          <w:p w14:paraId="7F9CA552">
            <w:pPr>
              <w:keepNext w:val="0"/>
              <w:keepLines w:val="0"/>
              <w:pageBreakBefore w:val="0"/>
              <w:widowControl/>
              <w:numPr>
                <w:ilvl w:val="0"/>
                <w:numId w:val="0"/>
              </w:numPr>
              <w:spacing w:line="288" w:lineRule="auto"/>
              <w:ind w:firstLine="420" w:firstLineChars="20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1、</w:t>
            </w:r>
            <w:r>
              <w:rPr>
                <w:rFonts w:hint="default" w:asciiTheme="minorEastAsia" w:hAnsiTheme="minorEastAsia" w:eastAsiaTheme="minorEastAsia" w:cstheme="minorEastAsia"/>
                <w:color w:val="auto"/>
                <w:sz w:val="21"/>
                <w:szCs w:val="21"/>
                <w:highlight w:val="none"/>
                <w:lang w:val="en-US" w:eastAsia="zh-CN" w:bidi="ar"/>
              </w:rPr>
              <w:t xml:space="preserve">总体施工进度计划体系 </w:t>
            </w:r>
          </w:p>
          <w:p w14:paraId="10458990">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2、</w:t>
            </w:r>
            <w:r>
              <w:rPr>
                <w:rFonts w:hint="default" w:asciiTheme="minorEastAsia" w:hAnsiTheme="minorEastAsia" w:eastAsiaTheme="minorEastAsia" w:cstheme="minorEastAsia"/>
                <w:color w:val="auto"/>
                <w:sz w:val="21"/>
                <w:szCs w:val="21"/>
                <w:highlight w:val="none"/>
                <w:lang w:val="en-US" w:eastAsia="zh-CN" w:bidi="ar"/>
              </w:rPr>
              <w:t xml:space="preserve">分阶段节点进度计划 </w:t>
            </w:r>
          </w:p>
          <w:p w14:paraId="06C33DF0">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3、</w:t>
            </w:r>
            <w:r>
              <w:rPr>
                <w:rFonts w:hint="default" w:asciiTheme="minorEastAsia" w:hAnsiTheme="minorEastAsia" w:eastAsiaTheme="minorEastAsia" w:cstheme="minorEastAsia"/>
                <w:color w:val="auto"/>
                <w:sz w:val="21"/>
                <w:szCs w:val="21"/>
                <w:highlight w:val="none"/>
                <w:lang w:val="en-US" w:eastAsia="zh-CN" w:bidi="ar"/>
              </w:rPr>
              <w:t xml:space="preserve">进度资源保障措施 </w:t>
            </w:r>
          </w:p>
          <w:p w14:paraId="406415DC">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4、进度管控保障措施</w:t>
            </w:r>
          </w:p>
          <w:p w14:paraId="0FA2852A">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以上4项内容每项2分，总分8分，未提供不得分。</w:t>
            </w:r>
          </w:p>
        </w:tc>
      </w:tr>
      <w:tr w14:paraId="3D8B0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681" w:type="dxa"/>
            <w:vMerge w:val="continue"/>
            <w:tcBorders>
              <w:left w:val="single" w:color="auto" w:sz="4" w:space="0"/>
              <w:right w:val="single" w:color="auto" w:sz="4" w:space="0"/>
            </w:tcBorders>
            <w:noWrap w:val="0"/>
            <w:vAlign w:val="center"/>
          </w:tcPr>
          <w:p w14:paraId="038DAF34">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2FB31F75">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2D45F5C7">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0CE4C0CA">
            <w:pPr>
              <w:keepNext w:val="0"/>
              <w:keepLines w:val="0"/>
              <w:pageBreakBefore w:val="0"/>
              <w:widowControl/>
              <w:suppressLineNumbers w:val="0"/>
              <w:spacing w:line="288" w:lineRule="auto"/>
              <w:ind w:firstLine="420"/>
              <w:jc w:val="both"/>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关键施工技术、工艺及工程项目实施的重点、难点和合理化建议（8分）</w:t>
            </w:r>
          </w:p>
          <w:p w14:paraId="7FB4A56E">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阐述</w:t>
            </w:r>
            <w:r>
              <w:rPr>
                <w:rFonts w:hint="eastAsia" w:asciiTheme="minorEastAsia" w:hAnsiTheme="minorEastAsia" w:eastAsiaTheme="minorEastAsia" w:cstheme="minorEastAsia"/>
                <w:color w:val="auto"/>
                <w:sz w:val="21"/>
                <w:szCs w:val="21"/>
                <w:highlight w:val="none"/>
                <w:lang w:val="en-US" w:eastAsia="zh-CN" w:bidi="ar"/>
              </w:rPr>
              <w:t>生活</w:t>
            </w:r>
            <w:r>
              <w:rPr>
                <w:rFonts w:hint="default" w:asciiTheme="minorEastAsia" w:hAnsiTheme="minorEastAsia" w:eastAsiaTheme="minorEastAsia" w:cstheme="minorEastAsia"/>
                <w:color w:val="auto"/>
                <w:sz w:val="21"/>
                <w:szCs w:val="21"/>
                <w:highlight w:val="none"/>
                <w:lang w:val="en-US" w:eastAsia="zh-CN" w:bidi="ar"/>
              </w:rPr>
              <w:t>污水</w:t>
            </w:r>
            <w:r>
              <w:rPr>
                <w:rFonts w:hint="eastAsia" w:asciiTheme="minorEastAsia" w:hAnsiTheme="minorEastAsia" w:eastAsiaTheme="minorEastAsia" w:cstheme="minorEastAsia"/>
                <w:color w:val="auto"/>
                <w:sz w:val="21"/>
                <w:szCs w:val="21"/>
                <w:highlight w:val="none"/>
                <w:lang w:val="en-US" w:eastAsia="zh-CN" w:bidi="ar"/>
              </w:rPr>
              <w:t>治理</w:t>
            </w:r>
            <w:r>
              <w:rPr>
                <w:rFonts w:hint="default" w:asciiTheme="minorEastAsia" w:hAnsiTheme="minorEastAsia" w:eastAsiaTheme="minorEastAsia" w:cstheme="minorEastAsia"/>
                <w:color w:val="auto"/>
                <w:sz w:val="21"/>
                <w:szCs w:val="21"/>
                <w:highlight w:val="none"/>
                <w:lang w:val="en-US" w:eastAsia="zh-CN" w:bidi="ar"/>
              </w:rPr>
              <w:t>管网核心施工工艺，工艺流程符合现行市政规范。</w:t>
            </w:r>
            <w:r>
              <w:rPr>
                <w:rFonts w:hint="eastAsia" w:asciiTheme="minorEastAsia" w:hAnsiTheme="minorEastAsia" w:eastAsiaTheme="minorEastAsia" w:cstheme="minorEastAsia"/>
                <w:color w:val="auto"/>
                <w:sz w:val="21"/>
                <w:szCs w:val="21"/>
                <w:highlight w:val="none"/>
                <w:lang w:val="en-US" w:eastAsia="zh-CN" w:bidi="ar"/>
              </w:rPr>
              <w:t>阐述</w:t>
            </w:r>
            <w:r>
              <w:rPr>
                <w:rFonts w:hint="default" w:asciiTheme="minorEastAsia" w:hAnsiTheme="minorEastAsia" w:eastAsiaTheme="minorEastAsia" w:cstheme="minorEastAsia"/>
                <w:color w:val="auto"/>
                <w:sz w:val="21"/>
                <w:szCs w:val="21"/>
                <w:highlight w:val="none"/>
                <w:lang w:val="en-US" w:eastAsia="zh-CN" w:bidi="ar"/>
              </w:rPr>
              <w:t>项目实施重点、施工难点</w:t>
            </w:r>
            <w:r>
              <w:rPr>
                <w:rFonts w:hint="eastAsia" w:asciiTheme="minorEastAsia" w:hAnsiTheme="minorEastAsia" w:eastAsiaTheme="minorEastAsia" w:cstheme="minorEastAsia"/>
                <w:color w:val="auto"/>
                <w:sz w:val="21"/>
                <w:szCs w:val="21"/>
                <w:highlight w:val="none"/>
                <w:lang w:val="en-US" w:eastAsia="zh-CN" w:bidi="ar"/>
              </w:rPr>
              <w:t>，</w:t>
            </w:r>
            <w:r>
              <w:rPr>
                <w:rFonts w:hint="default" w:asciiTheme="minorEastAsia" w:hAnsiTheme="minorEastAsia" w:eastAsiaTheme="minorEastAsia" w:cstheme="minorEastAsia"/>
                <w:color w:val="auto"/>
                <w:sz w:val="21"/>
                <w:szCs w:val="21"/>
                <w:highlight w:val="none"/>
                <w:lang w:val="en-US" w:eastAsia="zh-CN" w:bidi="ar"/>
              </w:rPr>
              <w:t>结合现场实际提出针对性的合理化建议。</w:t>
            </w:r>
            <w:r>
              <w:rPr>
                <w:rFonts w:hint="eastAsia" w:cs="宋体"/>
                <w:color w:val="auto"/>
                <w:sz w:val="21"/>
                <w:szCs w:val="20"/>
                <w:lang w:val="en-US" w:eastAsia="zh-CN"/>
              </w:rPr>
              <w:t>主要包括：</w:t>
            </w:r>
          </w:p>
          <w:p w14:paraId="4FD0D875">
            <w:pPr>
              <w:keepNext w:val="0"/>
              <w:keepLines w:val="0"/>
              <w:pageBreakBefore w:val="0"/>
              <w:widowControl/>
              <w:numPr>
                <w:ilvl w:val="0"/>
                <w:numId w:val="1"/>
              </w:numPr>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关键施工技术与细化工艺方案</w:t>
            </w:r>
          </w:p>
          <w:p w14:paraId="4FAECAEC">
            <w:pPr>
              <w:keepNext w:val="0"/>
              <w:keepLines w:val="0"/>
              <w:pageBreakBefore w:val="0"/>
              <w:widowControl/>
              <w:numPr>
                <w:ilvl w:val="0"/>
                <w:numId w:val="1"/>
              </w:numPr>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项目实施重点管控方案</w:t>
            </w:r>
          </w:p>
          <w:p w14:paraId="121063B4">
            <w:pPr>
              <w:keepNext w:val="0"/>
              <w:keepLines w:val="0"/>
              <w:pageBreakBefore w:val="0"/>
              <w:widowControl/>
              <w:numPr>
                <w:ilvl w:val="0"/>
                <w:numId w:val="1"/>
              </w:numPr>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项目实施难点及专项应对方案</w:t>
            </w:r>
          </w:p>
          <w:p w14:paraId="07E91227">
            <w:pPr>
              <w:keepNext w:val="0"/>
              <w:keepLines w:val="0"/>
              <w:pageBreakBefore w:val="0"/>
              <w:widowControl/>
              <w:numPr>
                <w:ilvl w:val="0"/>
                <w:numId w:val="1"/>
              </w:numPr>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工程合理化建议</w:t>
            </w:r>
          </w:p>
          <w:p w14:paraId="7E0779CC">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以上4项内容每项2分，总分8分，未提供不得分。</w:t>
            </w:r>
          </w:p>
        </w:tc>
      </w:tr>
      <w:tr w14:paraId="2E67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7" w:hRule="atLeast"/>
          <w:jc w:val="center"/>
        </w:trPr>
        <w:tc>
          <w:tcPr>
            <w:tcW w:w="681" w:type="dxa"/>
            <w:vMerge w:val="continue"/>
            <w:tcBorders>
              <w:left w:val="single" w:color="auto" w:sz="4" w:space="0"/>
              <w:right w:val="single" w:color="auto" w:sz="4" w:space="0"/>
            </w:tcBorders>
            <w:noWrap w:val="0"/>
            <w:vAlign w:val="center"/>
          </w:tcPr>
          <w:p w14:paraId="3B028D85">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77AF2AC7">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7E978B89">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BF3EF69">
            <w:pPr>
              <w:keepNext w:val="0"/>
              <w:keepLines w:val="0"/>
              <w:pageBreakBefore w:val="0"/>
              <w:widowControl/>
              <w:suppressLineNumbers w:val="0"/>
              <w:spacing w:line="288" w:lineRule="auto"/>
              <w:ind w:firstLine="440"/>
              <w:jc w:val="both"/>
              <w:rPr>
                <w:rFonts w:hint="eastAsia" w:ascii="宋体" w:hAnsi="宋体" w:cs="宋体"/>
                <w:b/>
                <w:bCs/>
                <w:color w:val="auto"/>
                <w:szCs w:val="21"/>
              </w:rPr>
            </w:pPr>
            <w:r>
              <w:rPr>
                <w:rFonts w:hint="eastAsia" w:ascii="宋体" w:hAnsi="宋体" w:cs="宋体"/>
                <w:b/>
                <w:bCs/>
                <w:color w:val="auto"/>
                <w:szCs w:val="21"/>
              </w:rPr>
              <w:t>施工质量保证措施（</w:t>
            </w:r>
            <w:r>
              <w:rPr>
                <w:rFonts w:hint="eastAsia" w:cs="宋体"/>
                <w:b/>
                <w:bCs/>
                <w:color w:val="auto"/>
                <w:szCs w:val="21"/>
                <w:lang w:val="en-US" w:eastAsia="zh-CN"/>
              </w:rPr>
              <w:t>8</w:t>
            </w:r>
            <w:r>
              <w:rPr>
                <w:rFonts w:hint="eastAsia" w:ascii="宋体" w:hAnsi="宋体" w:cs="宋体"/>
                <w:b/>
                <w:bCs/>
                <w:color w:val="auto"/>
                <w:szCs w:val="21"/>
              </w:rPr>
              <w:t>分）</w:t>
            </w:r>
          </w:p>
          <w:p w14:paraId="5BDFB30B">
            <w:pPr>
              <w:keepNext w:val="0"/>
              <w:keepLines w:val="0"/>
              <w:pageBreakBefore w:val="0"/>
              <w:widowControl/>
              <w:spacing w:line="288" w:lineRule="auto"/>
              <w:ind w:firstLine="440"/>
              <w:jc w:val="both"/>
              <w:rPr>
                <w:rFonts w:hint="eastAsia" w:cs="宋体"/>
                <w:color w:val="auto"/>
                <w:sz w:val="21"/>
                <w:szCs w:val="20"/>
                <w:lang w:val="en-US" w:eastAsia="zh-CN"/>
              </w:rPr>
            </w:pPr>
            <w:r>
              <w:rPr>
                <w:rFonts w:hint="eastAsia" w:asciiTheme="minorEastAsia" w:hAnsiTheme="minorEastAsia" w:eastAsiaTheme="minorEastAsia" w:cstheme="minorEastAsia"/>
                <w:color w:val="auto"/>
                <w:sz w:val="21"/>
                <w:szCs w:val="21"/>
                <w:highlight w:val="none"/>
                <w:lang w:val="en-US" w:eastAsia="zh-CN" w:bidi="ar"/>
              </w:rPr>
              <w:t>针对生活污水治理管网工程核心质量控制点（测量放线精度、沟槽基底处理、管道基础施工、管材安装对接、接口防渗、井室砌筑浇筑、闭水试验、分层回填压实、路面恢复质量）制定科学合理、全面可行的质量保证措施。</w:t>
            </w:r>
            <w:r>
              <w:rPr>
                <w:rFonts w:hint="eastAsia" w:cs="宋体"/>
                <w:color w:val="auto"/>
                <w:sz w:val="21"/>
                <w:szCs w:val="20"/>
                <w:lang w:val="en-US" w:eastAsia="zh-CN"/>
              </w:rPr>
              <w:t>主要包括：</w:t>
            </w:r>
          </w:p>
          <w:p w14:paraId="43F646E3">
            <w:pPr>
              <w:keepNext w:val="0"/>
              <w:keepLines w:val="0"/>
              <w:pageBreakBefore w:val="0"/>
              <w:widowControl/>
              <w:numPr>
                <w:ilvl w:val="0"/>
                <w:numId w:val="2"/>
              </w:numPr>
              <w:spacing w:line="288" w:lineRule="auto"/>
              <w:ind w:firstLine="440"/>
              <w:jc w:val="both"/>
              <w:rPr>
                <w:rFonts w:hint="eastAsia" w:cs="宋体"/>
                <w:color w:val="auto"/>
                <w:sz w:val="21"/>
                <w:szCs w:val="20"/>
                <w:lang w:val="en-US" w:eastAsia="zh-CN"/>
              </w:rPr>
            </w:pPr>
            <w:r>
              <w:rPr>
                <w:rFonts w:hint="eastAsia" w:cs="宋体"/>
                <w:color w:val="auto"/>
                <w:sz w:val="21"/>
                <w:szCs w:val="20"/>
                <w:lang w:val="en-US" w:eastAsia="zh-CN"/>
              </w:rPr>
              <w:t>质量管理组织与制度保障</w:t>
            </w:r>
          </w:p>
          <w:p w14:paraId="595BA09C">
            <w:pPr>
              <w:keepNext w:val="0"/>
              <w:keepLines w:val="0"/>
              <w:pageBreakBefore w:val="0"/>
              <w:widowControl/>
              <w:numPr>
                <w:ilvl w:val="0"/>
                <w:numId w:val="2"/>
              </w:numPr>
              <w:spacing w:line="288" w:lineRule="auto"/>
              <w:ind w:firstLine="440"/>
              <w:jc w:val="both"/>
              <w:rPr>
                <w:rFonts w:hint="default" w:cs="宋体"/>
                <w:color w:val="auto"/>
                <w:sz w:val="21"/>
                <w:szCs w:val="20"/>
                <w:lang w:val="en-US" w:eastAsia="zh-CN"/>
              </w:rPr>
            </w:pPr>
            <w:r>
              <w:rPr>
                <w:rFonts w:hint="default" w:cs="宋体"/>
                <w:color w:val="auto"/>
                <w:sz w:val="21"/>
                <w:szCs w:val="20"/>
                <w:lang w:val="en-US" w:eastAsia="zh-CN"/>
              </w:rPr>
              <w:t>原材料、构配件质量管控</w:t>
            </w:r>
          </w:p>
          <w:p w14:paraId="63683564">
            <w:pPr>
              <w:keepNext w:val="0"/>
              <w:keepLines w:val="0"/>
              <w:pageBreakBefore w:val="0"/>
              <w:widowControl/>
              <w:numPr>
                <w:ilvl w:val="0"/>
                <w:numId w:val="2"/>
              </w:numPr>
              <w:spacing w:line="288" w:lineRule="auto"/>
              <w:ind w:firstLine="440"/>
              <w:jc w:val="both"/>
              <w:rPr>
                <w:rFonts w:hint="default" w:cs="宋体"/>
                <w:color w:val="auto"/>
                <w:sz w:val="21"/>
                <w:szCs w:val="20"/>
                <w:lang w:val="en-US" w:eastAsia="zh-CN"/>
              </w:rPr>
            </w:pPr>
            <w:r>
              <w:rPr>
                <w:rFonts w:hint="default" w:cs="宋体"/>
                <w:color w:val="auto"/>
                <w:sz w:val="21"/>
                <w:szCs w:val="20"/>
                <w:lang w:val="en-US" w:eastAsia="zh-CN"/>
              </w:rPr>
              <w:t>施工过程工序质量控制</w:t>
            </w:r>
          </w:p>
          <w:p w14:paraId="00847E6A">
            <w:pPr>
              <w:keepNext w:val="0"/>
              <w:keepLines w:val="0"/>
              <w:pageBreakBefore w:val="0"/>
              <w:widowControl/>
              <w:numPr>
                <w:ilvl w:val="0"/>
                <w:numId w:val="2"/>
              </w:numPr>
              <w:spacing w:line="288" w:lineRule="auto"/>
              <w:ind w:firstLine="440"/>
              <w:jc w:val="both"/>
              <w:rPr>
                <w:rFonts w:hint="default" w:cs="宋体"/>
                <w:color w:val="auto"/>
                <w:szCs w:val="21"/>
                <w:lang w:val="en-US" w:eastAsia="zh-CN"/>
              </w:rPr>
            </w:pPr>
            <w:r>
              <w:rPr>
                <w:rFonts w:hint="default" w:cs="宋体"/>
                <w:color w:val="auto"/>
                <w:sz w:val="21"/>
                <w:szCs w:val="20"/>
                <w:lang w:val="en-US" w:eastAsia="zh-CN"/>
              </w:rPr>
              <w:t>质量验收与资料保障</w:t>
            </w:r>
          </w:p>
          <w:p w14:paraId="398CE3BE">
            <w:pPr>
              <w:keepNext w:val="0"/>
              <w:keepLines w:val="0"/>
              <w:pageBreakBefore w:val="0"/>
              <w:widowControl/>
              <w:numPr>
                <w:ilvl w:val="0"/>
                <w:numId w:val="0"/>
              </w:numPr>
              <w:spacing w:line="288" w:lineRule="auto"/>
              <w:ind w:firstLine="420" w:firstLineChars="200"/>
              <w:jc w:val="both"/>
              <w:rPr>
                <w:rFonts w:hint="default" w:cs="宋体"/>
                <w:color w:val="auto"/>
                <w:szCs w:val="21"/>
                <w:lang w:val="en-US" w:eastAsia="zh-CN"/>
              </w:rPr>
            </w:pPr>
            <w:r>
              <w:rPr>
                <w:rFonts w:hint="eastAsia" w:asciiTheme="minorEastAsia" w:hAnsiTheme="minorEastAsia" w:eastAsiaTheme="minorEastAsia" w:cstheme="minorEastAsia"/>
                <w:color w:val="auto"/>
                <w:sz w:val="21"/>
                <w:szCs w:val="21"/>
                <w:highlight w:val="none"/>
                <w:lang w:val="en-US" w:eastAsia="zh-CN" w:bidi="ar"/>
              </w:rPr>
              <w:t>以上4项内容每项2分，总分8分，未提供不得分。</w:t>
            </w:r>
          </w:p>
        </w:tc>
      </w:tr>
      <w:tr w14:paraId="569AB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4" w:hRule="atLeast"/>
          <w:jc w:val="center"/>
        </w:trPr>
        <w:tc>
          <w:tcPr>
            <w:tcW w:w="681" w:type="dxa"/>
            <w:vMerge w:val="continue"/>
            <w:tcBorders>
              <w:left w:val="single" w:color="auto" w:sz="4" w:space="0"/>
              <w:right w:val="single" w:color="auto" w:sz="4" w:space="0"/>
            </w:tcBorders>
            <w:noWrap w:val="0"/>
            <w:vAlign w:val="center"/>
          </w:tcPr>
          <w:p w14:paraId="5A5B301A">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3F0B07CF">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7723BFB9">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31E3F29">
            <w:pPr>
              <w:keepNext w:val="0"/>
              <w:keepLines w:val="0"/>
              <w:pageBreakBefore w:val="0"/>
              <w:widowControl/>
              <w:suppressLineNumbers w:val="0"/>
              <w:spacing w:line="288" w:lineRule="auto"/>
              <w:ind w:firstLine="440"/>
              <w:jc w:val="both"/>
              <w:rPr>
                <w:rFonts w:hint="eastAsia" w:ascii="宋体" w:hAnsi="宋体" w:cs="宋体"/>
                <w:b/>
                <w:bCs/>
                <w:color w:val="auto"/>
                <w:szCs w:val="21"/>
              </w:rPr>
            </w:pPr>
            <w:r>
              <w:rPr>
                <w:rFonts w:hint="eastAsia" w:ascii="宋体" w:hAnsi="宋体" w:cs="宋体"/>
                <w:b/>
                <w:bCs/>
                <w:color w:val="auto"/>
                <w:szCs w:val="21"/>
              </w:rPr>
              <w:t>现场管理（</w:t>
            </w:r>
            <w:r>
              <w:rPr>
                <w:rFonts w:hint="eastAsia" w:cs="宋体"/>
                <w:b/>
                <w:bCs/>
                <w:color w:val="auto"/>
                <w:szCs w:val="21"/>
                <w:lang w:val="en-US" w:eastAsia="zh-CN"/>
              </w:rPr>
              <w:t>8</w:t>
            </w:r>
            <w:r>
              <w:rPr>
                <w:rFonts w:hint="eastAsia" w:ascii="宋体" w:hAnsi="宋体" w:cs="宋体"/>
                <w:b/>
                <w:bCs/>
                <w:color w:val="auto"/>
                <w:szCs w:val="21"/>
              </w:rPr>
              <w:t>分）</w:t>
            </w:r>
          </w:p>
          <w:p w14:paraId="4C62589D">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提供针对本项目现场管理的方案，含施工区域围挡、材料机具分类定点堆放、施工便道畅通、场地排水有序、施工扰民控制、施工时序、现场值守、</w:t>
            </w:r>
            <w:r>
              <w:rPr>
                <w:rFonts w:hint="default" w:asciiTheme="minorEastAsia" w:hAnsiTheme="minorEastAsia" w:eastAsiaTheme="minorEastAsia" w:cstheme="minorEastAsia"/>
                <w:color w:val="auto"/>
                <w:sz w:val="21"/>
                <w:szCs w:val="21"/>
                <w:highlight w:val="none"/>
                <w:lang w:val="en-US" w:eastAsia="zh-CN" w:bidi="ar"/>
              </w:rPr>
              <w:t>班组管理</w:t>
            </w:r>
            <w:r>
              <w:rPr>
                <w:rFonts w:hint="eastAsia" w:asciiTheme="minorEastAsia" w:hAnsiTheme="minorEastAsia" w:eastAsiaTheme="minorEastAsia" w:cstheme="minorEastAsia"/>
                <w:color w:val="auto"/>
                <w:sz w:val="21"/>
                <w:szCs w:val="21"/>
                <w:highlight w:val="none"/>
                <w:lang w:val="en-US" w:eastAsia="zh-CN" w:bidi="ar"/>
              </w:rPr>
              <w:t>等措施。</w:t>
            </w:r>
            <w:r>
              <w:rPr>
                <w:rFonts w:hint="eastAsia" w:cs="宋体"/>
                <w:color w:val="auto"/>
                <w:sz w:val="21"/>
                <w:szCs w:val="20"/>
                <w:lang w:val="en-US" w:eastAsia="zh-CN"/>
              </w:rPr>
              <w:t>主要包括：</w:t>
            </w:r>
          </w:p>
          <w:p w14:paraId="12B113DE">
            <w:pPr>
              <w:keepNext w:val="0"/>
              <w:keepLines w:val="0"/>
              <w:pageBreakBefore w:val="0"/>
              <w:widowControl/>
              <w:numPr>
                <w:ilvl w:val="0"/>
                <w:numId w:val="3"/>
              </w:numPr>
              <w:spacing w:line="288" w:lineRule="auto"/>
              <w:ind w:firstLine="440"/>
              <w:jc w:val="both"/>
              <w:rPr>
                <w:rFonts w:ascii="宋体" w:hAnsi="宋体" w:eastAsia="宋体" w:cs="宋体"/>
                <w:color w:val="auto"/>
                <w:sz w:val="21"/>
                <w:szCs w:val="21"/>
              </w:rPr>
            </w:pPr>
            <w:r>
              <w:rPr>
                <w:rFonts w:ascii="宋体" w:hAnsi="宋体" w:eastAsia="宋体" w:cs="宋体"/>
                <w:color w:val="auto"/>
                <w:sz w:val="21"/>
                <w:szCs w:val="21"/>
              </w:rPr>
              <w:t>施工现场平面与标准化布置管理</w:t>
            </w:r>
          </w:p>
          <w:p w14:paraId="25A0823E">
            <w:pPr>
              <w:keepNext w:val="0"/>
              <w:keepLines w:val="0"/>
              <w:pageBreakBefore w:val="0"/>
              <w:widowControl/>
              <w:numPr>
                <w:ilvl w:val="0"/>
                <w:numId w:val="3"/>
              </w:numPr>
              <w:spacing w:line="288" w:lineRule="auto"/>
              <w:ind w:firstLine="440"/>
              <w:jc w:val="both"/>
              <w:rPr>
                <w:rFonts w:hint="default" w:ascii="宋体" w:hAnsi="宋体" w:eastAsia="宋体" w:cs="宋体"/>
                <w:color w:val="auto"/>
                <w:sz w:val="21"/>
                <w:szCs w:val="21"/>
                <w:lang w:val="en-US" w:eastAsia="zh-CN"/>
              </w:rPr>
            </w:pPr>
            <w:r>
              <w:rPr>
                <w:rFonts w:ascii="宋体" w:hAnsi="宋体" w:eastAsia="宋体" w:cs="宋体"/>
                <w:color w:val="auto"/>
                <w:sz w:val="21"/>
                <w:szCs w:val="21"/>
              </w:rPr>
              <w:t>现场人机料动态管控管理</w:t>
            </w:r>
          </w:p>
          <w:p w14:paraId="599E8871">
            <w:pPr>
              <w:keepNext w:val="0"/>
              <w:keepLines w:val="0"/>
              <w:pageBreakBefore w:val="0"/>
              <w:widowControl/>
              <w:numPr>
                <w:ilvl w:val="0"/>
                <w:numId w:val="3"/>
              </w:numPr>
              <w:spacing w:line="288" w:lineRule="auto"/>
              <w:ind w:firstLine="440"/>
              <w:jc w:val="both"/>
              <w:rPr>
                <w:rFonts w:hint="default" w:ascii="宋体" w:hAnsi="宋体" w:eastAsia="宋体" w:cs="宋体"/>
                <w:color w:val="auto"/>
                <w:sz w:val="21"/>
                <w:szCs w:val="21"/>
                <w:lang w:val="en-US" w:eastAsia="zh-CN"/>
              </w:rPr>
            </w:pPr>
            <w:r>
              <w:rPr>
                <w:rFonts w:ascii="宋体" w:hAnsi="宋体" w:eastAsia="宋体" w:cs="宋体"/>
                <w:color w:val="auto"/>
                <w:sz w:val="21"/>
                <w:szCs w:val="21"/>
              </w:rPr>
              <w:t>现场文明施工与便民管控</w:t>
            </w:r>
          </w:p>
          <w:p w14:paraId="452FFB92">
            <w:pPr>
              <w:keepNext w:val="0"/>
              <w:keepLines w:val="0"/>
              <w:pageBreakBefore w:val="0"/>
              <w:widowControl/>
              <w:numPr>
                <w:ilvl w:val="0"/>
                <w:numId w:val="3"/>
              </w:numPr>
              <w:spacing w:line="288" w:lineRule="auto"/>
              <w:ind w:firstLine="440"/>
              <w:jc w:val="both"/>
              <w:rPr>
                <w:rFonts w:hint="default" w:ascii="宋体" w:hAnsi="宋体" w:eastAsia="宋体" w:cs="宋体"/>
                <w:color w:val="auto"/>
                <w:sz w:val="24"/>
                <w:szCs w:val="24"/>
                <w:lang w:val="en-US" w:eastAsia="zh-CN"/>
              </w:rPr>
            </w:pPr>
            <w:r>
              <w:rPr>
                <w:rFonts w:ascii="宋体" w:hAnsi="宋体" w:eastAsia="宋体" w:cs="宋体"/>
                <w:color w:val="auto"/>
                <w:sz w:val="21"/>
                <w:szCs w:val="21"/>
              </w:rPr>
              <w:t>现场巡查、制度与闭环管理</w:t>
            </w:r>
          </w:p>
          <w:p w14:paraId="234D48F2">
            <w:pPr>
              <w:keepNext w:val="0"/>
              <w:keepLines w:val="0"/>
              <w:pageBreakBefore w:val="0"/>
              <w:widowControl/>
              <w:numPr>
                <w:ilvl w:val="0"/>
                <w:numId w:val="0"/>
              </w:numPr>
              <w:spacing w:line="288" w:lineRule="auto"/>
              <w:ind w:firstLine="420" w:firstLineChars="200"/>
              <w:jc w:val="both"/>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1"/>
                <w:szCs w:val="21"/>
                <w:highlight w:val="none"/>
                <w:lang w:val="en-US" w:eastAsia="zh-CN" w:bidi="ar"/>
              </w:rPr>
              <w:t>以上4项内容每项2分，总分8分，未提供不得分。</w:t>
            </w:r>
          </w:p>
        </w:tc>
      </w:tr>
      <w:tr w14:paraId="38E3C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4" w:hRule="atLeast"/>
          <w:jc w:val="center"/>
        </w:trPr>
        <w:tc>
          <w:tcPr>
            <w:tcW w:w="681" w:type="dxa"/>
            <w:vMerge w:val="continue"/>
            <w:tcBorders>
              <w:left w:val="single" w:color="auto" w:sz="4" w:space="0"/>
              <w:right w:val="single" w:color="auto" w:sz="4" w:space="0"/>
            </w:tcBorders>
            <w:noWrap w:val="0"/>
            <w:vAlign w:val="center"/>
          </w:tcPr>
          <w:p w14:paraId="4FC0BABE">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3BDC9BD0">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60BBC0B4">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43C0B3F">
            <w:pPr>
              <w:keepNext w:val="0"/>
              <w:keepLines w:val="0"/>
              <w:pageBreakBefore w:val="0"/>
              <w:widowControl/>
              <w:suppressLineNumbers w:val="0"/>
              <w:spacing w:line="288" w:lineRule="auto"/>
              <w:ind w:firstLine="440"/>
              <w:jc w:val="both"/>
              <w:rPr>
                <w:rFonts w:hint="eastAsia" w:ascii="宋体" w:hAnsi="宋体" w:cs="宋体"/>
                <w:b/>
                <w:bCs/>
                <w:szCs w:val="21"/>
              </w:rPr>
            </w:pPr>
            <w:r>
              <w:rPr>
                <w:rFonts w:hint="eastAsia" w:ascii="宋体" w:hAnsi="宋体" w:cs="宋体"/>
                <w:b/>
                <w:bCs/>
                <w:szCs w:val="21"/>
              </w:rPr>
              <w:t>施工机具设备及劳动力配置方案（</w:t>
            </w:r>
            <w:r>
              <w:rPr>
                <w:rFonts w:hint="eastAsia" w:cs="宋体"/>
                <w:b/>
                <w:bCs/>
                <w:szCs w:val="21"/>
                <w:lang w:val="en-US" w:eastAsia="zh-CN"/>
              </w:rPr>
              <w:t>8</w:t>
            </w:r>
            <w:r>
              <w:rPr>
                <w:rFonts w:hint="eastAsia" w:ascii="宋体" w:hAnsi="宋体" w:cs="宋体"/>
                <w:b/>
                <w:bCs/>
                <w:szCs w:val="21"/>
              </w:rPr>
              <w:t>分）</w:t>
            </w:r>
          </w:p>
          <w:p w14:paraId="4BDD1B2E">
            <w:pPr>
              <w:keepNext w:val="0"/>
              <w:keepLines w:val="0"/>
              <w:pageBreakBefore w:val="0"/>
              <w:widowControl/>
              <w:spacing w:line="288" w:lineRule="auto"/>
              <w:ind w:firstLine="440"/>
              <w:jc w:val="both"/>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针对本项目规模，机具覆盖管网全工序，规格数量达标，有进场、维保、备用调配方案，劳动力配置合理、岗位职责明确，能完全满足项目施工实施需求。</w:t>
            </w:r>
            <w:r>
              <w:rPr>
                <w:rFonts w:hint="eastAsia" w:cs="宋体"/>
                <w:color w:val="auto"/>
                <w:sz w:val="21"/>
                <w:szCs w:val="20"/>
                <w:lang w:val="en-US" w:eastAsia="zh-CN"/>
              </w:rPr>
              <w:t>主要包括：</w:t>
            </w:r>
          </w:p>
          <w:p w14:paraId="71DCF23B">
            <w:pPr>
              <w:keepNext w:val="0"/>
              <w:keepLines w:val="0"/>
              <w:pageBreakBefore w:val="0"/>
              <w:widowControl/>
              <w:numPr>
                <w:ilvl w:val="0"/>
                <w:numId w:val="4"/>
              </w:numPr>
              <w:spacing w:line="288" w:lineRule="auto"/>
              <w:ind w:firstLine="440"/>
              <w:jc w:val="both"/>
              <w:rPr>
                <w:rFonts w:ascii="宋体" w:hAnsi="宋体" w:eastAsia="宋体" w:cs="宋体"/>
                <w:sz w:val="21"/>
                <w:szCs w:val="21"/>
              </w:rPr>
            </w:pPr>
            <w:r>
              <w:rPr>
                <w:rFonts w:ascii="宋体" w:hAnsi="宋体" w:eastAsia="宋体" w:cs="宋体"/>
                <w:sz w:val="21"/>
                <w:szCs w:val="21"/>
              </w:rPr>
              <w:t>施工机具设备配置方案</w:t>
            </w:r>
          </w:p>
          <w:p w14:paraId="211E9CF3">
            <w:pPr>
              <w:keepNext w:val="0"/>
              <w:keepLines w:val="0"/>
              <w:pageBreakBefore w:val="0"/>
              <w:widowControl/>
              <w:numPr>
                <w:ilvl w:val="0"/>
                <w:numId w:val="4"/>
              </w:numPr>
              <w:spacing w:line="288" w:lineRule="auto"/>
              <w:ind w:firstLine="440"/>
              <w:jc w:val="both"/>
              <w:rPr>
                <w:rFonts w:hint="default" w:ascii="宋体" w:hAnsi="宋体" w:eastAsia="宋体" w:cs="宋体"/>
                <w:sz w:val="21"/>
                <w:szCs w:val="21"/>
                <w:lang w:val="en-US" w:eastAsia="zh-CN"/>
              </w:rPr>
            </w:pPr>
            <w:r>
              <w:rPr>
                <w:rFonts w:ascii="宋体" w:hAnsi="宋体" w:eastAsia="宋体" w:cs="宋体"/>
                <w:sz w:val="21"/>
                <w:szCs w:val="21"/>
              </w:rPr>
              <w:t>设备进场、维保与保障管理</w:t>
            </w:r>
          </w:p>
          <w:p w14:paraId="23A5FA48">
            <w:pPr>
              <w:keepNext w:val="0"/>
              <w:keepLines w:val="0"/>
              <w:pageBreakBefore w:val="0"/>
              <w:widowControl/>
              <w:numPr>
                <w:ilvl w:val="0"/>
                <w:numId w:val="4"/>
              </w:numPr>
              <w:spacing w:line="288" w:lineRule="auto"/>
              <w:ind w:firstLine="440"/>
              <w:jc w:val="both"/>
              <w:rPr>
                <w:rFonts w:hint="default" w:ascii="宋体" w:hAnsi="宋体" w:eastAsia="宋体" w:cs="宋体"/>
                <w:sz w:val="21"/>
                <w:szCs w:val="21"/>
                <w:lang w:val="en-US" w:eastAsia="zh-CN"/>
              </w:rPr>
            </w:pPr>
            <w:r>
              <w:rPr>
                <w:rFonts w:ascii="宋体" w:hAnsi="宋体" w:eastAsia="宋体" w:cs="宋体"/>
                <w:sz w:val="21"/>
                <w:szCs w:val="21"/>
              </w:rPr>
              <w:t>劳动力班组配置方案</w:t>
            </w:r>
          </w:p>
          <w:p w14:paraId="19D4D97E">
            <w:pPr>
              <w:keepNext w:val="0"/>
              <w:keepLines w:val="0"/>
              <w:pageBreakBefore w:val="0"/>
              <w:widowControl/>
              <w:numPr>
                <w:ilvl w:val="0"/>
                <w:numId w:val="4"/>
              </w:numPr>
              <w:spacing w:line="288" w:lineRule="auto"/>
              <w:ind w:firstLine="440"/>
              <w:jc w:val="both"/>
              <w:rPr>
                <w:rFonts w:hint="default" w:ascii="宋体" w:hAnsi="宋体" w:eastAsia="宋体" w:cs="宋体"/>
                <w:sz w:val="21"/>
                <w:szCs w:val="21"/>
                <w:lang w:val="en-US" w:eastAsia="zh-CN"/>
              </w:rPr>
            </w:pPr>
            <w:r>
              <w:rPr>
                <w:rFonts w:ascii="宋体" w:hAnsi="宋体" w:eastAsia="宋体" w:cs="宋体"/>
                <w:sz w:val="21"/>
                <w:szCs w:val="21"/>
              </w:rPr>
              <w:t>人员管理与进退场保障</w:t>
            </w:r>
          </w:p>
          <w:p w14:paraId="485DC9E5">
            <w:pPr>
              <w:keepNext w:val="0"/>
              <w:keepLines w:val="0"/>
              <w:pageBreakBefore w:val="0"/>
              <w:widowControl/>
              <w:numPr>
                <w:ilvl w:val="0"/>
                <w:numId w:val="0"/>
              </w:numPr>
              <w:spacing w:line="288" w:lineRule="auto"/>
              <w:ind w:firstLine="420" w:firstLineChars="200"/>
              <w:jc w:val="both"/>
              <w:rPr>
                <w:rFonts w:hint="default" w:ascii="宋体" w:hAnsi="宋体" w:eastAsia="宋体" w:cs="宋体"/>
                <w:sz w:val="24"/>
                <w:szCs w:val="24"/>
                <w:lang w:val="en-US" w:eastAsia="zh-CN"/>
              </w:rPr>
            </w:pPr>
            <w:r>
              <w:rPr>
                <w:rFonts w:hint="eastAsia" w:asciiTheme="minorEastAsia" w:hAnsiTheme="minorEastAsia" w:eastAsiaTheme="minorEastAsia" w:cstheme="minorEastAsia"/>
                <w:color w:val="auto"/>
                <w:sz w:val="21"/>
                <w:szCs w:val="21"/>
                <w:highlight w:val="none"/>
                <w:lang w:val="en-US" w:eastAsia="zh-CN" w:bidi="ar"/>
              </w:rPr>
              <w:t>以上4项内容每项2分，总分8分，未提供不得分。</w:t>
            </w:r>
          </w:p>
        </w:tc>
      </w:tr>
      <w:tr w14:paraId="28D2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1" w:hRule="atLeast"/>
          <w:jc w:val="center"/>
        </w:trPr>
        <w:tc>
          <w:tcPr>
            <w:tcW w:w="681" w:type="dxa"/>
            <w:vMerge w:val="continue"/>
            <w:tcBorders>
              <w:left w:val="single" w:color="auto" w:sz="4" w:space="0"/>
              <w:right w:val="single" w:color="auto" w:sz="4" w:space="0"/>
            </w:tcBorders>
            <w:noWrap w:val="0"/>
            <w:vAlign w:val="center"/>
          </w:tcPr>
          <w:p w14:paraId="39D9C4AC">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6E727F92">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3663F907">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A090945">
            <w:pPr>
              <w:keepNext w:val="0"/>
              <w:keepLines w:val="0"/>
              <w:pageBreakBefore w:val="0"/>
              <w:widowControl/>
              <w:suppressLineNumbers w:val="0"/>
              <w:spacing w:line="288" w:lineRule="auto"/>
              <w:ind w:firstLine="440"/>
              <w:jc w:val="both"/>
              <w:rPr>
                <w:rFonts w:hint="eastAsia" w:ascii="宋体" w:hAnsi="宋体" w:cs="宋体"/>
                <w:b/>
                <w:bCs/>
                <w:szCs w:val="21"/>
              </w:rPr>
            </w:pPr>
            <w:r>
              <w:rPr>
                <w:rFonts w:hint="eastAsia" w:ascii="宋体" w:hAnsi="宋体" w:cs="宋体"/>
                <w:b/>
                <w:bCs/>
                <w:szCs w:val="21"/>
              </w:rPr>
              <w:t>安全文明施工及环境保护措施（</w:t>
            </w:r>
            <w:r>
              <w:rPr>
                <w:rFonts w:hint="eastAsia" w:cs="宋体"/>
                <w:b/>
                <w:bCs/>
                <w:szCs w:val="21"/>
                <w:lang w:val="en-US" w:eastAsia="zh-CN"/>
              </w:rPr>
              <w:t>6</w:t>
            </w:r>
            <w:r>
              <w:rPr>
                <w:rFonts w:hint="eastAsia" w:ascii="宋体" w:hAnsi="宋体" w:cs="宋体"/>
                <w:b/>
                <w:bCs/>
                <w:szCs w:val="21"/>
              </w:rPr>
              <w:t>分）</w:t>
            </w:r>
          </w:p>
          <w:p w14:paraId="2CBA80EF">
            <w:pPr>
              <w:keepNext w:val="0"/>
              <w:keepLines w:val="0"/>
              <w:pageBreakBefore w:val="0"/>
              <w:widowControl/>
              <w:spacing w:line="288" w:lineRule="auto"/>
              <w:ind w:firstLine="440"/>
              <w:jc w:val="both"/>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提供针对本项目的具体特点制定安全文明施工、环境保护措施，包含施工风险及环保要点，沟槽安全、扬尘治理、渣土处置、降噪治水等。</w:t>
            </w:r>
            <w:r>
              <w:rPr>
                <w:rFonts w:hint="eastAsia" w:cs="宋体"/>
                <w:color w:val="auto"/>
                <w:sz w:val="21"/>
                <w:szCs w:val="20"/>
                <w:lang w:val="en-US" w:eastAsia="zh-CN"/>
              </w:rPr>
              <w:t>主要包括：</w:t>
            </w:r>
          </w:p>
          <w:p w14:paraId="1134B62A">
            <w:pPr>
              <w:keepNext w:val="0"/>
              <w:keepLines w:val="0"/>
              <w:pageBreakBefore w:val="0"/>
              <w:widowControl/>
              <w:numPr>
                <w:ilvl w:val="0"/>
                <w:numId w:val="5"/>
              </w:numPr>
              <w:spacing w:line="288" w:lineRule="auto"/>
              <w:ind w:firstLine="440"/>
              <w:jc w:val="both"/>
              <w:rPr>
                <w:rFonts w:ascii="宋体" w:hAnsi="宋体" w:eastAsia="宋体" w:cs="宋体"/>
                <w:sz w:val="21"/>
                <w:szCs w:val="21"/>
              </w:rPr>
            </w:pPr>
            <w:r>
              <w:rPr>
                <w:rFonts w:ascii="宋体" w:hAnsi="宋体" w:eastAsia="宋体" w:cs="宋体"/>
                <w:sz w:val="21"/>
                <w:szCs w:val="21"/>
              </w:rPr>
              <w:t>安全生产保障措施</w:t>
            </w:r>
          </w:p>
          <w:p w14:paraId="2AD73564">
            <w:pPr>
              <w:keepNext w:val="0"/>
              <w:keepLines w:val="0"/>
              <w:pageBreakBefore w:val="0"/>
              <w:widowControl/>
              <w:numPr>
                <w:ilvl w:val="0"/>
                <w:numId w:val="5"/>
              </w:numPr>
              <w:spacing w:line="288" w:lineRule="auto"/>
              <w:ind w:firstLine="440"/>
              <w:jc w:val="both"/>
              <w:rPr>
                <w:rFonts w:hint="eastAsia" w:ascii="宋体" w:hAnsi="宋体" w:eastAsia="宋体" w:cs="宋体"/>
                <w:sz w:val="21"/>
                <w:szCs w:val="21"/>
              </w:rPr>
            </w:pPr>
            <w:r>
              <w:rPr>
                <w:rFonts w:ascii="宋体" w:hAnsi="宋体" w:eastAsia="宋体" w:cs="宋体"/>
                <w:sz w:val="21"/>
                <w:szCs w:val="21"/>
              </w:rPr>
              <w:t>文明施工管理措施</w:t>
            </w:r>
          </w:p>
          <w:p w14:paraId="79414D8F">
            <w:pPr>
              <w:keepNext w:val="0"/>
              <w:keepLines w:val="0"/>
              <w:pageBreakBefore w:val="0"/>
              <w:widowControl/>
              <w:numPr>
                <w:ilvl w:val="0"/>
                <w:numId w:val="5"/>
              </w:numPr>
              <w:spacing w:line="288" w:lineRule="auto"/>
              <w:ind w:firstLine="440"/>
              <w:jc w:val="both"/>
              <w:rPr>
                <w:rFonts w:hint="eastAsia" w:ascii="宋体" w:hAnsi="宋体" w:eastAsia="宋体" w:cs="宋体"/>
                <w:sz w:val="21"/>
                <w:szCs w:val="21"/>
              </w:rPr>
            </w:pPr>
            <w:r>
              <w:rPr>
                <w:rFonts w:ascii="宋体" w:hAnsi="宋体" w:eastAsia="宋体" w:cs="宋体"/>
                <w:sz w:val="21"/>
                <w:szCs w:val="21"/>
              </w:rPr>
              <w:t>环境保护措施</w:t>
            </w:r>
          </w:p>
          <w:p w14:paraId="3159BBAD">
            <w:pPr>
              <w:keepNext w:val="0"/>
              <w:keepLines w:val="0"/>
              <w:pageBreakBefore w:val="0"/>
              <w:widowControl/>
              <w:numPr>
                <w:ilvl w:val="0"/>
                <w:numId w:val="0"/>
              </w:numPr>
              <w:spacing w:line="288" w:lineRule="auto"/>
              <w:ind w:firstLine="420" w:firstLineChars="200"/>
              <w:jc w:val="both"/>
              <w:rPr>
                <w:rFonts w:hint="eastAsia" w:ascii="宋体" w:hAnsi="宋体" w:eastAsia="宋体" w:cs="宋体"/>
                <w:sz w:val="24"/>
                <w:szCs w:val="24"/>
              </w:rPr>
            </w:pPr>
            <w:r>
              <w:rPr>
                <w:rFonts w:hint="eastAsia" w:asciiTheme="minorEastAsia" w:hAnsiTheme="minorEastAsia" w:eastAsiaTheme="minorEastAsia" w:cstheme="minorEastAsia"/>
                <w:color w:val="auto"/>
                <w:sz w:val="21"/>
                <w:szCs w:val="21"/>
                <w:highlight w:val="none"/>
                <w:lang w:val="en-US" w:eastAsia="zh-CN" w:bidi="ar"/>
              </w:rPr>
              <w:t>以上3项内容每项2分，总分6分，未提供不得分。</w:t>
            </w:r>
          </w:p>
        </w:tc>
      </w:tr>
      <w:tr w14:paraId="159B8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3" w:hRule="atLeast"/>
          <w:jc w:val="center"/>
        </w:trPr>
        <w:tc>
          <w:tcPr>
            <w:tcW w:w="681" w:type="dxa"/>
            <w:vMerge w:val="restart"/>
            <w:tcBorders>
              <w:left w:val="single" w:color="auto" w:sz="4" w:space="0"/>
              <w:right w:val="single" w:color="auto" w:sz="4" w:space="0"/>
            </w:tcBorders>
            <w:noWrap w:val="0"/>
            <w:vAlign w:val="center"/>
          </w:tcPr>
          <w:p w14:paraId="74199314">
            <w:pPr>
              <w:rPr>
                <w:rFonts w:hint="eastAsia" w:ascii="宋体" w:hAnsi="宋体" w:eastAsia="宋体" w:cs="宋体"/>
                <w:color w:val="000000"/>
                <w:szCs w:val="21"/>
              </w:rPr>
            </w:pPr>
            <w:r>
              <w:rPr>
                <w:rFonts w:hint="eastAsia" w:ascii="宋体" w:hAnsi="宋体" w:eastAsia="宋体" w:cs="宋体"/>
                <w:color w:val="000000"/>
                <w:szCs w:val="21"/>
              </w:rPr>
              <w:t>3</w:t>
            </w:r>
          </w:p>
        </w:tc>
        <w:tc>
          <w:tcPr>
            <w:tcW w:w="1005" w:type="dxa"/>
            <w:vMerge w:val="restart"/>
            <w:tcBorders>
              <w:left w:val="single" w:color="auto" w:sz="4" w:space="0"/>
              <w:right w:val="single" w:color="auto" w:sz="4" w:space="0"/>
            </w:tcBorders>
            <w:noWrap w:val="0"/>
            <w:vAlign w:val="center"/>
          </w:tcPr>
          <w:p w14:paraId="71E1043E">
            <w:pPr>
              <w:pStyle w:val="16"/>
              <w:widowControl w:val="0"/>
              <w:ind w:firstLine="0"/>
              <w:jc w:val="center"/>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商务</w:t>
            </w:r>
          </w:p>
          <w:p w14:paraId="7010989C">
            <w:pPr>
              <w:pStyle w:val="16"/>
              <w:widowControl w:val="0"/>
              <w:ind w:firstLine="0"/>
              <w:jc w:val="center"/>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评审</w:t>
            </w:r>
          </w:p>
          <w:p w14:paraId="36AEE606">
            <w:pPr>
              <w:pStyle w:val="16"/>
              <w:widowControl w:val="0"/>
              <w:ind w:firstLine="0"/>
              <w:jc w:val="center"/>
              <w:rPr>
                <w:rFonts w:hint="eastAsia" w:ascii="宋体" w:hAnsi="宋体" w:eastAsia="宋体" w:cs="宋体"/>
                <w:color w:val="000000"/>
                <w:szCs w:val="21"/>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315AA57">
            <w:pPr>
              <w:keepNext w:val="0"/>
              <w:keepLines w:val="0"/>
              <w:pageBreakBefore w:val="0"/>
              <w:widowControl/>
              <w:spacing w:line="240" w:lineRule="auto"/>
              <w:jc w:val="center"/>
              <w:rPr>
                <w:rFonts w:hint="eastAsia" w:ascii="宋体" w:hAnsi="宋体" w:eastAsia="宋体" w:cs="宋体"/>
                <w:color w:val="000000"/>
                <w:sz w:val="21"/>
                <w:szCs w:val="21"/>
                <w:lang w:bidi="ar"/>
              </w:rPr>
            </w:pPr>
            <w:r>
              <w:rPr>
                <w:rFonts w:hint="eastAsia" w:cs="宋体"/>
                <w:sz w:val="21"/>
                <w:szCs w:val="21"/>
                <w:lang w:val="en-US" w:eastAsia="zh-CN" w:bidi="ar"/>
              </w:rPr>
              <w:t>项目组人员</w:t>
            </w:r>
            <w:r>
              <w:rPr>
                <w:rFonts w:hint="eastAsia" w:ascii="宋体" w:hAnsi="宋体" w:eastAsia="宋体" w:cs="宋体"/>
                <w:sz w:val="21"/>
                <w:szCs w:val="21"/>
                <w:lang w:eastAsia="zh-CN" w:bidi="ar"/>
              </w:rPr>
              <w:t>（</w:t>
            </w:r>
            <w:r>
              <w:rPr>
                <w:rFonts w:hint="eastAsia" w:cs="宋体"/>
                <w:sz w:val="21"/>
                <w:szCs w:val="21"/>
                <w:lang w:val="en-US" w:eastAsia="zh-CN" w:bidi="ar"/>
              </w:rPr>
              <w:t>9</w:t>
            </w:r>
            <w:r>
              <w:rPr>
                <w:rFonts w:hint="eastAsia" w:ascii="宋体" w:hAnsi="宋体" w:eastAsia="宋体" w:cs="宋体"/>
                <w:sz w:val="21"/>
                <w:szCs w:val="21"/>
                <w:lang w:val="en-US" w:eastAsia="zh-CN" w:bidi="ar"/>
              </w:rPr>
              <w:t>分</w:t>
            </w:r>
            <w:r>
              <w:rPr>
                <w:rFonts w:hint="eastAsia" w:ascii="宋体" w:hAnsi="宋体" w:eastAsia="宋体" w:cs="宋体"/>
                <w:sz w:val="21"/>
                <w:szCs w:val="21"/>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4EB5592">
            <w:pPr>
              <w:pStyle w:val="22"/>
              <w:keepNext w:val="0"/>
              <w:keepLines w:val="0"/>
              <w:pageBreakBefore w:val="0"/>
              <w:widowControl/>
              <w:numPr>
                <w:ilvl w:val="0"/>
                <w:numId w:val="0"/>
              </w:numPr>
              <w:spacing w:line="288" w:lineRule="auto"/>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eastAsia="zh-CN" w:bidi="ar"/>
              </w:rPr>
              <w:t>（</w:t>
            </w:r>
            <w:r>
              <w:rPr>
                <w:rFonts w:hint="eastAsia" w:cs="宋体"/>
                <w:color w:val="auto"/>
                <w:sz w:val="21"/>
                <w:szCs w:val="21"/>
                <w:lang w:val="en-US" w:eastAsia="zh-CN" w:bidi="ar"/>
              </w:rPr>
              <w:t>1</w:t>
            </w:r>
            <w:r>
              <w:rPr>
                <w:rFonts w:hint="eastAsia" w:ascii="宋体" w:hAnsi="宋体" w:eastAsia="宋体" w:cs="宋体"/>
                <w:color w:val="auto"/>
                <w:sz w:val="21"/>
                <w:szCs w:val="21"/>
                <w:lang w:eastAsia="zh-CN" w:bidi="ar"/>
              </w:rPr>
              <w:t>）</w:t>
            </w:r>
            <w:r>
              <w:rPr>
                <w:rFonts w:hint="eastAsia" w:ascii="宋体" w:hAnsi="宋体" w:eastAsia="宋体" w:cs="宋体"/>
                <w:color w:val="auto"/>
                <w:sz w:val="21"/>
                <w:szCs w:val="21"/>
                <w:lang w:bidi="ar"/>
              </w:rPr>
              <w:t>技术负责人具有中级工程师职称的得</w:t>
            </w:r>
            <w:r>
              <w:rPr>
                <w:rFonts w:hint="eastAsia" w:cs="宋体"/>
                <w:color w:val="auto"/>
                <w:sz w:val="21"/>
                <w:szCs w:val="21"/>
                <w:lang w:val="en-US" w:eastAsia="zh-CN" w:bidi="ar"/>
              </w:rPr>
              <w:t>3</w:t>
            </w:r>
            <w:r>
              <w:rPr>
                <w:rFonts w:hint="eastAsia" w:ascii="宋体" w:hAnsi="宋体" w:eastAsia="宋体" w:cs="宋体"/>
                <w:color w:val="auto"/>
                <w:sz w:val="21"/>
                <w:szCs w:val="21"/>
                <w:lang w:bidi="ar"/>
              </w:rPr>
              <w:t>分。</w:t>
            </w:r>
          </w:p>
          <w:p w14:paraId="32818974">
            <w:pPr>
              <w:pStyle w:val="22"/>
              <w:keepNext w:val="0"/>
              <w:keepLines w:val="0"/>
              <w:pageBreakBefore w:val="0"/>
              <w:widowControl/>
              <w:numPr>
                <w:ilvl w:val="0"/>
                <w:numId w:val="0"/>
              </w:numPr>
              <w:spacing w:line="288" w:lineRule="auto"/>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w:t>
            </w:r>
            <w:r>
              <w:rPr>
                <w:rFonts w:hint="eastAsia" w:cs="宋体"/>
                <w:color w:val="auto"/>
                <w:sz w:val="21"/>
                <w:szCs w:val="21"/>
                <w:lang w:val="en-US" w:eastAsia="zh-CN" w:bidi="ar"/>
              </w:rPr>
              <w:t>2</w:t>
            </w:r>
            <w:r>
              <w:rPr>
                <w:rFonts w:hint="eastAsia" w:ascii="宋体" w:hAnsi="宋体" w:eastAsia="宋体" w:cs="宋体"/>
                <w:color w:val="auto"/>
                <w:sz w:val="21"/>
                <w:szCs w:val="21"/>
                <w:lang w:val="en-US" w:eastAsia="zh-CN" w:bidi="ar"/>
              </w:rPr>
              <w:t>）</w:t>
            </w:r>
            <w:r>
              <w:rPr>
                <w:rFonts w:hint="eastAsia" w:ascii="宋体" w:hAnsi="宋体" w:eastAsia="宋体" w:cs="宋体"/>
                <w:color w:val="auto"/>
                <w:sz w:val="21"/>
                <w:szCs w:val="21"/>
                <w:lang w:bidi="ar"/>
              </w:rPr>
              <w:t>项目组成员（除项目负责人及技术负责人外）中具有安全员、质量员、材料员、施工员的，每提供一人得</w:t>
            </w:r>
            <w:r>
              <w:rPr>
                <w:rFonts w:hint="eastAsia" w:cs="宋体"/>
                <w:color w:val="auto"/>
                <w:sz w:val="21"/>
                <w:szCs w:val="21"/>
                <w:lang w:val="en-US" w:eastAsia="zh-CN" w:bidi="ar"/>
              </w:rPr>
              <w:t>1</w:t>
            </w:r>
            <w:r>
              <w:rPr>
                <w:rFonts w:hint="eastAsia" w:ascii="宋体" w:hAnsi="宋体" w:eastAsia="宋体" w:cs="宋体"/>
                <w:color w:val="auto"/>
                <w:sz w:val="21"/>
                <w:szCs w:val="21"/>
                <w:lang w:bidi="ar"/>
              </w:rPr>
              <w:t>分，最高得</w:t>
            </w:r>
            <w:r>
              <w:rPr>
                <w:rFonts w:hint="eastAsia" w:cs="宋体"/>
                <w:color w:val="auto"/>
                <w:sz w:val="21"/>
                <w:szCs w:val="21"/>
                <w:lang w:val="en-US" w:eastAsia="zh-CN" w:bidi="ar"/>
              </w:rPr>
              <w:t>4</w:t>
            </w:r>
            <w:r>
              <w:rPr>
                <w:rFonts w:hint="eastAsia" w:ascii="宋体" w:hAnsi="宋体" w:eastAsia="宋体" w:cs="宋体"/>
                <w:color w:val="auto"/>
                <w:sz w:val="21"/>
                <w:szCs w:val="21"/>
                <w:lang w:bidi="ar"/>
              </w:rPr>
              <w:t>分。</w:t>
            </w:r>
          </w:p>
          <w:p w14:paraId="00CF178F">
            <w:pPr>
              <w:pStyle w:val="22"/>
              <w:keepNext w:val="0"/>
              <w:keepLines w:val="0"/>
              <w:pageBreakBefore w:val="0"/>
              <w:widowControl/>
              <w:numPr>
                <w:ilvl w:val="0"/>
                <w:numId w:val="0"/>
              </w:numPr>
              <w:spacing w:line="288" w:lineRule="auto"/>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w:t>
            </w:r>
            <w:r>
              <w:rPr>
                <w:rFonts w:hint="eastAsia" w:cs="宋体"/>
                <w:color w:val="auto"/>
                <w:sz w:val="21"/>
                <w:szCs w:val="21"/>
                <w:lang w:val="en-US" w:eastAsia="zh-CN" w:bidi="ar"/>
              </w:rPr>
              <w:t>3</w:t>
            </w:r>
            <w:r>
              <w:rPr>
                <w:rFonts w:hint="eastAsia" w:ascii="宋体" w:hAnsi="宋体" w:eastAsia="宋体" w:cs="宋体"/>
                <w:color w:val="auto"/>
                <w:sz w:val="21"/>
                <w:szCs w:val="21"/>
                <w:lang w:val="en-US" w:eastAsia="zh-CN" w:bidi="ar"/>
              </w:rPr>
              <w:t>）</w:t>
            </w:r>
            <w:r>
              <w:rPr>
                <w:rFonts w:hint="eastAsia" w:ascii="宋体" w:hAnsi="宋体" w:eastAsia="宋体" w:cs="宋体"/>
                <w:color w:val="auto"/>
                <w:sz w:val="21"/>
                <w:szCs w:val="21"/>
                <w:lang w:bidi="ar"/>
              </w:rPr>
              <w:t>项目组成员（除项目负责人及技术负责人外）具有中级及以上职称的每有一个加</w:t>
            </w:r>
            <w:r>
              <w:rPr>
                <w:rFonts w:hint="eastAsia" w:ascii="宋体" w:hAnsi="宋体" w:eastAsia="宋体" w:cs="宋体"/>
                <w:color w:val="auto"/>
                <w:sz w:val="21"/>
                <w:szCs w:val="21"/>
                <w:lang w:val="en-US" w:eastAsia="zh-CN" w:bidi="ar"/>
              </w:rPr>
              <w:t>2</w:t>
            </w:r>
            <w:r>
              <w:rPr>
                <w:rFonts w:hint="eastAsia" w:ascii="宋体" w:hAnsi="宋体" w:eastAsia="宋体" w:cs="宋体"/>
                <w:color w:val="auto"/>
                <w:sz w:val="21"/>
                <w:szCs w:val="21"/>
                <w:lang w:bidi="ar"/>
              </w:rPr>
              <w:t>分，最高得</w:t>
            </w:r>
            <w:r>
              <w:rPr>
                <w:rFonts w:hint="eastAsia" w:ascii="宋体" w:hAnsi="宋体" w:eastAsia="宋体" w:cs="宋体"/>
                <w:color w:val="auto"/>
                <w:sz w:val="21"/>
                <w:szCs w:val="21"/>
                <w:lang w:val="en-US" w:eastAsia="zh-CN" w:bidi="ar"/>
              </w:rPr>
              <w:t>2</w:t>
            </w:r>
            <w:r>
              <w:rPr>
                <w:rFonts w:hint="eastAsia" w:ascii="宋体" w:hAnsi="宋体" w:eastAsia="宋体" w:cs="宋体"/>
                <w:color w:val="auto"/>
                <w:sz w:val="21"/>
                <w:szCs w:val="21"/>
                <w:lang w:bidi="ar"/>
              </w:rPr>
              <w:t>分。</w:t>
            </w:r>
          </w:p>
          <w:p w14:paraId="1A0B139B">
            <w:pPr>
              <w:pStyle w:val="16"/>
              <w:keepNext w:val="0"/>
              <w:keepLines w:val="0"/>
              <w:pageBreakBefore w:val="0"/>
              <w:widowControl/>
              <w:spacing w:line="288" w:lineRule="auto"/>
              <w:ind w:left="0" w:firstLine="0"/>
              <w:jc w:val="both"/>
              <w:rPr>
                <w:rFonts w:hint="eastAsia" w:ascii="宋体" w:hAnsi="宋体" w:eastAsia="宋体" w:cs="宋体"/>
                <w:color w:val="auto"/>
                <w:szCs w:val="21"/>
                <w:lang w:bidi="ar"/>
              </w:rPr>
            </w:pPr>
            <w:r>
              <w:rPr>
                <w:rFonts w:hint="eastAsia" w:cs="宋体"/>
                <w:b/>
                <w:bCs/>
                <w:color w:val="auto"/>
                <w:sz w:val="21"/>
                <w:szCs w:val="21"/>
                <w:lang w:val="en-US" w:eastAsia="zh-CN"/>
              </w:rPr>
              <w:t>注：</w:t>
            </w:r>
            <w:r>
              <w:rPr>
                <w:rFonts w:hint="eastAsia" w:ascii="宋体" w:hAnsi="宋体" w:eastAsia="宋体" w:cs="宋体"/>
                <w:color w:val="auto"/>
                <w:sz w:val="21"/>
                <w:szCs w:val="21"/>
              </w:rPr>
              <w:t>需提供</w:t>
            </w:r>
            <w:r>
              <w:rPr>
                <w:rFonts w:hint="eastAsia" w:hAnsi="宋体" w:cs="宋体"/>
                <w:color w:val="auto"/>
                <w:sz w:val="21"/>
                <w:szCs w:val="21"/>
                <w:lang w:val="en-US" w:eastAsia="zh-CN"/>
              </w:rPr>
              <w:t>相关</w:t>
            </w:r>
            <w:r>
              <w:rPr>
                <w:rFonts w:hint="eastAsia" w:ascii="宋体" w:hAnsi="宋体" w:eastAsia="宋体" w:cs="宋体"/>
                <w:color w:val="auto"/>
                <w:sz w:val="21"/>
                <w:szCs w:val="21"/>
              </w:rPr>
              <w:t>证书、社会保险缴纳证明（</w:t>
            </w:r>
            <w:r>
              <w:rPr>
                <w:rFonts w:hint="eastAsia" w:cs="宋体"/>
                <w:color w:val="auto"/>
                <w:sz w:val="21"/>
                <w:szCs w:val="21"/>
                <w:lang w:val="en-US" w:eastAsia="zh-CN"/>
              </w:rPr>
              <w:t>提供投标单位为其缴纳的</w:t>
            </w:r>
            <w:r>
              <w:rPr>
                <w:rFonts w:hint="eastAsia" w:cs="宋体"/>
                <w:b/>
                <w:bCs/>
                <w:color w:val="auto"/>
                <w:sz w:val="21"/>
                <w:szCs w:val="21"/>
                <w:lang w:val="en-US" w:eastAsia="zh-CN"/>
              </w:rPr>
              <w:t>近三个月中任意一个月的社保</w:t>
            </w:r>
            <w:r>
              <w:rPr>
                <w:rFonts w:hint="eastAsia" w:cs="宋体"/>
                <w:color w:val="auto"/>
                <w:sz w:val="21"/>
                <w:szCs w:val="21"/>
                <w:lang w:val="en-US" w:eastAsia="zh-CN"/>
              </w:rPr>
              <w:t>，</w:t>
            </w:r>
            <w:r>
              <w:rPr>
                <w:rFonts w:hint="eastAsia" w:ascii="宋体" w:hAnsi="宋体" w:eastAsia="宋体" w:cs="宋体"/>
                <w:color w:val="auto"/>
                <w:sz w:val="21"/>
                <w:szCs w:val="21"/>
              </w:rPr>
              <w:t>社会保险缴纳证明必须由社保部门出具并加盖社保机构章或社保机构参保缴费证明电子专用章）</w:t>
            </w:r>
            <w:r>
              <w:rPr>
                <w:rFonts w:hint="eastAsia" w:ascii="宋体" w:hAnsi="宋体" w:eastAsia="宋体" w:cs="宋体"/>
                <w:color w:val="auto"/>
                <w:sz w:val="21"/>
                <w:szCs w:val="21"/>
                <w:lang w:val="en-US" w:eastAsia="zh-CN"/>
              </w:rPr>
              <w:t>等。</w:t>
            </w:r>
          </w:p>
        </w:tc>
      </w:tr>
      <w:tr w14:paraId="39C78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681" w:type="dxa"/>
            <w:vMerge w:val="continue"/>
            <w:tcBorders>
              <w:left w:val="single" w:color="auto" w:sz="4" w:space="0"/>
              <w:right w:val="single" w:color="auto" w:sz="4" w:space="0"/>
            </w:tcBorders>
            <w:noWrap w:val="0"/>
            <w:vAlign w:val="center"/>
          </w:tcPr>
          <w:p w14:paraId="45D78B57">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02799342">
            <w:pPr>
              <w:pStyle w:val="16"/>
              <w:widowControl w:val="0"/>
              <w:ind w:firstLine="0"/>
              <w:jc w:val="center"/>
              <w:rPr>
                <w:rFonts w:hint="eastAsia" w:ascii="宋体" w:hAnsi="宋体" w:eastAsia="宋体" w:cs="宋体"/>
                <w:color w:val="000000"/>
                <w:szCs w:val="21"/>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4D94E21">
            <w:pPr>
              <w:keepNext w:val="0"/>
              <w:keepLines w:val="0"/>
              <w:pageBreakBefore w:val="0"/>
              <w:widowControl/>
              <w:spacing w:line="240" w:lineRule="auto"/>
              <w:jc w:val="center"/>
              <w:rPr>
                <w:rFonts w:hint="eastAsia" w:ascii="宋体" w:hAnsi="宋体" w:eastAsia="宋体" w:cs="宋体"/>
                <w:sz w:val="21"/>
                <w:szCs w:val="21"/>
                <w:lang w:bidi="ar"/>
              </w:rPr>
            </w:pPr>
            <w:r>
              <w:rPr>
                <w:rFonts w:hint="eastAsia" w:ascii="宋体" w:hAnsi="宋体" w:eastAsia="宋体" w:cs="宋体"/>
                <w:sz w:val="21"/>
                <w:szCs w:val="21"/>
                <w:lang w:eastAsia="zh-CN" w:bidi="ar"/>
              </w:rPr>
              <w:t>类似</w:t>
            </w:r>
            <w:r>
              <w:rPr>
                <w:rFonts w:hint="eastAsia" w:ascii="宋体" w:hAnsi="宋体" w:eastAsia="宋体" w:cs="宋体"/>
                <w:sz w:val="21"/>
                <w:szCs w:val="21"/>
                <w:lang w:bidi="ar"/>
              </w:rPr>
              <w:t>业绩</w:t>
            </w:r>
          </w:p>
          <w:p w14:paraId="4D8AD6F5">
            <w:pPr>
              <w:keepNext w:val="0"/>
              <w:keepLines w:val="0"/>
              <w:pageBreakBefore w:val="0"/>
              <w:widowControl/>
              <w:spacing w:line="240" w:lineRule="auto"/>
              <w:jc w:val="center"/>
              <w:rPr>
                <w:rFonts w:hint="eastAsia" w:ascii="宋体" w:hAnsi="宋体" w:eastAsia="宋体" w:cs="宋体"/>
                <w:color w:val="000000"/>
                <w:sz w:val="22"/>
                <w:szCs w:val="21"/>
                <w:lang w:val="en-US" w:eastAsia="en-US" w:bidi="ar"/>
              </w:rPr>
            </w:pPr>
            <w:r>
              <w:rPr>
                <w:rFonts w:hint="eastAsia" w:ascii="宋体" w:hAnsi="宋体" w:eastAsia="宋体" w:cs="宋体"/>
                <w:sz w:val="21"/>
                <w:szCs w:val="21"/>
                <w:lang w:eastAsia="zh-CN" w:bidi="ar"/>
              </w:rPr>
              <w:t>（</w:t>
            </w:r>
            <w:r>
              <w:rPr>
                <w:rFonts w:hint="eastAsia" w:cs="宋体"/>
                <w:sz w:val="21"/>
                <w:szCs w:val="21"/>
                <w:lang w:val="en-US" w:eastAsia="zh-CN" w:bidi="ar"/>
              </w:rPr>
              <w:t>9</w:t>
            </w:r>
            <w:r>
              <w:rPr>
                <w:rFonts w:hint="eastAsia" w:ascii="宋体" w:hAnsi="宋体" w:eastAsia="宋体" w:cs="宋体"/>
                <w:sz w:val="21"/>
                <w:szCs w:val="21"/>
                <w:lang w:val="en-US" w:eastAsia="zh-CN" w:bidi="ar"/>
              </w:rPr>
              <w:t>分</w:t>
            </w:r>
            <w:r>
              <w:rPr>
                <w:rFonts w:hint="eastAsia" w:ascii="宋体" w:hAnsi="宋体" w:eastAsia="宋体" w:cs="宋体"/>
                <w:sz w:val="21"/>
                <w:szCs w:val="21"/>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F818D68">
            <w:pPr>
              <w:keepNext w:val="0"/>
              <w:keepLines w:val="0"/>
              <w:pageBreakBefore w:val="0"/>
              <w:widowControl/>
              <w:suppressLineNumbers w:val="0"/>
              <w:spacing w:line="288" w:lineRule="auto"/>
              <w:jc w:val="both"/>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sz w:val="21"/>
                <w:szCs w:val="21"/>
                <w:highlight w:val="none"/>
                <w:lang w:eastAsia="zh-CN"/>
              </w:rPr>
              <w:t>自</w:t>
            </w:r>
            <w:r>
              <w:rPr>
                <w:rFonts w:hint="eastAsia" w:ascii="宋体" w:hAnsi="宋体" w:eastAsia="宋体" w:cs="宋体"/>
                <w:b/>
                <w:bCs/>
                <w:color w:val="000000"/>
                <w:sz w:val="21"/>
                <w:szCs w:val="21"/>
                <w:highlight w:val="none"/>
              </w:rPr>
              <w:t>20</w:t>
            </w:r>
            <w:r>
              <w:rPr>
                <w:rFonts w:hint="eastAsia" w:cs="宋体"/>
                <w:b/>
                <w:bCs/>
                <w:color w:val="000000"/>
                <w:sz w:val="21"/>
                <w:szCs w:val="21"/>
                <w:highlight w:val="none"/>
                <w:lang w:val="en-US" w:eastAsia="zh-CN"/>
              </w:rPr>
              <w:t>23</w:t>
            </w:r>
            <w:r>
              <w:rPr>
                <w:rFonts w:hint="eastAsia" w:ascii="宋体" w:hAnsi="宋体" w:eastAsia="宋体" w:cs="宋体"/>
                <w:b/>
                <w:bCs/>
                <w:color w:val="000000"/>
                <w:sz w:val="21"/>
                <w:szCs w:val="21"/>
                <w:highlight w:val="none"/>
              </w:rPr>
              <w:t>年</w:t>
            </w:r>
            <w:r>
              <w:rPr>
                <w:rFonts w:hint="eastAsia" w:ascii="宋体" w:hAnsi="宋体" w:eastAsia="宋体" w:cs="宋体"/>
                <w:b/>
                <w:bCs/>
                <w:color w:val="000000"/>
                <w:sz w:val="21"/>
                <w:szCs w:val="21"/>
                <w:highlight w:val="none"/>
                <w:lang w:val="en-US" w:eastAsia="zh-CN"/>
              </w:rPr>
              <w:t>1</w:t>
            </w:r>
            <w:r>
              <w:rPr>
                <w:rFonts w:hint="eastAsia" w:ascii="宋体" w:hAnsi="宋体" w:eastAsia="宋体" w:cs="宋体"/>
                <w:b/>
                <w:bCs/>
                <w:color w:val="000000"/>
                <w:sz w:val="21"/>
                <w:szCs w:val="21"/>
                <w:highlight w:val="none"/>
              </w:rPr>
              <w:t>月1日</w:t>
            </w:r>
            <w:r>
              <w:rPr>
                <w:rFonts w:hint="eastAsia" w:ascii="宋体" w:hAnsi="宋体" w:eastAsia="宋体" w:cs="宋体"/>
                <w:sz w:val="21"/>
                <w:szCs w:val="21"/>
                <w:highlight w:val="none"/>
                <w:lang w:bidi="ar"/>
              </w:rPr>
              <w:t>以来</w:t>
            </w:r>
            <w:r>
              <w:rPr>
                <w:rFonts w:hint="eastAsia" w:ascii="宋体" w:hAnsi="宋体" w:eastAsia="宋体" w:cs="宋体"/>
                <w:sz w:val="21"/>
                <w:szCs w:val="21"/>
                <w:highlight w:val="none"/>
                <w:lang w:eastAsia="zh-CN" w:bidi="ar"/>
              </w:rPr>
              <w:t>（以施工合同签订时间为准）</w:t>
            </w:r>
            <w:r>
              <w:rPr>
                <w:rFonts w:hint="eastAsia" w:ascii="宋体" w:hAnsi="宋体" w:eastAsia="宋体" w:cs="宋体"/>
                <w:sz w:val="21"/>
                <w:szCs w:val="21"/>
                <w:highlight w:val="none"/>
                <w:lang w:val="en-US" w:eastAsia="zh-CN" w:bidi="ar"/>
              </w:rPr>
              <w:t>完成过的类似管网工程项目业绩</w:t>
            </w:r>
            <w:bookmarkStart w:id="93" w:name="_GoBack"/>
            <w:bookmarkEnd w:id="93"/>
            <w:r>
              <w:rPr>
                <w:rFonts w:hint="eastAsia" w:ascii="宋体" w:hAnsi="宋体" w:eastAsia="宋体" w:cs="宋体"/>
                <w:sz w:val="21"/>
                <w:szCs w:val="21"/>
                <w:highlight w:val="none"/>
                <w:lang w:val="en-US" w:eastAsia="zh-CN" w:bidi="ar"/>
              </w:rPr>
              <w:t>的，每份业绩得</w:t>
            </w:r>
            <w:r>
              <w:rPr>
                <w:rFonts w:hint="eastAsia" w:cs="宋体"/>
                <w:sz w:val="21"/>
                <w:szCs w:val="21"/>
                <w:highlight w:val="none"/>
                <w:lang w:val="en-US" w:eastAsia="zh-CN" w:bidi="ar"/>
              </w:rPr>
              <w:t>3</w:t>
            </w:r>
            <w:r>
              <w:rPr>
                <w:rFonts w:hint="eastAsia" w:ascii="宋体" w:hAnsi="宋体" w:eastAsia="宋体" w:cs="宋体"/>
                <w:sz w:val="21"/>
                <w:szCs w:val="21"/>
                <w:highlight w:val="none"/>
                <w:lang w:val="en-US" w:eastAsia="zh-CN" w:bidi="ar"/>
              </w:rPr>
              <w:t>分，</w:t>
            </w:r>
            <w:r>
              <w:rPr>
                <w:rFonts w:hint="eastAsia" w:ascii="宋体" w:hAnsi="宋体" w:eastAsia="宋体" w:cs="宋体"/>
                <w:b/>
                <w:bCs/>
                <w:sz w:val="21"/>
                <w:szCs w:val="21"/>
                <w:highlight w:val="none"/>
                <w:lang w:val="en-US" w:eastAsia="zh-CN" w:bidi="ar"/>
              </w:rPr>
              <w:t>本项最高得</w:t>
            </w:r>
            <w:r>
              <w:rPr>
                <w:rFonts w:hint="eastAsia" w:cs="宋体"/>
                <w:b/>
                <w:bCs/>
                <w:sz w:val="21"/>
                <w:szCs w:val="21"/>
                <w:highlight w:val="none"/>
                <w:lang w:val="en-US" w:eastAsia="zh-CN" w:bidi="ar"/>
              </w:rPr>
              <w:t>9</w:t>
            </w:r>
            <w:r>
              <w:rPr>
                <w:rFonts w:hint="eastAsia" w:ascii="宋体" w:hAnsi="宋体" w:eastAsia="宋体" w:cs="宋体"/>
                <w:b/>
                <w:bCs/>
                <w:sz w:val="21"/>
                <w:szCs w:val="21"/>
                <w:highlight w:val="none"/>
                <w:lang w:val="en-US" w:eastAsia="zh-CN" w:bidi="ar"/>
              </w:rPr>
              <w:t>分</w:t>
            </w:r>
            <w:r>
              <w:rPr>
                <w:rFonts w:hint="eastAsia" w:ascii="宋体" w:hAnsi="宋体" w:eastAsia="宋体" w:cs="宋体"/>
                <w:sz w:val="21"/>
                <w:szCs w:val="21"/>
                <w:highlight w:val="none"/>
                <w:lang w:val="en-US" w:eastAsia="zh-CN" w:bidi="ar"/>
              </w:rPr>
              <w:t>。</w:t>
            </w:r>
          </w:p>
          <w:p w14:paraId="1AD33FFC">
            <w:pPr>
              <w:pStyle w:val="16"/>
              <w:keepNext w:val="0"/>
              <w:keepLines w:val="0"/>
              <w:pageBreakBefore w:val="0"/>
              <w:widowControl/>
              <w:spacing w:line="288" w:lineRule="auto"/>
              <w:ind w:left="0" w:firstLine="0"/>
              <w:jc w:val="both"/>
              <w:rPr>
                <w:rFonts w:hint="eastAsia"/>
                <w:color w:val="auto"/>
                <w:highlight w:val="none"/>
              </w:rPr>
            </w:pPr>
            <w:r>
              <w:rPr>
                <w:rFonts w:hint="eastAsia" w:ascii="宋体" w:hAnsi="宋体" w:eastAsia="宋体" w:cs="宋体"/>
                <w:b/>
                <w:bCs/>
                <w:color w:val="auto"/>
                <w:sz w:val="21"/>
                <w:szCs w:val="21"/>
                <w:highlight w:val="none"/>
                <w:lang w:val="en-US" w:eastAsia="zh-CN" w:bidi="ar-SA"/>
              </w:rPr>
              <w:t>注：需同时提供中标（成交）通知书、合同</w:t>
            </w:r>
            <w:r>
              <w:rPr>
                <w:rFonts w:hint="eastAsia" w:hAnsi="宋体" w:cs="宋体"/>
                <w:b/>
                <w:bCs/>
                <w:color w:val="auto"/>
                <w:sz w:val="21"/>
                <w:szCs w:val="21"/>
                <w:highlight w:val="none"/>
                <w:lang w:val="en-US" w:eastAsia="zh-CN" w:bidi="ar-SA"/>
              </w:rPr>
              <w:t>协议书</w:t>
            </w:r>
            <w:r>
              <w:rPr>
                <w:rFonts w:hint="eastAsia" w:ascii="宋体" w:hAnsi="宋体" w:eastAsia="宋体" w:cs="宋体"/>
                <w:b/>
                <w:bCs/>
                <w:color w:val="auto"/>
                <w:sz w:val="21"/>
                <w:szCs w:val="21"/>
                <w:highlight w:val="none"/>
                <w:lang w:val="en-US" w:eastAsia="zh-CN" w:bidi="ar-SA"/>
              </w:rPr>
              <w:t>、</w:t>
            </w:r>
            <w:r>
              <w:rPr>
                <w:rFonts w:hint="eastAsia" w:hAnsi="宋体" w:cs="宋体"/>
                <w:b/>
                <w:bCs/>
                <w:color w:val="auto"/>
                <w:sz w:val="21"/>
                <w:szCs w:val="21"/>
                <w:highlight w:val="none"/>
                <w:lang w:val="en-US" w:eastAsia="zh-CN" w:bidi="ar-SA"/>
              </w:rPr>
              <w:t>交（竣）工验收证明</w:t>
            </w:r>
            <w:r>
              <w:rPr>
                <w:rFonts w:hint="eastAsia" w:ascii="宋体" w:hAnsi="宋体" w:eastAsia="宋体" w:cs="宋体"/>
                <w:b/>
                <w:bCs/>
                <w:color w:val="auto"/>
                <w:sz w:val="21"/>
                <w:szCs w:val="21"/>
                <w:highlight w:val="none"/>
                <w:lang w:val="en-US" w:eastAsia="zh-CN" w:bidi="ar-SA"/>
              </w:rPr>
              <w:t>原件扫描件上传至投标文件中</w:t>
            </w:r>
            <w:r>
              <w:rPr>
                <w:rFonts w:hint="eastAsia" w:hAnsi="宋体" w:cs="宋体"/>
                <w:b/>
                <w:bCs/>
                <w:color w:val="auto"/>
                <w:sz w:val="21"/>
                <w:szCs w:val="21"/>
                <w:highlight w:val="none"/>
                <w:lang w:val="en-US" w:eastAsia="zh-CN" w:bidi="ar-SA"/>
              </w:rPr>
              <w:t>，三者缺一不可。</w:t>
            </w:r>
            <w:r>
              <w:rPr>
                <w:rFonts w:hint="eastAsia" w:ascii="宋体" w:hAnsi="宋体" w:eastAsia="宋体" w:cs="宋体"/>
                <w:b/>
                <w:bCs/>
                <w:color w:val="auto"/>
                <w:sz w:val="21"/>
                <w:szCs w:val="21"/>
                <w:highlight w:val="none"/>
                <w:lang w:val="en-US" w:eastAsia="zh-CN" w:bidi="ar-SA"/>
              </w:rPr>
              <w:t>未提供或提供不全或模糊不清无法辨认的不予得分。</w:t>
            </w:r>
          </w:p>
        </w:tc>
      </w:tr>
    </w:tbl>
    <w:p w14:paraId="3D921426"/>
    <w:p w14:paraId="740605FB">
      <w:pPr>
        <w:keepNext w:val="0"/>
        <w:keepLines w:val="0"/>
        <w:pageBreakBefore w:val="0"/>
        <w:widowControl/>
        <w:spacing w:line="312" w:lineRule="auto"/>
        <w:ind w:firstLine="440"/>
        <w:jc w:val="left"/>
        <w:rPr>
          <w:rFonts w:hint="eastAsia" w:ascii="宋体" w:hAnsi="宋体" w:eastAsia="宋体" w:cs="宋体"/>
          <w:b/>
          <w:bCs/>
          <w:sz w:val="24"/>
          <w:highlight w:val="none"/>
          <w:lang w:bidi="ar"/>
        </w:rPr>
      </w:pPr>
      <w:r>
        <w:rPr>
          <w:rFonts w:hint="eastAsia" w:ascii="宋体" w:hAnsi="宋体" w:eastAsia="宋体" w:cs="宋体"/>
          <w:b/>
          <w:bCs/>
          <w:szCs w:val="21"/>
          <w:highlight w:val="none"/>
        </w:rPr>
        <w:t>注：</w:t>
      </w:r>
      <w:r>
        <w:rPr>
          <w:rFonts w:hint="eastAsia" w:ascii="宋体" w:hAnsi="宋体" w:eastAsia="宋体" w:cs="宋体"/>
          <w:b/>
          <w:bCs/>
          <w:szCs w:val="21"/>
          <w:highlight w:val="none"/>
          <w:lang w:bidi="ar"/>
        </w:rPr>
        <w:t>投标文件中提供上述原件</w:t>
      </w:r>
      <w:r>
        <w:rPr>
          <w:rFonts w:hint="eastAsia" w:cs="宋体"/>
          <w:b/>
          <w:bCs/>
          <w:szCs w:val="21"/>
          <w:highlight w:val="none"/>
          <w:lang w:val="en-US" w:eastAsia="zh-CN" w:bidi="ar"/>
        </w:rPr>
        <w:t>彩色扫描件</w:t>
      </w:r>
      <w:r>
        <w:rPr>
          <w:rFonts w:hint="eastAsia" w:ascii="宋体" w:hAnsi="宋体" w:eastAsia="宋体" w:cs="宋体"/>
          <w:b/>
          <w:bCs/>
          <w:szCs w:val="21"/>
          <w:highlight w:val="none"/>
          <w:lang w:bidi="ar"/>
        </w:rPr>
        <w:t>证明资料，</w:t>
      </w:r>
      <w:r>
        <w:rPr>
          <w:rFonts w:hint="eastAsia" w:ascii="宋体" w:hAnsi="宋体" w:eastAsia="宋体" w:cs="宋体"/>
          <w:b/>
          <w:szCs w:val="21"/>
          <w:highlight w:val="none"/>
        </w:rPr>
        <w:t>提供的证明材料必须能清晰反映投标人名称、时间等需要明确的内容。没有明确、缺项、含糊不清的不予计分。</w:t>
      </w:r>
    </w:p>
    <w:p w14:paraId="3DCA8162">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一、磋商小组：</w:t>
      </w:r>
      <w:r>
        <w:rPr>
          <w:rFonts w:hint="eastAsia" w:ascii="宋体" w:hAnsi="宋体" w:eastAsia="宋体" w:cs="宋体"/>
          <w:sz w:val="24"/>
          <w:highlight w:val="none"/>
          <w:lang w:bidi="ar"/>
        </w:rPr>
        <w:t xml:space="preserve">本采购项目磋商小组由采购人代表和评审专家组成。 </w:t>
      </w:r>
    </w:p>
    <w:p w14:paraId="6E4C25FF">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p>
    <w:p w14:paraId="1F47EAF3">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p>
    <w:p w14:paraId="27DDBE9E">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p>
    <w:p w14:paraId="33EFA0CE">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p>
    <w:p w14:paraId="5CB29476">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1F453D0D">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p>
    <w:p w14:paraId="6607A8D1">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p>
    <w:p w14:paraId="2F429660">
      <w:pPr>
        <w:keepNext w:val="0"/>
        <w:keepLines w:val="0"/>
        <w:pageBreakBefore w:val="0"/>
        <w:widowControl/>
        <w:spacing w:line="312"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p>
    <w:p w14:paraId="6F6B42E2">
      <w:pPr>
        <w:keepNext w:val="0"/>
        <w:keepLines w:val="0"/>
        <w:pageBreakBefore w:val="0"/>
        <w:widowControl/>
        <w:spacing w:line="312"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价格分：</w:t>
      </w:r>
      <w:r>
        <w:rPr>
          <w:rFonts w:hint="eastAsia" w:cs="宋体"/>
          <w:sz w:val="24"/>
          <w:highlight w:val="none"/>
          <w:lang w:val="en-US" w:eastAsia="zh-CN" w:bidi="ar"/>
        </w:rPr>
        <w:t>3</w:t>
      </w:r>
      <w:r>
        <w:rPr>
          <w:rFonts w:hint="eastAsia" w:ascii="宋体" w:hAnsi="宋体" w:eastAsia="宋体" w:cs="宋体"/>
          <w:sz w:val="24"/>
          <w:highlight w:val="none"/>
          <w:lang w:val="en-US" w:eastAsia="zh-CN" w:bidi="ar"/>
        </w:rPr>
        <w:t>0</w:t>
      </w:r>
      <w:r>
        <w:rPr>
          <w:rFonts w:hint="eastAsia" w:ascii="宋体" w:hAnsi="宋体" w:eastAsia="宋体" w:cs="宋体"/>
          <w:sz w:val="24"/>
          <w:highlight w:val="none"/>
          <w:lang w:bidi="ar"/>
        </w:rPr>
        <w:t>分      技术</w:t>
      </w:r>
      <w:r>
        <w:rPr>
          <w:rFonts w:hint="eastAsia" w:ascii="宋体" w:hAnsi="宋体" w:eastAsia="宋体" w:cs="宋体"/>
          <w:sz w:val="24"/>
          <w:highlight w:val="none"/>
          <w:lang w:eastAsia="zh-CN" w:bidi="ar"/>
        </w:rPr>
        <w:t>商务</w:t>
      </w:r>
      <w:r>
        <w:rPr>
          <w:rFonts w:hint="eastAsia" w:ascii="宋体" w:hAnsi="宋体" w:eastAsia="宋体" w:cs="宋体"/>
          <w:sz w:val="24"/>
          <w:highlight w:val="none"/>
          <w:lang w:bidi="ar"/>
        </w:rPr>
        <w:t>分：</w:t>
      </w:r>
      <w:r>
        <w:rPr>
          <w:rFonts w:hint="eastAsia" w:cs="宋体"/>
          <w:sz w:val="24"/>
          <w:highlight w:val="none"/>
          <w:lang w:val="en-US" w:eastAsia="zh-CN" w:bidi="ar"/>
        </w:rPr>
        <w:t>70</w:t>
      </w:r>
      <w:r>
        <w:rPr>
          <w:rFonts w:hint="eastAsia" w:ascii="宋体" w:hAnsi="宋体" w:eastAsia="宋体" w:cs="宋体"/>
          <w:sz w:val="24"/>
          <w:highlight w:val="none"/>
          <w:lang w:bidi="ar"/>
        </w:rPr>
        <w:t xml:space="preserve">分    </w:t>
      </w:r>
    </w:p>
    <w:p w14:paraId="05ADB757">
      <w:pPr>
        <w:keepNext w:val="0"/>
        <w:keepLines w:val="0"/>
        <w:pageBreakBefore w:val="0"/>
        <w:widowControl/>
        <w:spacing w:line="312" w:lineRule="auto"/>
        <w:ind w:firstLine="480"/>
        <w:jc w:val="left"/>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总得分 =价格分+技术</w:t>
      </w:r>
      <w:r>
        <w:rPr>
          <w:rFonts w:hint="eastAsia" w:cs="宋体"/>
          <w:sz w:val="24"/>
          <w:highlight w:val="none"/>
          <w:lang w:val="en-US" w:eastAsia="zh-CN" w:bidi="ar"/>
        </w:rPr>
        <w:t>商务</w:t>
      </w:r>
      <w:r>
        <w:rPr>
          <w:rFonts w:hint="eastAsia" w:ascii="宋体" w:hAnsi="宋体" w:eastAsia="宋体" w:cs="宋体"/>
          <w:sz w:val="24"/>
          <w:highlight w:val="none"/>
          <w:lang w:bidi="ar"/>
        </w:rPr>
        <w:t>分</w:t>
      </w:r>
    </w:p>
    <w:p w14:paraId="57A4A36B">
      <w:pPr>
        <w:keepNext w:val="0"/>
        <w:keepLines w:val="0"/>
        <w:pageBreakBefore w:val="0"/>
        <w:widowControl/>
        <w:spacing w:line="312" w:lineRule="auto"/>
        <w:ind w:firstLine="480"/>
        <w:jc w:val="left"/>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评分标准详见评标办法前附表</w:t>
      </w:r>
      <w:bookmarkEnd w:id="90"/>
      <w:bookmarkEnd w:id="91"/>
      <w:bookmarkEnd w:id="92"/>
    </w:p>
    <w:p w14:paraId="25A33010">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五、成交标准：</w:t>
      </w:r>
    </w:p>
    <w:p w14:paraId="00D59843">
      <w:pPr>
        <w:keepNext w:val="0"/>
        <w:keepLines w:val="0"/>
        <w:pageBreakBefore w:val="0"/>
        <w:widowControl/>
        <w:spacing w:line="312"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p w14:paraId="36E6462B"/>
    <w:sectPr>
      <w:headerReference r:id="rId5" w:type="default"/>
      <w:footerReference r:id="rId6" w:type="default"/>
      <w:pgSz w:w="11910" w:h="16850"/>
      <w:pgMar w:top="1440" w:right="1310" w:bottom="1440" w:left="1360" w:header="725" w:footer="85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35903">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19F928">
                          <w:pPr>
                            <w:pStyle w:val="1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5D19F928">
                    <w:pPr>
                      <w:pStyle w:val="10"/>
                    </w:pPr>
                    <w:r>
                      <w:fldChar w:fldCharType="begin"/>
                    </w:r>
                    <w:r>
                      <w:instrText xml:space="preserve"> PAGE  \* MERGEFORMAT </w:instrText>
                    </w:r>
                    <w:r>
                      <w:fldChar w:fldCharType="separate"/>
                    </w:r>
                    <w:r>
                      <w:t>0</w:t>
                    </w:r>
                    <w:r>
                      <w:fldChar w:fldCharType="end"/>
                    </w:r>
                  </w:p>
                </w:txbxContent>
              </v:textbox>
            </v:shape>
          </w:pict>
        </mc:Fallback>
      </mc:AlternateContent>
    </w: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8BA12">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03C6D">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3F103C6D">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D28B2">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74E7F">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60E74E7F">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3BF4D">
    <w:pPr>
      <w:pStyle w:val="5"/>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39900" cy="139700"/>
                      </a:xfrm>
                      <a:prstGeom prst="rect">
                        <a:avLst/>
                      </a:prstGeom>
                      <a:noFill/>
                      <a:ln>
                        <a:noFill/>
                        <a:miter/>
                      </a:ln>
                    </wps:spPr>
                    <wps:txbx>
                      <w:txbxContent>
                        <w:p w14:paraId="64E1DA36"/>
                      </w:txbxContent>
                    </wps:txbx>
                    <wps:bodyPr wrap="square" lIns="0" tIns="0" rIns="0" bIns="0" upright="1"/>
                  </wps:wsp>
                </a:graphicData>
              </a:graphic>
            </wp:anchor>
          </w:drawing>
        </mc:Choice>
        <mc:Fallback>
          <w:pict>
            <v:shape id="_x0000_s1026" o:spid="_x0000_s1026" o:spt="202" type="#_x0000_t202" style="position:absolute;left:0pt;margin-left:53pt;margin-top:36.25pt;height:11pt;width:137pt;mso-position-horizontal-relative:page;mso-position-vertical-relative:page;z-index:-251657216;mso-width-relative:page;mso-height-relative:page;" filled="f" stroked="f" coordsize="21600,21600" o:gfxdata="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oVQwfYAAAACQEAAA8AAAAAAAAAAQAgAAAA&#10;IgAAAGRycy9kb3ducmV2LnhtbFBLAQIUABQAAAAIAIdO4kABIP/70gEAAJgDAAAOAAAAAAAAAAEA&#10;IAAAACcBAABkcnMvZTJvRG9jLnhtbFBLBQYAAAAABgAGAFkBAABrBQAAAAA=&#10;">
              <v:fill on="f" focussize="0,0"/>
              <v:stroke on="f" joinstyle="miter"/>
              <v:imagedata o:title=""/>
              <o:lock v:ext="edit" aspectratio="f"/>
              <v:textbox inset="0mm,0mm,0mm,0mm">
                <w:txbxContent>
                  <w:p w14:paraId="64E1DA36"/>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86C974"/>
    <w:multiLevelType w:val="singleLevel"/>
    <w:tmpl w:val="9486C974"/>
    <w:lvl w:ilvl="0" w:tentative="0">
      <w:start w:val="1"/>
      <w:numFmt w:val="decimal"/>
      <w:suff w:val="nothing"/>
      <w:lvlText w:val="%1、"/>
      <w:lvlJc w:val="left"/>
    </w:lvl>
  </w:abstractNum>
  <w:abstractNum w:abstractNumId="1">
    <w:nsid w:val="D35E9BB2"/>
    <w:multiLevelType w:val="singleLevel"/>
    <w:tmpl w:val="D35E9BB2"/>
    <w:lvl w:ilvl="0" w:tentative="0">
      <w:start w:val="1"/>
      <w:numFmt w:val="decimal"/>
      <w:suff w:val="nothing"/>
      <w:lvlText w:val="%1、"/>
      <w:lvlJc w:val="left"/>
    </w:lvl>
  </w:abstractNum>
  <w:abstractNum w:abstractNumId="2">
    <w:nsid w:val="E1EB016E"/>
    <w:multiLevelType w:val="singleLevel"/>
    <w:tmpl w:val="E1EB016E"/>
    <w:lvl w:ilvl="0" w:tentative="0">
      <w:start w:val="1"/>
      <w:numFmt w:val="decimal"/>
      <w:suff w:val="nothing"/>
      <w:lvlText w:val="%1、"/>
      <w:lvlJc w:val="left"/>
    </w:lvl>
  </w:abstractNum>
  <w:abstractNum w:abstractNumId="3">
    <w:nsid w:val="39ECABD3"/>
    <w:multiLevelType w:val="singleLevel"/>
    <w:tmpl w:val="39ECABD3"/>
    <w:lvl w:ilvl="0" w:tentative="0">
      <w:start w:val="1"/>
      <w:numFmt w:val="decimal"/>
      <w:suff w:val="nothing"/>
      <w:lvlText w:val="%1、"/>
      <w:lvlJc w:val="left"/>
    </w:lvl>
  </w:abstractNum>
  <w:abstractNum w:abstractNumId="4">
    <w:nsid w:val="74A7CB8D"/>
    <w:multiLevelType w:val="singleLevel"/>
    <w:tmpl w:val="74A7CB8D"/>
    <w:lvl w:ilvl="0" w:tentative="0">
      <w:start w:val="1"/>
      <w:numFmt w:val="decimal"/>
      <w:suff w:val="nothing"/>
      <w:lvlText w:val="%1、"/>
      <w:lvlJc w:val="left"/>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750413"/>
    <w:rsid w:val="01E91909"/>
    <w:rsid w:val="0420076B"/>
    <w:rsid w:val="05892D91"/>
    <w:rsid w:val="10B62EC4"/>
    <w:rsid w:val="12A225B4"/>
    <w:rsid w:val="14065285"/>
    <w:rsid w:val="1A083662"/>
    <w:rsid w:val="1DE9796E"/>
    <w:rsid w:val="211D3DA7"/>
    <w:rsid w:val="212862D1"/>
    <w:rsid w:val="21A54412"/>
    <w:rsid w:val="26255DB8"/>
    <w:rsid w:val="27B173C2"/>
    <w:rsid w:val="2A755948"/>
    <w:rsid w:val="2C6A6029"/>
    <w:rsid w:val="2E8C76CD"/>
    <w:rsid w:val="30903F4D"/>
    <w:rsid w:val="33EA0182"/>
    <w:rsid w:val="374F5BFF"/>
    <w:rsid w:val="3ABD6F69"/>
    <w:rsid w:val="406052D6"/>
    <w:rsid w:val="43750413"/>
    <w:rsid w:val="468C26FB"/>
    <w:rsid w:val="474A58C7"/>
    <w:rsid w:val="4A7F227E"/>
    <w:rsid w:val="4AB873A4"/>
    <w:rsid w:val="4B377291"/>
    <w:rsid w:val="4E415A6D"/>
    <w:rsid w:val="55535E5D"/>
    <w:rsid w:val="56257A8C"/>
    <w:rsid w:val="58F36257"/>
    <w:rsid w:val="5CA91EA4"/>
    <w:rsid w:val="65C63805"/>
    <w:rsid w:val="6AAA42FC"/>
    <w:rsid w:val="71FA3D1F"/>
    <w:rsid w:val="76523283"/>
    <w:rsid w:val="78F36914"/>
    <w:rsid w:val="7A8732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宋体" w:hAnsi="宋体" w:eastAsia="宋体" w:cs="宋体"/>
      <w:sz w:val="22"/>
      <w:szCs w:val="22"/>
      <w:lang w:val="en-US" w:eastAsia="en-US" w:bidi="ar-SA"/>
    </w:rPr>
  </w:style>
  <w:style w:type="paragraph" w:styleId="2">
    <w:name w:val="heading 2"/>
    <w:basedOn w:val="1"/>
    <w:next w:val="1"/>
    <w:qFormat/>
    <w:uiPriority w:val="1"/>
    <w:pPr>
      <w:spacing w:before="38"/>
      <w:ind w:left="2517"/>
      <w:outlineLvl w:val="1"/>
    </w:pPr>
    <w:rPr>
      <w:b/>
      <w:bCs/>
      <w:sz w:val="44"/>
      <w:szCs w:val="44"/>
    </w:rPr>
  </w:style>
  <w:style w:type="paragraph" w:styleId="3">
    <w:name w:val="heading 3"/>
    <w:basedOn w:val="1"/>
    <w:next w:val="1"/>
    <w:qFormat/>
    <w:uiPriority w:val="1"/>
    <w:pPr>
      <w:spacing w:before="24"/>
      <w:jc w:val="center"/>
      <w:outlineLvl w:val="2"/>
    </w:pPr>
    <w:rPr>
      <w:b/>
      <w:bCs/>
      <w:sz w:val="32"/>
      <w:szCs w:val="32"/>
    </w:rPr>
  </w:style>
  <w:style w:type="paragraph" w:styleId="4">
    <w:name w:val="heading 4"/>
    <w:basedOn w:val="1"/>
    <w:next w:val="1"/>
    <w:qFormat/>
    <w:uiPriority w:val="1"/>
    <w:pPr>
      <w:spacing w:before="23"/>
      <w:ind w:left="2" w:right="438"/>
      <w:jc w:val="center"/>
      <w:outlineLvl w:val="3"/>
    </w:pPr>
    <w:rPr>
      <w:b/>
      <w:bCs/>
      <w:sz w:val="30"/>
      <w:szCs w:val="30"/>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1"/>
    <w:rPr>
      <w:sz w:val="24"/>
      <w:szCs w:val="24"/>
    </w:rPr>
  </w:style>
  <w:style w:type="paragraph" w:styleId="6">
    <w:name w:val="Body Text Indent"/>
    <w:basedOn w:val="1"/>
    <w:next w:val="7"/>
    <w:qFormat/>
    <w:uiPriority w:val="0"/>
    <w:pPr>
      <w:ind w:firstLine="645"/>
    </w:pPr>
    <w:rPr>
      <w:rFonts w:ascii="楷体_GB2312" w:eastAsia="楷体_GB2312"/>
      <w:sz w:val="32"/>
      <w:szCs w:val="20"/>
    </w:rPr>
  </w:style>
  <w:style w:type="paragraph" w:styleId="7">
    <w:name w:val="Body Text First Indent 2"/>
    <w:basedOn w:val="6"/>
    <w:unhideWhenUsed/>
    <w:qFormat/>
    <w:uiPriority w:val="99"/>
    <w:pPr>
      <w:ind w:left="420" w:firstLine="420"/>
    </w:pPr>
  </w:style>
  <w:style w:type="paragraph" w:styleId="8">
    <w:name w:val="Block Text"/>
    <w:basedOn w:val="1"/>
    <w:qFormat/>
    <w:uiPriority w:val="0"/>
    <w:pPr>
      <w:ind w:left="256" w:right="6" w:firstLine="624"/>
    </w:pPr>
    <w:rPr>
      <w:rFonts w:eastAsia="仿宋_GB2312"/>
      <w:sz w:val="28"/>
      <w:szCs w:val="20"/>
    </w:rPr>
  </w:style>
  <w:style w:type="paragraph" w:styleId="9">
    <w:name w:val="Plain Text"/>
    <w:basedOn w:val="1"/>
    <w:qFormat/>
    <w:uiPriority w:val="0"/>
    <w:rPr>
      <w:rFonts w:hAnsi="Courier New"/>
      <w:szCs w:val="20"/>
    </w:rPr>
  </w:style>
  <w:style w:type="paragraph" w:styleId="10">
    <w:name w:val="footer"/>
    <w:basedOn w:val="1"/>
    <w:qFormat/>
    <w:uiPriority w:val="0"/>
    <w:pPr>
      <w:tabs>
        <w:tab w:val="center" w:pos="4153"/>
        <w:tab w:val="right" w:pos="8306"/>
      </w:tabs>
    </w:pPr>
    <w:rPr>
      <w:sz w:val="18"/>
    </w:rPr>
  </w:style>
  <w:style w:type="paragraph" w:styleId="11">
    <w:name w:val="Body Text First Indent"/>
    <w:basedOn w:val="5"/>
    <w:qFormat/>
    <w:uiPriority w:val="0"/>
    <w:pPr>
      <w:ind w:firstLine="100"/>
    </w:pPr>
  </w:style>
  <w:style w:type="table" w:styleId="13">
    <w:name w:val="Table Grid"/>
    <w:basedOn w:val="1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0"/>
    <w:rPr>
      <w:b/>
      <w:bCs/>
    </w:rPr>
  </w:style>
  <w:style w:type="paragraph" w:customStyle="1" w:styleId="16">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17">
    <w:name w:val="NormalCharacter"/>
    <w:qFormat/>
    <w:uiPriority w:val="0"/>
  </w:style>
  <w:style w:type="paragraph" w:customStyle="1" w:styleId="18">
    <w:name w:val="正文1"/>
    <w:next w:val="1"/>
    <w:qFormat/>
    <w:uiPriority w:val="99"/>
    <w:pPr>
      <w:widowControl w:val="0"/>
      <w:jc w:val="both"/>
    </w:pPr>
    <w:rPr>
      <w:rFonts w:hint="default" w:ascii="Calibri" w:hAnsi="Calibri" w:eastAsia="宋体" w:cs="Calibri"/>
      <w:lang w:val="en-US" w:eastAsia="zh-CN" w:bidi="ar-SA"/>
    </w:rPr>
  </w:style>
  <w:style w:type="paragraph" w:customStyle="1" w:styleId="19">
    <w:name w:val="Address"/>
    <w:basedOn w:val="1"/>
    <w:next w:val="1"/>
    <w:qFormat/>
    <w:uiPriority w:val="0"/>
    <w:pPr>
      <w:jc w:val="left"/>
    </w:pPr>
    <w:rPr>
      <w:i/>
      <w:sz w:val="24"/>
      <w:szCs w:val="20"/>
    </w:rPr>
  </w:style>
  <w:style w:type="paragraph" w:customStyle="1" w:styleId="20">
    <w:name w:val="Default"/>
    <w:qFormat/>
    <w:uiPriority w:val="99"/>
    <w:pPr>
      <w:widowControl w:val="0"/>
    </w:pPr>
    <w:rPr>
      <w:rFonts w:hint="default" w:ascii="仿宋_GB2312" w:hAnsi="Times New Roman" w:eastAsia="仿宋_GB2312" w:cs="Times New Roman"/>
      <w:color w:val="000000"/>
      <w:sz w:val="24"/>
      <w:szCs w:val="24"/>
      <w:lang w:val="en-US" w:eastAsia="zh-CN" w:bidi="ar-SA"/>
    </w:rPr>
  </w:style>
  <w:style w:type="paragraph" w:customStyle="1" w:styleId="21">
    <w:name w:val="首行缩进"/>
    <w:basedOn w:val="1"/>
    <w:qFormat/>
    <w:uiPriority w:val="0"/>
    <w:pPr>
      <w:ind w:firstLine="480"/>
    </w:pPr>
    <w:rPr>
      <w:lang w:val="zh-CN"/>
    </w:rPr>
  </w:style>
  <w:style w:type="paragraph" w:styleId="22">
    <w:name w:val="List Paragraph"/>
    <w:basedOn w:val="1"/>
    <w:qFormat/>
    <w:uiPriority w:val="1"/>
    <w:pPr>
      <w:ind w:left="760" w:firstLine="479"/>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41052</Words>
  <Characters>42511</Characters>
  <Lines>0</Lines>
  <Paragraphs>0</Paragraphs>
  <TotalTime>2</TotalTime>
  <ScaleCrop>false</ScaleCrop>
  <LinksUpToDate>false</LinksUpToDate>
  <CharactersWithSpaces>45155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2026-05-06T03:29:00Z</dcterms:created>
  <dc:creator>WPS001</dc:creator>
  <cp:lastModifiedBy>WPS001</cp:lastModifiedBy>
  <cp:lastPrinted>2026-05-12T01:14:00Z</cp:lastPrinted>
  <dcterms:modified xsi:type="dcterms:W3CDTF">2026-07-14T10:55:54Z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4ED5660EE0084F059480D73385EC69FB_11</vt:lpwstr>
  </property>
  <property fmtid="{D5CDD505-2E9C-101B-9397-08002B2CF9AE}" pid="4" name="KSOTemplateDocerSaveRecord">
    <vt:lpwstr>eyJoZGlkIjoiNTE0N2VkM2JmOTM1OWQwMGRmNDlmNTU4MzJmZTVkMWQiLCJ1c2VySWQiOiI0NDUyODk2NjEifQ==</vt:lpwstr>
  </property>
</Properties>
</file>