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3"/>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73"/>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97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JSZC-320200-JZCG-G2026-0057</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无锡市公安局交管支队网络接入服务（运维类接续2026）</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无锡市公安局</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3"/>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3"/>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3"/>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七</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73"/>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20823272"/>
      <w:r>
        <w:rPr>
          <w:color w:val="000000" w:themeColor="text1"/>
          <w:highlight w:val="none"/>
        </w:rPr>
      </w:r>
      <w:bookmarkStart w:id="3" w:name="_Toc513029200"/>
      <w:r>
        <w:rPr>
          <w:color w:val="000000" w:themeColor="text1"/>
          <w:highlight w:val="none"/>
        </w:rPr>
      </w:r>
      <w:bookmarkStart w:id="4" w:name="_Toc523127445"/>
      <w:r>
        <w:rPr>
          <w:color w:val="000000" w:themeColor="text1"/>
          <w:highlight w:val="none"/>
        </w:rPr>
      </w:r>
      <w:bookmarkStart w:id="5" w:name="_Toc479757206"/>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83"/>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无锡市公安局</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无锡市公安局交管支队网络接入服务（运维类接续2026）</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JSZC-320200-JZCG-G2026-0057</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无锡市公安局交管支队网络接入服务（运维类接续2026）</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790"/>
      <w:r>
        <w:rPr>
          <w:color w:val="000000" w:themeColor="text1"/>
          <w:highlight w:val="none"/>
        </w:rPr>
      </w:r>
      <w:bookmarkStart w:id="7" w:name="_Toc35393621"/>
      <w:r>
        <w:rPr>
          <w:color w:val="000000" w:themeColor="text1"/>
          <w:highlight w:val="none"/>
        </w:rPr>
      </w:r>
      <w:bookmarkStart w:id="8" w:name="_Toc28359079"/>
      <w:r>
        <w:rPr>
          <w:color w:val="000000" w:themeColor="text1"/>
          <w:highlight w:val="none"/>
        </w:rPr>
      </w:r>
      <w:bookmarkStart w:id="9" w:name="_Toc28359002"/>
      <w:r>
        <w:rPr>
          <w:color w:val="000000" w:themeColor="text1"/>
          <w:highlight w:val="none"/>
        </w:rPr>
      </w:r>
      <w:bookmarkStart w:id="10" w:name="_Toc38985263"/>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83"/>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JSZC-320200-JZCG-G2026-0057</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3"/>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无锡市公安局交管支队网络接入服务（运维类接续2026）</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3.项目预算金额：357.4656</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：357.4656万元</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622"/>
      <w:r>
        <w:rPr>
          <w:color w:val="000000" w:themeColor="text1"/>
          <w:highlight w:val="none"/>
        </w:rPr>
      </w:r>
      <w:bookmarkStart w:id="13" w:name="_Toc28359003"/>
      <w:r>
        <w:rPr>
          <w:color w:val="000000" w:themeColor="text1"/>
          <w:highlight w:val="none"/>
        </w:rPr>
      </w:r>
      <w:bookmarkStart w:id="14" w:name="_Toc35393791"/>
      <w:r>
        <w:rPr>
          <w:color w:val="000000" w:themeColor="text1"/>
          <w:highlight w:val="none"/>
        </w:rPr>
      </w:r>
      <w:bookmarkStart w:id="15" w:name="_Toc28359080"/>
      <w:r>
        <w:rPr>
          <w:color w:val="000000" w:themeColor="text1"/>
          <w:highlight w:val="none"/>
        </w:rPr>
      </w:r>
      <w:bookmarkStart w:id="16" w:name="_Toc38985264"/>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28359081"/>
      <w:r>
        <w:rPr>
          <w:color w:val="000000" w:themeColor="text1"/>
          <w:highlight w:val="none"/>
        </w:rPr>
      </w:r>
      <w:bookmarkStart w:id="18" w:name="_Toc35393792"/>
      <w:r>
        <w:rPr>
          <w:color w:val="000000" w:themeColor="text1"/>
          <w:highlight w:val="none"/>
        </w:rPr>
      </w:r>
      <w:bookmarkStart w:id="19" w:name="_Toc38985265"/>
      <w:r>
        <w:rPr>
          <w:color w:val="000000" w:themeColor="text1"/>
          <w:highlight w:val="none"/>
        </w:rPr>
      </w:r>
      <w:bookmarkStart w:id="20" w:name="_Toc35393623"/>
      <w:r>
        <w:rPr>
          <w:color w:val="000000" w:themeColor="text1"/>
          <w:highlight w:val="none"/>
        </w:rPr>
      </w:r>
      <w:bookmarkStart w:id="21" w:name="_Toc28359004"/>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3.本项目的特定资格要求：具备《中华人民共和国基础电信业务经营许可证》或具备广播电视传输网络建设、改造、维护、管理资格（投标人自有的或其总公司所有的）</w:t>
      </w:r>
      <w:r>
        <w:rPr>
          <w:rFonts w:hint="eastAsia" w:ascii="宋体" w:hAnsi="宋体"/>
          <w:color w:val="000000" w:themeColor="text1"/>
          <w:sz w:val="24"/>
          <w:szCs w:val="24"/>
          <w:highlight w:val="none"/>
          <w:lang w:eastAsia="zh-CN"/>
        </w:rPr>
        <w:t xml:space="preserve">。</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83"/>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624"/>
      <w:r>
        <w:rPr>
          <w:color w:val="000000" w:themeColor="text1"/>
          <w:highlight w:val="none"/>
        </w:rPr>
      </w:r>
      <w:bookmarkStart w:id="25" w:name="_Toc38985266"/>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olor w:val="000000" w:themeColor="text1"/>
          <w:sz w:val="24"/>
          <w:szCs w:val="24"/>
          <w:highlight w:val="none"/>
        </w:rPr>
      </w:r>
      <w:r>
        <w:rPr>
          <w:color w:val="000000" w:themeColor="text1"/>
          <w:highlight w:val="none"/>
        </w:rPr>
      </w:r>
    </w:p>
    <w:p>
      <w:pPr>
        <w:pStyle w:val="883"/>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bCs/>
          <w:color w:val="000000" w:themeColor="text1"/>
          <w:sz w:val="24"/>
          <w:szCs w:val="24"/>
          <w:highlight w:val="none"/>
        </w:rPr>
      </w:r>
      <w:r>
        <w:rPr>
          <w:color w:val="000000" w:themeColor="text1"/>
          <w:highlight w:val="none"/>
        </w:rPr>
      </w:r>
    </w:p>
    <w:p>
      <w:pPr>
        <w:pStyle w:val="883"/>
        <w:ind w:firstLine="540"/>
        <w:spacing w:line="500" w:lineRule="exact"/>
        <w:rPr>
          <w:rStyle w:val="962"/>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62"/>
          <w:color w:val="000000" w:themeColor="text1"/>
          <w:highlight w:val="none"/>
        </w:rPr>
      </w:r>
      <w:r>
        <w:rPr>
          <w:color w:val="000000" w:themeColor="text1"/>
          <w:highlight w:val="none"/>
        </w:rPr>
      </w:r>
    </w:p>
    <w:p>
      <w:pPr>
        <w:pStyle w:val="883"/>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6年7月31日09点30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35393794"/>
      <w:r>
        <w:rPr>
          <w:color w:val="000000" w:themeColor="text1"/>
          <w:highlight w:val="none"/>
        </w:rPr>
      </w:r>
      <w:bookmarkStart w:id="28" w:name="_Toc35393625"/>
      <w:r>
        <w:rPr>
          <w:color w:val="000000" w:themeColor="text1"/>
          <w:highlight w:val="none"/>
        </w:rPr>
      </w:r>
      <w:bookmarkStart w:id="29" w:name="_Toc28359084"/>
      <w:r>
        <w:rPr>
          <w:color w:val="000000" w:themeColor="text1"/>
          <w:highlight w:val="none"/>
        </w:rPr>
      </w:r>
      <w:bookmarkStart w:id="30" w:name="_Toc38985267"/>
      <w:r>
        <w:rPr>
          <w:color w:val="000000" w:themeColor="text1"/>
          <w:highlight w:val="none"/>
        </w:rPr>
      </w:r>
      <w:bookmarkStart w:id="31" w:name="_Toc2835900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5393627"/>
      <w:r>
        <w:rPr>
          <w:color w:val="000000" w:themeColor="text1"/>
          <w:highlight w:val="none"/>
        </w:rPr>
      </w:r>
      <w:bookmarkStart w:id="36" w:name="_Toc35393796"/>
      <w:r>
        <w:rPr>
          <w:color w:val="000000" w:themeColor="text1"/>
          <w:highlight w:val="none"/>
        </w:rPr>
      </w:r>
      <w:bookmarkStart w:id="37" w:name="_Toc38985269"/>
      <w:r>
        <w:rPr>
          <w:color w:val="000000" w:themeColor="text1"/>
          <w:highlight w:val="none"/>
        </w:rPr>
      </w:r>
      <w:bookmarkStart w:id="38" w:name="_Toc28359085"/>
      <w:r>
        <w:rPr>
          <w:color w:val="000000" w:themeColor="text1"/>
          <w:highlight w:val="none"/>
        </w:rPr>
      </w:r>
      <w:bookmarkStart w:id="39" w:name="_Toc28359008"/>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w:t>
      </w:r>
      <w:r>
        <w:rPr>
          <w:rFonts w:hint="eastAsia" w:ascii="宋体" w:hAnsi="宋体" w:cs="宋体"/>
          <w:color w:val="000000" w:themeColor="text1"/>
          <w:sz w:val="24"/>
          <w:szCs w:val="24"/>
          <w:highlight w:val="none"/>
        </w:rPr>
        <w:t xml:space="preserve">称：</w:t>
      </w:r>
      <w:r>
        <w:rPr>
          <w:rFonts w:hint="eastAsia" w:ascii="宋体" w:hAnsi="宋体" w:cs="宋体"/>
          <w:color w:val="000000" w:themeColor="text1"/>
          <w:sz w:val="24"/>
          <w:szCs w:val="24"/>
          <w:highlight w:val="none"/>
          <w:lang w:eastAsia="zh-CN"/>
        </w:rPr>
        <w:t xml:space="preserve">无锡市公安局</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rPr>
        <w:t xml:space="preserve">无锡市滨湖区梁南路1号</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采购人项目咨询联系人：韩玉；</w:t>
      </w:r>
      <w:r>
        <w:rPr>
          <w:rFonts w:hint="eastAsia" w:ascii="宋体" w:hAnsi="宋体" w:cs="宋体"/>
          <w:color w:val="000000" w:themeColor="text1"/>
          <w:sz w:val="24"/>
          <w:szCs w:val="24"/>
          <w:highlight w:val="none"/>
        </w:rPr>
        <w:t xml:space="preserve">电话：0510-82216105</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采购人质疑受理联系人：韩玉；</w:t>
      </w:r>
      <w:r>
        <w:rPr>
          <w:rFonts w:hint="eastAsia" w:ascii="宋体" w:hAnsi="宋体" w:cs="宋体"/>
          <w:color w:val="000000" w:themeColor="text1"/>
          <w:sz w:val="24"/>
          <w:szCs w:val="24"/>
          <w:highlight w:val="none"/>
        </w:rPr>
        <w:t xml:space="preserve">电话：0510-82216105</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20614213"/>
      <w:r>
        <w:rPr>
          <w:color w:val="000000" w:themeColor="text1"/>
          <w:highlight w:val="none"/>
        </w:rPr>
      </w:r>
      <w:bookmarkStart w:id="44" w:name="_Toc20823274"/>
      <w:r>
        <w:rPr>
          <w:color w:val="000000" w:themeColor="text1"/>
          <w:highlight w:val="none"/>
        </w:rPr>
      </w:r>
      <w:bookmarkStart w:id="45" w:name="_Toc16938518"/>
      <w:r>
        <w:rPr>
          <w:color w:val="000000" w:themeColor="text1"/>
          <w:highlight w:val="none"/>
        </w:rPr>
      </w:r>
      <w:bookmarkStart w:id="46" w:name="_Toc513029202"/>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120614214"/>
      <w:r>
        <w:rPr>
          <w:color w:val="000000" w:themeColor="text1"/>
          <w:highlight w:val="none"/>
        </w:rPr>
      </w:r>
      <w:bookmarkStart w:id="48" w:name="_Toc513029203"/>
      <w:r>
        <w:rPr>
          <w:color w:val="000000" w:themeColor="text1"/>
          <w:highlight w:val="none"/>
        </w:rPr>
      </w:r>
      <w:bookmarkStart w:id="49" w:name="_Toc16938519"/>
      <w:r>
        <w:rPr>
          <w:color w:val="000000" w:themeColor="text1"/>
          <w:highlight w:val="none"/>
        </w:rPr>
      </w:r>
      <w:bookmarkStart w:id="50" w:name="_Toc20823275"/>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16938520"/>
      <w:r>
        <w:rPr>
          <w:color w:val="000000" w:themeColor="text1"/>
          <w:highlight w:val="none"/>
        </w:rPr>
      </w:r>
      <w:bookmarkStart w:id="53" w:name="_Toc513029204"/>
      <w:r>
        <w:rPr>
          <w:color w:val="000000" w:themeColor="text1"/>
          <w:highlight w:val="none"/>
        </w:rPr>
      </w:r>
      <w:bookmarkStart w:id="54" w:name="_Toc20823276"/>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513029205"/>
      <w:r>
        <w:rPr>
          <w:color w:val="000000" w:themeColor="text1"/>
          <w:highlight w:val="none"/>
        </w:rPr>
      </w:r>
      <w:bookmarkStart w:id="57" w:name="_Toc20823277"/>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20823278"/>
      <w:r>
        <w:rPr>
          <w:color w:val="000000" w:themeColor="text1"/>
          <w:highlight w:val="none"/>
        </w:rPr>
      </w:r>
      <w:bookmarkStart w:id="59" w:name="_Toc16938522"/>
      <w:r>
        <w:rPr>
          <w:color w:val="000000" w:themeColor="text1"/>
          <w:highlight w:val="none"/>
        </w:rPr>
      </w:r>
      <w:bookmarkStart w:id="60" w:name="_Toc513029206"/>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20823279"/>
      <w:r>
        <w:rPr>
          <w:color w:val="000000" w:themeColor="text1"/>
          <w:highlight w:val="none"/>
        </w:rPr>
      </w:r>
      <w:bookmarkStart w:id="62" w:name="_Toc513029207"/>
      <w:r>
        <w:rPr>
          <w:color w:val="000000" w:themeColor="text1"/>
          <w:highlight w:val="none"/>
        </w:rPr>
      </w:r>
      <w:bookmarkStart w:id="63" w:name="_Toc462564067"/>
      <w:r>
        <w:rPr>
          <w:color w:val="000000" w:themeColor="text1"/>
          <w:highlight w:val="none"/>
        </w:rPr>
      </w:r>
      <w:bookmarkStart w:id="64" w:name="_Toc16938523"/>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20614215"/>
      <w:r>
        <w:rPr>
          <w:color w:val="000000" w:themeColor="text1"/>
          <w:highlight w:val="none"/>
        </w:rPr>
      </w:r>
      <w:bookmarkStart w:id="66" w:name="_Toc20823281"/>
      <w:r>
        <w:rPr>
          <w:color w:val="000000" w:themeColor="text1"/>
          <w:highlight w:val="none"/>
        </w:rPr>
      </w:r>
      <w:bookmarkStart w:id="67" w:name="_Toc16938525"/>
      <w:r>
        <w:rPr>
          <w:color w:val="000000" w:themeColor="text1"/>
          <w:highlight w:val="none"/>
        </w:rPr>
      </w:r>
      <w:bookmarkStart w:id="68" w:name="_Toc513029209"/>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513029210"/>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513029211"/>
      <w:r>
        <w:rPr>
          <w:color w:val="000000" w:themeColor="text1"/>
          <w:highlight w:val="none"/>
        </w:rPr>
      </w:r>
      <w:bookmarkStart w:id="73" w:name="_Toc462564070"/>
      <w:r>
        <w:rPr>
          <w:color w:val="000000" w:themeColor="text1"/>
          <w:highlight w:val="none"/>
        </w:rPr>
      </w:r>
      <w:bookmarkStart w:id="74" w:name="_Toc20823283"/>
      <w:r>
        <w:rPr>
          <w:color w:val="000000" w:themeColor="text1"/>
          <w:highlight w:val="none"/>
        </w:rPr>
      </w:r>
      <w:bookmarkStart w:id="75" w:name="_Toc16938527"/>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462564071"/>
      <w:r>
        <w:rPr>
          <w:color w:val="000000" w:themeColor="text1"/>
          <w:highlight w:val="none"/>
        </w:rPr>
      </w:r>
      <w:bookmarkStart w:id="77" w:name="_Toc16938528"/>
      <w:r>
        <w:rPr>
          <w:color w:val="000000" w:themeColor="text1"/>
          <w:highlight w:val="none"/>
        </w:rPr>
      </w:r>
      <w:bookmarkStart w:id="78" w:name="_Toc513029212"/>
      <w:r>
        <w:rPr>
          <w:color w:val="000000" w:themeColor="text1"/>
          <w:highlight w:val="none"/>
        </w:rPr>
      </w:r>
      <w:bookmarkStart w:id="79" w:name="_Toc20823284"/>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16938529"/>
      <w:r>
        <w:rPr>
          <w:color w:val="000000" w:themeColor="text1"/>
          <w:highlight w:val="none"/>
        </w:rPr>
      </w:r>
      <w:bookmarkStart w:id="81" w:name="_Toc462564072"/>
      <w:r>
        <w:rPr>
          <w:color w:val="000000" w:themeColor="text1"/>
          <w:highlight w:val="none"/>
        </w:rPr>
      </w:r>
      <w:bookmarkStart w:id="82" w:name="_Toc513029213"/>
      <w:r>
        <w:rPr>
          <w:color w:val="000000" w:themeColor="text1"/>
          <w:highlight w:val="none"/>
        </w:rPr>
      </w:r>
      <w:bookmarkStart w:id="83" w:name="_Toc120614216"/>
      <w:r>
        <w:rPr>
          <w:color w:val="000000" w:themeColor="text1"/>
          <w:highlight w:val="none"/>
        </w:rPr>
      </w:r>
      <w:bookmarkStart w:id="84" w:name="_Toc20823285"/>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20823286"/>
      <w:r>
        <w:rPr>
          <w:color w:val="000000" w:themeColor="text1"/>
          <w:highlight w:val="none"/>
        </w:rPr>
      </w:r>
      <w:bookmarkStart w:id="86" w:name="_Toc462564073"/>
      <w:r>
        <w:rPr>
          <w:color w:val="000000" w:themeColor="text1"/>
          <w:highlight w:val="none"/>
        </w:rPr>
      </w:r>
      <w:bookmarkStart w:id="87" w:name="_Toc513029214"/>
      <w:r>
        <w:rPr>
          <w:color w:val="000000" w:themeColor="text1"/>
          <w:highlight w:val="none"/>
        </w:rPr>
      </w:r>
      <w:bookmarkStart w:id="88" w:name="_Toc16938530"/>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462564074"/>
      <w:r>
        <w:rPr>
          <w:color w:val="000000" w:themeColor="text1"/>
          <w:highlight w:val="none"/>
        </w:rPr>
      </w:r>
      <w:bookmarkStart w:id="90" w:name="_Toc20823287"/>
      <w:r>
        <w:rPr>
          <w:color w:val="000000" w:themeColor="text1"/>
          <w:highlight w:val="none"/>
        </w:rPr>
      </w:r>
      <w:bookmarkStart w:id="91" w:name="_Toc16938531"/>
      <w:r>
        <w:rPr>
          <w:color w:val="000000" w:themeColor="text1"/>
          <w:highlight w:val="none"/>
        </w:rPr>
      </w:r>
      <w:bookmarkStart w:id="92" w:name="_Toc513029215"/>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68975"/>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49090509"/>
      <w:r>
        <w:rPr>
          <w:color w:val="000000" w:themeColor="text1"/>
          <w:highlight w:val="none"/>
        </w:rPr>
      </w:r>
      <w:bookmarkStart w:id="99" w:name="_Toc513029216"/>
      <w:r>
        <w:rPr>
          <w:color w:val="000000" w:themeColor="text1"/>
          <w:highlight w:val="none"/>
        </w:rPr>
      </w:r>
      <w:bookmarkStart w:id="100" w:name="_Toc49090507"/>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14577355"/>
      <w:r>
        <w:rPr>
          <w:color w:val="000000" w:themeColor="text1"/>
          <w:highlight w:val="none"/>
        </w:rPr>
      </w:r>
      <w:bookmarkStart w:id="103"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848"/>
      <w:r>
        <w:rPr>
          <w:color w:val="000000" w:themeColor="text1"/>
          <w:highlight w:val="none"/>
        </w:rPr>
      </w:r>
      <w:bookmarkEnd w:id="108"/>
      <w:r>
        <w:rPr>
          <w:color w:val="000000" w:themeColor="text1"/>
          <w:highlight w:val="none"/>
        </w:rPr>
      </w:r>
      <w:bookmarkStart w:id="109" w:name="_Hlt26954731"/>
      <w:r>
        <w:rPr>
          <w:color w:val="000000" w:themeColor="text1"/>
          <w:highlight w:val="none"/>
        </w:rPr>
      </w:r>
      <w:bookmarkEnd w:id="109"/>
      <w:r>
        <w:rPr>
          <w:color w:val="000000" w:themeColor="text1"/>
          <w:highlight w:val="none"/>
        </w:rPr>
      </w:r>
      <w:bookmarkStart w:id="110" w:name="_Hlt26954844"/>
      <w:r>
        <w:rPr>
          <w:color w:val="000000" w:themeColor="text1"/>
          <w:highlight w:val="none"/>
        </w:rPr>
      </w:r>
      <w:bookmarkEnd w:id="110"/>
      <w:r>
        <w:rPr>
          <w:color w:val="000000" w:themeColor="text1"/>
          <w:highlight w:val="none"/>
        </w:rPr>
      </w:r>
      <w:bookmarkStart w:id="111" w:name="_Hlt26670482"/>
      <w:r>
        <w:rPr>
          <w:color w:val="000000" w:themeColor="text1"/>
          <w:highlight w:val="none"/>
        </w:rPr>
      </w:r>
      <w:bookmarkEnd w:id="111"/>
      <w:r>
        <w:rPr>
          <w:color w:val="000000" w:themeColor="text1"/>
          <w:highlight w:val="none"/>
        </w:rPr>
      </w:r>
      <w:bookmarkStart w:id="112" w:name="_Hlt26954842"/>
      <w:r>
        <w:rPr>
          <w:color w:val="000000" w:themeColor="text1"/>
          <w:highlight w:val="none"/>
        </w:rPr>
      </w:r>
      <w:bookmarkEnd w:id="112"/>
      <w:r>
        <w:rPr>
          <w:color w:val="000000" w:themeColor="text1"/>
          <w:highlight w:val="none"/>
        </w:rPr>
      </w:r>
      <w:bookmarkStart w:id="113" w:name="_Hlt26668983"/>
      <w:r>
        <w:rPr>
          <w:color w:val="000000" w:themeColor="text1"/>
          <w:highlight w:val="none"/>
        </w:rPr>
      </w:r>
      <w:bookmarkEnd w:id="113"/>
      <w:r>
        <w:rPr>
          <w:color w:val="000000" w:themeColor="text1"/>
          <w:highlight w:val="none"/>
        </w:rPr>
      </w:r>
      <w:bookmarkStart w:id="114" w:name="_Hlt26670486"/>
      <w:r>
        <w:rPr>
          <w:color w:val="000000" w:themeColor="text1"/>
          <w:highlight w:val="none"/>
        </w:rPr>
      </w:r>
      <w:bookmarkEnd w:id="114"/>
      <w:r>
        <w:rPr>
          <w:color w:val="000000" w:themeColor="text1"/>
          <w:highlight w:val="none"/>
        </w:rPr>
      </w:r>
      <w:bookmarkStart w:id="115" w:name="_Hlt26670403"/>
      <w:r>
        <w:rPr>
          <w:color w:val="000000" w:themeColor="text1"/>
          <w:highlight w:val="none"/>
        </w:rPr>
      </w:r>
      <w:bookmarkEnd w:id="115"/>
      <w:r>
        <w:rPr>
          <w:color w:val="000000" w:themeColor="text1"/>
          <w:highlight w:val="none"/>
        </w:rPr>
      </w:r>
      <w:bookmarkStart w:id="116" w:name="_Hlt26670425"/>
      <w:r>
        <w:rPr>
          <w:color w:val="000000" w:themeColor="text1"/>
          <w:highlight w:val="none"/>
        </w:rPr>
      </w:r>
      <w:bookmarkEnd w:id="116"/>
      <w:r>
        <w:rPr>
          <w:color w:val="000000" w:themeColor="text1"/>
          <w:highlight w:val="none"/>
        </w:rPr>
      </w:r>
      <w:bookmarkStart w:id="117" w:name="_Hlt26954846"/>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734"/>
      <w:r>
        <w:rPr>
          <w:color w:val="000000" w:themeColor="text1"/>
          <w:highlight w:val="none"/>
        </w:rPr>
      </w:r>
      <w:bookmarkEnd w:id="119"/>
      <w:r>
        <w:rPr>
          <w:color w:val="000000" w:themeColor="text1"/>
          <w:highlight w:val="none"/>
        </w:rPr>
      </w:r>
      <w:bookmarkStart w:id="120" w:name="_Hlt26954850"/>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513029224"/>
      <w:r>
        <w:rPr>
          <w:color w:val="000000" w:themeColor="text1"/>
          <w:highlight w:val="none"/>
        </w:rPr>
      </w:r>
      <w:bookmarkStart w:id="127" w:name="_Toc16938540"/>
      <w:r>
        <w:rPr>
          <w:color w:val="000000" w:themeColor="text1"/>
          <w:highlight w:val="none"/>
        </w:rPr>
      </w:r>
      <w:bookmarkStart w:id="128" w:name="_Toc20823296"/>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20823297"/>
      <w:r>
        <w:rPr>
          <w:color w:val="000000" w:themeColor="text1"/>
          <w:highlight w:val="none"/>
        </w:rPr>
      </w:r>
      <w:bookmarkStart w:id="130" w:name="_Toc462564084"/>
      <w:r>
        <w:rPr>
          <w:color w:val="000000" w:themeColor="text1"/>
          <w:highlight w:val="none"/>
        </w:rPr>
      </w:r>
      <w:bookmarkStart w:id="131" w:name="_Toc16938541"/>
      <w:r>
        <w:rPr>
          <w:color w:val="000000" w:themeColor="text1"/>
          <w:highlight w:val="none"/>
        </w:rPr>
      </w:r>
      <w:bookmarkStart w:id="132" w:name="_Toc513029225"/>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998"/>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20823298"/>
      <w:r>
        <w:rPr>
          <w:color w:val="000000" w:themeColor="text1"/>
          <w:highlight w:val="none"/>
        </w:rPr>
      </w:r>
      <w:bookmarkStart w:id="135" w:name="_Toc513029226"/>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513029227"/>
      <w:r>
        <w:rPr>
          <w:color w:val="000000" w:themeColor="text1"/>
          <w:highlight w:val="none"/>
        </w:rPr>
      </w:r>
      <w:bookmarkStart w:id="137" w:name="_Toc20823299"/>
      <w:r>
        <w:rPr>
          <w:color w:val="000000" w:themeColor="text1"/>
          <w:highlight w:val="none"/>
        </w:rPr>
      </w:r>
      <w:bookmarkStart w:id="138" w:name="_Toc16938543"/>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16938544"/>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20823301"/>
      <w:r>
        <w:rPr>
          <w:color w:val="000000" w:themeColor="text1"/>
          <w:highlight w:val="none"/>
        </w:rPr>
      </w:r>
      <w:bookmarkStart w:id="144" w:name="_Toc120614218"/>
      <w:r>
        <w:rPr>
          <w:color w:val="000000" w:themeColor="text1"/>
          <w:highlight w:val="none"/>
        </w:rPr>
      </w:r>
      <w:bookmarkStart w:id="145" w:name="_Toc513029229"/>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16938546"/>
      <w:r>
        <w:rPr>
          <w:color w:val="000000" w:themeColor="text1"/>
          <w:highlight w:val="none"/>
        </w:rPr>
      </w:r>
      <w:bookmarkStart w:id="147" w:name="_Toc20823302"/>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20823303"/>
      <w:r>
        <w:rPr>
          <w:color w:val="000000" w:themeColor="text1"/>
          <w:highlight w:val="none"/>
        </w:rPr>
      </w:r>
      <w:bookmarkStart w:id="150" w:name="_Toc513029231"/>
      <w:r>
        <w:rPr>
          <w:color w:val="000000" w:themeColor="text1"/>
          <w:highlight w:val="none"/>
        </w:rPr>
      </w:r>
      <w:bookmarkStart w:id="151" w:name="_Toc16938547"/>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513029232"/>
      <w:r>
        <w:rPr>
          <w:color w:val="000000" w:themeColor="text1"/>
          <w:highlight w:val="none"/>
        </w:rPr>
      </w:r>
      <w:bookmarkStart w:id="154" w:name="_Toc16938548"/>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513029233"/>
      <w:r>
        <w:rPr>
          <w:color w:val="000000" w:themeColor="text1"/>
          <w:highlight w:val="none"/>
        </w:rPr>
      </w:r>
      <w:bookmarkStart w:id="156" w:name="_Toc20823305"/>
      <w:r>
        <w:rPr>
          <w:color w:val="000000" w:themeColor="text1"/>
          <w:highlight w:val="none"/>
        </w:rPr>
      </w:r>
      <w:bookmarkStart w:id="157" w:name="_Toc16938549"/>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20823306"/>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83"/>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513029236"/>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513029237"/>
      <w:r>
        <w:rPr>
          <w:color w:val="000000" w:themeColor="text1"/>
          <w:highlight w:val="none"/>
        </w:rPr>
      </w:r>
      <w:bookmarkStart w:id="174" w:name="_Toc16938553"/>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120614221"/>
      <w:r>
        <w:rPr>
          <w:color w:val="000000" w:themeColor="text1"/>
          <w:highlight w:val="none"/>
        </w:rPr>
      </w:r>
      <w:bookmarkStart w:id="177" w:name="_Toc513029242"/>
      <w:r>
        <w:rPr>
          <w:color w:val="000000" w:themeColor="text1"/>
          <w:highlight w:val="none"/>
        </w:rPr>
      </w:r>
      <w:bookmarkStart w:id="178" w:name="_Toc16938558"/>
      <w:r>
        <w:rPr>
          <w:color w:val="000000" w:themeColor="text1"/>
          <w:highlight w:val="none"/>
        </w:rPr>
      </w:r>
      <w:bookmarkStart w:id="179" w:name="_Toc20823314"/>
      <w:r>
        <w:rPr>
          <w:color w:val="000000" w:themeColor="text1"/>
          <w:highlight w:val="none"/>
        </w:rPr>
      </w:r>
      <w:bookmarkStart w:id="180"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83"/>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513029243"/>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883"/>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rFonts w:ascii="宋体" w:hAnsi="宋体"/>
          <w:b/>
          <w:bCs/>
          <w:color w:val="000000" w:themeColor="text1"/>
          <w:sz w:val="30"/>
          <w:szCs w:val="20"/>
          <w:highlight w:val="none"/>
        </w:rPr>
      </w:r>
      <w:r>
        <w:rPr>
          <w:color w:val="000000" w:themeColor="text1"/>
          <w:highlight w:val="none"/>
        </w:rP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rFonts w:hAnsi="宋体"/>
          <w:color w:val="000000" w:themeColor="text1"/>
          <w:sz w:val="24"/>
          <w:szCs w:val="24"/>
          <w:highlight w:val="none"/>
        </w:rPr>
      </w:r>
      <w:r>
        <w:rPr>
          <w:color w:val="000000" w:themeColor="text1"/>
          <w:highlight w:val="none"/>
        </w:rP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rFonts w:hAnsi="宋体"/>
          <w:color w:val="000000" w:themeColor="text1"/>
          <w:sz w:val="24"/>
          <w:szCs w:val="24"/>
          <w:highlight w:val="none"/>
        </w:rPr>
      </w:r>
      <w:r>
        <w:rPr>
          <w:color w:val="000000" w:themeColor="text1"/>
          <w:highlight w:val="none"/>
        </w:rPr>
      </w:r>
    </w:p>
    <w:p>
      <w:pPr>
        <w:pStyle w:val="922"/>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rFonts w:hAnsi="宋体"/>
          <w:b/>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rFonts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themeColor="text1"/>
          <w:sz w:val="24"/>
          <w:szCs w:val="24"/>
          <w:highlight w:val="none"/>
        </w:rPr>
      </w:r>
      <w:r>
        <w:rPr>
          <w:color w:val="000000" w:themeColor="text1"/>
          <w:highlight w:val="none"/>
        </w:rPr>
      </w:r>
    </w:p>
    <w:p>
      <w:pPr>
        <w:pStyle w:val="922"/>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themeColor="text1"/>
          <w:sz w:val="24"/>
          <w:szCs w:val="24"/>
          <w:highlight w:val="none"/>
        </w:rPr>
      </w:r>
      <w:r>
        <w:rPr>
          <w:color w:val="000000" w:themeColor="text1"/>
          <w:highlight w:val="none"/>
        </w:rPr>
      </w:r>
    </w:p>
    <w:p>
      <w:pPr>
        <w:pStyle w:val="922"/>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rFonts w:hAnsi="宋体"/>
          <w:color w:val="000000" w:themeColor="text1"/>
          <w:sz w:val="24"/>
          <w:szCs w:val="24"/>
          <w:highlight w:val="none"/>
          <w:u w:val="single"/>
        </w:rPr>
      </w:r>
      <w:r>
        <w:rPr>
          <w:color w:val="000000" w:themeColor="text1"/>
          <w:highlight w:val="none"/>
        </w:rPr>
      </w:r>
    </w:p>
    <w:p>
      <w:pPr>
        <w:pStyle w:val="922"/>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rFonts w:hAnsi="宋体"/>
          <w:color w:val="000000" w:themeColor="text1"/>
          <w:sz w:val="24"/>
          <w:szCs w:val="24"/>
          <w:highlight w:val="none"/>
          <w:u w:val="singl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rFonts w:hAnsi="宋体"/>
          <w:color w:val="000000" w:themeColor="text1"/>
          <w:sz w:val="24"/>
          <w:szCs w:val="24"/>
          <w:highlight w:val="none"/>
        </w:rPr>
      </w:r>
      <w:r>
        <w:rPr>
          <w:color w:val="000000" w:themeColor="text1"/>
          <w:highlight w:val="none"/>
        </w:rP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rFonts w:ascii="宋体" w:hAnsi="宋体" w:eastAsia="仿宋_GB2312"/>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rFonts w:hint="eastAsia" w:hAnsi="宋体"/>
          <w:bCs/>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w:t>
      </w:r>
      <w:r>
        <w:rPr>
          <w:rFonts w:hint="eastAsia" w:hAnsi="宋体" w:cs="Courier New"/>
          <w:bCs/>
          <w:color w:val="000000" w:themeColor="text1"/>
          <w:sz w:val="24"/>
          <w:szCs w:val="24"/>
          <w:highlight w:val="none"/>
        </w:rPr>
        <w:t xml:space="preserve">预付款支付时间：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，预付款支付比例：</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w:t>
      </w:r>
      <w:r>
        <w:rPr>
          <w:rFonts w:hint="eastAsia" w:hAnsi="宋体" w:cs="Courier New"/>
          <w:bCs/>
          <w:color w:val="000000" w:themeColor="text1"/>
          <w:sz w:val="24"/>
          <w:szCs w:val="24"/>
          <w:highlight w:val="none"/>
        </w:rPr>
        <w:t xml:space="preserve">尾款支付时间：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rFonts w:hint="eastAsia" w:hAnsi="宋体"/>
          <w:color w:val="000000" w:themeColor="text1"/>
          <w:sz w:val="24"/>
          <w:szCs w:val="24"/>
          <w:highlight w:val="none"/>
        </w:rPr>
      </w:r>
      <w:r>
        <w:rPr>
          <w:color w:val="000000" w:themeColor="text1"/>
          <w:highlight w:val="none"/>
        </w:rPr>
      </w:r>
    </w:p>
    <w:p>
      <w:pPr>
        <w:pStyle w:val="883"/>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themeColor="text1"/>
          <w:sz w:val="24"/>
          <w:szCs w:val="24"/>
          <w:highlight w:val="none"/>
        </w:rPr>
      </w:r>
      <w:r>
        <w:rPr>
          <w:color w:val="000000" w:themeColor="text1"/>
          <w:highlight w:val="none"/>
        </w:rPr>
      </w:r>
    </w:p>
    <w:p>
      <w:pPr>
        <w:pStyle w:val="883"/>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themeColor="text1"/>
          <w:sz w:val="24"/>
          <w:szCs w:val="24"/>
          <w:highlight w:val="none"/>
        </w:rPr>
      </w:r>
      <w:r>
        <w:rPr>
          <w:color w:val="000000" w:themeColor="text1"/>
          <w:highlight w:val="none"/>
        </w:rPr>
      </w:r>
    </w:p>
    <w:p>
      <w:pPr>
        <w:pStyle w:val="883"/>
        <w:spacing w:line="400" w:lineRule="exact"/>
        <w:rPr>
          <w:rFonts w:hint="eastAsia" w:hAnsi="宋体"/>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themeColor="text1"/>
          <w:sz w:val="24"/>
          <w:szCs w:val="24"/>
          <w:highlight w:val="none"/>
        </w:rPr>
      </w:r>
      <w:r>
        <w:rPr>
          <w:color w:val="000000" w:themeColor="text1"/>
          <w:highlight w:val="none"/>
        </w:rP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883"/>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甲方按照采购合同的约定对每一项技术、服务、安全标准的履约情况进行确认。验收结束后</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验收小组出具验收书</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列明各项标准的验收情况及项目总体评价</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由验收双方共同签署。验收结果与采购合同约定的资金支付及履约保证金返还条件挂钩。履约验收的各项资料存档备查。</w:t>
      </w:r>
      <w:r>
        <w:rPr>
          <w:rFonts w:hint="eastAsia" w:hAnsi="宋体"/>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甲方将及时报告本级财政部门。</w:t>
      </w:r>
      <w:r>
        <w:rPr>
          <w:rFonts w:hint="eastAsia"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w:t>
      </w:r>
      <w:r>
        <w:rPr>
          <w:rFonts w:hint="eastAsia" w:hAnsi="宋体"/>
          <w:color w:val="000000" w:themeColor="text1"/>
          <w:sz w:val="24"/>
          <w:szCs w:val="24"/>
          <w:highlight w:val="none"/>
          <w:lang w:eastAsia="zh-CN"/>
        </w:rPr>
        <w:t xml:space="preserve">，</w:t>
      </w:r>
      <w:r>
        <w:rPr>
          <w:rFonts w:hAnsi="宋体"/>
          <w:color w:val="000000" w:themeColor="text1"/>
          <w:sz w:val="24"/>
          <w:szCs w:val="24"/>
          <w:highlight w:val="none"/>
        </w:rPr>
        <w:t xml:space="preserve">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rFonts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rFonts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rFonts w:hint="eastAsia" w:hAnsi="宋体"/>
          <w:color w:val="000000" w:themeColor="text1"/>
          <w:sz w:val="24"/>
          <w:szCs w:val="24"/>
          <w:highlight w:val="none"/>
        </w:rPr>
      </w:r>
      <w:r>
        <w:rPr>
          <w:color w:val="000000" w:themeColor="text1"/>
          <w:highlight w:val="none"/>
        </w:rP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、合同生效及其他</w:t>
      </w:r>
      <w:r>
        <w:rPr>
          <w:rFonts w:hAnsi="宋体"/>
          <w:b/>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《中华人民共和国民法典》《中华人民共和国政府采购法》等</w:t>
      </w:r>
      <w:r>
        <w:rPr>
          <w:rFonts w:hAnsi="宋体"/>
          <w:color w:val="000000" w:themeColor="text1"/>
          <w:sz w:val="24"/>
          <w:szCs w:val="24"/>
          <w:highlight w:val="none"/>
        </w:rPr>
        <w:t xml:space="preserve">有关条文执行。</w:t>
      </w:r>
      <w:r>
        <w:rPr>
          <w:rFonts w:hAnsi="宋体"/>
          <w:color w:val="000000" w:themeColor="text1"/>
          <w:sz w:val="24"/>
          <w:szCs w:val="24"/>
          <w:highlight w:val="none"/>
        </w:rPr>
      </w:r>
      <w:r>
        <w:rPr>
          <w:color w:val="000000" w:themeColor="text1"/>
          <w:highlight w:val="none"/>
        </w:rP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rFonts w:hAnsi="宋体"/>
          <w:color w:val="000000" w:themeColor="text1"/>
          <w:sz w:val="24"/>
          <w:szCs w:val="24"/>
          <w:highlight w:val="none"/>
        </w:rPr>
      </w:r>
      <w:r>
        <w:rPr>
          <w:color w:val="000000" w:themeColor="text1"/>
          <w:highlight w:val="none"/>
        </w:rPr>
      </w:r>
    </w:p>
    <w:p>
      <w:pPr>
        <w:pStyle w:val="922"/>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rFonts w:hAnsi="宋体"/>
          <w:color w:val="000000" w:themeColor="text1"/>
          <w:sz w:val="24"/>
          <w:szCs w:val="24"/>
          <w:highlight w:val="none"/>
        </w:rPr>
      </w:r>
      <w:r>
        <w:rPr>
          <w:color w:val="000000" w:themeColor="text1"/>
          <w:highlight w:val="none"/>
        </w:rP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rFonts w:hAnsi="宋体"/>
          <w:color w:val="000000" w:themeColor="text1"/>
          <w:sz w:val="24"/>
          <w:szCs w:val="24"/>
          <w:highlight w:val="none"/>
        </w:rPr>
      </w:r>
      <w:r>
        <w:rPr>
          <w:color w:val="000000" w:themeColor="text1"/>
          <w:highlight w:val="none"/>
        </w:rP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22"/>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rFonts w:hint="eastAsia"/>
          <w:color w:val="000000" w:themeColor="text1"/>
          <w:highlight w:val="none"/>
        </w:rPr>
      </w:r>
      <w:r>
        <w:rPr>
          <w:color w:val="000000" w:themeColor="text1"/>
          <w:highlight w:val="none"/>
        </w:rPr>
      </w:r>
    </w:p>
    <w:p>
      <w:pPr>
        <w:pStyle w:val="883"/>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sz w:val="24"/>
          <w:szCs w:val="24"/>
          <w:highlight w:val="none"/>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20614244"/>
      <w:r>
        <w:rPr>
          <w:color w:val="000000" w:themeColor="text1"/>
          <w:highlight w:val="none"/>
        </w:rPr>
      </w:r>
      <w:bookmarkStart w:id="187" w:name="_Toc16938590"/>
      <w:r>
        <w:rPr>
          <w:color w:val="000000" w:themeColor="text1"/>
          <w:highlight w:val="none"/>
        </w:rPr>
      </w:r>
      <w:bookmarkStart w:id="188" w:name="_Toc20823346"/>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83"/>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49090575"/>
      <w:r>
        <w:rPr>
          <w:color w:val="000000" w:themeColor="text1"/>
          <w:highlight w:val="none"/>
        </w:rPr>
      </w:r>
      <w:bookmarkStart w:id="192" w:name="_Toc26554093"/>
      <w:r>
        <w:rPr>
          <w:rFonts w:hint="eastAsia" w:ascii="宋体" w:hAnsi="宋体"/>
          <w:color w:val="000000" w:themeColor="text1"/>
          <w:sz w:val="24"/>
          <w:szCs w:val="24"/>
          <w:highlight w:val="none"/>
        </w:rPr>
        <w:t xml:space="preserve">投标人所投内容必须满足以下要求，不得有负偏离。</w:t>
      </w:r>
      <w:r>
        <w:rPr>
          <w:rFonts w:hint="eastAsia" w:ascii="黑体" w:hAnsi="黑体" w:eastAsia="黑体"/>
          <w:color w:val="000000" w:themeColor="text1"/>
          <w:sz w:val="30"/>
          <w:szCs w:val="30"/>
          <w:highlight w:val="none"/>
        </w:rPr>
      </w:r>
      <w:r>
        <w:rPr>
          <w:color w:val="000000" w:themeColor="text1"/>
          <w:highlight w:val="none"/>
        </w:rPr>
      </w:r>
    </w:p>
    <w:p>
      <w:pPr>
        <w:pStyle w:val="883"/>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rFonts w:hint="eastAsia" w:ascii="宋体" w:hAnsi="宋体"/>
          <w:b/>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软件和信息技术服务业</w:t>
      </w:r>
      <w:r>
        <w:rPr>
          <w:rFonts w:hint="eastAsia" w:ascii="宋体" w:hAnsi="宋体"/>
          <w:bCs/>
          <w:color w:val="000000" w:themeColor="text1"/>
          <w:sz w:val="24"/>
          <w:szCs w:val="24"/>
          <w:highlight w:val="none"/>
        </w:rPr>
      </w:r>
      <w:r>
        <w:rPr>
          <w:color w:val="000000" w:themeColor="text1"/>
          <w:highlight w:val="none"/>
        </w:rPr>
      </w:r>
    </w:p>
    <w:p>
      <w:pPr>
        <w:pStyle w:val="883"/>
        <w:numPr>
          <w:ilvl w:val="0"/>
          <w:numId w:val="5"/>
        </w:numPr>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 项目技术要求</w:t>
      </w:r>
      <w:r>
        <w:rPr>
          <w:rFonts w:hint="eastAsia" w:ascii="宋体" w:hAnsi="宋体"/>
          <w:b/>
          <w:color w:val="000000" w:themeColor="text1"/>
          <w:sz w:val="30"/>
          <w:szCs w:val="30"/>
          <w:highlight w:val="none"/>
        </w:rPr>
      </w:r>
      <w:r>
        <w:rPr>
          <w:color w:val="000000" w:themeColor="text1"/>
          <w:highlight w:val="none"/>
        </w:rPr>
      </w:r>
    </w:p>
    <w:p>
      <w:pPr>
        <w:pStyle w:val="895"/>
        <w:numPr>
          <w:ilvl w:val="0"/>
          <w:numId w:val="0"/>
        </w:numPr>
        <w:ind w:left="350"/>
        <w:rPr>
          <w:rFonts w:hint="eastAsia" w:ascii="方正仿宋_GBK" w:hAnsi="Times New Roman" w:eastAsia="方正仿宋_GBK" w:cs="Times New Roman"/>
          <w:b/>
          <w:bCs/>
          <w:color w:val="000000" w:themeColor="text1"/>
          <w:sz w:val="28"/>
          <w:szCs w:val="28"/>
          <w:highlight w:val="none"/>
        </w:rPr>
      </w:pPr>
      <w:r>
        <w:rPr>
          <w:rFonts w:hint="eastAsia" w:ascii="方正仿宋_GBK" w:hAnsi="Times New Roman" w:eastAsia="方正仿宋_GBK" w:cs="Times New Roman"/>
          <w:b/>
          <w:bCs/>
          <w:color w:val="000000" w:themeColor="text1"/>
          <w:sz w:val="28"/>
          <w:szCs w:val="28"/>
          <w:highlight w:val="none"/>
          <w:lang w:val="en-US" w:eastAsia="zh-CN" w:bidi="ar-SA"/>
        </w:rPr>
        <w:t xml:space="preserve">1.技术及服务要求</w:t>
      </w:r>
      <w:r>
        <w:rPr>
          <w:rFonts w:hint="eastAsia" w:ascii="方正仿宋_GBK" w:eastAsia="方正仿宋_GBK" w:cs="Times New Roman"/>
          <w:b/>
          <w:bCs/>
          <w:color w:val="000000" w:themeColor="text1"/>
          <w:sz w:val="28"/>
          <w:szCs w:val="28"/>
          <w:highlight w:val="none"/>
          <w:lang w:val="en-US" w:eastAsia="zh-CN" w:bidi="ar-SA"/>
        </w:rPr>
        <w:t xml:space="preserve">：</w:t>
      </w:r>
      <w:r>
        <w:rPr>
          <w:rFonts w:hint="eastAsia" w:ascii="方正仿宋_GBK" w:hAnsi="Times New Roman" w:eastAsia="方正仿宋_GBK" w:cs="Times New Roman"/>
          <w:b/>
          <w:bCs/>
          <w:color w:val="000000" w:themeColor="text1"/>
          <w:sz w:val="28"/>
          <w:szCs w:val="28"/>
          <w:highlight w:val="none"/>
          <w:lang w:val="en-US" w:eastAsia="zh-CN" w:bidi="ar-SA"/>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(1)网络建设需要租用运营商链路，主要涉及线路的性能指标、租费价格、维护及技术服务、应急处置能力等。</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(2)性能指标测试主要测试点到点的全程光路损耗，要求新建万兆链路全程光损耗不高于</w:t>
      </w:r>
      <w:r>
        <w:rPr>
          <w:rFonts w:eastAsia="方正仿宋_GBK"/>
          <w:color w:val="000000" w:themeColor="text1"/>
          <w:sz w:val="28"/>
          <w:szCs w:val="28"/>
          <w:highlight w:val="none"/>
        </w:rPr>
        <w:t xml:space="preserve">15db</w:t>
      </w:r>
      <w:r>
        <w:rPr>
          <w:rFonts w:hint="eastAsia" w:ascii="方正仿宋_GBK" w:eastAsia="方正仿宋_GBK"/>
          <w:color w:val="000000" w:themeColor="text1"/>
          <w:sz w:val="28"/>
          <w:szCs w:val="28"/>
          <w:highlight w:val="none"/>
        </w:rPr>
        <w:t xml:space="preserve">，千兆链路全程光损耗不高于</w:t>
      </w:r>
      <w:r>
        <w:rPr>
          <w:rFonts w:eastAsia="方正仿宋_GBK"/>
          <w:color w:val="000000" w:themeColor="text1"/>
          <w:sz w:val="28"/>
          <w:szCs w:val="28"/>
          <w:highlight w:val="none"/>
        </w:rPr>
        <w:t xml:space="preserve">25db</w:t>
      </w:r>
      <w:r>
        <w:rPr>
          <w:rFonts w:hint="eastAsia" w:ascii="方正仿宋_GBK" w:eastAsia="方正仿宋_GBK"/>
          <w:color w:val="000000" w:themeColor="text1"/>
          <w:sz w:val="28"/>
          <w:szCs w:val="28"/>
          <w:highlight w:val="none"/>
        </w:rPr>
        <w:t xml:space="preserve">。</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(3)根据设备接口及安全性要求，新建链路主要采用裸光纤形式，要求交管支队至交管各大队使用双链路接入且双链路保证从不同物理路由接入。</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(4)中标供应商需在合同签订生效后</w:t>
      </w:r>
      <w:r>
        <w:rPr>
          <w:rFonts w:eastAsia="方正仿宋_GBK"/>
          <w:color w:val="000000" w:themeColor="text1"/>
          <w:sz w:val="28"/>
          <w:szCs w:val="28"/>
          <w:highlight w:val="none"/>
        </w:rPr>
        <w:t xml:space="preserve">30</w:t>
      </w:r>
      <w:r>
        <w:rPr>
          <w:rFonts w:hint="eastAsia" w:ascii="方正仿宋_GBK" w:eastAsia="方正仿宋_GBK"/>
          <w:color w:val="000000" w:themeColor="text1"/>
          <w:sz w:val="28"/>
          <w:szCs w:val="28"/>
          <w:highlight w:val="none"/>
        </w:rPr>
        <w:t xml:space="preserve">个日历天内完成相关链路的建设调试工作。</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(5)</w:t>
      </w:r>
      <w:r>
        <w:rPr>
          <w:rFonts w:hint="eastAsia" w:ascii="方正仿宋_GBK" w:eastAsia="方正仿宋_GBK"/>
          <w:color w:val="000000" w:themeColor="text1"/>
          <w:sz w:val="28"/>
          <w:szCs w:val="28"/>
          <w:highlight w:val="none"/>
        </w:rPr>
        <w:t xml:space="preserve">本项目投标人报价为单价（单位：元/月/条）即单条链路每月租用价格，投标人所报单价即为中标单价，本项目的最高单限制单价为232元/月/条，投标人所报单价不得超过该最高限制单价，否则将被视为无效投标文件。费用按实结算，不超过本项目预算。本项目租赁有效期为2026年11月17日至2027年11月16日。有效期内按实际租用的链路数量和租用月数支付租赁费用。</w:t>
      </w:r>
      <w:r>
        <w:rPr>
          <w:rFonts w:hint="eastAsia" w:ascii="方正仿宋_GBK" w:eastAsia="方正仿宋_GBK"/>
          <w:color w:val="000000" w:themeColor="text1"/>
          <w:sz w:val="28"/>
          <w:szCs w:val="28"/>
          <w:highlight w:val="none"/>
        </w:rPr>
        <w:t xml:space="preserve">。</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(6)租赁期限内新增点位的租纤业务由交管支队交通科技大队以工作函形式传真给运营商，工期要求一般为十天，特殊情况下工期会缩短，具体以工作函的工期要求为准。新增加点位的租纤价格按本次招标结果执行，从光纤跳通后次月开始按实际使用月份计费。因业务变化需要停止使用的按实际使用月份计费。</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(7)维护及技术服</w:t>
      </w:r>
      <w:r>
        <w:rPr>
          <w:rFonts w:hint="eastAsia" w:ascii="方正仿宋_GBK" w:eastAsia="方正仿宋_GBK"/>
          <w:color w:val="000000" w:themeColor="text1"/>
          <w:sz w:val="28"/>
          <w:szCs w:val="28"/>
          <w:highlight w:val="none"/>
        </w:rPr>
        <w:t xml:space="preserve">务要求：</w:t>
      </w:r>
      <w:r>
        <w:rPr>
          <w:rFonts w:eastAsia="方正仿宋_GBK"/>
          <w:color w:val="000000" w:themeColor="text1"/>
          <w:sz w:val="28"/>
          <w:szCs w:val="28"/>
          <w:highlight w:val="none"/>
        </w:rPr>
        <w:t xml:space="preserve">24</w:t>
      </w:r>
      <w:r>
        <w:rPr>
          <w:rFonts w:hint="eastAsia" w:ascii="方正仿宋_GBK" w:eastAsia="方正仿宋_GBK"/>
          <w:color w:val="000000" w:themeColor="text1"/>
          <w:sz w:val="28"/>
          <w:szCs w:val="28"/>
          <w:highlight w:val="none"/>
        </w:rPr>
        <w:t xml:space="preserve">小时电话报修、提供上门服务、管理培训及相关资料等。光纤割接前应提前一天向支队报备。一般链路故障报修后应在</w:t>
      </w:r>
      <w:r>
        <w:rPr>
          <w:rFonts w:hint="eastAsia" w:eastAsia="方正仿宋_GBK"/>
          <w:color w:val="000000" w:themeColor="text1"/>
          <w:sz w:val="28"/>
          <w:szCs w:val="28"/>
          <w:highlight w:val="none"/>
        </w:rPr>
        <w:t xml:space="preserve">12</w:t>
      </w:r>
      <w:r>
        <w:rPr>
          <w:rFonts w:hint="eastAsia" w:ascii="方正仿宋_GBK" w:eastAsia="方正仿宋_GBK"/>
          <w:color w:val="000000" w:themeColor="text1"/>
          <w:sz w:val="28"/>
          <w:szCs w:val="28"/>
          <w:highlight w:val="none"/>
        </w:rPr>
        <w:t xml:space="preserve">小时内修复。重要链路（含至市局中心链路，交管支队至各大队、中队、车管所、派出所、事故理赔点、便民服务点、交通安全服务站等单位的链路）报修后应在</w:t>
      </w:r>
      <w:r>
        <w:rPr>
          <w:rFonts w:hint="eastAsia" w:eastAsia="方正仿宋_GBK"/>
          <w:color w:val="000000" w:themeColor="text1"/>
          <w:sz w:val="28"/>
          <w:szCs w:val="28"/>
          <w:highlight w:val="none"/>
        </w:rPr>
        <w:t xml:space="preserve">2</w:t>
      </w:r>
      <w:r>
        <w:rPr>
          <w:rFonts w:hint="eastAsia" w:ascii="方正仿宋_GBK" w:eastAsia="方正仿宋_GBK"/>
          <w:color w:val="000000" w:themeColor="text1"/>
          <w:sz w:val="28"/>
          <w:szCs w:val="28"/>
          <w:highlight w:val="none"/>
        </w:rPr>
        <w:t xml:space="preserve">小时内修复。</w:t>
      </w:r>
      <w:r>
        <w:rPr>
          <w:rFonts w:hint="eastAsia" w:ascii="方正仿宋_GBK" w:eastAsia="方正仿宋_GBK"/>
          <w:color w:val="000000" w:themeColor="text1"/>
          <w:sz w:val="28"/>
          <w:szCs w:val="28"/>
          <w:highlight w:val="none"/>
        </w:rPr>
      </w:r>
      <w:r>
        <w:rPr>
          <w:color w:val="000000" w:themeColor="text1"/>
          <w:highlight w:val="none"/>
        </w:rPr>
      </w:r>
    </w:p>
    <w:p>
      <w:pPr>
        <w:pStyle w:val="883"/>
        <w:ind w:firstLine="560"/>
        <w:spacing w:line="500" w:lineRule="exact"/>
        <w:rPr>
          <w:rFonts w:hint="eastAsia" w:ascii="方正仿宋_GBK" w:eastAsia="方正仿宋_GBK"/>
          <w:color w:val="000000" w:themeColor="text1"/>
          <w:sz w:val="28"/>
          <w:szCs w:val="28"/>
          <w:highlight w:val="none"/>
        </w:rPr>
      </w:pPr>
      <w:r>
        <w:rPr>
          <w:rFonts w:hint="eastAsia" w:ascii="方正仿宋_GBK" w:eastAsia="方正仿宋_GBK"/>
          <w:color w:val="000000" w:themeColor="text1"/>
          <w:sz w:val="28"/>
          <w:szCs w:val="28"/>
          <w:highlight w:val="none"/>
        </w:rPr>
        <w:t xml:space="preserve">(8)链路开通时需提交书面开通交付报告，填写链路全程损耗，距离，机房ODF架位置等内容。</w:t>
      </w:r>
      <w:r>
        <w:rPr>
          <w:rFonts w:hint="eastAsia" w:ascii="方正仿宋_GBK" w:eastAsia="方正仿宋_GBK"/>
          <w:color w:val="000000" w:themeColor="text1"/>
          <w:sz w:val="28"/>
          <w:szCs w:val="28"/>
          <w:highlight w:val="none"/>
        </w:rPr>
      </w:r>
      <w:r>
        <w:rPr>
          <w:color w:val="000000" w:themeColor="text1"/>
          <w:highlight w:val="none"/>
        </w:rPr>
      </w:r>
    </w:p>
    <w:p>
      <w:pPr>
        <w:pStyle w:val="895"/>
        <w:ind w:left="0" w:firstLine="560"/>
        <w:rPr>
          <w:rFonts w:eastAsia="宋体"/>
          <w:color w:val="000000" w:themeColor="text1"/>
          <w:highlight w:val="none"/>
        </w:rPr>
      </w:pPr>
      <w:r>
        <w:rPr>
          <w:rFonts w:hint="eastAsia" w:ascii="方正仿宋_GBK" w:eastAsia="方正仿宋_GBK"/>
          <w:color w:val="000000" w:themeColor="text1"/>
          <w:sz w:val="28"/>
          <w:szCs w:val="28"/>
          <w:highlight w:val="none"/>
        </w:rPr>
        <w:t xml:space="preserve">(</w:t>
      </w:r>
      <w:r>
        <w:rPr>
          <w:rFonts w:hint="eastAsia" w:ascii="方正仿宋_GBK" w:eastAsia="方正仿宋_GBK"/>
          <w:color w:val="000000" w:themeColor="text1"/>
          <w:sz w:val="28"/>
          <w:szCs w:val="28"/>
          <w:highlight w:val="none"/>
          <w:lang w:val="en-US" w:eastAsia="zh-CN"/>
        </w:rPr>
        <w:t xml:space="preserve">9</w:t>
      </w:r>
      <w:r>
        <w:rPr>
          <w:rFonts w:hint="eastAsia" w:ascii="方正仿宋_GBK" w:eastAsia="方正仿宋_GBK"/>
          <w:color w:val="000000" w:themeColor="text1"/>
          <w:sz w:val="28"/>
          <w:szCs w:val="28"/>
          <w:highlight w:val="none"/>
        </w:rPr>
        <w:t xml:space="preserve">)</w:t>
      </w:r>
      <w:r>
        <w:rPr>
          <w:rFonts w:hint="eastAsia" w:ascii="方正仿宋_GBK" w:hAnsi="Times New Roman" w:eastAsia="方正仿宋_GBK" w:cs="Times New Roman"/>
          <w:color w:val="000000" w:themeColor="text1"/>
          <w:sz w:val="28"/>
          <w:szCs w:val="28"/>
          <w:highlight w:val="none"/>
          <w:lang w:val="en-US" w:eastAsia="zh-CN" w:bidi="ar-SA"/>
        </w:rPr>
        <w:t xml:space="preserve">中标人为本项目配置服务团队。</w:t>
      </w:r>
      <w:r>
        <w:rPr>
          <w:rFonts w:eastAsia="宋体"/>
          <w:color w:val="000000" w:themeColor="text1"/>
          <w:highlight w:val="none"/>
          <w:lang w:val="en-US" w:eastAsia="zh-CN"/>
        </w:rPr>
      </w:r>
      <w:r>
        <w:rPr>
          <w:color w:val="000000" w:themeColor="text1"/>
          <w:highlight w:val="none"/>
        </w:rPr>
      </w:r>
    </w:p>
    <w:p>
      <w:pPr>
        <w:pStyle w:val="895"/>
        <w:numPr>
          <w:ilvl w:val="0"/>
          <w:numId w:val="0"/>
        </w:numPr>
        <w:ind w:left="350"/>
        <w:rPr>
          <w:rFonts w:hint="eastAsia" w:ascii="方正仿宋_GBK" w:hAnsi="Times New Roman" w:eastAsia="方正仿宋_GBK" w:cs="Times New Roman"/>
          <w:b/>
          <w:bCs/>
          <w:color w:val="000000" w:themeColor="text1"/>
          <w:sz w:val="28"/>
          <w:szCs w:val="28"/>
          <w:highlight w:val="none"/>
        </w:rPr>
      </w:pPr>
      <w:r>
        <w:rPr>
          <w:rFonts w:hint="eastAsia" w:ascii="方正仿宋_GBK" w:hAnsi="Times New Roman" w:eastAsia="方正仿宋_GBK" w:cs="Times New Roman"/>
          <w:b/>
          <w:bCs/>
          <w:color w:val="000000" w:themeColor="text1"/>
          <w:sz w:val="28"/>
          <w:szCs w:val="28"/>
          <w:highlight w:val="none"/>
          <w:lang w:val="en-US" w:eastAsia="zh-CN" w:bidi="ar-SA"/>
        </w:rPr>
        <w:t xml:space="preserve">2.链路租用清单</w:t>
      </w:r>
      <w:r>
        <w:rPr>
          <w:rFonts w:hint="eastAsia" w:ascii="方正仿宋_GBK" w:eastAsia="方正仿宋_GBK" w:cs="Times New Roman"/>
          <w:b/>
          <w:bCs/>
          <w:color w:val="000000" w:themeColor="text1"/>
          <w:sz w:val="28"/>
          <w:szCs w:val="28"/>
          <w:highlight w:val="none"/>
          <w:lang w:val="en-US" w:eastAsia="zh-CN" w:bidi="ar-SA"/>
        </w:rPr>
        <w:t xml:space="preserve">：</w:t>
      </w:r>
      <w:r>
        <w:rPr>
          <w:rFonts w:hint="eastAsia" w:ascii="方正仿宋_GBK" w:hAnsi="Times New Roman" w:eastAsia="方正仿宋_GBK" w:cs="Times New Roman"/>
          <w:b/>
          <w:bCs/>
          <w:color w:val="000000" w:themeColor="text1"/>
          <w:sz w:val="28"/>
          <w:szCs w:val="28"/>
          <w:highlight w:val="none"/>
          <w:lang w:val="en-US" w:eastAsia="zh-CN" w:bidi="ar-SA"/>
        </w:rPr>
      </w:r>
      <w:r>
        <w:rPr>
          <w:color w:val="000000" w:themeColor="text1"/>
          <w:highlight w:val="none"/>
        </w:rP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90"/>
        <w:gridCol w:w="3090"/>
        <w:gridCol w:w="1080"/>
        <w:gridCol w:w="3546"/>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序号</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点位名称</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序号</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点位名称</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环太湖公路－胡杨路口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高浪路-南湖大道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钱威路-锡陆路口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高浪路-瑞景道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钱威路-钱桥新街路口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高浪路-立德道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钱威路-玉泉路口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高浪路-华清大道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钱威路-盛岸西路口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高浪路-华苑路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锡宜高速－无锡西卡口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高浪路-华谊路桥底</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古竹路-环山东路口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周新苑5期262号楼顶</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S342省道-钱威路口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天鹅湖花园60号楼顶</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G312国道-新开河路口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观山名筑441号楼顶</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钱胡路-钱洛路口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聚源南路-先锋路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钱胡路-园区环路口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通益路-兴昌路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钱胡路-钱藕路口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通益路-锡沪路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G312国道－人民路口（洛社）</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伯勤路-锦阳路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惠澄大道-运河西路口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人民路-陆通路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钱皋路-盛德路口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人民路-陆戴路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锡西大道枫杨路口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上马墩路-华夏路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锡西大道万新村路口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桃源中路人民东路口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锡西大道中惠路口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桃源中路阳山西路口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金城东路－江海路口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学前西路-开源大桥南匝道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高浪路－行创一路口（高架汇聚）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锡澄路-堰盛路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新锡路－锡山大道路口（高架汇聚）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锡澄路-堰丰路高架段汇聚机箱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新华路－锡山大道路口（高架汇聚）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锡澄路-堰盛路高架段汇聚机箱</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新华路－锡山大道路口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锦安路-兴越路交叉口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新锡路－泰伯大道路口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廷弼路-新园路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新锡路－金城东路口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笠泽路-泽溪路路口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新华路－锡达路口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南湖大道-清晏路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新华路－新韵路路口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金山二支路-会西路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新锡路－先锋路口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老锡南路-雪丰路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新湖路－青虹路口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梅茶路-丁巷路</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金城东路－新韵北路口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S341宜马公路称重处汇聚机箱（雪云路往西500米）</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金城东路－锡东大道路口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观涛路-听涛路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金城东路-锡士路西(高架）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融达路-显山路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金城东路-梅清路东(高架）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融达路-新藕路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金城东路-新洲路东(高架）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雪浪中队-滨湖大队</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金城东路-锡东大道西(高架）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交管支队-钱桥中队（钱桥大街38号）公安网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金城东路-锡东大道东(高架）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惠山大队-钱桥中队（钱桥大街38号）视频网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G312国道－锡沙线路口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交管支队-云林警组（云林街道春鑫路9号）公安网</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太湖大道－长江北路口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锡山大队（东亭南路区间横路9号）-云林警组（云林街道春鑫路9号）视频网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金城东路－梅清路口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交管支队-滨湖大队（滨湖区蠡溪路255号）视频网主链路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运河东路－港务路口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交管支队-滨湖大队（滨湖区蠡溪路255号）视频网备用链路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学前东路－华夏路口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交管支队-新吴大队（旺庄街道天山路18号）视频网主链路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锡沪路－东亭路口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交管支队-新吴大队（旺庄街道天山路18号）视频网备用链路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锡沪路－华夏路口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交管支队-锡山大队（锡山区恒大城2期东北（万泰路北））视频网主链路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锡山大道－坊城大道路口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交管支队-锡山大队（锡山区恒大城2期东北（万泰路北））视频网备用链路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锡山大道－吼山大道路口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交管支队-经开区交管工作站（原观山路警务站，观山路299号）公安网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锡山大道－新韵路口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经开大队（和风路58号）-经开区交管工作站视频网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锡山大道－锡东大道路口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交管支队-惠山大队（惠山区金惠路111号）视频网主链路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新锡路－锡山大道路口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交管支队-惠山大队（惠山区金惠路111号）视频网备用链路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先锋路－春风路口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交管支队-胡埭中队（滨湖区胡埭镇人民西路50号）视频网主链路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先锋路－吼山大道路口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交管支队-胡埭中队（滨湖区胡埭镇人民西路50号）视频网备用链路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太湖大道－华夏路口西（高架）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交管支队-马山中队（滨湖区湖山路与梅梁路交叉口西北180米）视频网主链路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锡山大道－东盛一路口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交管支队-马山中队（滨湖区湖山路与梅梁路交叉口西北180米）视频网备用链路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锡沪路－友谊路口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交管支队-运河西路华庄交管工作站（永旺大桥北匝道与运河西路交叉口）公安网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燃气大厦（高空）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经开大队（和风路58号）-运河西路华庄交管工作站视频网</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保利广场（高空）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交管支队-锡山大队（锡山区恒大城2期东北（万泰路北））公安网</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瑞江花园（高空）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交管支队机房-电信机房（健康路214大楼11楼）视频网主链路</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泰山饭店（高空）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交管支队机房-电信机房（健康路214大楼11楼）视频网备用链路</w:t>
            </w:r>
            <w:r>
              <w:rPr>
                <w:rFonts w:hint="eastAsia" w:ascii="宋体" w:hAnsi="宋体" w:cs="宋体"/>
                <w:color w:val="000000" w:themeColor="text1"/>
                <w:sz w:val="20"/>
                <w:szCs w:val="20"/>
                <w:highlight w:val="none"/>
              </w:rPr>
            </w:r>
            <w:r>
              <w:rPr>
                <w:color w:val="000000" w:themeColor="text1"/>
                <w:highlight w:val="none"/>
              </w:rP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尤渡苑（高空）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高速二大队-G2京沪高速1070公里处</w:t>
            </w:r>
            <w:r>
              <w:rPr>
                <w:rFonts w:hint="eastAsia" w:ascii="宋体" w:hAnsi="宋体" w:cs="宋体"/>
                <w:color w:val="000000" w:themeColor="text1"/>
                <w:sz w:val="22"/>
                <w:szCs w:val="22"/>
                <w:highlight w:val="none"/>
              </w:rPr>
            </w:r>
            <w:r>
              <w:rPr>
                <w:color w:val="000000" w:themeColor="text1"/>
                <w:highlight w:val="none"/>
              </w:rP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金科观天下（高空）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兴昌路中央车站假日酒店（高空）</w:t>
            </w:r>
            <w:r>
              <w:rPr>
                <w:rFonts w:hint="eastAsia" w:ascii="宋体" w:hAnsi="宋体" w:cs="宋体"/>
                <w:color w:val="000000" w:themeColor="text1"/>
                <w:sz w:val="22"/>
                <w:szCs w:val="22"/>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润华国际大厦（高空）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人民东路－井亭立交</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钻石半岛（高空）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人民东路－广瑞路口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雷迪森大酒店（高空）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锡沪路－广瑞路口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百润湖滨杰座（高空）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学前东路－广南路口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鼋头渚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南长街－永乐路口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新市政府3号楼（高空）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南长街－永丰路口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紫金英郡(高空）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环湖路－望湖路口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爱家金河湾（高空）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金城西路－望湖路口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高浪机场立交（高空）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望湖路－隐秀路口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羊尖卡口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建筑路－红星路口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洛社卡口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蠡溪路－溪南路口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沪宁高速－无锡东卡口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机场路－新光路口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锡澄高速－无锡出入口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机场路－旺庄路口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锡太路卡口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机场路－泰山路口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S228省道卡口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机场路－黄山路口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堰玉路卡口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G312国道－机场路口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G312国道－华夏路卡口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梁清路－湖滨路口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港羊路卡口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梁清路－景宜路口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雪云路卡口（马山）</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梁清路－公益路口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沪宁高速-机场互通卡口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文八线卡口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蠡溪路－中南西路口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闾江卡口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梁清路－鸿桥路口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江海路－学前东路北下匝道（由北向南）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金城西路－蠡湖大道路口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德源大厦（高空监控）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兴源路－兴竹立交北匝道路口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世贸大厦（高空监控）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梁清路－蠡溪路口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君来洲际（高空监控）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梁清路－青祁路口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东方钢材城（高空监控）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梁清路－孙蒋路口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崇安寺（高空监控）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太湖大道－湖滨路口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中邦城市（高空监控）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太湖大道－红星路口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G42－无锡北互通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太湖大道－东亭路口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G42－玉祁出入口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太湖大道－春华路口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S19－华庄出入口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太湖大道－鸿桥路口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S19－新安（北）出入口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S19－新安（南）出入口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太湖大道－蠡溪路口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S19－硕放出入口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清扬路－振新路口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S19－新区出入口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清扬路－永丰路口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S19－安镇出入口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清扬路－永乐路口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S19－羊尖出入口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金城西路－蠡溪路口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S19－东港出入口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金城路－贡湖大道路口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S48-陆区互通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兴源路－井亭立交北匝道路口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S342省道-钱洛路口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兴源路－井亭立交南匝道路口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S342省道-锡陆路口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清扬路－沁扬市场路口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S342省道-胡陆公路口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运河东路－红星桥北匝道路口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S342省道-新藕路口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华清大道－梁东路口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S19－锡通线131.1K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金城西路－双虹路口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S19－通锡线124.3K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隐秀路－双虹路口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G42－沪宁线145.9K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隐秀路－中南西路口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G42－宁沪线149.7K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蠡溪路－滴翠路口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G42－沪宁线1119.7K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金城路－南长街路口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G42－宁沪线1117.9K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金石路－周新路口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S48－沪宜线127K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五湖大道－中南路口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S48－宜沪线128.6K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G2－锡澄线1093.7K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运河东路－学前西路口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G2－澄锡线1093.3K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清名路－锦明路口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唐平大道-常玉路口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山水东路－鼋渚路口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西环线-常玉路口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运河西路－清宁大桥南匝道路口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惠山大队玉祁中队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运河西路－清宁大桥北匝道路口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滨湖大队便民服务点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运河东路－盛新大桥南匝道路口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滨湖大队-交通指挥中心</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运河东路－盛新大桥北匝道路口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黄巷运管处</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运河东路－永乐路口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滨湖大队五中队（雪浪南溪村浪溪路口）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运河西路－盛新大桥北匝道路口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崇安大队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运河西路－盛新大桥南匝道路口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南长大队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山水东路－震泽路口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北塘大队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山水东路－高浪路口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山水东路－山水西路口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山水东路－具区路口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隐秀路－经贸路口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锡宜大队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中南路－清名路口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沪宁大队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贡湖大道－中南路口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滨湖大队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运河西路－开源大桥南匝道路口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锡澄高速大队-堰桥服务区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健康路－振新路口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东北塘中队-张泾中队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红星路－稻香路口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高铁商务区中队-锡山大队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运河东路－红星桥南匝道路口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洛社中队-惠山大队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运河东路－新光路口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东亭中队-锡山大队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运河东路－新光大桥南匝道路口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东北塘中队-锡山中队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兴源路－永乐立交南匝道路口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锡山大队－张泾中队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经一路－薛典路口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西环线-锡陆路口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经一路－锡宅路口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西环线-桃溪路口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经一路－振发路口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西环线-洛南大道口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经一路－裕安路口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西环线-312国道路口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太湖大道－通扬路口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解放北路-工运路口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兴昌路－兴竹立交北匝道路口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上马墩路-振奋路口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先锋路－山河路口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锡沙线-广桐路口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金城东路－春华路口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广南路-新明北路口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金城东路－新坊路口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中惠路-中南路口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运河东路－至和路口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锡虞西路-新明北路口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坊通路－东安路口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锡虞西路-广桐路口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坊通路－老锡沪路口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稻香路-水秀支路口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坊通路－二泉路口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惠山大队-阳山中队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县前西街－五爱北路口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锡山大队-东港中队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县前西街－春申路口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锡山大队-安镇中队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人民西路－五爱路口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交管支队-雪浪中队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江海路－人民东路口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华仁凤凰国际大厦</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震泽路－怡园路口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长江国际泓园21单元</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城南路二手车市场</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石门路-新惠路口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高浪路－菱湖大道口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鼋头渚北门</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运河西路－菱湖大道南匝道口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十里芳堤-水利枢纽</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缘溪道－山水东路口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中山路-谢巷路口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缘溪道－兴隆路口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三国城</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缘溪道－南湖路口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水浒城</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胡埭中队－滨湖大队</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惠钱路-严家棚路口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华庄中队－支队</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兴源路-小三里桥路口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锡沪路－锡东大道口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广石路-园区路口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锡东大道－胶阳路口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锡山大队-四中队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锡东大道－农博园路口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清扬路-清南路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友谊路－春晖路口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中惠路-泰林路口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友谊路－春雷路口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中惠路-经一路口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二泉路－友谊路口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滨湖大队-马山中队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东廊路－胶山路口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电信214大楼11楼机房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东亭路－二泉中路口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312国道-城南路口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东亭路－新明路口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钱胡路-规划一支路口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华夏路－新明路口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钱胡路-金山路口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锡东大道－安国路口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钱胡路-景盛路口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锡东大道－锡张线路口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沪宁线G2-K1118.7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东亭路－锡州路口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洛社卡口（进城）</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学前东路－东亭路口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刘闾路-陆藕路口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友谊路－芙蓉三路口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刘闾路-丁香路口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锡沪路－东盛路口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S342省道-刘闾路口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东亭路－芙蓉五路口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书香世家酒店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东亭路－芙蓉六路口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万科二区77号（蠡湖大道）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友谊路－芙蓉四路口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万科二区345号（高浪路）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799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华夏路－二泉路口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公安网核心交换机-市局第一路由</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惠山大队－玉祁中队</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隧道管理处</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刘闾路－杨胡路口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钱胡路-杜巷路口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建筑路－青祁路口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钱胡路-刘闾路口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梁湖路－建筑路口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钱胡路-胡埭路口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渔港路－锦园路口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钱胡路-联合路口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建筑路－湖滨路口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钱胡路-芙蓉北路口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环湖路－双虹路口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钱胡路-振胡路口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环湖路－香雪路口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钱胡路-胡阳路口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钱荣路－钱胡路口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建筑路-溪南里（溪南里9号高空）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南湖大道－梁东路口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建筑路-奥林花园（奥林花园B区58号高空）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蠡湖大道－中南路口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建筑路-瑜憬湾（瑜憬湾86号高空）</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钱荣路－大池路口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江海西路-神州汽车城（凤翔公寓）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梁溪路－联结路口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江海西路-智慧大厦</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梁溪路－隐秀路口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兴和路-五河苑一期（五河苑104号）</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渔港路－独月路口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凤翔路-吴桥西路口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环太湖公路－青龙山路口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广澄路-石澄路口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西环线－钱胡路口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渔港路-望湖路西（约300米）</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西环线－钱陆路口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盛岸西路-新业路东（约200米）</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环太湖公路－观湖路口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蠡湖大道-横山路口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钱荣路－动物园路口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蠡湖大道-具区路南900米</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惠河路－青山支路口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蠡湖大道-高浪路口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万千巷－达汇街路口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江海西路-洛城大道口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环太湖公路－香雪路口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江海西路-钱威路口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太湖大道－青祁路口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江海西路-钱皋路口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兴源路－凤宾路口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山水东路-清源路口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蓉湖大桥西堍</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状元路-清源路口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春申路－北大街路口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缘溪道-清源路口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梁溪路－青祁路口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状元路-学府路口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北塘大街－莲蓉桥口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缘溪道-锡南路口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锡澄路－锡沪路口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兴隆道-缘溪道口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凤宾路－广石路口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新八路-缘溪道口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广石路－凤翔路口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江海西路-石门路口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广石路－石澄一路口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江海西路-青石路口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江海路－锡澄路口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江海西路-凤翔路口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凤宾路－民丰路口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人民东路-紫金门小区门口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江海路－凤宾路口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红光路-通扬南路口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青石西路－凤宾路口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地铁大厦楼顶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人民西路－梦之岛路口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住友家园22单元楼顶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惠钱路－石门路口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江海西路-洛城大道高架桥底智能机箱（高架汇聚点）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惠钱路－钱皋路口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江海西路-无锡西互通高架桥底智能机箱（高架汇聚点）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广石西路－水澄路口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江海西路-钱威路高架桥底智能机箱（高架汇聚点）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水澄路－龙塘家园路口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江海西路-钱皋路高架桥底智能机箱（高架汇聚点）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盛德路－会岸路口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江海西路-青石西路高架桥底智能机箱（高架汇聚点）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运河东路－春申路口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环港路-银湖路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锡澄路－任钱路口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环港路-观湖路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解放东路－县前东街路口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翠山路-无锡东站社会停车场由南向北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学前街－健康路路口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蠡湖大道-大通路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解放南路－清扬路口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蠡湖大道-观山路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中山路－学前街路口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S48宜沪线112.6K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中山路－县前街路口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S19锡通线136.6K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解放西路－县前西街路口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S19通锡线143.5K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解放东路－学前东路口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G2沪宁线1113.5K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兴源路－通江大道路口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G42沪宁线133.8K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兴源路－工运路口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G42宁沪线133.4K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新生路－崇宁路口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G42宁沪线1099K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中山路－崇宁路口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锡澄路-广益路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学前东路－新生路口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S83无锡支线1K</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工运路－汉昌路口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通沙路-中元路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解放西路－学前西路口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通沙路-天鹏西路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解放南路－新生路口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中山路-凤吟路口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通江大道－锡沪路口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环山东路-千波路口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解放北路－中山路口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环山东路-古竹路口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解放南路－健康路口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环山东路-七里风光堤</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解放东路－人民东路口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南湖北路-万新路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学前东路－长江北路口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南湖中路-南湖北路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解放东路－崇宁路口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南湖中路-缘溪道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解放西路－复兴路口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溪岸景园-73单元楼顶</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江海路－学前东路口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渔港路-环港路口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江海路－通江大道路口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渔港路-观湖路口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S342省道－通江大道路口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渔港路-环一路口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江海路－锡沪路口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渔港路-景园路口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县前东街－汉昌路口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北霞路-瑞景道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江海路－广益路口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运河东路-永和路口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学前街－勤学路口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运河东路-文华路口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县前东街－新生路口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运河东路-清名路口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学前东路－振奋路口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运河东路-沁园路口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广瑞路－广勤路口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运河东路-金城桥南匝道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中山路人民路口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运河东路-金城桥北匝道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解放南路－中山路口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南湖路-新八路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清扬路－医疗中心路口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青祁路-稻香路口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五爱路－通德桥路口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惠钱路-惠泉花园</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学前西路－蓉湖南路口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万顺道-维港路口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学前西路－健康路口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青石西路-梧桐水岸</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健康路－梁溪大桥北匝道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新锡路-锡沪路（南中分带）</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新光路－通扬路口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新锡路-胶阳路（南中分带）</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太湖大道清扬路口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山水东路-学府路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金城路清扬路口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健康路-后西溪</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清扬路－清名路口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曹张路-永丰路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清扬路－新光路口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金城路-通泊路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惠澄大道－新盛路口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塘泾路-金沟桥路口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惠澄大道－广石路口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诚毅路-英才路（单点）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惠澄大道－西石路口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芦村路-芦中路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惠澄大道－中惠路口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芦村路-运河西路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惠澄大道－钢铁路口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晨光路-丛桂路路口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惠澄大道－锡玉路口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兴昌路-江海路匝道（单点）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中惠路－K0+260（唐洛路口西1500米）</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东廊路-安羊路（单点）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中惠路－唐洛路口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东廊路-华东村委路（单点）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中惠路－钱洛路口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S342-振胡路（单点）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金石东路－大桥路口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联福路-锡虞路（单点）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899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金石东路－芦中路口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联福路-红星路（单点）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金石东路－南湖大道路口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联福路-安羊路（单点）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贡湖大道－高浪路口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联福路-K2960无路名巷前附近（单点）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贡湖大道－锡南路口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联福路-老锡沙线（单点）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贡湖大道－观山路口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老锡沙线-环镇西路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老锡沙线-东升路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方庙路－金匮路口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老锡沙线-府前东路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清舒道－和畅路口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老锡沙线-东廊路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震泽路－锡南路口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老锡沙线-东港大道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震泽路－立德道路口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老锡沙线-新港路路口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震泽路－清舒道路口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老锡沙线-黄土塘路路口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缘溪道－慧泽路口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老锡沙线-朝阳路路口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信成道－大通路口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S340-文八线路口（单点）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高运路－兴梁道路口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S340-长八路路口（单点）</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和风路－立德道路口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东亭路-上马墩路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华清大道－周新东路口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敦睦路-尚德路口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华清大道－高运路口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S261（西环线）-商业职业学院门口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中山路－吴桥东路口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299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锡沪路-桐桥港路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吴桥东路－霞美路口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上马墩路-桐桥港路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桐桥港路－桐新路口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学前东路-桐桥港路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桐桥港路－广益路口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中山路-凤宾路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建筑路－明园路口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兴源北路-春申路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大通路－金石路口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盛岸路-石门路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大通路－鼎新路口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长江路-新光路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运河西路－凤翔路口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长江路-旺庄路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蠡湖大道－周新西路口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长江路-高浪路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新欧风家园1单元（楼顶高空监控）</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长江路-宏源路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丰涵家园82单元（楼顶高空监控）</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长江路-吴都路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S342－藕塘大道口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长江路-黄山路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蠡湖大道震泽路口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长江路-新梅路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蠡湖大道清晏路口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珠江路-海创一路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蠡湖大道清源路口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珠江路-海创二路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蠡湖大道具区路口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珠江路-新华路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S19锡通线102.5K</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汇新路-玉东路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S342－宣沟村路口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汇新路-东环路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环镇北路－芙蓉路口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汇新路-隆祁路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南湖中路南匝道－任宾路口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汇新路-祁粮路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南湖中路北匝道－山水城科技工业中心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汇新路-永安路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通江大道－广益路口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汇新路-武玉路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迎平路－志达路口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兴昌北路-吴桥西路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312国道－新光路口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钱皋路-国联金属市场路口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钱荣路－梅茶三路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石新路-长八线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锡澄路－北滨路口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盛岸路-惠峰路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南湖大道－塘铁桥路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盛岸路-凤翔路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立信大道－方庙路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长江路-金城路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立信大道－新园路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华谊路-和畅路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环太湖公路－银湖路口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华谊路-和风路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滴翠路－隐秀路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华谊路-清源路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滴翠路－鸿桥路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华谊路-秀景路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滴翠路－明园路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钱桥大道-钱桥大街路口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滴翠路－景宜路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钱桥大道-钱藕路口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观山路－市民中心1号门</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钱桥大道-纬三路口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金城西路－湖滨饭店路口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钱桥大道-钱胡路口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锡山大道－宛山湖西路路口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盛洲路-惠州大道路口（汇聚）</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安南路－南横街</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北洲路-浮舟路口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国家道路交通综合测试基地（清源路288号）</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北洲路-宁舟路口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南湖大道-观山路口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浮舟路-润洲路口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南湖大道-震泽路口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浮舟路-北惠路口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南湖大道-清源路口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宁舟路-北惠路口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南湖大道-具区路口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锦舟路-北惠路口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凤翔快速路段-恒大悦龙湾16号楼66单元</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S340-金丰果园路口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青祁快速路段-蓝亭公寓1号楼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S340-团结路路口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青祁快速路段-蠡湖名邸8号楼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S340-泾泉路路口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金城快速路段-清扬御庭5号楼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泉山大道路口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江海快速路段－广益景苑10号楼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S340-西新路路口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江海快速路段－广晟苑北区17号楼</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S340-华张公路路口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通泊路-动力路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锡东大道河张线路口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通吴中路-中泰路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S340-锡东大道路口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蠡湖大桥南-太湖国际一街区122号</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S340-联谊路路口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上海方向：K1061+400显示屏门架落地箱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S340-黄土塘路路口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北京方向：K1065+770单点上传</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S340-东港西路路口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北京方向：K1065+640新建落地箱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S340-东升路路口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上海方向：K1070+440单点上传</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S340-金港大道路口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北京方向：K1074+480或1073+910单点上传</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S340-群星路路口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上海方向：K1093+300新建落地箱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S340-东廊路路口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北京方向：K1071+900新建落地箱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S340-锡港西路路口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沪宁高速K1114+800新建落地箱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S340-健康北路路口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南泉枢纽下道口S19 K147+700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S340-广运汽修路路口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南泉枢纽上道口S19 K147+800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S340-建港路路口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S58 K95+700新建落地箱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S340-S19收费站路口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S58 K95.4新建落地箱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S340-老锡沙线路口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上海方向：K148+360新建落地箱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敬泰路-安南路口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上海方向：K132+860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恒大御澜湾29幢楼顶天台（高空监控）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南京方向：K1095+650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百喜大酒店楼顶天台（高空监控）</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上海方向：K1102+680新建落地箱</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大通路-瑞景道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南京方向：K1103+680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大通路-兴梁道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南京方向：梅村服务区涵洞旁</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华清大道-周新路西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机场收费站</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华清大道-高运路西端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南京方向：K1115+950抱杆箱</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友谊路-春新路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南京方向：K1098+200</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吴都路-菱湖大道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上海方向：1109+420</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高浪路-高浪大桥东</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广宾路-民丰路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华清大道-大通路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蔚蓝路-锡澄路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蠡湖大道-隐秀路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贡湖大道（震泽路口南点位）</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南湖大道（扬名花园264号）</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南湖大道（具区路口北点位）</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高速二大队（通江大道1800号）</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菱湖大道（具区路口北点位）</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交通事故处理大队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五湖大道（具区路口北点位）</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太湖大道环湖路路口（路口更新）</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安泰二路-东廊路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锡山大队（新址1）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天佑路-锡沪路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锡山大队（新址2）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盛岸路港龙城市广场顶楼（单点）</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高速七大队（新址线路1）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999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北京方向主线三面翻标志牌抓拍（K1073+450）</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高速七大队（新址线路2）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无锡方向主线三面翻标志牌抓拍（S58 K92+100）</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高速七大队（新址线路3）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南通方向主线三面翻标志牌抓拍（S58 K98+600）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锡山大队-锡山大队十中队（新址1）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南通方向硕放枢纽下匝道S19 K132+880</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锡山大队-锡山大队十中队（新址2）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上海方向主线三面翻标志牌抓拍（K1100+650）</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锡山大队-锡山大队十中队（新址3）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南京方向主线三面翻标志牌抓拍（K1105+900）</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锡山大队-锡山大队东港中队（新增营房）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高浪路-海关路路口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高速一大队-无锡东收费站（卡口1）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锡东商务区红豆香江豪庭16号楼顶楼（单点）</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高速一大队-无锡东收费站（卡口2）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黄泥头佳苑86号楼</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高速大队五大队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欧典家园北区224号楼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锡山大队-东北塘中队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中海寰宇天下三期23号楼顶</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滨湖大队-雪浪中队（新址）</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中海寰宇天下二期4号楼顶</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雪浪中队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米兰国际二区59号楼</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高速七大队（新址线路4）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春潮花园二区190号楼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无锡互通收费站数据中心机房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世贸璀璨时光天域华园3栋6单元顶楼</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沪宁高速公路管理处机房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经开区时代雅居8单元32楼顶楼</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鹅湖中队新址</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新华路—文景路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锡山大队-鹅湖中队新址</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新华路—锡山大道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399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雪浪五中队新址</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新锡路—梅苑路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S342省道与陆戴路东路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江海路－广南立交</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PDT数字电台调度专线</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凤翔高架—惠钱路上匝道</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锡东大道-泾虹路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青祁快速路—青祁隧道北进口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锡东大道-园艺路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江海快速路－慧勤路路口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锡东大道-光明西路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兴源路—动力路路口</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东廊路-东港大道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无锡移动公司机房—交管支队（梁南路1号）三楼机房</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东廊路-蠡国工业园</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江海路－广瑞路东北角</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锡沪路-新羊大道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金城路－前卫路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金城西路-摩天轮</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江海东路－通江大道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广南路-通沙路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江海东路－锡沪路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大通路-宪园路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新华路高架—无锡东高铁站南向北下匝道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南蒋路-谈旺道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江海西路—永辉路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新羊大道一里街交叉口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新华路—山河路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广运路-民丰路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新华路—锡群路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广运路-兴源北路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青祁路—青祁桥北向南出口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锡陆路-新业路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太湖大道—太湖隧道西向东入口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S228省道红豆大道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江海路－凤翔立交东向西</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凤翔路-广澄路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顾青路—金羲路路口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凤翔路-林新路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具区路—丰润道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凤翔路-北环路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具区路—信成道</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凤翔路-天一路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锦云路-峰影路口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凤翔路-西青路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锦云路-霞光路口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凤翔路-天昌路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胶阳路-蠡河港路口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凤翔路-天润路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胶山路-蠡河港路口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胶阳路-天佑路路口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锡澄路-文惠路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胶阳路-富羊路口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锡澄路-政和大道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育才路-通羊路口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锡澄路-欣惠路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育才路-陈许路路口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锡澄路-金惠路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世纪路-新羊大道路口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锡澄路-中惠大道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东亭路春合路口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凤翔路-锡张路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锡沪路陈许路口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锡澄路林新路高架桥下</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锡沪路通羊路口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锡澄路西青路高架桥下</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锡沪路羊勤路口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锡澄路西漳路高架桥下</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锡沪路羊勤路囗(人民南路)路口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锡澄路-堰裕路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锡沪路羊福路(金羊路)路口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锡澄路-堰玉东路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锡沪路羊王路口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东腾路-承塘路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盛岸路－通惠西路口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东腾路-农新河路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五爱路—迎龙路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锡港路-广桐路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通江大道—兴源北路</w:t>
            </w:r>
            <w:r>
              <w:rPr>
                <w:rFonts w:hint="eastAsia" w:ascii="宋体" w:hAnsi="宋体" w:cs="宋体"/>
                <w:color w:val="000000" w:themeColor="text1"/>
                <w:sz w:val="20"/>
                <w:szCs w:val="20"/>
                <w:highlight w:val="none"/>
              </w:rPr>
            </w:r>
            <w:r>
              <w:rPr>
                <w:color w:val="000000" w:themeColor="text1"/>
                <w:highlight w:val="non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锡港路-锦旺路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交管支队三楼机房—新吴区新安街道菱湖大道139号太科园1号楼504机房F09机柜</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锡港路-英才路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运河东路－古运五爱苑</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锡港路-农新路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运河东路－时代国际</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锡港路-友谊路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运河东路－市工商局</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锡港路-蓉北大街路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运河西路－嘉德水韵金阁</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锡港路-振兴路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运河西路－建乐家园</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老锡沙线新学路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运河西路－金科城南世家</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老锡沙线团结路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西青路-水澄路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老锡沙线泉山路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十八湾卡口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老锡沙线西新路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锡甘路卡口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老锡沙线商城北路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望山路-环湖路口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老锡沙线泾新路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望山路-鸿桥路口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老锡沙线锡东大道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望山路-隐秀路口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老锡沙线青港路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贡湖大道－金石路口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立信大道-大通路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广泽路-广益路口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梁溪路-蠡溪路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运河西路-红星桥南匝道路口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金石路-万顺道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运河西路-金城桥南匝道路口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大剧院-万顺道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运河西路-华清桥西匝道路口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蠡溪路-望山路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运河西路-红星桥北匝道路口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蠡溪路-建筑路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运河西路-金匮桥南匝道路口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惠山大道-天池路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钱皋路-盛岸路口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凤翔路-广石路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广南路-锡沪路口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贡湖大道-震泽路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广南路-广益路口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清舒道-震泽路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运河西路-金城桥北匝道路口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古华山-龙光路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广南路-上马墩路口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凤翔路-青石路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金城路－经贸路口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吴都路-立德道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金城路－芦庄路口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S341-十里明珠大堤</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青祁路－惠河路口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S341-陆马公路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盛岸西路－隆泉苑路口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S341-东湖山路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盛岸西路－锡宜高速路口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S341-雪云路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盛岸路－易初爱莲路口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太平路-340省道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凤翔路－惠钱路口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丽新路-凤悦路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凤翔路－江海路口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十里明珠堤-梅梁路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凤翔路－兴源路口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石新路-340省道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解放东路－北仓路口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园中路-正明路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解放南路－锡师附小南</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园中路-华圻路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解放西路－后西溪路口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观顺道-和鸣路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建筑路－隐秀路口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高速一大队-梅村服务区警务站</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永乐东路－长江北路口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高速一大队-梅村服务区警务站2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新光路－前进南路口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高速二大队-堰桥服务区警务站公安网</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新光路－兴源路口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高速二大队-堰桥服务区警务站视频网</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银辉城市花园（高空）</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鹅湖中队-宛山荡服务区警务站</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1099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运河西路－梁溪路口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鹅湖中队-宛山荡服务区警务站2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运河西路－惠河路口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江阴公安-新桥服务区警务站2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运河西路－龙光路口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江阴公安-新桥服务区警务站</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运河西路－吴桥北匝道路口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中邦城市花园38号901室顶楼</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运河西路－蓉湖北路口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柏庄北路-新明西路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运河西路－华清大桥东匝道路口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柏庄北路-桐新路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运河西路－高浪大桥北匝道路口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柏庄北路-桐华路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中南西路－鸿桥路口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江海西路锡宜高速无锡西路口-盛岸西路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古华山路－凤翔路口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葛巷金水路-湖滨商业街路口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永乐东路－柴机路口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葛巷金水路-中南西路口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永乐东路－通扬路口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葛巷金水路-望山路口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永乐东路－塘南路口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葛巷金水路-隐秀路口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学前东路－塘南路口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道路交通安全协会-广益路200号梁溪交管公安网</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华清大道－和畅路口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机场路-新锡路南进主线由北向南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万顺道－大通路口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锡沪路-新锡路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万顺道－观山路口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镇南路-新锡路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湖滨路－住友路口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东大街-新锡路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湖滨路－稻香路口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499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新锡路-镇北路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解放南路－通扬路口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新锡路-山韵街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通扬路－清名东路口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新锡路-胶阳路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通扬路－沁杨路口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金港大道-阳光西路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华清大道－吴都路口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金港大道-唐巷路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兴昌路－凤翔路西匝道路口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锡澄路-金惠路高架桥底智能机箱</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兴昌路－凤宾路口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锡澄路-文惠路高架桥底智能机箱</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兴昌路－锡澄路口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锡澄路-堰裕路高架桥底智能机箱</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兴昌路－人民东路南匝道路口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锡澄路-堰丰路路口设备机箱</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兴昌路－学前东路南匝道路口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民丰苑31号9层901室31单元楼顶天台</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运河西路－旺庄路口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东望景苑258号901室258单元楼顶天台</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旺庄路－塘南路口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新联钢大楼21层新联大厦楼顶天台</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兴源路－凤吟路口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明芳东路28号经开大队</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塘南路-招商城路口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建业路23号原高架大队1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塘南路-规划一支路口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建业路23号原高架大队2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城南路-黄山路口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建业路23号原高架大队3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城南路-高浪路北匝道路口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金城路-联福路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清源路-瑞景道路口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五湖大道-周新路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清源路-清舒道路口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石门路-明鸿巷</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清源路-丰润道路口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钱皋路与广石路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清源路-五湖大道路口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农新路与东庄大桥路口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清源路－缘溪道路口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东盛路-安泰一路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清源路－山水东路口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东盛路-安泰二路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南湖大道－和风路口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联谦路-胶山路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方庙路－信成道路口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胶阳路-联清路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高运路－瑞景道路口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胶阳路-东盛路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人民西路－蓉湖南路口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胶阳路-联广路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县前西街－蓉湖南路口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贡湖大道-清晏路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大池路－青山西路口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吴桥西路-青石西路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高浪路－华谊路口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锡港路-东旺路口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蠡湖大道－吴都路口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东政路-春塘路口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五湖大道－金石路口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东政路-锦旺路口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五湖大道－方庙路口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东政路-承塘路口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高浪路－金石路口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芙蓉三路-华章路口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五湖大道－大通路口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芙蓉三路-蓉裕路口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立信大道－高浪路口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芙蓉四路-华章路口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具区路－华清大道路口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华夏路-春联路口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具区路－贡湖大道路口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柏庄路-二泉路口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具区路－立信大道路口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友谊路-春潮路口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具区路－五湖大道路口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友谊路-新明路口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具区路－缘溪道路口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539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胶阳路-春风北路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具区路－羊北路路口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胶阳路-盛源北路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五湖大道－清晏路口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胶阳路-吼山北路口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缘溪道－震泽路口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胶阳路-胶西路口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万顺道－周新路口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胶阳路-荟峰路口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立信大道－震泽路口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胶阳路-润锡北路口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吴都路－五湖大道路口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二泉路-云竹路口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吴都路－立信大道路口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二泉路-坊达路口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吴都路－清舒道路口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先锋东路-云竹路口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吴都路－南湖大道路口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先锋东路-坊达路口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南湖大道－高运路口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549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凤威路-春江路口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五湖大道－震泽路口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春雷路-云林路口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五湖大道-和风路口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春雷路-通云路口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立信大道-观山路口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春鑫路-东亭路口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立德道-观山路口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春鑫路-许巷路口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五湖大道-观山路口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通云路-春晖路口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南湖大道-大通路口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通云路-春江西路口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梁东路-芦中路口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春笋西路-合心路口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震泽路-锦溪路口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南湖大道-芦村路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清晏路－锡南路口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南湖大道-扬工路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梁溪路－公益路口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559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南湖大道-金城路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梁溪路－鸿桥路口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锡澄路-庆丰路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梁溪路－青山西路口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建筑路-北桥路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锡沪路－包张路口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永乐路-光明路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锡沪路－柏庄路口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广益路-广瑞路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锡沪路－春阳路口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广益路-融景路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东安路－云竹路口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钱桥大街-育才路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梁溪路－孙蒋路口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钱桥大街-新邺路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江海路－上马墩路口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锡陆路-育才路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东安路－春风南路口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锡陆路-钱中路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东安路－新锡路口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569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锡陆路-振兴路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锡澄路－锡宁路口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兴源路-旺庄路南匝道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东安路-文景路口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城南路-城南路匝道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干城路－瑞景道口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恒春路-恒畅路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干城路－立信大道口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鑫安路-益林路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凤宾路-北环路口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东盛路-胶山路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崇安大队-指挥中心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东盛路-宛山湖西路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南长大队-指挥中心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安泰三路-联广路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北塘大队-指挥中心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安泰三路-联谦路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惠山大队-指挥中心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安泰二路-联广路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锡澄大队-指挥中心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579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安泰二路-联谦路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高架大队-指挥中心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安泰二路-联清路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胡埭中队-指挥中心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安泰一路-联谦路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1199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华庄中队-指挥中心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宛山湖西路-长吉路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东亭中队-指挥中心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宛山湖西路-厚仁路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张泾中队-指挥中心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宛山湖西路-厚惠路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安镇中队-指挥中心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宛山湖东路-长吉路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洛社中队-指挥中心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厚裕路-长吉路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阳山中队-指挥中心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厚裕路-厚仁路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沿江-指挥中心</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厚裕路-厚惠路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马山中队-交管支队</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589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联太路-厚安路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维港路－大剧院路口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联太路-厚宁路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交管支队-锡山大队（新址）</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德安街-厚泽街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新吴区纬三路-飞凤路交叉口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德安街-厚乐路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钱洛路府前路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走马塘东路-厚丰路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堰玉西路湖西路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走马塘东路-厚泽街</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堰玉西路余浩路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走马塘东路-厚嵩路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G312直湖港西</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联福路-厚安路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G312洛杨路东</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高运路-华谊路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G312华圻路东</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高运路-华苑路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古华山路－通惠西路口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599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高运路-菱湖大道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青祁路-望山路北向南入口诱导屏处</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具区路-南曹道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贡湖大道-大通路</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堰新路-智慧路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1219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贡湖大道-和风路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安南路-笠泽路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金城路-通扬路东侧上匝道</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规划支路-新八路路口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机场路-新泰路路口南侧</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金城路-通吴中路路口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机场路-新梅路路口北侧</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樱花路-青城路路口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机场路-新洲路路口北侧</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樱花路-崇文路路口</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机场路高架-硕梅路路口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邓北路-北洲路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人民路-香榭街</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文良路-华学环路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金长路—长八路路口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609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文良路-园区东路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天一路-凤栖路路口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锡西大道-蓉丰路</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天一路-天明路路口</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东湖山路与宜马路路口向西1200米右幅地面</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1229</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前杨道-和风路</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东湖山路与宜马路路口向西2460米地面中分带</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1230</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山水西路-南洋学院</w:t>
            </w:r>
            <w:r>
              <w:rPr>
                <w:rFonts w:hint="eastAsia" w:ascii="宋体" w:hAnsi="宋体" w:cs="宋体"/>
                <w:color w:val="000000" w:themeColor="text1"/>
                <w:sz w:val="20"/>
                <w:szCs w:val="20"/>
                <w:highlight w:val="none"/>
              </w:rPr>
            </w:r>
            <w:r>
              <w:rPr>
                <w:color w:val="000000" w:themeColor="text1"/>
                <w:highlight w:val="none"/>
              </w:rP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东湖山路与宜马路路口向西3000米地面中分带</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1231</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山水东路 -军嶂路口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菱湖大道-旺庄路南匝道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1232</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全丰路-北滨路路口</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615</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高浪路-万顺道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1233</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盛岸路－民干路</w:t>
            </w:r>
            <w:r>
              <w:rPr>
                <w:rFonts w:hint="eastAsia" w:ascii="宋体" w:hAnsi="宋体" w:cs="宋体"/>
                <w:color w:val="000000" w:themeColor="text1"/>
                <w:sz w:val="20"/>
                <w:szCs w:val="20"/>
                <w:highlight w:val="none"/>
              </w:rPr>
            </w:r>
            <w:r>
              <w:rPr>
                <w:color w:val="000000" w:themeColor="text1"/>
                <w:highlight w:val="none"/>
              </w:rP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616</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高浪路-五湖大道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交管支队-S341宜马公路马山处综合检查站机房</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617</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高浪路-兴梁道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1235-1284</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预计新增链路50条</w:t>
            </w:r>
            <w:r>
              <w:rPr>
                <w:rFonts w:hint="eastAsia" w:ascii="宋体" w:hAnsi="宋体" w:cs="宋体"/>
                <w:color w:val="000000" w:themeColor="text1"/>
                <w:sz w:val="20"/>
                <w:szCs w:val="20"/>
                <w:highlight w:val="none"/>
              </w:rPr>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618</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高浪路-信成道</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83"/>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46" w:type="dxa"/>
            <w:vAlign w:val="center"/>
            <w:textDirection w:val="lrTb"/>
            <w:noWrap/>
          </w:tcPr>
          <w:p>
            <w:pPr>
              <w:pStyle w:val="883"/>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p>
        </w:tc>
      </w:tr>
    </w:tbl>
    <w:p>
      <w:pPr>
        <w:pStyle w:val="883"/>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numPr>
          <w:ilvl w:val="0"/>
          <w:numId w:val="0"/>
        </w:numPr>
        <w:ind w:left="350"/>
        <w:rPr>
          <w:rFonts w:hint="eastAsia" w:ascii="方正仿宋_GBK" w:hAnsi="Times New Roman" w:eastAsia="方正仿宋_GBK" w:cs="Times New Roman"/>
          <w:b/>
          <w:bCs/>
          <w:color w:val="000000" w:themeColor="text1"/>
          <w:sz w:val="28"/>
          <w:szCs w:val="28"/>
          <w:highlight w:val="none"/>
        </w:rPr>
      </w:pPr>
      <w:r>
        <w:rPr>
          <w:rFonts w:hint="eastAsia" w:ascii="方正仿宋_GBK" w:hAnsi="Times New Roman" w:eastAsia="方正仿宋_GBK" w:cs="Times New Roman"/>
          <w:b/>
          <w:bCs/>
          <w:color w:val="000000" w:themeColor="text1"/>
          <w:sz w:val="28"/>
          <w:szCs w:val="28"/>
          <w:highlight w:val="none"/>
          <w:lang w:val="en-US" w:eastAsia="zh-CN" w:bidi="ar-SA"/>
        </w:rPr>
        <w:t xml:space="preserve">3.履约验收要求</w:t>
      </w:r>
      <w:r>
        <w:rPr>
          <w:rFonts w:hint="eastAsia" w:ascii="方正仿宋_GBK" w:hAnsi="Times New Roman" w:eastAsia="方正仿宋_GBK" w:cs="Times New Roman"/>
          <w:b/>
          <w:bCs/>
          <w:color w:val="000000" w:themeColor="text1"/>
          <w:sz w:val="28"/>
          <w:szCs w:val="28"/>
          <w:highlight w:val="none"/>
          <w:lang w:val="en-US" w:eastAsia="zh-CN" w:bidi="ar-SA"/>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.1  履约验收主体：无锡市公安局交管支队</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.2  履约验收时间：政府采购合同约定的履约验收条件达到时，在5个工作日内启动履约验收工作。</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.3  履约验收方式： 一次性验收。</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.4  履约验收程序：由无锡市公安局交管支队成立验收小组，针对本链路租用项目进行验收。</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.5  履约验收内容和标准：对网络链路服务的施工组织、运维管理、应急响应等方面进行履约验收。</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rFonts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进口产品是指通过中国海关报关验放进入中国境内且产自关境外的产品。</w:t>
      </w:r>
      <w:r>
        <w:rPr>
          <w:rFonts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2026年11月17日至2027年11月16日。</w:t>
      </w:r>
      <w:r>
        <w:rPr>
          <w:rFonts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eastAsia="宋体" w:cs="Times New Roman"/>
          <w:bCs/>
          <w:color w:val="000000" w:themeColor="text1"/>
          <w:sz w:val="24"/>
          <w:szCs w:val="24"/>
          <w:highlight w:val="none"/>
          <w:lang w:val="en-US" w:eastAsia="zh-CN"/>
        </w:rPr>
        <w:t xml:space="preserve">按实际使用情况</w:t>
      </w:r>
      <w:r>
        <w:rPr>
          <w:rFonts w:hint="eastAsia" w:ascii="宋体" w:eastAsia="宋体" w:cs="Times New Roman"/>
          <w:bCs/>
          <w:color w:val="000000" w:themeColor="text1"/>
          <w:sz w:val="24"/>
          <w:szCs w:val="24"/>
          <w:highlight w:val="none"/>
        </w:rPr>
        <w:t xml:space="preserve">每季度结算一次，具体付款进度要根据市财政局的资金安排情况作相应调整。</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83"/>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83"/>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themeColor="text1"/>
          <w:sz w:val="24"/>
          <w:szCs w:val="24"/>
          <w:highlight w:val="none"/>
        </w:rPr>
      </w:r>
      <w:r>
        <w:rPr>
          <w:color w:val="000000" w:themeColor="text1"/>
          <w:highlight w:val="none"/>
        </w:rPr>
      </w:r>
    </w:p>
    <w:p>
      <w:pPr>
        <w:pStyle w:val="883"/>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83"/>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themeColor="text1"/>
          <w:sz w:val="24"/>
          <w:szCs w:val="24"/>
          <w:highlight w:val="none"/>
        </w:rPr>
      </w:r>
      <w:r>
        <w:rPr>
          <w:color w:val="000000" w:themeColor="text1"/>
          <w:highlight w:val="none"/>
        </w:rPr>
      </w:r>
    </w:p>
    <w:p>
      <w:pPr>
        <w:pStyle w:val="883"/>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themeColor="text1"/>
          <w:sz w:val="24"/>
          <w:szCs w:val="24"/>
          <w:highlight w:val="none"/>
        </w:rPr>
      </w:r>
      <w:r>
        <w:rPr>
          <w:color w:val="000000" w:themeColor="text1"/>
          <w:highlight w:val="none"/>
        </w:rPr>
      </w:r>
    </w:p>
    <w:p>
      <w:pPr>
        <w:pStyle w:val="883"/>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themeColor="text1"/>
          <w:sz w:val="24"/>
          <w:szCs w:val="24"/>
          <w:highlight w:val="none"/>
        </w:rPr>
      </w:r>
      <w:r>
        <w:rPr>
          <w:color w:val="000000" w:themeColor="text1"/>
          <w:highlight w:val="none"/>
        </w:rPr>
      </w:r>
    </w:p>
    <w:p>
      <w:pPr>
        <w:pStyle w:val="883"/>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83"/>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73"/>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73"/>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73"/>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73"/>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themeColor="text1"/>
          <w:highlight w:val="none"/>
        </w:rPr>
      </w:r>
      <w:r>
        <w:rPr>
          <w:color w:val="000000" w:themeColor="text1"/>
          <w:highlight w:val="none"/>
        </w:rPr>
      </w:r>
    </w:p>
    <w:p>
      <w:pPr>
        <w:pStyle w:val="973"/>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73"/>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rPr>
          <w:color w:val="000000" w:themeColor="text1"/>
          <w:highlight w:val="none"/>
        </w:rPr>
      </w:r>
    </w:p>
    <w:p>
      <w:pPr>
        <w:pStyle w:val="973"/>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73"/>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83"/>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973"/>
        <w:ind w:firstLine="360"/>
        <w:spacing w:before="0" w:after="0" w:line="500" w:lineRule="exact"/>
        <w:rPr>
          <w:rFonts w:hint="eastAsia" w:ascii="宋体" w:hAnsi="宋体"/>
          <w:color w:val="000000" w:themeColor="text1"/>
          <w:highlight w:val="none"/>
          <w:shd w:val="clear" w:color="ffffff" w:fill="d9d9d9"/>
        </w:rPr>
      </w:pPr>
      <w:r>
        <w:rPr>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ascii="宋体" w:hAnsi="宋体"/>
          <w:color w:val="000000" w:themeColor="text1"/>
          <w:highlight w:val="none"/>
          <w:shd w:val="clear" w:color="ffffff" w:fill="d9d9d9"/>
        </w:rPr>
      </w:r>
      <w:r>
        <w:rPr>
          <w:color w:val="000000" w:themeColor="text1"/>
          <w:highlight w:val="none"/>
        </w:rPr>
      </w:r>
    </w:p>
    <w:p>
      <w:pPr>
        <w:pStyle w:val="883"/>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83"/>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17</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以下人员不得兼任</w:t>
      </w:r>
      <w:r>
        <w:rPr>
          <w:rFonts w:hint="eastAsia" w:ascii="宋体" w:hAnsi="宋体"/>
          <w:bCs/>
          <w:color w:val="000000" w:themeColor="text1"/>
          <w:sz w:val="24"/>
          <w:szCs w:val="24"/>
          <w:highlight w:val="none"/>
          <w:lang w:val="en-US" w:eastAsia="zh-CN"/>
        </w:rPr>
        <w:t xml:space="preserve">。</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  项目负责人（4分）：投标人为本项目配备一名项目负责人，具备信息系统项目管理师（高级）证书、系统规划与管理师（高级）</w:t>
      </w:r>
      <w:r>
        <w:rPr>
          <w:rFonts w:hint="eastAsia" w:ascii="宋体" w:hAnsi="宋体"/>
          <w:color w:val="000000" w:themeColor="text1"/>
          <w:sz w:val="24"/>
          <w:highlight w:val="none"/>
          <w:lang w:val="en-US" w:eastAsia="zh-CN"/>
        </w:rPr>
        <w:t xml:space="preserve">证书</w:t>
      </w:r>
      <w:r>
        <w:rPr>
          <w:rFonts w:hint="eastAsia" w:ascii="宋体" w:hAnsi="宋体"/>
          <w:color w:val="000000" w:themeColor="text1"/>
          <w:sz w:val="24"/>
          <w:highlight w:val="none"/>
        </w:rPr>
        <w:t xml:space="preserve">、网络工程师证书、ITSS服务项目经理证书，每提供一类</w:t>
      </w:r>
      <w:r>
        <w:rPr>
          <w:rFonts w:hint="eastAsia" w:ascii="宋体" w:hAnsi="宋体"/>
          <w:color w:val="000000" w:themeColor="text1"/>
          <w:sz w:val="24"/>
          <w:highlight w:val="none"/>
          <w:lang w:val="en-US" w:eastAsia="zh-CN"/>
        </w:rPr>
        <w:t xml:space="preserve">有效的</w:t>
      </w:r>
      <w:r>
        <w:rPr>
          <w:rFonts w:hint="eastAsia" w:ascii="宋体" w:hAnsi="宋体"/>
          <w:color w:val="000000" w:themeColor="text1"/>
          <w:sz w:val="24"/>
          <w:highlight w:val="none"/>
        </w:rPr>
        <w:t xml:space="preserve">证书扫描件得1分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本项</w:t>
      </w:r>
      <w:r>
        <w:rPr>
          <w:rFonts w:hint="eastAsia" w:ascii="宋体" w:hAnsi="宋体"/>
          <w:color w:val="000000" w:themeColor="text1"/>
          <w:sz w:val="24"/>
          <w:highlight w:val="none"/>
        </w:rPr>
        <w:t xml:space="preserve">最高得4分。</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2.2  技术负责人（</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分）：投标</w:t>
      </w:r>
      <w:r>
        <w:rPr>
          <w:rFonts w:hint="eastAsia" w:ascii="宋体" w:hAnsi="宋体"/>
          <w:color w:val="000000" w:themeColor="text1"/>
          <w:sz w:val="24"/>
          <w:highlight w:val="none"/>
          <w:lang w:val="en-US" w:eastAsia="zh-CN"/>
        </w:rPr>
        <w:t xml:space="preserve">人</w:t>
      </w:r>
      <w:r>
        <w:rPr>
          <w:rFonts w:hint="eastAsia" w:ascii="宋体" w:hAnsi="宋体"/>
          <w:color w:val="000000" w:themeColor="text1"/>
          <w:sz w:val="24"/>
          <w:highlight w:val="none"/>
        </w:rPr>
        <w:t xml:space="preserve">为本项目配备一名技术负责人，具备高级工程师（通信工程）</w:t>
      </w:r>
      <w:r>
        <w:rPr>
          <w:rFonts w:hint="eastAsia" w:ascii="宋体" w:hAnsi="宋体"/>
          <w:color w:val="000000" w:themeColor="text1"/>
          <w:sz w:val="24"/>
          <w:highlight w:val="none"/>
          <w:lang w:val="en-US" w:eastAsia="zh-CN"/>
        </w:rPr>
        <w:t xml:space="preserve">证书</w:t>
      </w:r>
      <w:r>
        <w:rPr>
          <w:rFonts w:hint="eastAsia" w:ascii="宋体" w:hAnsi="宋体"/>
          <w:color w:val="000000" w:themeColor="text1"/>
          <w:sz w:val="24"/>
          <w:highlight w:val="none"/>
        </w:rPr>
        <w:t xml:space="preserve">、网络工程师证书</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每提供一类</w:t>
      </w:r>
      <w:r>
        <w:rPr>
          <w:rFonts w:hint="eastAsia" w:ascii="宋体" w:hAnsi="宋体"/>
          <w:color w:val="000000" w:themeColor="text1"/>
          <w:sz w:val="24"/>
          <w:highlight w:val="none"/>
          <w:lang w:val="en-US" w:eastAsia="zh-CN"/>
        </w:rPr>
        <w:t xml:space="preserve">有效的</w:t>
      </w:r>
      <w:r>
        <w:rPr>
          <w:rFonts w:hint="eastAsia" w:ascii="宋体" w:hAnsi="宋体"/>
          <w:color w:val="000000" w:themeColor="text1"/>
          <w:sz w:val="24"/>
          <w:highlight w:val="none"/>
        </w:rPr>
        <w:t xml:space="preserve">证书扫描件得1分，</w:t>
      </w:r>
      <w:r>
        <w:rPr>
          <w:rFonts w:hint="eastAsia" w:ascii="宋体" w:hAnsi="宋体"/>
          <w:color w:val="000000" w:themeColor="text1"/>
          <w:sz w:val="24"/>
          <w:highlight w:val="none"/>
          <w:lang w:val="en-US" w:eastAsia="zh-CN"/>
        </w:rPr>
        <w:t xml:space="preserve">本项</w:t>
      </w:r>
      <w:r>
        <w:rPr>
          <w:rFonts w:hint="eastAsia" w:ascii="宋体" w:hAnsi="宋体"/>
          <w:color w:val="000000" w:themeColor="text1"/>
          <w:sz w:val="24"/>
          <w:highlight w:val="none"/>
        </w:rPr>
        <w:t xml:space="preserve">最高得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2.3  项目组成员（</w:t>
      </w:r>
      <w:r>
        <w:rPr>
          <w:rFonts w:hint="eastAsia" w:ascii="宋体" w:hAnsi="宋体" w:eastAsia="宋体" w:cs="Times New Roman"/>
          <w:color w:val="000000" w:themeColor="text1"/>
          <w:sz w:val="24"/>
          <w:szCs w:val="21"/>
          <w:highlight w:val="none"/>
          <w:lang w:val="en-US" w:eastAsia="zh-CN" w:bidi="ar-SA"/>
        </w:rPr>
        <w:t xml:space="preserve">11</w:t>
      </w:r>
      <w:r>
        <w:rPr>
          <w:rFonts w:hint="eastAsia" w:ascii="宋体" w:hAnsi="宋体" w:eastAsia="宋体" w:cs="Times New Roman"/>
          <w:color w:val="000000" w:themeColor="text1"/>
          <w:sz w:val="24"/>
          <w:szCs w:val="21"/>
          <w:highlight w:val="none"/>
          <w:lang w:val="en-US" w:eastAsia="zh-CN" w:bidi="ar-SA"/>
        </w:rPr>
        <w:t xml:space="preserve">分）：除项目负责人和技术负责人外，项目组成员具备网络规划设计师（高级）证书的，每提供1个有效的证书扫描件得1分，最高得2分；具</w:t>
      </w:r>
      <w:r>
        <w:rPr>
          <w:rFonts w:hint="eastAsia" w:ascii="宋体" w:hAnsi="宋体" w:eastAsia="宋体" w:cs="Times New Roman"/>
          <w:color w:val="000000" w:themeColor="text1"/>
          <w:sz w:val="24"/>
          <w:szCs w:val="21"/>
          <w:highlight w:val="none"/>
          <w:lang w:val="en-US" w:eastAsia="zh-CN" w:bidi="ar-SA"/>
        </w:rPr>
        <w:t xml:space="preserve">备</w:t>
      </w:r>
      <w:r>
        <w:rPr>
          <w:color w:val="000000" w:themeColor="text1"/>
          <w:sz w:val="24"/>
          <w:highlight w:val="none"/>
        </w:rPr>
        <w:t xml:space="preserve">CISP注册信息安全专业人员</w:t>
      </w:r>
      <w:r>
        <w:rPr>
          <w:rFonts w:ascii="Times New Roman" w:hAnsi="Times New Roman" w:eastAsia="宋体" w:cs="Times New Roman"/>
          <w:color w:val="000000" w:themeColor="text1"/>
          <w:sz w:val="24"/>
          <w:highlight w:val="none"/>
        </w:rPr>
        <w:t xml:space="preserve">证书</w:t>
      </w:r>
      <w:r>
        <w:rPr>
          <w:rFonts w:hint="eastAsia" w:ascii="Times New Roman" w:hAnsi="Times New Roman" w:eastAsia="宋体" w:cs="Times New Roman"/>
          <w:color w:val="000000" w:themeColor="text1"/>
          <w:sz w:val="24"/>
          <w:highlight w:val="none"/>
          <w:lang w:val="en-US" w:eastAsia="zh-CN"/>
        </w:rPr>
        <w:t xml:space="preserve">的</w:t>
      </w:r>
      <w:r>
        <w:rPr>
          <w:rFonts w:hint="eastAsia" w:ascii="宋体" w:hAnsi="宋体" w:eastAsia="宋体" w:cs="Times New Roman"/>
          <w:color w:val="000000" w:themeColor="text1"/>
          <w:sz w:val="24"/>
          <w:szCs w:val="21"/>
          <w:highlight w:val="none"/>
          <w:lang w:val="en-US" w:eastAsia="zh-CN" w:bidi="ar-SA"/>
        </w:rPr>
        <w:t xml:space="preserve">,每提供1个有效的证书扫描件得1分，最高得</w:t>
      </w:r>
      <w:r>
        <w:rPr>
          <w:rFonts w:hint="eastAsia" w:ascii="宋体" w:hAnsi="宋体" w:eastAsia="宋体" w:cs="Times New Roman"/>
          <w:color w:val="000000" w:themeColor="text1"/>
          <w:sz w:val="24"/>
          <w:szCs w:val="21"/>
          <w:highlight w:val="none"/>
          <w:lang w:val="en-US" w:eastAsia="zh-CN" w:bidi="ar-SA"/>
        </w:rPr>
        <w:t xml:space="preserve">3</w:t>
      </w:r>
      <w:r>
        <w:rPr>
          <w:rFonts w:hint="eastAsia" w:ascii="宋体" w:hAnsi="宋体" w:eastAsia="宋体" w:cs="Times New Roman"/>
          <w:color w:val="000000" w:themeColor="text1"/>
          <w:sz w:val="24"/>
          <w:szCs w:val="21"/>
          <w:highlight w:val="none"/>
          <w:lang w:val="en-US" w:eastAsia="zh-CN" w:bidi="ar-SA"/>
        </w:rPr>
        <w:t xml:space="preserve">分；具备网络与信息安全管理员（职业技能等级）证书的，每提供1个有效的证书扫描件得1分，最高得2分；具备系统集成项目管理工程师证书的，每提供1个有效的证书扫描件得1分，最高得4分。本项最高得</w:t>
      </w:r>
      <w:r>
        <w:rPr>
          <w:rFonts w:hint="eastAsia" w:ascii="宋体" w:hAnsi="宋体" w:eastAsia="宋体" w:cs="Times New Roman"/>
          <w:color w:val="000000" w:themeColor="text1"/>
          <w:sz w:val="24"/>
          <w:szCs w:val="21"/>
          <w:highlight w:val="none"/>
          <w:lang w:val="en-US" w:eastAsia="zh-CN" w:bidi="ar-SA"/>
        </w:rPr>
        <w:t xml:space="preserve">11</w:t>
      </w:r>
      <w:r>
        <w:rPr>
          <w:rFonts w:hint="eastAsia" w:ascii="宋体" w:hAnsi="宋体" w:eastAsia="宋体" w:cs="Times New Roman"/>
          <w:color w:val="000000" w:themeColor="text1"/>
          <w:sz w:val="24"/>
          <w:szCs w:val="21"/>
          <w:highlight w:val="none"/>
          <w:lang w:val="en-US" w:eastAsia="zh-CN" w:bidi="ar-SA"/>
        </w:rPr>
        <w:t xml:space="preserve">分。同一人员提供多张证书的不重复得分。</w:t>
      </w:r>
      <w:r>
        <w:rPr>
          <w:rFonts w:ascii="宋体" w:hAnsi="宋体" w:eastAsia="宋体" w:cs="Times New Roman"/>
          <w:color w:val="000000" w:themeColor="text1"/>
          <w:sz w:val="24"/>
          <w:szCs w:val="21"/>
          <w:highlight w:val="none"/>
          <w:lang w:val="en-US" w:eastAsia="zh-CN" w:bidi="ar-SA"/>
        </w:rPr>
      </w:r>
      <w:r>
        <w:rPr>
          <w:color w:val="000000" w:themeColor="text1"/>
          <w:highlight w:val="none"/>
        </w:rPr>
      </w:r>
    </w:p>
    <w:p>
      <w:pPr>
        <w:pStyle w:val="883"/>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9</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after="0"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3.1</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rPr>
        <w:t xml:space="preserve">业绩（6分）：</w:t>
      </w:r>
      <w:r>
        <w:rPr>
          <w:rFonts w:hint="eastAsia" w:ascii="宋体" w:hAnsi="宋体" w:cs="宋体"/>
          <w:color w:val="000000" w:themeColor="text1"/>
          <w:sz w:val="24"/>
          <w:highlight w:val="none"/>
        </w:rPr>
        <w:t xml:space="preserve">投标人自2020年1月1日以来（以合同签订日期为准），具有与本项目同类项目案例的，每有一个有效合同得2分，最高得6分；</w:t>
      </w:r>
      <w:r>
        <w:rPr>
          <w:rFonts w:hint="eastAsia" w:ascii="宋体" w:hAnsi="宋体" w:cs="宋体"/>
          <w:color w:val="000000" w:themeColor="text1"/>
          <w:sz w:val="24"/>
          <w:szCs w:val="24"/>
          <w:highlight w:val="none"/>
        </w:rPr>
        <w:t xml:space="preserve">合同扫描件上传至投标系统中，否则不得分。</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s="宋体"/>
          <w:color w:val="000000" w:themeColor="text1"/>
          <w:sz w:val="24"/>
          <w:highlight w:val="none"/>
        </w:rPr>
        <w:t xml:space="preserve">3.2</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认证证书（2分）：</w:t>
      </w:r>
      <w:r>
        <w:rPr>
          <w:rFonts w:hint="eastAsia" w:ascii="宋体" w:hAnsi="宋体"/>
          <w:bCs/>
          <w:color w:val="000000" w:themeColor="text1"/>
          <w:sz w:val="24"/>
          <w:highlight w:val="none"/>
        </w:rPr>
        <w:t xml:space="preserve">投标人具有有效期内的质量管理体系认证证书、环境管理体系认证证书，每提供一份得1分，本项最高2分。</w:t>
      </w:r>
      <w:r>
        <w:rPr>
          <w:rFonts w:hint="eastAsia" w:ascii="宋体" w:hAnsi="宋体"/>
          <w:bCs/>
          <w:color w:val="000000" w:themeColor="text1"/>
          <w:sz w:val="24"/>
          <w:highlight w:val="none"/>
          <w:lang w:val="en-US" w:eastAsia="zh-CN"/>
        </w:rPr>
        <w:t xml:space="preserve">需提供有效得证书扫描件。</w:t>
      </w:r>
      <w:r>
        <w:rPr>
          <w:rFonts w:hint="eastAsia" w:ascii="宋体" w:hAnsi="宋体"/>
          <w:bCs/>
          <w:color w:val="000000" w:themeColor="text1"/>
          <w:sz w:val="24"/>
          <w:highlight w:val="none"/>
          <w:lang w:val="en-US" w:eastAsia="zh-CN"/>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s="宋体"/>
          <w:color w:val="000000" w:themeColor="text1"/>
          <w:sz w:val="24"/>
          <w:highlight w:val="none"/>
        </w:rPr>
        <w:t xml:space="preserve">3.3</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项目实施能力（1分）：在合同签订生效后30个日历天内完成相关链路的建设调试</w:t>
      </w:r>
      <w:r>
        <w:rPr>
          <w:rFonts w:hint="eastAsia" w:ascii="宋体" w:hAnsi="宋体"/>
          <w:bCs/>
          <w:color w:val="000000" w:themeColor="text1"/>
          <w:sz w:val="24"/>
          <w:highlight w:val="none"/>
        </w:rPr>
        <w:t xml:space="preserve">工作，在此基础上每缩短2个日历天得0.5分，本项最高1分。</w:t>
      </w:r>
      <w:r>
        <w:rPr>
          <w:rFonts w:hint="eastAsia" w:ascii="宋体" w:hAnsi="宋体"/>
          <w:bCs/>
          <w:color w:val="000000" w:themeColor="text1"/>
          <w:sz w:val="24"/>
          <w:highlight w:val="none"/>
          <w:lang w:val="en-US" w:eastAsia="zh-CN"/>
        </w:rPr>
        <w:t xml:space="preserve">需</w:t>
      </w:r>
      <w:r>
        <w:rPr>
          <w:rFonts w:hint="eastAsia" w:ascii="宋体" w:hAnsi="宋体"/>
          <w:bCs/>
          <w:color w:val="000000" w:themeColor="text1"/>
          <w:sz w:val="24"/>
          <w:highlight w:val="none"/>
        </w:rPr>
        <w:t xml:space="preserve">提供相应承诺书扫描件并</w:t>
      </w:r>
      <w:r>
        <w:rPr>
          <w:rFonts w:hint="eastAsia" w:ascii="宋体" w:hAnsi="宋体"/>
          <w:bCs/>
          <w:color w:val="000000" w:themeColor="text1"/>
          <w:sz w:val="24"/>
          <w:highlight w:val="none"/>
        </w:rPr>
        <w:t xml:space="preserve">加盖</w:t>
      </w:r>
      <w:r>
        <w:rPr>
          <w:rFonts w:hint="eastAsia" w:ascii="宋体" w:hAnsi="宋体"/>
          <w:bCs/>
          <w:color w:val="000000" w:themeColor="text1"/>
          <w:sz w:val="24"/>
          <w:highlight w:val="none"/>
          <w:lang w:val="en-US" w:eastAsia="zh-CN"/>
        </w:rPr>
        <w:t xml:space="preserve">电子</w:t>
      </w:r>
      <w:r>
        <w:rPr>
          <w:rFonts w:hint="eastAsia" w:ascii="宋体" w:hAnsi="宋体"/>
          <w:bCs/>
          <w:color w:val="000000" w:themeColor="text1"/>
          <w:sz w:val="24"/>
          <w:highlight w:val="none"/>
        </w:rPr>
        <w:t xml:space="preserve">公章</w:t>
      </w:r>
      <w:r>
        <w:rPr>
          <w:rFonts w:hint="eastAsia" w:ascii="宋体" w:hAnsi="宋体"/>
          <w:bCs/>
          <w:color w:val="000000" w:themeColor="text1"/>
          <w:sz w:val="24"/>
          <w:highlight w:val="none"/>
        </w:rPr>
        <w:t xml:space="preserve">上传至投标文件中</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详见格式</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项目实施能力</w:t>
      </w:r>
      <w:r>
        <w:rPr>
          <w:rFonts w:hint="eastAsia" w:ascii="宋体" w:hAnsi="宋体"/>
          <w:bCs/>
          <w:color w:val="000000" w:themeColor="text1"/>
          <w:sz w:val="24"/>
          <w:highlight w:val="none"/>
        </w:rPr>
        <w:t xml:space="preserve">承诺书》）</w:t>
      </w:r>
      <w:r>
        <w:rPr>
          <w:rFonts w:hint="eastAsia" w:ascii="宋体" w:hAnsi="宋体"/>
          <w:bCs/>
          <w:color w:val="000000" w:themeColor="text1"/>
          <w:sz w:val="24"/>
          <w:highlight w:val="none"/>
        </w:rPr>
        <w:t xml:space="preserve">，提供不全或无扫描件不得分。</w:t>
      </w: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883"/>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64</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.1  项目设计方案（12分），内容包括：①项目背景、②设计依据、③需求分析。</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color w:val="000000" w:themeColor="text1"/>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3项全部方案的，得12分；方案较完整，科学合理性较强，设计较清晰详细，能够符合本项目需求，能够提供上述2-3项方案的，得9分；方案完整性一般，科学合理性一般，设计清晰详细程度一般，能够符合本项目需求，能够提供上述1-3项方案的，得6分；方案完整性、科学合理性、设计的清晰详细程度等只能基本满足要求，能够提供上述1-3项方案的，得3分；无方案或者未按要求提供方案的不得分。</w:t>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.2  项目施工方案（12分），内容包括：①施工组织、②施工安全措施、③施工管理方案。</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3项全部方案的，得12分；方案较完整，科学合理性较强，设计较清晰详细，能够符合本项目需求，能够提供上述2-3项方案的，得9分；方案完整性一般，科学合理性一般，设计清晰详细程度一般，能够符合本项目需求，能够提供上述1-3项方案的，得6分；方案完整性、科学合理性、设计的清晰详细程度等只能基本满足要求，能够提供上述1-3项方案的，得3分；无方案或者未按要求提供方案的不得分。</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883"/>
        <w:ind w:firstLine="480"/>
        <w:spacing w:line="500" w:lineRule="exact"/>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4.3运维管理方案（12分），内容包括：①链路维护、②故障处理、③管理规章制度。</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883"/>
        <w:ind w:firstLine="480"/>
        <w:spacing w:line="5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3项全部方案的，得12分；方案较完整，科学合理性较强，设计较清晰详细，能够符合本项目需求，能够提供上述2-3项方案的，得9分；方案完整性一般，科学合理性一般，设计清晰详细程度一般，能够符合本项目需求，能够提供上述1-3项方案的，得6分；方案完整性、科学合理性、设计的清晰详细程度等只能基本满足要求，能够提供上述1-3项方案的，得3分；无方案或者未按要求提供方案的不得分。</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4.4服务保障方案（12分），内容包括：①售后服务方案、②培训方案、③重大活动保障方案。</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3项全部方案的，得12分；方案较完整，科学合理性较强，设计较清晰详细，能够符合本项目需求，能够提供上述2-3项方案的，得9分；方案完整性一般，科学合理性一般，设计清晰详细程度一般，能够符合本项目需求，能够提供上述1-3项方案的，得6分；方案完整性、科学合理性、设计的清晰详细程度等只能基本满足要求，能够提供上述1-3项方案的，得3分；无方案或者未按要求提供方案的不得分。</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4.5应急管理方案（16分），内容包括：①应急保障调度原则、②应急事件操作规范及流程、③应急保障措施、④应急预案。</w:t>
      </w:r>
      <w:r>
        <w:rPr>
          <w:rFonts w:hint="eastAsia" w:ascii="宋体" w:hAnsi="宋体"/>
          <w:color w:val="000000" w:themeColor="text1"/>
          <w:sz w:val="24"/>
          <w:highlight w:val="none"/>
        </w:rPr>
      </w:r>
      <w:r>
        <w:rPr>
          <w:color w:val="000000" w:themeColor="text1"/>
          <w:highlight w:val="none"/>
        </w:rPr>
      </w:r>
    </w:p>
    <w:p>
      <w:pPr>
        <w:pStyle w:val="883"/>
        <w:ind w:firstLine="480"/>
        <w:jc w:val="left"/>
        <w:spacing w:line="500" w:lineRule="exact"/>
        <w:tabs>
          <w:tab w:val="left" w:pos="1440" w:leader="none"/>
        </w:tabs>
        <w:rPr>
          <w:rFonts w:hint="eastAsia" w:ascii="黑体" w:hAnsi="黑体" w:eastAsia="黑体"/>
          <w:color w:val="000000" w:themeColor="text1"/>
          <w:sz w:val="36"/>
          <w:szCs w:val="36"/>
          <w:highlight w:val="none"/>
        </w:rPr>
        <w:outlineLvl w:val="0"/>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4项全部方案的，得16分；方案较完整，科学合理性较强，设计较清晰详细，能够符合本项目需求，能够提供上述3-4项方案的，得13分；方案完整性一般，科学合理性一般，设计清晰详细程度一般，能够符合本项目需求，能够提供上述2-4项方案的，得10分；方案完整性、科学合理性、设计的清晰详细程度等只能基本满足要求，能够提供上述1-4项方案的，得7分；无方案或者未按要求提供方案的不得分。</w:t>
      </w: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73"/>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671244"/>
      <w:r>
        <w:rPr>
          <w:color w:val="000000" w:themeColor="text1"/>
          <w:highlight w:val="none"/>
        </w:rPr>
      </w:r>
      <w:bookmarkEnd w:id="196"/>
      <w:r>
        <w:rPr>
          <w:color w:val="000000" w:themeColor="text1"/>
          <w:highlight w:val="none"/>
        </w:rPr>
      </w:r>
      <w:bookmarkStart w:id="197" w:name="_Toc49090576"/>
      <w:r>
        <w:rPr>
          <w:color w:val="000000" w:themeColor="text1"/>
          <w:highlight w:val="none"/>
        </w:rPr>
      </w:r>
      <w:bookmarkStart w:id="198" w:name="_Toc26554094"/>
      <w:r>
        <w:rPr>
          <w:color w:val="000000" w:themeColor="text1"/>
          <w:highlight w:val="none"/>
        </w:rPr>
      </w:r>
      <w:bookmarkStart w:id="199" w:name="_Toc120614282"/>
      <w:r>
        <w:rPr>
          <w:color w:val="000000" w:themeColor="text1"/>
          <w:highlight w:val="none"/>
        </w:rPr>
      </w:r>
      <w:bookmarkStart w:id="200" w:name="_Hlt26955039"/>
      <w:r>
        <w:rPr>
          <w:color w:val="000000" w:themeColor="text1"/>
          <w:highlight w:val="none"/>
        </w:rPr>
      </w:r>
      <w:bookmarkEnd w:id="200"/>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73"/>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3"/>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73"/>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73"/>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73"/>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2"/>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rFonts w:hint="eastAsia" w:ascii="宋体" w:hAnsi="宋体" w:cs="宋体"/>
                <w:color w:val="000000" w:themeColor="text1"/>
                <w:highlight w:val="none"/>
              </w:rPr>
            </w:r>
            <w:r>
              <w:rPr>
                <w:color w:val="000000" w:themeColor="text1"/>
                <w:highlight w:val="none"/>
              </w:rPr>
            </w:r>
          </w:p>
        </w:tc>
        <w:tc>
          <w:tcPr>
            <w:tcW w:w="2449" w:type="dxa"/>
            <w:vAlign w:val="center"/>
            <w:textDirection w:val="lrTb"/>
            <w:noWrap w:val="false"/>
          </w:tcPr>
          <w:p>
            <w:pPr>
              <w:pStyle w:val="973"/>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rFonts w:ascii="宋体" w:hAnsi="宋体" w:cs="宋体"/>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3"/>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3"/>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3"/>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3"/>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73"/>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rFonts w:hint="eastAsia" w:ascii="宋体" w:hAnsi="宋体" w:cs="宋体"/>
                <w:color w:val="000000" w:themeColor="text1"/>
                <w:highlight w:val="none"/>
              </w:rPr>
            </w:r>
            <w:r>
              <w:rPr>
                <w:color w:val="000000" w:themeColor="text1"/>
                <w:highlight w:val="none"/>
              </w:rP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883"/>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883"/>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3"/>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3"/>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883"/>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83"/>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883"/>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883"/>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883"/>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hint="eastAsia" w:ascii="宋体" w:hAnsi="宋体" w:cs="宋体"/>
          <w:color w:val="000000" w:themeColor="text1"/>
          <w:sz w:val="24"/>
          <w:szCs w:val="24"/>
          <w:highlight w:val="none"/>
        </w:rPr>
      </w:r>
      <w:r>
        <w:rPr>
          <w:color w:val="000000" w:themeColor="text1"/>
          <w:highlight w:val="none"/>
        </w:rPr>
      </w:r>
    </w:p>
    <w:p>
      <w:pPr>
        <w:pStyle w:val="883"/>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73"/>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JSZC-320200-JZCG-G2026-0057</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无锡市公安局交管支队网络接入服务（运维类接续2026）</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83"/>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83"/>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83"/>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71"/>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JSZC-320200-JZCG-G2026-0057</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71"/>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1"/>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1"/>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71"/>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71"/>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71"/>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71"/>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71"/>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71"/>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71"/>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71"/>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1"/>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71"/>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1"/>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71"/>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83"/>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JSZC-320200-JZCG-G2026-0057</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83"/>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rFonts w:hint="eastAsia" w:ascii="宋体" w:hAnsi="宋体" w:cs="宋体"/>
          <w:b/>
          <w:color w:val="000000" w:themeColor="text1"/>
          <w:sz w:val="28"/>
          <w:szCs w:val="28"/>
          <w:highlight w:val="none"/>
        </w:rPr>
      </w:r>
      <w:r>
        <w:rPr>
          <w:color w:val="000000" w:themeColor="text1"/>
          <w:highlight w:val="none"/>
        </w:rPr>
      </w:r>
    </w:p>
    <w:p>
      <w:pPr>
        <w:pStyle w:val="883"/>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themeColor="text1"/>
          <w:sz w:val="24"/>
          <w:szCs w:val="24"/>
          <w:highlight w:val="none"/>
        </w:rPr>
      </w:r>
      <w:r>
        <w:rPr>
          <w:color w:val="000000" w:themeColor="text1"/>
          <w:highlight w:val="none"/>
        </w:rP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themeColor="text1"/>
          <w:highlight w:val="none"/>
        </w:rPr>
      </w:r>
      <w:r>
        <w:rPr>
          <w:color w:val="000000" w:themeColor="text1"/>
          <w:highlight w:val="none"/>
        </w:rPr>
      </w:r>
    </w:p>
    <w:p>
      <w:pPr>
        <w:pStyle w:val="883"/>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pStyle w:val="883"/>
        <w:spacing w:line="360" w:lineRule="auto"/>
        <w:rPr>
          <w:rFonts w:hint="eastAsia" w:ascii="宋体" w:hAnsi="宋体" w:cs="宋体"/>
          <w:b/>
          <w:color w:val="000000" w:themeColor="text1"/>
          <w:sz w:val="28"/>
          <w:szCs w:val="28"/>
          <w:highlight w:val="none"/>
        </w:rPr>
      </w:pPr>
      <w:r>
        <w:rPr>
          <w:rFonts w:hint="eastAsia"/>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83"/>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83"/>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3"/>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83"/>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JSZC-320200-JZCG-G2026-0057</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一、</w:t>
      </w: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0"/>
          <w:bCs/>
          <w:color w:val="000000" w:themeColor="text1"/>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二、</w:t>
      </w: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60"/>
          <w:bCs/>
          <w:color w:val="000000" w:themeColor="text1"/>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三、</w:t>
      </w: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四、</w:t>
      </w: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五、</w:t>
      </w: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六、</w:t>
      </w: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七、</w:t>
      </w: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八、</w:t>
      </w: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九、</w:t>
      </w: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83"/>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ascii="Times New Roman" w:hAnsi="Times New Roman" w:eastAsia="Times New Roman" w:cs="Times New Roman"/>
          <w:bCs/>
          <w:color w:val="000000" w:themeColor="text1"/>
          <w:sz w:val="24"/>
          <w:szCs w:val="24"/>
          <w:highlight w:val="none"/>
          <w:lang w:val="en-US" w:eastAsia="zh-CN" w:bidi="ar-SA"/>
        </w:rPr>
        <w:t xml:space="preserve">十、</w:t>
      </w: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83"/>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83"/>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hint="eastAsia"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83"/>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rPr>
      </w:r>
      <w:r>
        <w:rPr>
          <w:color w:val="000000" w:themeColor="text1"/>
          <w:highlight w:val="none"/>
        </w:rPr>
      </w:r>
    </w:p>
    <w:p>
      <w:pPr>
        <w:pStyle w:val="883"/>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JSZC-320200-JZCG-G2026-0057</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83"/>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83"/>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JSZC-320200-JZCG-G2026-0057</w:t>
      </w:r>
      <w:r>
        <w:rPr>
          <w:rFonts w:hint="eastAsia" w:ascii="黑体" w:eastAsia="黑体"/>
          <w:bCs/>
          <w:color w:val="000000" w:themeColor="text1"/>
          <w:sz w:val="24"/>
          <w:szCs w:val="24"/>
          <w:highlight w:val="none"/>
          <w:lang w:eastAsia="zh-CN"/>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999"/>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无锡市公安局交管支队网络接入服务（运维类接续2026）</w:t>
            </w:r>
            <w:r>
              <w:rPr>
                <w:rFonts w:hint="eastAsia" w:hAnsi="宋体" w:eastAsia="宋体"/>
                <w:bCs/>
                <w:color w:val="000000" w:themeColor="text1"/>
                <w:szCs w:val="24"/>
                <w:highlight w:val="none"/>
                <w:lang w:eastAsia="zh-CN"/>
              </w:rPr>
            </w:r>
            <w:r>
              <w:rPr>
                <w:color w:val="000000" w:themeColor="text1"/>
                <w:highlight w:val="none"/>
              </w:rPr>
            </w:r>
          </w:p>
        </w:tc>
        <w:tc>
          <w:tcPr>
            <w:tcW w:w="3188" w:type="dxa"/>
            <w:vAlign w:val="center"/>
            <w:textDirection w:val="lrTb"/>
            <w:noWrap w:val="false"/>
          </w:tcPr>
          <w:p>
            <w:pPr>
              <w:pStyle w:val="999"/>
              <w:jc w:val="center"/>
              <w:rPr>
                <w:rFonts w:hint="eastAsia" w:hAnsi="宋体" w:eastAsia="宋体"/>
                <w:b/>
                <w:color w:val="000000" w:themeColor="text1"/>
                <w:szCs w:val="24"/>
                <w:highlight w:val="none"/>
              </w:rPr>
            </w:pPr>
            <w:r>
              <w:rPr>
                <w:rFonts w:hint="eastAsia" w:hAnsi="宋体"/>
                <w:b/>
                <w:color w:val="000000" w:themeColor="text1"/>
                <w:szCs w:val="24"/>
                <w:highlight w:val="none"/>
                <w:lang w:eastAsia="zh-CN"/>
              </w:rPr>
              <w:t xml:space="preserve">（</w:t>
            </w:r>
            <w:r>
              <w:rPr>
                <w:rFonts w:hint="eastAsia" w:hAnsi="宋体"/>
                <w:b/>
                <w:color w:val="000000" w:themeColor="text1"/>
                <w:szCs w:val="24"/>
                <w:highlight w:val="none"/>
              </w:rPr>
              <w:t xml:space="preserve">元/月/条</w:t>
            </w:r>
            <w:r>
              <w:rPr>
                <w:rFonts w:hint="eastAsia" w:hAnsi="宋体"/>
                <w:b/>
                <w:color w:val="000000" w:themeColor="text1"/>
                <w:szCs w:val="24"/>
                <w:highlight w:val="none"/>
                <w:lang w:eastAsia="zh-CN"/>
              </w:rPr>
              <w:t xml:space="preserve">）</w:t>
            </w:r>
            <w:r>
              <w:rPr>
                <w:rFonts w:hint="eastAsia" w:hAnsi="宋体" w:eastAsia="宋体"/>
                <w:b/>
                <w:color w:val="000000" w:themeColor="text1"/>
                <w:szCs w:val="24"/>
                <w:highlight w:val="none"/>
                <w:lang w:eastAsia="zh-CN"/>
              </w:rPr>
            </w:r>
            <w:r>
              <w:rPr>
                <w:color w:val="000000" w:themeColor="text1"/>
                <w:highlight w:val="none"/>
              </w:rPr>
            </w:r>
          </w:p>
        </w:tc>
      </w:tr>
      <w:tr>
        <w:trPr>
          <w:cantSplit/>
          <w:trHeight w:val="780"/>
        </w:trPr>
        <w:tc>
          <w:tcPr>
            <w:gridSpan w:val="2"/>
            <w:tcW w:w="8885" w:type="dxa"/>
            <w:vAlign w:val="center"/>
            <w:textDirection w:val="lrTb"/>
            <w:noWrap w:val="false"/>
          </w:tcPr>
          <w:p>
            <w:pPr>
              <w:pStyle w:val="883"/>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w:t>
      </w: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hAnsi="Times New Roman" w:eastAsia="黑体" w:cs="Times New Roman"/>
          <w:bCs/>
          <w:color w:val="000000" w:themeColor="text1"/>
          <w:sz w:val="24"/>
          <w:szCs w:val="24"/>
          <w:highlight w:val="none"/>
        </w:rPr>
      </w:pPr>
      <w:r>
        <w:rPr>
          <w:rFonts w:hint="eastAsia" w:ascii="黑体" w:eastAsia="黑体"/>
          <w:bCs/>
          <w:color w:val="000000" w:themeColor="text1"/>
          <w:sz w:val="24"/>
          <w:szCs w:val="24"/>
          <w:highlight w:val="none"/>
          <w:lang w:val="en-US" w:eastAsia="zh-CN"/>
        </w:rPr>
        <w:t xml:space="preserve">1.本表所称投标总报价即为</w:t>
      </w:r>
      <w:r>
        <w:rPr>
          <w:rFonts w:hint="eastAsia" w:ascii="黑体" w:hAnsi="Times New Roman" w:eastAsia="黑体" w:cs="Times New Roman"/>
          <w:bCs/>
          <w:color w:val="000000" w:themeColor="text1"/>
          <w:sz w:val="24"/>
          <w:szCs w:val="24"/>
          <w:highlight w:val="none"/>
          <w:lang w:val="en-US" w:eastAsia="zh-CN"/>
        </w:rPr>
        <w:t xml:space="preserve">投标人所报单价（单位：元/月/条）即单条链路每月租用价格。</w:t>
      </w:r>
      <w:r>
        <w:rPr>
          <w:rFonts w:hint="eastAsia" w:ascii="黑体" w:hAnsi="Times New Roman" w:eastAsia="黑体" w:cs="Times New Roman"/>
          <w:bCs/>
          <w:color w:val="000000" w:themeColor="text1"/>
          <w:sz w:val="24"/>
          <w:szCs w:val="24"/>
          <w:highlight w:val="none"/>
          <w:lang w:val="en-US" w:eastAsia="zh-CN"/>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lang w:val="en-US" w:eastAsia="zh-CN"/>
        </w:rPr>
        <w:t xml:space="preserve">2</w:t>
      </w:r>
      <w:r>
        <w:rPr>
          <w:rFonts w:hint="eastAsia" w:ascii="黑体" w:eastAsia="黑体"/>
          <w:bCs/>
          <w:color w:val="000000" w:themeColor="text1"/>
          <w:sz w:val="24"/>
          <w:szCs w:val="24"/>
          <w:highlight w:val="none"/>
          <w:lang w:val="en-US" w:eastAsia="zh-CN"/>
        </w:rPr>
        <w:t xml:space="preserve">.</w:t>
      </w:r>
      <w:r>
        <w:rPr>
          <w:rFonts w:hint="eastAsia" w:ascii="黑体" w:eastAsia="黑体"/>
          <w:bCs/>
          <w:color w:val="000000" w:themeColor="text1"/>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rFonts w:ascii="黑体" w:eastAsia="黑体"/>
          <w:bCs/>
          <w:color w:val="000000" w:themeColor="text1"/>
          <w:sz w:val="28"/>
          <w:szCs w:val="28"/>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JSZC-320200-JZCG-G2026-0057</w:t>
      </w:r>
      <w:r>
        <w:rPr>
          <w:rFonts w:hint="eastAsia" w:ascii="黑体" w:eastAsia="黑体"/>
          <w:bCs/>
          <w:color w:val="000000" w:themeColor="text1"/>
          <w:sz w:val="24"/>
          <w:szCs w:val="24"/>
          <w:highlight w:val="none"/>
          <w:lang w:eastAsia="zh-CN"/>
        </w:rPr>
      </w:r>
      <w:r>
        <w:rPr>
          <w:color w:val="000000" w:themeColor="text1"/>
          <w:highlight w:val="none"/>
        </w:rP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spacing w:before="5"/>
              <w:rPr>
                <w:color w:val="000000" w:themeColor="text1"/>
                <w:sz w:val="18"/>
                <w:highlight w:val="none"/>
              </w:rPr>
            </w:pPr>
            <w:r>
              <w:rPr>
                <w:color w:val="000000" w:themeColor="text1"/>
                <w:sz w:val="18"/>
                <w:highlight w:val="none"/>
              </w:rPr>
              <w:t xml:space="preserve">服务内容</w:t>
            </w:r>
            <w:r>
              <w:rPr>
                <w:color w:val="000000" w:themeColor="text1"/>
                <w:sz w:val="18"/>
                <w:highlight w:val="none"/>
              </w:rPr>
            </w:r>
            <w:r>
              <w:rPr>
                <w:color w:val="000000" w:themeColor="text1"/>
                <w:highlight w:val="none"/>
              </w:rPr>
            </w:r>
          </w:p>
        </w:tc>
        <w:tc>
          <w:tcPr>
            <w:tcW w:w="851"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sz w:val="18"/>
                <w:highlight w:val="none"/>
              </w:rPr>
            </w:r>
            <w:r>
              <w:rPr>
                <w:color w:val="000000" w:themeColor="text1"/>
                <w:highlight w:val="none"/>
              </w:rPr>
            </w:r>
          </w:p>
        </w:tc>
        <w:tc>
          <w:tcPr>
            <w:tcW w:w="1134"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851"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851"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rFonts w:hint="eastAsia" w:ascii="黑体" w:eastAsia="黑体"/>
                <w:b/>
                <w:bCs/>
                <w:color w:val="000000" w:themeColor="text1"/>
                <w:highlight w:val="none"/>
              </w:rPr>
            </w:r>
            <w:r>
              <w:rPr>
                <w:color w:val="000000" w:themeColor="text1"/>
                <w:highlight w:val="none"/>
              </w:rPr>
            </w:r>
          </w:p>
        </w:tc>
        <w:tc>
          <w:tcPr>
            <w:tcW w:w="851"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134"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bl>
    <w:p>
      <w:pPr>
        <w:pStyle w:val="883"/>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3"/>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pStyle w:val="883"/>
        <w:ind w:firstLine="316"/>
        <w:spacing w:line="400" w:lineRule="exact"/>
        <w:rPr>
          <w:rFonts w:ascii="宋体" w:hAnsi="宋体" w:eastAsia="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lang w:val="en-US" w:eastAsia="zh-CN"/>
        </w:rPr>
        <w:t xml:space="preserve">本项目</w:t>
      </w:r>
      <w:r>
        <w:rPr>
          <w:rFonts w:hint="eastAsia" w:ascii="宋体" w:hAnsi="宋体"/>
          <w:bCs/>
          <w:color w:val="000000" w:themeColor="text1"/>
          <w:highlight w:val="none"/>
          <w:lang w:val="en-US" w:eastAsia="zh-CN"/>
        </w:rPr>
        <w:t xml:space="preserve">不涉及，无需填报。</w:t>
      </w:r>
      <w:r>
        <w:rPr>
          <w:rFonts w:ascii="宋体" w:hAnsi="宋体" w:eastAsia="宋体"/>
          <w:bCs/>
          <w:color w:val="000000" w:themeColor="text1"/>
          <w:highlight w:val="none"/>
          <w:lang w:val="en-US" w:eastAsia="zh-CN"/>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Start w:id="202" w:name="_Toc120614284"/>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83"/>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JSZC-320200-JZCG-G2026-0057</w:t>
      </w:r>
      <w:r>
        <w:rPr>
          <w:rFonts w:hint="eastAsia" w:ascii="黑体" w:eastAsia="黑体"/>
          <w:bCs/>
          <w:color w:val="000000" w:themeColor="text1"/>
          <w:sz w:val="24"/>
          <w:szCs w:val="24"/>
          <w:highlight w:val="none"/>
          <w:lang w:eastAsia="zh-CN"/>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83"/>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83"/>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83"/>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2"/>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rFonts w:hint="eastAsia" w:ascii="宋体" w:hAnsi="宋体"/>
          <w:bCs/>
          <w:color w:val="000000" w:themeColor="text1"/>
          <w:sz w:val="24"/>
          <w:szCs w:val="24"/>
          <w:highlight w:val="none"/>
          <w:lang w:eastAsia="zh-CN"/>
        </w:rPr>
      </w:r>
      <w:r>
        <w:rPr>
          <w:color w:val="000000" w:themeColor="text1"/>
          <w:highlight w:val="none"/>
        </w:rPr>
      </w:r>
    </w:p>
    <w:p>
      <w:pPr>
        <w:pStyle w:val="883"/>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3" w:name="_Hlt26955066"/>
      <w:r>
        <w:rPr>
          <w:color w:val="000000" w:themeColor="text1"/>
          <w:highlight w:val="none"/>
        </w:rPr>
      </w:r>
      <w:bookmarkEnd w:id="203"/>
      <w:r>
        <w:rPr>
          <w:color w:val="000000" w:themeColor="text1"/>
          <w:highlight w:val="none"/>
        </w:rPr>
      </w:r>
      <w:bookmarkStart w:id="204" w:name="_Hlt26609389"/>
      <w:r>
        <w:rPr>
          <w:color w:val="000000" w:themeColor="text1"/>
          <w:highlight w:val="none"/>
        </w:rPr>
      </w:r>
      <w:bookmarkEnd w:id="204"/>
      <w:r>
        <w:rPr>
          <w:color w:val="000000" w:themeColor="text1"/>
          <w:highlight w:val="none"/>
        </w:rPr>
      </w:r>
      <w:bookmarkStart w:id="205" w:name="_Hlt26671374"/>
      <w:r>
        <w:rPr>
          <w:color w:val="000000" w:themeColor="text1"/>
          <w:highlight w:val="none"/>
        </w:rPr>
      </w:r>
      <w:bookmarkEnd w:id="205"/>
      <w:r>
        <w:rPr>
          <w:color w:val="000000" w:themeColor="text1"/>
          <w:highlight w:val="none"/>
        </w:rPr>
      </w:r>
      <w:bookmarkStart w:id="206" w:name="_格式2__法定代表人授权书"/>
      <w:r>
        <w:rPr>
          <w:color w:val="000000" w:themeColor="text1"/>
          <w:highlight w:val="none"/>
        </w:rPr>
      </w:r>
      <w:bookmarkEnd w:id="206"/>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eastAsia="zh-CN"/>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pStyle w:val="883"/>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883"/>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rFonts w:hint="eastAsia"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JSZC-320200-JZCG-G2026-0057</w:t>
      </w:r>
      <w:r>
        <w:rPr>
          <w:rFonts w:hint="eastAsia" w:ascii="黑体" w:eastAsia="黑体"/>
          <w:bCs/>
          <w:color w:val="000000" w:themeColor="text1"/>
          <w:sz w:val="24"/>
          <w:szCs w:val="24"/>
          <w:highlight w:val="none"/>
          <w:lang w:eastAsia="zh-CN"/>
        </w:rPr>
      </w:r>
      <w:r>
        <w:rPr>
          <w:color w:val="000000" w:themeColor="text1"/>
          <w:highlight w:val="none"/>
        </w:rPr>
      </w:r>
    </w:p>
    <w:tbl>
      <w:tblPr>
        <w:tblW w:w="0" w:type="auto"/>
        <w:jc w:val="center"/>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476"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25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本项目职责</w:t>
            </w:r>
            <w:r>
              <w:rPr>
                <w:b/>
                <w:color w:val="000000" w:themeColor="text1"/>
                <w:sz w:val="24"/>
                <w:highlight w:val="none"/>
              </w:rPr>
            </w:r>
            <w:r>
              <w:rPr>
                <w:color w:val="000000" w:themeColor="text1"/>
                <w:highlight w:val="none"/>
              </w:rPr>
            </w:r>
          </w:p>
        </w:tc>
        <w:tc>
          <w:tcPr>
            <w:tcW w:w="327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83"/>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3"/>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3"/>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883"/>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p>
      <w:pPr>
        <w:pStyle w:val="883"/>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hd w:val="nil" w:color="auto"/>
        <w:rPr>
          <w:rFonts w:ascii="黑体" w:eastAsia="黑体"/>
          <w:color w:val="000000" w:themeColor="text1"/>
          <w:sz w:val="28"/>
          <w:szCs w:val="28"/>
          <w:highlight w:val="none"/>
        </w:rPr>
      </w:pPr>
      <w:r>
        <w:rPr>
          <w:rFonts w:hint="eastAsia" w:ascii="黑体" w:eastAsia="黑体"/>
          <w:bCs/>
          <w:color w:val="000000" w:themeColor="text1"/>
          <w:sz w:val="28"/>
          <w:szCs w:val="28"/>
          <w:highlight w:val="none"/>
          <w:lang w:val="en-US" w:eastAsia="zh-CN"/>
        </w:rPr>
        <w:br w:type="page" w:clear="all"/>
      </w:r>
      <w:r>
        <w:rPr>
          <w:rFonts w:hint="eastAsia" w:ascii="黑体" w:eastAsia="黑体"/>
          <w:bCs/>
          <w:color w:val="000000" w:themeColor="text1"/>
          <w:sz w:val="28"/>
          <w:szCs w:val="28"/>
          <w:highlight w:val="none"/>
          <w:lang w:val="en-US" w:eastAsia="zh-CN"/>
        </w:rPr>
      </w:r>
      <w:r>
        <w:rPr>
          <w:color w:val="000000" w:themeColor="text1"/>
          <w:highlight w:val="none"/>
        </w:rPr>
      </w:r>
    </w:p>
    <w:p>
      <w:pPr>
        <w:pStyle w:val="883"/>
        <w:numPr>
          <w:ilvl w:val="0"/>
          <w:numId w:val="0"/>
        </w:numPr>
        <w:jc w:val="left"/>
        <w:rPr>
          <w:rFonts w:hint="eastAsia" w:ascii="黑体" w:eastAsia="黑体"/>
          <w:color w:val="000000" w:themeColor="text1"/>
          <w:sz w:val="28"/>
          <w:szCs w:val="28"/>
          <w:highlight w:val="none"/>
        </w:rPr>
      </w:pPr>
      <w:r>
        <w:rPr>
          <w:rFonts w:hint="eastAsia" w:ascii="Times New Roman" w:hAnsi="Times New Roman" w:eastAsia="Times New Roman" w:cs="Times New Roman"/>
          <w:bCs/>
          <w:color w:val="000000" w:themeColor="text1"/>
          <w:sz w:val="28"/>
          <w:szCs w:val="28"/>
          <w:highlight w:val="none"/>
          <w:lang w:val="en-US" w:eastAsia="zh-CN" w:bidi="ar-SA"/>
        </w:rPr>
        <w:t xml:space="preserve">十</w:t>
      </w:r>
      <w:r>
        <w:rPr>
          <w:rFonts w:hint="eastAsia" w:eastAsia="Times New Roman" w:cs="Times New Roman"/>
          <w:bCs/>
          <w:color w:val="000000" w:themeColor="text1"/>
          <w:sz w:val="28"/>
          <w:szCs w:val="28"/>
          <w:highlight w:val="none"/>
          <w:lang w:val="en-US" w:eastAsia="zh-CN" w:bidi="ar-SA"/>
        </w:rPr>
        <w:t xml:space="preserve">二</w:t>
      </w:r>
      <w:r>
        <w:rPr>
          <w:rFonts w:hint="eastAsia" w:ascii="Times New Roman" w:hAnsi="Times New Roman" w:eastAsia="Times New Roman" w:cs="Times New Roman"/>
          <w:bCs/>
          <w:color w:val="000000" w:themeColor="text1"/>
          <w:sz w:val="28"/>
          <w:szCs w:val="28"/>
          <w:highlight w:val="none"/>
          <w:lang w:val="en-US" w:eastAsia="zh-CN" w:bidi="ar-SA"/>
        </w:rPr>
        <w:t xml:space="preserve">、</w:t>
      </w:r>
      <w:r>
        <w:rPr>
          <w:rFonts w:ascii="黑体" w:eastAsia="黑体"/>
          <w:bCs/>
          <w:color w:val="000000" w:themeColor="text1"/>
          <w:sz w:val="28"/>
          <w:szCs w:val="28"/>
          <w:highlight w:val="none"/>
        </w:rPr>
        <w:t xml:space="preserve">项目实施能力</w:t>
      </w: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lang w:eastAsia="zh-CN"/>
        </w:rPr>
        <w:t xml:space="preserve">（</w:t>
      </w:r>
      <w:r>
        <w:rPr>
          <w:rFonts w:hint="eastAsia" w:ascii="黑体" w:eastAsia="黑体"/>
          <w:bCs/>
          <w:color w:val="000000" w:themeColor="text1"/>
          <w:sz w:val="28"/>
          <w:szCs w:val="28"/>
          <w:highlight w:val="none"/>
          <w:lang w:val="en-US" w:eastAsia="zh-CN"/>
        </w:rPr>
        <w:t xml:space="preserve">格式）</w:t>
      </w:r>
      <w:r>
        <w:rPr>
          <w:rFonts w:ascii="黑体" w:eastAsia="黑体"/>
          <w:bCs/>
          <w:color w:val="000000" w:themeColor="text1"/>
          <w:sz w:val="28"/>
          <w:szCs w:val="28"/>
          <w:highlight w:val="none"/>
          <w:lang w:val="en-US" w:eastAsia="zh-CN"/>
        </w:rPr>
      </w:r>
      <w:r>
        <w:rPr>
          <w:color w:val="000000" w:themeColor="text1"/>
          <w:highlight w:val="none"/>
        </w:rPr>
      </w:r>
    </w:p>
    <w:p>
      <w:pPr>
        <w:pStyle w:val="895"/>
        <w:numPr>
          <w:ilvl w:val="0"/>
          <w:numId w:val="0"/>
        </w:numPr>
        <w:jc w:val="both"/>
        <w:widowControl w:val="off"/>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95"/>
        <w:numPr>
          <w:ilvl w:val="0"/>
          <w:numId w:val="0"/>
        </w:numPr>
        <w:jc w:val="center"/>
        <w:widowControl w:val="off"/>
        <w:rPr>
          <w:rFonts w:hint="eastAsia"/>
          <w:color w:val="000000" w:themeColor="text1"/>
          <w:highlight w:val="none"/>
        </w:rPr>
      </w:pPr>
      <w:r>
        <w:rPr>
          <w:rFonts w:hint="eastAsia" w:ascii="黑体" w:eastAsia="黑体"/>
          <w:bCs/>
          <w:color w:val="000000" w:themeColor="text1"/>
          <w:sz w:val="28"/>
          <w:szCs w:val="28"/>
          <w:highlight w:val="none"/>
        </w:rPr>
      </w:r>
      <w:r>
        <w:rPr>
          <w:rFonts w:hint="eastAsia" w:ascii="黑体" w:eastAsia="黑体"/>
          <w:bCs/>
          <w:color w:val="000000" w:themeColor="text1"/>
          <w:sz w:val="28"/>
          <w:szCs w:val="28"/>
          <w:highlight w:val="none"/>
        </w:rPr>
      </w:r>
      <w:r>
        <w:rPr>
          <w:color w:val="000000" w:themeColor="text1"/>
          <w:highlight w:val="none"/>
        </w:rPr>
      </w:r>
    </w:p>
    <w:p>
      <w:pPr>
        <w:pStyle w:val="895"/>
        <w:numPr>
          <w:ilvl w:val="0"/>
          <w:numId w:val="0"/>
        </w:numPr>
        <w:jc w:val="center"/>
        <w:widowControl w:val="off"/>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none"/>
        </w:rPr>
      </w:r>
      <w:r>
        <w:rPr>
          <w:rFonts w:hint="eastAsia" w:ascii="黑体" w:eastAsia="黑体"/>
          <w:bCs/>
          <w:color w:val="000000" w:themeColor="text1"/>
          <w:sz w:val="28"/>
          <w:szCs w:val="28"/>
          <w:highlight w:val="none"/>
        </w:rPr>
      </w:r>
      <w:r>
        <w:rPr>
          <w:color w:val="000000" w:themeColor="text1"/>
          <w:highlight w:val="none"/>
        </w:rPr>
      </w:r>
    </w:p>
    <w:p>
      <w:pPr>
        <w:pStyle w:val="895"/>
        <w:numPr>
          <w:ilvl w:val="0"/>
          <w:numId w:val="0"/>
        </w:numPr>
        <w:jc w:val="center"/>
        <w:widowControl w:val="off"/>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none"/>
        </w:rPr>
      </w:r>
      <w:r>
        <w:rPr>
          <w:rFonts w:hint="eastAsia" w:ascii="黑体" w:eastAsia="黑体"/>
          <w:bCs/>
          <w:color w:val="000000" w:themeColor="text1"/>
          <w:sz w:val="28"/>
          <w:szCs w:val="28"/>
          <w:highlight w:val="none"/>
        </w:rPr>
      </w:r>
      <w:r>
        <w:rPr>
          <w:color w:val="000000" w:themeColor="text1"/>
          <w:highlight w:val="none"/>
        </w:rPr>
      </w:r>
    </w:p>
    <w:p>
      <w:pPr>
        <w:pStyle w:val="895"/>
        <w:numPr>
          <w:ilvl w:val="0"/>
          <w:numId w:val="0"/>
        </w:numPr>
        <w:jc w:val="center"/>
        <w:widowControl w:val="off"/>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none"/>
        </w:rPr>
      </w:r>
      <w:r>
        <w:rPr>
          <w:rFonts w:hint="eastAsia" w:ascii="黑体" w:eastAsia="黑体"/>
          <w:bCs/>
          <w:color w:val="000000" w:themeColor="text1"/>
          <w:sz w:val="28"/>
          <w:szCs w:val="28"/>
          <w:highlight w:val="none"/>
        </w:rPr>
      </w:r>
      <w:r>
        <w:rPr>
          <w:color w:val="000000" w:themeColor="text1"/>
          <w:highlight w:val="none"/>
        </w:rPr>
      </w:r>
    </w:p>
    <w:p>
      <w:pPr>
        <w:pStyle w:val="895"/>
        <w:numPr>
          <w:ilvl w:val="0"/>
          <w:numId w:val="0"/>
        </w:numPr>
        <w:jc w:val="center"/>
        <w:widowControl w:val="off"/>
        <w:rPr>
          <w:rFonts w:hint="eastAsia" w:ascii="黑体" w:eastAsia="黑体"/>
          <w:color w:val="000000" w:themeColor="text1"/>
          <w:sz w:val="28"/>
          <w:szCs w:val="28"/>
          <w:highlight w:val="none"/>
        </w:rPr>
      </w:pPr>
      <w:r>
        <w:rPr>
          <w:rFonts w:ascii="黑体" w:eastAsia="黑体"/>
          <w:bCs/>
          <w:color w:val="000000" w:themeColor="text1"/>
          <w:sz w:val="28"/>
          <w:szCs w:val="28"/>
          <w:highlight w:val="none"/>
        </w:rPr>
        <w:t xml:space="preserve">项目实施能力</w:t>
      </w:r>
      <w:r>
        <w:rPr>
          <w:rFonts w:hint="eastAsia" w:ascii="黑体" w:eastAsia="黑体"/>
          <w:bCs/>
          <w:color w:val="000000" w:themeColor="text1"/>
          <w:sz w:val="28"/>
          <w:szCs w:val="28"/>
          <w:highlight w:val="none"/>
        </w:rPr>
        <w:t xml:space="preserve">承诺书</w:t>
      </w:r>
      <w:r>
        <w:rPr>
          <w:rFonts w:hint="eastAsia"/>
          <w:color w:val="000000" w:themeColor="text1"/>
          <w:highlight w:val="none"/>
        </w:rPr>
      </w:r>
      <w:r>
        <w:rPr>
          <w:color w:val="000000" w:themeColor="text1"/>
          <w:highlight w:val="none"/>
        </w:rPr>
      </w:r>
    </w:p>
    <w:p>
      <w:pPr>
        <w:pStyle w:val="895"/>
        <w:numPr>
          <w:ilvl w:val="0"/>
          <w:numId w:val="0"/>
        </w:numPr>
        <w:jc w:val="both"/>
        <w:widowControl w:val="off"/>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95"/>
        <w:numPr>
          <w:ilvl w:val="0"/>
          <w:numId w:val="0"/>
        </w:numPr>
        <w:jc w:val="both"/>
        <w:widowControl w:val="off"/>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3"/>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编号：JSZC-320200-JZCG-G2026-0057</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我单位承诺</w:t>
      </w:r>
      <w:r>
        <w:rPr>
          <w:rFonts w:ascii="宋体" w:hAnsi="宋体"/>
          <w:color w:val="000000" w:themeColor="text1"/>
          <w:sz w:val="24"/>
          <w:szCs w:val="24"/>
          <w:highlight w:val="none"/>
        </w:rPr>
        <w:t xml:space="preserve">在合同签订生效后</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个日历天内完成相关链路的建设调试工作</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83"/>
        <w:rPr>
          <w:color w:val="000000" w:themeColor="text1"/>
          <w:highlight w:val="none"/>
        </w:rPr>
      </w:pPr>
      <w:r>
        <w:rPr>
          <w:color w:val="000000" w:themeColor="text1"/>
          <w:highlight w:val="none"/>
        </w:rPr>
      </w:r>
      <w:r>
        <w:rPr>
          <w:color w:val="000000" w:themeColor="text1"/>
          <w:highlight w:val="none"/>
        </w:rPr>
      </w:r>
    </w:p>
    <w:p>
      <w:pPr>
        <w:pStyle w:val="883"/>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83"/>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５</w:t>
    </w:r>
    <w:r>
      <w:rPr>
        <w:rFonts w:ascii="宋体" w:hAnsi="宋体"/>
      </w:rPr>
      <w:fldChar w:fldCharType="end"/>
    </w:r>
    <w:r>
      <w:rPr>
        <w:rStyle w:val="958"/>
        <w:rFonts w:ascii="宋体" w:hAnsi="宋体"/>
      </w:rPr>
    </w:r>
    <w:r/>
  </w:p>
  <w:p>
    <w:pPr>
      <w:pStyle w:val="93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5"/>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chineseCounting"/>
      <w:isLgl w:val="false"/>
      <w:suff w:val="space"/>
      <w:lvlText w:val="第%1部分"/>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2"/>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10"/>
  </w:num>
  <w:num w:numId="5">
    <w:abstractNumId w:val="5"/>
  </w:num>
  <w:num w:numId="6">
    <w:abstractNumId w:val="4"/>
  </w:num>
  <w:num w:numId="7">
    <w:abstractNumId w:val="1"/>
  </w:num>
  <w:num w:numId="8">
    <w:abstractNumId w:val="8"/>
  </w:num>
  <w:num w:numId="9">
    <w:abstractNumId w:val="2"/>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8"/>
    <w:link w:val="900"/>
    <w:qFormat/>
    <w:pPr>
      <w:keepLines/>
      <w:keepNext/>
      <w:spacing w:before="260" w:after="260" w:line="416" w:lineRule="auto"/>
      <w:outlineLvl w:val="2"/>
    </w:pPr>
    <w:rPr>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8"/>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1"/>
    <w:basedOn w:val="883"/>
    <w:next w:val="895"/>
    <w:link w:val="883"/>
    <w:qFormat/>
    <w:pPr>
      <w:ind w:left="350" w:firstLine="0"/>
    </w:pPr>
    <w:rPr>
      <w:rFonts w:cs="Times New Roman"/>
      <w:sz w:val="20"/>
      <w:szCs w:val="24"/>
    </w:rPr>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7"/>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列表 2"/>
    <w:basedOn w:val="883"/>
    <w:next w:val="919"/>
    <w:link w:val="883"/>
    <w:pPr>
      <w:ind w:left="100" w:hanging="200"/>
    </w:pPr>
  </w:style>
  <w:style w:type="paragraph" w:styleId="920">
    <w:name w:val="目录 5"/>
    <w:basedOn w:val="883"/>
    <w:next w:val="883"/>
    <w:link w:val="883"/>
    <w:semiHidden/>
    <w:pPr>
      <w:ind w:left="840"/>
      <w:jc w:val="left"/>
    </w:pPr>
  </w:style>
  <w:style w:type="paragraph" w:styleId="921">
    <w:name w:val="目录 3"/>
    <w:basedOn w:val="883"/>
    <w:next w:val="883"/>
    <w:link w:val="883"/>
    <w:semiHidden/>
    <w:pPr>
      <w:ind w:left="420"/>
      <w:jc w:val="left"/>
    </w:pPr>
    <w:rPr>
      <w:i/>
      <w:iCs/>
      <w:szCs w:val="24"/>
    </w:rPr>
  </w:style>
  <w:style w:type="paragraph" w:styleId="922">
    <w:name w:val="纯文本"/>
    <w:basedOn w:val="883"/>
    <w:next w:val="922"/>
    <w:link w:val="923"/>
    <w:rPr>
      <w:rFonts w:ascii="宋体" w:hAnsi="Courier New"/>
      <w:sz w:val="20"/>
    </w:rPr>
  </w:style>
  <w:style w:type="character" w:styleId="923">
    <w:name w:val="纯文本 Char"/>
    <w:next w:val="923"/>
    <w:link w:val="922"/>
    <w:rPr>
      <w:rFonts w:ascii="宋体" w:hAnsi="Courier New" w:eastAsia="宋体" w:cs="Courier New"/>
      <w:szCs w:val="21"/>
    </w:rPr>
  </w:style>
  <w:style w:type="paragraph" w:styleId="924">
    <w:name w:val="目录 8"/>
    <w:basedOn w:val="883"/>
    <w:next w:val="883"/>
    <w:link w:val="883"/>
    <w:semiHidden/>
    <w:pPr>
      <w:ind w:left="1470"/>
      <w:jc w:val="left"/>
    </w:pPr>
  </w:style>
  <w:style w:type="paragraph" w:styleId="925">
    <w:name w:val="日期"/>
    <w:basedOn w:val="883"/>
    <w:next w:val="883"/>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3"/>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3"/>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3"/>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3"/>
    <w:next w:val="933"/>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qFormat/>
    <w:rPr>
      <w:rFonts w:ascii="Times New Roman" w:hAnsi="Times New Roman" w:eastAsia="宋体" w:cs="Times New Roman"/>
      <w:sz w:val="18"/>
      <w:szCs w:val="18"/>
    </w:rPr>
  </w:style>
  <w:style w:type="paragraph" w:styleId="935">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6">
    <w:name w:val="目录 4"/>
    <w:basedOn w:val="883"/>
    <w:next w:val="883"/>
    <w:link w:val="883"/>
    <w:semiHidden/>
    <w:pPr>
      <w:ind w:left="630"/>
      <w:jc w:val="left"/>
    </w:pPr>
  </w:style>
  <w:style w:type="paragraph" w:styleId="937">
    <w:name w:val="列表"/>
    <w:basedOn w:val="883"/>
    <w:next w:val="937"/>
    <w:link w:val="883"/>
    <w:pPr>
      <w:ind w:left="200" w:hanging="200"/>
    </w:pPr>
  </w:style>
  <w:style w:type="paragraph" w:styleId="938">
    <w:name w:val="目录 6"/>
    <w:basedOn w:val="883"/>
    <w:next w:val="883"/>
    <w:link w:val="883"/>
    <w:semiHidden/>
    <w:pPr>
      <w:ind w:left="1050"/>
      <w:jc w:val="left"/>
    </w:pPr>
  </w:style>
  <w:style w:type="paragraph" w:styleId="939">
    <w:name w:val="正文文本缩进 3"/>
    <w:basedOn w:val="883"/>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3"/>
    <w:next w:val="883"/>
    <w:link w:val="883"/>
    <w:semiHidden/>
    <w:pPr>
      <w:ind w:left="840" w:hanging="420"/>
    </w:pPr>
  </w:style>
  <w:style w:type="paragraph" w:styleId="942">
    <w:name w:val="目录 2"/>
    <w:basedOn w:val="883"/>
    <w:next w:val="883"/>
    <w:link w:val="883"/>
    <w:semiHidden/>
    <w:pPr>
      <w:ind w:left="210"/>
      <w:jc w:val="left"/>
    </w:pPr>
    <w:rPr>
      <w:smallCaps/>
      <w:szCs w:val="24"/>
    </w:rPr>
  </w:style>
  <w:style w:type="paragraph" w:styleId="943">
    <w:name w:val="目录 9"/>
    <w:basedOn w:val="883"/>
    <w:next w:val="883"/>
    <w:link w:val="883"/>
    <w:semiHidden/>
    <w:pPr>
      <w:ind w:left="1680"/>
      <w:jc w:val="left"/>
    </w:pPr>
  </w:style>
  <w:style w:type="paragraph" w:styleId="944">
    <w:name w:val="正文文本 2"/>
    <w:basedOn w:val="883"/>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HTML 预设格式"/>
    <w:basedOn w:val="883"/>
    <w:next w:val="946"/>
    <w:link w:val="947"/>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7">
    <w:name w:val="HTML 预设格式 Char"/>
    <w:basedOn w:val="893"/>
    <w:next w:val="947"/>
    <w:link w:val="946"/>
    <w:uiPriority w:val="99"/>
    <w:semiHidden/>
    <w:rPr>
      <w:rFonts w:ascii="宋体" w:hAnsi="宋体" w:cs="宋体"/>
      <w:sz w:val="24"/>
      <w:szCs w:val="24"/>
    </w:rPr>
  </w:style>
  <w:style w:type="paragraph" w:styleId="948">
    <w:name w:val="普通(网站)"/>
    <w:basedOn w:val="883"/>
    <w:next w:val="948"/>
    <w:link w:val="883"/>
    <w:uiPriority w:val="99"/>
    <w:pPr>
      <w:jc w:val="left"/>
      <w:spacing w:before="100" w:beforeAutospacing="1" w:after="100" w:afterAutospacing="1"/>
      <w:widowControl/>
    </w:pPr>
    <w:rPr>
      <w:rFonts w:ascii="宋体" w:hAnsi="宋体" w:cs="宋体"/>
      <w:sz w:val="24"/>
      <w:szCs w:val="24"/>
    </w:rPr>
  </w:style>
  <w:style w:type="paragraph" w:styleId="949">
    <w:name w:val="索引 1"/>
    <w:basedOn w:val="883"/>
    <w:next w:val="883"/>
    <w:link w:val="883"/>
    <w:semiHidden/>
    <w:pPr>
      <w:spacing w:line="240" w:lineRule="atLeast"/>
    </w:pPr>
    <w:rPr>
      <w:b/>
      <w:bCs/>
    </w:rPr>
  </w:style>
  <w:style w:type="paragraph" w:styleId="950">
    <w:name w:val="批注主题"/>
    <w:basedOn w:val="911"/>
    <w:next w:val="911"/>
    <w:link w:val="951"/>
    <w:semiHidden/>
    <w:rPr>
      <w:b/>
      <w:bCs/>
    </w:rPr>
  </w:style>
  <w:style w:type="character" w:styleId="951">
    <w:name w:val="批注主题 Char"/>
    <w:next w:val="951"/>
    <w:link w:val="950"/>
    <w:semiHidden/>
    <w:rPr>
      <w:rFonts w:ascii="Times New Roman" w:hAnsi="Times New Roman" w:eastAsia="宋体" w:cs="Times New Roman"/>
      <w:b/>
      <w:bCs/>
      <w:szCs w:val="21"/>
    </w:rPr>
  </w:style>
  <w:style w:type="paragraph" w:styleId="952">
    <w:name w:val="正文首行缩进"/>
    <w:basedOn w:val="883"/>
    <w:next w:val="952"/>
    <w:link w:val="953"/>
    <w:pPr>
      <w:ind w:firstLine="200"/>
      <w:spacing w:line="360" w:lineRule="auto"/>
    </w:pPr>
    <w:rPr>
      <w:rFonts w:ascii="仿宋_GB2312" w:eastAsia="仿宋_GB2312"/>
      <w:sz w:val="30"/>
      <w:szCs w:val="30"/>
    </w:rPr>
  </w:style>
  <w:style w:type="character" w:styleId="953">
    <w:name w:val="正文首行缩进 Char"/>
    <w:next w:val="953"/>
    <w:link w:val="952"/>
    <w:rPr>
      <w:rFonts w:ascii="仿宋_GB2312" w:hAnsi="Times New Roman" w:eastAsia="仿宋_GB2312" w:cs="Times New Roman"/>
      <w:sz w:val="30"/>
      <w:szCs w:val="30"/>
    </w:rPr>
  </w:style>
  <w:style w:type="paragraph" w:styleId="954">
    <w:name w:val="正文首行缩进 2"/>
    <w:basedOn w:val="917"/>
    <w:next w:val="954"/>
    <w:link w:val="955"/>
    <w:pPr>
      <w:ind w:firstLine="420"/>
      <w:spacing w:line="360" w:lineRule="auto"/>
    </w:pPr>
    <w:rPr>
      <w:rFonts w:ascii="宋体" w:hAnsi="宋体" w:eastAsia="宋体"/>
      <w:szCs w:val="20"/>
    </w:rPr>
  </w:style>
  <w:style w:type="character" w:styleId="955">
    <w:name w:val="正文首行缩进 2 Char"/>
    <w:next w:val="955"/>
    <w:link w:val="954"/>
    <w:rPr>
      <w:rFonts w:ascii="宋体" w:hAnsi="宋体" w:eastAsia="宋体" w:cs="Times New Roman"/>
      <w:sz w:val="32"/>
      <w:szCs w:val="20"/>
    </w:rPr>
  </w:style>
  <w:style w:type="table" w:styleId="956">
    <w:name w:val="网格型"/>
    <w:basedOn w:val="894"/>
    <w:next w:val="956"/>
    <w:link w:val="883"/>
    <w:pPr>
      <w:jc w:val="both"/>
      <w:widowControl w:val="off"/>
    </w:pPr>
    <w:rPr>
      <w:rFonts w:ascii="Times New Roman" w:hAnsi="Times New Roman" w:eastAsia="宋体" w:cs="Times New Roman"/>
      <w:sz w:val="20"/>
      <w:szCs w:val="20"/>
    </w:rPr>
    <w:tblPr/>
  </w:style>
  <w:style w:type="character" w:styleId="957">
    <w:name w:val="要点"/>
    <w:next w:val="957"/>
    <w:link w:val="883"/>
    <w:qFormat/>
    <w:rPr>
      <w:b/>
      <w:bCs/>
    </w:rPr>
  </w:style>
  <w:style w:type="character" w:styleId="958">
    <w:name w:val="页码"/>
    <w:next w:val="958"/>
    <w:link w:val="883"/>
  </w:style>
  <w:style w:type="character" w:styleId="959">
    <w:name w:val="已访问的超链接"/>
    <w:next w:val="959"/>
    <w:link w:val="883"/>
    <w:rPr>
      <w:color w:val="800080"/>
      <w:u w:val="single"/>
    </w:rPr>
  </w:style>
  <w:style w:type="character" w:styleId="960">
    <w:name w:val="HTML 打字机"/>
    <w:next w:val="960"/>
    <w:link w:val="883"/>
    <w:uiPriority w:val="99"/>
    <w:rPr>
      <w:rFonts w:ascii="宋体" w:hAnsi="宋体" w:eastAsia="宋体" w:cs="宋体"/>
      <w:sz w:val="24"/>
      <w:szCs w:val="24"/>
    </w:rPr>
  </w:style>
  <w:style w:type="character" w:styleId="961">
    <w:name w:val="超链接"/>
    <w:next w:val="961"/>
    <w:link w:val="883"/>
    <w:rPr>
      <w:color w:val="0000ff"/>
      <w:u w:val="single"/>
    </w:rPr>
  </w:style>
  <w:style w:type="character" w:styleId="962">
    <w:name w:val="批注引用"/>
    <w:next w:val="962"/>
    <w:link w:val="883"/>
    <w:semiHidden/>
    <w:rPr>
      <w:sz w:val="21"/>
      <w:szCs w:val="21"/>
    </w:rPr>
  </w:style>
  <w:style w:type="character" w:styleId="963">
    <w:name w:val="font5 Char"/>
    <w:next w:val="963"/>
    <w:link w:val="883"/>
    <w:rPr>
      <w:rFonts w:ascii="宋体" w:hAnsi="宋体" w:eastAsia="宋体"/>
      <w:sz w:val="28"/>
      <w:szCs w:val="28"/>
      <w:lang w:val="en-US" w:eastAsia="zh-CN" w:bidi="ar-SA"/>
    </w:rPr>
  </w:style>
  <w:style w:type="character" w:styleId="964">
    <w:name w:val="二级目录 Char"/>
    <w:next w:val="964"/>
    <w:link w:val="965"/>
    <w:rPr>
      <w:b/>
      <w:sz w:val="30"/>
      <w:szCs w:val="28"/>
      <w:lang w:val="en-US" w:eastAsia="zh-CN" w:bidi="ar-SA"/>
    </w:rPr>
  </w:style>
  <w:style w:type="paragraph" w:styleId="965">
    <w:name w:val="二级目录"/>
    <w:next w:val="883"/>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3"/>
    <w:next w:val="967"/>
    <w:link w:val="966"/>
    <w:qFormat/>
    <w:pPr>
      <w:contextualSpacing/>
      <w:ind w:left="720"/>
      <w:jc w:val="left"/>
      <w:widowControl/>
    </w:pPr>
    <w:rPr>
      <w:rFonts w:ascii="Calibri" w:hAnsi="Calibri"/>
      <w:sz w:val="24"/>
      <w:szCs w:val="24"/>
      <w:lang w:eastAsia="en-US" w:bidi="en-US"/>
    </w:rPr>
  </w:style>
  <w:style w:type="paragraph" w:styleId="968">
    <w:name w:val="Body Text(ch)"/>
    <w:basedOn w:val="883"/>
    <w:next w:val="915"/>
    <w:link w:val="883"/>
    <w:pPr>
      <w:spacing w:after="120"/>
    </w:pPr>
    <w:rPr>
      <w:rFonts w:ascii="宋体" w:hAnsi="Arial"/>
      <w:bCs/>
      <w:iCs/>
      <w:szCs w:val="24"/>
    </w:rPr>
  </w:style>
  <w:style w:type="paragraph" w:styleId="969">
    <w:name w:val="xl27"/>
    <w:basedOn w:val="883"/>
    <w:next w:val="969"/>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3"/>
    <w:next w:val="970"/>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3"/>
    <w:next w:val="971"/>
    <w:link w:val="883"/>
    <w:pPr>
      <w:ind w:firstLine="200"/>
      <w:tabs>
        <w:tab w:val="left" w:pos="360" w:leader="none"/>
      </w:tabs>
    </w:pPr>
    <w:rPr>
      <w:sz w:val="28"/>
      <w:szCs w:val="30"/>
    </w:rPr>
  </w:style>
  <w:style w:type="paragraph" w:styleId="972">
    <w:name w:val=" Char"/>
    <w:basedOn w:val="909"/>
    <w:next w:val="972"/>
    <w:link w:val="883"/>
    <w:rPr>
      <w:rFonts w:ascii="Tahoma" w:hAnsi="Tahoma"/>
      <w:sz w:val="24"/>
      <w:szCs w:val="24"/>
    </w:rPr>
  </w:style>
  <w:style w:type="paragraph" w:styleId="973">
    <w:name w:val="普通正文"/>
    <w:basedOn w:val="883"/>
    <w:next w:val="973"/>
    <w:link w:val="883"/>
    <w:pPr>
      <w:ind w:firstLine="480"/>
      <w:jc w:val="left"/>
      <w:spacing w:before="120" w:after="120" w:line="360" w:lineRule="auto"/>
    </w:pPr>
    <w:rPr>
      <w:rFonts w:ascii="Arial" w:hAnsi="Arial"/>
      <w:sz w:val="24"/>
      <w:szCs w:val="24"/>
    </w:rPr>
  </w:style>
  <w:style w:type="paragraph" w:styleId="974">
    <w:name w:val="table_lines"/>
    <w:basedOn w:val="883"/>
    <w:next w:val="974"/>
    <w:link w:val="883"/>
    <w:pPr>
      <w:jc w:val="left"/>
      <w:widowControl/>
    </w:pPr>
    <w:rPr>
      <w:sz w:val="20"/>
      <w:szCs w:val="20"/>
      <w:lang w:val="de-DE" w:eastAsia="de-DE"/>
    </w:rPr>
  </w:style>
  <w:style w:type="paragraph" w:styleId="975">
    <w:name w:val="附录1"/>
    <w:next w:val="975"/>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6">
    <w:name w:val="font7"/>
    <w:basedOn w:val="883"/>
    <w:next w:val="976"/>
    <w:link w:val="883"/>
    <w:pPr>
      <w:jc w:val="left"/>
      <w:spacing w:before="100" w:beforeAutospacing="1" w:after="100" w:afterAutospacing="1"/>
      <w:widowControl/>
    </w:pPr>
    <w:rPr>
      <w:rFonts w:hint="eastAsia" w:ascii="宋体" w:hAnsi="宋体"/>
      <w:sz w:val="18"/>
      <w:szCs w:val="18"/>
    </w:rPr>
  </w:style>
  <w:style w:type="paragraph" w:styleId="977">
    <w:name w:val=" Char Char Char Char"/>
    <w:basedOn w:val="909"/>
    <w:next w:val="977"/>
    <w:link w:val="883"/>
    <w:pPr>
      <w:spacing w:line="360" w:lineRule="auto"/>
    </w:pPr>
    <w:rPr>
      <w:rFonts w:ascii="Tahoma" w:hAnsi="Tahoma"/>
      <w:sz w:val="24"/>
      <w:szCs w:val="24"/>
    </w:rPr>
  </w:style>
  <w:style w:type="paragraph" w:styleId="978">
    <w:name w:val="列出段落"/>
    <w:basedOn w:val="883"/>
    <w:next w:val="978"/>
    <w:link w:val="883"/>
    <w:uiPriority w:val="99"/>
    <w:qFormat/>
    <w:pPr>
      <w:contextualSpacing/>
      <w:ind w:left="720"/>
      <w:jc w:val="left"/>
      <w:widowControl/>
    </w:pPr>
    <w:rPr>
      <w:rFonts w:ascii="Calibri" w:hAnsi="Calibri"/>
      <w:sz w:val="24"/>
      <w:szCs w:val="24"/>
      <w:lang w:eastAsia="en-US" w:bidi="en-US"/>
    </w:rPr>
  </w:style>
  <w:style w:type="paragraph" w:styleId="979">
    <w:name w:val="4"/>
    <w:basedOn w:val="883"/>
    <w:next w:val="939"/>
    <w:link w:val="883"/>
    <w:pPr>
      <w:ind w:firstLine="420"/>
      <w:spacing w:line="360" w:lineRule="auto"/>
    </w:pPr>
    <w:rPr>
      <w:color w:val="ff0000"/>
      <w:sz w:val="24"/>
      <w:szCs w:val="24"/>
    </w:rPr>
  </w:style>
  <w:style w:type="paragraph" w:styleId="980">
    <w:name w:val="普通 (Web)"/>
    <w:basedOn w:val="883"/>
    <w:next w:val="980"/>
    <w:link w:val="883"/>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3"/>
    <w:next w:val="981"/>
    <w:link w:val="883"/>
    <w:pPr>
      <w:spacing w:line="360" w:lineRule="auto"/>
    </w:pPr>
    <w:rPr>
      <w:sz w:val="24"/>
      <w:szCs w:val="20"/>
    </w:rPr>
  </w:style>
  <w:style w:type="paragraph" w:styleId="982">
    <w:name w:val="样式1"/>
    <w:basedOn w:val="883"/>
    <w:next w:val="982"/>
    <w:link w:val="883"/>
    <w:pPr>
      <w:numPr>
        <w:ilvl w:val="0"/>
        <w:numId w:val="3"/>
      </w:numPr>
      <w:tabs>
        <w:tab w:val="left" w:pos="709" w:leader="none"/>
      </w:tabs>
    </w:pPr>
    <w:rPr>
      <w:rFonts w:ascii="宋体" w:hAnsi="宋体"/>
    </w:rPr>
  </w:style>
  <w:style w:type="paragraph" w:styleId="983">
    <w:name w:val="font6"/>
    <w:basedOn w:val="883"/>
    <w:next w:val="983"/>
    <w:link w:val="883"/>
    <w:pPr>
      <w:jc w:val="left"/>
      <w:spacing w:before="100" w:beforeAutospacing="1" w:after="100" w:afterAutospacing="1"/>
      <w:widowControl/>
    </w:pPr>
    <w:rPr>
      <w:rFonts w:hint="eastAsia" w:ascii="宋体" w:hAnsi="宋体"/>
      <w:sz w:val="28"/>
      <w:szCs w:val="28"/>
      <w:u w:val="single"/>
    </w:rPr>
  </w:style>
  <w:style w:type="paragraph" w:styleId="984">
    <w:name w:val="xl25"/>
    <w:basedOn w:val="883"/>
    <w:next w:val="984"/>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3"/>
    <w:next w:val="883"/>
    <w:link w:val="883"/>
    <w:pPr>
      <w:ind w:firstLine="624"/>
      <w:spacing w:line="590" w:lineRule="atLeast"/>
    </w:pPr>
    <w:rPr>
      <w:rFonts w:ascii="方正黑体_GBK" w:eastAsia="方正黑体_GBK"/>
      <w:sz w:val="32"/>
      <w:szCs w:val="32"/>
    </w:rPr>
  </w:style>
  <w:style w:type="paragraph" w:styleId="987">
    <w:name w:val="xl24"/>
    <w:basedOn w:val="883"/>
    <w:next w:val="987"/>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3"/>
    <w:next w:val="988"/>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3"/>
    <w:next w:val="989"/>
    <w:link w:val="883"/>
    <w:pPr>
      <w:jc w:val="left"/>
      <w:spacing w:after="160" w:line="240" w:lineRule="exact"/>
      <w:widowControl/>
    </w:pPr>
    <w:rPr>
      <w:rFonts w:ascii="Verdana" w:hAnsi="Verdana"/>
      <w:sz w:val="20"/>
      <w:szCs w:val="20"/>
      <w:lang w:eastAsia="en-US"/>
    </w:rPr>
  </w:style>
  <w:style w:type="paragraph" w:styleId="990">
    <w:name w:val="xl28"/>
    <w:basedOn w:val="883"/>
    <w:next w:val="990"/>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3"/>
    <w:next w:val="991"/>
    <w:link w:val="883"/>
    <w:pPr>
      <w:jc w:val="left"/>
      <w:spacing w:after="160" w:line="240" w:lineRule="exact"/>
      <w:widowControl/>
    </w:pPr>
    <w:rPr>
      <w:rFonts w:ascii="Verdana" w:hAnsi="Verdana"/>
      <w:sz w:val="20"/>
      <w:szCs w:val="20"/>
      <w:lang w:eastAsia="en-US"/>
    </w:rPr>
  </w:style>
  <w:style w:type="paragraph" w:styleId="992">
    <w:name w:val="xl30"/>
    <w:basedOn w:val="883"/>
    <w:next w:val="992"/>
    <w:link w:val="883"/>
    <w:pPr>
      <w:jc w:val="center"/>
      <w:spacing w:before="100" w:beforeAutospacing="1" w:after="100" w:afterAutospacing="1"/>
      <w:widowControl/>
    </w:pPr>
    <w:rPr>
      <w:rFonts w:ascii="宋体" w:hAnsi="宋体"/>
      <w:b/>
      <w:bCs/>
      <w:sz w:val="36"/>
      <w:szCs w:val="36"/>
    </w:rPr>
  </w:style>
  <w:style w:type="paragraph" w:styleId="993">
    <w:name w:val="Char Char Char Char"/>
    <w:basedOn w:val="909"/>
    <w:next w:val="993"/>
    <w:link w:val="883"/>
    <w:pPr>
      <w:spacing w:line="360" w:lineRule="auto"/>
    </w:pPr>
    <w:rPr>
      <w:rFonts w:ascii="Tahoma" w:hAnsi="Tahoma"/>
      <w:sz w:val="24"/>
      <w:szCs w:val="24"/>
    </w:rPr>
  </w:style>
  <w:style w:type="paragraph" w:styleId="994">
    <w:name w:val="table_1stline"/>
    <w:basedOn w:val="883"/>
    <w:next w:val="994"/>
    <w:link w:val="883"/>
    <w:pPr>
      <w:jc w:val="left"/>
      <w:spacing w:before="120"/>
      <w:widowControl/>
    </w:pPr>
    <w:rPr>
      <w:bCs/>
      <w:sz w:val="20"/>
      <w:szCs w:val="20"/>
      <w:lang w:val="de-DE" w:eastAsia="de-DE"/>
    </w:rPr>
  </w:style>
  <w:style w:type="paragraph" w:styleId="995">
    <w:name w:val="font5"/>
    <w:basedOn w:val="883"/>
    <w:next w:val="995"/>
    <w:link w:val="883"/>
    <w:pPr>
      <w:jc w:val="left"/>
      <w:spacing w:before="100" w:beforeAutospacing="1" w:after="100" w:afterAutospacing="1"/>
      <w:widowControl/>
    </w:pPr>
    <w:rPr>
      <w:rFonts w:hint="eastAsia" w:ascii="宋体" w:hAnsi="宋体"/>
      <w:sz w:val="28"/>
      <w:szCs w:val="28"/>
    </w:rPr>
  </w:style>
  <w:style w:type="paragraph" w:styleId="996">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3"/>
    <w:uiPriority w:val="99"/>
    <w:semiHidden/>
    <w:rPr>
      <w:rFonts w:ascii="Times New Roman" w:hAnsi="Times New Roman"/>
      <w:sz w:val="21"/>
      <w:szCs w:val="21"/>
      <w:lang w:val="en-US" w:eastAsia="zh-CN" w:bidi="ar-SA"/>
    </w:rPr>
  </w:style>
  <w:style w:type="paragraph" w:styleId="998">
    <w:name w:val="无间隔"/>
    <w:next w:val="998"/>
    <w:link w:val="883"/>
    <w:uiPriority w:val="99"/>
    <w:qFormat/>
    <w:pPr>
      <w:jc w:val="both"/>
      <w:widowControl w:val="off"/>
    </w:pPr>
    <w:rPr>
      <w:rFonts w:ascii="Times New Roman" w:hAnsi="Times New Roman"/>
      <w:sz w:val="21"/>
      <w:szCs w:val="21"/>
      <w:lang w:val="en-US" w:eastAsia="zh-CN" w:bidi="ar-SA"/>
    </w:rPr>
  </w:style>
  <w:style w:type="paragraph" w:styleId="999">
    <w:name w:val="普通文字"/>
    <w:basedOn w:val="883"/>
    <w:next w:val="883"/>
    <w:link w:val="883"/>
    <w:uiPriority w:val="99"/>
    <w:rPr>
      <w:rFonts w:ascii="宋体" w:hAnsi="Times New Roman" w:eastAsia="宋体" w:cs="Times New Roman"/>
      <w:sz w:val="24"/>
      <w:szCs w:val="20"/>
      <w:u w:val="none"/>
    </w:rPr>
  </w:style>
  <w:style w:type="paragraph" w:styleId="1000">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1001">
    <w:name w:val="页脚1"/>
    <w:basedOn w:val="883"/>
    <w:next w:val="1001"/>
    <w:link w:val="883"/>
    <w:qFormat/>
    <w:pPr>
      <w:jc w:val="left"/>
      <w:tabs>
        <w:tab w:val="center" w:pos="4153" w:leader="none"/>
        <w:tab w:val="right" w:pos="8306" w:leader="none"/>
      </w:tabs>
    </w:pPr>
    <w:rPr>
      <w:rFonts w:ascii="Calibri" w:hAnsi="Calibri"/>
      <w:sz w:val="18"/>
      <w:szCs w:val="18"/>
      <w:lang w:val="en-US" w:eastAsia="en-US"/>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73</cp:revision>
  <dcterms:created xsi:type="dcterms:W3CDTF">2023-03-16T02:16:00Z</dcterms:created>
  <dcterms:modified xsi:type="dcterms:W3CDTF">2026-07-10T02:33:36Z</dcterms:modified>
</cp:coreProperties>
</file>