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2026年经开区AI赋能教育实践项目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JSZC-320412056-CZZH-G2026-0036</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江苏常州经济开发区教育和文体旅局</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26"/>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26"/>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44"/>
          <w:rFonts w:ascii="Times New Roman" w:hAnsi="Times New Roman"/>
        </w:rPr>
        <w:t xml:space="preserve">第一章   </w:t>
      </w:r>
      <w:r>
        <w:rPr>
          <w:rStyle w:val="944"/>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26"/>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4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926"/>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44"/>
          <w:rFonts w:ascii="Times New Roman" w:hAnsi="Times New Roman"/>
        </w:rPr>
        <w:t xml:space="preserve">第三章   资</w:t>
      </w:r>
      <w:bookmarkStart w:id="1" w:name="_Hlt100754117"/>
      <w:r>
        <w:rPr>
          <w:rStyle w:val="944"/>
          <w:rFonts w:ascii="Times New Roman" w:hAnsi="Times New Roman"/>
        </w:rPr>
        <w:t xml:space="preserve">格</w:t>
      </w:r>
      <w:bookmarkEnd w:id="1"/>
      <w:r>
        <w:rPr>
          <w:rStyle w:val="944"/>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926"/>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44"/>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26"/>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44"/>
          <w:rFonts w:ascii="Times New Roman" w:hAnsi="Times New Roman"/>
        </w:rPr>
        <w:t xml:space="preserve">第五章   采购</w:t>
      </w:r>
      <w:bookmarkStart w:id="2" w:name="_Hlt100754103"/>
      <w:r/>
      <w:bookmarkStart w:id="3" w:name="_Hlt100754102"/>
      <w:r>
        <w:rPr>
          <w:rStyle w:val="944"/>
          <w:rFonts w:ascii="Times New Roman" w:hAnsi="Times New Roman"/>
        </w:rPr>
        <w:t xml:space="preserve">需</w:t>
      </w:r>
      <w:bookmarkEnd w:id="2"/>
      <w:r/>
      <w:bookmarkEnd w:id="3"/>
      <w:r>
        <w:rPr>
          <w:rStyle w:val="944"/>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26"/>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44"/>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p>
    <w:p>
      <w:pPr>
        <w:pStyle w:val="926"/>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44"/>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26"/>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0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2026年经开区AI赋能教育实践项目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7</w:t>
            </w:r>
            <w:r>
              <w:rPr>
                <w:rFonts w:hint="eastAsia" w:ascii="宋体" w:hAnsi="宋体" w:cs="宋体"/>
                <w:b/>
                <w:sz w:val="24"/>
              </w:rPr>
              <w:t xml:space="preserve">月</w:t>
            </w:r>
            <w:r>
              <w:rPr>
                <w:rFonts w:hint="eastAsia" w:ascii="宋体" w:hAnsi="宋体" w:cs="宋体"/>
                <w:b/>
                <w:sz w:val="24"/>
                <w:lang w:val="en-US" w:eastAsia="zh-CN"/>
              </w:rPr>
              <w:t xml:space="preserve">3</w:t>
            </w:r>
            <w:r>
              <w:rPr>
                <w:rFonts w:hint="eastAsia" w:ascii="宋体" w:hAnsi="宋体" w:cs="宋体"/>
                <w:b/>
                <w:sz w:val="24"/>
              </w:rPr>
              <w:t xml:space="preserve">日</w:t>
            </w:r>
            <w:r>
              <w:rPr>
                <w:rFonts w:hint="eastAsia" w:ascii="宋体" w:hAnsi="宋体" w:cs="宋体"/>
                <w:b/>
                <w:sz w:val="24"/>
                <w:lang w:val="en-US" w:eastAsia="zh-CN"/>
              </w:rPr>
              <w:t xml:space="preserve">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2026年经开区AI赋能教育实践项目</w:t>
      </w:r>
      <w:r/>
    </w:p>
    <w:p>
      <w:pPr>
        <w:ind w:firstLine="482"/>
        <w:spacing w:line="360" w:lineRule="auto"/>
        <w:rPr>
          <w:rFonts w:hint="eastAsia" w:ascii="宋体" w:hAnsi="宋体" w:cs="宋体"/>
          <w:sz w:val="24"/>
          <w:highlight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：JSZC-320412056-CZZH-G2026-0036</w:t>
      </w:r>
      <w:r/>
    </w:p>
    <w:p>
      <w:pPr>
        <w:ind w:firstLine="482"/>
        <w:spacing w:line="360" w:lineRule="auto"/>
        <w:rPr>
          <w:rFonts w:hint="eastAsia" w:ascii="宋体" w:hAnsi="宋体" w:eastAsia="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1870000</w:t>
      </w:r>
      <w:r>
        <w:rPr>
          <w:rFonts w:hint="eastAsia" w:ascii="宋体" w:hAnsi="宋体" w:eastAsia="宋体" w:cs="宋体"/>
          <w:color w:val="000000"/>
          <w:sz w:val="24"/>
          <w:highlight w:val="none"/>
          <w:lang w:val="en-US" w:eastAsia="zh-CN"/>
        </w:rPr>
        <w:t xml:space="preserve">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1870000元</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采购需求：</w:t>
      </w:r>
      <w:r>
        <w:rPr>
          <w:rFonts w:hint="eastAsia" w:ascii="宋体" w:hAnsi="宋体" w:eastAsia="宋体" w:cs="宋体"/>
          <w:sz w:val="24"/>
          <w:highlight w:val="none"/>
          <w:lang w:val="en-US" w:eastAsia="zh-CN"/>
        </w:rPr>
        <w:t xml:space="preserve">本项目为</w:t>
      </w:r>
      <w:r>
        <w:rPr>
          <w:rFonts w:hint="eastAsia" w:ascii="宋体" w:hAnsi="宋体" w:cs="宋体"/>
          <w:sz w:val="24"/>
          <w:highlight w:val="none"/>
          <w:lang w:val="en-US" w:eastAsia="zh-CN"/>
        </w:rPr>
        <w:t xml:space="preserve">2026年经开区AI赋能教育实践项目</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具体详见采购需求。</w:t>
      </w:r>
      <w:r/>
    </w:p>
    <w:p>
      <w:pPr>
        <w:ind w:firstLine="482"/>
        <w:spacing w:line="360" w:lineRule="auto"/>
        <w:rPr>
          <w:rFonts w:ascii="宋体" w:hAnsi="宋体" w:cs="宋体"/>
          <w:color w:val="ff0000"/>
          <w:sz w:val="24"/>
          <w:highlight w:val="none"/>
        </w:rPr>
      </w:pPr>
      <w:r>
        <w:rPr>
          <w:rFonts w:hint="eastAsia" w:ascii="宋体" w:hAnsi="宋体" w:cs="宋体"/>
          <w:b/>
          <w:bCs/>
          <w:sz w:val="24"/>
          <w:highlight w:val="none"/>
        </w:rPr>
        <w:t xml:space="preserve">合同履行期限：</w:t>
      </w:r>
      <w:r>
        <w:rPr>
          <w:rFonts w:hint="eastAsia" w:ascii="宋体" w:hAnsi="宋体" w:cs="宋体"/>
          <w:sz w:val="24"/>
          <w:highlight w:val="none"/>
          <w:lang w:val="en-US" w:eastAsia="zh-CN"/>
        </w:rPr>
        <w:t xml:space="preserve">2026</w:t>
      </w:r>
      <w:r>
        <w:rPr>
          <w:rFonts w:hint="eastAsia" w:ascii="宋体" w:hAnsi="宋体" w:cs="宋体"/>
          <w:sz w:val="24"/>
          <w:highlight w:val="none"/>
          <w:lang w:val="zh-CN" w:eastAsia="zh-CN"/>
        </w:rPr>
        <w:t xml:space="preserve">年</w:t>
      </w:r>
      <w:r>
        <w:rPr>
          <w:rFonts w:hint="eastAsia" w:ascii="宋体" w:hAnsi="宋体" w:cs="宋体"/>
          <w:sz w:val="24"/>
          <w:highlight w:val="none"/>
          <w:lang w:val="en-US" w:eastAsia="zh-CN"/>
        </w:rPr>
        <w:t xml:space="preserve">9</w:t>
      </w:r>
      <w:r>
        <w:rPr>
          <w:rFonts w:hint="eastAsia" w:ascii="宋体" w:hAnsi="宋体" w:cs="宋体"/>
          <w:sz w:val="24"/>
          <w:highlight w:val="none"/>
          <w:lang w:val="zh-CN" w:eastAsia="zh-CN"/>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lang w:val="zh-CN" w:eastAsia="zh-CN"/>
        </w:rPr>
        <w:t xml:space="preserve">日至</w:t>
      </w:r>
      <w:r>
        <w:rPr>
          <w:rFonts w:hint="eastAsia" w:ascii="宋体" w:hAnsi="宋体" w:cs="宋体"/>
          <w:sz w:val="24"/>
          <w:highlight w:val="none"/>
          <w:lang w:val="en-US" w:eastAsia="zh-CN"/>
        </w:rPr>
        <w:t xml:space="preserve">2027</w:t>
      </w:r>
      <w:r>
        <w:rPr>
          <w:rFonts w:hint="eastAsia" w:ascii="宋体" w:hAnsi="宋体" w:cs="宋体"/>
          <w:sz w:val="24"/>
          <w:highlight w:val="none"/>
          <w:lang w:val="zh-CN" w:eastAsia="zh-CN"/>
        </w:rPr>
        <w:t xml:space="preserve">年</w:t>
      </w:r>
      <w:r>
        <w:rPr>
          <w:rFonts w:hint="eastAsia" w:ascii="宋体" w:hAnsi="宋体" w:cs="宋体"/>
          <w:sz w:val="24"/>
          <w:highlight w:val="none"/>
          <w:lang w:val="en-US" w:eastAsia="zh-CN"/>
        </w:rPr>
        <w:t xml:space="preserve">8</w:t>
      </w:r>
      <w:r>
        <w:rPr>
          <w:rFonts w:hint="eastAsia" w:ascii="宋体" w:hAnsi="宋体" w:cs="宋体"/>
          <w:sz w:val="24"/>
          <w:highlight w:val="none"/>
          <w:lang w:val="zh-CN" w:eastAsia="zh-CN"/>
        </w:rPr>
        <w:t xml:space="preserve">月</w:t>
      </w:r>
      <w:r>
        <w:rPr>
          <w:rFonts w:hint="eastAsia" w:ascii="宋体" w:hAnsi="宋体" w:cs="宋体"/>
          <w:sz w:val="24"/>
          <w:highlight w:val="none"/>
          <w:lang w:val="en-US" w:eastAsia="zh-CN"/>
        </w:rPr>
        <w:t xml:space="preserve">31</w:t>
      </w:r>
      <w:r>
        <w:rPr>
          <w:rFonts w:hint="eastAsia" w:ascii="宋体" w:hAnsi="宋体" w:cs="宋体"/>
          <w:sz w:val="24"/>
          <w:highlight w:val="none"/>
          <w:lang w:val="zh-CN" w:eastAsia="zh-CN"/>
        </w:rPr>
        <w:t xml:space="preserve">日</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3.5本项目是否属于政府购买服务：</w:t>
      </w:r>
      <w:r>
        <w:rPr>
          <w:rFonts w:hint="eastAsia" w:ascii="宋体" w:hAnsi="宋体" w:cs="宋体"/>
          <w:sz w:val="24"/>
          <w:lang w:val="en-US" w:eastAsia="zh-CN"/>
        </w:rPr>
        <w:t xml:space="preserve">是</w:t>
      </w:r>
      <w:r>
        <w:rPr>
          <w:rFonts w:hint="eastAsia" w:ascii="宋体" w:hAnsi="宋体" w:cs="宋体"/>
          <w:sz w:val="24"/>
          <w:lang w:eastAsia="zh-CN"/>
        </w:rPr>
        <w:t xml:space="preserve">，</w:t>
      </w:r>
      <w:r>
        <w:rPr>
          <w:rFonts w:hint="eastAsia" w:ascii="宋体" w:hAnsi="宋体" w:eastAsia="宋体" w:cs="宋体"/>
          <w:sz w:val="24"/>
          <w:lang w:val="en-US" w:eastAsia="zh-CN"/>
        </w:rPr>
        <w:t xml:space="preserve">公益一类事业单位、使用事业编制且由财政拨款保障的群团组织，不得作为承接主体；</w:t>
      </w:r>
      <w:r/>
    </w:p>
    <w:p>
      <w:pPr>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3.6本项目是否接受进口产品投标：否 </w:t>
      </w:r>
      <w:r>
        <w:rPr>
          <w:rFonts w:hint="eastAsia" w:cs="Times New Roman"/>
          <w:sz w:val="24"/>
          <w:highlight w:val="none"/>
          <w:lang w:eastAsia="zh-CN"/>
        </w:rPr>
        <w:t xml:space="preserve">；</w:t>
      </w:r>
      <w:r/>
    </w:p>
    <w:p>
      <w:pPr>
        <w:ind w:firstLine="480"/>
        <w:spacing w:line="360" w:lineRule="auto"/>
        <w:rPr>
          <w:rFonts w:hint="default" w:ascii="Times New Roman" w:hAnsi="Times New Roman" w:eastAsia="宋体" w:cs="Times New Roman"/>
          <w:sz w:val="24"/>
          <w:highlight w:val="yellow"/>
          <w:lang w:val="en-US" w:eastAsia="zh-CN"/>
        </w:rPr>
      </w:pPr>
      <w:r>
        <w:rPr>
          <w:rFonts w:hint="eastAsia" w:ascii="Times New Roman" w:hAnsi="Times New Roman" w:eastAsia="宋体" w:cs="Times New Roman"/>
          <w:sz w:val="24"/>
          <w:highlight w:val="none"/>
          <w:lang w:val="en-US" w:eastAsia="zh-CN"/>
        </w:rPr>
        <w:t xml:space="preserve">3.7 其他特定资格条件：</w:t>
      </w:r>
      <w:r>
        <w:rPr>
          <w:rFonts w:hint="eastAsia" w:cs="Times New Roman"/>
          <w:sz w:val="24"/>
          <w:highlight w:val="none"/>
          <w:lang w:val="en-US" w:eastAsia="zh-CN"/>
        </w:rPr>
        <w:t xml:space="preserve">无</w:t>
      </w:r>
      <w:r/>
    </w:p>
    <w:p>
      <w:pPr>
        <w:ind w:firstLine="482"/>
        <w:spacing w:line="360" w:lineRule="auto"/>
        <w:rPr>
          <w:rFonts w:ascii="宋体" w:hAnsi="宋体" w:cs="宋体"/>
          <w:bCs/>
          <w:sz w:val="24"/>
        </w:rPr>
        <w:outlineLvl w:val="1"/>
      </w:pPr>
      <w:r/>
      <w:bookmarkStart w:id="4" w:name="_Toc35393792"/>
      <w:r/>
      <w:bookmarkStart w:id="5" w:name="_Toc35393623"/>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3</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7月3</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897"/>
        <w:ind w:firstLine="420"/>
        <w:jc w:val="left"/>
        <w:spacing w:before="0" w:line="360" w:lineRule="auto"/>
        <w:rPr>
          <w:rFonts w:ascii="宋体" w:hAnsi="宋体" w:eastAsia="宋体" w:cs="宋体"/>
          <w:bCs/>
          <w:sz w:val="24"/>
          <w:szCs w:val="24"/>
        </w:rPr>
      </w:pPr>
      <w:r/>
      <w:bookmarkStart w:id="9" w:name="_Toc28359084"/>
      <w:r/>
      <w:bookmarkStart w:id="10" w:name="_Toc35393794"/>
      <w:r/>
      <w:bookmarkStart w:id="11" w:name="_Toc28359007"/>
      <w:r/>
      <w:bookmarkStart w:id="12" w:name="_Toc35393625"/>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75"/>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975"/>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975"/>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名    称：江苏常州经济开发区教育和文体旅局 </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地    址：常州市东方东路168号</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联</w:t>
      </w:r>
      <w:r>
        <w:rPr>
          <w:rFonts w:hint="eastAsia" w:ascii="宋体" w:hAnsi="宋体" w:eastAsia="宋体" w:cs="宋体"/>
          <w:sz w:val="24"/>
          <w:lang w:val="en-US" w:eastAsia="zh-CN"/>
        </w:rPr>
        <w:t xml:space="preserve"> </w:t>
      </w:r>
      <w:r>
        <w:rPr>
          <w:rFonts w:hint="eastAsia" w:ascii="宋体" w:hAnsi="宋体" w:eastAsia="宋体" w:cs="宋体"/>
          <w:sz w:val="24"/>
        </w:rPr>
        <w:t xml:space="preserve">系</w:t>
      </w:r>
      <w:r>
        <w:rPr>
          <w:rFonts w:hint="eastAsia" w:ascii="宋体" w:hAnsi="宋体" w:eastAsia="宋体" w:cs="宋体"/>
          <w:sz w:val="24"/>
          <w:lang w:val="en-US" w:eastAsia="zh-CN"/>
        </w:rPr>
        <w:t xml:space="preserve"> </w:t>
      </w:r>
      <w:r>
        <w:rPr>
          <w:rFonts w:hint="eastAsia" w:ascii="宋体" w:hAnsi="宋体" w:eastAsia="宋体" w:cs="宋体"/>
          <w:sz w:val="24"/>
        </w:rPr>
        <w:t xml:space="preserve">人：陈先生 </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电  </w:t>
      </w:r>
      <w:r>
        <w:rPr>
          <w:rFonts w:hint="eastAsia" w:ascii="宋体" w:hAnsi="宋体" w:eastAsia="宋体" w:cs="宋体"/>
          <w:sz w:val="24"/>
          <w:lang w:val="en-US" w:eastAsia="zh-CN"/>
        </w:rPr>
        <w:t xml:space="preserve">   </w:t>
      </w:r>
      <w:r>
        <w:rPr>
          <w:rFonts w:hint="eastAsia" w:ascii="宋体" w:hAnsi="宋体" w:eastAsia="宋体" w:cs="宋体"/>
          <w:sz w:val="24"/>
        </w:rPr>
        <w:t xml:space="preserve">话：0519-89863166</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37"/>
        <w:ind w:left="0" w:firstLine="0"/>
        <w:rPr>
          <w:szCs w:val="24"/>
        </w:rPr>
      </w:pPr>
      <w:r>
        <w:rPr>
          <w:szCs w:val="24"/>
        </w:rPr>
        <w:br w:type="page" w:clear="all"/>
      </w:r>
      <w:r/>
    </w:p>
    <w:p>
      <w:pPr>
        <w:ind w:firstLine="723"/>
        <w:jc w:val="center"/>
        <w:spacing w:line="360" w:lineRule="auto"/>
        <w:rPr>
          <w:b/>
          <w:sz w:val="32"/>
          <w:szCs w:val="32"/>
        </w:rPr>
        <w:outlineLvl w:val="0"/>
      </w:pPr>
      <w:r/>
      <w:bookmarkStart w:id="13" w:name="_Toc150774783"/>
      <w:r/>
      <w:bookmarkStart w:id="14" w:name="_Toc353825548"/>
      <w:r/>
      <w:bookmarkStart w:id="15" w:name="_Toc127151777"/>
      <w:r/>
      <w:bookmarkStart w:id="16" w:name="_Toc265228423"/>
      <w:r/>
      <w:bookmarkStart w:id="17" w:name="_Toc353873938"/>
      <w:r/>
      <w:bookmarkStart w:id="18" w:name="_Toc99301420"/>
      <w:r/>
      <w:bookmarkStart w:id="19" w:name="_Toc264969275"/>
      <w:r/>
      <w:bookmarkStart w:id="20" w:name="_Toc226965856"/>
      <w:r/>
      <w:bookmarkStart w:id="21" w:name="_Toc512937850"/>
      <w:r/>
      <w:bookmarkStart w:id="22" w:name="_Toc305158928"/>
      <w:r/>
      <w:bookmarkStart w:id="23" w:name="_Toc305158854"/>
      <w:r/>
      <w:bookmarkStart w:id="24" w:name="_Toc195842950"/>
      <w:r/>
      <w:bookmarkStart w:id="25" w:name="_Toc127161488"/>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897"/>
        <w:ind w:firstLine="560"/>
        <w:spacing w:before="0" w:line="360" w:lineRule="auto"/>
        <w:tabs>
          <w:tab w:val="center" w:pos="4592" w:leader="none"/>
          <w:tab w:val="left" w:pos="7860" w:leader="none"/>
        </w:tabs>
        <w:rPr>
          <w:rFonts w:ascii="Times New Roman" w:hAnsi="Times New Roman" w:eastAsia="宋体"/>
          <w:sz w:val="28"/>
        </w:rPr>
      </w:pPr>
      <w:r/>
      <w:bookmarkStart w:id="26" w:name="_Toc151193689"/>
      <w:r/>
      <w:bookmarkStart w:id="27" w:name="_Toc164229214"/>
      <w:r/>
      <w:bookmarkStart w:id="28" w:name="_Toc164608633"/>
      <w:r/>
      <w:bookmarkStart w:id="29" w:name="_Toc151190146"/>
      <w:r/>
      <w:bookmarkStart w:id="30" w:name="_Toc151193907"/>
      <w:r/>
      <w:bookmarkStart w:id="31" w:name="_Toc142311021"/>
      <w:r/>
      <w:bookmarkStart w:id="32" w:name="_Toc164229360"/>
      <w:r/>
      <w:bookmarkStart w:id="33" w:name="_Toc150509270"/>
      <w:r/>
      <w:bookmarkStart w:id="34" w:name="_Toc195842884"/>
      <w:r/>
      <w:bookmarkStart w:id="35" w:name="_Toc127151720"/>
      <w:r/>
      <w:bookmarkStart w:id="36" w:name="_Toc150774619"/>
      <w:r/>
      <w:bookmarkStart w:id="37" w:name="_Toc164351613"/>
      <w:r/>
      <w:bookmarkStart w:id="38" w:name="_Toc226337215"/>
      <w:r/>
      <w:bookmarkStart w:id="39" w:name="_Toc150480757"/>
      <w:r/>
      <w:bookmarkStart w:id="40" w:name="_Toc127151519"/>
      <w:r/>
      <w:bookmarkStart w:id="41" w:name="_Toc226965792"/>
      <w:r/>
      <w:bookmarkStart w:id="42" w:name="_Toc226965709"/>
      <w:r/>
      <w:bookmarkStart w:id="43" w:name="_Toc164608788"/>
      <w:r/>
      <w:bookmarkStart w:id="44" w:name="_Toc151193761"/>
      <w:r/>
      <w:bookmarkStart w:id="45" w:name="_Toc150774724"/>
      <w:r/>
      <w:bookmarkStart w:id="46" w:name="_Toc226309763"/>
      <w:r/>
      <w:bookmarkStart w:id="47" w:name="_Toc151193833"/>
      <w:r/>
      <w:bookmarkStart w:id="48" w:name="_Toc520356144"/>
      <w:r/>
      <w:bookmarkStart w:id="49" w:name="_Toc151193617"/>
      <w:r/>
      <w:bookmarkStart w:id="50" w:name="_Toc127161433"/>
      <w:r/>
      <w:bookmarkStart w:id="51" w:name="_Toc149720812"/>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06"/>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97" w:type="pct"/>
            <w:vAlign w:val="center"/>
            <w:textDirection w:val="lrTb"/>
            <w:noWrap w:val="false"/>
          </w:tcPr>
          <w:p>
            <w:pPr>
              <w:pStyle w:val="919"/>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919"/>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919"/>
              <w:rPr>
                <w:rFonts w:hint="default" w:ascii="Times New Roman" w:hAnsi="Times New Roman"/>
                <w:b w:val="0"/>
                <w:bCs w:val="0"/>
                <w:sz w:val="24"/>
                <w:szCs w:val="24"/>
              </w:rPr>
            </w:pPr>
            <w:r>
              <w:rPr>
                <w:rFonts w:hint="eastAsia" w:ascii="Times New Roman" w:hAnsi="Times New Roman"/>
                <w:b w:val="0"/>
                <w:bCs w:val="0"/>
                <w:sz w:val="24"/>
                <w:szCs w:val="24"/>
                <w:lang w:eastAsia="zh-CN"/>
              </w:rPr>
              <w:t xml:space="preserve">☑</w:t>
            </w:r>
            <w:r>
              <w:rPr>
                <w:rFonts w:hint="default" w:ascii="Times New Roman" w:hAnsi="Times New Roman"/>
                <w:b w:val="0"/>
                <w:bCs w:val="0"/>
                <w:sz w:val="24"/>
                <w:szCs w:val="24"/>
              </w:rPr>
              <w:t xml:space="preserve">关于核心产品本项目__包不适用。</w:t>
            </w:r>
            <w:r/>
          </w:p>
          <w:p>
            <w:pPr>
              <w:pStyle w:val="919"/>
              <w:rPr>
                <w:rFonts w:hint="default" w:ascii="Times New Roman" w:hAnsi="Times New Roman"/>
                <w:b w:val="0"/>
                <w:bCs w:val="0"/>
                <w:sz w:val="24"/>
                <w:szCs w:val="24"/>
              </w:rPr>
            </w:pPr>
            <w:r>
              <w:rPr>
                <w:rFonts w:ascii="Times New Roman" w:hAnsi="Times New Roman"/>
                <w:b w:val="0"/>
                <w:bCs w:val="0"/>
                <w:sz w:val="24"/>
                <w:szCs w:val="24"/>
              </w:rPr>
              <w:t xml:space="preserve">□</w:t>
            </w:r>
            <w:r>
              <w:rPr>
                <w:rFonts w:hint="default" w:ascii="Times New Roman" w:hAnsi="Times New Roman"/>
                <w:b w:val="0"/>
                <w:bCs w:val="0"/>
                <w:sz w:val="24"/>
                <w:szCs w:val="24"/>
              </w:rPr>
              <w:t xml:space="preserve">本项目</w:t>
            </w:r>
            <w:r>
              <w:rPr>
                <w:rFonts w:ascii="Times New Roman" w:hAnsi="Times New Roman"/>
                <w:b w:val="0"/>
                <w:bCs w:val="0"/>
                <w:sz w:val="24"/>
                <w:szCs w:val="24"/>
              </w:rPr>
              <w:t xml:space="preserve">1</w:t>
            </w:r>
            <w:r>
              <w:rPr>
                <w:rFonts w:hint="default" w:ascii="Times New Roman" w:hAnsi="Times New Roman"/>
                <w:b w:val="0"/>
                <w:bCs w:val="0"/>
                <w:sz w:val="24"/>
                <w:szCs w:val="24"/>
              </w:rPr>
              <w:t xml:space="preserve">包</w:t>
            </w:r>
            <w:r>
              <w:rPr>
                <w:rFonts w:ascii="Times New Roman" w:hAnsi="Times New Roman"/>
                <w:b w:val="0"/>
                <w:bCs w:val="0"/>
                <w:sz w:val="24"/>
                <w:szCs w:val="24"/>
              </w:rPr>
              <w:t xml:space="preserve">、2包分别</w:t>
            </w:r>
            <w:r>
              <w:rPr>
                <w:rFonts w:hint="default" w:ascii="Times New Roman" w:hAnsi="Times New Roman"/>
                <w:b w:val="0"/>
                <w:bCs w:val="0"/>
                <w:sz w:val="24"/>
                <w:szCs w:val="24"/>
              </w:rPr>
              <w:t xml:space="preserve">为单一产品采购项目。</w:t>
            </w:r>
            <w:r/>
          </w:p>
          <w:p>
            <w:pPr>
              <w:jc w:val="left"/>
              <w:widowControl/>
              <w:rPr>
                <w:rFonts w:hint="default"/>
                <w:b/>
                <w:bCs/>
                <w:sz w:val="24"/>
                <w:lang w:val="en-US"/>
              </w:rPr>
            </w:pPr>
            <w:r>
              <w:rPr>
                <w:rFonts w:hint="eastAsia" w:ascii="Times New Roman" w:hAnsi="Times New Roman" w:eastAsia="宋体" w:cs="Times New Roman"/>
                <w:b w:val="0"/>
                <w:bCs w:val="0"/>
                <w:sz w:val="24"/>
                <w:szCs w:val="24"/>
                <w:lang w:val="en-US" w:eastAsia="zh-CN" w:bidi="ar-SA"/>
              </w:rPr>
              <w:t xml:space="preserve">□</w:t>
            </w:r>
            <w:r>
              <w:rPr>
                <w:rFonts w:hint="default" w:ascii="Times New Roman" w:hAnsi="Times New Roman" w:eastAsia="宋体" w:cs="Times New Roman"/>
                <w:b w:val="0"/>
                <w:bCs w:val="0"/>
                <w:sz w:val="24"/>
                <w:szCs w:val="24"/>
                <w:lang w:val="en-US" w:eastAsia="zh-CN" w:bidi="ar-SA"/>
              </w:rPr>
              <w:t xml:space="preserve">本项目为非单一产品采购项目，核心产品为：</w:t>
            </w:r>
            <w:r>
              <w:rPr>
                <w:rFonts w:hint="eastAsia" w:cs="Times New Roman"/>
                <w:b w:val="0"/>
                <w:bCs w:val="0"/>
                <w:sz w:val="24"/>
                <w:szCs w:val="24"/>
                <w:lang w:val="en-US" w:eastAsia="zh-CN" w:bidi="ar-SA"/>
              </w:rPr>
              <w:t xml:space="preserve">/</w:t>
            </w:r>
            <w:r/>
          </w:p>
        </w:tc>
      </w:tr>
      <w:tr>
        <w:trPr>
          <w:jc w:val="center"/>
          <w:trHeight w:val="20"/>
        </w:trPr>
        <w:tc>
          <w:tcPr>
            <w:tcW w:w="597" w:type="pct"/>
            <w:vAlign w:val="center"/>
            <w:vMerge w:val="restart"/>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19"/>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19"/>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jc w:val="center"/>
          <w:trHeight w:val="524"/>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90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名称：江苏常州经济开发区教育和文体旅局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地址：常州市东方东路168号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联系人：陈先生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电话：0519-89863166</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代理机构：常州正衡招投标有限公司</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eastAsia="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19"/>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906"/>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预算金额（万元）</w:t>
                  </w:r>
                  <w:r/>
                </w:p>
              </w:tc>
              <w:tc>
                <w:tcPr>
                  <w:tcW w:w="188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744"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83"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226965790"/>
      <w:r/>
      <w:bookmarkStart w:id="53" w:name="_Toc353825542"/>
      <w:r/>
      <w:bookmarkStart w:id="54" w:name="_Toc195842882"/>
      <w:r/>
      <w:bookmarkStart w:id="55" w:name="_Toc142311019"/>
      <w:r/>
      <w:bookmarkStart w:id="56" w:name="_Toc305158785"/>
      <w:r/>
      <w:bookmarkStart w:id="57" w:name="_Toc150774722"/>
      <w:r/>
      <w:bookmarkStart w:id="58" w:name="_Toc226337213"/>
      <w:r/>
      <w:bookmarkStart w:id="59" w:name="_Toc305158859"/>
      <w:r/>
      <w:bookmarkStart w:id="60" w:name="_Toc265228355"/>
      <w:r/>
      <w:bookmarkStart w:id="61" w:name="_Toc150480755"/>
      <w:r/>
      <w:bookmarkStart w:id="62" w:name="_Toc264969207"/>
      <w:r/>
      <w:bookmarkStart w:id="63" w:name="_Toc353873932"/>
      <w:r/>
      <w:bookmarkStart w:id="64" w:name="_Toc353873662"/>
      <w:r/>
      <w:bookmarkStart w:id="65" w:name="_Toc127151517"/>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97"/>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305158860"/>
      <w:r/>
      <w:bookmarkStart w:id="69" w:name="_Toc226337214"/>
      <w:r/>
      <w:bookmarkStart w:id="70" w:name="_Toc226965708"/>
      <w:r/>
      <w:bookmarkStart w:id="71" w:name="_Toc151193906"/>
      <w:r/>
      <w:bookmarkStart w:id="72" w:name="_Toc264969208"/>
      <w:r/>
      <w:bookmarkStart w:id="73" w:name="_Toc305158786"/>
      <w:r/>
      <w:bookmarkStart w:id="74" w:name="_Toc265228356"/>
      <w:r/>
      <w:bookmarkStart w:id="75" w:name="_Toc151193688"/>
      <w:r/>
      <w:bookmarkStart w:id="76" w:name="_Toc226965791"/>
      <w:r/>
      <w:bookmarkStart w:id="77" w:name="_Toc195842883"/>
      <w:r/>
      <w:bookmarkStart w:id="78" w:name="_Toc151193616"/>
      <w:r/>
      <w:bookmarkStart w:id="79" w:name="_Toc150509269"/>
      <w:r/>
      <w:bookmarkStart w:id="80" w:name="_Toc151193760"/>
      <w:r/>
      <w:bookmarkStart w:id="81" w:name="_Toc150774723"/>
      <w:r/>
      <w:bookmarkStart w:id="82" w:name="_Toc150774618"/>
      <w:r/>
      <w:bookmarkStart w:id="83" w:name="_Toc150480756"/>
      <w:r/>
      <w:bookmarkStart w:id="84" w:name="_Toc142311020"/>
      <w:r/>
      <w:bookmarkStart w:id="85" w:name="_Toc151190145"/>
      <w:r/>
      <w:bookmarkStart w:id="86" w:name="_Toc151193832"/>
      <w:r/>
      <w:bookmarkStart w:id="87" w:name="_Toc226309762"/>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264969209"/>
      <w:r/>
      <w:bookmarkStart w:id="89" w:name="_Toc305158787"/>
      <w:r/>
      <w:bookmarkStart w:id="90" w:name="_Toc265228357"/>
      <w:r/>
      <w:bookmarkStart w:id="91" w:name="_Toc305158861"/>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195842885"/>
      <w:r/>
      <w:bookmarkStart w:id="93" w:name="_Toc265228358"/>
      <w:r/>
      <w:bookmarkStart w:id="94" w:name="_Toc226965710"/>
      <w:r/>
      <w:bookmarkStart w:id="95" w:name="_Toc151193762"/>
      <w:r/>
      <w:bookmarkStart w:id="96" w:name="_Toc150480758"/>
      <w:r/>
      <w:bookmarkStart w:id="97" w:name="_Toc305158862"/>
      <w:r/>
      <w:bookmarkStart w:id="98" w:name="_Toc127151520"/>
      <w:r/>
      <w:bookmarkStart w:id="99" w:name="_Toc264969210"/>
      <w:r/>
      <w:bookmarkStart w:id="100" w:name="_Toc149720813"/>
      <w:r/>
      <w:bookmarkStart w:id="101" w:name="_Toc151193618"/>
      <w:r/>
      <w:bookmarkStart w:id="102" w:name="_Toc127151721"/>
      <w:r/>
      <w:bookmarkStart w:id="103" w:name="_Toc150774725"/>
      <w:r/>
      <w:bookmarkStart w:id="104" w:name="_Toc151193690"/>
      <w:r/>
      <w:bookmarkStart w:id="105" w:name="_Toc164608634"/>
      <w:r/>
      <w:bookmarkStart w:id="106" w:name="_Toc142311022"/>
      <w:r/>
      <w:bookmarkStart w:id="107" w:name="_Toc151193908"/>
      <w:r/>
      <w:bookmarkStart w:id="108" w:name="_Toc164608789"/>
      <w:r/>
      <w:bookmarkStart w:id="109" w:name="_Toc150774620"/>
      <w:r/>
      <w:bookmarkStart w:id="110" w:name="_Toc151193834"/>
      <w:r/>
      <w:bookmarkStart w:id="111" w:name="_Toc226965793"/>
      <w:r/>
      <w:bookmarkStart w:id="112" w:name="_Toc164229215"/>
      <w:r/>
      <w:bookmarkStart w:id="113" w:name="_Toc164229361"/>
      <w:r/>
      <w:bookmarkStart w:id="114" w:name="_Toc151190147"/>
      <w:r/>
      <w:bookmarkStart w:id="115" w:name="_Toc150509271"/>
      <w:r/>
      <w:bookmarkStart w:id="116" w:name="_Toc127161434"/>
      <w:r/>
      <w:bookmarkStart w:id="117" w:name="_Toc226337216"/>
      <w:r/>
      <w:bookmarkStart w:id="118" w:name="_Toc164351614"/>
      <w:r/>
      <w:bookmarkStart w:id="119" w:name="_Toc226309764"/>
      <w:r/>
      <w:bookmarkStart w:id="120" w:name="_Toc305158788"/>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0149"/>
      <w:r/>
      <w:bookmarkStart w:id="122" w:name="_Toc264969212"/>
      <w:r/>
      <w:bookmarkStart w:id="123" w:name="_Toc226337218"/>
      <w:r/>
      <w:bookmarkStart w:id="124" w:name="_Toc151193764"/>
      <w:r/>
      <w:bookmarkStart w:id="125" w:name="_Toc150774727"/>
      <w:r/>
      <w:bookmarkStart w:id="126" w:name="_Toc151193692"/>
      <w:r/>
      <w:bookmarkStart w:id="127" w:name="_Toc142311024"/>
      <w:r/>
      <w:bookmarkStart w:id="128" w:name="_Toc150480760"/>
      <w:r/>
      <w:bookmarkStart w:id="129" w:name="_Toc150509273"/>
      <w:r/>
      <w:bookmarkStart w:id="130" w:name="_Toc150774622"/>
      <w:r/>
      <w:bookmarkStart w:id="131" w:name="_Toc127151522"/>
      <w:r/>
      <w:bookmarkStart w:id="132" w:name="_Toc226965795"/>
      <w:r/>
      <w:bookmarkStart w:id="133" w:name="_Toc151193620"/>
      <w:r/>
      <w:bookmarkStart w:id="134" w:name="_Toc226309766"/>
      <w:r/>
      <w:bookmarkStart w:id="135" w:name="_Toc226965712"/>
      <w:r/>
      <w:bookmarkStart w:id="136" w:name="_Toc151193836"/>
      <w:r/>
      <w:bookmarkStart w:id="137" w:name="_Toc520356146"/>
      <w:r/>
      <w:bookmarkStart w:id="138" w:name="_Toc305158790"/>
      <w:r/>
      <w:bookmarkStart w:id="139" w:name="_Toc305158864"/>
      <w:r/>
      <w:bookmarkStart w:id="140" w:name="_Toc151193910"/>
      <w:r/>
      <w:bookmarkStart w:id="141" w:name="_Toc265228360"/>
      <w:r/>
      <w:bookmarkStart w:id="142" w:name="_Toc195842887"/>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99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991"/>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1"/>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75"/>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897"/>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264969213"/>
      <w:r/>
      <w:bookmarkStart w:id="145" w:name="_Toc127151523"/>
      <w:r/>
      <w:bookmarkStart w:id="146" w:name="_Toc164608792"/>
      <w:r/>
      <w:bookmarkStart w:id="147" w:name="_Toc151193911"/>
      <w:r/>
      <w:bookmarkStart w:id="148" w:name="_Toc150774728"/>
      <w:r/>
      <w:bookmarkStart w:id="149" w:name="_Toc127161437"/>
      <w:r/>
      <w:bookmarkStart w:id="150" w:name="_Toc151193621"/>
      <w:r/>
      <w:bookmarkStart w:id="151" w:name="_Toc151193765"/>
      <w:r/>
      <w:bookmarkStart w:id="152" w:name="_Toc226337219"/>
      <w:r/>
      <w:bookmarkStart w:id="153" w:name="_Toc164608637"/>
      <w:r/>
      <w:bookmarkStart w:id="154" w:name="_Toc151193693"/>
      <w:r/>
      <w:bookmarkStart w:id="155" w:name="_Toc149720816"/>
      <w:r/>
      <w:bookmarkStart w:id="156" w:name="_Toc142311025"/>
      <w:r/>
      <w:bookmarkStart w:id="157" w:name="_Toc150774623"/>
      <w:r/>
      <w:bookmarkStart w:id="158" w:name="_Toc150509274"/>
      <w:r/>
      <w:bookmarkStart w:id="159" w:name="_Toc164351617"/>
      <w:r/>
      <w:bookmarkStart w:id="160" w:name="_Toc305158865"/>
      <w:r/>
      <w:bookmarkStart w:id="161" w:name="_Toc305158791"/>
      <w:r/>
      <w:bookmarkStart w:id="162" w:name="_Toc127151724"/>
      <w:r/>
      <w:bookmarkStart w:id="163" w:name="_Toc265228361"/>
      <w:r/>
      <w:bookmarkStart w:id="164" w:name="_Toc226309767"/>
      <w:r/>
      <w:bookmarkStart w:id="165" w:name="_Toc195842888"/>
      <w:r/>
      <w:bookmarkStart w:id="166" w:name="_Toc164229364"/>
      <w:r/>
      <w:bookmarkStart w:id="167" w:name="_Toc226965713"/>
      <w:r/>
      <w:bookmarkStart w:id="168" w:name="_Toc151190150"/>
      <w:r/>
      <w:bookmarkStart w:id="169" w:name="_Toc520356147"/>
      <w:r/>
      <w:bookmarkStart w:id="170" w:name="_Toc226965796"/>
      <w:r/>
      <w:bookmarkStart w:id="171" w:name="_Toc151193837"/>
      <w:r/>
      <w:bookmarkStart w:id="172" w:name="_Toc150480761"/>
      <w:r/>
      <w:bookmarkStart w:id="173" w:name="_Toc164229218"/>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265228364"/>
      <w:r/>
      <w:bookmarkStart w:id="176" w:name="_Toc150774731"/>
      <w:r/>
      <w:bookmarkStart w:id="177" w:name="_Toc150480764"/>
      <w:r/>
      <w:bookmarkStart w:id="178" w:name="_Toc226309770"/>
      <w:r/>
      <w:bookmarkStart w:id="179" w:name="_Toc151193914"/>
      <w:r/>
      <w:bookmarkStart w:id="180" w:name="_Toc151193840"/>
      <w:r/>
      <w:bookmarkStart w:id="181" w:name="_Toc151193696"/>
      <w:r/>
      <w:bookmarkStart w:id="182" w:name="_Toc264969216"/>
      <w:r/>
      <w:bookmarkStart w:id="183" w:name="_Toc151193624"/>
      <w:r/>
      <w:bookmarkStart w:id="184" w:name="_Toc150774626"/>
      <w:r/>
      <w:bookmarkStart w:id="185" w:name="_Toc226965799"/>
      <w:r/>
      <w:bookmarkStart w:id="186" w:name="_Toc226337222"/>
      <w:r/>
      <w:bookmarkStart w:id="187" w:name="_Toc151190153"/>
      <w:r/>
      <w:bookmarkStart w:id="188" w:name="_Toc151193768"/>
      <w:r/>
      <w:bookmarkStart w:id="189" w:name="_Toc305158794"/>
      <w:r/>
      <w:bookmarkStart w:id="190" w:name="_Toc127151526"/>
      <w:r/>
      <w:bookmarkStart w:id="191" w:name="_Toc226965716"/>
      <w:r/>
      <w:bookmarkStart w:id="192" w:name="_Toc150509277"/>
      <w:r/>
      <w:bookmarkStart w:id="193" w:name="_Toc305158868"/>
      <w:r/>
      <w:bookmarkStart w:id="194" w:name="_Toc520356150"/>
      <w:r/>
      <w:bookmarkStart w:id="195" w:name="_Toc142311028"/>
      <w:r/>
      <w:bookmarkStart w:id="196" w:name="_Toc195842891"/>
      <w:r/>
      <w:r/>
    </w:p>
    <w:p>
      <w:pPr>
        <w:pStyle w:val="897"/>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226337223"/>
      <w:r/>
      <w:bookmarkStart w:id="198" w:name="_Toc164351621"/>
      <w:r/>
      <w:bookmarkStart w:id="199" w:name="_Toc226309771"/>
      <w:r/>
      <w:bookmarkStart w:id="200" w:name="_Toc516367021"/>
      <w:r/>
      <w:bookmarkStart w:id="201" w:name="_Toc151193625"/>
      <w:r/>
      <w:bookmarkStart w:id="202" w:name="_Toc264969217"/>
      <w:r/>
      <w:bookmarkStart w:id="203" w:name="_Toc150509278"/>
      <w:r/>
      <w:bookmarkStart w:id="204" w:name="_Toc151190154"/>
      <w:r/>
      <w:bookmarkStart w:id="205" w:name="_Toc265228365"/>
      <w:r/>
      <w:bookmarkStart w:id="206" w:name="_Toc151193697"/>
      <w:r/>
      <w:bookmarkStart w:id="207" w:name="_Toc305158869"/>
      <w:r/>
      <w:bookmarkStart w:id="208" w:name="_Toc151193915"/>
      <w:r/>
      <w:bookmarkStart w:id="209" w:name="_Toc164608641"/>
      <w:r/>
      <w:bookmarkStart w:id="210" w:name="_Toc151193841"/>
      <w:r/>
      <w:bookmarkStart w:id="211" w:name="_Toc305158795"/>
      <w:r/>
      <w:bookmarkStart w:id="212" w:name="_Toc127151728"/>
      <w:r/>
      <w:bookmarkStart w:id="213" w:name="_Toc142311029"/>
      <w:r/>
      <w:bookmarkStart w:id="214" w:name="_Toc151193769"/>
      <w:r/>
      <w:bookmarkStart w:id="215" w:name="_Toc127161441"/>
      <w:r/>
      <w:bookmarkStart w:id="216" w:name="_Toc226965717"/>
      <w:r/>
      <w:bookmarkStart w:id="217" w:name="_Toc149720820"/>
      <w:r/>
      <w:bookmarkStart w:id="218" w:name="_Toc226965800"/>
      <w:r/>
      <w:bookmarkStart w:id="219" w:name="_Toc150774732"/>
      <w:r/>
      <w:bookmarkStart w:id="220" w:name="_Toc195842892"/>
      <w:r/>
      <w:bookmarkStart w:id="221" w:name="_Toc150774627"/>
      <w:r/>
      <w:bookmarkStart w:id="222" w:name="_Toc127151527"/>
      <w:r/>
      <w:bookmarkStart w:id="223" w:name="_Toc164229368"/>
      <w:r/>
      <w:bookmarkStart w:id="224" w:name="_Toc164608796"/>
      <w:r/>
      <w:bookmarkStart w:id="225" w:name="_Toc164229222"/>
      <w:r/>
      <w:bookmarkStart w:id="226" w:name="_Toc520356151"/>
      <w:r/>
      <w:bookmarkStart w:id="227" w:name="_Toc150480765"/>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Ref467306195"/>
      <w:r/>
      <w:bookmarkStart w:id="229" w:name="_Ref467306676"/>
      <w:r/>
      <w:bookmarkStart w:id="230" w:name="_Toc516367022"/>
      <w:r/>
      <w:bookmarkStart w:id="231" w:name="_Toc164229223"/>
      <w:r/>
      <w:bookmarkStart w:id="232" w:name="_Toc151193698"/>
      <w:r/>
      <w:bookmarkStart w:id="233" w:name="_Toc151190155"/>
      <w:r/>
      <w:bookmarkStart w:id="234" w:name="_Toc151193842"/>
      <w:r/>
      <w:bookmarkStart w:id="235" w:name="_Toc226309772"/>
      <w:r/>
      <w:bookmarkStart w:id="236" w:name="_Toc164229369"/>
      <w:r/>
      <w:bookmarkStart w:id="237" w:name="_Toc265228366"/>
      <w:r/>
      <w:bookmarkStart w:id="238" w:name="_Toc164351622"/>
      <w:r/>
      <w:bookmarkStart w:id="239" w:name="_Toc226965801"/>
      <w:r/>
      <w:bookmarkStart w:id="240" w:name="_Toc127151528"/>
      <w:r/>
      <w:bookmarkStart w:id="241" w:name="_Toc195842893"/>
      <w:r/>
      <w:bookmarkStart w:id="242" w:name="_Toc150480766"/>
      <w:r/>
      <w:bookmarkStart w:id="243" w:name="_Toc520356152"/>
      <w:r/>
      <w:bookmarkStart w:id="244" w:name="_Toc150774628"/>
      <w:r/>
      <w:bookmarkStart w:id="245" w:name="_Toc151193916"/>
      <w:r/>
      <w:bookmarkStart w:id="246" w:name="_Toc149720821"/>
      <w:r/>
      <w:bookmarkStart w:id="247" w:name="_Toc226337224"/>
      <w:r/>
      <w:bookmarkStart w:id="248" w:name="_Toc150509279"/>
      <w:r/>
      <w:bookmarkStart w:id="249" w:name="_Toc150774733"/>
      <w:r/>
      <w:bookmarkStart w:id="250" w:name="_Toc164608797"/>
      <w:r/>
      <w:bookmarkStart w:id="251" w:name="_Toc151193626"/>
      <w:r/>
      <w:bookmarkStart w:id="252" w:name="_Toc305158870"/>
      <w:r/>
      <w:bookmarkStart w:id="253" w:name="_Toc127161442"/>
      <w:r/>
      <w:bookmarkStart w:id="254" w:name="_Toc305158796"/>
      <w:r/>
      <w:bookmarkStart w:id="255" w:name="_Toc142311030"/>
      <w:r/>
      <w:bookmarkStart w:id="256" w:name="_Toc151193770"/>
      <w:r/>
      <w:bookmarkStart w:id="257" w:name="_Toc226965718"/>
      <w:r/>
      <w:bookmarkStart w:id="258" w:name="_Toc127151729"/>
      <w:r/>
      <w:bookmarkStart w:id="259" w:name="_Toc164608642"/>
      <w:r/>
      <w:bookmarkStart w:id="260" w:name="_Toc264969218"/>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164608644"/>
      <w:r/>
      <w:bookmarkStart w:id="263" w:name="_Toc151193700"/>
      <w:r/>
      <w:bookmarkStart w:id="264" w:name="_Toc164351624"/>
      <w:r/>
      <w:bookmarkStart w:id="265" w:name="_Toc150509281"/>
      <w:r/>
      <w:bookmarkStart w:id="266" w:name="_Toc150774735"/>
      <w:r/>
      <w:bookmarkStart w:id="267" w:name="_Toc151193844"/>
      <w:r/>
      <w:bookmarkStart w:id="268" w:name="_Toc127151530"/>
      <w:r/>
      <w:bookmarkStart w:id="269" w:name="_Toc151193772"/>
      <w:r/>
      <w:bookmarkStart w:id="270" w:name="_Toc127151731"/>
      <w:r/>
      <w:bookmarkStart w:id="271" w:name="_Toc151193918"/>
      <w:r/>
      <w:bookmarkStart w:id="272" w:name="_Toc151193628"/>
      <w:r/>
      <w:bookmarkStart w:id="273" w:name="_Toc127161444"/>
      <w:r/>
      <w:bookmarkStart w:id="274" w:name="_Toc195842895"/>
      <w:r/>
      <w:bookmarkStart w:id="275" w:name="_Toc164608799"/>
      <w:r/>
      <w:bookmarkStart w:id="276" w:name="_Toc164229371"/>
      <w:r/>
      <w:bookmarkStart w:id="277" w:name="_Toc142311032"/>
      <w:r/>
      <w:bookmarkStart w:id="278" w:name="_Toc149720823"/>
      <w:r/>
      <w:bookmarkStart w:id="279" w:name="_Toc150774630"/>
      <w:r/>
      <w:bookmarkStart w:id="280" w:name="_Toc150480768"/>
      <w:r/>
      <w:bookmarkStart w:id="281" w:name="_Toc520356155"/>
      <w:r/>
      <w:bookmarkStart w:id="282" w:name="_Toc164229225"/>
      <w:r/>
      <w:bookmarkStart w:id="283" w:name="_Toc151190157"/>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highlight w:val="none"/>
        </w:rPr>
      </w:pPr>
      <w:r/>
      <w:bookmarkStart w:id="284" w:name="_Toc150509282"/>
      <w:r/>
      <w:bookmarkStart w:id="285" w:name="_Toc142311033"/>
      <w:r/>
      <w:bookmarkStart w:id="286" w:name="_Toc305158799"/>
      <w:r/>
      <w:bookmarkStart w:id="287" w:name="_Toc226965721"/>
      <w:r/>
      <w:bookmarkStart w:id="288" w:name="_Ref467306513"/>
      <w:r/>
      <w:bookmarkStart w:id="289" w:name="_Toc195842896"/>
      <w:r/>
      <w:bookmarkStart w:id="290" w:name="_Toc149720824"/>
      <w:r/>
      <w:bookmarkStart w:id="291" w:name="_Toc305158873"/>
      <w:r/>
      <w:bookmarkStart w:id="292" w:name="_Toc264969221"/>
      <w:r/>
      <w:bookmarkStart w:id="293" w:name="_Toc226337227"/>
      <w:r/>
      <w:bookmarkStart w:id="294" w:name="_Toc520356156"/>
      <w:r/>
      <w:bookmarkStart w:id="295" w:name="_Toc164351625"/>
      <w:r/>
      <w:bookmarkStart w:id="296" w:name="_Toc150774736"/>
      <w:r/>
      <w:bookmarkStart w:id="297" w:name="_Toc151193701"/>
      <w:r/>
      <w:bookmarkStart w:id="298" w:name="_Toc226309775"/>
      <w:r/>
      <w:bookmarkStart w:id="299" w:name="_Toc151193919"/>
      <w:r/>
      <w:bookmarkStart w:id="300" w:name="_Toc151190158"/>
      <w:r/>
      <w:bookmarkStart w:id="301" w:name="_Toc127151531"/>
      <w:r/>
      <w:bookmarkStart w:id="302" w:name="_Toc164229226"/>
      <w:r/>
      <w:bookmarkStart w:id="303" w:name="_Toc151193629"/>
      <w:r/>
      <w:bookmarkStart w:id="304" w:name="_Toc226965804"/>
      <w:r/>
      <w:bookmarkStart w:id="305" w:name="_Toc150774631"/>
      <w:r/>
      <w:bookmarkStart w:id="306" w:name="_Toc265228369"/>
      <w:r/>
      <w:bookmarkStart w:id="307" w:name="_Toc164608800"/>
      <w:r/>
      <w:bookmarkStart w:id="308" w:name="_Toc164608645"/>
      <w:r/>
      <w:bookmarkStart w:id="309" w:name="_Toc127161445"/>
      <w:r/>
      <w:bookmarkStart w:id="310" w:name="_Toc150480769"/>
      <w:r/>
      <w:bookmarkStart w:id="311" w:name="_Toc127151732"/>
      <w:r/>
      <w:bookmarkStart w:id="312" w:name="_Toc151193845"/>
      <w:r/>
      <w:bookmarkStart w:id="313" w:name="_Toc164229372"/>
      <w:r/>
      <w:bookmarkStart w:id="314" w:name="_Toc151193773"/>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p>
    <w:p>
      <w:pPr>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164229227"/>
      <w:r/>
      <w:bookmarkStart w:id="316" w:name="_Toc226965805"/>
      <w:r/>
      <w:bookmarkStart w:id="317" w:name="_Toc151193630"/>
      <w:r/>
      <w:bookmarkStart w:id="318" w:name="_Toc127151733"/>
      <w:r/>
      <w:bookmarkStart w:id="319" w:name="_Toc151193920"/>
      <w:r/>
      <w:bookmarkStart w:id="320" w:name="_Toc226965722"/>
      <w:r/>
      <w:bookmarkStart w:id="321" w:name="_Toc150774632"/>
      <w:r/>
      <w:bookmarkStart w:id="322" w:name="_Toc265228370"/>
      <w:r/>
      <w:bookmarkStart w:id="323" w:name="_Toc520356157"/>
      <w:r/>
      <w:bookmarkStart w:id="324" w:name="_Toc264969222"/>
      <w:r/>
      <w:bookmarkStart w:id="325" w:name="_Toc150509283"/>
      <w:r/>
      <w:bookmarkStart w:id="326" w:name="_Toc164608801"/>
      <w:r/>
      <w:bookmarkStart w:id="327" w:name="_Toc127161446"/>
      <w:r/>
      <w:bookmarkStart w:id="328" w:name="_Toc164608646"/>
      <w:r/>
      <w:bookmarkStart w:id="329" w:name="_Toc150480770"/>
      <w:r/>
      <w:bookmarkStart w:id="330" w:name="_Toc305158800"/>
      <w:r/>
      <w:bookmarkStart w:id="331" w:name="_Toc127151532"/>
      <w:r/>
      <w:bookmarkStart w:id="332" w:name="_Toc305158874"/>
      <w:r/>
      <w:bookmarkStart w:id="333" w:name="_Toc149720825"/>
      <w:r/>
      <w:bookmarkStart w:id="334" w:name="_Toc142311034"/>
      <w:r/>
      <w:bookmarkStart w:id="335" w:name="_Toc164229373"/>
      <w:r/>
      <w:bookmarkStart w:id="336" w:name="_Toc151193774"/>
      <w:r/>
      <w:bookmarkStart w:id="337" w:name="_Toc151193702"/>
      <w:r/>
      <w:bookmarkStart w:id="338" w:name="_Toc151190159"/>
      <w:r/>
      <w:bookmarkStart w:id="339" w:name="_Toc164351626"/>
      <w:r/>
      <w:bookmarkStart w:id="340" w:name="_Toc151193846"/>
      <w:r/>
      <w:bookmarkStart w:id="341" w:name="_Toc226309776"/>
      <w:r/>
      <w:bookmarkStart w:id="342" w:name="_Toc195842897"/>
      <w:r/>
      <w:bookmarkStart w:id="343" w:name="_Toc150774737"/>
      <w:r/>
      <w:bookmarkStart w:id="344" w:name="_Toc226337228"/>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150480771"/>
      <w:r/>
      <w:bookmarkStart w:id="346" w:name="_Toc151193703"/>
      <w:r/>
      <w:bookmarkStart w:id="347" w:name="_Toc164351627"/>
      <w:r/>
      <w:bookmarkStart w:id="348" w:name="_Toc305158875"/>
      <w:r/>
      <w:bookmarkStart w:id="349" w:name="_Toc265228371"/>
      <w:r/>
      <w:bookmarkStart w:id="350" w:name="_Toc151190160"/>
      <w:r/>
      <w:bookmarkStart w:id="351" w:name="_Toc150774633"/>
      <w:r/>
      <w:bookmarkStart w:id="352" w:name="_Toc226965723"/>
      <w:r/>
      <w:bookmarkStart w:id="353" w:name="_Toc226309777"/>
      <w:r/>
      <w:bookmarkStart w:id="354" w:name="_Toc151193631"/>
      <w:r/>
      <w:bookmarkStart w:id="355" w:name="_Toc151193847"/>
      <w:r/>
      <w:bookmarkStart w:id="356" w:name="_Toc150774738"/>
      <w:r/>
      <w:bookmarkStart w:id="357" w:name="_Toc520356158"/>
      <w:r/>
      <w:bookmarkStart w:id="358" w:name="_Toc164608802"/>
      <w:r/>
      <w:bookmarkStart w:id="359" w:name="_Toc149720826"/>
      <w:r/>
      <w:bookmarkStart w:id="360" w:name="_Toc226337229"/>
      <w:r/>
      <w:bookmarkStart w:id="361" w:name="_Toc127151533"/>
      <w:r/>
      <w:bookmarkStart w:id="362" w:name="_Toc226965806"/>
      <w:r/>
      <w:bookmarkStart w:id="363" w:name="_Toc164229228"/>
      <w:r/>
      <w:bookmarkStart w:id="364" w:name="_Toc142311035"/>
      <w:r/>
      <w:bookmarkStart w:id="365" w:name="_Toc150509284"/>
      <w:r/>
      <w:bookmarkStart w:id="366" w:name="_Toc264969223"/>
      <w:r/>
      <w:bookmarkStart w:id="367" w:name="_Toc151193921"/>
      <w:r/>
      <w:bookmarkStart w:id="368" w:name="_Toc164229374"/>
      <w:r/>
      <w:bookmarkStart w:id="369" w:name="_Toc127151734"/>
      <w:r/>
      <w:bookmarkStart w:id="370" w:name="_Toc164608647"/>
      <w:r/>
      <w:bookmarkStart w:id="371" w:name="_Toc151193775"/>
      <w:r/>
      <w:bookmarkStart w:id="372" w:name="_Toc195842898"/>
      <w:r/>
      <w:bookmarkStart w:id="373" w:name="_Toc305158801"/>
      <w:r/>
      <w:bookmarkStart w:id="374" w:name="_Toc127161447"/>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151193922"/>
      <w:r/>
      <w:bookmarkStart w:id="376" w:name="_Toc150509285"/>
      <w:r/>
      <w:bookmarkStart w:id="377" w:name="_Toc265228372"/>
      <w:r/>
      <w:bookmarkStart w:id="378" w:name="_Toc226309778"/>
      <w:r/>
      <w:bookmarkStart w:id="379" w:name="_Toc151193704"/>
      <w:r/>
      <w:bookmarkStart w:id="380" w:name="_Toc150480772"/>
      <w:r/>
      <w:bookmarkStart w:id="381" w:name="_Toc520356159"/>
      <w:r/>
      <w:bookmarkStart w:id="382" w:name="_Toc127151534"/>
      <w:r/>
      <w:bookmarkStart w:id="383" w:name="_Toc226965724"/>
      <w:r/>
      <w:bookmarkStart w:id="384" w:name="_Toc150774634"/>
      <w:r/>
      <w:bookmarkStart w:id="385" w:name="_Toc151193632"/>
      <w:r/>
      <w:bookmarkStart w:id="386" w:name="_Toc226337230"/>
      <w:r/>
      <w:bookmarkStart w:id="387" w:name="_Toc264969224"/>
      <w:r/>
      <w:bookmarkStart w:id="388" w:name="_Toc226965807"/>
      <w:r/>
      <w:bookmarkStart w:id="389" w:name="_Toc305158802"/>
      <w:r/>
      <w:bookmarkStart w:id="390" w:name="_Toc151193776"/>
      <w:r/>
      <w:bookmarkStart w:id="391" w:name="_Toc150774739"/>
      <w:r/>
      <w:bookmarkStart w:id="392" w:name="_Toc195842899"/>
      <w:r/>
      <w:bookmarkStart w:id="393" w:name="_Toc151190161"/>
      <w:r/>
      <w:bookmarkStart w:id="394" w:name="_Toc142311036"/>
      <w:r/>
      <w:bookmarkStart w:id="395" w:name="_Toc305158876"/>
      <w:r/>
      <w:bookmarkStart w:id="396" w:name="_Toc15119384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897"/>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164351629"/>
      <w:r/>
      <w:bookmarkStart w:id="398" w:name="_Toc520356160"/>
      <w:r/>
      <w:bookmarkStart w:id="399" w:name="_Toc164229230"/>
      <w:r/>
      <w:bookmarkStart w:id="400" w:name="_Toc150509286"/>
      <w:r/>
      <w:bookmarkStart w:id="401" w:name="_Toc226965725"/>
      <w:r/>
      <w:bookmarkStart w:id="402" w:name="_Toc151193923"/>
      <w:r/>
      <w:bookmarkStart w:id="403" w:name="_Toc127151535"/>
      <w:r/>
      <w:bookmarkStart w:id="404" w:name="_Toc142311037"/>
      <w:r/>
      <w:bookmarkStart w:id="405" w:name="_Toc151190162"/>
      <w:r/>
      <w:bookmarkStart w:id="406" w:name="_Toc150480773"/>
      <w:r/>
      <w:bookmarkStart w:id="407" w:name="_Toc127161449"/>
      <w:r/>
      <w:bookmarkStart w:id="408" w:name="_Toc305158803"/>
      <w:r/>
      <w:bookmarkStart w:id="409" w:name="_Toc151193633"/>
      <w:r/>
      <w:bookmarkStart w:id="410" w:name="_Toc305158877"/>
      <w:r/>
      <w:bookmarkStart w:id="411" w:name="_Toc164229376"/>
      <w:r/>
      <w:bookmarkStart w:id="412" w:name="_Toc164608804"/>
      <w:r/>
      <w:bookmarkStart w:id="413" w:name="_Toc226309779"/>
      <w:r/>
      <w:bookmarkStart w:id="414" w:name="_Toc150774635"/>
      <w:r/>
      <w:bookmarkStart w:id="415" w:name="_Toc264969225"/>
      <w:r/>
      <w:bookmarkStart w:id="416" w:name="_Toc226337231"/>
      <w:r/>
      <w:bookmarkStart w:id="417" w:name="_Toc226965808"/>
      <w:r/>
      <w:bookmarkStart w:id="418" w:name="_Toc164608649"/>
      <w:r/>
      <w:bookmarkStart w:id="419" w:name="_Toc265228373"/>
      <w:r/>
      <w:bookmarkStart w:id="420" w:name="_Toc151193777"/>
      <w:r/>
      <w:bookmarkStart w:id="421" w:name="_Toc127151736"/>
      <w:r/>
      <w:bookmarkStart w:id="422" w:name="_Toc150774740"/>
      <w:r/>
      <w:bookmarkStart w:id="423" w:name="_Toc151193705"/>
      <w:r/>
      <w:bookmarkStart w:id="424" w:name="_Toc195842900"/>
      <w:r/>
      <w:bookmarkStart w:id="425" w:name="_Toc149720828"/>
      <w:r/>
      <w:bookmarkStart w:id="426" w:name="_Toc151193849"/>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226965726"/>
      <w:r/>
      <w:bookmarkStart w:id="428" w:name="_Toc264969226"/>
      <w:r/>
      <w:bookmarkStart w:id="429" w:name="_Toc265228374"/>
      <w:r/>
      <w:bookmarkStart w:id="430" w:name="_Toc226309780"/>
      <w:r/>
      <w:bookmarkStart w:id="431" w:name="_Toc164351630"/>
      <w:r/>
      <w:bookmarkStart w:id="432" w:name="_Toc164229377"/>
      <w:r/>
      <w:bookmarkStart w:id="433" w:name="_Toc305158804"/>
      <w:r/>
      <w:bookmarkStart w:id="434" w:name="_Toc151193778"/>
      <w:r/>
      <w:bookmarkStart w:id="435" w:name="_Toc142311038"/>
      <w:r/>
      <w:bookmarkStart w:id="436" w:name="_Toc149720829"/>
      <w:r/>
      <w:bookmarkStart w:id="437" w:name="_Toc127151536"/>
      <w:r/>
      <w:bookmarkStart w:id="438" w:name="_Toc305158878"/>
      <w:r/>
      <w:bookmarkStart w:id="439" w:name="_Toc226337232"/>
      <w:r/>
      <w:bookmarkStart w:id="440" w:name="_Toc151193924"/>
      <w:r/>
      <w:bookmarkStart w:id="441" w:name="_Toc127161450"/>
      <w:r/>
      <w:bookmarkStart w:id="442" w:name="_Toc151190163"/>
      <w:r/>
      <w:bookmarkStart w:id="443" w:name="_Toc226965809"/>
      <w:r/>
      <w:bookmarkStart w:id="444" w:name="_Toc520356161"/>
      <w:r/>
      <w:bookmarkStart w:id="445" w:name="_Toc150480774"/>
      <w:r/>
      <w:bookmarkStart w:id="446" w:name="_Toc150774741"/>
      <w:r/>
      <w:bookmarkStart w:id="447" w:name="_Toc164608805"/>
      <w:r/>
      <w:bookmarkStart w:id="448" w:name="_Toc164608650"/>
      <w:r/>
      <w:bookmarkStart w:id="449" w:name="_Toc195842901"/>
      <w:r/>
      <w:bookmarkStart w:id="450" w:name="_Toc151193634"/>
      <w:r/>
      <w:bookmarkStart w:id="451" w:name="_Toc150509287"/>
      <w:r/>
      <w:bookmarkStart w:id="452" w:name="_Toc164229231"/>
      <w:r/>
      <w:bookmarkStart w:id="453" w:name="_Toc151193850"/>
      <w:r/>
      <w:bookmarkStart w:id="454" w:name="_Toc150774636"/>
      <w:r/>
      <w:bookmarkStart w:id="455" w:name="_Toc151193706"/>
      <w:r/>
      <w:bookmarkStart w:id="456" w:name="_Toc127151737"/>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164229378"/>
      <w:r/>
      <w:bookmarkStart w:id="458" w:name="_Toc520356162"/>
      <w:r/>
      <w:bookmarkStart w:id="459" w:name="_Toc164351631"/>
      <w:r/>
      <w:bookmarkStart w:id="460" w:name="_Toc150774637"/>
      <w:r/>
      <w:bookmarkStart w:id="461" w:name="_Toc305158879"/>
      <w:r/>
      <w:bookmarkStart w:id="462" w:name="_Toc150509288"/>
      <w:r/>
      <w:bookmarkStart w:id="463" w:name="_Toc149720830"/>
      <w:r/>
      <w:bookmarkStart w:id="464" w:name="_Toc127161451"/>
      <w:r/>
      <w:bookmarkStart w:id="465" w:name="_Toc226965810"/>
      <w:r/>
      <w:bookmarkStart w:id="466" w:name="_Toc195842902"/>
      <w:r/>
      <w:bookmarkStart w:id="467" w:name="_Toc164608651"/>
      <w:r/>
      <w:bookmarkStart w:id="468" w:name="_Toc151190164"/>
      <w:r/>
      <w:bookmarkStart w:id="469" w:name="_Toc127151537"/>
      <w:r/>
      <w:bookmarkStart w:id="470" w:name="_Toc151193925"/>
      <w:r/>
      <w:bookmarkStart w:id="471" w:name="_Toc305158805"/>
      <w:r/>
      <w:bookmarkStart w:id="472" w:name="_Toc226965727"/>
      <w:r/>
      <w:bookmarkStart w:id="473" w:name="_Toc226337233"/>
      <w:r/>
      <w:bookmarkStart w:id="474" w:name="_Toc151193779"/>
      <w:r/>
      <w:bookmarkStart w:id="475" w:name="_Toc226309781"/>
      <w:r/>
      <w:bookmarkStart w:id="476" w:name="_Toc150774742"/>
      <w:r/>
      <w:bookmarkStart w:id="477" w:name="_Toc151193851"/>
      <w:r/>
      <w:bookmarkStart w:id="478" w:name="_Toc265228375"/>
      <w:r/>
      <w:bookmarkStart w:id="479" w:name="_Toc151193635"/>
      <w:r/>
      <w:bookmarkStart w:id="480" w:name="_Toc264969227"/>
      <w:r/>
      <w:bookmarkStart w:id="481" w:name="_Toc150480775"/>
      <w:r/>
      <w:bookmarkStart w:id="482" w:name="_Toc142311039"/>
      <w:r/>
      <w:bookmarkStart w:id="483" w:name="_Toc164229232"/>
      <w:r/>
      <w:bookmarkStart w:id="484" w:name="_Toc164608806"/>
      <w:r/>
      <w:bookmarkStart w:id="485" w:name="_Toc151193707"/>
      <w:r/>
      <w:bookmarkStart w:id="486" w:name="_Toc127151738"/>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975"/>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897"/>
        <w:ind w:firstLine="560"/>
        <w:spacing w:before="0" w:line="360" w:lineRule="auto"/>
        <w:rPr>
          <w:rFonts w:ascii="Times New Roman" w:hAnsi="Times New Roman" w:eastAsia="宋体"/>
          <w:sz w:val="28"/>
        </w:rPr>
      </w:pPr>
      <w:r/>
      <w:bookmarkStart w:id="487" w:name="_Toc150774743"/>
      <w:r/>
      <w:bookmarkStart w:id="488" w:name="_Toc226337234"/>
      <w:r/>
      <w:bookmarkStart w:id="489" w:name="_Toc150480776"/>
      <w:r/>
      <w:bookmarkStart w:id="490" w:name="_Toc305158806"/>
      <w:r/>
      <w:bookmarkStart w:id="491" w:name="_Toc151193780"/>
      <w:r/>
      <w:bookmarkStart w:id="492" w:name="_Toc265228376"/>
      <w:r/>
      <w:bookmarkStart w:id="493" w:name="_Toc226965811"/>
      <w:r/>
      <w:bookmarkStart w:id="494" w:name="_Toc151193708"/>
      <w:r/>
      <w:bookmarkStart w:id="495" w:name="_Toc151193636"/>
      <w:r/>
      <w:bookmarkStart w:id="496" w:name="_Toc150774638"/>
      <w:r/>
      <w:bookmarkStart w:id="497" w:name="_Toc305158880"/>
      <w:r/>
      <w:bookmarkStart w:id="498" w:name="_Toc142311040"/>
      <w:r/>
      <w:bookmarkStart w:id="499" w:name="_Toc195842903"/>
      <w:r/>
      <w:bookmarkStart w:id="500" w:name="_Toc226309782"/>
      <w:r/>
      <w:bookmarkStart w:id="501" w:name="_Toc151193926"/>
      <w:r/>
      <w:bookmarkStart w:id="502" w:name="_Toc127151538"/>
      <w:r/>
      <w:bookmarkStart w:id="503" w:name="_Toc226965728"/>
      <w:r/>
      <w:bookmarkStart w:id="504" w:name="_Toc264969228"/>
      <w:r/>
      <w:bookmarkStart w:id="505" w:name="_Toc150509289"/>
      <w:r/>
      <w:bookmarkStart w:id="506" w:name="_Toc520356163"/>
      <w:r/>
      <w:bookmarkStart w:id="507" w:name="_Toc151193852"/>
      <w:r/>
      <w:bookmarkStart w:id="508" w:name="_Toc151190165"/>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226337235"/>
      <w:r/>
      <w:bookmarkStart w:id="510" w:name="_Toc226309783"/>
      <w:r/>
      <w:bookmarkStart w:id="511" w:name="_Toc164351633"/>
      <w:r/>
      <w:bookmarkStart w:id="512" w:name="_Toc265228377"/>
      <w:r/>
      <w:bookmarkStart w:id="513" w:name="_Toc151193853"/>
      <w:r/>
      <w:bookmarkStart w:id="514" w:name="_Toc164608653"/>
      <w:r/>
      <w:bookmarkStart w:id="515" w:name="_Toc164229234"/>
      <w:r/>
      <w:bookmarkStart w:id="516" w:name="_Toc151193709"/>
      <w:r/>
      <w:bookmarkStart w:id="517" w:name="_Toc150509290"/>
      <w:r/>
      <w:bookmarkStart w:id="518" w:name="_Toc151193637"/>
      <w:r/>
      <w:bookmarkStart w:id="519" w:name="_Toc151193927"/>
      <w:r/>
      <w:bookmarkStart w:id="520" w:name="_Toc150480777"/>
      <w:r/>
      <w:bookmarkStart w:id="521" w:name="_Toc164608808"/>
      <w:r/>
      <w:bookmarkStart w:id="522" w:name="_Toc150774639"/>
      <w:r/>
      <w:bookmarkStart w:id="523" w:name="_Toc195842904"/>
      <w:r/>
      <w:bookmarkStart w:id="524" w:name="_Toc127151539"/>
      <w:r/>
      <w:bookmarkStart w:id="525" w:name="_Toc305158807"/>
      <w:r/>
      <w:bookmarkStart w:id="526" w:name="_Toc151193781"/>
      <w:r/>
      <w:bookmarkStart w:id="527" w:name="_Toc150774744"/>
      <w:r/>
      <w:bookmarkStart w:id="528" w:name="_Toc151190166"/>
      <w:r/>
      <w:bookmarkStart w:id="529" w:name="_Toc226965729"/>
      <w:r/>
      <w:bookmarkStart w:id="530" w:name="_Toc164229380"/>
      <w:r/>
      <w:bookmarkStart w:id="531" w:name="_Toc149720832"/>
      <w:r/>
      <w:bookmarkStart w:id="532" w:name="_Toc142311041"/>
      <w:r/>
      <w:bookmarkStart w:id="533" w:name="_Toc264969229"/>
      <w:r/>
      <w:bookmarkStart w:id="534" w:name="_Toc226965812"/>
      <w:r/>
      <w:bookmarkStart w:id="535" w:name="_Toc305158881"/>
      <w:r/>
      <w:bookmarkStart w:id="536" w:name="_Toc127161453"/>
      <w:r/>
      <w:bookmarkStart w:id="537" w:name="_Toc520356164"/>
      <w:r/>
      <w:bookmarkStart w:id="538" w:name="_Toc127151740"/>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p>
    <w:p>
      <w:pPr>
        <w:numPr>
          <w:ilvl w:val="0"/>
          <w:numId w:val="8"/>
        </w:numPr>
        <w:ind w:left="357" w:firstLine="482"/>
        <w:spacing w:line="360" w:lineRule="auto"/>
        <w:tabs>
          <w:tab w:val="left" w:pos="360" w:leader="none"/>
        </w:tabs>
        <w:rPr>
          <w:sz w:val="24"/>
        </w:rPr>
        <w:outlineLvl w:val="1"/>
      </w:pPr>
      <w:r/>
      <w:bookmarkStart w:id="540" w:name="_Toc164229235"/>
      <w:r/>
      <w:bookmarkStart w:id="541" w:name="_Toc151193928"/>
      <w:r/>
      <w:bookmarkStart w:id="542" w:name="_Toc150480778"/>
      <w:r/>
      <w:bookmarkStart w:id="543" w:name="_Toc164608654"/>
      <w:r/>
      <w:bookmarkStart w:id="544" w:name="_Toc127151741"/>
      <w:r/>
      <w:bookmarkStart w:id="545" w:name="_Toc264969230"/>
      <w:r/>
      <w:bookmarkStart w:id="546" w:name="_Toc164229381"/>
      <w:r/>
      <w:bookmarkStart w:id="547" w:name="_Toc151193638"/>
      <w:r/>
      <w:bookmarkStart w:id="548" w:name="_Toc151190167"/>
      <w:r/>
      <w:bookmarkStart w:id="549" w:name="_Toc127151540"/>
      <w:r/>
      <w:bookmarkStart w:id="550" w:name="_Toc149720833"/>
      <w:r/>
      <w:bookmarkStart w:id="551" w:name="_Toc127161454"/>
      <w:r/>
      <w:bookmarkStart w:id="552" w:name="_Toc226337236"/>
      <w:r/>
      <w:bookmarkStart w:id="553" w:name="_Toc195842905"/>
      <w:r/>
      <w:bookmarkStart w:id="554" w:name="_Toc226965813"/>
      <w:r/>
      <w:bookmarkStart w:id="555" w:name="_Toc305158882"/>
      <w:r/>
      <w:bookmarkStart w:id="556" w:name="_Toc305158808"/>
      <w:r/>
      <w:bookmarkStart w:id="557" w:name="_Toc226309784"/>
      <w:r/>
      <w:bookmarkStart w:id="558" w:name="_Toc226965730"/>
      <w:r/>
      <w:bookmarkStart w:id="559" w:name="_Toc150774745"/>
      <w:r/>
      <w:bookmarkStart w:id="560" w:name="_Toc151193782"/>
      <w:r/>
      <w:bookmarkStart w:id="561" w:name="_Toc142311042"/>
      <w:r/>
      <w:bookmarkStart w:id="562" w:name="_Toc151193854"/>
      <w:r/>
      <w:bookmarkStart w:id="563" w:name="_Toc150509291"/>
      <w:r/>
      <w:bookmarkStart w:id="564" w:name="_Toc150774640"/>
      <w:r/>
      <w:bookmarkStart w:id="565" w:name="_Toc151193710"/>
      <w:r/>
      <w:bookmarkStart w:id="566" w:name="_Toc164608809"/>
      <w:r/>
      <w:bookmarkStart w:id="567" w:name="_Toc164351634"/>
      <w:r/>
      <w:bookmarkStart w:id="568" w:name="_Toc265228378"/>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897"/>
        <w:ind w:firstLine="560"/>
        <w:spacing w:before="0" w:line="360" w:lineRule="auto"/>
        <w:rPr>
          <w:rFonts w:ascii="Times New Roman" w:hAnsi="Times New Roman" w:eastAsia="宋体"/>
          <w:sz w:val="28"/>
        </w:rPr>
      </w:pPr>
      <w:r/>
      <w:bookmarkStart w:id="571" w:name="_Toc151193787"/>
      <w:r/>
      <w:bookmarkStart w:id="572" w:name="_Toc127151545"/>
      <w:r/>
      <w:bookmarkStart w:id="573" w:name="_Toc151190172"/>
      <w:r/>
      <w:bookmarkStart w:id="574" w:name="_Toc305158887"/>
      <w:r/>
      <w:bookmarkStart w:id="575" w:name="_Toc142311047"/>
      <w:r/>
      <w:bookmarkStart w:id="576" w:name="_Toc150509296"/>
      <w:r/>
      <w:bookmarkStart w:id="577" w:name="_Toc195842910"/>
      <w:r/>
      <w:bookmarkStart w:id="578" w:name="_Toc150480783"/>
      <w:r/>
      <w:bookmarkStart w:id="579" w:name="_Toc265228383"/>
      <w:r/>
      <w:bookmarkStart w:id="580" w:name="_Toc264969235"/>
      <w:r/>
      <w:bookmarkStart w:id="581" w:name="_Toc226337241"/>
      <w:r/>
      <w:bookmarkStart w:id="582" w:name="_Toc226309789"/>
      <w:r/>
      <w:bookmarkStart w:id="583" w:name="_Toc151193933"/>
      <w:r/>
      <w:bookmarkStart w:id="584" w:name="_Toc226965735"/>
      <w:r/>
      <w:bookmarkStart w:id="585" w:name="_Toc151193643"/>
      <w:r/>
      <w:bookmarkStart w:id="586" w:name="_Toc226965818"/>
      <w:r/>
      <w:bookmarkStart w:id="587" w:name="_Toc305158813"/>
      <w:r/>
      <w:bookmarkStart w:id="588" w:name="_Toc151193715"/>
      <w:r/>
      <w:bookmarkStart w:id="589" w:name="_Toc150774645"/>
      <w:r/>
      <w:bookmarkStart w:id="590" w:name="_Toc150774750"/>
      <w:r/>
      <w:bookmarkStart w:id="591" w:name="_Toc151193859"/>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265228385"/>
      <w:r/>
      <w:bookmarkStart w:id="593" w:name="_Toc150480785"/>
      <w:r/>
      <w:bookmarkStart w:id="594" w:name="_Toc264969237"/>
      <w:r/>
      <w:bookmarkStart w:id="595" w:name="_Toc127161461"/>
      <w:r/>
      <w:bookmarkStart w:id="596" w:name="_Toc305158815"/>
      <w:r/>
      <w:bookmarkStart w:id="597" w:name="_Toc226965820"/>
      <w:r/>
      <w:bookmarkStart w:id="598" w:name="_Toc164608661"/>
      <w:r/>
      <w:bookmarkStart w:id="599" w:name="_Toc195842912"/>
      <w:r/>
      <w:bookmarkStart w:id="600" w:name="_Toc151193789"/>
      <w:r/>
      <w:bookmarkStart w:id="601" w:name="_Toc127151748"/>
      <w:r/>
      <w:bookmarkStart w:id="602" w:name="_Toc226309791"/>
      <w:r/>
      <w:bookmarkStart w:id="603" w:name="_Toc127151547"/>
      <w:r/>
      <w:bookmarkStart w:id="604" w:name="_Toc164229388"/>
      <w:r/>
      <w:bookmarkStart w:id="605" w:name="_Toc305158889"/>
      <w:r/>
      <w:bookmarkStart w:id="606" w:name="_Toc149720840"/>
      <w:r/>
      <w:bookmarkStart w:id="607" w:name="_Toc151190174"/>
      <w:r/>
      <w:bookmarkStart w:id="608" w:name="_Toc142311049"/>
      <w:r/>
      <w:bookmarkStart w:id="609" w:name="_Toc226337243"/>
      <w:r/>
      <w:bookmarkStart w:id="610" w:name="_Toc151193935"/>
      <w:r/>
      <w:bookmarkStart w:id="611" w:name="_Toc164351641"/>
      <w:r/>
      <w:bookmarkStart w:id="612" w:name="_Toc226965737"/>
      <w:r/>
      <w:bookmarkStart w:id="613" w:name="_Toc164229242"/>
      <w:r/>
      <w:bookmarkStart w:id="614" w:name="_Toc151193717"/>
      <w:r/>
      <w:bookmarkStart w:id="615" w:name="_Toc151193861"/>
      <w:r/>
      <w:bookmarkStart w:id="616" w:name="_Toc150509298"/>
      <w:r/>
      <w:bookmarkStart w:id="617" w:name="_Toc150774752"/>
      <w:r/>
      <w:bookmarkStart w:id="618" w:name="_Toc151193645"/>
      <w:r/>
      <w:bookmarkStart w:id="619" w:name="_Toc150774647"/>
      <w:r/>
      <w:bookmarkStart w:id="620" w:name="_Toc164608816"/>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17"/>
      <w:r/>
      <w:bookmarkStart w:id="622" w:name="_Toc305158891"/>
      <w:r/>
      <w:bookmarkStart w:id="623" w:name="_Toc127161463"/>
      <w:r/>
      <w:bookmarkStart w:id="624" w:name="_Toc226965822"/>
      <w:r/>
      <w:bookmarkStart w:id="625" w:name="_Toc265228387"/>
      <w:r/>
      <w:bookmarkStart w:id="626" w:name="_Toc164229390"/>
      <w:r/>
      <w:bookmarkStart w:id="627" w:name="_Toc150480787"/>
      <w:r/>
      <w:bookmarkStart w:id="628" w:name="_Toc127151549"/>
      <w:r/>
      <w:bookmarkStart w:id="629" w:name="_Toc264969239"/>
      <w:r/>
      <w:bookmarkStart w:id="630" w:name="_Toc164351643"/>
      <w:r/>
      <w:bookmarkStart w:id="631" w:name="_Toc226965739"/>
      <w:r/>
      <w:bookmarkStart w:id="632" w:name="_Toc164229244"/>
      <w:r/>
      <w:bookmarkStart w:id="633" w:name="_Toc150774649"/>
      <w:r/>
      <w:bookmarkStart w:id="634" w:name="_Toc150774754"/>
      <w:r/>
      <w:bookmarkStart w:id="635" w:name="_Toc226309793"/>
      <w:r/>
      <w:bookmarkStart w:id="636" w:name="_Toc127151750"/>
      <w:r/>
      <w:bookmarkStart w:id="637" w:name="_Toc151193719"/>
      <w:r/>
      <w:bookmarkStart w:id="638" w:name="_Toc226337245"/>
      <w:r/>
      <w:bookmarkStart w:id="639" w:name="_Toc151193791"/>
      <w:r/>
      <w:bookmarkStart w:id="640" w:name="_Toc164608663"/>
      <w:r/>
      <w:bookmarkStart w:id="641" w:name="_Toc151193647"/>
      <w:r/>
      <w:bookmarkStart w:id="642" w:name="_Toc142311051"/>
      <w:r/>
      <w:bookmarkStart w:id="643" w:name="_Toc149720842"/>
      <w:r/>
      <w:bookmarkStart w:id="644" w:name="_Toc151190176"/>
      <w:r/>
      <w:bookmarkStart w:id="645" w:name="_Toc151193937"/>
      <w:r/>
      <w:bookmarkStart w:id="646" w:name="_Toc150509300"/>
      <w:r/>
      <w:bookmarkStart w:id="647" w:name="_Toc164608818"/>
      <w:r/>
      <w:bookmarkStart w:id="648" w:name="_Toc195842914"/>
      <w:r/>
      <w:bookmarkStart w:id="649" w:name="_Toc151193863"/>
      <w:r/>
      <w:bookmarkStart w:id="650" w:name="_Ref467306425"/>
      <w:r/>
      <w:bookmarkStart w:id="651" w:name="_Ref467307090"/>
      <w:r/>
      <w:bookmarkStart w:id="652" w:name="_Toc520356176"/>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firstLine="482"/>
        <w:spacing w:line="360" w:lineRule="auto"/>
        <w:tabs>
          <w:tab w:val="left" w:pos="360" w:leader="none"/>
        </w:tabs>
        <w:rPr>
          <w:sz w:val="24"/>
        </w:rPr>
        <w:outlineLvl w:val="1"/>
      </w:pPr>
      <w:r/>
      <w:bookmarkStart w:id="653" w:name="_Toc226965740"/>
      <w:r/>
      <w:bookmarkStart w:id="654" w:name="_Toc150774755"/>
      <w:r/>
      <w:bookmarkStart w:id="655" w:name="_Toc226309794"/>
      <w:r/>
      <w:bookmarkStart w:id="656" w:name="_Toc150480788"/>
      <w:r/>
      <w:bookmarkStart w:id="657" w:name="_Toc164351644"/>
      <w:r/>
      <w:bookmarkStart w:id="658" w:name="_Toc127151550"/>
      <w:r/>
      <w:bookmarkStart w:id="659" w:name="_Toc150509301"/>
      <w:r/>
      <w:bookmarkStart w:id="660" w:name="_Toc164608664"/>
      <w:r/>
      <w:bookmarkStart w:id="661" w:name="_Toc151193864"/>
      <w:r/>
      <w:bookmarkStart w:id="662" w:name="_Toc127161464"/>
      <w:r/>
      <w:bookmarkStart w:id="663" w:name="_Toc151193648"/>
      <w:r/>
      <w:bookmarkStart w:id="664" w:name="_Toc149720843"/>
      <w:r/>
      <w:bookmarkStart w:id="665" w:name="_Ref467307204"/>
      <w:r/>
      <w:bookmarkStart w:id="666" w:name="_Toc151193720"/>
      <w:r/>
      <w:bookmarkStart w:id="667" w:name="_Toc127151751"/>
      <w:r/>
      <w:bookmarkStart w:id="668" w:name="_Toc151193938"/>
      <w:r/>
      <w:bookmarkStart w:id="669" w:name="_Toc164229391"/>
      <w:r/>
      <w:bookmarkStart w:id="670" w:name="_Toc305158892"/>
      <w:r/>
      <w:bookmarkStart w:id="671" w:name="_Toc195842915"/>
      <w:r/>
      <w:bookmarkStart w:id="672" w:name="_Ref467307062"/>
      <w:r/>
      <w:bookmarkStart w:id="673" w:name="_Toc226965823"/>
      <w:r/>
      <w:bookmarkStart w:id="674" w:name="_Toc305158818"/>
      <w:r/>
      <w:bookmarkStart w:id="675" w:name="_Toc164229245"/>
      <w:r/>
      <w:bookmarkStart w:id="676" w:name="_Toc264969240"/>
      <w:r/>
      <w:bookmarkStart w:id="677" w:name="_Toc142311052"/>
      <w:r/>
      <w:bookmarkStart w:id="678" w:name="_Toc151190177"/>
      <w:r/>
      <w:bookmarkStart w:id="679" w:name="_Ref467306978"/>
      <w:r/>
      <w:bookmarkStart w:id="680" w:name="_Toc226337246"/>
      <w:r/>
      <w:bookmarkStart w:id="681" w:name="_Ref467306377"/>
      <w:r/>
      <w:bookmarkStart w:id="682" w:name="_Toc265228388"/>
      <w:r/>
      <w:bookmarkStart w:id="683" w:name="_Toc150774650"/>
      <w:r/>
      <w:bookmarkStart w:id="684" w:name="_Toc520356175"/>
      <w:r/>
      <w:bookmarkStart w:id="685" w:name="_Toc164608819"/>
      <w:r/>
      <w:bookmarkStart w:id="686" w:name="_Toc151193792"/>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bookmarkEnd w:id="651"/>
      <w:bookmarkEnd w:id="652"/>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4"/>
        </w:rPr>
        <w:t xml:space="preserve">http://gk</w:t>
      </w:r>
      <w:bookmarkStart w:id="687" w:name="_Hlt100654014"/>
      <w:r>
        <w:rPr>
          <w:rStyle w:val="944"/>
        </w:rPr>
        <w:t xml:space="preserve">s</w:t>
      </w:r>
      <w:bookmarkEnd w:id="687"/>
      <w:r>
        <w:rPr>
          <w:rStyle w:val="944"/>
        </w:rPr>
        <w:t xml:space="preserve">.m</w:t>
      </w:r>
      <w:bookmarkStart w:id="688" w:name="_Hlt100653993"/>
      <w:r/>
      <w:bookmarkStart w:id="689" w:name="_Hlt100653994"/>
      <w:r>
        <w:rPr>
          <w:rStyle w:val="944"/>
        </w:rPr>
        <w:t xml:space="preserve">o</w:t>
      </w:r>
      <w:bookmarkEnd w:id="688"/>
      <w:r/>
      <w:bookmarkEnd w:id="689"/>
      <w:r>
        <w:rPr>
          <w:rStyle w:val="944"/>
        </w:rPr>
        <w:t xml:space="preserve">f.gov.cn/ztztz/zhengfucaigouguanli/201802/t20180201_2804589.htm</w:t>
      </w:r>
      <w:r>
        <w:rPr>
          <w:rStyle w:val="944"/>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353825544"/>
      <w:r/>
      <w:bookmarkStart w:id="691" w:name="_Toc226965827"/>
      <w:r/>
      <w:bookmarkStart w:id="692" w:name="_Toc353873664"/>
      <w:r/>
      <w:bookmarkStart w:id="693" w:name="_Toc127151554"/>
      <w:r/>
      <w:bookmarkStart w:id="694" w:name="_Toc265228392"/>
      <w:r/>
      <w:bookmarkStart w:id="695" w:name="_Toc305158896"/>
      <w:r/>
      <w:bookmarkStart w:id="696" w:name="_Toc150774759"/>
      <w:r/>
      <w:bookmarkStart w:id="697" w:name="_Toc226337250"/>
      <w:r/>
      <w:bookmarkStart w:id="698" w:name="_Toc150480792"/>
      <w:r/>
      <w:bookmarkStart w:id="699" w:name="_Toc142311056"/>
      <w:r/>
      <w:bookmarkStart w:id="700" w:name="_Toc353873934"/>
      <w:r/>
      <w:bookmarkStart w:id="701" w:name="_Toc305158822"/>
      <w:r/>
      <w:bookmarkStart w:id="702" w:name="_Toc26496924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897"/>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61490"/>
      <w:r/>
      <w:bookmarkStart w:id="708" w:name="_Toc353825550"/>
      <w:r/>
      <w:bookmarkStart w:id="709" w:name="_Toc127151779"/>
      <w:r/>
      <w:bookmarkStart w:id="710" w:name="_Toc226965858"/>
      <w:r/>
      <w:bookmarkStart w:id="711" w:name="_Toc353873940"/>
      <w:r>
        <w:rPr>
          <w:rFonts w:hint="eastAsia" w:ascii="宋体" w:hAnsi="宋体" w:eastAsia="宋体" w:cs="宋体"/>
          <w:sz w:val="28"/>
        </w:rPr>
        <w:t xml:space="preserve">二、资格审查要求</w:t>
      </w:r>
      <w:r/>
    </w:p>
    <w:tbl>
      <w:tblPr>
        <w:tblStyle w:val="906"/>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75"/>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bCs/>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提供证书扫描件</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164608810"/>
      <w:r/>
      <w:bookmarkStart w:id="715" w:name="_Toc164229382"/>
      <w:r/>
      <w:bookmarkStart w:id="716" w:name="_Toc151190168"/>
      <w:r/>
      <w:bookmarkStart w:id="717" w:name="_Toc305158883"/>
      <w:r/>
      <w:bookmarkStart w:id="718" w:name="_Toc151193639"/>
      <w:r/>
      <w:bookmarkStart w:id="719" w:name="_Toc164229236"/>
      <w:r/>
      <w:bookmarkStart w:id="720" w:name="_Toc195842906"/>
      <w:r/>
      <w:bookmarkStart w:id="721" w:name="_Toc150774746"/>
      <w:r/>
      <w:bookmarkStart w:id="722" w:name="_Toc151193711"/>
      <w:r/>
      <w:bookmarkStart w:id="723" w:name="_Toc151193783"/>
      <w:r/>
      <w:bookmarkStart w:id="724" w:name="_Toc151193929"/>
      <w:r/>
      <w:bookmarkStart w:id="725" w:name="_Toc226337237"/>
      <w:r/>
      <w:bookmarkStart w:id="726" w:name="_Toc127151742"/>
      <w:r/>
      <w:bookmarkStart w:id="727" w:name="_Toc127161455"/>
      <w:r/>
      <w:bookmarkStart w:id="728" w:name="_Toc164351635"/>
      <w:r/>
      <w:bookmarkStart w:id="729" w:name="_Toc265228379"/>
      <w:r/>
      <w:bookmarkStart w:id="730" w:name="_Toc164608655"/>
      <w:r/>
      <w:bookmarkStart w:id="731" w:name="_Toc151193855"/>
      <w:r/>
      <w:bookmarkStart w:id="732" w:name="_Toc142311043"/>
      <w:r/>
      <w:bookmarkStart w:id="733" w:name="_Toc264969231"/>
      <w:r/>
      <w:bookmarkStart w:id="734" w:name="_Toc150774641"/>
      <w:r/>
      <w:bookmarkStart w:id="735" w:name="_Toc226309785"/>
      <w:r/>
      <w:bookmarkStart w:id="736" w:name="_Toc226965731"/>
      <w:r/>
      <w:bookmarkStart w:id="737" w:name="_Toc127151541"/>
      <w:r/>
      <w:bookmarkStart w:id="738" w:name="_Toc226965814"/>
      <w:r/>
      <w:bookmarkStart w:id="739" w:name="_Toc149720834"/>
      <w:r/>
      <w:bookmarkStart w:id="740" w:name="_Toc305158809"/>
      <w:r/>
      <w:bookmarkStart w:id="741" w:name="_Toc150509292"/>
      <w:r/>
      <w:bookmarkStart w:id="742" w:name="_Toc150480779"/>
      <w:r/>
      <w:bookmarkStart w:id="743" w:name="_Toc353825551"/>
      <w:r/>
      <w:bookmarkStart w:id="744" w:name="_Toc353873941"/>
      <w:r/>
      <w:bookmarkStart w:id="745" w:name="_Toc265228393"/>
      <w:r/>
      <w:bookmarkStart w:id="746" w:name="_Toc305158897"/>
      <w:r/>
      <w:bookmarkStart w:id="747" w:name="_Toc150774760"/>
      <w:r/>
      <w:bookmarkStart w:id="748" w:name="_Toc353825545"/>
      <w:r/>
      <w:bookmarkStart w:id="749" w:name="_Toc142311057"/>
      <w:r/>
      <w:bookmarkStart w:id="750" w:name="_Toc226965828"/>
      <w:r/>
      <w:bookmarkStart w:id="751" w:name="_Toc150480793"/>
      <w:r/>
      <w:bookmarkStart w:id="752" w:name="_Toc353873935"/>
      <w:r/>
      <w:bookmarkStart w:id="753" w:name="_Toc353873665"/>
      <w:r/>
      <w:bookmarkStart w:id="754" w:name="_Toc127151555"/>
      <w:r/>
      <w:bookmarkStart w:id="755" w:name="_Toc305158823"/>
      <w:r/>
      <w:bookmarkStart w:id="756" w:name="_Toc195842920"/>
      <w:r/>
      <w:bookmarkStart w:id="757" w:name="_Toc226337251"/>
      <w:r/>
      <w:bookmarkStart w:id="758" w:name="_Toc264969245"/>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75"/>
        <w:sectPr>
          <w:headerReference w:type="even" r:id="rId11"/>
          <w:headerReference w:type="first" r:id="rId12"/>
          <w:footerReference w:type="even" r:id="rId17"/>
          <w:footerReference w:type="first" r:id="rId18"/>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2.6 采购本国产品的支持政策</w:t>
      </w:r>
      <w:r>
        <w:rPr>
          <w:rFonts w:hint="eastAsia"/>
          <w:sz w:val="24"/>
          <w:highlight w:val="none"/>
          <w:lang w:eastAsia="zh-CN"/>
        </w:rPr>
        <w:t xml:space="preserve">（</w:t>
      </w:r>
      <w:r>
        <w:rPr>
          <w:rFonts w:hint="eastAsia"/>
          <w:sz w:val="24"/>
          <w:highlight w:val="none"/>
          <w:lang w:val="en-US" w:eastAsia="zh-CN"/>
        </w:rPr>
        <w:t xml:space="preserve">本项目不适用</w:t>
      </w:r>
      <w:r>
        <w:rPr>
          <w:rFonts w:hint="eastAsia"/>
          <w:sz w:val="24"/>
          <w:highlight w:val="none"/>
          <w:lang w:eastAsia="zh-CN"/>
        </w:rPr>
        <w:t xml:space="preserve">）</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164351640"/>
      <w:r/>
      <w:bookmarkStart w:id="761" w:name="_Toc151190173"/>
      <w:r/>
      <w:bookmarkStart w:id="762" w:name="_Toc150509297"/>
      <w:r/>
      <w:bookmarkStart w:id="763" w:name="_Toc151193860"/>
      <w:r/>
      <w:bookmarkStart w:id="764" w:name="_Toc226309790"/>
      <w:r/>
      <w:bookmarkStart w:id="765" w:name="_Toc150774751"/>
      <w:r/>
      <w:bookmarkStart w:id="766" w:name="_Toc151193716"/>
      <w:r/>
      <w:bookmarkStart w:id="767" w:name="_Toc149720839"/>
      <w:r/>
      <w:bookmarkStart w:id="768" w:name="_Toc226965736"/>
      <w:r/>
      <w:bookmarkStart w:id="769" w:name="_Toc142311048"/>
      <w:r/>
      <w:bookmarkStart w:id="770" w:name="_Toc164608815"/>
      <w:r/>
      <w:bookmarkStart w:id="771" w:name="_Toc127151747"/>
      <w:r/>
      <w:bookmarkStart w:id="772" w:name="_Toc164229387"/>
      <w:r/>
      <w:bookmarkStart w:id="773" w:name="_Toc151193644"/>
      <w:r/>
      <w:bookmarkStart w:id="774" w:name="_Toc305158888"/>
      <w:r/>
      <w:bookmarkStart w:id="775" w:name="_Ref467307010"/>
      <w:r/>
      <w:bookmarkStart w:id="776" w:name="_Toc164229241"/>
      <w:r/>
      <w:bookmarkStart w:id="777" w:name="_Toc195842911"/>
      <w:r/>
      <w:bookmarkStart w:id="778" w:name="_Toc226965819"/>
      <w:r/>
      <w:bookmarkStart w:id="779" w:name="_Toc150480784"/>
      <w:r/>
      <w:bookmarkStart w:id="780" w:name="_Toc151193934"/>
      <w:r/>
      <w:bookmarkStart w:id="781" w:name="_Toc151193788"/>
      <w:r/>
      <w:bookmarkStart w:id="782" w:name="_Toc127161460"/>
      <w:r/>
      <w:bookmarkStart w:id="783" w:name="_Toc150774646"/>
      <w:r/>
      <w:bookmarkStart w:id="784" w:name="_Toc164608660"/>
      <w:r/>
      <w:bookmarkStart w:id="785" w:name="_Toc264969236"/>
      <w:r/>
      <w:bookmarkStart w:id="786" w:name="_Toc127151546"/>
      <w:r/>
      <w:bookmarkStart w:id="787" w:name="_Toc265228384"/>
      <w:r/>
      <w:bookmarkStart w:id="788" w:name="_Toc305158814"/>
      <w:r/>
      <w:bookmarkStart w:id="789" w:name="_Toc226337242"/>
      <w:r/>
      <w:bookmarkStart w:id="790" w:name="_Toc520356170"/>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19"/>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19"/>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lang w:val="en-US" w:eastAsia="zh-CN"/>
        </w:rPr>
        <w:t xml:space="preserve">1</w:t>
      </w:r>
      <w:r>
        <w:rPr>
          <w:sz w:val="24"/>
        </w:rPr>
        <w:t xml:space="preserve">名中标候选人。</w:t>
      </w:r>
      <w:r/>
    </w:p>
    <w:p>
      <w:pPr>
        <w:ind w:firstLine="240"/>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90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356"/>
        <w:gridCol w:w="834"/>
        <w:gridCol w:w="3440"/>
        <w:gridCol w:w="2189"/>
      </w:tblGrid>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评分因素</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c>
          <w:tcPr>
            <w:tcW w:w="202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1285" w:type="pct"/>
            <w:vAlign w:val="center"/>
            <w:textDirection w:val="lrTb"/>
            <w:noWrap w:val="false"/>
          </w:tcPr>
          <w:p>
            <w:pPr>
              <w:pStyle w:val="1140"/>
              <w:ind w:left="0"/>
              <w:keepLines w:val="0"/>
              <w:keepNext w:val="0"/>
              <w:pageBreakBefore w:val="0"/>
              <w:spacing w:before="0"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631"/>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价格分</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50</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p>
        </w:tc>
        <w:tc>
          <w:tcPr>
            <w:tcW w:w="1285"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此处投标报价指经过报价修正，及因落实政府采购政策进行价格调整后的报价，详见《评标方法和评标标准》</w:t>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主观分</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4"/>
                <w:szCs w:val="24"/>
                <w:lang w:val="en-US" w:eastAsia="zh-CN"/>
              </w:rPr>
            </w:pPr>
            <w:r>
              <w:rPr>
                <w:rFonts w:hint="eastAsia" w:ascii="宋体" w:hAnsi="宋体" w:cs="宋体"/>
                <w:sz w:val="24"/>
                <w:szCs w:val="24"/>
                <w:lang w:val="en-US" w:eastAsia="zh-CN"/>
              </w:rPr>
              <w:t xml:space="preserve">13</w:t>
            </w:r>
            <w:r/>
          </w:p>
        </w:tc>
        <w:tc>
          <w:tcPr>
            <w:tcW w:w="2020" w:type="pct"/>
            <w:vAlign w:val="center"/>
            <w:textDirection w:val="lrTb"/>
            <w:noWrap w:val="false"/>
          </w:tcPr>
          <w:p>
            <w:pPr>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i w:val="0"/>
                <w:iCs w:val="0"/>
                <w:color w:val="000000"/>
                <w:sz w:val="24"/>
                <w:szCs w:val="24"/>
                <w:u w:val="none"/>
                <w:lang w:val="en-US" w:eastAsia="zh-CN" w:bidi="ar"/>
              </w:rPr>
              <w:t xml:space="preserve">运维实施方案</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4</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本项目的运维实施方案内容需结合采购人业务要求进行。根据投标人提供的运维实施方案进行综合评审，方案包括但不限于：运维服务的精准教学系统及优质资源服务介绍、实施部署方案、项目的实施管理、项目建设进度和质量管理机制、项目风险预测及应对。</w:t>
            </w:r>
            <w:r/>
          </w:p>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内容详细、图文详细、系统针对性强、可行性强的，得4分；内容较详细、图文介绍较为详细、可针对性较强、可行性较强，得2分；</w:t>
            </w:r>
            <w:r/>
          </w:p>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内容简略、针对性及可行性有欠缺，得1分；</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不提供不得分。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605"/>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2.2</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i w:val="0"/>
                <w:iCs w:val="0"/>
                <w:color w:val="000000"/>
                <w:sz w:val="24"/>
                <w:szCs w:val="24"/>
                <w:u w:val="none"/>
                <w:lang w:val="en-US" w:eastAsia="zh-CN" w:bidi="ar"/>
              </w:rPr>
              <w:t xml:space="preserve">系统对接方案</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6</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投标人需要全面考量，同时结合采购人实际使用需要保障系统对接的稳定性。投标人须通过系统对接的方式接入常州经开区智慧教育大数据云平台，提供的对接方案响应及时、可行性强得6分；</w:t>
            </w:r>
            <w:r/>
          </w:p>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提供对接方案响应较及时、具有一定的可行性得3分；</w:t>
            </w:r>
            <w:r/>
          </w:p>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提供的对接方案及可行性有欠缺得1分；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未提供不得分。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2.3</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i w:val="0"/>
                <w:iCs w:val="0"/>
                <w:color w:val="000000"/>
                <w:sz w:val="24"/>
                <w:szCs w:val="24"/>
                <w:u w:val="none"/>
                <w:lang w:val="en-US" w:eastAsia="zh-CN" w:bidi="ar"/>
              </w:rPr>
              <w:t xml:space="preserve">应急服务能力</w:t>
            </w:r>
            <w:r/>
          </w:p>
        </w:tc>
        <w:tc>
          <w:tcPr>
            <w:tcW w:w="4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投标人需结合采购人现状，提供切实可行的应急服务方案。根据投标人的应急服务能力进行综合评审，包括售后服务机构响应速度</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到场时间、人员技术实力等。</w:t>
            </w:r>
            <w:r/>
          </w:p>
          <w:p>
            <w:pPr>
              <w:keepLines w:val="0"/>
              <w:keepNext w:val="0"/>
              <w:pageBreakBefore w:val="0"/>
              <w:spacing w:line="40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响应速度快，能够及时到场，人员技术实力强，得3分；</w:t>
            </w:r>
            <w:r/>
          </w:p>
          <w:p>
            <w:pPr>
              <w:keepLines w:val="0"/>
              <w:keepNext w:val="0"/>
              <w:pageBreakBefore w:val="0"/>
              <w:spacing w:line="40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响应速度较快，较能够及时到场，人员技术实力较强，得2分；</w:t>
            </w:r>
            <w:r/>
          </w:p>
          <w:p>
            <w:pPr>
              <w:keepLines w:val="0"/>
              <w:keepNext w:val="0"/>
              <w:pageBreakBefore w:val="0"/>
              <w:spacing w:line="40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响应、到场速度略慢，人员技术实力一般，得1分；</w:t>
            </w:r>
            <w:r/>
          </w:p>
          <w:p>
            <w:pPr>
              <w:keepLines w:val="0"/>
              <w:keepNext w:val="0"/>
              <w:pageBreakBefore w:val="0"/>
              <w:spacing w:line="400" w:lineRule="exact"/>
              <w:widowControl w:val="off"/>
              <w:rPr>
                <w:rFonts w:hint="default" w:ascii="宋体" w:hAnsi="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未提供不得分。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客观分</w:t>
            </w:r>
            <w:r/>
          </w:p>
        </w:tc>
        <w:tc>
          <w:tcPr>
            <w:tcW w:w="490"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37</w:t>
            </w:r>
            <w:r/>
          </w:p>
        </w:tc>
        <w:tc>
          <w:tcPr>
            <w:tcW w:w="2020" w:type="pct"/>
            <w:vAlign w:val="center"/>
            <w:textDirection w:val="lrTb"/>
            <w:noWrap w:val="false"/>
          </w:tcPr>
          <w:p>
            <w:pPr>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140"/>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3.1</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综合资质</w:t>
            </w:r>
            <w:r/>
          </w:p>
        </w:tc>
        <w:tc>
          <w:tcPr>
            <w:tcW w:w="490"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2020" w:type="pct"/>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1.投标人具有信息系统建设和服务能力评估（CS5）的得2分，CS4及以下得1分；</w:t>
            </w:r>
            <w:r/>
          </w:p>
          <w:p>
            <w:pPr>
              <w:pStyle w:val="947"/>
              <w:numPr>
                <w:ilvl w:val="0"/>
                <w:numId w:val="0"/>
              </w:num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2.投标人具有信息技术服务标准（ITSS）运行维护一级证书得2分，一级（不含）以下得1分；</w:t>
            </w:r>
            <w:r/>
          </w:p>
          <w:p>
            <w:pPr>
              <w:numPr>
                <w:ilvl w:val="0"/>
                <w:numId w:val="0"/>
              </w:numPr>
              <w:rPr>
                <w:rFonts w:hint="eastAsia"/>
              </w:rPr>
            </w:pPr>
            <w:r>
              <w:rPr>
                <w:rFonts w:hint="eastAsia" w:ascii="宋体" w:hAnsi="宋体" w:eastAsia="宋体" w:cs="宋体"/>
                <w:i w:val="0"/>
                <w:iCs w:val="0"/>
                <w:color w:val="000000"/>
                <w:sz w:val="24"/>
                <w:szCs w:val="24"/>
                <w:u w:val="none"/>
                <w:lang w:val="en-US" w:eastAsia="zh-CN" w:bidi="ar"/>
              </w:rPr>
              <w:t xml:space="preserve">最高得4分。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提供有效证书材料扫描件加盖投标人公章，否则不得分。</w:t>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3.2</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配备本项目项目经理（限评1人）</w:t>
            </w:r>
            <w:r/>
          </w:p>
        </w:tc>
        <w:tc>
          <w:tcPr>
            <w:tcW w:w="490"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拟配备本项目项目经理：</w:t>
            </w:r>
            <w:r/>
          </w:p>
          <w:p>
            <w:pPr>
              <w:numPr>
                <w:ilvl w:val="0"/>
                <w:numId w:val="12"/>
              </w:num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具有信息系统项目管理师得1分；</w:t>
            </w:r>
            <w:r/>
          </w:p>
          <w:p>
            <w:pPr>
              <w:numPr>
                <w:ilvl w:val="0"/>
                <w:numId w:val="12"/>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具有高级程序员得1分；</w:t>
            </w:r>
            <w:r/>
          </w:p>
          <w:p>
            <w:pPr>
              <w:numPr>
                <w:ilvl w:val="0"/>
                <w:numId w:val="12"/>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具有系统分析员得1分；</w:t>
            </w:r>
            <w:r/>
          </w:p>
          <w:p>
            <w:pPr>
              <w:numPr>
                <w:ilvl w:val="0"/>
                <w:numId w:val="12"/>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具有高级工程师（电子信息工程）得1分；</w:t>
            </w:r>
            <w:r/>
          </w:p>
          <w:p>
            <w:pPr>
              <w:numPr>
                <w:ilvl w:val="0"/>
                <w:numId w:val="0"/>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最高得4分。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提供证书扫描件加盖投标人公章；提供投标人近三个月（自投标截止之日往前推）为其缴纳社保的记录加盖投标人公章，否则不得分。</w:t>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3.3</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rPr>
            </w:pPr>
            <w:r>
              <w:rPr>
                <w:rStyle w:val="1168"/>
                <w:lang w:val="en-US" w:eastAsia="zh-CN" w:bidi="ar"/>
              </w:rPr>
              <w:t xml:space="preserve">配备本项目项目技术</w:t>
            </w:r>
            <w:r>
              <w:rPr>
                <w:rStyle w:val="1168"/>
                <w:rFonts w:ascii="宋体" w:hAnsi="宋体" w:eastAsia="宋体" w:cs="宋体"/>
                <w:lang w:val="en-US" w:eastAsia="zh-CN" w:bidi="ar"/>
              </w:rPr>
              <w:t xml:space="preserve">负责人（限评1人）</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3</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拟配备本项目项目技术负责人：</w:t>
            </w:r>
            <w:r/>
          </w:p>
          <w:p>
            <w:pPr>
              <w:numPr>
                <w:ilvl w:val="0"/>
                <w:numId w:val="13"/>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具备网络规划师证书得1分；</w:t>
            </w:r>
            <w:r/>
          </w:p>
          <w:p>
            <w:pPr>
              <w:numPr>
                <w:ilvl w:val="0"/>
                <w:numId w:val="13"/>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具有IT运维工程师证书得1分；</w:t>
            </w:r>
            <w:r/>
          </w:p>
          <w:p>
            <w:pPr>
              <w:numPr>
                <w:ilvl w:val="0"/>
                <w:numId w:val="0"/>
              </w:num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具有高新技术网络工程师证书证书得1分；</w:t>
            </w:r>
            <w:r/>
          </w:p>
          <w:p>
            <w:pPr>
              <w:numPr>
                <w:ilvl w:val="0"/>
                <w:numId w:val="0"/>
              </w:num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最高得3分。</w:t>
            </w:r>
            <w:r/>
          </w:p>
        </w:tc>
        <w:tc>
          <w:tcPr>
            <w:shd w:val="clear" w:color="auto" w:fill="auto"/>
            <w:tcW w:w="128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提供证书扫描件加盖投标人公章；提供投标人近三个月（自</w:t>
            </w:r>
            <w:r>
              <w:rPr>
                <w:rFonts w:hint="eastAsia" w:ascii="宋体" w:hAnsi="宋体" w:cs="宋体"/>
                <w:i w:val="0"/>
                <w:iCs w:val="0"/>
                <w:color w:val="000000"/>
                <w:sz w:val="24"/>
                <w:szCs w:val="24"/>
                <w:u w:val="none"/>
                <w:lang w:val="en-US" w:eastAsia="zh-CN" w:bidi="ar"/>
              </w:rPr>
              <w:t xml:space="preserve">投标截止</w:t>
            </w:r>
            <w:r>
              <w:rPr>
                <w:rFonts w:hint="eastAsia" w:ascii="宋体" w:hAnsi="宋体" w:eastAsia="宋体" w:cs="宋体"/>
                <w:i w:val="0"/>
                <w:iCs w:val="0"/>
                <w:color w:val="000000"/>
                <w:sz w:val="24"/>
                <w:szCs w:val="24"/>
                <w:u w:val="none"/>
                <w:lang w:val="en-US" w:eastAsia="zh-CN" w:bidi="ar"/>
              </w:rPr>
              <w:t xml:space="preserve">之日往前推）为其缴纳社保的记录加盖投标人公章，否则不得分。</w:t>
            </w:r>
            <w:r/>
          </w:p>
        </w:tc>
      </w:tr>
      <w:tr>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3.4</w:t>
            </w:r>
            <w:r/>
          </w:p>
        </w:tc>
        <w:tc>
          <w:tcPr>
            <w:tcW w:w="796" w:type="pct"/>
            <w:vAlign w:val="center"/>
            <w:textDirection w:val="lrTb"/>
            <w:noWrap w:val="false"/>
          </w:tcPr>
          <w:p>
            <w:pPr>
              <w:ind w:left="0" w:firstLine="28"/>
              <w:jc w:val="center"/>
              <w:keepLines w:val="0"/>
              <w:keepNext w:val="0"/>
              <w:pageBreakBefore w:val="0"/>
              <w:spacing w:line="400" w:lineRule="exact"/>
              <w:widowControl w:val="off"/>
              <w:rPr>
                <w:rStyle w:val="1168"/>
                <w:rFonts w:hint="eastAsia" w:ascii="宋体" w:hAnsi="宋体" w:eastAsia="宋体" w:cs="宋体"/>
                <w:lang w:val="en-US" w:eastAsia="zh-CN" w:bidi="ar"/>
              </w:rPr>
            </w:pPr>
            <w:r>
              <w:rPr>
                <w:rStyle w:val="1168"/>
                <w:rFonts w:ascii="宋体" w:hAnsi="宋体" w:eastAsia="宋体" w:cs="宋体"/>
                <w:lang w:val="en-US" w:eastAsia="zh-CN" w:bidi="ar"/>
              </w:rPr>
              <w:t xml:space="preserve">配备本项目项目售后负责人（限评1人）</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highlight w:val="none"/>
                <w:lang w:val="en-US" w:eastAsia="zh-CN"/>
              </w:rPr>
              <w:t xml:space="preserve">3</w:t>
            </w:r>
            <w:r/>
          </w:p>
        </w:tc>
        <w:tc>
          <w:tcPr>
            <w:tcW w:w="2020" w:type="pct"/>
            <w:vAlign w:val="center"/>
            <w:textDirection w:val="lrTb"/>
            <w:noWrap w:val="false"/>
          </w:tcPr>
          <w:p>
            <w:pPr>
              <w:pStyle w:val="911"/>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拟配备本项目项目售后负责人；</w:t>
            </w:r>
            <w:r/>
          </w:p>
          <w:p>
            <w:pPr>
              <w:pStyle w:val="911"/>
              <w:numPr>
                <w:ilvl w:val="0"/>
                <w:numId w:val="14"/>
              </w:num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具有网络工程师（中级或以上）得1分；</w:t>
            </w:r>
            <w:r/>
          </w:p>
          <w:p>
            <w:pPr>
              <w:pStyle w:val="911"/>
              <w:numPr>
                <w:ilvl w:val="0"/>
                <w:numId w:val="14"/>
              </w:numPr>
              <w:ind w:left="0" w:firstLine="0"/>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具备ITSS信息技术应用创新服务工程师证书得1分；</w:t>
            </w:r>
            <w:r/>
          </w:p>
          <w:p>
            <w:pPr>
              <w:pStyle w:val="911"/>
              <w:numPr>
                <w:ilvl w:val="0"/>
                <w:numId w:val="14"/>
              </w:numPr>
              <w:ind w:left="0" w:firstLine="0"/>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具有信息系统项目管理师证书得1分；</w:t>
            </w:r>
            <w:r/>
          </w:p>
          <w:p>
            <w:pPr>
              <w:pStyle w:val="911"/>
              <w:numPr>
                <w:ilvl w:val="0"/>
                <w:numId w:val="0"/>
              </w:numPr>
              <w:rPr>
                <w:rFonts w:hint="eastAsia" w:ascii="宋体" w:hAnsi="宋体" w:eastAsia="宋体" w:cs="宋体"/>
                <w:sz w:val="24"/>
                <w:szCs w:val="24"/>
                <w:lang w:eastAsia="zh-CN"/>
              </w:rPr>
            </w:pPr>
            <w:r>
              <w:rPr>
                <w:rFonts w:hint="eastAsia" w:ascii="宋体" w:hAnsi="宋体" w:eastAsia="宋体" w:cs="宋体"/>
                <w:i w:val="0"/>
                <w:iCs w:val="0"/>
                <w:color w:val="000000"/>
                <w:sz w:val="24"/>
                <w:szCs w:val="24"/>
                <w:u w:val="none"/>
                <w:lang w:val="en-US" w:eastAsia="zh-CN" w:bidi="ar"/>
              </w:rPr>
              <w:t xml:space="preserve">最高得3分。</w:t>
            </w:r>
            <w:r/>
          </w:p>
        </w:tc>
        <w:tc>
          <w:tcPr>
            <w:tcW w:w="1285"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提供证书扫描件加盖投标人公章；提供投标人近三个月（自</w:t>
            </w:r>
            <w:r>
              <w:rPr>
                <w:rFonts w:hint="eastAsia" w:ascii="宋体" w:hAnsi="宋体" w:cs="宋体"/>
                <w:i w:val="0"/>
                <w:iCs w:val="0"/>
                <w:color w:val="000000"/>
                <w:sz w:val="24"/>
                <w:szCs w:val="24"/>
                <w:u w:val="none"/>
                <w:lang w:val="en-US" w:eastAsia="zh-CN" w:bidi="ar"/>
              </w:rPr>
              <w:t xml:space="preserve">投标截止</w:t>
            </w:r>
            <w:r>
              <w:rPr>
                <w:rFonts w:hint="eastAsia" w:ascii="宋体" w:hAnsi="宋体" w:eastAsia="宋体" w:cs="宋体"/>
                <w:i w:val="0"/>
                <w:iCs w:val="0"/>
                <w:color w:val="000000"/>
                <w:sz w:val="24"/>
                <w:szCs w:val="24"/>
                <w:u w:val="none"/>
                <w:lang w:val="en-US" w:eastAsia="zh-CN" w:bidi="ar"/>
              </w:rPr>
              <w:t xml:space="preserve">之日往前推）为其缴纳社保的记录加盖投标人公章，否则不得分。</w:t>
            </w:r>
            <w:r/>
          </w:p>
        </w:tc>
      </w:tr>
      <w:tr>
        <w:trPr>
          <w:trHeight w:val="730"/>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rPr>
                <w:rFonts w:hint="eastAsia" w:ascii="宋体" w:hAnsi="宋体" w:cs="宋体"/>
                <w:b w:val="0"/>
                <w:bCs/>
                <w:sz w:val="24"/>
                <w:szCs w:val="24"/>
                <w:lang w:val="en-US" w:eastAsia="zh-CN"/>
              </w:rPr>
              <w:t xml:space="preserve">5</w:t>
            </w:r>
            <w:r/>
          </w:p>
        </w:tc>
        <w:tc>
          <w:tcPr>
            <w:tcW w:w="796" w:type="pct"/>
            <w:vAlign w:val="center"/>
            <w:textDirection w:val="lrTb"/>
            <w:noWrap w:val="false"/>
          </w:tcPr>
          <w:p>
            <w:pPr>
              <w:ind w:left="0" w:firstLine="28"/>
              <w:jc w:val="center"/>
              <w:keepLines w:val="0"/>
              <w:keepNext w:val="0"/>
              <w:pageBreakBefore w:val="0"/>
              <w:spacing w:line="400" w:lineRule="exact"/>
              <w:widowControl w:val="off"/>
              <w:rPr>
                <w:rStyle w:val="1168"/>
                <w:rFonts w:hint="eastAsia" w:ascii="宋体" w:hAnsi="宋体" w:eastAsia="宋体" w:cs="宋体"/>
                <w:lang w:val="en-US" w:eastAsia="zh-CN" w:bidi="ar"/>
              </w:rPr>
            </w:pPr>
            <w:r>
              <w:rPr>
                <w:rStyle w:val="1168"/>
                <w:rFonts w:ascii="宋体" w:hAnsi="宋体" w:eastAsia="宋体" w:cs="宋体"/>
                <w:lang w:val="en-US" w:eastAsia="zh-CN" w:bidi="ar"/>
              </w:rPr>
              <w:t xml:space="preserve">配备本项目项目安全负责人（限评1人）</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4"/>
                <w:szCs w:val="24"/>
                <w:lang w:val="en-US" w:eastAsia="zh-CN"/>
              </w:rPr>
            </w:pPr>
            <w:r>
              <w:rPr>
                <w:rFonts w:hint="eastAsia" w:ascii="宋体" w:hAnsi="宋体" w:cs="宋体"/>
                <w:b w:val="0"/>
                <w:bCs/>
                <w:color w:val="auto"/>
                <w:sz w:val="24"/>
                <w:szCs w:val="24"/>
                <w:lang w:val="en-US" w:eastAsia="zh-CN"/>
              </w:rPr>
              <w:t xml:space="preserve">3</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拟配备本项目项目安全负责人：</w:t>
            </w:r>
            <w:r/>
          </w:p>
          <w:p>
            <w:pPr>
              <w:numPr>
                <w:ilvl w:val="0"/>
                <w:numId w:val="15"/>
              </w:num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具有CISP注册信息安全专业人员证书得1分；</w:t>
            </w:r>
            <w:r/>
          </w:p>
          <w:p>
            <w:pPr>
              <w:numPr>
                <w:ilvl w:val="0"/>
                <w:numId w:val="15"/>
              </w:numP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2.具有CISAW信息安全保障人员证书（安全运维专业级）证书得1分；</w:t>
            </w:r>
            <w:r/>
          </w:p>
          <w:p>
            <w:pPr>
              <w:numPr>
                <w:ilvl w:val="0"/>
                <w:numId w:val="15"/>
              </w:numP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3.具有CCSC网络安全能力认证证书得1分；</w:t>
            </w:r>
            <w:r/>
          </w:p>
          <w:p>
            <w:pPr>
              <w:numPr>
                <w:ilvl w:val="0"/>
                <w:numId w:val="0"/>
              </w:numP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最高得3分。</w:t>
            </w:r>
            <w:r/>
          </w:p>
        </w:tc>
        <w:tc>
          <w:tcPr>
            <w:shd w:val="clear" w:color="auto" w:fill="auto"/>
            <w:tcW w:w="128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提供证书扫描件加盖投标人公章；提供投标人近三个月（自</w:t>
            </w:r>
            <w:r>
              <w:rPr>
                <w:rFonts w:hint="eastAsia" w:ascii="宋体" w:hAnsi="宋体" w:cs="宋体"/>
                <w:i w:val="0"/>
                <w:iCs w:val="0"/>
                <w:color w:val="000000"/>
                <w:sz w:val="24"/>
                <w:szCs w:val="24"/>
                <w:u w:val="none"/>
                <w:lang w:val="en-US" w:eastAsia="zh-CN" w:bidi="ar"/>
              </w:rPr>
              <w:t xml:space="preserve">投标截止</w:t>
            </w:r>
            <w:r>
              <w:rPr>
                <w:rFonts w:hint="eastAsia" w:ascii="宋体" w:hAnsi="宋体" w:eastAsia="宋体" w:cs="宋体"/>
                <w:i w:val="0"/>
                <w:iCs w:val="0"/>
                <w:color w:val="000000"/>
                <w:sz w:val="24"/>
                <w:szCs w:val="24"/>
                <w:u w:val="none"/>
                <w:lang w:val="en-US" w:eastAsia="zh-CN" w:bidi="ar"/>
              </w:rPr>
              <w:t xml:space="preserve">之日往前推）为其缴纳社保的记录加盖投标人公章，否则不得分。</w:t>
            </w:r>
            <w:r/>
          </w:p>
        </w:tc>
      </w:tr>
      <w:tr>
        <w:trPr>
          <w:trHeight w:val="730"/>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3.6</w:t>
            </w:r>
            <w:r/>
          </w:p>
        </w:tc>
        <w:tc>
          <w:tcPr>
            <w:tcW w:w="796" w:type="pct"/>
            <w:vAlign w:val="center"/>
            <w:textDirection w:val="lrTb"/>
            <w:noWrap w:val="false"/>
          </w:tcPr>
          <w:p>
            <w:pPr>
              <w:ind w:left="0" w:firstLine="28"/>
              <w:jc w:val="center"/>
              <w:keepLines w:val="0"/>
              <w:keepNext w:val="0"/>
              <w:pageBreakBefore w:val="0"/>
              <w:spacing w:line="400" w:lineRule="exact"/>
              <w:widowControl w:val="off"/>
              <w:rPr>
                <w:rStyle w:val="1168"/>
                <w:lang w:val="en-US" w:eastAsia="zh-CN" w:bidi="ar"/>
              </w:rPr>
            </w:pPr>
            <w:r>
              <w:rPr>
                <w:rFonts w:hint="eastAsia" w:ascii="宋体" w:hAnsi="宋体" w:eastAsia="宋体" w:cs="宋体"/>
                <w:i w:val="0"/>
                <w:iCs w:val="0"/>
                <w:color w:val="000000"/>
                <w:sz w:val="24"/>
                <w:szCs w:val="24"/>
                <w:u w:val="none"/>
                <w:lang w:val="en-US" w:eastAsia="zh-CN" w:bidi="ar"/>
              </w:rPr>
              <w:t xml:space="preserve">服务技术要求</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15</w:t>
            </w:r>
            <w:r/>
          </w:p>
        </w:tc>
        <w:tc>
          <w:tcPr>
            <w:tcW w:w="2020" w:type="pct"/>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服务技术要求的符合性，即对提供服务的技术要求是否符合或优于招标文件要求进行评价。符合技术要求的得基本分15分；《采购需求》中带“▲”参数为重要要求，每有一项负偏离的，扣1分；其他要求为一般要求，每有一项负偏离的，扣0.5分；扣完为止。</w:t>
            </w:r>
            <w:r/>
          </w:p>
        </w:tc>
        <w:tc>
          <w:tcPr>
            <w:shd w:val="clear" w:color="auto" w:fill="auto"/>
            <w:tcW w:w="1285" w:type="pct"/>
            <w:vAlign w:val="center"/>
            <w:textDirection w:val="lrTb"/>
            <w:noWrap w:val="false"/>
          </w:tcPr>
          <w:p>
            <w:pPr>
              <w:jc w:val="center"/>
              <w:spacing w:line="36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rPr>
                <w:rFonts w:ascii="SimSun" w:hAnsi="SimSun" w:eastAsia="SimSun" w:cs="SimSun"/>
                <w:color w:val="000000"/>
                <w:sz w:val="24"/>
              </w:rPr>
              <w:t xml:space="preserve">《采购需求》-“服务内容”中要求提供证明材料的需提供相对应的证明材料并加盖投标人公章，否则视为负偏离，未要求提供证明材料的以投标文件中提供的《采购需求偏离表》中列明的偏离情况为准）</w:t>
            </w:r>
            <w:r>
              <w:rPr>
                <w:rFonts w:hint="eastAsia" w:ascii="宋体" w:hAnsi="宋体" w:eastAsia="宋体" w:cs="宋体"/>
                <w:i w:val="0"/>
                <w:iCs w:val="0"/>
                <w:color w:val="000000"/>
                <w:sz w:val="24"/>
                <w:szCs w:val="24"/>
                <w:u w:val="none"/>
                <w:lang w:val="en-US" w:eastAsia="zh-CN" w:bidi="ar"/>
              </w:rPr>
            </w:r>
            <w:r/>
          </w:p>
        </w:tc>
      </w:tr>
      <w:tr>
        <w:trPr>
          <w:trHeight w:val="730"/>
        </w:trPr>
        <w:tc>
          <w:tcPr>
            <w:tcW w:w="407"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3.7</w:t>
            </w:r>
            <w:r/>
          </w:p>
        </w:tc>
        <w:tc>
          <w:tcPr>
            <w:tcW w:w="796"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功能演示</w:t>
            </w:r>
            <w:r/>
          </w:p>
        </w:tc>
        <w:tc>
          <w:tcPr>
            <w:tcW w:w="490"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 xml:space="preserve">5</w:t>
            </w:r>
            <w:r/>
          </w:p>
        </w:tc>
        <w:tc>
          <w:tcPr>
            <w:tcW w:w="2020" w:type="pct"/>
            <w:vAlign w:val="center"/>
            <w:textDirection w:val="lrTb"/>
            <w:noWrap w:val="false"/>
          </w:tcPr>
          <w:p>
            <w:pPr>
              <w:keepLines w:val="0"/>
              <w:keepNext w:val="0"/>
              <w:pageBreakBefore w:val="0"/>
              <w:spacing w:line="400" w:lineRule="exact"/>
              <w:widowControl w:val="off"/>
              <w:rPr>
                <w:rStyle w:val="1168"/>
                <w:lang w:val="en-US" w:eastAsia="zh-CN" w:bidi="ar"/>
              </w:rPr>
            </w:pPr>
            <w:r>
              <w:rPr>
                <w:rStyle w:val="1168"/>
                <w:lang w:val="en-US" w:eastAsia="zh-CN" w:bidi="ar"/>
              </w:rPr>
              <w:t xml:space="preserve">演示项：</w:t>
            </w:r>
            <w:r/>
          </w:p>
          <w:p>
            <w:pPr>
              <w:numPr>
                <w:ilvl w:val="0"/>
                <w:numId w:val="16"/>
              </w:numPr>
              <w:keepLines w:val="0"/>
              <w:keepNext w:val="0"/>
              <w:pageBreakBefore w:val="0"/>
              <w:spacing w:line="400" w:lineRule="exact"/>
              <w:widowControl w:val="off"/>
              <w:rPr>
                <w:rStyle w:val="1168"/>
                <w:lang w:val="en-US" w:eastAsia="zh-CN" w:bidi="ar"/>
              </w:rPr>
            </w:pPr>
            <w:r>
              <w:rPr>
                <w:rStyle w:val="1168"/>
                <w:lang w:val="en-US" w:eastAsia="zh-CN" w:bidi="ar"/>
              </w:rPr>
              <w:t xml:space="preserve">支持学生进行线上答题；选择题点击选项进行作答、填空题支持手写作答，支持清除笔迹、保存；主观题支持拍照上传或选择相册图片上传，图片可进行旋转、裁剪、缩放；支持单题模式逐题作答或切换答题卡模式批量作答后提交。</w:t>
            </w:r>
            <w:r/>
          </w:p>
          <w:p>
            <w:pPr>
              <w:numPr>
                <w:ilvl w:val="0"/>
                <w:numId w:val="16"/>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高频错题重组功能：（详见采购需求）</w:t>
            </w:r>
            <w:r/>
          </w:p>
          <w:p>
            <w:pPr>
              <w:numPr>
                <w:ilvl w:val="0"/>
                <w:numId w:val="16"/>
              </w:numPr>
              <w:ind w:left="0" w:firstLine="0"/>
              <w:keepLines w:val="0"/>
              <w:keepNext w:val="0"/>
              <w:pageBreakBefore w:val="0"/>
              <w:spacing w:line="400" w:lineRule="exact"/>
              <w:widowControl w:val="off"/>
              <w:rPr>
                <w:rStyle w:val="1169"/>
                <w:lang w:val="en-US" w:eastAsia="zh-CN" w:bidi="ar"/>
              </w:rPr>
            </w:pPr>
            <w:r>
              <w:rPr>
                <w:rStyle w:val="1169"/>
                <w:lang w:val="en-US" w:eastAsia="zh-CN" w:bidi="ar"/>
              </w:rPr>
              <w:t xml:space="preserve">作业讲评：教师可通过作业讲评查看各题题目、班级均分/得分率、年级均分/得分率、答题统计、同类推荐等；可通过开启画笔模式书写板书；支持教师通过立即讲评进入讲评模式、保存板书等，答题统计可显示每位学生作答情况。支持导出题目，格式支持excel版本或者PDF版本。</w:t>
            </w:r>
            <w:r/>
          </w:p>
          <w:p>
            <w:pPr>
              <w:numPr>
                <w:ilvl w:val="0"/>
                <w:numId w:val="16"/>
              </w:numPr>
              <w:ind w:left="0" w:firstLine="0"/>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支持教师在word格式的文件中通过作业入库出卷，支持输入试卷名称，提供日常作业、周练、单元练、月测考试快捷选项可供选择；通过自动分割系统识别题目，可选择显示大题或小题数。确认无误后试卷保存上传至系统题库完成出卷。</w:t>
            </w:r>
            <w:r/>
          </w:p>
          <w:p>
            <w:pPr>
              <w:numPr>
                <w:ilvl w:val="0"/>
                <w:numId w:val="16"/>
              </w:numPr>
              <w:ind w:left="0" w:firstLine="0"/>
              <w:keepLines w:val="0"/>
              <w:keepNext w:val="0"/>
              <w:pageBreakBefore w:val="0"/>
              <w:spacing w:line="400" w:lineRule="exact"/>
              <w:widowControl w:val="off"/>
              <w:rPr>
                <w:rStyle w:val="1168"/>
                <w:lang w:val="en-US" w:eastAsia="zh-CN" w:bidi="ar"/>
              </w:rPr>
            </w:pPr>
            <w:r>
              <w:rPr>
                <w:rStyle w:val="1168"/>
                <w:lang w:val="en-US" w:eastAsia="zh-CN" w:bidi="ar"/>
              </w:rPr>
              <w:t xml:space="preserve">题卡扫描：支持选择A3答题卡扫描阅卷，A4答题卡扫描阅卷，图片阅卷的方式进行题卡扫描。扫描过程中实时显示扫描计数、识别计数、识别进度（以百分比的形式展示）、异常计数。</w:t>
            </w:r>
            <w:r/>
          </w:p>
          <w:p>
            <w:pPr>
              <w:numPr>
                <w:ilvl w:val="0"/>
                <w:numId w:val="0"/>
              </w:numPr>
              <w:keepLines w:val="0"/>
              <w:keepNext w:val="0"/>
              <w:pageBreakBefore w:val="0"/>
              <w:spacing w:line="4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以上1-5项每实现一项得1分，不能实现或实现不完全不得分，最高得5分。</w:t>
            </w:r>
            <w:r/>
          </w:p>
        </w:tc>
        <w:tc>
          <w:tcPr>
            <w:shd w:val="clear" w:color="auto" w:fill="auto"/>
            <w:tcW w:w="128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1168"/>
                <w:lang w:val="en-US" w:eastAsia="zh-CN" w:bidi="ar"/>
              </w:rPr>
              <w:t xml:space="preserve">本项目为不见面开标，无需人员现场演示，请使用软件操作演示或者视频录制形式上传的方式提供演示内容，投标人需自行搭建演示环境并演示，演示视频包括画面和声音，不接受word、EXCEL、PPT、图片、Demo演示。需按照招标文件规定的演示内容制作演示视频文件，文件上传方式见系统规定，上传的演示视频将作为投标文件的组成部分，视频时长总计不超过15分钟，每超出1分钟扣1分，不足1分钟按1分钟计算，扣完为止。</w:t>
            </w:r>
            <w:r/>
          </w:p>
        </w:tc>
      </w:tr>
    </w:tbl>
    <w:p>
      <w:pPr>
        <w:spacing w:line="360" w:lineRule="auto"/>
        <w:rPr>
          <w:rFonts w:ascii="宋体" w:hAnsi="宋体" w:cs="宋体"/>
          <w:b/>
          <w:bCs/>
          <w:sz w:val="22"/>
        </w:rPr>
      </w:pPr>
      <w:r>
        <w:rPr>
          <w:rFonts w:ascii="宋体" w:hAnsi="宋体" w:cs="宋体"/>
          <w:b/>
          <w:bCs/>
          <w:sz w:val="22"/>
        </w:rPr>
      </w:r>
      <w:r/>
    </w:p>
    <w:p>
      <w:pPr>
        <w:rPr>
          <w:b/>
          <w:sz w:val="36"/>
          <w:szCs w:val="36"/>
        </w:rPr>
      </w:pPr>
      <w:r>
        <w:rPr>
          <w:b/>
          <w:sz w:val="36"/>
          <w:szCs w:val="36"/>
        </w:rPr>
      </w:r>
      <w:r/>
    </w:p>
    <w:p>
      <w:pPr>
        <w:ind w:firstLine="723"/>
        <w:rPr>
          <w:b/>
          <w:sz w:val="36"/>
          <w:szCs w:val="36"/>
        </w:rPr>
      </w:pPr>
      <w:r>
        <w:rPr>
          <w:b/>
          <w:sz w:val="36"/>
          <w:szCs w:val="36"/>
        </w:rPr>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pageBreakBefore w:val="0"/>
        <w:spacing w:line="360" w:lineRule="auto"/>
        <w:widowControl w:val="off"/>
        <w:tabs>
          <w:tab w:val="left" w:pos="567" w:leader="none"/>
          <w:tab w:val="left" w:pos="1134" w:leader="none"/>
        </w:tabs>
        <w:rPr>
          <w:rFonts w:ascii="宋体" w:hAnsi="宋体" w:cs="宋体"/>
          <w:bCs/>
          <w:color w:val="000000"/>
          <w:sz w:val="24"/>
        </w:rPr>
      </w:pPr>
      <w:r/>
      <w:bookmarkStart w:id="791" w:name="_Toc99301425"/>
      <w:r>
        <w:rPr>
          <w:rFonts w:hint="eastAsia" w:ascii="宋体" w:hAnsi="宋体" w:cs="宋体"/>
          <w:b/>
          <w:color w:val="000000"/>
          <w:sz w:val="24"/>
        </w:rPr>
        <w:t xml:space="preserve">一、项目概况</w:t>
      </w:r>
      <w:r/>
    </w:p>
    <w:p>
      <w:pPr>
        <w:pStyle w:val="896"/>
        <w:numPr>
          <w:ilvl w:val="0"/>
          <w:numId w:val="0"/>
        </w:numPr>
        <w:ind w:firstLine="480"/>
        <w:jc w:val="both"/>
        <w:pageBreakBefore w:val="0"/>
        <w:spacing w:before="0" w:after="0" w:line="360" w:lineRule="auto"/>
        <w:widowControl w:val="off"/>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本项目采购内容为精准教学运维服务，服务内容为2026年秋学期新初三、高三年级一学年精准教学服务，包括AI精准教学运维服务、初高中第三方精品题库资源服务</w:t>
      </w:r>
      <w:r>
        <w:rPr>
          <w:rFonts w:hint="eastAsia" w:hAnsi="宋体" w:cs="宋体"/>
          <w:b w:val="0"/>
          <w:color w:val="000000"/>
          <w:sz w:val="24"/>
          <w:szCs w:val="24"/>
          <w:lang w:val="en-US" w:eastAsia="zh-CN" w:bidi="ar-SA"/>
        </w:rPr>
        <w:t xml:space="preserve">、</w:t>
      </w:r>
      <w:r>
        <w:rPr>
          <w:rFonts w:hint="eastAsia" w:ascii="宋体" w:hAnsi="宋体" w:eastAsia="宋体" w:cs="宋体"/>
          <w:b w:val="0"/>
          <w:color w:val="000000"/>
          <w:sz w:val="24"/>
          <w:szCs w:val="24"/>
          <w:lang w:val="en-US" w:eastAsia="zh-CN" w:bidi="ar-SA"/>
        </w:rPr>
        <w:t xml:space="preserve">师资管理数智化服务等。本项目的目标是高效、快速、可靠的保证常州经开区精准教学服务项目的正常运行。</w:t>
      </w:r>
      <w:r/>
    </w:p>
    <w:p>
      <w:pPr>
        <w:pStyle w:val="896"/>
        <w:numPr>
          <w:ilvl w:val="0"/>
          <w:numId w:val="0"/>
        </w:numPr>
        <w:ind w:firstLine="482"/>
        <w:jc w:val="left"/>
        <w:pageBreakBefore w:val="0"/>
        <w:spacing w:before="0" w:after="0" w:line="360" w:lineRule="auto"/>
        <w:widowControl w:val="off"/>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w:t>
      </w:r>
      <w:r>
        <w:rPr>
          <w:rFonts w:hint="eastAsia" w:hAnsi="宋体" w:cs="宋体"/>
          <w:b/>
          <w:color w:val="000000"/>
          <w:sz w:val="24"/>
          <w:szCs w:val="24"/>
          <w:lang w:val="en-US" w:eastAsia="zh-CN" w:bidi="ar-SA"/>
        </w:rPr>
        <w:t xml:space="preserve">服务内容</w:t>
      </w:r>
      <w:r/>
    </w:p>
    <w:p>
      <w:pPr>
        <w:pStyle w:val="896"/>
        <w:numPr>
          <w:ilvl w:val="0"/>
          <w:numId w:val="0"/>
        </w:numPr>
        <w:ind w:left="0" w:firstLine="482"/>
        <w:jc w:val="center"/>
        <w:pageBreakBefore w:val="0"/>
        <w:spacing w:before="0" w:after="0" w:line="360" w:lineRule="auto"/>
        <w:rPr>
          <w:rFonts w:hint="default" w:ascii="宋体" w:hAnsi="宋体" w:eastAsia="宋体" w:cs="宋体"/>
          <w:b/>
          <w:color w:val="000000"/>
          <w:sz w:val="24"/>
          <w:szCs w:val="24"/>
          <w:lang w:val="en-US" w:eastAsia="zh-CN" w:bidi="ar-SA"/>
        </w:rPr>
      </w:pPr>
      <w:r>
        <w:rPr>
          <w:rFonts w:hint="eastAsia" w:hAnsi="宋体" w:cs="宋体"/>
          <w:b/>
          <w:color w:val="000000"/>
          <w:sz w:val="24"/>
          <w:szCs w:val="24"/>
          <w:lang w:val="en-US" w:eastAsia="zh-CN" w:bidi="ar-SA"/>
        </w:rPr>
        <w:t xml:space="preserve">（一）</w:t>
      </w:r>
      <w:r>
        <w:rPr>
          <w:rFonts w:hint="eastAsia" w:ascii="宋体" w:hAnsi="宋体" w:eastAsia="宋体" w:cs="宋体"/>
          <w:b/>
          <w:color w:val="000000"/>
          <w:sz w:val="24"/>
          <w:szCs w:val="24"/>
          <w:lang w:val="en-US" w:eastAsia="zh-CN" w:bidi="ar-SA"/>
        </w:rPr>
        <w:t xml:space="preserve">AI精准教学运维服务内容</w:t>
      </w:r>
      <w:r/>
    </w:p>
    <w:p>
      <w:pPr>
        <w:pStyle w:val="897"/>
        <w:ind w:left="0" w:firstLine="482"/>
        <w:jc w:val="left"/>
        <w:pageBreakBefore w:val="0"/>
        <w:spacing w:before="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1.教师端服务：</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（1）登录功能服务</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支持用户在登录时通过检索学校关键词选择学校；支持用户通过“忘记密码”选择用手机号获取验证码进行重置密码；支持用户通过“修改账号信息”选择修改自己的姓名及手机号。</w:t>
      </w:r>
      <w:r/>
    </w:p>
    <w:p>
      <w:pPr>
        <w:pStyle w:val="898"/>
        <w:ind w:left="0" w:firstLine="482"/>
        <w:jc w:val="left"/>
        <w:pageBreakBefore w:val="0"/>
        <w:spacing w:before="0" w:after="0" w:line="360" w:lineRule="auto"/>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sz w:val="24"/>
          <w:szCs w:val="24"/>
          <w:u w:val="none"/>
        </w:rPr>
        <w:t xml:space="preserve">（2）发布任务管理</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错题标注：支持教师选择具体作业发布错题标注任务；支持设置任务截止时间，时间设置支持日历的形式展示；作业布置对象支持选择某一班级，也支持全选该教师绑定的所有班级。</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在线作答：支持教师选择具体作业发布在线作答的任务；支持设置任务截止时间，时间设置支持日历的形式展示；有不打乱、打乱选项、打乱题目、全部打乱的选项可让教师勾选；作业布置对象支持选择某一班级，也支持全选该教师绑定的所有班级。</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批量布置：支持教师同时勾选多份作业布置任务；作业类别支持勾选错题标注或在线作答；作业布置对象支持选择某一班级，也支持全选该教师绑定的所有班级；每份作业支持单独设置任务截止时间，时间设置支持日历的形式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错题重练：支持教师对已发布过的多个作业任务进行错题重组；时间期限可选择1周、2周、3周、1个月；支持添加同类题、添加学情分析、添加答案解析，支持选择添置打印服务器；支持客观题和主观题分开生成；作业布置对象支持选择某一班级，也支持全选该教师绑定的班级；支持查看学生错题数。若选择添置打印服务器，任务布置成功后，可在班级现有智能作业终端进行错题打印。</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课本作业：支持教师选择具体作业发布课本作业的任务；支持设置任务截止时间，时间设置支持日历的形式展示；具备上传图片的功能，可直接用手机或平板拍照，也可从相册上传；布置对象支持选择某一班级，也支持全选该教师绑定的班级。</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网络课程：支持教师选择具体作业发布网络课程的任务；支持教师选择上传视频；布置对象支持选择某一班级，也支持全选该教师绑定的班级。</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微课录制</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支持教师按照任务列表选择对具体作业的具体题目进行微课录制。</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Fonts w:hint="eastAsia" w:ascii="宋体" w:hAnsi="宋体" w:eastAsia="宋体" w:cs="宋体"/>
          <w:sz w:val="24"/>
          <w:szCs w:val="24"/>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可通过添加视频实现录制并上传微课的功能，支持播放已录制的微课、支持手机或平板拍摄图片上传、支持编辑视频名称；录制时支持直线、三角、矩形、圆的一键绘制，支持自定义笔刷颜色，粗细；支持撤销；支持录制暂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录制时具备采用书写轨迹+声音两者进行同步组合生成可视文件的功能。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支持教师查看已观看视频的学生名单和时长。</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支持播放已录制微课，支持重命名、删除、更新。</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出卷功能</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拍照出卷功能：支持手机或平板拍照上传图片，通过切图的形式把纸质化题目录入系统；支持编辑试卷名称、选择年级、学科，且支持预览试卷。</w:t>
      </w:r>
      <w:r/>
    </w:p>
    <w:p>
      <w:pPr>
        <w:contextualSpacing/>
        <w:ind w:left="0" w:firstLine="482"/>
        <w:jc w:val="left"/>
        <w:pageBreakBefore w:val="0"/>
        <w:spacing w:line="360" w:lineRule="auto"/>
        <w:shd w:val="clear" w:color="auto"/>
        <w:tabs>
          <w:tab w:val="left" w:pos="567" w:leader="none"/>
          <w:tab w:val="left" w:pos="1134"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高频错题重组功能：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a.支持教师选择任教班级生成试卷，年级组长具备选择整个年级的权限；支持选择时间期限，可按照1周、2周、3周、1个月，也可选择开始、截止时间。</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b.支持勾选仅限高频错题重组试装；支持勾选多份作业；支持修改客观题、主观题得分率，并按照以上所有设置自动汇总计算题量，生成整个年级和各个班级的高频错题重组试卷草稿供教师按需选择。</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c.试卷草稿箱支持选择试卷，查看详情、移动、编辑或删除，支持输入试卷名称搜索试卷。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d.编辑功能具备查看题目、删除题目、修改题型、修改分值、设置题目答案、上传图片解析；试卷属性可修改试卷名称、学期。</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导出功能：支持校本试卷通过“分享导出”形成链接，打开链接是pdf格式文件。</w:t>
      </w:r>
      <w:r/>
    </w:p>
    <w:p>
      <w:pPr>
        <w:pStyle w:val="898"/>
        <w:ind w:left="0" w:firstLine="482"/>
        <w:jc w:val="left"/>
        <w:pageBreakBefore w:val="0"/>
        <w:spacing w:before="0" w:after="0" w:line="36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rPr>
        <w:t xml:space="preserve">（5）阅卷功能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支持教师通过“批改”，对已扫描的作业进行在线实时批改。</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填空题批改可选全对、全错；支持选择上一题、下一题进行批改；批改进度以百分数的形式展示。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简答题批改支持在打分板中手动选择得分的分值，也支持选择零分、满分；支持选择上一学生、下一学生进行批改；批改进度以百分数的形式展示。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支持教师对有争议的打分通过“仲裁”功能，可以重新打分。</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报表管理</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任务列表支持筛选任务类型进行查看。</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支持教师通过“检查任务”查看作业的具体完成数据，能展示未提交、已批改、已提交的人数。</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支持查看</w:t>
      </w:r>
      <w:r>
        <w:rPr>
          <w:rFonts w:hint="eastAsia" w:ascii="宋体" w:hAnsi="宋体" w:eastAsia="宋体" w:cs="宋体"/>
          <w:color w:val="000000" w:themeColor="text1"/>
          <w:sz w:val="24"/>
          <w:szCs w:val="24"/>
          <w:highlight w:val="none"/>
          <w14:textFill>
            <w14:solidFill>
              <w14:schemeClr w14:val="tx1"/>
            </w14:solidFill>
          </w14:textFill>
        </w:rPr>
        <w:t xml:space="preserve">作业的满分、平均分、最高分、最低分、平均得分率。</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支持查看具体作业每位学生的得分、批改状态、得分率、正确率、提交时间；得分情况支持按照分数的高低进行展示；得分率/正确率也支持按照高低进行展示。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 </w:t>
      </w:r>
      <w:r>
        <w:rPr>
          <w:rFonts w:hint="eastAsia" w:ascii="宋体" w:hAnsi="宋体" w:eastAsia="宋体" w:cs="宋体"/>
          <w:color w:val="000000" w:themeColor="text1"/>
          <w:sz w:val="24"/>
          <w:szCs w:val="24"/>
          <w:highlight w:val="none"/>
          <w14:textFill>
            <w14:solidFill>
              <w14:schemeClr w14:val="tx1"/>
            </w14:solidFill>
          </w14:textFill>
        </w:rPr>
        <w:t xml:space="preserve">支持查看题目情况，包含题型、总分、得分率，得分率支持按照得分率的高低进行展示。教师可根据得分率的数据，选择性对某题进行查看详细、添加同类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型</w:t>
      </w:r>
      <w:r>
        <w:rPr>
          <w:rFonts w:hint="eastAsia" w:ascii="宋体" w:hAnsi="宋体" w:eastAsia="宋体" w:cs="宋体"/>
          <w:color w:val="000000" w:themeColor="text1"/>
          <w:sz w:val="24"/>
          <w:szCs w:val="24"/>
          <w:highlight w:val="none"/>
          <w14:textFill>
            <w14:solidFill>
              <w14:schemeClr w14:val="tx1"/>
            </w14:solidFill>
          </w14:textFill>
        </w:rPr>
        <w:t xml:space="preserve">、添加视频操作。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 </w:t>
      </w:r>
      <w:r>
        <w:rPr>
          <w:rFonts w:hint="eastAsia" w:ascii="宋体" w:hAnsi="宋体" w:eastAsia="宋体" w:cs="宋体"/>
          <w:color w:val="000000" w:themeColor="text1"/>
          <w:sz w:val="24"/>
          <w:szCs w:val="24"/>
          <w:highlight w:val="none"/>
          <w14:textFill>
            <w14:solidFill>
              <w14:schemeClr w14:val="tx1"/>
            </w14:solidFill>
          </w14:textFill>
        </w:rPr>
        <w:t xml:space="preserve">支持查看每题的得分率、正确率、答对人数、答错人数、未批改人数、未作答人数；单选题支持查看选择每个选项的人数、学生姓名；主观题支持查看优秀、良好、中等、及格、不及格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未批改、未作答</w:t>
      </w:r>
      <w:r>
        <w:rPr>
          <w:rFonts w:hint="eastAsia" w:ascii="宋体" w:hAnsi="宋体" w:eastAsia="宋体" w:cs="宋体"/>
          <w:color w:val="000000" w:themeColor="text1"/>
          <w:sz w:val="24"/>
          <w:szCs w:val="24"/>
          <w:highlight w:val="none"/>
          <w14:textFill>
            <w14:solidFill>
              <w14:schemeClr w14:val="tx1"/>
            </w14:solidFill>
          </w14:textFill>
        </w:rPr>
        <w:t xml:space="preserve">的人数以及学生姓名。</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⑦ </w:t>
      </w:r>
      <w:r>
        <w:rPr>
          <w:rFonts w:hint="eastAsia" w:ascii="宋体" w:hAnsi="宋体" w:eastAsia="宋体" w:cs="宋体"/>
          <w:color w:val="000000" w:themeColor="text1"/>
          <w:sz w:val="24"/>
          <w:szCs w:val="24"/>
          <w:highlight w:val="none"/>
          <w14:textFill>
            <w14:solidFill>
              <w14:schemeClr w14:val="tx1"/>
            </w14:solidFill>
          </w14:textFill>
        </w:rPr>
        <w:t xml:space="preserve">支持通过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添加同类型</w:t>
      </w:r>
      <w:r>
        <w:rPr>
          <w:rFonts w:hint="eastAsia" w:ascii="宋体" w:hAnsi="宋体" w:eastAsia="宋体" w:cs="宋体"/>
          <w:color w:val="000000" w:themeColor="text1"/>
          <w:sz w:val="24"/>
          <w:szCs w:val="24"/>
          <w:highlight w:val="none"/>
          <w14:textFill>
            <w14:solidFill>
              <w14:schemeClr w14:val="tx1"/>
            </w14:solidFill>
          </w14:textFill>
        </w:rPr>
        <w:t xml:space="preserve">查看原题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原题可</w:t>
      </w:r>
      <w:r>
        <w:rPr>
          <w:rFonts w:hint="eastAsia" w:ascii="宋体" w:hAnsi="宋体" w:eastAsia="宋体" w:cs="宋体"/>
          <w:color w:val="000000" w:themeColor="text1"/>
          <w:sz w:val="24"/>
          <w:szCs w:val="24"/>
          <w:highlight w:val="none"/>
          <w14:textFill>
            <w14:solidFill>
              <w14:schemeClr w14:val="tx1"/>
            </w14:solidFill>
          </w14:textFill>
        </w:rPr>
        <w:t xml:space="preserve">展示题目的知识点、方法、能力，支持每题选择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题目设为</w:t>
      </w:r>
      <w:r>
        <w:rPr>
          <w:rFonts w:hint="eastAsia" w:ascii="宋体" w:hAnsi="宋体" w:eastAsia="宋体" w:cs="宋体"/>
          <w:color w:val="000000" w:themeColor="text1"/>
          <w:sz w:val="24"/>
          <w:szCs w:val="24"/>
          <w:highlight w:val="none"/>
          <w14:textFill>
            <w14:solidFill>
              <w14:schemeClr w14:val="tx1"/>
            </w14:solidFill>
          </w14:textFill>
        </w:rPr>
        <w:t xml:space="preserve">同类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错题标注、在线作答、课本作业支持教师选择公开答案；网络课程支持查看学生观看视频进度。</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（7）组织管理：支持教师查看所在班级的学生名单；支持班级管理员重置学生账号的密码；支持通过学生的姓名或学号检索。</w:t>
      </w:r>
      <w:bookmarkStart w:id="792" w:name="_Toc24470"/>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2.学生</w:t>
      </w:r>
      <w:bookmarkEnd w:id="792"/>
      <w:r>
        <w:rPr>
          <w:rFonts w:hint="eastAsia" w:ascii="宋体" w:hAnsi="宋体" w:eastAsia="宋体" w:cs="宋体"/>
          <w:sz w:val="24"/>
          <w:szCs w:val="24"/>
          <w:lang w:val="en-US" w:eastAsia="zh-CN"/>
        </w:rPr>
        <w:t xml:space="preserve">端服务</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（1）错题标注</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支持学生选择相应学科对照作业批改结果在学校现有配置在班级内的学生共享学习机上进行错题标注。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支持逐题标错或切换至一键标错；支持标注全对，支持打印整张试卷。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支持学生在错题标注完成后根据提示确认打印错题，可连接教室内现有智能作业终端进行打印。</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支持查看错题标注任务的未提交、已提交、已批改任务状态。</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已批改任务的题目详情，展示得分、正确率、答案，并可查看解析；同时提供得分列表、打印错题、导出错题、重新提交的操作按钮。可在得分列表查看本任务题型、题号、总分、得分、班级得分率、对错情况。</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支持重新提交已批改的任务。</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在线作答</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进行线上答题；选择题点击选项进行作答、填空题支持手写作答，支持清除笔迹、保存；主观题支持拍照上传或选择相册图片上传，图片可进行旋转、裁剪、缩放；支持单题模式逐题作答或切换答题卡模式批量作答后提交。</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提供视频演示）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支持查看未提交、已提交、已批改任务；支持查看已批改任务的题目详情、得分、正确率、答案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并可查看</w:t>
      </w:r>
      <w:r>
        <w:rPr>
          <w:rFonts w:hint="eastAsia" w:ascii="宋体" w:hAnsi="宋体" w:eastAsia="宋体" w:cs="宋体"/>
          <w:color w:val="000000" w:themeColor="text1"/>
          <w:sz w:val="24"/>
          <w:szCs w:val="24"/>
          <w:highlight w:val="none"/>
          <w14:textFill>
            <w14:solidFill>
              <w14:schemeClr w14:val="tx1"/>
            </w14:solidFill>
          </w14:textFill>
        </w:rPr>
        <w:t xml:space="preserve">解析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可在得分列表查看本任务题型、题号、总分、得分、班级得分率、对错情况。可选择打印错题。</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（投标人需提供系统截图并加盖公章）</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错题重练</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通过学生端选择错题重练任务进行线上答题；选择题点击选项进行作答、填空题支持手写作答，支持清除笔迹、保存；主观题支持相机拍照上传或选择相册图片上传，可裁剪、旋转、缩放图片；支持单题模式逐题作答或切换答题卡模式批量作答后提交。</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支持查看未提交、已提交、已批改任务；支持查看已提交任务的题目详情。</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课本作业</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支持学生通过“课本作业”任务，使用学生共享学习机点击上传，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color w:val="000000" w:themeColor="text1"/>
          <w:sz w:val="24"/>
          <w:szCs w:val="24"/>
          <w:highlight w:val="none"/>
          <w14:textFill>
            <w14:solidFill>
              <w14:schemeClr w14:val="tx1"/>
            </w14:solidFill>
          </w14:textFill>
        </w:rPr>
        <w:t xml:space="preserve">选择拍照上传或者相册图片上传，提交待老师批改后，学生可查看批改痕迹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支持查看未提交、已提交、已批改任务。</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（5）</w:t>
      </w:r>
      <w:r>
        <w:rPr>
          <w:rFonts w:hint="eastAsia" w:ascii="宋体" w:hAnsi="宋体" w:eastAsia="宋体" w:cs="宋体"/>
          <w:sz w:val="24"/>
          <w:szCs w:val="24"/>
          <w:u w:val="none"/>
        </w:rPr>
        <w:t xml:space="preserve">网络课程</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支持查看未学习及已学习任务清单。</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在网络课程功能中查看未学习和已学习的任务清单，支持显示各任务视频数量、作业数量，支持选择任务下载、开始学习、查看配套作业。在视频播放时支持暂停播放、查看详情，详情内可查看本任务课程说明、全部视频、关联作业。在关联作业里如有多份作业可展示作业具体名称。</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微课观看</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支持学生查看各个学科对应任务列表的视频数量、已观看数量。</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支持选择任意老师录制的微课进行观看，支持勾选自动按顺序播放。</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（7）</w:t>
      </w:r>
      <w:r>
        <w:rPr>
          <w:rFonts w:hint="eastAsia" w:ascii="宋体" w:hAnsi="宋体" w:eastAsia="宋体" w:cs="宋体"/>
          <w:sz w:val="24"/>
          <w:szCs w:val="24"/>
          <w:u w:val="none"/>
        </w:rPr>
        <w:t xml:space="preserve">错题打印</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支持在“我的错题”任务中，显示各作业任务的错题数量、获取方式、错题打印状态。支持申请打印和复制错题下载链接；选择任务后可查看该任务错题汇总。</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支持选择多项作业任务合并打印错题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8"/>
        <w:ind w:left="0" w:firstLine="482"/>
        <w:jc w:val="left"/>
        <w:pageBreakBefore w:val="0"/>
        <w:spacing w:before="0" w:after="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（8）</w:t>
      </w:r>
      <w:r>
        <w:rPr>
          <w:rFonts w:hint="eastAsia" w:ascii="宋体" w:hAnsi="宋体" w:eastAsia="宋体" w:cs="宋体"/>
          <w:sz w:val="24"/>
          <w:szCs w:val="24"/>
          <w:u w:val="none"/>
        </w:rPr>
        <w:t xml:space="preserve">资料打印</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提供收藏夹、历年真题、知识卡片、学霸笔记、专题精编、解题方法、名校试卷栏目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3.网页端服务</w:t>
      </w:r>
      <w:r/>
    </w:p>
    <w:p>
      <w:pPr>
        <w:pStyle w:val="898"/>
        <w:ind w:left="0" w:firstLine="482"/>
        <w:jc w:val="left"/>
        <w:pageBreakBefore w:val="0"/>
        <w:spacing w:before="0" w:after="0"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（1）组卷</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① 草稿箱：支持查看教师编辑的试卷草稿，草稿试卷显示试卷名称、年级(学期）、创建时间、创建人、学科（版本）、总分、题量，支持草稿箱试卷查看详情、移动、编辑、打标签、绑定章节等设置。</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 xml:space="preserve">② 新建试卷：</w:t>
      </w:r>
      <w:r>
        <w:rPr>
          <w:rFonts w:hint="eastAsia" w:ascii="宋体" w:hAnsi="宋体" w:eastAsia="宋体" w:cs="宋体"/>
          <w:color w:val="000000" w:themeColor="text1"/>
          <w:sz w:val="24"/>
          <w:szCs w:val="24"/>
          <w:highlight w:val="none"/>
          <w14:textFill>
            <w14:solidFill>
              <w14:schemeClr w14:val="tx1"/>
            </w14:solidFill>
          </w14:textFill>
        </w:rPr>
        <w:t xml:space="preserve">支持自定义试卷名称，学科，年级，上下学期设定，教材版本设定；支持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添加题目，设定</w:t>
      </w:r>
      <w:r>
        <w:rPr>
          <w:rFonts w:hint="eastAsia" w:ascii="宋体" w:hAnsi="宋体" w:eastAsia="宋体" w:cs="宋体"/>
          <w:color w:val="000000" w:themeColor="text1"/>
          <w:sz w:val="24"/>
          <w:szCs w:val="24"/>
          <w:highlight w:val="none"/>
          <w14:textFill>
            <w14:solidFill>
              <w14:schemeClr w14:val="tx1"/>
            </w14:solidFill>
          </w14:textFill>
        </w:rPr>
        <w:t xml:space="preserve">题型，自定义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题量、</w:t>
      </w:r>
      <w:r>
        <w:rPr>
          <w:rFonts w:hint="eastAsia" w:ascii="宋体" w:hAnsi="宋体" w:eastAsia="宋体" w:cs="宋体"/>
          <w:color w:val="000000" w:themeColor="text1"/>
          <w:sz w:val="24"/>
          <w:szCs w:val="24"/>
          <w:highlight w:val="none"/>
          <w14:textFill>
            <w14:solidFill>
              <w14:schemeClr w14:val="tx1"/>
            </w14:solidFill>
          </w14:textFill>
        </w:rPr>
        <w:t xml:space="preserve">题目分数，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支持编辑</w:t>
      </w:r>
      <w:r>
        <w:rPr>
          <w:rFonts w:hint="eastAsia" w:ascii="宋体" w:hAnsi="宋体" w:eastAsia="宋体" w:cs="宋体"/>
          <w:color w:val="000000" w:themeColor="text1"/>
          <w:sz w:val="24"/>
          <w:szCs w:val="24"/>
          <w:highlight w:val="none"/>
          <w14:textFill>
            <w14:solidFill>
              <w14:schemeClr w14:val="tx1"/>
            </w14:solidFill>
          </w14:textFill>
        </w:rPr>
        <w:t xml:space="preserve">题目内容。</w:t>
      </w:r>
      <w:r>
        <w:rPr>
          <w:rFonts w:hint="eastAsia" w:ascii="宋体" w:hAnsi="宋体" w:eastAsia="宋体" w:cs="宋体"/>
          <w:sz w:val="24"/>
          <w:szCs w:val="24"/>
          <w:highlight w:val="none"/>
          <w:lang w:val="en-US" w:eastAsia="zh-CN"/>
        </w:rPr>
        <w:t xml:space="preserve">支持查看试卷信息，试卷分析、添加附件。</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 </w:t>
      </w:r>
      <w:r>
        <w:rPr>
          <w:rFonts w:hint="eastAsia" w:ascii="宋体" w:hAnsi="宋体" w:eastAsia="宋体" w:cs="宋体"/>
          <w:sz w:val="24"/>
          <w:szCs w:val="24"/>
          <w:highlight w:val="none"/>
        </w:rPr>
        <w:t xml:space="preserve">自由组卷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支持教师选择年级，选择校本题库、共享题库、按知识点、按章节、按解决办法、按学科能力筛选题目；</w:t>
      </w:r>
      <w:r>
        <w:rPr>
          <w:rFonts w:hint="eastAsia" w:ascii="宋体" w:hAnsi="宋体" w:eastAsia="宋体" w:cs="宋体"/>
          <w:sz w:val="24"/>
          <w:szCs w:val="24"/>
          <w:highlight w:val="none"/>
          <w:lang w:val="en-US" w:eastAsia="zh-CN" w:bidi="ar-SA"/>
        </w:rPr>
        <w:t xml:space="preserve">支持教师选择题目</w:t>
      </w:r>
      <w:r>
        <w:rPr>
          <w:rFonts w:hint="eastAsia" w:ascii="宋体" w:hAnsi="宋体" w:eastAsia="宋体" w:cs="宋体"/>
          <w:sz w:val="24"/>
          <w:szCs w:val="24"/>
          <w:highlight w:val="none"/>
          <w:lang w:val="en-US" w:eastAsia="zh-CN"/>
        </w:rPr>
        <w:t xml:space="preserve">加入或取消；选择完毕后，可显示总题量、各题型的数量，并支持预览试卷。</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④ 高频错题重组</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提供视频演示）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w:t>
      </w:r>
      <w:r>
        <w:rPr>
          <w:rFonts w:hint="eastAsia" w:ascii="宋体" w:hAnsi="宋体" w:eastAsia="宋体" w:cs="宋体"/>
          <w:sz w:val="24"/>
          <w:szCs w:val="24"/>
          <w:highlight w:val="none"/>
          <w:lang w:val="en-US" w:eastAsia="zh-CN"/>
        </w:rPr>
        <w:t xml:space="preserve">支持教师编辑试卷名前缀；可通过选择学科、选择年级、</w:t>
      </w:r>
      <w:r>
        <w:rPr>
          <w:rFonts w:hint="eastAsia" w:ascii="宋体" w:hAnsi="宋体" w:eastAsia="宋体" w:cs="宋体"/>
          <w:color w:val="000000" w:themeColor="text1"/>
          <w:sz w:val="24"/>
          <w:szCs w:val="24"/>
          <w:highlight w:val="none"/>
          <w14:textFill>
            <w14:solidFill>
              <w14:schemeClr w14:val="tx1"/>
            </w14:solidFill>
          </w14:textFill>
        </w:rPr>
        <w:t xml:space="preserve">选择任教班级生成高频错题，年级组长具备选择整个年级的权限。</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b.支持选择时间期限，可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w:t>
      </w:r>
      <w:r>
        <w:rPr>
          <w:rFonts w:hint="eastAsia" w:ascii="宋体" w:hAnsi="宋体" w:eastAsia="宋体" w:cs="宋体"/>
          <w:color w:val="000000" w:themeColor="text1"/>
          <w:sz w:val="24"/>
          <w:szCs w:val="24"/>
          <w:highlight w:val="none"/>
          <w14:textFill>
            <w14:solidFill>
              <w14:schemeClr w14:val="tx1"/>
            </w14:solidFill>
          </w14:textFill>
        </w:rPr>
        <w:t xml:space="preserve">1周、2周、3周、1个月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也可选择开始、截止时间；支持勾选仅限高频错题重组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试卷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 xml:space="preserve">c.支持勾选多份作业；支持修改客观题、主观题得分率，并按照以上所有设置自动汇总计算题量，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可选择</w:t>
      </w:r>
      <w:r>
        <w:rPr>
          <w:rFonts w:hint="eastAsia" w:ascii="宋体" w:hAnsi="宋体" w:eastAsia="宋体" w:cs="宋体"/>
          <w:color w:val="000000" w:themeColor="text1"/>
          <w:sz w:val="24"/>
          <w:szCs w:val="24"/>
          <w:highlight w:val="none"/>
          <w14:textFill>
            <w14:solidFill>
              <w14:schemeClr w14:val="tx1"/>
            </w14:solidFill>
          </w14:textFill>
        </w:rPr>
        <w:t xml:space="preserve">生成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试卷。</w:t>
      </w:r>
      <w:r/>
    </w:p>
    <w:p>
      <w:pPr>
        <w:pStyle w:val="898"/>
        <w:ind w:left="0" w:firstLine="482"/>
        <w:jc w:val="left"/>
        <w:pageBreakBefore w:val="0"/>
        <w:spacing w:before="0" w:after="0" w:line="360" w:lineRule="auto"/>
        <w:rPr>
          <w:rFonts w:hint="eastAsia" w:ascii="宋体" w:hAnsi="宋体" w:eastAsia="宋体" w:cs="宋体"/>
          <w:sz w:val="24"/>
          <w:szCs w:val="24"/>
          <w:u w:val="none"/>
          <w:lang w:val="en-US" w:eastAsia="zh-CN"/>
        </w:rPr>
      </w:pPr>
      <w:r/>
      <w:bookmarkStart w:id="793" w:name="_Toc7222"/>
      <w:r>
        <w:rPr>
          <w:rFonts w:hint="eastAsia" w:ascii="宋体" w:hAnsi="宋体" w:eastAsia="宋体" w:cs="宋体"/>
          <w:sz w:val="24"/>
          <w:szCs w:val="24"/>
          <w:u w:val="none"/>
          <w:lang w:val="en-US" w:eastAsia="zh-CN"/>
        </w:rPr>
        <w:t xml:space="preserve">（2）资源</w:t>
      </w:r>
      <w:bookmarkEnd w:id="793"/>
      <w:r>
        <w:rPr>
          <w:rFonts w:hint="eastAsia" w:ascii="宋体" w:hAnsi="宋体" w:eastAsia="宋体" w:cs="宋体"/>
          <w:sz w:val="24"/>
          <w:szCs w:val="24"/>
          <w:u w:val="none"/>
          <w:lang w:val="en-US" w:eastAsia="zh-CN"/>
        </w:rPr>
        <w:t xml:space="preserve">库</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 共享题库：</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en-US" w:eastAsia="zh-CN"/>
        </w:rPr>
        <w:t xml:space="preserve">教师通过筛选学科、年级或在搜索框中输入名称快速检索共享题库教材；共享题库显示教材名称、创建时间、年级、学科、章节、数量，选择查看详情可查看教材内各试卷名称、年级(学期）、创建时间、创建人、学科（版本）、总分、题量。</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b.支持通过选择查看详情查看试卷内容，包含题量分析、难度结构，选择更多详细分析可显示总体分布分析、难度分析及知识点分析；</w:t>
      </w:r>
      <w:r>
        <w:rPr>
          <w:rFonts w:hint="eastAsia" w:ascii="宋体" w:hAnsi="宋体" w:eastAsia="宋体" w:cs="宋体"/>
          <w:color w:val="000000" w:themeColor="text1"/>
          <w:sz w:val="24"/>
          <w:szCs w:val="24"/>
          <w:highlight w:val="none"/>
          <w14:textFill>
            <w14:solidFill>
              <w14:schemeClr w14:val="tx1"/>
            </w14:solidFill>
          </w14:textFill>
        </w:rPr>
        <w:t xml:space="preserve">具备下载word版本，pdf版本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设置标准答案功能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c.支持每题选择添加同类题</w:t>
      </w:r>
      <w:r>
        <w:rPr>
          <w:rFonts w:hint="eastAsia" w:ascii="宋体" w:hAnsi="宋体" w:eastAsia="宋体" w:cs="宋体"/>
          <w:sz w:val="24"/>
          <w:szCs w:val="24"/>
          <w:highlight w:val="none"/>
          <w:lang w:val="en-US" w:eastAsia="zh-CN"/>
        </w:rPr>
        <w:t xml:space="preserve">或智能选择同类题，可查看正确答案及相关解析，可编辑知识点、解题方法、考察能力。</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d.</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一键发布</w:t>
      </w:r>
      <w:r>
        <w:rPr>
          <w:rFonts w:hint="eastAsia" w:ascii="宋体" w:hAnsi="宋体" w:eastAsia="宋体" w:cs="宋体"/>
          <w:sz w:val="24"/>
          <w:szCs w:val="24"/>
          <w:highlight w:val="none"/>
          <w:lang w:val="en-US" w:eastAsia="zh-CN"/>
        </w:rPr>
        <w:t xml:space="preserve">任务，任务类型可选择错题标注、</w:t>
      </w:r>
      <w:r>
        <w:rPr>
          <w:rFonts w:hint="eastAsia" w:ascii="宋体" w:hAnsi="宋体" w:eastAsia="宋体" w:cs="宋体"/>
          <w:sz w:val="24"/>
          <w:szCs w:val="24"/>
          <w:highlight w:val="none"/>
        </w:rPr>
        <w:t xml:space="preserve">在线作答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批量布置、统一错题重练、分组错题重练、课本作业、网络课程</w:t>
      </w:r>
      <w:r>
        <w:rPr>
          <w:rFonts w:hint="eastAsia" w:ascii="宋体" w:hAnsi="宋体" w:eastAsia="宋体" w:cs="宋体"/>
          <w:sz w:val="24"/>
          <w:szCs w:val="24"/>
          <w:highlight w:val="none"/>
        </w:rPr>
        <w:t xml:space="preserve">。</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e.支持绑定章节。</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 校本题库</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a.</w:t>
      </w: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en-US" w:eastAsia="zh-CN"/>
        </w:rPr>
        <w:t xml:space="preserve">教师通过筛选学科、年级或在搜索框中输入名称快速检索校本题库试卷。校本题库显示各试卷的试卷名称、年级(学期）、创建时间、创建人、学科（版本）、总分、题量。</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b.</w:t>
      </w:r>
      <w:r>
        <w:rPr>
          <w:rFonts w:hint="eastAsia" w:ascii="宋体" w:hAnsi="宋体" w:eastAsia="宋体" w:cs="宋体"/>
          <w:sz w:val="24"/>
          <w:szCs w:val="24"/>
          <w:highlight w:val="none"/>
          <w:lang w:val="en-US" w:eastAsia="zh-CN"/>
        </w:rPr>
        <w:t xml:space="preserve">支持通过选择查看详情查看试卷内容，包含题量分析、难度结构，选择更多详细分析可显示总体分布分析、难度分析及知识点分析；</w:t>
      </w:r>
      <w:r>
        <w:rPr>
          <w:rFonts w:hint="eastAsia" w:ascii="宋体" w:hAnsi="宋体" w:eastAsia="宋体" w:cs="宋体"/>
          <w:color w:val="000000" w:themeColor="text1"/>
          <w:sz w:val="24"/>
          <w:szCs w:val="24"/>
          <w:highlight w:val="none"/>
          <w14:textFill>
            <w14:solidFill>
              <w14:schemeClr w14:val="tx1"/>
            </w14:solidFill>
          </w14:textFill>
        </w:rPr>
        <w:t xml:space="preserve">具备下载word版本，pdf版本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设置标准答案功能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ind w:left="0" w:firstLine="480"/>
        <w:jc w:val="left"/>
        <w:pageBreakBefore w:val="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c.</w:t>
      </w:r>
      <w:r>
        <w:rPr>
          <w:rFonts w:hint="eastAsia" w:ascii="宋体" w:hAnsi="宋体" w:eastAsia="宋体" w:cs="宋体"/>
          <w:sz w:val="24"/>
          <w:szCs w:val="24"/>
          <w:highlight w:val="none"/>
          <w:lang w:val="en-US" w:eastAsia="zh-CN"/>
        </w:rPr>
        <w:t xml:space="preserve">支持移动、打标签、发布任务、绑定章节。</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rPr>
      </w:pPr>
      <w:r/>
      <w:bookmarkStart w:id="794" w:name="_Toc10844"/>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题库：支持通过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学科、年级、</w:t>
      </w:r>
      <w:r>
        <w:rPr>
          <w:rFonts w:hint="eastAsia" w:ascii="宋体" w:hAnsi="宋体" w:eastAsia="宋体" w:cs="宋体"/>
          <w:color w:val="000000" w:themeColor="text1"/>
          <w:sz w:val="24"/>
          <w:szCs w:val="24"/>
          <w:highlight w:val="none"/>
          <w14:textFill>
            <w14:solidFill>
              <w14:schemeClr w14:val="tx1"/>
            </w14:solidFill>
          </w14:textFill>
        </w:rPr>
        <w:t xml:space="preserve">教材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版本的</w:t>
      </w:r>
      <w:r>
        <w:rPr>
          <w:rFonts w:hint="eastAsia" w:ascii="宋体" w:hAnsi="宋体" w:eastAsia="宋体" w:cs="宋体"/>
          <w:color w:val="000000" w:themeColor="text1"/>
          <w:sz w:val="24"/>
          <w:szCs w:val="24"/>
          <w:highlight w:val="none"/>
          <w14:textFill>
            <w14:solidFill>
              <w14:schemeClr w14:val="tx1"/>
            </w14:solidFill>
          </w14:textFill>
        </w:rPr>
        <w:t xml:space="preserve">章节，知识点快速检索题库中的题目，具备通过题型，能力，方法，所属年份条件检索题目。</w:t>
      </w:r>
      <w:r/>
    </w:p>
    <w:p>
      <w:pPr>
        <w:pStyle w:val="898"/>
        <w:ind w:left="0" w:firstLine="482"/>
        <w:jc w:val="left"/>
        <w:pageBreakBefore w:val="0"/>
        <w:spacing w:before="0" w:after="0"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（3）任务中心</w:t>
      </w:r>
      <w:bookmarkEnd w:id="794"/>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 任务列表：</w:t>
      </w:r>
      <w:r>
        <w:rPr>
          <w:rFonts w:hint="eastAsia" w:ascii="宋体" w:hAnsi="宋体" w:eastAsia="宋体" w:cs="宋体"/>
          <w:color w:val="000000" w:themeColor="text1"/>
          <w:sz w:val="24"/>
          <w:szCs w:val="24"/>
          <w:highlight w:val="none"/>
          <w14:textFill>
            <w14:solidFill>
              <w14:schemeClr w14:val="tx1"/>
            </w14:solidFill>
          </w14:textFill>
        </w:rPr>
        <w:t xml:space="preserve">支持查看发布的所有任务信息，任务列表支持筛选班级、任务类型进行查看；支持关键词搜索查找；</w:t>
      </w:r>
      <w:r>
        <w:rPr>
          <w:rFonts w:hint="eastAsia" w:ascii="宋体" w:hAnsi="宋体" w:eastAsia="宋体" w:cs="宋体"/>
          <w:sz w:val="24"/>
          <w:szCs w:val="24"/>
          <w:highlight w:val="none"/>
          <w:lang w:val="en-US" w:eastAsia="zh-CN"/>
        </w:rPr>
        <w:t xml:space="preserve">具备检查任务、查看报告、公布答案、错题打印等功能。通过检查任务可查看该作业任务的已提交、未提交、已批改人数，显示该任务满分、班级平均分、年级平均分、最高分、最低分、平均得分率的情况，可查看学生情况、题目情况，学生情况可选择导出excel表格，支持批量下载答题卡。支持教师通过查看报告进行作业讲评、查看小题均分、班级均分、分组统计、学生成绩、未答名单、作业知识点、智能批改、生成AI诊断报告。</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a.作业讲评：教师可通过作业讲评查看各题题目、班级均分/得分率、年级均分/得分率、答题统计、同类推荐等；可通过开启画笔模式书写板书；支持教师通过立即讲评进入讲评模式、保存板书等，答题统计可显示每位学生作答情况。支持导出题目，格式支持excel版本或者PDF版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提供视频演示）</w:t>
      </w:r>
      <w:r/>
    </w:p>
    <w:p>
      <w:pPr>
        <w:numPr>
          <w:ilvl w:val="0"/>
          <w:numId w:val="0"/>
        </w:numPr>
        <w:ind w:left="0" w:firstLine="480"/>
        <w:jc w:val="left"/>
        <w:pageBreakBefore w:val="0"/>
        <w:spacing w:line="360" w:lineRule="auto"/>
        <w:shd w:val="clear" w:color="auto"/>
        <w:widowControl/>
        <w:rPr>
          <w:rFonts w:hint="eastAsia" w:ascii="宋体" w:hAnsi="宋体" w:eastAsia="宋体" w:cs="宋体"/>
          <w:i w:val="0"/>
          <w:iCs w:val="0"/>
          <w:caps w:val="0"/>
          <w:color w:val="222222"/>
          <w:spacing w:val="0"/>
          <w:sz w:val="24"/>
          <w:szCs w:val="24"/>
          <w:highlight w:val="none"/>
          <w:lang w:val="en-US" w:eastAsia="zh-CN"/>
        </w:rPr>
      </w:pPr>
      <w:r>
        <w:rPr>
          <w:rFonts w:hint="eastAsia" w:ascii="宋体" w:hAnsi="宋体" w:eastAsia="宋体" w:cs="宋体"/>
          <w:i w:val="0"/>
          <w:iCs w:val="0"/>
          <w:caps w:val="0"/>
          <w:color w:val="222222"/>
          <w:spacing w:val="0"/>
          <w:sz w:val="24"/>
          <w:szCs w:val="24"/>
          <w:highlight w:val="none"/>
          <w:lang w:val="en-US" w:eastAsia="zh-CN"/>
        </w:rPr>
        <w:t xml:space="preserve">b.小题均分：可显示该任务题目题号、题型、小题分、班级平均分。</w:t>
      </w:r>
      <w:r/>
    </w:p>
    <w:p>
      <w:pPr>
        <w:ind w:left="0" w:firstLine="480"/>
        <w:jc w:val="left"/>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c.班级均分：可查看各班级平均分,以柱状图的形式展示；支持查看班级试卷均分、名次、与年级均分差值表。</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Fonts w:hint="eastAsia" w:ascii="宋体" w:hAnsi="宋体" w:eastAsia="宋体" w:cs="宋体"/>
          <w:sz w:val="24"/>
          <w:szCs w:val="24"/>
          <w:highlight w:val="none"/>
          <w:lang w:val="en-US" w:eastAsia="zh-CN"/>
        </w:rPr>
        <w:t xml:space="preserve">▲d.分组统计：支持根据学科、年级、参考试卷、选择班级生成分组，分组结果以班级为单位按照ABCD四个等级排列，显示各等级人数，通过选择学生可调换学生等级。分组完成后支持查看该任务学人生人数、平均得分、满分人数、及格率。支持查看各班级同层级得分对比、知识点掌握情况、典型错误分析、个人与平均对比、学生详细情况 、班级各层级均分对比 、各小题均分对比 。</w:t>
      </w:r>
      <w:r>
        <w:rPr>
          <w:rFonts w:hint="eastAsia" w:ascii="宋体" w:hAnsi="宋体" w:eastAsia="宋体" w:cs="宋体"/>
          <w:b/>
          <w:sz w:val="24"/>
          <w:szCs w:val="24"/>
          <w:u w:val="none"/>
          <w:lang w:val="en-US" w:eastAsia="zh-CN" w:bidi="ar-SA"/>
        </w:rPr>
        <w:t xml:space="preserve">（投标人需提供系统截图并加盖公章）</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▲e.学生成绩：可查看该任务学生学号、姓名、成绩、名次、客观题、主观题得分等；成绩以及学生名次支持按升序/降序排列；支持通过查看详情查看学生原卷，支持导出学生成绩excel。</w:t>
      </w:r>
      <w:r>
        <w:rPr>
          <w:rFonts w:hint="eastAsia" w:ascii="宋体" w:hAnsi="宋体" w:eastAsia="宋体" w:cs="宋体"/>
          <w:b/>
          <w:sz w:val="24"/>
          <w:szCs w:val="24"/>
          <w:u w:val="none"/>
          <w:lang w:val="en-US" w:eastAsia="zh-CN" w:bidi="ar-SA"/>
        </w:rPr>
        <w:t xml:space="preserve">（投标人需提供系统截图并加盖公章）</w:t>
      </w:r>
      <w:r/>
    </w:p>
    <w:p>
      <w:pPr>
        <w:ind w:left="0" w:firstLine="480"/>
        <w:jc w:val="left"/>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f.未答名单：可显示该作业任务未作答学生名单，包含学号、姓名、状态。</w:t>
      </w:r>
      <w:r/>
    </w:p>
    <w:p>
      <w:pPr>
        <w:ind w:left="0" w:firstLine="480"/>
        <w:jc w:val="left"/>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g.作业知识点：可显示该份作业任务各题的知识点。支持手动更改知识点、智能更改知识点。</w:t>
      </w:r>
      <w:r/>
    </w:p>
    <w:p>
      <w:pPr>
        <w:ind w:left="0" w:firstLine="480"/>
        <w:jc w:val="left"/>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h.智能批改：支持显示批改状态、主观题总题数、学生人数、已批题数、已阅学生。</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i.Ai诊断：支持针对该作业生成AI诊断报告。</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val="en-US" w:eastAsia="zh-CN"/>
        </w:rPr>
        <w:t xml:space="preserve">② 新建任务：</w:t>
      </w:r>
      <w:r>
        <w:rPr>
          <w:rFonts w:hint="eastAsia" w:ascii="宋体" w:hAnsi="宋体" w:eastAsia="宋体" w:cs="宋体"/>
          <w:color w:val="000000" w:themeColor="text1"/>
          <w:sz w:val="24"/>
          <w:szCs w:val="24"/>
          <w:highlight w:val="none"/>
          <w14:textFill>
            <w14:solidFill>
              <w14:schemeClr w14:val="tx1"/>
            </w14:solidFill>
          </w14:textFill>
        </w:rPr>
        <w:t xml:space="preserve">支持错题标注、在线作答、批量布置、</w:t>
      </w:r>
      <w:r>
        <w:rPr>
          <w:rFonts w:hint="eastAsia" w:ascii="宋体" w:hAnsi="宋体" w:eastAsia="宋体" w:cs="宋体"/>
          <w:sz w:val="24"/>
          <w:szCs w:val="24"/>
          <w:highlight w:val="none"/>
          <w:lang w:val="en-US" w:eastAsia="zh-CN"/>
        </w:rPr>
        <w:t xml:space="preserve">统一</w:t>
      </w:r>
      <w:r>
        <w:rPr>
          <w:rFonts w:hint="eastAsia" w:ascii="宋体" w:hAnsi="宋体" w:eastAsia="宋体" w:cs="宋体"/>
          <w:sz w:val="24"/>
          <w:szCs w:val="24"/>
          <w:highlight w:val="none"/>
        </w:rPr>
        <w:t xml:space="preserve">错题重练、</w:t>
      </w:r>
      <w:r>
        <w:rPr>
          <w:rFonts w:hint="eastAsia" w:ascii="宋体" w:hAnsi="宋体" w:eastAsia="宋体" w:cs="宋体"/>
          <w:sz w:val="24"/>
          <w:szCs w:val="24"/>
          <w:highlight w:val="none"/>
          <w:lang w:val="en-US" w:eastAsia="zh-CN"/>
        </w:rPr>
        <w:t xml:space="preserve">分组</w:t>
      </w:r>
      <w:r>
        <w:rPr>
          <w:rFonts w:hint="eastAsia" w:ascii="宋体" w:hAnsi="宋体" w:eastAsia="宋体" w:cs="宋体"/>
          <w:sz w:val="24"/>
          <w:szCs w:val="24"/>
          <w:highlight w:val="none"/>
        </w:rPr>
        <w:t xml:space="preserve">错题重练</w:t>
      </w:r>
      <w:r>
        <w:rPr>
          <w:rFonts w:hint="eastAsia" w:ascii="宋体" w:hAnsi="宋体" w:eastAsia="宋体" w:cs="宋体"/>
          <w:color w:val="000000" w:themeColor="text1"/>
          <w:sz w:val="24"/>
          <w:szCs w:val="24"/>
          <w:highlight w:val="none"/>
          <w14:textFill>
            <w14:solidFill>
              <w14:schemeClr w14:val="tx1"/>
            </w14:solidFill>
          </w14:textFill>
        </w:rPr>
        <w:t xml:space="preserve">、课本作业、网络课程任务发布的功能。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a.错题标注：支持教师选择具体作业发布错题标注任务；支持设置任务截止时间，时间设置支持日历的形式展示；有不打乱、打乱、打乱题目、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打乱选项</w:t>
      </w:r>
      <w:r>
        <w:rPr>
          <w:rFonts w:hint="eastAsia" w:ascii="宋体" w:hAnsi="宋体" w:eastAsia="宋体" w:cs="宋体"/>
          <w:color w:val="000000" w:themeColor="text1"/>
          <w:sz w:val="24"/>
          <w:szCs w:val="24"/>
          <w:highlight w:val="none"/>
          <w14:textFill>
            <w14:solidFill>
              <w14:schemeClr w14:val="tx1"/>
            </w14:solidFill>
          </w14:textFill>
        </w:rPr>
        <w:t xml:space="preserve">让教师勾选；布置对象支持选择某一班级，也支持全选该教师绑定的班级；支持学科组长权限，可实现发布全年级的错题标注任务。</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b.在线作答：支持教师选择具体作业发布在线作答的任务；支持设置任务截止时间，时间设置支持日历的形式展示；有不打乱、打乱、打乱题目、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打乱选项</w:t>
      </w:r>
      <w:r>
        <w:rPr>
          <w:rFonts w:hint="eastAsia" w:ascii="宋体" w:hAnsi="宋体" w:eastAsia="宋体" w:cs="宋体"/>
          <w:color w:val="000000" w:themeColor="text1"/>
          <w:sz w:val="24"/>
          <w:szCs w:val="24"/>
          <w:highlight w:val="none"/>
          <w14:textFill>
            <w14:solidFill>
              <w14:schemeClr w14:val="tx1"/>
            </w14:solidFill>
          </w14:textFill>
        </w:rPr>
        <w:t xml:space="preserve">让教师勾选；布置对象支持选择某一班级，也支持全选该教师绑定的班级；支持已发布的在线作答任务生成答题卡、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错题打印</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c.批量布置：支持教师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选择试卷，可</w:t>
      </w:r>
      <w:r>
        <w:rPr>
          <w:rFonts w:hint="eastAsia" w:ascii="宋体" w:hAnsi="宋体" w:eastAsia="宋体" w:cs="宋体"/>
          <w:color w:val="000000" w:themeColor="text1"/>
          <w:sz w:val="24"/>
          <w:szCs w:val="24"/>
          <w:highlight w:val="none"/>
          <w14:textFill>
            <w14:solidFill>
              <w14:schemeClr w14:val="tx1"/>
            </w14:solidFill>
          </w14:textFill>
        </w:rPr>
        <w:t xml:space="preserve">同时勾选多份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试卷</w:t>
      </w:r>
      <w:r>
        <w:rPr>
          <w:rFonts w:hint="eastAsia" w:ascii="宋体" w:hAnsi="宋体" w:eastAsia="宋体" w:cs="宋体"/>
          <w:color w:val="000000" w:themeColor="text1"/>
          <w:sz w:val="24"/>
          <w:szCs w:val="24"/>
          <w:highlight w:val="none"/>
          <w14:textFill>
            <w14:solidFill>
              <w14:schemeClr w14:val="tx1"/>
            </w14:solidFill>
          </w14:textFill>
        </w:rPr>
        <w:t xml:space="preserve">；作业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类型</w:t>
      </w:r>
      <w:r>
        <w:rPr>
          <w:rFonts w:hint="eastAsia" w:ascii="宋体" w:hAnsi="宋体" w:eastAsia="宋体" w:cs="宋体"/>
          <w:color w:val="000000" w:themeColor="text1"/>
          <w:sz w:val="24"/>
          <w:szCs w:val="24"/>
          <w:highlight w:val="none"/>
          <w14:textFill>
            <w14:solidFill>
              <w14:schemeClr w14:val="tx1"/>
            </w14:solidFill>
          </w14:textFill>
        </w:rPr>
        <w:t xml:space="preserve">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w:t>
      </w:r>
      <w:r>
        <w:rPr>
          <w:rFonts w:hint="eastAsia" w:ascii="宋体" w:hAnsi="宋体" w:eastAsia="宋体" w:cs="宋体"/>
          <w:color w:val="000000" w:themeColor="text1"/>
          <w:sz w:val="24"/>
          <w:szCs w:val="24"/>
          <w:highlight w:val="none"/>
          <w14:textFill>
            <w14:solidFill>
              <w14:schemeClr w14:val="tx1"/>
            </w14:solidFill>
          </w14:textFill>
        </w:rPr>
        <w:t xml:space="preserve">在线作答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错题标注；支持单独（或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统一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编辑</w:t>
      </w:r>
      <w:r>
        <w:rPr>
          <w:rFonts w:hint="eastAsia" w:ascii="宋体" w:hAnsi="宋体" w:eastAsia="宋体" w:cs="宋体"/>
          <w:color w:val="000000" w:themeColor="text1"/>
          <w:sz w:val="24"/>
          <w:szCs w:val="24"/>
          <w:highlight w:val="none"/>
          <w14:textFill>
            <w14:solidFill>
              <w14:schemeClr w14:val="tx1"/>
            </w14:solidFill>
          </w14:textFill>
        </w:rPr>
        <w:t xml:space="preserve">作业名前缀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布置对象支持选择某一班级，也支持全选该教师绑定的班级；每份作业支持单独设置任务截止时间，时间设置支持日历的形式展示；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支持编辑任务要求。</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统一/分组</w:t>
      </w:r>
      <w:r>
        <w:rPr>
          <w:rFonts w:hint="eastAsia" w:ascii="宋体" w:hAnsi="宋体" w:eastAsia="宋体" w:cs="宋体"/>
          <w:color w:val="000000" w:themeColor="text1"/>
          <w:sz w:val="24"/>
          <w:szCs w:val="24"/>
          <w:highlight w:val="none"/>
          <w14:textFill>
            <w14:solidFill>
              <w14:schemeClr w14:val="tx1"/>
            </w14:solidFill>
          </w14:textFill>
        </w:rPr>
        <w:t xml:space="preserve">错题重练：支持教师对已发布过的多个作业考试、作业任务进行错题重组；时间期限可选择1周、2周、3周、1个月；支持根据主观题得分率判错生成错题重练任务；支持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添加</w:t>
      </w:r>
      <w:r>
        <w:rPr>
          <w:rFonts w:hint="eastAsia" w:ascii="宋体" w:hAnsi="宋体" w:eastAsia="宋体" w:cs="宋体"/>
          <w:color w:val="000000" w:themeColor="text1"/>
          <w:sz w:val="24"/>
          <w:szCs w:val="24"/>
          <w:highlight w:val="none"/>
          <w14:textFill>
            <w14:solidFill>
              <w14:schemeClr w14:val="tx1"/>
            </w14:solidFill>
          </w14:textFill>
        </w:rPr>
        <w:t xml:space="preserve">学情分析、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添加答案</w:t>
      </w:r>
      <w:r>
        <w:rPr>
          <w:rFonts w:hint="eastAsia" w:ascii="宋体" w:hAnsi="宋体" w:eastAsia="宋体" w:cs="宋体"/>
          <w:color w:val="000000" w:themeColor="text1"/>
          <w:sz w:val="24"/>
          <w:szCs w:val="24"/>
          <w:highlight w:val="none"/>
          <w14:textFill>
            <w14:solidFill>
              <w14:schemeClr w14:val="tx1"/>
            </w14:solidFill>
          </w14:textFill>
        </w:rPr>
        <w:t xml:space="preserve">解析、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添置打印服务器、</w:t>
      </w:r>
      <w:r>
        <w:rPr>
          <w:rFonts w:hint="eastAsia" w:ascii="宋体" w:hAnsi="宋体" w:eastAsia="宋体" w:cs="宋体"/>
          <w:color w:val="000000" w:themeColor="text1"/>
          <w:sz w:val="24"/>
          <w:szCs w:val="24"/>
          <w:highlight w:val="none"/>
          <w14:textFill>
            <w14:solidFill>
              <w14:schemeClr w14:val="tx1"/>
            </w14:solidFill>
          </w14:textFill>
        </w:rPr>
        <w:t xml:space="preserve">支持客观题和主观题分开生成、支持添加错题与反思；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支持添加题目来源试卷名；支持设置生成题目数量；</w:t>
      </w:r>
      <w:r>
        <w:rPr>
          <w:rFonts w:hint="eastAsia" w:ascii="宋体" w:hAnsi="宋体" w:eastAsia="宋体" w:cs="宋体"/>
          <w:color w:val="000000" w:themeColor="text1"/>
          <w:sz w:val="24"/>
          <w:szCs w:val="24"/>
          <w:highlight w:val="none"/>
          <w14:textFill>
            <w14:solidFill>
              <w14:schemeClr w14:val="tx1"/>
            </w14:solidFill>
          </w14:textFill>
        </w:rPr>
        <w:t xml:space="preserve">布置对象支持选择某一班级，也支持全选该教师绑定的班级；支持查看班级学生错题数量，支持单独勾选学生生成错题重练。</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e.课本作业：支持教师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编辑作业名称；</w:t>
      </w:r>
      <w:r>
        <w:rPr>
          <w:rFonts w:hint="eastAsia" w:ascii="宋体" w:hAnsi="宋体" w:eastAsia="宋体" w:cs="宋体"/>
          <w:color w:val="000000" w:themeColor="text1"/>
          <w:sz w:val="24"/>
          <w:szCs w:val="24"/>
          <w:highlight w:val="none"/>
          <w14:textFill>
            <w14:solidFill>
              <w14:schemeClr w14:val="tx1"/>
            </w14:solidFill>
          </w14:textFill>
        </w:rPr>
        <w:t xml:space="preserve">支持设置任务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时间，时间设置支持日历的形式展示；具备上传图片的功能并设置图片数量；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w:t>
      </w:r>
      <w:r>
        <w:rPr>
          <w:rFonts w:hint="eastAsia" w:ascii="宋体" w:hAnsi="宋体" w:eastAsia="宋体" w:cs="宋体"/>
          <w:color w:val="000000" w:themeColor="text1"/>
          <w:sz w:val="24"/>
          <w:szCs w:val="24"/>
          <w:highlight w:val="none"/>
          <w14:textFill>
            <w14:solidFill>
              <w14:schemeClr w14:val="tx1"/>
            </w14:solidFill>
          </w14:textFill>
        </w:rPr>
        <w:t xml:space="preserve">对象支持选择某一班级某一学生，也支持全选该教师绑定的班级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支持关联试卷。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f.网络课程：支持教师选择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视频课程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支持选择单份或多份试卷；</w:t>
      </w:r>
      <w:r>
        <w:rPr>
          <w:rFonts w:hint="eastAsia" w:ascii="宋体" w:hAnsi="宋体" w:eastAsia="宋体" w:cs="宋体"/>
          <w:color w:val="000000" w:themeColor="text1"/>
          <w:sz w:val="24"/>
          <w:szCs w:val="24"/>
          <w:highlight w:val="none"/>
          <w14:textFill>
            <w14:solidFill>
              <w14:schemeClr w14:val="tx1"/>
            </w14:solidFill>
          </w14:textFill>
        </w:rPr>
        <w:t xml:space="preserve">支持教师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编辑任务名称；</w:t>
      </w:r>
      <w:r>
        <w:rPr>
          <w:rFonts w:hint="eastAsia" w:ascii="宋体" w:hAnsi="宋体" w:eastAsia="宋体" w:cs="宋体"/>
          <w:color w:val="000000" w:themeColor="text1"/>
          <w:sz w:val="24"/>
          <w:szCs w:val="24"/>
          <w:highlight w:val="none"/>
          <w14:textFill>
            <w14:solidFill>
              <w14:schemeClr w14:val="tx1"/>
            </w14:solidFill>
          </w14:textFill>
        </w:rPr>
        <w:t xml:space="preserve">支持设置任务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时间，时间设置支持日历的形式展示；布置对象支持选择某一班级，也支持全选该教师绑定的班级。发布后具备教师实时查看学生的课程观看情况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和观看进度</w:t>
      </w:r>
      <w:r>
        <w:rPr>
          <w:rFonts w:hint="eastAsia" w:ascii="宋体" w:hAnsi="宋体" w:eastAsia="宋体" w:cs="宋体"/>
          <w:color w:val="000000" w:themeColor="text1"/>
          <w:sz w:val="24"/>
          <w:szCs w:val="24"/>
          <w:highlight w:val="none"/>
          <w14:textFill>
            <w14:solidFill>
              <w14:schemeClr w14:val="tx1"/>
            </w14:solidFill>
          </w14:textFill>
        </w:rPr>
        <w:t xml:space="preserve">的功能；</w:t>
      </w:r>
      <w:r/>
    </w:p>
    <w:p>
      <w:pPr>
        <w:ind w:left="0" w:firstLine="480"/>
        <w:jc w:val="left"/>
        <w:pageBreakBefore w:val="0"/>
        <w:spacing w:line="360" w:lineRule="auto"/>
        <w:shd w:val="clear" w:color="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③ </w:t>
      </w:r>
      <w:r>
        <w:rPr>
          <w:rFonts w:hint="eastAsia" w:ascii="宋体" w:hAnsi="宋体" w:eastAsia="宋体" w:cs="宋体"/>
          <w:sz w:val="24"/>
          <w:szCs w:val="24"/>
          <w:highlight w:val="none"/>
        </w:rPr>
        <w:t xml:space="preserve">微课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任务列表可查看</w:t>
      </w:r>
      <w:r>
        <w:rPr>
          <w:rFonts w:hint="eastAsia" w:ascii="宋体" w:hAnsi="宋体" w:eastAsia="宋体" w:cs="宋体"/>
          <w:sz w:val="24"/>
          <w:szCs w:val="24"/>
          <w:highlight w:val="none"/>
          <w:lang w:val="en-US" w:eastAsia="zh-CN"/>
        </w:rPr>
        <w:t xml:space="preserve">总分、题量、创建人、学科（版本）、微课数，通过查看微课进入相应题目查看视频。</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 </w:t>
      </w:r>
      <w:r>
        <w:rPr>
          <w:rFonts w:hint="eastAsia" w:ascii="宋体" w:hAnsi="宋体" w:eastAsia="宋体" w:cs="宋体"/>
          <w:sz w:val="24"/>
          <w:szCs w:val="24"/>
          <w:highlight w:val="none"/>
        </w:rPr>
        <w:t xml:space="preserve">一键云端扫描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en-US" w:eastAsia="zh-CN"/>
        </w:rPr>
        <w:t xml:space="preserve">选择A4扫描、A3两列扫描、A3三列扫描；扫描导入源支持选择使用扫描仪或不使用扫描仪；支持查看总数、已处理数、待处理数、待确认数、已放弃数；支持查看扫描实时进度，以百分比的形式展示。扫描后支持查看答题卡详细，包含类型、学科、任务名称、班级、老师、联系方式、应扫/实扫数量、异常以及操作结果。扫描列表可显示答题卡类型、创建时间、创建人、扫描图片数量、待确认数、异常数，操作支持扫描、删除</w:t>
      </w:r>
      <w:r>
        <w:rPr>
          <w:rFonts w:hint="eastAsia" w:ascii="宋体" w:hAnsi="宋体" w:eastAsia="宋体" w:cs="宋体"/>
          <w:sz w:val="24"/>
          <w:szCs w:val="24"/>
          <w:highlight w:val="none"/>
        </w:rPr>
        <w:t xml:space="preserve">。</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bookmarkStart w:id="795" w:name="_Toc2820"/>
      <w:r>
        <w:rPr>
          <w:rFonts w:hint="eastAsia" w:ascii="宋体" w:hAnsi="宋体" w:eastAsia="宋体" w:cs="宋体"/>
          <w:b/>
          <w:sz w:val="24"/>
          <w:szCs w:val="24"/>
          <w:u w:val="none"/>
          <w:lang w:val="en-US" w:eastAsia="zh-CN" w:bidi="ar-SA"/>
        </w:rPr>
        <w:t xml:space="preserve">（4）考试管理</w:t>
      </w:r>
      <w:bookmarkEnd w:id="795"/>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新建考试计划：</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a.支持设定考试名称；支持设定考试时间，时间设置支持日历的形式展示。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b.考试类型可选月考、期中、期末、模拟测试、测验、作业等选项。</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c.支持选择考试年级，选择完成后可自动匹配对应的年级学生名单。</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d.答题卡模式支持选择纯网络阅卷或有痕兼容网络阅卷。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纯网络</w:t>
      </w:r>
      <w:r>
        <w:rPr>
          <w:rFonts w:hint="eastAsia" w:ascii="宋体" w:hAnsi="宋体" w:eastAsia="宋体" w:cs="宋体"/>
          <w:color w:val="000000" w:themeColor="text1"/>
          <w:sz w:val="24"/>
          <w:szCs w:val="24"/>
          <w:highlight w:val="none"/>
          <w14:textFill>
            <w14:solidFill>
              <w14:schemeClr w14:val="tx1"/>
            </w14:solidFill>
          </w14:textFill>
        </w:rPr>
        <w:t xml:space="preserve">阅卷模式分配支持选择平均分配或自领任务。</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f.校级管理员账号支持选择多个考试科目，考试模式支持选区级，校级。</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考试管理</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a.支持查看已创建的考试信息；校级管理员账号可绑定考场信息，查看考场号、考场地点及考场人数；支持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设定</w:t>
      </w:r>
      <w:r>
        <w:rPr>
          <w:rFonts w:hint="eastAsia" w:ascii="宋体" w:hAnsi="宋体" w:eastAsia="宋体" w:cs="宋体"/>
          <w:color w:val="000000" w:themeColor="text1"/>
          <w:sz w:val="24"/>
          <w:szCs w:val="24"/>
          <w:highlight w:val="none"/>
          <w14:textFill>
            <w14:solidFill>
              <w14:schemeClr w14:val="tx1"/>
            </w14:solidFill>
          </w14:textFill>
        </w:rPr>
        <w:t xml:space="preserve">具体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科目</w:t>
      </w:r>
      <w:r>
        <w:rPr>
          <w:rFonts w:hint="eastAsia" w:ascii="宋体" w:hAnsi="宋体" w:eastAsia="宋体" w:cs="宋体"/>
          <w:color w:val="000000" w:themeColor="text1"/>
          <w:sz w:val="24"/>
          <w:szCs w:val="24"/>
          <w:highlight w:val="none"/>
          <w14:textFill>
            <w14:solidFill>
              <w14:schemeClr w14:val="tx1"/>
            </w14:solidFill>
          </w14:textFill>
        </w:rPr>
        <w:t xml:space="preserve">的阅卷管理员、命卷人、试卷扫描员。</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b.可查看每门学科的应考人数、实考人数、缺考人数，且缺考人数支持查看缺考学生的具体信息也支持以表格的形式下载。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c.支持实时查看每位阅卷员的阅卷进度，以百分数的形式展示。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d.考试结束后，可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通过查看成绩</w:t>
      </w:r>
      <w:r>
        <w:rPr>
          <w:rFonts w:hint="eastAsia" w:ascii="宋体" w:hAnsi="宋体" w:eastAsia="宋体" w:cs="宋体"/>
          <w:color w:val="000000" w:themeColor="text1"/>
          <w:sz w:val="24"/>
          <w:szCs w:val="24"/>
          <w:highlight w:val="none"/>
          <w14:textFill>
            <w14:solidFill>
              <w14:schemeClr w14:val="tx1"/>
            </w14:solidFill>
          </w14:textFill>
        </w:rPr>
        <w:t xml:space="preserve">查看每门学科每位学生的总得分、客观题得分、主观题得分；并通过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查看详细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可查看学生每题的作答情况及得分情况；可选择结束考试。</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 我的任务</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a.阅卷管理：支持查看考试信息，包含考试班级、考试科目、开考时间等；支持自定义分配阅卷任务，阅卷模式支持选择单评或双评，阅卷任务分配支持选择平均分配或自领任务，支持设置每题的阅卷老师。</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命卷：支持开始命卷、纯制卡命卷、绑定试卷的对应操作，完成后可生成答题卡。支持选择纯网络阅卷或有痕阅卷，支持选择A4单栏、A3/8K双栏或A3/8K三栏，并对答题卡进行重新排版、重新加载题目结构、预览或生成答题卡pdf、关闭等操作。支持编辑答题卡，答题卡下载时提供选择下载答题卡和下载带学生二维码答题卡的功能。</w:t>
      </w:r>
      <w:r>
        <w:rPr>
          <w:rFonts w:hint="eastAsia" w:ascii="宋体" w:hAnsi="宋体" w:eastAsia="宋体" w:cs="宋体"/>
          <w:b/>
          <w:sz w:val="24"/>
          <w:szCs w:val="24"/>
          <w:u w:val="none"/>
          <w:lang w:val="en-US" w:eastAsia="zh-CN" w:bidi="ar-SA"/>
        </w:rPr>
        <w:t xml:space="preserve">（投标人需提供系统截图并加盖公章）</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▲c.批改：支持在批改任务中展示考试班级、考试科目、开考时间、阅卷管理员、命卷人、试卷扫描员。在未批改任务中，支持自定义抽取题目数量批改。填空题支持同一小题集中批改，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可进行</w:t>
      </w:r>
      <w:r>
        <w:rPr>
          <w:rFonts w:hint="eastAsia" w:ascii="宋体" w:hAnsi="宋体" w:eastAsia="宋体" w:cs="宋体"/>
          <w:color w:val="000000" w:themeColor="text1"/>
          <w:sz w:val="24"/>
          <w:szCs w:val="24"/>
          <w:highlight w:val="none"/>
          <w14:textFill>
            <w14:solidFill>
              <w14:schemeClr w14:val="tx1"/>
            </w14:solidFill>
          </w14:textFill>
        </w:rPr>
        <w:t xml:space="preserve">全对或全错批改；简答题支持在打分板中选择分值，也支持选择零分、满分快捷选项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教师打分后，分值可展示在该题目上</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sz w:val="24"/>
          <w:szCs w:val="24"/>
          <w:u w:val="none"/>
          <w:lang w:val="en-US" w:eastAsia="zh-CN" w:bidi="ar-SA"/>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d.仲裁：支持教师对有争议的打分通过“仲裁”，实现重新打分的功能。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扫描：支持答题卡扫描导入，扫描时可选择扫描仪扫描或文件夹导入答题卡图片；支持选择是否按班级分类扫描；支持自定义选择题目扫描；支持在线处理；扫描后支持是否把数据同步到任务中心，可选择是否生成错题重练；</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考场管理：支持查看考场信息，考生的座位号，支持下载学生考场座位表格。</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新建考场：支持创建考试名称，考试任务绑定考试计划，具备班级全选和单独选择，考场生成规则可按照原班级，原座位生成。支持根据班级选科进行分组，具备自定义考场人数功能。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考场回收站：支持删除创建的考场。</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bookmarkStart w:id="796" w:name="_Toc20913"/>
      <w:r>
        <w:rPr>
          <w:rFonts w:hint="eastAsia" w:ascii="宋体" w:hAnsi="宋体" w:eastAsia="宋体" w:cs="宋体"/>
          <w:b/>
          <w:sz w:val="24"/>
          <w:szCs w:val="24"/>
          <w:u w:val="none"/>
          <w:lang w:val="en-US" w:eastAsia="zh-CN" w:bidi="ar-SA"/>
        </w:rPr>
        <w:t xml:space="preserve">（5）视频课程</w:t>
      </w:r>
      <w:bookmarkEnd w:id="796"/>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支持上传导学课视频mp4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、自定义视频名称、选择年级、学科。</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支持一键发布网络课程任务、支持对已上传的视频整理。</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bookmarkStart w:id="797" w:name="_Toc26098"/>
      <w:r>
        <w:rPr>
          <w:rFonts w:hint="eastAsia" w:ascii="宋体" w:hAnsi="宋体" w:eastAsia="宋体" w:cs="宋体"/>
          <w:b/>
          <w:sz w:val="24"/>
          <w:szCs w:val="24"/>
          <w:u w:val="none"/>
          <w:lang w:val="en-US" w:eastAsia="zh-CN" w:bidi="ar-SA"/>
        </w:rPr>
        <w:t xml:space="preserve">（6）标签设置</w:t>
      </w:r>
      <w:bookmarkEnd w:id="797"/>
      <w:r/>
      <w:r/>
    </w:p>
    <w:p>
      <w:pPr>
        <w:numPr>
          <w:ilvl w:val="0"/>
          <w:numId w:val="0"/>
        </w:numPr>
        <w:ind w:left="0" w:firstLine="480"/>
        <w:jc w:val="left"/>
        <w:pageBreakBefore w:val="0"/>
        <w:spacing w:line="360" w:lineRule="auto"/>
        <w:shd w:val="clear" w:color="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支持教师</w:t>
      </w:r>
      <w:r>
        <w:rPr>
          <w:rFonts w:hint="eastAsia" w:ascii="宋体" w:hAnsi="宋体" w:eastAsia="宋体" w:cs="宋体"/>
          <w:sz w:val="24"/>
          <w:szCs w:val="24"/>
          <w:highlight w:val="none"/>
        </w:rPr>
        <w:t xml:space="preserve">根据本地本校的教辅资料内容</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章节</w:t>
      </w:r>
      <w:r>
        <w:rPr>
          <w:rFonts w:hint="eastAsia" w:ascii="宋体" w:hAnsi="宋体" w:eastAsia="宋体" w:cs="宋体"/>
          <w:sz w:val="24"/>
          <w:szCs w:val="24"/>
          <w:highlight w:val="none"/>
          <w:lang w:val="en-US" w:eastAsia="zh-CN"/>
        </w:rPr>
        <w:t xml:space="preserve">设置</w:t>
      </w:r>
      <w:r>
        <w:rPr>
          <w:rFonts w:hint="eastAsia" w:ascii="宋体" w:hAnsi="宋体" w:eastAsia="宋体" w:cs="宋体"/>
          <w:sz w:val="24"/>
          <w:szCs w:val="24"/>
          <w:highlight w:val="none"/>
        </w:rPr>
        <w:t xml:space="preserve">、知识点</w:t>
      </w:r>
      <w:r>
        <w:rPr>
          <w:rFonts w:hint="eastAsia" w:ascii="宋体" w:hAnsi="宋体" w:eastAsia="宋体" w:cs="宋体"/>
          <w:sz w:val="24"/>
          <w:szCs w:val="24"/>
          <w:highlight w:val="none"/>
          <w:lang w:val="en-US" w:eastAsia="zh-CN"/>
        </w:rPr>
        <w:t xml:space="preserve">设置</w:t>
      </w:r>
      <w:r>
        <w:rPr>
          <w:rFonts w:hint="eastAsia" w:ascii="宋体" w:hAnsi="宋体" w:eastAsia="宋体" w:cs="宋体"/>
          <w:sz w:val="24"/>
          <w:szCs w:val="24"/>
          <w:highlight w:val="none"/>
        </w:rPr>
        <w:t xml:space="preserve">、能力</w:t>
      </w:r>
      <w:r>
        <w:rPr>
          <w:rFonts w:hint="eastAsia" w:ascii="宋体" w:hAnsi="宋体" w:eastAsia="宋体" w:cs="宋体"/>
          <w:sz w:val="24"/>
          <w:szCs w:val="24"/>
          <w:highlight w:val="none"/>
          <w:lang w:val="en-US" w:eastAsia="zh-CN"/>
        </w:rPr>
        <w:t xml:space="preserve">设置、</w:t>
      </w:r>
      <w:r>
        <w:rPr>
          <w:rFonts w:hint="eastAsia" w:ascii="宋体" w:hAnsi="宋体" w:eastAsia="宋体" w:cs="宋体"/>
          <w:sz w:val="24"/>
          <w:szCs w:val="24"/>
          <w:highlight w:val="none"/>
        </w:rPr>
        <w:t xml:space="preserve">及方法</w:t>
      </w:r>
      <w:r>
        <w:rPr>
          <w:rFonts w:hint="eastAsia" w:ascii="宋体" w:hAnsi="宋体" w:eastAsia="宋体" w:cs="宋体"/>
          <w:sz w:val="24"/>
          <w:szCs w:val="24"/>
          <w:highlight w:val="none"/>
          <w:lang w:val="en-US" w:eastAsia="zh-CN"/>
        </w:rPr>
        <w:t xml:space="preserve">设置、错因设置、题库整理、文件夹设置</w:t>
      </w:r>
      <w:r>
        <w:rPr>
          <w:rFonts w:hint="eastAsia" w:ascii="宋体" w:hAnsi="宋体" w:eastAsia="宋体" w:cs="宋体"/>
          <w:sz w:val="24"/>
          <w:szCs w:val="24"/>
          <w:highlight w:val="none"/>
        </w:rPr>
        <w:t xml:space="preserve">。</w:t>
      </w:r>
      <w:bookmarkStart w:id="798" w:name="_Toc18888"/>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（7）组织架构</w:t>
      </w:r>
      <w:bookmarkEnd w:id="798"/>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学校</w:t>
      </w:r>
      <w:r>
        <w:rPr>
          <w:rFonts w:hint="eastAsia" w:ascii="宋体" w:hAnsi="宋体" w:eastAsia="宋体" w:cs="宋体"/>
          <w:sz w:val="24"/>
          <w:szCs w:val="24"/>
          <w:highlight w:val="none"/>
        </w:rPr>
        <w:t xml:space="preserve">管理员可</w:t>
      </w:r>
      <w:r>
        <w:rPr>
          <w:rFonts w:hint="eastAsia" w:ascii="宋体" w:hAnsi="宋体" w:eastAsia="宋体" w:cs="宋体"/>
          <w:sz w:val="24"/>
          <w:szCs w:val="24"/>
          <w:highlight w:val="none"/>
          <w:lang w:val="en-US" w:eastAsia="zh-CN"/>
        </w:rPr>
        <w:t xml:space="preserve">新增下级组织用于</w:t>
      </w:r>
      <w:r>
        <w:rPr>
          <w:rFonts w:hint="eastAsia" w:ascii="宋体" w:hAnsi="宋体" w:eastAsia="宋体" w:cs="宋体"/>
          <w:sz w:val="24"/>
          <w:szCs w:val="24"/>
          <w:highlight w:val="none"/>
        </w:rPr>
        <w:t xml:space="preserve">创建</w:t>
      </w:r>
      <w:r>
        <w:rPr>
          <w:rFonts w:hint="eastAsia" w:ascii="宋体" w:hAnsi="宋体" w:eastAsia="宋体" w:cs="宋体"/>
          <w:sz w:val="24"/>
          <w:szCs w:val="24"/>
          <w:highlight w:val="none"/>
          <w:lang w:val="en-US" w:eastAsia="zh-CN"/>
        </w:rPr>
        <w:t xml:space="preserve">组织名称、年级、学科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具备修改组织、删除组织、向下移动功能。可</w:t>
      </w:r>
      <w:r>
        <w:rPr>
          <w:rFonts w:hint="eastAsia" w:ascii="宋体" w:hAnsi="宋体" w:eastAsia="宋体" w:cs="宋体"/>
          <w:sz w:val="24"/>
          <w:szCs w:val="24"/>
          <w:highlight w:val="none"/>
        </w:rPr>
        <w:t xml:space="preserve">设置管理员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设置小组、学科组长、</w:t>
      </w:r>
      <w:r>
        <w:rPr>
          <w:rFonts w:hint="eastAsia" w:ascii="宋体" w:hAnsi="宋体" w:eastAsia="宋体" w:cs="宋体"/>
          <w:sz w:val="24"/>
          <w:szCs w:val="24"/>
          <w:highlight w:val="none"/>
        </w:rPr>
        <w:t xml:space="preserve">班级</w:t>
      </w:r>
      <w:r>
        <w:rPr>
          <w:rFonts w:hint="eastAsia" w:ascii="宋体" w:hAnsi="宋体" w:eastAsia="宋体" w:cs="宋体"/>
          <w:sz w:val="24"/>
          <w:szCs w:val="24"/>
          <w:highlight w:val="none"/>
          <w:lang w:val="en-US" w:eastAsia="zh-CN"/>
        </w:rPr>
        <w:t xml:space="preserve">任课老师。</w:t>
      </w:r>
      <w:r/>
    </w:p>
    <w:p>
      <w:p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w:t>
      </w:r>
      <w:r>
        <w:rPr>
          <w:rFonts w:hint="eastAsia" w:ascii="宋体" w:hAnsi="宋体" w:eastAsia="宋体" w:cs="宋体"/>
          <w:color w:val="000000" w:themeColor="text1"/>
          <w:sz w:val="24"/>
          <w:szCs w:val="24"/>
          <w:highlight w:val="none"/>
          <w14:textFill>
            <w14:solidFill>
              <w14:schemeClr w14:val="tx1"/>
            </w14:solidFill>
          </w14:textFill>
        </w:rPr>
        <w:t xml:space="preserve">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学校管理员</w:t>
      </w:r>
      <w:r>
        <w:rPr>
          <w:rFonts w:hint="eastAsia" w:ascii="宋体" w:hAnsi="宋体" w:eastAsia="宋体" w:cs="宋体"/>
          <w:color w:val="000000" w:themeColor="text1"/>
          <w:sz w:val="24"/>
          <w:szCs w:val="24"/>
          <w:highlight w:val="none"/>
          <w14:textFill>
            <w14:solidFill>
              <w14:schemeClr w14:val="tx1"/>
            </w14:solidFill>
          </w14:textFill>
        </w:rPr>
        <w:t xml:space="preserve">导入教师信息，学生信息；教师信息以手机号的形式，学生信息以学号的形式录入。</w:t>
      </w:r>
      <w:r>
        <w:rPr>
          <w:rFonts w:hint="eastAsia" w:ascii="宋体" w:hAnsi="宋体" w:eastAsia="宋体" w:cs="宋体"/>
          <w:sz w:val="24"/>
          <w:szCs w:val="24"/>
          <w:highlight w:val="none"/>
        </w:rPr>
        <w:t xml:space="preserve">可添加或删除单个教师信息，学生信息。可重置学生账号密码。可设置小组。</w:t>
      </w:r>
      <w:r/>
    </w:p>
    <w:p>
      <w:pPr>
        <w:ind w:left="0" w:firstLine="480"/>
        <w:jc w:val="left"/>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③ 学校管理员</w:t>
      </w:r>
      <w:r>
        <w:rPr>
          <w:rFonts w:hint="eastAsia" w:ascii="宋体" w:hAnsi="宋体" w:eastAsia="宋体" w:cs="宋体"/>
          <w:sz w:val="24"/>
          <w:szCs w:val="24"/>
          <w:highlight w:val="none"/>
        </w:rPr>
        <w:t xml:space="preserve">可通过选择升入学年进行升学操作，选择是否毕业。</w:t>
      </w:r>
      <w:bookmarkStart w:id="799" w:name="_Toc28715"/>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（8）报表中心</w:t>
      </w:r>
      <w:bookmarkEnd w:id="799"/>
      <w:r/>
      <w:r/>
    </w:p>
    <w:p>
      <w:pPr>
        <w:ind w:left="0"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① </w:t>
      </w:r>
      <w:r>
        <w:rPr>
          <w:rFonts w:hint="eastAsia" w:ascii="宋体" w:hAnsi="宋体" w:eastAsia="宋体" w:cs="宋体"/>
          <w:sz w:val="24"/>
          <w:szCs w:val="24"/>
          <w:highlight w:val="none"/>
        </w:rPr>
        <w:t xml:space="preserve">任务报表</w:t>
      </w:r>
      <w:r>
        <w:rPr>
          <w:rFonts w:hint="eastAsia" w:ascii="宋体" w:hAnsi="宋体" w:eastAsia="宋体" w:cs="宋体"/>
          <w:sz w:val="24"/>
          <w:szCs w:val="24"/>
          <w:highlight w:val="none"/>
          <w:lang w:eastAsia="zh-CN"/>
        </w:rPr>
        <w:t xml:space="preserve">：</w:t>
      </w:r>
      <w:r/>
    </w:p>
    <w:p>
      <w:pPr>
        <w:ind w:left="0" w:firstLine="480"/>
        <w:jc w:val="left"/>
        <w:pageBreakBefore w:val="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教师可查看所负责班级的</w:t>
      </w:r>
      <w:r>
        <w:rPr>
          <w:rFonts w:hint="eastAsia" w:ascii="宋体" w:hAnsi="宋体" w:eastAsia="宋体" w:cs="宋体"/>
          <w:sz w:val="24"/>
          <w:szCs w:val="24"/>
          <w:highlight w:val="none"/>
          <w:lang w:val="en-US" w:eastAsia="zh-CN"/>
        </w:rPr>
        <w:t xml:space="preserve">作业相对均分率展示</w:t>
      </w:r>
      <w:r>
        <w:rPr>
          <w:rFonts w:hint="eastAsia" w:ascii="宋体" w:hAnsi="宋体" w:eastAsia="宋体" w:cs="宋体"/>
          <w:sz w:val="24"/>
          <w:szCs w:val="24"/>
          <w:highlight w:val="none"/>
        </w:rPr>
        <w:t xml:space="preserve">。可根据选择年级、班级、学科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时间段筛选教师发布过的任务，查看相应的学生数据。</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b.支持根据时间段筛选教师发布过的任务，查看相应的数据，包含满分、平均分、最高分、最低分、平均得分率。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可查看学生情况、平均分、均分率、学生小题分、年级对比、分段成绩；</w:t>
      </w:r>
      <w:r>
        <w:rPr>
          <w:rFonts w:hint="eastAsia" w:ascii="宋体" w:hAnsi="宋体" w:eastAsia="宋体" w:cs="宋体"/>
          <w:color w:val="000000" w:themeColor="text1"/>
          <w:sz w:val="24"/>
          <w:szCs w:val="24"/>
          <w:highlight w:val="none"/>
          <w14:textFill>
            <w14:solidFill>
              <w14:schemeClr w14:val="tx1"/>
            </w14:solidFill>
          </w14:textFill>
        </w:rPr>
        <w:t xml:space="preserve">学生情况可展示学生姓名、得分、批改状态、得分率、正确率数据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提交时间</w:t>
      </w:r>
      <w:r>
        <w:rPr>
          <w:rFonts w:hint="eastAsia" w:ascii="宋体" w:hAnsi="宋体" w:eastAsia="宋体" w:cs="宋体"/>
          <w:color w:val="000000" w:themeColor="text1"/>
          <w:sz w:val="24"/>
          <w:szCs w:val="24"/>
          <w:highlight w:val="none"/>
          <w14:textFill>
            <w14:solidFill>
              <w14:schemeClr w14:val="tx1"/>
            </w14:solidFill>
          </w14:textFill>
        </w:rPr>
        <w:t xml:space="preserve">；学生小题分可展示学生姓名、学号、班级、总分、客观题分数、主观题分数、每一题的得分，并支持以表格的形式导出班级的数据。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 </w:t>
      </w:r>
      <w:r>
        <w:rPr>
          <w:rFonts w:hint="eastAsia" w:ascii="宋体" w:hAnsi="宋体" w:eastAsia="宋体" w:cs="宋体"/>
          <w:sz w:val="24"/>
          <w:szCs w:val="24"/>
          <w:highlight w:val="none"/>
        </w:rPr>
        <w:t xml:space="preserve">知识点报表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教师可根据时间段筛选已发布过的任务，筛选后可查看关联知识点的题目在作业中出现的</w:t>
      </w:r>
      <w:r>
        <w:rPr>
          <w:rFonts w:hint="eastAsia" w:ascii="宋体" w:hAnsi="宋体" w:eastAsia="宋体" w:cs="宋体"/>
          <w:sz w:val="24"/>
          <w:szCs w:val="24"/>
          <w:highlight w:val="none"/>
          <w:lang w:val="en-US" w:eastAsia="zh-CN"/>
        </w:rPr>
        <w:t xml:space="preserve">题数</w:t>
      </w:r>
      <w:r>
        <w:rPr>
          <w:rFonts w:hint="eastAsia" w:ascii="宋体" w:hAnsi="宋体" w:eastAsia="宋体" w:cs="宋体"/>
          <w:sz w:val="24"/>
          <w:szCs w:val="24"/>
          <w:highlight w:val="none"/>
        </w:rPr>
        <w:t xml:space="preserve">及得分率。支持选择年级、班级、学科，展示方式支持切换成数据视图、折线图、柱状图、下载保存为图片。可根据时间段筛选教师发布过的任务，查看相应的</w:t>
      </w:r>
      <w:r>
        <w:rPr>
          <w:rFonts w:hint="eastAsia" w:ascii="宋体" w:hAnsi="宋体" w:eastAsia="宋体" w:cs="宋体"/>
          <w:sz w:val="24"/>
          <w:szCs w:val="24"/>
          <w:highlight w:val="none"/>
          <w:lang w:val="en-US" w:eastAsia="zh-CN"/>
        </w:rPr>
        <w:t xml:space="preserve">知识点</w:t>
      </w:r>
      <w:r>
        <w:rPr>
          <w:rFonts w:hint="eastAsia" w:ascii="宋体" w:hAnsi="宋体" w:eastAsia="宋体" w:cs="宋体"/>
          <w:sz w:val="24"/>
          <w:szCs w:val="24"/>
          <w:highlight w:val="none"/>
        </w:rPr>
        <w:t xml:space="preserve">数据。</w:t>
      </w:r>
      <w:r>
        <w:rPr>
          <w:rFonts w:hint="eastAsia" w:ascii="宋体" w:hAnsi="宋体" w:eastAsia="宋体" w:cs="宋体"/>
          <w:b/>
          <w:sz w:val="24"/>
          <w:szCs w:val="24"/>
          <w:u w:val="none"/>
          <w:lang w:val="en-US" w:eastAsia="zh-CN" w:bidi="ar-SA"/>
        </w:rPr>
        <w:t xml:space="preserve">（投标人需提供系统截图并加盖公章）</w:t>
      </w:r>
      <w:r/>
    </w:p>
    <w:p>
      <w:pPr>
        <w:ind w:left="0" w:firstLine="480"/>
        <w:jc w:val="left"/>
        <w:pageBreakBefore w:val="0"/>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③ </w:t>
      </w:r>
      <w:r>
        <w:rPr>
          <w:rFonts w:hint="eastAsia" w:ascii="宋体" w:hAnsi="宋体" w:eastAsia="宋体" w:cs="宋体"/>
          <w:sz w:val="24"/>
          <w:szCs w:val="24"/>
          <w:highlight w:val="none"/>
        </w:rPr>
        <w:t xml:space="preserve">学生报表</w:t>
      </w:r>
      <w:r>
        <w:rPr>
          <w:rFonts w:hint="eastAsia" w:ascii="宋体" w:hAnsi="宋体" w:eastAsia="宋体" w:cs="宋体"/>
          <w:sz w:val="24"/>
          <w:szCs w:val="24"/>
          <w:highlight w:val="none"/>
          <w:lang w:eastAsia="zh-CN"/>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a.支持根据时间段筛选教师发布过的任务，支持选择年级、班级、学科、任务类型。</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b.可查看学生的任务排名情况，包含学生姓名、分数、班级排名、年级排名。</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c.可通过点击学生姓名查看该学生最近10次作业变化，展示方式支持切换成数据视图、折线图、柱状图，支持下载保存为图片功能。</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（9）数据中心</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分层分组设置：通过设置对应学科和年级来获取要生成分组的班级；选择参考试卷生成分组。可以查看对应班级的分组结果。</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参数配置：可自定义教师所带年级学科优良中差得分率区间参数配置；自定义选择资源库章节参数配置。</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（10）数据看板</w:t>
      </w:r>
      <w:r/>
    </w:p>
    <w:p>
      <w:pPr>
        <w:ind w:left="0" w:firstLine="480"/>
        <w:jc w:val="left"/>
        <w:pageBreakBefore w:val="0"/>
        <w:spacing w:line="360" w:lineRule="auto"/>
        <w:shd w:val="clear" w:color="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① </w:t>
      </w:r>
      <w:r>
        <w:rPr>
          <w:rFonts w:hint="eastAsia" w:ascii="宋体" w:hAnsi="宋体" w:eastAsia="宋体" w:cs="宋体"/>
          <w:sz w:val="24"/>
          <w:szCs w:val="24"/>
          <w:highlight w:val="none"/>
        </w:rPr>
        <w:t xml:space="preserve">校端数据看板</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a.支持查看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教师使用数据、可查看</w:t>
      </w:r>
      <w:r>
        <w:rPr>
          <w:rFonts w:hint="eastAsia" w:ascii="宋体" w:hAnsi="宋体" w:eastAsia="宋体" w:cs="宋体"/>
          <w:sz w:val="24"/>
          <w:szCs w:val="24"/>
          <w:highlight w:val="none"/>
          <w:lang w:val="en-US" w:eastAsia="zh-CN"/>
        </w:rPr>
        <w:t xml:space="preserve">各年级各科发布数据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b.能实时展示全校的学生累计整理错题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w:t>
      </w:r>
      <w:r>
        <w:rPr>
          <w:rFonts w:hint="eastAsia" w:ascii="宋体" w:hAnsi="宋体" w:eastAsia="宋体" w:cs="宋体"/>
          <w:color w:val="000000" w:themeColor="text1"/>
          <w:sz w:val="24"/>
          <w:szCs w:val="24"/>
          <w:highlight w:val="none"/>
          <w14:textFill>
            <w14:solidFill>
              <w14:schemeClr w14:val="tx1"/>
            </w14:solidFill>
          </w14:textFill>
        </w:rPr>
        <w:t xml:space="preserve">，且支持分学科展示。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c.支持查看</w:t>
      </w:r>
      <w:r>
        <w:rPr>
          <w:rFonts w:hint="eastAsia" w:ascii="宋体" w:hAnsi="宋体" w:eastAsia="宋体" w:cs="宋体"/>
          <w:sz w:val="24"/>
          <w:szCs w:val="24"/>
          <w:highlight w:val="none"/>
          <w:lang w:val="en-US" w:eastAsia="zh-CN"/>
        </w:rPr>
        <w:t xml:space="preserve">个性化辅导、学校使用率、学科使用数、各年级各</w:t>
      </w:r>
      <w:r>
        <w:rPr>
          <w:rFonts w:hint="eastAsia" w:ascii="宋体" w:hAnsi="宋体" w:eastAsia="宋体" w:cs="宋体"/>
          <w:sz w:val="24"/>
          <w:szCs w:val="24"/>
          <w:highlight w:val="none"/>
          <w:lang w:eastAsia="zh-CN"/>
        </w:rPr>
        <w:t xml:space="preserve">各</w:t>
      </w:r>
      <w:r>
        <w:rPr>
          <w:rFonts w:hint="eastAsia" w:ascii="宋体" w:hAnsi="宋体" w:eastAsia="宋体" w:cs="宋体"/>
          <w:sz w:val="24"/>
          <w:szCs w:val="24"/>
          <w:highlight w:val="none"/>
          <w:lang w:val="en-US" w:eastAsia="zh-CN"/>
        </w:rPr>
        <w:t xml:space="preserve">科使用人数</w:t>
      </w:r>
      <w:r>
        <w:rPr>
          <w:rFonts w:hint="eastAsia" w:ascii="宋体" w:hAnsi="宋体" w:eastAsia="宋体" w:cs="宋体"/>
          <w:sz w:val="24"/>
          <w:szCs w:val="24"/>
          <w:highlight w:val="none"/>
        </w:rPr>
        <w:t xml:space="preserve">。</w:t>
      </w:r>
      <w:r/>
    </w:p>
    <w:p>
      <w:pPr>
        <w:ind w:left="0" w:firstLine="480"/>
        <w:jc w:val="left"/>
        <w:pageBreakBefore w:val="0"/>
        <w:spacing w:line="360" w:lineRule="auto"/>
        <w:shd w:val="clear" w:color="auto"/>
        <w:widowControl/>
        <w:rPr>
          <w:rFonts w:hint="eastAsia" w:ascii="宋体" w:hAnsi="宋体" w:eastAsia="宋体" w:cs="宋体"/>
          <w:b/>
          <w:bCs/>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② </w:t>
      </w:r>
      <w:r>
        <w:rPr>
          <w:rFonts w:hint="eastAsia" w:ascii="宋体" w:hAnsi="宋体" w:eastAsia="宋体" w:cs="宋体"/>
          <w:sz w:val="24"/>
          <w:szCs w:val="24"/>
          <w:highlight w:val="none"/>
        </w:rPr>
        <w:t xml:space="preserve">局端数据看板</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a.支持查看各校任务概况，以饼状图的形式展现。</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b.支持查看任务发布总数，查看近七日任务情况，每月任务数量统计以及任务总量排名前三的教师名单展示。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c.支持查看各学校各学科的任务数量，完成人次，打印页数，人均打印页数的统计，并以任务数做降序排序。</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d.支持查看各校各学科产生的错题总量以及完成人次，并以错题总量做降序排序。</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4.PC端服务</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（1）Word出卷功能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w:t>
      </w:r>
      <w:r>
        <w:rPr>
          <w:rFonts w:hint="eastAsia" w:ascii="宋体" w:hAnsi="宋体" w:eastAsia="宋体" w:cs="宋体"/>
          <w:color w:val="000000" w:themeColor="text1"/>
          <w:sz w:val="24"/>
          <w:szCs w:val="24"/>
          <w:highlight w:val="none"/>
          <w14:textFill>
            <w14:solidFill>
              <w14:schemeClr w14:val="tx1"/>
            </w14:solidFill>
          </w14:textFill>
        </w:rPr>
        <w:t xml:space="preserve">提供word插件，在word中安装插件后，教师可通过平台账号、密码登录进行出卷。</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w:t>
      </w:r>
      <w:r>
        <w:rPr>
          <w:rFonts w:hint="eastAsia" w:ascii="宋体" w:hAnsi="宋体" w:eastAsia="宋体" w:cs="宋体"/>
          <w:color w:val="000000" w:themeColor="text1"/>
          <w:sz w:val="24"/>
          <w:szCs w:val="24"/>
          <w:highlight w:val="none"/>
          <w14:textFill>
            <w14:solidFill>
              <w14:schemeClr w14:val="tx1"/>
            </w14:solidFill>
          </w14:textFill>
        </w:rPr>
        <w:t xml:space="preserve">支持教师在word格式的文件中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通过作业入库</w:t>
      </w:r>
      <w:r>
        <w:rPr>
          <w:rFonts w:hint="eastAsia" w:ascii="宋体" w:hAnsi="宋体" w:eastAsia="宋体" w:cs="宋体"/>
          <w:color w:val="000000" w:themeColor="text1"/>
          <w:sz w:val="24"/>
          <w:szCs w:val="24"/>
          <w:highlight w:val="none"/>
          <w14:textFill>
            <w14:solidFill>
              <w14:schemeClr w14:val="tx1"/>
            </w14:solidFill>
          </w14:textFill>
        </w:rPr>
        <w:t xml:space="preserve">出卷，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color w:val="000000" w:themeColor="text1"/>
          <w:sz w:val="24"/>
          <w:szCs w:val="24"/>
          <w:highlight w:val="none"/>
          <w14:textFill>
            <w14:solidFill>
              <w14:schemeClr w14:val="tx1"/>
            </w14:solidFill>
          </w14:textFill>
        </w:rPr>
        <w:t xml:space="preserve">输入试卷名称，提供日常作业、周练、单元练、月测考试快捷选项可供选择；通过自动分割系统识别题目，可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选择显示</w:t>
      </w:r>
      <w:r>
        <w:rPr>
          <w:rFonts w:hint="eastAsia" w:ascii="宋体" w:hAnsi="宋体" w:eastAsia="宋体" w:cs="宋体"/>
          <w:color w:val="000000" w:themeColor="text1"/>
          <w:sz w:val="24"/>
          <w:szCs w:val="24"/>
          <w:highlight w:val="none"/>
          <w14:textFill>
            <w14:solidFill>
              <w14:schemeClr w14:val="tx1"/>
            </w14:solidFill>
          </w14:textFill>
        </w:rPr>
        <w:t xml:space="preserve">大题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小题数。确认无误后试卷保存上传至系统题库完成出卷。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提供视频演示）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 </w:t>
      </w:r>
      <w:r>
        <w:rPr>
          <w:rFonts w:hint="eastAsia" w:ascii="宋体" w:hAnsi="宋体" w:eastAsia="宋体" w:cs="宋体"/>
          <w:color w:val="000000" w:themeColor="text1"/>
          <w:sz w:val="24"/>
          <w:szCs w:val="24"/>
          <w:highlight w:val="none"/>
          <w14:textFill>
            <w14:solidFill>
              <w14:schemeClr w14:val="tx1"/>
            </w14:solidFill>
          </w14:textFill>
        </w:rPr>
        <w:t xml:space="preserve">支持通过试卷管理实现删除试卷、修改名称、修改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题型</w:t>
      </w:r>
      <w:r>
        <w:rPr>
          <w:rFonts w:hint="eastAsia" w:ascii="宋体" w:hAnsi="宋体" w:eastAsia="宋体" w:cs="宋体"/>
          <w:color w:val="000000" w:themeColor="text1"/>
          <w:sz w:val="24"/>
          <w:szCs w:val="24"/>
          <w:highlight w:val="none"/>
          <w14:textFill>
            <w14:solidFill>
              <w14:schemeClr w14:val="tx1"/>
            </w14:solidFill>
          </w14:textFill>
        </w:rPr>
        <w:t xml:space="preserve">分值、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发布试卷、</w:t>
      </w:r>
      <w:r>
        <w:rPr>
          <w:rFonts w:hint="eastAsia" w:ascii="宋体" w:hAnsi="宋体" w:eastAsia="宋体" w:cs="宋体"/>
          <w:color w:val="000000" w:themeColor="text1"/>
          <w:sz w:val="24"/>
          <w:szCs w:val="24"/>
          <w:highlight w:val="none"/>
          <w14:textFill>
            <w14:solidFill>
              <w14:schemeClr w14:val="tx1"/>
            </w14:solidFill>
          </w14:textFill>
        </w:rPr>
        <w:t xml:space="preserve">全部设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为简</w:t>
      </w:r>
      <w:r>
        <w:rPr>
          <w:rFonts w:hint="eastAsia" w:ascii="宋体" w:hAnsi="宋体" w:eastAsia="宋体" w:cs="宋体"/>
          <w:color w:val="000000" w:themeColor="text1"/>
          <w:sz w:val="24"/>
          <w:szCs w:val="24"/>
          <w:highlight w:val="none"/>
          <w14:textFill>
            <w14:solidFill>
              <w14:schemeClr w14:val="tx1"/>
            </w14:solidFill>
          </w14:textFill>
        </w:rPr>
        <w:t xml:space="preserve">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重新制模、修改识别模板、设置章节、AI设置知识点、</w:t>
      </w:r>
      <w:r>
        <w:rPr>
          <w:rFonts w:hint="eastAsia" w:ascii="宋体" w:hAnsi="宋体" w:eastAsia="宋体" w:cs="宋体"/>
          <w:color w:val="000000" w:themeColor="text1"/>
          <w:sz w:val="24"/>
          <w:szCs w:val="24"/>
          <w:highlight w:val="none"/>
          <w14:textFill>
            <w14:solidFill>
              <w14:schemeClr w14:val="tx1"/>
            </w14:solidFill>
          </w14:textFill>
        </w:rPr>
        <w:t xml:space="preserve">制作答题卡等功能。</w:t>
      </w:r>
      <w:r>
        <w:rPr>
          <w:rFonts w:hint="eastAsia" w:ascii="宋体" w:hAnsi="宋体" w:eastAsia="宋体" w:cs="宋体"/>
          <w:b/>
          <w:sz w:val="24"/>
          <w:szCs w:val="24"/>
          <w:u w:val="none"/>
          <w:lang w:val="en-US" w:eastAsia="zh-CN" w:bidi="ar-SA"/>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 制作答题卡</w:t>
      </w:r>
      <w:r>
        <w:rPr>
          <w:rFonts w:hint="eastAsia" w:ascii="宋体" w:hAnsi="宋体" w:eastAsia="宋体" w:cs="宋体"/>
          <w:color w:val="000000" w:themeColor="text1"/>
          <w:sz w:val="24"/>
          <w:szCs w:val="24"/>
          <w:highlight w:val="none"/>
          <w14:textFill>
            <w14:solidFill>
              <w14:schemeClr w14:val="tx1"/>
            </w14:solidFill>
          </w14:textFill>
        </w:rPr>
        <w:t xml:space="preserve">：支持word出卷上传到系统中的试卷生成答题卡；排版可选A4/16K、A3/8K双栏、A3/8K</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三栏</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支持选择客观题竖排或客观题横排；</w:t>
      </w:r>
      <w:r>
        <w:rPr>
          <w:rFonts w:hint="eastAsia" w:ascii="宋体" w:hAnsi="宋体" w:eastAsia="宋体" w:cs="宋体"/>
          <w:color w:val="000000" w:themeColor="text1"/>
          <w:sz w:val="24"/>
          <w:szCs w:val="24"/>
          <w:highlight w:val="none"/>
          <w14:textFill>
            <w14:solidFill>
              <w14:schemeClr w14:val="tx1"/>
            </w14:solidFill>
          </w14:textFill>
        </w:rPr>
        <w:t xml:space="preserve">支持选择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网络阅卷、有痕迹阅卷；支持勾选装订线；支持选择填涂模式或二维码；可选择带客观题题干、带填空题题干、带简答题题干</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 </w:t>
      </w:r>
      <w:r>
        <w:rPr>
          <w:rFonts w:hint="eastAsia" w:ascii="宋体" w:hAnsi="宋体" w:eastAsia="宋体" w:cs="宋体"/>
          <w:color w:val="000000" w:themeColor="text1"/>
          <w:sz w:val="24"/>
          <w:szCs w:val="24"/>
          <w:highlight w:val="none"/>
          <w14:textFill>
            <w14:solidFill>
              <w14:schemeClr w14:val="tx1"/>
            </w14:solidFill>
          </w14:textFill>
        </w:rPr>
        <w:t xml:space="preserve">图片出卷：支持导入jpg格式图片，打开导入的图片，按照题号截图后，上传至题库完成出卷。</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（2）桌面端试卷扫描系统</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账号登录：支持教师输入账号密码进行登录扫描。</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题卡扫描：支持选择A3答题卡扫描阅卷，A4答题卡扫描阅卷，图片阅卷的方式进行题卡扫描。扫描过程中实时显示扫描计数、识别计数、识别进度（以百分比的形式展示）、异常计数。</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提供视频演示）</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 异常处理：扫描时如有异常试卷，支持显示具体异常情况，支持处理异常。</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 成绩管理：支持选择试卷或输入试卷名称搜索查看成绩，支持展示班级名称、学生姓名、试卷分数、记录时间、成绩详情。成绩详情可展示学生原卷和作答情况。支持选择班级进行导出报表，同步成绩，导出图片，发布作业，设置答案等操作。</w:t>
      </w:r>
      <w:r>
        <w:rPr>
          <w:rFonts w:hint="eastAsia" w:ascii="宋体" w:hAnsi="宋体" w:eastAsia="宋体" w:cs="宋体"/>
          <w:b/>
          <w:sz w:val="24"/>
          <w:szCs w:val="24"/>
          <w:u w:val="none"/>
          <w:lang w:val="en-US" w:eastAsia="zh-CN" w:bidi="ar-SA"/>
        </w:rPr>
        <w:t xml:space="preserve">（投标人需提供系统截图并加盖公章）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 学生管理：支持输入学生姓名进行检索，同步最新学生信息。可展示学校名称，年级名称，班级名称，学生学号，学生姓名，创建时间。</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 答案设置：支持根据试卷名称，学科，设置选择题答案。</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⑦ 系统设置：支持清空数据库，支持选择放弃未处理异常卷，支持扫描仪设置，支持打开扫描图片的文件夹，支持扫描识别的相关参数设置。</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.家长端服务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微信小程序</w:t>
      </w:r>
      <w:r>
        <w:rPr>
          <w:rFonts w:hint="eastAsia" w:ascii="宋体" w:hAnsi="宋体" w:eastAsia="宋体" w:cs="宋体"/>
          <w:sz w:val="24"/>
          <w:szCs w:val="24"/>
          <w:lang w:eastAsia="zh-CN"/>
        </w:rPr>
        <w:t xml:space="preserve">）</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（1）登录功能</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家长</w:t>
      </w:r>
      <w:r>
        <w:rPr>
          <w:rFonts w:hint="eastAsia" w:ascii="宋体" w:hAnsi="宋体" w:eastAsia="宋体" w:cs="宋体"/>
          <w:color w:val="000000" w:themeColor="text1"/>
          <w:sz w:val="24"/>
          <w:szCs w:val="24"/>
          <w:highlight w:val="none"/>
          <w14:textFill>
            <w14:solidFill>
              <w14:schemeClr w14:val="tx1"/>
            </w14:solidFill>
          </w14:textFill>
        </w:rPr>
        <w:t xml:space="preserve">可以在登录时通过检索学校关键词选择学校，输入对应学生学号、密码即可登录。</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（2）任务管理</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支持家长在任务界面选择查看在线作答、错题重练、错题标注、网络课程、考试、课本作业等任务类型，支持选择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班级、</w:t>
      </w:r>
      <w:r>
        <w:rPr>
          <w:rFonts w:hint="eastAsia" w:ascii="宋体" w:hAnsi="宋体" w:eastAsia="宋体" w:cs="宋体"/>
          <w:color w:val="000000" w:themeColor="text1"/>
          <w:sz w:val="24"/>
          <w:szCs w:val="24"/>
          <w:highlight w:val="none"/>
          <w14:textFill>
            <w14:solidFill>
              <w14:schemeClr w14:val="tx1"/>
            </w14:solidFill>
          </w14:textFill>
        </w:rPr>
        <w:t xml:space="preserve">学科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支持选择作业完成状态。</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w:t>
      </w:r>
      <w:r>
        <w:rPr>
          <w:rFonts w:hint="eastAsia" w:ascii="宋体" w:hAnsi="宋体" w:eastAsia="宋体" w:cs="宋体"/>
          <w:color w:val="000000" w:themeColor="text1"/>
          <w:sz w:val="24"/>
          <w:szCs w:val="24"/>
          <w:highlight w:val="none"/>
          <w14:textFill>
            <w14:solidFill>
              <w14:schemeClr w14:val="tx1"/>
            </w14:solidFill>
          </w14:textFill>
        </w:rPr>
        <w:t xml:space="preserve">在线作答：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支持通过在线作答进行线上作答；选择题直接作答，填空题直接手写作答，简答题支持拍照或从手机相册选择照片上传；支持选择题号作答。</w:t>
      </w:r>
      <w:r>
        <w:rPr>
          <w:rFonts w:hint="eastAsia" w:ascii="宋体" w:hAnsi="宋体" w:eastAsia="宋体" w:cs="宋体"/>
          <w:color w:val="000000" w:themeColor="text1"/>
          <w:sz w:val="24"/>
          <w:szCs w:val="24"/>
          <w:highlight w:val="none"/>
          <w14:textFill>
            <w14:solidFill>
              <w14:schemeClr w14:val="tx1"/>
            </w14:solidFill>
          </w14:textFill>
        </w:rPr>
        <w:t xml:space="preserve">支持家长选择学科查看学生作业的作答结果，支持查看学生个人得分情况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支持选择题查看作答情况，支持查看教师批改痕迹，支持导出错题pdf</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生成</w:t>
      </w:r>
      <w:r>
        <w:rPr>
          <w:rFonts w:hint="eastAsia" w:ascii="宋体" w:hAnsi="宋体" w:eastAsia="宋体" w:cs="宋体"/>
          <w:color w:val="000000" w:themeColor="text1"/>
          <w:sz w:val="24"/>
          <w:szCs w:val="24"/>
          <w:highlight w:val="none"/>
          <w14:textFill>
            <w14:solidFill>
              <w14:schemeClr w14:val="tx1"/>
            </w14:solidFill>
          </w14:textFill>
        </w:rPr>
        <w:t xml:space="preserve">学生的错题汇总。</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错题重练：支持通过错题重练进行线上作答；选择题直接作答，填空题直接手写作答，简答题支持拍照或从手机相册选择照片上传；支持选择题号作答。</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错题标注：支持家长协助学生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线上错题标注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color w:val="000000" w:themeColor="text1"/>
          <w:sz w:val="24"/>
          <w:szCs w:val="24"/>
          <w:highlight w:val="none"/>
          <w14:textFill>
            <w14:solidFill>
              <w14:schemeClr w14:val="tx1"/>
            </w14:solidFill>
          </w14:textFill>
        </w:rPr>
        <w:t xml:space="preserve">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标注任务</w:t>
      </w:r>
      <w:r>
        <w:rPr>
          <w:rFonts w:hint="eastAsia" w:ascii="宋体" w:hAnsi="宋体" w:eastAsia="宋体" w:cs="宋体"/>
          <w:color w:val="000000" w:themeColor="text1"/>
          <w:sz w:val="24"/>
          <w:szCs w:val="24"/>
          <w:highlight w:val="none"/>
          <w14:textFill>
            <w14:solidFill>
              <w14:schemeClr w14:val="tx1"/>
            </w14:solidFill>
          </w14:textFill>
        </w:rPr>
        <w:t xml:space="preserve">，支持一键标错功能,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支持标注结果查看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导出错题pdf。</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网络课程：支持查看教师发布的微课视频。</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考试：支持查看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任务得分情况；</w:t>
      </w:r>
      <w:r>
        <w:rPr>
          <w:rFonts w:hint="eastAsia" w:ascii="宋体" w:hAnsi="宋体" w:eastAsia="宋体" w:cs="宋体"/>
          <w:color w:val="000000" w:themeColor="text1"/>
          <w:sz w:val="24"/>
          <w:szCs w:val="24"/>
          <w:highlight w:val="none"/>
          <w14:textFill>
            <w14:solidFill>
              <w14:schemeClr w14:val="tx1"/>
            </w14:solidFill>
          </w14:textFill>
        </w:rPr>
        <w:t xml:space="preserve">支持查看学生作答结果，选择题可查看学生作答情况，填空题及解答题支持查看老师批改痕迹，并支持导出错题pdf形成错题汇总。</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 课本作业：支持学生在线上传课本作业，支持拍照上传并提交。</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（3）学习视频</w:t>
      </w:r>
      <w:bookmarkStart w:id="800" w:name="OLE_LINK4"/>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支持家长通过网络课程点击知识点视频详细目录，选择具体知识点，点击视频观看学习，并可拖动视频进度条进行观看；支持在任务栏输入知识点进行视频查找功能</w:t>
      </w:r>
      <w:bookmarkEnd w:id="800"/>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微课：支持家长选择学科输入试卷名称查找试卷，点击观看微课。</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（4）错题本</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支持家长通过搜索任务名称选择试卷。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支持合并打印学生某一学科多份试卷错题。</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支持错题重练下载pdf格式，形成错题汇总。</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6.售后及数据处理服务：</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技术服务</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根据采购人实际使用需要，投标人须在合同期限内免费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协助教师进行题卡合一的答题卡电子稿排版服务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sz w:val="24"/>
          <w:szCs w:val="24"/>
          <w:u w:val="none"/>
          <w:lang w:val="en-US" w:eastAsia="zh-CN" w:bidi="ar-SA"/>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须通过系统对接的方式接入常州经开区智慧教育大数据云平台大数据指挥中心系统，直接展示各校任务概况，以饼状图的形式展现。展示任务发布总数，具备展示七日内任务情况，每月任务数量统计以及任务总量排名前三的教师名单展示。</w:t>
      </w:r>
      <w:r>
        <w:rPr>
          <w:rFonts w:hint="eastAsia" w:ascii="宋体" w:hAnsi="宋体" w:eastAsia="宋体" w:cs="宋体"/>
          <w:b/>
          <w:sz w:val="24"/>
          <w:szCs w:val="24"/>
          <w:u w:val="none"/>
          <w:lang w:val="en-US" w:eastAsia="zh-CN" w:bidi="ar-SA"/>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提供与现有的103套智能作业终端系统无缝对接服务，确保教师端可以便捷地发布打印任务，针对学生的个性错题或共性错题进行精选打印，以助力学生通过错题重练加深理解。智能作业终端配备了高效的任务管理模块，能够稳定地接收、存储和执行各类打印任务。一旦教师发布打印任务，智能作业终端应能够即时接收到任务并迅速开始打印。同时，教师还可以灵活设置打印任务的执行时间，智能作业终端将在指定时间自动执行打印任务，从而提升教学效率与管理便利性。</w:t>
      </w:r>
      <w:r>
        <w:rPr>
          <w:rFonts w:hint="eastAsia" w:ascii="宋体" w:hAnsi="宋体" w:eastAsia="宋体" w:cs="宋体"/>
          <w:b/>
          <w:sz w:val="24"/>
          <w:szCs w:val="24"/>
          <w:u w:val="none"/>
          <w:lang w:val="en-US" w:eastAsia="zh-CN" w:bidi="ar-SA"/>
        </w:rPr>
        <w:t xml:space="preserve">（投标人需提供承诺函并加盖公章）</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提供与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全区</w:t>
      </w:r>
      <w:r>
        <w:rPr>
          <w:rFonts w:hint="eastAsia" w:ascii="宋体" w:hAnsi="宋体" w:eastAsia="宋体" w:cs="宋体"/>
          <w:color w:val="000000" w:themeColor="text1"/>
          <w:sz w:val="24"/>
          <w:szCs w:val="24"/>
          <w:highlight w:val="none"/>
          <w14:textFill>
            <w14:solidFill>
              <w14:schemeClr w14:val="tx1"/>
            </w14:solidFill>
          </w14:textFill>
        </w:rPr>
        <w:t xml:space="preserve">现有618 套学生共享学习机系统的对接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，支持学生身份认证及多样化学习活动开展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学生</w:t>
      </w:r>
      <w:r>
        <w:rPr>
          <w:rFonts w:hint="eastAsia" w:ascii="宋体" w:hAnsi="宋体" w:eastAsia="宋体" w:cs="宋体"/>
          <w:color w:val="000000" w:themeColor="text1"/>
          <w:sz w:val="24"/>
          <w:szCs w:val="24"/>
          <w:highlight w:val="none"/>
          <w14:textFill>
            <w14:solidFill>
              <w14:schemeClr w14:val="tx1"/>
            </w14:solidFill>
          </w14:textFill>
        </w:rPr>
        <w:t xml:space="preserve">登录后，可依托学习机开展丰富学习活动，包括查阅各类学习资料、对自身错题进行标注记录、参与在线作答练习、观看微课视频等，满足日常学习需求。</w:t>
      </w:r>
      <w:r>
        <w:rPr>
          <w:rFonts w:hint="eastAsia" w:ascii="宋体" w:hAnsi="宋体" w:eastAsia="宋体" w:cs="宋体"/>
          <w:b/>
          <w:sz w:val="24"/>
          <w:szCs w:val="24"/>
          <w:u w:val="none"/>
          <w:lang w:val="en-US" w:eastAsia="zh-CN" w:bidi="ar-SA"/>
        </w:rPr>
        <w:t xml:space="preserve">（投标人需提供承诺函并加盖公章）</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系统培训与技术支持</w:t>
      </w:r>
      <w:r/>
    </w:p>
    <w:p>
      <w:pPr>
        <w:ind w:left="0" w:firstLine="480"/>
        <w:jc w:val="left"/>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设备使用培训：提供现场培训服务，对学校内的智能作业终端设备，精准教学配套的扫描仪、学生共享学习机、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教师教学平板</w:t>
      </w:r>
      <w:r>
        <w:rPr>
          <w:rFonts w:hint="eastAsia" w:ascii="宋体" w:hAnsi="宋体" w:eastAsia="宋体" w:cs="宋体"/>
          <w:color w:val="000000" w:themeColor="text1"/>
          <w:sz w:val="24"/>
          <w:szCs w:val="24"/>
          <w:highlight w:val="none"/>
          <w14:textFill>
            <w14:solidFill>
              <w14:schemeClr w14:val="tx1"/>
            </w14:solidFill>
          </w14:textFill>
        </w:rPr>
        <w:t xml:space="preserve">等设备使用的相关操作进行培训，使其能够熟练掌握设备功能。</w:t>
      </w:r>
      <w:r/>
    </w:p>
    <w:p>
      <w:pPr>
        <w:ind w:left="0" w:firstLine="480"/>
        <w:jc w:val="left"/>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软件使用培训：提供现场培训服务，包括教师端、学生端的各项功能操作进行培训，使其能够熟练掌握各软件功能。</w:t>
      </w:r>
      <w:r/>
    </w:p>
    <w:p>
      <w:pPr>
        <w:ind w:left="0" w:firstLine="480"/>
        <w:jc w:val="left"/>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教研活动：根据学校需要，协助各校组织阶段性教研活动，使学科教师之间相互学习、相互促进。</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展示活动：根据业主单位需要，协助业主单位组织开展区级的研讨会，组织展示教师培训成果，提升教学质量，满足师生的个性化学习需求。</w:t>
      </w:r>
      <w:r/>
    </w:p>
    <w:p>
      <w:pPr>
        <w:pStyle w:val="896"/>
        <w:numPr>
          <w:ilvl w:val="0"/>
          <w:numId w:val="0"/>
        </w:numPr>
        <w:jc w:val="center"/>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（二）初高中第三方精品</w:t>
      </w:r>
      <w:r>
        <w:rPr>
          <w:rFonts w:hint="eastAsia" w:ascii="宋体" w:hAnsi="宋体" w:eastAsia="宋体" w:cs="宋体"/>
          <w:sz w:val="24"/>
          <w:szCs w:val="24"/>
          <w:highlight w:val="none"/>
          <w:lang w:val="en-US" w:eastAsia="zh-CN"/>
        </w:rPr>
        <w:t xml:space="preserve">题库资源服务</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资源内容</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资源涵盖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初中</w:t>
      </w:r>
      <w:r>
        <w:rPr>
          <w:rFonts w:hint="eastAsia" w:ascii="宋体" w:hAnsi="宋体" w:eastAsia="宋体" w:cs="宋体"/>
          <w:color w:val="000000" w:themeColor="text1"/>
          <w:sz w:val="24"/>
          <w:szCs w:val="24"/>
          <w:highlight w:val="none"/>
          <w14:textFill>
            <w14:solidFill>
              <w14:schemeClr w14:val="tx1"/>
            </w14:solidFill>
          </w14:textFill>
        </w:rPr>
        <w:t xml:space="preserve">至高中所有年级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初中覆盖学科包括语文、数学、英语、物理、化学、生物、地理、历史、科学、道德与法治、历史、信息技术。</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高中覆盖学科包括语文、数学、英语、物理、化学、生物、政治、历史、地理、信息技术、通用技术。</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章节</w:t>
      </w:r>
      <w:r>
        <w:rPr>
          <w:rFonts w:hint="eastAsia" w:ascii="宋体" w:hAnsi="宋体" w:eastAsia="宋体" w:cs="宋体"/>
          <w:sz w:val="24"/>
          <w:szCs w:val="24"/>
          <w:lang w:val="en-US" w:eastAsia="zh-CN"/>
        </w:rPr>
        <w:t xml:space="preserve">挑题</w:t>
      </w:r>
      <w:r>
        <w:rPr>
          <w:rFonts w:hint="eastAsia" w:ascii="宋体" w:hAnsi="宋体" w:eastAsia="宋体" w:cs="宋体"/>
          <w:sz w:val="24"/>
          <w:szCs w:val="24"/>
        </w:rPr>
        <w:t xml:space="preserve">组卷</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教材版本包括但不限于人教版、苏教版、北师大版、湘教版、沪教版、外研版、牛津译林版、教科版等。</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支持根据所选章节选题，可以按照章节挑选同步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w:t>
      </w:r>
      <w:r>
        <w:rPr>
          <w:rFonts w:hint="eastAsia" w:ascii="宋体" w:hAnsi="宋体" w:eastAsia="宋体" w:cs="宋体"/>
          <w:color w:val="000000" w:themeColor="text1"/>
          <w:sz w:val="24"/>
          <w:szCs w:val="24"/>
          <w:highlight w:val="none"/>
          <w14:textFill>
            <w14:solidFill>
              <w14:schemeClr w14:val="tx1"/>
            </w14:solidFill>
          </w14:textFill>
        </w:rPr>
        <w:t xml:space="preserve">、最热100题、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同步</w:t>
      </w:r>
      <w:r>
        <w:rPr>
          <w:rFonts w:hint="eastAsia" w:ascii="宋体" w:hAnsi="宋体" w:eastAsia="宋体" w:cs="宋体"/>
          <w:color w:val="000000" w:themeColor="text1"/>
          <w:sz w:val="24"/>
          <w:szCs w:val="24"/>
          <w:highlight w:val="none"/>
          <w14:textFill>
            <w14:solidFill>
              <w14:schemeClr w14:val="tx1"/>
            </w14:solidFill>
          </w14:textFill>
        </w:rPr>
        <w:t xml:space="preserve">精选题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同步卷、同步专题</w:t>
      </w:r>
      <w:r>
        <w:rPr>
          <w:rFonts w:hint="eastAsia" w:ascii="宋体" w:hAnsi="宋体" w:eastAsia="宋体" w:cs="宋体"/>
          <w:color w:val="000000" w:themeColor="text1"/>
          <w:sz w:val="24"/>
          <w:szCs w:val="24"/>
          <w:highlight w:val="none"/>
          <w14:textFill>
            <w14:solidFill>
              <w14:schemeClr w14:val="tx1"/>
            </w14:solidFill>
          </w14:textFill>
        </w:rPr>
        <w:t xml:space="preserve">，可下载整份试卷，可对其中单个试题另行组卷。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支持按照试题题型、难度、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题类、来源、能力、</w:t>
      </w:r>
      <w:r>
        <w:rPr>
          <w:rFonts w:hint="eastAsia" w:ascii="宋体" w:hAnsi="宋体" w:eastAsia="宋体" w:cs="宋体"/>
          <w:color w:val="000000" w:themeColor="text1"/>
          <w:sz w:val="24"/>
          <w:szCs w:val="24"/>
          <w:highlight w:val="none"/>
          <w14:textFill>
            <w14:solidFill>
              <w14:schemeClr w14:val="tx1"/>
            </w14:solidFill>
          </w14:textFill>
        </w:rPr>
        <w:t xml:space="preserve">年份、年级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地区</w:t>
      </w:r>
      <w:r>
        <w:rPr>
          <w:rFonts w:hint="eastAsia" w:ascii="宋体" w:hAnsi="宋体" w:eastAsia="宋体" w:cs="宋体"/>
          <w:color w:val="000000" w:themeColor="text1"/>
          <w:sz w:val="24"/>
          <w:szCs w:val="24"/>
          <w:highlight w:val="none"/>
          <w14:textFill>
            <w14:solidFill>
              <w14:schemeClr w14:val="tx1"/>
            </w14:solidFill>
          </w14:textFill>
        </w:rPr>
        <w:t xml:space="preserve">筛选，其中，地区支持多选。</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试题列表可按照最新、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组卷、引用、难度</w:t>
      </w:r>
      <w:r>
        <w:rPr>
          <w:rFonts w:hint="eastAsia" w:ascii="宋体" w:hAnsi="宋体" w:eastAsia="宋体" w:cs="宋体"/>
          <w:color w:val="000000" w:themeColor="text1"/>
          <w:sz w:val="24"/>
          <w:szCs w:val="24"/>
          <w:highlight w:val="none"/>
          <w14:textFill>
            <w14:solidFill>
              <w14:schemeClr w14:val="tx1"/>
            </w14:solidFill>
          </w14:textFill>
        </w:rPr>
        <w:t xml:space="preserve">进行排序，可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选择是否过滤已用试题。</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可查看试题的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更新时间、组卷次数、引用次数</w:t>
      </w:r>
      <w:r>
        <w:rPr>
          <w:rFonts w:hint="eastAsia" w:ascii="宋体" w:hAnsi="宋体" w:eastAsia="宋体" w:cs="宋体"/>
          <w:color w:val="000000" w:themeColor="text1"/>
          <w:sz w:val="24"/>
          <w:szCs w:val="24"/>
          <w:highlight w:val="none"/>
          <w14:textFill>
            <w14:solidFill>
              <w14:schemeClr w14:val="tx1"/>
            </w14:solidFill>
          </w14:textFill>
        </w:rPr>
        <w:t xml:space="preserve">、难度系数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AI改编试题、</w:t>
      </w:r>
      <w:r>
        <w:rPr>
          <w:rFonts w:hint="eastAsia" w:ascii="宋体" w:hAnsi="宋体" w:eastAsia="宋体" w:cs="宋体"/>
          <w:color w:val="000000" w:themeColor="text1"/>
          <w:sz w:val="24"/>
          <w:szCs w:val="24"/>
          <w:highlight w:val="none"/>
          <w14:textFill>
            <w14:solidFill>
              <w14:schemeClr w14:val="tx1"/>
            </w14:solidFill>
          </w14:textFill>
        </w:rPr>
        <w:t xml:space="preserve">试题纠错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查看相似题、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查看解析、</w:t>
      </w:r>
      <w:r>
        <w:rPr>
          <w:rFonts w:hint="eastAsia" w:ascii="宋体" w:hAnsi="宋体" w:eastAsia="宋体" w:cs="宋体"/>
          <w:color w:val="000000" w:themeColor="text1"/>
          <w:sz w:val="24"/>
          <w:szCs w:val="24"/>
          <w:highlight w:val="none"/>
          <w14:textFill>
            <w14:solidFill>
              <w14:schemeClr w14:val="tx1"/>
            </w14:solidFill>
          </w14:textFill>
        </w:rPr>
        <w:t xml:space="preserve">试题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加入</w:t>
      </w:r>
      <w:r>
        <w:rPr>
          <w:rFonts w:hint="eastAsia" w:ascii="宋体" w:hAnsi="宋体" w:eastAsia="宋体" w:cs="宋体"/>
          <w:color w:val="000000" w:themeColor="text1"/>
          <w:sz w:val="24"/>
          <w:szCs w:val="24"/>
          <w:highlight w:val="none"/>
          <w14:textFill>
            <w14:solidFill>
              <w14:schemeClr w14:val="tx1"/>
            </w14:solidFill>
          </w14:textFill>
        </w:rPr>
        <w:t xml:space="preserve">收藏、加入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（投标人需提供系统截图并加盖公章）</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多试题篮功能：支持选题组卷过程中，可将试题分别加入到不同的试题篮实现组合成不同的试卷。试卷分析可查看试卷总体分析、题型总体分布、难度分析、知识点分析，并支持下载。文件格式可选择doc/docx/pdf，纸张大小支持A3、A4、8K、16K，试卷字号可选择四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小四、</w:t>
      </w:r>
      <w:r>
        <w:rPr>
          <w:rFonts w:hint="eastAsia" w:ascii="宋体" w:hAnsi="宋体" w:eastAsia="宋体" w:cs="宋体"/>
          <w:color w:val="000000" w:themeColor="text1"/>
          <w:sz w:val="24"/>
          <w:szCs w:val="24"/>
          <w:highlight w:val="none"/>
          <w14:textFill>
            <w14:solidFill>
              <w14:schemeClr w14:val="tx1"/>
            </w14:solidFill>
          </w14:textFill>
        </w:rPr>
        <w:t xml:space="preserve">五号，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答案</w:t>
      </w:r>
      <w:r>
        <w:rPr>
          <w:rFonts w:hint="eastAsia" w:ascii="宋体" w:hAnsi="宋体" w:eastAsia="宋体" w:cs="宋体"/>
          <w:color w:val="000000" w:themeColor="text1"/>
          <w:sz w:val="24"/>
          <w:szCs w:val="24"/>
          <w:highlight w:val="none"/>
          <w14:textFill>
            <w14:solidFill>
              <w14:schemeClr w14:val="tx1"/>
            </w14:solidFill>
          </w14:textFill>
        </w:rPr>
        <w:t xml:space="preserve">类型可选择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答案带题干、答案不带题干、简易答案、题干显示答案、无答案；</w:t>
      </w:r>
      <w:r>
        <w:rPr>
          <w:rFonts w:hint="eastAsia" w:ascii="宋体" w:hAnsi="宋体" w:eastAsia="宋体" w:cs="宋体"/>
          <w:color w:val="000000" w:themeColor="text1"/>
          <w:sz w:val="24"/>
          <w:szCs w:val="24"/>
          <w:highlight w:val="none"/>
          <w14:textFill>
            <w14:solidFill>
              <w14:schemeClr w14:val="tx1"/>
            </w14:solidFill>
          </w14:textFill>
        </w:rPr>
        <w:t xml:space="preserve">试卷内容可选择分析、解答、点评、考点、考点卡片、专题、来源、答案、作答区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难度</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知识点</w:t>
      </w:r>
      <w:r>
        <w:rPr>
          <w:rFonts w:hint="eastAsia" w:ascii="宋体" w:hAnsi="宋体" w:eastAsia="宋体" w:cs="宋体"/>
          <w:sz w:val="24"/>
          <w:szCs w:val="24"/>
          <w:lang w:val="en-US" w:eastAsia="zh-CN"/>
        </w:rPr>
        <w:t xml:space="preserve">挑题</w:t>
      </w:r>
      <w:r>
        <w:rPr>
          <w:rFonts w:hint="eastAsia" w:ascii="宋体" w:hAnsi="宋体" w:eastAsia="宋体" w:cs="宋体"/>
          <w:sz w:val="24"/>
          <w:szCs w:val="24"/>
        </w:rPr>
        <w:t xml:space="preserve">组卷</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支持根据知识点选题，可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w:t>
      </w:r>
      <w:r>
        <w:rPr>
          <w:rFonts w:hint="eastAsia" w:ascii="宋体" w:hAnsi="宋体" w:eastAsia="宋体" w:cs="宋体"/>
          <w:color w:val="000000" w:themeColor="text1"/>
          <w:sz w:val="24"/>
          <w:szCs w:val="24"/>
          <w:highlight w:val="none"/>
          <w14:textFill>
            <w14:solidFill>
              <w14:schemeClr w14:val="tx1"/>
            </w14:solidFill>
          </w14:textFill>
        </w:rPr>
        <w:t xml:space="preserve">单选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多选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知识点，可输入考点关键词</w:t>
      </w:r>
      <w:r>
        <w:rPr>
          <w:rFonts w:hint="eastAsia" w:ascii="宋体" w:hAnsi="宋体" w:eastAsia="宋体" w:cs="宋体"/>
          <w:color w:val="000000" w:themeColor="text1"/>
          <w:sz w:val="24"/>
          <w:szCs w:val="24"/>
          <w:highlight w:val="none"/>
          <w14:textFill>
            <w14:solidFill>
              <w14:schemeClr w14:val="tx1"/>
            </w14:solidFill>
          </w14:textFill>
        </w:rPr>
        <w:t xml:space="preserve">搜索。</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部分学科（例如数学、物理、化学）支持根据知识点衍生出的解题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模型/</w:t>
      </w:r>
      <w:r>
        <w:rPr>
          <w:rFonts w:hint="eastAsia" w:ascii="宋体" w:hAnsi="宋体" w:eastAsia="宋体" w:cs="宋体"/>
          <w:color w:val="000000" w:themeColor="text1"/>
          <w:sz w:val="24"/>
          <w:szCs w:val="24"/>
          <w:highlight w:val="none"/>
          <w14:textFill>
            <w14:solidFill>
              <w14:schemeClr w14:val="tx1"/>
            </w14:solidFill>
          </w14:textFill>
        </w:rPr>
        <w:t xml:space="preserve">方法选题。</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支持按照试题题型、难度、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题类、来源、能力、</w:t>
      </w:r>
      <w:r>
        <w:rPr>
          <w:rFonts w:hint="eastAsia" w:ascii="宋体" w:hAnsi="宋体" w:eastAsia="宋体" w:cs="宋体"/>
          <w:color w:val="000000" w:themeColor="text1"/>
          <w:sz w:val="24"/>
          <w:szCs w:val="24"/>
          <w:highlight w:val="none"/>
          <w14:textFill>
            <w14:solidFill>
              <w14:schemeClr w14:val="tx1"/>
            </w14:solidFill>
          </w14:textFill>
        </w:rPr>
        <w:t xml:space="preserve">年份、年级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地区</w:t>
      </w:r>
      <w:r>
        <w:rPr>
          <w:rFonts w:hint="eastAsia" w:ascii="宋体" w:hAnsi="宋体" w:eastAsia="宋体" w:cs="宋体"/>
          <w:color w:val="000000" w:themeColor="text1"/>
          <w:sz w:val="24"/>
          <w:szCs w:val="24"/>
          <w:highlight w:val="none"/>
          <w14:textFill>
            <w14:solidFill>
              <w14:schemeClr w14:val="tx1"/>
            </w14:solidFill>
          </w14:textFill>
        </w:rPr>
        <w:t xml:space="preserve">筛选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试题列表可按照最新、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组卷、引用、难度</w:t>
      </w:r>
      <w:r>
        <w:rPr>
          <w:rFonts w:hint="eastAsia" w:ascii="宋体" w:hAnsi="宋体" w:eastAsia="宋体" w:cs="宋体"/>
          <w:color w:val="000000" w:themeColor="text1"/>
          <w:sz w:val="24"/>
          <w:szCs w:val="24"/>
          <w:highlight w:val="none"/>
          <w14:textFill>
            <w14:solidFill>
              <w14:schemeClr w14:val="tx1"/>
            </w14:solidFill>
          </w14:textFill>
        </w:rPr>
        <w:t xml:space="preserve">进行排序，可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选择是否过滤已用试题。</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可查看试题的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更新时间、组卷次数、引用次数</w:t>
      </w:r>
      <w:r>
        <w:rPr>
          <w:rFonts w:hint="eastAsia" w:ascii="宋体" w:hAnsi="宋体" w:eastAsia="宋体" w:cs="宋体"/>
          <w:color w:val="000000" w:themeColor="text1"/>
          <w:sz w:val="24"/>
          <w:szCs w:val="24"/>
          <w:highlight w:val="none"/>
          <w14:textFill>
            <w14:solidFill>
              <w14:schemeClr w14:val="tx1"/>
            </w14:solidFill>
          </w14:textFill>
        </w:rPr>
        <w:t xml:space="preserve">、难度系数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AI改编试题、</w:t>
      </w:r>
      <w:r>
        <w:rPr>
          <w:rFonts w:hint="eastAsia" w:ascii="宋体" w:hAnsi="宋体" w:eastAsia="宋体" w:cs="宋体"/>
          <w:color w:val="000000" w:themeColor="text1"/>
          <w:sz w:val="24"/>
          <w:szCs w:val="24"/>
          <w:highlight w:val="none"/>
          <w14:textFill>
            <w14:solidFill>
              <w14:schemeClr w14:val="tx1"/>
            </w14:solidFill>
          </w14:textFill>
        </w:rPr>
        <w:t xml:space="preserve">试题纠错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查看相似题、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查看解析、</w:t>
      </w:r>
      <w:r>
        <w:rPr>
          <w:rFonts w:hint="eastAsia" w:ascii="宋体" w:hAnsi="宋体" w:eastAsia="宋体" w:cs="宋体"/>
          <w:color w:val="000000" w:themeColor="text1"/>
          <w:sz w:val="24"/>
          <w:szCs w:val="24"/>
          <w:highlight w:val="none"/>
          <w14:textFill>
            <w14:solidFill>
              <w14:schemeClr w14:val="tx1"/>
            </w14:solidFill>
          </w14:textFill>
        </w:rPr>
        <w:t xml:space="preserve">试题收藏、加入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校本。</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支持通过筛选高频、重点、难点展示知识点的TOP30，并显示知识点题目。</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w:t>
      </w:r>
      <w:r>
        <w:rPr>
          <w:rFonts w:hint="eastAsia" w:ascii="宋体" w:hAnsi="宋体" w:eastAsia="宋体" w:cs="宋体"/>
          <w:color w:val="000000" w:themeColor="text1"/>
          <w:sz w:val="24"/>
          <w:szCs w:val="24"/>
          <w:highlight w:val="none"/>
          <w14:textFill>
            <w14:solidFill>
              <w14:schemeClr w14:val="tx1"/>
            </w14:solidFill>
          </w14:textFill>
        </w:rPr>
        <w:t xml:space="preserve">试题支持反选搜索：搜索时选【不含】，就会排除包含这个关键字的试题；选【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w:t>
      </w:r>
      <w:r>
        <w:rPr>
          <w:rFonts w:hint="eastAsia" w:ascii="宋体" w:hAnsi="宋体" w:eastAsia="宋体" w:cs="宋体"/>
          <w:color w:val="000000" w:themeColor="text1"/>
          <w:sz w:val="24"/>
          <w:szCs w:val="24"/>
          <w:highlight w:val="none"/>
          <w14:textFill>
            <w14:solidFill>
              <w14:schemeClr w14:val="tx1"/>
            </w14:solidFill>
          </w14:textFill>
        </w:rPr>
        <w:t xml:space="preserve">含】，就会包含这个关键字的试题。</w:t>
      </w:r>
      <w:r/>
    </w:p>
    <w:p>
      <w:pPr>
        <w:pStyle w:val="897"/>
        <w:ind w:left="0" w:firstLine="482"/>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4.学科特色</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支持查看每学科的专题；如数学专题包含常规题型、创新题型、解题思想、解题方法、特定专题、核心素养。</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可根据专题目录选择试题，</w:t>
      </w:r>
      <w:r>
        <w:rPr>
          <w:rFonts w:hint="eastAsia" w:ascii="宋体" w:hAnsi="宋体" w:eastAsia="宋体" w:cs="宋体"/>
          <w:color w:val="000000" w:themeColor="text1"/>
          <w:sz w:val="24"/>
          <w:szCs w:val="24"/>
          <w:highlight w:val="none"/>
          <w14:textFill>
            <w14:solidFill>
              <w14:schemeClr w14:val="tx1"/>
            </w14:solidFill>
          </w14:textFill>
        </w:rPr>
        <w:t xml:space="preserve">支持按照试题题型、难度、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题类、来源、能力、</w:t>
      </w:r>
      <w:r>
        <w:rPr>
          <w:rFonts w:hint="eastAsia" w:ascii="宋体" w:hAnsi="宋体" w:eastAsia="宋体" w:cs="宋体"/>
          <w:color w:val="000000" w:themeColor="text1"/>
          <w:sz w:val="24"/>
          <w:szCs w:val="24"/>
          <w:highlight w:val="none"/>
          <w14:textFill>
            <w14:solidFill>
              <w14:schemeClr w14:val="tx1"/>
            </w14:solidFill>
          </w14:textFill>
        </w:rPr>
        <w:t xml:space="preserve">年份、年级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地区</w:t>
      </w:r>
      <w:r>
        <w:rPr>
          <w:rFonts w:hint="eastAsia" w:ascii="宋体" w:hAnsi="宋体" w:eastAsia="宋体" w:cs="宋体"/>
          <w:color w:val="000000" w:themeColor="text1"/>
          <w:sz w:val="24"/>
          <w:szCs w:val="24"/>
          <w:highlight w:val="none"/>
          <w14:textFill>
            <w14:solidFill>
              <w14:schemeClr w14:val="tx1"/>
            </w14:solidFill>
          </w14:textFill>
        </w:rPr>
        <w:t xml:space="preserve">筛选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 </w:t>
      </w:r>
      <w:r>
        <w:rPr>
          <w:rFonts w:hint="eastAsia" w:ascii="宋体" w:hAnsi="宋体" w:eastAsia="宋体" w:cs="宋体"/>
          <w:color w:val="000000" w:themeColor="text1"/>
          <w:sz w:val="24"/>
          <w:szCs w:val="24"/>
          <w:highlight w:val="none"/>
          <w14:textFill>
            <w14:solidFill>
              <w14:schemeClr w14:val="tx1"/>
            </w14:solidFill>
          </w14:textFill>
        </w:rPr>
        <w:t xml:space="preserve">试题列表可按照最新、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组卷、引用、难度</w:t>
      </w:r>
      <w:r>
        <w:rPr>
          <w:rFonts w:hint="eastAsia" w:ascii="宋体" w:hAnsi="宋体" w:eastAsia="宋体" w:cs="宋体"/>
          <w:color w:val="000000" w:themeColor="text1"/>
          <w:sz w:val="24"/>
          <w:szCs w:val="24"/>
          <w:highlight w:val="none"/>
          <w14:textFill>
            <w14:solidFill>
              <w14:schemeClr w14:val="tx1"/>
            </w14:solidFill>
          </w14:textFill>
        </w:rPr>
        <w:t xml:space="preserve">进行排序，可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选择是否过滤已用试题。</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w:t>
      </w:r>
      <w:r>
        <w:rPr>
          <w:rFonts w:hint="eastAsia" w:ascii="宋体" w:hAnsi="宋体" w:eastAsia="宋体" w:cs="宋体"/>
          <w:color w:val="000000" w:themeColor="text1"/>
          <w:sz w:val="24"/>
          <w:szCs w:val="24"/>
          <w:highlight w:val="none"/>
          <w14:textFill>
            <w14:solidFill>
              <w14:schemeClr w14:val="tx1"/>
            </w14:solidFill>
          </w14:textFill>
        </w:rPr>
        <w:t xml:space="preserve">可查看试题的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更新时间、组卷次数、引用次数</w:t>
      </w:r>
      <w:r>
        <w:rPr>
          <w:rFonts w:hint="eastAsia" w:ascii="宋体" w:hAnsi="宋体" w:eastAsia="宋体" w:cs="宋体"/>
          <w:color w:val="000000" w:themeColor="text1"/>
          <w:sz w:val="24"/>
          <w:szCs w:val="24"/>
          <w:highlight w:val="none"/>
          <w14:textFill>
            <w14:solidFill>
              <w14:schemeClr w14:val="tx1"/>
            </w14:solidFill>
          </w14:textFill>
        </w:rPr>
        <w:t xml:space="preserve">、难度系数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AI改编试题、</w:t>
      </w:r>
      <w:r>
        <w:rPr>
          <w:rFonts w:hint="eastAsia" w:ascii="宋体" w:hAnsi="宋体" w:eastAsia="宋体" w:cs="宋体"/>
          <w:color w:val="000000" w:themeColor="text1"/>
          <w:sz w:val="24"/>
          <w:szCs w:val="24"/>
          <w:highlight w:val="none"/>
          <w14:textFill>
            <w14:solidFill>
              <w14:schemeClr w14:val="tx1"/>
            </w14:solidFill>
          </w14:textFill>
        </w:rPr>
        <w:t xml:space="preserve">试题纠错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查看相似题、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查看解析、</w:t>
      </w:r>
      <w:r>
        <w:rPr>
          <w:rFonts w:hint="eastAsia" w:ascii="宋体" w:hAnsi="宋体" w:eastAsia="宋体" w:cs="宋体"/>
          <w:color w:val="000000" w:themeColor="text1"/>
          <w:sz w:val="24"/>
          <w:szCs w:val="24"/>
          <w:highlight w:val="none"/>
          <w14:textFill>
            <w14:solidFill>
              <w14:schemeClr w14:val="tx1"/>
            </w14:solidFill>
          </w14:textFill>
        </w:rPr>
        <w:t xml:space="preserve">试题收藏、加入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校本。</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5.AI特色功能</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（1）AI组卷资源服务</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sz w:val="24"/>
          <w:szCs w:val="24"/>
          <w:highlight w:val="magent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支持汇总分析近7天全网用户组卷知识点TOP10，可筛选题型查看。</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（2）AI教学资源服务</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支持用户选择提示词，组成一份试卷。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支持查看组卷详情，可查看各试题的难度系数、知识点、解析；部分试题支持AI改编；支持在线换题。</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 组卷分析可查看试卷总体分析、题型总体分布、难度分析、知识点分析。</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b/>
          <w:bCs/>
          <w:sz w:val="24"/>
          <w:szCs w:val="24"/>
          <w:highlight w:val="magent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 支持编辑组卷、下载组卷。</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（3）AI使用数据分析服务</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支持汇总分析近7天全网用户组卷知识点TOP10，可筛选题型查看。</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 支持查看近7天全网用户组卷结构统计，包含题型分析、来源分布、难度分布。</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 支持查看近7天全网高频错题知识点分布，支持筛选题型查看考点名称的训练次数、错题次数、考点错误率。</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 支持查看近30天全网最新收录试卷知识点分布。</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6.试卷中心</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支持显示最新试卷、最热试卷、中考分析、高考专题、精品专辑。</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初中最新试卷及最热试卷类型包含中考、竞赛、期末试题、期中试题、月考试题、单元测验、同步练习、假期作业、开学试题、初高衔接。</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高中最新试卷及最热试卷类型包含高考、期末试题、期中试题、月考试题、单元测验、同步练习、假期作业、模块试题、开学试题。</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支持查看各试卷是已解析或未解析版本，以及试卷的更新时间、浏览次数、下载次数。</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 支持输入关键词搜索试卷。</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7.特色专题</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初中</w:t>
      </w:r>
      <w:r>
        <w:rPr>
          <w:rFonts w:hint="eastAsia" w:ascii="宋体" w:hAnsi="宋体" w:eastAsia="宋体" w:cs="宋体"/>
          <w:color w:val="000000" w:themeColor="text1"/>
          <w:sz w:val="24"/>
          <w:szCs w:val="24"/>
          <w:highlight w:val="none"/>
          <w14:textFill>
            <w14:solidFill>
              <w14:schemeClr w14:val="tx1"/>
            </w14:solidFill>
          </w14:textFill>
        </w:rPr>
        <w:t xml:space="preserve">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w:t>
      </w:r>
      <w:r>
        <w:rPr>
          <w:rFonts w:hint="eastAsia" w:ascii="宋体" w:hAnsi="宋体" w:eastAsia="宋体" w:cs="宋体"/>
          <w:color w:val="000000" w:themeColor="text1"/>
          <w:sz w:val="24"/>
          <w:szCs w:val="24"/>
          <w:highlight w:val="none"/>
          <w14:textFill>
            <w14:solidFill>
              <w14:schemeClr w14:val="tx1"/>
            </w14:solidFill>
          </w14:textFill>
        </w:rPr>
        <w:t xml:space="preserve">类型包括中考备考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同步专题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期中专题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期末专题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暑假专题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寒假专题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国庆专题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解题模型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高中</w:t>
      </w:r>
      <w:r>
        <w:rPr>
          <w:rFonts w:hint="eastAsia" w:ascii="宋体" w:hAnsi="宋体" w:eastAsia="宋体" w:cs="宋体"/>
          <w:color w:val="000000" w:themeColor="text1"/>
          <w:sz w:val="24"/>
          <w:szCs w:val="24"/>
          <w:highlight w:val="none"/>
          <w14:textFill>
            <w14:solidFill>
              <w14:schemeClr w14:val="tx1"/>
            </w14:solidFill>
          </w14:textFill>
        </w:rPr>
        <w:t xml:space="preserve">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w:t>
      </w:r>
      <w:r>
        <w:rPr>
          <w:rFonts w:hint="eastAsia" w:ascii="宋体" w:hAnsi="宋体" w:eastAsia="宋体" w:cs="宋体"/>
          <w:color w:val="000000" w:themeColor="text1"/>
          <w:sz w:val="24"/>
          <w:szCs w:val="24"/>
          <w:highlight w:val="none"/>
          <w14:textFill>
            <w14:solidFill>
              <w14:schemeClr w14:val="tx1"/>
            </w14:solidFill>
          </w14:textFill>
        </w:rPr>
        <w:t xml:space="preserve">类型包括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szCs w:val="24"/>
          <w:highlight w:val="none"/>
          <w14:textFill>
            <w14:solidFill>
              <w14:schemeClr w14:val="tx1"/>
            </w14:solidFill>
          </w14:textFill>
        </w:rPr>
        <w:t xml:space="preserve">考备考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同步专题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期中专题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期末专题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暑假专题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寒假专题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国庆专题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解题模型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w:t>
      </w:r>
      <w:r>
        <w:rPr>
          <w:rFonts w:hint="eastAsia" w:ascii="宋体" w:hAnsi="宋体" w:eastAsia="宋体" w:cs="宋体"/>
          <w:color w:val="000000" w:themeColor="text1"/>
          <w:sz w:val="24"/>
          <w:szCs w:val="24"/>
          <w:highlight w:val="none"/>
          <w14:textFill>
            <w14:solidFill>
              <w14:schemeClr w14:val="tx1"/>
            </w14:solidFill>
          </w14:textFill>
        </w:rPr>
        <w:t xml:space="preserve">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w:t>
      </w:r>
      <w:r>
        <w:rPr>
          <w:rFonts w:hint="eastAsia" w:ascii="宋体" w:hAnsi="宋体" w:eastAsia="宋体" w:cs="宋体"/>
          <w:color w:val="000000" w:themeColor="text1"/>
          <w:sz w:val="24"/>
          <w:szCs w:val="24"/>
          <w:highlight w:val="none"/>
          <w14:textFill>
            <w14:solidFill>
              <w14:schemeClr w14:val="tx1"/>
            </w14:solidFill>
          </w14:textFill>
        </w:rPr>
        <w:t xml:space="preserve">列表支持按最新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下载次数</w:t>
      </w:r>
      <w:r>
        <w:rPr>
          <w:rFonts w:hint="eastAsia" w:ascii="宋体" w:hAnsi="宋体" w:eastAsia="宋体" w:cs="宋体"/>
          <w:color w:val="000000" w:themeColor="text1"/>
          <w:sz w:val="24"/>
          <w:szCs w:val="24"/>
          <w:highlight w:val="none"/>
          <w14:textFill>
            <w14:solidFill>
              <w14:schemeClr w14:val="tx1"/>
            </w14:solidFill>
          </w14:textFill>
        </w:rPr>
        <w:t xml:space="preserve">排序，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支持输入关键词搜索试卷。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成套专题试卷可查看试卷份数、浏览次数、下载次数、更新时间，支持收藏专题试卷。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 </w:t>
      </w:r>
      <w:r>
        <w:rPr>
          <w:rFonts w:hint="eastAsia" w:ascii="宋体" w:hAnsi="宋体" w:eastAsia="宋体" w:cs="宋体"/>
          <w:color w:val="000000" w:themeColor="text1"/>
          <w:sz w:val="24"/>
          <w:szCs w:val="24"/>
          <w:highlight w:val="none"/>
          <w14:textFill>
            <w14:solidFill>
              <w14:schemeClr w14:val="tx1"/>
            </w14:solidFill>
          </w14:textFill>
        </w:rPr>
        <w:t xml:space="preserve">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题支持</w:t>
      </w:r>
      <w:r>
        <w:rPr>
          <w:rFonts w:hint="eastAsia" w:ascii="宋体" w:hAnsi="宋体" w:eastAsia="宋体" w:cs="宋体"/>
          <w:color w:val="000000" w:themeColor="text1"/>
          <w:sz w:val="24"/>
          <w:szCs w:val="24"/>
          <w:highlight w:val="none"/>
          <w14:textFill>
            <w14:solidFill>
              <w14:schemeClr w14:val="tx1"/>
            </w14:solidFill>
          </w14:textFill>
        </w:rPr>
        <w:t xml:space="preserve">整套打包下载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也可筛选内容下载整卷。</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 支持查看分层作业的试卷。</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★8.系统对接服务</w:t>
      </w:r>
      <w:r/>
    </w:p>
    <w:p>
      <w:pPr>
        <w:contextualSpacing/>
        <w:ind w:left="0" w:firstLine="480"/>
        <w:jc w:val="left"/>
        <w:pageBreakBefore w:val="0"/>
        <w:spacing w:line="360" w:lineRule="auto"/>
        <w:shd w:val="clear" w:color="auto"/>
        <w:tabs>
          <w:tab w:val="left" w:pos="567" w:leader="none"/>
          <w:tab w:val="left" w:pos="1134" w:leader="none"/>
        </w:tabs>
        <w:rPr>
          <w:rFonts w:hint="eastAsia" w:ascii="宋体" w:hAnsi="宋体" w:eastAsia="宋体" w:cs="宋体"/>
          <w:i w:val="0"/>
          <w:iCs w:val="0"/>
          <w:caps w:val="0"/>
          <w:color w:val="333333"/>
          <w:spacing w:val="0"/>
          <w:sz w:val="24"/>
          <w:szCs w:val="24"/>
          <w:u w:val="none"/>
          <w:shd w:val="clear" w:color="auto" w:fill="ffffff"/>
          <w:lang w:val="en-US" w:eastAsia="zh-CN" w:bidi="ar"/>
        </w:rPr>
      </w:pPr>
      <w:r>
        <w:rPr>
          <w:rFonts w:hint="eastAsia" w:ascii="宋体" w:hAnsi="宋体" w:eastAsia="宋体" w:cs="宋体"/>
          <w:color w:val="000000" w:themeColor="text1"/>
          <w:sz w:val="24"/>
          <w:szCs w:val="24"/>
          <w:highlight w:val="none"/>
          <w14:textFill>
            <w14:solidFill>
              <w14:schemeClr w14:val="tx1"/>
            </w14:solidFill>
          </w14:textFill>
        </w:rPr>
        <w:t xml:space="preserve">投标人须通过系统对接的方式接入常州经开区智慧教育大数据云平台，在常州经开区智慧教育大数据云平台中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无需二次输入账号密码</w:t>
      </w:r>
      <w:r>
        <w:rPr>
          <w:rFonts w:hint="eastAsia" w:ascii="宋体" w:hAnsi="宋体" w:eastAsia="宋体" w:cs="宋体"/>
          <w:color w:val="000000" w:themeColor="text1"/>
          <w:sz w:val="24"/>
          <w:szCs w:val="24"/>
          <w:highlight w:val="none"/>
          <w14:textFill>
            <w14:solidFill>
              <w14:schemeClr w14:val="tx1"/>
            </w14:solidFill>
          </w14:textFill>
        </w:rPr>
        <w:t xml:space="preserve">实现登录操作。</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pStyle w:val="896"/>
        <w:numPr>
          <w:ilvl w:val="0"/>
          <w:numId w:val="0"/>
        </w:numPr>
        <w:jc w:val="center"/>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（三）师资管理数智化服务</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1.基础设置：</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（1）街道设置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需在常州经开区智慧教育云平台的运营平台为学校数据增加“所属街道”字段，层级结构需包含：省-市-区-街镇。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新建学校时绑定所属街道；针对历史存量学校数据，系统需提供在常州经开区智慧教育云平台的运营平台基础信息管理-学校信息管理中补录街道属性的功能，确保历史数据归属准确。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（投标人需提供系统截图并加盖公章）</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街镇下拉选项包含且仅限于：三街道（具体名称以招标人指定为准）、遥观镇、横林镇、横山桥镇。</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筛选设置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区域筛选：支持按街道、镇区、学校三个层级进行级联切换，动态刷新对应区域的师生统计数据。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学段筛选：支持切换幼儿园、小学、初中、高中查看数据。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学期筛选：格式为“【XXXX-XXXX学年第X学期】”（例：【2025-2026学年第一学期】）。历史学期须保留快照数据（具体时间以招标人指定为准），当前学期取系统当天实时数据。</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统计对象：下拉选项须包含：公办、民办、其他、全部。</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⑤ 教师性质：通过登录经开区智慧教育云平台，进入相关应用模块后，在教师性质的下拉选项中须包含：编员临全体教师；编员专任教师；编外专任教师（员、临）；编制专任教师；员额专任教师；临聘专任教师。教师数据来源于经开区智慧教育云平台中教师档案数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（投标人需提供承诺函并加盖公章）</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2.全局统计</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（1）全局统计指标</w:t>
      </w:r>
      <w:r/>
    </w:p>
    <w:p>
      <w:pPr>
        <w:ind w:left="0"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在全局筛选条件下，包含以下统计指标，并以图表形式直观展示。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学生统计：展示学生总人数及各学段学生总数。</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班级统计：展示班级总数；支持按年级展示班级数及人数（例：检索横山桥镇时，精确展示“横山桥镇一年级132个班级共XXX人，二年级112个班级共XXX人……初一年级60个班级共XXX人”）。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教师统计：展示教师总数及各任教学段人数。</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教师所带科目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以图表展示各科目教师数量。</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教师性别：以图表及数字展示男女比例。</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教师学历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以图表展示最高学历分布。</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教师年龄：以图表展示，要求以“5年”为一个年龄段进行分组计算，且年龄按照“当前查询年份”动态计算周岁。</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教师职称：以图表展示现职称分布。</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师梯队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以图表展示五级梯队人数及占比。</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（2）画像描述</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系统需根据“全局统计”模块中的各项核心字段数据，自动生成一段结构化的文字描述（画像描述），直观总结该筛选条件下的师资队伍特征。</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3.科目画像</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（1）科目维度分析</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在全局筛选条件下，以“科目”为主维度进行分析，支持选定特定学科，穿透查看范围下教师的数据统计，包含以下统计指标，并以图表形式直观展示：</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a各科目教师总数统计；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b各科目男、女教师人数统计；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c各科目最高学历人数统计；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d各科目需支持年龄分段统计，要求以“5年”为一个年龄段进行分组统计；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e各科目各现职称人数统计；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f各科目五级梯队人数统计。</w:t>
      </w:r>
      <w:r/>
    </w:p>
    <w:p>
      <w:pPr>
        <w:contextualSpacing/>
        <w:ind w:left="0" w:firstLine="482"/>
        <w:jc w:val="left"/>
        <w:pageBreakBefore w:val="0"/>
        <w:spacing w:line="360" w:lineRule="auto"/>
        <w:tabs>
          <w:tab w:val="left" w:pos="567" w:leader="none"/>
          <w:tab w:val="left" w:pos="1134" w:leader="none"/>
        </w:tabs>
        <w:rPr>
          <w:rFonts w:hint="eastAsia" w:ascii="宋体" w:hAnsi="宋体" w:eastAsia="宋体" w:cs="宋体"/>
          <w:b/>
          <w:bCs/>
          <w:i w:val="0"/>
          <w:iCs w:val="0"/>
          <w:color w:val="000000"/>
          <w:sz w:val="24"/>
          <w:szCs w:val="24"/>
          <w:lang w:val="en-US" w:eastAsia="zh-CN" w:bidi="ar"/>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（投标人需提供系统截图并加盖公章）</w:t>
      </w:r>
      <w:r/>
    </w:p>
    <w:p>
      <w:pPr>
        <w:pStyle w:val="897"/>
        <w:ind w:left="0" w:firstLine="482"/>
        <w:jc w:val="left"/>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4.职称画像</w:t>
      </w:r>
      <w:r/>
    </w:p>
    <w:p>
      <w:pPr>
        <w:pStyle w:val="898"/>
        <w:ind w:left="0" w:firstLine="482"/>
        <w:jc w:val="left"/>
        <w:pageBreakBefore w:val="0"/>
        <w:spacing w:before="0" w:after="0" w:line="360" w:lineRule="auto"/>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（1）职称维度分析</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在全局筛选条件下，以“现职称”为主维度进行分析，支持选定特定职称，穿透查看范围下教师的数据统计，包含以下统计指标：</w:t>
      </w:r>
      <w:r>
        <w:rPr>
          <w:rFonts w:hint="eastAsia" w:ascii="宋体" w:hAnsi="宋体" w:eastAsia="宋体" w:cs="宋体"/>
          <w:b w:val="0"/>
          <w:i w:val="0"/>
          <w:iCs w:val="0"/>
          <w:color w:val="000000"/>
          <w:sz w:val="24"/>
          <w:szCs w:val="24"/>
          <w:lang w:val="en-US" w:eastAsia="zh-CN" w:bidi="ar"/>
        </w:rPr>
        <w:br/>
      </w:r>
      <w:r>
        <w:rPr>
          <w:rFonts w:hint="eastAsia" w:ascii="宋体" w:hAnsi="宋体" w:eastAsia="宋体" w:cs="宋体"/>
          <w:b w:val="0"/>
          <w:i w:val="0"/>
          <w:iCs w:val="0"/>
          <w:color w:val="000000"/>
          <w:sz w:val="24"/>
          <w:szCs w:val="24"/>
          <w:lang w:val="en-US" w:eastAsia="zh-CN" w:bidi="ar"/>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a各职称教师总数统计；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b各职称男、女教师人数统计；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c各职称教师所带科目人数统计；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d各职称最高学历人数统计；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e各职称需支持年龄分段统计，要求以“5年”为一个年龄段进行分组统计；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f各职称五级梯队人数统计。</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5.梯队画像</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（1）梯队维度分析</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在全局筛选条件下，以“五级梯队”为主维度进行分析，支持选定特定梯队，穿透查看范围下教师的数据统计，包含以下统计指标：</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a各梯队教师总数统计；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b各梯队男、女教师人数统计；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c各梯队教师所带科目人数统计；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d各梯队最高学历人数统计；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e各梯队需支持年龄分段统计，要求以“5年”为一个年龄段进行分组统计；</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f各梯队各职称人数统计。</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6.教师数据预测与预警</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（1）预测数据录入</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 教师预测：支持通过Excel批量导入未来5年，按“各街道/各学校”维度的“应配备教师数量”展示各科目、各年度的教师情况。系统需自动汇总计算各街道/各学校在年度应配备教师总数。</w:t>
      </w:r>
      <w:r>
        <w:rPr>
          <w:rFonts w:hint="eastAsia" w:ascii="宋体" w:hAnsi="宋体" w:eastAsia="宋体" w:cs="宋体"/>
          <w:b/>
          <w:bCs w:val="0"/>
          <w:sz w:val="24"/>
          <w:szCs w:val="24"/>
          <w:lang w:val="en-US" w:eastAsia="zh-CN" w:bidi="ar-SA"/>
        </w:rPr>
        <w:t xml:space="preserve">（投标人需提供系统截图并加盖公章）</w:t>
      </w:r>
      <w:r>
        <w:rPr>
          <w:rFonts w:hint="eastAsia" w:ascii="宋体" w:hAnsi="宋体" w:eastAsia="宋体" w:cs="宋体"/>
          <w:b/>
          <w:bCs w:val="0"/>
          <w:sz w:val="24"/>
          <w:szCs w:val="24"/>
          <w:lang w:val="en-US" w:eastAsia="zh-CN" w:bidi="ar-SA"/>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② 招生预测：支持批量导入未来5年各街道/各学校“标准应配备学生数量”和“标准应配备班级数量”。</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7.教师数据预测与预</w:t>
      </w:r>
      <w:bookmarkStart w:id="1012" w:name="_GoBack"/>
      <w:r/>
      <w:bookmarkEnd w:id="1012"/>
      <w:r>
        <w:rPr>
          <w:rFonts w:hint="eastAsia" w:ascii="宋体" w:hAnsi="宋体" w:eastAsia="宋体" w:cs="宋体"/>
          <w:b/>
          <w:bCs w:val="0"/>
          <w:sz w:val="24"/>
          <w:szCs w:val="24"/>
          <w:lang w:val="en-US" w:eastAsia="zh-CN"/>
        </w:rPr>
        <w:t xml:space="preserve">警</w:t>
      </w:r>
      <w:r/>
    </w:p>
    <w:p>
      <w:pPr>
        <w:pStyle w:val="898"/>
        <w:ind w:left="0" w:firstLine="482"/>
        <w:jc w:val="left"/>
        <w:pageBreakBefore w:val="0"/>
        <w:spacing w:before="0" w:after="0" w:line="360" w:lineRule="auto"/>
        <w:rPr>
          <w:rFonts w:hint="eastAsia" w:ascii="宋体" w:hAnsi="宋体" w:eastAsia="宋体" w:cs="宋体"/>
          <w:b/>
          <w:bCs w:val="0"/>
          <w:sz w:val="24"/>
          <w:szCs w:val="24"/>
          <w:u w:val="none"/>
          <w:lang w:val="en-US" w:eastAsia="zh-CN" w:bidi="ar-SA"/>
        </w:rPr>
      </w:pPr>
      <w:r>
        <w:rPr>
          <w:rFonts w:hint="eastAsia" w:ascii="宋体" w:hAnsi="宋体" w:eastAsia="宋体" w:cs="宋体"/>
          <w:b/>
          <w:bCs w:val="0"/>
          <w:sz w:val="24"/>
          <w:szCs w:val="24"/>
          <w:u w:val="none"/>
          <w:lang w:val="en-US" w:eastAsia="zh-CN" w:bidi="ar-SA"/>
        </w:rPr>
        <w:t xml:space="preserve">（1）智能计算与预警展示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b w:val="0"/>
          <w:i w:val="0"/>
          <w:iCs w:val="0"/>
          <w:color w:val="000000"/>
          <w:sz w:val="24"/>
          <w:szCs w:val="24"/>
          <w:lang w:val="en-US" w:eastAsia="zh-CN" w:bidi="ar"/>
        </w:rPr>
      </w:pPr>
      <w:r>
        <w:rPr>
          <w:rStyle w:val="940"/>
          <w:rFonts w:hint="eastAsia" w:ascii="宋体" w:hAnsi="宋体" w:eastAsia="宋体" w:cs="宋体"/>
          <w:b w:val="0"/>
          <w:i w:val="0"/>
          <w:iCs w:val="0"/>
          <w:color w:val="000000"/>
          <w:sz w:val="24"/>
          <w:szCs w:val="24"/>
          <w:vertAlign w:val="baseline"/>
          <w:lang w:val="en-US" w:eastAsia="zh-CN" w:bidi="ar"/>
        </w:rPr>
        <w:t xml:space="preserve">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退休自动测算：系统需内置退休计算规则，根据教师“出生日期”及“性别”自动计算（区分男女不同法定退休年龄），推算出未来5年每年各街道/各学校“应退休教师数”，并自动汇总总数。</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▲② 供需缺口对比：页面需以表格形式同屏对比展示“本年度实际数据”与“未来5年预测数据”（包含：各科目教师数、总计教师数、班级数、学生数）。</w:t>
      </w:r>
      <w:r>
        <w:rPr>
          <w:rFonts w:hint="eastAsia" w:ascii="宋体" w:hAnsi="宋体" w:eastAsia="宋体" w:cs="宋体"/>
          <w:b/>
          <w:bCs w:val="0"/>
          <w:sz w:val="24"/>
          <w:szCs w:val="24"/>
          <w:u w:val="none"/>
          <w:lang w:val="en-US" w:eastAsia="zh-CN" w:bidi="ar-SA"/>
        </w:rPr>
        <w:t xml:space="preserve">（投标人需提供系统截图并加盖公章）</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③ 预警底色提示： 预测展示页面支持通过“不同背景底色”对人员配备缺口情况进行直观的预警提示。</w:t>
      </w:r>
      <w:r/>
    </w:p>
    <w:p>
      <w:pPr>
        <w:pStyle w:val="897"/>
        <w:ind w:left="0" w:firstLine="482"/>
        <w:jc w:val="left"/>
        <w:pageBreakBefore w:val="0"/>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8.全局功能</w:t>
      </w:r>
      <w:r/>
    </w:p>
    <w:p>
      <w:pPr>
        <w:pStyle w:val="898"/>
        <w:ind w:left="0" w:firstLine="482"/>
        <w:jc w:val="left"/>
        <w:pageBreakBefore w:val="0"/>
        <w:spacing w:before="0" w:after="0" w:line="360" w:lineRule="auto"/>
        <w:rPr>
          <w:rFonts w:hint="eastAsia" w:ascii="宋体" w:hAnsi="宋体" w:eastAsia="宋体" w:cs="宋体"/>
          <w:b/>
          <w:bCs w:val="0"/>
          <w:sz w:val="24"/>
          <w:szCs w:val="24"/>
          <w:u w:val="none"/>
          <w:lang w:val="en-US" w:eastAsia="zh-CN" w:bidi="ar-SA"/>
        </w:rPr>
      </w:pPr>
      <w:r>
        <w:rPr>
          <w:rFonts w:hint="eastAsia" w:ascii="宋体" w:hAnsi="宋体" w:eastAsia="宋体" w:cs="宋体"/>
          <w:b/>
          <w:bCs w:val="0"/>
          <w:sz w:val="24"/>
          <w:szCs w:val="24"/>
          <w:u w:val="none"/>
          <w:lang w:val="en-US" w:eastAsia="zh-CN" w:bidi="ar-SA"/>
        </w:rPr>
        <w:t xml:space="preserve">（1）数据导出</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当前页面展示的所有大屏图表、统计明细表格，均须提供“一键导出为Excel格式”的功能。</w:t>
      </w:r>
      <w:r/>
    </w:p>
    <w:p>
      <w:pPr>
        <w:pStyle w:val="1075"/>
        <w:numPr>
          <w:ilvl w:val="0"/>
          <w:numId w:val="11"/>
        </w:numPr>
        <w:contextualSpacing/>
        <w:ind w:left="0" w:firstLine="482"/>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故障响应</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1、中标人需提供7*24小时技术响应支持，在收到采购人通知后2小时内响应，并在24小时内完成全部技术响应工作。</w:t>
      </w:r>
      <w:r/>
    </w:p>
    <w:p>
      <w:pPr>
        <w:contextualSpacing/>
        <w:ind w:left="0" w:firstLine="480"/>
        <w:jc w:val="left"/>
        <w:pageBreakBefore w:val="0"/>
        <w:spacing w:line="360" w:lineRule="auto"/>
        <w:tabs>
          <w:tab w:val="left" w:pos="567" w:leader="none"/>
          <w:tab w:val="left" w:pos="1134" w:leader="none"/>
        </w:tabs>
        <w:rPr>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2、中标人在服务期内，中标人安排专人进行巡检，巡检记录完整、真实、规范，包含巡检时间、巡检项、设备状态、异常说明、处理结果、运维人员签字，无漏检、补检、虚假记录情况。</w:t>
      </w:r>
      <w:r/>
    </w:p>
    <w:p>
      <w:pPr>
        <w:contextualSpacing/>
        <w:ind w:left="0" w:firstLine="482"/>
        <w:jc w:val="left"/>
        <w:pageBreakBefore w:val="0"/>
        <w:spacing w:line="360" w:lineRule="auto"/>
        <w:tabs>
          <w:tab w:val="left" w:pos="567" w:leader="none"/>
          <w:tab w:val="left" w:pos="1134"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四、验收标准</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1、服务周期届满后，中标人整理全套运维资料，向采购人提交验收申请及验收材料；</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2、采购人组织专人对系统运行状态、运维服务记录、交付文档、故障处置情况进行全面核查；</w:t>
      </w:r>
      <w:r/>
    </w:p>
    <w:p>
      <w:pPr>
        <w:contextualSpacing/>
        <w:ind w:left="0" w:firstLine="480"/>
        <w:jc w:val="left"/>
        <w:pageBreakBefore w:val="0"/>
        <w:spacing w:line="360" w:lineRule="auto"/>
        <w:tabs>
          <w:tab w:val="left" w:pos="567" w:leader="none"/>
          <w:tab w:val="left" w:pos="113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3、双方核对验收指标，确认无误后签署《系统运维项目验收报告》。</w:t>
      </w:r>
      <w:r/>
    </w:p>
    <w:p>
      <w:pPr>
        <w:pStyle w:val="1075"/>
        <w:contextualSpacing/>
        <w:ind w:firstLine="482"/>
        <w:jc w:val="left"/>
        <w:spacing w:line="360" w:lineRule="auto"/>
        <w:rPr>
          <w:rFonts w:ascii="宋体" w:hAnsi="宋体" w:cs="宋体"/>
          <w:b/>
          <w:bCs/>
          <w:color w:val="000000"/>
          <w:sz w:val="24"/>
          <w:szCs w:val="24"/>
        </w:rPr>
      </w:pPr>
      <w:r>
        <w:rPr>
          <w:rFonts w:hint="eastAsia" w:ascii="宋体" w:hAnsi="宋体" w:eastAsia="宋体" w:cs="宋体"/>
          <w:b/>
          <w:bCs/>
          <w:sz w:val="24"/>
          <w:szCs w:val="24"/>
          <w:lang w:val="en-US" w:eastAsia="zh-CN"/>
        </w:rPr>
        <w:t xml:space="preserve">五、</w:t>
      </w:r>
      <w:r>
        <w:rPr>
          <w:rFonts w:hint="eastAsia" w:ascii="宋体" w:hAnsi="宋体" w:cs="宋体"/>
          <w:b/>
          <w:bCs/>
          <w:color w:val="000000"/>
          <w:sz w:val="24"/>
          <w:szCs w:val="24"/>
        </w:rPr>
        <w:t xml:space="preserve">报价要求</w:t>
      </w:r>
      <w:r/>
    </w:p>
    <w:p>
      <w:pPr>
        <w:pStyle w:val="1075"/>
        <w:contextualSpacing/>
        <w:ind w:firstLine="480"/>
        <w:jc w:val="left"/>
        <w:spacing w:line="360" w:lineRule="auto"/>
        <w:rPr>
          <w:rFonts w:hint="eastAsia" w:ascii="宋体" w:hAnsi="宋体" w:cs="宋体"/>
          <w:sz w:val="24"/>
          <w:szCs w:val="24"/>
        </w:rPr>
      </w:pPr>
      <w:r>
        <w:rPr>
          <w:rFonts w:hint="eastAsia" w:ascii="宋体" w:hAnsi="宋体" w:cs="宋体"/>
          <w:color w:val="000000"/>
          <w:sz w:val="24"/>
          <w:szCs w:val="24"/>
        </w:rPr>
        <w:t xml:space="preserve">本项目报价为</w:t>
      </w:r>
      <w:r>
        <w:rPr>
          <w:rFonts w:hint="eastAsia" w:ascii="宋体" w:hAnsi="宋体" w:cs="宋体"/>
          <w:b/>
          <w:bCs/>
          <w:color w:val="000000"/>
          <w:sz w:val="24"/>
          <w:szCs w:val="24"/>
          <w:u w:val="single"/>
        </w:rPr>
        <w:t xml:space="preserve">固定总价</w:t>
      </w:r>
      <w:r>
        <w:rPr>
          <w:rFonts w:hint="eastAsia" w:ascii="宋体" w:hAnsi="宋体" w:cs="宋体"/>
          <w:color w:val="000000"/>
          <w:sz w:val="24"/>
          <w:szCs w:val="24"/>
        </w:rPr>
        <w:t xml:space="preserve">，其报价应包括但不限于整个项目服务过程中的交通费、通讯费、各类保险、住宿费、服务管理费、工具损耗、人工费和各类税金、政策性文件规定及合同包含的所有风险、责任等为本项运维服务所支出的各项应有费用</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含代理服务费</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。响应报价除非因特殊原因并经买卖双方协商同意，或合同条款中另有规</w:t>
      </w:r>
      <w:r>
        <w:rPr>
          <w:rFonts w:hint="eastAsia" w:ascii="宋体" w:hAnsi="宋体" w:cs="宋体"/>
          <w:sz w:val="24"/>
          <w:szCs w:val="24"/>
        </w:rPr>
        <w:t xml:space="preserve">定外，投标人所报价格在合同实施期间不因市场变化因素而变动。</w:t>
      </w:r>
      <w:r/>
    </w:p>
    <w:p>
      <w:pPr>
        <w:pStyle w:val="1075"/>
        <w:contextualSpacing/>
        <w:ind w:firstLine="482"/>
        <w:jc w:val="left"/>
        <w:spacing w:line="360" w:lineRule="auto"/>
        <w:rPr>
          <w:rFonts w:ascii="宋体" w:hAnsi="宋体" w:cs="宋体"/>
          <w:b/>
          <w:bCs/>
          <w:sz w:val="24"/>
          <w:highlight w:val="none"/>
        </w:rPr>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w:t>
      </w:r>
      <w:r>
        <w:rPr>
          <w:rFonts w:hint="eastAsia" w:ascii="宋体" w:hAnsi="宋体" w:cs="宋体"/>
          <w:b/>
          <w:bCs/>
          <w:sz w:val="24"/>
          <w:highlight w:val="none"/>
        </w:rPr>
        <w:t xml:space="preserve">付款方式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合同签订后支付合同价的30%，202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年底付至合同价的65%，余款服务到期审计完成后一次性无息付清。采购人原则上应当自收到发票后10个工作日内将资金支付到合同约定的投标人账户。</w:t>
      </w:r>
      <w:r/>
    </w:p>
    <w:p>
      <w:pPr>
        <w:ind w:left="0" w:firstLine="482"/>
        <w:jc w:val="left"/>
        <w:pageBreakBefore w:val="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left="0" w:firstLine="482"/>
        <w:jc w:val="left"/>
        <w:pageBreakBefore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注：加</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号为实质性响应要求，如有负偏离，则为无效投标。</w:t>
      </w:r>
      <w:r/>
    </w:p>
    <w:p>
      <w:pPr>
        <w:ind w:left="0" w:firstLine="482"/>
        <w:jc w:val="left"/>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913"/>
        <w:ind w:left="0" w:firstLine="480"/>
        <w:pageBreakBefore w:val="0"/>
        <w:spacing w:before="0" w:line="360" w:lineRule="auto"/>
        <w:rPr>
          <w:rFonts w:hint="eastAsia"/>
        </w:rPr>
      </w:pPr>
      <w:r>
        <w:rPr>
          <w:rFonts w:hint="eastAsia"/>
        </w:rPr>
      </w:r>
      <w:r/>
    </w:p>
    <w:p>
      <w:pPr>
        <w:ind w:left="0" w:firstLine="723"/>
        <w:jc w:val="center"/>
        <w:pageBreakBefore w:val="0"/>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ind w:firstLine="480"/>
        <w:spacing w:line="360" w:lineRule="auto"/>
        <w:rPr>
          <w:rFonts w:hint="eastAsia" w:ascii="宋体" w:hAnsi="宋体" w:cs="宋体"/>
          <w:sz w:val="24"/>
        </w:rPr>
        <w:outlineLvl w:val="0"/>
      </w:pPr>
      <w:r/>
      <w:bookmarkStart w:id="801" w:name="_Toc25586"/>
      <w:r/>
      <w:bookmarkStart w:id="802" w:name="_Toc13625"/>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none"/>
        </w:rPr>
        <w:t xml:space="preserve">     </w:t>
      </w:r>
      <w:r>
        <w:rPr>
          <w:rFonts w:hint="eastAsia" w:ascii="宋体" w:hAnsi="宋体" w:cs="宋体"/>
          <w:sz w:val="24"/>
          <w:u w:val="none"/>
          <w:lang w:val="en-US" w:eastAsia="zh-CN"/>
        </w:rPr>
        <w:t xml:space="preserve">   </w:t>
      </w:r>
      <w:r>
        <w:rPr>
          <w:rFonts w:hint="eastAsia" w:ascii="宋体" w:hAnsi="宋体" w:cs="宋体"/>
          <w:sz w:val="24"/>
        </w:rPr>
        <w:t xml:space="preserve">签订时间：    年    月    日</w:t>
      </w:r>
      <w:bookmarkEnd w:id="801"/>
      <w:r/>
      <w:bookmarkEnd w:id="802"/>
      <w:r/>
      <w:r/>
    </w:p>
    <w:p>
      <w:pPr>
        <w:ind w:firstLine="480"/>
        <w:spacing w:line="360" w:lineRule="auto"/>
        <w:rPr>
          <w:rFonts w:hint="eastAsia" w:ascii="宋体" w:hAnsi="宋体" w:cs="宋体"/>
          <w:sz w:val="24"/>
        </w:rPr>
        <w:outlineLvl w:val="0"/>
      </w:pPr>
      <w:r/>
      <w:bookmarkStart w:id="803" w:name="_Toc8224"/>
      <w:r/>
      <w:bookmarkStart w:id="804" w:name="_Toc7817"/>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none"/>
        </w:rPr>
        <w:t xml:space="preserve"> </w:t>
      </w:r>
      <w:r>
        <w:rPr>
          <w:rFonts w:hint="eastAsia" w:ascii="宋体" w:hAnsi="宋体" w:cs="宋体"/>
          <w:sz w:val="24"/>
          <w:u w:val="none"/>
          <w:lang w:val="en-US" w:eastAsia="zh-CN"/>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号</w:t>
      </w:r>
      <w:bookmarkEnd w:id="803"/>
      <w:r/>
      <w:bookmarkEnd w:id="804"/>
      <w:r/>
      <w:r/>
    </w:p>
    <w:p>
      <w:pPr>
        <w:ind w:firstLine="480"/>
        <w:spacing w:line="360" w:lineRule="auto"/>
        <w:rPr>
          <w:rFonts w:hint="eastAsia" w:ascii="宋体" w:hAnsi="宋体" w:cs="宋体"/>
          <w:sz w:val="24"/>
        </w:rPr>
        <w:outlineLvl w:val="0"/>
      </w:pPr>
      <w:r>
        <w:rPr>
          <w:rFonts w:hint="eastAsia" w:ascii="宋体" w:hAnsi="宋体" w:cs="宋体"/>
          <w:sz w:val="24"/>
        </w:rPr>
      </w:r>
      <w:r/>
    </w:p>
    <w:p>
      <w:pPr>
        <w:ind w:firstLine="480"/>
        <w:spacing w:line="360" w:lineRule="auto"/>
        <w:rPr>
          <w:rFonts w:hint="eastAsia" w:ascii="宋体" w:hAnsi="宋体" w:cs="宋体"/>
          <w:sz w:val="24"/>
        </w:rPr>
        <w:outlineLvl w:val="0"/>
      </w:pPr>
      <w:r/>
      <w:bookmarkStart w:id="805" w:name="_Toc9330"/>
      <w:r/>
      <w:bookmarkStart w:id="806" w:name="_Toc29568"/>
      <w:r>
        <w:rPr>
          <w:rFonts w:hint="eastAsia" w:ascii="宋体" w:hAnsi="宋体" w:cs="宋体"/>
          <w:sz w:val="24"/>
        </w:rPr>
        <w:t xml:space="preserve">甲、乙双方就乙方中标的项目，本着平等互利的原则，通过共同协商，根据《中华人民共和国民法典》及有关法律法规，就相关事宜达成如下合同。</w:t>
      </w:r>
      <w:bookmarkEnd w:id="805"/>
      <w:r/>
      <w:bookmarkEnd w:id="806"/>
      <w:r/>
      <w:r/>
    </w:p>
    <w:p>
      <w:pPr>
        <w:ind w:firstLine="482"/>
        <w:spacing w:line="360" w:lineRule="auto"/>
        <w:rPr>
          <w:rFonts w:hint="eastAsia" w:ascii="宋体" w:hAnsi="宋体" w:cs="宋体"/>
          <w:sz w:val="24"/>
        </w:rPr>
        <w:outlineLvl w:val="0"/>
      </w:pPr>
      <w:r/>
      <w:bookmarkStart w:id="807" w:name="_Toc24025"/>
      <w:r/>
      <w:bookmarkStart w:id="808" w:name="_Toc21463"/>
      <w:r>
        <w:rPr>
          <w:rFonts w:hint="eastAsia" w:ascii="宋体" w:hAnsi="宋体" w:cs="宋体"/>
          <w:b/>
          <w:bCs/>
          <w:sz w:val="24"/>
        </w:rPr>
        <w:t xml:space="preserve">一、总则</w:t>
      </w:r>
      <w:bookmarkEnd w:id="807"/>
      <w:r/>
      <w:bookmarkEnd w:id="808"/>
      <w:r>
        <w:rPr>
          <w:rFonts w:hint="eastAsia" w:ascii="宋体" w:hAnsi="宋体" w:cs="宋体"/>
          <w:sz w:val="24"/>
        </w:rPr>
        <w:t xml:space="preserve">             </w:t>
      </w:r>
      <w:r/>
    </w:p>
    <w:p>
      <w:pPr>
        <w:ind w:firstLine="480"/>
        <w:spacing w:line="360" w:lineRule="auto"/>
        <w:rPr>
          <w:rFonts w:hint="eastAsia" w:ascii="宋体" w:hAnsi="宋体" w:cs="宋体"/>
          <w:sz w:val="24"/>
        </w:rPr>
        <w:outlineLvl w:val="0"/>
      </w:pPr>
      <w:r/>
      <w:bookmarkStart w:id="809" w:name="_Toc24127"/>
      <w:r/>
      <w:bookmarkStart w:id="810" w:name="_Toc3283"/>
      <w:r>
        <w:rPr>
          <w:rFonts w:hint="eastAsia" w:ascii="宋体" w:hAnsi="宋体" w:cs="宋体"/>
          <w:sz w:val="24"/>
        </w:rPr>
        <w:t xml:space="preserve">乙方按甲方要求，为甲方提供的项目服务，服务具体内容及要求详见合同文件。</w:t>
      </w:r>
      <w:bookmarkEnd w:id="809"/>
      <w:r/>
      <w:bookmarkEnd w:id="810"/>
      <w:r/>
      <w:r/>
    </w:p>
    <w:p>
      <w:pPr>
        <w:ind w:firstLine="480"/>
        <w:spacing w:line="360" w:lineRule="auto"/>
        <w:rPr>
          <w:rFonts w:hint="eastAsia" w:ascii="宋体" w:hAnsi="宋体" w:cs="宋体"/>
          <w:sz w:val="24"/>
        </w:rPr>
        <w:outlineLvl w:val="0"/>
      </w:pPr>
      <w:r/>
      <w:bookmarkStart w:id="811" w:name="_Toc6186"/>
      <w:r/>
      <w:bookmarkStart w:id="812" w:name="_Toc11467"/>
      <w:r>
        <w:rPr>
          <w:rFonts w:hint="eastAsia" w:ascii="宋体" w:hAnsi="宋体" w:cs="宋体"/>
          <w:sz w:val="24"/>
        </w:rPr>
        <w:t xml:space="preserve">本合同金额为人民币大写：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w:t>
      </w:r>
      <w:bookmarkEnd w:id="811"/>
      <w:r/>
      <w:bookmarkEnd w:id="812"/>
      <w:r/>
      <w:r/>
    </w:p>
    <w:p>
      <w:pPr>
        <w:ind w:firstLine="480"/>
        <w:spacing w:line="360" w:lineRule="auto"/>
        <w:rPr>
          <w:rFonts w:hint="eastAsia" w:ascii="宋体" w:hAnsi="宋体" w:cs="宋体"/>
          <w:sz w:val="24"/>
        </w:rPr>
        <w:outlineLvl w:val="0"/>
      </w:pPr>
      <w:r/>
      <w:bookmarkStart w:id="813" w:name="_Toc8528"/>
      <w:r/>
      <w:bookmarkStart w:id="814" w:name="_Toc13889"/>
      <w:r>
        <w:rPr>
          <w:rFonts w:hint="eastAsia" w:ascii="宋体" w:hAnsi="宋体" w:cs="宋体"/>
          <w:sz w:val="24"/>
        </w:rPr>
        <w:t xml:space="preserve">税率：</w:t>
      </w:r>
      <w:r>
        <w:rPr>
          <w:rFonts w:hint="eastAsia" w:ascii="宋体" w:hAnsi="宋体" w:cs="宋体"/>
          <w:sz w:val="24"/>
          <w:u w:val="single"/>
        </w:rPr>
        <w:t xml:space="preserve">  </w:t>
      </w:r>
      <w:r>
        <w:rPr>
          <w:rFonts w:hint="eastAsia" w:ascii="宋体" w:hAnsi="宋体" w:cs="宋体"/>
          <w:sz w:val="24"/>
        </w:rPr>
        <w:t xml:space="preserve">%</w:t>
      </w:r>
      <w:bookmarkEnd w:id="813"/>
      <w:r/>
      <w:bookmarkEnd w:id="814"/>
      <w:r/>
      <w:r/>
    </w:p>
    <w:p>
      <w:pPr>
        <w:ind w:firstLine="480"/>
        <w:spacing w:line="360" w:lineRule="auto"/>
        <w:rPr>
          <w:rFonts w:hint="eastAsia" w:ascii="宋体" w:hAnsi="宋体" w:cs="宋体"/>
          <w:sz w:val="24"/>
        </w:rPr>
        <w:outlineLvl w:val="0"/>
      </w:pPr>
      <w:r/>
      <w:bookmarkStart w:id="815" w:name="_Toc26345"/>
      <w:r>
        <w:rPr>
          <w:rFonts w:hint="eastAsia" w:ascii="宋体" w:hAnsi="宋体" w:cs="宋体"/>
          <w:sz w:val="24"/>
        </w:rPr>
        <w:t xml:space="preserve">本合同总价包括招标文件所确定的招标范围相应服务的提供、人员、办公场所及设施、保险、劳保、管理、各种税费、利润、税金、政策性文件规定及合同包含的所有风险、责任等各项应有费用，以及为完成该项服务项目所涉及到的一切相关费用，采购人不再支付其他任何费用。</w:t>
      </w:r>
      <w:bookmarkEnd w:id="815"/>
      <w:r/>
      <w:r/>
    </w:p>
    <w:p>
      <w:pPr>
        <w:ind w:firstLine="482"/>
        <w:spacing w:line="360" w:lineRule="auto"/>
        <w:rPr>
          <w:rFonts w:hint="eastAsia" w:ascii="宋体" w:hAnsi="宋体" w:cs="宋体"/>
          <w:b/>
          <w:bCs/>
          <w:sz w:val="24"/>
        </w:rPr>
        <w:outlineLvl w:val="0"/>
      </w:pPr>
      <w:r/>
      <w:bookmarkStart w:id="816" w:name="_Toc16615"/>
      <w:r/>
      <w:bookmarkStart w:id="817" w:name="_Toc2902"/>
      <w:r>
        <w:rPr>
          <w:rFonts w:hint="eastAsia" w:ascii="宋体" w:hAnsi="宋体" w:cs="宋体"/>
          <w:b/>
          <w:bCs/>
          <w:sz w:val="24"/>
        </w:rPr>
        <w:t xml:space="preserve">二、合同文件：</w:t>
      </w:r>
      <w:bookmarkEnd w:id="816"/>
      <w:r/>
      <w:bookmarkEnd w:id="817"/>
      <w:r/>
      <w:r/>
    </w:p>
    <w:p>
      <w:pPr>
        <w:ind w:firstLine="480"/>
        <w:spacing w:line="360" w:lineRule="auto"/>
        <w:rPr>
          <w:rFonts w:hint="eastAsia" w:ascii="宋体" w:hAnsi="宋体" w:cs="宋体"/>
          <w:sz w:val="24"/>
        </w:rPr>
        <w:outlineLvl w:val="0"/>
      </w:pPr>
      <w:r/>
      <w:bookmarkStart w:id="818" w:name="_Toc22758"/>
      <w:r/>
      <w:bookmarkStart w:id="819" w:name="_Toc25174"/>
      <w:r>
        <w:rPr>
          <w:rFonts w:hint="eastAsia" w:ascii="宋体" w:hAnsi="宋体" w:cs="宋体"/>
          <w:sz w:val="24"/>
        </w:rPr>
        <w:t xml:space="preserve">下列文件是构成合同不可分割的部分，并与本合同具有同等法律效力，这些文件包括但不限于：</w:t>
      </w:r>
      <w:bookmarkEnd w:id="818"/>
      <w:r/>
      <w:bookmarkEnd w:id="819"/>
      <w:r/>
      <w:r/>
    </w:p>
    <w:p>
      <w:pPr>
        <w:ind w:firstLine="480"/>
        <w:spacing w:line="360" w:lineRule="auto"/>
        <w:rPr>
          <w:rFonts w:hint="eastAsia" w:ascii="宋体" w:hAnsi="宋体" w:cs="宋体"/>
          <w:sz w:val="24"/>
        </w:rPr>
        <w:outlineLvl w:val="0"/>
      </w:pPr>
      <w:r/>
      <w:bookmarkStart w:id="820" w:name="_Toc25775"/>
      <w:r/>
      <w:bookmarkStart w:id="821" w:name="_Toc29955"/>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号招标文件。</w:t>
      </w:r>
      <w:bookmarkEnd w:id="820"/>
      <w:r/>
      <w:bookmarkEnd w:id="821"/>
      <w:r/>
      <w:r/>
    </w:p>
    <w:p>
      <w:pPr>
        <w:ind w:firstLine="480"/>
        <w:spacing w:line="360" w:lineRule="auto"/>
        <w:rPr>
          <w:rFonts w:hint="eastAsia" w:ascii="宋体" w:hAnsi="宋体" w:cs="宋体"/>
          <w:sz w:val="24"/>
        </w:rPr>
        <w:outlineLvl w:val="0"/>
      </w:pPr>
      <w:r/>
      <w:bookmarkStart w:id="822" w:name="_Toc2822"/>
      <w:r/>
      <w:bookmarkStart w:id="823" w:name="_Toc4240"/>
      <w:r>
        <w:rPr>
          <w:rFonts w:hint="eastAsia" w:ascii="宋体" w:hAnsi="宋体" w:cs="宋体"/>
          <w:sz w:val="24"/>
        </w:rPr>
        <w:t xml:space="preserve">2、乙方提交的投标文件。</w:t>
      </w:r>
      <w:bookmarkEnd w:id="822"/>
      <w:r/>
      <w:bookmarkEnd w:id="823"/>
      <w:r/>
      <w:r/>
    </w:p>
    <w:p>
      <w:pPr>
        <w:ind w:firstLine="480"/>
        <w:spacing w:line="360" w:lineRule="auto"/>
        <w:rPr>
          <w:rFonts w:hint="eastAsia" w:ascii="宋体" w:hAnsi="宋体" w:cs="宋体"/>
          <w:sz w:val="24"/>
        </w:rPr>
        <w:outlineLvl w:val="0"/>
      </w:pPr>
      <w:r/>
      <w:bookmarkStart w:id="824" w:name="_Toc22957"/>
      <w:r/>
      <w:bookmarkStart w:id="825" w:name="_Toc1419"/>
      <w:r>
        <w:rPr>
          <w:rFonts w:hint="eastAsia" w:ascii="宋体" w:hAnsi="宋体" w:cs="宋体"/>
          <w:sz w:val="24"/>
        </w:rPr>
        <w:t xml:space="preserve">3、乙方投标的其他资料及承诺。</w:t>
      </w:r>
      <w:bookmarkEnd w:id="824"/>
      <w:r/>
      <w:bookmarkEnd w:id="825"/>
      <w:r/>
      <w:r/>
    </w:p>
    <w:p>
      <w:pPr>
        <w:ind w:firstLine="482"/>
        <w:spacing w:line="360" w:lineRule="auto"/>
        <w:rPr>
          <w:rFonts w:hint="eastAsia" w:ascii="宋体" w:hAnsi="宋体" w:cs="宋体"/>
          <w:sz w:val="24"/>
        </w:rPr>
        <w:outlineLvl w:val="0"/>
      </w:pPr>
      <w:r/>
      <w:bookmarkStart w:id="826" w:name="_Toc11341"/>
      <w:r/>
      <w:bookmarkStart w:id="827" w:name="_Toc10427"/>
      <w:r>
        <w:rPr>
          <w:rFonts w:hint="eastAsia" w:ascii="宋体" w:hAnsi="宋体" w:cs="宋体"/>
          <w:b/>
          <w:bCs/>
          <w:sz w:val="24"/>
        </w:rPr>
        <w:t xml:space="preserve">三、质量保证和服务承诺</w:t>
      </w:r>
      <w:r>
        <w:rPr>
          <w:rFonts w:hint="eastAsia" w:ascii="宋体" w:hAnsi="宋体" w:cs="宋体"/>
          <w:sz w:val="24"/>
        </w:rPr>
        <w:t xml:space="preserve">：</w:t>
      </w:r>
      <w:bookmarkEnd w:id="826"/>
      <w:r/>
      <w:bookmarkEnd w:id="827"/>
      <w:r/>
      <w:r/>
    </w:p>
    <w:p>
      <w:pPr>
        <w:ind w:firstLine="480"/>
        <w:spacing w:line="360" w:lineRule="auto"/>
        <w:rPr>
          <w:rFonts w:hint="eastAsia" w:ascii="宋体" w:hAnsi="宋体" w:cs="宋体"/>
          <w:sz w:val="24"/>
        </w:rPr>
        <w:outlineLvl w:val="0"/>
      </w:pPr>
      <w:r/>
      <w:bookmarkStart w:id="828" w:name="_Toc6217"/>
      <w:r/>
      <w:bookmarkStart w:id="829" w:name="_Toc850"/>
      <w:r>
        <w:rPr>
          <w:rFonts w:hint="eastAsia" w:ascii="宋体" w:hAnsi="宋体" w:cs="宋体"/>
          <w:sz w:val="24"/>
        </w:rPr>
        <w:t xml:space="preserve">乙方所提供的服务必须符合国家有关标准和号招标文件（含技术说明）和投标文件的要求。</w:t>
      </w:r>
      <w:bookmarkEnd w:id="828"/>
      <w:r/>
      <w:bookmarkEnd w:id="829"/>
      <w:r/>
      <w:r/>
    </w:p>
    <w:p>
      <w:pPr>
        <w:ind w:firstLine="482"/>
        <w:spacing w:line="360" w:lineRule="auto"/>
        <w:rPr>
          <w:rFonts w:hint="eastAsia" w:ascii="宋体" w:hAnsi="宋体" w:cs="宋体"/>
          <w:b/>
          <w:bCs/>
          <w:sz w:val="24"/>
        </w:rPr>
        <w:outlineLvl w:val="0"/>
      </w:pPr>
      <w:r/>
      <w:bookmarkStart w:id="830" w:name="_Toc2555"/>
      <w:r/>
      <w:bookmarkStart w:id="831" w:name="_Toc1914"/>
      <w:r>
        <w:rPr>
          <w:rFonts w:hint="eastAsia" w:ascii="宋体" w:hAnsi="宋体" w:cs="宋体"/>
          <w:b/>
          <w:bCs/>
          <w:sz w:val="24"/>
        </w:rPr>
        <w:t xml:space="preserve">四、服务时间</w:t>
      </w:r>
      <w:bookmarkEnd w:id="830"/>
      <w:r/>
      <w:bookmarkEnd w:id="831"/>
      <w:r/>
      <w:r/>
    </w:p>
    <w:p>
      <w:pPr>
        <w:ind w:firstLine="480"/>
        <w:spacing w:line="360" w:lineRule="auto"/>
        <w:rPr>
          <w:rFonts w:hint="eastAsia" w:ascii="宋体" w:hAnsi="宋体" w:cs="宋体"/>
          <w:sz w:val="24"/>
        </w:rPr>
        <w:outlineLvl w:val="0"/>
      </w:pPr>
      <w:r/>
      <w:bookmarkStart w:id="832" w:name="_Toc20640"/>
      <w:r/>
      <w:bookmarkStart w:id="833" w:name="_Toc15788"/>
      <w:r>
        <w:rPr>
          <w:rFonts w:hint="eastAsia" w:ascii="宋体" w:hAnsi="宋体" w:cs="宋体"/>
          <w:sz w:val="24"/>
        </w:rPr>
        <w:t xml:space="preserve">项目时间:</w:t>
      </w:r>
      <w:bookmarkEnd w:id="832"/>
      <w:r/>
      <w:bookmarkEnd w:id="833"/>
      <w:r/>
      <w:r/>
    </w:p>
    <w:p>
      <w:pPr>
        <w:ind w:firstLine="482"/>
        <w:spacing w:line="360" w:lineRule="auto"/>
        <w:rPr>
          <w:rFonts w:hint="eastAsia" w:ascii="宋体" w:hAnsi="宋体" w:cs="宋体"/>
          <w:b/>
          <w:bCs/>
          <w:sz w:val="24"/>
        </w:rPr>
        <w:outlineLvl w:val="0"/>
      </w:pPr>
      <w:r/>
      <w:bookmarkStart w:id="834" w:name="_Toc6090"/>
      <w:r/>
      <w:bookmarkStart w:id="835" w:name="_Toc13173"/>
      <w:r>
        <w:rPr>
          <w:rFonts w:hint="eastAsia" w:ascii="宋体" w:hAnsi="宋体" w:cs="宋体"/>
          <w:b/>
          <w:bCs/>
          <w:sz w:val="24"/>
        </w:rPr>
        <w:t xml:space="preserve">五、验收</w:t>
      </w:r>
      <w:bookmarkEnd w:id="834"/>
      <w:r/>
      <w:bookmarkEnd w:id="835"/>
      <w:r/>
      <w:r/>
    </w:p>
    <w:p>
      <w:pPr>
        <w:ind w:firstLine="482"/>
        <w:spacing w:line="360" w:lineRule="auto"/>
        <w:rPr>
          <w:rFonts w:hint="eastAsia" w:ascii="宋体" w:hAnsi="宋体" w:cs="宋体"/>
          <w:b/>
          <w:bCs/>
          <w:sz w:val="24"/>
        </w:rPr>
        <w:outlineLvl w:val="0"/>
      </w:pPr>
      <w:r/>
      <w:bookmarkStart w:id="836" w:name="_Toc1347"/>
      <w:r/>
      <w:bookmarkStart w:id="837" w:name="_Toc2268"/>
      <w:r>
        <w:rPr>
          <w:rFonts w:hint="eastAsia" w:ascii="宋体" w:hAnsi="宋体" w:cs="宋体"/>
          <w:b/>
          <w:bCs/>
          <w:sz w:val="24"/>
        </w:rPr>
        <w:t xml:space="preserve">六、付款方式：</w:t>
      </w:r>
      <w:bookmarkEnd w:id="836"/>
      <w:r/>
      <w:bookmarkEnd w:id="837"/>
      <w:r/>
      <w:r/>
    </w:p>
    <w:p>
      <w:pPr>
        <w:ind w:firstLine="482"/>
        <w:spacing w:line="360" w:lineRule="auto"/>
        <w:rPr>
          <w:rFonts w:hint="eastAsia" w:ascii="宋体" w:hAnsi="宋体" w:cs="宋体"/>
          <w:b/>
          <w:bCs/>
          <w:sz w:val="24"/>
        </w:rPr>
        <w:outlineLvl w:val="0"/>
      </w:pPr>
      <w:r/>
      <w:bookmarkStart w:id="838" w:name="_Toc26722"/>
      <w:r/>
      <w:bookmarkStart w:id="839" w:name="_Toc13193"/>
      <w:r>
        <w:rPr>
          <w:rFonts w:hint="eastAsia" w:ascii="宋体" w:hAnsi="宋体" w:cs="宋体"/>
          <w:b/>
          <w:bCs/>
          <w:sz w:val="24"/>
        </w:rPr>
        <w:t xml:space="preserve">七、违约责任：</w:t>
      </w:r>
      <w:bookmarkEnd w:id="838"/>
      <w:r/>
      <w:bookmarkEnd w:id="839"/>
      <w:r/>
      <w:r/>
    </w:p>
    <w:p>
      <w:pPr>
        <w:ind w:firstLine="480"/>
        <w:spacing w:line="360" w:lineRule="auto"/>
        <w:rPr>
          <w:rFonts w:hint="eastAsia" w:ascii="宋体" w:hAnsi="宋体" w:cs="宋体"/>
          <w:sz w:val="24"/>
        </w:rPr>
        <w:outlineLvl w:val="0"/>
      </w:pPr>
      <w:r/>
      <w:bookmarkStart w:id="840" w:name="_Toc17940"/>
      <w:r/>
      <w:bookmarkStart w:id="841" w:name="_Toc24148"/>
      <w:r>
        <w:rPr>
          <w:rFonts w:hint="eastAsia" w:ascii="宋体" w:hAnsi="宋体" w:cs="宋体"/>
          <w:sz w:val="24"/>
        </w:rPr>
        <w:t xml:space="preserve">1、乙方不履行合同应当双倍返还定金,甲方不履行合同无权要求返还定金。</w:t>
      </w:r>
      <w:bookmarkEnd w:id="840"/>
      <w:r/>
      <w:bookmarkEnd w:id="841"/>
      <w:r/>
      <w:r/>
    </w:p>
    <w:p>
      <w:pPr>
        <w:ind w:firstLine="480"/>
        <w:spacing w:line="360" w:lineRule="auto"/>
        <w:rPr>
          <w:rFonts w:hint="eastAsia" w:ascii="宋体" w:hAnsi="宋体" w:cs="宋体"/>
          <w:sz w:val="24"/>
        </w:rPr>
        <w:outlineLvl w:val="0"/>
      </w:pPr>
      <w:r/>
      <w:bookmarkStart w:id="842" w:name="_Toc29201"/>
      <w:r/>
      <w:bookmarkStart w:id="843" w:name="_Toc25567"/>
      <w:r>
        <w:rPr>
          <w:rFonts w:hint="eastAsia" w:ascii="宋体" w:hAnsi="宋体" w:cs="宋体"/>
          <w:sz w:val="24"/>
        </w:rPr>
        <w:t xml:space="preserve">2、乙方逾期交货或者甲方逾期付款,应向对方支付违约金,迟延履行违约金以逾期部分价款总额每日万分之 八   计算。任何一方逾期履行超过  十  天，应当以逾期部分价款总额5％向对方支付违约金。违约方支付违约金后,对方有权要求继续履行合同。</w:t>
      </w:r>
      <w:bookmarkEnd w:id="842"/>
      <w:r/>
      <w:bookmarkEnd w:id="843"/>
      <w:r/>
      <w:r/>
    </w:p>
    <w:p>
      <w:pPr>
        <w:ind w:firstLine="480"/>
        <w:spacing w:line="360" w:lineRule="auto"/>
        <w:rPr>
          <w:rFonts w:hint="eastAsia" w:ascii="宋体" w:hAnsi="宋体" w:cs="宋体"/>
          <w:sz w:val="24"/>
        </w:rPr>
        <w:outlineLvl w:val="0"/>
      </w:pPr>
      <w:r/>
      <w:bookmarkStart w:id="844" w:name="_Toc20525"/>
      <w:r/>
      <w:bookmarkStart w:id="845" w:name="_Toc28230"/>
      <w:r>
        <w:rPr>
          <w:rFonts w:hint="eastAsia" w:ascii="宋体" w:hAnsi="宋体" w:cs="宋体"/>
          <w:sz w:val="24"/>
        </w:rPr>
        <w:t xml:space="preserve">3、提供的服务内容不符合招标文件的技术要求，必须按要求进行修复、拆除或重新采购；若乙方拒不按要求更正的，将对乙方处以不低于5倍的罚款（按不合格的服务内容价值计算），且乙方应承担由此发生的一切费用，延误的工期不予顺延。</w:t>
      </w:r>
      <w:bookmarkEnd w:id="844"/>
      <w:r/>
      <w:bookmarkEnd w:id="845"/>
      <w:r>
        <w:rPr>
          <w:rFonts w:hint="eastAsia" w:ascii="宋体" w:hAnsi="宋体" w:cs="宋体"/>
          <w:sz w:val="24"/>
        </w:rPr>
        <w:t xml:space="preserve">   </w:t>
      </w:r>
      <w:r/>
    </w:p>
    <w:p>
      <w:pPr>
        <w:ind w:firstLine="482"/>
        <w:spacing w:line="360" w:lineRule="auto"/>
        <w:rPr>
          <w:rFonts w:hint="eastAsia" w:ascii="宋体" w:hAnsi="宋体" w:cs="宋体"/>
          <w:b/>
          <w:bCs/>
          <w:sz w:val="24"/>
        </w:rPr>
        <w:outlineLvl w:val="0"/>
      </w:pPr>
      <w:r/>
      <w:bookmarkStart w:id="846" w:name="_Toc19048"/>
      <w:r/>
      <w:bookmarkStart w:id="847" w:name="_Toc10444"/>
      <w:r>
        <w:rPr>
          <w:rFonts w:hint="eastAsia" w:ascii="宋体" w:hAnsi="宋体" w:cs="宋体"/>
          <w:b/>
          <w:bCs/>
          <w:sz w:val="24"/>
        </w:rPr>
        <w:t xml:space="preserve">八、不可抗力：</w:t>
      </w:r>
      <w:bookmarkEnd w:id="846"/>
      <w:r/>
      <w:bookmarkEnd w:id="847"/>
      <w:r/>
      <w:r/>
    </w:p>
    <w:p>
      <w:pPr>
        <w:ind w:firstLine="480"/>
        <w:spacing w:line="360" w:lineRule="auto"/>
        <w:rPr>
          <w:rFonts w:hint="eastAsia" w:ascii="宋体" w:hAnsi="宋体" w:cs="宋体"/>
          <w:sz w:val="24"/>
        </w:rPr>
        <w:outlineLvl w:val="0"/>
      </w:pPr>
      <w:r/>
      <w:bookmarkStart w:id="848" w:name="_Toc7855"/>
      <w:r/>
      <w:bookmarkStart w:id="849" w:name="_Toc14986"/>
      <w:r>
        <w:rPr>
          <w:rFonts w:hint="eastAsia" w:ascii="宋体" w:hAnsi="宋体" w:cs="宋体"/>
          <w:sz w:val="24"/>
        </w:rPr>
        <w:t xml:space="preserve">1、甲、乙双方如果因不可抗力而导致合同义务的延误或不能履行，不承担没收误期赔偿或终止合同的责任。</w:t>
      </w:r>
      <w:bookmarkEnd w:id="848"/>
      <w:r/>
      <w:bookmarkEnd w:id="849"/>
      <w:r/>
      <w:r/>
    </w:p>
    <w:p>
      <w:pPr>
        <w:ind w:firstLine="480"/>
        <w:spacing w:line="360" w:lineRule="auto"/>
        <w:rPr>
          <w:rFonts w:hint="eastAsia" w:ascii="宋体" w:hAnsi="宋体" w:cs="宋体"/>
          <w:sz w:val="24"/>
        </w:rPr>
        <w:outlineLvl w:val="0"/>
      </w:pPr>
      <w:r/>
      <w:bookmarkStart w:id="850" w:name="_Toc5429"/>
      <w:r/>
      <w:bookmarkStart w:id="851" w:name="_Toc6088"/>
      <w:r>
        <w:rPr>
          <w:rFonts w:hint="eastAsia" w:ascii="宋体" w:hAnsi="宋体" w:cs="宋体"/>
          <w:sz w:val="24"/>
        </w:rPr>
        <w:t xml:space="preserve">2、本条所述的“不可抗力”系指下列甲、乙双方无法控制、不可预见的事件，但不包括甲、乙双方的违约或疏忽。这些事件包括：战争、严重火灾、洪水、台风、地震以及其他甲方和乙方商定的事件。</w:t>
      </w:r>
      <w:bookmarkEnd w:id="850"/>
      <w:r/>
      <w:bookmarkEnd w:id="851"/>
      <w:r/>
      <w:r/>
    </w:p>
    <w:p>
      <w:pPr>
        <w:ind w:firstLine="480"/>
        <w:spacing w:line="360" w:lineRule="auto"/>
        <w:rPr>
          <w:rFonts w:hint="eastAsia" w:ascii="宋体" w:hAnsi="宋体" w:cs="宋体"/>
          <w:sz w:val="24"/>
        </w:rPr>
        <w:outlineLvl w:val="0"/>
      </w:pPr>
      <w:r/>
      <w:bookmarkStart w:id="852" w:name="_Toc28019"/>
      <w:r/>
      <w:bookmarkStart w:id="853" w:name="_Toc31459"/>
      <w:r>
        <w:rPr>
          <w:rFonts w:hint="eastAsia" w:ascii="宋体" w:hAnsi="宋体" w:cs="宋体"/>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bookmarkEnd w:id="852"/>
      <w:r/>
      <w:bookmarkEnd w:id="853"/>
      <w:r/>
      <w:r/>
    </w:p>
    <w:p>
      <w:pPr>
        <w:ind w:firstLine="482"/>
        <w:spacing w:line="360" w:lineRule="auto"/>
        <w:rPr>
          <w:rFonts w:hint="eastAsia" w:ascii="宋体" w:hAnsi="宋体" w:cs="宋体"/>
          <w:b/>
          <w:bCs/>
          <w:sz w:val="24"/>
        </w:rPr>
        <w:outlineLvl w:val="0"/>
      </w:pPr>
      <w:r/>
      <w:bookmarkStart w:id="854" w:name="_Toc5587"/>
      <w:r/>
      <w:bookmarkStart w:id="855" w:name="_Toc9257"/>
      <w:r>
        <w:rPr>
          <w:rFonts w:hint="eastAsia" w:ascii="宋体" w:hAnsi="宋体" w:cs="宋体"/>
          <w:b/>
          <w:bCs/>
          <w:sz w:val="24"/>
        </w:rPr>
        <w:t xml:space="preserve">九、合同的解除：</w:t>
      </w:r>
      <w:bookmarkEnd w:id="854"/>
      <w:r/>
      <w:bookmarkEnd w:id="855"/>
      <w:r/>
      <w:r/>
    </w:p>
    <w:p>
      <w:pPr>
        <w:ind w:firstLine="480"/>
        <w:spacing w:line="360" w:lineRule="auto"/>
        <w:rPr>
          <w:rFonts w:hint="eastAsia" w:ascii="宋体" w:hAnsi="宋体" w:cs="宋体"/>
          <w:sz w:val="24"/>
        </w:rPr>
        <w:outlineLvl w:val="0"/>
      </w:pPr>
      <w:r/>
      <w:bookmarkStart w:id="856" w:name="_Toc6440"/>
      <w:r/>
      <w:bookmarkStart w:id="857" w:name="_Toc10736"/>
      <w:r>
        <w:rPr>
          <w:rFonts w:hint="eastAsia" w:ascii="宋体" w:hAnsi="宋体" w:cs="宋体"/>
          <w:sz w:val="24"/>
        </w:rPr>
        <w:t xml:space="preserve">1、甲方和乙方协商一致，可以解除合同。</w:t>
      </w:r>
      <w:bookmarkEnd w:id="856"/>
      <w:r/>
      <w:bookmarkEnd w:id="857"/>
      <w:r/>
      <w:r/>
    </w:p>
    <w:p>
      <w:pPr>
        <w:ind w:firstLine="480"/>
        <w:spacing w:line="360" w:lineRule="auto"/>
        <w:rPr>
          <w:rFonts w:hint="eastAsia" w:ascii="宋体" w:hAnsi="宋体" w:cs="宋体"/>
          <w:sz w:val="24"/>
        </w:rPr>
        <w:outlineLvl w:val="0"/>
      </w:pPr>
      <w:r/>
      <w:bookmarkStart w:id="858" w:name="_Toc27069"/>
      <w:r/>
      <w:bookmarkStart w:id="859" w:name="_Toc10356"/>
      <w:r>
        <w:rPr>
          <w:rFonts w:hint="eastAsia" w:ascii="宋体" w:hAnsi="宋体" w:cs="宋体"/>
          <w:sz w:val="24"/>
        </w:rPr>
        <w:t xml:space="preserve">2、有权解除合同的一方，应当在违约事实或不可抗力发生之后三十天内书面通知对方</w:t>
      </w:r>
      <w:bookmarkEnd w:id="858"/>
      <w:r/>
      <w:bookmarkEnd w:id="859"/>
      <w:r/>
      <w:r/>
    </w:p>
    <w:p>
      <w:pPr>
        <w:ind w:firstLine="480"/>
        <w:spacing w:line="360" w:lineRule="auto"/>
        <w:rPr>
          <w:rFonts w:hint="eastAsia" w:ascii="宋体" w:hAnsi="宋体" w:cs="宋体"/>
          <w:sz w:val="24"/>
        </w:rPr>
        <w:outlineLvl w:val="0"/>
      </w:pPr>
      <w:r/>
      <w:bookmarkStart w:id="860" w:name="_Toc17064"/>
      <w:r/>
      <w:bookmarkStart w:id="861" w:name="_Toc29973"/>
      <w:r>
        <w:rPr>
          <w:rFonts w:hint="eastAsia" w:ascii="宋体" w:hAnsi="宋体" w:cs="宋体"/>
          <w:sz w:val="24"/>
        </w:rPr>
        <w:t xml:space="preserve">提出解除合同，合同在书面通知到达对方时解除。</w:t>
      </w:r>
      <w:bookmarkEnd w:id="860"/>
      <w:r/>
      <w:bookmarkEnd w:id="861"/>
      <w:r/>
      <w:r/>
    </w:p>
    <w:p>
      <w:pPr>
        <w:ind w:firstLine="480"/>
        <w:spacing w:line="360" w:lineRule="auto"/>
        <w:rPr>
          <w:rFonts w:hint="eastAsia" w:ascii="宋体" w:hAnsi="宋体" w:cs="宋体"/>
          <w:sz w:val="24"/>
        </w:rPr>
        <w:outlineLvl w:val="0"/>
      </w:pPr>
      <w:r/>
      <w:bookmarkStart w:id="862" w:name="_Toc8949"/>
      <w:r/>
      <w:bookmarkStart w:id="863" w:name="_Toc30019"/>
      <w:r>
        <w:rPr>
          <w:rFonts w:hint="eastAsia" w:ascii="宋体" w:hAnsi="宋体" w:cs="宋体"/>
          <w:sz w:val="24"/>
        </w:rPr>
        <w:t xml:space="preserve">3、合同的部分和全部都不得擅自转让。</w:t>
      </w:r>
      <w:bookmarkEnd w:id="862"/>
      <w:r/>
      <w:bookmarkEnd w:id="863"/>
      <w:r/>
      <w:r/>
    </w:p>
    <w:p>
      <w:pPr>
        <w:ind w:firstLine="480"/>
        <w:spacing w:line="360" w:lineRule="auto"/>
        <w:rPr>
          <w:rFonts w:hint="eastAsia" w:ascii="宋体" w:hAnsi="宋体" w:cs="宋体"/>
          <w:sz w:val="24"/>
        </w:rPr>
        <w:outlineLvl w:val="0"/>
      </w:pPr>
      <w:r/>
      <w:bookmarkStart w:id="864" w:name="_Toc18120"/>
      <w:r/>
      <w:bookmarkStart w:id="865" w:name="_Toc8133"/>
      <w:r>
        <w:rPr>
          <w:rFonts w:hint="eastAsia" w:ascii="宋体" w:hAnsi="宋体" w:cs="宋体"/>
          <w:sz w:val="24"/>
        </w:rPr>
        <w:t xml:space="preserve">4、出现下列情况之一可以解除合同：</w:t>
      </w:r>
      <w:bookmarkEnd w:id="864"/>
      <w:r/>
      <w:bookmarkEnd w:id="865"/>
      <w:r/>
      <w:r/>
    </w:p>
    <w:p>
      <w:pPr>
        <w:ind w:firstLine="480"/>
        <w:spacing w:line="360" w:lineRule="auto"/>
        <w:rPr>
          <w:rFonts w:hint="eastAsia" w:ascii="宋体" w:hAnsi="宋体" w:cs="宋体"/>
          <w:sz w:val="24"/>
        </w:rPr>
        <w:outlineLvl w:val="0"/>
      </w:pPr>
      <w:r/>
      <w:bookmarkStart w:id="866" w:name="_Toc29187"/>
      <w:r/>
      <w:bookmarkStart w:id="867" w:name="_Toc4315"/>
      <w:r>
        <w:rPr>
          <w:rFonts w:hint="eastAsia" w:ascii="宋体" w:hAnsi="宋体" w:cs="宋体"/>
          <w:sz w:val="24"/>
        </w:rPr>
        <w:t xml:space="preserve">（1）对乙方有效投诉记录累计达3次；</w:t>
      </w:r>
      <w:bookmarkEnd w:id="866"/>
      <w:r/>
      <w:bookmarkEnd w:id="867"/>
      <w:r/>
      <w:r/>
    </w:p>
    <w:p>
      <w:pPr>
        <w:ind w:firstLine="480"/>
        <w:spacing w:line="360" w:lineRule="auto"/>
        <w:rPr>
          <w:rFonts w:hint="eastAsia" w:ascii="宋体" w:hAnsi="宋体" w:cs="宋体"/>
          <w:sz w:val="24"/>
        </w:rPr>
        <w:outlineLvl w:val="0"/>
      </w:pPr>
      <w:r/>
      <w:bookmarkStart w:id="868" w:name="_Toc3876"/>
      <w:r/>
      <w:bookmarkStart w:id="869" w:name="_Toc1270"/>
      <w:r>
        <w:rPr>
          <w:rFonts w:hint="eastAsia" w:ascii="宋体" w:hAnsi="宋体" w:cs="宋体"/>
          <w:sz w:val="24"/>
        </w:rPr>
        <w:t xml:space="preserve">（2）在合同有效期内，被行业主管部门取消经营资格的；</w:t>
      </w:r>
      <w:bookmarkEnd w:id="868"/>
      <w:r/>
      <w:bookmarkEnd w:id="869"/>
      <w:r/>
      <w:r/>
    </w:p>
    <w:p>
      <w:pPr>
        <w:ind w:firstLine="480"/>
        <w:spacing w:line="360" w:lineRule="auto"/>
        <w:rPr>
          <w:rFonts w:hint="eastAsia" w:ascii="宋体" w:hAnsi="宋体" w:cs="宋体"/>
          <w:sz w:val="24"/>
        </w:rPr>
        <w:outlineLvl w:val="0"/>
      </w:pPr>
      <w:r/>
      <w:bookmarkStart w:id="870" w:name="_Toc8375"/>
      <w:r/>
      <w:bookmarkStart w:id="871" w:name="_Toc6338"/>
      <w:r>
        <w:rPr>
          <w:rFonts w:hint="eastAsia" w:ascii="宋体" w:hAnsi="宋体" w:cs="宋体"/>
          <w:sz w:val="24"/>
        </w:rPr>
        <w:t xml:space="preserve">（3）在合同有效期内，乙方擅自变更、转让、租借本次招标范围内的定点服务资格的；</w:t>
      </w:r>
      <w:bookmarkEnd w:id="870"/>
      <w:r/>
      <w:bookmarkEnd w:id="871"/>
      <w:r/>
      <w:r/>
    </w:p>
    <w:p>
      <w:pPr>
        <w:ind w:firstLine="480"/>
        <w:spacing w:line="360" w:lineRule="auto"/>
        <w:rPr>
          <w:rFonts w:hint="eastAsia" w:ascii="宋体" w:hAnsi="宋体" w:cs="宋体"/>
          <w:sz w:val="24"/>
        </w:rPr>
        <w:outlineLvl w:val="0"/>
      </w:pPr>
      <w:r/>
      <w:bookmarkStart w:id="872" w:name="_Toc8389"/>
      <w:r/>
      <w:bookmarkStart w:id="873" w:name="_Toc31351"/>
      <w:r>
        <w:rPr>
          <w:rFonts w:hint="eastAsia" w:ascii="宋体" w:hAnsi="宋体" w:cs="宋体"/>
          <w:sz w:val="24"/>
        </w:rPr>
        <w:t xml:space="preserve">（4）不如实反映情况，提供虚假材料的；</w:t>
      </w:r>
      <w:bookmarkEnd w:id="872"/>
      <w:r/>
      <w:bookmarkEnd w:id="873"/>
      <w:r/>
      <w:r/>
    </w:p>
    <w:p>
      <w:pPr>
        <w:ind w:firstLine="480"/>
        <w:spacing w:line="360" w:lineRule="auto"/>
        <w:rPr>
          <w:rFonts w:hint="eastAsia" w:ascii="宋体" w:hAnsi="宋体" w:cs="宋体"/>
          <w:sz w:val="24"/>
        </w:rPr>
        <w:outlineLvl w:val="0"/>
      </w:pPr>
      <w:r/>
      <w:bookmarkStart w:id="874" w:name="_Toc30137"/>
      <w:r/>
      <w:bookmarkStart w:id="875" w:name="_Toc29493"/>
      <w:r>
        <w:rPr>
          <w:rFonts w:hint="eastAsia" w:ascii="宋体" w:hAnsi="宋体" w:cs="宋体"/>
          <w:sz w:val="24"/>
        </w:rPr>
        <w:t xml:space="preserve">（5）未按承诺的价格提供服务的。</w:t>
      </w:r>
      <w:bookmarkEnd w:id="874"/>
      <w:r/>
      <w:bookmarkEnd w:id="875"/>
      <w:r/>
      <w:r/>
    </w:p>
    <w:p>
      <w:pPr>
        <w:ind w:firstLine="480"/>
        <w:spacing w:line="360" w:lineRule="auto"/>
        <w:rPr>
          <w:rFonts w:hint="eastAsia" w:ascii="宋体" w:hAnsi="宋体" w:cs="宋体"/>
          <w:sz w:val="24"/>
        </w:rPr>
        <w:outlineLvl w:val="0"/>
      </w:pPr>
      <w:r/>
      <w:bookmarkStart w:id="876" w:name="_Toc29001"/>
      <w:r/>
      <w:bookmarkStart w:id="877" w:name="_Toc31680"/>
      <w:r>
        <w:rPr>
          <w:rFonts w:hint="eastAsia" w:ascii="宋体" w:hAnsi="宋体" w:cs="宋体"/>
          <w:sz w:val="24"/>
        </w:rPr>
        <w:t xml:space="preserve">（6）招标文件约定的可解除合同的情况出现。</w:t>
      </w:r>
      <w:bookmarkEnd w:id="876"/>
      <w:r/>
      <w:bookmarkEnd w:id="877"/>
      <w:r/>
      <w:r/>
    </w:p>
    <w:p>
      <w:pPr>
        <w:ind w:firstLine="480"/>
        <w:spacing w:line="360" w:lineRule="auto"/>
        <w:rPr>
          <w:rFonts w:hint="eastAsia" w:ascii="宋体" w:hAnsi="宋体" w:cs="宋体"/>
          <w:sz w:val="24"/>
        </w:rPr>
        <w:outlineLvl w:val="0"/>
      </w:pPr>
      <w:r/>
      <w:bookmarkStart w:id="878" w:name="_Toc3924"/>
      <w:r/>
      <w:bookmarkStart w:id="879" w:name="_Toc14200"/>
      <w:r>
        <w:rPr>
          <w:rFonts w:hint="eastAsia" w:ascii="宋体" w:hAnsi="宋体" w:cs="宋体"/>
          <w:sz w:val="24"/>
        </w:rPr>
        <w:t xml:space="preserve">5、乙方在任何情况下都不得用任何不正当行为影响、干扰委托单位。一经发现可立即解除合同，同时提请有关部门追究有关当事人的责任。</w:t>
      </w:r>
      <w:bookmarkEnd w:id="878"/>
      <w:r/>
      <w:bookmarkEnd w:id="879"/>
      <w:r/>
      <w:r/>
    </w:p>
    <w:p>
      <w:pPr>
        <w:ind w:firstLine="480"/>
        <w:spacing w:line="360" w:lineRule="auto"/>
        <w:rPr>
          <w:rFonts w:hint="eastAsia" w:ascii="宋体" w:hAnsi="宋体" w:cs="宋体"/>
          <w:sz w:val="24"/>
        </w:rPr>
        <w:outlineLvl w:val="0"/>
      </w:pPr>
      <w:r/>
      <w:bookmarkStart w:id="880" w:name="_Toc15191"/>
      <w:r/>
      <w:bookmarkStart w:id="881" w:name="_Toc17169"/>
      <w:r>
        <w:rPr>
          <w:rFonts w:hint="eastAsia" w:ascii="宋体" w:hAnsi="宋体" w:cs="宋体"/>
          <w:sz w:val="24"/>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bookmarkEnd w:id="880"/>
      <w:r/>
      <w:bookmarkEnd w:id="881"/>
      <w:r/>
      <w:r/>
    </w:p>
    <w:p>
      <w:pPr>
        <w:ind w:firstLine="482"/>
        <w:spacing w:line="360" w:lineRule="auto"/>
        <w:rPr>
          <w:rFonts w:hint="eastAsia" w:ascii="宋体" w:hAnsi="宋体" w:cs="宋体"/>
          <w:b/>
          <w:bCs/>
          <w:sz w:val="24"/>
        </w:rPr>
        <w:outlineLvl w:val="0"/>
      </w:pPr>
      <w:r/>
      <w:bookmarkStart w:id="882" w:name="_Toc26963"/>
      <w:r/>
      <w:bookmarkStart w:id="883" w:name="_Toc14895"/>
      <w:r>
        <w:rPr>
          <w:rFonts w:hint="eastAsia" w:ascii="宋体" w:hAnsi="宋体" w:cs="宋体"/>
          <w:b/>
          <w:bCs/>
          <w:sz w:val="24"/>
        </w:rPr>
        <w:t xml:space="preserve">十、争议处置</w:t>
      </w:r>
      <w:bookmarkEnd w:id="882"/>
      <w:r/>
      <w:bookmarkEnd w:id="883"/>
      <w:r/>
      <w:r/>
    </w:p>
    <w:p>
      <w:pPr>
        <w:ind w:firstLine="480"/>
        <w:spacing w:line="360" w:lineRule="auto"/>
        <w:rPr>
          <w:rFonts w:hint="eastAsia" w:ascii="宋体" w:hAnsi="宋体" w:cs="宋体"/>
          <w:sz w:val="24"/>
        </w:rPr>
        <w:outlineLvl w:val="0"/>
      </w:pPr>
      <w:r/>
      <w:bookmarkStart w:id="884" w:name="_Toc22150"/>
      <w:r/>
      <w:bookmarkStart w:id="885" w:name="_Toc10757"/>
      <w:r>
        <w:rPr>
          <w:rFonts w:hint="eastAsia" w:ascii="宋体" w:hAnsi="宋体" w:cs="宋体"/>
          <w:sz w:val="24"/>
        </w:rPr>
        <w:t xml:space="preserve">1、在执行本合同中所发生的一切争议，甲乙双方应通过友好协商的办法进行解决，如协商不能解决的，有关当事方可提请仲裁。</w:t>
      </w:r>
      <w:bookmarkEnd w:id="884"/>
      <w:r/>
      <w:bookmarkEnd w:id="885"/>
      <w:r/>
      <w:r/>
    </w:p>
    <w:p>
      <w:pPr>
        <w:ind w:firstLine="480"/>
        <w:spacing w:line="360" w:lineRule="auto"/>
        <w:rPr>
          <w:rFonts w:hint="eastAsia" w:ascii="宋体" w:hAnsi="宋体" w:cs="宋体"/>
          <w:sz w:val="24"/>
        </w:rPr>
        <w:outlineLvl w:val="0"/>
      </w:pPr>
      <w:r/>
      <w:bookmarkStart w:id="886" w:name="_Toc30306"/>
      <w:r/>
      <w:bookmarkStart w:id="887" w:name="_Toc32168"/>
      <w:r>
        <w:rPr>
          <w:rFonts w:hint="eastAsia" w:ascii="宋体" w:hAnsi="宋体" w:cs="宋体"/>
          <w:sz w:val="24"/>
        </w:rPr>
        <w:t xml:space="preserve">2、仲裁应根据《中华人民共和国仲裁法》的规定向甲方所在地有管辖权的仲裁机构申请仲裁。</w:t>
      </w:r>
      <w:bookmarkEnd w:id="886"/>
      <w:r/>
      <w:bookmarkEnd w:id="887"/>
      <w:r/>
      <w:r/>
    </w:p>
    <w:p>
      <w:pPr>
        <w:ind w:firstLine="480"/>
        <w:spacing w:line="360" w:lineRule="auto"/>
        <w:rPr>
          <w:rFonts w:hint="eastAsia" w:ascii="宋体" w:hAnsi="宋体" w:cs="宋体"/>
          <w:sz w:val="24"/>
        </w:rPr>
        <w:outlineLvl w:val="0"/>
      </w:pPr>
      <w:r/>
      <w:bookmarkStart w:id="888" w:name="_Toc11100"/>
      <w:r/>
      <w:bookmarkStart w:id="889" w:name="_Toc32644"/>
      <w:r>
        <w:rPr>
          <w:rFonts w:hint="eastAsia" w:ascii="宋体" w:hAnsi="宋体" w:cs="宋体"/>
          <w:sz w:val="24"/>
        </w:rPr>
        <w:t xml:space="preserve">3、仲裁裁决为最终裁决，对当事各方均有约束力。</w:t>
      </w:r>
      <w:bookmarkEnd w:id="888"/>
      <w:r/>
      <w:bookmarkEnd w:id="889"/>
      <w:r/>
      <w:r/>
    </w:p>
    <w:p>
      <w:pPr>
        <w:ind w:firstLine="482"/>
        <w:spacing w:line="360" w:lineRule="auto"/>
        <w:rPr>
          <w:rFonts w:hint="eastAsia" w:ascii="宋体" w:hAnsi="宋体" w:cs="宋体"/>
          <w:b/>
          <w:bCs/>
          <w:sz w:val="24"/>
        </w:rPr>
        <w:outlineLvl w:val="0"/>
      </w:pPr>
      <w:r/>
      <w:bookmarkStart w:id="890" w:name="_Toc2521"/>
      <w:r/>
      <w:bookmarkStart w:id="891" w:name="_Toc13611"/>
      <w:r>
        <w:rPr>
          <w:rFonts w:hint="eastAsia" w:ascii="宋体" w:hAnsi="宋体" w:cs="宋体"/>
          <w:b/>
          <w:bCs/>
          <w:sz w:val="24"/>
        </w:rPr>
        <w:t xml:space="preserve">十一、合同生效</w:t>
      </w:r>
      <w:bookmarkEnd w:id="890"/>
      <w:r/>
      <w:bookmarkEnd w:id="891"/>
      <w:r/>
      <w:r/>
    </w:p>
    <w:p>
      <w:pPr>
        <w:ind w:firstLine="480"/>
        <w:spacing w:line="360" w:lineRule="auto"/>
        <w:rPr>
          <w:rFonts w:hint="eastAsia" w:ascii="宋体" w:hAnsi="宋体" w:cs="宋体"/>
          <w:sz w:val="24"/>
        </w:rPr>
        <w:outlineLvl w:val="0"/>
      </w:pPr>
      <w:r/>
      <w:bookmarkStart w:id="892" w:name="_Toc30903"/>
      <w:r/>
      <w:bookmarkStart w:id="893" w:name="_Toc6665"/>
      <w:r>
        <w:rPr>
          <w:rFonts w:hint="eastAsia" w:ascii="宋体" w:hAnsi="宋体" w:cs="宋体"/>
          <w:sz w:val="24"/>
        </w:rPr>
        <w:t xml:space="preserve">本合同经</w:t>
      </w:r>
      <w:r>
        <w:rPr>
          <w:rFonts w:hint="eastAsia" w:ascii="宋体" w:hAnsi="宋体" w:cs="宋体"/>
          <w:sz w:val="24"/>
          <w:lang w:val="en-US" w:eastAsia="zh-CN"/>
        </w:rPr>
        <w:t xml:space="preserve">双</w:t>
      </w:r>
      <w:r>
        <w:rPr>
          <w:rFonts w:hint="eastAsia" w:ascii="宋体" w:hAnsi="宋体" w:cs="宋体"/>
          <w:sz w:val="24"/>
        </w:rPr>
        <w:t xml:space="preserve">方盖章签字后生效，如有变动，必须经甲乙双方协商一致后，方可更改。本合同一式柒份，甲方叁份，乙方贰份，招标代理机构贰份。</w:t>
      </w:r>
      <w:bookmarkEnd w:id="892"/>
      <w:r/>
      <w:bookmarkEnd w:id="893"/>
      <w:r/>
      <w:r/>
    </w:p>
    <w:p>
      <w:pPr>
        <w:ind w:firstLine="480"/>
        <w:spacing w:line="360" w:lineRule="auto"/>
        <w:rPr>
          <w:rFonts w:hint="eastAsia" w:ascii="宋体" w:hAnsi="宋体" w:cs="宋体"/>
          <w:sz w:val="24"/>
        </w:rPr>
        <w:outlineLvl w:val="0"/>
      </w:pPr>
      <w:r/>
      <w:bookmarkStart w:id="894" w:name="_Toc32540"/>
      <w:r/>
      <w:bookmarkStart w:id="895" w:name="_Toc14744"/>
      <w:r>
        <w:rPr>
          <w:rFonts w:hint="eastAsia" w:ascii="宋体" w:hAnsi="宋体" w:cs="宋体"/>
          <w:sz w:val="24"/>
        </w:rPr>
        <w:t xml:space="preserve">其他未尽事宜，参照相关法律，双方协商解决。</w:t>
      </w:r>
      <w:bookmarkEnd w:id="894"/>
      <w:r/>
      <w:bookmarkEnd w:id="895"/>
      <w:r/>
      <w:r/>
    </w:p>
    <w:p>
      <w:pPr>
        <w:ind w:firstLine="480"/>
        <w:spacing w:line="360" w:lineRule="auto"/>
        <w:rPr>
          <w:rFonts w:hint="eastAsia" w:ascii="宋体" w:hAnsi="宋体" w:cs="宋体"/>
          <w:sz w:val="24"/>
        </w:rPr>
        <w:outlineLvl w:val="0"/>
      </w:pPr>
      <w:r/>
      <w:bookmarkStart w:id="896" w:name="_Toc25963"/>
      <w:r/>
      <w:bookmarkStart w:id="897" w:name="_Toc2327"/>
      <w:r>
        <w:rPr>
          <w:rFonts w:hint="eastAsia" w:ascii="宋体" w:hAnsi="宋体" w:cs="宋体"/>
          <w:sz w:val="24"/>
        </w:rPr>
        <w:t xml:space="preserve">甲方：单位名称（章）：</w:t>
      </w:r>
      <w:bookmarkEnd w:id="896"/>
      <w:r/>
      <w:bookmarkEnd w:id="897"/>
      <w:r/>
      <w:r/>
    </w:p>
    <w:p>
      <w:pPr>
        <w:ind w:firstLine="480"/>
        <w:spacing w:line="360" w:lineRule="auto"/>
        <w:rPr>
          <w:rFonts w:hint="eastAsia" w:ascii="宋体" w:hAnsi="宋体" w:cs="宋体"/>
          <w:sz w:val="24"/>
        </w:rPr>
        <w:outlineLvl w:val="0"/>
      </w:pPr>
      <w:r/>
      <w:bookmarkStart w:id="898" w:name="_Toc11929"/>
      <w:r/>
      <w:bookmarkStart w:id="899" w:name="_Toc1578"/>
      <w:r>
        <w:rPr>
          <w:rFonts w:hint="eastAsia" w:ascii="宋体" w:hAnsi="宋体" w:cs="宋体"/>
          <w:sz w:val="24"/>
        </w:rPr>
        <w:t xml:space="preserve">单位地址：</w:t>
      </w:r>
      <w:bookmarkEnd w:id="898"/>
      <w:r/>
      <w:bookmarkEnd w:id="899"/>
      <w:r/>
      <w:r/>
    </w:p>
    <w:p>
      <w:pPr>
        <w:ind w:firstLine="480"/>
        <w:spacing w:line="360" w:lineRule="auto"/>
        <w:rPr>
          <w:rFonts w:hint="eastAsia" w:ascii="宋体" w:hAnsi="宋体" w:cs="宋体"/>
          <w:sz w:val="24"/>
        </w:rPr>
        <w:outlineLvl w:val="0"/>
      </w:pPr>
      <w:r/>
      <w:bookmarkStart w:id="900" w:name="_Toc9838"/>
      <w:r/>
      <w:bookmarkStart w:id="901" w:name="_Toc26800"/>
      <w:r>
        <w:rPr>
          <w:rFonts w:hint="eastAsia" w:ascii="宋体" w:hAnsi="宋体" w:cs="宋体"/>
          <w:sz w:val="24"/>
        </w:rPr>
        <w:t xml:space="preserve">法定代表人：</w:t>
      </w:r>
      <w:bookmarkEnd w:id="900"/>
      <w:r/>
      <w:bookmarkEnd w:id="901"/>
      <w:r/>
      <w:r/>
    </w:p>
    <w:p>
      <w:pPr>
        <w:ind w:firstLine="480"/>
        <w:spacing w:line="360" w:lineRule="auto"/>
        <w:rPr>
          <w:rFonts w:hint="eastAsia" w:ascii="宋体" w:hAnsi="宋体" w:cs="宋体"/>
          <w:sz w:val="24"/>
        </w:rPr>
        <w:outlineLvl w:val="0"/>
      </w:pPr>
      <w:r/>
      <w:bookmarkStart w:id="902" w:name="_Toc12441"/>
      <w:r/>
      <w:bookmarkStart w:id="903" w:name="_Toc7091"/>
      <w:r>
        <w:rPr>
          <w:rFonts w:hint="eastAsia" w:ascii="宋体" w:hAnsi="宋体" w:cs="宋体"/>
          <w:sz w:val="24"/>
        </w:rPr>
        <w:t xml:space="preserve">委托代理人：</w:t>
      </w:r>
      <w:bookmarkEnd w:id="902"/>
      <w:r/>
      <w:bookmarkEnd w:id="903"/>
      <w:r/>
      <w:r/>
    </w:p>
    <w:p>
      <w:pPr>
        <w:ind w:firstLine="480"/>
        <w:spacing w:line="360" w:lineRule="auto"/>
        <w:rPr>
          <w:rFonts w:hint="eastAsia" w:ascii="宋体" w:hAnsi="宋体" w:cs="宋体"/>
          <w:sz w:val="24"/>
        </w:rPr>
        <w:outlineLvl w:val="0"/>
      </w:pPr>
      <w:r/>
      <w:bookmarkStart w:id="904" w:name="_Toc31971"/>
      <w:r/>
      <w:bookmarkStart w:id="905" w:name="_Toc14405"/>
      <w:r>
        <w:rPr>
          <w:rFonts w:hint="eastAsia" w:ascii="宋体" w:hAnsi="宋体" w:cs="宋体"/>
          <w:sz w:val="24"/>
        </w:rPr>
        <w:t xml:space="preserve">经办人：</w:t>
      </w:r>
      <w:bookmarkEnd w:id="904"/>
      <w:r/>
      <w:bookmarkEnd w:id="905"/>
      <w:r/>
      <w:r/>
    </w:p>
    <w:p>
      <w:pPr>
        <w:ind w:firstLine="480"/>
        <w:spacing w:line="360" w:lineRule="auto"/>
        <w:rPr>
          <w:rFonts w:hint="eastAsia" w:ascii="宋体" w:hAnsi="宋体" w:cs="宋体"/>
          <w:sz w:val="24"/>
        </w:rPr>
        <w:outlineLvl w:val="0"/>
      </w:pPr>
      <w:r/>
      <w:bookmarkStart w:id="906" w:name="_Toc5270"/>
      <w:r/>
      <w:bookmarkStart w:id="907" w:name="_Toc30067"/>
      <w:r>
        <w:rPr>
          <w:rFonts w:hint="eastAsia" w:ascii="宋体" w:hAnsi="宋体" w:cs="宋体"/>
          <w:sz w:val="24"/>
        </w:rPr>
        <w:t xml:space="preserve">电  话：</w:t>
      </w:r>
      <w:bookmarkEnd w:id="906"/>
      <w:r/>
      <w:bookmarkEnd w:id="907"/>
      <w:r/>
      <w:r/>
    </w:p>
    <w:p>
      <w:pPr>
        <w:ind w:firstLine="480"/>
        <w:spacing w:line="360" w:lineRule="auto"/>
        <w:rPr>
          <w:rFonts w:hint="eastAsia" w:ascii="宋体" w:hAnsi="宋体" w:cs="宋体"/>
          <w:sz w:val="24"/>
        </w:rPr>
        <w:outlineLvl w:val="0"/>
      </w:pPr>
      <w:r>
        <w:rPr>
          <w:rFonts w:hint="eastAsia" w:ascii="宋体" w:hAnsi="宋体" w:cs="宋体"/>
          <w:sz w:val="24"/>
        </w:rPr>
      </w:r>
      <w:r/>
    </w:p>
    <w:p>
      <w:pPr>
        <w:ind w:firstLine="480"/>
        <w:spacing w:line="360" w:lineRule="auto"/>
        <w:rPr>
          <w:rFonts w:hint="eastAsia" w:ascii="宋体" w:hAnsi="宋体" w:cs="宋体"/>
          <w:sz w:val="24"/>
        </w:rPr>
        <w:outlineLvl w:val="0"/>
      </w:pPr>
      <w:r/>
      <w:bookmarkStart w:id="908" w:name="_Toc10795"/>
      <w:r/>
      <w:bookmarkStart w:id="909" w:name="_Toc24828"/>
      <w:r>
        <w:rPr>
          <w:rFonts w:hint="eastAsia" w:ascii="宋体" w:hAnsi="宋体" w:cs="宋体"/>
          <w:sz w:val="24"/>
        </w:rPr>
        <w:t xml:space="preserve">乙方：单位名称（章）：</w:t>
      </w:r>
      <w:bookmarkEnd w:id="908"/>
      <w:r/>
      <w:bookmarkEnd w:id="909"/>
      <w:r>
        <w:rPr>
          <w:rFonts w:hint="eastAsia" w:ascii="宋体" w:hAnsi="宋体" w:cs="宋体"/>
          <w:sz w:val="24"/>
        </w:rPr>
        <w:t xml:space="preserve">                            </w:t>
      </w:r>
      <w:r/>
    </w:p>
    <w:p>
      <w:pPr>
        <w:ind w:firstLine="480"/>
        <w:spacing w:line="360" w:lineRule="auto"/>
        <w:rPr>
          <w:rFonts w:hint="eastAsia" w:ascii="宋体" w:hAnsi="宋体" w:cs="宋体"/>
          <w:sz w:val="24"/>
        </w:rPr>
        <w:outlineLvl w:val="0"/>
      </w:pPr>
      <w:r/>
      <w:bookmarkStart w:id="910" w:name="_Toc6252"/>
      <w:r/>
      <w:bookmarkStart w:id="911" w:name="_Toc26046"/>
      <w:r>
        <w:rPr>
          <w:rFonts w:hint="eastAsia" w:ascii="宋体" w:hAnsi="宋体" w:cs="宋体"/>
          <w:sz w:val="24"/>
        </w:rPr>
        <w:t xml:space="preserve">单位地址：</w:t>
      </w:r>
      <w:bookmarkEnd w:id="910"/>
      <w:r/>
      <w:bookmarkEnd w:id="911"/>
      <w:r>
        <w:rPr>
          <w:rFonts w:hint="eastAsia" w:ascii="宋体" w:hAnsi="宋体" w:cs="宋体"/>
          <w:sz w:val="24"/>
        </w:rPr>
        <w:t xml:space="preserve"> </w:t>
      </w:r>
      <w:r/>
    </w:p>
    <w:p>
      <w:pPr>
        <w:ind w:firstLine="480"/>
        <w:spacing w:line="360" w:lineRule="auto"/>
        <w:rPr>
          <w:rFonts w:hint="eastAsia" w:ascii="宋体" w:hAnsi="宋体" w:cs="宋体"/>
          <w:sz w:val="24"/>
        </w:rPr>
        <w:outlineLvl w:val="0"/>
      </w:pPr>
      <w:r/>
      <w:bookmarkStart w:id="912" w:name="_Toc27721"/>
      <w:r/>
      <w:bookmarkStart w:id="913" w:name="_Toc29920"/>
      <w:r>
        <w:rPr>
          <w:rFonts w:hint="eastAsia" w:ascii="宋体" w:hAnsi="宋体" w:cs="宋体"/>
          <w:sz w:val="24"/>
        </w:rPr>
        <w:t xml:space="preserve">法定代表人：</w:t>
      </w:r>
      <w:bookmarkEnd w:id="912"/>
      <w:r/>
      <w:bookmarkEnd w:id="913"/>
      <w:r/>
      <w:r/>
    </w:p>
    <w:p>
      <w:pPr>
        <w:ind w:firstLine="480"/>
        <w:spacing w:line="360" w:lineRule="auto"/>
        <w:rPr>
          <w:rFonts w:hint="eastAsia" w:ascii="宋体" w:hAnsi="宋体" w:cs="宋体"/>
          <w:sz w:val="24"/>
        </w:rPr>
        <w:outlineLvl w:val="0"/>
      </w:pPr>
      <w:r/>
      <w:bookmarkStart w:id="914" w:name="_Toc17549"/>
      <w:r/>
      <w:bookmarkStart w:id="915" w:name="_Toc25125"/>
      <w:r>
        <w:rPr>
          <w:rFonts w:hint="eastAsia" w:ascii="宋体" w:hAnsi="宋体" w:cs="宋体"/>
          <w:sz w:val="24"/>
        </w:rPr>
        <w:t xml:space="preserve">委托代理人：</w:t>
      </w:r>
      <w:bookmarkEnd w:id="914"/>
      <w:r/>
      <w:bookmarkEnd w:id="915"/>
      <w:r/>
      <w:r/>
    </w:p>
    <w:p>
      <w:pPr>
        <w:ind w:firstLine="480"/>
        <w:spacing w:line="360" w:lineRule="auto"/>
        <w:rPr>
          <w:rFonts w:hint="eastAsia" w:ascii="宋体" w:hAnsi="宋体" w:cs="宋体"/>
          <w:sz w:val="24"/>
        </w:rPr>
        <w:outlineLvl w:val="0"/>
      </w:pPr>
      <w:r/>
      <w:bookmarkStart w:id="916" w:name="_Toc22102"/>
      <w:r/>
      <w:bookmarkStart w:id="917" w:name="_Toc19532"/>
      <w:r>
        <w:rPr>
          <w:rFonts w:hint="eastAsia" w:ascii="宋体" w:hAnsi="宋体" w:cs="宋体"/>
          <w:sz w:val="24"/>
        </w:rPr>
        <w:t xml:space="preserve">经办人：                      电  话：</w:t>
      </w:r>
      <w:bookmarkEnd w:id="916"/>
      <w:r/>
      <w:bookmarkEnd w:id="917"/>
      <w:r/>
      <w:r/>
    </w:p>
    <w:p>
      <w:pPr>
        <w:ind w:firstLine="480"/>
        <w:spacing w:line="360" w:lineRule="auto"/>
        <w:rPr>
          <w:rFonts w:hint="eastAsia" w:ascii="宋体" w:hAnsi="宋体" w:cs="宋体"/>
          <w:sz w:val="24"/>
        </w:rPr>
        <w:outlineLvl w:val="0"/>
      </w:pPr>
      <w:r/>
      <w:bookmarkStart w:id="918" w:name="_Toc12822"/>
      <w:r/>
      <w:bookmarkStart w:id="919" w:name="_Toc20160"/>
      <w:r>
        <w:rPr>
          <w:rFonts w:hint="eastAsia" w:ascii="宋体" w:hAnsi="宋体" w:cs="宋体"/>
          <w:sz w:val="24"/>
        </w:rPr>
        <w:t xml:space="preserve">开户银行：                    银行账号：</w:t>
      </w:r>
      <w:bookmarkEnd w:id="918"/>
      <w:r/>
      <w:bookmarkEnd w:id="919"/>
      <w:r/>
      <w:r/>
    </w:p>
    <w:p>
      <w:pPr>
        <w:ind w:firstLine="480"/>
        <w:spacing w:line="360" w:lineRule="auto"/>
        <w:rPr>
          <w:rFonts w:hint="eastAsia" w:ascii="宋体" w:hAnsi="宋体" w:cs="宋体"/>
          <w:sz w:val="24"/>
        </w:rPr>
        <w:outlineLvl w:val="0"/>
      </w:pPr>
      <w:r>
        <w:rPr>
          <w:rFonts w:hint="eastAsia" w:ascii="宋体" w:hAnsi="宋体" w:cs="宋体"/>
          <w:sz w:val="24"/>
        </w:rPr>
      </w:r>
      <w:r/>
    </w:p>
    <w:p>
      <w:pPr>
        <w:rPr>
          <w:rFonts w:hint="eastAsia" w:ascii="宋体" w:hAnsi="宋体" w:cs="宋体"/>
          <w:szCs w:val="21"/>
        </w:rPr>
      </w:pPr>
      <w:r>
        <w:rPr>
          <w:rFonts w:hint="eastAsia" w:ascii="宋体" w:hAnsi="宋体" w:cs="宋体"/>
          <w:szCs w:val="21"/>
        </w:rPr>
      </w:r>
      <w:r/>
    </w:p>
    <w:p>
      <w:pPr>
        <w:jc w:val="center"/>
        <w:spacing w:line="360" w:lineRule="auto"/>
        <w:rPr>
          <w:b/>
          <w:bCs/>
        </w:rPr>
      </w:pP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08"/>
        <w:ind w:firstLine="482"/>
        <w:spacing w:line="360" w:lineRule="auto"/>
        <w:rPr>
          <w:rFonts w:hAnsi="宋体" w:cs="宋体"/>
        </w:rPr>
      </w:pPr>
      <w:r>
        <w:rPr>
          <w:rFonts w:hint="eastAsia" w:hAnsi="宋体" w:cs="宋体"/>
        </w:rPr>
        <w:t xml:space="preserve">致：常州正衡招投标有限公司</w:t>
      </w:r>
      <w:r/>
    </w:p>
    <w:p>
      <w:pPr>
        <w:pStyle w:val="908"/>
        <w:ind w:firstLine="960"/>
        <w:spacing w:line="360" w:lineRule="auto"/>
        <w:rPr>
          <w:rFonts w:hAnsi="宋体" w:cs="宋体"/>
          <w:u w:val="single"/>
        </w:rPr>
      </w:pPr>
      <w:r>
        <w:rPr>
          <w:rFonts w:hint="eastAsia" w:hAnsi="宋体" w:cs="宋体"/>
          <w:u w:val="single"/>
        </w:rPr>
        <w:t xml:space="preserve">（采购人名称）</w:t>
      </w:r>
      <w:r/>
    </w:p>
    <w:p>
      <w:pPr>
        <w:pStyle w:val="908"/>
        <w:ind w:firstLine="482"/>
        <w:spacing w:line="360" w:lineRule="auto"/>
        <w:rPr>
          <w:rFonts w:hAnsi="宋体" w:cs="宋体"/>
        </w:rPr>
      </w:pPr>
      <w:r>
        <w:rPr>
          <w:rFonts w:hAnsi="宋体" w:cs="宋体"/>
        </w:rPr>
      </w:r>
      <w:r/>
    </w:p>
    <w:p>
      <w:pPr>
        <w:pStyle w:val="908"/>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08"/>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08"/>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08"/>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08"/>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08"/>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08"/>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08"/>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08"/>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08"/>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08"/>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08"/>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08"/>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08"/>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08"/>
        <w:ind w:firstLine="482"/>
        <w:spacing w:line="360" w:lineRule="auto"/>
        <w:rPr>
          <w:rFonts w:hAnsi="宋体" w:cs="宋体"/>
        </w:rPr>
        <w:outlineLvl w:val="1"/>
      </w:pPr>
      <w:r>
        <w:rPr>
          <w:rFonts w:hint="eastAsia" w:hAnsi="宋体" w:cs="宋体"/>
        </w:rPr>
        <w:t xml:space="preserve">九、我单位无以下不良信用记录情形：</w:t>
      </w:r>
      <w:r/>
    </w:p>
    <w:p>
      <w:pPr>
        <w:pStyle w:val="908"/>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08"/>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08"/>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08"/>
        <w:ind w:firstLine="482"/>
        <w:spacing w:line="360" w:lineRule="auto"/>
        <w:rPr>
          <w:rFonts w:hAnsi="宋体" w:cs="宋体"/>
        </w:rPr>
      </w:pPr>
      <w:r>
        <w:rPr>
          <w:rFonts w:hAnsi="宋体" w:cs="宋体"/>
        </w:rPr>
      </w:r>
      <w:r/>
    </w:p>
    <w:p>
      <w:pPr>
        <w:pStyle w:val="908"/>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08"/>
        <w:ind w:firstLine="482"/>
        <w:spacing w:line="360" w:lineRule="auto"/>
        <w:rPr>
          <w:rFonts w:hAnsi="宋体" w:cs="宋体"/>
        </w:rPr>
      </w:pPr>
      <w:r>
        <w:rPr>
          <w:rFonts w:hAnsi="宋体" w:cs="宋体"/>
        </w:rPr>
      </w:r>
      <w:r/>
    </w:p>
    <w:p>
      <w:pPr>
        <w:pStyle w:val="908"/>
        <w:ind w:firstLine="482"/>
        <w:spacing w:line="360" w:lineRule="auto"/>
        <w:rPr>
          <w:rFonts w:hAnsi="宋体" w:cs="宋体"/>
        </w:rPr>
      </w:pPr>
      <w:r>
        <w:rPr>
          <w:rFonts w:hAnsi="宋体" w:cs="宋体"/>
        </w:rPr>
      </w:r>
      <w:r/>
    </w:p>
    <w:p>
      <w:pPr>
        <w:pStyle w:val="908"/>
        <w:ind w:firstLine="482"/>
        <w:spacing w:line="360" w:lineRule="auto"/>
        <w:rPr>
          <w:rFonts w:hAnsi="宋体" w:cs="宋体"/>
        </w:rPr>
      </w:pPr>
      <w:r>
        <w:rPr>
          <w:rFonts w:hint="eastAsia" w:hAnsi="宋体" w:cs="宋体"/>
        </w:rPr>
        <w:t xml:space="preserve">投标人：（加盖公章）</w:t>
      </w:r>
      <w:r/>
    </w:p>
    <w:p>
      <w:pPr>
        <w:pStyle w:val="908"/>
        <w:ind w:firstLine="482"/>
        <w:spacing w:line="360" w:lineRule="auto"/>
        <w:rPr>
          <w:rFonts w:hAnsi="宋体" w:cs="宋体"/>
        </w:rPr>
      </w:pPr>
      <w:r>
        <w:rPr>
          <w:rFonts w:hint="eastAsia" w:hAnsi="宋体" w:cs="宋体"/>
        </w:rPr>
        <w:t xml:space="preserve">法定代表人（或单位负责人）签字或盖章：</w:t>
      </w:r>
      <w:r/>
    </w:p>
    <w:p>
      <w:pPr>
        <w:pStyle w:val="908"/>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rPr>
          <w:rFonts w:hint="eastAsia" w:ascii="宋体" w:hAnsi="宋体" w:cs="宋体"/>
          <w:sz w:val="24"/>
          <w:lang w:val="en-US" w:eastAsia="zh-CN"/>
        </w:rPr>
      </w:pPr>
      <w:r>
        <w:rPr>
          <w:rFonts w:hint="eastAsia" w:ascii="宋体" w:hAnsi="宋体" w:cs="宋体"/>
          <w:sz w:val="24"/>
          <w:lang w:val="en-US" w:eastAsia="zh-CN"/>
        </w:rPr>
      </w:r>
      <w:r/>
    </w:p>
    <w:p>
      <w:pPr>
        <w:rPr>
          <w:rFonts w:hint="eastAsia" w:ascii="宋体" w:hAnsi="宋体" w:eastAsia="宋体" w:cs="宋体"/>
          <w:color w:val="000000"/>
          <w:lang w:val="en-US" w:eastAsia="zh-CN"/>
        </w:rPr>
      </w:pPr>
      <w:r>
        <w:rPr>
          <w:rFonts w:hint="eastAsia" w:ascii="宋体" w:hAnsi="宋体" w:cs="宋体"/>
          <w:sz w:val="24"/>
          <w:lang w:val="en-US" w:eastAsia="zh-CN"/>
        </w:rPr>
        <w:t xml:space="preserve">如是事业单位则提供</w:t>
      </w:r>
      <w:r>
        <w:rPr>
          <w:rFonts w:hint="eastAsia" w:ascii="宋体" w:hAnsi="宋体" w:cs="宋体"/>
          <w:sz w:val="24"/>
          <w:lang w:eastAsia="zh-CN"/>
        </w:rPr>
        <w:t xml:space="preserve">《</w:t>
      </w:r>
      <w:r>
        <w:rPr>
          <w:rFonts w:hint="eastAsia" w:ascii="宋体" w:hAnsi="宋体" w:cs="宋体"/>
          <w:sz w:val="24"/>
        </w:rPr>
        <w:t xml:space="preserve">事业单位法人证书</w:t>
      </w:r>
      <w:r>
        <w:rPr>
          <w:rFonts w:hint="eastAsia" w:ascii="宋体" w:hAnsi="宋体" w:cs="宋体"/>
          <w:sz w:val="24"/>
          <w:lang w:eastAsia="zh-CN"/>
        </w:rPr>
        <w:t xml:space="preserve">》</w:t>
      </w:r>
      <w:r>
        <w:rPr>
          <w:rFonts w:hint="eastAsia" w:ascii="宋体" w:hAnsi="宋体" w:cs="宋体"/>
          <w:color w:val="000000"/>
        </w:rPr>
        <w:br w:type="page" w:clear="all"/>
      </w:r>
      <w:r>
        <w:rPr>
          <w:rFonts w:hint="eastAsia" w:ascii="宋体" w:hAnsi="宋体" w:cs="宋体"/>
          <w:color w:val="000000"/>
          <w:lang w:val="en-US" w:eastAsia="zh-CN"/>
        </w:rPr>
        <w:t xml:space="preserve">1-3</w:t>
      </w:r>
      <w:r>
        <w:rPr>
          <w:rFonts w:hint="eastAsia" w:ascii="宋体" w:hAnsi="宋体" w:cs="宋体"/>
          <w:sz w:val="24"/>
        </w:rPr>
        <w:t xml:space="preserve">本项目的特定资格要求</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p>
    <w:p>
      <w:pPr>
        <w:pStyle w:val="947"/>
      </w:pPr>
      <w:r/>
      <w:r/>
    </w:p>
    <w:p>
      <w:pPr>
        <w:rPr>
          <w:rFonts w:ascii="宋体" w:hAnsi="宋体" w:cs="宋体"/>
          <w:color w:val="000000"/>
        </w:rPr>
      </w:pPr>
      <w:r>
        <w:rPr>
          <w:rFonts w:ascii="宋体" w:hAnsi="宋体" w:cs="宋体"/>
          <w:color w:val="000000"/>
        </w:rPr>
        <w:br w:type="page" w:clear="all"/>
      </w:r>
      <w:r/>
    </w:p>
    <w:p>
      <w:pPr>
        <w:pStyle w:val="947"/>
      </w:p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920" w:name="_Toc226965746"/>
      <w:r/>
      <w:bookmarkStart w:id="921" w:name="_Toc150480794"/>
      <w:r/>
      <w:bookmarkStart w:id="922" w:name="_Toc520356217"/>
      <w:r/>
      <w:bookmarkStart w:id="923" w:name="_Toc226965829"/>
      <w:r/>
      <w:bookmarkStart w:id="924" w:name="_Toc195842921"/>
      <w:r/>
      <w:bookmarkStart w:id="925" w:name="_Toc226309800"/>
      <w:r/>
      <w:bookmarkStart w:id="926" w:name="_Toc226337252"/>
      <w:r/>
      <w:bookmarkStart w:id="927" w:name="_Toc480942349"/>
      <w:r/>
      <w:bookmarkStart w:id="928" w:name="_Ref467988698"/>
      <w:r/>
      <w:bookmarkStart w:id="929" w:name="_Toc142311058"/>
      <w:r/>
      <w:bookmarkStart w:id="930" w:name="_Toc150774761"/>
      <w:r/>
      <w:bookmarkStart w:id="931" w:name="_Toc127151556"/>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932" w:name="_Hlt520355938"/>
      <w:r/>
      <w:bookmarkEnd w:id="932"/>
      <w:r/>
      <w:bookmarkStart w:id="933" w:name="_Hlt520356243"/>
      <w:r/>
      <w:bookmarkEnd w:id="933"/>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13"/>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06"/>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keepLines w:val="0"/>
        <w:keepNext w:val="0"/>
        <w:pageBreakBefore w:val="0"/>
        <w:spacing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934" w:name="_Hlt520274393"/>
      <w:r/>
      <w:bookmarkEnd w:id="934"/>
      <w:r/>
      <w:bookmarkStart w:id="935" w:name="_Hlt520343392"/>
      <w:r/>
      <w:bookmarkEnd w:id="935"/>
      <w:r/>
      <w:bookmarkStart w:id="936" w:name="_Hlt520355504"/>
      <w:r/>
      <w:bookmarkEnd w:id="936"/>
      <w:r/>
      <w:bookmarkStart w:id="937" w:name="_Hlt520274121"/>
      <w:r/>
      <w:bookmarkEnd w:id="937"/>
      <w:r/>
      <w:bookmarkStart w:id="938" w:name="_Hlt520274065"/>
      <w:r/>
      <w:bookmarkEnd w:id="938"/>
      <w:r/>
      <w:bookmarkStart w:id="939" w:name="_Hlt520271212"/>
      <w:r/>
      <w:bookmarkEnd w:id="939"/>
      <w:r/>
      <w:bookmarkStart w:id="940" w:name="_Hlt520273711"/>
      <w:r/>
      <w:bookmarkEnd w:id="940"/>
      <w:r/>
      <w:bookmarkStart w:id="941" w:name="_Hlt520350918"/>
      <w:r/>
      <w:bookmarkEnd w:id="941"/>
      <w:r/>
      <w:bookmarkStart w:id="942" w:name="_Hlt520274407"/>
      <w:r/>
      <w:bookmarkEnd w:id="942"/>
      <w:r/>
      <w:bookmarkStart w:id="943" w:name="_Hlt520343000"/>
      <w:r/>
      <w:bookmarkEnd w:id="943"/>
      <w:r/>
      <w:bookmarkStart w:id="944" w:name="_Toc142311059"/>
      <w:r/>
      <w:bookmarkStart w:id="945" w:name="_Toc305158899"/>
      <w:r/>
      <w:bookmarkStart w:id="946" w:name="_Toc226965747"/>
      <w:r/>
      <w:bookmarkStart w:id="947" w:name="_Toc520356218"/>
      <w:r/>
      <w:bookmarkStart w:id="948" w:name="_Toc226309801"/>
      <w:r/>
      <w:bookmarkStart w:id="949" w:name="_Toc150774762"/>
      <w:r/>
      <w:bookmarkStart w:id="950" w:name="_Toc480942350"/>
      <w:r/>
      <w:bookmarkStart w:id="951" w:name="_Toc305158825"/>
      <w:r/>
      <w:bookmarkStart w:id="952" w:name="_Toc264969247"/>
      <w:r/>
      <w:bookmarkStart w:id="953" w:name="_Toc226965830"/>
      <w:r/>
      <w:bookmarkStart w:id="954" w:name="_Toc226337253"/>
      <w:r/>
      <w:bookmarkStart w:id="955" w:name="_Ref467988705"/>
      <w:r/>
      <w:bookmarkStart w:id="956" w:name="_Toc150480795"/>
      <w:r/>
      <w:bookmarkStart w:id="957" w:name="_Toc127151557"/>
      <w:r/>
      <w:bookmarkStart w:id="958" w:name="_Toc195842922"/>
      <w:r/>
      <w:bookmarkStart w:id="959" w:name="_Toc265228395"/>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
    </w:p>
    <w:p>
      <w:pPr>
        <w:ind w:firstLine="562"/>
        <w:jc w:val="center"/>
        <w:spacing w:before="159" w:after="159" w:line="360" w:lineRule="auto"/>
        <w:widowControl/>
        <w:rPr>
          <w:rFonts w:ascii="宋体" w:hAnsi="宋体" w:cs="宋体"/>
          <w:b/>
          <w:sz w:val="28"/>
          <w:szCs w:val="28"/>
        </w:rPr>
        <w:outlineLvl w:val="3"/>
      </w:pPr>
      <w:r/>
      <w:bookmarkStart w:id="960" w:name="_Toc164608672"/>
      <w:r/>
      <w:bookmarkStart w:id="961" w:name="_Toc164608827"/>
      <w:r/>
      <w:bookmarkStart w:id="962" w:name="_Toc226965831"/>
      <w:r/>
      <w:bookmarkStart w:id="963" w:name="_Toc264969248"/>
      <w:r/>
      <w:bookmarkStart w:id="964" w:name="_Toc226965748"/>
      <w:r/>
      <w:bookmarkStart w:id="965" w:name="_Toc195842923"/>
      <w:r/>
      <w:bookmarkStart w:id="966" w:name="_Toc305158826"/>
      <w:r/>
      <w:bookmarkStart w:id="967" w:name="_Toc226309802"/>
      <w:r/>
      <w:bookmarkStart w:id="968" w:name="_Toc265228396"/>
      <w:r/>
      <w:bookmarkStart w:id="969" w:name="_Toc226337254"/>
      <w:r/>
      <w:bookmarkStart w:id="970" w:name="_Toc305158900"/>
      <w:r>
        <w:rPr>
          <w:rFonts w:hint="eastAsia" w:ascii="宋体" w:hAnsi="宋体" w:cs="宋体"/>
          <w:b/>
          <w:sz w:val="28"/>
          <w:szCs w:val="28"/>
        </w:rPr>
        <w:t xml:space="preserve">开标一览表</w:t>
      </w:r>
      <w:bookmarkEnd w:id="960"/>
      <w:r/>
      <w:bookmarkEnd w:id="961"/>
      <w:r/>
      <w:bookmarkEnd w:id="962"/>
      <w:r/>
      <w:bookmarkEnd w:id="963"/>
      <w:r/>
      <w:bookmarkEnd w:id="964"/>
      <w:r/>
      <w:bookmarkEnd w:id="965"/>
      <w:r/>
      <w:bookmarkEnd w:id="966"/>
      <w:r/>
      <w:bookmarkEnd w:id="967"/>
      <w:r/>
      <w:bookmarkEnd w:id="968"/>
      <w:r/>
      <w:bookmarkEnd w:id="969"/>
      <w:r/>
      <w:bookmarkEnd w:id="970"/>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06"/>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 xml:space="preserve">注：</w:t>
      </w:r>
      <w:r/>
    </w:p>
    <w:p>
      <w:pPr>
        <w:ind w:firstLine="480"/>
        <w:jc w:val="left"/>
        <w:spacing w:line="360" w:lineRule="auto"/>
        <w:rPr>
          <w:rFonts w:ascii="宋体" w:hAnsi="宋体" w:cs="宋体"/>
          <w:color w:val="000000"/>
          <w:sz w:val="24"/>
          <w:szCs w:val="20"/>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w:t>
      </w:r>
      <w:r>
        <w:rPr>
          <w:rFonts w:hint="eastAsia" w:ascii="宋体" w:hAnsi="宋体" w:cs="宋体"/>
          <w:color w:val="000000"/>
          <w:sz w:val="24"/>
          <w:szCs w:val="20"/>
        </w:rPr>
        <w:t xml:space="preserve">此表中，每采购包的投标报价应和《投标分项报价表》中的总价相一致。</w:t>
      </w:r>
      <w:r/>
    </w:p>
    <w:p>
      <w:pPr>
        <w:ind w:firstLine="480"/>
        <w:jc w:val="left"/>
        <w:spacing w:line="360" w:lineRule="auto"/>
        <w:rPr>
          <w:rFonts w:hint="default" w:ascii="宋体" w:hAnsi="宋体" w:cs="宋体"/>
          <w:color w:val="000000"/>
          <w:sz w:val="24"/>
          <w:szCs w:val="20"/>
          <w:lang w:val="en-US" w:eastAsia="zh-CN"/>
        </w:rPr>
      </w:pP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lang w:val="zh-CN"/>
        </w:rPr>
        <w:t xml:space="preserve">）</w:t>
      </w:r>
      <w:r>
        <w:rPr>
          <w:rFonts w:hint="eastAsia" w:ascii="宋体" w:hAnsi="宋体" w:cs="宋体"/>
          <w:color w:val="000000"/>
          <w:sz w:val="24"/>
          <w:szCs w:val="20"/>
          <w:lang w:val="en-US" w:eastAsia="zh-CN"/>
        </w:rPr>
        <w:t xml:space="preserve">按苏采云平台格式填写《</w:t>
      </w:r>
      <w:r>
        <w:rPr>
          <w:rFonts w:hint="eastAsia" w:ascii="宋体" w:hAnsi="宋体" w:cs="宋体"/>
          <w:color w:val="000000"/>
          <w:sz w:val="24"/>
          <w:szCs w:val="20"/>
        </w:rPr>
        <w:t xml:space="preserve">开标一览表</w:t>
      </w:r>
      <w:r>
        <w:rPr>
          <w:rFonts w:hint="eastAsia" w:ascii="宋体" w:hAnsi="宋体" w:cs="宋体"/>
          <w:color w:val="000000"/>
          <w:sz w:val="24"/>
          <w:szCs w:val="20"/>
          <w:lang w:val="en-US" w:eastAsia="zh-CN"/>
        </w:rPr>
        <w:t xml:space="preserve">》</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971" w:name="_Toc226965832"/>
      <w:r/>
      <w:bookmarkStart w:id="972" w:name="_Toc264969249"/>
      <w:r/>
      <w:bookmarkStart w:id="973" w:name="_Toc265228397"/>
      <w:r/>
      <w:bookmarkStart w:id="974" w:name="_Toc226337255"/>
      <w:r/>
      <w:bookmarkStart w:id="975" w:name="_Toc305158827"/>
      <w:r/>
      <w:bookmarkStart w:id="976" w:name="_Toc142311060"/>
      <w:r/>
      <w:bookmarkStart w:id="977" w:name="_Toc195842924"/>
      <w:r/>
      <w:bookmarkStart w:id="978" w:name="_Toc150774763"/>
      <w:r/>
      <w:bookmarkStart w:id="979" w:name="_Toc127151558"/>
      <w:r/>
      <w:bookmarkStart w:id="980" w:name="_Toc226965749"/>
      <w:r/>
      <w:bookmarkStart w:id="981" w:name="_Toc226309803"/>
      <w:r/>
      <w:bookmarkStart w:id="982" w:name="_Toc150480796"/>
      <w:r/>
      <w:bookmarkStart w:id="983" w:name="_Toc305158901"/>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eastAsia"/>
          <w:b/>
          <w:sz w:val="24"/>
          <w:lang w:val="en-US" w:eastAsia="zh-CN"/>
        </w:rPr>
      </w:pPr>
      <w:r/>
      <w:bookmarkStart w:id="984" w:name="_Toc150480798"/>
      <w:r/>
      <w:bookmarkStart w:id="985" w:name="_Toc226337258"/>
      <w:r/>
      <w:bookmarkStart w:id="986" w:name="_Toc305158904"/>
      <w:r/>
      <w:bookmarkStart w:id="987" w:name="_Toc150774765"/>
      <w:r/>
      <w:bookmarkStart w:id="988" w:name="_Toc142311062"/>
      <w:r/>
      <w:bookmarkStart w:id="989" w:name="_Toc226965835"/>
      <w:r/>
      <w:bookmarkStart w:id="990" w:name="_Toc264969252"/>
      <w:r/>
      <w:bookmarkStart w:id="991" w:name="_Toc305158830"/>
      <w:r/>
      <w:bookmarkStart w:id="992" w:name="_Toc226309806"/>
      <w:r/>
      <w:bookmarkStart w:id="993" w:name="_Toc127151562"/>
      <w:r/>
      <w:bookmarkStart w:id="994" w:name="_Toc265228400"/>
      <w:r/>
      <w:bookmarkStart w:id="995" w:name="_Toc195842927"/>
      <w:r/>
      <w:bookmarkStart w:id="996" w:name="_Toc226965752"/>
      <w:r/>
      <w:bookmarkStart w:id="997" w:name="_Toc226965751"/>
      <w:r/>
      <w:bookmarkStart w:id="998" w:name="_Toc195842926"/>
      <w:r/>
      <w:bookmarkStart w:id="999" w:name="_Toc150774764"/>
      <w:r/>
      <w:bookmarkStart w:id="1000" w:name="_Toc226309805"/>
      <w:r/>
      <w:bookmarkStart w:id="1001" w:name="_Toc142311061"/>
      <w:r/>
      <w:bookmarkStart w:id="1002" w:name="_Toc127151561"/>
      <w:r/>
      <w:bookmarkStart w:id="1003" w:name="_Toc264969251"/>
      <w:r/>
      <w:bookmarkStart w:id="1004" w:name="_Toc150480797"/>
      <w:r/>
      <w:bookmarkStart w:id="1005" w:name="_Toc305158903"/>
      <w:r/>
      <w:bookmarkStart w:id="1006" w:name="_Toc226965834"/>
      <w:r/>
      <w:bookmarkStart w:id="1007" w:name="_Toc265228399"/>
      <w:r/>
      <w:bookmarkStart w:id="1008" w:name="_Toc226337257"/>
      <w:r/>
      <w:bookmarkStart w:id="1009" w:name="_Toc305158829"/>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lang w:val="en-US" w:eastAsia="zh-CN"/>
        </w:rPr>
        <w:t xml:space="preserve">元</w:t>
      </w:r>
      <w:r/>
    </w:p>
    <w:p>
      <w:pPr>
        <w:pStyle w:val="913"/>
      </w:pPr>
      <w:r/>
      <w:r/>
    </w:p>
    <w:tbl>
      <w:tblPr>
        <w:tblStyle w:val="906"/>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0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44"/>
          <w:sz w:val="24"/>
        </w:rPr>
        <w:t xml:space="preserve">http://202.106.120.146/baosong/appweb/orgScale.html</w:t>
      </w:r>
      <w:r>
        <w:rPr>
          <w:rStyle w:val="944"/>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p>
    <w:p>
      <w:pPr>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p>
    <w:p>
      <w:pPr>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p>
    <w:p>
      <w:pPr>
        <w:ind w:firstLine="504"/>
        <w:spacing w:line="360" w:lineRule="auto"/>
        <w:rPr>
          <w:color w:val="000000"/>
          <w:spacing w:val="6"/>
          <w:sz w:val="24"/>
        </w:rPr>
      </w:pPr>
      <w:r>
        <w:rPr>
          <w:color w:val="000000"/>
          <w:spacing w:val="6"/>
          <w:sz w:val="24"/>
        </w:rPr>
      </w:r>
      <w:r/>
    </w:p>
    <w:p>
      <w:pPr>
        <w:ind w:firstLine="504"/>
        <w:spacing w:line="360" w:lineRule="auto"/>
        <w:rPr>
          <w:color w:val="000000"/>
          <w:spacing w:val="6"/>
          <w:sz w:val="24"/>
        </w:rPr>
      </w:pPr>
      <w:r>
        <w:rPr>
          <w:color w:val="000000"/>
          <w:spacing w:val="6"/>
          <w:sz w:val="24"/>
        </w:rPr>
        <w:t xml:space="preserve">……</w:t>
      </w:r>
      <w:r/>
    </w:p>
    <w:p>
      <w:pPr>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90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0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1010" w:name="_Toc288738839"/>
      <w:r/>
      <w:bookmarkStart w:id="1011" w:name="_Toc288738397"/>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1010"/>
      <w:r/>
      <w:bookmarkEnd w:id="1011"/>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0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b/>
          <w:color w:val="000000"/>
          <w:sz w:val="24"/>
        </w:rPr>
      </w:pPr>
      <w:r>
        <w:rPr>
          <w:rFonts w:hint="eastAsia" w:ascii="宋体" w:hAnsi="宋体" w:cs="宋体"/>
          <w:color w:val="000000"/>
          <w:sz w:val="24"/>
          <w:szCs w:val="20"/>
        </w:rPr>
        <w:br w:type="page" w:clear="all"/>
      </w:r>
      <w:r/>
    </w:p>
    <w:p>
      <w:pPr>
        <w:rPr>
          <w:rFonts w:hint="default" w:ascii="宋体" w:hAnsi="宋体" w:eastAsia="宋体" w:cs="宋体"/>
          <w:color w:val="000000"/>
          <w:sz w:val="24"/>
          <w:szCs w:val="20"/>
          <w:lang w:val="en-US" w:eastAsia="zh-CN"/>
        </w:rPr>
      </w:pPr>
      <w:r>
        <w:rPr>
          <w:rFonts w:hint="default" w:ascii="宋体" w:hAnsi="宋体" w:eastAsia="宋体" w:cs="宋体"/>
          <w:color w:val="000000"/>
          <w:sz w:val="24"/>
          <w:szCs w:val="20"/>
          <w:lang w:val="en-US" w:eastAsia="zh-CN"/>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1"/>
      </w:rPr>
      <w:framePr w:wrap="around" w:vAnchor="text" w:hAnchor="margin" w:xAlign="right" w:y="1"/>
    </w:pPr>
    <w:r/>
    <w:r/>
  </w:p>
  <w:p>
    <w:pPr>
      <w:pStyle w:val="92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1"/>
      </w:rPr>
      <w:framePr w:wrap="around" w:vAnchor="text" w:hAnchor="margin" w:xAlign="right" w:y="1"/>
    </w:pPr>
    <w:r>
      <w:rPr>
        <w:rStyle w:val="941"/>
      </w:rPr>
      <w:fldChar w:fldCharType="begin"/>
    </w:r>
    <w:r>
      <w:rPr>
        <w:rStyle w:val="941"/>
      </w:rPr>
      <w:instrText xml:space="preserve">PAGE  </w:instrText>
    </w:r>
    <w:r>
      <w:rPr>
        <w:rStyle w:val="941"/>
      </w:rPr>
      <w:fldChar w:fldCharType="end"/>
    </w:r>
    <w:r/>
  </w:p>
  <w:p>
    <w:pPr>
      <w:pStyle w:val="92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1"/>
      <w:rPr>
        <w:rStyle w:val="941"/>
      </w:rPr>
      <w:framePr w:wrap="around" w:vAnchor="text" w:hAnchor="margin" w:xAlign="right" w:y="1"/>
    </w:pPr>
    <w:r>
      <w:rPr>
        <w:rStyle w:val="941"/>
      </w:rPr>
      <w:fldChar w:fldCharType="begin"/>
    </w:r>
    <w:r>
      <w:rPr>
        <w:rStyle w:val="941"/>
      </w:rPr>
      <w:instrText xml:space="preserve">PAGE  </w:instrText>
    </w:r>
    <w:r>
      <w:rPr>
        <w:rStyle w:val="941"/>
      </w:rPr>
      <w:fldChar w:fldCharType="end"/>
    </w:r>
    <w:r/>
  </w:p>
  <w:p>
    <w:pPr>
      <w:pStyle w:val="924"/>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Bdr>
        <w:bottom w:val="none" w:color="auto" w:sz="0" w:space="1"/>
      </w:pBdr>
    </w:pPr>
    <w:r>
      <w:rPr>
        <w:rFonts w:hint="eastAsia"/>
      </w:rPr>
      <w:t xml:space="preserve">常州正衡招投标有限公司公开招标文件</w:t>
    </w:r>
    <w:r/>
  </w:p>
  <w:p>
    <w:pPr>
      <w:pStyle w:val="92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7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5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9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3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3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4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5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1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3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0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4"/>
      <w:isLgl w:val="false"/>
      <w:suff w:val="tab"/>
      <w:lvlText w:val="%1"/>
      <w:lvlJc w:val="left"/>
      <w:pPr>
        <w:ind w:left="680" w:hanging="680"/>
      </w:pPr>
      <w:rPr>
        <w:rFonts w:hint="eastAsia" w:ascii="宋体" w:hAnsi="宋体" w:eastAsia="宋体"/>
      </w:rPr>
    </w:lvl>
    <w:lvl w:ilvl="1">
      <w:start w:val="1"/>
      <w:numFmt w:val="decimal"/>
      <w:pStyle w:val="1105"/>
      <w:isLgl w:val="false"/>
      <w:suff w:val="tab"/>
      <w:lvlText w:val="%1.%2"/>
      <w:lvlJc w:val="left"/>
      <w:pPr>
        <w:ind w:left="851" w:hanging="851"/>
      </w:pPr>
      <w:rPr>
        <w:rFonts w:hint="eastAsia" w:ascii="宋体" w:hAnsi="宋体" w:eastAsia="宋体"/>
        <w:color w:val="auto"/>
      </w:rPr>
    </w:lvl>
    <w:lvl w:ilvl="2">
      <w:start w:val="1"/>
      <w:numFmt w:val="decimal"/>
      <w:pStyle w:val="110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2"/>
  </w:num>
  <w:num w:numId="10">
    <w:abstractNumId w:val="14"/>
  </w:num>
  <w:num w:numId="11">
    <w:abstractNumId w:val="15"/>
  </w:num>
  <w:num w:numId="12">
    <w:abstractNumId w:val="10"/>
  </w:num>
  <w:num w:numId="13">
    <w:abstractNumId w:val="2"/>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5"/>
    <w:link w:val="896"/>
    <w:uiPriority w:val="9"/>
    <w:rPr>
      <w:rFonts w:ascii="Arial" w:hAnsi="Arial" w:eastAsia="Arial" w:cs="Arial"/>
      <w:sz w:val="40"/>
      <w:szCs w:val="40"/>
    </w:rPr>
  </w:style>
  <w:style w:type="character" w:styleId="15">
    <w:name w:val="Heading 2 Char"/>
    <w:basedOn w:val="905"/>
    <w:link w:val="897"/>
    <w:uiPriority w:val="9"/>
    <w:rPr>
      <w:rFonts w:ascii="Arial" w:hAnsi="Arial" w:eastAsia="Arial" w:cs="Arial"/>
      <w:sz w:val="34"/>
    </w:rPr>
  </w:style>
  <w:style w:type="character" w:styleId="17">
    <w:name w:val="Heading 3 Char"/>
    <w:basedOn w:val="905"/>
    <w:link w:val="898"/>
    <w:uiPriority w:val="9"/>
    <w:rPr>
      <w:rFonts w:ascii="Arial" w:hAnsi="Arial" w:eastAsia="Arial" w:cs="Arial"/>
      <w:sz w:val="30"/>
      <w:szCs w:val="30"/>
    </w:rPr>
  </w:style>
  <w:style w:type="character" w:styleId="19">
    <w:name w:val="Heading 4 Char"/>
    <w:basedOn w:val="905"/>
    <w:link w:val="899"/>
    <w:uiPriority w:val="9"/>
    <w:rPr>
      <w:rFonts w:ascii="Arial" w:hAnsi="Arial" w:eastAsia="Arial" w:cs="Arial"/>
      <w:b/>
      <w:bCs/>
      <w:sz w:val="26"/>
      <w:szCs w:val="26"/>
    </w:rPr>
  </w:style>
  <w:style w:type="character" w:styleId="21">
    <w:name w:val="Heading 5 Char"/>
    <w:basedOn w:val="905"/>
    <w:link w:val="900"/>
    <w:uiPriority w:val="9"/>
    <w:rPr>
      <w:rFonts w:ascii="Arial" w:hAnsi="Arial" w:eastAsia="Arial" w:cs="Arial"/>
      <w:b/>
      <w:bCs/>
      <w:sz w:val="24"/>
      <w:szCs w:val="24"/>
    </w:rPr>
  </w:style>
  <w:style w:type="character" w:styleId="23">
    <w:name w:val="Heading 6 Char"/>
    <w:basedOn w:val="905"/>
    <w:link w:val="901"/>
    <w:uiPriority w:val="9"/>
    <w:rPr>
      <w:rFonts w:ascii="Arial" w:hAnsi="Arial" w:eastAsia="Arial" w:cs="Arial"/>
      <w:b/>
      <w:bCs/>
      <w:sz w:val="22"/>
      <w:szCs w:val="22"/>
    </w:rPr>
  </w:style>
  <w:style w:type="character" w:styleId="25">
    <w:name w:val="Heading 7 Char"/>
    <w:basedOn w:val="905"/>
    <w:link w:val="902"/>
    <w:uiPriority w:val="9"/>
    <w:rPr>
      <w:rFonts w:ascii="Arial" w:hAnsi="Arial" w:eastAsia="Arial" w:cs="Arial"/>
      <w:b/>
      <w:bCs/>
      <w:i/>
      <w:iCs/>
      <w:sz w:val="22"/>
      <w:szCs w:val="22"/>
    </w:rPr>
  </w:style>
  <w:style w:type="character" w:styleId="27">
    <w:name w:val="Heading 8 Char"/>
    <w:basedOn w:val="905"/>
    <w:link w:val="903"/>
    <w:uiPriority w:val="9"/>
    <w:rPr>
      <w:rFonts w:ascii="Arial" w:hAnsi="Arial" w:eastAsia="Arial" w:cs="Arial"/>
      <w:i/>
      <w:iCs/>
      <w:sz w:val="22"/>
      <w:szCs w:val="22"/>
    </w:rPr>
  </w:style>
  <w:style w:type="character" w:styleId="29">
    <w:name w:val="Heading 9 Char"/>
    <w:basedOn w:val="905"/>
    <w:link w:val="904"/>
    <w:uiPriority w:val="9"/>
    <w:rPr>
      <w:rFonts w:ascii="Arial" w:hAnsi="Arial" w:eastAsia="Arial" w:cs="Arial"/>
      <w:i/>
      <w:iCs/>
      <w:sz w:val="21"/>
      <w:szCs w:val="21"/>
    </w:rPr>
  </w:style>
  <w:style w:type="character" w:styleId="34">
    <w:name w:val="Title Char"/>
    <w:basedOn w:val="905"/>
    <w:link w:val="935"/>
    <w:uiPriority w:val="10"/>
    <w:rPr>
      <w:sz w:val="48"/>
      <w:szCs w:val="48"/>
    </w:rPr>
  </w:style>
  <w:style w:type="paragraph" w:styleId="35">
    <w:name w:val="Subtitle"/>
    <w:basedOn w:val="895"/>
    <w:next w:val="895"/>
    <w:link w:val="36"/>
    <w:uiPriority w:val="11"/>
    <w:qFormat/>
    <w:pPr>
      <w:spacing w:before="200" w:after="200"/>
    </w:pPr>
    <w:rPr>
      <w:sz w:val="24"/>
      <w:szCs w:val="24"/>
    </w:rPr>
  </w:style>
  <w:style w:type="character" w:styleId="36">
    <w:name w:val="Subtitle Char"/>
    <w:basedOn w:val="905"/>
    <w:link w:val="35"/>
    <w:uiPriority w:val="11"/>
    <w:rPr>
      <w:sz w:val="24"/>
      <w:szCs w:val="24"/>
    </w:rPr>
  </w:style>
  <w:style w:type="paragraph" w:styleId="37">
    <w:name w:val="Quote"/>
    <w:basedOn w:val="895"/>
    <w:next w:val="895"/>
    <w:link w:val="38"/>
    <w:uiPriority w:val="29"/>
    <w:qFormat/>
    <w:pPr>
      <w:ind w:left="720" w:right="720"/>
    </w:pPr>
    <w:rPr>
      <w:i/>
    </w:rPr>
  </w:style>
  <w:style w:type="character" w:styleId="38">
    <w:name w:val="Quote Char"/>
    <w:link w:val="37"/>
    <w:uiPriority w:val="29"/>
    <w:rPr>
      <w:i/>
    </w:rPr>
  </w:style>
  <w:style w:type="paragraph" w:styleId="39">
    <w:name w:val="Intense Quote"/>
    <w:basedOn w:val="895"/>
    <w:next w:val="8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5"/>
    <w:link w:val="925"/>
    <w:uiPriority w:val="99"/>
  </w:style>
  <w:style w:type="character" w:styleId="44">
    <w:name w:val="Footer Char"/>
    <w:basedOn w:val="905"/>
    <w:link w:val="924"/>
    <w:uiPriority w:val="99"/>
  </w:style>
  <w:style w:type="character" w:styleId="46">
    <w:name w:val="Caption Char"/>
    <w:basedOn w:val="909"/>
    <w:link w:val="924"/>
    <w:uiPriority w:val="99"/>
  </w:style>
  <w:style w:type="table" w:styleId="48">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5"/>
    <w:uiPriority w:val="99"/>
    <w:unhideWhenUsed/>
    <w:rPr>
      <w:vertAlign w:val="superscript"/>
    </w:rPr>
  </w:style>
  <w:style w:type="paragraph" w:styleId="177">
    <w:name w:val="endnote text"/>
    <w:basedOn w:val="8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5"/>
    <w:uiPriority w:val="99"/>
    <w:semiHidden/>
    <w:unhideWhenUsed/>
    <w:rPr>
      <w:vertAlign w:val="superscript"/>
    </w:rPr>
  </w:style>
  <w:style w:type="paragraph" w:styleId="189">
    <w:name w:val="TOC Heading"/>
    <w:uiPriority w:val="39"/>
    <w:unhideWhenUsed/>
  </w:style>
  <w:style w:type="paragraph" w:styleId="190">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948"/>
    <w:uiPriority w:val="0"/>
    <w:qFormat/>
    <w:pPr>
      <w:jc w:val="center"/>
      <w:keepLines/>
      <w:keepNext/>
      <w:spacing w:before="240" w:after="120" w:line="300" w:lineRule="auto"/>
      <w:outlineLvl w:val="0"/>
    </w:pPr>
    <w:rPr>
      <w:rFonts w:ascii="宋体"/>
      <w:b/>
      <w:sz w:val="32"/>
      <w:szCs w:val="20"/>
    </w:rPr>
  </w:style>
  <w:style w:type="paragraph" w:styleId="897">
    <w:name w:val="Heading 2"/>
    <w:basedOn w:val="895"/>
    <w:next w:val="895"/>
    <w:link w:val="949"/>
    <w:uiPriority w:val="0"/>
    <w:qFormat/>
    <w:pPr>
      <w:jc w:val="center"/>
      <w:keepLines/>
      <w:keepNext/>
      <w:spacing w:before="120" w:line="300" w:lineRule="auto"/>
      <w:outlineLvl w:val="1"/>
    </w:pPr>
    <w:rPr>
      <w:rFonts w:ascii="Arial" w:hAnsi="Arial" w:eastAsia="黑体"/>
      <w:b/>
      <w:sz w:val="30"/>
      <w:szCs w:val="20"/>
    </w:rPr>
  </w:style>
  <w:style w:type="paragraph" w:styleId="898">
    <w:name w:val="Heading 3"/>
    <w:basedOn w:val="895"/>
    <w:next w:val="895"/>
    <w:link w:val="951"/>
    <w:uiPriority w:val="0"/>
    <w:qFormat/>
    <w:pPr>
      <w:jc w:val="left"/>
      <w:keepLines/>
      <w:keepNext/>
      <w:spacing w:before="360" w:after="120"/>
      <w:outlineLvl w:val="2"/>
    </w:pPr>
    <w:rPr>
      <w:rFonts w:ascii="宋体"/>
      <w:b/>
      <w:sz w:val="24"/>
      <w:szCs w:val="20"/>
      <w:u w:val="single"/>
    </w:rPr>
  </w:style>
  <w:style w:type="paragraph" w:styleId="899">
    <w:name w:val="Heading 4"/>
    <w:basedOn w:val="895"/>
    <w:next w:val="895"/>
    <w:link w:val="952"/>
    <w:uiPriority w:val="0"/>
    <w:qFormat/>
    <w:pPr>
      <w:keepLines/>
      <w:keepNext/>
      <w:spacing w:before="280" w:after="290" w:line="376" w:lineRule="atLeast"/>
      <w:outlineLvl w:val="3"/>
    </w:pPr>
    <w:rPr>
      <w:rFonts w:ascii="Arial" w:hAnsi="Arial" w:eastAsia="黑体"/>
      <w:b/>
      <w:sz w:val="28"/>
      <w:szCs w:val="20"/>
    </w:rPr>
  </w:style>
  <w:style w:type="paragraph" w:styleId="900">
    <w:name w:val="Heading 5"/>
    <w:basedOn w:val="895"/>
    <w:next w:val="895"/>
    <w:link w:val="953"/>
    <w:uiPriority w:val="0"/>
    <w:qFormat/>
    <w:pPr>
      <w:keepLines/>
      <w:keepNext/>
      <w:spacing w:before="280" w:after="290" w:line="376" w:lineRule="atLeast"/>
      <w:outlineLvl w:val="4"/>
    </w:pPr>
    <w:rPr>
      <w:b/>
      <w:sz w:val="28"/>
      <w:szCs w:val="20"/>
    </w:rPr>
  </w:style>
  <w:style w:type="paragraph" w:styleId="901">
    <w:name w:val="Heading 6"/>
    <w:basedOn w:val="895"/>
    <w:next w:val="895"/>
    <w:link w:val="954"/>
    <w:uiPriority w:val="0"/>
    <w:qFormat/>
    <w:pPr>
      <w:keepLines/>
      <w:keepNext/>
      <w:spacing w:before="240" w:after="64" w:line="320" w:lineRule="atLeast"/>
      <w:outlineLvl w:val="5"/>
    </w:pPr>
    <w:rPr>
      <w:rFonts w:ascii="Arial" w:hAnsi="Arial" w:eastAsia="黑体"/>
      <w:b/>
      <w:sz w:val="24"/>
      <w:szCs w:val="20"/>
    </w:rPr>
  </w:style>
  <w:style w:type="paragraph" w:styleId="902">
    <w:name w:val="Heading 7"/>
    <w:basedOn w:val="895"/>
    <w:next w:val="895"/>
    <w:link w:val="955"/>
    <w:uiPriority w:val="0"/>
    <w:qFormat/>
    <w:pPr>
      <w:keepLines/>
      <w:keepNext/>
      <w:spacing w:before="240" w:after="64" w:line="320" w:lineRule="atLeast"/>
      <w:outlineLvl w:val="6"/>
    </w:pPr>
    <w:rPr>
      <w:b/>
      <w:sz w:val="24"/>
      <w:szCs w:val="20"/>
    </w:rPr>
  </w:style>
  <w:style w:type="paragraph" w:styleId="903">
    <w:name w:val="Heading 8"/>
    <w:basedOn w:val="895"/>
    <w:next w:val="895"/>
    <w:link w:val="956"/>
    <w:uiPriority w:val="0"/>
    <w:qFormat/>
    <w:pPr>
      <w:keepLines/>
      <w:keepNext/>
      <w:spacing w:before="240" w:after="64" w:line="320" w:lineRule="atLeast"/>
      <w:outlineLvl w:val="7"/>
    </w:pPr>
    <w:rPr>
      <w:rFonts w:ascii="Arial" w:hAnsi="Arial" w:eastAsia="黑体"/>
      <w:sz w:val="24"/>
      <w:szCs w:val="20"/>
    </w:rPr>
  </w:style>
  <w:style w:type="paragraph" w:styleId="904">
    <w:name w:val="Heading 9"/>
    <w:basedOn w:val="895"/>
    <w:next w:val="895"/>
    <w:link w:val="957"/>
    <w:uiPriority w:val="0"/>
    <w:qFormat/>
    <w:pPr>
      <w:keepLines/>
      <w:keepNext/>
      <w:spacing w:before="240" w:after="64" w:line="320" w:lineRule="atLeast"/>
      <w:outlineLvl w:val="8"/>
    </w:pPr>
    <w:rPr>
      <w:rFonts w:ascii="Arial" w:hAnsi="Arial" w:eastAsia="黑体"/>
      <w:szCs w:val="20"/>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toc 7"/>
    <w:basedOn w:val="895"/>
    <w:next w:val="895"/>
    <w:uiPriority w:val="0"/>
    <w:qFormat/>
    <w:pPr>
      <w:ind w:left="2520"/>
    </w:pPr>
  </w:style>
  <w:style w:type="paragraph" w:styleId="908">
    <w:name w:val="Normal Indent"/>
    <w:basedOn w:val="895"/>
    <w:next w:val="895"/>
    <w:link w:val="950"/>
    <w:uiPriority w:val="0"/>
    <w:qFormat/>
    <w:pPr>
      <w:ind w:firstLine="420"/>
      <w:jc w:val="left"/>
    </w:pPr>
    <w:rPr>
      <w:rFonts w:ascii="宋体"/>
      <w:sz w:val="24"/>
    </w:rPr>
  </w:style>
  <w:style w:type="paragraph" w:styleId="909">
    <w:name w:val="Caption"/>
    <w:basedOn w:val="895"/>
    <w:next w:val="895"/>
    <w:uiPriority w:val="0"/>
    <w:qFormat/>
    <w:pPr>
      <w:spacing w:line="480" w:lineRule="auto"/>
    </w:pPr>
    <w:rPr>
      <w:rFonts w:ascii="华文中宋" w:hAnsi="华文中宋" w:eastAsia="华文中宋"/>
      <w:sz w:val="36"/>
      <w:szCs w:val="20"/>
    </w:rPr>
  </w:style>
  <w:style w:type="paragraph" w:styleId="910">
    <w:name w:val="Document Map"/>
    <w:basedOn w:val="895"/>
    <w:link w:val="958"/>
    <w:uiPriority w:val="0"/>
    <w:qFormat/>
    <w:pPr>
      <w:shd w:val="clear" w:color="auto" w:fill="000080"/>
    </w:pPr>
  </w:style>
  <w:style w:type="paragraph" w:styleId="911">
    <w:name w:val="annotation text"/>
    <w:basedOn w:val="895"/>
    <w:link w:val="959"/>
    <w:uiPriority w:val="99"/>
    <w:qFormat/>
    <w:pPr>
      <w:jc w:val="left"/>
    </w:pPr>
  </w:style>
  <w:style w:type="paragraph" w:styleId="912">
    <w:name w:val="Body Text 3"/>
    <w:basedOn w:val="895"/>
    <w:link w:val="960"/>
    <w:uiPriority w:val="0"/>
    <w:qFormat/>
    <w:pPr>
      <w:spacing w:after="120"/>
    </w:pPr>
    <w:rPr>
      <w:sz w:val="16"/>
      <w:szCs w:val="16"/>
    </w:rPr>
  </w:style>
  <w:style w:type="paragraph" w:styleId="913">
    <w:name w:val="Body Text"/>
    <w:basedOn w:val="895"/>
    <w:next w:val="895"/>
    <w:link w:val="961"/>
    <w:uiPriority w:val="0"/>
    <w:qFormat/>
    <w:pPr>
      <w:spacing w:before="120" w:line="22" w:lineRule="atLeast"/>
      <w:tabs>
        <w:tab w:val="left" w:pos="567" w:leader="none"/>
      </w:tabs>
    </w:pPr>
    <w:rPr>
      <w:rFonts w:ascii="宋体" w:hAnsi="宋体"/>
      <w:sz w:val="24"/>
    </w:rPr>
  </w:style>
  <w:style w:type="paragraph" w:styleId="914">
    <w:name w:val="Body Text Indent"/>
    <w:basedOn w:val="895"/>
    <w:link w:val="962"/>
    <w:uiPriority w:val="0"/>
    <w:qFormat/>
    <w:pPr>
      <w:ind w:firstLine="570"/>
      <w:spacing w:line="360" w:lineRule="auto"/>
    </w:pPr>
    <w:rPr>
      <w:sz w:val="24"/>
    </w:rPr>
  </w:style>
  <w:style w:type="paragraph" w:styleId="915">
    <w:name w:val="List 2"/>
    <w:basedOn w:val="895"/>
    <w:uiPriority w:val="0"/>
    <w:qFormat/>
    <w:pPr>
      <w:ind w:left="100" w:hanging="200"/>
    </w:pPr>
  </w:style>
  <w:style w:type="paragraph" w:styleId="916">
    <w:name w:val="Block Text"/>
    <w:basedOn w:val="895"/>
    <w:uiPriority w:val="0"/>
    <w:qFormat/>
    <w:pPr>
      <w:ind w:left="480" w:right="-341" w:firstLine="513"/>
      <w:widowControl/>
    </w:pPr>
    <w:rPr>
      <w:sz w:val="24"/>
      <w:szCs w:val="20"/>
    </w:rPr>
  </w:style>
  <w:style w:type="paragraph" w:styleId="917">
    <w:name w:val="toc 5"/>
    <w:basedOn w:val="895"/>
    <w:next w:val="895"/>
    <w:uiPriority w:val="0"/>
    <w:qFormat/>
    <w:pPr>
      <w:ind w:left="1680"/>
    </w:pPr>
  </w:style>
  <w:style w:type="paragraph" w:styleId="918">
    <w:name w:val="toc 3"/>
    <w:basedOn w:val="895"/>
    <w:next w:val="895"/>
    <w:uiPriority w:val="39"/>
    <w:qFormat/>
    <w:pPr>
      <w:ind w:left="840"/>
    </w:pPr>
  </w:style>
  <w:style w:type="paragraph" w:styleId="919">
    <w:name w:val="Plain Text"/>
    <w:basedOn w:val="895"/>
    <w:next w:val="908"/>
    <w:link w:val="963"/>
    <w:uiPriority w:val="0"/>
    <w:qFormat/>
    <w:rPr>
      <w:rFonts w:hint="eastAsia" w:ascii="宋体" w:hAnsi="Courier New"/>
      <w:szCs w:val="20"/>
    </w:rPr>
  </w:style>
  <w:style w:type="paragraph" w:styleId="920">
    <w:name w:val="toc 8"/>
    <w:basedOn w:val="895"/>
    <w:next w:val="895"/>
    <w:uiPriority w:val="0"/>
    <w:qFormat/>
    <w:pPr>
      <w:ind w:left="2940"/>
    </w:pPr>
  </w:style>
  <w:style w:type="paragraph" w:styleId="921">
    <w:name w:val="Date"/>
    <w:basedOn w:val="895"/>
    <w:next w:val="895"/>
    <w:link w:val="964"/>
    <w:uiPriority w:val="0"/>
    <w:qFormat/>
    <w:pPr>
      <w:ind w:left="100"/>
    </w:pPr>
    <w:rPr>
      <w:rFonts w:ascii="仿宋_GB2312" w:hAnsi="宋体" w:eastAsia="仿宋_GB2312"/>
      <w:color w:val="000000"/>
      <w:sz w:val="24"/>
    </w:rPr>
  </w:style>
  <w:style w:type="paragraph" w:styleId="922">
    <w:name w:val="Body Text Indent 2"/>
    <w:basedOn w:val="895"/>
    <w:link w:val="965"/>
    <w:uiPriority w:val="0"/>
    <w:qFormat/>
    <w:pPr>
      <w:ind w:firstLine="480"/>
    </w:pPr>
    <w:rPr>
      <w:rFonts w:ascii="仿宋_GB2312" w:eastAsia="仿宋_GB2312"/>
      <w:sz w:val="24"/>
    </w:rPr>
  </w:style>
  <w:style w:type="paragraph" w:styleId="923">
    <w:name w:val="Balloon Text"/>
    <w:basedOn w:val="895"/>
    <w:link w:val="966"/>
    <w:uiPriority w:val="0"/>
    <w:qFormat/>
    <w:rPr>
      <w:sz w:val="18"/>
      <w:szCs w:val="18"/>
    </w:rPr>
  </w:style>
  <w:style w:type="paragraph" w:styleId="924">
    <w:name w:val="Footer"/>
    <w:basedOn w:val="895"/>
    <w:link w:val="967"/>
    <w:uiPriority w:val="99"/>
    <w:qFormat/>
    <w:pPr>
      <w:jc w:val="left"/>
      <w:tabs>
        <w:tab w:val="center" w:pos="4153" w:leader="none"/>
        <w:tab w:val="right" w:pos="8306" w:leader="none"/>
      </w:tabs>
    </w:pPr>
    <w:rPr>
      <w:rFonts w:ascii="宋体"/>
      <w:sz w:val="18"/>
      <w:szCs w:val="20"/>
    </w:rPr>
  </w:style>
  <w:style w:type="paragraph" w:styleId="925">
    <w:name w:val="Header"/>
    <w:basedOn w:val="895"/>
    <w:link w:val="968"/>
    <w:uiPriority w:val="0"/>
    <w:qFormat/>
    <w:pPr>
      <w:jc w:val="center"/>
      <w:tabs>
        <w:tab w:val="center" w:pos="4153" w:leader="none"/>
        <w:tab w:val="right" w:pos="8306" w:leader="none"/>
      </w:tabs>
      <w:pBdr>
        <w:bottom w:val="single" w:color="auto" w:sz="6" w:space="1"/>
      </w:pBdr>
    </w:pPr>
    <w:rPr>
      <w:sz w:val="18"/>
      <w:szCs w:val="18"/>
    </w:rPr>
  </w:style>
  <w:style w:type="paragraph" w:styleId="926">
    <w:name w:val="toc 1"/>
    <w:basedOn w:val="895"/>
    <w:next w:val="895"/>
    <w:uiPriority w:val="39"/>
    <w:qFormat/>
    <w:pPr>
      <w:spacing w:line="300" w:lineRule="auto"/>
      <w:tabs>
        <w:tab w:val="left" w:pos="1050" w:leader="none"/>
        <w:tab w:val="right" w:pos="8937" w:leader="dot"/>
      </w:tabs>
    </w:pPr>
    <w:rPr>
      <w:rFonts w:ascii="宋体" w:hAnsi="宋体"/>
      <w:b/>
      <w:sz w:val="24"/>
    </w:rPr>
  </w:style>
  <w:style w:type="paragraph" w:styleId="927">
    <w:name w:val="toc 4"/>
    <w:basedOn w:val="895"/>
    <w:next w:val="895"/>
    <w:uiPriority w:val="0"/>
    <w:qFormat/>
    <w:pPr>
      <w:ind w:left="1260"/>
    </w:pPr>
  </w:style>
  <w:style w:type="paragraph" w:styleId="928">
    <w:name w:val="toc 6"/>
    <w:basedOn w:val="895"/>
    <w:next w:val="895"/>
    <w:uiPriority w:val="0"/>
    <w:qFormat/>
    <w:pPr>
      <w:ind w:left="2100"/>
    </w:pPr>
  </w:style>
  <w:style w:type="paragraph" w:styleId="929">
    <w:name w:val="Body Text Indent 3"/>
    <w:basedOn w:val="895"/>
    <w:link w:val="969"/>
    <w:uiPriority w:val="0"/>
    <w:qFormat/>
    <w:pPr>
      <w:ind w:left="720" w:firstLine="480"/>
      <w:jc w:val="left"/>
      <w:spacing w:before="120" w:line="22" w:lineRule="atLeast"/>
    </w:pPr>
    <w:rPr>
      <w:rFonts w:ascii="宋体"/>
      <w:sz w:val="24"/>
      <w:szCs w:val="20"/>
    </w:rPr>
  </w:style>
  <w:style w:type="paragraph" w:styleId="930">
    <w:name w:val="toc 2"/>
    <w:basedOn w:val="895"/>
    <w:next w:val="895"/>
    <w:uiPriority w:val="39"/>
    <w:qFormat/>
    <w:pPr>
      <w:ind w:left="420"/>
      <w:spacing w:line="312" w:lineRule="auto"/>
      <w:tabs>
        <w:tab w:val="right" w:pos="8937" w:leader="dot"/>
      </w:tabs>
    </w:pPr>
  </w:style>
  <w:style w:type="paragraph" w:styleId="931">
    <w:name w:val="toc 9"/>
    <w:basedOn w:val="895"/>
    <w:next w:val="895"/>
    <w:uiPriority w:val="0"/>
    <w:qFormat/>
    <w:pPr>
      <w:ind w:left="3360"/>
    </w:pPr>
  </w:style>
  <w:style w:type="paragraph" w:styleId="932">
    <w:name w:val="HTML Preformatted"/>
    <w:basedOn w:val="895"/>
    <w:link w:val="9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3">
    <w:name w:val="Normal (Web)"/>
    <w:basedOn w:val="895"/>
    <w:uiPriority w:val="99"/>
    <w:unhideWhenUsed/>
    <w:qFormat/>
    <w:pPr>
      <w:jc w:val="left"/>
      <w:spacing w:before="100" w:beforeAutospacing="1" w:after="100" w:afterAutospacing="1"/>
      <w:widowControl/>
    </w:pPr>
    <w:rPr>
      <w:rFonts w:ascii="宋体" w:hAnsi="宋体" w:cs="宋体"/>
      <w:sz w:val="24"/>
    </w:rPr>
  </w:style>
  <w:style w:type="paragraph" w:styleId="934">
    <w:name w:val="index 1"/>
    <w:basedOn w:val="895"/>
    <w:next w:val="895"/>
    <w:uiPriority w:val="0"/>
    <w:qFormat/>
    <w:rPr>
      <w:szCs w:val="20"/>
    </w:rPr>
  </w:style>
  <w:style w:type="paragraph" w:styleId="935">
    <w:name w:val="Title"/>
    <w:basedOn w:val="895"/>
    <w:next w:val="895"/>
    <w:link w:val="971"/>
    <w:uiPriority w:val="0"/>
    <w:qFormat/>
    <w:pPr>
      <w:jc w:val="center"/>
      <w:outlineLvl w:val="0"/>
    </w:pPr>
    <w:rPr>
      <w:b/>
      <w:sz w:val="32"/>
      <w:szCs w:val="20"/>
    </w:rPr>
  </w:style>
  <w:style w:type="paragraph" w:styleId="936">
    <w:name w:val="annotation subject"/>
    <w:basedOn w:val="911"/>
    <w:next w:val="911"/>
    <w:link w:val="972"/>
    <w:uiPriority w:val="0"/>
    <w:qFormat/>
    <w:rPr>
      <w:b/>
      <w:bCs/>
    </w:rPr>
  </w:style>
  <w:style w:type="paragraph" w:styleId="937">
    <w:name w:val="Body Text First Indent 2"/>
    <w:basedOn w:val="914"/>
    <w:next w:val="895"/>
    <w:link w:val="973"/>
    <w:uiPriority w:val="0"/>
    <w:qFormat/>
    <w:pPr>
      <w:ind w:left="420" w:firstLine="420"/>
      <w:spacing w:after="120" w:line="480" w:lineRule="exact"/>
    </w:pPr>
    <w:rPr>
      <w:szCs w:val="20"/>
    </w:rPr>
  </w:style>
  <w:style w:type="table" w:styleId="938">
    <w:name w:val="Table Grid"/>
    <w:basedOn w:val="9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9">
    <w:name w:val="Medium Grid 1 Accent 2"/>
    <w:basedOn w:val="90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0">
    <w:name w:val="Strong"/>
    <w:basedOn w:val="905"/>
    <w:uiPriority w:val="0"/>
    <w:qFormat/>
    <w:rPr>
      <w:b/>
      <w:bCs/>
    </w:rPr>
  </w:style>
  <w:style w:type="character" w:styleId="941">
    <w:name w:val="page number"/>
    <w:uiPriority w:val="0"/>
    <w:qFormat/>
  </w:style>
  <w:style w:type="character" w:styleId="942">
    <w:name w:val="FollowedHyperlink"/>
    <w:uiPriority w:val="0"/>
    <w:qFormat/>
    <w:rPr>
      <w:color w:val="800080"/>
      <w:u w:val="single"/>
    </w:rPr>
  </w:style>
  <w:style w:type="character" w:styleId="943">
    <w:name w:val="Emphasis"/>
    <w:uiPriority w:val="0"/>
    <w:qFormat/>
    <w:rPr>
      <w:color w:val="cc0033"/>
    </w:rPr>
  </w:style>
  <w:style w:type="character" w:styleId="944">
    <w:name w:val="Hyperlink"/>
    <w:uiPriority w:val="99"/>
    <w:qFormat/>
    <w:rPr>
      <w:color w:val="0000ff"/>
      <w:u w:val="single"/>
    </w:rPr>
  </w:style>
  <w:style w:type="character" w:styleId="945">
    <w:name w:val="annotation reference"/>
    <w:uiPriority w:val="99"/>
    <w:qFormat/>
    <w:rPr>
      <w:sz w:val="21"/>
      <w:szCs w:val="21"/>
    </w:rPr>
  </w:style>
  <w:style w:type="character" w:styleId="946">
    <w:name w:val="HTML Cite"/>
    <w:uiPriority w:val="0"/>
    <w:qFormat/>
    <w:rPr>
      <w:i/>
      <w:iCs/>
    </w:rPr>
  </w:style>
  <w:style w:type="paragraph" w:styleId="947" w:customStyle="1">
    <w:name w:val="正文文本1"/>
    <w:basedOn w:val="895"/>
    <w:next w:val="895"/>
    <w:uiPriority w:val="0"/>
    <w:qFormat/>
    <w:pPr>
      <w:spacing w:before="120" w:line="22" w:lineRule="atLeast"/>
      <w:tabs>
        <w:tab w:val="left" w:pos="567" w:leader="none"/>
      </w:tabs>
    </w:pPr>
    <w:rPr>
      <w:rFonts w:ascii="宋体" w:hAnsi="宋体"/>
      <w:sz w:val="24"/>
    </w:rPr>
  </w:style>
  <w:style w:type="character" w:styleId="948" w:customStyle="1">
    <w:name w:val="标题 1 字符"/>
    <w:link w:val="896"/>
    <w:uiPriority w:val="0"/>
    <w:qFormat/>
    <w:rPr>
      <w:rFonts w:ascii="宋体"/>
      <w:b/>
      <w:sz w:val="32"/>
    </w:rPr>
  </w:style>
  <w:style w:type="character" w:styleId="949" w:customStyle="1">
    <w:name w:val="标题 2 字符"/>
    <w:link w:val="897"/>
    <w:uiPriority w:val="0"/>
    <w:qFormat/>
    <w:rPr>
      <w:rFonts w:ascii="Arial" w:hAnsi="Arial" w:eastAsia="黑体"/>
      <w:b/>
      <w:sz w:val="30"/>
      <w:lang w:val="en-US" w:eastAsia="zh-CN" w:bidi="ar-SA"/>
    </w:rPr>
  </w:style>
  <w:style w:type="character" w:styleId="950" w:customStyle="1">
    <w:name w:val="正文缩进 字符"/>
    <w:link w:val="908"/>
    <w:uiPriority w:val="0"/>
    <w:qFormat/>
    <w:rPr>
      <w:rFonts w:ascii="宋体" w:eastAsia="宋体"/>
      <w:sz w:val="24"/>
      <w:szCs w:val="24"/>
      <w:lang w:val="en-US" w:eastAsia="zh-CN" w:bidi="ar-SA"/>
    </w:rPr>
  </w:style>
  <w:style w:type="character" w:styleId="951" w:customStyle="1">
    <w:name w:val="标题 3 字符"/>
    <w:link w:val="898"/>
    <w:uiPriority w:val="0"/>
    <w:qFormat/>
    <w:rPr>
      <w:rFonts w:ascii="宋体" w:eastAsia="宋体"/>
      <w:b/>
      <w:sz w:val="24"/>
      <w:u w:val="single"/>
      <w:lang w:val="en-US" w:eastAsia="zh-CN" w:bidi="ar-SA"/>
    </w:rPr>
  </w:style>
  <w:style w:type="character" w:styleId="952" w:customStyle="1">
    <w:name w:val="标题 4 字符"/>
    <w:link w:val="899"/>
    <w:uiPriority w:val="0"/>
    <w:qFormat/>
    <w:rPr>
      <w:rFonts w:ascii="Arial" w:hAnsi="Arial" w:eastAsia="黑体"/>
      <w:b/>
      <w:sz w:val="28"/>
    </w:rPr>
  </w:style>
  <w:style w:type="character" w:styleId="953" w:customStyle="1">
    <w:name w:val="标题 5 字符"/>
    <w:link w:val="900"/>
    <w:uiPriority w:val="0"/>
    <w:qFormat/>
    <w:rPr>
      <w:b/>
      <w:sz w:val="28"/>
    </w:rPr>
  </w:style>
  <w:style w:type="character" w:styleId="954" w:customStyle="1">
    <w:name w:val="标题 6 字符"/>
    <w:link w:val="901"/>
    <w:uiPriority w:val="0"/>
    <w:qFormat/>
    <w:rPr>
      <w:rFonts w:ascii="Arial" w:hAnsi="Arial" w:eastAsia="黑体"/>
      <w:b/>
      <w:sz w:val="24"/>
    </w:rPr>
  </w:style>
  <w:style w:type="character" w:styleId="955" w:customStyle="1">
    <w:name w:val="标题 7 字符"/>
    <w:link w:val="902"/>
    <w:uiPriority w:val="0"/>
    <w:qFormat/>
    <w:rPr>
      <w:b/>
      <w:sz w:val="24"/>
    </w:rPr>
  </w:style>
  <w:style w:type="character" w:styleId="956" w:customStyle="1">
    <w:name w:val="标题 8 字符"/>
    <w:link w:val="903"/>
    <w:uiPriority w:val="0"/>
    <w:qFormat/>
    <w:rPr>
      <w:rFonts w:ascii="Arial" w:hAnsi="Arial" w:eastAsia="黑体"/>
      <w:sz w:val="24"/>
    </w:rPr>
  </w:style>
  <w:style w:type="character" w:styleId="957" w:customStyle="1">
    <w:name w:val="标题 9 字符"/>
    <w:link w:val="904"/>
    <w:uiPriority w:val="0"/>
    <w:qFormat/>
    <w:rPr>
      <w:rFonts w:ascii="Arial" w:hAnsi="Arial" w:eastAsia="黑体"/>
      <w:sz w:val="21"/>
    </w:rPr>
  </w:style>
  <w:style w:type="character" w:styleId="958" w:customStyle="1">
    <w:name w:val="文档结构图 字符"/>
    <w:link w:val="910"/>
    <w:uiPriority w:val="0"/>
    <w:qFormat/>
    <w:rPr>
      <w:sz w:val="21"/>
      <w:szCs w:val="24"/>
      <w:shd w:val="clear" w:color="auto" w:fill="000080"/>
    </w:rPr>
  </w:style>
  <w:style w:type="character" w:styleId="959" w:customStyle="1">
    <w:name w:val="批注文字 字符1"/>
    <w:link w:val="911"/>
    <w:uiPriority w:val="99"/>
    <w:qFormat/>
    <w:rPr>
      <w:sz w:val="21"/>
      <w:szCs w:val="24"/>
    </w:rPr>
  </w:style>
  <w:style w:type="character" w:styleId="960" w:customStyle="1">
    <w:name w:val="正文文本 3 字符"/>
    <w:link w:val="912"/>
    <w:uiPriority w:val="0"/>
    <w:qFormat/>
    <w:rPr>
      <w:sz w:val="16"/>
      <w:szCs w:val="16"/>
    </w:rPr>
  </w:style>
  <w:style w:type="character" w:styleId="961" w:customStyle="1">
    <w:name w:val="正文文本 字符"/>
    <w:link w:val="913"/>
    <w:uiPriority w:val="0"/>
    <w:qFormat/>
    <w:rPr>
      <w:rFonts w:ascii="宋体" w:hAnsi="宋体"/>
      <w:sz w:val="24"/>
      <w:szCs w:val="24"/>
    </w:rPr>
  </w:style>
  <w:style w:type="character" w:styleId="962" w:customStyle="1">
    <w:name w:val="正文文本缩进 字符"/>
    <w:link w:val="914"/>
    <w:uiPriority w:val="0"/>
    <w:qFormat/>
    <w:rPr>
      <w:rFonts w:eastAsia="宋体"/>
      <w:sz w:val="24"/>
      <w:szCs w:val="24"/>
      <w:lang w:val="en-US" w:eastAsia="zh-CN" w:bidi="ar-SA"/>
    </w:rPr>
  </w:style>
  <w:style w:type="character" w:styleId="963" w:customStyle="1">
    <w:name w:val="纯文本 字符2"/>
    <w:link w:val="919"/>
    <w:uiPriority w:val="0"/>
    <w:qFormat/>
    <w:rPr>
      <w:rFonts w:hint="eastAsia" w:ascii="宋体" w:hAnsi="Courier New" w:eastAsia="宋体" w:cs="宋体"/>
      <w:sz w:val="21"/>
    </w:rPr>
  </w:style>
  <w:style w:type="character" w:styleId="964" w:customStyle="1">
    <w:name w:val="日期 字符"/>
    <w:link w:val="921"/>
    <w:uiPriority w:val="0"/>
    <w:qFormat/>
    <w:rPr>
      <w:rFonts w:ascii="仿宋_GB2312" w:hAnsi="宋体" w:eastAsia="仿宋_GB2312"/>
      <w:color w:val="000000"/>
      <w:sz w:val="24"/>
      <w:szCs w:val="24"/>
    </w:rPr>
  </w:style>
  <w:style w:type="character" w:styleId="965" w:customStyle="1">
    <w:name w:val="正文文本缩进 2 字符"/>
    <w:link w:val="922"/>
    <w:uiPriority w:val="0"/>
    <w:qFormat/>
    <w:rPr>
      <w:rFonts w:ascii="仿宋_GB2312" w:eastAsia="仿宋_GB2312"/>
      <w:sz w:val="24"/>
      <w:szCs w:val="24"/>
    </w:rPr>
  </w:style>
  <w:style w:type="character" w:styleId="966" w:customStyle="1">
    <w:name w:val="批注框文本 字符"/>
    <w:link w:val="923"/>
    <w:uiPriority w:val="0"/>
    <w:qFormat/>
    <w:rPr>
      <w:sz w:val="18"/>
      <w:szCs w:val="18"/>
    </w:rPr>
  </w:style>
  <w:style w:type="character" w:styleId="967" w:customStyle="1">
    <w:name w:val="页脚 字符"/>
    <w:link w:val="924"/>
    <w:uiPriority w:val="99"/>
    <w:qFormat/>
    <w:rPr>
      <w:rFonts w:ascii="宋体" w:eastAsia="宋体"/>
      <w:sz w:val="18"/>
      <w:lang w:val="en-US" w:eastAsia="zh-CN" w:bidi="ar-SA"/>
    </w:rPr>
  </w:style>
  <w:style w:type="character" w:styleId="968" w:customStyle="1">
    <w:name w:val="页眉 字符"/>
    <w:link w:val="925"/>
    <w:uiPriority w:val="0"/>
    <w:qFormat/>
    <w:rPr>
      <w:rFonts w:eastAsia="宋体"/>
      <w:sz w:val="18"/>
      <w:szCs w:val="18"/>
      <w:lang w:val="en-US" w:eastAsia="zh-CN" w:bidi="ar-SA"/>
    </w:rPr>
  </w:style>
  <w:style w:type="character" w:styleId="969" w:customStyle="1">
    <w:name w:val="正文文本缩进 3 字符"/>
    <w:link w:val="929"/>
    <w:uiPriority w:val="0"/>
    <w:qFormat/>
    <w:rPr>
      <w:rFonts w:ascii="宋体"/>
      <w:sz w:val="24"/>
    </w:rPr>
  </w:style>
  <w:style w:type="character" w:styleId="970" w:customStyle="1">
    <w:name w:val="HTML 预设格式 字符"/>
    <w:link w:val="932"/>
    <w:uiPriority w:val="0"/>
    <w:qFormat/>
    <w:rPr>
      <w:rFonts w:ascii="宋体" w:hAnsi="宋体" w:cs="宋体"/>
      <w:sz w:val="24"/>
      <w:szCs w:val="24"/>
    </w:rPr>
  </w:style>
  <w:style w:type="character" w:styleId="971" w:customStyle="1">
    <w:name w:val="标题 字符"/>
    <w:link w:val="935"/>
    <w:uiPriority w:val="0"/>
    <w:qFormat/>
    <w:rPr>
      <w:b/>
      <w:sz w:val="32"/>
    </w:rPr>
  </w:style>
  <w:style w:type="character" w:styleId="972" w:customStyle="1">
    <w:name w:val="批注主题 字符"/>
    <w:link w:val="936"/>
    <w:uiPriority w:val="0"/>
    <w:qFormat/>
    <w:rPr>
      <w:rFonts w:ascii="Times New Roman" w:hAnsi="Times New Roman" w:eastAsia="宋体" w:cs="Times New Roman"/>
      <w:b/>
      <w:bCs/>
      <w:sz w:val="21"/>
      <w:szCs w:val="24"/>
      <w:lang w:val="en-US" w:eastAsia="zh-CN" w:bidi="ar-SA"/>
    </w:rPr>
  </w:style>
  <w:style w:type="character" w:styleId="973" w:customStyle="1">
    <w:name w:val="正文首行缩进 2 字符"/>
    <w:link w:val="937"/>
    <w:uiPriority w:val="0"/>
    <w:qFormat/>
    <w:rPr>
      <w:rFonts w:eastAsia="宋体"/>
      <w:sz w:val="24"/>
      <w:szCs w:val="24"/>
      <w:lang w:val="en-US" w:eastAsia="zh-CN" w:bidi="ar-SA"/>
    </w:rPr>
  </w:style>
  <w:style w:type="character" w:styleId="974" w:customStyle="1">
    <w:name w:val="批注文字 字符"/>
    <w:uiPriority w:val="99"/>
    <w:qFormat/>
    <w:rPr>
      <w:rFonts w:ascii="Times New Roman" w:hAnsi="Times New Roman" w:eastAsia="宋体" w:cs="Times New Roman"/>
      <w:sz w:val="24"/>
      <w:lang w:val="en-US" w:eastAsia="zh-CN" w:bidi="ar-SA"/>
    </w:rPr>
  </w:style>
  <w:style w:type="paragraph" w:styleId="975"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76" w:customStyle="1">
    <w:name w:val="c21"/>
    <w:uiPriority w:val="0"/>
    <w:qFormat/>
    <w:rPr>
      <w:rFonts w:hint="default" w:ascii="ˎ̥" w:hAnsi="ˎ̥"/>
      <w:color w:val="000000"/>
      <w:sz w:val="20"/>
      <w:szCs w:val="20"/>
      <w:u w:val="none"/>
    </w:rPr>
  </w:style>
  <w:style w:type="character" w:styleId="977" w:customStyle="1">
    <w:name w:val="title4"/>
    <w:uiPriority w:val="0"/>
    <w:qFormat/>
    <w:rPr>
      <w:b/>
      <w:bCs/>
      <w:color w:val="1d87b3"/>
      <w:sz w:val="15"/>
      <w:szCs w:val="15"/>
    </w:rPr>
  </w:style>
  <w:style w:type="character" w:styleId="978" w:customStyle="1">
    <w:name w:val="标题 2 Char Char"/>
    <w:uiPriority w:val="0"/>
    <w:qFormat/>
    <w:rPr>
      <w:rFonts w:ascii="Arial" w:hAnsi="Arial" w:eastAsia="黑体"/>
      <w:b/>
      <w:bCs/>
      <w:sz w:val="32"/>
      <w:szCs w:val="32"/>
      <w:lang w:val="en-US" w:eastAsia="zh-CN" w:bidi="ar-SA"/>
    </w:rPr>
  </w:style>
  <w:style w:type="character" w:styleId="979" w:customStyle="1">
    <w:name w:val="black1"/>
    <w:uiPriority w:val="0"/>
    <w:qFormat/>
    <w:rPr>
      <w:color w:val="000000"/>
    </w:rPr>
  </w:style>
  <w:style w:type="character" w:styleId="980" w:customStyle="1">
    <w:name w:val="street-address"/>
    <w:uiPriority w:val="0"/>
    <w:qFormat/>
  </w:style>
  <w:style w:type="character" w:styleId="981" w:customStyle="1">
    <w:name w:val="locality"/>
    <w:uiPriority w:val="0"/>
    <w:qFormat/>
  </w:style>
  <w:style w:type="character" w:styleId="982" w:customStyle="1">
    <w:name w:val="正文文本缩进 Char1"/>
    <w:link w:val="983"/>
    <w:uiPriority w:val="0"/>
    <w:qFormat/>
    <w:rPr>
      <w:rFonts w:ascii="宋体" w:hAnsi="宋体" w:eastAsia="宋体"/>
      <w:sz w:val="24"/>
      <w:szCs w:val="24"/>
      <w:lang w:bidi="ar-SA"/>
    </w:rPr>
  </w:style>
  <w:style w:type="paragraph" w:styleId="983" w:customStyle="1">
    <w:name w:val="正文文本缩进1"/>
    <w:basedOn w:val="895"/>
    <w:link w:val="982"/>
    <w:uiPriority w:val="0"/>
    <w:qFormat/>
    <w:pPr>
      <w:ind w:firstLine="480"/>
      <w:spacing w:line="480" w:lineRule="exact"/>
    </w:pPr>
    <w:rPr>
      <w:rFonts w:ascii="宋体" w:hAnsi="宋体"/>
      <w:sz w:val="24"/>
    </w:rPr>
  </w:style>
  <w:style w:type="character" w:styleId="984" w:customStyle="1">
    <w:name w:val="Char Char11"/>
    <w:uiPriority w:val="0"/>
    <w:qFormat/>
    <w:rPr>
      <w:rFonts w:ascii="宋体" w:eastAsia="宋体"/>
      <w:b/>
      <w:sz w:val="24"/>
      <w:u w:val="single"/>
      <w:lang w:val="en-US" w:eastAsia="zh-CN" w:bidi="ar-SA"/>
    </w:rPr>
  </w:style>
  <w:style w:type="character" w:styleId="985" w:customStyle="1">
    <w:name w:val="txt"/>
    <w:uiPriority w:val="0"/>
    <w:qFormat/>
  </w:style>
  <w:style w:type="character" w:styleId="986" w:customStyle="1">
    <w:name w:val="正文缩进 Char Char"/>
    <w:link w:val="987"/>
    <w:uiPriority w:val="0"/>
    <w:qFormat/>
    <w:rPr>
      <w:rFonts w:ascii="宋体" w:eastAsia="宋体"/>
      <w:color w:val="000000"/>
      <w:sz w:val="28"/>
      <w:lang w:bidi="ar-SA"/>
    </w:rPr>
  </w:style>
  <w:style w:type="paragraph" w:styleId="987" w:customStyle="1">
    <w:name w:val="正文缩进1"/>
    <w:basedOn w:val="895"/>
    <w:link w:val="986"/>
    <w:uiPriority w:val="0"/>
    <w:qFormat/>
    <w:pPr>
      <w:ind w:firstLine="567"/>
      <w:spacing w:line="480" w:lineRule="exact"/>
      <w:widowControl/>
    </w:pPr>
    <w:rPr>
      <w:rFonts w:ascii="宋体"/>
      <w:color w:val="000000"/>
      <w:sz w:val="28"/>
      <w:szCs w:val="20"/>
    </w:rPr>
  </w:style>
  <w:style w:type="character" w:styleId="988" w:customStyle="1">
    <w:name w:val="普通文字1 Char1"/>
    <w:uiPriority w:val="0"/>
    <w:qFormat/>
    <w:rPr>
      <w:rFonts w:ascii="宋体" w:hAnsi="Courier New" w:eastAsia="宋体"/>
      <w:sz w:val="21"/>
      <w:lang w:val="en-US" w:eastAsia="zh-CN" w:bidi="ar-SA"/>
    </w:rPr>
  </w:style>
  <w:style w:type="character" w:styleId="989" w:customStyle="1">
    <w:name w:val="chanpin1"/>
    <w:uiPriority w:val="0"/>
    <w:qFormat/>
    <w:rPr>
      <w:rFonts w:hint="default" w:ascii="ˎ̥" w:hAnsi="ˎ̥"/>
      <w:color w:val="000000"/>
      <w:sz w:val="20"/>
      <w:szCs w:val="20"/>
      <w:u w:val="none"/>
    </w:rPr>
  </w:style>
  <w:style w:type="character" w:styleId="990" w:customStyle="1">
    <w:name w:val="列出段落 字符"/>
    <w:link w:val="991"/>
    <w:uiPriority w:val="34"/>
    <w:qFormat/>
    <w:rPr>
      <w:rFonts w:ascii="Calibri" w:hAnsi="Calibri" w:eastAsia="宋体"/>
      <w:sz w:val="21"/>
      <w:szCs w:val="22"/>
      <w:lang w:val="en-US" w:eastAsia="zh-CN" w:bidi="ar-SA"/>
    </w:rPr>
  </w:style>
  <w:style w:type="paragraph" w:styleId="991">
    <w:name w:val="List Paragraph"/>
    <w:basedOn w:val="895"/>
    <w:link w:val="990"/>
    <w:uiPriority w:val="34"/>
    <w:qFormat/>
    <w:pPr>
      <w:ind w:firstLine="420"/>
    </w:pPr>
    <w:rPr>
      <w:rFonts w:ascii="Calibri" w:hAnsi="Calibri"/>
      <w:szCs w:val="22"/>
    </w:rPr>
  </w:style>
  <w:style w:type="character" w:styleId="992" w:customStyle="1">
    <w:name w:val="标题 3 Char Char"/>
    <w:uiPriority w:val="0"/>
    <w:qFormat/>
    <w:rPr>
      <w:rFonts w:eastAsia="宋体"/>
      <w:b/>
      <w:bCs/>
      <w:sz w:val="32"/>
      <w:szCs w:val="32"/>
      <w:lang w:val="en-US" w:eastAsia="zh-CN" w:bidi="ar-SA"/>
    </w:rPr>
  </w:style>
  <w:style w:type="character" w:styleId="993" w:customStyle="1">
    <w:name w:val="段1 Char"/>
    <w:uiPriority w:val="0"/>
    <w:qFormat/>
    <w:rPr>
      <w:rFonts w:ascii="宋体" w:eastAsia="宋体"/>
      <w:sz w:val="24"/>
      <w:lang w:val="en-US" w:eastAsia="zh-CN" w:bidi="ar-SA"/>
    </w:rPr>
  </w:style>
  <w:style w:type="character" w:styleId="994" w:customStyle="1">
    <w:name w:val="chanpin拷贝"/>
    <w:uiPriority w:val="0"/>
    <w:qFormat/>
  </w:style>
  <w:style w:type="character" w:styleId="995" w:customStyle="1">
    <w:name w:val="纯文本 Char1"/>
    <w:uiPriority w:val="0"/>
    <w:qFormat/>
    <w:rPr>
      <w:rFonts w:ascii="宋体" w:hAnsi="Courier New" w:eastAsia="宋体"/>
      <w:sz w:val="21"/>
      <w:lang w:val="en-US" w:eastAsia="zh-CN" w:bidi="ar-SA"/>
    </w:rPr>
  </w:style>
  <w:style w:type="character" w:styleId="996" w:customStyle="1">
    <w:name w:val="apple-style-span"/>
    <w:uiPriority w:val="0"/>
    <w:qFormat/>
    <w:rPr>
      <w:rFonts w:cs="Times New Roman"/>
    </w:rPr>
  </w:style>
  <w:style w:type="paragraph" w:styleId="997" w:customStyle="1">
    <w:name w:val="二级条标题"/>
    <w:basedOn w:val="998"/>
    <w:next w:val="89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98" w:customStyle="1">
    <w:name w:val="一级条标题"/>
    <w:basedOn w:val="999"/>
    <w:next w:val="895"/>
    <w:uiPriority w:val="0"/>
    <w:qFormat/>
    <w:pPr>
      <w:numPr>
        <w:ilvl w:val="1"/>
      </w:numPr>
      <w:ind w:left="0" w:hanging="840"/>
      <w:tabs>
        <w:tab w:val="left" w:pos="360" w:leader="none"/>
        <w:tab w:val="left" w:pos="840" w:leader="none"/>
      </w:tabs>
      <w:outlineLvl w:val="1"/>
    </w:pPr>
  </w:style>
  <w:style w:type="paragraph" w:styleId="999" w:customStyle="1">
    <w:name w:val="章标题"/>
    <w:next w:val="89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0" w:customStyle="1">
    <w:name w:val="font7"/>
    <w:basedOn w:val="895"/>
    <w:uiPriority w:val="0"/>
    <w:qFormat/>
    <w:pPr>
      <w:jc w:val="left"/>
      <w:spacing w:before="100" w:beforeAutospacing="1" w:after="100" w:afterAutospacing="1"/>
      <w:widowControl/>
    </w:pPr>
    <w:rPr>
      <w:rFonts w:eastAsia="Arial Unicode MS"/>
      <w:b/>
      <w:bCs/>
      <w:color w:val="000000"/>
      <w:sz w:val="20"/>
      <w:szCs w:val="20"/>
    </w:rPr>
  </w:style>
  <w:style w:type="paragraph" w:styleId="1001" w:customStyle="1">
    <w:name w:val="字元 字元"/>
    <w:basedOn w:val="895"/>
    <w:uiPriority w:val="0"/>
    <w:qFormat/>
    <w:rPr>
      <w:rFonts w:ascii="Tahoma" w:hAnsi="Tahoma"/>
      <w:sz w:val="24"/>
      <w:szCs w:val="20"/>
    </w:rPr>
  </w:style>
  <w:style w:type="paragraph" w:styleId="1002" w:customStyle="1">
    <w:name w:val="Char3 Char Char Char"/>
    <w:basedOn w:val="895"/>
    <w:uiPriority w:val="0"/>
    <w:qFormat/>
    <w:rPr>
      <w:rFonts w:ascii="Tahoma" w:hAnsi="Tahoma"/>
      <w:sz w:val="24"/>
      <w:szCs w:val="20"/>
    </w:rPr>
  </w:style>
  <w:style w:type="paragraph" w:styleId="1003" w:customStyle="1">
    <w:name w:val="font6"/>
    <w:basedOn w:val="895"/>
    <w:uiPriority w:val="0"/>
    <w:qFormat/>
    <w:pPr>
      <w:jc w:val="left"/>
      <w:spacing w:before="100" w:beforeAutospacing="1" w:after="100" w:afterAutospacing="1"/>
      <w:widowControl/>
    </w:pPr>
    <w:rPr>
      <w:rFonts w:ascii="宋体" w:hAnsi="宋体" w:cs="宋体"/>
      <w:sz w:val="20"/>
      <w:szCs w:val="20"/>
    </w:rPr>
  </w:style>
  <w:style w:type="paragraph" w:styleId="1004" w:customStyle="1">
    <w:name w:val="项目编号2"/>
    <w:basedOn w:val="1005"/>
    <w:uiPriority w:val="0"/>
    <w:qFormat/>
    <w:pPr>
      <w:numPr>
        <w:numId w:val="2"/>
      </w:numPr>
    </w:pPr>
  </w:style>
  <w:style w:type="paragraph" w:styleId="1005" w:customStyle="1">
    <w:name w:val="项目编号1"/>
    <w:basedOn w:val="895"/>
    <w:uiPriority w:val="0"/>
    <w:qFormat/>
    <w:pPr>
      <w:numPr>
        <w:ilvl w:val="0"/>
        <w:numId w:val="3"/>
      </w:numPr>
      <w:spacing w:before="100" w:beforeAutospacing="1" w:after="100" w:afterAutospacing="1" w:line="360" w:lineRule="auto"/>
    </w:pPr>
    <w:rPr>
      <w:sz w:val="24"/>
    </w:rPr>
  </w:style>
  <w:style w:type="paragraph" w:styleId="1006" w:customStyle="1">
    <w:name w:val="图中文字"/>
    <w:basedOn w:val="895"/>
    <w:uiPriority w:val="0"/>
    <w:qFormat/>
    <w:pPr>
      <w:jc w:val="center"/>
      <w:spacing w:line="0" w:lineRule="atLeast"/>
    </w:pPr>
    <w:rPr>
      <w:sz w:val="24"/>
      <w:szCs w:val="20"/>
    </w:rPr>
  </w:style>
  <w:style w:type="paragraph" w:styleId="1007" w:customStyle="1">
    <w:name w:val="xl46"/>
    <w:basedOn w:val="89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8" w:customStyle="1">
    <w:name w:val="xl25"/>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9" w:customStyle="1">
    <w:name w:val="Char2"/>
    <w:basedOn w:val="895"/>
    <w:uiPriority w:val="0"/>
    <w:qFormat/>
    <w:rPr>
      <w:rFonts w:ascii="Tahoma" w:hAnsi="Tahoma"/>
      <w:sz w:val="24"/>
      <w:szCs w:val="20"/>
    </w:rPr>
  </w:style>
  <w:style w:type="paragraph" w:styleId="1010" w:customStyle="1">
    <w:name w:val="xl35"/>
    <w:basedOn w:val="8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1" w:customStyle="1">
    <w:name w:val="xl40"/>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2" w:customStyle="1">
    <w:name w:val="xl52"/>
    <w:basedOn w:val="8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13" w:customStyle="1">
    <w:name w:val="xl43"/>
    <w:basedOn w:val="8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4" w:customStyle="1">
    <w:name w:val="background1"/>
    <w:basedOn w:val="895"/>
    <w:uiPriority w:val="0"/>
    <w:qFormat/>
    <w:pPr>
      <w:jc w:val="left"/>
      <w:spacing w:before="100" w:beforeAutospacing="1" w:after="100" w:afterAutospacing="1"/>
      <w:widowControl/>
    </w:pPr>
    <w:rPr>
      <w:rFonts w:ascii="宋体" w:hAnsi="宋体" w:cs="宋体"/>
      <w:sz w:val="24"/>
    </w:rPr>
  </w:style>
  <w:style w:type="paragraph" w:styleId="1015" w:customStyle="1">
    <w:name w:val="Char Char Char Char Char Char Char"/>
    <w:basedOn w:val="895"/>
    <w:uiPriority w:val="0"/>
    <w:qFormat/>
    <w:pPr>
      <w:ind w:firstLine="200"/>
      <w:spacing w:line="360" w:lineRule="auto"/>
    </w:pPr>
    <w:rPr>
      <w:rFonts w:eastAsia="仿宋_GB2312"/>
      <w:sz w:val="24"/>
    </w:rPr>
  </w:style>
  <w:style w:type="paragraph" w:styleId="1016" w:customStyle="1">
    <w:name w:val="xl38"/>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17" w:customStyle="1">
    <w:name w:val="xl36"/>
    <w:basedOn w:val="89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8" w:customStyle="1">
    <w:name w:val="正文 + 宋体"/>
    <w:basedOn w:val="895"/>
    <w:uiPriority w:val="0"/>
    <w:qFormat/>
    <w:pPr>
      <w:ind w:left="360" w:hanging="360"/>
      <w:jc w:val="left"/>
      <w:widowControl/>
    </w:pPr>
    <w:rPr>
      <w:rFonts w:ascii="宋体" w:hAnsi="宋体" w:cs="宋体"/>
      <w:b/>
      <w:bCs/>
      <w:color w:val="000000"/>
      <w:sz w:val="18"/>
      <w:szCs w:val="18"/>
    </w:rPr>
  </w:style>
  <w:style w:type="paragraph" w:styleId="1019" w:customStyle="1">
    <w:name w:val="正文列项_数字"/>
    <w:basedOn w:val="89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0" w:customStyle="1">
    <w:name w:val="xl39"/>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1" w:customStyle="1">
    <w:name w:val="xl37"/>
    <w:basedOn w:val="8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2" w:customStyle="1">
    <w:name w:val="xl32"/>
    <w:basedOn w:val="8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3" w:customStyle="1">
    <w:name w:val="font8"/>
    <w:basedOn w:val="895"/>
    <w:uiPriority w:val="0"/>
    <w:qFormat/>
    <w:pPr>
      <w:jc w:val="left"/>
      <w:spacing w:before="100" w:beforeAutospacing="1" w:after="100" w:afterAutospacing="1"/>
      <w:widowControl/>
    </w:pPr>
    <w:rPr>
      <w:sz w:val="36"/>
      <w:szCs w:val="36"/>
    </w:rPr>
  </w:style>
  <w:style w:type="paragraph" w:styleId="1024" w:customStyle="1">
    <w:name w:val="Char"/>
    <w:basedOn w:val="895"/>
    <w:uiPriority w:val="0"/>
    <w:qFormat/>
    <w:pPr>
      <w:tabs>
        <w:tab w:val="left" w:pos="360" w:leader="none"/>
      </w:tabs>
    </w:pPr>
    <w:rPr>
      <w:sz w:val="24"/>
    </w:rPr>
  </w:style>
  <w:style w:type="paragraph" w:styleId="1025" w:customStyle="1">
    <w:name w:val="Char Char Char Char Char Char Char Char Char Char Char Char Char Char Char Char"/>
    <w:basedOn w:val="895"/>
    <w:uiPriority w:val="0"/>
    <w:qFormat/>
    <w:pPr>
      <w:jc w:val="center"/>
      <w:spacing w:after="160" w:line="240" w:lineRule="exact"/>
      <w:widowControl/>
    </w:pPr>
    <w:rPr>
      <w:rFonts w:ascii="宋体" w:hAnsi="宋体"/>
      <w:b/>
      <w:sz w:val="30"/>
      <w:szCs w:val="30"/>
      <w:lang w:eastAsia="en-US"/>
    </w:rPr>
  </w:style>
  <w:style w:type="paragraph" w:styleId="1026" w:customStyle="1">
    <w:name w:val="xl45"/>
    <w:basedOn w:val="8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27" w:customStyle="1">
    <w:name w:val="Char Char1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028" w:customStyle="1">
    <w:name w:val="Char Char1"/>
    <w:basedOn w:val="910"/>
    <w:uiPriority w:val="0"/>
    <w:qFormat/>
    <w:rPr>
      <w:rFonts w:ascii="Tahoma" w:hAnsi="Tahoma"/>
      <w:sz w:val="24"/>
    </w:rPr>
  </w:style>
  <w:style w:type="paragraph" w:styleId="1029" w:customStyle="1">
    <w:name w:val="xl26"/>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30" w:customStyle="1">
    <w:name w:val="xl30"/>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1" w:customStyle="1">
    <w:name w:val="xl4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2" w:customStyle="1">
    <w:name w:val="样式 宋体 五号 行距: 单倍行距"/>
    <w:basedOn w:val="895"/>
    <w:uiPriority w:val="0"/>
    <w:qFormat/>
    <w:pPr>
      <w:jc w:val="left"/>
    </w:pPr>
    <w:rPr>
      <w:rFonts w:ascii="宋体" w:hAnsi="宋体"/>
      <w:szCs w:val="20"/>
    </w:rPr>
  </w:style>
  <w:style w:type="paragraph" w:styleId="1033" w:customStyle="1">
    <w:name w:val="Char1 Char Char Char1"/>
    <w:basedOn w:val="895"/>
    <w:uiPriority w:val="0"/>
    <w:qFormat/>
    <w:rPr>
      <w:rFonts w:ascii="Tahoma" w:hAnsi="Tahoma" w:cs="仿宋_GB2312"/>
      <w:sz w:val="24"/>
      <w:szCs w:val="28"/>
    </w:rPr>
  </w:style>
  <w:style w:type="paragraph" w:styleId="1034" w:customStyle="1">
    <w:name w:val="四级条标题"/>
    <w:basedOn w:val="1035"/>
    <w:next w:val="895"/>
    <w:uiPriority w:val="0"/>
    <w:qFormat/>
    <w:pPr>
      <w:numPr>
        <w:ilvl w:val="4"/>
      </w:numPr>
      <w:ind w:left="0" w:hanging="840"/>
      <w:tabs>
        <w:tab w:val="left" w:pos="360" w:leader="none"/>
        <w:tab w:val="left" w:pos="840" w:leader="none"/>
      </w:tabs>
      <w:outlineLvl w:val="4"/>
    </w:pPr>
  </w:style>
  <w:style w:type="paragraph" w:styleId="1035" w:customStyle="1">
    <w:name w:val="三级条标题"/>
    <w:basedOn w:val="997"/>
    <w:next w:val="895"/>
    <w:uiPriority w:val="0"/>
    <w:qFormat/>
    <w:pPr>
      <w:numPr>
        <w:ilvl w:val="3"/>
        <w:numId w:val="1"/>
      </w:numPr>
      <w:ind w:left="0" w:hanging="840"/>
      <w:outlineLvl w:val="3"/>
    </w:pPr>
  </w:style>
  <w:style w:type="paragraph" w:styleId="103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37" w:customStyle="1">
    <w:name w:val="样式 标题 2 + 宋体 五号 行距: 单倍行距"/>
    <w:basedOn w:val="897"/>
    <w:uiPriority w:val="0"/>
    <w:qFormat/>
    <w:pPr>
      <w:numPr>
        <w:ilvl w:val="1"/>
        <w:numId w:val="4"/>
      </w:numPr>
      <w:jc w:val="left"/>
      <w:spacing w:before="260" w:after="260" w:line="240" w:lineRule="auto"/>
    </w:pPr>
    <w:rPr>
      <w:rFonts w:ascii="宋体" w:hAnsi="宋体" w:eastAsia="宋体"/>
      <w:bCs/>
      <w:sz w:val="21"/>
    </w:rPr>
  </w:style>
  <w:style w:type="paragraph" w:styleId="1038" w:customStyle="1">
    <w:name w:val="List Paragraph1"/>
    <w:basedOn w:val="895"/>
    <w:uiPriority w:val="0"/>
    <w:qFormat/>
    <w:pPr>
      <w:ind w:firstLine="420"/>
    </w:pPr>
    <w:rPr>
      <w:rFonts w:ascii="Calibri" w:hAnsi="Calibri"/>
      <w:szCs w:val="22"/>
    </w:rPr>
  </w:style>
  <w:style w:type="paragraph" w:styleId="1039" w:customStyle="1">
    <w:name w:val="项目符号1"/>
    <w:basedOn w:val="1040"/>
    <w:uiPriority w:val="0"/>
    <w:qFormat/>
    <w:pPr>
      <w:ind w:left="-25" w:firstLine="0"/>
    </w:pPr>
  </w:style>
  <w:style w:type="paragraph" w:styleId="1040" w:customStyle="1">
    <w:name w:val="正文文本样式"/>
    <w:basedOn w:val="895"/>
    <w:uiPriority w:val="0"/>
    <w:qFormat/>
    <w:pPr>
      <w:ind w:firstLine="482"/>
      <w:spacing w:line="360" w:lineRule="auto"/>
    </w:pPr>
    <w:rPr>
      <w:rFonts w:cs="宋体"/>
      <w:sz w:val="24"/>
      <w:szCs w:val="20"/>
    </w:rPr>
  </w:style>
  <w:style w:type="paragraph" w:styleId="1041" w:customStyle="1">
    <w:name w:val="xl27"/>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2" w:customStyle="1">
    <w:name w:val="font5"/>
    <w:basedOn w:val="895"/>
    <w:uiPriority w:val="0"/>
    <w:qFormat/>
    <w:pPr>
      <w:jc w:val="left"/>
      <w:spacing w:before="100" w:beforeAutospacing="1" w:after="100" w:afterAutospacing="1"/>
      <w:widowControl/>
    </w:pPr>
    <w:rPr>
      <w:rFonts w:ascii="宋体" w:hAnsi="宋体" w:cs="宋体"/>
      <w:sz w:val="18"/>
      <w:szCs w:val="18"/>
    </w:rPr>
  </w:style>
  <w:style w:type="paragraph" w:styleId="1043" w:customStyle="1">
    <w:name w:val="五级条标题"/>
    <w:basedOn w:val="1034"/>
    <w:next w:val="895"/>
    <w:uiPriority w:val="0"/>
    <w:qFormat/>
    <w:pPr>
      <w:numPr>
        <w:ilvl w:val="5"/>
      </w:numPr>
      <w:ind w:left="0" w:hanging="840"/>
      <w:outlineLvl w:val="5"/>
    </w:pPr>
  </w:style>
  <w:style w:type="paragraph" w:styleId="1044" w:customStyle="1">
    <w:name w:val="xl49"/>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45" w:customStyle="1">
    <w:name w:val="文档正文"/>
    <w:basedOn w:val="895"/>
    <w:uiPriority w:val="0"/>
    <w:qFormat/>
    <w:pPr>
      <w:spacing w:before="120" w:after="120" w:line="180" w:lineRule="auto"/>
    </w:pPr>
    <w:rPr>
      <w:rFonts w:ascii="Arial" w:hAnsi="Arial"/>
      <w:szCs w:val="20"/>
    </w:rPr>
  </w:style>
  <w:style w:type="paragraph" w:styleId="1046" w:customStyle="1">
    <w:name w:val="xl33"/>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7" w:customStyle="1">
    <w:name w:val="xl42"/>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48" w:customStyle="1">
    <w:name w:val="Char Char Char1 Char"/>
    <w:basedOn w:val="895"/>
    <w:uiPriority w:val="0"/>
    <w:qFormat/>
    <w:rPr>
      <w:rFonts w:ascii="Tahoma" w:hAnsi="Tahoma"/>
      <w:sz w:val="24"/>
      <w:szCs w:val="20"/>
    </w:rPr>
  </w:style>
  <w:style w:type="paragraph" w:styleId="1049" w:customStyle="1">
    <w:name w:val="xl44"/>
    <w:basedOn w:val="8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50" w:customStyle="1">
    <w:name w:val="1名"/>
    <w:basedOn w:val="895"/>
    <w:uiPriority w:val="0"/>
    <w:qFormat/>
    <w:pPr>
      <w:numPr>
        <w:ilvl w:val="0"/>
        <w:numId w:val="5"/>
      </w:numPr>
      <w:spacing w:before="120"/>
    </w:pPr>
    <w:rPr>
      <w:rFonts w:ascii="宋体"/>
      <w:sz w:val="28"/>
      <w:szCs w:val="20"/>
    </w:rPr>
  </w:style>
  <w:style w:type="paragraph" w:styleId="1051" w:customStyle="1">
    <w:name w:val="font9"/>
    <w:basedOn w:val="89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2" w:customStyle="1">
    <w:name w:val="Char Char Char1 Char1"/>
    <w:basedOn w:val="895"/>
    <w:uiPriority w:val="0"/>
    <w:qFormat/>
    <w:rPr>
      <w:rFonts w:ascii="Tahoma" w:hAnsi="Tahoma"/>
      <w:sz w:val="24"/>
      <w:szCs w:val="20"/>
    </w:rPr>
  </w:style>
  <w:style w:type="paragraph" w:styleId="1053" w:customStyle="1">
    <w:name w:val="Char Char Char Char Char Char Char Char Char Char"/>
    <w:basedOn w:val="895"/>
    <w:uiPriority w:val="0"/>
    <w:qFormat/>
  </w:style>
  <w:style w:type="paragraph" w:styleId="1054" w:customStyle="1">
    <w:name w:val="Char Char1 Char Char Char Char Char Char Char Char"/>
    <w:basedOn w:val="895"/>
    <w:uiPriority w:val="0"/>
    <w:qFormat/>
    <w:pPr>
      <w:jc w:val="left"/>
      <w:spacing w:after="160" w:line="240" w:lineRule="exact"/>
      <w:widowControl/>
    </w:pPr>
    <w:rPr>
      <w:rFonts w:ascii="Verdana" w:hAnsi="Verdana"/>
      <w:sz w:val="20"/>
      <w:szCs w:val="20"/>
      <w:lang w:eastAsia="en-US"/>
    </w:rPr>
  </w:style>
  <w:style w:type="paragraph" w:styleId="1055" w:customStyle="1">
    <w:name w:val="Char1"/>
    <w:basedOn w:val="895"/>
    <w:uiPriority w:val="0"/>
    <w:qFormat/>
    <w:pPr>
      <w:tabs>
        <w:tab w:val="left" w:pos="360" w:leader="none"/>
      </w:tabs>
    </w:pPr>
    <w:rPr>
      <w:sz w:val="24"/>
    </w:rPr>
  </w:style>
  <w:style w:type="paragraph" w:styleId="1056" w:customStyle="1">
    <w:name w:val="正文列项_字母"/>
    <w:basedOn w:val="89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57" w:customStyle="1">
    <w:name w:val="xl28"/>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8" w:customStyle="1">
    <w:name w:val="xl47"/>
    <w:basedOn w:val="8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9" w:customStyle="1">
    <w:name w:val="默认段落字体 Para Char Char Char Char"/>
    <w:basedOn w:val="895"/>
    <w:uiPriority w:val="0"/>
    <w:qFormat/>
    <w:rPr>
      <w:rFonts w:ascii="Arial" w:hAnsi="Arial" w:cs="Arial"/>
      <w:szCs w:val="21"/>
    </w:rPr>
  </w:style>
  <w:style w:type="paragraph" w:styleId="1060" w:customStyle="1">
    <w:name w:val="xl48"/>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1" w:customStyle="1">
    <w:name w:val="xl31"/>
    <w:basedOn w:val="8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2" w:customStyle="1">
    <w:name w:val="xl53"/>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3" w:customStyle="1">
    <w:name w:val="Char Char Char"/>
    <w:basedOn w:val="895"/>
    <w:uiPriority w:val="0"/>
    <w:qFormat/>
    <w:rPr>
      <w:rFonts w:ascii="Tahoma" w:hAnsi="Tahoma"/>
      <w:sz w:val="24"/>
      <w:szCs w:val="20"/>
    </w:rPr>
  </w:style>
  <w:style w:type="paragraph" w:styleId="1064" w:customStyle="1">
    <w:name w:val="xl50"/>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65" w:customStyle="1">
    <w:name w:val="缺省文本"/>
    <w:basedOn w:val="895"/>
    <w:uiPriority w:val="0"/>
    <w:qFormat/>
    <w:pPr>
      <w:jc w:val="left"/>
    </w:pPr>
    <w:rPr>
      <w:sz w:val="24"/>
    </w:rPr>
  </w:style>
  <w:style w:type="paragraph" w:styleId="1066" w:customStyle="1">
    <w:name w:val="Char Char Char1"/>
    <w:basedOn w:val="895"/>
    <w:uiPriority w:val="0"/>
    <w:qFormat/>
    <w:rPr>
      <w:rFonts w:ascii="Tahoma" w:hAnsi="Tahoma"/>
      <w:sz w:val="24"/>
      <w:szCs w:val="20"/>
    </w:rPr>
  </w:style>
  <w:style w:type="paragraph" w:styleId="1067" w:customStyle="1">
    <w:name w:val="Char Char Char Char Char Char Char1"/>
    <w:basedOn w:val="895"/>
    <w:uiPriority w:val="0"/>
    <w:qFormat/>
    <w:pPr>
      <w:ind w:firstLine="200"/>
      <w:spacing w:line="360" w:lineRule="auto"/>
    </w:pPr>
    <w:rPr>
      <w:rFonts w:eastAsia="仿宋_GB2312"/>
      <w:sz w:val="24"/>
    </w:rPr>
  </w:style>
  <w:style w:type="paragraph" w:styleId="1068" w:customStyle="1">
    <w:name w:val="xl51"/>
    <w:basedOn w:val="8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9" w:customStyle="1">
    <w:name w:val="样式2"/>
    <w:basedOn w:val="934"/>
    <w:uiPriority w:val="0"/>
    <w:qFormat/>
    <w:pPr>
      <w:jc w:val="center"/>
      <w:spacing w:line="360" w:lineRule="auto"/>
    </w:pPr>
    <w:rPr>
      <w:sz w:val="24"/>
    </w:rPr>
  </w:style>
  <w:style w:type="paragraph" w:styleId="1070" w:customStyle="1">
    <w:name w:val="xl24"/>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1" w:customStyle="1">
    <w:name w:val="xl29"/>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2" w:customStyle="1">
    <w:name w:val="正文 + 楷体_GB2312"/>
    <w:basedOn w:val="895"/>
    <w:uiPriority w:val="0"/>
    <w:qFormat/>
    <w:pPr>
      <w:jc w:val="left"/>
      <w:widowControl/>
    </w:pPr>
    <w:rPr>
      <w:rFonts w:ascii="楷体_GB2312" w:eastAsia="楷体_GB2312" w:cs="Arial"/>
      <w:sz w:val="24"/>
    </w:rPr>
  </w:style>
  <w:style w:type="paragraph" w:styleId="1073" w:customStyle="1">
    <w:name w:val="xl3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74" w:customStyle="1">
    <w:name w:val="1 Char Char Char Char"/>
    <w:basedOn w:val="895"/>
    <w:uiPriority w:val="0"/>
    <w:qFormat/>
    <w:rPr>
      <w:rFonts w:ascii="Tahoma" w:hAnsi="Tahoma"/>
      <w:sz w:val="24"/>
      <w:szCs w:val="20"/>
    </w:rPr>
  </w:style>
  <w:style w:type="paragraph" w:styleId="1075" w:customStyle="1">
    <w:name w:val="列出段落1"/>
    <w:basedOn w:val="895"/>
    <w:uiPriority w:val="0"/>
    <w:qFormat/>
    <w:pPr>
      <w:ind w:firstLine="420"/>
    </w:pPr>
    <w:rPr>
      <w:rFonts w:ascii="Calibri" w:hAnsi="Calibri"/>
      <w:szCs w:val="22"/>
    </w:rPr>
  </w:style>
  <w:style w:type="paragraph" w:styleId="1076" w:customStyle="1">
    <w:name w:val="default"/>
    <w:basedOn w:val="895"/>
    <w:uiPriority w:val="0"/>
    <w:qFormat/>
    <w:pPr>
      <w:jc w:val="left"/>
      <w:spacing w:before="100" w:beforeAutospacing="1" w:after="100" w:afterAutospacing="1"/>
      <w:widowControl/>
    </w:pPr>
    <w:rPr>
      <w:rFonts w:ascii="宋体" w:hAnsi="宋体" w:cs="宋体"/>
      <w:sz w:val="24"/>
    </w:rPr>
  </w:style>
  <w:style w:type="paragraph" w:styleId="1077" w:customStyle="1">
    <w:name w:val="字元 字元1"/>
    <w:basedOn w:val="895"/>
    <w:uiPriority w:val="0"/>
    <w:qFormat/>
    <w:rPr>
      <w:rFonts w:ascii="Tahoma" w:hAnsi="Tahoma"/>
      <w:sz w:val="24"/>
      <w:szCs w:val="20"/>
    </w:rPr>
  </w:style>
  <w:style w:type="paragraph" w:styleId="1078" w:customStyle="1">
    <w:name w:val="_Style 160"/>
    <w:uiPriority w:val="0"/>
    <w:qFormat/>
    <w:rPr>
      <w:rFonts w:ascii="Times New Roman" w:hAnsi="Times New Roman" w:eastAsia="宋体" w:cs="Times New Roman"/>
      <w:sz w:val="21"/>
      <w:szCs w:val="24"/>
      <w:lang w:val="en-US" w:eastAsia="zh-CN" w:bidi="ar-SA"/>
    </w:rPr>
  </w:style>
  <w:style w:type="paragraph" w:styleId="1079" w:customStyle="1">
    <w:name w:val="项目编号3"/>
    <w:basedOn w:val="1040"/>
    <w:uiPriority w:val="0"/>
    <w:qFormat/>
    <w:pPr>
      <w:numPr>
        <w:ilvl w:val="0"/>
        <w:numId w:val="6"/>
      </w:numPr>
    </w:pPr>
  </w:style>
  <w:style w:type="paragraph" w:styleId="1080" w:customStyle="1">
    <w:name w:val="Char21"/>
    <w:basedOn w:val="895"/>
    <w:uiPriority w:val="0"/>
    <w:qFormat/>
    <w:rPr>
      <w:rFonts w:ascii="Tahoma" w:hAnsi="Tahoma"/>
      <w:sz w:val="24"/>
      <w:szCs w:val="20"/>
    </w:rPr>
  </w:style>
  <w:style w:type="paragraph" w:styleId="1081" w:customStyle="1">
    <w:name w:val="表格文字"/>
    <w:basedOn w:val="914"/>
    <w:uiPriority w:val="0"/>
    <w:qFormat/>
    <w:pPr>
      <w:ind w:firstLine="0"/>
      <w:spacing w:before="20" w:after="20" w:line="240" w:lineRule="auto"/>
    </w:pPr>
    <w:rPr>
      <w:rFonts w:ascii="Century Gothic" w:hAnsi="Century Gothic"/>
      <w:sz w:val="20"/>
      <w:szCs w:val="20"/>
    </w:rPr>
  </w:style>
  <w:style w:type="paragraph" w:styleId="1082" w:customStyle="1">
    <w:name w:val="Char Char Char Char Char Char Char Char Char Char1"/>
    <w:basedOn w:val="895"/>
    <w:uiPriority w:val="0"/>
    <w:qFormat/>
    <w:rPr>
      <w:rFonts w:ascii="宋体" w:hAnsi="宋体" w:cs="Courier New"/>
      <w:sz w:val="32"/>
      <w:szCs w:val="32"/>
    </w:rPr>
  </w:style>
  <w:style w:type="paragraph" w:styleId="1083" w:customStyle="1">
    <w:name w:val="正文文本样式 加粗"/>
    <w:basedOn w:val="1040"/>
    <w:uiPriority w:val="0"/>
    <w:qFormat/>
    <w:rPr>
      <w:b/>
    </w:rPr>
  </w:style>
  <w:style w:type="paragraph" w:styleId="1084" w:customStyle="1">
    <w:name w:val="Char2 Char Char Char Char Char Char"/>
    <w:basedOn w:val="895"/>
    <w:uiPriority w:val="0"/>
    <w:qFormat/>
    <w:pPr>
      <w:jc w:val="center"/>
      <w:spacing w:line="400" w:lineRule="exact"/>
      <w:widowControl/>
    </w:pPr>
  </w:style>
  <w:style w:type="paragraph" w:styleId="1085" w:customStyle="1">
    <w:name w:val="Char Char4"/>
    <w:basedOn w:val="895"/>
    <w:uiPriority w:val="0"/>
    <w:qFormat/>
    <w:pPr>
      <w:jc w:val="center"/>
      <w:spacing w:line="400" w:lineRule="exact"/>
      <w:widowControl/>
    </w:pPr>
  </w:style>
  <w:style w:type="paragraph" w:styleId="1086" w:customStyle="1">
    <w:name w:val="Char3 Char Char Char1"/>
    <w:basedOn w:val="895"/>
    <w:uiPriority w:val="0"/>
    <w:qFormat/>
    <w:rPr>
      <w:rFonts w:ascii="Tahoma" w:hAnsi="Tahoma"/>
      <w:sz w:val="24"/>
      <w:szCs w:val="20"/>
    </w:rPr>
  </w:style>
  <w:style w:type="paragraph" w:styleId="108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22222222222222"/>
    <w:basedOn w:val="895"/>
    <w:uiPriority w:val="0"/>
    <w:qFormat/>
    <w:pPr>
      <w:ind w:firstLine="480"/>
      <w:jc w:val="left"/>
      <w:spacing w:line="360" w:lineRule="auto"/>
      <w:widowControl/>
    </w:pPr>
    <w:rPr>
      <w:color w:val="ff0000"/>
      <w:sz w:val="24"/>
      <w:szCs w:val="20"/>
    </w:rPr>
  </w:style>
  <w:style w:type="character" w:styleId="1089" w:customStyle="1">
    <w:name w:val="中等深浅网格 1 - 强调文字颜色 2 Char"/>
    <w:link w:val="1090"/>
    <w:uiPriority w:val="0"/>
    <w:qFormat/>
    <w:rPr>
      <w:sz w:val="21"/>
      <w:szCs w:val="24"/>
      <w:lang w:val="zh-CN" w:eastAsia="zh-CN" w:bidi="ar-SA"/>
    </w:rPr>
  </w:style>
  <w:style w:type="paragraph" w:styleId="1090" w:customStyle="1">
    <w:name w:val="1"/>
    <w:link w:val="1089"/>
    <w:uiPriority w:val="0"/>
    <w:qFormat/>
    <w:rPr>
      <w:rFonts w:ascii="Times New Roman" w:hAnsi="Times New Roman" w:eastAsia="宋体" w:cs="Times New Roman"/>
      <w:sz w:val="21"/>
      <w:szCs w:val="24"/>
      <w:lang w:val="zh-CN" w:eastAsia="zh-CN" w:bidi="ar-SA"/>
    </w:rPr>
  </w:style>
  <w:style w:type="paragraph" w:styleId="1091" w:customStyle="1">
    <w:name w:val="图文"/>
    <w:basedOn w:val="895"/>
    <w:uiPriority w:val="0"/>
    <w:qFormat/>
    <w:pPr>
      <w:spacing w:after="50" w:line="360" w:lineRule="auto"/>
    </w:pPr>
    <w:rPr>
      <w:sz w:val="24"/>
    </w:rPr>
  </w:style>
  <w:style w:type="paragraph" w:styleId="1092" w:customStyle="1">
    <w:name w:val="xl23"/>
    <w:basedOn w:val="895"/>
    <w:uiPriority w:val="0"/>
    <w:qFormat/>
    <w:pPr>
      <w:spacing w:before="100" w:beforeAutospacing="1" w:after="100" w:afterAutospacing="1" w:line="360" w:lineRule="auto"/>
      <w:widowControl/>
    </w:pPr>
    <w:rPr>
      <w:sz w:val="24"/>
      <w:szCs w:val="20"/>
    </w:rPr>
  </w:style>
  <w:style w:type="paragraph" w:styleId="1093" w:customStyle="1">
    <w:name w:val="正文表格"/>
    <w:basedOn w:val="895"/>
    <w:link w:val="1094"/>
    <w:uiPriority w:val="0"/>
    <w:qFormat/>
    <w:pPr>
      <w:jc w:val="left"/>
    </w:pPr>
    <w:rPr>
      <w:rFonts w:ascii="宋体" w:hAnsi="宋体"/>
      <w:color w:val="000000"/>
      <w:szCs w:val="21"/>
    </w:rPr>
  </w:style>
  <w:style w:type="character" w:styleId="1094" w:customStyle="1">
    <w:name w:val="正文表格 Char"/>
    <w:link w:val="1093"/>
    <w:uiPriority w:val="0"/>
    <w:qFormat/>
    <w:rPr>
      <w:rFonts w:ascii="宋体" w:hAnsi="宋体"/>
      <w:color w:val="000000"/>
      <w:sz w:val="21"/>
      <w:szCs w:val="21"/>
    </w:rPr>
  </w:style>
  <w:style w:type="paragraph" w:styleId="1095" w:customStyle="1">
    <w:name w:val="正文重点"/>
    <w:basedOn w:val="895"/>
    <w:link w:val="1096"/>
    <w:uiPriority w:val="0"/>
    <w:qFormat/>
    <w:pPr>
      <w:ind w:firstLine="482"/>
      <w:jc w:val="left"/>
      <w:spacing w:line="360" w:lineRule="auto"/>
    </w:pPr>
    <w:rPr>
      <w:b/>
      <w:sz w:val="24"/>
      <w:szCs w:val="20"/>
    </w:rPr>
  </w:style>
  <w:style w:type="character" w:styleId="1096" w:customStyle="1">
    <w:name w:val="正文重点 Char"/>
    <w:link w:val="1095"/>
    <w:uiPriority w:val="0"/>
    <w:qFormat/>
    <w:rPr>
      <w:b/>
      <w:sz w:val="24"/>
    </w:rPr>
  </w:style>
  <w:style w:type="paragraph" w:styleId="1097" w:customStyle="1">
    <w:name w:val="标题1-附件"/>
    <w:basedOn w:val="896"/>
    <w:uiPriority w:val="0"/>
    <w:qFormat/>
    <w:pPr>
      <w:jc w:val="left"/>
    </w:pPr>
    <w:rPr>
      <w:sz w:val="24"/>
      <w:szCs w:val="24"/>
    </w:rPr>
  </w:style>
  <w:style w:type="paragraph" w:styleId="1098" w:customStyle="1">
    <w:name w:val="正文小标题"/>
    <w:basedOn w:val="895"/>
    <w:next w:val="908"/>
    <w:link w:val="1099"/>
    <w:uiPriority w:val="0"/>
    <w:qFormat/>
    <w:pPr>
      <w:ind w:firstLine="482"/>
      <w:jc w:val="left"/>
      <w:spacing w:before="312" w:after="312"/>
    </w:pPr>
    <w:rPr>
      <w:rFonts w:ascii="宋体" w:hAnsi="宋体"/>
      <w:b/>
      <w:i/>
      <w:color w:val="ff0000"/>
      <w:sz w:val="24"/>
      <w:szCs w:val="20"/>
    </w:rPr>
  </w:style>
  <w:style w:type="character" w:styleId="1099" w:customStyle="1">
    <w:name w:val="正文小标题 Char"/>
    <w:link w:val="1098"/>
    <w:uiPriority w:val="0"/>
    <w:qFormat/>
    <w:rPr>
      <w:rFonts w:ascii="宋体" w:hAnsi="宋体"/>
      <w:b/>
      <w:i/>
      <w:color w:val="ff0000"/>
      <w:sz w:val="24"/>
    </w:rPr>
  </w:style>
  <w:style w:type="paragraph" w:styleId="1100" w:customStyle="1">
    <w:name w:val="正文大标题"/>
    <w:basedOn w:val="1098"/>
    <w:next w:val="908"/>
    <w:link w:val="1101"/>
    <w:uiPriority w:val="0"/>
    <w:qFormat/>
    <w:pPr>
      <w:jc w:val="center"/>
    </w:pPr>
    <w:rPr>
      <w:i w:val="0"/>
      <w:color w:val="000000"/>
      <w:sz w:val="28"/>
      <w:szCs w:val="21"/>
    </w:rPr>
  </w:style>
  <w:style w:type="character" w:styleId="1101" w:customStyle="1">
    <w:name w:val="正文大标题 Char"/>
    <w:link w:val="1100"/>
    <w:uiPriority w:val="0"/>
    <w:qFormat/>
    <w:rPr>
      <w:rFonts w:ascii="宋体" w:hAnsi="宋体"/>
      <w:b/>
      <w:color w:val="000000"/>
      <w:sz w:val="28"/>
      <w:szCs w:val="21"/>
    </w:rPr>
  </w:style>
  <w:style w:type="paragraph" w:styleId="1102" w:customStyle="1">
    <w:name w:val="注释"/>
    <w:basedOn w:val="895"/>
    <w:link w:val="1103"/>
    <w:uiPriority w:val="0"/>
    <w:qFormat/>
    <w:pPr>
      <w:ind w:left="420" w:hanging="420"/>
      <w:jc w:val="left"/>
    </w:pPr>
    <w:rPr>
      <w:rFonts w:ascii="宋体" w:hAnsi="宋体"/>
      <w:szCs w:val="21"/>
    </w:rPr>
  </w:style>
  <w:style w:type="character" w:styleId="1103" w:customStyle="1">
    <w:name w:val="注释 Char"/>
    <w:link w:val="1102"/>
    <w:uiPriority w:val="0"/>
    <w:qFormat/>
    <w:rPr>
      <w:rFonts w:ascii="宋体" w:hAnsi="宋体"/>
      <w:sz w:val="21"/>
      <w:szCs w:val="21"/>
    </w:rPr>
  </w:style>
  <w:style w:type="paragraph" w:styleId="1104" w:customStyle="1">
    <w:name w:val="正文须知-1级"/>
    <w:basedOn w:val="895"/>
    <w:next w:val="895"/>
    <w:uiPriority w:val="0"/>
    <w:qFormat/>
    <w:pPr>
      <w:numPr>
        <w:ilvl w:val="0"/>
        <w:numId w:val="7"/>
      </w:numPr>
      <w:spacing w:line="300" w:lineRule="auto"/>
    </w:pPr>
    <w:rPr>
      <w:rFonts w:ascii="宋体" w:hAnsi="Calibri"/>
      <w:sz w:val="24"/>
      <w:szCs w:val="21"/>
    </w:rPr>
  </w:style>
  <w:style w:type="paragraph" w:styleId="1105" w:customStyle="1">
    <w:name w:val="正文须知-2级"/>
    <w:basedOn w:val="895"/>
    <w:uiPriority w:val="0"/>
    <w:qFormat/>
    <w:pPr>
      <w:numPr>
        <w:ilvl w:val="1"/>
        <w:numId w:val="7"/>
      </w:numPr>
      <w:spacing w:line="300" w:lineRule="auto"/>
    </w:pPr>
    <w:rPr>
      <w:rFonts w:ascii="宋体" w:hAnsi="Calibri"/>
      <w:sz w:val="24"/>
      <w:szCs w:val="21"/>
    </w:rPr>
  </w:style>
  <w:style w:type="paragraph" w:styleId="1106" w:customStyle="1">
    <w:name w:val="正文须知-3级"/>
    <w:basedOn w:val="895"/>
    <w:uiPriority w:val="0"/>
    <w:qFormat/>
    <w:pPr>
      <w:numPr>
        <w:ilvl w:val="2"/>
        <w:numId w:val="7"/>
      </w:numPr>
      <w:ind w:hanging="355"/>
      <w:spacing w:line="300" w:lineRule="auto"/>
    </w:pPr>
    <w:rPr>
      <w:rFonts w:ascii="宋体" w:hAnsi="Calibri"/>
      <w:sz w:val="24"/>
      <w:szCs w:val="21"/>
    </w:rPr>
  </w:style>
  <w:style w:type="character" w:styleId="1107" w:customStyle="1">
    <w:name w:val="纯文本 字符"/>
    <w:uiPriority w:val="99"/>
    <w:qFormat/>
    <w:rPr>
      <w:rFonts w:ascii="宋体" w:hAnsi="Courier New" w:eastAsia="宋体" w:cs="Times New Roman"/>
      <w:sz w:val="21"/>
      <w:szCs w:val="21"/>
      <w:lang w:val="en-US" w:eastAsia="zh-CN" w:bidi="ar-SA"/>
    </w:rPr>
  </w:style>
  <w:style w:type="paragraph" w:styleId="1108" w:customStyle="1">
    <w:name w:val="表格1"/>
    <w:basedOn w:val="895"/>
    <w:uiPriority w:val="0"/>
    <w:qFormat/>
    <w:pPr>
      <w:ind w:firstLine="480"/>
      <w:jc w:val="center"/>
    </w:pPr>
    <w:rPr>
      <w:sz w:val="24"/>
      <w:szCs w:val="20"/>
    </w:rPr>
  </w:style>
  <w:style w:type="character" w:styleId="1109" w:customStyle="1">
    <w:name w:val="纯文本 字符1"/>
    <w:uiPriority w:val="0"/>
    <w:qFormat/>
    <w:rPr>
      <w:rFonts w:ascii="宋体" w:hAnsi="Courier New"/>
    </w:rPr>
  </w:style>
  <w:style w:type="character" w:styleId="1110" w:customStyle="1">
    <w:name w:val="bjh-p"/>
    <w:uiPriority w:val="0"/>
    <w:qFormat/>
  </w:style>
  <w:style w:type="paragraph" w:styleId="1111" w:customStyle="1">
    <w:name w:val="无标题条"/>
    <w:next w:val="895"/>
    <w:uiPriority w:val="0"/>
    <w:qFormat/>
    <w:pPr>
      <w:jc w:val="both"/>
    </w:pPr>
    <w:rPr>
      <w:rFonts w:ascii="Times New Roman" w:hAnsi="Times New Roman" w:eastAsia="宋体" w:cs="Times New Roman"/>
      <w:sz w:val="21"/>
      <w:lang w:val="en-US" w:eastAsia="zh-CN" w:bidi="ar-SA"/>
    </w:rPr>
  </w:style>
  <w:style w:type="character" w:styleId="1112" w:customStyle="1">
    <w:name w:val="正文格式 Char"/>
    <w:link w:val="1113"/>
    <w:uiPriority w:val="0"/>
    <w:qFormat/>
    <w:rPr>
      <w:rFonts w:ascii="宋体" w:hAnsi="宋体"/>
      <w:sz w:val="24"/>
      <w:szCs w:val="24"/>
      <w:lang w:val="en-GB"/>
    </w:rPr>
  </w:style>
  <w:style w:type="paragraph" w:styleId="1113" w:customStyle="1">
    <w:name w:val="正文格式"/>
    <w:basedOn w:val="895"/>
    <w:link w:val="1112"/>
    <w:uiPriority w:val="0"/>
    <w:qFormat/>
    <w:pPr>
      <w:ind w:firstLine="480"/>
      <w:spacing w:line="360" w:lineRule="auto"/>
    </w:pPr>
    <w:rPr>
      <w:rFonts w:ascii="宋体" w:hAnsi="宋体"/>
      <w:sz w:val="24"/>
      <w:lang w:val="en-GB"/>
    </w:rPr>
  </w:style>
  <w:style w:type="character" w:styleId="1114" w:customStyle="1">
    <w:name w:val="标题 3 Char"/>
    <w:uiPriority w:val="0"/>
    <w:qFormat/>
    <w:rPr>
      <w:rFonts w:ascii="宋体" w:eastAsia="宋体"/>
      <w:b/>
      <w:sz w:val="24"/>
      <w:u w:val="single"/>
      <w:lang w:val="en-US" w:eastAsia="zh-CN" w:bidi="ar-SA"/>
    </w:rPr>
  </w:style>
  <w:style w:type="character" w:styleId="1115" w:customStyle="1">
    <w:name w:val="正文缩进 Char"/>
    <w:uiPriority w:val="0"/>
    <w:qFormat/>
    <w:rPr>
      <w:rFonts w:ascii="宋体" w:eastAsia="宋体"/>
      <w:sz w:val="24"/>
      <w:szCs w:val="24"/>
      <w:lang w:val="en-US" w:eastAsia="zh-CN" w:bidi="ar-SA"/>
    </w:rPr>
  </w:style>
  <w:style w:type="character" w:styleId="1116" w:customStyle="1">
    <w:name w:val="Char Char111"/>
    <w:uiPriority w:val="0"/>
    <w:qFormat/>
    <w:rPr>
      <w:rFonts w:ascii="宋体" w:eastAsia="宋体"/>
      <w:b/>
      <w:sz w:val="24"/>
      <w:u w:val="single"/>
      <w:lang w:val="en-US" w:eastAsia="zh-CN" w:bidi="ar-SA"/>
    </w:rPr>
  </w:style>
  <w:style w:type="character" w:styleId="1117" w:customStyle="1">
    <w:name w:val="正文文本缩进 Char"/>
    <w:uiPriority w:val="0"/>
    <w:qFormat/>
    <w:rPr>
      <w:rFonts w:eastAsia="宋体"/>
      <w:sz w:val="24"/>
      <w:szCs w:val="24"/>
      <w:lang w:val="en-US" w:eastAsia="zh-CN" w:bidi="ar-SA"/>
    </w:rPr>
  </w:style>
  <w:style w:type="character" w:styleId="1118" w:customStyle="1">
    <w:name w:val="列出段落 Char"/>
    <w:uiPriority w:val="0"/>
    <w:qFormat/>
    <w:rPr>
      <w:rFonts w:ascii="Calibri" w:hAnsi="Calibri" w:eastAsia="宋体"/>
      <w:sz w:val="21"/>
      <w:szCs w:val="22"/>
      <w:lang w:val="en-US" w:eastAsia="zh-CN" w:bidi="ar-SA"/>
    </w:rPr>
  </w:style>
  <w:style w:type="character" w:styleId="1119" w:customStyle="1">
    <w:name w:val="页眉 Char"/>
    <w:uiPriority w:val="0"/>
    <w:qFormat/>
    <w:rPr>
      <w:rFonts w:eastAsia="宋体"/>
      <w:sz w:val="18"/>
      <w:szCs w:val="18"/>
      <w:lang w:val="en-US" w:eastAsia="zh-CN" w:bidi="ar-SA"/>
    </w:rPr>
  </w:style>
  <w:style w:type="character" w:styleId="1120" w:customStyle="1">
    <w:name w:val="标题 2 Char"/>
    <w:uiPriority w:val="0"/>
    <w:qFormat/>
    <w:rPr>
      <w:rFonts w:ascii="Arial" w:hAnsi="Arial" w:eastAsia="黑体"/>
      <w:b/>
      <w:sz w:val="30"/>
      <w:lang w:val="en-US" w:eastAsia="zh-CN" w:bidi="ar-SA"/>
    </w:rPr>
  </w:style>
  <w:style w:type="paragraph" w:styleId="1121" w:customStyle="1">
    <w:name w:val="字元 字元2"/>
    <w:basedOn w:val="895"/>
    <w:uiPriority w:val="0"/>
    <w:qFormat/>
    <w:rPr>
      <w:rFonts w:ascii="Tahoma" w:hAnsi="Tahoma"/>
      <w:sz w:val="24"/>
      <w:szCs w:val="20"/>
    </w:rPr>
  </w:style>
  <w:style w:type="paragraph" w:styleId="1122" w:customStyle="1">
    <w:name w:val="Char3 Char Char Char2"/>
    <w:basedOn w:val="895"/>
    <w:uiPriority w:val="0"/>
    <w:qFormat/>
    <w:rPr>
      <w:rFonts w:ascii="Tahoma" w:hAnsi="Tahoma"/>
      <w:sz w:val="24"/>
      <w:szCs w:val="20"/>
    </w:rPr>
  </w:style>
  <w:style w:type="paragraph" w:styleId="1123" w:customStyle="1">
    <w:name w:val="正文文本缩进2"/>
    <w:basedOn w:val="895"/>
    <w:uiPriority w:val="0"/>
    <w:qFormat/>
    <w:pPr>
      <w:ind w:firstLine="480"/>
      <w:spacing w:line="480" w:lineRule="exact"/>
    </w:pPr>
    <w:rPr>
      <w:rFonts w:ascii="宋体" w:hAnsi="宋体"/>
      <w:sz w:val="24"/>
      <w:lang w:val="zh-CN"/>
    </w:rPr>
  </w:style>
  <w:style w:type="paragraph" w:styleId="1124" w:customStyle="1">
    <w:name w:val="Char3"/>
    <w:basedOn w:val="895"/>
    <w:uiPriority w:val="0"/>
    <w:qFormat/>
    <w:pPr>
      <w:tabs>
        <w:tab w:val="left" w:pos="360" w:leader="none"/>
      </w:tabs>
    </w:pPr>
    <w:rPr>
      <w:sz w:val="24"/>
    </w:rPr>
  </w:style>
  <w:style w:type="paragraph" w:styleId="1125" w:customStyle="1">
    <w:name w:val="Char Char Char Char Char Char Char Char Char Char Char Char Char Char Char Char1"/>
    <w:basedOn w:val="895"/>
    <w:uiPriority w:val="0"/>
    <w:qFormat/>
    <w:pPr>
      <w:jc w:val="center"/>
      <w:spacing w:after="160" w:line="240" w:lineRule="exact"/>
      <w:widowControl/>
    </w:pPr>
    <w:rPr>
      <w:rFonts w:ascii="宋体" w:hAnsi="宋体"/>
      <w:b/>
      <w:sz w:val="30"/>
      <w:szCs w:val="30"/>
      <w:lang w:eastAsia="en-US"/>
    </w:rPr>
  </w:style>
  <w:style w:type="paragraph" w:styleId="1126" w:customStyle="1">
    <w:name w:val="Char Char1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127" w:customStyle="1">
    <w:name w:val="列出段落2"/>
    <w:basedOn w:val="895"/>
    <w:uiPriority w:val="0"/>
    <w:qFormat/>
    <w:pPr>
      <w:ind w:firstLine="420"/>
    </w:pPr>
    <w:rPr>
      <w:rFonts w:ascii="Calibri" w:hAnsi="Calibri"/>
      <w:szCs w:val="22"/>
    </w:rPr>
  </w:style>
  <w:style w:type="paragraph" w:styleId="1128" w:customStyle="1">
    <w:name w:val="Char Char Char1 Char2"/>
    <w:basedOn w:val="895"/>
    <w:uiPriority w:val="0"/>
    <w:qFormat/>
    <w:rPr>
      <w:rFonts w:ascii="Tahoma" w:hAnsi="Tahoma"/>
      <w:sz w:val="24"/>
      <w:szCs w:val="20"/>
    </w:rPr>
  </w:style>
  <w:style w:type="paragraph" w:styleId="1129" w:customStyle="1">
    <w:name w:val="Char Char Char2"/>
    <w:basedOn w:val="895"/>
    <w:uiPriority w:val="0"/>
    <w:qFormat/>
    <w:rPr>
      <w:rFonts w:ascii="Tahoma" w:hAnsi="Tahoma"/>
      <w:sz w:val="24"/>
      <w:szCs w:val="20"/>
    </w:rPr>
  </w:style>
  <w:style w:type="paragraph" w:styleId="1130" w:customStyle="1">
    <w:name w:val="Char Char Char Char Char Char Char2"/>
    <w:basedOn w:val="895"/>
    <w:uiPriority w:val="0"/>
    <w:qFormat/>
    <w:pPr>
      <w:ind w:firstLine="200"/>
      <w:spacing w:line="360" w:lineRule="auto"/>
    </w:pPr>
    <w:rPr>
      <w:rFonts w:eastAsia="仿宋_GB2312"/>
      <w:sz w:val="24"/>
    </w:rPr>
  </w:style>
  <w:style w:type="paragraph" w:styleId="1131" w:customStyle="1">
    <w:name w:val="正文缩进2"/>
    <w:basedOn w:val="895"/>
    <w:uiPriority w:val="0"/>
    <w:qFormat/>
    <w:pPr>
      <w:ind w:firstLine="567"/>
      <w:spacing w:line="480" w:lineRule="exact"/>
      <w:widowControl/>
    </w:pPr>
    <w:rPr>
      <w:rFonts w:ascii="宋体"/>
      <w:color w:val="000000"/>
      <w:sz w:val="28"/>
      <w:szCs w:val="20"/>
      <w:lang w:val="zh-CN"/>
    </w:rPr>
  </w:style>
  <w:style w:type="paragraph" w:styleId="1132" w:customStyle="1">
    <w:name w:val="修订1"/>
    <w:uiPriority w:val="0"/>
    <w:qFormat/>
    <w:rPr>
      <w:rFonts w:ascii="Times New Roman" w:hAnsi="Times New Roman" w:eastAsia="宋体" w:cs="Times New Roman"/>
      <w:sz w:val="21"/>
      <w:szCs w:val="24"/>
      <w:lang w:val="en-US" w:eastAsia="zh-CN" w:bidi="ar-SA"/>
    </w:rPr>
  </w:style>
  <w:style w:type="paragraph" w:styleId="1133" w:customStyle="1">
    <w:name w:val="Char22"/>
    <w:basedOn w:val="895"/>
    <w:uiPriority w:val="0"/>
    <w:qFormat/>
    <w:rPr>
      <w:rFonts w:ascii="Tahoma" w:hAnsi="Tahoma"/>
      <w:sz w:val="24"/>
      <w:szCs w:val="20"/>
    </w:rPr>
  </w:style>
  <w:style w:type="paragraph" w:styleId="1134" w:customStyle="1">
    <w:name w:val="Char Char Char Char Char Char Char Char Char Char2"/>
    <w:basedOn w:val="895"/>
    <w:uiPriority w:val="0"/>
    <w:qFormat/>
    <w:rPr>
      <w:rFonts w:ascii="宋体" w:hAnsi="宋体" w:cs="Courier New"/>
      <w:sz w:val="32"/>
      <w:szCs w:val="32"/>
    </w:rPr>
  </w:style>
  <w:style w:type="paragraph" w:styleId="1135" w:customStyle="1">
    <w:name w:val="Char2 Char Char Char Char Char Char1"/>
    <w:basedOn w:val="895"/>
    <w:uiPriority w:val="0"/>
    <w:qFormat/>
    <w:pPr>
      <w:jc w:val="center"/>
      <w:spacing w:line="400" w:lineRule="exact"/>
      <w:widowControl/>
    </w:pPr>
  </w:style>
  <w:style w:type="character" w:styleId="1136" w:customStyle="1">
    <w:name w:val="页脚 Char"/>
    <w:uiPriority w:val="0"/>
    <w:qFormat/>
    <w:rPr>
      <w:rFonts w:ascii="宋体" w:eastAsia="宋体"/>
      <w:sz w:val="18"/>
      <w:lang w:val="en-US" w:eastAsia="zh-CN" w:bidi="ar-SA"/>
    </w:rPr>
  </w:style>
  <w:style w:type="paragraph" w:styleId="1137" w:customStyle="1">
    <w:name w:val="Char Char41"/>
    <w:basedOn w:val="895"/>
    <w:uiPriority w:val="0"/>
    <w:qFormat/>
    <w:pPr>
      <w:jc w:val="center"/>
      <w:spacing w:line="400" w:lineRule="exact"/>
      <w:widowControl/>
    </w:pPr>
  </w:style>
  <w:style w:type="character" w:styleId="1138" w:customStyle="1">
    <w:name w:val="批注文字 Char"/>
    <w:uiPriority w:val="99"/>
    <w:qFormat/>
    <w:rPr>
      <w:sz w:val="21"/>
      <w:szCs w:val="24"/>
    </w:rPr>
  </w:style>
  <w:style w:type="character" w:styleId="1139" w:customStyle="1">
    <w:name w:val="标题 Char"/>
    <w:uiPriority w:val="0"/>
    <w:qFormat/>
    <w:rPr>
      <w:b/>
      <w:sz w:val="32"/>
    </w:rPr>
  </w:style>
  <w:style w:type="paragraph" w:styleId="1140" w:customStyle="1">
    <w:name w:val="图例"/>
    <w:basedOn w:val="895"/>
    <w:uiPriority w:val="0"/>
    <w:qFormat/>
    <w:pPr>
      <w:jc w:val="center"/>
      <w:spacing w:before="120" w:after="120" w:line="360" w:lineRule="auto"/>
    </w:pPr>
    <w:rPr>
      <w:rFonts w:eastAsia="仿宋_GB2312"/>
      <w:b/>
      <w:sz w:val="24"/>
      <w:szCs w:val="20"/>
    </w:rPr>
  </w:style>
  <w:style w:type="table" w:styleId="114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2" w:customStyle="1">
    <w:name w:val="Table Paragraph"/>
    <w:basedOn w:val="895"/>
    <w:uiPriority w:val="1"/>
    <w:qFormat/>
    <w:pPr>
      <w:jc w:val="left"/>
    </w:pPr>
    <w:rPr>
      <w:rFonts w:ascii="宋体" w:hAnsi="宋体" w:cs="宋体"/>
      <w:sz w:val="22"/>
      <w:szCs w:val="22"/>
      <w:lang w:eastAsia="en-US"/>
    </w:rPr>
  </w:style>
  <w:style w:type="paragraph" w:styleId="1143" w:customStyle="1">
    <w:name w:val="成文日期"/>
    <w:basedOn w:val="895"/>
    <w:link w:val="1144"/>
    <w:uiPriority w:val="0"/>
    <w:qFormat/>
    <w:pPr>
      <w:ind w:right="400" w:firstLine="200"/>
      <w:jc w:val="right"/>
      <w:spacing w:line="570" w:lineRule="exact"/>
    </w:pPr>
    <w:rPr>
      <w:rFonts w:ascii="仿宋_GB2312" w:eastAsia="仿宋_GB2312"/>
      <w:sz w:val="32"/>
      <w:szCs w:val="20"/>
    </w:rPr>
  </w:style>
  <w:style w:type="character" w:styleId="1144" w:customStyle="1">
    <w:name w:val="成文日期 Char"/>
    <w:link w:val="1143"/>
    <w:uiPriority w:val="0"/>
    <w:qFormat/>
    <w:rPr>
      <w:rFonts w:ascii="仿宋_GB2312" w:eastAsia="仿宋_GB2312"/>
      <w:sz w:val="32"/>
    </w:rPr>
  </w:style>
  <w:style w:type="paragraph" w:styleId="1145" w:customStyle="1">
    <w:name w:val="_Style 249"/>
    <w:uiPriority w:val="99"/>
    <w:unhideWhenUsed/>
    <w:qFormat/>
    <w:rPr>
      <w:rFonts w:ascii="Times New Roman" w:hAnsi="Times New Roman" w:eastAsia="宋体" w:cs="Times New Roman"/>
      <w:sz w:val="21"/>
      <w:szCs w:val="24"/>
      <w:lang w:val="en-US" w:eastAsia="zh-CN" w:bidi="ar-SA"/>
    </w:rPr>
  </w:style>
  <w:style w:type="paragraph" w:styleId="1146" w:customStyle="1">
    <w:name w:val="正文（缩进）"/>
    <w:basedOn w:val="895"/>
    <w:uiPriority w:val="0"/>
    <w:qFormat/>
    <w:pPr>
      <w:ind w:firstLine="480"/>
    </w:pPr>
  </w:style>
  <w:style w:type="character" w:styleId="1147" w:customStyle="1">
    <w:name w:val="l-btn-text36"/>
    <w:uiPriority w:val="0"/>
    <w:qFormat/>
  </w:style>
  <w:style w:type="character" w:styleId="1148" w:customStyle="1">
    <w:name w:val="current"/>
    <w:uiPriority w:val="0"/>
    <w:qFormat/>
    <w:rPr>
      <w:b/>
      <w:bCs/>
      <w:color w:val="05a7d8"/>
      <w:sz w:val="18"/>
      <w:szCs w:val="18"/>
    </w:rPr>
  </w:style>
  <w:style w:type="character" w:styleId="1149" w:customStyle="1">
    <w:name w:val="l-btn-left"/>
    <w:uiPriority w:val="0"/>
    <w:qFormat/>
  </w:style>
  <w:style w:type="character" w:styleId="1150" w:customStyle="1">
    <w:name w:val="tree-title3"/>
    <w:uiPriority w:val="0"/>
    <w:qFormat/>
    <w:rPr>
      <w:sz w:val="18"/>
      <w:szCs w:val="18"/>
      <w:u w:val="none"/>
    </w:rPr>
  </w:style>
  <w:style w:type="character" w:styleId="1151" w:customStyle="1">
    <w:name w:val="l-btn-text"/>
    <w:uiPriority w:val="0"/>
    <w:qFormat/>
  </w:style>
  <w:style w:type="character" w:styleId="1152" w:customStyle="1">
    <w:name w:val="l-btn-text35"/>
    <w:uiPriority w:val="0"/>
    <w:qFormat/>
  </w:style>
  <w:style w:type="character" w:styleId="1153" w:customStyle="1">
    <w:name w:val="l-btn-text25"/>
    <w:uiPriority w:val="0"/>
    <w:qFormat/>
  </w:style>
  <w:style w:type="paragraph" w:styleId="1154" w:customStyle="1">
    <w:name w:val="段"/>
    <w:next w:val="895"/>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55" w:customStyle="1">
    <w:name w:val="正文1"/>
    <w:basedOn w:val="895"/>
    <w:next w:val="895"/>
    <w:uiPriority w:val="0"/>
    <w:qFormat/>
    <w:pPr>
      <w:ind w:left="420" w:firstLine="527"/>
      <w:spacing w:before="120" w:line="360" w:lineRule="auto"/>
    </w:pPr>
    <w:rPr>
      <w:rFonts w:ascii="宋体" w:hAnsi="宋体"/>
    </w:rPr>
  </w:style>
  <w:style w:type="character" w:styleId="1156" w:customStyle="1">
    <w:name w:val="font151"/>
    <w:uiPriority w:val="0"/>
    <w:qFormat/>
    <w:rPr>
      <w:rFonts w:ascii="Arial" w:hAnsi="Arial" w:cs="Arial"/>
      <w:color w:val="000000"/>
      <w:sz w:val="16"/>
      <w:szCs w:val="16"/>
      <w:u w:val="none"/>
    </w:rPr>
  </w:style>
  <w:style w:type="character" w:styleId="1157" w:customStyle="1">
    <w:name w:val="font161"/>
    <w:uiPriority w:val="0"/>
    <w:qFormat/>
    <w:rPr>
      <w:rFonts w:hint="eastAsia" w:ascii="宋体" w:hAnsi="宋体" w:eastAsia="宋体" w:cs="宋体"/>
      <w:color w:val="000000"/>
      <w:sz w:val="16"/>
      <w:szCs w:val="16"/>
      <w:u w:val="none"/>
    </w:rPr>
  </w:style>
  <w:style w:type="paragraph" w:styleId="1158" w:customStyle="1">
    <w:name w:val="列表段落1"/>
    <w:basedOn w:val="895"/>
    <w:uiPriority w:val="34"/>
    <w:qFormat/>
    <w:pPr>
      <w:ind w:firstLine="420"/>
    </w:pPr>
  </w:style>
  <w:style w:type="character" w:styleId="1159" w:customStyle="1">
    <w:name w:val="font181"/>
    <w:uiPriority w:val="0"/>
    <w:qFormat/>
    <w:rPr>
      <w:rFonts w:ascii="微软雅黑" w:hAnsi="微软雅黑" w:eastAsia="微软雅黑" w:cs="微软雅黑"/>
      <w:color w:val="000000"/>
      <w:sz w:val="18"/>
      <w:szCs w:val="18"/>
      <w:u w:val="none"/>
    </w:rPr>
  </w:style>
  <w:style w:type="paragraph" w:styleId="11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61" w:customStyle="1">
    <w:name w:val="Body text|1"/>
    <w:basedOn w:val="895"/>
    <w:uiPriority w:val="0"/>
    <w:qFormat/>
    <w:pPr>
      <w:spacing w:line="454" w:lineRule="auto"/>
    </w:pPr>
    <w:rPr>
      <w:rFonts w:ascii="宋体" w:hAnsi="宋体" w:cs="宋体"/>
      <w:sz w:val="19"/>
      <w:szCs w:val="19"/>
      <w:lang w:val="zh-TW" w:eastAsia="zh-TW" w:bidi="zh-TW"/>
    </w:rPr>
  </w:style>
  <w:style w:type="paragraph" w:styleId="1162" w:customStyle="1">
    <w:name w:val="列出段落3"/>
    <w:basedOn w:val="895"/>
    <w:uiPriority w:val="34"/>
    <w:qFormat/>
    <w:pPr>
      <w:ind w:firstLine="420"/>
    </w:pPr>
    <w:rPr>
      <w:rFonts w:ascii="Calibri" w:hAnsi="Calibri"/>
      <w:szCs w:val="22"/>
    </w:rPr>
  </w:style>
  <w:style w:type="character" w:styleId="1163" w:customStyle="1">
    <w:name w:val="font41"/>
    <w:basedOn w:val="905"/>
    <w:uiPriority w:val="0"/>
    <w:qFormat/>
    <w:rPr>
      <w:rFonts w:hint="eastAsia" w:ascii="宋体" w:hAnsi="宋体" w:eastAsia="宋体" w:cs="宋体"/>
      <w:color w:val="000000"/>
      <w:sz w:val="20"/>
      <w:szCs w:val="20"/>
      <w:u w:val="none"/>
    </w:rPr>
  </w:style>
  <w:style w:type="character" w:styleId="1164" w:customStyle="1">
    <w:name w:val="font11"/>
    <w:basedOn w:val="905"/>
    <w:uiPriority w:val="0"/>
    <w:qFormat/>
    <w:rPr>
      <w:rFonts w:hint="eastAsia" w:ascii="宋体" w:hAnsi="宋体" w:eastAsia="宋体" w:cs="宋体"/>
      <w:color w:val="000000"/>
      <w:sz w:val="22"/>
      <w:szCs w:val="22"/>
      <w:u w:val="none"/>
    </w:rPr>
  </w:style>
  <w:style w:type="character" w:styleId="1165" w:customStyle="1">
    <w:name w:val="font71"/>
    <w:basedOn w:val="905"/>
    <w:uiPriority w:val="0"/>
    <w:qFormat/>
    <w:rPr>
      <w:rFonts w:hint="default" w:ascii="Times New Roman" w:hAnsi="Times New Roman" w:cs="Times New Roman"/>
      <w:color w:val="000000"/>
      <w:sz w:val="22"/>
      <w:szCs w:val="22"/>
      <w:u w:val="none"/>
    </w:rPr>
  </w:style>
  <w:style w:type="paragraph" w:styleId="1166" w:customStyle="1">
    <w:name w:val="正文文本缩进11"/>
    <w:basedOn w:val="895"/>
    <w:next w:val="1167"/>
    <w:uiPriority w:val="0"/>
    <w:qFormat/>
    <w:pPr>
      <w:ind w:firstLine="570"/>
      <w:spacing w:line="360" w:lineRule="auto"/>
    </w:pPr>
    <w:rPr>
      <w:sz w:val="24"/>
    </w:rPr>
  </w:style>
  <w:style w:type="paragraph" w:styleId="1167" w:customStyle="1">
    <w:name w:val="寄信人地址1"/>
    <w:basedOn w:val="895"/>
    <w:uiPriority w:val="0"/>
    <w:qFormat/>
    <w:rPr>
      <w:rFonts w:ascii="Arial" w:hAnsi="Arial"/>
    </w:rPr>
  </w:style>
  <w:style w:type="character" w:styleId="1168" w:customStyle="1">
    <w:name w:val="font21"/>
    <w:basedOn w:val="905"/>
    <w:uiPriority w:val="0"/>
    <w:qFormat/>
    <w:rPr>
      <w:rFonts w:hint="eastAsia" w:ascii="宋体" w:hAnsi="宋体" w:eastAsia="宋体" w:cs="宋体"/>
      <w:color w:val="000000"/>
      <w:sz w:val="24"/>
      <w:szCs w:val="24"/>
      <w:u w:val="none"/>
    </w:rPr>
  </w:style>
  <w:style w:type="character" w:styleId="1169" w:customStyle="1">
    <w:name w:val="font31"/>
    <w:basedOn w:val="905"/>
    <w:uiPriority w:val="0"/>
    <w:qFormat/>
    <w:rPr>
      <w:rFonts w:hint="eastAsia" w:ascii="宋体" w:hAnsi="宋体" w:eastAsia="宋体" w:cs="宋体"/>
      <w:color w:val="000000"/>
      <w:sz w:val="24"/>
      <w:szCs w:val="24"/>
      <w:u w:val="none"/>
    </w:rPr>
  </w:style>
  <w:style w:type="numbering" w:styleId="15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10</cp:revision>
  <dcterms:created xsi:type="dcterms:W3CDTF">2025-08-15T08:36:00Z</dcterms:created>
  <dcterms:modified xsi:type="dcterms:W3CDTF">2026-06-11T07:05:46Z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084AF6EACB4146539395FCA37E16DC0B_13</vt:lpwstr>
  </property>
  <property fmtid="{D5CDD505-2E9C-101B-9397-08002B2CF9AE}" pid="4" name="KSOTemplateDocerSaveRecord">
    <vt:lpwstr>eyJoZGlkIjoiMjkzNDE5NWUxYmY1M2YxOWM3ZTJkMWIzNzcyNDBkNmQiLCJ1c2VySWQiOiI0Nzk0ODkxMDMifQ==</vt:lpwstr>
  </property>
</Properties>
</file>