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r>
      <w:r/>
    </w:p>
    <w:p>
      <w:pPr>
        <w:jc w:val="center"/>
        <w:spacing w:before="120" w:after="120" w:line="360" w:lineRule="auto"/>
        <w:rPr>
          <w:rFonts w:hint="eastAsia" w:ascii="宋体" w:hAnsi="宋体" w:eastAsia="宋体" w:cs="宋体"/>
          <w:b/>
          <w:bCs/>
          <w:color w:val="auto"/>
          <w:sz w:val="84"/>
          <w:szCs w:val="24"/>
          <w:highlight w:val="none"/>
        </w:rPr>
      </w:pPr>
      <w:r>
        <w:rPr>
          <w:rFonts w:hint="eastAsia" w:ascii="宋体" w:hAnsi="宋体" w:eastAsia="宋体" w:cs="宋体"/>
          <w:b/>
          <w:bCs/>
          <w:color w:val="auto"/>
          <w:sz w:val="84"/>
          <w:szCs w:val="24"/>
          <w:highlight w:val="none"/>
        </w:rPr>
        <w:t xml:space="preserve">竞争性磋商文件</w:t>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p>
      <w:pPr>
        <w:ind w:firstLine="2249"/>
        <w:jc w:val="left"/>
        <w:spacing w:before="120" w:after="120" w:line="360" w:lineRule="auto"/>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r>
      <w:r/>
    </w:p>
    <w:tbl>
      <w:tblPr>
        <w:tblStyle w:val="741"/>
        <w:tblW w:w="0" w:type="auto"/>
        <w:jc w:val="center"/>
        <w:tblLayout w:type="fixed"/>
        <w:tblCellMar>
          <w:left w:w="108" w:type="dxa"/>
          <w:top w:w="0" w:type="dxa"/>
          <w:right w:w="108" w:type="dxa"/>
          <w:bottom w:w="0" w:type="dxa"/>
        </w:tblCellMar>
        <w:tblLook w:val="04A0" w:firstRow="1" w:lastRow="0" w:firstColumn="1" w:lastColumn="0" w:noHBand="0" w:noVBand="1"/>
      </w:tblPr>
      <w:tblGrid>
        <w:gridCol w:w="2436"/>
        <w:gridCol w:w="5694"/>
      </w:tblGrid>
      <w:tr>
        <w:trPr>
          <w:jc w:val="center"/>
          <w:trHeight w:val="584"/>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项目名称：</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highlight w:val="none"/>
              </w:rPr>
            </w:pPr>
            <w:r>
              <w:rPr>
                <w:rFonts w:hint="eastAsia" w:ascii="宋体" w:hAnsi="宋体" w:cs="宋体"/>
                <w:b/>
                <w:bCs/>
                <w:color w:val="auto"/>
                <w:sz w:val="32"/>
                <w:szCs w:val="24"/>
                <w:highlight w:val="none"/>
                <w:lang w:eastAsia="zh-CN"/>
              </w:rPr>
              <w:t xml:space="preserve">宿豫区残疾人居家托养服务采购项目</w:t>
            </w:r>
            <w:r/>
          </w:p>
        </w:tc>
      </w:tr>
      <w:tr>
        <w:trPr>
          <w:jc w:val="center"/>
          <w:trHeight w:val="603"/>
        </w:trPr>
        <w:tc>
          <w:tcPr>
            <w:tcBorders>
              <w:top w:val="none" w:color="000000" w:sz="4" w:space="0"/>
              <w:left w:val="none" w:color="000000" w:sz="4" w:space="0"/>
              <w:bottom w:val="none" w:color="000000" w:sz="4" w:space="0"/>
              <w:right w:val="none" w:color="000000" w:sz="4" w:space="0"/>
            </w:tcBorders>
            <w:tcW w:w="2436"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5694" w:type="dxa"/>
            <w:vAlign w:val="center"/>
            <w:textDirection w:val="lrTb"/>
            <w:noWrap w:val="false"/>
          </w:tcPr>
          <w:p>
            <w:pPr>
              <w:spacing w:line="500" w:lineRule="exact"/>
              <w:rPr>
                <w:rFonts w:hint="eastAsia" w:ascii="宋体" w:hAnsi="宋体" w:eastAsia="宋体" w:cs="宋体"/>
                <w:color w:val="auto"/>
                <w:sz w:val="36"/>
                <w:szCs w:val="36"/>
                <w:highlight w:val="none"/>
              </w:rPr>
            </w:pPr>
            <w:r>
              <w:rPr>
                <w:rFonts w:hint="eastAsia" w:ascii="宋体" w:hAnsi="宋体" w:cs="宋体"/>
                <w:b/>
                <w:bCs/>
                <w:color w:val="auto"/>
                <w:sz w:val="32"/>
                <w:szCs w:val="24"/>
                <w:highlight w:val="none"/>
                <w:lang w:eastAsia="zh-CN"/>
              </w:rPr>
              <w:t xml:space="preserve">JSZC-321311-SQDJ-C2026-0009</w:t>
            </w:r>
            <w:r/>
          </w:p>
        </w:tc>
      </w:tr>
    </w:tbl>
    <w:p>
      <w:pPr>
        <w:jc w:val="center"/>
        <w:spacing w:before="120" w:after="120" w:line="360" w:lineRule="auto"/>
        <w:rPr>
          <w:rFonts w:hint="eastAsia" w:ascii="宋体" w:hAnsi="宋体" w:eastAsia="宋体" w:cs="宋体"/>
          <w:b/>
          <w:color w:val="auto"/>
          <w:sz w:val="30"/>
          <w:szCs w:val="30"/>
          <w:highlight w:val="none"/>
        </w:rPr>
      </w:pPr>
      <w:r>
        <w:rPr>
          <w:rFonts w:hint="eastAsia" w:ascii="宋体" w:hAnsi="宋体" w:eastAsia="宋体" w:cs="宋体"/>
          <w:b/>
          <w:bCs/>
          <w:color w:val="auto"/>
          <w:sz w:val="32"/>
          <w:szCs w:val="24"/>
          <w:highlight w:val="none"/>
        </w:rPr>
        <w:t xml:space="preserve">（</w:t>
      </w:r>
      <w:r>
        <w:rPr>
          <w:rFonts w:hint="eastAsia" w:ascii="宋体" w:hAnsi="宋体" w:eastAsia="宋体" w:cs="宋体"/>
          <w:b/>
          <w:bCs/>
          <w:color w:val="auto"/>
          <w:sz w:val="32"/>
          <w:szCs w:val="24"/>
          <w:highlight w:val="none"/>
          <w:u w:val="single"/>
        </w:rPr>
        <w:t xml:space="preserve">服务</w:t>
      </w:r>
      <w:r>
        <w:rPr>
          <w:rFonts w:hint="eastAsia" w:ascii="宋体" w:hAnsi="宋体" w:eastAsia="宋体" w:cs="宋体"/>
          <w:b/>
          <w:bCs/>
          <w:color w:val="auto"/>
          <w:sz w:val="32"/>
          <w:szCs w:val="24"/>
          <w:highlight w:val="none"/>
        </w:rPr>
        <w:t xml:space="preserve">类项目，</w:t>
      </w:r>
      <w:r>
        <w:rPr>
          <w:rFonts w:hint="eastAsia" w:ascii="宋体" w:hAnsi="宋体" w:eastAsia="宋体" w:cs="宋体"/>
          <w:b/>
          <w:bCs/>
          <w:color w:val="auto"/>
          <w:sz w:val="32"/>
          <w:szCs w:val="24"/>
          <w:highlight w:val="none"/>
          <w:u w:val="single"/>
          <w:lang w:val="en-US" w:eastAsia="zh-CN"/>
        </w:rPr>
        <w:t xml:space="preserve">是</w:t>
      </w:r>
      <w:r>
        <w:rPr>
          <w:rFonts w:hint="eastAsia" w:ascii="宋体" w:hAnsi="宋体" w:eastAsia="宋体" w:cs="宋体"/>
          <w:b/>
          <w:bCs/>
          <w:color w:val="auto"/>
          <w:sz w:val="32"/>
          <w:szCs w:val="24"/>
          <w:highlight w:val="none"/>
        </w:rPr>
        <w:t xml:space="preserve">专门面向中小企业）</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741"/>
        <w:tblW w:w="0" w:type="auto"/>
        <w:jc w:val="center"/>
        <w:tblLayout w:type="fixed"/>
        <w:tblCellMar>
          <w:left w:w="108" w:type="dxa"/>
          <w:top w:w="0" w:type="dxa"/>
          <w:right w:w="108" w:type="dxa"/>
          <w:bottom w:w="0" w:type="dxa"/>
        </w:tblCellMar>
        <w:tblLook w:val="04A0" w:firstRow="1" w:lastRow="0" w:firstColumn="1" w:lastColumn="0" w:noHBand="0" w:noVBand="1"/>
      </w:tblPr>
      <w:tblGrid>
        <w:gridCol w:w="2725"/>
        <w:gridCol w:w="5362"/>
      </w:tblGrid>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采购人：</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rPr>
                <w:rFonts w:hint="eastAsia" w:ascii="宋体" w:hAnsi="宋体" w:cs="宋体"/>
                <w:b/>
                <w:bCs/>
                <w:color w:val="auto"/>
                <w:sz w:val="32"/>
                <w:szCs w:val="24"/>
                <w:highlight w:val="none"/>
                <w:lang w:eastAsia="zh-CN"/>
              </w:rPr>
              <w:t xml:space="preserve">宿迁市宿豫区残疾人联合会</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lang w:eastAsia="zh-CN"/>
              </w:rPr>
              <w:t xml:space="preserve">宿迁鼎匠工程咨询有限公司</w:t>
            </w:r>
            <w:r/>
          </w:p>
        </w:tc>
      </w:tr>
      <w:tr>
        <w:trPr>
          <w:jc w:val="center"/>
          <w:trHeight w:val="800"/>
        </w:trPr>
        <w:tc>
          <w:tcPr>
            <w:tcBorders>
              <w:top w:val="none" w:color="000000" w:sz="4" w:space="0"/>
              <w:left w:val="none" w:color="000000" w:sz="4" w:space="0"/>
              <w:bottom w:val="none" w:color="000000" w:sz="4" w:space="0"/>
              <w:right w:val="none" w:color="000000" w:sz="4" w:space="0"/>
            </w:tcBorders>
            <w:tcW w:w="2725" w:type="dxa"/>
            <w:vAlign w:val="center"/>
            <w:textDirection w:val="lrTb"/>
            <w:noWrap w:val="false"/>
          </w:tcPr>
          <w:p>
            <w:pPr>
              <w:spacing w:line="500" w:lineRule="exact"/>
              <w:rPr>
                <w:rFonts w:hint="eastAsia" w:ascii="宋体" w:hAnsi="宋体" w:eastAsia="宋体" w:cs="宋体"/>
                <w:b/>
                <w:bCs/>
                <w:color w:val="auto"/>
                <w:sz w:val="32"/>
                <w:szCs w:val="24"/>
                <w:highlight w:val="none"/>
              </w:rPr>
            </w:pPr>
            <w:r>
              <w:rPr>
                <w:rFonts w:hint="eastAsia" w:ascii="宋体" w:hAnsi="宋体" w:eastAsia="宋体" w:cs="宋体"/>
                <w:b/>
                <w:bCs/>
                <w:color w:val="auto"/>
                <w:sz w:val="32"/>
                <w:szCs w:val="24"/>
                <w:highlight w:val="none"/>
              </w:rPr>
              <w:t xml:space="preserve">日期：</w:t>
            </w:r>
            <w:r/>
          </w:p>
        </w:tc>
        <w:tc>
          <w:tcPr>
            <w:tcBorders>
              <w:top w:val="none" w:color="000000" w:sz="4" w:space="0"/>
              <w:left w:val="none" w:color="000000" w:sz="4" w:space="0"/>
              <w:bottom w:val="none" w:color="000000" w:sz="4" w:space="0"/>
              <w:right w:val="none" w:color="000000" w:sz="4" w:space="0"/>
            </w:tcBorders>
            <w:tcW w:w="5362" w:type="dxa"/>
            <w:vAlign w:val="center"/>
            <w:textDirection w:val="lrTb"/>
            <w:noWrap w:val="false"/>
          </w:tcPr>
          <w:p>
            <w:pPr>
              <w:spacing w:after="156"/>
              <w:rPr>
                <w:rFonts w:hint="eastAsia" w:ascii="宋体" w:hAnsi="宋体" w:eastAsia="宋体" w:cs="宋体"/>
                <w:b/>
                <w:bCs/>
                <w:color w:val="auto"/>
                <w:sz w:val="32"/>
                <w:szCs w:val="24"/>
                <w:highlight w:val="none"/>
              </w:rPr>
            </w:pPr>
            <w:r/>
            <w:bookmarkStart w:id="0" w:name="EB0fd9ce30eb754b71a75bf113b0320af1"/>
            <w:r/>
            <w:bookmarkEnd w:id="0"/>
            <w:r>
              <w:rPr>
                <w:rFonts w:hint="eastAsia" w:ascii="宋体" w:hAnsi="宋体" w:cs="宋体"/>
                <w:b/>
                <w:bCs/>
                <w:color w:val="auto"/>
                <w:sz w:val="32"/>
                <w:szCs w:val="24"/>
                <w:highlight w:val="none"/>
                <w:lang w:eastAsia="zh-CN"/>
              </w:rPr>
              <w:t xml:space="preserve">2026年</w:t>
            </w:r>
            <w:r>
              <w:rPr>
                <w:rFonts w:hint="eastAsia" w:ascii="宋体" w:hAnsi="宋体" w:cs="宋体"/>
                <w:b/>
                <w:bCs/>
                <w:color w:val="auto"/>
                <w:sz w:val="32"/>
                <w:szCs w:val="24"/>
                <w:highlight w:val="none"/>
                <w:lang w:val="en-US" w:eastAsia="zh-CN"/>
              </w:rPr>
              <w:t xml:space="preserve">7</w:t>
            </w:r>
            <w:r>
              <w:rPr>
                <w:rFonts w:hint="eastAsia" w:ascii="宋体" w:hAnsi="宋体" w:cs="宋体"/>
                <w:b/>
                <w:bCs/>
                <w:color w:val="auto"/>
                <w:sz w:val="32"/>
                <w:szCs w:val="24"/>
                <w:highlight w:val="none"/>
                <w:lang w:eastAsia="zh-CN"/>
              </w:rPr>
              <w:t xml:space="preserve">月</w:t>
            </w:r>
            <w:r>
              <w:rPr>
                <w:rFonts w:hint="eastAsia" w:ascii="宋体" w:hAnsi="宋体" w:cs="宋体"/>
                <w:b/>
                <w:bCs/>
                <w:color w:val="auto"/>
                <w:sz w:val="32"/>
                <w:szCs w:val="24"/>
                <w:highlight w:val="none"/>
                <w:lang w:val="en-US" w:eastAsia="zh-CN"/>
              </w:rPr>
              <w:t xml:space="preserve">2</w:t>
            </w:r>
            <w:r>
              <w:rPr>
                <w:rFonts w:hint="eastAsia" w:ascii="宋体" w:hAnsi="宋体" w:eastAsia="宋体" w:cs="宋体"/>
                <w:b/>
                <w:bCs/>
                <w:color w:val="auto"/>
                <w:sz w:val="32"/>
                <w:szCs w:val="24"/>
                <w:highlight w:val="none"/>
                <w:lang w:eastAsia="zh-CN"/>
              </w:rPr>
              <w:t xml:space="preserve">日</w:t>
            </w:r>
            <w:r/>
          </w:p>
        </w:tc>
      </w:tr>
    </w:tbl>
    <w:p>
      <w:pPr>
        <w:jc w:val="left"/>
        <w:spacing w:before="120" w:after="12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480" w:lineRule="auto"/>
        <w:rPr>
          <w:rFonts w:hint="eastAsia" w:ascii="宋体" w:hAnsi="宋体" w:eastAsia="宋体" w:cs="宋体"/>
          <w:b/>
          <w:color w:val="auto"/>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64" w:gutter="0"/>
          <w:cols w:num="1" w:sep="0" w:space="1701" w:equalWidth="1"/>
          <w:docGrid w:linePitch="360"/>
          <w:titlePg/>
        </w:sectPr>
      </w:pPr>
      <w:r/>
      <w:bookmarkStart w:id="1" w:name="_Toc120614210"/>
      <w:r/>
      <w:bookmarkStart w:id="2" w:name="_Toc523127445"/>
      <w:r/>
      <w:bookmarkStart w:id="3" w:name="_Toc479757206"/>
      <w:r/>
      <w:bookmarkStart w:id="4" w:name="_Toc20823272"/>
      <w:r/>
      <w:bookmarkStart w:id="5" w:name="_Toc513029200"/>
      <w:r/>
      <w:bookmarkStart w:id="6" w:name="_Toc16938516"/>
      <w:r/>
      <w:r/>
    </w:p>
    <w:p>
      <w:pPr>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44"/>
          <w:szCs w:val="44"/>
          <w:highlight w:val="none"/>
        </w:rPr>
        <w:t xml:space="preserve">总目录</w:t>
      </w:r>
      <w:r/>
    </w:p>
    <w:p>
      <w:pPr>
        <w:pStyle w:val="75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TOC \o "1-2" \h \u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_Toc27496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第一章  磋商邀请</w:t>
      </w:r>
      <w:r>
        <w:rPr>
          <w:color w:val="auto"/>
          <w:highlight w:val="none"/>
        </w:rPr>
        <w:tab/>
      </w:r>
      <w:r>
        <w:rPr>
          <w:color w:val="auto"/>
          <w:highlight w:val="none"/>
        </w:rPr>
        <w:fldChar w:fldCharType="begin"/>
      </w:r>
      <w:r>
        <w:rPr>
          <w:color w:val="auto"/>
          <w:highlight w:val="none"/>
        </w:rPr>
        <w:instrText xml:space="preserve"> PAGEREF _Toc27496 \h </w:instrText>
      </w:r>
      <w:r>
        <w:rPr>
          <w:color w:val="auto"/>
          <w:highlight w:val="none"/>
        </w:rPr>
        <w:fldChar w:fldCharType="separate"/>
      </w:r>
      <w:r>
        <w:rPr>
          <w:color w:val="auto"/>
          <w:highlight w:val="none"/>
        </w:rPr>
        <w:t xml:space="preserve">1</w:t>
      </w:r>
      <w:r>
        <w:rPr>
          <w:color w:val="auto"/>
          <w:highlight w:val="none"/>
        </w:rPr>
        <w:fldChar w:fldCharType="end"/>
      </w:r>
      <w:r>
        <w:rPr>
          <w:rFonts w:hint="eastAsia" w:ascii="宋体" w:hAnsi="宋体" w:eastAsia="宋体" w:cs="宋体"/>
          <w:color w:val="auto"/>
          <w:szCs w:val="21"/>
          <w:highlight w:val="none"/>
        </w:rPr>
        <w:fldChar w:fldCharType="end"/>
      </w:r>
      <w:r/>
    </w:p>
    <w:p>
      <w:pPr>
        <w:pStyle w:val="75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_Toc24441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_Toc24441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_Toc7306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须知前附表：</w:t>
      </w:r>
      <w:r>
        <w:rPr>
          <w:color w:val="auto"/>
          <w:highlight w:val="none"/>
        </w:rPr>
        <w:tab/>
      </w:r>
      <w:r>
        <w:rPr>
          <w:color w:val="auto"/>
          <w:highlight w:val="none"/>
        </w:rPr>
        <w:fldChar w:fldCharType="begin"/>
      </w:r>
      <w:r>
        <w:rPr>
          <w:color w:val="auto"/>
          <w:highlight w:val="none"/>
        </w:rPr>
        <w:instrText xml:space="preserve"> PAGEREF _Toc7306 \h </w:instrText>
      </w:r>
      <w:r>
        <w:rPr>
          <w:color w:val="auto"/>
          <w:highlight w:val="none"/>
        </w:rPr>
        <w:fldChar w:fldCharType="separate"/>
      </w:r>
      <w:r>
        <w:rPr>
          <w:color w:val="auto"/>
          <w:highlight w:val="none"/>
        </w:rPr>
        <w:t xml:space="preserve">5</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_Toc32700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一、总则</w:t>
      </w:r>
      <w:r>
        <w:rPr>
          <w:color w:val="auto"/>
          <w:highlight w:val="none"/>
        </w:rPr>
        <w:tab/>
      </w:r>
      <w:r>
        <w:rPr>
          <w:color w:val="auto"/>
          <w:highlight w:val="none"/>
        </w:rPr>
        <w:fldChar w:fldCharType="begin"/>
      </w:r>
      <w:r>
        <w:rPr>
          <w:color w:val="auto"/>
          <w:highlight w:val="none"/>
        </w:rPr>
        <w:instrText xml:space="preserve"> PAGEREF _Toc32700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_Toc5223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二、磋商文件</w:t>
      </w:r>
      <w:r>
        <w:rPr>
          <w:color w:val="auto"/>
          <w:highlight w:val="none"/>
        </w:rPr>
        <w:tab/>
      </w:r>
      <w:r>
        <w:rPr>
          <w:color w:val="auto"/>
          <w:highlight w:val="none"/>
        </w:rPr>
        <w:fldChar w:fldCharType="begin"/>
      </w:r>
      <w:r>
        <w:rPr>
          <w:color w:val="auto"/>
          <w:highlight w:val="none"/>
        </w:rPr>
        <w:instrText xml:space="preserve"> PAGEREF _Toc5223 \h </w:instrText>
      </w:r>
      <w:r>
        <w:rPr>
          <w:color w:val="auto"/>
          <w:highlight w:val="none"/>
        </w:rPr>
        <w:fldChar w:fldCharType="separate"/>
      </w:r>
      <w:r>
        <w:rPr>
          <w:color w:val="auto"/>
          <w:highlight w:val="none"/>
        </w:rPr>
        <w:t xml:space="preserve">6</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_Toc13136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三、响应文件的编制</w:t>
      </w:r>
      <w:r>
        <w:rPr>
          <w:color w:val="auto"/>
          <w:highlight w:val="none"/>
        </w:rPr>
        <w:tab/>
      </w:r>
      <w:r>
        <w:rPr>
          <w:color w:val="auto"/>
          <w:highlight w:val="none"/>
        </w:rPr>
        <w:fldChar w:fldCharType="begin"/>
      </w:r>
      <w:r>
        <w:rPr>
          <w:color w:val="auto"/>
          <w:highlight w:val="none"/>
        </w:rPr>
        <w:instrText xml:space="preserve"> PAGEREF _Toc13136 \h </w:instrText>
      </w:r>
      <w:r>
        <w:rPr>
          <w:color w:val="auto"/>
          <w:highlight w:val="none"/>
        </w:rPr>
        <w:fldChar w:fldCharType="separate"/>
      </w:r>
      <w:r>
        <w:rPr>
          <w:color w:val="auto"/>
          <w:highlight w:val="none"/>
        </w:rPr>
        <w:t xml:space="preserve">7</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_Toc14537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四、响应文件的递交</w:t>
      </w:r>
      <w:r>
        <w:rPr>
          <w:color w:val="auto"/>
          <w:highlight w:val="none"/>
        </w:rPr>
        <w:tab/>
      </w:r>
      <w:r>
        <w:rPr>
          <w:color w:val="auto"/>
          <w:highlight w:val="none"/>
        </w:rPr>
        <w:fldChar w:fldCharType="begin"/>
      </w:r>
      <w:r>
        <w:rPr>
          <w:color w:val="auto"/>
          <w:highlight w:val="none"/>
        </w:rPr>
        <w:instrText xml:space="preserve"> PAGEREF _Toc14537 \h </w:instrText>
      </w:r>
      <w:r>
        <w:rPr>
          <w:color w:val="auto"/>
          <w:highlight w:val="none"/>
        </w:rPr>
        <w:fldChar w:fldCharType="separate"/>
      </w:r>
      <w:r>
        <w:rPr>
          <w:color w:val="auto"/>
          <w:highlight w:val="none"/>
        </w:rPr>
        <w:t xml:space="preserve">10</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_Toc22260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五、响应文件的解密与评审</w:t>
      </w:r>
      <w:r>
        <w:rPr>
          <w:color w:val="auto"/>
          <w:highlight w:val="none"/>
        </w:rPr>
        <w:tab/>
      </w:r>
      <w:r>
        <w:rPr>
          <w:color w:val="auto"/>
          <w:highlight w:val="none"/>
        </w:rPr>
        <w:fldChar w:fldCharType="begin"/>
      </w:r>
      <w:r>
        <w:rPr>
          <w:color w:val="auto"/>
          <w:highlight w:val="none"/>
        </w:rPr>
        <w:instrText xml:space="preserve"> PAGEREF _Toc22260 \h </w:instrText>
      </w:r>
      <w:r>
        <w:rPr>
          <w:color w:val="auto"/>
          <w:highlight w:val="none"/>
        </w:rPr>
        <w:fldChar w:fldCharType="separate"/>
      </w:r>
      <w:r>
        <w:rPr>
          <w:color w:val="auto"/>
          <w:highlight w:val="none"/>
        </w:rPr>
        <w:t xml:space="preserve">11</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_Toc12577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六、成交</w:t>
      </w:r>
      <w:r>
        <w:rPr>
          <w:color w:val="auto"/>
          <w:highlight w:val="none"/>
        </w:rPr>
        <w:tab/>
      </w:r>
      <w:r>
        <w:rPr>
          <w:color w:val="auto"/>
          <w:highlight w:val="none"/>
        </w:rPr>
        <w:fldChar w:fldCharType="begin"/>
      </w:r>
      <w:r>
        <w:rPr>
          <w:color w:val="auto"/>
          <w:highlight w:val="none"/>
        </w:rPr>
        <w:instrText xml:space="preserve"> PAGEREF _Toc12577 \h </w:instrText>
      </w:r>
      <w:r>
        <w:rPr>
          <w:color w:val="auto"/>
          <w:highlight w:val="none"/>
        </w:rPr>
        <w:fldChar w:fldCharType="separate"/>
      </w:r>
      <w:r>
        <w:rPr>
          <w:color w:val="auto"/>
          <w:highlight w:val="none"/>
        </w:rPr>
        <w:t xml:space="preserve">17</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_Toc827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24"/>
          <w:highlight w:val="none"/>
        </w:rPr>
        <w:t xml:space="preserve">七、授予合同</w:t>
      </w:r>
      <w:r>
        <w:rPr>
          <w:color w:val="auto"/>
          <w:highlight w:val="none"/>
        </w:rPr>
        <w:tab/>
      </w:r>
      <w:r>
        <w:rPr>
          <w:color w:val="auto"/>
          <w:highlight w:val="none"/>
        </w:rPr>
        <w:fldChar w:fldCharType="begin"/>
      </w:r>
      <w:r>
        <w:rPr>
          <w:color w:val="auto"/>
          <w:highlight w:val="none"/>
        </w:rPr>
        <w:instrText xml:space="preserve"> PAGEREF _Toc827 \h </w:instrText>
      </w:r>
      <w:r>
        <w:rPr>
          <w:color w:val="auto"/>
          <w:highlight w:val="none"/>
        </w:rPr>
        <w:fldChar w:fldCharType="separate"/>
      </w:r>
      <w:r>
        <w:rPr>
          <w:color w:val="auto"/>
          <w:highlight w:val="none"/>
        </w:rPr>
        <w:t xml:space="preserve">20</w:t>
      </w:r>
      <w:r>
        <w:rPr>
          <w:color w:val="auto"/>
          <w:highlight w:val="none"/>
        </w:rPr>
        <w:fldChar w:fldCharType="end"/>
      </w:r>
      <w:r>
        <w:rPr>
          <w:rFonts w:hint="eastAsia" w:ascii="宋体" w:hAnsi="宋体" w:eastAsia="宋体" w:cs="宋体"/>
          <w:color w:val="auto"/>
          <w:szCs w:val="21"/>
          <w:highlight w:val="none"/>
        </w:rPr>
        <w:fldChar w:fldCharType="end"/>
      </w:r>
      <w:r/>
    </w:p>
    <w:p>
      <w:pPr>
        <w:pStyle w:val="75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_Toc12029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第三章  合同文本</w:t>
      </w:r>
      <w:r>
        <w:rPr>
          <w:color w:val="auto"/>
          <w:highlight w:val="none"/>
        </w:rPr>
        <w:tab/>
      </w:r>
      <w:r>
        <w:rPr>
          <w:color w:val="auto"/>
          <w:highlight w:val="none"/>
        </w:rPr>
        <w:fldChar w:fldCharType="begin"/>
      </w:r>
      <w:r>
        <w:rPr>
          <w:color w:val="auto"/>
          <w:highlight w:val="none"/>
        </w:rPr>
        <w:instrText xml:space="preserve"> PAGEREF _Toc12029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ascii="宋体" w:hAnsi="宋体" w:eastAsia="宋体" w:cs="宋体"/>
          <w:color w:val="auto"/>
          <w:szCs w:val="21"/>
          <w:highlight w:val="none"/>
        </w:rPr>
        <w:fldChar w:fldCharType="end"/>
      </w:r>
      <w:r/>
    </w:p>
    <w:p>
      <w:pPr>
        <w:pStyle w:val="75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_Toc14777 </w:instrText>
      </w:r>
      <w:r>
        <w:rPr>
          <w:rFonts w:hint="eastAsia" w:ascii="宋体" w:hAnsi="宋体" w:eastAsia="宋体" w:cs="宋体"/>
          <w:color w:val="auto"/>
          <w:szCs w:val="21"/>
          <w:highlight w:val="none"/>
        </w:rPr>
        <w:fldChar w:fldCharType="separate"/>
      </w:r>
      <w:r>
        <w:rPr>
          <w:rFonts w:hint="eastAsia" w:ascii="Times New Roman" w:hAnsi="Times New Roman"/>
          <w:color w:val="auto"/>
          <w:szCs w:val="21"/>
          <w:highlight w:val="none"/>
        </w:rPr>
        <w:t xml:space="preserve">政府采购合同（合同编号）</w:t>
      </w:r>
      <w:r>
        <w:rPr>
          <w:color w:val="auto"/>
          <w:highlight w:val="none"/>
        </w:rPr>
        <w:tab/>
      </w:r>
      <w:r>
        <w:rPr>
          <w:color w:val="auto"/>
          <w:highlight w:val="none"/>
        </w:rPr>
        <w:fldChar w:fldCharType="begin"/>
      </w:r>
      <w:r>
        <w:rPr>
          <w:color w:val="auto"/>
          <w:highlight w:val="none"/>
        </w:rPr>
        <w:instrText xml:space="preserve"> PAGEREF _Toc14777 \h </w:instrText>
      </w:r>
      <w:r>
        <w:rPr>
          <w:color w:val="auto"/>
          <w:highlight w:val="none"/>
        </w:rPr>
        <w:fldChar w:fldCharType="separate"/>
      </w:r>
      <w:r>
        <w:rPr>
          <w:color w:val="auto"/>
          <w:highlight w:val="none"/>
        </w:rPr>
        <w:t xml:space="preserve">23</w:t>
      </w:r>
      <w:r>
        <w:rPr>
          <w:color w:val="auto"/>
          <w:highlight w:val="none"/>
        </w:rPr>
        <w:fldChar w:fldCharType="end"/>
      </w:r>
      <w:r>
        <w:rPr>
          <w:rFonts w:hint="eastAsia" w:ascii="宋体" w:hAnsi="宋体" w:eastAsia="宋体" w:cs="宋体"/>
          <w:color w:val="auto"/>
          <w:szCs w:val="21"/>
          <w:highlight w:val="none"/>
        </w:rPr>
        <w:fldChar w:fldCharType="end"/>
      </w:r>
      <w:r/>
    </w:p>
    <w:p>
      <w:pPr>
        <w:pStyle w:val="75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_Toc21230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第四章  采购需求</w:t>
      </w:r>
      <w:r>
        <w:rPr>
          <w:color w:val="auto"/>
          <w:highlight w:val="none"/>
        </w:rPr>
        <w:tab/>
      </w:r>
      <w:r>
        <w:rPr>
          <w:color w:val="auto"/>
          <w:highlight w:val="none"/>
        </w:rPr>
        <w:fldChar w:fldCharType="begin"/>
      </w:r>
      <w:r>
        <w:rPr>
          <w:color w:val="auto"/>
          <w:highlight w:val="none"/>
        </w:rPr>
        <w:instrText xml:space="preserve"> PAGEREF _Toc21230 \h </w:instrText>
      </w:r>
      <w:r>
        <w:rPr>
          <w:color w:val="auto"/>
          <w:highlight w:val="none"/>
        </w:rPr>
        <w:fldChar w:fldCharType="separate"/>
      </w:r>
      <w:r>
        <w:rPr>
          <w:color w:val="auto"/>
          <w:highlight w:val="none"/>
        </w:rPr>
        <w:t xml:space="preserve">28</w:t>
      </w:r>
      <w:r>
        <w:rPr>
          <w:color w:val="auto"/>
          <w:highlight w:val="none"/>
        </w:rPr>
        <w:fldChar w:fldCharType="end"/>
      </w:r>
      <w:r>
        <w:rPr>
          <w:rFonts w:hint="eastAsia" w:ascii="宋体" w:hAnsi="宋体" w:eastAsia="宋体" w:cs="宋体"/>
          <w:color w:val="auto"/>
          <w:szCs w:val="21"/>
          <w:highlight w:val="none"/>
        </w:rPr>
        <w:fldChar w:fldCharType="end"/>
      </w:r>
      <w:r/>
    </w:p>
    <w:p>
      <w:pPr>
        <w:pStyle w:val="75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_Toc28865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44"/>
          <w:highlight w:val="none"/>
        </w:rPr>
        <w:t xml:space="preserve">第五章  评审方法与评审标准</w:t>
      </w:r>
      <w:r>
        <w:rPr>
          <w:color w:val="auto"/>
          <w:highlight w:val="none"/>
        </w:rPr>
        <w:tab/>
      </w:r>
      <w:r>
        <w:rPr>
          <w:color w:val="auto"/>
          <w:highlight w:val="none"/>
        </w:rPr>
        <w:fldChar w:fldCharType="begin"/>
      </w:r>
      <w:r>
        <w:rPr>
          <w:color w:val="auto"/>
          <w:highlight w:val="none"/>
        </w:rPr>
        <w:instrText xml:space="preserve"> PAGEREF _Toc28865 \h </w:instrText>
      </w:r>
      <w:r>
        <w:rPr>
          <w:color w:val="auto"/>
          <w:highlight w:val="none"/>
        </w:rPr>
        <w:fldChar w:fldCharType="separate"/>
      </w:r>
      <w:r>
        <w:rPr>
          <w:color w:val="auto"/>
          <w:highlight w:val="none"/>
        </w:rPr>
        <w:t xml:space="preserve">34</w:t>
      </w:r>
      <w:r>
        <w:rPr>
          <w:color w:val="auto"/>
          <w:highlight w:val="none"/>
        </w:rPr>
        <w:fldChar w:fldCharType="end"/>
      </w:r>
      <w:r>
        <w:rPr>
          <w:rFonts w:hint="eastAsia" w:ascii="宋体" w:hAnsi="宋体" w:eastAsia="宋体" w:cs="宋体"/>
          <w:color w:val="auto"/>
          <w:szCs w:val="21"/>
          <w:highlight w:val="none"/>
        </w:rPr>
        <w:fldChar w:fldCharType="end"/>
      </w:r>
      <w:r/>
    </w:p>
    <w:p>
      <w:pPr>
        <w:pStyle w:val="754"/>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_Toc23008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8"/>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_Toc23008 \h </w:instrText>
      </w:r>
      <w:r>
        <w:rPr>
          <w:color w:val="auto"/>
          <w:highlight w:val="none"/>
        </w:rPr>
        <w:fldChar w:fldCharType="separate"/>
      </w:r>
      <w:r>
        <w:rPr>
          <w:color w:val="auto"/>
          <w:highlight w:val="none"/>
        </w:rPr>
        <w:t xml:space="preserve">40</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_Toc6638 </w:instrText>
      </w:r>
      <w:r>
        <w:rPr>
          <w:rFonts w:hint="eastAsia" w:ascii="宋体" w:hAnsi="宋体" w:eastAsia="宋体" w:cs="宋体"/>
          <w:color w:val="auto"/>
          <w:szCs w:val="21"/>
          <w:highlight w:val="none"/>
        </w:rPr>
        <w:fldChar w:fldCharType="separate"/>
      </w:r>
      <w:r>
        <w:rPr>
          <w:rFonts w:hint="eastAsia" w:ascii="宋体" w:hAnsi="宋体" w:eastAsia="宋体" w:cs="宋体"/>
          <w:bCs/>
          <w:color w:val="auto"/>
          <w:szCs w:val="32"/>
          <w:highlight w:val="none"/>
        </w:rPr>
        <w:t xml:space="preserve">响应文件目录</w:t>
      </w:r>
      <w:r>
        <w:rPr>
          <w:color w:val="auto"/>
          <w:highlight w:val="none"/>
        </w:rPr>
        <w:tab/>
      </w:r>
      <w:r>
        <w:rPr>
          <w:color w:val="auto"/>
          <w:highlight w:val="none"/>
        </w:rPr>
        <w:fldChar w:fldCharType="begin"/>
      </w:r>
      <w:r>
        <w:rPr>
          <w:color w:val="auto"/>
          <w:highlight w:val="none"/>
        </w:rPr>
        <w:instrText xml:space="preserve"> PAGEREF _Toc6638 \h </w:instrText>
      </w:r>
      <w:r>
        <w:rPr>
          <w:color w:val="auto"/>
          <w:highlight w:val="none"/>
        </w:rPr>
        <w:fldChar w:fldCharType="separate"/>
      </w:r>
      <w:r>
        <w:rPr>
          <w:color w:val="auto"/>
          <w:highlight w:val="none"/>
        </w:rPr>
        <w:t xml:space="preserve">41</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_Toc24050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一、</w:t>
      </w:r>
      <w:r>
        <w:rPr>
          <w:rFonts w:hint="eastAsia" w:ascii="宋体" w:hAnsi="宋体" w:eastAsia="宋体" w:cs="宋体"/>
          <w:iCs/>
          <w:color w:val="auto"/>
          <w:szCs w:val="32"/>
          <w:highlight w:val="none"/>
          <w:lang w:eastAsia="zh-CN"/>
        </w:rPr>
        <w:t xml:space="preserve">响应声明及承诺函</w:t>
      </w:r>
      <w:r>
        <w:rPr>
          <w:color w:val="auto"/>
          <w:highlight w:val="none"/>
        </w:rPr>
        <w:tab/>
      </w:r>
      <w:r>
        <w:rPr>
          <w:color w:val="auto"/>
          <w:highlight w:val="none"/>
        </w:rPr>
        <w:fldChar w:fldCharType="begin"/>
      </w:r>
      <w:r>
        <w:rPr>
          <w:color w:val="auto"/>
          <w:highlight w:val="none"/>
        </w:rPr>
        <w:instrText xml:space="preserve"> PAGEREF _Toc24050 \h </w:instrText>
      </w:r>
      <w:r>
        <w:rPr>
          <w:color w:val="auto"/>
          <w:highlight w:val="none"/>
        </w:rPr>
        <w:fldChar w:fldCharType="separate"/>
      </w:r>
      <w:r>
        <w:rPr>
          <w:color w:val="auto"/>
          <w:highlight w:val="none"/>
        </w:rPr>
        <w:t xml:space="preserve">42</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_Toc25097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二、供应商基本信息</w:t>
      </w:r>
      <w:r>
        <w:rPr>
          <w:color w:val="auto"/>
          <w:highlight w:val="none"/>
        </w:rPr>
        <w:tab/>
      </w:r>
      <w:r>
        <w:rPr>
          <w:color w:val="auto"/>
          <w:highlight w:val="none"/>
        </w:rPr>
        <w:fldChar w:fldCharType="begin"/>
      </w:r>
      <w:r>
        <w:rPr>
          <w:color w:val="auto"/>
          <w:highlight w:val="none"/>
        </w:rPr>
        <w:instrText xml:space="preserve"> PAGEREF _Toc25097 \h </w:instrText>
      </w:r>
      <w:r>
        <w:rPr>
          <w:color w:val="auto"/>
          <w:highlight w:val="none"/>
        </w:rPr>
        <w:fldChar w:fldCharType="separate"/>
      </w:r>
      <w:r>
        <w:rPr>
          <w:color w:val="auto"/>
          <w:highlight w:val="none"/>
        </w:rPr>
        <w:t xml:space="preserve">43</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_Toc3920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三、特定资格要求的证明文件</w:t>
      </w:r>
      <w:r>
        <w:rPr>
          <w:color w:val="auto"/>
          <w:highlight w:val="none"/>
        </w:rPr>
        <w:tab/>
      </w:r>
      <w:r>
        <w:rPr>
          <w:color w:val="auto"/>
          <w:highlight w:val="none"/>
        </w:rPr>
        <w:fldChar w:fldCharType="begin"/>
      </w:r>
      <w:r>
        <w:rPr>
          <w:color w:val="auto"/>
          <w:highlight w:val="none"/>
        </w:rPr>
        <w:instrText xml:space="preserve"> PAGEREF _Toc3920 \h </w:instrText>
      </w:r>
      <w:r>
        <w:rPr>
          <w:color w:val="auto"/>
          <w:highlight w:val="none"/>
        </w:rPr>
        <w:fldChar w:fldCharType="separate"/>
      </w:r>
      <w:r>
        <w:rPr>
          <w:color w:val="auto"/>
          <w:highlight w:val="none"/>
        </w:rPr>
        <w:t xml:space="preserve">44</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_Toc7433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四、法人授权书</w:t>
      </w:r>
      <w:r>
        <w:rPr>
          <w:color w:val="auto"/>
          <w:highlight w:val="none"/>
        </w:rPr>
        <w:tab/>
      </w:r>
      <w:r>
        <w:rPr>
          <w:color w:val="auto"/>
          <w:highlight w:val="none"/>
        </w:rPr>
        <w:fldChar w:fldCharType="begin"/>
      </w:r>
      <w:r>
        <w:rPr>
          <w:color w:val="auto"/>
          <w:highlight w:val="none"/>
        </w:rPr>
        <w:instrText xml:space="preserve"> PAGEREF _Toc7433 \h </w:instrText>
      </w:r>
      <w:r>
        <w:rPr>
          <w:color w:val="auto"/>
          <w:highlight w:val="none"/>
        </w:rPr>
        <w:fldChar w:fldCharType="separate"/>
      </w:r>
      <w:r>
        <w:rPr>
          <w:color w:val="auto"/>
          <w:highlight w:val="none"/>
        </w:rPr>
        <w:t xml:space="preserve">45</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_Toc11423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五、中小（微）企业声明函（服务）</w:t>
      </w:r>
      <w:r>
        <w:rPr>
          <w:color w:val="auto"/>
          <w:highlight w:val="none"/>
        </w:rPr>
        <w:tab/>
      </w:r>
      <w:r>
        <w:rPr>
          <w:color w:val="auto"/>
          <w:highlight w:val="none"/>
        </w:rPr>
        <w:fldChar w:fldCharType="begin"/>
      </w:r>
      <w:r>
        <w:rPr>
          <w:color w:val="auto"/>
          <w:highlight w:val="none"/>
        </w:rPr>
        <w:instrText xml:space="preserve"> PAGEREF _Toc11423 \h </w:instrText>
      </w:r>
      <w:r>
        <w:rPr>
          <w:color w:val="auto"/>
          <w:highlight w:val="none"/>
        </w:rPr>
        <w:fldChar w:fldCharType="separate"/>
      </w:r>
      <w:r>
        <w:rPr>
          <w:color w:val="auto"/>
          <w:highlight w:val="none"/>
        </w:rPr>
        <w:t xml:space="preserve">46</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_Toc10057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六、报价一览表</w:t>
      </w:r>
      <w:r>
        <w:rPr>
          <w:color w:val="auto"/>
          <w:highlight w:val="none"/>
        </w:rPr>
        <w:tab/>
      </w:r>
      <w:r>
        <w:rPr>
          <w:color w:val="auto"/>
          <w:highlight w:val="none"/>
        </w:rPr>
        <w:fldChar w:fldCharType="begin"/>
      </w:r>
      <w:r>
        <w:rPr>
          <w:color w:val="auto"/>
          <w:highlight w:val="none"/>
        </w:rPr>
        <w:instrText xml:space="preserve"> PAGEREF _Toc10057 \h </w:instrText>
      </w:r>
      <w:r>
        <w:rPr>
          <w:color w:val="auto"/>
          <w:highlight w:val="none"/>
        </w:rPr>
        <w:fldChar w:fldCharType="separate"/>
      </w:r>
      <w:r>
        <w:rPr>
          <w:color w:val="auto"/>
          <w:highlight w:val="none"/>
        </w:rPr>
        <w:t xml:space="preserve">48</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_Toc32757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七、分项报价表（服务类）</w:t>
      </w:r>
      <w:r>
        <w:rPr>
          <w:color w:val="auto"/>
          <w:highlight w:val="none"/>
        </w:rPr>
        <w:tab/>
      </w:r>
      <w:r>
        <w:rPr>
          <w:color w:val="auto"/>
          <w:highlight w:val="none"/>
        </w:rPr>
        <w:fldChar w:fldCharType="begin"/>
      </w:r>
      <w:r>
        <w:rPr>
          <w:color w:val="auto"/>
          <w:highlight w:val="none"/>
        </w:rPr>
        <w:instrText xml:space="preserve"> PAGEREF _Toc32757 \h </w:instrText>
      </w:r>
      <w:r>
        <w:rPr>
          <w:color w:val="auto"/>
          <w:highlight w:val="none"/>
        </w:rPr>
        <w:fldChar w:fldCharType="separate"/>
      </w:r>
      <w:r>
        <w:rPr>
          <w:color w:val="auto"/>
          <w:highlight w:val="none"/>
        </w:rPr>
        <w:t xml:space="preserve">49</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_Toc3362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八、响应及偏离表</w:t>
      </w:r>
      <w:r>
        <w:rPr>
          <w:color w:val="auto"/>
          <w:highlight w:val="none"/>
        </w:rPr>
        <w:tab/>
      </w:r>
      <w:r>
        <w:rPr>
          <w:color w:val="auto"/>
          <w:highlight w:val="none"/>
        </w:rPr>
        <w:fldChar w:fldCharType="begin"/>
      </w:r>
      <w:r>
        <w:rPr>
          <w:color w:val="auto"/>
          <w:highlight w:val="none"/>
        </w:rPr>
        <w:instrText xml:space="preserve"> PAGEREF _Toc3362 \h </w:instrText>
      </w:r>
      <w:r>
        <w:rPr>
          <w:color w:val="auto"/>
          <w:highlight w:val="none"/>
        </w:rPr>
        <w:fldChar w:fldCharType="separate"/>
      </w:r>
      <w:r>
        <w:rPr>
          <w:color w:val="auto"/>
          <w:highlight w:val="none"/>
        </w:rPr>
        <w:t xml:space="preserve">50</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_Toc3195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九、项目组人员</w:t>
      </w:r>
      <w:r>
        <w:rPr>
          <w:color w:val="auto"/>
          <w:highlight w:val="none"/>
        </w:rPr>
        <w:tab/>
      </w:r>
      <w:r>
        <w:rPr>
          <w:color w:val="auto"/>
          <w:highlight w:val="none"/>
        </w:rPr>
        <w:fldChar w:fldCharType="begin"/>
      </w:r>
      <w:r>
        <w:rPr>
          <w:color w:val="auto"/>
          <w:highlight w:val="none"/>
        </w:rPr>
        <w:instrText xml:space="preserve"> PAGEREF _Toc3195 \h </w:instrText>
      </w:r>
      <w:r>
        <w:rPr>
          <w:color w:val="auto"/>
          <w:highlight w:val="none"/>
        </w:rPr>
        <w:fldChar w:fldCharType="separate"/>
      </w:r>
      <w:r>
        <w:rPr>
          <w:color w:val="auto"/>
          <w:highlight w:val="none"/>
        </w:rPr>
        <w:t xml:space="preserve">51</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_Toc5250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十、企业业绩</w:t>
      </w:r>
      <w:r>
        <w:rPr>
          <w:color w:val="auto"/>
          <w:highlight w:val="none"/>
        </w:rPr>
        <w:tab/>
      </w:r>
      <w:r>
        <w:rPr>
          <w:color w:val="auto"/>
          <w:highlight w:val="none"/>
        </w:rPr>
        <w:fldChar w:fldCharType="begin"/>
      </w:r>
      <w:r>
        <w:rPr>
          <w:color w:val="auto"/>
          <w:highlight w:val="none"/>
        </w:rPr>
        <w:instrText xml:space="preserve"> PAGEREF _Toc5250 \h </w:instrText>
      </w:r>
      <w:r>
        <w:rPr>
          <w:color w:val="auto"/>
          <w:highlight w:val="none"/>
        </w:rPr>
        <w:fldChar w:fldCharType="separate"/>
      </w:r>
      <w:r>
        <w:rPr>
          <w:color w:val="auto"/>
          <w:highlight w:val="none"/>
        </w:rPr>
        <w:t xml:space="preserve">52</w:t>
      </w:r>
      <w:r>
        <w:rPr>
          <w:color w:val="auto"/>
          <w:highlight w:val="none"/>
        </w:rPr>
        <w:fldChar w:fldCharType="end"/>
      </w:r>
      <w:r>
        <w:rPr>
          <w:rFonts w:hint="eastAsia" w:ascii="宋体" w:hAnsi="宋体" w:eastAsia="宋体" w:cs="宋体"/>
          <w:color w:val="auto"/>
          <w:szCs w:val="21"/>
          <w:highlight w:val="none"/>
        </w:rPr>
        <w:fldChar w:fldCharType="end"/>
      </w:r>
      <w:r/>
    </w:p>
    <w:p>
      <w:pPr>
        <w:pStyle w:val="760"/>
        <w:tabs>
          <w:tab w:val="right" w:pos="8953" w:leader="dot"/>
        </w:tabs>
        <w:rPr>
          <w:color w:val="auto"/>
          <w:highlight w:val="none"/>
        </w:rPr>
      </w:pP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\l _Toc14885 </w:instrText>
      </w:r>
      <w:r>
        <w:rPr>
          <w:rFonts w:hint="eastAsia" w:ascii="宋体" w:hAnsi="宋体" w:eastAsia="宋体" w:cs="宋体"/>
          <w:color w:val="auto"/>
          <w:szCs w:val="21"/>
          <w:highlight w:val="none"/>
        </w:rPr>
        <w:fldChar w:fldCharType="separate"/>
      </w:r>
      <w:r>
        <w:rPr>
          <w:rFonts w:hint="eastAsia" w:ascii="宋体" w:hAnsi="宋体" w:eastAsia="宋体" w:cs="宋体"/>
          <w:iCs/>
          <w:color w:val="auto"/>
          <w:szCs w:val="32"/>
          <w:highlight w:val="none"/>
        </w:rPr>
        <w:t xml:space="preserve">十一、磋商所需其他材料</w:t>
      </w:r>
      <w:r>
        <w:rPr>
          <w:color w:val="auto"/>
          <w:highlight w:val="none"/>
        </w:rPr>
        <w:tab/>
      </w:r>
      <w:r>
        <w:rPr>
          <w:color w:val="auto"/>
          <w:highlight w:val="none"/>
        </w:rPr>
        <w:fldChar w:fldCharType="begin"/>
      </w:r>
      <w:r>
        <w:rPr>
          <w:color w:val="auto"/>
          <w:highlight w:val="none"/>
        </w:rPr>
        <w:instrText xml:space="preserve"> PAGEREF _Toc14885 \h </w:instrText>
      </w:r>
      <w:r>
        <w:rPr>
          <w:color w:val="auto"/>
          <w:highlight w:val="none"/>
        </w:rPr>
        <w:fldChar w:fldCharType="separate"/>
      </w:r>
      <w:r>
        <w:rPr>
          <w:color w:val="auto"/>
          <w:highlight w:val="none"/>
        </w:rPr>
        <w:t xml:space="preserve">53</w:t>
      </w:r>
      <w:r>
        <w:rPr>
          <w:color w:val="auto"/>
          <w:highlight w:val="none"/>
        </w:rPr>
        <w:fldChar w:fldCharType="end"/>
      </w:r>
      <w:r>
        <w:rPr>
          <w:rFonts w:hint="eastAsia" w:ascii="宋体" w:hAnsi="宋体" w:eastAsia="宋体" w:cs="宋体"/>
          <w:color w:val="auto"/>
          <w:szCs w:val="21"/>
          <w:highlight w:val="none"/>
        </w:rPr>
        <w:fldChar w:fldCharType="end"/>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fldChar w:fldCharType="end"/>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Lines/>
        <w:keepNext/>
        <w:spacing w:before="260" w:after="260" w:line="416" w:lineRule="auto"/>
        <w:rPr>
          <w:rFonts w:hint="eastAsia" w:ascii="宋体" w:hAnsi="宋体" w:eastAsia="宋体" w:cs="宋体"/>
          <w:b/>
          <w:bCs/>
          <w:color w:val="auto"/>
          <w:sz w:val="44"/>
          <w:szCs w:val="44"/>
          <w:highlight w:val="none"/>
        </w:rPr>
        <w:sectPr>
          <w:footerReference w:type="default" r:id="rId12"/>
          <w:footerReference w:type="first" r:id="rId13"/>
          <w:footnotePr/>
          <w:endnotePr/>
          <w:type w:val="nextPage"/>
          <w:pgSz w:w="11906" w:h="16838" w:orient="portrait"/>
          <w:pgMar w:top="1418" w:right="1588" w:bottom="1418" w:left="1365" w:header="851" w:footer="964" w:gutter="0"/>
          <w:pgNumType w:start="1"/>
          <w:cols w:num="1" w:sep="0" w:space="1701" w:equalWidth="1"/>
          <w:docGrid w:linePitch="360"/>
        </w:sectPr>
        <w:outlineLvl w:val="0"/>
      </w:pPr>
      <w:r>
        <w:rPr>
          <w:rFonts w:hint="eastAsia" w:ascii="宋体" w:hAnsi="宋体" w:eastAsia="宋体" w:cs="宋体"/>
          <w:b/>
          <w:bCs/>
          <w:color w:val="auto"/>
          <w:sz w:val="44"/>
          <w:szCs w:val="44"/>
          <w:highlight w:val="none"/>
        </w:rPr>
      </w:r>
      <w:r/>
    </w:p>
    <w:p>
      <w:pPr>
        <w:jc w:val="center"/>
        <w:keepLines/>
        <w:keepNext/>
        <w:spacing w:before="260" w:after="260" w:line="416" w:lineRule="auto"/>
        <w:rPr>
          <w:rFonts w:hint="eastAsia" w:ascii="宋体" w:hAnsi="宋体" w:eastAsia="宋体" w:cs="宋体"/>
          <w:b/>
          <w:bCs/>
          <w:color w:val="auto"/>
          <w:sz w:val="44"/>
          <w:szCs w:val="44"/>
          <w:highlight w:val="none"/>
        </w:rPr>
        <w:outlineLvl w:val="0"/>
      </w:pPr>
      <w:r/>
      <w:bookmarkStart w:id="7" w:name="_Toc27496"/>
      <w:r>
        <w:rPr>
          <w:rFonts w:hint="eastAsia" w:ascii="宋体" w:hAnsi="宋体" w:eastAsia="宋体" w:cs="宋体"/>
          <w:b/>
          <w:bCs/>
          <w:color w:val="auto"/>
          <w:sz w:val="44"/>
          <w:szCs w:val="44"/>
          <w:highlight w:val="none"/>
        </w:rPr>
        <w:t xml:space="preserve">第一章</w:t>
      </w:r>
      <w:bookmarkEnd w:id="1"/>
      <w:r>
        <w:rPr>
          <w:rFonts w:hint="eastAsia" w:ascii="宋体" w:hAnsi="宋体" w:eastAsia="宋体" w:cs="宋体"/>
          <w:b/>
          <w:bCs/>
          <w:color w:val="auto"/>
          <w:sz w:val="44"/>
          <w:szCs w:val="44"/>
          <w:highlight w:val="none"/>
        </w:rPr>
        <w:t xml:space="preserve">  磋商邀请</w:t>
      </w:r>
      <w:bookmarkEnd w:id="7"/>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b/>
          <w:bCs/>
          <w:color w:val="auto"/>
          <w:sz w:val="24"/>
          <w:szCs w:val="24"/>
          <w:highlight w:val="none"/>
          <w:lang w:eastAsia="zh-CN"/>
        </w:rPr>
        <w:t xml:space="preserve">宿迁市宿豫区残疾人联合会</w:t>
      </w:r>
      <w:r>
        <w:rPr>
          <w:rFonts w:hint="eastAsia" w:ascii="宋体" w:hAnsi="宋体" w:eastAsia="宋体" w:cs="宋体"/>
          <w:color w:val="auto"/>
          <w:sz w:val="24"/>
          <w:szCs w:val="24"/>
          <w:highlight w:val="none"/>
        </w:rPr>
        <w:t xml:space="preserve">的委托，</w:t>
      </w:r>
      <w:r>
        <w:rPr>
          <w:rFonts w:hint="eastAsia" w:ascii="宋体" w:hAnsi="宋体" w:eastAsia="宋体" w:cs="宋体"/>
          <w:b/>
          <w:bCs/>
          <w:color w:val="auto"/>
          <w:sz w:val="24"/>
          <w:szCs w:val="24"/>
          <w:highlight w:val="none"/>
          <w:lang w:eastAsia="zh-CN"/>
        </w:rPr>
        <w:t xml:space="preserve">宿迁鼎匠工程咨询有限公司</w:t>
      </w:r>
      <w:r>
        <w:rPr>
          <w:rFonts w:hint="eastAsia" w:ascii="宋体" w:hAnsi="宋体" w:eastAsia="宋体" w:cs="宋体"/>
          <w:color w:val="auto"/>
          <w:sz w:val="24"/>
          <w:szCs w:val="24"/>
          <w:highlight w:val="none"/>
        </w:rPr>
        <w:t xml:space="preserve">就</w:t>
      </w:r>
      <w:r>
        <w:rPr>
          <w:rFonts w:hint="eastAsia" w:ascii="宋体" w:hAnsi="宋体" w:cs="宋体"/>
          <w:b/>
          <w:bCs/>
          <w:color w:val="auto"/>
          <w:sz w:val="24"/>
          <w:szCs w:val="24"/>
          <w:highlight w:val="none"/>
          <w:lang w:eastAsia="zh-CN"/>
        </w:rPr>
        <w:t xml:space="preserve">宿豫区残疾人居家托养服务采购项目（JSZC-321311-SQDJ-C2026-0009）</w:t>
      </w:r>
      <w:r>
        <w:rPr>
          <w:rFonts w:hint="eastAsia" w:ascii="宋体" w:hAnsi="宋体" w:eastAsia="宋体" w:cs="宋体"/>
          <w:color w:val="auto"/>
          <w:sz w:val="24"/>
          <w:szCs w:val="24"/>
          <w:highlight w:val="none"/>
        </w:rPr>
        <w:t xml:space="preserve">项目进行竞争性磋商采购，欢迎符合条件的供应商参加磋商。</w:t>
      </w:r>
      <w:r/>
    </w:p>
    <w:p>
      <w:pPr>
        <w:ind w:firstLine="48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spacing w:line="520" w:lineRule="exact"/>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宿豫区残疾人居家托养服务采购项目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“宿迁市政府采购网”自行免费下载</w:t>
      </w:r>
      <w:r>
        <w:rPr>
          <w:rFonts w:hint="eastAsia" w:ascii="宋体" w:hAnsi="宋体" w:eastAsia="宋体" w:cs="宋体"/>
          <w:color w:val="auto"/>
          <w:sz w:val="24"/>
          <w:szCs w:val="24"/>
          <w:highlight w:val="none"/>
        </w:rPr>
        <w:t xml:space="preserve">磋商文件，并于2026-0</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14:30</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373"/>
        <w:keepLines/>
        <w:keepNext/>
        <w:spacing w:line="520" w:lineRule="exact"/>
        <w:rPr>
          <w:rFonts w:hint="eastAsia" w:ascii="宋体" w:hAnsi="宋体" w:eastAsia="宋体" w:cs="宋体"/>
          <w:b/>
          <w:bCs/>
          <w:color w:val="auto"/>
          <w:sz w:val="24"/>
          <w:szCs w:val="24"/>
          <w:highlight w:val="none"/>
        </w:rPr>
      </w:pPr>
      <w:r/>
      <w:bookmarkStart w:id="8" w:name="_Toc38985263"/>
      <w:r/>
      <w:bookmarkStart w:id="9" w:name="_Toc28359079"/>
      <w:r/>
      <w:bookmarkStart w:id="10" w:name="_Toc35393621"/>
      <w:r/>
      <w:bookmarkStart w:id="11" w:name="_Toc28359002"/>
      <w:r/>
      <w:bookmarkStart w:id="12" w:name="_Toc35393790"/>
      <w:r/>
      <w:bookmarkStart w:id="13" w:name="_Hlk24379207"/>
      <w:r>
        <w:rPr>
          <w:rFonts w:hint="eastAsia" w:ascii="宋体" w:hAnsi="宋体" w:eastAsia="宋体" w:cs="宋体"/>
          <w:b/>
          <w:bCs/>
          <w:color w:val="auto"/>
          <w:sz w:val="24"/>
          <w:szCs w:val="24"/>
          <w:highlight w:val="none"/>
        </w:rPr>
        <w:t xml:space="preserve">一、项目基本情况</w:t>
      </w:r>
      <w:bookmarkEnd w:id="8"/>
      <w:r/>
      <w:bookmarkEnd w:id="9"/>
      <w:r/>
      <w:bookmarkEnd w:id="10"/>
      <w:r/>
      <w:bookmarkEnd w:id="11"/>
      <w:r/>
      <w:bookmarkEnd w:id="1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JSZC-321311-SQDJ-C2026-0009</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2.项目名称：</w:t>
      </w:r>
      <w:bookmarkEnd w:id="13"/>
      <w:r>
        <w:rPr>
          <w:rFonts w:hint="eastAsia" w:ascii="宋体" w:hAnsi="宋体" w:cs="宋体"/>
          <w:color w:val="auto"/>
          <w:sz w:val="24"/>
          <w:szCs w:val="24"/>
          <w:highlight w:val="none"/>
          <w:lang w:eastAsia="zh-CN"/>
        </w:rPr>
        <w:t xml:space="preserve">宿豫区残疾人居家托养服务采购项目</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cs="宋体"/>
          <w:color w:val="auto"/>
          <w:sz w:val="24"/>
          <w:szCs w:val="24"/>
          <w:highlight w:val="none"/>
          <w:lang w:val="en-US" w:eastAsia="zh-CN"/>
        </w:rPr>
        <w:t xml:space="preserve">168</w:t>
      </w:r>
      <w:r>
        <w:rPr>
          <w:rFonts w:hint="eastAsia" w:ascii="宋体" w:hAnsi="宋体" w:eastAsia="宋体" w:cs="宋体"/>
          <w:color w:val="auto"/>
          <w:sz w:val="24"/>
          <w:szCs w:val="24"/>
          <w:highlight w:val="none"/>
        </w:rPr>
        <w:t xml:space="preserve">万元</w:t>
      </w:r>
      <w:r/>
    </w:p>
    <w:p>
      <w:pPr>
        <w:ind w:firstLine="482"/>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4.本项目</w:t>
      </w:r>
      <w:r>
        <w:rPr>
          <w:rFonts w:hint="eastAsia" w:ascii="宋体" w:hAnsi="宋体" w:eastAsia="宋体" w:cs="宋体"/>
          <w:b/>
          <w:bCs/>
          <w:color w:val="auto"/>
          <w:sz w:val="24"/>
          <w:szCs w:val="24"/>
          <w:highlight w:val="none"/>
          <w:u w:val="single"/>
        </w:rPr>
        <w:t xml:space="preserve">设定</w:t>
      </w:r>
      <w:r>
        <w:rPr>
          <w:rFonts w:hint="eastAsia" w:ascii="宋体" w:hAnsi="宋体" w:eastAsia="宋体" w:cs="宋体"/>
          <w:b/>
          <w:bCs/>
          <w:color w:val="auto"/>
          <w:sz w:val="24"/>
          <w:szCs w:val="24"/>
          <w:highlight w:val="none"/>
        </w:rPr>
        <w:t xml:space="preserve">最高限价，最高限价为</w:t>
      </w:r>
      <w:r>
        <w:rPr>
          <w:rFonts w:hint="eastAsia" w:ascii="宋体" w:hAnsi="宋体" w:cs="宋体"/>
          <w:b/>
          <w:bCs/>
          <w:color w:val="auto"/>
          <w:sz w:val="24"/>
          <w:szCs w:val="24"/>
          <w:highlight w:val="none"/>
          <w:lang w:val="en-US" w:eastAsia="zh-CN"/>
        </w:rPr>
        <w:t xml:space="preserve">168</w:t>
      </w:r>
      <w:r>
        <w:rPr>
          <w:rFonts w:hint="eastAsia" w:ascii="宋体" w:hAnsi="宋体" w:eastAsia="宋体" w:cs="宋体"/>
          <w:b/>
          <w:bCs/>
          <w:color w:val="auto"/>
          <w:sz w:val="24"/>
          <w:szCs w:val="24"/>
          <w:highlight w:val="none"/>
        </w:rPr>
        <w:t xml:space="preserve">万元。</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5.采购需求（简介）：</w:t>
      </w:r>
      <w:r>
        <w:rPr>
          <w:rFonts w:hint="eastAsia" w:ascii="宋体" w:hAnsi="宋体" w:cs="宋体"/>
          <w:color w:val="auto"/>
          <w:sz w:val="24"/>
          <w:szCs w:val="24"/>
          <w:highlight w:val="none"/>
          <w:lang w:eastAsia="zh-CN"/>
        </w:rPr>
        <w:t xml:space="preserve">宿豫区残疾人居家托养服务采购项目</w:t>
      </w:r>
      <w:r>
        <w:rPr>
          <w:rFonts w:hint="eastAsia" w:ascii="宋体" w:hAnsi="宋体" w:eastAsia="宋体" w:cs="宋体"/>
          <w:color w:val="auto"/>
          <w:sz w:val="24"/>
          <w:szCs w:val="24"/>
          <w:highlight w:val="none"/>
        </w:rPr>
        <w:t xml:space="preserve">，具体详细内容见第四</w:t>
      </w:r>
      <w:r>
        <w:rPr>
          <w:rFonts w:hint="eastAsia" w:ascii="宋体" w:hAnsi="宋体" w:cs="宋体"/>
          <w:color w:val="auto"/>
          <w:sz w:val="24"/>
          <w:szCs w:val="24"/>
          <w:highlight w:val="none"/>
          <w:lang w:eastAsia="zh-CN"/>
        </w:rPr>
        <w:t xml:space="preserve">章</w:t>
      </w:r>
      <w:r>
        <w:rPr>
          <w:rFonts w:hint="eastAsia" w:ascii="宋体" w:hAnsi="宋体" w:eastAsia="宋体" w:cs="宋体"/>
          <w:color w:val="auto"/>
          <w:sz w:val="24"/>
          <w:szCs w:val="24"/>
          <w:highlight w:val="none"/>
        </w:rPr>
        <w:t xml:space="preserve">采购需求。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6.合同履行期限：一年（以签订合同之日起算）。</w:t>
      </w:r>
      <w:r/>
    </w:p>
    <w:p>
      <w:pPr>
        <w:ind w:firstLine="480"/>
        <w:spacing w:line="52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7.本项目</w:t>
      </w:r>
      <w:r>
        <w:rPr>
          <w:rFonts w:hint="eastAsia" w:ascii="宋体" w:hAnsi="宋体" w:eastAsia="宋体" w:cs="宋体"/>
          <w:color w:val="auto"/>
          <w:sz w:val="24"/>
          <w:szCs w:val="24"/>
          <w:highlight w:val="none"/>
          <w:u w:val="single"/>
        </w:rPr>
        <w:t xml:space="preserve">不接受</w:t>
      </w:r>
      <w:r>
        <w:rPr>
          <w:rFonts w:hint="eastAsia" w:ascii="宋体" w:hAnsi="宋体" w:eastAsia="宋体" w:cs="宋体"/>
          <w:color w:val="auto"/>
          <w:sz w:val="24"/>
          <w:szCs w:val="24"/>
          <w:highlight w:val="none"/>
        </w:rPr>
        <w:t xml:space="preserve">联合体参与磋商。</w:t>
      </w:r>
      <w:r/>
    </w:p>
    <w:p>
      <w:pPr>
        <w:ind w:firstLine="373"/>
        <w:spacing w:line="520" w:lineRule="exact"/>
        <w:rPr>
          <w:rFonts w:hint="eastAsia" w:ascii="宋体" w:hAnsi="宋体" w:eastAsia="宋体" w:cs="宋体"/>
          <w:b/>
          <w:bCs/>
          <w:color w:val="auto"/>
          <w:sz w:val="24"/>
          <w:szCs w:val="24"/>
          <w:highlight w:val="none"/>
        </w:rPr>
      </w:pPr>
      <w:r/>
      <w:bookmarkStart w:id="14" w:name="_Toc35393791"/>
      <w:r/>
      <w:bookmarkStart w:id="15" w:name="_Toc28359003"/>
      <w:r/>
      <w:bookmarkStart w:id="16" w:name="_Toc28359080"/>
      <w:r/>
      <w:bookmarkStart w:id="17" w:name="_Toc35393622"/>
      <w:r/>
      <w:bookmarkStart w:id="18" w:name="_Toc38985264"/>
      <w:r>
        <w:rPr>
          <w:rFonts w:hint="eastAsia" w:ascii="宋体" w:hAnsi="宋体" w:eastAsia="宋体" w:cs="宋体"/>
          <w:b/>
          <w:bCs/>
          <w:color w:val="auto"/>
          <w:sz w:val="24"/>
          <w:szCs w:val="24"/>
          <w:highlight w:val="none"/>
        </w:rPr>
        <w:t xml:space="preserve">二、申请人的资格要求</w:t>
      </w:r>
      <w:bookmarkEnd w:id="14"/>
      <w:r/>
      <w:bookmarkEnd w:id="15"/>
      <w:r/>
      <w:bookmarkEnd w:id="16"/>
      <w:r/>
      <w:bookmarkEnd w:id="17"/>
      <w:r/>
      <w:bookmarkEnd w:id="18"/>
      <w:r/>
      <w:r/>
    </w:p>
    <w:p>
      <w:pPr>
        <w:ind w:firstLine="480"/>
        <w:spacing w:line="520" w:lineRule="exact"/>
        <w:rPr>
          <w:rFonts w:hint="eastAsia" w:ascii="宋体" w:hAnsi="宋体" w:eastAsia="宋体" w:cs="宋体"/>
          <w:color w:val="auto"/>
          <w:sz w:val="24"/>
          <w:szCs w:val="24"/>
          <w:highlight w:val="none"/>
        </w:rPr>
      </w:pPr>
      <w:r/>
      <w:bookmarkStart w:id="19" w:name="_Toc28359081"/>
      <w:r/>
      <w:bookmarkStart w:id="20" w:name="_Toc35393623"/>
      <w:r/>
      <w:bookmarkStart w:id="21" w:name="_Toc38985265"/>
      <w:r/>
      <w:bookmarkStart w:id="22" w:name="_Toc35393792"/>
      <w:r/>
      <w:bookmarkStart w:id="23" w:name="_Toc28359004"/>
      <w:r>
        <w:rPr>
          <w:rFonts w:hint="eastAsia" w:ascii="宋体" w:hAnsi="宋体" w:eastAsia="宋体" w:cs="宋体"/>
          <w:color w:val="auto"/>
          <w:sz w:val="24"/>
          <w:szCs w:val="24"/>
          <w:highlight w:val="none"/>
        </w:rPr>
        <w:t xml:space="preserve">（一）通用资格要求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1.具备《中华人民共和国政府采购法》第二十二条第一款规定的6项条件（按要求提供声明及承诺</w:t>
      </w:r>
      <w:r>
        <w:rPr>
          <w:rFonts w:hint="eastAsia" w:ascii="宋体" w:hAnsi="宋体" w:eastAsia="宋体" w:cs="宋体"/>
          <w:color w:val="auto"/>
          <w:sz w:val="24"/>
          <w:szCs w:val="24"/>
          <w:highlight w:val="none"/>
          <w:lang w:val="en-US" w:eastAsia="zh-CN"/>
        </w:rPr>
        <w:t xml:space="preserve">函</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2.信用信息。信用信息查询渠道：“信用中国”网（www.creditchina.gov.cn）、“中国政府采购”网（www.ccgp.gov.cn）、江苏政府采购网（www.ccgp-jiangsu.gov.cn）。</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信用信息的使用规则：供应商被列入失信被执行人、</w:t>
      </w:r>
      <w:r>
        <w:rPr>
          <w:rFonts w:hint="eastAsia" w:ascii="宋体" w:hAnsi="宋体" w:eastAsia="宋体" w:cs="宋体"/>
          <w:color w:val="auto"/>
          <w:sz w:val="24"/>
          <w:szCs w:val="24"/>
          <w:highlight w:val="none"/>
          <w:lang w:eastAsia="zh-CN"/>
        </w:rPr>
        <w:t xml:space="preserve">重大税收违法失信主体</w:t>
      </w:r>
      <w:r>
        <w:rPr>
          <w:rFonts w:hint="eastAsia" w:ascii="宋体" w:hAnsi="宋体" w:eastAsia="宋体" w:cs="宋体"/>
          <w:color w:val="auto"/>
          <w:sz w:val="24"/>
          <w:szCs w:val="24"/>
          <w:highlight w:val="none"/>
        </w:rPr>
        <w:t xml:space="preserve">、政府采购严重违法失信行为记录名单及其他不符合《中华人民共和国政府采购法》第二十二条规定条件的供应商，将拒绝其参与政府采购活动。（响应文件中无需提供证明材料）。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落实政府采购政策需满足的资格要求：本项目属于专门面向中小企业采购的项目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供应商应为中小微企业、监狱企业、残疾人福利性单位（须提供《中小企业或残疾人福利性单位声明函》）。非中小型企业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含</w:t>
      </w:r>
      <w:r>
        <w:rPr>
          <w:rFonts w:hint="eastAsia" w:ascii="宋体" w:hAnsi="宋体" w:eastAsia="宋体" w:cs="宋体"/>
          <w:color w:val="auto"/>
          <w:sz w:val="24"/>
          <w:szCs w:val="24"/>
          <w:highlight w:val="none"/>
        </w:rPr>
        <w:t xml:space="preserve">监狱企业、残疾人福利性单位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参与本项目投标，将作无效标处理。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）本项目的特定资格要求：</w:t>
      </w:r>
      <w:r>
        <w:rPr>
          <w:rFonts w:hint="eastAsia" w:ascii="宋体" w:hAnsi="宋体" w:cs="宋体"/>
          <w:color w:val="auto"/>
          <w:sz w:val="24"/>
          <w:szCs w:val="24"/>
          <w:highlight w:val="none"/>
          <w:lang w:eastAsia="zh-CN"/>
        </w:rPr>
        <w:t xml:space="preserve">无</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单位负责人为同一人或者存在直接控股、管理关系的不同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，不得参加同一合同项下的政府采购活动。否则，相关投标均无效。</w:t>
      </w:r>
      <w:r/>
    </w:p>
    <w:p>
      <w:pPr>
        <w:ind w:firstLine="373"/>
        <w:keepLines/>
        <w:keepNex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w:t>
      </w:r>
      <w:bookmarkEnd w:id="19"/>
      <w:r/>
      <w:bookmarkEnd w:id="20"/>
      <w:r/>
      <w:bookmarkEnd w:id="21"/>
      <w:r/>
      <w:bookmarkEnd w:id="22"/>
      <w:r/>
      <w:bookmarkEnd w:id="23"/>
      <w:r>
        <w:rPr>
          <w:rFonts w:hint="eastAsia" w:ascii="宋体" w:hAnsi="宋体" w:eastAsia="宋体" w:cs="宋体"/>
          <w:b/>
          <w:bCs/>
          <w:color w:val="auto"/>
          <w:sz w:val="24"/>
          <w:szCs w:val="24"/>
          <w:highlight w:val="none"/>
        </w:rPr>
        <w:t xml:space="preserve">磋商文件</w:t>
      </w:r>
      <w:r/>
    </w:p>
    <w:p>
      <w:pPr>
        <w:ind w:firstLine="480"/>
        <w:spacing w:line="520" w:lineRule="exact"/>
        <w:rPr>
          <w:rFonts w:hint="eastAsia" w:ascii="宋体" w:hAnsi="宋体" w:eastAsia="宋体" w:cs="宋体"/>
          <w:bCs/>
          <w:color w:val="auto"/>
          <w:sz w:val="24"/>
          <w:szCs w:val="24"/>
          <w:highlight w:val="none"/>
        </w:rPr>
      </w:pPr>
      <w:r/>
      <w:bookmarkStart w:id="24" w:name="_Toc28359005"/>
      <w:r/>
      <w:bookmarkStart w:id="25" w:name="_Toc28359082"/>
      <w:r/>
      <w:bookmarkStart w:id="26" w:name="_Toc35393624"/>
      <w:r/>
      <w:bookmarkStart w:id="27" w:name="_Toc38985266"/>
      <w:r/>
      <w:bookmarkStart w:id="28" w:name="_Toc35393793"/>
      <w:r>
        <w:rPr>
          <w:rFonts w:hint="eastAsia" w:ascii="宋体" w:hAnsi="宋体" w:eastAsia="宋体" w:cs="宋体"/>
          <w:color w:val="auto"/>
          <w:sz w:val="24"/>
          <w:szCs w:val="24"/>
          <w:highlight w:val="none"/>
        </w:rPr>
        <w:t xml:space="preserve">1.时间：</w:t>
      </w:r>
      <w:r>
        <w:rPr>
          <w:rFonts w:hint="eastAsia" w:ascii="宋体" w:hAnsi="宋体" w:eastAsia="宋体" w:cs="宋体"/>
          <w:b/>
          <w:bCs/>
          <w:color w:val="auto"/>
          <w:sz w:val="24"/>
          <w:szCs w:val="24"/>
          <w:highlight w:val="none"/>
        </w:rPr>
        <w:t xml:space="preserve">自磋商文件公告发布之日起5个工作日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2.地点：“宿迁市政府采购网”自行免费下载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firstLine="540"/>
        <w:spacing w:line="520" w:lineRule="exact"/>
        <w:rPr>
          <w:rFonts w:hint="eastAsia" w:ascii="宋体" w:hAnsi="宋体" w:eastAsia="宋体" w:cs="宋体"/>
          <w:color w:val="auto"/>
          <w:sz w:val="24"/>
          <w:szCs w:val="24"/>
          <w:highlight w:val="none"/>
          <w:u w:val="single"/>
        </w:rPr>
      </w:pPr>
      <w:r/>
      <w:bookmarkStart w:id="29" w:name="EB0c44ff4da61f4af989d119fe214be450"/>
      <w:r>
        <w:rPr>
          <w:rFonts w:hint="eastAsia" w:ascii="宋体" w:hAnsi="宋体" w:eastAsia="宋体" w:cs="宋体"/>
          <w:color w:val="auto"/>
          <w:sz w:val="24"/>
          <w:szCs w:val="24"/>
          <w:highlight w:val="none"/>
        </w:rPr>
        <w:t xml:space="preserve">4.本项目共分一个包。供应商未按要求获取竞争性磋商文件导致无法磋商的，后果自负（其响应文件不予接受）。</w:t>
      </w:r>
      <w:bookmarkEnd w:id="29"/>
      <w:r/>
      <w:r/>
    </w:p>
    <w:p>
      <w:pPr>
        <w:ind w:firstLine="373"/>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w:t>
      </w:r>
      <w:bookmarkEnd w:id="24"/>
      <w:r/>
      <w:bookmarkEnd w:id="25"/>
      <w:r>
        <w:rPr>
          <w:rFonts w:hint="eastAsia" w:ascii="宋体" w:hAnsi="宋体" w:eastAsia="宋体" w:cs="宋体"/>
          <w:b/>
          <w:bCs/>
          <w:color w:val="auto"/>
          <w:sz w:val="24"/>
          <w:szCs w:val="24"/>
          <w:highlight w:val="none"/>
        </w:rPr>
        <w:t xml:space="preserve">响应文件</w:t>
      </w:r>
      <w:bookmarkEnd w:id="26"/>
      <w:r/>
      <w:bookmarkEnd w:id="27"/>
      <w:r/>
      <w:bookmarkEnd w:id="28"/>
      <w:r>
        <w:rPr>
          <w:rFonts w:hint="eastAsia" w:ascii="宋体" w:hAnsi="宋体" w:eastAsia="宋体" w:cs="宋体"/>
          <w:b/>
          <w:bCs/>
          <w:color w:val="auto"/>
          <w:sz w:val="24"/>
          <w:szCs w:val="24"/>
          <w:highlight w:val="none"/>
        </w:rPr>
        <w:t xml:space="preserve">提交</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1.响应文件提交截止时间：</w:t>
      </w:r>
      <w:r>
        <w:rPr>
          <w:rFonts w:hint="eastAsia" w:ascii="宋体" w:hAnsi="宋体" w:eastAsia="宋体" w:cs="宋体"/>
          <w:color w:val="auto"/>
          <w:sz w:val="24"/>
          <w:szCs w:val="24"/>
          <w:highlight w:val="none"/>
        </w:rPr>
        <w:t xml:space="preserve">2026-0</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14:30</w:t>
      </w:r>
      <w:r>
        <w:rPr>
          <w:rFonts w:hint="eastAsia" w:ascii="宋体" w:hAnsi="宋体" w:eastAsia="宋体" w:cs="宋体"/>
          <w:bCs/>
          <w:color w:val="auto"/>
          <w:sz w:val="24"/>
          <w:szCs w:val="24"/>
          <w:highlight w:val="none"/>
        </w:rPr>
        <w:t xml:space="preserve">（北京时间）。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2.地点：“苏采云”政府采购交易系统网上开标大厅。</w:t>
      </w:r>
      <w:r/>
    </w:p>
    <w:p>
      <w:pPr>
        <w:ind w:firstLine="480"/>
        <w:spacing w:line="520" w:lineRule="exact"/>
        <w:rPr>
          <w:rFonts w:hint="eastAsia" w:ascii="宋体" w:hAnsi="宋体" w:eastAsia="宋体" w:cs="宋体"/>
          <w:b/>
          <w:bCs/>
          <w:color w:val="auto"/>
          <w:sz w:val="24"/>
          <w:szCs w:val="24"/>
          <w:highlight w:val="none"/>
          <w:lang w:val="en-US" w:eastAsia="zh-CN"/>
        </w:rPr>
      </w:pPr>
      <w:r/>
      <w:bookmarkStart w:id="30" w:name="_Toc35393625"/>
      <w:r/>
      <w:bookmarkStart w:id="31" w:name="_Toc28359007"/>
      <w:r/>
      <w:bookmarkStart w:id="32" w:name="_Toc38985267"/>
      <w:r/>
      <w:bookmarkStart w:id="33" w:name="_Toc35393794"/>
      <w:r/>
      <w:bookmarkStart w:id="34" w:name="_Toc28359084"/>
      <w:r>
        <w:rPr>
          <w:rFonts w:hint="eastAsia" w:ascii="宋体" w:hAnsi="宋体" w:eastAsia="宋体" w:cs="宋体"/>
          <w:b/>
          <w:bCs/>
          <w:color w:val="auto"/>
          <w:sz w:val="24"/>
          <w:szCs w:val="24"/>
          <w:highlight w:val="none"/>
          <w:lang w:val="en-US" w:eastAsia="zh-CN"/>
        </w:rPr>
        <w:t xml:space="preserve">五、开启</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1.响应文件</w:t>
      </w:r>
      <w:r>
        <w:rPr>
          <w:rFonts w:hint="eastAsia" w:ascii="宋体" w:hAnsi="宋体" w:eastAsia="宋体" w:cs="宋体"/>
          <w:bCs/>
          <w:color w:val="auto"/>
          <w:sz w:val="24"/>
          <w:szCs w:val="24"/>
          <w:highlight w:val="none"/>
          <w:lang w:val="en-US" w:eastAsia="zh-CN"/>
        </w:rPr>
        <w:t xml:space="preserve">开启</w:t>
      </w:r>
      <w:r>
        <w:rPr>
          <w:rFonts w:hint="eastAsia" w:ascii="宋体" w:hAnsi="宋体" w:eastAsia="宋体" w:cs="宋体"/>
          <w:bCs/>
          <w:color w:val="auto"/>
          <w:sz w:val="24"/>
          <w:szCs w:val="24"/>
          <w:highlight w:val="none"/>
        </w:rPr>
        <w:t xml:space="preserve">时间：</w:t>
      </w:r>
      <w:r>
        <w:rPr>
          <w:rFonts w:hint="eastAsia" w:ascii="宋体" w:hAnsi="宋体" w:eastAsia="宋体" w:cs="宋体"/>
          <w:color w:val="auto"/>
          <w:sz w:val="24"/>
          <w:szCs w:val="24"/>
          <w:highlight w:val="none"/>
        </w:rPr>
        <w:t xml:space="preserve">2026-0</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14:30</w:t>
      </w:r>
      <w:r>
        <w:rPr>
          <w:rFonts w:hint="eastAsia" w:ascii="宋体" w:hAnsi="宋体" w:eastAsia="宋体" w:cs="宋体"/>
          <w:bCs/>
          <w:color w:val="auto"/>
          <w:sz w:val="24"/>
          <w:szCs w:val="24"/>
          <w:highlight w:val="none"/>
        </w:rPr>
        <w:t xml:space="preserve">（北京时间）。</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2.地点：市区开标</w:t>
      </w:r>
      <w:r>
        <w:rPr>
          <w:rFonts w:hint="eastAsia" w:ascii="宋体" w:hAnsi="宋体" w:eastAsia="宋体" w:cs="宋体"/>
          <w:color w:val="auto"/>
          <w:sz w:val="24"/>
          <w:szCs w:val="24"/>
          <w:highlight w:val="none"/>
          <w:lang w:val="en-US" w:eastAsia="zh-CN"/>
        </w:rPr>
        <w:t xml:space="preserve">五厅1</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、公告期限</w:t>
      </w:r>
      <w:bookmarkEnd w:id="30"/>
      <w:r/>
      <w:bookmarkEnd w:id="31"/>
      <w:r/>
      <w:bookmarkEnd w:id="32"/>
      <w:r/>
      <w:bookmarkEnd w:id="33"/>
      <w:r/>
      <w:bookmarkEnd w:id="34"/>
      <w:r/>
      <w:bookmarkStart w:id="35" w:name="_Toc35393795"/>
      <w:r/>
      <w:bookmarkStart w:id="36" w:name="_Toc35393626"/>
      <w:r/>
      <w:bookmarkStart w:id="37" w:name="_Toc3898526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自本公告发布之日起3个工作日。采购公告发布媒体：宿迁市政府采购网、</w:t>
      </w:r>
      <w:r>
        <w:rPr>
          <w:rFonts w:hint="eastAsia" w:ascii="宋体" w:hAnsi="宋体" w:eastAsia="宋体" w:cs="宋体"/>
          <w:color w:val="auto"/>
          <w:sz w:val="24"/>
          <w:szCs w:val="24"/>
          <w:highlight w:val="none"/>
          <w:lang w:val="en-US" w:eastAsia="zh-CN"/>
        </w:rPr>
        <w:t xml:space="preserve">江苏省政府采购网</w:t>
      </w:r>
      <w:r>
        <w:rPr>
          <w:rFonts w:hint="eastAsia" w:ascii="宋体" w:hAnsi="宋体" w:eastAsia="宋体" w:cs="宋体"/>
          <w:color w:val="auto"/>
          <w:sz w:val="24"/>
          <w:szCs w:val="24"/>
          <w:highlight w:val="none"/>
        </w:rPr>
        <w:t xml:space="preserve">、江苏省财政部门指定的媒体。</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、其他补充事宜</w:t>
      </w:r>
      <w:bookmarkEnd w:id="35"/>
      <w:r/>
      <w:bookmarkEnd w:id="36"/>
      <w:r/>
      <w:bookmarkEnd w:id="37"/>
      <w:r/>
      <w:r/>
    </w:p>
    <w:p>
      <w:pPr>
        <w:ind w:firstLine="480"/>
        <w:spacing w:line="520" w:lineRule="exact"/>
        <w:rPr>
          <w:rFonts w:hint="eastAsia" w:ascii="宋体" w:hAnsi="宋体" w:eastAsia="宋体" w:cs="宋体"/>
          <w:color w:val="auto"/>
          <w:sz w:val="24"/>
          <w:szCs w:val="24"/>
          <w:highlight w:val="none"/>
        </w:rPr>
      </w:pPr>
      <w:r/>
      <w:bookmarkStart w:id="38" w:name="EB64e1f522fd8c43fcb4d3ba471386b3e7"/>
      <w:r>
        <w:rPr>
          <w:rFonts w:hint="eastAsia" w:ascii="宋体" w:hAnsi="宋体" w:eastAsia="宋体" w:cs="宋体"/>
          <w:color w:val="auto"/>
          <w:sz w:val="24"/>
          <w:szCs w:val="24"/>
          <w:highlight w:val="none"/>
        </w:rPr>
        <w:t xml:space="preserve">1.财政部门监督电话：0527-84465519。</w:t>
      </w:r>
      <w:r/>
    </w:p>
    <w:p>
      <w:pPr>
        <w:ind w:firstLine="480"/>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2.“CA”数字证书办理：“苏采云”系统目前仅支持“苏采云”系统下的政务CA。省内各地区办理的“苏采云”系统下的政务CA全省通用。宿迁地区CA数字证书办理联系方式：18351098172。</w:t>
      </w:r>
      <w:r>
        <w:rPr>
          <w:rFonts w:hint="eastAsia" w:ascii="宋体" w:hAnsi="宋体" w:eastAsia="宋体" w:cs="宋体"/>
          <w:color w:val="auto"/>
          <w:sz w:val="24"/>
          <w:szCs w:val="24"/>
          <w:highlight w:val="none"/>
          <w:lang w:val="en-US" w:eastAsia="zh-CN"/>
        </w:rPr>
        <w:t xml:space="preserve"> </w:t>
      </w:r>
      <w:r/>
    </w:p>
    <w:p>
      <w:pPr>
        <w:pStyle w:val="1084"/>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3.宿迁地区“苏采云”技术支持客服电话：0527-84225125、0519-86722806。</w:t>
      </w:r>
      <w:r/>
    </w:p>
    <w:p>
      <w:pPr>
        <w:pStyle w:val="1084"/>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4.如果供应商通过苏采云系统参与政府采购项目，相关操作手册详见链接：</w:t>
      </w:r>
      <w:r>
        <w:rPr>
          <w:rFonts w:hint="eastAsia" w:ascii="宋体" w:hAnsi="宋体" w:eastAsia="宋体" w:cs="宋体"/>
          <w:color w:val="auto"/>
          <w:spacing w:val="-6"/>
          <w:sz w:val="24"/>
          <w:szCs w:val="24"/>
          <w:highlight w:val="none"/>
          <w:lang w:val="en-US"/>
        </w:rPr>
        <w:t xml:space="preserve">http://www.ccgp-jiangsu.gov.cn/jiangsu/zlxz/ee/ee3a4bc5a3454aa2b0d9312230633ce9.html。</w:t>
      </w:r>
      <w:bookmarkEnd w:id="38"/>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5.现场勘察及答疑：本项目不组织集中勘察及答疑，供应商如对采购需求有疑问，请咨询采购单位联系人。</w:t>
      </w:r>
      <w:r/>
    </w:p>
    <w:p>
      <w:pPr>
        <w:ind w:firstLine="373"/>
        <w:keepLines/>
        <w:keepNext/>
        <w:spacing w:line="520" w:lineRule="exact"/>
        <w:rPr>
          <w:rFonts w:hint="eastAsia" w:ascii="宋体" w:hAnsi="宋体" w:eastAsia="宋体" w:cs="宋体"/>
          <w:b/>
          <w:bCs/>
          <w:color w:val="auto"/>
          <w:sz w:val="24"/>
          <w:szCs w:val="24"/>
          <w:highlight w:val="none"/>
        </w:rPr>
      </w:pPr>
      <w:r/>
      <w:bookmarkStart w:id="39" w:name="_Toc38985269"/>
      <w:r/>
      <w:bookmarkStart w:id="40" w:name="_Toc35393796"/>
      <w:r/>
      <w:bookmarkStart w:id="41" w:name="_Toc28359085"/>
      <w:r/>
      <w:bookmarkStart w:id="42" w:name="_Toc35393627"/>
      <w:r/>
      <w:bookmarkStart w:id="43" w:name="_Toc28359008"/>
      <w:r>
        <w:rPr>
          <w:rFonts w:hint="eastAsia" w:ascii="宋体" w:hAnsi="宋体" w:eastAsia="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、本次磋商联系方式</w:t>
      </w:r>
      <w:bookmarkEnd w:id="39"/>
      <w:r/>
      <w:bookmarkEnd w:id="40"/>
      <w:r/>
      <w:bookmarkEnd w:id="41"/>
      <w:r/>
      <w:bookmarkEnd w:id="42"/>
      <w:r/>
      <w:bookmarkEnd w:id="43"/>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1.采购人信息</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cs="宋体"/>
          <w:color w:val="auto"/>
          <w:sz w:val="24"/>
          <w:szCs w:val="24"/>
          <w:highlight w:val="none"/>
          <w:lang w:eastAsia="zh-CN"/>
        </w:rPr>
        <w:t xml:space="preserve">宿迁市宿豫区残疾人联合会</w:t>
      </w:r>
      <w:r/>
    </w:p>
    <w:p>
      <w:pPr>
        <w:ind w:firstLine="48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宿迁市宿豫区贺兰山路1号</w:t>
      </w:r>
      <w:r/>
    </w:p>
    <w:p>
      <w:pPr>
        <w:ind w:firstLine="480"/>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eastAsia="zh-CN"/>
        </w:rPr>
        <w:t xml:space="preserve">周先锋</w:t>
      </w:r>
      <w:r/>
    </w:p>
    <w:p>
      <w:pPr>
        <w:ind w:firstLine="480"/>
        <w:jc w:val="left"/>
        <w:spacing w:line="52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bookmarkStart w:id="44" w:name="_Toc28359009"/>
      <w:r/>
      <w:bookmarkStart w:id="45" w:name="_Toc28359086"/>
      <w:r>
        <w:rPr>
          <w:rFonts w:hint="eastAsia" w:ascii="宋体" w:hAnsi="宋体" w:cs="宋体"/>
          <w:color w:val="auto"/>
          <w:sz w:val="24"/>
          <w:szCs w:val="24"/>
          <w:highlight w:val="none"/>
          <w:lang w:eastAsia="zh-CN"/>
        </w:rPr>
        <w:t xml:space="preserve">13812300689</w:t>
      </w:r>
      <w:r/>
    </w:p>
    <w:p>
      <w:pPr>
        <w:ind w:firstLine="480"/>
        <w:jc w:val="left"/>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bookmarkEnd w:id="44"/>
      <w:r/>
      <w:bookmarkEnd w:id="45"/>
      <w:r>
        <w:rPr>
          <w:rFonts w:hint="eastAsia" w:ascii="宋体" w:hAnsi="宋体" w:eastAsia="宋体" w:cs="宋体"/>
          <w:color w:val="auto"/>
          <w:sz w:val="24"/>
          <w:szCs w:val="24"/>
          <w:highlight w:val="none"/>
        </w:rPr>
        <w:t xml:space="preserve">采购代理机构信息</w:t>
      </w:r>
      <w:r/>
    </w:p>
    <w:p>
      <w:pPr>
        <w:ind w:firstLine="480"/>
        <w:jc w:val="left"/>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rPr>
          <w:rFonts w:hint="eastAsia" w:ascii="宋体" w:hAnsi="宋体" w:eastAsia="宋体" w:cs="宋体"/>
          <w:color w:val="auto"/>
          <w:sz w:val="24"/>
          <w:szCs w:val="24"/>
          <w:highlight w:val="none"/>
          <w:lang w:eastAsia="zh-CN"/>
        </w:rPr>
        <w:t xml:space="preserve">宿迁鼎匠工程咨询有限公司</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lang w:eastAsia="zh-CN"/>
        </w:rPr>
        <w:t xml:space="preserve">宿迁市宿豫区电子商务产业园电商大厦4楼</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lang w:val="en-US" w:eastAsia="zh-CN"/>
        </w:rPr>
        <w:t xml:space="preserve">张翠青</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18151456617</w:t>
      </w:r>
      <w:r/>
    </w:p>
    <w:p>
      <w:pPr>
        <w:ind w:firstLine="373"/>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、其他</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1.有关本次采购的事项若存在变动或修改，敬请及时关注“宿迁市政府采购网”等平台更正公告。</w:t>
      </w:r>
      <w:r/>
    </w:p>
    <w:p>
      <w:pPr>
        <w:ind w:firstLine="480"/>
        <w:keepLines w:val="0"/>
        <w:keepNext w:val="0"/>
        <w:pageBreakBefore w:val="0"/>
        <w:spacing w:line="520" w:lineRule="exact"/>
        <w:widowControl w:val="off"/>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2.本次磋商不收取磋商保证金。</w:t>
      </w:r>
      <w:r/>
    </w:p>
    <w:p>
      <w:pPr>
        <w:ind w:right="8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keepNext/>
        <w:spacing w:before="260" w:after="260" w:line="416" w:lineRule="auto"/>
        <w:rPr>
          <w:rFonts w:hint="eastAsia" w:ascii="宋体" w:hAnsi="宋体" w:eastAsia="宋体" w:cs="宋体"/>
          <w:b/>
          <w:bCs/>
          <w:color w:val="auto"/>
          <w:sz w:val="44"/>
          <w:szCs w:val="44"/>
          <w:highlight w:val="none"/>
        </w:rPr>
        <w:outlineLvl w:val="0"/>
      </w:pPr>
      <w:r/>
      <w:bookmarkStart w:id="46" w:name="_Toc120614211"/>
      <w:r>
        <w:rPr>
          <w:rFonts w:hint="eastAsia" w:ascii="宋体" w:hAnsi="宋体" w:eastAsia="宋体" w:cs="宋体"/>
          <w:b/>
          <w:bCs/>
          <w:color w:val="auto"/>
          <w:sz w:val="44"/>
          <w:szCs w:val="44"/>
          <w:highlight w:val="none"/>
        </w:rPr>
        <w:br w:type="page" w:clear="all"/>
      </w:r>
      <w:bookmarkStart w:id="47" w:name="_Toc24441"/>
      <w:r>
        <w:rPr>
          <w:rFonts w:hint="eastAsia" w:ascii="宋体" w:hAnsi="宋体" w:eastAsia="宋体" w:cs="宋体"/>
          <w:b/>
          <w:bCs/>
          <w:color w:val="auto"/>
          <w:sz w:val="44"/>
          <w:szCs w:val="44"/>
          <w:highlight w:val="none"/>
        </w:rPr>
        <w:t xml:space="preserve">第二章</w:t>
      </w:r>
      <w:bookmarkEnd w:id="2"/>
      <w:r/>
      <w:bookmarkEnd w:id="3"/>
      <w:r/>
      <w:bookmarkEnd w:id="4"/>
      <w:r/>
      <w:bookmarkEnd w:id="5"/>
      <w:r/>
      <w:bookmarkEnd w:id="6"/>
      <w:r/>
      <w:bookmarkEnd w:id="46"/>
      <w:r>
        <w:rPr>
          <w:rFonts w:hint="eastAsia" w:ascii="宋体" w:hAnsi="宋体" w:eastAsia="宋体" w:cs="宋体"/>
          <w:b/>
          <w:bCs/>
          <w:color w:val="auto"/>
          <w:sz w:val="44"/>
          <w:szCs w:val="44"/>
          <w:highlight w:val="none"/>
        </w:rPr>
        <w:t xml:space="preserve">  供应商须知</w:t>
      </w:r>
      <w:bookmarkEnd w:id="47"/>
      <w:r/>
      <w:r/>
    </w:p>
    <w:p>
      <w:pPr>
        <w:pStyle w:val="732"/>
        <w:keepLines w:val="0"/>
        <w:keepNext w:val="0"/>
        <w:rPr>
          <w:rFonts w:hint="eastAsia" w:ascii="宋体" w:hAnsi="宋体" w:eastAsia="宋体" w:cs="宋体"/>
          <w:color w:val="auto"/>
          <w:highlight w:val="none"/>
        </w:rPr>
      </w:pPr>
      <w:r/>
      <w:bookmarkStart w:id="48" w:name="_Toc1699"/>
      <w:r/>
      <w:bookmarkStart w:id="49" w:name="_Toc15106"/>
      <w:r/>
      <w:bookmarkStart w:id="50" w:name="_Toc27387"/>
      <w:r/>
      <w:bookmarkStart w:id="51" w:name="_Toc7306"/>
      <w:r/>
      <w:bookmarkStart w:id="52" w:name="_Toc120614214"/>
      <w:r/>
      <w:bookmarkStart w:id="53" w:name="_Toc513029203"/>
      <w:r/>
      <w:bookmarkStart w:id="54" w:name="_Toc16938519"/>
      <w:r/>
      <w:bookmarkStart w:id="55" w:name="_Toc20823275"/>
      <w:r>
        <w:rPr>
          <w:rFonts w:hint="eastAsia" w:ascii="宋体" w:hAnsi="宋体" w:eastAsia="宋体" w:cs="宋体"/>
          <w:color w:val="auto"/>
          <w:highlight w:val="none"/>
          <w:lang w:val="en-US" w:eastAsia="zh-CN"/>
        </w:rPr>
        <w:t xml:space="preserve">供应商</w:t>
      </w:r>
      <w:r>
        <w:rPr>
          <w:rFonts w:hint="eastAsia" w:ascii="宋体" w:hAnsi="宋体" w:eastAsia="宋体" w:cs="宋体"/>
          <w:color w:val="auto"/>
          <w:highlight w:val="none"/>
        </w:rPr>
        <w:t xml:space="preserve">须知前附表：</w:t>
      </w:r>
      <w:bookmarkEnd w:id="48"/>
      <w:r/>
      <w:bookmarkEnd w:id="49"/>
      <w:r/>
      <w:bookmarkEnd w:id="50"/>
      <w:r/>
      <w:bookmarkEnd w:id="51"/>
      <w:r/>
      <w:r/>
    </w:p>
    <w:tbl>
      <w:tblPr>
        <w:tblStyle w:val="74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806"/>
        <w:gridCol w:w="6545"/>
      </w:tblGrid>
      <w:tr>
        <w:trPr>
          <w:trHeight w:val="462"/>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rPr>
                <w:rFonts w:hint="eastAsia" w:ascii="宋体" w:hAnsi="宋体" w:eastAsia="宋体" w:cs="宋体"/>
                <w:b/>
                <w:color w:val="auto"/>
                <w:sz w:val="24"/>
                <w:szCs w:val="24"/>
                <w:highlight w:val="none"/>
              </w:rPr>
            </w:pPr>
            <w:r/>
            <w:bookmarkStart w:id="56" w:name="_Toc81575191"/>
            <w:r/>
            <w:bookmarkStart w:id="57" w:name="_Toc81575154"/>
            <w:r/>
            <w:bookmarkStart w:id="58" w:name="_Toc29262"/>
            <w:r>
              <w:rPr>
                <w:rFonts w:hint="eastAsia" w:ascii="宋体" w:hAnsi="宋体" w:eastAsia="宋体" w:cs="宋体"/>
                <w:b/>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内容</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说明及要求</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w:t>
            </w:r>
            <w:bookmarkStart w:id="59" w:name="EB9a5853ee094f4f0ea6ec3169265f6f2c"/>
            <w:r>
              <w:rPr>
                <w:rFonts w:hint="eastAsia" w:ascii="宋体" w:hAnsi="宋体" w:eastAsia="宋体" w:cs="宋体"/>
                <w:color w:val="auto"/>
                <w:sz w:val="24"/>
                <w:szCs w:val="24"/>
                <w:highlight w:val="none"/>
              </w:rPr>
              <w:t xml:space="preserve">属性按以下第</w:t>
            </w:r>
            <w:bookmarkEnd w:id="59"/>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1.货物</w:t>
            </w:r>
            <w:bookmarkStart w:id="60" w:name="EBd5c6c026f9674c39b21b31ecd0c1e7fa"/>
            <w:r>
              <w:rPr>
                <w:rFonts w:hint="eastAsia" w:ascii="宋体" w:hAnsi="宋体" w:eastAsia="宋体" w:cs="宋体"/>
                <w:color w:val="auto"/>
                <w:sz w:val="24"/>
                <w:szCs w:val="24"/>
                <w:highlight w:val="none"/>
              </w:rPr>
              <w:t xml:space="preserve">采购；2.</w:t>
            </w:r>
            <w:bookmarkEnd w:id="60"/>
            <w:r>
              <w:rPr>
                <w:rFonts w:hint="eastAsia" w:ascii="宋体" w:hAnsi="宋体" w:eastAsia="宋体" w:cs="宋体"/>
                <w:color w:val="auto"/>
                <w:sz w:val="24"/>
                <w:szCs w:val="24"/>
                <w:highlight w:val="none"/>
              </w:rPr>
              <w:t xml:space="preserve">服务</w:t>
            </w:r>
            <w:bookmarkStart w:id="61" w:name="EBf7d2a4f44ecb4166a93ea852e73be69f"/>
            <w:r>
              <w:rPr>
                <w:rFonts w:hint="eastAsia" w:ascii="宋体" w:hAnsi="宋体" w:eastAsia="宋体" w:cs="宋体"/>
                <w:color w:val="auto"/>
                <w:sz w:val="24"/>
                <w:szCs w:val="24"/>
                <w:highlight w:val="none"/>
              </w:rPr>
              <w:t xml:space="preserve">采购；3.</w:t>
            </w:r>
            <w:bookmarkEnd w:id="61"/>
            <w:r>
              <w:rPr>
                <w:rFonts w:hint="eastAsia" w:ascii="宋体" w:hAnsi="宋体" w:eastAsia="宋体" w:cs="宋体"/>
                <w:color w:val="auto"/>
                <w:sz w:val="24"/>
                <w:szCs w:val="24"/>
                <w:highlight w:val="none"/>
              </w:rPr>
              <w:t xml:space="preserve">工程采购。</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投标有效期</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2" w:name="EBd40b5fb42f2944a3b45e579ce3941f02"/>
            <w:r/>
            <w:bookmarkEnd w:id="62"/>
            <w:r>
              <w:rPr>
                <w:rFonts w:hint="eastAsia" w:ascii="宋体" w:hAnsi="宋体" w:eastAsia="宋体" w:cs="宋体"/>
                <w:color w:val="auto"/>
                <w:sz w:val="24"/>
                <w:szCs w:val="24"/>
                <w:highlight w:val="none"/>
              </w:rPr>
              <w:t xml:space="preserve">60日（从提交响应文件截止之日起算）</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响应文件份数</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提交加密电子响应文件</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份。</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“苏采云”政府采购交易系统网上开标大厅进行不见面开标。</w:t>
            </w:r>
            <w:r/>
          </w:p>
        </w:tc>
      </w:tr>
      <w:tr>
        <w:trPr>
          <w:trHeight w:val="9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进口产品</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3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1.接受进口产品。</w:t>
            </w:r>
            <w:r>
              <w:rPr>
                <w:rFonts w:hint="eastAsia" w:ascii="宋体" w:hAnsi="宋体" w:eastAsia="宋体" w:cs="宋体"/>
                <w:color w:val="auto"/>
                <w:sz w:val="24"/>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szCs w:val="24"/>
                <w:highlight w:val="none"/>
              </w:rPr>
              <w:t xml:space="preserve">；</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2.不接受进口产品。</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评标办法</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具体评标办法详见</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第</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磋商小组依据磋商文件规定的评标办法和</w:t>
            </w:r>
            <w:r>
              <w:rPr>
                <w:rFonts w:hint="eastAsia" w:ascii="宋体" w:hAnsi="宋体" w:cs="宋体"/>
                <w:color w:val="auto"/>
                <w:sz w:val="24"/>
                <w:szCs w:val="24"/>
                <w:highlight w:val="none"/>
                <w:lang w:eastAsia="zh-CN"/>
              </w:rPr>
              <w:t xml:space="preserve">标准</w:t>
            </w:r>
            <w:r>
              <w:rPr>
                <w:rFonts w:hint="eastAsia" w:ascii="宋体" w:hAnsi="宋体" w:eastAsia="宋体" w:cs="宋体"/>
                <w:color w:val="auto"/>
                <w:sz w:val="24"/>
                <w:szCs w:val="24"/>
                <w:highlight w:val="none"/>
              </w:rPr>
              <w:t xml:space="preserve">推荐</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rPr>
              <w:t xml:space="preserve">名</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候选人。</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人：</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磋商小组直接确定排名第一的成交候选供应商为成交供应商；</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采购人从评审报告提出的成交候选供应商中按顺序确定成交供应商。</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分包要求</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bookmarkStart w:id="63" w:name="EBebac1462c5d9459fbda8a75065c2455d"/>
            <w:r>
              <w:rPr>
                <w:rFonts w:hint="eastAsia" w:ascii="宋体" w:hAnsi="宋体" w:eastAsia="宋体" w:cs="宋体"/>
                <w:color w:val="auto"/>
                <w:sz w:val="24"/>
                <w:szCs w:val="24"/>
                <w:highlight w:val="none"/>
              </w:rPr>
              <w:t xml:space="preserve">本项目的非主体、非关键性工作是否允许分包</w:t>
            </w:r>
            <w:bookmarkEnd w:id="63"/>
            <w:r>
              <w:rPr>
                <w:rFonts w:hint="eastAsia" w:ascii="宋体" w:hAnsi="宋体" w:eastAsia="宋体" w:cs="宋体"/>
                <w:color w:val="auto"/>
                <w:sz w:val="24"/>
                <w:szCs w:val="24"/>
                <w:highlight w:val="none"/>
              </w:rPr>
              <w:t xml:space="preserve">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种方式确定：</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1.允许分包，</w:t>
            </w:r>
            <w:bookmarkStart w:id="64" w:name="EB512ba06683724173802e2aae54a26079"/>
            <w:r>
              <w:rPr>
                <w:rFonts w:hint="eastAsia" w:ascii="宋体" w:hAnsi="宋体" w:eastAsia="宋体" w:cs="宋体"/>
                <w:color w:val="auto"/>
                <w:sz w:val="24"/>
                <w:szCs w:val="24"/>
                <w:highlight w:val="none"/>
              </w:rPr>
              <w:t xml:space="preserve">允许大中型企业向一家或者多家小微企业分包，分包具体内容、金额或比例：</w:t>
            </w:r>
            <w:bookmarkEnd w:id="64"/>
            <w:r>
              <w:rPr>
                <w:rFonts w:hint="eastAsia" w:ascii="宋体" w:hAnsi="宋体" w:eastAsia="宋体" w:cs="宋体"/>
                <w:color w:val="auto"/>
                <w:sz w:val="24"/>
                <w:szCs w:val="24"/>
                <w:highlight w:val="none"/>
              </w:rPr>
              <w:t xml:space="preserve">无</w:t>
            </w:r>
            <w:r/>
          </w:p>
          <w:p>
            <w:pPr>
              <w:jc w:val="left"/>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代理费用收取方式及标准</w:t>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aps w:val="0"/>
                <w:color w:val="auto"/>
                <w:sz w:val="24"/>
                <w:szCs w:val="24"/>
                <w:highlight w:val="none"/>
                <w:lang w:val="en-US" w:eastAsia="zh-CN"/>
              </w:rPr>
              <w:t xml:space="preserve">采购人按照苏招协</w:t>
            </w:r>
            <w:r>
              <w:rPr>
                <w:rFonts w:hint="eastAsia" w:ascii="宋体" w:hAnsi="宋体" w:cs="宋体"/>
                <w:caps w:val="0"/>
                <w:color w:val="auto"/>
                <w:sz w:val="24"/>
                <w:szCs w:val="24"/>
                <w:highlight w:val="none"/>
                <w:lang w:val="en-US" w:eastAsia="zh-CN"/>
              </w:rPr>
              <w:t xml:space="preserve">〔2022〕2号</w:t>
            </w:r>
            <w:r>
              <w:rPr>
                <w:rFonts w:hint="eastAsia" w:ascii="宋体" w:hAnsi="宋体" w:eastAsia="宋体" w:cs="宋体"/>
                <w:caps w:val="0"/>
                <w:color w:val="auto"/>
                <w:sz w:val="24"/>
                <w:szCs w:val="24"/>
                <w:highlight w:val="none"/>
                <w:lang w:val="en-US" w:eastAsia="zh-CN"/>
              </w:rPr>
              <w:t xml:space="preserve">文规定标准</w:t>
            </w:r>
            <w:r>
              <w:rPr>
                <w:rFonts w:hint="eastAsia" w:ascii="宋体" w:hAnsi="宋体" w:cs="宋体"/>
                <w:caps w:val="0"/>
                <w:color w:val="auto"/>
                <w:sz w:val="24"/>
                <w:szCs w:val="24"/>
                <w:highlight w:val="none"/>
                <w:lang w:val="en-US" w:eastAsia="zh-CN"/>
              </w:rPr>
              <w:t xml:space="preserve">*60%</w:t>
            </w:r>
            <w:r>
              <w:rPr>
                <w:rFonts w:hint="eastAsia" w:ascii="宋体" w:hAnsi="宋体" w:eastAsia="宋体" w:cs="宋体"/>
                <w:caps w:val="0"/>
                <w:color w:val="auto"/>
                <w:sz w:val="24"/>
                <w:szCs w:val="24"/>
                <w:highlight w:val="none"/>
                <w:lang w:val="en-US" w:eastAsia="zh-CN"/>
              </w:rPr>
              <w:t xml:space="preserve">进行支付。</w:t>
            </w:r>
            <w:r/>
          </w:p>
        </w:tc>
      </w:tr>
      <w:tr>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none" w:color="000000" w:sz="4" w:space="0"/>
              <w:bottom w:val="single" w:color="000000" w:sz="4" w:space="0"/>
              <w:right w:val="single" w:color="000000" w:sz="4" w:space="0"/>
            </w:tcBorders>
            <w:tcW w:w="1806" w:type="dxa"/>
            <w:vAlign w:val="center"/>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w:t>
            </w:r>
            <w:bookmarkEnd w:id="56"/>
            <w:r/>
            <w:bookmarkEnd w:id="57"/>
            <w:r/>
            <w:bookmarkEnd w:id="58"/>
            <w:r/>
            <w:r/>
          </w:p>
        </w:tc>
        <w:tc>
          <w:tcPr>
            <w:tcBorders>
              <w:top w:val="single" w:color="000000" w:sz="4" w:space="0"/>
              <w:left w:val="none" w:color="000000" w:sz="4" w:space="0"/>
              <w:bottom w:val="single" w:color="000000" w:sz="4" w:space="0"/>
              <w:right w:val="single" w:color="000000" w:sz="4" w:space="0"/>
            </w:tcBorders>
            <w:tcW w:w="6545" w:type="dxa"/>
            <w:vAlign w:val="center"/>
            <w:textDirection w:val="lrTb"/>
            <w:noWrap w:val="false"/>
          </w:tcPr>
          <w:p>
            <w:pPr>
              <w:jc w:val="left"/>
              <w:spacing w:line="400" w:lineRule="exact"/>
              <w:rPr>
                <w:rFonts w:hint="eastAsia" w:ascii="宋体" w:hAnsi="宋体" w:eastAsia="宋体" w:cs="宋体"/>
                <w:color w:val="auto"/>
                <w:sz w:val="24"/>
                <w:szCs w:val="24"/>
                <w:highlight w:val="none"/>
              </w:rPr>
            </w:pPr>
            <w:r>
              <w:rPr>
                <w:rStyle w:val="1118"/>
                <w:rFonts w:hint="eastAsia" w:ascii="宋体" w:hAnsi="宋体" w:eastAsia="宋体" w:cs="宋体"/>
                <w:b/>
                <w:color w:val="auto"/>
                <w:sz w:val="24"/>
                <w:highlight w:val="none"/>
              </w:rPr>
              <w:t xml:space="preserve">不管招标结果如何，供应商均应自行承担招标所需一切费用。</w:t>
            </w:r>
            <w:r/>
          </w:p>
        </w:tc>
      </w:tr>
    </w:tbl>
    <w:p>
      <w:pPr>
        <w:keepLines/>
        <w:keepNext/>
        <w:spacing w:line="520" w:lineRule="exact"/>
        <w:rPr>
          <w:rFonts w:hint="eastAsia" w:ascii="宋体" w:hAnsi="宋体" w:eastAsia="宋体" w:cs="宋体"/>
          <w:b/>
          <w:bCs/>
          <w:color w:val="auto"/>
          <w:sz w:val="24"/>
          <w:szCs w:val="24"/>
          <w:highlight w:val="none"/>
        </w:rPr>
        <w:outlineLvl w:val="1"/>
      </w:pPr>
      <w:r/>
      <w:bookmarkStart w:id="65" w:name="_Toc32700"/>
      <w:r>
        <w:rPr>
          <w:rFonts w:hint="eastAsia" w:ascii="宋体" w:hAnsi="宋体" w:eastAsia="宋体" w:cs="宋体"/>
          <w:b/>
          <w:bCs/>
          <w:color w:val="auto"/>
          <w:sz w:val="24"/>
          <w:szCs w:val="24"/>
          <w:highlight w:val="none"/>
        </w:rPr>
        <w:t xml:space="preserve">一、总则</w:t>
      </w:r>
      <w:bookmarkEnd w:id="52"/>
      <w:r/>
      <w:bookmarkEnd w:id="53"/>
      <w:r/>
      <w:bookmarkEnd w:id="54"/>
      <w:r/>
      <w:bookmarkEnd w:id="55"/>
      <w:r/>
      <w:bookmarkEnd w:id="65"/>
      <w:r/>
      <w:r/>
    </w:p>
    <w:p>
      <w:pPr>
        <w:ind w:firstLine="480"/>
        <w:keepLines/>
        <w:keepNext/>
        <w:pageBreakBefore w:val="0"/>
        <w:spacing w:line="520" w:lineRule="exact"/>
        <w:widowControl w:val="off"/>
        <w:rPr>
          <w:rFonts w:hint="eastAsia" w:ascii="宋体" w:hAnsi="宋体" w:eastAsia="宋体" w:cs="宋体"/>
          <w:color w:val="auto"/>
          <w:sz w:val="24"/>
          <w:szCs w:val="24"/>
          <w:highlight w:val="none"/>
          <w:lang w:val="en-US" w:eastAsia="zh-CN"/>
        </w:rPr>
      </w:pPr>
      <w:r/>
      <w:bookmarkStart w:id="66" w:name="_Hlt16619475"/>
      <w:r/>
      <w:bookmarkEnd w:id="66"/>
      <w:r/>
      <w:bookmarkStart w:id="67" w:name="_Toc458694821"/>
      <w:r/>
      <w:bookmarkStart w:id="68" w:name="_Toc20823276"/>
      <w:r/>
      <w:bookmarkStart w:id="69" w:name="_Toc513029204"/>
      <w:r/>
      <w:bookmarkStart w:id="70" w:name="_Toc16938520"/>
      <w:r>
        <w:rPr>
          <w:rFonts w:hint="eastAsia" w:ascii="宋体" w:hAnsi="宋体" w:cs="宋体"/>
          <w:color w:val="auto"/>
          <w:sz w:val="24"/>
          <w:szCs w:val="24"/>
          <w:highlight w:val="none"/>
          <w:lang w:eastAsia="zh-CN"/>
        </w:rPr>
        <w:t xml:space="preserve">1.</w:t>
      </w:r>
      <w:bookmarkEnd w:id="67"/>
      <w:r>
        <w:rPr>
          <w:rFonts w:hint="eastAsia" w:ascii="宋体" w:hAnsi="宋体" w:eastAsia="宋体" w:cs="宋体"/>
          <w:color w:val="auto"/>
          <w:sz w:val="24"/>
          <w:szCs w:val="24"/>
          <w:highlight w:val="none"/>
          <w:lang w:eastAsia="zh-CN"/>
        </w:rPr>
        <w:t xml:space="preserve">采购</w:t>
      </w:r>
      <w:bookmarkEnd w:id="68"/>
      <w:r/>
      <w:bookmarkEnd w:id="69"/>
      <w:r/>
      <w:bookmarkEnd w:id="70"/>
      <w:r>
        <w:rPr>
          <w:rFonts w:hint="eastAsia" w:ascii="宋体" w:hAnsi="宋体" w:eastAsia="宋体" w:cs="宋体"/>
          <w:color w:val="auto"/>
          <w:sz w:val="24"/>
          <w:szCs w:val="24"/>
          <w:highlight w:val="none"/>
          <w:lang w:val="en-US" w:eastAsia="zh-CN"/>
        </w:rPr>
        <w:t xml:space="preserve">方式</w:t>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1.1本次政府采购活动采取竞争性磋商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bookmarkStart w:id="71" w:name="_Toc16938521"/>
      <w:r/>
      <w:bookmarkStart w:id="72" w:name="_Toc20823277"/>
      <w:r/>
      <w:bookmarkStart w:id="73" w:name="_Toc513029205"/>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合格的</w:t>
      </w:r>
      <w:bookmarkEnd w:id="71"/>
      <w:r/>
      <w:bookmarkEnd w:id="72"/>
      <w:r/>
      <w:bookmarkEnd w:id="73"/>
      <w:r>
        <w:rPr>
          <w:rFonts w:hint="eastAsia" w:ascii="宋体" w:hAnsi="宋体" w:eastAsia="宋体" w:cs="宋体"/>
          <w:color w:val="auto"/>
          <w:sz w:val="24"/>
          <w:szCs w:val="24"/>
          <w:highlight w:val="none"/>
        </w:rPr>
        <w:t xml:space="preserve">供应商</w:t>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bookmarkStart w:id="74" w:name="_Toc16938522"/>
      <w:r/>
      <w:bookmarkStart w:id="75" w:name="_Toc513029206"/>
      <w:r/>
      <w:bookmarkStart w:id="76" w:name="_Toc20823278"/>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适用法律</w:t>
      </w:r>
      <w:bookmarkEnd w:id="74"/>
      <w:r/>
      <w:bookmarkEnd w:id="75"/>
      <w:r/>
      <w:bookmarkEnd w:id="76"/>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3.1本次磋商及由此产生的合同受中华人民共和国有关的法律法规制约和保护。</w:t>
      </w:r>
      <w:bookmarkStart w:id="77" w:name="_Toc462564067"/>
      <w:r/>
      <w:bookmarkStart w:id="78" w:name="_Toc513029207"/>
      <w:r/>
      <w:bookmarkStart w:id="79" w:name="_Toc16938523"/>
      <w:r/>
      <w:bookmarkStart w:id="80" w:name="_Toc20823279"/>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磋商费用</w:t>
      </w:r>
      <w:bookmarkEnd w:id="77"/>
      <w:r/>
      <w:bookmarkEnd w:id="78"/>
      <w:r/>
      <w:bookmarkEnd w:id="79"/>
      <w:r/>
      <w:bookmarkEnd w:id="80"/>
      <w:r/>
      <w:r/>
    </w:p>
    <w:p>
      <w:pPr>
        <w:ind w:firstLine="480"/>
        <w:keepLines/>
        <w:keepNext/>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4.1供应商应自行承担所有与参加本次磋商有关的费用，无论磋商过程中的做法和结果如何，采购代理机构在任何情况下均无义务和责任承担这些费用。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4.2代理费用收取方式及标准：按以下第</w:t>
      </w:r>
      <w:r>
        <w:rPr>
          <w:rFonts w:hint="eastAsia" w:ascii="宋体" w:hAnsi="宋体" w:eastAsia="宋体" w:cs="宋体"/>
          <w:color w:val="auto"/>
          <w:sz w:val="24"/>
          <w:szCs w:val="24"/>
          <w:highlight w:val="none"/>
          <w:u w:val="single"/>
        </w:rPr>
        <w:t xml:space="preserve">2</w:t>
      </w:r>
      <w:r>
        <w:rPr>
          <w:rFonts w:hint="eastAsia" w:ascii="宋体" w:hAnsi="宋体" w:eastAsia="宋体" w:cs="宋体"/>
          <w:color w:val="auto"/>
          <w:sz w:val="24"/>
          <w:szCs w:val="24"/>
          <w:highlight w:val="none"/>
        </w:rPr>
        <w:t xml:space="preserve">种方式执行（接受数字人民币支付）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4.2.1无需支付；</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4.2.2</w:t>
      </w:r>
      <w:r>
        <w:rPr>
          <w:rFonts w:hint="eastAsia" w:ascii="宋体" w:hAnsi="宋体" w:eastAsia="宋体" w:cs="宋体"/>
          <w:color w:val="auto"/>
          <w:sz w:val="24"/>
          <w:szCs w:val="24"/>
          <w:highlight w:val="none"/>
          <w:lang w:val="en-US" w:eastAsia="zh-CN"/>
        </w:rPr>
        <w:t xml:space="preserve">采购人支付，</w:t>
      </w:r>
      <w:r>
        <w:rPr>
          <w:rFonts w:hint="eastAsia" w:ascii="宋体" w:hAnsi="宋体" w:eastAsia="宋体" w:cs="宋体"/>
          <w:color w:val="auto"/>
          <w:sz w:val="24"/>
          <w:szCs w:val="24"/>
          <w:highlight w:val="none"/>
          <w:lang w:val="zh-CN"/>
        </w:rPr>
        <w:t xml:space="preserve">具体方式及标准为：按照苏招协</w:t>
      </w:r>
      <w:r>
        <w:rPr>
          <w:rFonts w:hint="eastAsia" w:ascii="宋体" w:hAnsi="宋体" w:cs="宋体"/>
          <w:color w:val="auto"/>
          <w:sz w:val="24"/>
          <w:szCs w:val="24"/>
          <w:highlight w:val="none"/>
          <w:lang w:val="zh-CN"/>
        </w:rPr>
        <w:t xml:space="preserve">〔2022〕2号</w:t>
      </w:r>
      <w:r>
        <w:rPr>
          <w:rFonts w:hint="eastAsia" w:ascii="宋体" w:hAnsi="宋体" w:eastAsia="宋体" w:cs="宋体"/>
          <w:color w:val="auto"/>
          <w:sz w:val="24"/>
          <w:szCs w:val="24"/>
          <w:highlight w:val="none"/>
          <w:lang w:val="zh-CN"/>
        </w:rPr>
        <w:t xml:space="preserve">文规定标准</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zh-CN"/>
        </w:rPr>
        <w:t xml:space="preserve">进行支付。</w:t>
      </w:r>
      <w:r/>
    </w:p>
    <w:p>
      <w:pPr>
        <w:ind w:firstLine="480"/>
        <w:keepLines/>
        <w:keepNext/>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磋商文件的约束力</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spacing w:line="520" w:lineRule="exact"/>
        <w:rPr>
          <w:rFonts w:hint="eastAsia" w:ascii="宋体" w:hAnsi="宋体" w:eastAsia="宋体" w:cs="宋体"/>
          <w:b/>
          <w:bCs/>
          <w:color w:val="auto"/>
          <w:sz w:val="24"/>
          <w:szCs w:val="24"/>
          <w:highlight w:val="none"/>
        </w:rPr>
        <w:outlineLvl w:val="1"/>
      </w:pPr>
      <w:r/>
      <w:bookmarkStart w:id="81" w:name="_Toc20823281"/>
      <w:r/>
      <w:bookmarkStart w:id="82" w:name="_Toc120614215"/>
      <w:r/>
      <w:bookmarkStart w:id="83" w:name="_Toc513029209"/>
      <w:r/>
      <w:bookmarkStart w:id="84" w:name="_Toc16938525"/>
      <w:r/>
      <w:bookmarkStart w:id="85" w:name="_Toc5223"/>
      <w:r>
        <w:rPr>
          <w:rFonts w:hint="eastAsia" w:ascii="宋体" w:hAnsi="宋体" w:eastAsia="宋体" w:cs="宋体"/>
          <w:b/>
          <w:bCs/>
          <w:color w:val="auto"/>
          <w:sz w:val="24"/>
          <w:szCs w:val="24"/>
          <w:highlight w:val="none"/>
        </w:rPr>
        <w:t xml:space="preserve">二、</w:t>
      </w:r>
      <w:bookmarkEnd w:id="81"/>
      <w:r/>
      <w:bookmarkEnd w:id="82"/>
      <w:r/>
      <w:bookmarkEnd w:id="83"/>
      <w:r/>
      <w:bookmarkEnd w:id="84"/>
      <w:r>
        <w:rPr>
          <w:rFonts w:hint="eastAsia" w:ascii="宋体" w:hAnsi="宋体" w:eastAsia="宋体" w:cs="宋体"/>
          <w:b/>
          <w:bCs/>
          <w:color w:val="auto"/>
          <w:sz w:val="24"/>
          <w:szCs w:val="24"/>
          <w:highlight w:val="none"/>
        </w:rPr>
        <w:t xml:space="preserve">磋商文件</w:t>
      </w:r>
      <w:bookmarkEnd w:id="85"/>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bookmarkStart w:id="86" w:name="_Toc20823282"/>
      <w:r/>
      <w:bookmarkStart w:id="87" w:name="_Toc16938526"/>
      <w:r/>
      <w:bookmarkStart w:id="88" w:name="_Toc513029210"/>
      <w:r>
        <w:rPr>
          <w:rFonts w:hint="eastAsia" w:ascii="宋体" w:hAnsi="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磋商文件构成</w:t>
      </w:r>
      <w:bookmarkEnd w:id="86"/>
      <w:r/>
      <w:bookmarkEnd w:id="87"/>
      <w:r/>
      <w:bookmarkEnd w:id="88"/>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6.1磋商文件由以下部分组成：</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（1）磋商邀请</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（2）供应商须知</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（3）合同文本</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（4）采购需求</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（5）评审方法与评审标准</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（6）响应文件格式</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请仔细检查磋商文件是否齐全，如有缺漏请立即与采购代理机构联系解决。</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hint="eastAsia" w:ascii="宋体" w:hAnsi="宋体" w:eastAsia="宋体" w:cs="宋体"/>
          <w:color w:val="auto"/>
          <w:sz w:val="24"/>
          <w:szCs w:val="24"/>
          <w:highlight w:val="none"/>
        </w:rPr>
      </w:pPr>
      <w:r/>
      <w:bookmarkStart w:id="89" w:name="_Toc462564070"/>
      <w:r/>
      <w:bookmarkStart w:id="90" w:name="_Toc513029211"/>
      <w:r/>
      <w:bookmarkStart w:id="91" w:name="_Toc20823283"/>
      <w:r/>
      <w:bookmarkStart w:id="92" w:name="_Toc16938527"/>
      <w:r>
        <w:rPr>
          <w:rFonts w:hint="eastAsia" w:ascii="宋体" w:hAnsi="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磋商文件的澄清</w:t>
      </w:r>
      <w:bookmarkEnd w:id="89"/>
      <w:r/>
      <w:bookmarkEnd w:id="90"/>
      <w:r/>
      <w:bookmarkEnd w:id="91"/>
      <w:r/>
      <w:bookmarkEnd w:id="9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7.1</w:t>
      </w:r>
      <w:r>
        <w:rPr>
          <w:rFonts w:hint="eastAsia" w:ascii="宋体" w:hAnsi="宋体" w:eastAsia="宋体" w:cs="宋体"/>
          <w:color w:val="auto"/>
          <w:sz w:val="24"/>
          <w:szCs w:val="24"/>
          <w:highlight w:val="none"/>
        </w:rPr>
        <w:t xml:space="preserve">任何要求对磋商文件进行澄清的供应商，应在磋商截止期5日前按磋商公告中的通讯地址，以书面形式通知采购代理机构。</w:t>
      </w:r>
      <w:r/>
    </w:p>
    <w:p>
      <w:pPr>
        <w:ind w:firstLine="480"/>
        <w:keepLines/>
        <w:keepNext/>
        <w:spacing w:line="520" w:lineRule="exact"/>
        <w:rPr>
          <w:rFonts w:hint="eastAsia" w:ascii="宋体" w:hAnsi="宋体" w:eastAsia="宋体" w:cs="宋体"/>
          <w:color w:val="auto"/>
          <w:sz w:val="24"/>
          <w:szCs w:val="24"/>
          <w:highlight w:val="none"/>
        </w:rPr>
      </w:pPr>
      <w:r/>
      <w:bookmarkStart w:id="93" w:name="_Toc462564071"/>
      <w:r/>
      <w:bookmarkStart w:id="94" w:name="_Toc513029212"/>
      <w:r/>
      <w:bookmarkStart w:id="95" w:name="_Toc20823284"/>
      <w:r/>
      <w:bookmarkStart w:id="96" w:name="_Toc16938528"/>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磋商文件的澄清和修改</w:t>
      </w:r>
      <w:bookmarkEnd w:id="93"/>
      <w:r/>
      <w:bookmarkEnd w:id="94"/>
      <w:r/>
      <w:bookmarkEnd w:id="95"/>
      <w:r/>
      <w:bookmarkEnd w:id="96"/>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8.1采购代理机构可以以更正公告的形式，对已发出的磋商文件进行必要的澄清或者修改。澄清或者修改的内容可能影响响应文件编制的，更正公告应在</w:t>
      </w:r>
      <w:r>
        <w:rPr>
          <w:rFonts w:hint="eastAsia" w:ascii="宋体" w:hAnsi="宋体" w:eastAsia="宋体" w:cs="宋体"/>
          <w:color w:val="auto"/>
          <w:sz w:val="24"/>
          <w:szCs w:val="24"/>
          <w:highlight w:val="none"/>
        </w:rPr>
        <w:t xml:space="preserve">提交首次响应文件截止时间</w:t>
      </w:r>
      <w:r>
        <w:rPr>
          <w:rFonts w:hint="eastAsia" w:ascii="宋体" w:hAnsi="宋体" w:eastAsia="宋体" w:cs="宋体"/>
          <w:bCs/>
          <w:color w:val="auto"/>
          <w:sz w:val="24"/>
          <w:szCs w:val="24"/>
          <w:highlight w:val="none"/>
        </w:rPr>
        <w:t xml:space="preserve">至少5日前发出；不足5日的，采购代理机构应当顺延</w:t>
      </w:r>
      <w:r>
        <w:rPr>
          <w:rFonts w:hint="eastAsia" w:ascii="宋体" w:hAnsi="宋体" w:eastAsia="宋体" w:cs="宋体"/>
          <w:color w:val="auto"/>
          <w:sz w:val="24"/>
          <w:szCs w:val="24"/>
          <w:highlight w:val="none"/>
        </w:rPr>
        <w:t xml:space="preserve">提交首次响应文件截止时间</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8.2</w:t>
      </w:r>
      <w:r>
        <w:rPr>
          <w:rFonts w:hint="eastAsia" w:ascii="宋体" w:hAnsi="宋体" w:eastAsia="宋体" w:cs="宋体"/>
          <w:color w:val="auto"/>
          <w:sz w:val="24"/>
          <w:szCs w:val="24"/>
          <w:highlight w:val="none"/>
        </w:rPr>
        <w:t xml:space="preserve">在响应文件提交截止时</w:t>
      </w:r>
      <w:r>
        <w:rPr>
          <w:rFonts w:hint="eastAsia" w:ascii="宋体" w:hAnsi="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w:t>
      </w:r>
      <w:r>
        <w:rPr>
          <w:rFonts w:hint="eastAsia" w:ascii="宋体" w:hAnsi="宋体" w:eastAsia="宋体" w:cs="宋体"/>
          <w:bCs/>
          <w:color w:val="auto"/>
          <w:sz w:val="24"/>
          <w:szCs w:val="24"/>
          <w:highlight w:val="none"/>
        </w:rPr>
        <w:t xml:space="preserve">，采购代理机构可以对磋商文件进行修改。</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8.3采购代理机构有权按照法定的要求推迟响应文件递交截止日期和磋商日期。</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8.4磋商文件的修改将在原公告媒体上发布更正公告，</w:t>
      </w:r>
      <w:r>
        <w:rPr>
          <w:rFonts w:hint="eastAsia" w:ascii="宋体" w:hAnsi="宋体" w:eastAsia="宋体" w:cs="宋体"/>
          <w:color w:val="auto"/>
          <w:sz w:val="24"/>
          <w:szCs w:val="24"/>
          <w:highlight w:val="none"/>
        </w:rPr>
        <w:t xml:space="preserve">更正公告内容将作为磋商文件的组成部分</w:t>
      </w:r>
      <w:r>
        <w:rPr>
          <w:rFonts w:hint="eastAsia" w:ascii="宋体" w:hAnsi="宋体" w:eastAsia="宋体" w:cs="宋体"/>
          <w:bCs/>
          <w:color w:val="auto"/>
          <w:sz w:val="24"/>
          <w:szCs w:val="24"/>
          <w:highlight w:val="none"/>
        </w:rPr>
        <w:t xml:space="preserve">，并对供应商具有约束力，发布的更正公告视同为以书面形式通知所有获取磋商文件的潜在供应商。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8.5供应商应及时登录“苏采云”系统获取澄清答疑文件（修改后磋商文件），如因供应商原因未能及时下载澄清和修改后的磋商文件，由此造成的相关责任，由供应商承担。</w:t>
      </w:r>
      <w:r/>
    </w:p>
    <w:p>
      <w:pPr>
        <w:keepLines/>
        <w:keepNext/>
        <w:spacing w:line="520" w:lineRule="exact"/>
        <w:rPr>
          <w:rFonts w:hint="eastAsia" w:ascii="宋体" w:hAnsi="宋体" w:eastAsia="宋体" w:cs="宋体"/>
          <w:b/>
          <w:bCs/>
          <w:color w:val="auto"/>
          <w:sz w:val="24"/>
          <w:szCs w:val="24"/>
          <w:highlight w:val="none"/>
        </w:rPr>
        <w:outlineLvl w:val="1"/>
      </w:pPr>
      <w:r/>
      <w:bookmarkStart w:id="97" w:name="_Toc16938529"/>
      <w:r/>
      <w:bookmarkStart w:id="98" w:name="_Toc462564072"/>
      <w:r/>
      <w:bookmarkStart w:id="99" w:name="_Toc513029213"/>
      <w:r/>
      <w:bookmarkStart w:id="100" w:name="_Toc120614216"/>
      <w:r/>
      <w:bookmarkStart w:id="101" w:name="_Toc13136"/>
      <w:r/>
      <w:bookmarkStart w:id="102" w:name="_Toc20823285"/>
      <w:r>
        <w:rPr>
          <w:rFonts w:hint="eastAsia" w:ascii="宋体" w:hAnsi="宋体" w:eastAsia="宋体" w:cs="宋体"/>
          <w:b/>
          <w:bCs/>
          <w:color w:val="auto"/>
          <w:sz w:val="24"/>
          <w:szCs w:val="24"/>
          <w:highlight w:val="none"/>
        </w:rPr>
        <w:t xml:space="preserve">三、响应文件的编制</w:t>
      </w:r>
      <w:bookmarkEnd w:id="97"/>
      <w:r/>
      <w:bookmarkEnd w:id="98"/>
      <w:r/>
      <w:bookmarkEnd w:id="99"/>
      <w:r/>
      <w:bookmarkEnd w:id="100"/>
      <w:r/>
      <w:bookmarkEnd w:id="101"/>
      <w:r/>
      <w:bookmarkEnd w:id="102"/>
      <w:r/>
      <w:r/>
    </w:p>
    <w:p>
      <w:pPr>
        <w:ind w:firstLine="480"/>
        <w:keepLines/>
        <w:keepNext/>
        <w:spacing w:line="520" w:lineRule="exact"/>
        <w:rPr>
          <w:rFonts w:hint="eastAsia" w:ascii="宋体" w:hAnsi="宋体" w:eastAsia="宋体" w:cs="宋体"/>
          <w:b/>
          <w:color w:val="auto"/>
          <w:sz w:val="24"/>
          <w:szCs w:val="24"/>
          <w:highlight w:val="none"/>
        </w:rPr>
      </w:pPr>
      <w:r/>
      <w:bookmarkStart w:id="103" w:name="_Toc20823286"/>
      <w:r/>
      <w:bookmarkStart w:id="104" w:name="_Toc16938530"/>
      <w:r/>
      <w:bookmarkStart w:id="105" w:name="_Toc513029214"/>
      <w:r/>
      <w:bookmarkStart w:id="106" w:name="_Toc462564073"/>
      <w:r>
        <w:rPr>
          <w:rFonts w:hint="eastAsia" w:ascii="宋体" w:hAnsi="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响应文件的语言及度量衡单位</w:t>
      </w:r>
      <w:bookmarkEnd w:id="103"/>
      <w:r/>
      <w:bookmarkEnd w:id="104"/>
      <w:r/>
      <w:bookmarkEnd w:id="105"/>
      <w:r/>
      <w:bookmarkEnd w:id="10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供应商提交的响应文件以及供应商与采购代理机构就有关磋商的所有来往通知、函件和文件均应使用</w:t>
      </w:r>
      <w:r>
        <w:rPr>
          <w:rFonts w:hint="eastAsia" w:ascii="宋体" w:hAnsi="宋体" w:eastAsia="宋体" w:cs="宋体"/>
          <w:b/>
          <w:bCs/>
          <w:color w:val="auto"/>
          <w:sz w:val="24"/>
          <w:szCs w:val="24"/>
          <w:highlight w:val="none"/>
        </w:rPr>
        <w:t xml:space="preserve">简体中文</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除技术性能另有规定外，响应文件所使用的度量衡单位，均须采用国家法定计量单位。</w:t>
      </w:r>
      <w:bookmarkStart w:id="107" w:name="_Toc20823287"/>
      <w:r/>
      <w:bookmarkStart w:id="108" w:name="_Toc16938531"/>
      <w:r/>
      <w:bookmarkStart w:id="109" w:name="_Toc513029215"/>
      <w:r/>
      <w:bookmarkStart w:id="110" w:name="_Toc462564074"/>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响应文件构成</w:t>
      </w:r>
      <w:bookmarkEnd w:id="107"/>
      <w:r/>
      <w:bookmarkEnd w:id="108"/>
      <w:r/>
      <w:bookmarkEnd w:id="109"/>
      <w:r/>
      <w:bookmarkEnd w:id="110"/>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各供应商在编制</w:t>
      </w:r>
      <w:r>
        <w:rPr>
          <w:rFonts w:hint="eastAsia" w:ascii="宋体" w:hAnsi="宋体" w:eastAsia="宋体" w:cs="宋体"/>
          <w:bCs/>
          <w:color w:val="auto"/>
          <w:sz w:val="24"/>
          <w:szCs w:val="24"/>
          <w:highlight w:val="none"/>
        </w:rPr>
        <w:t xml:space="preserve">响应文件</w:t>
      </w:r>
      <w:r>
        <w:rPr>
          <w:rFonts w:hint="eastAsia" w:ascii="宋体" w:hAnsi="宋体" w:eastAsia="宋体" w:cs="宋体"/>
          <w:bCs/>
          <w:color w:val="auto"/>
          <w:sz w:val="24"/>
          <w:szCs w:val="24"/>
          <w:highlight w:val="none"/>
          <w:lang w:val="zh-CN"/>
        </w:rPr>
        <w:t xml:space="preserve">时请按照磋商文件第六</w:t>
      </w:r>
      <w:r>
        <w:rPr>
          <w:rFonts w:hint="eastAsia" w:ascii="宋体" w:hAnsi="宋体" w:eastAsia="宋体" w:cs="宋体"/>
          <w:bCs/>
          <w:color w:val="auto"/>
          <w:sz w:val="24"/>
          <w:szCs w:val="24"/>
          <w:highlight w:val="none"/>
        </w:rPr>
        <w:t xml:space="preserve">章</w:t>
      </w:r>
      <w:r>
        <w:rPr>
          <w:rFonts w:hint="eastAsia" w:ascii="宋体" w:hAnsi="宋体" w:eastAsia="宋体" w:cs="宋体"/>
          <w:bCs/>
          <w:color w:val="auto"/>
          <w:sz w:val="24"/>
          <w:szCs w:val="24"/>
          <w:highlight w:val="none"/>
          <w:lang w:val="zh-CN"/>
        </w:rPr>
        <w:t xml:space="preserve">规定的格式进行，混乱的编排导致</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zh-CN"/>
        </w:rPr>
        <w:t xml:space="preserve">文件被误读或磋商小组查找不到有效文件是供应商的风险。</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10.2供应商编写的响应文件应包括资格证明文件、分项报价表、响应及偏离表、其他证明文件、</w:t>
      </w:r>
      <w:r>
        <w:rPr>
          <w:rFonts w:hint="eastAsia" w:ascii="宋体" w:hAnsi="宋体" w:eastAsia="宋体" w:cs="宋体"/>
          <w:color w:val="auto"/>
          <w:sz w:val="24"/>
          <w:szCs w:val="24"/>
          <w:highlight w:val="none"/>
          <w:lang w:eastAsia="zh-CN"/>
        </w:rPr>
        <w:t xml:space="preserve">响应声明及承诺</w:t>
      </w:r>
      <w:r>
        <w:rPr>
          <w:rFonts w:hint="eastAsia" w:ascii="宋体" w:hAnsi="宋体" w:cs="宋体"/>
          <w:color w:val="auto"/>
          <w:sz w:val="24"/>
          <w:szCs w:val="24"/>
          <w:highlight w:val="none"/>
          <w:lang w:eastAsia="zh-CN"/>
        </w:rPr>
        <w:t xml:space="preserve">函</w:t>
      </w:r>
      <w:r>
        <w:rPr>
          <w:rFonts w:hint="eastAsia" w:ascii="宋体" w:hAnsi="宋体" w:eastAsia="宋体" w:cs="宋体"/>
          <w:color w:val="auto"/>
          <w:sz w:val="24"/>
          <w:szCs w:val="24"/>
          <w:highlight w:val="none"/>
        </w:rPr>
        <w:t xml:space="preserve">、报价一览表等部分。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10.3响应文件须加盖电子签章之处，应按要求加盖</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数字证书的电子签章。其他需要盖章但未明确要求电子签章的，</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可按要求加盖公章后上传材料电子件或直接加盖电子签章。</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10.4本项目通过“苏采云”系统进行电子招标投标，即</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应当通过“苏采云”系统提交数据电文形式的响应文件（即电子投标）。响应文件使用政府采购客户端工具制作并通过“苏采云”系统提交，未进行响应文件提交并解密的</w:t>
      </w:r>
      <w:r>
        <w:rPr>
          <w:rFonts w:hint="eastAsia" w:ascii="宋体" w:hAnsi="宋体" w:eastAsia="宋体" w:cs="宋体"/>
          <w:bCs/>
          <w:color w:val="auto"/>
          <w:sz w:val="24"/>
          <w:szCs w:val="24"/>
          <w:highlight w:val="none"/>
          <w:lang w:val="zh-CN"/>
        </w:rPr>
        <w:t xml:space="preserve">供应商</w:t>
      </w:r>
      <w:r>
        <w:rPr>
          <w:rFonts w:hint="eastAsia" w:ascii="宋体" w:hAnsi="宋体" w:eastAsia="宋体" w:cs="宋体"/>
          <w:bCs/>
          <w:color w:val="auto"/>
          <w:sz w:val="24"/>
          <w:szCs w:val="24"/>
          <w:highlight w:val="none"/>
        </w:rPr>
        <w:t xml:space="preserve">，按照无效响应处理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因“苏采云”系统导致解密失败的除外</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10.5如标书制作工具中格式和内容与“宿迁市政府采购网”发布的磋商文件不一致，请以“宿迁市政府采购网”发布的磋商文件为准。</w:t>
      </w:r>
      <w:r/>
    </w:p>
    <w:p>
      <w:pPr>
        <w:ind w:firstLine="480"/>
        <w:spacing w:line="52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10.6成交后按相关要求提供与电子响应文件一致的纸质打印响应文件</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rPr>
        <w:t xml:space="preserve">份。</w:t>
      </w:r>
      <w:r/>
    </w:p>
    <w:p>
      <w:pPr>
        <w:ind w:firstLine="482"/>
        <w:spacing w:line="520" w:lineRule="exact"/>
        <w:rPr>
          <w:rFonts w:hint="eastAsia" w:ascii="宋体" w:hAnsi="宋体" w:eastAsia="宋体" w:cs="宋体"/>
          <w:b/>
          <w:color w:val="auto"/>
          <w:sz w:val="24"/>
          <w:szCs w:val="24"/>
          <w:highlight w:val="none"/>
        </w:rPr>
      </w:pPr>
      <w:r/>
      <w:bookmarkStart w:id="111" w:name="EBc50e2bb832bb43068403b10c1cce6141"/>
      <w:r>
        <w:rPr>
          <w:rFonts w:hint="eastAsia" w:ascii="宋体" w:hAnsi="宋体" w:eastAsia="宋体" w:cs="宋体"/>
          <w:b/>
          <w:color w:val="auto"/>
          <w:sz w:val="24"/>
          <w:szCs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11"/>
      <w:r/>
      <w:bookmarkStart w:id="112" w:name="_Hlt26954838"/>
      <w:r/>
      <w:bookmarkEnd w:id="112"/>
      <w:r/>
      <w:bookmarkStart w:id="113" w:name="_Hlt26670360"/>
      <w:r/>
      <w:bookmarkEnd w:id="113"/>
      <w:r/>
      <w:bookmarkStart w:id="114" w:name="_Hlt26668975"/>
      <w:r/>
      <w:bookmarkEnd w:id="114"/>
      <w:r/>
      <w:bookmarkStart w:id="115" w:name="_Toc14577357"/>
      <w:r/>
      <w:bookmarkStart w:id="116" w:name="_Toc513029219"/>
      <w:r/>
      <w:bookmarkStart w:id="117" w:name="_Toc49090507"/>
      <w:r/>
      <w:bookmarkStart w:id="118" w:name="_Toc49090509"/>
      <w:r/>
      <w:bookmarkStart w:id="119" w:name="_Toc513029216"/>
      <w:r/>
      <w:bookmarkStart w:id="120" w:name="_Toc14577354"/>
      <w:r/>
      <w:bookmarkStart w:id="121" w:name="_Toc14577355"/>
      <w:r/>
      <w:bookmarkStart w:id="122" w:name="_Toc49090508"/>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11.</w:t>
      </w:r>
      <w:r>
        <w:rPr>
          <w:rFonts w:hint="eastAsia" w:ascii="宋体" w:hAnsi="宋体" w:eastAsia="宋体" w:cs="宋体"/>
          <w:color w:val="auto"/>
          <w:sz w:val="24"/>
          <w:szCs w:val="24"/>
          <w:highlight w:val="none"/>
        </w:rPr>
        <w:t xml:space="preserve">证明磋商响应标的符合磋商文件规定的文件</w:t>
      </w:r>
      <w:bookmarkEnd w:id="115"/>
      <w:r/>
      <w:bookmarkEnd w:id="116"/>
      <w:r/>
      <w:bookmarkEnd w:id="117"/>
      <w:r/>
      <w:bookmarkEnd w:id="118"/>
      <w:r/>
      <w:bookmarkEnd w:id="119"/>
      <w:r/>
      <w:bookmarkEnd w:id="12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121"/>
      <w:r/>
      <w:bookmarkEnd w:id="122"/>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12.</w:t>
      </w:r>
      <w:r>
        <w:rPr>
          <w:rFonts w:hint="eastAsia" w:ascii="宋体" w:hAnsi="宋体" w:eastAsia="宋体" w:cs="宋体"/>
          <w:color w:val="auto"/>
          <w:sz w:val="24"/>
          <w:szCs w:val="24"/>
          <w:highlight w:val="none"/>
        </w:rPr>
        <w:t xml:space="preserve">分项报价表</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供应商应按照磋商文件规定格式填报分项报价表。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磋商货币。响应文件中的单价和总价无特殊规定的采用人民币报价，以元为单位标注。</w:t>
      </w:r>
      <w:r>
        <w:rPr>
          <w:rFonts w:hint="eastAsia" w:ascii="宋体" w:hAnsi="宋体" w:eastAsia="宋体" w:cs="宋体"/>
          <w:color w:val="auto"/>
          <w:sz w:val="24"/>
          <w:szCs w:val="24"/>
          <w:highlight w:val="none"/>
        </w:rPr>
        <w:t xml:space="preserve">磋商文件中另有规定的按规定执行。</w:t>
      </w:r>
      <w:r/>
    </w:p>
    <w:p>
      <w:pPr>
        <w:ind w:firstLine="480"/>
        <w:spacing w:line="520" w:lineRule="exact"/>
        <w:rPr>
          <w:rFonts w:hint="eastAsia" w:ascii="宋体" w:hAnsi="宋体" w:eastAsia="宋体" w:cs="宋体"/>
          <w:caps w:val="0"/>
          <w:color w:val="auto"/>
          <w:sz w:val="24"/>
          <w:szCs w:val="24"/>
          <w:highlight w:val="none"/>
          <w:lang w:val="en-US" w:eastAsia="zh-CN"/>
        </w:rPr>
      </w:pPr>
      <w:r>
        <w:rPr>
          <w:rFonts w:hint="eastAsia" w:ascii="宋体" w:hAnsi="宋体" w:eastAsia="宋体" w:cs="宋体"/>
          <w:bCs/>
          <w:color w:val="auto"/>
          <w:sz w:val="24"/>
          <w:szCs w:val="24"/>
          <w:highlight w:val="none"/>
        </w:rPr>
        <w:t xml:space="preserve">12.3本项目不接受备选的投标方案或有选择的报价，只允许有一个报价。供应商响应文件中的报价作为首次报价，不公开；以最后报价作为评审价。报价内容包括：服务本身、服务费、税率、人工及车辆费用及服务交付使用过程中涉及到的其他一切费用</w:t>
      </w:r>
      <w:r>
        <w:rPr>
          <w:rFonts w:hint="eastAsia" w:ascii="宋体" w:hAnsi="宋体" w:eastAsia="宋体" w:cs="宋体"/>
          <w:caps w:val="0"/>
          <w:color w:val="auto"/>
          <w:sz w:val="24"/>
          <w:szCs w:val="24"/>
          <w:highlight w:val="none"/>
          <w:lang w:val="en-US" w:eastAsia="zh-CN"/>
        </w:rPr>
        <w:t xml:space="preserve">。</w:t>
      </w:r>
      <w:r/>
    </w:p>
    <w:p>
      <w:pPr>
        <w:ind w:firstLine="480"/>
        <w:spacing w:line="520" w:lineRule="exact"/>
        <w:rPr>
          <w:rFonts w:hint="eastAsia" w:ascii="宋体" w:hAnsi="宋体" w:eastAsia="宋体" w:cs="宋体"/>
          <w:bCs/>
          <w:color w:val="auto"/>
          <w:sz w:val="24"/>
          <w:szCs w:val="24"/>
          <w:highlight w:val="none"/>
        </w:rPr>
      </w:pPr>
      <w:r>
        <w:rPr>
          <w:rStyle w:val="740"/>
          <w:rFonts w:hint="eastAsia" w:ascii="宋体" w:hAnsi="宋体" w:eastAsia="宋体" w:cs="宋体"/>
          <w:b w:val="0"/>
          <w:bCs w:val="0"/>
          <w:color w:val="auto"/>
          <w:sz w:val="24"/>
          <w:szCs w:val="24"/>
          <w:highlight w:val="none"/>
          <w:vertAlign w:val="baseline"/>
          <w:lang w:val="en-US" w:eastAsia="zh-CN"/>
        </w:rPr>
        <w:t xml:space="preserve">12.4</w:t>
      </w:r>
      <w:r>
        <w:rPr>
          <w:rFonts w:hint="eastAsia" w:ascii="宋体" w:hAnsi="宋体" w:eastAsia="宋体" w:cs="宋体"/>
          <w:caps w:val="0"/>
          <w:color w:val="auto"/>
          <w:sz w:val="24"/>
          <w:szCs w:val="24"/>
          <w:highlight w:val="none"/>
          <w:lang w:val="en-US" w:eastAsia="zh-CN"/>
        </w:rPr>
        <w:t xml:space="preserve">供应商</w:t>
      </w:r>
      <w:r>
        <w:rPr>
          <w:rStyle w:val="1118"/>
          <w:rFonts w:hint="eastAsia" w:ascii="宋体" w:hAnsi="宋体" w:eastAsia="宋体" w:cs="宋体"/>
          <w:color w:val="auto"/>
          <w:sz w:val="24"/>
          <w:szCs w:val="24"/>
          <w:highlight w:val="none"/>
          <w:u w:val="none"/>
        </w:rPr>
        <w:t xml:space="preserve">报价时应充分考虑所有可能影响到报价的因素，一旦</w:t>
      </w:r>
      <w:r>
        <w:rPr>
          <w:rStyle w:val="1118"/>
          <w:rFonts w:hint="eastAsia" w:ascii="宋体" w:hAnsi="宋体" w:eastAsia="宋体" w:cs="宋体"/>
          <w:color w:val="auto"/>
          <w:sz w:val="24"/>
          <w:szCs w:val="24"/>
          <w:highlight w:val="none"/>
          <w:u w:val="none"/>
          <w:lang w:val="en-US"/>
        </w:rPr>
        <w:t xml:space="preserve">磋商</w:t>
      </w:r>
      <w:r>
        <w:rPr>
          <w:rStyle w:val="1118"/>
          <w:rFonts w:hint="eastAsia" w:ascii="宋体" w:hAnsi="宋体" w:eastAsia="宋体" w:cs="宋体"/>
          <w:color w:val="auto"/>
          <w:sz w:val="24"/>
          <w:szCs w:val="24"/>
          <w:highlight w:val="none"/>
          <w:u w:val="none"/>
        </w:rPr>
        <w:t xml:space="preserve">结束最终</w:t>
      </w:r>
      <w:r>
        <w:rPr>
          <w:rStyle w:val="1118"/>
          <w:rFonts w:hint="eastAsia" w:ascii="宋体" w:hAnsi="宋体" w:eastAsia="宋体" w:cs="宋体"/>
          <w:color w:val="auto"/>
          <w:sz w:val="24"/>
          <w:szCs w:val="24"/>
          <w:highlight w:val="none"/>
          <w:u w:val="none"/>
          <w:lang w:val="en-US"/>
        </w:rPr>
        <w:t xml:space="preserve">成交</w:t>
      </w:r>
      <w:r>
        <w:rPr>
          <w:rStyle w:val="1118"/>
          <w:rFonts w:hint="eastAsia" w:ascii="宋体" w:hAnsi="宋体" w:eastAsia="宋体" w:cs="宋体"/>
          <w:color w:val="auto"/>
          <w:sz w:val="24"/>
          <w:szCs w:val="24"/>
          <w:highlight w:val="none"/>
          <w:u w:val="none"/>
        </w:rPr>
        <w:t xml:space="preserve">，如发生漏、缺、少项，都将被认为是</w:t>
      </w:r>
      <w:r>
        <w:rPr>
          <w:rStyle w:val="1118"/>
          <w:rFonts w:hint="eastAsia" w:ascii="宋体" w:hAnsi="宋体" w:eastAsia="宋体" w:cs="宋体"/>
          <w:color w:val="auto"/>
          <w:sz w:val="24"/>
          <w:szCs w:val="24"/>
          <w:highlight w:val="none"/>
          <w:u w:val="none"/>
          <w:lang w:val="en-US"/>
        </w:rPr>
        <w:t xml:space="preserve">供应商</w:t>
      </w:r>
      <w:r>
        <w:rPr>
          <w:rStyle w:val="1118"/>
          <w:rFonts w:hint="eastAsia" w:ascii="宋体" w:hAnsi="宋体" w:eastAsia="宋体" w:cs="宋体"/>
          <w:color w:val="auto"/>
          <w:sz w:val="24"/>
          <w:szCs w:val="24"/>
          <w:highlight w:val="none"/>
          <w:u w:val="none"/>
        </w:rPr>
        <w:t xml:space="preserve">的报价让利行为，损失自负。</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13.</w:t>
      </w:r>
      <w:r>
        <w:rPr>
          <w:rFonts w:hint="eastAsia" w:ascii="宋体" w:hAnsi="宋体" w:eastAsia="宋体" w:cs="宋体"/>
          <w:color w:val="auto"/>
          <w:sz w:val="24"/>
          <w:szCs w:val="24"/>
          <w:highlight w:val="none"/>
        </w:rPr>
        <w:t xml:space="preserve">技术要求响应及偏离表、商务要求响应及偏离表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供应商需对磋商文件中的技术要求与商务要求作出响应或偏离，并说明原因。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14.</w:t>
      </w:r>
      <w:r>
        <w:rPr>
          <w:rFonts w:hint="eastAsia" w:ascii="宋体" w:hAnsi="宋体" w:eastAsia="宋体" w:cs="宋体"/>
          <w:color w:val="auto"/>
          <w:sz w:val="24"/>
          <w:szCs w:val="24"/>
          <w:highlight w:val="none"/>
        </w:rPr>
        <w:t xml:space="preserve">服务承诺、培训计划、人员安排及其他</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bookmarkStart w:id="123" w:name="_Toc49090510"/>
      <w:r/>
      <w:bookmarkStart w:id="124" w:name="_Toc14577359"/>
      <w:r>
        <w:rPr>
          <w:rFonts w:hint="eastAsia" w:ascii="宋体" w:hAnsi="宋体" w:eastAsia="宋体" w:cs="宋体"/>
          <w:bCs/>
          <w:caps w:val="0"/>
          <w:color w:val="auto"/>
          <w:sz w:val="24"/>
          <w:szCs w:val="24"/>
          <w:highlight w:val="none"/>
        </w:rPr>
        <w:t xml:space="preserve">14.1 </w:t>
      </w:r>
      <w:r>
        <w:rPr>
          <w:rFonts w:hint="eastAsia" w:ascii="宋体" w:hAnsi="宋体" w:eastAsia="宋体" w:cs="宋体"/>
          <w:caps w:val="0"/>
          <w:color w:val="auto"/>
          <w:sz w:val="24"/>
          <w:szCs w:val="24"/>
          <w:highlight w:val="none"/>
          <w:lang w:val="en-US" w:eastAsia="zh-CN"/>
        </w:rPr>
        <w:t xml:space="preserve">供应商</w:t>
      </w:r>
      <w:r>
        <w:rPr>
          <w:rFonts w:hint="eastAsia" w:ascii="宋体" w:hAnsi="宋体" w:eastAsia="宋体" w:cs="宋体"/>
          <w:caps w:val="0"/>
          <w:color w:val="auto"/>
          <w:sz w:val="24"/>
          <w:szCs w:val="24"/>
          <w:highlight w:val="none"/>
        </w:rPr>
        <w:t xml:space="preserve">需根据</w:t>
      </w:r>
      <w:r>
        <w:rPr>
          <w:rFonts w:hint="eastAsia" w:ascii="宋体" w:hAnsi="宋体" w:eastAsia="宋体" w:cs="宋体"/>
          <w:caps w:val="0"/>
          <w:color w:val="auto"/>
          <w:sz w:val="24"/>
          <w:szCs w:val="24"/>
          <w:highlight w:val="none"/>
          <w:lang w:val="en-US" w:eastAsia="zh-CN"/>
        </w:rPr>
        <w:t xml:space="preserve">磋商</w:t>
      </w:r>
      <w:r>
        <w:rPr>
          <w:rFonts w:hint="eastAsia" w:ascii="宋体" w:hAnsi="宋体" w:eastAsia="宋体" w:cs="宋体"/>
          <w:caps w:val="0"/>
          <w:color w:val="auto"/>
          <w:sz w:val="24"/>
          <w:szCs w:val="24"/>
          <w:highlight w:val="none"/>
        </w:rPr>
        <w:t xml:space="preserve">文件要求提供有关售后服务的管理制度，售后服务机构的分布情况，售后服务人员的数量、素质、技术水平及售后服务的反应能力等。</w:t>
      </w:r>
      <w:r/>
    </w:p>
    <w:p>
      <w:pPr>
        <w:ind w:left="0" w:firstLine="480"/>
        <w:pageBreakBefore w:val="0"/>
        <w:spacing w:line="560" w:lineRule="exact"/>
        <w:rPr>
          <w:rFonts w:hint="eastAsia" w:ascii="宋体" w:hAnsi="宋体" w:eastAsia="宋体" w:cs="宋体"/>
          <w:caps w:val="0"/>
          <w:color w:val="auto"/>
          <w:sz w:val="24"/>
          <w:szCs w:val="24"/>
          <w:highlight w:val="none"/>
        </w:rPr>
        <w:outlineLvl w:val="9"/>
      </w:pPr>
      <w:r>
        <w:rPr>
          <w:rFonts w:hint="eastAsia" w:ascii="宋体" w:hAnsi="宋体" w:eastAsia="宋体" w:cs="宋体"/>
          <w:caps w:val="0"/>
          <w:color w:val="auto"/>
          <w:sz w:val="24"/>
          <w:szCs w:val="24"/>
          <w:highlight w:val="none"/>
        </w:rPr>
        <w:t xml:space="preserve">14.2 </w:t>
      </w:r>
      <w:r>
        <w:rPr>
          <w:rFonts w:hint="eastAsia" w:ascii="宋体" w:hAnsi="宋体" w:eastAsia="宋体" w:cs="宋体"/>
          <w:caps w:val="0"/>
          <w:color w:val="auto"/>
          <w:sz w:val="24"/>
          <w:szCs w:val="24"/>
          <w:highlight w:val="none"/>
          <w:lang w:val="en-US" w:eastAsia="zh-CN"/>
        </w:rPr>
        <w:t xml:space="preserve">供应商</w:t>
      </w:r>
      <w:r>
        <w:rPr>
          <w:rFonts w:hint="eastAsia" w:ascii="宋体" w:hAnsi="宋体" w:eastAsia="宋体" w:cs="宋体"/>
          <w:caps w:val="0"/>
          <w:color w:val="auto"/>
          <w:sz w:val="24"/>
          <w:szCs w:val="24"/>
          <w:highlight w:val="none"/>
        </w:rPr>
        <w:t xml:space="preserve">需根据</w:t>
      </w:r>
      <w:r>
        <w:rPr>
          <w:rFonts w:hint="eastAsia" w:ascii="宋体" w:hAnsi="宋体" w:eastAsia="宋体" w:cs="宋体"/>
          <w:caps w:val="0"/>
          <w:color w:val="auto"/>
          <w:sz w:val="24"/>
          <w:szCs w:val="24"/>
          <w:highlight w:val="none"/>
          <w:lang w:val="en-US" w:eastAsia="zh-CN"/>
        </w:rPr>
        <w:t xml:space="preserve">磋商</w:t>
      </w:r>
      <w:r>
        <w:rPr>
          <w:rFonts w:hint="eastAsia" w:ascii="宋体" w:hAnsi="宋体" w:eastAsia="宋体" w:cs="宋体"/>
          <w:caps w:val="0"/>
          <w:color w:val="auto"/>
          <w:sz w:val="24"/>
          <w:szCs w:val="24"/>
          <w:highlight w:val="none"/>
        </w:rPr>
        <w:t xml:space="preserve">文件要求提供培训计划。</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15.</w:t>
      </w:r>
      <w:r>
        <w:rPr>
          <w:rFonts w:hint="eastAsia" w:ascii="宋体" w:hAnsi="宋体" w:eastAsia="宋体" w:cs="宋体"/>
          <w:color w:val="auto"/>
          <w:sz w:val="24"/>
          <w:szCs w:val="24"/>
          <w:highlight w:val="none"/>
        </w:rPr>
        <w:t xml:space="preserve">磋商响应函</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供应商应按照磋商文件中提供的格式完整、正确填写磋商响应函。</w:t>
      </w:r>
      <w:bookmarkEnd w:id="123"/>
      <w:r/>
      <w:bookmarkEnd w:id="124"/>
      <w:r/>
      <w:bookmarkStart w:id="125" w:name="_Toc49090511"/>
      <w:r/>
      <w:bookmarkStart w:id="126" w:name="_Toc14577360"/>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16.</w:t>
      </w:r>
      <w:r>
        <w:rPr>
          <w:rFonts w:hint="eastAsia" w:ascii="宋体" w:hAnsi="宋体" w:eastAsia="宋体" w:cs="宋体"/>
          <w:color w:val="auto"/>
          <w:sz w:val="24"/>
          <w:szCs w:val="24"/>
          <w:highlight w:val="none"/>
        </w:rPr>
        <w:t xml:space="preserve">磋商有效期</w:t>
      </w:r>
      <w:bookmarkEnd w:id="125"/>
      <w:r/>
      <w:bookmarkEnd w:id="126"/>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16.1磋商有效期为提交响应文件截止之日后</w:t>
      </w:r>
      <w:r>
        <w:rPr>
          <w:rFonts w:hint="eastAsia" w:ascii="宋体" w:hAnsi="宋体" w:eastAsia="宋体" w:cs="宋体"/>
          <w:b/>
          <w:color w:val="auto"/>
          <w:sz w:val="24"/>
          <w:szCs w:val="24"/>
          <w:highlight w:val="none"/>
          <w:u w:val="single"/>
        </w:rPr>
        <w:t xml:space="preserve">六十（60）天</w:t>
      </w:r>
      <w:r>
        <w:rPr>
          <w:rFonts w:hint="eastAsia" w:ascii="宋体" w:hAnsi="宋体" w:eastAsia="宋体" w:cs="宋体"/>
          <w:bCs/>
          <w:color w:val="auto"/>
          <w:sz w:val="24"/>
          <w:szCs w:val="24"/>
          <w:highlight w:val="none"/>
        </w:rPr>
        <w:t xml:space="preserve">。磋商有效期比规定短的将被视为非实质性响应磋商文件而予以拒绝。</w:t>
      </w:r>
      <w:r/>
    </w:p>
    <w:p>
      <w:pPr>
        <w:ind w:firstLine="480"/>
        <w:spacing w:line="52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17.</w:t>
      </w:r>
      <w:r>
        <w:rPr>
          <w:rFonts w:hint="eastAsia" w:ascii="宋体" w:hAnsi="宋体" w:eastAsia="宋体" w:cs="宋体"/>
          <w:color w:val="auto"/>
          <w:sz w:val="24"/>
          <w:szCs w:val="24"/>
          <w:highlight w:val="none"/>
        </w:rPr>
        <w:t xml:space="preserve">磋商有效期的延长</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17.1在特殊情况下，</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17.2</w:t>
      </w:r>
      <w:r>
        <w:rPr>
          <w:rFonts w:hint="eastAsia" w:ascii="宋体" w:hAnsi="宋体" w:eastAsia="宋体" w:cs="宋体"/>
          <w:color w:val="auto"/>
          <w:sz w:val="24"/>
          <w:szCs w:val="24"/>
          <w:highlight w:val="none"/>
        </w:rPr>
        <w:t xml:space="preserve">成交人的响应文件作为项目合同的附件，其有效期至成交人全部合同义务履行完毕为止。</w:t>
      </w:r>
      <w:r/>
    </w:p>
    <w:p>
      <w:pPr>
        <w:keepLines/>
        <w:keepNext/>
        <w:spacing w:line="520" w:lineRule="exact"/>
        <w:rPr>
          <w:rFonts w:hint="eastAsia" w:ascii="宋体" w:hAnsi="宋体" w:eastAsia="宋体" w:cs="宋体"/>
          <w:b/>
          <w:bCs/>
          <w:color w:val="auto"/>
          <w:sz w:val="24"/>
          <w:szCs w:val="24"/>
          <w:highlight w:val="none"/>
        </w:rPr>
        <w:outlineLvl w:val="1"/>
      </w:pPr>
      <w:r/>
      <w:bookmarkStart w:id="127" w:name="_Hlt26954852"/>
      <w:r/>
      <w:bookmarkEnd w:id="127"/>
      <w:r/>
      <w:bookmarkStart w:id="128" w:name="_Hlt26954739"/>
      <w:r/>
      <w:bookmarkEnd w:id="128"/>
      <w:r/>
      <w:bookmarkStart w:id="129" w:name="_Toc16938540"/>
      <w:r/>
      <w:bookmarkStart w:id="130" w:name="_Toc513029224"/>
      <w:r/>
      <w:bookmarkStart w:id="131" w:name="_Toc20823296"/>
      <w:r/>
      <w:bookmarkStart w:id="132" w:name="_Toc14537"/>
      <w:r/>
      <w:bookmarkStart w:id="133" w:name="_Toc120614217"/>
      <w:r>
        <w:rPr>
          <w:rFonts w:hint="eastAsia" w:ascii="宋体" w:hAnsi="宋体" w:eastAsia="宋体" w:cs="宋体"/>
          <w:b/>
          <w:bCs/>
          <w:color w:val="auto"/>
          <w:sz w:val="24"/>
          <w:szCs w:val="24"/>
          <w:highlight w:val="none"/>
        </w:rPr>
        <w:t xml:space="preserve">四、响应文件的递交</w:t>
      </w:r>
      <w:bookmarkEnd w:id="129"/>
      <w:r/>
      <w:bookmarkEnd w:id="130"/>
      <w:r/>
      <w:bookmarkEnd w:id="131"/>
      <w:r/>
      <w:bookmarkEnd w:id="132"/>
      <w:r/>
      <w:bookmarkEnd w:id="133"/>
      <w:r/>
      <w:r/>
    </w:p>
    <w:p>
      <w:pPr>
        <w:ind w:firstLine="480"/>
        <w:keepLines/>
        <w:keepNext/>
        <w:spacing w:line="520" w:lineRule="exact"/>
        <w:rPr>
          <w:rFonts w:hint="eastAsia" w:ascii="宋体" w:hAnsi="宋体" w:eastAsia="宋体" w:cs="宋体"/>
          <w:color w:val="auto"/>
          <w:sz w:val="24"/>
          <w:szCs w:val="24"/>
          <w:highlight w:val="none"/>
        </w:rPr>
      </w:pPr>
      <w:r/>
      <w:bookmarkStart w:id="134" w:name="_Toc462564084"/>
      <w:r/>
      <w:bookmarkStart w:id="135" w:name="_Toc20823297"/>
      <w:r/>
      <w:bookmarkStart w:id="136" w:name="_Toc513029225"/>
      <w:r/>
      <w:bookmarkStart w:id="137" w:name="_Toc16938541"/>
      <w:r>
        <w:rPr>
          <w:rFonts w:hint="eastAsia" w:ascii="宋体" w:hAnsi="宋体" w:cs="宋体"/>
          <w:color w:val="auto"/>
          <w:sz w:val="24"/>
          <w:szCs w:val="24"/>
          <w:highlight w:val="none"/>
          <w:lang w:eastAsia="zh-CN"/>
        </w:rPr>
        <w:t xml:space="preserve">18.</w:t>
      </w:r>
      <w:r>
        <w:rPr>
          <w:rFonts w:hint="eastAsia" w:ascii="宋体" w:hAnsi="宋体" w:eastAsia="宋体" w:cs="宋体"/>
          <w:color w:val="auto"/>
          <w:sz w:val="24"/>
          <w:szCs w:val="24"/>
          <w:highlight w:val="none"/>
        </w:rPr>
        <w:t xml:space="preserve">电子磋商</w:t>
      </w:r>
      <w:bookmarkEnd w:id="134"/>
      <w:r/>
      <w:bookmarkEnd w:id="135"/>
      <w:r/>
      <w:bookmarkEnd w:id="136"/>
      <w:r/>
      <w:bookmarkEnd w:id="137"/>
      <w:r>
        <w:rPr>
          <w:rFonts w:hint="eastAsia" w:ascii="宋体" w:hAnsi="宋体" w:eastAsia="宋体" w:cs="宋体"/>
          <w:color w:val="auto"/>
          <w:sz w:val="24"/>
          <w:szCs w:val="24"/>
          <w:highlight w:val="none"/>
        </w:rPr>
        <w:t xml:space="preserve">响应文件的递交</w:t>
      </w:r>
      <w:r/>
    </w:p>
    <w:p>
      <w:pPr>
        <w:ind w:firstLine="480"/>
        <w:keepLines/>
        <w:keepNext/>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18.1供应商应当按照《操作手册》规定，在提交响应文件截止时间前制作并上传电子响应文件。</w:t>
      </w:r>
      <w:bookmarkStart w:id="138" w:name="_Toc20823298"/>
      <w:r/>
      <w:bookmarkStart w:id="139" w:name="_Toc513029226"/>
      <w:r/>
      <w:bookmarkStart w:id="140" w:name="_Toc16938542"/>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18.2供应商通过“苏采云”系统不见面开标大厅在线参与开标活动。（具体操作详见《“苏采云”系统供应商操作手册》，网址链接http://www.ccgp-jiangsu.gov.cn//webfile/jiangsu/202311/1699268553318052447.pdf）</w:t>
      </w:r>
      <w:r/>
    </w:p>
    <w:p>
      <w:pPr>
        <w:ind w:firstLine="480"/>
        <w:keepLines/>
        <w:keepNext/>
        <w:spacing w:line="520" w:lineRule="exact"/>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19.</w:t>
      </w:r>
      <w:r>
        <w:rPr>
          <w:rFonts w:hint="eastAsia" w:ascii="宋体" w:hAnsi="宋体" w:eastAsia="宋体" w:cs="宋体"/>
          <w:bCs/>
          <w:color w:val="auto"/>
          <w:sz w:val="24"/>
          <w:szCs w:val="24"/>
          <w:highlight w:val="none"/>
        </w:rPr>
        <w:t xml:space="preserve">提交响应文件截止时间</w:t>
      </w:r>
      <w:bookmarkEnd w:id="138"/>
      <w:r/>
      <w:bookmarkEnd w:id="139"/>
      <w:r/>
      <w:bookmarkEnd w:id="140"/>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19.1供应商上传电子响应文件的时间不得迟于磋商公告中规定的提交响应文件截止时间。</w:t>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19.2采购代理机构</w:t>
      </w:r>
      <w:r>
        <w:rPr>
          <w:rFonts w:hint="eastAsia" w:ascii="宋体" w:hAnsi="宋体" w:eastAsia="宋体" w:cs="宋体"/>
          <w:bCs/>
          <w:color w:val="auto"/>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p>
    <w:p>
      <w:pPr>
        <w:ind w:firstLine="482"/>
        <w:spacing w:line="520" w:lineRule="exact"/>
        <w:rPr>
          <w:rFonts w:hint="eastAsia" w:ascii="宋体" w:hAnsi="宋体" w:eastAsia="宋体" w:cs="宋体"/>
          <w:color w:val="auto"/>
          <w:sz w:val="24"/>
          <w:szCs w:val="24"/>
          <w:highlight w:val="none"/>
        </w:rPr>
      </w:pPr>
      <w:r/>
      <w:bookmarkStart w:id="141" w:name="_Toc20823299"/>
      <w:r/>
      <w:bookmarkStart w:id="142" w:name="_Toc16938543"/>
      <w:r/>
      <w:bookmarkStart w:id="143" w:name="_Toc513029227"/>
      <w:r>
        <w:rPr>
          <w:rFonts w:hint="eastAsia" w:ascii="宋体" w:hAnsi="宋体" w:cs="宋体"/>
          <w:color w:val="auto"/>
          <w:sz w:val="24"/>
          <w:szCs w:val="24"/>
          <w:highlight w:val="none"/>
          <w:lang w:eastAsia="zh-CN"/>
        </w:rPr>
        <w:t xml:space="preserve">20.</w:t>
      </w:r>
      <w:r>
        <w:rPr>
          <w:rFonts w:hint="eastAsia" w:ascii="宋体" w:hAnsi="宋体" w:eastAsia="宋体" w:cs="宋体"/>
          <w:color w:val="auto"/>
          <w:sz w:val="24"/>
          <w:szCs w:val="24"/>
          <w:highlight w:val="none"/>
        </w:rPr>
        <w:t xml:space="preserve">响应文件</w:t>
      </w:r>
      <w:bookmarkEnd w:id="141"/>
      <w:r/>
      <w:bookmarkEnd w:id="142"/>
      <w:r/>
      <w:bookmarkEnd w:id="143"/>
      <w:r>
        <w:rPr>
          <w:rFonts w:hint="eastAsia" w:ascii="宋体" w:hAnsi="宋体" w:eastAsia="宋体" w:cs="宋体"/>
          <w:color w:val="auto"/>
          <w:sz w:val="24"/>
          <w:szCs w:val="24"/>
          <w:highlight w:val="none"/>
        </w:rPr>
        <w:t xml:space="preserve">的拒收</w:t>
      </w:r>
      <w:r/>
    </w:p>
    <w:p>
      <w:pPr>
        <w:ind w:firstLine="482"/>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拒绝接收在其规定的提交响应文件截止时间后上传的任何电子响应文件。供应商应将电子响应文件上传至“苏采云”系统对应的本次磋商分包中，未及时上传的，采购人不予受理。响应文件提交截止时间后，供应商对</w:t>
      </w:r>
      <w:r>
        <w:rPr>
          <w:rFonts w:hint="eastAsia" w:ascii="宋体" w:hAnsi="宋体" w:cs="宋体"/>
          <w:bCs/>
          <w:color w:val="auto"/>
          <w:sz w:val="24"/>
          <w:szCs w:val="24"/>
          <w:highlight w:val="none"/>
          <w:lang w:eastAsia="zh-CN"/>
        </w:rPr>
        <w:t xml:space="preserve">磋商报价</w:t>
      </w:r>
      <w:r>
        <w:rPr>
          <w:rFonts w:hint="eastAsia" w:ascii="宋体" w:hAnsi="宋体" w:eastAsia="宋体" w:cs="宋体"/>
          <w:bCs/>
          <w:color w:val="auto"/>
          <w:sz w:val="24"/>
          <w:szCs w:val="24"/>
          <w:highlight w:val="none"/>
        </w:rPr>
        <w:t xml:space="preserve">或其他实质性内容修正的函件和增加的任何优惠条件，一律拒绝接收。</w:t>
      </w:r>
      <w:bookmarkStart w:id="144" w:name="_Toc513029228"/>
      <w:r/>
      <w:bookmarkStart w:id="145" w:name="_Toc20823300"/>
      <w:r/>
      <w:bookmarkStart w:id="146" w:name="_Toc16938544"/>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21.</w:t>
      </w:r>
      <w:r>
        <w:rPr>
          <w:rFonts w:hint="eastAsia" w:ascii="宋体" w:hAnsi="宋体" w:eastAsia="宋体" w:cs="宋体"/>
          <w:color w:val="auto"/>
          <w:sz w:val="24"/>
          <w:szCs w:val="24"/>
          <w:highlight w:val="none"/>
        </w:rPr>
        <w:t xml:space="preserve">响应文件的撤回和修改</w:t>
      </w:r>
      <w:bookmarkEnd w:id="144"/>
      <w:r/>
      <w:bookmarkEnd w:id="145"/>
      <w:r/>
      <w:bookmarkEnd w:id="146"/>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21.1.1电子响应文件的撤回</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21.2响应文件的修改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21.2.1供应商可在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21.2.2</w:t>
      </w:r>
      <w:r>
        <w:rPr>
          <w:rFonts w:hint="eastAsia" w:ascii="宋体" w:hAnsi="宋体" w:eastAsia="宋体" w:cs="宋体"/>
          <w:bCs/>
          <w:color w:val="auto"/>
          <w:sz w:val="24"/>
          <w:szCs w:val="24"/>
          <w:highlight w:val="none"/>
        </w:rPr>
        <w:t xml:space="preserve">在提交响应文件截止时间之后，供应商不得对其电子响应文件作任何修改。</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在提交响应文件截止时间至磋商文件中规定的磋商有效期满之间的这段时间内，供应商不得撤回其响应文件。</w:t>
      </w:r>
      <w:r/>
    </w:p>
    <w:p>
      <w:pPr>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1"/>
      </w:pPr>
      <w:r/>
      <w:bookmarkStart w:id="147" w:name="_Toc20823301"/>
      <w:r/>
      <w:bookmarkStart w:id="148" w:name="_Toc513029229"/>
      <w:r/>
      <w:bookmarkStart w:id="149" w:name="_Toc16938545"/>
      <w:r/>
      <w:bookmarkStart w:id="150" w:name="_Toc120614218"/>
      <w:r/>
      <w:bookmarkStart w:id="151" w:name="_Toc22260"/>
      <w:r>
        <w:rPr>
          <w:rFonts w:hint="eastAsia" w:ascii="宋体" w:hAnsi="宋体" w:eastAsia="宋体" w:cs="宋体"/>
          <w:b/>
          <w:bCs/>
          <w:color w:val="auto"/>
          <w:sz w:val="24"/>
          <w:szCs w:val="24"/>
          <w:highlight w:val="none"/>
        </w:rPr>
        <w:t xml:space="preserve">五、响应文件的解密与评审</w:t>
      </w:r>
      <w:bookmarkEnd w:id="147"/>
      <w:r/>
      <w:bookmarkEnd w:id="148"/>
      <w:r/>
      <w:bookmarkEnd w:id="149"/>
      <w:r/>
      <w:bookmarkEnd w:id="150"/>
      <w:r/>
      <w:bookmarkEnd w:id="151"/>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bookmarkStart w:id="152" w:name="_Toc16938546"/>
      <w:r/>
      <w:bookmarkStart w:id="153" w:name="_Toc20823302"/>
      <w:r/>
      <w:bookmarkStart w:id="154" w:name="_Toc513029230"/>
      <w:r>
        <w:rPr>
          <w:rFonts w:hint="eastAsia" w:ascii="宋体" w:hAnsi="宋体" w:cs="宋体"/>
          <w:b/>
          <w:bCs/>
          <w:color w:val="auto"/>
          <w:sz w:val="24"/>
          <w:szCs w:val="24"/>
          <w:highlight w:val="none"/>
          <w:lang w:eastAsia="zh-CN"/>
        </w:rPr>
        <w:t xml:space="preserve">22.</w:t>
      </w:r>
      <w:bookmarkEnd w:id="152"/>
      <w:r/>
      <w:bookmarkEnd w:id="153"/>
      <w:r/>
      <w:bookmarkEnd w:id="154"/>
      <w:r>
        <w:rPr>
          <w:rFonts w:hint="eastAsia" w:ascii="宋体" w:hAnsi="宋体" w:eastAsia="宋体" w:cs="宋体"/>
          <w:b/>
          <w:bCs/>
          <w:color w:val="auto"/>
          <w:sz w:val="24"/>
          <w:szCs w:val="24"/>
          <w:highlight w:val="none"/>
        </w:rPr>
        <w:t xml:space="preserve">响应文件解密</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22.1供应商应当按照《“苏采云”系统供应商操作手册》规定，参加磋商活动和在苏采云系统规定的时间内对磋商响应文件进行解密。</w:t>
      </w:r>
      <w:bookmarkStart w:id="155" w:name="_Toc513029231"/>
      <w:r/>
      <w:bookmarkStart w:id="156" w:name="_Toc20823303"/>
      <w:r/>
      <w:bookmarkStart w:id="157" w:name="_Toc16938547"/>
      <w:r/>
      <w:r/>
    </w:p>
    <w:p>
      <w:pPr>
        <w:ind w:firstLine="480"/>
        <w:keepLines w:val="0"/>
        <w:keepNext w:val="0"/>
        <w:pageBreakBefore w:val="0"/>
        <w:spacing w:line="520" w:lineRule="exact"/>
        <w:widowControl w:val="off"/>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23.</w:t>
      </w:r>
      <w:r>
        <w:rPr>
          <w:rFonts w:hint="eastAsia" w:ascii="宋体" w:hAnsi="宋体" w:eastAsia="宋体" w:cs="宋体"/>
          <w:b/>
          <w:bCs/>
          <w:color w:val="auto"/>
          <w:sz w:val="24"/>
          <w:szCs w:val="24"/>
          <w:highlight w:val="none"/>
        </w:rPr>
        <w:t xml:space="preserve">磋商小组</w:t>
      </w:r>
      <w:r/>
    </w:p>
    <w:p>
      <w:pPr>
        <w:ind w:firstLine="480"/>
        <w:spacing w:line="520" w:lineRule="exac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23.1采购代理机构将组织磋商小组对响应文件进行评审。磋商小组由采购人代表和有关技术、经济等方面的专家组成，且人员构成符合政府采购有关规定。</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23.2磋商小组独立工作，负责评审所有响应文件并确定</w:t>
      </w:r>
      <w:r>
        <w:rPr>
          <w:rFonts w:hint="eastAsia" w:ascii="宋体" w:hAnsi="宋体" w:eastAsia="宋体" w:cs="宋体"/>
          <w:color w:val="auto"/>
          <w:sz w:val="24"/>
          <w:szCs w:val="24"/>
          <w:highlight w:val="none"/>
          <w:lang w:eastAsia="zh-CN"/>
        </w:rPr>
        <w:t xml:space="preserve">成交候选人</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24.</w:t>
      </w:r>
      <w:r>
        <w:rPr>
          <w:rFonts w:hint="eastAsia" w:ascii="宋体" w:hAnsi="宋体" w:eastAsia="宋体" w:cs="宋体"/>
          <w:b/>
          <w:bCs/>
          <w:color w:val="auto"/>
          <w:sz w:val="24"/>
          <w:szCs w:val="24"/>
          <w:highlight w:val="none"/>
        </w:rPr>
        <w:t xml:space="preserve">评审过程的保密与公正</w:t>
      </w:r>
      <w:bookmarkEnd w:id="155"/>
      <w:r/>
      <w:bookmarkEnd w:id="156"/>
      <w:r/>
      <w:bookmarkEnd w:id="157"/>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磋商小组、采购人和</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工作人员、相关监督人员等与评审工作有关的人员，对评审情况以及在评审过程中获悉的国家秘密、商业秘密负有保密责任。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24.3在项目评审期间，采购代理机构将设专门人员与供应商联系。</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24.4采购代理机构和磋商小组不向未成交的供应商解释未成交原因，也不公布评审过程中的相关细节。</w:t>
      </w:r>
      <w:bookmarkStart w:id="158" w:name="_Toc20823304"/>
      <w:r/>
      <w:bookmarkStart w:id="159" w:name="_Toc16938548"/>
      <w:r/>
      <w:bookmarkStart w:id="160" w:name="_Toc513029232"/>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25.</w:t>
      </w:r>
      <w:r>
        <w:rPr>
          <w:rFonts w:hint="eastAsia" w:ascii="宋体" w:hAnsi="宋体" w:eastAsia="宋体" w:cs="宋体"/>
          <w:b/>
          <w:bCs/>
          <w:color w:val="auto"/>
          <w:sz w:val="24"/>
          <w:szCs w:val="24"/>
          <w:highlight w:val="none"/>
        </w:rPr>
        <w:t xml:space="preserve">评审过程中</w:t>
      </w:r>
      <w:r>
        <w:rPr>
          <w:rFonts w:hint="eastAsia" w:ascii="宋体" w:hAnsi="宋体" w:cs="宋体"/>
          <w:b/>
          <w:bCs/>
          <w:color w:val="auto"/>
          <w:sz w:val="24"/>
          <w:szCs w:val="24"/>
          <w:highlight w:val="none"/>
          <w:lang w:eastAsia="zh-CN"/>
        </w:rPr>
        <w:t xml:space="preserve">的</w:t>
      </w:r>
      <w:r>
        <w:rPr>
          <w:rFonts w:hint="eastAsia" w:ascii="宋体" w:hAnsi="宋体" w:eastAsia="宋体" w:cs="宋体"/>
          <w:b/>
          <w:bCs/>
          <w:color w:val="auto"/>
          <w:sz w:val="24"/>
          <w:szCs w:val="24"/>
          <w:highlight w:val="none"/>
        </w:rPr>
        <w:t xml:space="preserve">澄清</w:t>
      </w:r>
      <w:bookmarkEnd w:id="158"/>
      <w:r/>
      <w:bookmarkEnd w:id="159"/>
      <w:r/>
      <w:bookmarkEnd w:id="160"/>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25.3接到磋商小组澄清、说明和更正要求的供应商如未按规定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澄清、说明和更正，其风险由供应商自行承担。</w:t>
      </w:r>
      <w:bookmarkStart w:id="161" w:name="_Toc20823305"/>
      <w:r/>
      <w:bookmarkStart w:id="162" w:name="_Toc513029233"/>
      <w:r/>
      <w:bookmarkStart w:id="163" w:name="_Toc16938549"/>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26.</w:t>
      </w:r>
      <w:r>
        <w:rPr>
          <w:rFonts w:hint="eastAsia" w:ascii="宋体" w:hAnsi="宋体" w:eastAsia="宋体" w:cs="宋体"/>
          <w:b/>
          <w:bCs/>
          <w:color w:val="auto"/>
          <w:sz w:val="24"/>
          <w:szCs w:val="24"/>
          <w:highlight w:val="none"/>
        </w:rPr>
        <w:t xml:space="preserve">对响应文件的审</w:t>
      </w:r>
      <w:bookmarkEnd w:id="161"/>
      <w:r/>
      <w:bookmarkEnd w:id="162"/>
      <w:r/>
      <w:bookmarkEnd w:id="163"/>
      <w:r>
        <w:rPr>
          <w:rFonts w:hint="eastAsia" w:ascii="宋体" w:hAnsi="宋体" w:eastAsia="宋体" w:cs="宋体"/>
          <w:b/>
          <w:bCs/>
          <w:color w:val="auto"/>
          <w:sz w:val="24"/>
          <w:szCs w:val="24"/>
          <w:highlight w:val="none"/>
        </w:rPr>
        <w:t xml:space="preserve">查</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26.1.1资格审查：由磋商小组依据法律法规和磋商文件的规定，对响应文件中的资格证明文件进行审查，以确定供应商是否具备参加磋商的资格。</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cs="宋体"/>
          <w:bCs/>
          <w:color w:val="auto"/>
          <w:sz w:val="24"/>
          <w:szCs w:val="24"/>
          <w:highlight w:val="none"/>
          <w:lang w:eastAsia="zh-CN"/>
        </w:rPr>
        <w:t xml:space="preserve">,将</w:t>
      </w:r>
      <w:r>
        <w:rPr>
          <w:rFonts w:hint="eastAsia" w:ascii="宋体" w:hAnsi="宋体" w:eastAsia="宋体" w:cs="宋体"/>
          <w:bCs/>
          <w:color w:val="auto"/>
          <w:sz w:val="24"/>
          <w:szCs w:val="24"/>
          <w:highlight w:val="none"/>
        </w:rPr>
        <w:t xml:space="preserve">查询结果留存并归档。</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联合体成员中任何一方存在不良信用记录的，视同联合体存在不良应用记录。</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中告知未通过资格审查或符合性审查的原因，评审结束后，磋商小组将不再告知未通过资格审查或符合性审查的原因。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26.3未实质性响应磋商文件的情形</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26.3.1供应商在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规定的时间内未成功解密电子响应文件的。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26.3.2供应商未按照磋商文件要求上传电子响应文件的。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26.3.3同一供应商提交两个（含两个）以上不同的响应文件或者最后报价的。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26.3.4供应商不具备磋商文件中规定资格要求的。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26.3.5供应商的最后报价超过了采购预算。</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26.3.6不符合磋商文件中规定的实质性要求和条件的</w:t>
      </w:r>
      <w:r>
        <w:rPr>
          <w:rFonts w:hint="eastAsia" w:ascii="宋体" w:hAnsi="宋体" w:eastAsia="宋体" w:cs="宋体"/>
          <w:b/>
          <w:color w:val="auto"/>
          <w:sz w:val="24"/>
          <w:szCs w:val="24"/>
          <w:highlight w:val="none"/>
        </w:rPr>
        <w:t xml:space="preserve">（打“★”内容为实质性要求和条件）。</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26.3.7供应商被“信用中国”网站（www.creditchina.gov.cn）列入失信被执行人或</w:t>
      </w:r>
      <w:r>
        <w:rPr>
          <w:rFonts w:hint="eastAsia" w:ascii="宋体" w:hAnsi="宋体" w:eastAsia="宋体" w:cs="宋体"/>
          <w:bCs/>
          <w:color w:val="auto"/>
          <w:sz w:val="24"/>
          <w:szCs w:val="24"/>
          <w:highlight w:val="none"/>
          <w:lang w:eastAsia="zh-CN"/>
        </w:rPr>
        <w:t xml:space="preserve">重大税收违法失信主体</w:t>
      </w:r>
      <w:r>
        <w:rPr>
          <w:rFonts w:hint="eastAsia" w:ascii="宋体" w:hAnsi="宋体" w:eastAsia="宋体" w:cs="宋体"/>
          <w:bCs/>
          <w:color w:val="auto"/>
          <w:sz w:val="24"/>
          <w:szCs w:val="24"/>
          <w:highlight w:val="none"/>
        </w:rPr>
        <w:t xml:space="preserve">或政府采购严重失信行为记录名单。或查询“信用中国”网站后发现供应商存在其他不符合《中华人民共和国政府采购法》第二十二条规定条件的信用记录。</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26.3.8响应文件含有采购人不能接受的附加条件的。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26.3.9本项目采购产品被财政部、</w:t>
      </w:r>
      <w:r>
        <w:rPr>
          <w:rFonts w:hint="eastAsia" w:ascii="宋体" w:hAnsi="宋体" w:cs="宋体"/>
          <w:bCs/>
          <w:color w:val="auto"/>
          <w:sz w:val="24"/>
          <w:szCs w:val="24"/>
          <w:highlight w:val="none"/>
          <w:lang w:eastAsia="zh-CN"/>
        </w:rPr>
        <w:t xml:space="preserve">国家发展改革委</w:t>
      </w:r>
      <w:r>
        <w:rPr>
          <w:rFonts w:hint="eastAsia" w:ascii="宋体" w:hAnsi="宋体" w:eastAsia="宋体" w:cs="宋体"/>
          <w:bCs/>
          <w:color w:val="auto"/>
          <w:sz w:val="24"/>
          <w:szCs w:val="24"/>
          <w:highlight w:val="none"/>
        </w:rPr>
        <w:t xml:space="preserve">、生态环境部等列入“节能产品品目清单</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26.3.10响应文件未按照磋商文件要求加盖CA电子公章的。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26.4未实质性响应磋商文件的响应文件按无效响应处理。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4"/>
          <w:highlight w:val="none"/>
          <w:lang w:eastAsia="zh-CN"/>
        </w:rPr>
        <w:t xml:space="preserve">不符</w:t>
      </w:r>
      <w:r>
        <w:rPr>
          <w:rFonts w:hint="eastAsia" w:ascii="宋体" w:hAnsi="宋体" w:eastAsia="宋体" w:cs="宋体"/>
          <w:bCs/>
          <w:color w:val="auto"/>
          <w:sz w:val="24"/>
          <w:szCs w:val="24"/>
          <w:highlight w:val="none"/>
        </w:rPr>
        <w:t xml:space="preserve">合要求的偏离或保留而使其成为实质性响应的文件。</w:t>
      </w:r>
      <w:r/>
    </w:p>
    <w:p>
      <w:pPr>
        <w:ind w:firstLine="480"/>
        <w:spacing w:line="520" w:lineRule="exact"/>
        <w:rPr>
          <w:rFonts w:hint="eastAsia" w:ascii="宋体" w:hAnsi="宋体" w:eastAsia="宋体" w:cs="宋体"/>
          <w:color w:val="auto"/>
          <w:sz w:val="24"/>
          <w:szCs w:val="24"/>
          <w:highlight w:val="none"/>
        </w:rPr>
      </w:pPr>
      <w:r/>
      <w:bookmarkStart w:id="164" w:name="_Toc16938550"/>
      <w:r/>
      <w:bookmarkStart w:id="165" w:name="_Toc513029234"/>
      <w:r/>
      <w:bookmarkStart w:id="166" w:name="_Toc20823306"/>
      <w:r>
        <w:rPr>
          <w:rFonts w:hint="eastAsia" w:ascii="宋体" w:hAnsi="宋体" w:eastAsia="宋体" w:cs="宋体"/>
          <w:color w:val="auto"/>
          <w:sz w:val="24"/>
          <w:szCs w:val="24"/>
          <w:highlight w:val="none"/>
        </w:rPr>
        <w:t xml:space="preserve">26.6供应商在项目评审全过程中应</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，并安排专人与采购代理机构及磋商小组联系。</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27.</w:t>
      </w:r>
      <w:bookmarkEnd w:id="164"/>
      <w:r/>
      <w:bookmarkEnd w:id="165"/>
      <w:r/>
      <w:bookmarkEnd w:id="166"/>
      <w:r>
        <w:rPr>
          <w:rFonts w:hint="eastAsia" w:ascii="宋体" w:hAnsi="宋体" w:eastAsia="宋体" w:cs="宋体"/>
          <w:b/>
          <w:bCs/>
          <w:color w:val="auto"/>
          <w:sz w:val="24"/>
          <w:szCs w:val="24"/>
          <w:highlight w:val="none"/>
        </w:rPr>
        <w:t xml:space="preserve">磋商程序及评审方法和评审标准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在苏采云系统中向其发布“最后报价要求函”及最后报价格式表，要求其在规定时间内提交最后报价。</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w:t>
      </w:r>
      <w:r>
        <w:rPr>
          <w:rFonts w:hint="eastAsia" w:ascii="宋体" w:hAnsi="宋体" w:eastAsia="宋体" w:cs="宋体"/>
          <w:color w:val="auto"/>
          <w:sz w:val="24"/>
          <w:szCs w:val="24"/>
          <w:highlight w:val="none"/>
          <w:lang w:eastAsia="zh-CN"/>
        </w:rPr>
        <w:t xml:space="preserve">采购人</w:t>
      </w:r>
      <w:r>
        <w:rPr>
          <w:rFonts w:hint="eastAsia" w:ascii="宋体" w:hAnsi="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式管理暂行办法有关问题的补充通知》（财库</w:t>
      </w:r>
      <w:r>
        <w:rPr>
          <w:rFonts w:hint="eastAsia" w:ascii="宋体" w:hAnsi="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77"/>
        <w:spacing w:line="52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在提交最后报价之前，可以根据磋商情况退出磋商，并在苏采云系统中提交“退出磋商函”并加盖CA电子公章。</w:t>
      </w:r>
      <w:r>
        <w:rPr>
          <w:rFonts w:hint="eastAsia" w:ascii="宋体" w:hAnsi="宋体" w:eastAsia="宋体" w:cs="宋体"/>
          <w:color w:val="auto"/>
          <w:sz w:val="24"/>
          <w:highlight w:val="none"/>
        </w:rPr>
        <w:t xml:space="preserve">因供应商原因导致未提交最后报价或供应商退出磋商的，磋商小组应将其作为无效标处理。最后报价是供应商响应文件的有效组成部分。</w:t>
      </w:r>
      <w:r/>
    </w:p>
    <w:p>
      <w:pPr>
        <w:ind w:firstLine="480"/>
        <w:spacing w:line="480" w:lineRule="exact"/>
        <w:tabs>
          <w:tab w:val="left" w:pos="900" w:leader="none"/>
        </w:tabs>
        <w:rPr>
          <w:rFonts w:hint="eastAsia" w:ascii="宋体" w:hAnsi="宋体" w:eastAsia="宋体" w:cs="宋体"/>
          <w:b/>
          <w:color w:val="auto"/>
          <w:sz w:val="24"/>
          <w:highlight w:val="none"/>
        </w:rPr>
      </w:pPr>
      <w:r>
        <w:rPr>
          <w:rFonts w:hint="eastAsia" w:ascii="宋体" w:hAnsi="宋体" w:eastAsia="宋体" w:cs="宋体"/>
          <w:color w:val="auto"/>
          <w:sz w:val="24"/>
          <w:highlight w:val="none"/>
          <w:lang w:val="en-US" w:eastAsia="zh-CN"/>
        </w:rPr>
        <w:t xml:space="preserve">27.1.4</w:t>
      </w:r>
      <w:r>
        <w:rPr>
          <w:rFonts w:hint="eastAsia" w:ascii="宋体" w:hAnsi="宋体" w:eastAsia="宋体" w:cs="宋体"/>
          <w:b/>
          <w:color w:val="auto"/>
          <w:sz w:val="24"/>
          <w:highlight w:val="none"/>
        </w:rPr>
        <w:t xml:space="preserve">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r/>
    </w:p>
    <w:p>
      <w:pPr>
        <w:ind w:firstLine="480"/>
        <w:spacing w:line="48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lang w:val="en-US" w:eastAsia="zh-CN"/>
        </w:rPr>
        <w:t xml:space="preserve">27.1.5</w:t>
      </w:r>
      <w:r>
        <w:rPr>
          <w:rFonts w:hint="eastAsia" w:ascii="宋体" w:hAnsi="宋体" w:eastAsia="宋体" w:cs="宋体"/>
          <w:color w:val="auto"/>
          <w:sz w:val="24"/>
          <w:highlight w:val="none"/>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27.1.6</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中大、小写应一致，如出现不一致情况的，以大写为准。</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内容与分项报价表内容应一致。如出现不一致情况，以</w:t>
      </w:r>
      <w:r>
        <w:rPr>
          <w:rFonts w:hint="eastAsia" w:ascii="宋体" w:hAnsi="宋体" w:eastAsia="宋体" w:cs="宋体"/>
          <w:color w:val="auto"/>
          <w:sz w:val="24"/>
          <w:highlight w:val="none"/>
          <w:lang w:eastAsia="zh-CN"/>
        </w:rPr>
        <w:t xml:space="preserve">报价一览表</w:t>
      </w:r>
      <w:r>
        <w:rPr>
          <w:rFonts w:hint="eastAsia" w:ascii="宋体" w:hAnsi="宋体" w:eastAsia="宋体" w:cs="宋体"/>
          <w:color w:val="auto"/>
          <w:sz w:val="24"/>
          <w:highlight w:val="none"/>
        </w:rPr>
        <w:t xml:space="preserve">内容为准，修正分项报价表。</w:t>
      </w:r>
      <w:r/>
    </w:p>
    <w:p>
      <w:pPr>
        <w:ind w:firstLine="480"/>
        <w:spacing w:line="480" w:lineRule="exact"/>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27.1.7</w:t>
      </w:r>
      <w:r>
        <w:rPr>
          <w:rFonts w:hint="eastAsia" w:ascii="宋体" w:hAnsi="宋体" w:eastAsia="宋体" w:cs="宋体"/>
          <w:color w:val="auto"/>
          <w:sz w:val="24"/>
          <w:highlight w:val="none"/>
        </w:rPr>
        <w:t xml:space="preserve">项目评审中，不得去掉最后报价中的最高报价和最低报价。</w:t>
      </w:r>
      <w:r/>
    </w:p>
    <w:p>
      <w:pPr>
        <w:ind w:firstLine="482"/>
        <w:spacing w:line="480" w:lineRule="exact"/>
        <w:rPr>
          <w:rFonts w:hint="eastAsia" w:ascii="宋体" w:hAnsi="宋体" w:eastAsia="宋体" w:cs="宋体"/>
          <w:b/>
          <w:bCs/>
          <w:color w:val="auto"/>
          <w:sz w:val="24"/>
          <w:highlight w:val="none"/>
        </w:rPr>
      </w:pPr>
      <w:r/>
      <w:bookmarkStart w:id="167" w:name="_Hlk204074773"/>
      <w:r>
        <w:rPr>
          <w:rFonts w:hint="eastAsia" w:ascii="宋体" w:hAnsi="宋体" w:eastAsia="宋体" w:cs="宋体"/>
          <w:b/>
          <w:bCs/>
          <w:color w:val="auto"/>
          <w:sz w:val="24"/>
          <w:szCs w:val="24"/>
          <w:highlight w:val="none"/>
          <w:lang w:val="en-US" w:eastAsia="zh-CN"/>
        </w:rPr>
        <w:t xml:space="preserve">27.2</w:t>
      </w:r>
      <w:r>
        <w:rPr>
          <w:rFonts w:hint="eastAsia" w:ascii="宋体" w:hAnsi="宋体" w:eastAsia="宋体" w:cs="宋体"/>
          <w:b/>
          <w:bCs/>
          <w:color w:val="auto"/>
          <w:sz w:val="24"/>
          <w:highlight w:val="none"/>
        </w:rPr>
        <w:t xml:space="preserve">异常低价响应审查</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24"/>
          <w:highlight w:val="none"/>
          <w:lang w:val="en-US" w:eastAsia="zh-CN"/>
        </w:rPr>
        <w:t xml:space="preserve">27.2</w:t>
      </w:r>
      <w:r>
        <w:rPr>
          <w:rFonts w:hint="eastAsia" w:ascii="宋体" w:hAnsi="宋体" w:eastAsia="宋体" w:cs="宋体"/>
          <w:color w:val="auto"/>
          <w:sz w:val="24"/>
          <w:highlight w:val="none"/>
        </w:rPr>
        <w:t xml:space="preserve">.1</w:t>
      </w:r>
      <w:bookmarkEnd w:id="167"/>
      <w:r>
        <w:rPr>
          <w:rFonts w:hint="eastAsia" w:ascii="宋体" w:hAnsi="宋体" w:eastAsia="宋体" w:cs="宋体"/>
          <w:color w:val="auto"/>
          <w:sz w:val="24"/>
          <w:szCs w:val="32"/>
          <w:highlight w:val="none"/>
          <w:lang w:val="en-US" w:eastAsia="zh-CN"/>
        </w:rPr>
        <w:t xml:space="preserve">评审过程中出现下列情形之一的，磋商小组应当启动异常低价响应审查程序：</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低于全部通过符合性审查供应商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平均值50%的，即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〈全部通过符合性审查供应商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平均值×50%</w:t>
      </w:r>
      <w:r>
        <w:rPr>
          <w:rFonts w:hint="eastAsia" w:ascii="宋体" w:hAnsi="宋体" w:eastAsia="宋体" w:cs="宋体"/>
          <w:color w:val="auto"/>
          <w:sz w:val="24"/>
          <w:szCs w:val="32"/>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低于通过符合性审查的次低报价供应商投标</w:t>
      </w:r>
      <w:r>
        <w:rPr>
          <w:rFonts w:hint="eastAsia" w:ascii="宋体" w:hAnsi="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响应</w:t>
      </w:r>
      <w:r>
        <w:rPr>
          <w:rFonts w:hint="eastAsia" w:ascii="宋体" w:hAnsi="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报价50%的，即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〈通过符合性审查的次低报价供应商</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×50%</w:t>
      </w:r>
      <w:r>
        <w:rPr>
          <w:rFonts w:hint="eastAsia" w:ascii="宋体" w:hAnsi="宋体" w:eastAsia="宋体" w:cs="宋体"/>
          <w:color w:val="auto"/>
          <w:sz w:val="24"/>
          <w:szCs w:val="32"/>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lang w:eastAsia="zh-CN"/>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低于采购项目最高限价45%的，即</w:t>
      </w:r>
      <w:r>
        <w:rPr>
          <w:rFonts w:hint="eastAsia" w:ascii="宋体" w:hAnsi="宋体" w:eastAsia="宋体" w:cs="宋体"/>
          <w:color w:val="auto"/>
          <w:sz w:val="24"/>
          <w:szCs w:val="32"/>
          <w:highlight w:val="none"/>
          <w:lang w:eastAsia="zh-CN"/>
        </w:rPr>
        <w:t xml:space="preserve">磋商报价</w:t>
      </w:r>
      <w:r>
        <w:rPr>
          <w:rFonts w:hint="eastAsia" w:ascii="宋体" w:hAnsi="宋体" w:eastAsia="宋体" w:cs="宋体"/>
          <w:color w:val="auto"/>
          <w:sz w:val="24"/>
          <w:szCs w:val="32"/>
          <w:highlight w:val="none"/>
        </w:rPr>
        <w:t xml:space="preserve">＜采购项目最高限价×45%</w:t>
      </w:r>
      <w:r>
        <w:rPr>
          <w:rFonts w:hint="eastAsia" w:ascii="宋体" w:hAnsi="宋体" w:eastAsia="宋体" w:cs="宋体"/>
          <w:color w:val="auto"/>
          <w:sz w:val="24"/>
          <w:szCs w:val="32"/>
          <w:highlight w:val="none"/>
          <w:lang w:eastAsia="zh-CN"/>
        </w:rPr>
        <w:t xml:space="preserve">；</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w:t>
      </w: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基于专业判断，认为供应商报价过低，有可能影响产品质量或者不能诚信履约的其他情形。</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启动异常低价响应审查后，属于前述第1项至第4项情形的，评审现场应当要求相关供应商通过“苏采云”系统在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80"/>
        <w:keepLines w:val="0"/>
        <w:keepNext w:val="0"/>
        <w:pageBreakBefore w:val="0"/>
        <w:spacing w:line="500" w:lineRule="exact"/>
        <w:widowControl w:val="off"/>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依据专业经验，参考同类项目</w:t>
      </w:r>
      <w:r>
        <w:rPr>
          <w:rFonts w:hint="eastAsia" w:ascii="宋体" w:hAnsi="宋体" w:eastAsia="宋体" w:cs="宋体"/>
          <w:color w:val="auto"/>
          <w:sz w:val="24"/>
          <w:szCs w:val="32"/>
          <w:highlight w:val="none"/>
          <w:lang w:eastAsia="zh-CN"/>
        </w:rPr>
        <w:t xml:space="preserve">成交</w:t>
      </w:r>
      <w:r>
        <w:rPr>
          <w:rFonts w:hint="eastAsia" w:ascii="宋体" w:hAnsi="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成交</w:t>
      </w:r>
      <w:r>
        <w:rPr>
          <w:rFonts w:hint="eastAsia" w:ascii="宋体" w:hAnsi="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应当将其作为无效响应处理。</w:t>
      </w:r>
      <w:r/>
    </w:p>
    <w:p>
      <w:pPr>
        <w:ind w:firstLine="480"/>
        <w:spacing w:line="480" w:lineRule="exact"/>
        <w:rPr>
          <w:rFonts w:hint="eastAsia" w:ascii="宋体" w:hAnsi="宋体" w:eastAsia="宋体" w:cs="宋体"/>
          <w:bCs/>
          <w:color w:val="auto"/>
          <w:sz w:val="24"/>
          <w:szCs w:val="21"/>
          <w:highlight w:val="none"/>
        </w:rPr>
      </w:pPr>
      <w:r>
        <w:rPr>
          <w:rFonts w:hint="eastAsia" w:ascii="宋体" w:hAnsi="宋体" w:eastAsia="宋体" w:cs="宋体"/>
          <w:color w:val="auto"/>
          <w:sz w:val="24"/>
          <w:szCs w:val="32"/>
          <w:highlight w:val="none"/>
        </w:rPr>
        <w:t xml:space="preserve">异常低价投标</w:t>
      </w:r>
      <w:r>
        <w:rPr>
          <w:rFonts w:hint="eastAsia" w:ascii="宋体" w:hAnsi="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响应</w:t>
      </w:r>
      <w:r>
        <w:rPr>
          <w:rFonts w:hint="eastAsia" w:ascii="宋体" w:hAnsi="宋体" w:cs="宋体"/>
          <w:color w:val="auto"/>
          <w:sz w:val="24"/>
          <w:szCs w:val="32"/>
          <w:highlight w:val="none"/>
          <w:lang w:eastAsia="zh-CN"/>
        </w:rPr>
        <w:t xml:space="preserve">）</w:t>
      </w:r>
      <w:r>
        <w:rPr>
          <w:rFonts w:hint="eastAsia" w:ascii="宋体" w:hAnsi="宋体" w:eastAsia="宋体" w:cs="宋体"/>
          <w:color w:val="auto"/>
          <w:sz w:val="24"/>
          <w:szCs w:val="32"/>
          <w:highlight w:val="none"/>
        </w:rPr>
        <w:t xml:space="preserve">审查的启动原因，审查意见和审查结果应当在评审报告中记录，并</w:t>
      </w:r>
      <w:r>
        <w:rPr>
          <w:rFonts w:hint="eastAsia" w:ascii="宋体" w:hAnsi="宋体" w:eastAsia="宋体" w:cs="宋体"/>
          <w:color w:val="auto"/>
          <w:sz w:val="24"/>
          <w:szCs w:val="32"/>
          <w:highlight w:val="none"/>
          <w:lang w:val="en-US" w:eastAsia="zh-CN"/>
        </w:rPr>
        <w:t xml:space="preserve">附</w:t>
      </w:r>
      <w:r>
        <w:rPr>
          <w:rFonts w:hint="eastAsia" w:ascii="宋体" w:hAnsi="宋体" w:eastAsia="宋体" w:cs="宋体"/>
          <w:color w:val="auto"/>
          <w:sz w:val="24"/>
          <w:szCs w:val="32"/>
          <w:highlight w:val="none"/>
        </w:rPr>
        <w:t xml:space="preserve">供应商提供的相关书面说明及证明材料，以及</w:t>
      </w:r>
      <w:r>
        <w:rPr>
          <w:rFonts w:hint="eastAsia" w:ascii="宋体" w:hAnsi="宋体" w:eastAsia="宋体" w:cs="宋体"/>
          <w:color w:val="auto"/>
          <w:sz w:val="24"/>
          <w:szCs w:val="32"/>
          <w:highlight w:val="none"/>
          <w:lang w:val="en-US" w:eastAsia="zh-CN"/>
        </w:rPr>
        <w:t xml:space="preserve">磋商小组</w:t>
      </w:r>
      <w:r>
        <w:rPr>
          <w:rFonts w:hint="eastAsia" w:ascii="宋体" w:hAnsi="宋体" w:eastAsia="宋体" w:cs="宋体"/>
          <w:color w:val="auto"/>
          <w:sz w:val="24"/>
          <w:szCs w:val="32"/>
          <w:highlight w:val="none"/>
        </w:rPr>
        <w:t xml:space="preserve">有关互联网浏览，查询历史一并归档。</w:t>
      </w:r>
      <w:r/>
    </w:p>
    <w:p>
      <w:pPr>
        <w:ind w:firstLine="477"/>
        <w:spacing w:line="520" w:lineRule="exact"/>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评审方法和评审标准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.1评审方法。经磋商确定最终采购需求和提交最后报价的供应商后，由磋商小组采用综合评分法对提交最后报价的供应商的响应文件和最后报价进行综合评分。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.2评审标准</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77"/>
        <w:spacing w:line="520" w:lineRule="exact"/>
        <w:tabs>
          <w:tab w:val="left" w:pos="9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27.</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采购活动终止的情况</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.1因情况变化，不再符合规定的竞争性磋商</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式适用情形的。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.2出现影响采购公正的违法、违规行为的。</w:t>
      </w:r>
      <w:r/>
    </w:p>
    <w:p>
      <w:pPr>
        <w:ind w:firstLine="480"/>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.3除本磋商文件第二章第27.1.2条第三款规定的情形外，在采购过程中符合要求的供应商或者最后报价未超过采购预算的供应商不足3家的。</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.4在苏采云系统规定时间内成功解密电子响应文件的供应商不足3家的。</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.5评委会认定磋商文件存在歧义、重大缺陷导致评审工作无法进行。</w:t>
      </w:r>
      <w:r/>
    </w:p>
    <w:p>
      <w:pPr>
        <w:ind w:firstLine="480"/>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w:t>
      </w:r>
      <w:r>
        <w:rPr>
          <w:rFonts w:hint="eastAsia" w:ascii="宋体" w:hAnsi="宋体" w:eastAsia="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.6因</w:t>
      </w:r>
      <w:r>
        <w:rPr>
          <w:rFonts w:hint="eastAsia" w:ascii="宋体" w:hAnsi="宋体" w:eastAsia="宋体" w:cs="宋体"/>
          <w:color w:val="auto"/>
          <w:sz w:val="24"/>
          <w:szCs w:val="24"/>
          <w:highlight w:val="none"/>
        </w:rPr>
        <w:t xml:space="preserve">“苏采云”</w:t>
      </w:r>
      <w:r>
        <w:rPr>
          <w:rFonts w:hint="eastAsia" w:ascii="宋体" w:hAnsi="宋体" w:cs="宋体"/>
          <w:color w:val="auto"/>
          <w:sz w:val="24"/>
          <w:szCs w:val="24"/>
          <w:highlight w:val="none"/>
          <w:lang w:eastAsia="zh-CN"/>
        </w:rPr>
        <w:t xml:space="preserve">系统故障</w:t>
      </w:r>
      <w:r>
        <w:rPr>
          <w:rFonts w:hint="eastAsia" w:ascii="宋体" w:hAnsi="宋体" w:eastAsia="宋体" w:cs="宋体"/>
          <w:bCs/>
          <w:color w:val="auto"/>
          <w:sz w:val="24"/>
          <w:highlight w:val="none"/>
        </w:rPr>
        <w:t xml:space="preserve">原因造成开标不成功的。</w:t>
      </w:r>
      <w:r/>
    </w:p>
    <w:p>
      <w:pPr>
        <w:keepLines/>
        <w:keepNext/>
        <w:spacing w:line="520" w:lineRule="exact"/>
        <w:rPr>
          <w:rFonts w:hint="eastAsia" w:ascii="宋体" w:hAnsi="宋体" w:eastAsia="宋体" w:cs="宋体"/>
          <w:b/>
          <w:bCs/>
          <w:color w:val="auto"/>
          <w:sz w:val="24"/>
          <w:szCs w:val="24"/>
          <w:highlight w:val="none"/>
        </w:rPr>
        <w:outlineLvl w:val="1"/>
      </w:pPr>
      <w:r/>
      <w:bookmarkStart w:id="168" w:name="_Toc16938551"/>
      <w:r/>
      <w:bookmarkStart w:id="169" w:name="_Toc513029235"/>
      <w:r/>
      <w:bookmarkStart w:id="170" w:name="_Toc20823307"/>
      <w:r/>
      <w:bookmarkStart w:id="171" w:name="_Toc120614219"/>
      <w:r/>
      <w:bookmarkStart w:id="172" w:name="_Toc12577"/>
      <w:r>
        <w:rPr>
          <w:rFonts w:hint="eastAsia" w:ascii="宋体" w:hAnsi="宋体" w:eastAsia="宋体" w:cs="宋体"/>
          <w:b/>
          <w:bCs/>
          <w:color w:val="auto"/>
          <w:sz w:val="24"/>
          <w:szCs w:val="24"/>
          <w:highlight w:val="none"/>
        </w:rPr>
        <w:t xml:space="preserve">六、</w:t>
      </w:r>
      <w:bookmarkEnd w:id="168"/>
      <w:r/>
      <w:bookmarkEnd w:id="169"/>
      <w:r/>
      <w:bookmarkEnd w:id="170"/>
      <w:r/>
      <w:bookmarkEnd w:id="171"/>
      <w:r>
        <w:rPr>
          <w:rFonts w:hint="eastAsia" w:ascii="宋体" w:hAnsi="宋体" w:eastAsia="宋体" w:cs="宋体"/>
          <w:b/>
          <w:bCs/>
          <w:color w:val="auto"/>
          <w:sz w:val="24"/>
          <w:szCs w:val="24"/>
          <w:highlight w:val="none"/>
        </w:rPr>
        <w:t xml:space="preserve">成交</w:t>
      </w:r>
      <w:bookmarkEnd w:id="172"/>
      <w:r/>
      <w:r/>
    </w:p>
    <w:p>
      <w:pPr>
        <w:ind w:firstLine="480"/>
        <w:keepLines/>
        <w:keepNext/>
        <w:spacing w:line="520" w:lineRule="exact"/>
        <w:rPr>
          <w:rFonts w:hint="eastAsia" w:ascii="宋体" w:hAnsi="宋体" w:eastAsia="宋体" w:cs="宋体"/>
          <w:bCs/>
          <w:color w:val="auto"/>
          <w:sz w:val="24"/>
          <w:szCs w:val="24"/>
          <w:highlight w:val="none"/>
        </w:rPr>
      </w:pPr>
      <w:r/>
      <w:bookmarkStart w:id="173" w:name="_Toc513029238"/>
      <w:r/>
      <w:bookmarkStart w:id="174" w:name="_Toc16938554"/>
      <w:r/>
      <w:bookmarkStart w:id="175" w:name="_Toc20823310"/>
      <w:r>
        <w:rPr>
          <w:rFonts w:hint="eastAsia" w:ascii="宋体" w:hAnsi="宋体" w:cs="宋体"/>
          <w:bCs/>
          <w:color w:val="auto"/>
          <w:sz w:val="24"/>
          <w:szCs w:val="24"/>
          <w:highlight w:val="none"/>
          <w:lang w:eastAsia="zh-CN"/>
        </w:rPr>
        <w:t xml:space="preserve">28.</w:t>
      </w:r>
      <w:bookmarkEnd w:id="173"/>
      <w:r>
        <w:rPr>
          <w:rFonts w:hint="eastAsia" w:ascii="宋体" w:hAnsi="宋体" w:eastAsia="宋体" w:cs="宋体"/>
          <w:bCs/>
          <w:color w:val="auto"/>
          <w:sz w:val="24"/>
          <w:szCs w:val="24"/>
          <w:highlight w:val="none"/>
        </w:rPr>
        <w:t xml:space="preserve">确定</w:t>
      </w:r>
      <w:bookmarkEnd w:id="174"/>
      <w:r/>
      <w:bookmarkEnd w:id="175"/>
      <w:r>
        <w:rPr>
          <w:rFonts w:hint="eastAsia" w:ascii="宋体" w:hAnsi="宋体" w:eastAsia="宋体" w:cs="宋体"/>
          <w:bCs/>
          <w:color w:val="auto"/>
          <w:sz w:val="24"/>
          <w:szCs w:val="24"/>
          <w:highlight w:val="none"/>
        </w:rPr>
        <w:t xml:space="preserve">成交单位</w:t>
      </w:r>
      <w:r/>
    </w:p>
    <w:p>
      <w:pPr>
        <w:ind w:firstLine="477"/>
        <w:spacing w:line="520" w:lineRule="exact"/>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28.1</w:t>
      </w:r>
      <w:r>
        <w:rPr>
          <w:rFonts w:hint="eastAsia" w:ascii="宋体" w:hAnsi="宋体" w:eastAsia="宋体" w:cs="宋体"/>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28.2采购人从评审报告提出的成交候选供应商中，按照排序由高到低的原则确定成交供应商。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按以下第</w:t>
      </w:r>
      <w:r>
        <w:rPr>
          <w:rFonts w:hint="eastAsia" w:ascii="宋体" w:hAnsi="宋体" w:eastAsia="宋体" w:cs="宋体"/>
          <w:bCs/>
          <w:color w:val="auto"/>
          <w:sz w:val="24"/>
          <w:szCs w:val="24"/>
          <w:highlight w:val="none"/>
          <w:u w:val="single"/>
        </w:rPr>
        <w:t xml:space="preserve">2</w:t>
      </w:r>
      <w:r>
        <w:rPr>
          <w:rFonts w:hint="eastAsia" w:ascii="宋体" w:hAnsi="宋体" w:eastAsia="宋体" w:cs="宋体"/>
          <w:bCs/>
          <w:color w:val="auto"/>
          <w:sz w:val="24"/>
          <w:szCs w:val="24"/>
          <w:highlight w:val="none"/>
          <w:lang w:val="zh-CN"/>
        </w:rPr>
        <w:t xml:space="preserve">种方式确定成交供应商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（1）磋商小组直接确定排名第一的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为成交供应商；</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（2）采购人</w:t>
      </w:r>
      <w:r>
        <w:rPr>
          <w:rFonts w:hint="eastAsia" w:ascii="宋体" w:hAnsi="宋体" w:eastAsia="宋体" w:cs="宋体"/>
          <w:bCs/>
          <w:color w:val="auto"/>
          <w:sz w:val="24"/>
          <w:szCs w:val="24"/>
          <w:highlight w:val="none"/>
        </w:rPr>
        <w:t xml:space="preserve">从评审报告提出</w:t>
      </w:r>
      <w:r>
        <w:rPr>
          <w:rFonts w:hint="eastAsia" w:ascii="宋体" w:hAnsi="宋体" w:eastAsia="宋体" w:cs="宋体"/>
          <w:bCs/>
          <w:color w:val="auto"/>
          <w:sz w:val="24"/>
          <w:szCs w:val="24"/>
          <w:highlight w:val="none"/>
          <w:lang w:val="zh-CN"/>
        </w:rPr>
        <w:t xml:space="preserve">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中按顺序确定成交供应商。</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zh-CN"/>
        </w:rPr>
        <w:t xml:space="preserve">按第</w:t>
      </w: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zh-CN"/>
        </w:rPr>
        <w:t xml:space="preserve">种方式确定成交供应商的，</w:t>
      </w:r>
      <w:r>
        <w:rPr>
          <w:rFonts w:hint="eastAsia" w:ascii="宋体" w:hAnsi="宋体" w:eastAsia="宋体" w:cs="宋体"/>
          <w:bCs/>
          <w:color w:val="auto"/>
          <w:sz w:val="24"/>
          <w:szCs w:val="24"/>
          <w:highlight w:val="none"/>
        </w:rPr>
        <w:t xml:space="preserve">采购代理机构</w:t>
      </w:r>
      <w:r>
        <w:rPr>
          <w:rFonts w:hint="eastAsia" w:ascii="宋体" w:hAnsi="宋体" w:eastAsia="宋体" w:cs="宋体"/>
          <w:bCs/>
          <w:color w:val="auto"/>
          <w:sz w:val="24"/>
          <w:szCs w:val="24"/>
          <w:highlight w:val="none"/>
          <w:lang w:val="zh-CN"/>
        </w:rPr>
        <w:t xml:space="preserve">自评审结束之日起两个工作日内将评审报告送交采购人，采购人自收到评审报告之日起五个工作日内在评审报告推荐的</w:t>
      </w:r>
      <w:r>
        <w:rPr>
          <w:rFonts w:hint="eastAsia" w:ascii="宋体" w:hAnsi="宋体" w:eastAsia="宋体" w:cs="宋体"/>
          <w:bCs/>
          <w:color w:val="auto"/>
          <w:sz w:val="24"/>
          <w:szCs w:val="24"/>
          <w:highlight w:val="none"/>
        </w:rPr>
        <w:t xml:space="preserve">成交候选供应商</w:t>
      </w:r>
      <w:r>
        <w:rPr>
          <w:rFonts w:hint="eastAsia" w:ascii="宋体" w:hAnsi="宋体" w:eastAsia="宋体" w:cs="宋体"/>
          <w:bCs/>
          <w:color w:val="auto"/>
          <w:sz w:val="24"/>
          <w:szCs w:val="24"/>
          <w:highlight w:val="none"/>
          <w:lang w:val="zh-CN"/>
        </w:rPr>
        <w:t xml:space="preserve">中按顺序确定成交供应商。</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28.3成交供应商确定后，采购代理机构将在</w:t>
      </w:r>
      <w:r>
        <w:rPr>
          <w:rFonts w:hint="eastAsia" w:ascii="宋体" w:hAnsi="宋体" w:eastAsia="宋体" w:cs="宋体"/>
          <w:color w:val="auto"/>
          <w:sz w:val="24"/>
          <w:highlight w:val="none"/>
        </w:rPr>
        <w:t xml:space="preserve">财政部门指定信息媒体上</w:t>
      </w:r>
      <w:r>
        <w:rPr>
          <w:rFonts w:hint="eastAsia" w:ascii="宋体" w:hAnsi="宋体" w:eastAsia="宋体" w:cs="宋体"/>
          <w:bCs/>
          <w:color w:val="auto"/>
          <w:sz w:val="24"/>
          <w:szCs w:val="24"/>
          <w:highlight w:val="none"/>
        </w:rPr>
        <w:t xml:space="preserve">发布成交结果公告，公告期限为1个工作日。</w:t>
      </w:r>
      <w:r/>
    </w:p>
    <w:p>
      <w:pPr>
        <w:ind w:firstLine="477"/>
        <w:spacing w:line="520" w:lineRule="exact"/>
        <w:tabs>
          <w:tab w:val="left" w:pos="90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28.4若有充分证据证明，成交供应商出现下列情况之一的，一经查实，将被取消成交资格：</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28.4.1提供虚假材料谋取成交的。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28.4.2与评审专家、采购人、其他供应商或者</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工作人员恶意串通的。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28.4.3向评审专家、采购人或</w:t>
      </w:r>
      <w:r>
        <w:rPr>
          <w:rFonts w:hint="eastAsia" w:ascii="宋体" w:hAnsi="宋体" w:eastAsia="宋体" w:cs="宋体"/>
          <w:color w:val="auto"/>
          <w:sz w:val="24"/>
          <w:szCs w:val="24"/>
          <w:highlight w:val="none"/>
        </w:rPr>
        <w:t xml:space="preserve">采购代理机构</w:t>
      </w:r>
      <w:r>
        <w:rPr>
          <w:rFonts w:hint="eastAsia" w:ascii="宋体" w:hAnsi="宋体" w:eastAsia="宋体" w:cs="宋体"/>
          <w:bCs/>
          <w:color w:val="auto"/>
          <w:sz w:val="24"/>
          <w:szCs w:val="24"/>
          <w:highlight w:val="none"/>
        </w:rPr>
        <w:t xml:space="preserve">工作人员行贿或者提供其他不正当利益的。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28.4.4恶意竞争，最后报价明显低于其自身合理成本且又无法提供证明的。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28.4.5不满足本磋商文件规定的实质性要求，但在评审过程中又未被磋商小组发现的。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28.4.6成交后无正当理由拒不与采购人签订政府采购合同或者未按照磋商文件确定的事项签订政府采购合同的。</w:t>
      </w:r>
      <w:r/>
    </w:p>
    <w:p>
      <w:pPr>
        <w:ind w:firstLine="48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28.4.7将政府采购合同转包的。</w:t>
      </w:r>
      <w:r/>
    </w:p>
    <w:p>
      <w:pPr>
        <w:ind w:firstLine="480"/>
        <w:keepLines/>
        <w:keepNext/>
        <w:spacing w:line="520" w:lineRule="exact"/>
        <w:rPr>
          <w:rFonts w:hint="eastAsia" w:ascii="宋体" w:hAnsi="宋体" w:eastAsia="宋体" w:cs="宋体"/>
          <w:b/>
          <w:bCs w:val="0"/>
          <w:color w:val="auto"/>
          <w:sz w:val="24"/>
          <w:szCs w:val="24"/>
          <w:highlight w:val="none"/>
        </w:rPr>
      </w:pPr>
      <w:r/>
      <w:bookmarkStart w:id="176" w:name="_Toc200451960"/>
      <w:r>
        <w:rPr>
          <w:rFonts w:hint="eastAsia" w:ascii="宋体" w:hAnsi="宋体" w:cs="宋体"/>
          <w:b/>
          <w:bCs w:val="0"/>
          <w:color w:val="auto"/>
          <w:sz w:val="24"/>
          <w:szCs w:val="24"/>
          <w:highlight w:val="none"/>
          <w:lang w:eastAsia="zh-CN"/>
        </w:rPr>
        <w:t xml:space="preserve">29.</w:t>
      </w:r>
      <w:r>
        <w:rPr>
          <w:rFonts w:hint="eastAsia" w:ascii="宋体" w:hAnsi="宋体" w:eastAsia="宋体" w:cs="宋体"/>
          <w:b/>
          <w:bCs w:val="0"/>
          <w:color w:val="auto"/>
          <w:sz w:val="24"/>
          <w:szCs w:val="24"/>
          <w:highlight w:val="none"/>
        </w:rPr>
        <w:t xml:space="preserve">质疑处理</w:t>
      </w:r>
      <w:bookmarkEnd w:id="176"/>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29.2.2对采购过程提出质疑的，为各采购程序环节结束之日。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29.4供应商应以书面形式向采购人或者其委托的采购代理机构提出质疑。质疑超出采购机构代理范围的，供应商应当向采购人提出。</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接收质疑函的方式：现场接收或邮寄接收。</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联系部门：</w:t>
      </w:r>
      <w:r>
        <w:rPr>
          <w:rFonts w:hint="eastAsia" w:ascii="宋体" w:hAnsi="宋体" w:cs="宋体"/>
          <w:color w:val="auto"/>
          <w:sz w:val="24"/>
          <w:szCs w:val="24"/>
          <w:highlight w:val="none"/>
          <w:lang w:eastAsia="zh-CN"/>
        </w:rPr>
        <w:t xml:space="preserve">宿迁市宿豫区残疾人联合会</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宿迁鼎匠工程咨询有限公司</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eastAsia="zh-CN"/>
        </w:rPr>
        <w:t xml:space="preserve">13812300689</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18151456617</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通讯地址：</w:t>
      </w:r>
      <w:r>
        <w:rPr>
          <w:rFonts w:hint="eastAsia" w:ascii="宋体" w:hAnsi="宋体" w:cs="宋体"/>
          <w:color w:val="auto"/>
          <w:sz w:val="24"/>
          <w:szCs w:val="24"/>
          <w:highlight w:val="none"/>
          <w:lang w:eastAsia="zh-CN"/>
        </w:rPr>
        <w:t xml:space="preserve">宿迁市宿豫区贺兰山路1号</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宿迁市宿豫区电子商务产业园电商大厦4楼</w:t>
      </w:r>
      <w:r>
        <w:rPr>
          <w:rFonts w:hint="eastAsia" w:ascii="宋体" w:hAnsi="宋体" w:eastAsia="宋体" w:cs="宋体"/>
          <w:color w:val="auto"/>
          <w:sz w:val="24"/>
          <w:szCs w:val="24"/>
          <w:highlight w:val="none"/>
        </w:rPr>
        <w:t xml:space="preserve">）</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29.5以下情形的质疑不予受理</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29.5.1内容不符合《政府采购质疑和投诉办法》第十二条规定的质疑。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29.5.2超出政府采购法定期限的质疑。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29.5.3以传真、电子邮件等方式递交的非原件形式的质疑。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29.5.4未参加磋商活动的供应商或在磋商活动中自身权益未受到损害的供应商所提出的质疑。</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6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6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68"/>
        <w:spacing w:line="520" w:lineRule="exact"/>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eastAsia="zh-CN"/>
        </w:rPr>
        <w:t xml:space="preserve">30.</w:t>
      </w:r>
      <w:r>
        <w:rPr>
          <w:rFonts w:hint="eastAsia" w:ascii="宋体" w:hAnsi="宋体" w:eastAsia="宋体" w:cs="宋体"/>
          <w:b/>
          <w:bCs w:val="0"/>
          <w:color w:val="auto"/>
          <w:sz w:val="24"/>
          <w:szCs w:val="24"/>
          <w:highlight w:val="none"/>
        </w:rPr>
        <w:t xml:space="preserve">成交通知书</w:t>
      </w:r>
      <w:r/>
    </w:p>
    <w:p>
      <w:pPr>
        <w:ind w:firstLine="468"/>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firstLine="60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keepLines w:val="0"/>
        <w:keepNext w:val="0"/>
        <w:pageBreakBefore w:val="0"/>
        <w:spacing w:line="520" w:lineRule="exact"/>
        <w:widowControl w:val="off"/>
        <w:rPr>
          <w:rFonts w:hint="eastAsia" w:ascii="宋体" w:hAnsi="宋体" w:eastAsia="宋体" w:cs="宋体"/>
          <w:b/>
          <w:bCs/>
          <w:color w:val="auto"/>
          <w:sz w:val="24"/>
          <w:szCs w:val="24"/>
          <w:highlight w:val="none"/>
        </w:rPr>
        <w:outlineLvl w:val="1"/>
      </w:pPr>
      <w:r/>
      <w:bookmarkStart w:id="177" w:name="_Toc20823308"/>
      <w:r/>
      <w:bookmarkStart w:id="178" w:name="_Toc513029236"/>
      <w:r/>
      <w:bookmarkStart w:id="179" w:name="_Toc120614220"/>
      <w:r/>
      <w:bookmarkStart w:id="180" w:name="_Toc16938552"/>
      <w:r/>
      <w:bookmarkStart w:id="181" w:name="_Toc827"/>
      <w:r>
        <w:rPr>
          <w:rFonts w:hint="eastAsia" w:ascii="宋体" w:hAnsi="宋体" w:eastAsia="宋体" w:cs="宋体"/>
          <w:b/>
          <w:bCs/>
          <w:color w:val="auto"/>
          <w:sz w:val="24"/>
          <w:szCs w:val="24"/>
          <w:highlight w:val="none"/>
        </w:rPr>
        <w:t xml:space="preserve">七、授予合同</w:t>
      </w:r>
      <w:bookmarkEnd w:id="177"/>
      <w:r/>
      <w:bookmarkEnd w:id="178"/>
      <w:r/>
      <w:bookmarkEnd w:id="179"/>
      <w:r/>
      <w:bookmarkEnd w:id="180"/>
      <w:r/>
      <w:bookmarkEnd w:id="181"/>
      <w:r/>
      <w:r/>
    </w:p>
    <w:p>
      <w:pPr>
        <w:ind w:firstLine="482"/>
        <w:keepLines w:val="0"/>
        <w:keepNext w:val="0"/>
        <w:pageBreakBefore w:val="0"/>
        <w:spacing w:line="520" w:lineRule="exact"/>
        <w:widowControl w:val="off"/>
        <w:rPr>
          <w:rFonts w:hint="eastAsia" w:ascii="宋体" w:hAnsi="宋体" w:eastAsia="宋体" w:cs="宋体"/>
          <w:b/>
          <w:bCs w:val="0"/>
          <w:color w:val="auto"/>
          <w:sz w:val="24"/>
          <w:szCs w:val="24"/>
          <w:highlight w:val="none"/>
        </w:rPr>
      </w:pPr>
      <w:r/>
      <w:bookmarkStart w:id="182" w:name="_Toc513029237"/>
      <w:r/>
      <w:bookmarkStart w:id="183" w:name="_Toc20823309"/>
      <w:r/>
      <w:bookmarkStart w:id="184" w:name="_Toc16938553"/>
      <w:r>
        <w:rPr>
          <w:rFonts w:hint="eastAsia" w:ascii="宋体" w:hAnsi="宋体" w:eastAsia="宋体" w:cs="宋体"/>
          <w:b/>
          <w:bCs w:val="0"/>
          <w:color w:val="auto"/>
          <w:sz w:val="24"/>
          <w:szCs w:val="24"/>
          <w:highlight w:val="none"/>
        </w:rPr>
        <w:t xml:space="preserve">31.签订合同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31</w:t>
      </w:r>
      <w:r>
        <w:rPr>
          <w:rFonts w:hint="eastAsia" w:ascii="宋体" w:hAnsi="宋体" w:eastAsia="宋体" w:cs="宋体"/>
          <w:color w:val="auto"/>
          <w:sz w:val="24"/>
          <w:szCs w:val="24"/>
          <w:highlight w:val="none"/>
        </w:rPr>
        <w:t xml:space="preserve">.l成交供应商应当在成交通知书发出之日起15日内，按照磋商文件确定的事项与采购人签订政府采购合同。</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w:t>
      </w:r>
      <w:r>
        <w:rPr>
          <w:rFonts w:hint="eastAsia" w:ascii="宋体" w:hAnsi="宋体" w:eastAsia="宋体" w:cs="宋体"/>
          <w:color w:val="auto"/>
          <w:sz w:val="24"/>
          <w:szCs w:val="24"/>
          <w:highlight w:val="none"/>
          <w:lang w:eastAsia="zh-CN"/>
        </w:rPr>
        <w:t xml:space="preserve">解除合同</w:t>
      </w:r>
      <w:r>
        <w:rPr>
          <w:rFonts w:hint="eastAsia" w:ascii="宋体" w:hAnsi="宋体" w:eastAsia="宋体" w:cs="宋体"/>
          <w:color w:val="auto"/>
          <w:sz w:val="24"/>
          <w:szCs w:val="24"/>
          <w:highlight w:val="none"/>
        </w:rPr>
        <w:t xml:space="preserve">。转包或分包造成采购人损失的，成交供应商应承担相应赔偿责任。</w:t>
      </w:r>
      <w:r/>
    </w:p>
    <w:p>
      <w:pPr>
        <w:ind w:firstLine="482"/>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31.4本项目的非主体、非关键性工作是否允许分包按以下第2种方式确定：</w:t>
      </w:r>
      <w:r/>
    </w:p>
    <w:p>
      <w:pPr>
        <w:ind w:firstLine="482"/>
        <w:keepLines w:val="0"/>
        <w:keepNext w:val="0"/>
        <w:pageBreakBefore w:val="0"/>
        <w:spacing w:line="520" w:lineRule="exact"/>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1.允许分包，允许大中型企业向一家或者多家小微企业分包，分包具体内容、金额或比例</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u w:val="single"/>
          <w:lang w:val="en-US" w:eastAsia="zh-CN"/>
        </w:rPr>
        <w:t xml:space="preserve">  /   </w:t>
      </w:r>
      <w:r>
        <w:rPr>
          <w:rFonts w:hint="eastAsia" w:ascii="宋体" w:hAnsi="宋体" w:cs="宋体"/>
          <w:color w:val="auto"/>
          <w:sz w:val="24"/>
          <w:szCs w:val="24"/>
          <w:highlight w:val="none"/>
          <w:u w:val="none"/>
          <w:lang w:val="en-US" w:eastAsia="zh-CN"/>
        </w:rPr>
        <w:t xml:space="preserve">。</w:t>
      </w:r>
      <w:r/>
    </w:p>
    <w:p>
      <w:pPr>
        <w:ind w:firstLine="480"/>
        <w:keepLines w:val="0"/>
        <w:keepNext w:val="0"/>
        <w:pageBreakBefore w:val="0"/>
        <w:spacing w:line="5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2.不允许分包。未经采购人同意，成交供应商也不得采用分包形式履行合同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w:t>
      </w:r>
      <w:r>
        <w:rPr>
          <w:rFonts w:hint="eastAsia" w:ascii="宋体" w:hAnsi="宋体" w:eastAsia="宋体" w:cs="宋体"/>
          <w:color w:val="auto"/>
          <w:sz w:val="24"/>
          <w:szCs w:val="24"/>
          <w:highlight w:val="none"/>
          <w:lang w:eastAsia="zh-CN"/>
        </w:rPr>
        <w:t xml:space="preserve">解除合同</w:t>
      </w:r>
      <w:r>
        <w:rPr>
          <w:rFonts w:hint="eastAsia" w:ascii="宋体" w:hAnsi="宋体" w:eastAsia="宋体" w:cs="宋体"/>
          <w:color w:val="auto"/>
          <w:sz w:val="24"/>
          <w:szCs w:val="24"/>
          <w:highlight w:val="none"/>
        </w:rPr>
        <w:t xml:space="preserve">。转包或分包造成采购人损失的，成交供应商应承担相应赔偿责任。</w:t>
      </w:r>
      <w:r/>
    </w:p>
    <w:p>
      <w:pPr>
        <w:ind w:firstLine="480"/>
        <w:keepLines w:val="0"/>
        <w:keepNext w:val="0"/>
        <w:pageBreakBefore w:val="0"/>
        <w:spacing w:line="52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31.5履约保证金</w:t>
      </w:r>
      <w:r/>
    </w:p>
    <w:p>
      <w:pPr>
        <w:ind w:firstLine="480"/>
        <w:keepLines w:val="0"/>
        <w:keepNext w:val="0"/>
        <w:pageBreakBefore w:val="0"/>
        <w:spacing w:line="480" w:lineRule="exact"/>
        <w:widowControl w:val="off"/>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按照以下第</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lang w:val="zh-CN"/>
        </w:rPr>
        <w:t xml:space="preserve">方式确定履约保证</w:t>
      </w:r>
      <w:r>
        <w:rPr>
          <w:rFonts w:hint="eastAsia" w:ascii="宋体" w:hAnsi="宋体" w:eastAsia="宋体" w:cs="宋体"/>
          <w:color w:val="auto"/>
          <w:sz w:val="24"/>
          <w:highlight w:val="none"/>
        </w:rPr>
        <w:t xml:space="preserve">金</w:t>
      </w:r>
      <w:r>
        <w:rPr>
          <w:rFonts w:hint="eastAsia" w:ascii="宋体" w:hAnsi="宋体" w:eastAsia="宋体" w:cs="宋体"/>
          <w:color w:val="auto"/>
          <w:sz w:val="24"/>
          <w:highlight w:val="none"/>
          <w:lang w:val="zh-CN"/>
        </w:rPr>
        <w:t xml:space="preserve">收取方式。</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（1）本项目不收取履约保证金。</w:t>
      </w:r>
      <w:r/>
    </w:p>
    <w:p>
      <w:pPr>
        <w:ind w:firstLine="4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（2）本项目收取履约保证金。</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履约保证金提交形式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履约保证金提交金额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按采购合同总价的</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u w:val="none"/>
        </w:rPr>
        <w:t xml:space="preserve">%</w:t>
      </w:r>
      <w:r>
        <w:rPr>
          <w:rFonts w:hint="eastAsia" w:ascii="宋体" w:hAnsi="宋体" w:eastAsia="宋体" w:cs="宋体"/>
          <w:color w:val="auto"/>
          <w:sz w:val="24"/>
          <w:highlight w:val="none"/>
        </w:rPr>
        <w:t xml:space="preserve">提交。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支持和鼓励成交供应商使用江苏政府采购电子履约保函（保险）代替缴纳履约保证金，成交供应商如使用江苏政府采购电子履约保函（保险）的，可按采购合同总价的</w:t>
      </w:r>
      <w:r>
        <w:rPr>
          <w:rFonts w:hint="eastAsia" w:ascii="宋体" w:hAnsi="宋体" w:eastAsia="宋体" w:cs="宋体"/>
          <w:color w:val="auto"/>
          <w:sz w:val="24"/>
          <w:highlight w:val="none"/>
          <w:u w:val="single"/>
          <w:lang w:val="en-US" w:eastAsia="zh-CN"/>
        </w:rPr>
        <w:t xml:space="preserve"> / </w:t>
      </w:r>
      <w:r>
        <w:rPr>
          <w:rFonts w:hint="eastAsia" w:ascii="宋体" w:hAnsi="宋体" w:eastAsia="宋体" w:cs="宋体"/>
          <w:color w:val="auto"/>
          <w:sz w:val="24"/>
          <w:highlight w:val="none"/>
        </w:rPr>
        <w:t xml:space="preserve">% （</w:t>
      </w:r>
      <w:bookmarkStart w:id="185" w:name="_Hlk187763955"/>
      <w:r>
        <w:rPr>
          <w:rFonts w:hint="eastAsia" w:ascii="宋体" w:hAnsi="宋体" w:eastAsia="宋体" w:cs="宋体"/>
          <w:color w:val="auto"/>
          <w:sz w:val="24"/>
          <w:highlight w:val="none"/>
        </w:rPr>
        <w:t xml:space="preserve">履约保证金原提交金额的6折</w:t>
      </w:r>
      <w:bookmarkEnd w:id="185"/>
      <w:r>
        <w:rPr>
          <w:rFonts w:hint="eastAsia" w:ascii="宋体" w:hAnsi="宋体" w:eastAsia="宋体" w:cs="宋体"/>
          <w:color w:val="auto"/>
          <w:sz w:val="24"/>
          <w:highlight w:val="none"/>
        </w:rPr>
        <w:t xml:space="preserve">）提交。</w:t>
      </w:r>
      <w:bookmarkStart w:id="186" w:name="_Hlk187842952"/>
      <w:r>
        <w:rPr>
          <w:rFonts w:hint="eastAsia" w:ascii="宋体" w:hAnsi="宋体" w:eastAsia="宋体" w:cs="宋体"/>
          <w:color w:val="auto"/>
          <w:sz w:val="24"/>
          <w:highlight w:val="none"/>
        </w:rPr>
        <w:t xml:space="preserve">办理流程、偿付等内容见江苏政府采购网“保险保函”模块。履约保函开具期限须覆盖至1年运维期结束，履约保函未生效或未提交采购人备案的，本采购合同不生效。成交供应商须将电子保函电子版发送至采购人招标办项目负责人处备案。</w:t>
      </w:r>
      <w:bookmarkEnd w:id="186"/>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履约保证金退还方式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履约保证金退还条件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具有验收合格相关证明材料。</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履约保证金退还时间</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采购人收到成交供应商退付申请后5个工作日内退还。</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履约保证金不予退还情形</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除不可抗力外，成交供应商不履行与采购人订立的采购合同的，履约保证金不予退还，给采购人造成的损失超过履约保证金数额的，还应对超过部分予以赔偿。</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逾期退还履约保证金违约责任</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采购人逾期退还履约保证金的，除应退还履约保证金外，还应按中国人民银行同期贷款基准利率上浮20％后的利率支付超期资金占用费，但因成交供应商自身原因导致无法及时退还的除外。</w:t>
      </w:r>
      <w:r/>
    </w:p>
    <w:p>
      <w:pPr>
        <w:ind w:firstLine="480"/>
        <w:keepLines/>
        <w:keepNext/>
        <w:spacing w:line="520" w:lineRule="exact"/>
        <w:rPr>
          <w:rFonts w:hint="eastAsia" w:ascii="宋体" w:hAnsi="宋体" w:eastAsia="宋体" w:cs="宋体"/>
          <w:b/>
          <w:bCs w:val="0"/>
          <w:color w:val="auto"/>
          <w:sz w:val="24"/>
          <w:szCs w:val="24"/>
          <w:highlight w:val="none"/>
        </w:rPr>
      </w:pPr>
      <w:r>
        <w:rPr>
          <w:rFonts w:hint="eastAsia" w:ascii="宋体" w:hAnsi="宋体" w:cs="宋体"/>
          <w:b/>
          <w:bCs w:val="0"/>
          <w:color w:val="auto"/>
          <w:sz w:val="24"/>
          <w:szCs w:val="24"/>
          <w:highlight w:val="none"/>
          <w:lang w:eastAsia="zh-CN"/>
        </w:rPr>
        <w:t xml:space="preserve">32.</w:t>
      </w:r>
      <w:r>
        <w:rPr>
          <w:rFonts w:hint="eastAsia" w:ascii="宋体" w:hAnsi="宋体" w:eastAsia="宋体" w:cs="宋体"/>
          <w:b/>
          <w:bCs w:val="0"/>
          <w:color w:val="auto"/>
          <w:sz w:val="24"/>
          <w:szCs w:val="24"/>
          <w:highlight w:val="none"/>
        </w:rPr>
        <w:t xml:space="preserve">标的物的追加</w:t>
      </w:r>
      <w:r/>
    </w:p>
    <w:p>
      <w:pPr>
        <w:ind w:firstLine="48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82"/>
      <w:r/>
      <w:bookmarkEnd w:id="183"/>
      <w:r/>
      <w:bookmarkEnd w:id="184"/>
      <w:r/>
      <w:r/>
    </w:p>
    <w:p>
      <w:pPr>
        <w:ind w:firstLine="480"/>
        <w:spacing w:line="520" w:lineRule="exact"/>
        <w:rPr>
          <w:rFonts w:hint="eastAsia" w:ascii="宋体" w:hAnsi="宋体" w:eastAsia="宋体" w:cs="宋体"/>
          <w:b/>
          <w:bCs w:val="0"/>
          <w:color w:val="auto"/>
          <w:sz w:val="24"/>
          <w:szCs w:val="24"/>
          <w:highlight w:val="none"/>
        </w:rPr>
      </w:pPr>
      <w:r/>
      <w:bookmarkStart w:id="187" w:name="_Toc20823314"/>
      <w:r/>
      <w:bookmarkStart w:id="188" w:name="_Toc120614221"/>
      <w:r/>
      <w:bookmarkStart w:id="189" w:name="_Toc16938558"/>
      <w:r/>
      <w:bookmarkStart w:id="190" w:name="_Toc479757207"/>
      <w:r/>
      <w:bookmarkStart w:id="191" w:name="_Toc513029242"/>
      <w:r>
        <w:rPr>
          <w:rFonts w:hint="eastAsia" w:ascii="宋体" w:hAnsi="宋体" w:cs="宋体"/>
          <w:b/>
          <w:bCs w:val="0"/>
          <w:color w:val="auto"/>
          <w:sz w:val="24"/>
          <w:szCs w:val="24"/>
          <w:highlight w:val="none"/>
          <w:lang w:eastAsia="zh-CN"/>
        </w:rPr>
        <w:t xml:space="preserve">33.</w:t>
      </w:r>
      <w:r>
        <w:rPr>
          <w:rFonts w:hint="eastAsia" w:ascii="宋体" w:hAnsi="宋体" w:eastAsia="宋体" w:cs="宋体"/>
          <w:b/>
          <w:bCs w:val="0"/>
          <w:color w:val="auto"/>
          <w:sz w:val="24"/>
          <w:szCs w:val="24"/>
          <w:highlight w:val="none"/>
        </w:rPr>
        <w:t xml:space="preserve">政府采购履约资金扶持政策</w:t>
      </w:r>
      <w:r/>
    </w:p>
    <w:p>
      <w:pPr>
        <w:ind w:firstLine="420"/>
        <w:spacing w:line="52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33.1</w:t>
      </w:r>
      <w:r>
        <w:rPr>
          <w:rFonts w:hint="eastAsia" w:ascii="宋体" w:hAnsi="宋体" w:eastAsia="宋体" w:cs="宋体"/>
          <w:bCs/>
          <w:caps w:val="0"/>
          <w:color w:val="auto"/>
          <w:sz w:val="24"/>
          <w:highlight w:val="none"/>
          <w:lang w:val="zh-CN"/>
        </w:rPr>
        <w:t xml:space="preserve">根据江苏省财政厅 中国人民银行南京分行《关于深入推进政府采购线上合同信用融资工作的通知》（苏财购〔2021〕82号）</w:t>
      </w:r>
      <w:r>
        <w:rPr>
          <w:rFonts w:hint="eastAsia" w:ascii="宋体" w:hAnsi="宋体" w:eastAsia="宋体" w:cs="宋体"/>
          <w:bCs/>
          <w:color w:val="auto"/>
          <w:sz w:val="24"/>
          <w:szCs w:val="24"/>
          <w:highlight w:val="none"/>
          <w:lang w:val="zh-CN"/>
        </w:rPr>
        <w:t xml:space="preserve">，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firstLine="480"/>
        <w:spacing w:line="520" w:lineRule="exac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 xml:space="preserve">34.</w:t>
      </w:r>
      <w:r>
        <w:rPr>
          <w:rFonts w:hint="eastAsia" w:ascii="宋体" w:hAnsi="宋体" w:eastAsia="宋体" w:cs="宋体"/>
          <w:b/>
          <w:bCs/>
          <w:color w:val="auto"/>
          <w:sz w:val="24"/>
          <w:szCs w:val="24"/>
          <w:highlight w:val="none"/>
        </w:rPr>
        <w:t xml:space="preserve">验收</w:t>
      </w:r>
      <w:r/>
    </w:p>
    <w:p>
      <w:pPr>
        <w:ind w:firstLine="482"/>
        <w:spacing w:line="520" w:lineRule="exact"/>
        <w:rPr>
          <w:color w:val="auto"/>
          <w:highlight w:val="none"/>
        </w:rPr>
      </w:pPr>
      <w:r>
        <w:rPr>
          <w:rFonts w:hint="eastAsia" w:ascii="宋体" w:hAnsi="宋体" w:eastAsia="宋体" w:cs="宋体"/>
          <w:b w:val="0"/>
          <w:bCs/>
          <w:color w:val="auto"/>
          <w:sz w:val="24"/>
          <w:szCs w:val="24"/>
          <w:highlight w:val="none"/>
        </w:rPr>
        <w:t xml:space="preserve">34.1验收标准：按磋商文件、考核标准及成交人的响应文件及相关承诺。</w:t>
      </w:r>
      <w:r/>
    </w:p>
    <w:p>
      <w:pPr>
        <w:ind w:firstLine="482"/>
        <w:spacing w:line="52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34.2验收方法：采购人按月对成交人的履约情况进行考核。</w:t>
      </w:r>
      <w:r/>
    </w:p>
    <w:p>
      <w:pPr>
        <w:ind w:firstLine="482"/>
        <w:spacing w:line="520" w:lineRule="exact"/>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 xml:space="preserve">35.</w:t>
      </w:r>
      <w:r>
        <w:rPr>
          <w:rFonts w:hint="eastAsia" w:ascii="宋体" w:hAnsi="宋体" w:eastAsia="宋体" w:cs="宋体"/>
          <w:b/>
          <w:color w:val="auto"/>
          <w:sz w:val="24"/>
          <w:szCs w:val="24"/>
          <w:highlight w:val="none"/>
        </w:rPr>
        <w:t xml:space="preserve">付款</w:t>
      </w:r>
      <w:bookmarkStart w:id="192" w:name="EBec7f529f50594afd871ea9378869e456"/>
      <w:r/>
      <w:r/>
    </w:p>
    <w:p>
      <w:pPr>
        <w:ind w:firstLine="482"/>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按照项目确定的付款方式，采购人及时办理付款手续。对于满足合同约定支付条件的，自收到发票后10个工作日内将资金支付到合同约定的供应商账户或供应商数字人民币账户。</w:t>
      </w:r>
      <w:bookmarkEnd w:id="192"/>
      <w:r/>
      <w:r/>
    </w:p>
    <w:p>
      <w:pPr>
        <w:ind w:left="0" w:firstLine="480"/>
        <w:pageBreakBefore w:val="0"/>
        <w:spacing w:line="500" w:lineRule="exact"/>
        <w:widowControl w:val="off"/>
        <w:rPr>
          <w:rFonts w:hint="eastAsia" w:ascii="宋体" w:hAnsi="宋体" w:eastAsia="宋体" w:cs="宋体"/>
          <w:caps w:val="0"/>
          <w:color w:val="auto"/>
          <w:sz w:val="24"/>
          <w:szCs w:val="24"/>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预付款：签订合同后，支付合同总价款的10%；</w:t>
      </w:r>
      <w:r/>
    </w:p>
    <w:p>
      <w:pPr>
        <w:ind w:left="0" w:firstLine="480"/>
        <w:pageBreakBefore w:val="0"/>
        <w:spacing w:line="500" w:lineRule="exact"/>
        <w:widowControl w:val="off"/>
        <w:rPr>
          <w:rFonts w:hint="eastAsia" w:ascii="宋体" w:hAnsi="宋体" w:eastAsia="宋体" w:cs="宋体"/>
          <w:b w:val="0"/>
          <w:bCs/>
          <w:caps w:val="0"/>
          <w:color w:val="auto"/>
          <w:sz w:val="28"/>
          <w:szCs w:val="28"/>
          <w:highlight w:val="none"/>
          <w:lang w:val="en-US" w:eastAsia="zh-CN"/>
        </w:rPr>
        <w:outlineLvl w:val="9"/>
      </w:pPr>
      <w:r>
        <w:rPr>
          <w:rFonts w:hint="eastAsia" w:ascii="宋体" w:hAnsi="宋体" w:eastAsia="宋体" w:cs="宋体"/>
          <w:caps w:val="0"/>
          <w:color w:val="auto"/>
          <w:sz w:val="24"/>
          <w:szCs w:val="24"/>
          <w:highlight w:val="none"/>
          <w:lang w:val="en-US" w:eastAsia="zh-CN"/>
        </w:rPr>
        <w:t xml:space="preserve">注：在签订合同时，成交人明确表示无需预付款或者主动要求降低预付款比例的金额，采购人可不适用预付款规定。</w:t>
      </w:r>
      <w:r/>
    </w:p>
    <w:p>
      <w:pPr>
        <w:pStyle w:val="997"/>
        <w:ind w:firstLine="480"/>
        <w:spacing w:line="5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进度款：采购人对供应商项目开展情况每半年进行一次考核验收及绩效评价，依据考核结果与供应商结算服务经费。</w:t>
      </w:r>
      <w:r/>
    </w:p>
    <w:p>
      <w:pPr>
        <w:ind w:firstLine="2640"/>
        <w:keepNext/>
        <w:rPr>
          <w:rFonts w:hint="eastAsia" w:ascii="宋体" w:hAnsi="宋体" w:eastAsia="宋体" w:cs="宋体"/>
          <w:bCs/>
          <w:color w:val="auto"/>
          <w:sz w:val="44"/>
          <w:szCs w:val="28"/>
          <w:highlight w:val="none"/>
          <w:lang w:eastAsia="zh-CN"/>
        </w:rPr>
        <w:outlineLvl w:val="0"/>
      </w:pPr>
      <w:r>
        <w:rPr>
          <w:rFonts w:hint="eastAsia" w:ascii="宋体" w:hAnsi="宋体" w:eastAsia="宋体" w:cs="宋体"/>
          <w:bCs/>
          <w:color w:val="auto"/>
          <w:sz w:val="44"/>
          <w:szCs w:val="28"/>
          <w:highlight w:val="none"/>
        </w:rPr>
        <w:br w:type="page" w:clear="all"/>
      </w:r>
      <w:bookmarkStart w:id="193" w:name="_Toc12029"/>
      <w:r>
        <w:rPr>
          <w:rFonts w:hint="eastAsia" w:ascii="宋体" w:hAnsi="宋体" w:eastAsia="宋体" w:cs="宋体"/>
          <w:b/>
          <w:bCs/>
          <w:color w:val="auto"/>
          <w:sz w:val="44"/>
          <w:szCs w:val="44"/>
          <w:highlight w:val="none"/>
        </w:rPr>
        <w:t xml:space="preserve">第三章  合同</w:t>
      </w:r>
      <w:bookmarkEnd w:id="187"/>
      <w:r/>
      <w:bookmarkEnd w:id="188"/>
      <w:r/>
      <w:bookmarkEnd w:id="189"/>
      <w:r/>
      <w:bookmarkEnd w:id="190"/>
      <w:r/>
      <w:bookmarkEnd w:id="191"/>
      <w:r>
        <w:rPr>
          <w:rFonts w:hint="eastAsia" w:ascii="宋体" w:hAnsi="宋体" w:eastAsia="宋体" w:cs="宋体"/>
          <w:b/>
          <w:bCs/>
          <w:color w:val="auto"/>
          <w:sz w:val="44"/>
          <w:szCs w:val="44"/>
          <w:highlight w:val="none"/>
        </w:rPr>
        <w:t xml:space="preserve">文本</w:t>
      </w:r>
      <w:bookmarkEnd w:id="193"/>
      <w:r/>
      <w:r/>
    </w:p>
    <w:p>
      <w:pPr>
        <w:ind w:left="0" w:firstLine="480"/>
        <w:keepLines w:val="0"/>
        <w:keepNext w:val="0"/>
        <w:pageBreakBefore w:val="0"/>
        <w:spacing w:line="360" w:lineRule="auto"/>
        <w:widowControl w:val="off"/>
        <w:rPr>
          <w:rFonts w:hint="eastAsia" w:ascii="Times New Roman" w:hAnsi="Times New Roman"/>
          <w:bCs/>
          <w:color w:val="auto"/>
          <w:sz w:val="24"/>
          <w:szCs w:val="21"/>
          <w:highlight w:val="none"/>
        </w:rPr>
      </w:pPr>
      <w:r/>
      <w:bookmarkStart w:id="194" w:name="_Toc20823315"/>
      <w:r/>
      <w:bookmarkStart w:id="195" w:name="_Toc513029243"/>
      <w:r/>
      <w:bookmarkStart w:id="196" w:name="_Toc16938559"/>
      <w:r/>
      <w:bookmarkStart w:id="197" w:name="_Hlt16619350"/>
      <w:r/>
      <w:bookmarkStart w:id="198" w:name="_Toc20823346"/>
      <w:r/>
      <w:bookmarkStart w:id="199" w:name="_Toc16938590"/>
      <w:r/>
      <w:bookmarkStart w:id="200" w:name="_Toc120614244"/>
      <w:r/>
      <w:bookmarkStart w:id="201" w:name="_Toc462564139"/>
      <w:r/>
      <w:bookmarkStart w:id="202" w:name="_Toc479757211"/>
      <w:r/>
      <w:r/>
    </w:p>
    <w:p>
      <w:pPr>
        <w:ind w:left="0" w:firstLine="480"/>
        <w:keepLines w:val="0"/>
        <w:keepNext w:val="0"/>
        <w:pageBreakBefore w:val="0"/>
        <w:spacing w:line="360" w:lineRule="auto"/>
        <w:widowControl w:val="off"/>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以下为成交后</w:t>
      </w:r>
      <w:r>
        <w:rPr>
          <w:rFonts w:hint="eastAsia"/>
          <w:bCs/>
          <w:color w:val="auto"/>
          <w:sz w:val="24"/>
          <w:szCs w:val="21"/>
          <w:highlight w:val="none"/>
          <w:lang w:eastAsia="zh-CN"/>
        </w:rPr>
        <w:t xml:space="preserve">签订</w:t>
      </w:r>
      <w:r>
        <w:rPr>
          <w:rFonts w:hint="eastAsia" w:ascii="Times New Roman" w:hAnsi="Times New Roman"/>
          <w:bCs/>
          <w:color w:val="auto"/>
          <w:sz w:val="24"/>
          <w:szCs w:val="21"/>
          <w:highlight w:val="none"/>
        </w:rPr>
        <w:t xml:space="preserve">本项目合同的通用条款，成交供应商不得提出实质性的修改。</w:t>
      </w:r>
      <w:r/>
    </w:p>
    <w:p>
      <w:pPr>
        <w:ind w:left="0"/>
        <w:jc w:val="center"/>
        <w:keepLines w:val="0"/>
        <w:keepNext w:val="0"/>
        <w:pageBreakBefore w:val="0"/>
        <w:spacing w:line="360" w:lineRule="auto"/>
        <w:widowControl w:val="off"/>
        <w:rPr>
          <w:rFonts w:ascii="Times New Roman" w:hAnsi="Times New Roman"/>
          <w:b/>
          <w:bCs/>
          <w:color w:val="auto"/>
          <w:sz w:val="30"/>
          <w:szCs w:val="20"/>
          <w:highlight w:val="none"/>
        </w:rPr>
        <w:outlineLvl w:val="9"/>
      </w:pPr>
      <w:r/>
      <w:bookmarkStart w:id="203" w:name="_Toc14777"/>
      <w:r>
        <w:rPr>
          <w:rFonts w:hint="eastAsia" w:ascii="Times New Roman" w:hAnsi="Times New Roman"/>
          <w:b/>
          <w:color w:val="auto"/>
          <w:sz w:val="30"/>
          <w:szCs w:val="21"/>
          <w:highlight w:val="none"/>
        </w:rPr>
        <w:t xml:space="preserve">政府采购合同（合同编号）</w:t>
      </w:r>
      <w:bookmarkEnd w:id="203"/>
      <w:r/>
      <w:r/>
    </w:p>
    <w:p>
      <w:pPr>
        <w:ind w:left="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项目名称：</w:t>
      </w:r>
      <w:r>
        <w:rPr>
          <w:rFonts w:hint="eastAsia" w:ascii="Times New Roman" w:hAnsi="Times New Roman"/>
          <w:caps w:val="0"/>
          <w:color w:val="auto"/>
          <w:sz w:val="24"/>
          <w:szCs w:val="24"/>
          <w:highlight w:val="none"/>
          <w:lang w:eastAsia="zh-CN"/>
        </w:rPr>
        <w:t xml:space="preserve">宿豫区残疾人居家托养服务采购项目</w:t>
      </w:r>
      <w:r>
        <w:rPr>
          <w:rFonts w:ascii="Times New Roman" w:hAnsi="Times New Roman" w:cs="Courier New"/>
          <w:color w:val="auto"/>
          <w:sz w:val="24"/>
          <w:szCs w:val="24"/>
          <w:highlight w:val="none"/>
        </w:rPr>
        <w:t xml:space="preserve">  </w:t>
      </w:r>
      <w:r/>
    </w:p>
    <w:p>
      <w:pPr>
        <w:ind w:left="0"/>
        <w:keepLines w:val="0"/>
        <w:keepNext w:val="0"/>
        <w:pageBreakBefore w:val="0"/>
        <w:spacing w:line="360" w:lineRule="auto"/>
        <w:widowControl w:val="off"/>
        <w:rPr>
          <w:rFonts w:hint="eastAsia" w:ascii="Times New Roman" w:hAnsi="Times New Roman" w:eastAsia="宋体" w:cs="Courier New"/>
          <w:color w:val="auto"/>
          <w:sz w:val="24"/>
          <w:szCs w:val="24"/>
          <w:highlight w:val="none"/>
          <w:lang w:val="en-US" w:eastAsia="zh-CN"/>
        </w:rPr>
      </w:pPr>
      <w:r>
        <w:rPr>
          <w:rFonts w:ascii="Times New Roman" w:hAnsi="Times New Roman" w:cs="Courier New"/>
          <w:color w:val="auto"/>
          <w:sz w:val="24"/>
          <w:szCs w:val="24"/>
          <w:highlight w:val="none"/>
        </w:rPr>
        <w:t xml:space="preserve">项目编号：</w:t>
      </w:r>
      <w:r>
        <w:rPr>
          <w:rFonts w:hint="eastAsia" w:cs="Courier New"/>
          <w:color w:val="auto"/>
          <w:sz w:val="24"/>
          <w:szCs w:val="24"/>
          <w:highlight w:val="none"/>
          <w:lang w:eastAsia="zh-CN"/>
        </w:rPr>
        <w:t xml:space="preserve">JSZC-321311-SQDJ-C2026-0009</w:t>
      </w:r>
      <w:r/>
    </w:p>
    <w:p>
      <w:pPr>
        <w:ind w:left="0"/>
        <w:keepLines w:val="0"/>
        <w:keepNext w:val="0"/>
        <w:pageBreakBefore w:val="0"/>
        <w:spacing w:line="360" w:lineRule="auto"/>
        <w:widowControl w:val="off"/>
        <w:rPr>
          <w:rFonts w:hint="eastAsia" w:ascii="Times New Roman" w:hAnsi="Times New Roman" w:eastAsia="宋体" w:cs="Courier New"/>
          <w:color w:val="auto"/>
          <w:sz w:val="24"/>
          <w:szCs w:val="24"/>
          <w:highlight w:val="none"/>
          <w:lang w:eastAsia="zh-CN"/>
        </w:rPr>
      </w:pPr>
      <w:r>
        <w:rPr>
          <w:rFonts w:ascii="Times New Roman" w:hAnsi="Times New Roman" w:cs="Courier New"/>
          <w:color w:val="auto"/>
          <w:sz w:val="24"/>
          <w:szCs w:val="24"/>
          <w:highlight w:val="none"/>
        </w:rPr>
        <w:t xml:space="preserve">甲方：（买方）</w:t>
      </w:r>
      <w:r>
        <w:rPr>
          <w:rFonts w:hint="eastAsia" w:ascii="Times New Roman" w:hAnsi="Times New Roman"/>
          <w:caps w:val="0"/>
          <w:color w:val="auto"/>
          <w:sz w:val="24"/>
          <w:szCs w:val="24"/>
          <w:highlight w:val="none"/>
          <w:u w:val="single"/>
          <w:lang w:eastAsia="zh-CN"/>
        </w:rPr>
        <w:t xml:space="preserve">宿迁市宿豫区残疾人联合会</w:t>
      </w:r>
      <w:r/>
    </w:p>
    <w:p>
      <w:pPr>
        <w:ind w:left="0"/>
        <w:keepLines w:val="0"/>
        <w:keepNext w:val="0"/>
        <w:pageBreakBefore w:val="0"/>
        <w:spacing w:line="360" w:lineRule="auto"/>
        <w:widowControl w:val="off"/>
        <w:rPr>
          <w:rFonts w:ascii="Times New Roman" w:hAnsi="Times New Roman" w:eastAsia="宋体" w:cs="Courier New"/>
          <w:color w:val="auto"/>
          <w:sz w:val="24"/>
          <w:szCs w:val="24"/>
          <w:highlight w:val="none"/>
          <w:u w:val="single"/>
          <w:lang w:val="en-US" w:eastAsia="zh-CN"/>
        </w:rPr>
      </w:pPr>
      <w:r>
        <w:rPr>
          <w:rFonts w:ascii="Times New Roman" w:hAnsi="Times New Roman" w:cs="Courier New"/>
          <w:color w:val="auto"/>
          <w:sz w:val="24"/>
          <w:szCs w:val="24"/>
          <w:highlight w:val="none"/>
        </w:rPr>
        <w:t xml:space="preserve">乙方：（卖方）</w:t>
      </w:r>
      <w:r>
        <w:rPr>
          <w:rFonts w:hint="eastAsia" w:ascii="Times New Roman" w:hAnsi="Times New Roman" w:cs="Courier New"/>
          <w:color w:val="auto"/>
          <w:sz w:val="24"/>
          <w:szCs w:val="24"/>
          <w:highlight w:val="none"/>
          <w:u w:val="single"/>
          <w:lang w:val="en-US" w:eastAsia="zh-CN"/>
        </w:rPr>
        <w:t xml:space="preserve">                         </w:t>
      </w:r>
      <w:r/>
    </w:p>
    <w:p>
      <w:pPr>
        <w:ind w:left="0"/>
        <w:keepLines w:val="0"/>
        <w:keepNext w:val="0"/>
        <w:pageBreakBefore w:val="0"/>
        <w:spacing w:line="360" w:lineRule="auto"/>
        <w:widowControl w:val="off"/>
        <w:rPr>
          <w:rFonts w:ascii="Times New Roman" w:hAnsi="Times New Roman" w:cs="Courier New"/>
          <w:b/>
          <w:color w:val="auto"/>
          <w:sz w:val="24"/>
          <w:szCs w:val="24"/>
          <w:highlight w:val="none"/>
        </w:rPr>
      </w:pPr>
      <w:r>
        <w:rPr>
          <w:rFonts w:hint="eastAsia" w:cs="Courier New"/>
          <w:b/>
          <w:color w:val="auto"/>
          <w:sz w:val="24"/>
          <w:szCs w:val="24"/>
          <w:highlight w:val="none"/>
          <w:lang w:val="en-US" w:eastAsia="zh-CN"/>
        </w:rPr>
        <w:tab/>
      </w:r>
      <w:r>
        <w:rPr>
          <w:rFonts w:ascii="Times New Roman" w:hAnsi="Times New Roman" w:cs="Courier New"/>
          <w:color w:val="auto"/>
          <w:sz w:val="24"/>
          <w:szCs w:val="24"/>
          <w:highlight w:val="none"/>
        </w:rPr>
        <w:t xml:space="preserve">甲、乙双方根据</w:t>
      </w:r>
      <w:r>
        <w:rPr>
          <w:rFonts w:hint="eastAsia" w:ascii="Times New Roman" w:hAnsi="Times New Roman"/>
          <w:caps w:val="0"/>
          <w:color w:val="auto"/>
          <w:sz w:val="24"/>
          <w:szCs w:val="24"/>
          <w:highlight w:val="none"/>
          <w:u w:val="single"/>
          <w:lang w:eastAsia="zh-CN"/>
        </w:rPr>
        <w:t xml:space="preserve">宿豫区残疾人居家托养服务采购</w:t>
      </w:r>
      <w:r>
        <w:rPr>
          <w:rFonts w:hint="eastAsia"/>
          <w:caps w:val="0"/>
          <w:color w:val="auto"/>
          <w:sz w:val="24"/>
          <w:szCs w:val="24"/>
          <w:highlight w:val="none"/>
          <w:u w:val="single"/>
          <w:lang w:eastAsia="zh-CN"/>
        </w:rPr>
        <w:t xml:space="preserve">项目</w:t>
      </w:r>
      <w:r>
        <w:rPr>
          <w:rFonts w:hint="eastAsia" w:ascii="Times New Roman" w:hAnsi="Times New Roman" w:cs="Courier New"/>
          <w:color w:val="auto"/>
          <w:sz w:val="24"/>
          <w:szCs w:val="24"/>
          <w:highlight w:val="none"/>
        </w:rPr>
        <w:t xml:space="preserve">竞争性磋商</w:t>
      </w:r>
      <w:r>
        <w:rPr>
          <w:rFonts w:ascii="Times New Roman" w:hAnsi="Times New Roman" w:cs="Courier New"/>
          <w:color w:val="auto"/>
          <w:sz w:val="24"/>
          <w:szCs w:val="24"/>
          <w:highlight w:val="none"/>
        </w:rPr>
        <w:t xml:space="preserve">的结果，签署本合同。</w:t>
      </w:r>
      <w:r/>
    </w:p>
    <w:p>
      <w:pPr>
        <w:ind w:left="0"/>
        <w:keepLines w:val="0"/>
        <w:keepNext w:val="0"/>
        <w:pageBreakBefore w:val="0"/>
        <w:spacing w:line="360" w:lineRule="auto"/>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一、</w:t>
      </w:r>
      <w:r>
        <w:rPr>
          <w:rFonts w:hint="eastAsia" w:ascii="Times New Roman" w:hAnsi="Times New Roman" w:cs="Courier New"/>
          <w:b/>
          <w:color w:val="auto"/>
          <w:sz w:val="24"/>
          <w:szCs w:val="24"/>
          <w:highlight w:val="none"/>
        </w:rPr>
        <w:t xml:space="preserve">合同</w:t>
      </w:r>
      <w:r>
        <w:rPr>
          <w:rFonts w:ascii="Times New Roman" w:hAnsi="Times New Roman" w:cs="Courier New"/>
          <w:b/>
          <w:color w:val="auto"/>
          <w:sz w:val="24"/>
          <w:szCs w:val="24"/>
          <w:highlight w:val="none"/>
        </w:rPr>
        <w:t xml:space="preserve">内容</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1.1 </w:t>
      </w:r>
      <w:r>
        <w:rPr>
          <w:rFonts w:hint="eastAsia" w:ascii="Times New Roman" w:hAnsi="Times New Roman" w:cs="Courier New"/>
          <w:color w:val="auto"/>
          <w:sz w:val="24"/>
          <w:szCs w:val="24"/>
          <w:highlight w:val="none"/>
        </w:rPr>
        <w:t xml:space="preserve">标的</w:t>
      </w:r>
      <w:r>
        <w:rPr>
          <w:rFonts w:ascii="Times New Roman" w:hAnsi="Times New Roman" w:cs="Courier New"/>
          <w:color w:val="auto"/>
          <w:sz w:val="24"/>
          <w:szCs w:val="24"/>
          <w:highlight w:val="none"/>
        </w:rPr>
        <w:t xml:space="preserve">名称：</w:t>
      </w:r>
      <w:r>
        <w:rPr>
          <w:rFonts w:hint="eastAsia" w:ascii="Times New Roman" w:hAnsi="Times New Roman"/>
          <w:caps w:val="0"/>
          <w:color w:val="auto"/>
          <w:sz w:val="24"/>
          <w:szCs w:val="24"/>
          <w:highlight w:val="none"/>
          <w:lang w:eastAsia="zh-CN"/>
        </w:rPr>
        <w:t xml:space="preserve">宿豫区残疾人居家托养服务采购项目</w:t>
      </w:r>
      <w:r/>
    </w:p>
    <w:p>
      <w:pPr>
        <w:ind w:left="0" w:firstLine="480"/>
        <w:keepLines w:val="0"/>
        <w:keepNext w:val="0"/>
        <w:pageBreakBefore w:val="0"/>
        <w:spacing w:line="360" w:lineRule="auto"/>
        <w:widowControl w:val="off"/>
        <w:rPr>
          <w:rFonts w:hint="eastAsia" w:ascii="Times New Roman" w:hAnsi="Times New Roman" w:eastAsia="宋体" w:cs="Courier New"/>
          <w:color w:val="auto"/>
          <w:sz w:val="24"/>
          <w:szCs w:val="24"/>
          <w:highlight w:val="none"/>
          <w:lang w:eastAsia="zh-CN"/>
        </w:rPr>
      </w:pPr>
      <w:r>
        <w:rPr>
          <w:rFonts w:ascii="Times New Roman" w:hAnsi="Times New Roman" w:cs="Courier New"/>
          <w:color w:val="auto"/>
          <w:sz w:val="24"/>
          <w:szCs w:val="24"/>
          <w:highlight w:val="none"/>
        </w:rPr>
        <w:t xml:space="preserve">1.2 </w:t>
      </w:r>
      <w:r>
        <w:rPr>
          <w:rFonts w:hint="eastAsia" w:ascii="Times New Roman" w:hAnsi="Times New Roman" w:cs="Courier New"/>
          <w:color w:val="auto"/>
          <w:sz w:val="24"/>
          <w:szCs w:val="24"/>
          <w:highlight w:val="none"/>
        </w:rPr>
        <w:t xml:space="preserve">标的质量：</w:t>
      </w:r>
      <w:r>
        <w:rPr>
          <w:rFonts w:hint="eastAsia" w:ascii="Times New Roman" w:hAnsi="Times New Roman"/>
          <w:caps w:val="0"/>
          <w:color w:val="auto"/>
          <w:sz w:val="24"/>
          <w:szCs w:val="24"/>
          <w:highlight w:val="none"/>
        </w:rPr>
        <w:t xml:space="preserve">符合国家技术规范、标准及规程要求，确保通过相关部门审查</w:t>
      </w:r>
      <w:r>
        <w:rPr>
          <w:rFonts w:hint="eastAsia" w:ascii="Times New Roman" w:hAnsi="Times New Roman"/>
          <w:caps w:val="0"/>
          <w:color w:val="auto"/>
          <w:sz w:val="24"/>
          <w:szCs w:val="24"/>
          <w:highlight w:val="none"/>
          <w:lang w:eastAsia="zh-CN"/>
        </w:rPr>
        <w:t xml:space="preserve">。</w:t>
      </w:r>
      <w:r/>
    </w:p>
    <w:p>
      <w:pPr>
        <w:ind w:left="0" w:firstLine="480"/>
        <w:keepLines w:val="0"/>
        <w:keepNext w:val="0"/>
        <w:pageBreakBefore w:val="0"/>
        <w:spacing w:line="360" w:lineRule="auto"/>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1.3 标的数量（规模）：</w:t>
      </w:r>
      <w:r>
        <w:rPr>
          <w:rFonts w:hint="eastAsia" w:ascii="Times New Roman" w:hAnsi="Times New Roman"/>
          <w:caps w:val="0"/>
          <w:color w:val="auto"/>
          <w:sz w:val="24"/>
          <w:szCs w:val="24"/>
          <w:highlight w:val="none"/>
          <w:lang w:val="en-US" w:eastAsia="zh-CN"/>
        </w:rPr>
        <w:t xml:space="preserve">1项</w:t>
      </w:r>
      <w:r/>
    </w:p>
    <w:p>
      <w:pPr>
        <w:ind w:left="0" w:firstLine="480"/>
        <w:keepLines w:val="0"/>
        <w:keepNext w:val="0"/>
        <w:pageBreakBefore w:val="0"/>
        <w:spacing w:line="360" w:lineRule="auto"/>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1.4 履行时间（期限）：</w:t>
      </w:r>
      <w:r>
        <w:rPr>
          <w:rFonts w:hint="eastAsia" w:ascii="Times New Roman" w:hAnsi="Times New Roman"/>
          <w:caps w:val="0"/>
          <w:color w:val="auto"/>
          <w:sz w:val="24"/>
          <w:szCs w:val="24"/>
          <w:highlight w:val="none"/>
          <w:lang w:eastAsia="zh-CN"/>
        </w:rPr>
        <w:t xml:space="preserve">一年。</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1.5 履行地点：</w:t>
      </w:r>
      <w:r>
        <w:rPr>
          <w:rFonts w:hint="eastAsia" w:ascii="Times New Roman" w:hAnsi="Times New Roman"/>
          <w:caps w:val="0"/>
          <w:color w:val="auto"/>
          <w:sz w:val="24"/>
          <w:szCs w:val="24"/>
          <w:highlight w:val="none"/>
          <w:lang w:val="en-US" w:eastAsia="zh-CN"/>
        </w:rPr>
        <w:t xml:space="preserve">宿迁市，具体由采购人指定。</w:t>
      </w:r>
      <w:r/>
    </w:p>
    <w:p>
      <w:pPr>
        <w:ind w:left="0"/>
        <w:keepLines w:val="0"/>
        <w:keepNext w:val="0"/>
        <w:pageBreakBefore w:val="0"/>
        <w:spacing w:line="360" w:lineRule="auto"/>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二、合同金额</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本合同金额为（大写）：______________</w:t>
      </w:r>
      <w:r>
        <w:rPr>
          <w:rFonts w:hint="eastAsia" w:ascii="Times New Roman" w:hAnsi="Times New Roman" w:cs="Courier New"/>
          <w:color w:val="auto"/>
          <w:sz w:val="24"/>
          <w:szCs w:val="24"/>
          <w:highlight w:val="none"/>
        </w:rPr>
        <w:t xml:space="preserve">圆</w:t>
      </w:r>
      <w:r>
        <w:rPr>
          <w:rFonts w:ascii="Times New Roman" w:hAnsi="Times New Roman" w:cs="Courier New"/>
          <w:color w:val="auto"/>
          <w:sz w:val="24"/>
          <w:szCs w:val="24"/>
          <w:highlight w:val="none"/>
        </w:rPr>
        <w:t xml:space="preserve">（________元）人民币</w:t>
      </w:r>
      <w:r>
        <w:rPr>
          <w:rFonts w:hint="eastAsia" w:ascii="Times New Roman" w:hAnsi="Times New Roman" w:cs="Courier New"/>
          <w:color w:val="auto"/>
          <w:sz w:val="24"/>
          <w:szCs w:val="24"/>
          <w:highlight w:val="none"/>
        </w:rPr>
        <w:t xml:space="preserve">或其他币种</w:t>
      </w:r>
      <w:r>
        <w:rPr>
          <w:rFonts w:ascii="Times New Roman" w:hAnsi="Times New Roman" w:cs="Courier New"/>
          <w:color w:val="auto"/>
          <w:sz w:val="24"/>
          <w:szCs w:val="24"/>
          <w:highlight w:val="none"/>
        </w:rPr>
        <w:t xml:space="preserve">。</w:t>
      </w:r>
      <w:r/>
    </w:p>
    <w:p>
      <w:pPr>
        <w:ind w:left="410" w:hanging="410"/>
        <w:keepLines w:val="0"/>
        <w:keepNext w:val="0"/>
        <w:pageBreakBefore w:val="0"/>
        <w:spacing w:line="360" w:lineRule="auto"/>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三、履约保证金</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hint="eastAsia" w:ascii="Times New Roman" w:hAnsi="Times New Roman"/>
          <w:bCs/>
          <w:caps w:val="0"/>
          <w:color w:val="auto"/>
          <w:sz w:val="24"/>
          <w:highlight w:val="none"/>
          <w:lang w:val="en-US" w:eastAsia="zh-CN"/>
        </w:rPr>
        <w:t xml:space="preserve">本项目不收取履约保证金。</w:t>
      </w:r>
      <w:r/>
    </w:p>
    <w:p>
      <w:pPr>
        <w:ind w:left="412" w:hanging="412"/>
        <w:keepLines w:val="0"/>
        <w:keepNext w:val="0"/>
        <w:pageBreakBefore w:val="0"/>
        <w:spacing w:line="360" w:lineRule="auto"/>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四、</w:t>
      </w:r>
      <w:r>
        <w:rPr>
          <w:rFonts w:hint="eastAsia" w:ascii="宋体" w:hAnsi="宋体"/>
          <w:b/>
          <w:color w:val="auto"/>
          <w:sz w:val="24"/>
          <w:szCs w:val="24"/>
          <w:highlight w:val="none"/>
        </w:rPr>
        <w:t xml:space="preserve">服务项目及内容：</w:t>
      </w:r>
      <w:r/>
    </w:p>
    <w:p>
      <w:pPr>
        <w:ind w:left="0" w:firstLine="480"/>
        <w:keepLines w:val="0"/>
        <w:keepNext w:val="0"/>
        <w:pageBreakBefore w:val="0"/>
        <w:spacing w:line="360" w:lineRule="auto"/>
        <w:widowControl w:val="off"/>
        <w:rPr>
          <w:rFonts w:hint="eastAsia" w:ascii="Times New Roman" w:hAnsi="Times New Roman" w:cs="Courier New"/>
          <w:b/>
          <w:bCs/>
          <w:color w:val="auto"/>
          <w:sz w:val="24"/>
          <w:szCs w:val="24"/>
          <w:highlight w:val="none"/>
        </w:rPr>
      </w:pPr>
      <w:r>
        <w:rPr>
          <w:rFonts w:hint="eastAsia" w:ascii="Times New Roman" w:hAnsi="Times New Roman" w:cs="Courier New"/>
          <w:color w:val="auto"/>
          <w:sz w:val="24"/>
          <w:szCs w:val="24"/>
          <w:highlight w:val="none"/>
        </w:rPr>
        <w:t xml:space="preserve">包含但不限于以下服务内容：生活照料服务、康复护理服务、文化体育服务、辅助性就业服务，其他服务</w:t>
      </w:r>
      <w:r>
        <w:rPr>
          <w:rFonts w:hint="eastAsia" w:ascii="Times New Roman" w:hAnsi="Times New Roman" w:cs="Courier New"/>
          <w:color w:val="auto"/>
          <w:sz w:val="24"/>
          <w:szCs w:val="24"/>
          <w:highlight w:val="none"/>
          <w:lang w:eastAsia="zh-CN"/>
        </w:rPr>
        <w:t xml:space="preserve">：</w:t>
      </w:r>
      <w:r>
        <w:rPr>
          <w:rFonts w:hint="eastAsia" w:ascii="Times New Roman" w:hAnsi="Times New Roman" w:cs="Courier New"/>
          <w:b/>
          <w:bCs/>
          <w:color w:val="auto"/>
          <w:sz w:val="24"/>
          <w:szCs w:val="24"/>
          <w:highlight w:val="none"/>
        </w:rPr>
        <w:t xml:space="preserve">项目清单见</w:t>
      </w:r>
      <w:r>
        <w:rPr>
          <w:rFonts w:hint="eastAsia" w:ascii="Times New Roman" w:hAnsi="Times New Roman" w:cs="Courier New"/>
          <w:b/>
          <w:bCs/>
          <w:color w:val="auto"/>
          <w:sz w:val="24"/>
          <w:szCs w:val="24"/>
          <w:highlight w:val="none"/>
          <w:lang w:val="en-US" w:eastAsia="zh-CN"/>
        </w:rPr>
        <w:t xml:space="preserve">采购需求</w:t>
      </w:r>
      <w:r>
        <w:rPr>
          <w:rFonts w:hint="eastAsia" w:ascii="Times New Roman" w:hAnsi="Times New Roman" w:cs="Courier New"/>
          <w:b/>
          <w:bCs/>
          <w:color w:val="auto"/>
          <w:sz w:val="24"/>
          <w:szCs w:val="24"/>
          <w:highlight w:val="none"/>
        </w:rPr>
        <w:t xml:space="preserve">。</w:t>
      </w:r>
      <w:r/>
    </w:p>
    <w:p>
      <w:pPr>
        <w:pStyle w:val="1155"/>
        <w:ind w:left="0" w:right="0" w:firstLine="478"/>
        <w:keepLines w:val="0"/>
        <w:keepNext w:val="0"/>
        <w:pageBreakBefore w:val="0"/>
        <w:spacing w:line="360" w:lineRule="auto"/>
        <w:widowControl w:val="off"/>
        <w:rPr>
          <w:rFonts w:ascii="宋体" w:hAnsi="宋体"/>
          <w:b/>
          <w:bCs/>
          <w:color w:val="auto"/>
          <w:sz w:val="24"/>
          <w:szCs w:val="24"/>
          <w:highlight w:val="none"/>
        </w:rPr>
      </w:pPr>
      <w:r>
        <w:rPr>
          <w:rFonts w:ascii="宋体" w:hAnsi="宋体"/>
          <w:b/>
          <w:bCs/>
          <w:color w:val="auto"/>
          <w:spacing w:val="-1"/>
          <w:sz w:val="24"/>
          <w:szCs w:val="24"/>
          <w:highlight w:val="none"/>
          <w:lang w:bidi="zh-CN"/>
        </w:rPr>
        <w:t xml:space="preserve">（一）严格执行</w:t>
      </w:r>
      <w:r>
        <w:rPr>
          <w:rFonts w:ascii="宋体" w:hAnsi="宋体"/>
          <w:b/>
          <w:bCs/>
          <w:color w:val="auto"/>
          <w:sz w:val="24"/>
          <w:szCs w:val="24"/>
          <w:highlight w:val="none"/>
        </w:rPr>
        <w:t xml:space="preserve">项目清单服务内容和要求，确保服务质量。</w:t>
      </w:r>
      <w:r/>
    </w:p>
    <w:p>
      <w:pPr>
        <w:pStyle w:val="1155"/>
        <w:ind w:left="0" w:right="0" w:firstLine="482"/>
        <w:keepLines w:val="0"/>
        <w:keepNext w:val="0"/>
        <w:pageBreakBefore w:val="0"/>
        <w:spacing w:line="360" w:lineRule="auto"/>
        <w:widowControl w:val="off"/>
        <w:rPr>
          <w:rFonts w:ascii="宋体" w:hAnsi="宋体"/>
          <w:b/>
          <w:bCs/>
          <w:color w:val="auto"/>
          <w:sz w:val="24"/>
          <w:szCs w:val="24"/>
          <w:highlight w:val="none"/>
        </w:rPr>
      </w:pPr>
      <w:r>
        <w:rPr>
          <w:rFonts w:ascii="宋体" w:hAnsi="宋体"/>
          <w:b/>
          <w:bCs/>
          <w:color w:val="auto"/>
          <w:sz w:val="24"/>
          <w:szCs w:val="24"/>
          <w:highlight w:val="none"/>
        </w:rPr>
        <w:t xml:space="preserve">（二）</w:t>
      </w:r>
      <w:r>
        <w:rPr>
          <w:rFonts w:hint="eastAsia" w:ascii="宋体" w:hAnsi="宋体"/>
          <w:b/>
          <w:bCs/>
          <w:color w:val="auto"/>
          <w:sz w:val="24"/>
          <w:szCs w:val="24"/>
          <w:highlight w:val="none"/>
          <w:lang w:val="en-US" w:eastAsia="zh-CN"/>
        </w:rPr>
        <w:t xml:space="preserve">服务</w:t>
      </w:r>
      <w:r>
        <w:rPr>
          <w:rFonts w:ascii="宋体" w:hAnsi="宋体"/>
          <w:b/>
          <w:bCs/>
          <w:color w:val="auto"/>
          <w:sz w:val="24"/>
          <w:szCs w:val="24"/>
          <w:highlight w:val="none"/>
        </w:rPr>
        <w:t xml:space="preserve">要求</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lang w:val="en-US" w:eastAsia="zh-CN"/>
        </w:rPr>
        <w:t xml:space="preserve">乙方应严格执行《关于印发宿迁市残疾人托养服务规范的通知》（宿残联发</w:t>
      </w:r>
      <w:r>
        <w:rPr>
          <w:rFonts w:hint="eastAsia" w:ascii="宋体" w:hAnsi="宋体" w:cs="宋体"/>
          <w:color w:val="auto"/>
          <w:spacing w:val="-1"/>
          <w:sz w:val="24"/>
          <w:szCs w:val="24"/>
          <w:highlight w:val="none"/>
          <w:lang w:val="en-US" w:eastAsia="zh-CN"/>
        </w:rPr>
        <w:t xml:space="preserve">〔2022〕17号</w:t>
      </w:r>
      <w:r>
        <w:rPr>
          <w:rFonts w:hint="eastAsia" w:ascii="宋体" w:hAnsi="宋体" w:eastAsia="宋体" w:cs="宋体"/>
          <w:color w:val="auto"/>
          <w:spacing w:val="-1"/>
          <w:sz w:val="24"/>
          <w:szCs w:val="24"/>
          <w:highlight w:val="none"/>
          <w:lang w:val="en-US" w:eastAsia="zh-CN"/>
        </w:rPr>
        <w:t xml:space="preserve">）要求，加强人员配备，服务人员与服务对象的配置比例不低于1:15，努力提升服务水平及质量。</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lang w:val="en-US" w:eastAsia="zh-CN"/>
        </w:rPr>
        <w:t xml:space="preserve">制定</w:t>
      </w:r>
      <w:r>
        <w:rPr>
          <w:rFonts w:hint="eastAsia" w:ascii="宋体" w:hAnsi="宋体" w:cs="宋体"/>
          <w:color w:val="auto"/>
          <w:spacing w:val="-1"/>
          <w:sz w:val="24"/>
          <w:szCs w:val="24"/>
          <w:highlight w:val="none"/>
          <w:lang w:val="en-US" w:eastAsia="zh-CN"/>
        </w:rPr>
        <w:t xml:space="preserve">明确</w:t>
      </w:r>
      <w:r>
        <w:rPr>
          <w:rFonts w:hint="eastAsia" w:ascii="宋体" w:hAnsi="宋体" w:eastAsia="宋体" w:cs="宋体"/>
          <w:color w:val="auto"/>
          <w:spacing w:val="-1"/>
          <w:sz w:val="24"/>
          <w:szCs w:val="24"/>
          <w:highlight w:val="none"/>
          <w:lang w:val="en-US" w:eastAsia="zh-CN"/>
        </w:rPr>
        <w:t xml:space="preserve">切实可行的残疾人居家托养服务预案，明确服务内容，做到管理正规化、服务规范化、考核标准化；</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lang w:val="en-US" w:eastAsia="zh-CN"/>
        </w:rPr>
        <w:t xml:space="preserve">加强监管，定期进行检查，建立服务对象信息数据库和服务台账</w:t>
      </w:r>
      <w:r>
        <w:rPr>
          <w:rFonts w:hint="eastAsia" w:ascii="宋体" w:hAnsi="宋体" w:cs="宋体"/>
          <w:color w:val="auto"/>
          <w:spacing w:val="-1"/>
          <w:sz w:val="24"/>
          <w:szCs w:val="24"/>
          <w:highlight w:val="none"/>
          <w:lang w:val="en-US" w:eastAsia="zh-CN"/>
        </w:rPr>
        <w:t xml:space="preserve">（</w:t>
      </w:r>
      <w:r>
        <w:rPr>
          <w:rFonts w:hint="eastAsia" w:ascii="宋体" w:hAnsi="宋体" w:eastAsia="宋体" w:cs="宋体"/>
          <w:color w:val="auto"/>
          <w:spacing w:val="-1"/>
          <w:sz w:val="24"/>
          <w:szCs w:val="24"/>
          <w:highlight w:val="none"/>
          <w:lang w:val="en-US" w:eastAsia="zh-CN"/>
        </w:rPr>
        <w:t xml:space="preserve">包含服务内容、时间、地点、人员、落实情况等</w:t>
      </w:r>
      <w:r>
        <w:rPr>
          <w:rFonts w:hint="eastAsia" w:ascii="宋体" w:hAnsi="宋体" w:cs="宋体"/>
          <w:color w:val="auto"/>
          <w:spacing w:val="-1"/>
          <w:sz w:val="24"/>
          <w:szCs w:val="24"/>
          <w:highlight w:val="none"/>
          <w:lang w:val="en-US" w:eastAsia="zh-CN"/>
        </w:rPr>
        <w:t xml:space="preserve">）</w:t>
      </w:r>
      <w:r>
        <w:rPr>
          <w:rFonts w:hint="eastAsia" w:ascii="宋体" w:hAnsi="宋体" w:eastAsia="宋体" w:cs="宋体"/>
          <w:color w:val="auto"/>
          <w:spacing w:val="-1"/>
          <w:sz w:val="24"/>
          <w:szCs w:val="24"/>
          <w:highlight w:val="none"/>
          <w:lang w:val="en-US" w:eastAsia="zh-CN"/>
        </w:rPr>
        <w:t xml:space="preserve">；</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lang w:val="en-US" w:eastAsia="zh-CN"/>
        </w:rPr>
        <w:t xml:space="preserve">应急和安全保障措施：要有稳定合作的医疗卫生服务机构或医疗团队，在服务过程中遇到服务对象突发</w:t>
      </w:r>
      <w:r>
        <w:rPr>
          <w:rFonts w:hint="eastAsia" w:ascii="宋体" w:hAnsi="宋体" w:cs="宋体"/>
          <w:color w:val="auto"/>
          <w:spacing w:val="-1"/>
          <w:sz w:val="24"/>
          <w:szCs w:val="24"/>
          <w:highlight w:val="none"/>
          <w:lang w:val="en-US" w:eastAsia="zh-CN"/>
        </w:rPr>
        <w:t xml:space="preserve">晕倒</w:t>
      </w:r>
      <w:r>
        <w:rPr>
          <w:rFonts w:hint="eastAsia" w:ascii="宋体" w:hAnsi="宋体" w:eastAsia="宋体" w:cs="宋体"/>
          <w:color w:val="auto"/>
          <w:spacing w:val="-1"/>
          <w:sz w:val="24"/>
          <w:szCs w:val="24"/>
          <w:highlight w:val="none"/>
          <w:lang w:val="en-US" w:eastAsia="zh-CN"/>
        </w:rPr>
        <w:t xml:space="preserve">、摔倒等紧急情况下有较好的应变能力，及时拨打120急救电话并通知医疗团队，保留现场的录音、照片或视频等证据作为必要的物证资料。</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lang w:val="en-US" w:eastAsia="zh-CN"/>
        </w:rPr>
        <w:t xml:space="preserve">制定评估方案，对残疾人的身体状况、居住状况、居家托养服务需求意愿等进行调查评估或评判，形成评估意见，为提供托养服务提供依据。</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lang w:val="en-US" w:eastAsia="zh-CN"/>
        </w:rPr>
        <w:t xml:space="preserve">服务人员必须持有健康证明，且具备相应的从业能力，康复、精神慰藉等专业人士</w:t>
      </w:r>
      <w:r>
        <w:rPr>
          <w:rFonts w:hint="eastAsia" w:ascii="宋体" w:hAnsi="宋体" w:cs="宋体"/>
          <w:color w:val="auto"/>
          <w:spacing w:val="-1"/>
          <w:sz w:val="24"/>
          <w:szCs w:val="24"/>
          <w:highlight w:val="none"/>
          <w:lang w:val="en-US" w:eastAsia="zh-CN"/>
        </w:rPr>
        <w:t xml:space="preserve">须具备</w:t>
      </w:r>
      <w:r>
        <w:rPr>
          <w:rFonts w:hint="eastAsia" w:ascii="宋体" w:hAnsi="宋体" w:eastAsia="宋体" w:cs="宋体"/>
          <w:color w:val="auto"/>
          <w:spacing w:val="-1"/>
          <w:sz w:val="24"/>
          <w:szCs w:val="24"/>
          <w:highlight w:val="none"/>
          <w:lang w:val="en-US" w:eastAsia="zh-CN"/>
        </w:rPr>
        <w:t xml:space="preserve">专业资格证明；</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7.</w:t>
      </w:r>
      <w:r>
        <w:rPr>
          <w:rFonts w:hint="eastAsia" w:ascii="宋体" w:hAnsi="宋体" w:eastAsia="宋体" w:cs="宋体"/>
          <w:color w:val="auto"/>
          <w:spacing w:val="-1"/>
          <w:sz w:val="24"/>
          <w:szCs w:val="24"/>
          <w:highlight w:val="none"/>
          <w:lang w:val="en-US" w:eastAsia="zh-CN"/>
        </w:rPr>
        <w:t xml:space="preserve">与服务对象签订服务协议，为残疾人提供的服务完成率达100% 。</w:t>
      </w:r>
      <w:r/>
    </w:p>
    <w:p>
      <w:pPr>
        <w:pStyle w:val="1156"/>
        <w:ind w:left="0" w:right="0" w:firstLine="476"/>
        <w:keepLines w:val="0"/>
        <w:keepNext w:val="0"/>
        <w:pageBreakBefore w:val="0"/>
        <w:spacing w:line="360" w:lineRule="auto"/>
        <w:widowControl w:val="off"/>
        <w:tabs>
          <w:tab w:val="left" w:pos="600" w:leader="none"/>
        </w:tabs>
        <w:rPr>
          <w:rFonts w:ascii="宋体" w:hAnsi="宋体" w:eastAsia="宋体"/>
          <w:b/>
          <w:bCs/>
          <w:color w:val="auto"/>
          <w:sz w:val="24"/>
          <w:szCs w:val="24"/>
          <w:highlight w:val="none"/>
        </w:rPr>
      </w:pPr>
      <w:r>
        <w:rPr>
          <w:rFonts w:hint="eastAsia" w:ascii="宋体" w:hAnsi="宋体" w:eastAsia="宋体" w:cs="宋体"/>
          <w:color w:val="auto"/>
          <w:spacing w:val="-1"/>
          <w:sz w:val="24"/>
          <w:szCs w:val="24"/>
          <w:highlight w:val="none"/>
          <w:lang w:val="en-US" w:eastAsia="zh-CN"/>
        </w:rPr>
        <w:t xml:space="preserve">8.乙方须安排1名工作人员驻场协调配合宿迁市宿豫区残疾人联合会做好居家托养管理服务、平台管理、人员调度等工作，工作人员服务的工作时间符合采购人安排。</w:t>
      </w:r>
      <w:r>
        <w:rPr>
          <w:rFonts w:ascii="宋体" w:hAnsi="宋体" w:eastAsia="宋体"/>
          <w:b/>
          <w:bCs/>
          <w:color w:val="auto"/>
          <w:sz w:val="24"/>
          <w:szCs w:val="24"/>
          <w:highlight w:val="none"/>
        </w:rPr>
        <w:t xml:space="preserve"> </w:t>
      </w:r>
      <w:r/>
    </w:p>
    <w:p>
      <w:pPr>
        <w:ind w:left="0" w:right="0" w:firstLine="476"/>
        <w:keepLines w:val="0"/>
        <w:keepNext w:val="0"/>
        <w:pageBreakBefore w:val="0"/>
        <w:spacing w:line="360" w:lineRule="auto"/>
        <w:widowControl w:val="off"/>
        <w:rPr>
          <w:rFonts w:hint="eastAsia"/>
          <w:color w:val="auto"/>
          <w:highlight w:val="none"/>
        </w:rPr>
      </w:pPr>
      <w:r>
        <w:rPr>
          <w:rFonts w:hint="eastAsia" w:ascii="宋体" w:hAnsi="宋体" w:cs="宋体"/>
          <w:color w:val="auto"/>
          <w:spacing w:val="-1"/>
          <w:sz w:val="24"/>
          <w:szCs w:val="24"/>
          <w:highlight w:val="none"/>
          <w:lang w:val="en-US" w:eastAsia="zh-CN"/>
        </w:rPr>
        <w:t xml:space="preserve">9.</w:t>
      </w:r>
      <w:r>
        <w:rPr>
          <w:rFonts w:hint="eastAsia" w:ascii="宋体" w:hAnsi="宋体" w:eastAsia="宋体" w:cs="宋体"/>
          <w:color w:val="auto"/>
          <w:spacing w:val="-1"/>
          <w:sz w:val="24"/>
          <w:szCs w:val="24"/>
          <w:highlight w:val="none"/>
          <w:lang w:val="en-US" w:eastAsia="zh-CN"/>
        </w:rPr>
        <w:t xml:space="preserve">乙方根据季节实际，发放员工服装，款式由甲方提供，制作及采购服装费用由乙方自理。</w:t>
      </w:r>
      <w:r/>
    </w:p>
    <w:p>
      <w:pPr>
        <w:pStyle w:val="1129"/>
        <w:ind w:left="0" w:right="0"/>
        <w:keepLines w:val="0"/>
        <w:keepNext w:val="0"/>
        <w:pageBreakBefore w:val="0"/>
        <w:spacing w:line="360" w:lineRule="auto"/>
        <w:widowControl w:val="off"/>
        <w:rPr>
          <w:rFonts w:ascii="宋体" w:hAnsi="宋体" w:eastAsia="宋体" w:cs="Times New Roman"/>
          <w:b/>
          <w:color w:val="auto"/>
          <w:sz w:val="24"/>
          <w:szCs w:val="24"/>
          <w:highlight w:val="none"/>
        </w:rPr>
      </w:pPr>
      <w:r>
        <w:rPr>
          <w:rFonts w:hint="eastAsia" w:ascii="宋体" w:hAnsi="宋体" w:cs="Times New Roman"/>
          <w:b/>
          <w:color w:val="auto"/>
          <w:sz w:val="24"/>
          <w:szCs w:val="24"/>
          <w:highlight w:val="none"/>
          <w:lang w:val="en-US" w:eastAsia="zh-CN"/>
        </w:rPr>
        <w:t xml:space="preserve">五、</w:t>
      </w:r>
      <w:r>
        <w:rPr>
          <w:rFonts w:ascii="宋体" w:hAnsi="宋体" w:eastAsia="宋体" w:cs="Times New Roman"/>
          <w:b/>
          <w:color w:val="auto"/>
          <w:sz w:val="24"/>
          <w:szCs w:val="24"/>
          <w:highlight w:val="none"/>
        </w:rPr>
        <w:t xml:space="preserve">甲方权利与责任</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lang w:val="en-US" w:eastAsia="zh-CN"/>
        </w:rPr>
        <w:t xml:space="preserve">有权依据合同约定的条款全程参与乙方管理，对乙方管理进行日常监督，视情况可以针对性的采取满意度调查等评价，有权对乙方未完全履行或部分履行合同规定的各种行为扣除一定金额的费用。对处理后仍不能履行的，甲方有权解除合同。</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lang w:val="en-US" w:eastAsia="zh-CN"/>
        </w:rPr>
        <w:t xml:space="preserve">有权要求乙方在7天内调换员工（是指在满意率调查中，甲方20%以上员工不满意的管理人员）；乙方辞退员工须提前征求甲方意见。甲方拥有对乙方的考核权（依据考核条例），乙方须根据甲方要求全面配合并以书面形式提交。</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lang w:val="en-US" w:eastAsia="zh-CN"/>
        </w:rPr>
        <w:t xml:space="preserve">甲方负责监督乙方关于本项目服务全过程相关工作。</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lang w:val="en-US" w:eastAsia="zh-CN"/>
        </w:rPr>
        <w:t xml:space="preserve">积极协调支持帮助乙方解决在管理期间遇到的困难和问题，协助乙方维护正常工作。</w:t>
      </w:r>
      <w:r/>
    </w:p>
    <w:p>
      <w:pPr>
        <w:pStyle w:val="1129"/>
        <w:ind w:left="0" w:right="0"/>
        <w:keepLines w:val="0"/>
        <w:keepNext w:val="0"/>
        <w:pageBreakBefore w:val="0"/>
        <w:spacing w:line="360" w:lineRule="auto"/>
        <w:widowControl w:val="off"/>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t xml:space="preserve">六、乙方权利与责任</w:t>
      </w:r>
      <w:r/>
    </w:p>
    <w:p>
      <w:pPr>
        <w:ind w:left="0" w:right="0" w:firstLine="476"/>
        <w:keepLines w:val="0"/>
        <w:keepNext w:val="0"/>
        <w:pageBreakBefore w:val="0"/>
        <w:spacing w:line="360" w:lineRule="auto"/>
        <w:widowControl w:val="off"/>
        <w:rPr>
          <w:rFonts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lang w:val="en-US" w:eastAsia="zh-CN"/>
        </w:rPr>
        <w:t xml:space="preserve">乙方负责本项目服务整体日常运营管理等事务，原则上服从甲方事务安排；严格按照清单服务要求提供服务。</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lang w:val="en-US" w:eastAsia="zh-CN"/>
        </w:rPr>
        <w:t xml:space="preserve">建立服务质量管理体系，完善管理制度，健全操作流程等事务。</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lang w:val="en-US" w:eastAsia="zh-CN"/>
        </w:rPr>
        <w:t xml:space="preserve">乙方服务所有人员应取得国家、行业规定的健康许可证明，健康体检费用由乙方支付，乙方负责派出工作人员职业素质、技能的培训，达到本项目定点机构人员配备上岗标准要求。</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lang w:val="en-US" w:eastAsia="zh-CN"/>
        </w:rPr>
        <w:t xml:space="preserve">严格执行安全责任制和服务操作程序，如发生安全事故 ，一切责任由乙方承担。如因人为失职、管理不善发生安全事故或信访（含各类上访、集访、群访等）社会稳定事件等，由此产生的经济、法律责任由乙方全面承担。</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5.</w:t>
      </w:r>
      <w:r>
        <w:rPr>
          <w:rFonts w:hint="eastAsia" w:ascii="宋体" w:hAnsi="宋体" w:eastAsia="宋体" w:cs="宋体"/>
          <w:color w:val="auto"/>
          <w:spacing w:val="-1"/>
          <w:sz w:val="24"/>
          <w:szCs w:val="24"/>
          <w:highlight w:val="none"/>
          <w:lang w:val="en-US" w:eastAsia="zh-CN"/>
        </w:rPr>
        <w:t xml:space="preserve">合同期内，甲方若有项目关联的接待服务需要，乙方须全面响应并全力做好保障服务，确保满足甲方服务需求。</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6.</w:t>
      </w:r>
      <w:r>
        <w:rPr>
          <w:rFonts w:hint="eastAsia" w:ascii="宋体" w:hAnsi="宋体" w:eastAsia="宋体" w:cs="宋体"/>
          <w:color w:val="auto"/>
          <w:spacing w:val="-1"/>
          <w:sz w:val="24"/>
          <w:szCs w:val="24"/>
          <w:highlight w:val="none"/>
          <w:lang w:val="en-US" w:eastAsia="zh-CN"/>
        </w:rPr>
        <w:t xml:space="preserve">乙方负责拟派管理团队所有人员食宿、工资福利、相关社保（含第三方责任险、意外伤害险等）、服装费、管理费、培训费、税费等与本项目运营团队人员管理（不限于下述1--2项，全面服从甲方本项目运营管理需求）相关的费用。</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6.1 乙方须承诺按月发放人员工资，工资总额不得低于现行当地执行最低基础保障工资总额 ；</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eastAsia="宋体" w:cs="宋体"/>
          <w:color w:val="auto"/>
          <w:spacing w:val="-1"/>
          <w:sz w:val="24"/>
          <w:szCs w:val="24"/>
          <w:highlight w:val="none"/>
          <w:lang w:val="en-US" w:eastAsia="zh-CN"/>
        </w:rPr>
        <w:t xml:space="preserve">6.2 乙方须执行国家社保相关规定，提供承诺书（格式自拟），且乙方自行全面承担本项目服务期限内可能产生的安全责任和劳动、经济纠纷等风险责任。</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7.</w:t>
      </w:r>
      <w:r>
        <w:rPr>
          <w:rFonts w:hint="eastAsia" w:ascii="宋体" w:hAnsi="宋体" w:eastAsia="宋体" w:cs="宋体"/>
          <w:color w:val="auto"/>
          <w:spacing w:val="-1"/>
          <w:sz w:val="24"/>
          <w:szCs w:val="24"/>
          <w:highlight w:val="none"/>
          <w:lang w:val="en-US" w:eastAsia="zh-CN"/>
        </w:rPr>
        <w:t xml:space="preserve">在合同期满后，乙方全面配合做好项目衔接移交事务。合同到期，如乙方未能签约次年的项目服务合同，乙方应做好项目服务对象延续服务关联的信息档案交接衔</w:t>
      </w:r>
      <w:r>
        <w:rPr>
          <w:rFonts w:hint="eastAsia" w:ascii="宋体" w:hAnsi="宋体" w:cs="宋体"/>
          <w:color w:val="auto"/>
          <w:spacing w:val="-1"/>
          <w:sz w:val="24"/>
          <w:szCs w:val="24"/>
          <w:highlight w:val="none"/>
          <w:lang w:val="en-US" w:eastAsia="zh-CN"/>
        </w:rPr>
        <w:t xml:space="preserve">接工</w:t>
      </w:r>
      <w:r>
        <w:rPr>
          <w:rFonts w:hint="eastAsia" w:ascii="宋体" w:hAnsi="宋体" w:eastAsia="宋体" w:cs="宋体"/>
          <w:color w:val="auto"/>
          <w:spacing w:val="-1"/>
          <w:sz w:val="24"/>
          <w:szCs w:val="24"/>
          <w:highlight w:val="none"/>
          <w:lang w:val="en-US" w:eastAsia="zh-CN"/>
        </w:rPr>
        <w:t xml:space="preserve">作，并妥善处理好未尽事项，保证项目服务管理工作的正常运转和顺利交接。</w:t>
      </w:r>
      <w:r/>
    </w:p>
    <w:p>
      <w:pPr>
        <w:pStyle w:val="1129"/>
        <w:ind w:left="0" w:right="0"/>
        <w:keepLines w:val="0"/>
        <w:keepNext w:val="0"/>
        <w:pageBreakBefore w:val="0"/>
        <w:spacing w:line="360" w:lineRule="auto"/>
        <w:widowControl w:val="off"/>
        <w:rPr>
          <w:rFonts w:ascii="宋体" w:hAnsi="宋体" w:eastAsia="宋体" w:cs="Times New Roman"/>
          <w:b/>
          <w:color w:val="auto"/>
          <w:sz w:val="24"/>
          <w:szCs w:val="24"/>
          <w:highlight w:val="none"/>
          <w:lang w:val="en-US" w:eastAsia="zh-CN"/>
        </w:rPr>
      </w:pPr>
      <w:r>
        <w:rPr>
          <w:rFonts w:ascii="宋体" w:hAnsi="宋体" w:eastAsia="宋体" w:cs="Times New Roman"/>
          <w:b/>
          <w:color w:val="auto"/>
          <w:sz w:val="24"/>
          <w:szCs w:val="24"/>
          <w:highlight w:val="none"/>
        </w:rPr>
        <w:t xml:space="preserve">七、</w:t>
      </w:r>
      <w:r>
        <w:rPr>
          <w:rFonts w:hint="eastAsia" w:ascii="宋体" w:hAnsi="宋体" w:eastAsia="宋体" w:cs="Times New Roman"/>
          <w:b/>
          <w:color w:val="auto"/>
          <w:sz w:val="24"/>
          <w:szCs w:val="24"/>
          <w:highlight w:val="none"/>
          <w:lang w:val="en-US" w:eastAsia="zh-CN"/>
        </w:rPr>
        <w:t xml:space="preserve">验收方式及要求</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1.</w:t>
      </w:r>
      <w:r>
        <w:rPr>
          <w:rFonts w:hint="eastAsia" w:ascii="宋体" w:hAnsi="宋体" w:eastAsia="宋体" w:cs="宋体"/>
          <w:color w:val="auto"/>
          <w:spacing w:val="-1"/>
          <w:sz w:val="24"/>
          <w:szCs w:val="24"/>
          <w:highlight w:val="none"/>
          <w:lang w:val="en-US" w:eastAsia="zh-CN"/>
        </w:rPr>
        <w:t xml:space="preserve">被服务对象必须一人一档，且详细记录服务内容并有被服务对象或其监护人签字确认。</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2.</w:t>
      </w:r>
      <w:r>
        <w:rPr>
          <w:rFonts w:hint="eastAsia" w:ascii="宋体" w:hAnsi="宋体" w:eastAsia="宋体" w:cs="宋体"/>
          <w:color w:val="auto"/>
          <w:spacing w:val="-1"/>
          <w:sz w:val="24"/>
          <w:szCs w:val="24"/>
          <w:highlight w:val="none"/>
          <w:lang w:val="en-US" w:eastAsia="zh-CN"/>
        </w:rPr>
        <w:t xml:space="preserve">被服务对象满意率不得低于90%，如低于90%，则按服务对象满意率同比例结算服务金额；如满意率达到或高于90%则全额结算。</w:t>
      </w:r>
      <w:r/>
    </w:p>
    <w:p>
      <w:pPr>
        <w:ind w:left="0" w:righ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3.</w:t>
      </w:r>
      <w:r>
        <w:rPr>
          <w:rFonts w:hint="eastAsia" w:ascii="宋体" w:hAnsi="宋体" w:eastAsia="宋体" w:cs="宋体"/>
          <w:color w:val="auto"/>
          <w:spacing w:val="-1"/>
          <w:sz w:val="24"/>
          <w:szCs w:val="24"/>
          <w:highlight w:val="none"/>
          <w:lang w:val="en-US" w:eastAsia="zh-CN"/>
        </w:rPr>
        <w:t xml:space="preserve">业务主管部门对服务过程全程抽查，抽查率不低于30%。</w:t>
      </w:r>
      <w:r/>
    </w:p>
    <w:p>
      <w:pPr>
        <w:ind w:left="0" w:firstLine="476"/>
        <w:keepLines w:val="0"/>
        <w:keepNext w:val="0"/>
        <w:pageBreakBefore w:val="0"/>
        <w:spacing w:line="360" w:lineRule="auto"/>
        <w:widowControl w:val="off"/>
        <w:rPr>
          <w:rFonts w:hint="eastAsia" w:ascii="宋体" w:hAnsi="宋体" w:eastAsia="宋体" w:cs="宋体"/>
          <w:color w:val="auto"/>
          <w:spacing w:val="-1"/>
          <w:sz w:val="24"/>
          <w:szCs w:val="24"/>
          <w:highlight w:val="none"/>
          <w:lang w:val="en-US" w:eastAsia="zh-CN"/>
        </w:rPr>
      </w:pPr>
      <w:r>
        <w:rPr>
          <w:rFonts w:hint="eastAsia" w:ascii="宋体" w:hAnsi="宋体" w:cs="宋体"/>
          <w:color w:val="auto"/>
          <w:spacing w:val="-1"/>
          <w:sz w:val="24"/>
          <w:szCs w:val="24"/>
          <w:highlight w:val="none"/>
          <w:lang w:val="en-US" w:eastAsia="zh-CN"/>
        </w:rPr>
        <w:t xml:space="preserve">4.</w:t>
      </w:r>
      <w:r>
        <w:rPr>
          <w:rFonts w:hint="eastAsia" w:ascii="宋体" w:hAnsi="宋体" w:eastAsia="宋体" w:cs="宋体"/>
          <w:color w:val="auto"/>
          <w:spacing w:val="-1"/>
          <w:sz w:val="24"/>
          <w:szCs w:val="24"/>
          <w:highlight w:val="none"/>
          <w:lang w:val="en-US" w:eastAsia="zh-CN"/>
        </w:rPr>
        <w:t xml:space="preserve">验收标准：参照竞争性磋商文件第四章采购项目技术、规格和服务要求进行项目验收评估。</w:t>
      </w:r>
      <w:r/>
    </w:p>
    <w:p>
      <w:pPr>
        <w:ind w:left="0"/>
        <w:keepLines w:val="0"/>
        <w:keepNext w:val="0"/>
        <w:pageBreakBefore w:val="0"/>
        <w:spacing w:line="360" w:lineRule="auto"/>
        <w:widowControl w:val="off"/>
        <w:rPr>
          <w:rFonts w:ascii="Times New Roman" w:hAnsi="Times New Roman"/>
          <w:b/>
          <w:color w:val="auto"/>
          <w:sz w:val="24"/>
          <w:szCs w:val="24"/>
          <w:highlight w:val="none"/>
        </w:rPr>
      </w:pPr>
      <w:r>
        <w:rPr>
          <w:rFonts w:hint="eastAsia" w:ascii="Times New Roman" w:hAnsi="Times New Roman"/>
          <w:b/>
          <w:color w:val="auto"/>
          <w:sz w:val="24"/>
          <w:szCs w:val="24"/>
          <w:highlight w:val="none"/>
          <w:lang w:val="en-US" w:eastAsia="zh-CN"/>
        </w:rPr>
        <w:t xml:space="preserve">八</w:t>
      </w:r>
      <w:r>
        <w:rPr>
          <w:rFonts w:hint="eastAsia" w:ascii="Times New Roman" w:hAnsi="Times New Roman"/>
          <w:b/>
          <w:color w:val="auto"/>
          <w:sz w:val="24"/>
          <w:szCs w:val="24"/>
          <w:highlight w:val="none"/>
        </w:rPr>
        <w:t xml:space="preserve">、合同转包或分包</w:t>
      </w:r>
      <w:r/>
    </w:p>
    <w:p>
      <w:pPr>
        <w:ind w:left="0" w:firstLine="480"/>
        <w:keepLines w:val="0"/>
        <w:keepNext w:val="0"/>
        <w:pageBreakBefore w:val="0"/>
        <w:spacing w:line="360" w:lineRule="auto"/>
        <w:widowControl w:val="off"/>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7.1乙方不得将合同标的转包给他人履行。</w:t>
      </w:r>
      <w:r/>
    </w:p>
    <w:p>
      <w:pPr>
        <w:ind w:left="0" w:firstLine="480"/>
        <w:keepLines w:val="0"/>
        <w:keepNext w:val="0"/>
        <w:pageBreakBefore w:val="0"/>
        <w:spacing w:line="360" w:lineRule="auto"/>
        <w:widowControl w:val="off"/>
        <w:rPr>
          <w:rFonts w:ascii="Times New Roman" w:hAnsi="Times New Roman"/>
          <w:color w:val="auto"/>
          <w:sz w:val="24"/>
          <w:szCs w:val="24"/>
          <w:highlight w:val="none"/>
        </w:rPr>
      </w:pPr>
      <w:r>
        <w:rPr>
          <w:rFonts w:ascii="Times New Roman" w:hAnsi="Times New Roman"/>
          <w:color w:val="auto"/>
          <w:sz w:val="24"/>
          <w:szCs w:val="24"/>
          <w:highlight w:val="none"/>
        </w:rPr>
        <w:t xml:space="preserve">7.2</w:t>
      </w:r>
      <w:r>
        <w:rPr>
          <w:rFonts w:hint="eastAsia" w:ascii="Times New Roman" w:hAnsi="Times New Roman"/>
          <w:color w:val="auto"/>
          <w:sz w:val="24"/>
          <w:szCs w:val="24"/>
          <w:highlight w:val="none"/>
        </w:rPr>
        <w:t xml:space="preserve">乙方不得将合同标的分包给他人履行。</w:t>
      </w:r>
      <w:r/>
    </w:p>
    <w:p>
      <w:pPr>
        <w:ind w:left="0" w:firstLine="480"/>
        <w:keepLines w:val="0"/>
        <w:keepNext w:val="0"/>
        <w:pageBreakBefore w:val="0"/>
        <w:spacing w:line="360" w:lineRule="auto"/>
        <w:widowControl w:val="off"/>
        <w:rPr>
          <w:rFonts w:ascii="Times New Roman" w:hAnsi="Times New Roman" w:eastAsia="仿宋_GB2312"/>
          <w:color w:val="auto"/>
          <w:sz w:val="24"/>
          <w:szCs w:val="24"/>
          <w:highlight w:val="none"/>
        </w:rPr>
      </w:pPr>
      <w:r>
        <w:rPr>
          <w:rFonts w:ascii="Times New Roman" w:hAnsi="Times New Roman"/>
          <w:color w:val="auto"/>
          <w:sz w:val="24"/>
          <w:szCs w:val="24"/>
          <w:highlight w:val="none"/>
        </w:rPr>
        <w:t xml:space="preserve">7.3</w:t>
      </w:r>
      <w:r>
        <w:rPr>
          <w:rFonts w:hint="eastAsia" w:ascii="Times New Roman" w:hAnsi="Times New Roman"/>
          <w:color w:val="auto"/>
          <w:sz w:val="24"/>
          <w:szCs w:val="24"/>
          <w:highlight w:val="none"/>
        </w:rPr>
        <w:t xml:space="preserve">乙方如有转包或未经甲方同意的分包行为，甲方有权解除合同。</w:t>
      </w:r>
      <w:r/>
    </w:p>
    <w:p>
      <w:pPr>
        <w:ind w:left="0"/>
        <w:keepLines w:val="0"/>
        <w:keepNext w:val="0"/>
        <w:pageBreakBefore w:val="0"/>
        <w:spacing w:line="360" w:lineRule="auto"/>
        <w:widowControl w:val="off"/>
        <w:rPr>
          <w:rFonts w:ascii="Times New Roman" w:hAnsi="Times New Roman" w:cs="Courier New"/>
          <w:b/>
          <w:color w:val="auto"/>
          <w:sz w:val="24"/>
          <w:szCs w:val="24"/>
          <w:highlight w:val="none"/>
        </w:rPr>
      </w:pPr>
      <w:r>
        <w:rPr>
          <w:rFonts w:hint="eastAsia" w:ascii="Times New Roman" w:hAnsi="Times New Roman" w:cs="Courier New"/>
          <w:b/>
          <w:color w:val="auto"/>
          <w:sz w:val="24"/>
          <w:szCs w:val="24"/>
          <w:highlight w:val="none"/>
          <w:lang w:val="en-US" w:eastAsia="zh-CN"/>
        </w:rPr>
        <w:t xml:space="preserve">九</w:t>
      </w:r>
      <w:r>
        <w:rPr>
          <w:rFonts w:ascii="Times New Roman" w:hAnsi="Times New Roman" w:cs="Courier New"/>
          <w:b/>
          <w:color w:val="auto"/>
          <w:sz w:val="24"/>
          <w:szCs w:val="24"/>
          <w:highlight w:val="none"/>
        </w:rPr>
        <w:t xml:space="preserve">、</w:t>
      </w:r>
      <w:r>
        <w:rPr>
          <w:rFonts w:hint="eastAsia" w:ascii="Times New Roman" w:hAnsi="Times New Roman" w:cs="Courier New"/>
          <w:b/>
          <w:color w:val="auto"/>
          <w:sz w:val="24"/>
          <w:szCs w:val="24"/>
          <w:highlight w:val="none"/>
        </w:rPr>
        <w:t xml:space="preserve">合同款项</w:t>
      </w:r>
      <w:r>
        <w:rPr>
          <w:rFonts w:ascii="Times New Roman" w:hAnsi="Times New Roman" w:cs="Courier New"/>
          <w:b/>
          <w:color w:val="auto"/>
          <w:sz w:val="24"/>
          <w:szCs w:val="24"/>
          <w:highlight w:val="none"/>
        </w:rPr>
        <w:t xml:space="preserve">支付</w:t>
      </w:r>
      <w:r/>
    </w:p>
    <w:p>
      <w:pPr>
        <w:ind w:left="0" w:firstLine="480"/>
        <w:keepLines w:val="0"/>
        <w:keepNext w:val="0"/>
        <w:pageBreakBefore w:val="0"/>
        <w:spacing w:line="360" w:lineRule="auto"/>
        <w:widowControl w:val="off"/>
        <w:rPr>
          <w:rFonts w:hint="eastAsia" w:ascii="Times New Roman" w:hAnsi="Times New Roman" w:eastAsia="宋体" w:cs="Times New Roman"/>
          <w:caps w:val="0"/>
          <w:color w:val="auto"/>
          <w:sz w:val="24"/>
          <w:szCs w:val="24"/>
          <w:highlight w:val="none"/>
          <w:lang w:val="en-US" w:eastAsia="zh-CN"/>
        </w:rPr>
      </w:pPr>
      <w:r>
        <w:rPr>
          <w:rFonts w:hint="eastAsia" w:ascii="Times New Roman" w:hAnsi="Times New Roman" w:eastAsia="宋体" w:cs="Times New Roman"/>
          <w:caps w:val="0"/>
          <w:color w:val="auto"/>
          <w:sz w:val="24"/>
          <w:szCs w:val="24"/>
          <w:highlight w:val="none"/>
          <w:lang w:val="en-US" w:eastAsia="zh-CN"/>
        </w:rPr>
        <w:t xml:space="preserve">合同签订后，且在收到供应商发票后10个工作日内，支付合同价款10%的预付款；进度款：采购人对供应商项目开展情况每半年进行一次考核验收及绩效评价，依据考核结果与供应商结算服务经费。  </w:t>
      </w:r>
      <w:r/>
    </w:p>
    <w:p>
      <w:pPr>
        <w:ind w:left="0" w:firstLine="482"/>
        <w:keepLines w:val="0"/>
        <w:keepNext w:val="0"/>
        <w:pageBreakBefore w:val="0"/>
        <w:spacing w:line="360" w:lineRule="auto"/>
        <w:widowControl w:val="off"/>
        <w:rPr>
          <w:rFonts w:hint="eastAsia" w:ascii="Times New Roman" w:hAnsi="Times New Roman" w:eastAsia="宋体" w:cs="Times New Roman"/>
          <w:b/>
          <w:bCs/>
          <w:caps w:val="0"/>
          <w:color w:val="auto"/>
          <w:sz w:val="24"/>
          <w:szCs w:val="24"/>
          <w:highlight w:val="none"/>
        </w:rPr>
      </w:pPr>
      <w:r>
        <w:rPr>
          <w:rFonts w:hint="eastAsia" w:ascii="Times New Roman" w:hAnsi="Times New Roman" w:eastAsia="宋体" w:cs="Times New Roman"/>
          <w:b/>
          <w:bCs/>
          <w:caps w:val="0"/>
          <w:color w:val="auto"/>
          <w:sz w:val="24"/>
          <w:szCs w:val="24"/>
          <w:highlight w:val="none"/>
        </w:rPr>
        <w:t xml:space="preserve">注：在签订合同时，中标人明确表示无需预付款或者主动要求降低预付款比例的，采购人可不适用前述规定。</w:t>
      </w:r>
      <w:r/>
    </w:p>
    <w:p>
      <w:pPr>
        <w:ind w:left="0"/>
        <w:keepLines w:val="0"/>
        <w:keepNext w:val="0"/>
        <w:pageBreakBefore w:val="0"/>
        <w:spacing w:line="360" w:lineRule="auto"/>
        <w:widowControl w:val="off"/>
        <w:rPr>
          <w:rFonts w:ascii="Times New Roman" w:hAnsi="Times New Roman" w:eastAsia="仿宋_GB2312"/>
          <w:b/>
          <w:color w:val="auto"/>
          <w:sz w:val="24"/>
          <w:szCs w:val="24"/>
          <w:highlight w:val="none"/>
        </w:rPr>
      </w:pPr>
      <w:r>
        <w:rPr>
          <w:rFonts w:hint="eastAsia" w:ascii="Times New Roman" w:hAnsi="Times New Roman"/>
          <w:b/>
          <w:color w:val="auto"/>
          <w:sz w:val="24"/>
          <w:szCs w:val="24"/>
          <w:highlight w:val="none"/>
          <w:lang w:val="en-US" w:eastAsia="zh-CN"/>
        </w:rPr>
        <w:t xml:space="preserve">十</w:t>
      </w:r>
      <w:r>
        <w:rPr>
          <w:rFonts w:hint="eastAsia" w:ascii="Times New Roman" w:hAnsi="Times New Roman"/>
          <w:b/>
          <w:color w:val="auto"/>
          <w:sz w:val="24"/>
          <w:szCs w:val="24"/>
          <w:highlight w:val="none"/>
        </w:rPr>
        <w:t xml:space="preserve">、税费</w:t>
      </w:r>
      <w:r/>
    </w:p>
    <w:p>
      <w:pPr>
        <w:ind w:left="0" w:firstLine="480"/>
        <w:keepLines w:val="0"/>
        <w:keepNext w:val="0"/>
        <w:pageBreakBefore w:val="0"/>
        <w:spacing w:line="360" w:lineRule="auto"/>
        <w:widowControl w:val="off"/>
        <w:rPr>
          <w:rFonts w:ascii="Times New Roman" w:hAnsi="Times New Roman" w:eastAsia="仿宋_GB2312"/>
          <w:color w:val="auto"/>
          <w:sz w:val="24"/>
          <w:szCs w:val="24"/>
          <w:highlight w:val="none"/>
        </w:rPr>
      </w:pPr>
      <w:r>
        <w:rPr>
          <w:rFonts w:hint="eastAsia" w:ascii="Times New Roman" w:hAnsi="Times New Roman"/>
          <w:color w:val="auto"/>
          <w:sz w:val="24"/>
          <w:szCs w:val="24"/>
          <w:highlight w:val="none"/>
        </w:rPr>
        <w:t xml:space="preserve">本合同执行中相关的一切税费均由乙方负担。</w:t>
      </w:r>
      <w:r/>
    </w:p>
    <w:p>
      <w:pPr>
        <w:ind w:left="0"/>
        <w:keepLines w:val="0"/>
        <w:keepNext w:val="0"/>
        <w:pageBreakBefore w:val="0"/>
        <w:spacing w:line="360" w:lineRule="auto"/>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十</w:t>
      </w:r>
      <w:r>
        <w:rPr>
          <w:rFonts w:hint="eastAsia" w:ascii="Times New Roman" w:hAnsi="Times New Roman" w:cs="Courier New"/>
          <w:b/>
          <w:color w:val="auto"/>
          <w:sz w:val="24"/>
          <w:szCs w:val="24"/>
          <w:highlight w:val="none"/>
        </w:rPr>
        <w:t xml:space="preserve">一</w:t>
      </w:r>
      <w:r>
        <w:rPr>
          <w:rFonts w:ascii="Times New Roman" w:hAnsi="Times New Roman" w:cs="Courier New"/>
          <w:b/>
          <w:color w:val="auto"/>
          <w:sz w:val="24"/>
          <w:szCs w:val="24"/>
          <w:highlight w:val="none"/>
        </w:rPr>
        <w:t xml:space="preserve">、违约责任</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rPr>
        <w:t xml:space="preserve">1</w:t>
      </w:r>
      <w:r>
        <w:rPr>
          <w:rFonts w:ascii="Times New Roman" w:hAnsi="Times New Roman" w:cs="Courier New"/>
          <w:color w:val="auto"/>
          <w:sz w:val="24"/>
          <w:szCs w:val="24"/>
          <w:highlight w:val="none"/>
        </w:rPr>
        <w:t xml:space="preserve">.1甲方无正当理由</w:t>
      </w:r>
      <w:r>
        <w:rPr>
          <w:rFonts w:hint="eastAsia" w:ascii="Times New Roman" w:hAnsi="Times New Roman" w:cs="Courier New"/>
          <w:color w:val="auto"/>
          <w:sz w:val="24"/>
          <w:szCs w:val="24"/>
          <w:highlight w:val="none"/>
        </w:rPr>
        <w:t xml:space="preserve">拒绝接受乙方提供的合同标的</w:t>
      </w:r>
      <w:r>
        <w:rPr>
          <w:rFonts w:ascii="Times New Roman" w:hAnsi="Times New Roman" w:cs="Courier New"/>
          <w:color w:val="auto"/>
          <w:sz w:val="24"/>
          <w:szCs w:val="24"/>
          <w:highlight w:val="none"/>
        </w:rPr>
        <w:t xml:space="preserve">的，甲方向乙方偿付</w:t>
      </w:r>
      <w:r>
        <w:rPr>
          <w:rFonts w:hint="eastAsia" w:ascii="Times New Roman" w:hAnsi="Times New Roman" w:cs="Courier New"/>
          <w:color w:val="auto"/>
          <w:sz w:val="24"/>
          <w:szCs w:val="24"/>
          <w:highlight w:val="none"/>
        </w:rPr>
        <w:t xml:space="preserve">拒绝接受合同价款</w:t>
      </w:r>
      <w:r>
        <w:rPr>
          <w:rFonts w:ascii="Times New Roman" w:hAnsi="Times New Roman" w:cs="Courier New"/>
          <w:color w:val="auto"/>
          <w:sz w:val="24"/>
          <w:szCs w:val="24"/>
          <w:highlight w:val="none"/>
        </w:rPr>
        <w:t xml:space="preserve">总值</w:t>
      </w:r>
      <w:r>
        <w:rPr>
          <w:rFonts w:hint="eastAsia" w:ascii="Times New Roman" w:hAnsi="Times New Roman" w:eastAsia="宋体" w:cs="Courier New"/>
          <w:caps w:val="0"/>
          <w:color w:val="auto"/>
          <w:sz w:val="24"/>
          <w:szCs w:val="24"/>
          <w:highlight w:val="none"/>
          <w:lang w:val="en-US" w:eastAsia="zh-CN"/>
        </w:rPr>
        <w:t xml:space="preserve">10%</w:t>
      </w:r>
      <w:r>
        <w:rPr>
          <w:rFonts w:ascii="Times New Roman" w:hAnsi="Times New Roman" w:cs="Courier New"/>
          <w:color w:val="auto"/>
          <w:sz w:val="24"/>
          <w:szCs w:val="24"/>
          <w:highlight w:val="none"/>
        </w:rPr>
        <w:t xml:space="preserve">的违约金。</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rPr>
        <w:t xml:space="preserve">1</w:t>
      </w:r>
      <w:r>
        <w:rPr>
          <w:rFonts w:ascii="Times New Roman" w:hAnsi="Times New Roman" w:cs="Courier New"/>
          <w:color w:val="auto"/>
          <w:sz w:val="24"/>
          <w:szCs w:val="24"/>
          <w:highlight w:val="none"/>
        </w:rPr>
        <w:t xml:space="preserve">.2 甲方无故逾期验收和办理</w:t>
      </w:r>
      <w:r>
        <w:rPr>
          <w:rFonts w:hint="eastAsia" w:ascii="Times New Roman" w:hAnsi="Times New Roman" w:cs="Courier New"/>
          <w:color w:val="auto"/>
          <w:sz w:val="24"/>
          <w:szCs w:val="24"/>
          <w:highlight w:val="none"/>
        </w:rPr>
        <w:t xml:space="preserve">合同款项</w:t>
      </w:r>
      <w:r>
        <w:rPr>
          <w:rFonts w:ascii="Times New Roman" w:hAnsi="Times New Roman" w:cs="Courier New"/>
          <w:color w:val="auto"/>
          <w:sz w:val="24"/>
          <w:szCs w:val="24"/>
          <w:highlight w:val="none"/>
        </w:rPr>
        <w:t xml:space="preserve">支付手续的</w:t>
      </w:r>
      <w:r>
        <w:rPr>
          <w:rFonts w:hint="eastAsia" w:cs="Courier New"/>
          <w:color w:val="auto"/>
          <w:sz w:val="24"/>
          <w:szCs w:val="24"/>
          <w:highlight w:val="none"/>
          <w:lang w:eastAsia="zh-CN"/>
        </w:rPr>
        <w:t xml:space="preserve">，</w:t>
      </w:r>
      <w:r>
        <w:rPr>
          <w:rFonts w:ascii="Times New Roman" w:hAnsi="Times New Roman" w:cs="Courier New"/>
          <w:color w:val="auto"/>
          <w:sz w:val="24"/>
          <w:szCs w:val="24"/>
          <w:highlight w:val="none"/>
        </w:rPr>
        <w:t xml:space="preserve">甲方应按逾期付款总额</w:t>
      </w:r>
      <w:r>
        <w:rPr>
          <w:rFonts w:hint="eastAsia" w:ascii="Times New Roman" w:hAnsi="Times New Roman" w:eastAsia="宋体" w:cs="Courier New"/>
          <w:caps w:val="0"/>
          <w:color w:val="auto"/>
          <w:sz w:val="24"/>
          <w:szCs w:val="24"/>
          <w:highlight w:val="none"/>
          <w:lang w:val="en-US" w:eastAsia="zh-CN"/>
        </w:rPr>
        <w:t xml:space="preserve">1‰</w:t>
      </w:r>
      <w:r>
        <w:rPr>
          <w:rFonts w:ascii="Times New Roman" w:hAnsi="Times New Roman" w:cs="Courier New"/>
          <w:color w:val="auto"/>
          <w:sz w:val="24"/>
          <w:szCs w:val="24"/>
          <w:highlight w:val="none"/>
        </w:rPr>
        <w:t xml:space="preserve">每日向乙方支付违约金。</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rPr>
        <w:t xml:space="preserve">1</w:t>
      </w:r>
      <w:r>
        <w:rPr>
          <w:rFonts w:ascii="Times New Roman" w:hAnsi="Times New Roman" w:cs="Courier New"/>
          <w:color w:val="auto"/>
          <w:sz w:val="24"/>
          <w:szCs w:val="24"/>
          <w:highlight w:val="none"/>
        </w:rPr>
        <w:t xml:space="preserve">.3 乙方逾期</w:t>
      </w:r>
      <w:r>
        <w:rPr>
          <w:rFonts w:hint="eastAsia" w:ascii="Times New Roman" w:hAnsi="Times New Roman" w:cs="Courier New"/>
          <w:color w:val="auto"/>
          <w:sz w:val="24"/>
          <w:szCs w:val="24"/>
          <w:highlight w:val="none"/>
        </w:rPr>
        <w:t xml:space="preserve">交付合同标的</w:t>
      </w:r>
      <w:r>
        <w:rPr>
          <w:rFonts w:ascii="Times New Roman" w:hAnsi="Times New Roman" w:cs="Courier New"/>
          <w:color w:val="auto"/>
          <w:sz w:val="24"/>
          <w:szCs w:val="24"/>
          <w:highlight w:val="none"/>
        </w:rPr>
        <w:t xml:space="preserve">的，乙方应按逾期</w:t>
      </w:r>
      <w:r>
        <w:rPr>
          <w:rFonts w:hint="eastAsia" w:ascii="Times New Roman" w:hAnsi="Times New Roman" w:cs="Courier New"/>
          <w:color w:val="auto"/>
          <w:sz w:val="24"/>
          <w:szCs w:val="24"/>
          <w:highlight w:val="none"/>
        </w:rPr>
        <w:t xml:space="preserve">交付合同</w:t>
      </w:r>
      <w:r>
        <w:rPr>
          <w:rFonts w:ascii="Times New Roman" w:hAnsi="Times New Roman" w:cs="Courier New"/>
          <w:color w:val="auto"/>
          <w:sz w:val="24"/>
          <w:szCs w:val="24"/>
          <w:highlight w:val="none"/>
        </w:rPr>
        <w:t xml:space="preserve">总额每日千分之六向甲方支付违约金，由甲方从待付</w:t>
      </w:r>
      <w:r>
        <w:rPr>
          <w:rFonts w:hint="eastAsia" w:ascii="Times New Roman" w:hAnsi="Times New Roman" w:cs="Courier New"/>
          <w:color w:val="auto"/>
          <w:sz w:val="24"/>
          <w:szCs w:val="24"/>
          <w:highlight w:val="none"/>
        </w:rPr>
        <w:t xml:space="preserve">合同款项</w:t>
      </w:r>
      <w:r>
        <w:rPr>
          <w:rFonts w:ascii="Times New Roman" w:hAnsi="Times New Roman" w:cs="Courier New"/>
          <w:color w:val="auto"/>
          <w:sz w:val="24"/>
          <w:szCs w:val="24"/>
          <w:highlight w:val="none"/>
        </w:rPr>
        <w:t xml:space="preserve">中扣除。逾期超过约定日期10个工作日不能</w:t>
      </w:r>
      <w:r>
        <w:rPr>
          <w:rFonts w:hint="eastAsia" w:ascii="Times New Roman" w:hAnsi="Times New Roman" w:cs="Courier New"/>
          <w:color w:val="auto"/>
          <w:sz w:val="24"/>
          <w:szCs w:val="24"/>
          <w:highlight w:val="none"/>
        </w:rPr>
        <w:t xml:space="preserve">交付合同标的</w:t>
      </w:r>
      <w:r>
        <w:rPr>
          <w:rFonts w:ascii="Times New Roman" w:hAnsi="Times New Roman" w:cs="Courier New"/>
          <w:color w:val="auto"/>
          <w:sz w:val="24"/>
          <w:szCs w:val="24"/>
          <w:highlight w:val="none"/>
        </w:rPr>
        <w:t xml:space="preserve">的，甲方可解除本合同。乙方因逾期</w:t>
      </w:r>
      <w:r>
        <w:rPr>
          <w:rFonts w:hint="eastAsia" w:ascii="Times New Roman" w:hAnsi="Times New Roman" w:cs="Courier New"/>
          <w:color w:val="auto"/>
          <w:sz w:val="24"/>
          <w:szCs w:val="24"/>
          <w:highlight w:val="none"/>
        </w:rPr>
        <w:t xml:space="preserve">交付合同标的</w:t>
      </w:r>
      <w:r>
        <w:rPr>
          <w:rFonts w:ascii="Times New Roman" w:hAnsi="Times New Roman" w:cs="Courier New"/>
          <w:color w:val="auto"/>
          <w:sz w:val="24"/>
          <w:szCs w:val="24"/>
          <w:highlight w:val="none"/>
        </w:rPr>
        <w:t xml:space="preserve">或因其他违约行为导致甲方解除合同的，乙方应向甲方支付合同</w:t>
      </w:r>
      <w:r>
        <w:rPr>
          <w:rFonts w:hint="eastAsia" w:ascii="Times New Roman" w:hAnsi="Times New Roman" w:cs="Courier New"/>
          <w:color w:val="auto"/>
          <w:sz w:val="24"/>
          <w:szCs w:val="24"/>
          <w:highlight w:val="none"/>
        </w:rPr>
        <w:t xml:space="preserve">价款总额</w:t>
      </w:r>
      <w:r>
        <w:rPr>
          <w:rFonts w:hint="eastAsia" w:ascii="Times New Roman" w:hAnsi="Times New Roman" w:eastAsia="宋体" w:cs="Courier New"/>
          <w:caps w:val="0"/>
          <w:color w:val="auto"/>
          <w:sz w:val="24"/>
          <w:szCs w:val="24"/>
          <w:highlight w:val="none"/>
          <w:lang w:val="en-US" w:eastAsia="zh-CN"/>
        </w:rPr>
        <w:t xml:space="preserve">20%</w:t>
      </w:r>
      <w:r>
        <w:rPr>
          <w:rFonts w:ascii="Times New Roman" w:hAnsi="Times New Roman" w:cs="Courier New"/>
          <w:color w:val="auto"/>
          <w:sz w:val="24"/>
          <w:szCs w:val="24"/>
          <w:highlight w:val="none"/>
        </w:rPr>
        <w:t xml:space="preserve">的违约金，如造成甲方损失超过违约金的，超出部分由乙方继续承担赔偿责任。 </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rPr>
        <w:t xml:space="preserve">1</w:t>
      </w:r>
      <w:r>
        <w:rPr>
          <w:rFonts w:ascii="Times New Roman" w:hAnsi="Times New Roman" w:cs="Courier New"/>
          <w:color w:val="auto"/>
          <w:sz w:val="24"/>
          <w:szCs w:val="24"/>
          <w:highlight w:val="none"/>
        </w:rPr>
        <w:t xml:space="preserve">.4 乙方</w:t>
      </w:r>
      <w:r>
        <w:rPr>
          <w:rFonts w:hint="eastAsia" w:ascii="Times New Roman" w:hAnsi="Times New Roman" w:cs="Courier New"/>
          <w:color w:val="auto"/>
          <w:sz w:val="24"/>
          <w:szCs w:val="24"/>
          <w:highlight w:val="none"/>
        </w:rPr>
        <w:t xml:space="preserve">交付合同标的的标准</w:t>
      </w:r>
      <w:r>
        <w:rPr>
          <w:rFonts w:ascii="Times New Roman" w:hAnsi="Times New Roman" w:cs="Courier New"/>
          <w:color w:val="auto"/>
          <w:sz w:val="24"/>
          <w:szCs w:val="24"/>
          <w:highlight w:val="none"/>
        </w:rPr>
        <w:t xml:space="preserve">不符合合同规定及</w:t>
      </w:r>
      <w:r>
        <w:rPr>
          <w:rFonts w:hint="eastAsia" w:ascii="Times New Roman" w:hAnsi="Times New Roman" w:cs="Courier New"/>
          <w:color w:val="auto"/>
          <w:sz w:val="24"/>
          <w:szCs w:val="24"/>
          <w:highlight w:val="none"/>
        </w:rPr>
        <w:t xml:space="preserve">磋商</w:t>
      </w:r>
      <w:r>
        <w:rPr>
          <w:rFonts w:ascii="Times New Roman" w:hAnsi="Times New Roman" w:cs="Courier New"/>
          <w:color w:val="auto"/>
          <w:sz w:val="24"/>
          <w:szCs w:val="24"/>
          <w:highlight w:val="none"/>
        </w:rPr>
        <w:t xml:space="preserve">文件规定标准的，甲方有权</w:t>
      </w:r>
      <w:r>
        <w:rPr>
          <w:rFonts w:hint="eastAsia" w:ascii="Times New Roman" w:hAnsi="Times New Roman" w:cs="Courier New"/>
          <w:color w:val="auto"/>
          <w:sz w:val="24"/>
          <w:szCs w:val="24"/>
          <w:highlight w:val="none"/>
        </w:rPr>
        <w:t xml:space="preserve">拒绝接受合同标的</w:t>
      </w:r>
      <w:r>
        <w:rPr>
          <w:rFonts w:ascii="Times New Roman" w:hAnsi="Times New Roman" w:cs="Courier New"/>
          <w:color w:val="auto"/>
          <w:sz w:val="24"/>
          <w:szCs w:val="24"/>
          <w:highlight w:val="none"/>
        </w:rPr>
        <w:t xml:space="preserve">，</w:t>
      </w:r>
      <w:r>
        <w:rPr>
          <w:rFonts w:hint="eastAsia" w:ascii="Times New Roman" w:hAnsi="Times New Roman" w:cs="Courier New"/>
          <w:color w:val="auto"/>
          <w:sz w:val="24"/>
          <w:szCs w:val="24"/>
          <w:highlight w:val="none"/>
        </w:rPr>
        <w:t xml:space="preserve">并</w:t>
      </w:r>
      <w:r>
        <w:rPr>
          <w:rFonts w:ascii="Times New Roman" w:hAnsi="Times New Roman" w:cs="Courier New"/>
          <w:color w:val="auto"/>
          <w:sz w:val="24"/>
          <w:szCs w:val="24"/>
          <w:highlight w:val="none"/>
        </w:rPr>
        <w:t xml:space="preserve">可单方面解除合同。</w:t>
      </w:r>
      <w:r/>
    </w:p>
    <w:p>
      <w:pPr>
        <w:ind w:left="0" w:firstLine="480"/>
        <w:keepLines w:val="0"/>
        <w:keepNext w:val="0"/>
        <w:pageBreakBefore w:val="0"/>
        <w:spacing w:line="360" w:lineRule="auto"/>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1</w:t>
      </w:r>
      <w:r>
        <w:rPr>
          <w:rFonts w:ascii="Times New Roman" w:hAnsi="Times New Roman" w:cs="Courier New"/>
          <w:color w:val="auto"/>
          <w:sz w:val="24"/>
          <w:szCs w:val="24"/>
          <w:highlight w:val="none"/>
        </w:rPr>
        <w:t xml:space="preserve">1.5</w:t>
      </w:r>
      <w:r>
        <w:rPr>
          <w:rFonts w:hint="eastAsia" w:ascii="Times New Roman" w:hAnsi="Times New Roman" w:cs="Courier New"/>
          <w:color w:val="auto"/>
          <w:sz w:val="24"/>
          <w:szCs w:val="24"/>
          <w:highlight w:val="none"/>
        </w:rPr>
        <w:t xml:space="preserve">甲方逾期退还履约保证金的违约责任：除应当退还履约保证金外，还应当按中国人民银行同期贷款基准利率上浮 20％后的利率支付超期资金占用费，但因供应商自身原因导致无法及时退还的除外。</w:t>
      </w:r>
      <w:r/>
    </w:p>
    <w:p>
      <w:pPr>
        <w:ind w:left="0"/>
        <w:keepLines w:val="0"/>
        <w:keepNext w:val="0"/>
        <w:pageBreakBefore w:val="0"/>
        <w:spacing w:line="360" w:lineRule="auto"/>
        <w:widowControl w:val="off"/>
        <w:rPr>
          <w:rFonts w:ascii="Times New Roman" w:hAnsi="Times New Roman" w:eastAsia="宋体" w:cs="Courier New"/>
          <w:b/>
          <w:color w:val="auto"/>
          <w:sz w:val="24"/>
          <w:szCs w:val="24"/>
          <w:highlight w:val="none"/>
          <w:lang w:val="en-US" w:eastAsia="zh-CN"/>
        </w:rPr>
      </w:pPr>
      <w:r>
        <w:rPr>
          <w:rFonts w:ascii="Times New Roman" w:hAnsi="Times New Roman" w:cs="Courier New"/>
          <w:b/>
          <w:color w:val="auto"/>
          <w:sz w:val="24"/>
          <w:szCs w:val="24"/>
          <w:highlight w:val="none"/>
        </w:rPr>
        <w:t xml:space="preserve">十</w:t>
      </w:r>
      <w:r>
        <w:rPr>
          <w:rFonts w:hint="eastAsia" w:ascii="Times New Roman" w:hAnsi="Times New Roman" w:cs="Courier New"/>
          <w:b/>
          <w:color w:val="auto"/>
          <w:sz w:val="24"/>
          <w:szCs w:val="24"/>
          <w:highlight w:val="none"/>
        </w:rPr>
        <w:t xml:space="preserve">二</w:t>
      </w:r>
      <w:r>
        <w:rPr>
          <w:rFonts w:ascii="Times New Roman" w:hAnsi="Times New Roman" w:cs="Courier New"/>
          <w:b/>
          <w:color w:val="auto"/>
          <w:sz w:val="24"/>
          <w:szCs w:val="24"/>
          <w:highlight w:val="none"/>
        </w:rPr>
        <w:t xml:space="preserve">、</w:t>
      </w:r>
      <w:r>
        <w:rPr>
          <w:rFonts w:hint="eastAsia" w:ascii="Times New Roman" w:hAnsi="Times New Roman" w:eastAsia="宋体" w:cs="Courier New"/>
          <w:b/>
          <w:color w:val="auto"/>
          <w:sz w:val="24"/>
          <w:szCs w:val="24"/>
          <w:highlight w:val="none"/>
          <w:lang w:val="en-US" w:eastAsia="zh-CN"/>
        </w:rPr>
        <w:t xml:space="preserve">供应商合法权益补偿机制</w:t>
      </w:r>
      <w:r/>
    </w:p>
    <w:p>
      <w:pPr>
        <w:pStyle w:val="1095"/>
        <w:ind w:left="0" w:firstLine="480"/>
        <w:keepLines w:val="0"/>
        <w:keepNext w:val="0"/>
        <w:pageBreakBefore w:val="0"/>
        <w:spacing w:line="360" w:lineRule="auto"/>
        <w:widowControl w:val="off"/>
        <w:rPr>
          <w:rFonts w:ascii="Times New Roman" w:hAnsi="Times New Roman" w:eastAsia="宋体" w:cs="Courier New"/>
          <w:color w:val="auto"/>
          <w:sz w:val="24"/>
          <w:szCs w:val="24"/>
          <w:highlight w:val="none"/>
          <w:lang w:val="en-US" w:eastAsia="zh-CN" w:bidi="ar-SA"/>
        </w:rPr>
      </w:pPr>
      <w:r/>
      <w:bookmarkStart w:id="204" w:name="_Toc23650"/>
      <w:r>
        <w:rPr>
          <w:rFonts w:hint="eastAsia" w:ascii="Times New Roman" w:hAnsi="Times New Roman" w:eastAsia="宋体" w:cs="Courier New"/>
          <w:color w:val="auto"/>
          <w:sz w:val="24"/>
          <w:szCs w:val="24"/>
          <w:highlight w:val="none"/>
          <w:lang w:val="en-US" w:eastAsia="zh-CN" w:bidi="ar-SA"/>
        </w:rPr>
        <w:t xml:space="preserve">供应商合法权益补偿救济机制。在履约过</w:t>
      </w:r>
      <w:r>
        <w:rPr>
          <w:rFonts w:hint="eastAsia" w:ascii="Times New Roman" w:hAnsi="Times New Roman" w:cs="Courier New"/>
          <w:color w:val="auto"/>
          <w:sz w:val="24"/>
          <w:szCs w:val="24"/>
          <w:highlight w:val="none"/>
          <w:lang w:val="en-US" w:eastAsia="zh-CN" w:bidi="ar-SA"/>
        </w:rPr>
        <w:t xml:space="preserve">程中</w:t>
      </w:r>
      <w:r>
        <w:rPr>
          <w:rFonts w:hint="eastAsia" w:ascii="Times New Roman" w:hAnsi="Times New Roman" w:eastAsia="宋体" w:cs="Courier New"/>
          <w:color w:val="auto"/>
          <w:sz w:val="24"/>
          <w:szCs w:val="24"/>
          <w:highlight w:val="none"/>
          <w:lang w:val="en-US" w:eastAsia="zh-CN" w:bidi="ar-SA"/>
        </w:rPr>
        <w:t xml:space="preserve">因政策变化、规划调整而无法履行合同约定，造成企业合法权益受损的，采购人依据实际情况对供应商进行补偿救济。</w:t>
      </w:r>
      <w:bookmarkEnd w:id="204"/>
      <w:r/>
      <w:r/>
    </w:p>
    <w:p>
      <w:pPr>
        <w:ind w:left="0"/>
        <w:keepLines w:val="0"/>
        <w:keepNext w:val="0"/>
        <w:pageBreakBefore w:val="0"/>
        <w:spacing w:line="360" w:lineRule="auto"/>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十</w:t>
      </w:r>
      <w:r>
        <w:rPr>
          <w:rFonts w:hint="eastAsia" w:ascii="Times New Roman" w:hAnsi="Times New Roman" w:cs="Courier New"/>
          <w:b/>
          <w:color w:val="auto"/>
          <w:sz w:val="24"/>
          <w:szCs w:val="24"/>
          <w:highlight w:val="none"/>
          <w:lang w:val="en-US" w:eastAsia="zh-CN"/>
        </w:rPr>
        <w:t xml:space="preserve">三</w:t>
      </w:r>
      <w:r>
        <w:rPr>
          <w:rFonts w:ascii="Times New Roman" w:hAnsi="Times New Roman" w:cs="Courier New"/>
          <w:b/>
          <w:color w:val="auto"/>
          <w:sz w:val="24"/>
          <w:szCs w:val="24"/>
          <w:highlight w:val="none"/>
        </w:rPr>
        <w:t xml:space="preserve">、不可抗力事件处理</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3</w:t>
      </w:r>
      <w:r>
        <w:rPr>
          <w:rFonts w:ascii="Times New Roman" w:hAnsi="Times New Roman" w:cs="Courier New"/>
          <w:color w:val="auto"/>
          <w:sz w:val="24"/>
          <w:szCs w:val="24"/>
          <w:highlight w:val="none"/>
        </w:rPr>
        <w:t xml:space="preserve">.1 在合同有效期内，任何一方因不可抗力事件导致不能履行合同，则合同履行期可延长，其延长期与不可抗力影响</w:t>
      </w:r>
      <w:r>
        <w:rPr>
          <w:rFonts w:hint="eastAsia" w:ascii="Times New Roman" w:hAnsi="Times New Roman" w:cs="Courier New"/>
          <w:color w:val="auto"/>
          <w:sz w:val="24"/>
          <w:szCs w:val="24"/>
          <w:highlight w:val="none"/>
        </w:rPr>
        <w:t xml:space="preserve"> </w:t>
      </w:r>
      <w:r>
        <w:rPr>
          <w:rFonts w:ascii="Times New Roman" w:hAnsi="Times New Roman" w:cs="Courier New"/>
          <w:color w:val="auto"/>
          <w:sz w:val="24"/>
          <w:szCs w:val="24"/>
          <w:highlight w:val="none"/>
        </w:rPr>
        <w:t xml:space="preserve">期相同。</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3</w:t>
      </w:r>
      <w:r>
        <w:rPr>
          <w:rFonts w:ascii="Times New Roman" w:hAnsi="Times New Roman" w:cs="Courier New"/>
          <w:color w:val="auto"/>
          <w:sz w:val="24"/>
          <w:szCs w:val="24"/>
          <w:highlight w:val="none"/>
        </w:rPr>
        <w:t xml:space="preserve">.2 不可抗力事件发生后，应立即通知对方，并寄送有关权威机构出具的证明。</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3</w:t>
      </w:r>
      <w:r>
        <w:rPr>
          <w:rFonts w:ascii="Times New Roman" w:hAnsi="Times New Roman" w:cs="Courier New"/>
          <w:color w:val="auto"/>
          <w:sz w:val="24"/>
          <w:szCs w:val="24"/>
          <w:highlight w:val="none"/>
        </w:rPr>
        <w:t xml:space="preserve">.3 不可抗力事件延续120天以上，双方应通过友好协商，确定是否继续履行合同。</w:t>
      </w:r>
      <w:r/>
    </w:p>
    <w:p>
      <w:pPr>
        <w:ind w:left="0"/>
        <w:keepLines w:val="0"/>
        <w:keepNext w:val="0"/>
        <w:pageBreakBefore w:val="0"/>
        <w:spacing w:line="360" w:lineRule="auto"/>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十</w:t>
      </w:r>
      <w:r>
        <w:rPr>
          <w:rFonts w:hint="eastAsia" w:ascii="Times New Roman" w:hAnsi="Times New Roman" w:cs="Courier New"/>
          <w:b/>
          <w:color w:val="auto"/>
          <w:sz w:val="24"/>
          <w:szCs w:val="24"/>
          <w:highlight w:val="none"/>
          <w:lang w:val="en-US" w:eastAsia="zh-CN"/>
        </w:rPr>
        <w:t xml:space="preserve">四</w:t>
      </w:r>
      <w:r>
        <w:rPr>
          <w:rFonts w:ascii="Times New Roman" w:hAnsi="Times New Roman" w:cs="Courier New"/>
          <w:b/>
          <w:color w:val="auto"/>
          <w:sz w:val="24"/>
          <w:szCs w:val="24"/>
          <w:highlight w:val="none"/>
        </w:rPr>
        <w:t xml:space="preserve">、</w:t>
      </w:r>
      <w:r>
        <w:rPr>
          <w:rFonts w:hint="eastAsia" w:ascii="Times New Roman" w:hAnsi="Times New Roman" w:cs="Courier New"/>
          <w:b/>
          <w:color w:val="auto"/>
          <w:sz w:val="24"/>
          <w:szCs w:val="24"/>
          <w:highlight w:val="none"/>
        </w:rPr>
        <w:t xml:space="preserve">解决争议的方法</w:t>
      </w:r>
      <w:r/>
    </w:p>
    <w:p>
      <w:pPr>
        <w:ind w:left="0" w:firstLine="480"/>
        <w:keepLines w:val="0"/>
        <w:keepNext w:val="0"/>
        <w:pageBreakBefore w:val="0"/>
        <w:spacing w:line="360" w:lineRule="auto"/>
        <w:widowControl w:val="off"/>
        <w:rPr>
          <w:rFonts w:hint="eastAsia" w:ascii="Times New Roman" w:hAnsi="Times New Roman" w:cs="Courier New"/>
          <w:color w:val="auto"/>
          <w:sz w:val="24"/>
          <w:szCs w:val="24"/>
          <w:highlight w:val="none"/>
        </w:rPr>
      </w:pPr>
      <w:r>
        <w:rPr>
          <w:rFonts w:hint="eastAsia" w:ascii="Times New Roman" w:hAnsi="Times New Roman" w:cs="Courier New"/>
          <w:color w:val="auto"/>
          <w:sz w:val="24"/>
          <w:szCs w:val="24"/>
          <w:highlight w:val="none"/>
        </w:rPr>
        <w:t xml:space="preserve">双方在签订、履行合同中所发生的一切争议，应通过友好协商解决。如协商不成，由甲方住所地人民法院管辖。</w:t>
      </w:r>
      <w:r/>
    </w:p>
    <w:p>
      <w:pPr>
        <w:ind w:left="0"/>
        <w:keepLines w:val="0"/>
        <w:keepNext w:val="0"/>
        <w:pageBreakBefore w:val="0"/>
        <w:spacing w:line="360" w:lineRule="auto"/>
        <w:widowControl w:val="off"/>
        <w:rPr>
          <w:rFonts w:ascii="Times New Roman" w:hAnsi="Times New Roman" w:cs="Courier New"/>
          <w:b/>
          <w:color w:val="auto"/>
          <w:sz w:val="24"/>
          <w:szCs w:val="24"/>
          <w:highlight w:val="none"/>
        </w:rPr>
      </w:pPr>
      <w:r>
        <w:rPr>
          <w:rFonts w:ascii="Times New Roman" w:hAnsi="Times New Roman" w:cs="Courier New"/>
          <w:b/>
          <w:color w:val="auto"/>
          <w:sz w:val="24"/>
          <w:szCs w:val="24"/>
          <w:highlight w:val="none"/>
        </w:rPr>
        <w:t xml:space="preserve">十</w:t>
      </w:r>
      <w:r>
        <w:rPr>
          <w:rFonts w:hint="eastAsia" w:ascii="Times New Roman" w:hAnsi="Times New Roman" w:cs="Courier New"/>
          <w:b/>
          <w:color w:val="auto"/>
          <w:sz w:val="24"/>
          <w:szCs w:val="24"/>
          <w:highlight w:val="none"/>
          <w:lang w:val="en-US" w:eastAsia="zh-CN"/>
        </w:rPr>
        <w:t xml:space="preserve">五</w:t>
      </w:r>
      <w:r>
        <w:rPr>
          <w:rFonts w:ascii="Times New Roman" w:hAnsi="Times New Roman" w:cs="Courier New"/>
          <w:b/>
          <w:color w:val="auto"/>
          <w:sz w:val="24"/>
          <w:szCs w:val="24"/>
          <w:highlight w:val="none"/>
        </w:rPr>
        <w:t xml:space="preserve">、合同生效及其它</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5</w:t>
      </w:r>
      <w:r>
        <w:rPr>
          <w:rFonts w:ascii="Times New Roman" w:hAnsi="Times New Roman" w:cs="Courier New"/>
          <w:color w:val="auto"/>
          <w:sz w:val="24"/>
          <w:szCs w:val="24"/>
          <w:highlight w:val="none"/>
        </w:rPr>
        <w:t xml:space="preserve">.1 合同经双方法定代表人或授权委托代</w:t>
      </w:r>
      <w:r>
        <w:rPr>
          <w:rFonts w:hint="eastAsia" w:ascii="Times New Roman" w:hAnsi="Times New Roman" w:cs="Courier New"/>
          <w:color w:val="auto"/>
          <w:sz w:val="24"/>
          <w:szCs w:val="24"/>
          <w:highlight w:val="none"/>
        </w:rPr>
        <w:t xml:space="preserve">表</w:t>
      </w:r>
      <w:r>
        <w:rPr>
          <w:rFonts w:ascii="Times New Roman" w:hAnsi="Times New Roman" w:cs="Courier New"/>
          <w:color w:val="auto"/>
          <w:sz w:val="24"/>
          <w:szCs w:val="24"/>
          <w:highlight w:val="none"/>
        </w:rPr>
        <w:t xml:space="preserve">人签字并加盖单位公章后生效。</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5</w:t>
      </w:r>
      <w:r>
        <w:rPr>
          <w:rFonts w:ascii="Times New Roman" w:hAnsi="Times New Roman" w:cs="Courier New"/>
          <w:color w:val="auto"/>
          <w:sz w:val="24"/>
          <w:szCs w:val="24"/>
          <w:highlight w:val="none"/>
        </w:rPr>
        <w:t xml:space="preserve">.2本合同未尽事宜，遵照</w:t>
      </w:r>
      <w:r>
        <w:rPr>
          <w:rFonts w:hint="eastAsia" w:cs="Courier New"/>
          <w:color w:val="auto"/>
          <w:sz w:val="24"/>
          <w:szCs w:val="24"/>
          <w:highlight w:val="none"/>
          <w:lang w:eastAsia="zh-CN"/>
        </w:rPr>
        <w:t xml:space="preserve">《中华人民共和国民法典》</w:t>
      </w:r>
      <w:r>
        <w:rPr>
          <w:rFonts w:hint="eastAsia" w:ascii="Times New Roman" w:hAnsi="Times New Roman" w:cs="Courier New"/>
          <w:color w:val="auto"/>
          <w:sz w:val="24"/>
          <w:szCs w:val="24"/>
          <w:highlight w:val="none"/>
        </w:rPr>
        <w:t xml:space="preserve">、</w:t>
      </w:r>
      <w:r>
        <w:rPr>
          <w:rFonts w:hint="eastAsia" w:cs="Courier New"/>
          <w:color w:val="auto"/>
          <w:sz w:val="24"/>
          <w:szCs w:val="24"/>
          <w:highlight w:val="none"/>
          <w:lang w:eastAsia="zh-CN"/>
        </w:rPr>
        <w:t xml:space="preserve">《中华人民共和国政府采购法》</w:t>
      </w:r>
      <w:r>
        <w:rPr>
          <w:rFonts w:ascii="Times New Roman" w:hAnsi="Times New Roman" w:cs="Courier New"/>
          <w:color w:val="auto"/>
          <w:sz w:val="24"/>
          <w:szCs w:val="24"/>
          <w:highlight w:val="none"/>
        </w:rPr>
        <w:t xml:space="preserve">有关条文执行。</w:t>
      </w:r>
      <w:r/>
    </w:p>
    <w:p>
      <w:pPr>
        <w:ind w:left="0" w:firstLine="42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1</w:t>
      </w:r>
      <w:r>
        <w:rPr>
          <w:rFonts w:hint="eastAsia" w:ascii="Times New Roman" w:hAnsi="Times New Roman" w:cs="Courier New"/>
          <w:color w:val="auto"/>
          <w:sz w:val="24"/>
          <w:szCs w:val="24"/>
          <w:highlight w:val="none"/>
          <w:lang w:val="en-US" w:eastAsia="zh-CN"/>
        </w:rPr>
        <w:t xml:space="preserve">5</w:t>
      </w:r>
      <w:r>
        <w:rPr>
          <w:rFonts w:ascii="Times New Roman" w:hAnsi="Times New Roman" w:cs="Courier New"/>
          <w:color w:val="auto"/>
          <w:sz w:val="24"/>
          <w:szCs w:val="24"/>
          <w:highlight w:val="none"/>
        </w:rPr>
        <w:t xml:space="preserve">.</w:t>
      </w:r>
      <w:r>
        <w:rPr>
          <w:rFonts w:hint="eastAsia" w:ascii="Times New Roman" w:hAnsi="Times New Roman" w:cs="Courier New"/>
          <w:color w:val="auto"/>
          <w:sz w:val="24"/>
          <w:szCs w:val="24"/>
          <w:highlight w:val="none"/>
        </w:rPr>
        <w:t xml:space="preserve">3</w:t>
      </w:r>
      <w:r>
        <w:rPr>
          <w:rFonts w:ascii="Times New Roman" w:hAnsi="Times New Roman" w:cs="Courier New"/>
          <w:color w:val="auto"/>
          <w:sz w:val="24"/>
          <w:szCs w:val="24"/>
          <w:highlight w:val="none"/>
        </w:rPr>
        <w:t xml:space="preserve"> 本合同正本一式</w:t>
      </w:r>
      <w:r>
        <w:rPr>
          <w:rFonts w:hint="eastAsia" w:ascii="Times New Roman" w:hAnsi="Times New Roman" w:cs="Courier New"/>
          <w:color w:val="auto"/>
          <w:sz w:val="24"/>
          <w:szCs w:val="24"/>
          <w:highlight w:val="none"/>
        </w:rPr>
        <w:t xml:space="preserve">三</w:t>
      </w:r>
      <w:r>
        <w:rPr>
          <w:rFonts w:ascii="Times New Roman" w:hAnsi="Times New Roman" w:cs="Courier New"/>
          <w:color w:val="auto"/>
          <w:sz w:val="24"/>
          <w:szCs w:val="24"/>
          <w:highlight w:val="none"/>
        </w:rPr>
        <w:t xml:space="preserve">份，具有同等法律效力，甲</w:t>
      </w:r>
      <w:r>
        <w:rPr>
          <w:rFonts w:hint="eastAsia" w:ascii="Times New Roman" w:hAnsi="Times New Roman" w:cs="Courier New"/>
          <w:color w:val="auto"/>
          <w:sz w:val="24"/>
          <w:szCs w:val="24"/>
          <w:highlight w:val="none"/>
        </w:rPr>
        <w:t xml:space="preserve">方、</w:t>
      </w:r>
      <w:r>
        <w:rPr>
          <w:rFonts w:ascii="Times New Roman" w:hAnsi="Times New Roman" w:cs="Courier New"/>
          <w:color w:val="auto"/>
          <w:sz w:val="24"/>
          <w:szCs w:val="24"/>
          <w:highlight w:val="none"/>
        </w:rPr>
        <w:t xml:space="preserve">乙方</w:t>
      </w:r>
      <w:r>
        <w:rPr>
          <w:rFonts w:hint="eastAsia" w:ascii="Times New Roman" w:hAnsi="Times New Roman" w:cs="Courier New"/>
          <w:color w:val="auto"/>
          <w:sz w:val="24"/>
          <w:szCs w:val="24"/>
          <w:highlight w:val="none"/>
        </w:rPr>
        <w:t xml:space="preserve">及</w:t>
      </w:r>
      <w:r>
        <w:rPr>
          <w:rFonts w:hint="eastAsia" w:cs="Courier New"/>
          <w:color w:val="auto"/>
          <w:sz w:val="24"/>
          <w:szCs w:val="24"/>
          <w:highlight w:val="none"/>
          <w:lang w:val="en-US" w:eastAsia="zh-CN"/>
        </w:rPr>
        <w:t xml:space="preserve">代理机构</w:t>
      </w:r>
      <w:r>
        <w:rPr>
          <w:rFonts w:ascii="Times New Roman" w:hAnsi="Times New Roman" w:cs="Courier New"/>
          <w:color w:val="auto"/>
          <w:sz w:val="24"/>
          <w:szCs w:val="24"/>
          <w:highlight w:val="none"/>
        </w:rPr>
        <w:t xml:space="preserve">各执一份。</w:t>
      </w:r>
      <w:r/>
    </w:p>
    <w:p>
      <w:pPr>
        <w:ind w:left="480" w:hanging="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r>
      <w:r/>
    </w:p>
    <w:p>
      <w:pPr>
        <w:ind w:left="482" w:hanging="64"/>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甲方：</w:t>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ascii="Times New Roman" w:hAnsi="Times New Roman" w:cs="Courier New"/>
          <w:color w:val="auto"/>
          <w:sz w:val="24"/>
          <w:szCs w:val="24"/>
          <w:highlight w:val="none"/>
        </w:rPr>
        <w:t xml:space="preserve">乙方： </w:t>
      </w:r>
      <w:r/>
    </w:p>
    <w:p>
      <w:pPr>
        <w:ind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地址：</w:t>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ascii="Times New Roman" w:hAnsi="Times New Roman" w:cs="Courier New"/>
          <w:color w:val="auto"/>
          <w:sz w:val="24"/>
          <w:szCs w:val="24"/>
          <w:highlight w:val="none"/>
        </w:rPr>
        <w:t xml:space="preserve">地址： </w:t>
      </w:r>
      <w:r/>
    </w:p>
    <w:p>
      <w:pPr>
        <w:ind w:left="0" w:firstLine="480"/>
        <w:keepLines w:val="0"/>
        <w:keepNext w:val="0"/>
        <w:pageBreakBefore w:val="0"/>
        <w:spacing w:line="360" w:lineRule="auto"/>
        <w:widowControl w:val="off"/>
        <w:rPr>
          <w:rFonts w:ascii="Times New Roman" w:hAnsi="Times New Roman" w:cs="Courier New"/>
          <w:color w:val="auto"/>
          <w:sz w:val="24"/>
          <w:szCs w:val="24"/>
          <w:highlight w:val="none"/>
        </w:rPr>
      </w:pPr>
      <w:r>
        <w:rPr>
          <w:rFonts w:ascii="Times New Roman" w:hAnsi="Times New Roman" w:cs="Courier New"/>
          <w:color w:val="auto"/>
          <w:sz w:val="24"/>
          <w:szCs w:val="24"/>
          <w:highlight w:val="none"/>
        </w:rPr>
        <w:t xml:space="preserve">法定代表人</w:t>
      </w:r>
      <w:r>
        <w:rPr>
          <w:rFonts w:hint="eastAsia" w:ascii="Times New Roman" w:hAnsi="Times New Roman" w:cs="Courier New"/>
          <w:color w:val="auto"/>
          <w:sz w:val="24"/>
          <w:szCs w:val="24"/>
          <w:highlight w:val="none"/>
        </w:rPr>
        <w:t xml:space="preserve">或授权代表</w:t>
      </w:r>
      <w:r>
        <w:rPr>
          <w:rFonts w:ascii="Times New Roman" w:hAnsi="Times New Roman" w:cs="Courier New"/>
          <w:color w:val="auto"/>
          <w:sz w:val="24"/>
          <w:szCs w:val="24"/>
          <w:highlight w:val="none"/>
        </w:rPr>
        <w:t xml:space="preserve">：</w:t>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ascii="Times New Roman" w:hAnsi="Times New Roman" w:cs="Courier New"/>
          <w:color w:val="auto"/>
          <w:sz w:val="24"/>
          <w:szCs w:val="24"/>
          <w:highlight w:val="none"/>
        </w:rPr>
        <w:t xml:space="preserve">法定代表人</w:t>
      </w:r>
      <w:r>
        <w:rPr>
          <w:rFonts w:hint="eastAsia" w:ascii="Times New Roman" w:hAnsi="Times New Roman" w:cs="Courier New"/>
          <w:color w:val="auto"/>
          <w:sz w:val="24"/>
          <w:szCs w:val="24"/>
          <w:highlight w:val="none"/>
        </w:rPr>
        <w:t xml:space="preserve">或授权代表</w:t>
      </w:r>
      <w:r>
        <w:rPr>
          <w:rFonts w:ascii="Times New Roman" w:hAnsi="Times New Roman" w:cs="Courier New"/>
          <w:color w:val="auto"/>
          <w:sz w:val="24"/>
          <w:szCs w:val="24"/>
          <w:highlight w:val="none"/>
        </w:rPr>
        <w:t xml:space="preserve">：</w:t>
      </w:r>
      <w:r/>
    </w:p>
    <w:p>
      <w:pPr>
        <w:ind w:left="0" w:firstLine="513"/>
        <w:keepLines w:val="0"/>
        <w:keepNext w:val="0"/>
        <w:pageBreakBefore w:val="0"/>
        <w:spacing w:line="360" w:lineRule="auto"/>
        <w:widowControl w:val="off"/>
        <w:rPr>
          <w:rFonts w:hint="eastAsia" w:ascii="Times New Roman" w:hAnsi="Times New Roman" w:cs="Courier New"/>
          <w:color w:val="auto"/>
          <w:szCs w:val="21"/>
          <w:highlight w:val="none"/>
        </w:rPr>
      </w:pPr>
      <w:r>
        <w:rPr>
          <w:rFonts w:hint="eastAsia" w:ascii="Times New Roman" w:hAnsi="Times New Roman" w:cs="Courier New"/>
          <w:color w:val="auto"/>
          <w:sz w:val="24"/>
          <w:szCs w:val="24"/>
          <w:highlight w:val="none"/>
        </w:rPr>
        <w:t xml:space="preserve">联系电话：</w:t>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cs="Courier New"/>
          <w:color w:val="auto"/>
          <w:sz w:val="24"/>
          <w:szCs w:val="24"/>
          <w:highlight w:val="none"/>
          <w:lang w:val="en-US" w:eastAsia="zh-CN"/>
        </w:rPr>
        <w:tab/>
      </w:r>
      <w:r>
        <w:rPr>
          <w:rFonts w:hint="eastAsia" w:ascii="Times New Roman" w:hAnsi="Times New Roman" w:cs="Courier New"/>
          <w:color w:val="auto"/>
          <w:sz w:val="24"/>
          <w:szCs w:val="24"/>
          <w:highlight w:val="none"/>
        </w:rPr>
        <w:t xml:space="preserve">联系电话：          </w:t>
      </w:r>
      <w:r/>
    </w:p>
    <w:p>
      <w:pPr>
        <w:ind w:left="0" w:firstLine="420"/>
        <w:keepLines w:val="0"/>
        <w:keepNext w:val="0"/>
        <w:pageBreakBefore w:val="0"/>
        <w:spacing w:line="360" w:lineRule="auto"/>
        <w:widowControl w:val="off"/>
        <w:rPr>
          <w:rFonts w:hint="eastAsia" w:ascii="Times New Roman" w:hAnsi="Times New Roman" w:eastAsia="宋体" w:cs="Courier New"/>
          <w:color w:val="auto"/>
          <w:sz w:val="24"/>
          <w:szCs w:val="24"/>
          <w:highlight w:val="none"/>
        </w:rPr>
      </w:pPr>
      <w:r>
        <w:rPr>
          <w:rFonts w:hint="eastAsia"/>
          <w:color w:val="auto"/>
          <w:szCs w:val="21"/>
          <w:highlight w:val="none"/>
          <w:lang w:val="en-US" w:eastAsia="zh-CN"/>
        </w:rPr>
        <w:tab/>
      </w:r>
      <w:r>
        <w:rPr>
          <w:rFonts w:hint="eastAsia"/>
          <w:color w:val="auto"/>
          <w:szCs w:val="21"/>
          <w:highlight w:val="none"/>
          <w:lang w:val="en-US" w:eastAsia="zh-CN"/>
        </w:rPr>
        <w:tab/>
      </w:r>
      <w:r>
        <w:rPr>
          <w:rFonts w:hint="eastAsia"/>
          <w:color w:val="auto"/>
          <w:szCs w:val="21"/>
          <w:highlight w:val="none"/>
          <w:lang w:val="en-US" w:eastAsia="zh-CN"/>
        </w:rPr>
        <w:tab/>
      </w:r>
      <w:r>
        <w:rPr>
          <w:rFonts w:hint="eastAsia"/>
          <w:color w:val="auto"/>
          <w:szCs w:val="21"/>
          <w:highlight w:val="none"/>
          <w:lang w:val="en-US" w:eastAsia="zh-CN"/>
        </w:rPr>
        <w:tab/>
      </w:r>
      <w:r>
        <w:rPr>
          <w:rFonts w:hint="eastAsia"/>
          <w:color w:val="auto"/>
          <w:szCs w:val="21"/>
          <w:highlight w:val="none"/>
          <w:lang w:val="en-US" w:eastAsia="zh-CN"/>
        </w:rPr>
        <w:tab/>
      </w:r>
      <w:r>
        <w:rPr>
          <w:rFonts w:hint="eastAsia"/>
          <w:color w:val="auto"/>
          <w:szCs w:val="21"/>
          <w:highlight w:val="none"/>
          <w:lang w:val="en-US" w:eastAsia="zh-CN"/>
        </w:rPr>
        <w:tab/>
      </w:r>
      <w:r>
        <w:rPr>
          <w:rFonts w:hint="eastAsia"/>
          <w:color w:val="auto"/>
          <w:szCs w:val="21"/>
          <w:highlight w:val="none"/>
          <w:lang w:val="en-US" w:eastAsia="zh-CN"/>
        </w:rPr>
        <w:tab/>
      </w:r>
      <w:r>
        <w:rPr>
          <w:rFonts w:hint="eastAsia"/>
          <w:color w:val="auto"/>
          <w:szCs w:val="21"/>
          <w:highlight w:val="none"/>
          <w:lang w:val="en-US" w:eastAsia="zh-CN"/>
        </w:rPr>
        <w:tab/>
      </w:r>
      <w:r>
        <w:rPr>
          <w:rFonts w:hint="eastAsia"/>
          <w:color w:val="auto"/>
          <w:szCs w:val="21"/>
          <w:highlight w:val="none"/>
          <w:lang w:val="en-US" w:eastAsia="zh-CN"/>
        </w:rPr>
        <w:tab/>
      </w:r>
      <w:r>
        <w:rPr>
          <w:rFonts w:ascii="Times New Roman" w:hAnsi="Times New Roman" w:eastAsia="宋体" w:cs="Courier New"/>
          <w:color w:val="auto"/>
          <w:sz w:val="24"/>
          <w:szCs w:val="24"/>
          <w:highlight w:val="none"/>
        </w:rPr>
        <w:t xml:space="preserve">签订日期：      年  </w:t>
      </w:r>
      <w:r>
        <w:rPr>
          <w:rFonts w:hint="eastAsia" w:ascii="Times New Roman" w:hAnsi="Times New Roman" w:eastAsia="宋体" w:cs="Courier New"/>
          <w:color w:val="auto"/>
          <w:sz w:val="24"/>
          <w:szCs w:val="24"/>
          <w:highlight w:val="none"/>
        </w:rPr>
        <w:t xml:space="preserve">  </w:t>
      </w:r>
      <w:r>
        <w:rPr>
          <w:rFonts w:ascii="Times New Roman" w:hAnsi="Times New Roman" w:eastAsia="宋体" w:cs="Courier New"/>
          <w:color w:val="auto"/>
          <w:sz w:val="24"/>
          <w:szCs w:val="24"/>
          <w:highlight w:val="none"/>
        </w:rPr>
        <w:t xml:space="preserve">月  </w:t>
      </w:r>
      <w:r>
        <w:rPr>
          <w:rFonts w:hint="eastAsia" w:ascii="Times New Roman" w:hAnsi="Times New Roman" w:eastAsia="宋体" w:cs="Courier New"/>
          <w:color w:val="auto"/>
          <w:sz w:val="24"/>
          <w:szCs w:val="24"/>
          <w:highlight w:val="none"/>
        </w:rPr>
        <w:t xml:space="preserve"> </w:t>
      </w:r>
      <w:r>
        <w:rPr>
          <w:rFonts w:ascii="Times New Roman" w:hAnsi="Times New Roman" w:eastAsia="宋体" w:cs="Courier New"/>
          <w:color w:val="auto"/>
          <w:sz w:val="24"/>
          <w:szCs w:val="24"/>
          <w:highlight w:val="none"/>
        </w:rPr>
        <w:t xml:space="preserve">日</w:t>
      </w:r>
      <w:bookmarkEnd w:id="194"/>
      <w:bookmarkEnd w:id="195"/>
      <w:bookmarkEnd w:id="196"/>
      <w:r/>
    </w:p>
    <w:p>
      <w:pPr>
        <w:pStyle w:val="763"/>
        <w:ind w:firstLine="480"/>
        <w:jc w:val="both"/>
        <w:keepLines w:val="0"/>
        <w:keepNext w:val="0"/>
        <w:pageBreakBefore w:val="0"/>
        <w:spacing w:before="120" w:beforeAutospacing="0" w:after="120" w:afterAutospacing="0" w:line="560" w:lineRule="exac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br w:type="page" w:clear="all"/>
      </w:r>
      <w:r/>
    </w:p>
    <w:p>
      <w:pPr>
        <w:jc w:val="center"/>
        <w:spacing w:before="120" w:after="120" w:line="0" w:lineRule="atLeast"/>
        <w:rPr>
          <w:rFonts w:hint="eastAsia" w:ascii="宋体" w:hAnsi="宋体" w:eastAsia="宋体" w:cs="宋体"/>
          <w:bCs/>
          <w:color w:val="auto"/>
          <w:sz w:val="44"/>
          <w:szCs w:val="21"/>
          <w:highlight w:val="none"/>
        </w:rPr>
        <w:outlineLvl w:val="0"/>
      </w:pPr>
      <w:r/>
      <w:bookmarkStart w:id="205" w:name="_Toc21230"/>
      <w:r>
        <w:rPr>
          <w:rFonts w:hint="eastAsia" w:ascii="宋体" w:hAnsi="宋体" w:eastAsia="宋体" w:cs="宋体"/>
          <w:b/>
          <w:bCs/>
          <w:color w:val="auto"/>
          <w:sz w:val="44"/>
          <w:szCs w:val="44"/>
          <w:highlight w:val="none"/>
        </w:rPr>
        <w:t xml:space="preserve">第</w:t>
      </w:r>
      <w:bookmarkEnd w:id="197"/>
      <w:r>
        <w:rPr>
          <w:rFonts w:hint="eastAsia" w:ascii="宋体" w:hAnsi="宋体" w:eastAsia="宋体" w:cs="宋体"/>
          <w:b/>
          <w:bCs/>
          <w:color w:val="auto"/>
          <w:sz w:val="44"/>
          <w:szCs w:val="44"/>
          <w:highlight w:val="none"/>
        </w:rPr>
        <w:t xml:space="preserve">四章  采购需求</w:t>
      </w:r>
      <w:bookmarkEnd w:id="198"/>
      <w:r/>
      <w:bookmarkEnd w:id="199"/>
      <w:r/>
      <w:bookmarkEnd w:id="200"/>
      <w:r/>
      <w:bookmarkEnd w:id="205"/>
      <w:r/>
      <w:bookmarkStart w:id="206" w:name="_Toc49090575"/>
      <w:r/>
      <w:bookmarkStart w:id="207" w:name="_Toc26554093"/>
      <w:r/>
      <w:r/>
    </w:p>
    <w:p>
      <w:pPr>
        <w:ind w:firstLine="562"/>
        <w:keepLines w:val="0"/>
        <w:keepNext w:val="0"/>
        <w:pageBreakBefore w:val="0"/>
        <w:spacing w:line="500" w:lineRule="exact"/>
        <w:widowControl w:val="off"/>
        <w:rPr>
          <w:rFonts w:hint="eastAsia" w:ascii="宋体" w:hAnsi="宋体" w:eastAsia="宋体" w:cs="宋体"/>
          <w:b/>
          <w:bCs w:val="0"/>
          <w:i w:val="0"/>
          <w:iCs w:val="0"/>
          <w:color w:val="auto"/>
          <w:sz w:val="28"/>
          <w:szCs w:val="28"/>
          <w:highlight w:val="none"/>
          <w:lang w:val="en-US" w:eastAsia="zh-CN"/>
        </w:rPr>
      </w:pPr>
      <w:r/>
      <w:bookmarkStart w:id="208" w:name="_Toc120614281"/>
      <w:r>
        <w:rPr>
          <w:rFonts w:hint="eastAsia" w:ascii="宋体" w:hAnsi="宋体" w:eastAsia="宋体" w:cs="宋体"/>
          <w:b/>
          <w:bCs w:val="0"/>
          <w:i w:val="0"/>
          <w:iCs w:val="0"/>
          <w:color w:val="auto"/>
          <w:sz w:val="28"/>
          <w:szCs w:val="28"/>
          <w:highlight w:val="none"/>
          <w:lang w:val="en-US" w:eastAsia="zh-CN"/>
        </w:rPr>
        <w:t xml:space="preserve">情况说明：</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项目属性：服务类项目</w:t>
      </w:r>
      <w:r/>
    </w:p>
    <w:p>
      <w:pPr>
        <w:ind w:left="0" w:right="0"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u w:val="single"/>
          <w:lang w:val="en-US" w:eastAsia="zh-CN"/>
        </w:rPr>
        <w:t xml:space="preserve">其它未列明行业。</w:t>
      </w:r>
      <w:r/>
    </w:p>
    <w:p>
      <w:pPr>
        <w:ind w:left="0" w:right="0" w:firstLine="480"/>
        <w:keepLines w:val="0"/>
        <w:keepNext w:val="0"/>
        <w:pageBreakBefore w:val="0"/>
        <w:spacing w:line="480" w:lineRule="exact"/>
        <w:widowControl w:val="off"/>
        <w:rPr>
          <w:rFonts w:hint="eastAsia"/>
          <w:color w:val="auto"/>
          <w:highlight w:val="none"/>
        </w:rPr>
      </w:pPr>
      <w:r>
        <w:rPr>
          <w:rFonts w:hint="eastAsia" w:ascii="宋体" w:hAnsi="宋体" w:eastAsia="宋体" w:cs="宋体"/>
          <w:color w:val="auto"/>
          <w:sz w:val="24"/>
          <w:szCs w:val="24"/>
          <w:highlight w:val="none"/>
          <w:lang w:val="en-US" w:eastAsia="zh-CN"/>
        </w:rPr>
        <w:t xml:space="preserve">本项目不接受进口产品。</w:t>
      </w:r>
      <w:r/>
    </w:p>
    <w:p>
      <w:pPr>
        <w:ind w:firstLine="562"/>
        <w:keepLines w:val="0"/>
        <w:keepNext w:val="0"/>
        <w:pageBreakBefore w:val="0"/>
        <w:spacing w:line="520" w:lineRule="exact"/>
        <w:widowControl w:val="off"/>
        <w:rPr>
          <w:rFonts w:hint="eastAsia" w:ascii="宋体" w:hAnsi="宋体" w:eastAsia="宋体" w:cs="宋体"/>
          <w:b/>
          <w:bCs w:val="0"/>
          <w:i w:val="0"/>
          <w:iCs w:val="0"/>
          <w:color w:val="auto"/>
          <w:sz w:val="28"/>
          <w:szCs w:val="28"/>
          <w:highlight w:val="none"/>
          <w:lang w:val="en-US" w:eastAsia="zh-CN"/>
        </w:rPr>
        <w:outlineLvl w:val="2"/>
      </w:pPr>
      <w:r>
        <w:rPr>
          <w:rFonts w:hint="eastAsia" w:ascii="宋体" w:hAnsi="宋体" w:cs="宋体"/>
          <w:b/>
          <w:bCs w:val="0"/>
          <w:i w:val="0"/>
          <w:iCs w:val="0"/>
          <w:color w:val="auto"/>
          <w:sz w:val="28"/>
          <w:szCs w:val="28"/>
          <w:highlight w:val="none"/>
          <w:lang w:val="en-US" w:eastAsia="zh-CN"/>
        </w:rPr>
        <w:t xml:space="preserve">一、</w:t>
      </w:r>
      <w:r>
        <w:rPr>
          <w:rFonts w:hint="eastAsia" w:ascii="宋体" w:hAnsi="宋体" w:eastAsia="宋体" w:cs="宋体"/>
          <w:b/>
          <w:bCs w:val="0"/>
          <w:i w:val="0"/>
          <w:iCs w:val="0"/>
          <w:color w:val="auto"/>
          <w:sz w:val="28"/>
          <w:szCs w:val="28"/>
          <w:highlight w:val="none"/>
          <w:lang w:val="en-US" w:eastAsia="zh-CN"/>
        </w:rPr>
        <w:t xml:space="preserve">项目概况</w:t>
      </w:r>
      <w:r/>
    </w:p>
    <w:p>
      <w:pPr>
        <w:numPr>
          <w:ilvl w:val="0"/>
          <w:numId w:val="0"/>
        </w:numPr>
        <w:ind w:right="0" w:firstLine="476"/>
        <w:keepLines w:val="0"/>
        <w:keepNext w:val="0"/>
        <w:pageBreakBefore w:val="0"/>
        <w:spacing w:line="480" w:lineRule="exact"/>
        <w:widowControl w:val="off"/>
        <w:rPr>
          <w:rFonts w:hint="eastAsia" w:ascii="宋体" w:hAnsi="宋体" w:eastAsia="宋体" w:cs="宋体"/>
          <w:b/>
          <w:bCs/>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 xml:space="preserve">残疾人居家托养服务</w:t>
      </w:r>
      <w:r>
        <w:rPr>
          <w:rFonts w:hint="eastAsia" w:ascii="宋体" w:hAnsi="宋体" w:eastAsia="宋体" w:cs="宋体"/>
          <w:color w:val="auto"/>
          <w:spacing w:val="-1"/>
          <w:sz w:val="24"/>
          <w:szCs w:val="24"/>
          <w:highlight w:val="none"/>
          <w:lang w:val="en-US" w:eastAsia="zh-CN"/>
        </w:rPr>
        <w:t xml:space="preserve">采购</w:t>
      </w:r>
      <w:r>
        <w:rPr>
          <w:rFonts w:hint="eastAsia" w:ascii="宋体" w:hAnsi="宋体" w:eastAsia="宋体" w:cs="宋体"/>
          <w:color w:val="auto"/>
          <w:spacing w:val="-1"/>
          <w:sz w:val="24"/>
          <w:szCs w:val="24"/>
          <w:highlight w:val="none"/>
          <w:lang w:eastAsia="zh-CN"/>
        </w:rPr>
        <w:t xml:space="preserve">项目，为残疾人提供生活护理、康复保健、精神慰藉、助洁助餐、助浴助行、助医等服务，暂按</w:t>
      </w:r>
      <w:r>
        <w:rPr>
          <w:rFonts w:hint="eastAsia" w:ascii="宋体" w:hAnsi="宋体" w:eastAsia="宋体" w:cs="宋体"/>
          <w:color w:val="auto"/>
          <w:spacing w:val="-1"/>
          <w:sz w:val="24"/>
          <w:szCs w:val="24"/>
          <w:highlight w:val="none"/>
          <w:lang w:val="en-US" w:eastAsia="zh-CN"/>
        </w:rPr>
        <w:t xml:space="preserve">700</w:t>
      </w:r>
      <w:r>
        <w:rPr>
          <w:rFonts w:hint="eastAsia" w:ascii="宋体" w:hAnsi="宋体" w:eastAsia="宋体" w:cs="宋体"/>
          <w:color w:val="auto"/>
          <w:spacing w:val="-1"/>
          <w:sz w:val="24"/>
          <w:szCs w:val="24"/>
          <w:highlight w:val="none"/>
          <w:lang w:eastAsia="zh-CN"/>
        </w:rPr>
        <w:t xml:space="preserve">人为基数，最终结算以实际服务项目次数和服务内容为准。服务内容可由服务对象结合自身实际需求自行选择具体服务项目，供应商按照服务对象需求提供具体服务，具体服务内容详见采购需求（项目清单）。</w:t>
      </w:r>
      <w:r/>
    </w:p>
    <w:p>
      <w:pPr>
        <w:ind w:firstLine="562"/>
        <w:keepLines w:val="0"/>
        <w:keepNext w:val="0"/>
        <w:pageBreakBefore w:val="0"/>
        <w:spacing w:line="520" w:lineRule="exact"/>
        <w:widowControl w:val="off"/>
        <w:rPr>
          <w:rFonts w:hint="eastAsia" w:ascii="宋体" w:hAnsi="宋体" w:eastAsia="宋体" w:cs="宋体"/>
          <w:b/>
          <w:bCs w:val="0"/>
          <w:i w:val="0"/>
          <w:iCs w:val="0"/>
          <w:color w:val="auto"/>
          <w:sz w:val="28"/>
          <w:szCs w:val="28"/>
          <w:highlight w:val="none"/>
          <w:lang w:val="en-US" w:eastAsia="zh-CN"/>
        </w:rPr>
        <w:outlineLvl w:val="2"/>
      </w:pPr>
      <w:r>
        <w:rPr>
          <w:rFonts w:hint="eastAsia" w:ascii="宋体" w:hAnsi="宋体" w:cs="宋体"/>
          <w:b/>
          <w:bCs w:val="0"/>
          <w:i w:val="0"/>
          <w:iCs w:val="0"/>
          <w:color w:val="auto"/>
          <w:sz w:val="28"/>
          <w:szCs w:val="28"/>
          <w:highlight w:val="none"/>
          <w:lang w:val="en-US" w:eastAsia="zh-CN"/>
        </w:rPr>
        <w:t xml:space="preserve">二、</w:t>
      </w:r>
      <w:r>
        <w:rPr>
          <w:rFonts w:hint="eastAsia" w:ascii="宋体" w:hAnsi="宋体" w:eastAsia="宋体" w:cs="宋体"/>
          <w:b/>
          <w:bCs w:val="0"/>
          <w:i w:val="0"/>
          <w:iCs w:val="0"/>
          <w:color w:val="auto"/>
          <w:sz w:val="28"/>
          <w:szCs w:val="28"/>
          <w:highlight w:val="none"/>
          <w:lang w:val="en-US" w:eastAsia="zh-CN"/>
        </w:rPr>
        <w:t xml:space="preserve">项目基本情况</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（一）项目名称：</w:t>
      </w:r>
      <w:r>
        <w:rPr>
          <w:rFonts w:hint="eastAsia" w:ascii="宋体" w:hAnsi="宋体" w:eastAsia="宋体" w:cs="宋体"/>
          <w:bCs/>
          <w:color w:val="auto"/>
          <w:sz w:val="24"/>
          <w:szCs w:val="24"/>
          <w:highlight w:val="none"/>
          <w:lang w:val="en-US" w:eastAsia="zh-CN"/>
        </w:rPr>
        <w:t xml:space="preserve">宿豫区残疾人居家托养服务采购项目</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（二）服务费用：</w:t>
      </w:r>
      <w:r>
        <w:rPr>
          <w:rFonts w:hint="eastAsia" w:ascii="宋体" w:hAnsi="宋体" w:eastAsia="宋体" w:cs="宋体"/>
          <w:bCs/>
          <w:color w:val="auto"/>
          <w:sz w:val="24"/>
          <w:szCs w:val="24"/>
          <w:highlight w:val="none"/>
          <w:lang w:val="en-US" w:eastAsia="zh-CN"/>
        </w:rPr>
        <w:t xml:space="preserve">每人每月补贴不超过200元，每月提供3次，每次不低于1小时服务时长（按实际服务人数、次数、时长结算补贴）。</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（三）服务对象：</w:t>
      </w:r>
      <w:r>
        <w:rPr>
          <w:rFonts w:hint="eastAsia" w:ascii="宋体" w:hAnsi="宋体" w:eastAsia="宋体" w:cs="宋体"/>
          <w:bCs/>
          <w:color w:val="auto"/>
          <w:sz w:val="24"/>
          <w:szCs w:val="24"/>
          <w:highlight w:val="none"/>
          <w:lang w:val="en-US" w:eastAsia="zh-CN"/>
        </w:rPr>
        <w:t xml:space="preserve">约700人左右（以实际服务人数为准），需同时具备以下条件：</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具有本区户籍并持有第二代《中华人民共和国残疾人证》的16-59周岁生活困难无业智力精神和重度肢体困难残疾人（含多重残疾人）；</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自愿接受居家托养服务，家庭有一定的照料条件、适合在家庭托养的残疾人；</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在上述条件范围内划定阶段性服务对象的条件，应优先保障低保、低收入家庭和家庭生活困难的重度残疾人。</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（四）最高限价：168万元。</w:t>
      </w:r>
      <w:r/>
    </w:p>
    <w:p>
      <w:pPr>
        <w:ind w:firstLine="480"/>
        <w:keepLines w:val="0"/>
        <w:keepNext w:val="0"/>
        <w:pageBreakBefore w:val="0"/>
        <w:spacing w:line="50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（五）合同履行期限：1年</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（六）服务地点：</w:t>
      </w:r>
      <w:r>
        <w:rPr>
          <w:rFonts w:hint="eastAsia" w:ascii="宋体" w:hAnsi="宋体" w:eastAsia="宋体" w:cs="宋体"/>
          <w:bCs/>
          <w:color w:val="auto"/>
          <w:sz w:val="24"/>
          <w:szCs w:val="24"/>
          <w:highlight w:val="none"/>
          <w:lang w:val="en-US" w:eastAsia="zh-CN"/>
        </w:rPr>
        <w:t xml:space="preserve">采购人指定地点。</w:t>
      </w:r>
      <w:r/>
    </w:p>
    <w:p>
      <w:pPr>
        <w:ind w:firstLine="480"/>
        <w:keepLines w:val="0"/>
        <w:keepNext w:val="0"/>
        <w:pageBreakBefore w:val="0"/>
        <w:spacing w:line="50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（七）服务项目及内容：</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包含但不限于以下服务内容：生活照料服务、康复护理服务、文化体育服务、辅助性就业服务，其他服务。</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项目服务清单及时长折算如下：</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1120"/>
        <w:gridCol w:w="1131"/>
        <w:gridCol w:w="3860"/>
        <w:gridCol w:w="2130"/>
      </w:tblGrid>
      <w:tr>
        <w:trPr>
          <w:jc w:val="center"/>
          <w:trHeight w:val="444"/>
        </w:trPr>
        <w:tc>
          <w:tcPr>
            <w:tcW w:w="752" w:type="dxa"/>
            <w:vAlign w:val="center"/>
            <w:textDirection w:val="lrTb"/>
            <w:noWrap w:val="false"/>
          </w:tcPr>
          <w:p>
            <w:pPr>
              <w:jc w:val="center"/>
              <w:rPr>
                <w:rFonts w:hint="eastAsia" w:ascii="Calibri" w:hAnsi="Calibri"/>
                <w:b/>
                <w:bCs/>
                <w:color w:val="auto"/>
                <w:szCs w:val="22"/>
                <w:highlight w:val="none"/>
              </w:rPr>
            </w:pPr>
            <w:r>
              <w:rPr>
                <w:rFonts w:hint="eastAsia" w:ascii="Calibri" w:hAnsi="Calibri"/>
                <w:b/>
                <w:bCs/>
                <w:color w:val="auto"/>
                <w:szCs w:val="22"/>
                <w:highlight w:val="none"/>
              </w:rPr>
              <w:t xml:space="preserve">序号</w:t>
            </w:r>
            <w:r/>
          </w:p>
        </w:tc>
        <w:tc>
          <w:tcPr>
            <w:tcW w:w="1120" w:type="dxa"/>
            <w:vAlign w:val="center"/>
            <w:textDirection w:val="lrTb"/>
            <w:noWrap w:val="false"/>
          </w:tcPr>
          <w:p>
            <w:pPr>
              <w:jc w:val="center"/>
              <w:rPr>
                <w:rFonts w:hint="eastAsia" w:ascii="Calibri" w:hAnsi="Calibri"/>
                <w:b/>
                <w:bCs/>
                <w:color w:val="auto"/>
                <w:szCs w:val="22"/>
                <w:highlight w:val="none"/>
              </w:rPr>
            </w:pPr>
            <w:r>
              <w:rPr>
                <w:rFonts w:hint="eastAsia" w:ascii="Calibri" w:hAnsi="Calibri"/>
                <w:b/>
                <w:bCs/>
                <w:color w:val="auto"/>
                <w:szCs w:val="22"/>
                <w:highlight w:val="none"/>
              </w:rPr>
              <w:t xml:space="preserve">服务分类</w:t>
            </w:r>
            <w:r/>
          </w:p>
        </w:tc>
        <w:tc>
          <w:tcPr>
            <w:tcW w:w="1131" w:type="dxa"/>
            <w:vAlign w:val="center"/>
            <w:textDirection w:val="lrTb"/>
            <w:noWrap w:val="false"/>
          </w:tcPr>
          <w:p>
            <w:pPr>
              <w:jc w:val="center"/>
              <w:rPr>
                <w:rFonts w:hint="eastAsia" w:ascii="Calibri" w:hAnsi="Calibri"/>
                <w:b/>
                <w:bCs/>
                <w:color w:val="auto"/>
                <w:szCs w:val="22"/>
                <w:highlight w:val="none"/>
              </w:rPr>
            </w:pPr>
            <w:r>
              <w:rPr>
                <w:rFonts w:hint="eastAsia" w:ascii="Calibri" w:hAnsi="Calibri"/>
                <w:b/>
                <w:bCs/>
                <w:color w:val="auto"/>
                <w:szCs w:val="22"/>
                <w:highlight w:val="none"/>
              </w:rPr>
              <w:t xml:space="preserve">服务项目</w:t>
            </w:r>
            <w:r/>
          </w:p>
        </w:tc>
        <w:tc>
          <w:tcPr>
            <w:tcW w:w="3860" w:type="dxa"/>
            <w:vAlign w:val="center"/>
            <w:textDirection w:val="lrTb"/>
            <w:noWrap w:val="false"/>
          </w:tcPr>
          <w:p>
            <w:pPr>
              <w:jc w:val="center"/>
              <w:rPr>
                <w:rFonts w:hint="eastAsia" w:ascii="Calibri" w:hAnsi="Calibri"/>
                <w:b/>
                <w:bCs/>
                <w:color w:val="auto"/>
                <w:szCs w:val="22"/>
                <w:highlight w:val="none"/>
              </w:rPr>
            </w:pPr>
            <w:r>
              <w:rPr>
                <w:rFonts w:hint="eastAsia" w:ascii="Calibri" w:hAnsi="Calibri"/>
                <w:b/>
                <w:bCs/>
                <w:color w:val="auto"/>
                <w:szCs w:val="22"/>
                <w:highlight w:val="none"/>
              </w:rPr>
              <w:t xml:space="preserve">服务内容</w:t>
            </w:r>
            <w:r/>
          </w:p>
        </w:tc>
        <w:tc>
          <w:tcPr>
            <w:tcW w:w="2130" w:type="dxa"/>
            <w:vAlign w:val="center"/>
            <w:textDirection w:val="lrTb"/>
            <w:noWrap w:val="false"/>
          </w:tcPr>
          <w:p>
            <w:pPr>
              <w:jc w:val="center"/>
              <w:rPr>
                <w:rFonts w:hint="eastAsia" w:ascii="Calibri" w:hAnsi="Calibri"/>
                <w:b/>
                <w:bCs/>
                <w:color w:val="auto"/>
                <w:szCs w:val="22"/>
                <w:highlight w:val="none"/>
              </w:rPr>
            </w:pPr>
            <w:r>
              <w:rPr>
                <w:rFonts w:hint="eastAsia" w:ascii="Calibri" w:hAnsi="Calibri"/>
                <w:b/>
                <w:bCs/>
                <w:color w:val="auto"/>
                <w:szCs w:val="22"/>
                <w:highlight w:val="none"/>
              </w:rPr>
              <w:t xml:space="preserve">折算服务时长</w:t>
            </w:r>
            <w:r/>
          </w:p>
        </w:tc>
      </w:tr>
      <w:tr>
        <w:trPr>
          <w:jc w:val="center"/>
          <w:trHeight w:val="2557"/>
        </w:trPr>
        <w:tc>
          <w:tcPr>
            <w:tcW w:w="752" w:type="dxa"/>
            <w:vAlign w:val="center"/>
            <w:vMerge w:val="restart"/>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1</w:t>
            </w:r>
            <w:r/>
          </w:p>
        </w:tc>
        <w:tc>
          <w:tcPr>
            <w:tcW w:w="1120" w:type="dxa"/>
            <w:vAlign w:val="center"/>
            <w:vMerge w:val="restart"/>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生活照料</w:t>
            </w:r>
            <w:r/>
          </w:p>
        </w:tc>
        <w:tc>
          <w:tcPr>
            <w:tcW w:w="1131"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基本服务</w:t>
            </w:r>
            <w:r/>
          </w:p>
        </w:tc>
        <w:tc>
          <w:tcPr>
            <w:tcW w:w="3860" w:type="dxa"/>
            <w:vAlign w:val="center"/>
            <w:textDirection w:val="lrTb"/>
            <w:noWrap w:val="false"/>
          </w:tcPr>
          <w:p>
            <w:pPr>
              <w:jc w:val="center"/>
              <w:rPr>
                <w:rFonts w:hint="eastAsia" w:ascii="Calibri" w:hAnsi="Calibri"/>
                <w:color w:val="auto"/>
                <w:szCs w:val="22"/>
                <w:highlight w:val="none"/>
                <w:lang w:eastAsia="zh-CN"/>
              </w:rPr>
            </w:pPr>
            <w:r>
              <w:rPr>
                <w:rFonts w:hint="eastAsia" w:ascii="Calibri" w:hAnsi="Calibri"/>
                <w:color w:val="auto"/>
                <w:szCs w:val="22"/>
                <w:highlight w:val="none"/>
              </w:rPr>
              <w:t xml:space="preserve">①健康体检</w:t>
            </w:r>
            <w:r>
              <w:rPr>
                <w:rFonts w:hint="eastAsia" w:ascii="Calibri" w:hAnsi="Calibri"/>
                <w:color w:val="auto"/>
                <w:szCs w:val="22"/>
                <w:highlight w:val="none"/>
                <w:lang w:eastAsia="zh-CN"/>
              </w:rPr>
              <w:t xml:space="preserve">：</w:t>
            </w:r>
            <w:r>
              <w:rPr>
                <w:rFonts w:hint="eastAsia" w:ascii="Calibri" w:hAnsi="Calibri"/>
                <w:color w:val="auto"/>
                <w:szCs w:val="22"/>
                <w:highlight w:val="none"/>
              </w:rPr>
              <w:t xml:space="preserve">为残疾人进行基本体检服务，比如血压、心率</w:t>
            </w:r>
            <w:r>
              <w:rPr>
                <w:rFonts w:hint="eastAsia" w:ascii="Calibri" w:hAnsi="Calibri"/>
                <w:color w:val="auto"/>
                <w:szCs w:val="22"/>
                <w:highlight w:val="none"/>
                <w:lang w:val="en-US" w:eastAsia="zh-CN"/>
              </w:rPr>
              <w:t xml:space="preserve">检查等</w:t>
            </w:r>
            <w:r>
              <w:rPr>
                <w:rFonts w:hint="eastAsia" w:ascii="Calibri" w:hAnsi="Calibri"/>
                <w:color w:val="auto"/>
                <w:szCs w:val="22"/>
                <w:highlight w:val="none"/>
                <w:lang w:eastAsia="zh-CN"/>
              </w:rPr>
              <w:t xml:space="preserve">；</w:t>
            </w:r>
            <w:r/>
          </w:p>
          <w:p>
            <w:pPr>
              <w:jc w:val="center"/>
              <w:rPr>
                <w:rFonts w:hint="eastAsia" w:ascii="Calibri" w:hAnsi="Calibri"/>
                <w:color w:val="auto"/>
                <w:szCs w:val="22"/>
                <w:highlight w:val="none"/>
                <w:lang w:val="en-US" w:eastAsia="zh-CN"/>
              </w:rPr>
            </w:pPr>
            <w:r>
              <w:rPr>
                <w:rFonts w:hint="eastAsia" w:ascii="Calibri" w:hAnsi="Calibri"/>
                <w:color w:val="auto"/>
                <w:szCs w:val="22"/>
                <w:highlight w:val="none"/>
              </w:rPr>
              <w:t xml:space="preserve">②</w:t>
            </w:r>
            <w:r>
              <w:rPr>
                <w:rFonts w:hint="eastAsia" w:ascii="Calibri" w:hAnsi="Calibri"/>
                <w:color w:val="auto"/>
                <w:szCs w:val="22"/>
                <w:highlight w:val="none"/>
                <w:lang w:val="en-US" w:eastAsia="zh-CN"/>
              </w:rPr>
              <w:t xml:space="preserve">宣传服务：为残疾人宣讲日常生活、劳动、健康等相关知识，向残疾人宣讲国家政策方针，提高残疾人适应社会的能力。</w:t>
            </w:r>
            <w:r/>
          </w:p>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③为残疾人提供心理疏导和心理健康服务，与残疾人保持良性互动，调节其心理状态，促进服务对象的心理健康。</w:t>
            </w:r>
            <w:r/>
          </w:p>
        </w:tc>
        <w:tc>
          <w:tcPr>
            <w:tcW w:w="2130"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完成一次基本服务，折算</w:t>
            </w:r>
            <w:r>
              <w:rPr>
                <w:rFonts w:hint="eastAsia" w:ascii="Calibri" w:hAnsi="Calibri"/>
                <w:color w:val="auto"/>
                <w:szCs w:val="22"/>
                <w:highlight w:val="none"/>
              </w:rPr>
              <w:t xml:space="preserve">0.5小时</w:t>
            </w:r>
            <w:r>
              <w:rPr>
                <w:rFonts w:hint="eastAsia" w:ascii="Calibri" w:hAnsi="Calibri"/>
                <w:color w:val="auto"/>
                <w:szCs w:val="22"/>
                <w:highlight w:val="none"/>
                <w:lang w:eastAsia="zh-CN"/>
              </w:rPr>
              <w:t xml:space="preserve">。</w:t>
            </w:r>
            <w:r/>
          </w:p>
        </w:tc>
      </w:tr>
      <w:tr>
        <w:trPr>
          <w:jc w:val="center"/>
          <w:trHeight w:val="1050"/>
        </w:trPr>
        <w:tc>
          <w:tcPr>
            <w:tcW w:w="752" w:type="dxa"/>
            <w:vAlign w:val="center"/>
            <w:vMerge w:val="continue"/>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r>
            <w:r/>
          </w:p>
        </w:tc>
        <w:tc>
          <w:tcPr>
            <w:tcW w:w="1120" w:type="dxa"/>
            <w:vAlign w:val="center"/>
            <w:vMerge w:val="continue"/>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r>
            <w:r/>
          </w:p>
        </w:tc>
        <w:tc>
          <w:tcPr>
            <w:tcW w:w="1131"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rPr>
              <w:t xml:space="preserve">保洁</w:t>
            </w:r>
            <w:r>
              <w:rPr>
                <w:rFonts w:hint="eastAsia" w:ascii="Calibri" w:hAnsi="Calibri"/>
                <w:color w:val="auto"/>
                <w:szCs w:val="22"/>
                <w:highlight w:val="none"/>
                <w:lang w:val="en-US" w:eastAsia="zh-CN"/>
              </w:rPr>
              <w:t xml:space="preserve">服务</w:t>
            </w:r>
            <w:r/>
          </w:p>
        </w:tc>
        <w:tc>
          <w:tcPr>
            <w:tcW w:w="386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保持卧室、厨房、卫生间等居室内部整洁，物具清洁。</w:t>
            </w:r>
            <w:r/>
          </w:p>
        </w:tc>
        <w:tc>
          <w:tcPr>
            <w:tcW w:w="213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1.</w:t>
            </w:r>
            <w:r>
              <w:rPr>
                <w:rFonts w:hint="eastAsia" w:ascii="Calibri" w:hAnsi="Calibri"/>
                <w:color w:val="auto"/>
                <w:szCs w:val="22"/>
                <w:highlight w:val="none"/>
                <w:lang w:val="en-US" w:eastAsia="zh-CN"/>
              </w:rPr>
              <w:t xml:space="preserve">10</w:t>
            </w:r>
            <w:r>
              <w:rPr>
                <w:rFonts w:hint="eastAsia" w:ascii="Calibri" w:hAnsi="Calibri"/>
                <w:color w:val="auto"/>
                <w:szCs w:val="22"/>
                <w:highlight w:val="none"/>
              </w:rPr>
              <w:t xml:space="preserve">0平</w:t>
            </w:r>
            <w:r>
              <w:rPr>
                <w:rFonts w:hint="eastAsia" w:ascii="Calibri" w:hAnsi="Calibri"/>
                <w:color w:val="auto"/>
                <w:szCs w:val="22"/>
                <w:highlight w:val="none"/>
                <w:lang w:val="en-US" w:eastAsia="zh-CN"/>
              </w:rPr>
              <w:t xml:space="preserve">方</w:t>
            </w:r>
            <w:r>
              <w:rPr>
                <w:rFonts w:hint="eastAsia" w:ascii="Calibri" w:hAnsi="Calibri"/>
                <w:color w:val="auto"/>
                <w:szCs w:val="22"/>
                <w:highlight w:val="none"/>
              </w:rPr>
              <w:t xml:space="preserve">米以下</w:t>
            </w:r>
            <w:r>
              <w:rPr>
                <w:rFonts w:hint="eastAsia" w:ascii="Calibri" w:hAnsi="Calibri"/>
                <w:color w:val="auto"/>
                <w:szCs w:val="22"/>
                <w:highlight w:val="none"/>
                <w:lang w:eastAsia="zh-CN"/>
              </w:rPr>
              <w:t xml:space="preserve">（</w:t>
            </w:r>
            <w:r>
              <w:rPr>
                <w:rFonts w:hint="eastAsia" w:ascii="Calibri" w:hAnsi="Calibri"/>
                <w:color w:val="auto"/>
                <w:szCs w:val="22"/>
                <w:highlight w:val="none"/>
                <w:lang w:val="en-US" w:eastAsia="zh-CN"/>
              </w:rPr>
              <w:t xml:space="preserve">含</w:t>
            </w:r>
            <w:r>
              <w:rPr>
                <w:rFonts w:hint="eastAsia" w:ascii="Calibri" w:hAnsi="Calibri"/>
                <w:color w:val="auto"/>
                <w:szCs w:val="22"/>
                <w:highlight w:val="none"/>
                <w:lang w:eastAsia="zh-CN"/>
              </w:rPr>
              <w:t xml:space="preserve">）</w:t>
            </w:r>
            <w:r>
              <w:rPr>
                <w:rFonts w:hint="eastAsia" w:ascii="Calibri" w:hAnsi="Calibri"/>
                <w:color w:val="auto"/>
                <w:szCs w:val="22"/>
                <w:highlight w:val="none"/>
              </w:rPr>
              <w:t xml:space="preserve">，</w:t>
            </w:r>
            <w:r>
              <w:rPr>
                <w:rFonts w:hint="eastAsia" w:ascii="Calibri" w:hAnsi="Calibri"/>
                <w:color w:val="auto"/>
                <w:szCs w:val="22"/>
                <w:highlight w:val="none"/>
                <w:lang w:val="en-US" w:eastAsia="zh-CN"/>
              </w:rPr>
              <w:t xml:space="preserve">折算0.5</w:t>
            </w:r>
            <w:r>
              <w:rPr>
                <w:rFonts w:hint="eastAsia" w:ascii="Calibri" w:hAnsi="Calibri"/>
                <w:color w:val="auto"/>
                <w:szCs w:val="22"/>
                <w:highlight w:val="none"/>
              </w:rPr>
              <w:t xml:space="preserve">小时；</w:t>
            </w:r>
            <w:r/>
          </w:p>
          <w:p>
            <w:pPr>
              <w:jc w:val="center"/>
              <w:rPr>
                <w:rFonts w:hint="eastAsia" w:ascii="Calibri" w:hAnsi="Calibri"/>
                <w:color w:val="auto"/>
                <w:szCs w:val="22"/>
                <w:highlight w:val="none"/>
              </w:rPr>
            </w:pPr>
            <w:r>
              <w:rPr>
                <w:rFonts w:hint="eastAsia" w:ascii="Calibri" w:hAnsi="Calibri"/>
                <w:color w:val="auto"/>
                <w:szCs w:val="22"/>
                <w:highlight w:val="none"/>
              </w:rPr>
              <w:t xml:space="preserve">2</w:t>
            </w:r>
            <w:r>
              <w:rPr>
                <w:rFonts w:hint="eastAsia" w:ascii="Calibri" w:hAnsi="Calibri"/>
                <w:color w:val="auto"/>
                <w:szCs w:val="22"/>
                <w:highlight w:val="none"/>
                <w:lang w:val="en-US" w:eastAsia="zh-CN"/>
              </w:rPr>
              <w:t xml:space="preserve">.</w:t>
            </w:r>
            <w:r>
              <w:rPr>
                <w:rFonts w:hint="eastAsia" w:ascii="Calibri" w:hAnsi="Calibri"/>
                <w:color w:val="auto"/>
                <w:szCs w:val="22"/>
                <w:highlight w:val="none"/>
              </w:rPr>
              <w:t xml:space="preserve">100平</w:t>
            </w:r>
            <w:r>
              <w:rPr>
                <w:rFonts w:hint="eastAsia" w:ascii="Calibri" w:hAnsi="Calibri"/>
                <w:color w:val="auto"/>
                <w:szCs w:val="22"/>
                <w:highlight w:val="none"/>
                <w:lang w:val="en-US" w:eastAsia="zh-CN"/>
              </w:rPr>
              <w:t xml:space="preserve">方</w:t>
            </w:r>
            <w:r>
              <w:rPr>
                <w:rFonts w:hint="eastAsia" w:ascii="Calibri" w:hAnsi="Calibri"/>
                <w:color w:val="auto"/>
                <w:szCs w:val="22"/>
                <w:highlight w:val="none"/>
              </w:rPr>
              <w:t xml:space="preserve">米</w:t>
            </w:r>
            <w:r>
              <w:rPr>
                <w:rFonts w:hint="eastAsia" w:ascii="Calibri" w:hAnsi="Calibri"/>
                <w:color w:val="auto"/>
                <w:szCs w:val="22"/>
                <w:highlight w:val="none"/>
                <w:lang w:val="en-US" w:eastAsia="zh-CN"/>
              </w:rPr>
              <w:t xml:space="preserve">以上</w:t>
            </w:r>
            <w:r>
              <w:rPr>
                <w:rFonts w:hint="eastAsia" w:ascii="Calibri" w:hAnsi="Calibri"/>
                <w:color w:val="auto"/>
                <w:szCs w:val="22"/>
                <w:highlight w:val="none"/>
              </w:rPr>
              <w:t xml:space="preserve">，</w:t>
            </w:r>
            <w:r>
              <w:rPr>
                <w:rFonts w:hint="eastAsia" w:ascii="Calibri" w:hAnsi="Calibri"/>
                <w:color w:val="auto"/>
                <w:szCs w:val="22"/>
                <w:highlight w:val="none"/>
                <w:lang w:val="en-US" w:eastAsia="zh-CN"/>
              </w:rPr>
              <w:t xml:space="preserve">折算1</w:t>
            </w:r>
            <w:r>
              <w:rPr>
                <w:rFonts w:hint="eastAsia" w:ascii="Calibri" w:hAnsi="Calibri"/>
                <w:color w:val="auto"/>
                <w:szCs w:val="22"/>
                <w:highlight w:val="none"/>
              </w:rPr>
              <w:t xml:space="preserve">小时。</w:t>
            </w:r>
            <w:r/>
          </w:p>
        </w:tc>
      </w:tr>
      <w:tr>
        <w:trPr>
          <w:jc w:val="center"/>
          <w:trHeight w:val="767"/>
        </w:trPr>
        <w:tc>
          <w:tcPr>
            <w:tcW w:w="752"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2</w:t>
            </w:r>
            <w:r/>
          </w:p>
        </w:tc>
        <w:tc>
          <w:tcPr>
            <w:tcW w:w="1120" w:type="dxa"/>
            <w:vAlign w:val="center"/>
            <w:vMerge w:val="continue"/>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r>
            <w:r/>
          </w:p>
        </w:tc>
        <w:tc>
          <w:tcPr>
            <w:tcW w:w="1131"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送</w:t>
            </w:r>
            <w:r>
              <w:rPr>
                <w:rFonts w:hint="eastAsia" w:ascii="Calibri" w:hAnsi="Calibri"/>
                <w:color w:val="auto"/>
                <w:szCs w:val="22"/>
                <w:highlight w:val="none"/>
              </w:rPr>
              <w:t xml:space="preserve">餐</w:t>
            </w:r>
            <w:r>
              <w:rPr>
                <w:rFonts w:hint="eastAsia" w:ascii="Calibri" w:hAnsi="Calibri"/>
                <w:color w:val="auto"/>
                <w:szCs w:val="22"/>
                <w:highlight w:val="none"/>
                <w:lang w:val="en-US" w:eastAsia="zh-CN"/>
              </w:rPr>
              <w:t xml:space="preserve">服务</w:t>
            </w:r>
            <w:r/>
          </w:p>
        </w:tc>
        <w:tc>
          <w:tcPr>
            <w:tcW w:w="386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根据服务对象的需求按食谱配送餐。</w:t>
            </w:r>
            <w:r/>
          </w:p>
        </w:tc>
        <w:tc>
          <w:tcPr>
            <w:tcW w:w="2130" w:type="dxa"/>
            <w:vAlign w:val="center"/>
            <w:textDirection w:val="lrTb"/>
            <w:noWrap w:val="false"/>
          </w:tcPr>
          <w:p>
            <w:pPr>
              <w:jc w:val="center"/>
              <w:rPr>
                <w:rFonts w:hint="eastAsia" w:ascii="Calibri" w:hAnsi="Calibri"/>
                <w:color w:val="auto"/>
                <w:szCs w:val="22"/>
                <w:highlight w:val="none"/>
                <w:lang w:eastAsia="zh-CN"/>
              </w:rPr>
            </w:pPr>
            <w:r>
              <w:rPr>
                <w:rFonts w:hint="eastAsia" w:ascii="Calibri" w:hAnsi="Calibri"/>
                <w:color w:val="auto"/>
                <w:szCs w:val="22"/>
                <w:highlight w:val="none"/>
              </w:rPr>
              <w:t xml:space="preserve">每次</w:t>
            </w:r>
            <w:r>
              <w:rPr>
                <w:rFonts w:hint="eastAsia" w:ascii="Calibri" w:hAnsi="Calibri"/>
                <w:color w:val="auto"/>
                <w:szCs w:val="22"/>
                <w:highlight w:val="none"/>
                <w:lang w:val="en-US" w:eastAsia="zh-CN"/>
              </w:rPr>
              <w:t xml:space="preserve">服务</w:t>
            </w:r>
            <w:r>
              <w:rPr>
                <w:rFonts w:hint="eastAsia" w:ascii="Calibri" w:hAnsi="Calibri"/>
                <w:color w:val="auto"/>
                <w:szCs w:val="22"/>
                <w:highlight w:val="none"/>
              </w:rPr>
              <w:t xml:space="preserve">折算</w:t>
            </w:r>
            <w:r>
              <w:rPr>
                <w:rFonts w:hint="eastAsia" w:ascii="Calibri" w:hAnsi="Calibri"/>
                <w:color w:val="auto"/>
                <w:szCs w:val="22"/>
                <w:highlight w:val="none"/>
                <w:lang w:val="en-US" w:eastAsia="zh-CN"/>
              </w:rPr>
              <w:t xml:space="preserve">0.5</w:t>
            </w:r>
            <w:r>
              <w:rPr>
                <w:rFonts w:hint="eastAsia" w:ascii="Calibri" w:hAnsi="Calibri"/>
                <w:color w:val="auto"/>
                <w:szCs w:val="22"/>
                <w:highlight w:val="none"/>
              </w:rPr>
              <w:t xml:space="preserve">小时</w:t>
            </w:r>
            <w:r>
              <w:rPr>
                <w:rFonts w:hint="eastAsia" w:ascii="Calibri" w:hAnsi="Calibri"/>
                <w:color w:val="auto"/>
                <w:szCs w:val="22"/>
                <w:highlight w:val="none"/>
                <w:lang w:eastAsia="zh-CN"/>
              </w:rPr>
              <w:t xml:space="preserve">。</w:t>
            </w:r>
            <w:r/>
          </w:p>
        </w:tc>
      </w:tr>
      <w:tr>
        <w:trPr>
          <w:jc w:val="center"/>
          <w:trHeight w:val="674"/>
        </w:trPr>
        <w:tc>
          <w:tcPr>
            <w:tcW w:w="752"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3</w:t>
            </w:r>
            <w:r/>
          </w:p>
        </w:tc>
        <w:tc>
          <w:tcPr>
            <w:tcW w:w="1120" w:type="dxa"/>
            <w:vAlign w:val="center"/>
            <w:vMerge w:val="continue"/>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r>
            <w:r/>
          </w:p>
        </w:tc>
        <w:tc>
          <w:tcPr>
            <w:tcW w:w="1131"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助餐服务</w:t>
            </w:r>
            <w:r/>
          </w:p>
        </w:tc>
        <w:tc>
          <w:tcPr>
            <w:tcW w:w="3860"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在残疾人家中为残疾人做饭，并将厨房间打扫干净。</w:t>
            </w:r>
            <w:r/>
          </w:p>
        </w:tc>
        <w:tc>
          <w:tcPr>
            <w:tcW w:w="213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每次</w:t>
            </w:r>
            <w:r>
              <w:rPr>
                <w:rFonts w:hint="eastAsia" w:ascii="Calibri" w:hAnsi="Calibri"/>
                <w:color w:val="auto"/>
                <w:szCs w:val="22"/>
                <w:highlight w:val="none"/>
                <w:lang w:val="en-US" w:eastAsia="zh-CN"/>
              </w:rPr>
              <w:t xml:space="preserve">服务</w:t>
            </w:r>
            <w:r>
              <w:rPr>
                <w:rFonts w:hint="eastAsia" w:ascii="Calibri" w:hAnsi="Calibri"/>
                <w:color w:val="auto"/>
                <w:szCs w:val="22"/>
                <w:highlight w:val="none"/>
              </w:rPr>
              <w:t xml:space="preserve">折算</w:t>
            </w:r>
            <w:r>
              <w:rPr>
                <w:rFonts w:hint="eastAsia" w:ascii="Calibri" w:hAnsi="Calibri"/>
                <w:color w:val="auto"/>
                <w:szCs w:val="22"/>
                <w:highlight w:val="none"/>
                <w:lang w:val="en-US" w:eastAsia="zh-CN"/>
              </w:rPr>
              <w:t xml:space="preserve">1</w:t>
            </w:r>
            <w:r>
              <w:rPr>
                <w:rFonts w:hint="eastAsia" w:ascii="Calibri" w:hAnsi="Calibri"/>
                <w:color w:val="auto"/>
                <w:szCs w:val="22"/>
                <w:highlight w:val="none"/>
              </w:rPr>
              <w:t xml:space="preserve">小时</w:t>
            </w:r>
            <w:r>
              <w:rPr>
                <w:rFonts w:hint="eastAsia" w:ascii="Calibri" w:hAnsi="Calibri"/>
                <w:color w:val="auto"/>
                <w:szCs w:val="22"/>
                <w:highlight w:val="none"/>
                <w:lang w:eastAsia="zh-CN"/>
              </w:rPr>
              <w:t xml:space="preserve">。</w:t>
            </w:r>
            <w:r/>
          </w:p>
        </w:tc>
      </w:tr>
      <w:tr>
        <w:trPr>
          <w:jc w:val="center"/>
        </w:trPr>
        <w:tc>
          <w:tcPr>
            <w:tcW w:w="752" w:type="dxa"/>
            <w:vAlign w:val="center"/>
            <w:textDirection w:val="lrTb"/>
            <w:noWrap w:val="false"/>
          </w:tcPr>
          <w:p>
            <w:pPr>
              <w:jc w:val="center"/>
              <w:rPr>
                <w:rFonts w:hint="eastAsia" w:ascii="Calibri" w:hAnsi="Calibri"/>
                <w:color w:val="auto"/>
                <w:szCs w:val="22"/>
                <w:highlight w:val="none"/>
                <w:lang w:eastAsia="zh-CN"/>
              </w:rPr>
            </w:pPr>
            <w:r>
              <w:rPr>
                <w:rFonts w:hint="eastAsia" w:ascii="Calibri" w:hAnsi="Calibri"/>
                <w:color w:val="auto"/>
                <w:szCs w:val="22"/>
                <w:highlight w:val="none"/>
                <w:lang w:val="en-US" w:eastAsia="zh-CN"/>
              </w:rPr>
              <w:t xml:space="preserve">4</w:t>
            </w:r>
            <w:r/>
          </w:p>
        </w:tc>
        <w:tc>
          <w:tcPr>
            <w:tcW w:w="1120" w:type="dxa"/>
            <w:vAlign w:val="center"/>
            <w:vMerge w:val="continue"/>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r>
            <w:r/>
          </w:p>
        </w:tc>
        <w:tc>
          <w:tcPr>
            <w:tcW w:w="1131"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rPr>
              <w:t xml:space="preserve">洗涤</w:t>
            </w:r>
            <w:r>
              <w:rPr>
                <w:rFonts w:hint="eastAsia" w:ascii="Calibri" w:hAnsi="Calibri"/>
                <w:color w:val="auto"/>
                <w:szCs w:val="22"/>
                <w:highlight w:val="none"/>
                <w:lang w:val="en-US" w:eastAsia="zh-CN"/>
              </w:rPr>
              <w:t xml:space="preserve">服务</w:t>
            </w:r>
            <w:r/>
          </w:p>
        </w:tc>
        <w:tc>
          <w:tcPr>
            <w:tcW w:w="386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定期翻晒清洗衣物、被褥、床上用品；洗涤前应检查衣物现状并告知服务对象和家人；贵重衣物不在此范围。</w:t>
            </w:r>
            <w:r/>
          </w:p>
        </w:tc>
        <w:tc>
          <w:tcPr>
            <w:tcW w:w="213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1.洗衣机清洗衣物、被褥、床上用品，</w:t>
            </w:r>
            <w:r>
              <w:rPr>
                <w:rFonts w:hint="eastAsia" w:ascii="Calibri" w:hAnsi="Calibri"/>
                <w:color w:val="auto"/>
                <w:szCs w:val="22"/>
                <w:highlight w:val="none"/>
                <w:lang w:val="en-US" w:eastAsia="zh-CN"/>
              </w:rPr>
              <w:t xml:space="preserve">0.5</w:t>
            </w:r>
            <w:r>
              <w:rPr>
                <w:rFonts w:hint="eastAsia" w:ascii="Calibri" w:hAnsi="Calibri"/>
                <w:color w:val="auto"/>
                <w:szCs w:val="22"/>
                <w:highlight w:val="none"/>
              </w:rPr>
              <w:t xml:space="preserve">小时；</w:t>
            </w:r>
            <w:r/>
          </w:p>
          <w:p>
            <w:pPr>
              <w:jc w:val="center"/>
              <w:rPr>
                <w:rFonts w:hint="eastAsia" w:ascii="Calibri" w:hAnsi="Calibri"/>
                <w:color w:val="auto"/>
                <w:szCs w:val="22"/>
                <w:highlight w:val="none"/>
                <w:lang w:eastAsia="zh-CN"/>
              </w:rPr>
            </w:pPr>
            <w:r>
              <w:rPr>
                <w:rFonts w:hint="eastAsia" w:ascii="Calibri" w:hAnsi="Calibri"/>
                <w:color w:val="auto"/>
                <w:szCs w:val="22"/>
                <w:highlight w:val="none"/>
              </w:rPr>
              <w:t xml:space="preserve">2.手工清洗衣物、被褥、床上用品，</w:t>
            </w:r>
            <w:r>
              <w:rPr>
                <w:rFonts w:hint="eastAsia" w:ascii="Calibri" w:hAnsi="Calibri"/>
                <w:color w:val="auto"/>
                <w:szCs w:val="22"/>
                <w:highlight w:val="none"/>
                <w:lang w:val="en-US" w:eastAsia="zh-CN"/>
              </w:rPr>
              <w:t xml:space="preserve">1</w:t>
            </w:r>
            <w:r>
              <w:rPr>
                <w:rFonts w:hint="eastAsia" w:ascii="Calibri" w:hAnsi="Calibri"/>
                <w:color w:val="auto"/>
                <w:szCs w:val="22"/>
                <w:highlight w:val="none"/>
              </w:rPr>
              <w:t xml:space="preserve">小时</w:t>
            </w:r>
            <w:r>
              <w:rPr>
                <w:rFonts w:hint="eastAsia" w:ascii="Calibri" w:hAnsi="Calibri"/>
                <w:color w:val="auto"/>
                <w:szCs w:val="22"/>
                <w:highlight w:val="none"/>
                <w:lang w:eastAsia="zh-CN"/>
              </w:rPr>
              <w:t xml:space="preserve">。</w:t>
            </w:r>
            <w:r>
              <w:rPr>
                <w:rFonts w:hint="eastAsia" w:ascii="Calibri" w:hAnsi="Calibri"/>
                <w:color w:val="auto"/>
                <w:szCs w:val="22"/>
                <w:highlight w:val="none"/>
                <w:lang w:val="en-US" w:eastAsia="zh-CN"/>
              </w:rPr>
              <w:t xml:space="preserve"> </w:t>
            </w:r>
            <w:r/>
          </w:p>
        </w:tc>
      </w:tr>
      <w:tr>
        <w:trPr>
          <w:jc w:val="center"/>
          <w:trHeight w:val="682"/>
        </w:trPr>
        <w:tc>
          <w:tcPr>
            <w:tcW w:w="752"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5</w:t>
            </w:r>
            <w:r/>
          </w:p>
        </w:tc>
        <w:tc>
          <w:tcPr>
            <w:tcW w:w="1120" w:type="dxa"/>
            <w:vAlign w:val="center"/>
            <w:vMerge w:val="continue"/>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r>
            <w:r/>
          </w:p>
        </w:tc>
        <w:tc>
          <w:tcPr>
            <w:tcW w:w="1131"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安检</w:t>
            </w:r>
            <w:r/>
          </w:p>
          <w:p>
            <w:pPr>
              <w:jc w:val="center"/>
              <w:rPr>
                <w:rFonts w:hint="eastAsia" w:ascii="Calibri" w:hAnsi="Calibri"/>
                <w:color w:val="auto"/>
                <w:szCs w:val="22"/>
                <w:highlight w:val="none"/>
                <w:lang w:val="en-US" w:eastAsia="zh-CN"/>
              </w:rPr>
            </w:pPr>
            <w:r>
              <w:rPr>
                <w:rFonts w:hint="eastAsia" w:ascii="Calibri" w:hAnsi="Calibri"/>
                <w:color w:val="auto"/>
                <w:szCs w:val="22"/>
                <w:highlight w:val="none"/>
              </w:rPr>
              <w:t xml:space="preserve">服务</w:t>
            </w:r>
            <w:r/>
          </w:p>
        </w:tc>
        <w:tc>
          <w:tcPr>
            <w:tcW w:w="3860"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rPr>
              <w:t xml:space="preserve">帮助残疾人检查居住环境安全，包括电器、燃气具等，并代残疾人就发现的安全隐患及时</w:t>
            </w:r>
            <w:r>
              <w:rPr>
                <w:rFonts w:hint="eastAsia" w:ascii="Calibri" w:hAnsi="Calibri"/>
                <w:color w:val="auto"/>
                <w:szCs w:val="22"/>
                <w:highlight w:val="none"/>
                <w:lang w:val="en-US" w:eastAsia="zh-CN"/>
              </w:rPr>
              <w:t xml:space="preserve">报</w:t>
            </w:r>
            <w:r>
              <w:rPr>
                <w:rFonts w:hint="eastAsia" w:ascii="Calibri" w:hAnsi="Calibri"/>
                <w:color w:val="auto"/>
                <w:szCs w:val="22"/>
                <w:highlight w:val="none"/>
              </w:rPr>
              <w:t xml:space="preserve">修，必要时协助联系专业人士上门修理。</w:t>
            </w:r>
            <w:r/>
          </w:p>
        </w:tc>
        <w:tc>
          <w:tcPr>
            <w:tcW w:w="2130"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检查一次折算</w:t>
            </w:r>
            <w:r>
              <w:rPr>
                <w:rFonts w:hint="eastAsia" w:ascii="Calibri" w:hAnsi="Calibri"/>
                <w:color w:val="auto"/>
                <w:szCs w:val="22"/>
                <w:highlight w:val="none"/>
              </w:rPr>
              <w:t xml:space="preserve">0.5小时</w:t>
            </w:r>
            <w:r>
              <w:rPr>
                <w:rFonts w:hint="eastAsia" w:ascii="Calibri" w:hAnsi="Calibri"/>
                <w:color w:val="auto"/>
                <w:szCs w:val="22"/>
                <w:highlight w:val="none"/>
                <w:lang w:val="en-US" w:eastAsia="zh-CN"/>
              </w:rPr>
              <w:t xml:space="preserve">。</w:t>
            </w:r>
            <w:r/>
          </w:p>
        </w:tc>
      </w:tr>
      <w:tr>
        <w:trPr>
          <w:jc w:val="center"/>
          <w:trHeight w:val="682"/>
        </w:trPr>
        <w:tc>
          <w:tcPr>
            <w:tcW w:w="752" w:type="dxa"/>
            <w:vAlign w:val="center"/>
            <w:textDirection w:val="lrTb"/>
            <w:noWrap w:val="false"/>
          </w:tcPr>
          <w:p>
            <w:pPr>
              <w:jc w:val="center"/>
              <w:rPr>
                <w:rFonts w:hint="eastAsia" w:ascii="Calibri" w:hAnsi="Calibri"/>
                <w:color w:val="auto"/>
                <w:szCs w:val="22"/>
                <w:highlight w:val="none"/>
                <w:lang w:eastAsia="zh-CN"/>
              </w:rPr>
            </w:pPr>
            <w:r>
              <w:rPr>
                <w:rFonts w:hint="eastAsia" w:ascii="Calibri" w:hAnsi="Calibri"/>
                <w:color w:val="auto"/>
                <w:szCs w:val="22"/>
                <w:highlight w:val="none"/>
                <w:lang w:val="en-US" w:eastAsia="zh-CN"/>
              </w:rPr>
              <w:t xml:space="preserve">6</w:t>
            </w:r>
            <w:r/>
          </w:p>
        </w:tc>
        <w:tc>
          <w:tcPr>
            <w:tcW w:w="1120" w:type="dxa"/>
            <w:vAlign w:val="center"/>
            <w:vMerge w:val="continue"/>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r>
            <w:r/>
          </w:p>
        </w:tc>
        <w:tc>
          <w:tcPr>
            <w:tcW w:w="1131"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rPr>
              <w:t xml:space="preserve">代办</w:t>
            </w:r>
            <w:r>
              <w:rPr>
                <w:rFonts w:hint="eastAsia" w:ascii="Calibri" w:hAnsi="Calibri"/>
                <w:color w:val="auto"/>
                <w:szCs w:val="22"/>
                <w:highlight w:val="none"/>
                <w:lang w:val="en-US" w:eastAsia="zh-CN"/>
              </w:rPr>
              <w:t xml:space="preserve">服务</w:t>
            </w:r>
            <w:r/>
          </w:p>
        </w:tc>
        <w:tc>
          <w:tcPr>
            <w:tcW w:w="386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帮助残疾人购买日常生活用品、常见药品等；代办代购事项应做到当面清点钱款和物品。为残疾人代缴水费、电费、燃气费等日常生活开支费用。</w:t>
            </w:r>
            <w:r/>
          </w:p>
        </w:tc>
        <w:tc>
          <w:tcPr>
            <w:tcW w:w="213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1.</w:t>
            </w:r>
            <w:r>
              <w:rPr>
                <w:rFonts w:hint="eastAsia" w:ascii="Calibri" w:hAnsi="Calibri"/>
                <w:color w:val="auto"/>
                <w:szCs w:val="22"/>
                <w:highlight w:val="none"/>
                <w:lang w:val="en-US" w:eastAsia="zh-CN"/>
              </w:rPr>
              <w:t xml:space="preserve">代办服务一次，</w:t>
            </w:r>
            <w:r>
              <w:rPr>
                <w:rFonts w:hint="eastAsia" w:ascii="Calibri" w:hAnsi="Calibri"/>
                <w:color w:val="auto"/>
                <w:szCs w:val="22"/>
                <w:highlight w:val="none"/>
              </w:rPr>
              <w:t xml:space="preserve">折算0.5小时；</w:t>
            </w:r>
            <w:r/>
          </w:p>
          <w:p>
            <w:pPr>
              <w:jc w:val="center"/>
              <w:rPr>
                <w:rFonts w:hint="eastAsia" w:ascii="Calibri" w:hAnsi="Calibri"/>
                <w:color w:val="auto"/>
                <w:szCs w:val="22"/>
                <w:highlight w:val="none"/>
                <w:lang w:eastAsia="zh-CN"/>
              </w:rPr>
            </w:pPr>
            <w:r>
              <w:rPr>
                <w:rFonts w:hint="eastAsia" w:ascii="Calibri" w:hAnsi="Calibri"/>
                <w:color w:val="auto"/>
                <w:szCs w:val="22"/>
                <w:highlight w:val="none"/>
              </w:rPr>
              <w:t xml:space="preserve">2.距离3公里以上的</w:t>
            </w:r>
            <w:r>
              <w:rPr>
                <w:rFonts w:hint="eastAsia" w:ascii="Calibri" w:hAnsi="Calibri"/>
                <w:color w:val="auto"/>
                <w:szCs w:val="22"/>
                <w:highlight w:val="none"/>
                <w:lang w:val="en-US" w:eastAsia="zh-CN"/>
              </w:rPr>
              <w:t xml:space="preserve">代办服务，</w:t>
            </w:r>
            <w:r>
              <w:rPr>
                <w:rFonts w:hint="eastAsia" w:ascii="Calibri" w:hAnsi="Calibri"/>
                <w:color w:val="auto"/>
                <w:szCs w:val="22"/>
                <w:highlight w:val="none"/>
              </w:rPr>
              <w:t xml:space="preserve">折算1小时</w:t>
            </w:r>
            <w:r>
              <w:rPr>
                <w:rFonts w:hint="eastAsia" w:ascii="Calibri" w:hAnsi="Calibri"/>
                <w:color w:val="auto"/>
                <w:szCs w:val="22"/>
                <w:highlight w:val="none"/>
                <w:lang w:eastAsia="zh-CN"/>
              </w:rPr>
              <w:t xml:space="preserve">。</w:t>
            </w:r>
            <w:r>
              <w:rPr>
                <w:rFonts w:hint="eastAsia" w:ascii="Calibri" w:hAnsi="Calibri"/>
                <w:color w:val="auto"/>
                <w:szCs w:val="22"/>
                <w:highlight w:val="none"/>
                <w:lang w:val="en-US" w:eastAsia="zh-CN"/>
              </w:rPr>
              <w:t xml:space="preserve"> </w:t>
            </w:r>
            <w:r/>
          </w:p>
        </w:tc>
      </w:tr>
      <w:tr>
        <w:trPr>
          <w:jc w:val="center"/>
          <w:trHeight w:val="682"/>
        </w:trPr>
        <w:tc>
          <w:tcPr>
            <w:tcW w:w="752"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7</w:t>
            </w:r>
            <w:r/>
          </w:p>
        </w:tc>
        <w:tc>
          <w:tcPr>
            <w:tcW w:w="1120" w:type="dxa"/>
            <w:vAlign w:val="center"/>
            <w:vMerge w:val="continue"/>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r>
            <w:r/>
          </w:p>
        </w:tc>
        <w:tc>
          <w:tcPr>
            <w:tcW w:w="1131"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助医</w:t>
            </w:r>
            <w:r/>
          </w:p>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服务</w:t>
            </w:r>
            <w:r/>
          </w:p>
        </w:tc>
        <w:tc>
          <w:tcPr>
            <w:tcW w:w="3860"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协助残疾人家属或陪同残疾人到医院就诊，应注意途中安全，并及时向残疾人家属反馈就诊情况；服务时应当面清点钱款、药物、单据等。</w:t>
            </w:r>
            <w:r/>
          </w:p>
        </w:tc>
        <w:tc>
          <w:tcPr>
            <w:tcW w:w="2130"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协助一次折算1小时。 </w:t>
            </w:r>
            <w:r/>
          </w:p>
        </w:tc>
      </w:tr>
      <w:tr>
        <w:trPr>
          <w:jc w:val="center"/>
          <w:trHeight w:val="723"/>
        </w:trPr>
        <w:tc>
          <w:tcPr>
            <w:tcW w:w="752" w:type="dxa"/>
            <w:vAlign w:val="center"/>
            <w:textDirection w:val="lrTb"/>
            <w:noWrap w:val="false"/>
          </w:tcPr>
          <w:p>
            <w:pPr>
              <w:jc w:val="center"/>
              <w:rPr>
                <w:rFonts w:hint="eastAsia" w:ascii="Calibri" w:hAnsi="Calibri"/>
                <w:color w:val="auto"/>
                <w:szCs w:val="22"/>
                <w:highlight w:val="none"/>
                <w:lang w:eastAsia="zh-CN"/>
              </w:rPr>
            </w:pPr>
            <w:r>
              <w:rPr>
                <w:rFonts w:hint="eastAsia" w:ascii="Calibri" w:hAnsi="Calibri"/>
                <w:color w:val="auto"/>
                <w:szCs w:val="22"/>
                <w:highlight w:val="none"/>
                <w:lang w:val="en-US" w:eastAsia="zh-CN"/>
              </w:rPr>
              <w:t xml:space="preserve">8</w:t>
            </w:r>
            <w:r/>
          </w:p>
        </w:tc>
        <w:tc>
          <w:tcPr>
            <w:tcW w:w="1120" w:type="dxa"/>
            <w:vAlign w:val="center"/>
            <w:vMerge w:val="continue"/>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r>
            <w:r/>
          </w:p>
        </w:tc>
        <w:tc>
          <w:tcPr>
            <w:tcW w:w="1131"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rPr>
              <w:t xml:space="preserve">指/趾甲护理</w:t>
            </w:r>
            <w:r>
              <w:rPr>
                <w:rFonts w:hint="eastAsia" w:ascii="Calibri" w:hAnsi="Calibri"/>
                <w:color w:val="auto"/>
                <w:szCs w:val="22"/>
                <w:highlight w:val="none"/>
                <w:lang w:val="en-US" w:eastAsia="zh-CN"/>
              </w:rPr>
              <w:t xml:space="preserve">服务</w:t>
            </w:r>
            <w:r/>
          </w:p>
        </w:tc>
        <w:tc>
          <w:tcPr>
            <w:tcW w:w="386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根据照护对象的病情、意识、生活自理能力以及个人卫生习惯，选择合适的工具对指/趾甲适时进行护理。</w:t>
            </w:r>
            <w:r/>
          </w:p>
        </w:tc>
        <w:tc>
          <w:tcPr>
            <w:tcW w:w="213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1.</w:t>
            </w:r>
            <w:r>
              <w:rPr>
                <w:rFonts w:hint="eastAsia" w:ascii="Calibri" w:hAnsi="Calibri"/>
                <w:color w:val="auto"/>
                <w:szCs w:val="22"/>
                <w:highlight w:val="none"/>
                <w:lang w:val="en-US" w:eastAsia="zh-CN"/>
              </w:rPr>
              <w:t xml:space="preserve">每次服务</w:t>
            </w:r>
            <w:r>
              <w:rPr>
                <w:rFonts w:hint="eastAsia" w:ascii="Calibri" w:hAnsi="Calibri"/>
                <w:color w:val="auto"/>
                <w:szCs w:val="22"/>
                <w:highlight w:val="none"/>
              </w:rPr>
              <w:t xml:space="preserve">折算0.5小时；</w:t>
            </w:r>
            <w:r/>
          </w:p>
          <w:p>
            <w:pPr>
              <w:jc w:val="center"/>
              <w:rPr>
                <w:rFonts w:hint="eastAsia" w:ascii="Calibri" w:hAnsi="Calibri"/>
                <w:color w:val="auto"/>
                <w:szCs w:val="22"/>
                <w:highlight w:val="none"/>
                <w:lang w:eastAsia="zh-CN"/>
              </w:rPr>
            </w:pPr>
            <w:r>
              <w:rPr>
                <w:rFonts w:hint="eastAsia" w:ascii="Calibri" w:hAnsi="Calibri"/>
                <w:color w:val="auto"/>
                <w:szCs w:val="22"/>
                <w:highlight w:val="none"/>
              </w:rPr>
              <w:t xml:space="preserve">2.</w:t>
            </w:r>
            <w:r>
              <w:rPr>
                <w:rFonts w:hint="eastAsia" w:ascii="Calibri" w:hAnsi="Calibri"/>
                <w:color w:val="auto"/>
                <w:szCs w:val="22"/>
                <w:highlight w:val="none"/>
                <w:lang w:val="en-US" w:eastAsia="zh-CN"/>
              </w:rPr>
              <w:t xml:space="preserve">每次服务中如</w:t>
            </w:r>
            <w:r>
              <w:rPr>
                <w:rFonts w:hint="eastAsia" w:ascii="Calibri" w:hAnsi="Calibri"/>
                <w:color w:val="auto"/>
                <w:szCs w:val="22"/>
                <w:highlight w:val="none"/>
              </w:rPr>
              <w:t xml:space="preserve">含泡脚</w:t>
            </w:r>
            <w:r>
              <w:rPr>
                <w:rFonts w:hint="eastAsia" w:ascii="Calibri" w:hAnsi="Calibri"/>
                <w:color w:val="auto"/>
                <w:szCs w:val="22"/>
                <w:highlight w:val="none"/>
                <w:lang w:val="en-US" w:eastAsia="zh-CN"/>
              </w:rPr>
              <w:t xml:space="preserve">服务，</w:t>
            </w:r>
            <w:r>
              <w:rPr>
                <w:rFonts w:hint="eastAsia" w:ascii="Calibri" w:hAnsi="Calibri"/>
                <w:color w:val="auto"/>
                <w:szCs w:val="22"/>
                <w:highlight w:val="none"/>
              </w:rPr>
              <w:t xml:space="preserve">折算1小时</w:t>
            </w:r>
            <w:r>
              <w:rPr>
                <w:rFonts w:hint="eastAsia" w:ascii="Calibri" w:hAnsi="Calibri"/>
                <w:color w:val="auto"/>
                <w:szCs w:val="22"/>
                <w:highlight w:val="none"/>
                <w:lang w:eastAsia="zh-CN"/>
              </w:rPr>
              <w:t xml:space="preserve">。</w:t>
            </w:r>
            <w:r>
              <w:rPr>
                <w:rFonts w:hint="eastAsia" w:ascii="Calibri" w:hAnsi="Calibri"/>
                <w:color w:val="auto"/>
                <w:szCs w:val="22"/>
                <w:highlight w:val="none"/>
                <w:lang w:val="en-US" w:eastAsia="zh-CN"/>
              </w:rPr>
              <w:t xml:space="preserve"> </w:t>
            </w:r>
            <w:r/>
          </w:p>
        </w:tc>
      </w:tr>
      <w:tr>
        <w:trPr>
          <w:jc w:val="center"/>
          <w:trHeight w:val="723"/>
        </w:trPr>
        <w:tc>
          <w:tcPr>
            <w:tcW w:w="752" w:type="dxa"/>
            <w:vAlign w:val="center"/>
            <w:textDirection w:val="lrTb"/>
            <w:noWrap w:val="false"/>
          </w:tcPr>
          <w:p>
            <w:pPr>
              <w:jc w:val="center"/>
              <w:rPr>
                <w:rFonts w:hint="eastAsia" w:ascii="Calibri" w:hAnsi="Calibri"/>
                <w:color w:val="auto"/>
                <w:szCs w:val="22"/>
                <w:highlight w:val="none"/>
                <w:lang w:eastAsia="zh-CN"/>
              </w:rPr>
            </w:pPr>
            <w:r>
              <w:rPr>
                <w:rFonts w:hint="eastAsia" w:ascii="Calibri" w:hAnsi="Calibri"/>
                <w:color w:val="auto"/>
                <w:szCs w:val="22"/>
                <w:highlight w:val="none"/>
                <w:lang w:val="en-US" w:eastAsia="zh-CN"/>
              </w:rPr>
              <w:t xml:space="preserve">9</w:t>
            </w:r>
            <w:r/>
          </w:p>
        </w:tc>
        <w:tc>
          <w:tcPr>
            <w:tcW w:w="1120" w:type="dxa"/>
            <w:vAlign w:val="center"/>
            <w:vMerge w:val="continue"/>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r>
            <w:r/>
          </w:p>
        </w:tc>
        <w:tc>
          <w:tcPr>
            <w:tcW w:w="1131"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rPr>
              <w:t xml:space="preserve">助浴</w:t>
            </w:r>
            <w:r>
              <w:rPr>
                <w:rFonts w:hint="eastAsia" w:ascii="Calibri" w:hAnsi="Calibri"/>
                <w:color w:val="auto"/>
                <w:szCs w:val="22"/>
                <w:highlight w:val="none"/>
                <w:lang w:val="en-US" w:eastAsia="zh-CN"/>
              </w:rPr>
              <w:t xml:space="preserve">服务</w:t>
            </w:r>
            <w:r/>
          </w:p>
        </w:tc>
        <w:tc>
          <w:tcPr>
            <w:tcW w:w="386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根据服务对象病情、自理能力及皮肤完整性等，选择</w:t>
            </w:r>
            <w:r>
              <w:rPr>
                <w:rFonts w:hint="eastAsia" w:ascii="Calibri" w:hAnsi="Calibri"/>
                <w:color w:val="auto"/>
                <w:szCs w:val="22"/>
                <w:highlight w:val="none"/>
                <w:lang w:val="en-US" w:eastAsia="zh-CN"/>
              </w:rPr>
              <w:t xml:space="preserve">适宜</w:t>
            </w:r>
            <w:r>
              <w:rPr>
                <w:rFonts w:hint="eastAsia" w:ascii="Calibri" w:hAnsi="Calibri"/>
                <w:color w:val="auto"/>
                <w:szCs w:val="22"/>
                <w:highlight w:val="none"/>
              </w:rPr>
              <w:t xml:space="preserve">的方式</w:t>
            </w:r>
            <w:r>
              <w:rPr>
                <w:rFonts w:hint="eastAsia" w:ascii="Calibri" w:hAnsi="Calibri"/>
                <w:color w:val="auto"/>
                <w:szCs w:val="22"/>
                <w:highlight w:val="none"/>
                <w:lang w:val="en-US" w:eastAsia="zh-CN"/>
              </w:rPr>
              <w:t xml:space="preserve">为</w:t>
            </w:r>
            <w:r>
              <w:rPr>
                <w:rFonts w:hint="eastAsia" w:ascii="Calibri" w:hAnsi="Calibri"/>
                <w:color w:val="auto"/>
                <w:szCs w:val="22"/>
                <w:highlight w:val="none"/>
              </w:rPr>
              <w:t xml:space="preserve">照护对象</w:t>
            </w:r>
            <w:r>
              <w:rPr>
                <w:rFonts w:hint="eastAsia" w:ascii="Calibri" w:hAnsi="Calibri"/>
                <w:color w:val="auto"/>
                <w:szCs w:val="22"/>
                <w:highlight w:val="none"/>
                <w:lang w:val="en-US" w:eastAsia="zh-CN"/>
              </w:rPr>
              <w:t xml:space="preserve">助浴</w:t>
            </w:r>
            <w:r>
              <w:rPr>
                <w:rFonts w:hint="eastAsia" w:ascii="Calibri" w:hAnsi="Calibri"/>
                <w:color w:val="auto"/>
                <w:szCs w:val="22"/>
                <w:highlight w:val="none"/>
              </w:rPr>
              <w:t xml:space="preserve">，</w:t>
            </w:r>
            <w:r>
              <w:rPr>
                <w:rFonts w:hint="eastAsia" w:ascii="Calibri" w:hAnsi="Calibri"/>
                <w:color w:val="auto"/>
                <w:szCs w:val="22"/>
                <w:highlight w:val="none"/>
                <w:lang w:val="en-US" w:eastAsia="zh-CN"/>
              </w:rPr>
              <w:t xml:space="preserve">该服务</w:t>
            </w:r>
            <w:r>
              <w:rPr>
                <w:rFonts w:hint="eastAsia" w:ascii="Calibri" w:hAnsi="Calibri"/>
                <w:color w:val="auto"/>
                <w:szCs w:val="22"/>
                <w:highlight w:val="none"/>
              </w:rPr>
              <w:t xml:space="preserve">需要监护人陪同。</w:t>
            </w:r>
            <w:r/>
          </w:p>
        </w:tc>
        <w:tc>
          <w:tcPr>
            <w:tcW w:w="2130" w:type="dxa"/>
            <w:vAlign w:val="center"/>
            <w:textDirection w:val="lrTb"/>
            <w:noWrap w:val="false"/>
          </w:tcPr>
          <w:p>
            <w:pPr>
              <w:jc w:val="center"/>
              <w:rPr>
                <w:rFonts w:hint="eastAsia" w:ascii="Calibri" w:hAnsi="Calibri"/>
                <w:color w:val="auto"/>
                <w:szCs w:val="22"/>
                <w:highlight w:val="none"/>
                <w:lang w:eastAsia="zh-CN"/>
              </w:rPr>
            </w:pPr>
            <w:r>
              <w:rPr>
                <w:rFonts w:hint="eastAsia" w:ascii="Calibri" w:hAnsi="Calibri"/>
                <w:color w:val="auto"/>
                <w:szCs w:val="22"/>
                <w:highlight w:val="none"/>
              </w:rPr>
              <w:t xml:space="preserve">折算1小时</w:t>
            </w:r>
            <w:r>
              <w:rPr>
                <w:rFonts w:hint="eastAsia" w:ascii="Calibri" w:hAnsi="Calibri"/>
                <w:color w:val="auto"/>
                <w:szCs w:val="22"/>
                <w:highlight w:val="none"/>
                <w:lang w:eastAsia="zh-CN"/>
              </w:rPr>
              <w:t xml:space="preserve">。</w:t>
            </w:r>
            <w:r/>
          </w:p>
        </w:tc>
      </w:tr>
      <w:tr>
        <w:trPr>
          <w:jc w:val="center"/>
          <w:trHeight w:val="1258"/>
        </w:trPr>
        <w:tc>
          <w:tcPr>
            <w:tcW w:w="752"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10</w:t>
            </w:r>
            <w:r/>
          </w:p>
        </w:tc>
        <w:tc>
          <w:tcPr>
            <w:tcW w:w="1120" w:type="dxa"/>
            <w:vAlign w:val="center"/>
            <w:vMerge w:val="continue"/>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r>
            <w:r/>
          </w:p>
        </w:tc>
        <w:tc>
          <w:tcPr>
            <w:tcW w:w="1131"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头面部清洁及梳理</w:t>
            </w:r>
            <w:r/>
          </w:p>
        </w:tc>
        <w:tc>
          <w:tcPr>
            <w:tcW w:w="386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让照护对象选择舒适体位，帮助其清洁面部、洗发、梳理头发、为男性照护对象剃须。</w:t>
            </w:r>
            <w:r/>
          </w:p>
        </w:tc>
        <w:tc>
          <w:tcPr>
            <w:tcW w:w="2130" w:type="dxa"/>
            <w:vAlign w:val="center"/>
            <w:textDirection w:val="lrTb"/>
            <w:noWrap w:val="false"/>
          </w:tcPr>
          <w:p>
            <w:pPr>
              <w:jc w:val="center"/>
              <w:rPr>
                <w:rFonts w:hint="eastAsia" w:ascii="Calibri" w:hAnsi="Calibri"/>
                <w:color w:val="auto"/>
                <w:szCs w:val="22"/>
                <w:highlight w:val="none"/>
                <w:lang w:eastAsia="zh-CN"/>
              </w:rPr>
            </w:pPr>
            <w:r>
              <w:rPr>
                <w:rFonts w:hint="eastAsia" w:ascii="Calibri" w:hAnsi="Calibri"/>
                <w:color w:val="auto"/>
                <w:szCs w:val="22"/>
                <w:highlight w:val="none"/>
              </w:rPr>
              <w:t xml:space="preserve">折算0.5小时</w:t>
            </w:r>
            <w:r>
              <w:rPr>
                <w:rFonts w:hint="eastAsia" w:ascii="Calibri" w:hAnsi="Calibri"/>
                <w:color w:val="auto"/>
                <w:szCs w:val="22"/>
                <w:highlight w:val="none"/>
                <w:lang w:eastAsia="zh-CN"/>
              </w:rPr>
              <w:t xml:space="preserve">。</w:t>
            </w:r>
            <w:r/>
          </w:p>
        </w:tc>
      </w:tr>
      <w:tr>
        <w:trPr>
          <w:jc w:val="center"/>
        </w:trPr>
        <w:tc>
          <w:tcPr>
            <w:tcW w:w="752"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11</w:t>
            </w:r>
            <w:r/>
          </w:p>
        </w:tc>
        <w:tc>
          <w:tcPr>
            <w:tcW w:w="1120" w:type="dxa"/>
            <w:vAlign w:val="center"/>
            <w:vMerge w:val="continue"/>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r>
            <w:r/>
          </w:p>
        </w:tc>
        <w:tc>
          <w:tcPr>
            <w:tcW w:w="1131"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理发</w:t>
            </w:r>
            <w:r/>
          </w:p>
        </w:tc>
        <w:tc>
          <w:tcPr>
            <w:tcW w:w="386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为残疾人理发（含洗发）。</w:t>
            </w:r>
            <w:r/>
          </w:p>
        </w:tc>
        <w:tc>
          <w:tcPr>
            <w:tcW w:w="2130" w:type="dxa"/>
            <w:vAlign w:val="center"/>
            <w:textDirection w:val="lrTb"/>
            <w:noWrap w:val="false"/>
          </w:tcPr>
          <w:p>
            <w:pPr>
              <w:jc w:val="center"/>
              <w:rPr>
                <w:rFonts w:hint="eastAsia" w:ascii="Calibri" w:hAnsi="Calibri"/>
                <w:color w:val="auto"/>
                <w:szCs w:val="22"/>
                <w:highlight w:val="none"/>
                <w:lang w:eastAsia="zh-CN"/>
              </w:rPr>
            </w:pPr>
            <w:r>
              <w:rPr>
                <w:rFonts w:hint="eastAsia" w:ascii="Calibri" w:hAnsi="Calibri"/>
                <w:color w:val="auto"/>
                <w:szCs w:val="22"/>
                <w:highlight w:val="none"/>
              </w:rPr>
              <w:t xml:space="preserve">折算0.5小时</w:t>
            </w:r>
            <w:r>
              <w:rPr>
                <w:rFonts w:hint="eastAsia" w:ascii="Calibri" w:hAnsi="Calibri"/>
                <w:color w:val="auto"/>
                <w:szCs w:val="22"/>
                <w:highlight w:val="none"/>
                <w:lang w:eastAsia="zh-CN"/>
              </w:rPr>
              <w:t xml:space="preserve">。</w:t>
            </w:r>
            <w:r/>
          </w:p>
        </w:tc>
      </w:tr>
      <w:tr>
        <w:trPr>
          <w:jc w:val="center"/>
          <w:trHeight w:val="1588"/>
        </w:trPr>
        <w:tc>
          <w:tcPr>
            <w:tcW w:w="752"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12</w:t>
            </w:r>
            <w:r/>
          </w:p>
        </w:tc>
        <w:tc>
          <w:tcPr>
            <w:tcW w:w="1120" w:type="dxa"/>
            <w:vAlign w:val="center"/>
            <w:vMerge w:val="restart"/>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康复护理</w:t>
            </w:r>
            <w:r/>
          </w:p>
        </w:tc>
        <w:tc>
          <w:tcPr>
            <w:tcW w:w="1131"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压疮预防</w:t>
            </w:r>
            <w:r/>
          </w:p>
        </w:tc>
        <w:tc>
          <w:tcPr>
            <w:tcW w:w="386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对易发生压疮的照护对象采取定时翻身、气垫减压等方法预防压疮的发生；为照护对象提供心理支持及压疮护理的健康指导。</w:t>
            </w:r>
            <w:r/>
          </w:p>
        </w:tc>
        <w:tc>
          <w:tcPr>
            <w:tcW w:w="213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1.护士服务，折算</w:t>
            </w:r>
            <w:r>
              <w:rPr>
                <w:rFonts w:hint="eastAsia" w:ascii="Calibri" w:hAnsi="Calibri"/>
                <w:color w:val="auto"/>
                <w:szCs w:val="22"/>
                <w:highlight w:val="none"/>
                <w:lang w:val="en-US" w:eastAsia="zh-CN"/>
              </w:rPr>
              <w:t xml:space="preserve">1</w:t>
            </w:r>
            <w:r>
              <w:rPr>
                <w:rFonts w:hint="eastAsia" w:ascii="Calibri" w:hAnsi="Calibri"/>
                <w:color w:val="auto"/>
                <w:szCs w:val="22"/>
                <w:highlight w:val="none"/>
              </w:rPr>
              <w:t xml:space="preserve">小时；</w:t>
            </w:r>
            <w:r/>
          </w:p>
          <w:p>
            <w:pPr>
              <w:jc w:val="center"/>
              <w:rPr>
                <w:rFonts w:hint="eastAsia" w:ascii="Calibri" w:hAnsi="Calibri"/>
                <w:color w:val="auto"/>
                <w:szCs w:val="22"/>
                <w:highlight w:val="none"/>
                <w:lang w:eastAsia="zh-CN"/>
              </w:rPr>
            </w:pPr>
            <w:r>
              <w:rPr>
                <w:rFonts w:hint="eastAsia" w:ascii="Calibri" w:hAnsi="Calibri"/>
                <w:color w:val="auto"/>
                <w:szCs w:val="22"/>
                <w:highlight w:val="none"/>
              </w:rPr>
              <w:t xml:space="preserve">2.护理员服务，折算</w:t>
            </w:r>
            <w:r>
              <w:rPr>
                <w:rFonts w:hint="eastAsia" w:ascii="Calibri" w:hAnsi="Calibri"/>
                <w:color w:val="auto"/>
                <w:szCs w:val="22"/>
                <w:highlight w:val="none"/>
                <w:lang w:val="en-US" w:eastAsia="zh-CN"/>
              </w:rPr>
              <w:t xml:space="preserve">0.5</w:t>
            </w:r>
            <w:r>
              <w:rPr>
                <w:rFonts w:hint="eastAsia" w:ascii="Calibri" w:hAnsi="Calibri"/>
                <w:color w:val="auto"/>
                <w:szCs w:val="22"/>
                <w:highlight w:val="none"/>
              </w:rPr>
              <w:t xml:space="preserve">小时</w:t>
            </w:r>
            <w:r>
              <w:rPr>
                <w:rFonts w:hint="eastAsia" w:ascii="Calibri" w:hAnsi="Calibri"/>
                <w:color w:val="auto"/>
                <w:szCs w:val="22"/>
                <w:highlight w:val="none"/>
                <w:lang w:eastAsia="zh-CN"/>
              </w:rPr>
              <w:t xml:space="preserve">。</w:t>
            </w:r>
            <w:r/>
          </w:p>
          <w:p>
            <w:pPr>
              <w:jc w:val="center"/>
              <w:rPr>
                <w:rFonts w:hint="eastAsia" w:ascii="Calibri" w:hAnsi="Calibri"/>
                <w:color w:val="auto"/>
                <w:szCs w:val="22"/>
                <w:highlight w:val="none"/>
              </w:rPr>
            </w:pPr>
            <w:r>
              <w:rPr>
                <w:rFonts w:hint="eastAsia" w:ascii="Calibri" w:hAnsi="Calibri"/>
                <w:color w:val="auto"/>
                <w:szCs w:val="22"/>
                <w:highlight w:val="none"/>
              </w:rPr>
            </w:r>
            <w:r/>
          </w:p>
        </w:tc>
      </w:tr>
      <w:tr>
        <w:trPr>
          <w:jc w:val="center"/>
          <w:trHeight w:val="1022"/>
        </w:trPr>
        <w:tc>
          <w:tcPr>
            <w:tcW w:w="752" w:type="dxa"/>
            <w:vAlign w:val="center"/>
            <w:textDirection w:val="lrTb"/>
            <w:noWrap w:val="false"/>
          </w:tcPr>
          <w:p>
            <w:pPr>
              <w:jc w:val="center"/>
              <w:rPr>
                <w:rFonts w:hint="eastAsia" w:ascii="Calibri" w:hAnsi="Calibri"/>
                <w:color w:val="auto"/>
                <w:szCs w:val="22"/>
                <w:highlight w:val="none"/>
                <w:lang w:eastAsia="zh-CN"/>
              </w:rPr>
            </w:pPr>
            <w:r>
              <w:rPr>
                <w:rFonts w:hint="eastAsia" w:ascii="Calibri" w:hAnsi="Calibri"/>
                <w:color w:val="auto"/>
                <w:szCs w:val="22"/>
                <w:highlight w:val="none"/>
              </w:rPr>
              <w:t xml:space="preserve">1</w:t>
            </w:r>
            <w:r>
              <w:rPr>
                <w:rFonts w:hint="eastAsia" w:ascii="Calibri" w:hAnsi="Calibri"/>
                <w:color w:val="auto"/>
                <w:szCs w:val="22"/>
                <w:highlight w:val="none"/>
                <w:lang w:val="en-US" w:eastAsia="zh-CN"/>
              </w:rPr>
              <w:t xml:space="preserve">3</w:t>
            </w:r>
            <w:r/>
          </w:p>
        </w:tc>
        <w:tc>
          <w:tcPr>
            <w:tcW w:w="1120" w:type="dxa"/>
            <w:vAlign w:val="center"/>
            <w:vMerge w:val="continue"/>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r>
            <w:r/>
          </w:p>
        </w:tc>
        <w:tc>
          <w:tcPr>
            <w:tcW w:w="1131"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步行训练</w:t>
            </w:r>
            <w:r/>
          </w:p>
        </w:tc>
        <w:tc>
          <w:tcPr>
            <w:tcW w:w="386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遵医嘱在照护对象损伤或疾病的治疗和恢复期，促进和协助病人步行以维持或恢复其自主身体功能。</w:t>
            </w:r>
            <w:r/>
          </w:p>
        </w:tc>
        <w:tc>
          <w:tcPr>
            <w:tcW w:w="213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1.康复治疗服务，折算</w:t>
            </w:r>
            <w:r>
              <w:rPr>
                <w:rFonts w:hint="eastAsia" w:ascii="Calibri" w:hAnsi="Calibri"/>
                <w:color w:val="auto"/>
                <w:szCs w:val="22"/>
                <w:highlight w:val="none"/>
                <w:lang w:val="en-US" w:eastAsia="zh-CN"/>
              </w:rPr>
              <w:t xml:space="preserve">1</w:t>
            </w:r>
            <w:r>
              <w:rPr>
                <w:rFonts w:hint="eastAsia" w:ascii="Calibri" w:hAnsi="Calibri"/>
                <w:color w:val="auto"/>
                <w:szCs w:val="22"/>
                <w:highlight w:val="none"/>
              </w:rPr>
              <w:t xml:space="preserve">小时；</w:t>
            </w:r>
            <w:r/>
          </w:p>
          <w:p>
            <w:pPr>
              <w:jc w:val="center"/>
              <w:rPr>
                <w:rFonts w:hint="eastAsia" w:ascii="Calibri" w:hAnsi="Calibri"/>
                <w:color w:val="auto"/>
                <w:szCs w:val="22"/>
                <w:highlight w:val="none"/>
                <w:lang w:eastAsia="zh-CN"/>
              </w:rPr>
            </w:pPr>
            <w:r>
              <w:rPr>
                <w:rFonts w:hint="eastAsia" w:ascii="Calibri" w:hAnsi="Calibri"/>
                <w:color w:val="auto"/>
                <w:szCs w:val="22"/>
                <w:highlight w:val="none"/>
                <w:lang w:val="en-US" w:eastAsia="zh-CN"/>
              </w:rPr>
              <w:t xml:space="preserve">2</w:t>
            </w:r>
            <w:r>
              <w:rPr>
                <w:rFonts w:hint="eastAsia" w:ascii="Calibri" w:hAnsi="Calibri"/>
                <w:color w:val="auto"/>
                <w:szCs w:val="22"/>
                <w:highlight w:val="none"/>
              </w:rPr>
              <w:t xml:space="preserve">.护理员服务，折算</w:t>
            </w:r>
            <w:r>
              <w:rPr>
                <w:rFonts w:hint="eastAsia" w:ascii="Calibri" w:hAnsi="Calibri"/>
                <w:color w:val="auto"/>
                <w:szCs w:val="22"/>
                <w:highlight w:val="none"/>
                <w:lang w:val="en-US" w:eastAsia="zh-CN"/>
              </w:rPr>
              <w:t xml:space="preserve">0.5</w:t>
            </w:r>
            <w:r>
              <w:rPr>
                <w:rFonts w:hint="eastAsia" w:ascii="Calibri" w:hAnsi="Calibri"/>
                <w:color w:val="auto"/>
                <w:szCs w:val="22"/>
                <w:highlight w:val="none"/>
              </w:rPr>
              <w:t xml:space="preserve">小时</w:t>
            </w:r>
            <w:r>
              <w:rPr>
                <w:rFonts w:hint="eastAsia" w:ascii="Calibri" w:hAnsi="Calibri"/>
                <w:color w:val="auto"/>
                <w:szCs w:val="22"/>
                <w:highlight w:val="none"/>
                <w:lang w:eastAsia="zh-CN"/>
              </w:rPr>
              <w:t xml:space="preserve">。</w:t>
            </w:r>
            <w:r/>
          </w:p>
        </w:tc>
      </w:tr>
      <w:tr>
        <w:trPr>
          <w:jc w:val="center"/>
          <w:trHeight w:val="799"/>
        </w:trPr>
        <w:tc>
          <w:tcPr>
            <w:tcW w:w="752" w:type="dxa"/>
            <w:vAlign w:val="center"/>
            <w:textDirection w:val="lrTb"/>
            <w:noWrap w:val="false"/>
          </w:tcPr>
          <w:p>
            <w:pPr>
              <w:jc w:val="center"/>
              <w:rPr>
                <w:rFonts w:hint="eastAsia" w:ascii="Calibri" w:hAnsi="Calibri"/>
                <w:color w:val="auto"/>
                <w:szCs w:val="22"/>
                <w:highlight w:val="none"/>
                <w:lang w:eastAsia="zh-CN"/>
              </w:rPr>
            </w:pPr>
            <w:r>
              <w:rPr>
                <w:rFonts w:hint="eastAsia" w:ascii="Calibri" w:hAnsi="Calibri"/>
                <w:color w:val="auto"/>
                <w:szCs w:val="22"/>
                <w:highlight w:val="none"/>
              </w:rPr>
              <w:t xml:space="preserve">1</w:t>
            </w:r>
            <w:r>
              <w:rPr>
                <w:rFonts w:hint="eastAsia" w:ascii="Calibri" w:hAnsi="Calibri"/>
                <w:color w:val="auto"/>
                <w:szCs w:val="22"/>
                <w:highlight w:val="none"/>
                <w:lang w:val="en-US" w:eastAsia="zh-CN"/>
              </w:rPr>
              <w:t xml:space="preserve">4</w:t>
            </w:r>
            <w:r/>
          </w:p>
        </w:tc>
        <w:tc>
          <w:tcPr>
            <w:tcW w:w="1120" w:type="dxa"/>
            <w:vAlign w:val="center"/>
            <w:vMerge w:val="continue"/>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r>
            <w:r/>
          </w:p>
        </w:tc>
        <w:tc>
          <w:tcPr>
            <w:tcW w:w="1131"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平衡训练</w:t>
            </w:r>
            <w:r/>
          </w:p>
        </w:tc>
        <w:tc>
          <w:tcPr>
            <w:tcW w:w="386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遵医嘱应用特定的活动、姿势和动作以保持、提高或恢复照护对象的平衡感。</w:t>
            </w:r>
            <w:r/>
          </w:p>
        </w:tc>
        <w:tc>
          <w:tcPr>
            <w:tcW w:w="213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1.康复治疗服务，折算</w:t>
            </w:r>
            <w:r>
              <w:rPr>
                <w:rFonts w:hint="eastAsia" w:ascii="Calibri" w:hAnsi="Calibri"/>
                <w:color w:val="auto"/>
                <w:szCs w:val="22"/>
                <w:highlight w:val="none"/>
                <w:lang w:val="en-US" w:eastAsia="zh-CN"/>
              </w:rPr>
              <w:t xml:space="preserve">1</w:t>
            </w:r>
            <w:r>
              <w:rPr>
                <w:rFonts w:hint="eastAsia" w:ascii="Calibri" w:hAnsi="Calibri"/>
                <w:color w:val="auto"/>
                <w:szCs w:val="22"/>
                <w:highlight w:val="none"/>
              </w:rPr>
              <w:t xml:space="preserve">小时；</w:t>
            </w:r>
            <w:r/>
          </w:p>
          <w:p>
            <w:pPr>
              <w:jc w:val="center"/>
              <w:rPr>
                <w:rFonts w:hint="eastAsia" w:ascii="Calibri" w:hAnsi="Calibri"/>
                <w:color w:val="auto"/>
                <w:szCs w:val="22"/>
                <w:highlight w:val="none"/>
                <w:lang w:eastAsia="zh-CN"/>
              </w:rPr>
            </w:pPr>
            <w:r>
              <w:rPr>
                <w:rFonts w:hint="eastAsia" w:ascii="Calibri" w:hAnsi="Calibri"/>
                <w:color w:val="auto"/>
                <w:szCs w:val="22"/>
                <w:highlight w:val="none"/>
              </w:rPr>
              <w:t xml:space="preserve">2.护理员服务，折算</w:t>
            </w:r>
            <w:r>
              <w:rPr>
                <w:rFonts w:hint="eastAsia" w:ascii="Calibri" w:hAnsi="Calibri"/>
                <w:color w:val="auto"/>
                <w:szCs w:val="22"/>
                <w:highlight w:val="none"/>
                <w:lang w:val="en-US" w:eastAsia="zh-CN"/>
              </w:rPr>
              <w:t xml:space="preserve">0.5</w:t>
            </w:r>
            <w:r>
              <w:rPr>
                <w:rFonts w:hint="eastAsia" w:ascii="Calibri" w:hAnsi="Calibri"/>
                <w:color w:val="auto"/>
                <w:szCs w:val="22"/>
                <w:highlight w:val="none"/>
              </w:rPr>
              <w:t xml:space="preserve">小时</w:t>
            </w:r>
            <w:r>
              <w:rPr>
                <w:rFonts w:hint="eastAsia" w:ascii="Calibri" w:hAnsi="Calibri"/>
                <w:color w:val="auto"/>
                <w:szCs w:val="22"/>
                <w:highlight w:val="none"/>
                <w:lang w:eastAsia="zh-CN"/>
              </w:rPr>
              <w:t xml:space="preserve">。</w:t>
            </w:r>
            <w:r/>
          </w:p>
        </w:tc>
      </w:tr>
      <w:tr>
        <w:trPr>
          <w:jc w:val="center"/>
          <w:trHeight w:val="799"/>
        </w:trPr>
        <w:tc>
          <w:tcPr>
            <w:tcW w:w="752" w:type="dxa"/>
            <w:vAlign w:val="center"/>
            <w:textDirection w:val="lrTb"/>
            <w:noWrap w:val="false"/>
          </w:tcPr>
          <w:p>
            <w:pPr>
              <w:jc w:val="center"/>
              <w:rPr>
                <w:rFonts w:ascii="Calibri" w:hAnsi="Calibri"/>
                <w:color w:val="auto"/>
                <w:szCs w:val="22"/>
                <w:highlight w:val="none"/>
                <w:lang w:val="en-US" w:eastAsia="zh-CN"/>
              </w:rPr>
            </w:pPr>
            <w:r>
              <w:rPr>
                <w:rFonts w:hint="eastAsia" w:ascii="Calibri" w:hAnsi="Calibri"/>
                <w:color w:val="auto"/>
                <w:szCs w:val="22"/>
                <w:highlight w:val="none"/>
                <w:lang w:val="en-US" w:eastAsia="zh-CN"/>
              </w:rPr>
              <w:t xml:space="preserve">15</w:t>
            </w:r>
            <w:r/>
          </w:p>
        </w:tc>
        <w:tc>
          <w:tcPr>
            <w:tcW w:w="1120" w:type="dxa"/>
            <w:vAlign w:val="center"/>
            <w:vMerge w:val="restart"/>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文化体育</w:t>
            </w:r>
            <w:r/>
          </w:p>
        </w:tc>
        <w:tc>
          <w:tcPr>
            <w:tcW w:w="1131" w:type="dxa"/>
            <w:vAlign w:val="center"/>
            <w:textDirection w:val="lrTb"/>
            <w:noWrap w:val="false"/>
          </w:tcPr>
          <w:p>
            <w:pPr>
              <w:jc w:val="center"/>
              <w:rPr>
                <w:rFonts w:ascii="Calibri" w:hAnsi="Calibri"/>
                <w:color w:val="auto"/>
                <w:szCs w:val="22"/>
                <w:highlight w:val="none"/>
                <w:lang w:val="en-US" w:eastAsia="zh-CN"/>
              </w:rPr>
            </w:pPr>
            <w:r>
              <w:rPr>
                <w:rFonts w:hint="eastAsia" w:ascii="Calibri" w:hAnsi="Calibri"/>
                <w:color w:val="auto"/>
                <w:szCs w:val="22"/>
                <w:highlight w:val="none"/>
                <w:lang w:val="en-US" w:eastAsia="zh-CN"/>
              </w:rPr>
              <w:t xml:space="preserve">文化活动</w:t>
            </w:r>
            <w:r/>
          </w:p>
        </w:tc>
        <w:tc>
          <w:tcPr>
            <w:tcW w:w="386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为</w:t>
            </w:r>
            <w:r>
              <w:rPr>
                <w:rFonts w:hint="eastAsia" w:ascii="Calibri" w:hAnsi="Calibri"/>
                <w:color w:val="auto"/>
                <w:szCs w:val="22"/>
                <w:highlight w:val="none"/>
                <w:lang w:val="en-US" w:eastAsia="zh-CN"/>
              </w:rPr>
              <w:t xml:space="preserve">照护对象</w:t>
            </w:r>
            <w:r>
              <w:rPr>
                <w:rFonts w:hint="eastAsia" w:ascii="Calibri" w:hAnsi="Calibri"/>
                <w:color w:val="auto"/>
                <w:szCs w:val="22"/>
                <w:highlight w:val="none"/>
              </w:rPr>
              <w:t xml:space="preserve">提供图书借阅、电影放映、艺术展览等文化活动和文化产品，丰富精神文化生活。</w:t>
            </w:r>
            <w:r/>
          </w:p>
        </w:tc>
        <w:tc>
          <w:tcPr>
            <w:tcW w:w="213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折算</w:t>
            </w:r>
            <w:r>
              <w:rPr>
                <w:rFonts w:hint="eastAsia" w:ascii="Calibri" w:hAnsi="Calibri"/>
                <w:color w:val="auto"/>
                <w:szCs w:val="22"/>
                <w:highlight w:val="none"/>
                <w:lang w:val="en-US" w:eastAsia="zh-CN"/>
              </w:rPr>
              <w:t xml:space="preserve">1</w:t>
            </w:r>
            <w:r>
              <w:rPr>
                <w:rFonts w:hint="eastAsia" w:ascii="Calibri" w:hAnsi="Calibri"/>
                <w:color w:val="auto"/>
                <w:szCs w:val="22"/>
                <w:highlight w:val="none"/>
              </w:rPr>
              <w:t xml:space="preserve">小时</w:t>
            </w:r>
            <w:r>
              <w:rPr>
                <w:rFonts w:hint="eastAsia" w:ascii="Calibri" w:hAnsi="Calibri"/>
                <w:color w:val="auto"/>
                <w:szCs w:val="22"/>
                <w:highlight w:val="none"/>
                <w:lang w:eastAsia="zh-CN"/>
              </w:rPr>
              <w:t xml:space="preserve">。</w:t>
            </w:r>
            <w:r/>
          </w:p>
        </w:tc>
      </w:tr>
      <w:tr>
        <w:trPr>
          <w:jc w:val="center"/>
          <w:trHeight w:val="799"/>
        </w:trPr>
        <w:tc>
          <w:tcPr>
            <w:tcW w:w="752" w:type="dxa"/>
            <w:vAlign w:val="center"/>
            <w:textDirection w:val="lrTb"/>
            <w:noWrap w:val="false"/>
          </w:tcPr>
          <w:p>
            <w:pPr>
              <w:jc w:val="center"/>
              <w:rPr>
                <w:rFonts w:ascii="Calibri" w:hAnsi="Calibri"/>
                <w:color w:val="auto"/>
                <w:szCs w:val="22"/>
                <w:highlight w:val="none"/>
                <w:lang w:val="en-US" w:eastAsia="zh-CN"/>
              </w:rPr>
            </w:pPr>
            <w:r>
              <w:rPr>
                <w:rFonts w:hint="eastAsia" w:ascii="Calibri" w:hAnsi="Calibri"/>
                <w:color w:val="auto"/>
                <w:szCs w:val="22"/>
                <w:highlight w:val="none"/>
                <w:lang w:val="en-US" w:eastAsia="zh-CN"/>
              </w:rPr>
              <w:t xml:space="preserve">16</w:t>
            </w:r>
            <w:r/>
          </w:p>
        </w:tc>
        <w:tc>
          <w:tcPr>
            <w:tcW w:w="1120" w:type="dxa"/>
            <w:vAlign w:val="center"/>
            <w:vMerge w:val="continue"/>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r>
            <w:r/>
          </w:p>
        </w:tc>
        <w:tc>
          <w:tcPr>
            <w:tcW w:w="1131" w:type="dxa"/>
            <w:vAlign w:val="center"/>
            <w:textDirection w:val="lrTb"/>
            <w:noWrap w:val="false"/>
          </w:tcPr>
          <w:p>
            <w:pPr>
              <w:jc w:val="center"/>
              <w:rPr>
                <w:rFonts w:ascii="Calibri" w:hAnsi="Calibri"/>
                <w:color w:val="auto"/>
                <w:szCs w:val="22"/>
                <w:highlight w:val="none"/>
                <w:lang w:val="en-US" w:eastAsia="zh-CN"/>
              </w:rPr>
            </w:pPr>
            <w:r>
              <w:rPr>
                <w:rFonts w:hint="eastAsia" w:ascii="Calibri" w:hAnsi="Calibri"/>
                <w:color w:val="auto"/>
                <w:szCs w:val="22"/>
                <w:highlight w:val="none"/>
                <w:lang w:val="en-US" w:eastAsia="zh-CN"/>
              </w:rPr>
              <w:t xml:space="preserve">体育服务</w:t>
            </w:r>
            <w:r/>
          </w:p>
        </w:tc>
        <w:tc>
          <w:tcPr>
            <w:tcW w:w="3860"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组织照护对象参与体育健身活动，举办残疾人体育赛事，为残疾人提供训练和比赛条件。</w:t>
            </w:r>
            <w:r/>
          </w:p>
        </w:tc>
        <w:tc>
          <w:tcPr>
            <w:tcW w:w="213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折算</w:t>
            </w:r>
            <w:r>
              <w:rPr>
                <w:rFonts w:hint="eastAsia" w:ascii="Calibri" w:hAnsi="Calibri"/>
                <w:color w:val="auto"/>
                <w:szCs w:val="22"/>
                <w:highlight w:val="none"/>
                <w:lang w:val="en-US" w:eastAsia="zh-CN"/>
              </w:rPr>
              <w:t xml:space="preserve">1</w:t>
            </w:r>
            <w:r>
              <w:rPr>
                <w:rFonts w:hint="eastAsia" w:ascii="Calibri" w:hAnsi="Calibri"/>
                <w:color w:val="auto"/>
                <w:szCs w:val="22"/>
                <w:highlight w:val="none"/>
              </w:rPr>
              <w:t xml:space="preserve">小时</w:t>
            </w:r>
            <w:r>
              <w:rPr>
                <w:rFonts w:hint="eastAsia" w:ascii="Calibri" w:hAnsi="Calibri"/>
                <w:color w:val="auto"/>
                <w:szCs w:val="22"/>
                <w:highlight w:val="none"/>
                <w:lang w:eastAsia="zh-CN"/>
              </w:rPr>
              <w:t xml:space="preserve">。</w:t>
            </w:r>
            <w:r/>
          </w:p>
        </w:tc>
      </w:tr>
      <w:tr>
        <w:trPr>
          <w:jc w:val="center"/>
          <w:trHeight w:val="799"/>
        </w:trPr>
        <w:tc>
          <w:tcPr>
            <w:tcW w:w="752" w:type="dxa"/>
            <w:vAlign w:val="center"/>
            <w:textDirection w:val="lrTb"/>
            <w:noWrap w:val="false"/>
          </w:tcPr>
          <w:p>
            <w:pPr>
              <w:jc w:val="center"/>
              <w:rPr>
                <w:rFonts w:ascii="Calibri" w:hAnsi="Calibri"/>
                <w:color w:val="auto"/>
                <w:szCs w:val="22"/>
                <w:highlight w:val="none"/>
                <w:lang w:val="en-US" w:eastAsia="zh-CN"/>
              </w:rPr>
            </w:pPr>
            <w:r>
              <w:rPr>
                <w:rFonts w:hint="eastAsia" w:ascii="Calibri" w:hAnsi="Calibri"/>
                <w:color w:val="auto"/>
                <w:szCs w:val="22"/>
                <w:highlight w:val="none"/>
                <w:lang w:val="en-US" w:eastAsia="zh-CN"/>
              </w:rPr>
              <w:t xml:space="preserve">17</w:t>
            </w:r>
            <w:r/>
          </w:p>
        </w:tc>
        <w:tc>
          <w:tcPr>
            <w:tcW w:w="1120" w:type="dxa"/>
            <w:vAlign w:val="center"/>
            <w:textDirection w:val="lrTb"/>
            <w:noWrap w:val="false"/>
          </w:tcPr>
          <w:p>
            <w:pPr>
              <w:jc w:val="center"/>
              <w:rPr>
                <w:rFonts w:ascii="Calibri" w:hAnsi="Calibri"/>
                <w:color w:val="auto"/>
                <w:szCs w:val="22"/>
                <w:highlight w:val="none"/>
                <w:lang w:val="en-US" w:eastAsia="zh-CN"/>
              </w:rPr>
            </w:pPr>
            <w:r>
              <w:rPr>
                <w:rFonts w:hint="eastAsia" w:ascii="Calibri" w:hAnsi="Calibri"/>
                <w:color w:val="auto"/>
                <w:szCs w:val="22"/>
                <w:highlight w:val="none"/>
                <w:lang w:val="en-US" w:eastAsia="zh-CN"/>
              </w:rPr>
              <w:t xml:space="preserve">辅助性就业</w:t>
            </w:r>
            <w:r/>
          </w:p>
        </w:tc>
        <w:tc>
          <w:tcPr>
            <w:tcW w:w="1131"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lang w:val="en-US" w:eastAsia="zh-CN"/>
              </w:rPr>
              <w:t xml:space="preserve">助业</w:t>
            </w:r>
            <w:r/>
          </w:p>
        </w:tc>
        <w:tc>
          <w:tcPr>
            <w:tcW w:w="3860" w:type="dxa"/>
            <w:vAlign w:val="center"/>
            <w:textDirection w:val="lrTb"/>
            <w:noWrap w:val="false"/>
          </w:tcPr>
          <w:p>
            <w:pPr>
              <w:jc w:val="center"/>
              <w:rPr>
                <w:rFonts w:hint="eastAsia" w:ascii="Calibri" w:hAnsi="Calibri"/>
                <w:color w:val="auto"/>
                <w:szCs w:val="22"/>
                <w:highlight w:val="none"/>
                <w:lang w:val="en-US" w:eastAsia="zh-CN"/>
              </w:rPr>
            </w:pPr>
            <w:r>
              <w:rPr>
                <w:rFonts w:hint="eastAsia" w:ascii="Calibri" w:hAnsi="Calibri"/>
                <w:color w:val="auto"/>
                <w:szCs w:val="22"/>
                <w:highlight w:val="none"/>
                <w:lang w:val="en-US" w:eastAsia="zh-CN"/>
              </w:rPr>
              <w:t xml:space="preserve">为有一定劳动能力的照护对象提供辅助性就业培训，学习使用网络购物、网上销售土特产等，增加照护对象的经济收入。</w:t>
            </w:r>
            <w:r/>
          </w:p>
        </w:tc>
        <w:tc>
          <w:tcPr>
            <w:tcW w:w="2130" w:type="dxa"/>
            <w:vAlign w:val="center"/>
            <w:textDirection w:val="lrTb"/>
            <w:noWrap w:val="false"/>
          </w:tcPr>
          <w:p>
            <w:pPr>
              <w:jc w:val="center"/>
              <w:rPr>
                <w:rFonts w:hint="eastAsia" w:ascii="Calibri" w:hAnsi="Calibri"/>
                <w:color w:val="auto"/>
                <w:szCs w:val="22"/>
                <w:highlight w:val="none"/>
              </w:rPr>
            </w:pPr>
            <w:r>
              <w:rPr>
                <w:rFonts w:hint="eastAsia" w:ascii="Calibri" w:hAnsi="Calibri"/>
                <w:color w:val="auto"/>
                <w:szCs w:val="22"/>
                <w:highlight w:val="none"/>
              </w:rPr>
              <w:t xml:space="preserve">折算</w:t>
            </w:r>
            <w:r>
              <w:rPr>
                <w:rFonts w:hint="eastAsia" w:ascii="Calibri" w:hAnsi="Calibri"/>
                <w:color w:val="auto"/>
                <w:szCs w:val="22"/>
                <w:highlight w:val="none"/>
                <w:lang w:val="en-US" w:eastAsia="zh-CN"/>
              </w:rPr>
              <w:t xml:space="preserve">1</w:t>
            </w:r>
            <w:r>
              <w:rPr>
                <w:rFonts w:hint="eastAsia" w:ascii="Calibri" w:hAnsi="Calibri"/>
                <w:color w:val="auto"/>
                <w:szCs w:val="22"/>
                <w:highlight w:val="none"/>
              </w:rPr>
              <w:t xml:space="preserve">小时</w:t>
            </w:r>
            <w:r>
              <w:rPr>
                <w:rFonts w:hint="eastAsia" w:ascii="Calibri" w:hAnsi="Calibri"/>
                <w:color w:val="auto"/>
                <w:szCs w:val="22"/>
                <w:highlight w:val="none"/>
                <w:lang w:eastAsia="zh-CN"/>
              </w:rPr>
              <w:t xml:space="preserve">。</w:t>
            </w:r>
            <w:r/>
          </w:p>
        </w:tc>
      </w:tr>
    </w:tbl>
    <w:p>
      <w:pPr>
        <w:ind w:firstLine="480"/>
        <w:keepLines w:val="0"/>
        <w:keepNext w:val="0"/>
        <w:pageBreakBefore w:val="0"/>
        <w:spacing w:line="50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（八）服务要求：</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供应商应严格执行《关于印发宿迁市残疾人托养服务规范的通知》（宿残联发</w:t>
      </w:r>
      <w:r>
        <w:rPr>
          <w:rFonts w:hint="eastAsia" w:ascii="宋体" w:hAnsi="宋体" w:cs="宋体"/>
          <w:bCs/>
          <w:color w:val="auto"/>
          <w:sz w:val="24"/>
          <w:szCs w:val="24"/>
          <w:highlight w:val="none"/>
          <w:lang w:val="en-US" w:eastAsia="zh-CN"/>
        </w:rPr>
        <w:t xml:space="preserve">〔2022〕17号</w:t>
      </w:r>
      <w:r>
        <w:rPr>
          <w:rFonts w:hint="eastAsia" w:ascii="宋体" w:hAnsi="宋体" w:eastAsia="宋体" w:cs="宋体"/>
          <w:bCs/>
          <w:color w:val="auto"/>
          <w:sz w:val="24"/>
          <w:szCs w:val="24"/>
          <w:highlight w:val="none"/>
          <w:lang w:val="en-US" w:eastAsia="zh-CN"/>
        </w:rPr>
        <w:t xml:space="preserve">）要求，加强人员配备，项目人员与服务对象的配置比例不低于1:15，努力提升服务水平及质量。</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制定</w:t>
      </w:r>
      <w:r>
        <w:rPr>
          <w:rFonts w:hint="eastAsia" w:ascii="宋体" w:hAnsi="宋体" w:cs="宋体"/>
          <w:bCs/>
          <w:color w:val="auto"/>
          <w:sz w:val="24"/>
          <w:szCs w:val="24"/>
          <w:highlight w:val="none"/>
          <w:lang w:val="en-US" w:eastAsia="zh-CN"/>
        </w:rPr>
        <w:t xml:space="preserve">明确</w:t>
      </w:r>
      <w:r>
        <w:rPr>
          <w:rFonts w:hint="eastAsia" w:ascii="宋体" w:hAnsi="宋体" w:eastAsia="宋体" w:cs="宋体"/>
          <w:bCs/>
          <w:color w:val="auto"/>
          <w:sz w:val="24"/>
          <w:szCs w:val="24"/>
          <w:highlight w:val="none"/>
          <w:lang w:val="en-US" w:eastAsia="zh-CN"/>
        </w:rPr>
        <w:t xml:space="preserve">切实可行的残疾人居家托养服务预案，明确服务内容，做到管理正规化、服务规范化、考核标准化；</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加强监管，定期进行检查，建立服务对象信息数据库和服务台账（包含服务内容、时间、地点、人员、落实情况等）；</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应急和安全保障措施：要有稳定合作的医疗卫生服务机构或医疗团队，在服务过程中遇到服务对象突发</w:t>
      </w:r>
      <w:r>
        <w:rPr>
          <w:rFonts w:hint="eastAsia" w:ascii="宋体" w:hAnsi="宋体" w:cs="宋体"/>
          <w:bCs/>
          <w:color w:val="auto"/>
          <w:sz w:val="24"/>
          <w:szCs w:val="24"/>
          <w:highlight w:val="none"/>
          <w:lang w:val="en-US" w:eastAsia="zh-CN"/>
        </w:rPr>
        <w:t xml:space="preserve">晕倒</w:t>
      </w:r>
      <w:r>
        <w:rPr>
          <w:rFonts w:hint="eastAsia" w:ascii="宋体" w:hAnsi="宋体" w:eastAsia="宋体" w:cs="宋体"/>
          <w:bCs/>
          <w:color w:val="auto"/>
          <w:sz w:val="24"/>
          <w:szCs w:val="24"/>
          <w:highlight w:val="none"/>
          <w:lang w:val="en-US" w:eastAsia="zh-CN"/>
        </w:rPr>
        <w:t xml:space="preserve">、摔倒等紧急情况下有较好的应变能力，及时拨打120急救电话并通知医疗团队，保留现场的录音、照片或视频等证据作为必要的物证资料。</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制定评估方案，对残疾人的身体状况、居住状况、居家托养服务需求意愿等进行调查评估或评判，形成评估意见，为提供托养服务提供依据。</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服务人员必须持有健康证明，且具备相应的从业能力，康复、精神慰藉等专业人士</w:t>
      </w:r>
      <w:r>
        <w:rPr>
          <w:rFonts w:hint="eastAsia" w:ascii="宋体" w:hAnsi="宋体" w:cs="宋体"/>
          <w:bCs/>
          <w:color w:val="auto"/>
          <w:sz w:val="24"/>
          <w:szCs w:val="24"/>
          <w:highlight w:val="none"/>
          <w:lang w:val="en-US" w:eastAsia="zh-CN"/>
        </w:rPr>
        <w:t xml:space="preserve">须具备</w:t>
      </w:r>
      <w:r>
        <w:rPr>
          <w:rFonts w:hint="eastAsia" w:ascii="宋体" w:hAnsi="宋体" w:eastAsia="宋体" w:cs="宋体"/>
          <w:bCs/>
          <w:color w:val="auto"/>
          <w:sz w:val="24"/>
          <w:szCs w:val="24"/>
          <w:highlight w:val="none"/>
          <w:lang w:val="en-US" w:eastAsia="zh-CN"/>
        </w:rPr>
        <w:t xml:space="preserve">专业资格证明；</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lang w:val="en-US" w:eastAsia="zh-CN"/>
        </w:rPr>
        <w:t xml:space="preserve">与服务对象签订服务协议，为残疾人提供的服务完成率达100% 。</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val="en-US" w:eastAsia="zh-CN"/>
        </w:rPr>
        <w:t xml:space="preserve">供应商须安排1名工作人员驻场协调配合宿迁市宿豫区残疾人联合会做好居家托养管理服务、平台管理、人员调度等工作，工作人员服务的工作时间符合采购人安排。</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lang w:val="en-US" w:eastAsia="zh-CN"/>
        </w:rPr>
        <w:t xml:space="preserve">供应商根据季节实际，发放员工服装，款式由采购人提供，制作及采购服装费用由供应商自理。</w:t>
      </w:r>
      <w:r/>
    </w:p>
    <w:p>
      <w:pPr>
        <w:ind w:firstLine="562"/>
        <w:keepLines w:val="0"/>
        <w:keepNext w:val="0"/>
        <w:pageBreakBefore w:val="0"/>
        <w:spacing w:line="520" w:lineRule="exact"/>
        <w:widowControl w:val="off"/>
        <w:rPr>
          <w:rFonts w:hint="eastAsia" w:ascii="宋体" w:hAnsi="宋体" w:eastAsia="宋体" w:cs="宋体"/>
          <w:b/>
          <w:bCs w:val="0"/>
          <w:i w:val="0"/>
          <w:iCs w:val="0"/>
          <w:color w:val="auto"/>
          <w:sz w:val="28"/>
          <w:szCs w:val="28"/>
          <w:highlight w:val="none"/>
          <w:lang w:val="en-US" w:eastAsia="zh-CN"/>
        </w:rPr>
        <w:outlineLvl w:val="2"/>
      </w:pPr>
      <w:r>
        <w:rPr>
          <w:rFonts w:hint="eastAsia" w:ascii="宋体" w:hAnsi="宋体" w:cs="宋体"/>
          <w:b/>
          <w:bCs w:val="0"/>
          <w:i w:val="0"/>
          <w:iCs w:val="0"/>
          <w:color w:val="auto"/>
          <w:sz w:val="28"/>
          <w:szCs w:val="28"/>
          <w:highlight w:val="none"/>
          <w:lang w:val="en-US" w:eastAsia="zh-CN"/>
        </w:rPr>
        <w:t xml:space="preserve">三</w:t>
      </w:r>
      <w:r>
        <w:rPr>
          <w:rFonts w:hint="eastAsia" w:ascii="宋体" w:hAnsi="宋体" w:eastAsia="宋体" w:cs="宋体"/>
          <w:b/>
          <w:bCs w:val="0"/>
          <w:i w:val="0"/>
          <w:iCs w:val="0"/>
          <w:color w:val="auto"/>
          <w:sz w:val="28"/>
          <w:szCs w:val="28"/>
          <w:highlight w:val="none"/>
          <w:lang w:val="en-US" w:eastAsia="zh-CN"/>
        </w:rPr>
        <w:t xml:space="preserve">、项目实施方案编制相关内容</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服务方案：制定明确的切实可行的残疾人居家托养</w:t>
      </w:r>
      <w:r>
        <w:rPr>
          <w:rFonts w:hint="eastAsia" w:ascii="宋体" w:hAnsi="宋体" w:cs="宋体"/>
          <w:bCs/>
          <w:color w:val="auto"/>
          <w:sz w:val="24"/>
          <w:szCs w:val="24"/>
          <w:highlight w:val="none"/>
          <w:lang w:val="en-US" w:eastAsia="zh-CN"/>
        </w:rPr>
        <w:t xml:space="preserve">服务</w:t>
      </w:r>
      <w:r>
        <w:rPr>
          <w:rFonts w:hint="eastAsia" w:ascii="宋体" w:hAnsi="宋体" w:eastAsia="宋体" w:cs="宋体"/>
          <w:bCs/>
          <w:color w:val="auto"/>
          <w:sz w:val="24"/>
          <w:szCs w:val="24"/>
          <w:highlight w:val="none"/>
          <w:lang w:val="en-US" w:eastAsia="zh-CN"/>
        </w:rPr>
        <w:t xml:space="preserve">方案、科学合理、针对性强，内容覆盖范围广，服务方案详细，管理规范，指标、体系定位准确符合实际，指标科学可行操作性强，各项措施符合实际且操作可行有效，服务内容包含但不限于以下服务内容：生活照料服务、康复护理服务、文化体育服务、辅助性就业服务等其他服务。</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人员配置方案：根据残疾人居家托养服务内容以及日常行政、业务</w:t>
      </w:r>
      <w:r>
        <w:rPr>
          <w:rFonts w:hint="eastAsia" w:ascii="宋体" w:hAnsi="宋体" w:eastAsia="宋体" w:cs="宋体"/>
          <w:bCs/>
          <w:color w:val="auto"/>
          <w:sz w:val="24"/>
          <w:szCs w:val="24"/>
          <w:highlight w:val="none"/>
          <w:lang w:val="en-US" w:eastAsia="zh-CN"/>
        </w:rPr>
        <w:t xml:space="preserve">管理合理设置职能部门，并为各职能部门按需配备人员，组建专业化服务团队，服务团队人员应当具备对口专业服务资质，身体健康、品德优良，并能胜任各有关服务项目。服务团队人员须包含项目组负责人1名，项目组其他成员若干位。加强人员配备，服务人员与服务对象的配置比例不低于1:15，人员以响应文件中所列明的人员为准，项目实施过程中未经采购人许可，供应商不得更换相关人员。服务过程中定期进行人员培训，保证各项工作均有专人负责，岗位职能职责定位准确，服务内容及要求界定清晰明确，服务形式及流程具体有序规范，细则要点突出、奖惩明确。</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服务质量保障及服务进度安排：对整体服务质量有高度保障、便于实施、根据项目服务内容及被服务人数情况合理安排进度计划。</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汇报及配合协调机制：建立起一套完善的向残联部门服务汇报体系（包含完整的月、季、年报和急事即报），制定与其他单位、部门的综合协调方案。</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管理及考核制度：结合项目需求制定和不断逐步健全完善服务质量管理制度，建立服务对象档案管理制度，服务反馈制度，并且根据项目服务内容建立健全服务考评、考核、奖惩机制等。服务管理方案制度详细，管理规范，指标、体系定位准确符合实际，指标科学可行操作性强，各项措施符合实际且操作可行有效</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台账管理完善、组织架构合理、财务制度健全。能够通过高效的内部制度完成项目相关工作内容。</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val="en-US" w:eastAsia="zh-CN"/>
        </w:rPr>
        <w:t xml:space="preserve">安全措施及应急预案：供应商根据以往服务经验预测项目执行中可能遇到的风险及突发情况（包括突发公共卫生事件、灾害事故、紧急医疗、安全事故等），制定针对性强的安全措施方案及应急预案，方案要切实可行（内容包括但不限于在服务过程中托养对象出现意外情况的应对方案、服务人员出现意外情况的应对方案</w:t>
      </w:r>
      <w:r>
        <w:rPr>
          <w:rFonts w:hint="eastAsia" w:ascii="宋体" w:hAnsi="宋体" w:cs="宋体"/>
          <w:bCs/>
          <w:color w:val="auto"/>
          <w:sz w:val="24"/>
          <w:szCs w:val="24"/>
          <w:highlight w:val="none"/>
          <w:lang w:val="en-US" w:eastAsia="zh-CN"/>
        </w:rPr>
        <w:t xml:space="preserve">，以及</w:t>
      </w:r>
      <w:r>
        <w:rPr>
          <w:rFonts w:hint="eastAsia" w:ascii="宋体" w:hAnsi="宋体" w:eastAsia="宋体" w:cs="宋体"/>
          <w:bCs/>
          <w:color w:val="auto"/>
          <w:sz w:val="24"/>
          <w:szCs w:val="24"/>
          <w:highlight w:val="none"/>
          <w:lang w:val="en-US" w:eastAsia="zh-CN"/>
        </w:rPr>
        <w:t xml:space="preserve">突发公共卫生事件的应对方案等）。保证在日常运行及突发事件中正常运行的应急措施的科学合理，预案应详细完整，内容全面细致，要点突出、应急保障度高。要有稳定合作的医疗卫生服务机构或医疗团队，在服务过程中遇到服务对象突发</w:t>
      </w:r>
      <w:r>
        <w:rPr>
          <w:rFonts w:hint="eastAsia" w:ascii="宋体" w:hAnsi="宋体" w:cs="宋体"/>
          <w:bCs/>
          <w:color w:val="auto"/>
          <w:sz w:val="24"/>
          <w:szCs w:val="24"/>
          <w:highlight w:val="none"/>
          <w:lang w:val="en-US" w:eastAsia="zh-CN"/>
        </w:rPr>
        <w:t xml:space="preserve">晕倒</w:t>
      </w:r>
      <w:r>
        <w:rPr>
          <w:rFonts w:hint="eastAsia" w:ascii="宋体" w:hAnsi="宋体" w:eastAsia="宋体" w:cs="宋体"/>
          <w:bCs/>
          <w:color w:val="auto"/>
          <w:sz w:val="24"/>
          <w:szCs w:val="24"/>
          <w:highlight w:val="none"/>
          <w:lang w:val="en-US" w:eastAsia="zh-CN"/>
        </w:rPr>
        <w:t xml:space="preserve">、摔倒等紧急情况下有较好的应变能力，及时拨打120急救电话并通知医疗团队，保留现场的录音、照片或视频等证据作为必要的物证资料</w:t>
      </w:r>
      <w:r>
        <w:rPr>
          <w:rFonts w:hint="eastAsia" w:ascii="宋体" w:hAnsi="宋体" w:cs="宋体"/>
          <w:bCs/>
          <w:color w:val="auto"/>
          <w:sz w:val="24"/>
          <w:szCs w:val="24"/>
          <w:highlight w:val="none"/>
          <w:lang w:val="en-US" w:eastAsia="zh-CN"/>
        </w:rPr>
        <w:t xml:space="preserve">。</w:t>
      </w:r>
      <w:r/>
    </w:p>
    <w:p>
      <w:pPr>
        <w:ind w:firstLine="562"/>
        <w:keepLines w:val="0"/>
        <w:keepNext w:val="0"/>
        <w:pageBreakBefore w:val="0"/>
        <w:spacing w:line="520" w:lineRule="exact"/>
        <w:widowControl w:val="off"/>
        <w:rPr>
          <w:rFonts w:hint="eastAsia" w:ascii="宋体" w:hAnsi="宋体" w:eastAsia="宋体" w:cs="宋体"/>
          <w:b/>
          <w:bCs w:val="0"/>
          <w:i w:val="0"/>
          <w:iCs w:val="0"/>
          <w:color w:val="auto"/>
          <w:sz w:val="28"/>
          <w:szCs w:val="28"/>
          <w:highlight w:val="none"/>
          <w:lang w:val="en-US" w:eastAsia="zh-CN"/>
        </w:rPr>
        <w:outlineLvl w:val="2"/>
      </w:pPr>
      <w:r>
        <w:rPr>
          <w:rFonts w:hint="eastAsia" w:ascii="宋体" w:hAnsi="宋体" w:cs="宋体"/>
          <w:b/>
          <w:bCs w:val="0"/>
          <w:i w:val="0"/>
          <w:iCs w:val="0"/>
          <w:color w:val="auto"/>
          <w:sz w:val="28"/>
          <w:szCs w:val="28"/>
          <w:highlight w:val="none"/>
          <w:lang w:val="en-US" w:eastAsia="zh-CN"/>
        </w:rPr>
        <w:t xml:space="preserve">四</w:t>
      </w:r>
      <w:r>
        <w:rPr>
          <w:rFonts w:hint="eastAsia" w:ascii="宋体" w:hAnsi="宋体" w:eastAsia="宋体" w:cs="宋体"/>
          <w:b/>
          <w:bCs w:val="0"/>
          <w:i w:val="0"/>
          <w:iCs w:val="0"/>
          <w:color w:val="auto"/>
          <w:sz w:val="28"/>
          <w:szCs w:val="28"/>
          <w:highlight w:val="none"/>
          <w:lang w:val="en-US" w:eastAsia="zh-CN"/>
        </w:rPr>
        <w:t xml:space="preserve">、验收方式及要求</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lang w:val="en-US" w:eastAsia="zh-CN"/>
        </w:rPr>
        <w:t xml:space="preserve">被服务对象必须一人一档，且详细记录服务内容并有被服务对象或其监护人签字确认。</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被服务对象满意率不得低于90%，如低于90%，则按服务对象满意率同比例结算服务金额；如满意率达到或高于90%则全额结算。</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业务主管部门对服务过程全程抽查，抽查率不低于30%。</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验收标准：参照竞争性磋商文件第四章采购项目技术、规格和服务要求进行项目验收评估。</w:t>
      </w:r>
      <w:r/>
    </w:p>
    <w:p>
      <w:pPr>
        <w:ind w:firstLine="562"/>
        <w:keepLines w:val="0"/>
        <w:keepNext w:val="0"/>
        <w:pageBreakBefore w:val="0"/>
        <w:spacing w:line="520" w:lineRule="exact"/>
        <w:widowControl w:val="off"/>
        <w:rPr>
          <w:rFonts w:hint="eastAsia" w:ascii="宋体" w:hAnsi="宋体" w:eastAsia="宋体" w:cs="宋体"/>
          <w:b/>
          <w:bCs w:val="0"/>
          <w:i w:val="0"/>
          <w:iCs w:val="0"/>
          <w:color w:val="auto"/>
          <w:sz w:val="28"/>
          <w:szCs w:val="28"/>
          <w:highlight w:val="none"/>
          <w:lang w:val="en-US" w:eastAsia="zh-CN"/>
        </w:rPr>
        <w:outlineLvl w:val="2"/>
      </w:pPr>
      <w:r>
        <w:rPr>
          <w:rFonts w:hint="eastAsia" w:ascii="宋体" w:hAnsi="宋体" w:cs="宋体"/>
          <w:b/>
          <w:bCs w:val="0"/>
          <w:i w:val="0"/>
          <w:iCs w:val="0"/>
          <w:color w:val="auto"/>
          <w:sz w:val="28"/>
          <w:szCs w:val="28"/>
          <w:highlight w:val="none"/>
          <w:lang w:val="en-US" w:eastAsia="zh-CN"/>
        </w:rPr>
        <w:t xml:space="preserve">五</w:t>
      </w:r>
      <w:r>
        <w:rPr>
          <w:rFonts w:hint="eastAsia" w:ascii="宋体" w:hAnsi="宋体" w:eastAsia="宋体" w:cs="宋体"/>
          <w:b/>
          <w:bCs w:val="0"/>
          <w:i w:val="0"/>
          <w:iCs w:val="0"/>
          <w:color w:val="auto"/>
          <w:sz w:val="28"/>
          <w:szCs w:val="28"/>
          <w:highlight w:val="none"/>
          <w:lang w:val="en-US" w:eastAsia="zh-CN"/>
        </w:rPr>
        <w:t xml:space="preserve">、付款方式</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bookmarkStart w:id="209" w:name="_Hlk160797683"/>
      <w:r>
        <w:rPr>
          <w:rFonts w:hint="eastAsia" w:ascii="宋体" w:hAnsi="宋体" w:eastAsia="宋体" w:cs="宋体"/>
          <w:bCs/>
          <w:color w:val="auto"/>
          <w:sz w:val="24"/>
          <w:szCs w:val="24"/>
          <w:highlight w:val="none"/>
          <w:lang w:val="en-US" w:eastAsia="zh-CN"/>
        </w:rPr>
        <w:t xml:space="preserve">合同签订后，且在收到供应商发票后10个工作日内，支付合同价款10%的预付款；进度款：采购人对供应商项目开展情况每半年进行一次考核验收及绩效评价，依据考核结果与供应商结算服务经费。</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（注：在签订合同时，供应商明确表示无需预付款或者主动要求降低预付款比例的，采购人可不适用前述规定）。</w:t>
      </w:r>
      <w:r/>
    </w:p>
    <w:p>
      <w:pPr>
        <w:ind w:firstLine="480"/>
        <w:keepLines w:val="0"/>
        <w:keepNext w:val="0"/>
        <w:pageBreakBefore w:val="0"/>
        <w:spacing w:line="500" w:lineRule="exact"/>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结算方式：每月200元/人，每人每月服务次数不少于3次，每次不低于1小时。未达到3次的按照每月200元/人*三分之一*次数结算。</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注：1、原则上：每人每月服务次数不少于3次，每次不低于1小时，累计每月每人总体服务时长不低于3小时。</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暂按700人为基数，最终结算以实际人数、服务项目次数和服务内容为准。</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val="en-US" w:eastAsia="zh-CN"/>
        </w:rPr>
        <w:t xml:space="preserve">服务内容可由服务对象结合自身实际需求自行选择具体服务项目，供应商按照服务对象需求提供具体服务，具体服务内容详见采购需求（项目清单）。</w:t>
      </w:r>
      <w:r/>
    </w:p>
    <w:p>
      <w:pPr>
        <w:ind w:firstLine="480"/>
        <w:keepLines w:val="0"/>
        <w:keepNext w:val="0"/>
        <w:pageBreakBefore w:val="0"/>
        <w:spacing w:line="500" w:lineRule="exact"/>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val="en-US" w:eastAsia="zh-CN"/>
        </w:rPr>
        <w:t xml:space="preserve">供应商结合实际，自行考虑综合报价，风险自行承担。服务项目涵盖所有清单内项目。</w:t>
      </w:r>
      <w:bookmarkEnd w:id="209"/>
      <w:r/>
    </w:p>
    <w:p>
      <w:pPr>
        <w:ind w:firstLine="562"/>
        <w:keepLines w:val="0"/>
        <w:keepNext w:val="0"/>
        <w:pageBreakBefore w:val="0"/>
        <w:spacing w:line="520" w:lineRule="exact"/>
        <w:widowControl w:val="off"/>
        <w:rPr>
          <w:rFonts w:hint="eastAsia" w:ascii="宋体" w:hAnsi="宋体" w:eastAsia="宋体" w:cs="宋体"/>
          <w:b/>
          <w:bCs w:val="0"/>
          <w:i w:val="0"/>
          <w:iCs w:val="0"/>
          <w:color w:val="auto"/>
          <w:sz w:val="28"/>
          <w:szCs w:val="28"/>
          <w:highlight w:val="none"/>
          <w:lang w:val="en-US" w:eastAsia="zh-CN"/>
        </w:rPr>
        <w:outlineLvl w:val="2"/>
      </w:pPr>
      <w:r>
        <w:rPr>
          <w:rFonts w:hint="eastAsia" w:ascii="宋体" w:hAnsi="宋体" w:cs="宋体"/>
          <w:b/>
          <w:bCs w:val="0"/>
          <w:i w:val="0"/>
          <w:iCs w:val="0"/>
          <w:color w:val="auto"/>
          <w:sz w:val="28"/>
          <w:szCs w:val="28"/>
          <w:highlight w:val="none"/>
          <w:lang w:val="en-US" w:eastAsia="zh-CN"/>
        </w:rPr>
        <w:t xml:space="preserve">六</w:t>
      </w:r>
      <w:r>
        <w:rPr>
          <w:rFonts w:hint="eastAsia" w:ascii="宋体" w:hAnsi="宋体" w:eastAsia="宋体" w:cs="宋体"/>
          <w:b/>
          <w:bCs w:val="0"/>
          <w:i w:val="0"/>
          <w:iCs w:val="0"/>
          <w:color w:val="auto"/>
          <w:sz w:val="28"/>
          <w:szCs w:val="28"/>
          <w:highlight w:val="none"/>
          <w:lang w:val="en-US" w:eastAsia="zh-CN"/>
        </w:rPr>
        <w:t xml:space="preserve">、特别说明</w:t>
      </w:r>
      <w:r/>
    </w:p>
    <w:p>
      <w:pPr>
        <w:ind w:firstLine="480"/>
        <w:keepLines w:val="0"/>
        <w:keepNext w:val="0"/>
        <w:pageBreakBefore w:val="0"/>
        <w:spacing w:line="500" w:lineRule="exact"/>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1.磋商报价</w:t>
      </w:r>
      <w:r>
        <w:rPr>
          <w:rFonts w:hint="eastAsia" w:ascii="宋体" w:hAnsi="宋体" w:eastAsia="宋体" w:cs="宋体"/>
          <w:b/>
          <w:bCs w:val="0"/>
          <w:color w:val="auto"/>
          <w:sz w:val="24"/>
          <w:szCs w:val="24"/>
          <w:highlight w:val="none"/>
          <w:lang w:val="en-US" w:eastAsia="zh-CN"/>
        </w:rPr>
        <w:t xml:space="preserve">内容包括：服务费、人工费、劳保费、管理费、利润、税金及政策性文件规定等完成本项目所</w:t>
      </w:r>
      <w:r>
        <w:rPr>
          <w:rFonts w:hint="eastAsia" w:ascii="宋体" w:hAnsi="宋体" w:cs="宋体"/>
          <w:b/>
          <w:bCs w:val="0"/>
          <w:color w:val="auto"/>
          <w:sz w:val="24"/>
          <w:szCs w:val="24"/>
          <w:highlight w:val="none"/>
          <w:lang w:val="en-US" w:eastAsia="zh-CN"/>
        </w:rPr>
        <w:t xml:space="preserve">涉及</w:t>
      </w:r>
      <w:r>
        <w:rPr>
          <w:rFonts w:hint="eastAsia" w:ascii="宋体" w:hAnsi="宋体" w:eastAsia="宋体" w:cs="宋体"/>
          <w:b/>
          <w:bCs w:val="0"/>
          <w:color w:val="auto"/>
          <w:sz w:val="24"/>
          <w:szCs w:val="24"/>
          <w:highlight w:val="none"/>
          <w:lang w:val="en-US" w:eastAsia="zh-CN"/>
        </w:rPr>
        <w:t xml:space="preserve">的一切相关费用。</w:t>
      </w:r>
      <w:r/>
    </w:p>
    <w:p>
      <w:pPr>
        <w:ind w:firstLine="480"/>
        <w:keepLines w:val="0"/>
        <w:keepNext w:val="0"/>
        <w:pageBreakBefore w:val="0"/>
        <w:spacing w:line="500" w:lineRule="exact"/>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★本项目采用固定价格报价，供应商在首轮报价及提交</w:t>
      </w:r>
      <w:r>
        <w:rPr>
          <w:rFonts w:hint="eastAsia" w:ascii="宋体" w:hAnsi="宋体" w:cs="宋体"/>
          <w:b/>
          <w:bCs w:val="0"/>
          <w:color w:val="auto"/>
          <w:sz w:val="24"/>
          <w:szCs w:val="24"/>
          <w:highlight w:val="none"/>
          <w:lang w:val="en-US" w:eastAsia="zh-CN"/>
        </w:rPr>
        <w:t xml:space="preserve">最后报价</w:t>
      </w:r>
      <w:r>
        <w:rPr>
          <w:rFonts w:hint="eastAsia" w:ascii="宋体" w:hAnsi="宋体" w:eastAsia="宋体" w:cs="宋体"/>
          <w:b/>
          <w:bCs w:val="0"/>
          <w:color w:val="auto"/>
          <w:sz w:val="24"/>
          <w:szCs w:val="24"/>
          <w:highlight w:val="none"/>
          <w:lang w:val="en-US" w:eastAsia="zh-CN"/>
        </w:rPr>
        <w:t xml:space="preserve">时</w:t>
      </w:r>
      <w:r>
        <w:rPr>
          <w:rFonts w:hint="eastAsia" w:ascii="宋体" w:hAnsi="宋体" w:cs="宋体"/>
          <w:b/>
          <w:bCs w:val="0"/>
          <w:color w:val="auto"/>
          <w:sz w:val="24"/>
          <w:szCs w:val="24"/>
          <w:highlight w:val="none"/>
          <w:lang w:val="en-US" w:eastAsia="zh-CN"/>
        </w:rPr>
        <w:t xml:space="preserve">响应报价</w:t>
      </w:r>
      <w:r>
        <w:rPr>
          <w:rFonts w:hint="eastAsia" w:ascii="宋体" w:hAnsi="宋体" w:eastAsia="宋体" w:cs="宋体"/>
          <w:b/>
          <w:bCs w:val="0"/>
          <w:color w:val="auto"/>
          <w:sz w:val="24"/>
          <w:szCs w:val="24"/>
          <w:highlight w:val="none"/>
          <w:lang w:val="en-US" w:eastAsia="zh-CN"/>
        </w:rPr>
        <w:t xml:space="preserve">均应填写168万元。</w:t>
      </w:r>
      <w:r/>
    </w:p>
    <w:p>
      <w:pPr>
        <w:ind w:firstLine="562"/>
        <w:spacing w:line="400" w:lineRule="exac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u w:val="single"/>
        </w:rPr>
      </w:r>
      <w:r/>
    </w:p>
    <w:p>
      <w:pPr>
        <w:ind w:firstLine="562"/>
        <w:spacing w:line="400" w:lineRule="exac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u w:val="single"/>
        </w:rPr>
      </w:r>
      <w:r/>
    </w:p>
    <w:p>
      <w:pPr>
        <w:ind w:firstLine="562"/>
        <w:jc w:val="center"/>
        <w:keepLines w:val="0"/>
        <w:keepNext w:val="0"/>
        <w:pageBreakBefore w:val="0"/>
        <w:spacing w:line="500" w:lineRule="exact"/>
        <w:widowControl w:val="off"/>
        <w:rPr>
          <w:rFonts w:hint="eastAsia" w:ascii="宋体" w:hAnsi="宋体" w:eastAsia="宋体" w:cs="宋体"/>
          <w:bCs/>
          <w:color w:val="auto"/>
          <w:sz w:val="44"/>
          <w:szCs w:val="28"/>
          <w:highlight w:val="none"/>
        </w:rPr>
        <w:outlineLvl w:val="0"/>
      </w:pPr>
      <w:r>
        <w:rPr>
          <w:rFonts w:hint="eastAsia" w:ascii="宋体" w:hAnsi="宋体" w:eastAsia="宋体" w:cs="宋体"/>
          <w:bCs/>
          <w:color w:val="auto"/>
          <w:sz w:val="28"/>
          <w:szCs w:val="28"/>
          <w:highlight w:val="none"/>
        </w:rPr>
        <w:br w:type="page" w:clear="all"/>
      </w:r>
      <w:bookmarkStart w:id="210" w:name="_Toc28865"/>
      <w:r>
        <w:rPr>
          <w:rFonts w:hint="eastAsia" w:ascii="宋体" w:hAnsi="宋体" w:eastAsia="宋体" w:cs="宋体"/>
          <w:b/>
          <w:bCs/>
          <w:color w:val="auto"/>
          <w:sz w:val="44"/>
          <w:szCs w:val="44"/>
          <w:highlight w:val="none"/>
        </w:rPr>
        <w:t xml:space="preserve">第五章  评审方法与评审标准</w:t>
      </w:r>
      <w:bookmarkEnd w:id="210"/>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56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一、资格审查。</w:t>
      </w:r>
      <w:r>
        <w:rPr>
          <w:rFonts w:hint="eastAsia" w:ascii="宋体" w:hAnsi="宋体" w:eastAsia="宋体" w:cs="宋体"/>
          <w:color w:val="auto"/>
          <w:sz w:val="24"/>
          <w:highlight w:val="none"/>
        </w:rPr>
        <w:t xml:space="preserve">资格审查人员按照下列指标对各供应商的资格进行审查，未通过审查的为无效标，不参与评审。</w:t>
      </w:r>
      <w:r/>
    </w:p>
    <w:tbl>
      <w:tblPr>
        <w:tblStyle w:val="741"/>
        <w:tblW w:w="88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39"/>
        <w:gridCol w:w="4837"/>
      </w:tblGrid>
      <w:tr>
        <w:trPr>
          <w:jc w:val="center"/>
          <w:trHeight w:val="287"/>
        </w:trPr>
        <w:tc>
          <w:tcPr>
            <w:tcW w:w="4039"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资格审查因素</w:t>
            </w:r>
            <w:r/>
          </w:p>
        </w:tc>
        <w:tc>
          <w:tcPr>
            <w:tcW w:w="4837"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审查标准</w:t>
            </w:r>
            <w:r/>
          </w:p>
        </w:tc>
      </w:tr>
      <w:tr>
        <w:trPr>
          <w:jc w:val="center"/>
        </w:trPr>
        <w:tc>
          <w:tcPr>
            <w:tcW w:w="403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响应声明及承诺函</w:t>
            </w:r>
            <w:r/>
          </w:p>
        </w:tc>
        <w:tc>
          <w:tcPr>
            <w:tcW w:w="483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落实政府采购政策需满足的资格要求</w:t>
            </w:r>
            <w:r/>
          </w:p>
        </w:tc>
        <w:tc>
          <w:tcPr>
            <w:tcW w:w="483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信用信息</w:t>
            </w:r>
            <w:r/>
          </w:p>
        </w:tc>
        <w:tc>
          <w:tcPr>
            <w:tcW w:w="4837"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4039" w:type="dxa"/>
            <w:vAlign w:val="center"/>
            <w:textDirection w:val="lrTb"/>
            <w:noWrap w:val="false"/>
          </w:tcPr>
          <w:p>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联合体响应</w:t>
            </w:r>
            <w:r/>
          </w:p>
        </w:tc>
        <w:tc>
          <w:tcPr>
            <w:tcW w:w="4837" w:type="dxa"/>
            <w:vAlign w:val="center"/>
            <w:textDirection w:val="lrTb"/>
            <w:noWrap w:val="false"/>
          </w:tcPr>
          <w:p>
            <w:pPr>
              <w:jc w:val="lef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本项目不接受联合体响应</w:t>
            </w:r>
            <w:r/>
          </w:p>
        </w:tc>
      </w:tr>
    </w:tbl>
    <w:p>
      <w:pPr>
        <w:ind w:firstLine="561"/>
        <w:jc w:val="left"/>
        <w:spacing w:before="120" w:line="500" w:lineRule="exact"/>
        <w:rPr>
          <w:rFonts w:hint="eastAsia" w:ascii="宋体" w:hAnsi="宋体" w:eastAsia="宋体" w:cs="宋体"/>
          <w:color w:val="auto"/>
          <w:sz w:val="24"/>
          <w:highlight w:val="none"/>
        </w:rPr>
      </w:pPr>
      <w:r>
        <w:rPr>
          <w:rFonts w:hint="eastAsia" w:ascii="宋体" w:hAnsi="宋体" w:eastAsia="宋体" w:cs="宋体"/>
          <w:b/>
          <w:color w:val="auto"/>
          <w:sz w:val="28"/>
          <w:highlight w:val="none"/>
        </w:rPr>
        <w:t xml:space="preserve">二、符合性审查。</w:t>
      </w:r>
      <w:r>
        <w:rPr>
          <w:rFonts w:hint="eastAsia" w:ascii="宋体" w:hAnsi="宋体" w:eastAsia="宋体" w:cs="宋体"/>
          <w:color w:val="auto"/>
          <w:sz w:val="24"/>
          <w:highlight w:val="none"/>
        </w:rPr>
        <w:t xml:space="preserve">磋商小组首先按照下列指标对各供应商进行初步评审，未通过评审的为无效标，不再参与评审。</w:t>
      </w:r>
      <w:r/>
    </w:p>
    <w:tbl>
      <w:tblPr>
        <w:tblStyle w:val="741"/>
        <w:tblW w:w="88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4040"/>
        <w:gridCol w:w="4852"/>
      </w:tblGrid>
      <w:tr>
        <w:trPr>
          <w:jc w:val="center"/>
        </w:trPr>
        <w:tc>
          <w:tcPr>
            <w:tcW w:w="4040"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评审因素</w:t>
            </w:r>
            <w:r/>
          </w:p>
        </w:tc>
        <w:tc>
          <w:tcPr>
            <w:tcW w:w="4852" w:type="dxa"/>
            <w:vAlign w:val="center"/>
            <w:textDirection w:val="lrTb"/>
            <w:noWrap w:val="false"/>
          </w:tcPr>
          <w:p>
            <w:pPr>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评审标准</w:t>
            </w:r>
            <w:r/>
          </w:p>
        </w:tc>
      </w:tr>
      <w:tr>
        <w:trPr>
          <w:jc w:val="center"/>
        </w:trPr>
        <w:tc>
          <w:tcPr>
            <w:tcW w:w="4040" w:type="dxa"/>
            <w:vAlign w:val="center"/>
            <w:textDirection w:val="lrTb"/>
            <w:noWrap w:val="false"/>
          </w:tcPr>
          <w:p>
            <w:pPr>
              <w:jc w:val="left"/>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法人授权书</w:t>
            </w:r>
            <w:r/>
          </w:p>
        </w:tc>
        <w:tc>
          <w:tcPr>
            <w:tcW w:w="485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报价一览表及报价</w:t>
            </w:r>
            <w:r/>
          </w:p>
        </w:tc>
        <w:tc>
          <w:tcPr>
            <w:tcW w:w="485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szCs w:val="22"/>
                <w:highlight w:val="none"/>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技术</w:t>
            </w:r>
            <w:r>
              <w:rPr>
                <w:rFonts w:hint="eastAsia" w:ascii="宋体" w:hAnsi="宋体" w:eastAsia="宋体" w:cs="宋体"/>
                <w:color w:val="auto"/>
                <w:highlight w:val="none"/>
                <w:lang w:eastAsia="zh-CN"/>
              </w:rPr>
              <w:t xml:space="preserve">标准和要求</w:t>
            </w:r>
            <w:r/>
          </w:p>
        </w:tc>
        <w:tc>
          <w:tcPr>
            <w:tcW w:w="4852" w:type="dxa"/>
            <w:vAlign w:val="center"/>
            <w:textDirection w:val="lrTb"/>
            <w:noWrap w:val="false"/>
          </w:tcPr>
          <w:p>
            <w:pPr>
              <w:jc w:val="left"/>
              <w:rPr>
                <w:rFonts w:hint="eastAsia" w:ascii="宋体" w:hAnsi="宋体" w:eastAsia="宋体" w:cs="宋体"/>
                <w:color w:val="auto"/>
                <w:szCs w:val="22"/>
                <w:highlight w:val="none"/>
              </w:rPr>
            </w:pPr>
            <w:r>
              <w:rPr>
                <w:rFonts w:hint="eastAsia" w:ascii="宋体" w:hAnsi="宋体" w:eastAsia="宋体" w:cs="宋体"/>
                <w:color w:val="auto"/>
                <w:highlight w:val="none"/>
              </w:rPr>
              <w:t xml:space="preserve">符合磋商文件要求</w:t>
            </w:r>
            <w:r/>
          </w:p>
        </w:tc>
      </w:tr>
      <w:tr>
        <w:trPr>
          <w:jc w:val="center"/>
        </w:trPr>
        <w:tc>
          <w:tcPr>
            <w:tcW w:w="4040"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其他</w:t>
            </w:r>
            <w:r/>
          </w:p>
        </w:tc>
        <w:tc>
          <w:tcPr>
            <w:tcW w:w="4852" w:type="dxa"/>
            <w:vAlign w:val="center"/>
            <w:textDirection w:val="lrTb"/>
            <w:noWrap w:val="false"/>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符合磋商文件要求</w:t>
            </w:r>
            <w:r/>
          </w:p>
        </w:tc>
      </w:tr>
    </w:tbl>
    <w:p>
      <w:pPr>
        <w:ind w:firstLine="562"/>
        <w:spacing w:line="500" w:lineRule="exact"/>
        <w:rPr>
          <w:rFonts w:hint="eastAsia" w:ascii="宋体" w:hAnsi="宋体" w:eastAsia="宋体" w:cs="宋体"/>
          <w:b/>
          <w:color w:val="auto"/>
          <w:sz w:val="28"/>
          <w:highlight w:val="none"/>
        </w:rPr>
      </w:pPr>
      <w:r>
        <w:rPr>
          <w:rFonts w:hint="eastAsia" w:ascii="宋体" w:hAnsi="宋体" w:eastAsia="宋体" w:cs="宋体"/>
          <w:b/>
          <w:color w:val="auto"/>
          <w:sz w:val="28"/>
          <w:highlight w:val="none"/>
        </w:rPr>
        <w:t xml:space="preserve">三、评分办法—综合评分法</w:t>
      </w:r>
      <w:r/>
    </w:p>
    <w:p>
      <w:pPr>
        <w:ind w:firstLine="48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w:t>
      </w:r>
      <w:r>
        <w:rPr>
          <w:rFonts w:hint="eastAsia" w:ascii="宋体" w:hAnsi="宋体" w:eastAsia="宋体" w:cs="宋体"/>
          <w:color w:val="auto"/>
          <w:sz w:val="24"/>
          <w:highlight w:val="none"/>
          <w:lang w:eastAsia="zh-CN"/>
        </w:rPr>
        <w:t xml:space="preserve">磋商报价</w:t>
      </w:r>
      <w:r>
        <w:rPr>
          <w:rFonts w:hint="eastAsia" w:ascii="宋体" w:hAnsi="宋体" w:eastAsia="宋体" w:cs="宋体"/>
          <w:color w:val="auto"/>
          <w:sz w:val="24"/>
          <w:highlight w:val="none"/>
        </w:rPr>
        <w:t xml:space="preserve">。本次评审按得分高低顺序推荐成交候选人。得分相同的，按报价从低到高顺序排列；得分且报价相同的，按技术指标优劣顺序排列。</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磋商小组根据评审后供应商排序推荐3名成交候选人。响应文件满足磋商文件全部实质性要求，且评审后排序第一的供应商为第一成交候选人，依次类推。</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w:t>
      </w:r>
      <w:r/>
    </w:p>
    <w:p>
      <w:pPr>
        <w:ind w:firstLine="482"/>
        <w:jc w:val="left"/>
        <w:spacing w:line="50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磋商小组按照竞争性磋商文件规定的评分标准，对各响应文件进行详细评审打分。磋商小组组长对各评审专家的打分情况进行复核无误后汇总。</w:t>
      </w:r>
      <w:r/>
    </w:p>
    <w:p>
      <w:pPr>
        <w:ind w:firstLine="480"/>
        <w:jc w:val="left"/>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磋商小组</w:t>
      </w:r>
      <w:r>
        <w:rPr>
          <w:rFonts w:hint="eastAsia" w:ascii="宋体" w:hAnsi="宋体" w:eastAsia="宋体" w:cs="宋体"/>
          <w:color w:val="auto"/>
          <w:sz w:val="24"/>
          <w:highlight w:val="none"/>
        </w:rPr>
        <w:t xml:space="preserve">必须严格按照</w:t>
      </w:r>
      <w:r>
        <w:rPr>
          <w:rFonts w:hint="eastAsia" w:ascii="宋体" w:hAnsi="宋体" w:eastAsia="宋体" w:cs="宋体"/>
          <w:color w:val="auto"/>
          <w:sz w:val="24"/>
          <w:highlight w:val="none"/>
          <w:lang w:val="en-US" w:eastAsia="zh-CN"/>
        </w:rPr>
        <w:t xml:space="preserve">磋商</w:t>
      </w:r>
      <w:r>
        <w:rPr>
          <w:rFonts w:hint="eastAsia" w:ascii="宋体" w:hAnsi="宋体" w:eastAsia="宋体" w:cs="宋体"/>
          <w:color w:val="auto"/>
          <w:sz w:val="24"/>
          <w:highlight w:val="none"/>
        </w:rPr>
        <w:t xml:space="preserve">文件规定的评标标准和方法进行评审，禁止使用未规定标准进行评审。</w:t>
      </w:r>
      <w:r/>
    </w:p>
    <w:p>
      <w:pPr>
        <w:ind w:firstLine="403"/>
        <w:spacing w:before="12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b/>
          <w:color w:val="auto"/>
          <w:sz w:val="24"/>
          <w:szCs w:val="24"/>
          <w:highlight w:val="none"/>
        </w:rPr>
        <w:t xml:space="preserve">评标结果。</w:t>
      </w:r>
      <w:r>
        <w:rPr>
          <w:rFonts w:hint="eastAsia" w:ascii="宋体" w:hAnsi="宋体" w:eastAsia="宋体" w:cs="宋体"/>
          <w:color w:val="auto"/>
          <w:sz w:val="24"/>
          <w:szCs w:val="24"/>
          <w:highlight w:val="none"/>
        </w:rPr>
        <w:t xml:space="preserve">磋商小组按照本办法规定推荐成交候选人，并形成评标报告。</w:t>
      </w:r>
      <w:r/>
    </w:p>
    <w:tbl>
      <w:tblPr>
        <w:tblStyle w:val="741"/>
        <w:tblW w:w="5047"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150"/>
        <w:gridCol w:w="1386"/>
        <w:gridCol w:w="826"/>
        <w:gridCol w:w="5685"/>
      </w:tblGrid>
      <w:tr>
        <w:trPr/>
        <w:tc>
          <w:tcPr>
            <w:gridSpan w:val="2"/>
            <w:tcW w:w="2534" w:type="dxa"/>
            <w:vAlign w:val="center"/>
            <w:textDirection w:val="lrTb"/>
            <w:noWrap w:val="false"/>
          </w:tcPr>
          <w:p>
            <w:pPr>
              <w:jc w:val="center"/>
              <w:rPr>
                <w:b/>
                <w:bCs/>
                <w:color w:val="auto"/>
                <w:szCs w:val="22"/>
                <w:highlight w:val="none"/>
              </w:rPr>
            </w:pPr>
            <w:r>
              <w:rPr>
                <w:b/>
                <w:bCs/>
                <w:color w:val="auto"/>
                <w:szCs w:val="22"/>
                <w:highlight w:val="none"/>
              </w:rPr>
              <w:t xml:space="preserve">评审因素</w:t>
            </w:r>
            <w:r/>
          </w:p>
        </w:tc>
        <w:tc>
          <w:tcPr>
            <w:tcW w:w="825" w:type="dxa"/>
            <w:vAlign w:val="center"/>
            <w:textDirection w:val="lrTb"/>
            <w:noWrap w:val="false"/>
          </w:tcPr>
          <w:p>
            <w:pPr>
              <w:jc w:val="center"/>
              <w:rPr>
                <w:b/>
                <w:bCs/>
                <w:color w:val="auto"/>
                <w:szCs w:val="22"/>
                <w:highlight w:val="none"/>
              </w:rPr>
            </w:pPr>
            <w:r>
              <w:rPr>
                <w:b/>
                <w:bCs/>
                <w:color w:val="auto"/>
                <w:szCs w:val="22"/>
                <w:highlight w:val="none"/>
              </w:rPr>
              <w:t xml:space="preserve">分数</w:t>
            </w:r>
            <w:r/>
          </w:p>
        </w:tc>
        <w:tc>
          <w:tcPr>
            <w:tcW w:w="5679" w:type="dxa"/>
            <w:vAlign w:val="center"/>
            <w:textDirection w:val="lrTb"/>
            <w:noWrap w:val="false"/>
          </w:tcPr>
          <w:p>
            <w:pPr>
              <w:ind w:firstLine="422"/>
              <w:jc w:val="center"/>
              <w:keepLines w:val="0"/>
              <w:keepNext w:val="0"/>
              <w:pageBreakBefore w:val="0"/>
              <w:spacing w:line="360" w:lineRule="exact"/>
              <w:widowControl w:val="off"/>
              <w:rPr>
                <w:b/>
                <w:bCs/>
                <w:color w:val="auto"/>
                <w:szCs w:val="22"/>
                <w:highlight w:val="none"/>
              </w:rPr>
            </w:pPr>
            <w:r>
              <w:rPr>
                <w:b/>
                <w:bCs/>
                <w:color w:val="auto"/>
                <w:szCs w:val="22"/>
                <w:highlight w:val="none"/>
              </w:rPr>
              <w:t xml:space="preserve">评审标准</w:t>
            </w:r>
            <w:r/>
          </w:p>
        </w:tc>
      </w:tr>
      <w:tr>
        <w:trPr/>
        <w:tc>
          <w:tcPr>
            <w:tcW w:w="1149"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报价分</w:t>
            </w:r>
            <w:r/>
          </w:p>
        </w:tc>
        <w:tc>
          <w:tcPr>
            <w:tcW w:w="1385" w:type="dxa"/>
            <w:vAlign w:val="center"/>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eastAsia="zh-CN"/>
              </w:rPr>
              <w:t xml:space="preserve">磋商报价</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0.00</w:t>
            </w:r>
            <w:r/>
          </w:p>
        </w:tc>
        <w:tc>
          <w:tcPr>
            <w:tcW w:w="5679" w:type="dxa"/>
            <w:vAlign w:val="center"/>
            <w:textDirection w:val="lrTb"/>
            <w:noWrap w:val="false"/>
          </w:tcPr>
          <w:p>
            <w:pPr>
              <w:ind w:firstLine="420"/>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本项目采用固定价格报价，</w:t>
            </w:r>
            <w:r>
              <w:rPr>
                <w:rFonts w:hint="eastAsia" w:ascii="宋体" w:hAnsi="宋体" w:eastAsia="宋体" w:cs="宋体"/>
                <w:color w:val="auto"/>
                <w:sz w:val="21"/>
                <w:szCs w:val="21"/>
                <w:highlight w:val="none"/>
              </w:rPr>
              <w:t xml:space="preserve">即不再进行价格竞争，</w:t>
            </w:r>
            <w:r>
              <w:rPr>
                <w:rFonts w:hint="eastAsia" w:ascii="宋体" w:hAnsi="宋体" w:eastAsia="宋体" w:cs="宋体"/>
                <w:color w:val="auto"/>
                <w:sz w:val="21"/>
                <w:szCs w:val="21"/>
                <w:highlight w:val="none"/>
                <w:lang w:val="en-US" w:eastAsia="zh-CN" w:bidi="ar-SA"/>
              </w:rPr>
              <w:t xml:space="preserve">供应商在首轮报价及提交</w:t>
            </w:r>
            <w:r>
              <w:rPr>
                <w:rFonts w:hint="eastAsia" w:ascii="宋体" w:hAnsi="宋体" w:cs="宋体"/>
                <w:color w:val="auto"/>
                <w:sz w:val="21"/>
                <w:szCs w:val="21"/>
                <w:highlight w:val="none"/>
                <w:lang w:val="en-US" w:eastAsia="zh-CN" w:bidi="ar-SA"/>
              </w:rPr>
              <w:t xml:space="preserve">最后报价</w:t>
            </w:r>
            <w:r>
              <w:rPr>
                <w:rFonts w:hint="eastAsia" w:ascii="宋体" w:hAnsi="宋体" w:eastAsia="宋体" w:cs="宋体"/>
                <w:color w:val="auto"/>
                <w:sz w:val="21"/>
                <w:szCs w:val="21"/>
                <w:highlight w:val="none"/>
                <w:lang w:val="en-US" w:eastAsia="zh-CN" w:bidi="ar-SA"/>
              </w:rPr>
              <w:t xml:space="preserve">时</w:t>
            </w:r>
            <w:r>
              <w:rPr>
                <w:rFonts w:hint="eastAsia" w:ascii="宋体" w:hAnsi="宋体" w:cs="宋体"/>
                <w:color w:val="auto"/>
                <w:sz w:val="21"/>
                <w:szCs w:val="21"/>
                <w:highlight w:val="none"/>
                <w:lang w:val="en-US" w:eastAsia="zh-CN" w:bidi="ar-SA"/>
              </w:rPr>
              <w:t xml:space="preserve">响应报价</w:t>
            </w:r>
            <w:r>
              <w:rPr>
                <w:rFonts w:hint="eastAsia" w:ascii="宋体" w:hAnsi="宋体" w:eastAsia="宋体" w:cs="宋体"/>
                <w:color w:val="auto"/>
                <w:sz w:val="21"/>
                <w:szCs w:val="21"/>
                <w:highlight w:val="none"/>
                <w:lang w:val="en-US" w:eastAsia="zh-CN" w:bidi="ar-SA"/>
              </w:rPr>
              <w:t xml:space="preserve">均应填写168万元，如改变168万元报价，将作无效标处理。即满足磋商文件要求且每轮报价为168万元的供应商的价格分均为满分10分。</w:t>
            </w:r>
            <w:r/>
          </w:p>
        </w:tc>
      </w:tr>
      <w:tr>
        <w:trPr/>
        <w:tc>
          <w:tcPr>
            <w:tcW w:w="1149" w:type="dxa"/>
            <w:vAlign w:val="center"/>
            <w:vMerge w:val="restart"/>
            <w:textDirection w:val="lrTb"/>
            <w:noWrap w:val="false"/>
          </w:tcPr>
          <w:p>
            <w:pPr>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技术评审</w:t>
            </w:r>
            <w:r/>
          </w:p>
        </w:tc>
        <w:tc>
          <w:tcPr>
            <w:tcW w:w="13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rPr>
              <w:t xml:space="preserve">服</w:t>
            </w:r>
            <w:bookmarkStart w:id="250" w:name="_GoBack"/>
            <w:r/>
            <w:bookmarkEnd w:id="250"/>
            <w:r>
              <w:rPr>
                <w:rFonts w:hint="eastAsia" w:ascii="宋体" w:hAnsi="宋体" w:eastAsia="宋体" w:cs="宋体"/>
                <w:color w:val="auto"/>
                <w:spacing w:val="-3"/>
                <w:sz w:val="21"/>
                <w:szCs w:val="21"/>
                <w:highlight w:val="none"/>
              </w:rPr>
              <w:t xml:space="preserve">务方案</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baseline"/>
                <w:lang w:val="en-US" w:eastAsia="zh-CN"/>
              </w:rPr>
              <w:t xml:space="preserve">9.00</w:t>
            </w:r>
            <w:r/>
          </w:p>
        </w:tc>
        <w:tc>
          <w:tcPr>
            <w:tcW w:w="5679" w:type="dxa"/>
            <w:vAlign w:val="center"/>
            <w:textDirection w:val="lrTb"/>
            <w:noWrap w:val="false"/>
          </w:tcPr>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根据供应商提供的服务方案进行打分。服务方案科学合理、针对性强、内容覆盖范围广、优于采购需求的得9分；服务方案较科学合理、针对性较强，内容覆盖范围基本满足采购需求的得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分；服务方案笼统、没有针对性，内容覆盖范围不满足采购需求，但整体经过优化可实现采购需求的得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没有内容不得分。</w:t>
            </w:r>
            <w:r/>
          </w:p>
        </w:tc>
      </w:tr>
      <w:tr>
        <w:trPr/>
        <w:tc>
          <w:tcPr>
            <w:tcW w:w="1149" w:type="dxa"/>
            <w:vAlign w:val="center"/>
            <w:vMerge w:val="continue"/>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8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pacing w:val="-3"/>
                <w:sz w:val="21"/>
                <w:szCs w:val="21"/>
                <w:highlight w:val="none"/>
                <w:lang w:val="en-US" w:eastAsia="zh-CN"/>
              </w:rPr>
              <w:t xml:space="preserve">服务质量保障及服务进度</w:t>
            </w:r>
            <w:r>
              <w:rPr>
                <w:rFonts w:hint="eastAsia" w:ascii="宋体" w:hAnsi="宋体" w:eastAsia="宋体" w:cs="宋体"/>
                <w:color w:val="auto"/>
                <w:spacing w:val="-3"/>
                <w:sz w:val="21"/>
                <w:szCs w:val="21"/>
                <w:highlight w:val="none"/>
              </w:rPr>
              <w:t xml:space="preserve">安排</w:t>
            </w:r>
            <w:r/>
          </w:p>
        </w:tc>
        <w:tc>
          <w:tcPr>
            <w:tcW w:w="82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vertAlign w:val="baseline"/>
                <w:lang w:val="en-US" w:eastAsia="zh-CN"/>
              </w:rPr>
              <w:t xml:space="preserve">10.00</w:t>
            </w:r>
            <w:r/>
          </w:p>
        </w:tc>
        <w:tc>
          <w:tcPr>
            <w:tcW w:w="5679" w:type="dxa"/>
            <w:vAlign w:val="center"/>
            <w:textDirection w:val="lrTb"/>
            <w:noWrap w:val="false"/>
          </w:tcPr>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提供的质量保证措施方案和服务进度安排方案进行打分。内容完整、齐全，对整体服务质量有高度保障、便于实施、进度及时长符合采购人要求或优于采购需求的得10分；内容较完整、齐全，对整体服务质量有较高保障、较便于实施、进度及时长符合采购人要求的得</w:t>
            </w:r>
            <w:r>
              <w:rPr>
                <w:rFonts w:hint="eastAsia" w:ascii="宋体" w:hAnsi="宋体" w:cs="宋体"/>
                <w:color w:val="auto"/>
                <w:sz w:val="21"/>
                <w:szCs w:val="21"/>
                <w:highlight w:val="none"/>
                <w:lang w:val="en-US" w:eastAsia="zh-CN" w:bidi="ar-SA"/>
              </w:rPr>
              <w:t xml:space="preserve">8</w:t>
            </w:r>
            <w:r>
              <w:rPr>
                <w:rFonts w:hint="eastAsia" w:ascii="宋体" w:hAnsi="宋体" w:eastAsia="宋体" w:cs="宋体"/>
                <w:color w:val="auto"/>
                <w:sz w:val="21"/>
                <w:szCs w:val="21"/>
                <w:highlight w:val="none"/>
                <w:lang w:val="en-US" w:eastAsia="zh-CN" w:bidi="ar-SA"/>
              </w:rPr>
              <w:t xml:space="preserve">分；内容笼统，主要内容缺失或仅做简单描述，承诺后期经过优化修改能满足采购需求的得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没有内容不得分。</w:t>
            </w:r>
            <w:r/>
          </w:p>
        </w:tc>
      </w:tr>
      <w:tr>
        <w:trPr/>
        <w:tc>
          <w:tcPr>
            <w:tcW w:w="1149" w:type="dxa"/>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1385" w:type="dxa"/>
            <w:vAlign w:val="center"/>
            <w:textDirection w:val="lrTb"/>
            <w:noWrap w:val="false"/>
          </w:tcPr>
          <w:p>
            <w:pPr>
              <w:jc w:val="center"/>
              <w:rPr>
                <w:color w:val="auto"/>
                <w:sz w:val="21"/>
                <w:szCs w:val="21"/>
                <w:highlight w:val="none"/>
              </w:rPr>
            </w:pPr>
            <w:r>
              <w:rPr>
                <w:rFonts w:hint="eastAsia" w:ascii="宋体" w:hAnsi="宋体" w:eastAsia="宋体" w:cs="宋体"/>
                <w:color w:val="auto"/>
                <w:spacing w:val="-3"/>
                <w:sz w:val="21"/>
                <w:szCs w:val="21"/>
                <w:highlight w:val="none"/>
              </w:rPr>
              <w:t xml:space="preserve">汇报及配合协调机制</w:t>
            </w:r>
            <w:r/>
          </w:p>
        </w:tc>
        <w:tc>
          <w:tcPr>
            <w:tcW w:w="82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8.00</w:t>
            </w:r>
            <w:r/>
          </w:p>
        </w:tc>
        <w:tc>
          <w:tcPr>
            <w:tcW w:w="5679" w:type="dxa"/>
            <w:vAlign w:val="center"/>
            <w:textDirection w:val="lrTb"/>
            <w:noWrap w:val="false"/>
          </w:tcPr>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须建立起一套完善的向残联部门服务汇报体系（包含完整的月、季、年报和急事即报），制定与其他单位、部门的综合协调方案；内容完整详细，要点突出、措施可行性强、有效度高，完全满足运营服务管理质量要求，简洁，涵盖内容全面等的得8分；内容较完整的，要点较突出、措施可行性较强、基本满足运营服务管理要求，涵盖内容较全面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 内容笼统，主要内容缺失或仅做简单描述，承诺后期经过优化修改能满足采购需求的得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分。没有内容不得分。</w:t>
            </w:r>
            <w:r/>
          </w:p>
        </w:tc>
      </w:tr>
      <w:tr>
        <w:trPr/>
        <w:tc>
          <w:tcPr>
            <w:tcW w:w="1149" w:type="dxa"/>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1385" w:type="dxa"/>
            <w:vAlign w:val="center"/>
            <w:textDirection w:val="lrTb"/>
            <w:noWrap w:val="false"/>
          </w:tcPr>
          <w:p>
            <w:pPr>
              <w:jc w:val="center"/>
              <w:rPr>
                <w:color w:val="auto"/>
                <w:sz w:val="21"/>
                <w:szCs w:val="21"/>
                <w:highlight w:val="none"/>
              </w:rPr>
            </w:pPr>
            <w:r>
              <w:rPr>
                <w:rFonts w:hint="eastAsia" w:ascii="宋体" w:hAnsi="宋体" w:eastAsia="宋体" w:cs="宋体"/>
                <w:color w:val="auto"/>
                <w:spacing w:val="-3"/>
                <w:sz w:val="21"/>
                <w:szCs w:val="21"/>
                <w:highlight w:val="none"/>
                <w:lang w:val="en-US" w:eastAsia="zh-CN"/>
              </w:rPr>
              <w:t xml:space="preserve">管理及考核制度</w:t>
            </w:r>
            <w:r/>
          </w:p>
        </w:tc>
        <w:tc>
          <w:tcPr>
            <w:tcW w:w="82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9.00</w:t>
            </w:r>
            <w:r/>
          </w:p>
        </w:tc>
        <w:tc>
          <w:tcPr>
            <w:tcW w:w="5679" w:type="dxa"/>
            <w:vAlign w:val="center"/>
            <w:textDirection w:val="lrTb"/>
            <w:noWrap w:val="false"/>
          </w:tcPr>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应结合项目需求制定服务质量管理制度，建立服务对象档案管理制度，服务反馈制度，并且根据项目服务内容建立健全服务考评、考核、奖惩机制等。服务管理方案制度详细，管理规范，指标、体系定位准确符合实际，指标科学可行操作性强，各项措施符合实际且操作可行有效。优于采购需求的得9分；服务管理方案制度详细，管理规范，指标、体系定位准确符合实际，指标科学可行操作性一般，各项措施基本符合实际具有一定操作性。基本满足采购需求的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 服务管理方案制度笼统，管理不太规范，指标、体系定位不太准确，指标不科学，不具备操作性，但经过优化后可满足采购需求的得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没有内容不得分。</w:t>
            </w:r>
            <w:r/>
          </w:p>
        </w:tc>
      </w:tr>
      <w:tr>
        <w:trPr/>
        <w:tc>
          <w:tcPr>
            <w:tcW w:w="1149" w:type="dxa"/>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1385" w:type="dxa"/>
            <w:vAlign w:val="center"/>
            <w:textDirection w:val="lrTb"/>
            <w:noWrap w:val="false"/>
          </w:tcPr>
          <w:p>
            <w:pPr>
              <w:jc w:val="center"/>
              <w:rPr>
                <w:rFonts w:ascii="Times New Roman" w:hAnsi="Times New Roman" w:eastAsia="宋体" w:cs="Times New Roman"/>
                <w:color w:val="auto"/>
                <w:sz w:val="21"/>
                <w:szCs w:val="21"/>
                <w:highlight w:val="none"/>
              </w:rPr>
            </w:pPr>
            <w:r>
              <w:rPr>
                <w:rFonts w:hint="eastAsia" w:ascii="宋体" w:hAnsi="宋体" w:eastAsia="宋体" w:cs="宋体"/>
                <w:color w:val="auto"/>
                <w:spacing w:val="-3"/>
                <w:sz w:val="21"/>
                <w:szCs w:val="21"/>
                <w:highlight w:val="none"/>
              </w:rPr>
              <w:t xml:space="preserve">安全措施及应急预案</w:t>
            </w:r>
            <w:r/>
          </w:p>
        </w:tc>
        <w:tc>
          <w:tcPr>
            <w:tcW w:w="825" w:type="dxa"/>
            <w:vAlign w:val="center"/>
            <w:textDirection w:val="lrTb"/>
            <w:noWrap w:val="false"/>
          </w:tcPr>
          <w:p>
            <w:pPr>
              <w:jc w:val="center"/>
              <w:rPr>
                <w:rFonts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 xml:space="preserve">9.00</w:t>
            </w:r>
            <w:r/>
          </w:p>
        </w:tc>
        <w:tc>
          <w:tcPr>
            <w:tcW w:w="5679" w:type="dxa"/>
            <w:vAlign w:val="center"/>
            <w:textDirection w:val="lrTb"/>
            <w:noWrap w:val="false"/>
          </w:tcPr>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根据供应商提供的对项目执行中可能遇到的风险预测（包括突发公共卫生事件、灾害事故、紧急医疗、安全事故等）</w:t>
            </w:r>
            <w:r>
              <w:rPr>
                <w:rFonts w:hint="eastAsia" w:ascii="宋体" w:hAnsi="宋体" w:cs="宋体"/>
                <w:color w:val="auto"/>
                <w:sz w:val="21"/>
                <w:szCs w:val="21"/>
                <w:highlight w:val="none"/>
                <w:lang w:val="en-US" w:eastAsia="zh-CN" w:bidi="ar-SA"/>
              </w:rPr>
              <w:t xml:space="preserve">，以</w:t>
            </w:r>
            <w:r>
              <w:rPr>
                <w:rFonts w:hint="eastAsia" w:ascii="宋体" w:hAnsi="宋体" w:eastAsia="宋体" w:cs="宋体"/>
                <w:color w:val="auto"/>
                <w:sz w:val="21"/>
                <w:szCs w:val="21"/>
                <w:highlight w:val="none"/>
                <w:lang w:val="en-US" w:eastAsia="zh-CN" w:bidi="ar-SA"/>
              </w:rPr>
              <w:t xml:space="preserve">及应急预案的合理性，可行性进行综合评审。安全措施和应急预案合理、内容详细、针对性强，优于采购需求的得9分；安全措施和应急预案较合理、内容较详细、针对性较强，基本能够满足采购需求的得</w:t>
            </w:r>
            <w:r>
              <w:rPr>
                <w:rFonts w:hint="eastAsia" w:ascii="宋体" w:hAnsi="宋体" w:cs="宋体"/>
                <w:color w:val="auto"/>
                <w:sz w:val="21"/>
                <w:szCs w:val="21"/>
                <w:highlight w:val="none"/>
                <w:lang w:val="en-US" w:eastAsia="zh-CN" w:bidi="ar-SA"/>
              </w:rPr>
              <w:t xml:space="preserve">7</w:t>
            </w:r>
            <w:r>
              <w:rPr>
                <w:rFonts w:hint="eastAsia" w:ascii="宋体" w:hAnsi="宋体" w:eastAsia="宋体" w:cs="宋体"/>
                <w:color w:val="auto"/>
                <w:sz w:val="21"/>
                <w:szCs w:val="21"/>
                <w:highlight w:val="none"/>
                <w:lang w:val="en-US" w:eastAsia="zh-CN" w:bidi="ar-SA"/>
              </w:rPr>
              <w:t xml:space="preserve">分；安全措施和应急预案笼统、响应滞后或虽完整但缺少有效保障业务稳定运行的措施，整体经过优化可实现采购需求的得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分。没有内容不得分。</w:t>
            </w:r>
            <w:r/>
          </w:p>
        </w:tc>
      </w:tr>
      <w:tr>
        <w:trPr/>
        <w:tc>
          <w:tcPr>
            <w:tcW w:w="1149" w:type="dxa"/>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1385" w:type="dxa"/>
            <w:vAlign w:val="center"/>
            <w:textDirection w:val="lrTb"/>
            <w:noWrap w:val="false"/>
          </w:tcPr>
          <w:p>
            <w:pPr>
              <w:jc w:val="center"/>
              <w:rPr>
                <w:rFonts w:ascii="宋体" w:hAnsi="宋体" w:eastAsia="宋体" w:cs="宋体"/>
                <w:color w:val="auto"/>
                <w:spacing w:val="-3"/>
                <w:sz w:val="21"/>
                <w:szCs w:val="21"/>
                <w:highlight w:val="none"/>
                <w:lang w:val="en-US" w:eastAsia="zh-CN"/>
              </w:rPr>
            </w:pPr>
            <w:r>
              <w:rPr>
                <w:rFonts w:hint="eastAsia" w:ascii="宋体" w:hAnsi="宋体" w:eastAsia="宋体" w:cs="宋体"/>
                <w:color w:val="auto"/>
                <w:spacing w:val="-3"/>
                <w:sz w:val="21"/>
                <w:szCs w:val="21"/>
                <w:highlight w:val="none"/>
                <w:lang w:val="en-US" w:eastAsia="zh-CN"/>
              </w:rPr>
              <w:t xml:space="preserve">线上智能残疾人服务平台及设备保障</w:t>
            </w:r>
            <w:r/>
          </w:p>
        </w:tc>
        <w:tc>
          <w:tcPr>
            <w:tcW w:w="825" w:type="dxa"/>
            <w:vAlign w:val="center"/>
            <w:textDirection w:val="lrTb"/>
            <w:noWrap w:val="false"/>
          </w:tcPr>
          <w:p>
            <w:pPr>
              <w:jc w:val="center"/>
              <w:rPr>
                <w:rFonts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 xml:space="preserve">6.00</w:t>
            </w:r>
            <w:r/>
          </w:p>
        </w:tc>
        <w:tc>
          <w:tcPr>
            <w:tcW w:w="5679" w:type="dxa"/>
            <w:vAlign w:val="center"/>
            <w:textDirection w:val="lrTb"/>
            <w:noWrap w:val="false"/>
          </w:tcPr>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根据供应商提供</w:t>
            </w:r>
            <w:r>
              <w:rPr>
                <w:rFonts w:hint="eastAsia" w:ascii="宋体" w:hAnsi="宋体" w:eastAsia="宋体" w:cs="宋体"/>
                <w:color w:val="auto"/>
                <w:spacing w:val="-3"/>
                <w:sz w:val="21"/>
                <w:szCs w:val="21"/>
                <w:highlight w:val="none"/>
                <w:lang w:val="en-US" w:eastAsia="zh-CN"/>
              </w:rPr>
              <w:t xml:space="preserve">智能残疾人服务</w:t>
            </w:r>
            <w:r>
              <w:rPr>
                <w:rFonts w:hint="eastAsia" w:ascii="宋体" w:hAnsi="宋体" w:eastAsia="宋体" w:cs="宋体"/>
                <w:color w:val="auto"/>
                <w:sz w:val="21"/>
                <w:szCs w:val="21"/>
                <w:highlight w:val="none"/>
                <w:lang w:val="en-US" w:eastAsia="zh-CN" w:bidi="ar-SA"/>
              </w:rPr>
              <w:t xml:space="preserve">平台软件，包含具备残疾人基本信息、服务订单管理、账号管理、回访管理等功能，满足所有功能得2分，少一项扣0.5分，扣完为止。需提供相关功能说明及截图，未提供的不得分。</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cs="宋体"/>
                <w:color w:val="auto"/>
                <w:sz w:val="21"/>
                <w:szCs w:val="21"/>
                <w:highlight w:val="none"/>
                <w:lang w:val="en-US" w:eastAsia="zh-CN" w:bidi="ar-SA"/>
              </w:rPr>
              <w:t xml:space="preserve">.供应商</w:t>
            </w:r>
            <w:r>
              <w:rPr>
                <w:rFonts w:hint="eastAsia" w:ascii="宋体" w:hAnsi="宋体" w:eastAsia="宋体" w:cs="宋体"/>
                <w:color w:val="auto"/>
                <w:sz w:val="21"/>
                <w:szCs w:val="21"/>
                <w:highlight w:val="none"/>
                <w:lang w:val="en-US" w:eastAsia="zh-CN" w:bidi="ar-SA"/>
              </w:rPr>
              <w:t xml:space="preserve">提供</w:t>
            </w:r>
            <w:r>
              <w:rPr>
                <w:rFonts w:hint="eastAsia" w:ascii="宋体" w:hAnsi="宋体" w:eastAsia="宋体" w:cs="宋体"/>
                <w:color w:val="auto"/>
                <w:spacing w:val="-3"/>
                <w:sz w:val="21"/>
                <w:szCs w:val="21"/>
                <w:highlight w:val="none"/>
                <w:lang w:val="en-US" w:eastAsia="zh-CN"/>
              </w:rPr>
              <w:t xml:space="preserve">智能残疾人服务</w:t>
            </w:r>
            <w:r>
              <w:rPr>
                <w:rFonts w:hint="eastAsia" w:ascii="宋体" w:hAnsi="宋体" w:eastAsia="宋体" w:cs="宋体"/>
                <w:color w:val="auto"/>
                <w:sz w:val="21"/>
                <w:szCs w:val="21"/>
                <w:highlight w:val="none"/>
                <w:lang w:val="en-US" w:eastAsia="zh-CN" w:bidi="ar-SA"/>
              </w:rPr>
              <w:t xml:space="preserve">平台软件具备至少两种方式向残疾人提供服务满意度调查功能和服务时长确认功能的，提供软件功能说明及软件截图的，每项得1分，未提供的不得分，满分2分。</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在平台上可以直接与服务人员进行视频通话的得1分。需提供相关功能说明及截图，未提供或不具备的不得分。</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w:t>
            </w:r>
            <w:r>
              <w:rPr>
                <w:rFonts w:hint="eastAsia" w:ascii="宋体" w:hAnsi="宋体" w:cs="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在平台上可以展现服务人员服务运动轨迹的得1分。需提供相关功能说明及截图，未提供或不具备的不得分。</w:t>
            </w:r>
            <w:r/>
          </w:p>
        </w:tc>
      </w:tr>
      <w:tr>
        <w:trPr/>
        <w:tc>
          <w:tcPr>
            <w:tcW w:w="1149" w:type="dxa"/>
            <w:vAlign w:val="center"/>
            <w:vMerge w:val="restart"/>
            <w:textDirection w:val="lrTb"/>
            <w:noWrap w:val="false"/>
          </w:tcPr>
          <w:p>
            <w:pPr>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 xml:space="preserve">商务评审</w:t>
            </w:r>
            <w:r/>
          </w:p>
        </w:tc>
        <w:tc>
          <w:tcPr>
            <w:tcW w:w="1385" w:type="dxa"/>
            <w:vAlign w:val="center"/>
            <w:textDirection w:val="lrTb"/>
            <w:noWrap w:val="false"/>
          </w:tcPr>
          <w:p>
            <w:pPr>
              <w:jc w:val="center"/>
              <w:rPr>
                <w:rFonts w:hint="eastAsia"/>
                <w:color w:val="auto"/>
                <w:sz w:val="21"/>
                <w:szCs w:val="21"/>
                <w:highlight w:val="none"/>
              </w:rPr>
            </w:pPr>
            <w:r>
              <w:rPr>
                <w:rFonts w:hint="eastAsia" w:ascii="宋体" w:hAnsi="宋体" w:eastAsia="宋体" w:cs="宋体"/>
                <w:color w:val="auto"/>
                <w:sz w:val="21"/>
                <w:szCs w:val="21"/>
                <w:highlight w:val="none"/>
              </w:rPr>
              <w:t xml:space="preserve">企业业绩</w:t>
            </w:r>
            <w:r/>
          </w:p>
        </w:tc>
        <w:tc>
          <w:tcPr>
            <w:tcW w:w="82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.00</w:t>
            </w:r>
            <w:r/>
          </w:p>
        </w:tc>
        <w:tc>
          <w:tcPr>
            <w:tcW w:w="5679" w:type="dxa"/>
            <w:vAlign w:val="center"/>
            <w:textDirection w:val="lrTb"/>
            <w:noWrap w:val="false"/>
          </w:tcPr>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供应商自202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年1月1日以来（以合同签订时间为准）承担过类似残疾人居家托养项目业绩的，每有一个得3分，最高得12分。</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注：提供中标（成交）通知书及业绩合同扫描件，业绩合同中主要内容、标的等需清晰可见，未提供或提供不完整不得分。</w:t>
            </w:r>
            <w:r/>
          </w:p>
        </w:tc>
      </w:tr>
      <w:tr>
        <w:trPr/>
        <w:tc>
          <w:tcPr>
            <w:tcW w:w="1149" w:type="dxa"/>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1385" w:type="dxa"/>
            <w:vAlign w:val="center"/>
            <w:textDirection w:val="lrTb"/>
            <w:noWrap w:val="false"/>
          </w:tcPr>
          <w:p>
            <w:pPr>
              <w:jc w:val="center"/>
              <w:spacing w:line="360" w:lineRule="exact"/>
              <w:rPr>
                <w:rFonts w:hint="eastAsia"/>
                <w:color w:val="auto"/>
                <w:sz w:val="21"/>
                <w:szCs w:val="21"/>
                <w:highlight w:val="none"/>
              </w:rPr>
            </w:pPr>
            <w:r>
              <w:rPr>
                <w:rFonts w:hint="eastAsia" w:ascii="宋体" w:hAnsi="宋体" w:cs="宋体"/>
                <w:color w:val="auto"/>
                <w:szCs w:val="21"/>
                <w:highlight w:val="none"/>
                <w:lang w:val="en-US" w:eastAsia="zh-CN"/>
              </w:rPr>
              <w:t xml:space="preserve">认证</w:t>
            </w:r>
            <w:r>
              <w:rPr>
                <w:rFonts w:hint="eastAsia" w:ascii="宋体" w:hAnsi="宋体" w:cs="宋体"/>
                <w:color w:val="auto"/>
                <w:szCs w:val="21"/>
                <w:highlight w:val="none"/>
              </w:rPr>
              <w:t xml:space="preserve">证书</w:t>
            </w:r>
            <w:r/>
          </w:p>
        </w:tc>
        <w:tc>
          <w:tcPr>
            <w:tcW w:w="825"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9</w:t>
            </w:r>
            <w:r>
              <w:rPr>
                <w:rFonts w:hint="eastAsia" w:ascii="宋体" w:hAnsi="宋体" w:cs="宋体"/>
                <w:color w:val="auto"/>
                <w:szCs w:val="21"/>
                <w:highlight w:val="none"/>
              </w:rPr>
              <w:t xml:space="preserve">.00</w:t>
            </w:r>
            <w:r/>
          </w:p>
        </w:tc>
        <w:tc>
          <w:tcPr>
            <w:tcW w:w="5679" w:type="dxa"/>
            <w:vAlign w:val="center"/>
            <w:textDirection w:val="lrTb"/>
            <w:noWrap w:val="false"/>
          </w:tcPr>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供应商具有有效期内的质量管理体系认证证书、环境管理体系认证证书、职业健康安全管理体系认证证书，且认证范围包括残疾人康复服务或残疾人养护服务，或助残服务的，每有一个证书得3分，最高得9分；</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注：响应文件中提供上述相关证书电子件和在国家市场监督管理总局全国认证认可信息公共服务平台查询认证有效的页面截图，未提供的不得分。</w:t>
            </w:r>
            <w:r/>
          </w:p>
        </w:tc>
      </w:tr>
      <w:tr>
        <w:trPr/>
        <w:tc>
          <w:tcPr>
            <w:tcW w:w="1149" w:type="dxa"/>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1385" w:type="dxa"/>
            <w:vAlign w:val="center"/>
            <w:textDirection w:val="lrTb"/>
            <w:noWrap w:val="false"/>
          </w:tcPr>
          <w:p>
            <w:pPr>
              <w:jc w:val="center"/>
              <w:spacing w:line="360" w:lineRule="exact"/>
              <w:rPr>
                <w:rFonts w:hint="eastAsia"/>
                <w:color w:val="auto"/>
                <w:sz w:val="21"/>
                <w:szCs w:val="21"/>
                <w:highlight w:val="none"/>
              </w:rPr>
            </w:pPr>
            <w:r>
              <w:rPr>
                <w:rFonts w:hint="eastAsia" w:ascii="宋体" w:hAnsi="宋体" w:cs="宋体"/>
                <w:color w:val="auto"/>
                <w:szCs w:val="21"/>
                <w:highlight w:val="none"/>
                <w:lang w:val="en-US" w:eastAsia="zh-CN"/>
              </w:rPr>
              <w:t xml:space="preserve">企业荣誉</w:t>
            </w:r>
            <w:r/>
          </w:p>
        </w:tc>
        <w:tc>
          <w:tcPr>
            <w:tcW w:w="825" w:type="dxa"/>
            <w:vAlign w:val="center"/>
            <w:textDirection w:val="lrTb"/>
            <w:noWrap w:val="false"/>
          </w:tcPr>
          <w:p>
            <w:pPr>
              <w:jc w:val="center"/>
              <w:spacing w:line="360" w:lineRule="exact"/>
              <w:rPr>
                <w:rFonts w:hint="eastAsia" w:ascii="宋体" w:hAnsi="宋体" w:eastAsia="宋体" w:cs="宋体"/>
                <w:color w:val="auto"/>
                <w:sz w:val="21"/>
                <w:szCs w:val="21"/>
                <w:highlight w:val="none"/>
                <w:lang w:val="en-US" w:eastAsia="zh-CN"/>
              </w:rPr>
            </w:pPr>
            <w:r>
              <w:rPr>
                <w:rFonts w:hint="eastAsia" w:ascii="宋体" w:hAnsi="宋体" w:cs="宋体"/>
                <w:color w:val="auto"/>
                <w:szCs w:val="21"/>
                <w:highlight w:val="none"/>
                <w:lang w:val="en-US" w:eastAsia="zh-CN"/>
              </w:rPr>
              <w:t xml:space="preserve">2.00</w:t>
            </w:r>
            <w:r/>
          </w:p>
        </w:tc>
        <w:tc>
          <w:tcPr>
            <w:tcW w:w="5679" w:type="dxa"/>
            <w:vAlign w:val="center"/>
            <w:textDirection w:val="lrTb"/>
            <w:noWrap w:val="false"/>
          </w:tcPr>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供应商自202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年1月1日以来（以获奖证明资料时间为准），获得过政府部门</w:t>
            </w:r>
            <w:r>
              <w:rPr>
                <w:rFonts w:hint="eastAsia" w:ascii="宋体" w:hAnsi="宋体" w:eastAsia="宋体" w:cs="宋体"/>
                <w:color w:val="auto"/>
                <w:sz w:val="21"/>
                <w:szCs w:val="21"/>
                <w:highlight w:val="none"/>
                <w:rtl w:val="0"/>
                <w:lang w:val="en-US" w:eastAsia="zh-CN" w:bidi="ar-SA"/>
              </w:rPr>
              <w:t xml:space="preserve">表彰或荣誉</w:t>
            </w:r>
            <w:r>
              <w:rPr>
                <w:rFonts w:hint="eastAsia" w:ascii="宋体" w:hAnsi="宋体" w:eastAsia="宋体" w:cs="宋体"/>
                <w:color w:val="auto"/>
                <w:sz w:val="21"/>
                <w:szCs w:val="21"/>
                <w:highlight w:val="none"/>
                <w:lang w:val="en-US" w:eastAsia="zh-CN" w:bidi="ar-SA"/>
              </w:rPr>
              <w:t xml:space="preserve">的</w:t>
            </w:r>
            <w:r>
              <w:rPr>
                <w:rFonts w:hint="eastAsia" w:ascii="宋体" w:hAnsi="宋体" w:eastAsia="宋体" w:cs="宋体"/>
                <w:color w:val="auto"/>
                <w:sz w:val="21"/>
                <w:szCs w:val="21"/>
                <w:highlight w:val="none"/>
                <w:rtl w:val="0"/>
                <w:lang w:val="en-US" w:eastAsia="zh-CN" w:bidi="ar-SA"/>
              </w:rPr>
              <w:t xml:space="preserve">（须与本项目标的内容相关）</w:t>
            </w:r>
            <w:r>
              <w:rPr>
                <w:rFonts w:hint="eastAsia" w:ascii="宋体" w:hAnsi="宋体" w:eastAsia="宋体" w:cs="宋体"/>
                <w:color w:val="auto"/>
                <w:sz w:val="21"/>
                <w:szCs w:val="21"/>
                <w:highlight w:val="none"/>
                <w:lang w:val="en-US" w:eastAsia="zh-CN" w:bidi="ar-SA"/>
              </w:rPr>
              <w:t xml:space="preserve">得2分。</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ascii="宋体" w:hAnsi="宋体" w:eastAsia="宋体" w:cs="宋体"/>
                <w:color w:val="auto"/>
                <w:sz w:val="21"/>
                <w:szCs w:val="21"/>
                <w:highlight w:val="none"/>
                <w:lang w:val="en-US" w:eastAsia="zh-CN" w:bidi="ar-SA"/>
              </w:rPr>
              <w:t xml:space="preserve">注：响应文件中须提供相关</w:t>
            </w:r>
            <w:r>
              <w:rPr>
                <w:rFonts w:ascii="宋体" w:hAnsi="宋体" w:eastAsia="宋体" w:cs="宋体"/>
                <w:color w:val="auto"/>
                <w:sz w:val="21"/>
                <w:szCs w:val="21"/>
                <w:highlight w:val="none"/>
                <w:rtl w:val="0"/>
                <w:lang w:val="en-US" w:eastAsia="zh-CN" w:bidi="ar-SA"/>
              </w:rPr>
              <w:t xml:space="preserve">表彰或荣誉</w:t>
            </w:r>
            <w:r>
              <w:rPr>
                <w:rFonts w:ascii="宋体" w:hAnsi="宋体" w:eastAsia="宋体" w:cs="宋体"/>
                <w:color w:val="auto"/>
                <w:sz w:val="21"/>
                <w:szCs w:val="21"/>
                <w:highlight w:val="none"/>
                <w:lang w:val="en-US" w:eastAsia="zh-CN" w:bidi="ar-SA"/>
              </w:rPr>
              <w:t xml:space="preserve">的证明资料原件电子件，未提供不得分。</w:t>
            </w:r>
            <w:r/>
          </w:p>
        </w:tc>
      </w:tr>
      <w:tr>
        <w:trPr/>
        <w:tc>
          <w:tcPr>
            <w:tcW w:w="1149" w:type="dxa"/>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1385" w:type="dxa"/>
            <w:vAlign w:val="center"/>
            <w:textDirection w:val="lrTb"/>
            <w:noWrap w:val="false"/>
          </w:tcPr>
          <w:p>
            <w:pPr>
              <w:jc w:val="center"/>
              <w:rPr>
                <w:color w:val="auto"/>
                <w:sz w:val="21"/>
                <w:szCs w:val="21"/>
                <w:highlight w:val="none"/>
              </w:rPr>
            </w:pPr>
            <w:r>
              <w:rPr>
                <w:rFonts w:hint="eastAsia"/>
                <w:color w:val="auto"/>
                <w:sz w:val="21"/>
                <w:szCs w:val="21"/>
                <w:highlight w:val="none"/>
              </w:rPr>
              <w:t xml:space="preserve">项目负责人</w:t>
            </w:r>
            <w:r/>
          </w:p>
        </w:tc>
        <w:tc>
          <w:tcPr>
            <w:tcW w:w="82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6.00</w:t>
            </w:r>
            <w:r/>
          </w:p>
        </w:tc>
        <w:tc>
          <w:tcPr>
            <w:tcW w:w="5679" w:type="dxa"/>
            <w:vAlign w:val="center"/>
            <w:textDirection w:val="lrTb"/>
            <w:noWrap w:val="false"/>
          </w:tcPr>
          <w:p>
            <w:pPr>
              <w:ind w:firstLine="420"/>
              <w:keepLines w:val="0"/>
              <w:keepNext w:val="0"/>
              <w:pageBreakBefore w:val="0"/>
              <w:spacing w:line="360" w:lineRule="exact"/>
              <w:widowControl w:val="off"/>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拟派项目负责人具有社会工作师证书的得2分；具有养老护理员证书的得2分；具有心理咨询师证书的得2分。本项最高得6分。</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注：提供相关证书扫描件，以及提供投标前6个月内任意一个月供应商为其缴纳社会保险证明材料（以社保中心出具的证明材料为准）。</w:t>
            </w:r>
            <w:r/>
          </w:p>
        </w:tc>
      </w:tr>
      <w:tr>
        <w:trPr/>
        <w:tc>
          <w:tcPr>
            <w:tcW w:w="1149" w:type="dxa"/>
            <w:vAlign w:val="center"/>
            <w:vMerge w:val="continue"/>
            <w:textDirection w:val="lrTb"/>
            <w:noWrap w:val="false"/>
          </w:tcPr>
          <w:p>
            <w:pPr>
              <w:jc w:val="center"/>
              <w:rPr>
                <w:color w:val="auto"/>
                <w:sz w:val="21"/>
                <w:szCs w:val="21"/>
                <w:highlight w:val="none"/>
              </w:rPr>
            </w:pPr>
            <w:r>
              <w:rPr>
                <w:color w:val="auto"/>
                <w:sz w:val="21"/>
                <w:szCs w:val="21"/>
                <w:highlight w:val="none"/>
              </w:rPr>
            </w:r>
            <w:r/>
          </w:p>
        </w:tc>
        <w:tc>
          <w:tcPr>
            <w:tcW w:w="1385" w:type="dxa"/>
            <w:vAlign w:val="center"/>
            <w:textDirection w:val="lrTb"/>
            <w:noWrap w:val="false"/>
          </w:tcPr>
          <w:p>
            <w:pPr>
              <w:jc w:val="center"/>
              <w:rPr>
                <w:rFonts w:hint="eastAsia"/>
                <w:color w:val="auto"/>
                <w:sz w:val="21"/>
                <w:szCs w:val="21"/>
                <w:highlight w:val="none"/>
              </w:rPr>
            </w:pPr>
            <w:r>
              <w:rPr>
                <w:color w:val="auto"/>
                <w:sz w:val="21"/>
                <w:szCs w:val="21"/>
                <w:highlight w:val="none"/>
              </w:rPr>
              <w:t xml:space="preserve">项目组成员</w:t>
            </w:r>
            <w:r/>
          </w:p>
        </w:tc>
        <w:tc>
          <w:tcPr>
            <w:tcW w:w="82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10.00</w:t>
            </w:r>
            <w:r/>
          </w:p>
        </w:tc>
        <w:tc>
          <w:tcPr>
            <w:tcW w:w="5679" w:type="dxa"/>
            <w:vAlign w:val="center"/>
            <w:textDirection w:val="lrTb"/>
            <w:noWrap w:val="false"/>
          </w:tcPr>
          <w:p>
            <w:pPr>
              <w:ind w:firstLine="420"/>
              <w:keepLines w:val="0"/>
              <w:keepNext w:val="0"/>
              <w:pageBreakBefore w:val="0"/>
              <w:spacing w:line="360" w:lineRule="exact"/>
              <w:widowControl w:val="off"/>
              <w:rPr>
                <w:rFonts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tl w:val="0"/>
                <w:lang w:val="en-US" w:eastAsia="zh-CN" w:bidi="ar-SA"/>
              </w:rPr>
              <w:t xml:space="preserve">1.</w:t>
            </w:r>
            <w:r>
              <w:rPr>
                <w:rFonts w:hint="eastAsia" w:ascii="宋体" w:hAnsi="宋体" w:eastAsia="宋体" w:cs="宋体"/>
                <w:color w:val="auto"/>
                <w:sz w:val="21"/>
                <w:szCs w:val="21"/>
                <w:highlight w:val="none"/>
                <w:rtl w:val="0"/>
                <w:lang w:val="en-US" w:eastAsia="zh-CN" w:bidi="ar-SA"/>
              </w:rPr>
              <w:t xml:space="preserve">拟派服务团队成员（不含项目负责人）</w:t>
            </w:r>
            <w:r>
              <w:rPr>
                <w:rFonts w:hint="eastAsia" w:ascii="宋体" w:hAnsi="宋体" w:eastAsia="宋体" w:cs="宋体"/>
                <w:color w:val="auto"/>
                <w:sz w:val="21"/>
                <w:szCs w:val="21"/>
                <w:highlight w:val="none"/>
                <w:lang w:val="en-US" w:eastAsia="zh-CN" w:bidi="ar-SA"/>
              </w:rPr>
              <w:t xml:space="preserve">具有心理咨询师、康复治疗师、保健按摩师，每提供1人得1分，最多得3分；具有社会工作师的，每提供1人得1分，最高得2分；</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rtl w:val="0"/>
                <w:lang w:val="en-US" w:eastAsia="zh-CN" w:bidi="ar-SA"/>
              </w:rPr>
              <w:t xml:space="preserve">2.</w:t>
            </w:r>
            <w:r>
              <w:rPr>
                <w:rFonts w:hint="eastAsia" w:ascii="宋体" w:hAnsi="宋体" w:eastAsia="宋体" w:cs="宋体"/>
                <w:color w:val="auto"/>
                <w:sz w:val="21"/>
                <w:szCs w:val="21"/>
                <w:highlight w:val="none"/>
                <w:rtl w:val="0"/>
                <w:lang w:val="en-US" w:eastAsia="zh-CN" w:bidi="ar-SA"/>
              </w:rPr>
              <w:t xml:space="preserve">拟派服务团队成员（不含项目负责人）</w:t>
            </w:r>
            <w:r>
              <w:rPr>
                <w:rFonts w:hint="eastAsia" w:ascii="宋体" w:hAnsi="宋体" w:eastAsia="宋体" w:cs="宋体"/>
                <w:color w:val="auto"/>
                <w:sz w:val="21"/>
                <w:szCs w:val="21"/>
                <w:highlight w:val="none"/>
                <w:lang w:val="en-US" w:eastAsia="zh-CN" w:bidi="ar-SA"/>
              </w:rPr>
              <w:t xml:space="preserve">具有养老护理员证书的，每有一个得1分，最高得5分。</w:t>
            </w:r>
            <w:r/>
          </w:p>
          <w:p>
            <w:pPr>
              <w:ind w:firstLine="420"/>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注：每人仅计一次，提供相关证书扫描件以及提供投标前6个月内任意一个月供应商为其缴纳社会保险证明材料（以社保中心出具的证明材料为准）。</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5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（四）政府采购政策功能落实</w:t>
      </w:r>
      <w:r/>
    </w:p>
    <w:p>
      <w:pPr>
        <w:ind w:firstLine="482"/>
        <w:keepLines w:val="0"/>
        <w:keepNext w:val="0"/>
        <w:pageBreakBefore w:val="0"/>
        <w:spacing w:line="500" w:lineRule="exact"/>
        <w:widowControl w:val="off"/>
        <w:rPr>
          <w:rFonts w:hint="default" w:ascii="宋体" w:hAnsi="宋体" w:eastAsia="宋体" w:cs="宋体"/>
          <w:b/>
          <w:caps w:val="0"/>
          <w:color w:val="auto"/>
          <w:sz w:val="24"/>
          <w:szCs w:val="24"/>
          <w:highlight w:val="none"/>
          <w:u w:val="single"/>
          <w:lang w:val="en-US"/>
        </w:rPr>
      </w:pPr>
      <w:r>
        <w:rPr>
          <w:rFonts w:hint="eastAsia" w:ascii="宋体" w:hAnsi="宋体" w:eastAsia="宋体" w:cs="宋体"/>
          <w:b/>
          <w:bCs/>
          <w:caps w:val="0"/>
          <w:color w:val="auto"/>
          <w:sz w:val="24"/>
          <w:szCs w:val="24"/>
          <w:highlight w:val="none"/>
        </w:rPr>
        <w:t xml:space="preserve">本项目落实的政府采购政策</w:t>
      </w:r>
      <w:r>
        <w:rPr>
          <w:rFonts w:hint="eastAsia" w:ascii="宋体" w:hAnsi="宋体" w:eastAsia="宋体" w:cs="宋体"/>
          <w:b/>
          <w:bCs/>
          <w:caps w:val="0"/>
          <w:color w:val="auto"/>
          <w:sz w:val="24"/>
          <w:szCs w:val="24"/>
          <w:highlight w:val="none"/>
          <w:lang w:val="en-US" w:eastAsia="zh-CN"/>
        </w:rPr>
        <w:t xml:space="preserve">：</w:t>
      </w:r>
      <w:r>
        <w:rPr>
          <w:rFonts w:hint="eastAsia" w:ascii="宋体" w:hAnsi="宋体" w:cs="宋体"/>
          <w:b/>
          <w:bCs/>
          <w:caps w:val="0"/>
          <w:color w:val="auto"/>
          <w:sz w:val="24"/>
          <w:szCs w:val="24"/>
          <w:highlight w:val="none"/>
          <w:u w:val="single"/>
          <w:lang w:val="en-US" w:eastAsia="zh-CN"/>
        </w:rPr>
        <w:t xml:space="preserve"> 1、2 </w:t>
      </w:r>
      <w:r/>
    </w:p>
    <w:p>
      <w:pPr>
        <w:numPr>
          <w:ilvl w:val="0"/>
          <w:numId w:val="0"/>
        </w:num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rPr>
      </w:pPr>
      <w:r>
        <w:rPr>
          <w:rFonts w:hint="eastAsia" w:ascii="宋体" w:hAnsi="宋体" w:eastAsia="宋体" w:cs="宋体"/>
          <w:caps w:val="0"/>
          <w:color w:val="auto"/>
          <w:sz w:val="24"/>
          <w:szCs w:val="24"/>
          <w:highlight w:val="none"/>
          <w:lang w:val="en-US" w:eastAsia="zh-CN"/>
        </w:rPr>
        <w:t xml:space="preserve">1</w:t>
      </w:r>
      <w:r>
        <w:rPr>
          <w:rFonts w:hint="eastAsia" w:ascii="宋体" w:hAnsi="宋体" w:cs="宋体"/>
          <w:caps w:val="0"/>
          <w:color w:val="auto"/>
          <w:sz w:val="24"/>
          <w:szCs w:val="24"/>
          <w:highlight w:val="none"/>
          <w:lang w:val="en-US" w:eastAsia="zh-CN"/>
        </w:rPr>
        <w:t xml:space="preserve">.</w:t>
      </w:r>
      <w:r>
        <w:rPr>
          <w:rFonts w:hint="eastAsia" w:ascii="宋体" w:hAnsi="宋体" w:eastAsia="宋体" w:cs="宋体"/>
          <w:caps w:val="0"/>
          <w:color w:val="auto"/>
          <w:sz w:val="24"/>
          <w:szCs w:val="24"/>
          <w:highlight w:val="none"/>
        </w:rPr>
        <w:t xml:space="preserve">采购本国货物、工程和服务</w:t>
      </w:r>
      <w:r/>
    </w:p>
    <w:p>
      <w:pPr>
        <w:ind w:firstLine="480"/>
        <w:keepLines w:val="0"/>
        <w:keepNext w:val="0"/>
        <w:pageBreakBefore w:val="0"/>
        <w:spacing w:line="460" w:lineRule="exact"/>
        <w:widowControl w:val="off"/>
        <w:rPr>
          <w:rFonts w:hint="eastAsia" w:ascii="宋体" w:hAnsi="宋体" w:eastAsia="宋体" w:cs="宋体"/>
          <w:caps w:val="0"/>
          <w:color w:val="auto"/>
          <w:sz w:val="24"/>
          <w:szCs w:val="24"/>
          <w:highlight w:val="none"/>
          <w:lang w:val="en-US" w:eastAsia="zh-CN"/>
        </w:rPr>
      </w:pPr>
      <w:r>
        <w:rPr>
          <w:rFonts w:hint="eastAsia" w:ascii="宋体" w:hAnsi="宋体" w:eastAsia="宋体" w:cs="宋体"/>
          <w:caps w:val="0"/>
          <w:color w:val="auto"/>
          <w:sz w:val="24"/>
          <w:szCs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宋体" w:hAnsi="宋体" w:eastAsia="宋体" w:cs="宋体"/>
          <w:caps w:val="0"/>
          <w:color w:val="auto"/>
          <w:sz w:val="24"/>
          <w:szCs w:val="24"/>
          <w:highlight w:val="none"/>
          <w:lang w:val="en-US" w:eastAsia="zh-CN"/>
        </w:rPr>
        <w:t xml:space="preserve">是否采购进口产品以采购需求中确定的为准。</w:t>
      </w:r>
      <w:r/>
    </w:p>
    <w:p>
      <w:pPr>
        <w:ind w:firstLine="480"/>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1</w:t>
      </w:r>
      <w:r>
        <w:rPr>
          <w:rFonts w:hint="eastAsia" w:ascii="宋体" w:hAnsi="宋体" w:eastAsia="宋体" w:cs="宋体"/>
          <w:color w:val="auto"/>
          <w:sz w:val="24"/>
          <w:szCs w:val="24"/>
          <w:highlight w:val="none"/>
        </w:rPr>
        <w:t xml:space="preserve">种政策确定本项目落实的中小企业政策：</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（1）本项目专门面向中小企业（含监狱企业、残疾人福利企业）采购。</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（一）在货物采购项目中，货物由中小企业制造，即货物由中小企业生产且使用该中小企业商号或者注册商标；</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（二）在工程采购项目中，工程由中小企业承建，即工程施工单位为中小企业；</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（三）在服务采购项目中，服务由中小企业承接，即提供服务的人员为中小企业依照《中华人民共和国民法典》订立劳动合同的从业人员。</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含新疆生产建设兵团</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出具的属于监狱企业的证明文件</w:t>
      </w:r>
      <w:r>
        <w:rPr>
          <w:rFonts w:hint="eastAsia" w:ascii="宋体" w:hAnsi="宋体" w:cs="宋体"/>
          <w:color w:val="auto"/>
          <w:sz w:val="24"/>
          <w:highlight w:val="none"/>
          <w:lang w:eastAsia="zh-CN"/>
        </w:rPr>
        <w:t xml:space="preserve">（在</w:t>
      </w:r>
      <w:r>
        <w:rPr>
          <w:rFonts w:hint="eastAsia" w:ascii="宋体" w:hAnsi="宋体" w:eastAsia="宋体" w:cs="宋体"/>
          <w:color w:val="auto"/>
          <w:sz w:val="24"/>
          <w:highlight w:val="none"/>
        </w:rPr>
        <w:t xml:space="preserve">响应文件中上传加盖出具单位公章的电子件）。</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3.采购本国产品的支持政策</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3.2本项目政府采购活动中既有本国产品又有非本国产品参与竞争的，依法对本国产品给予价格评审优惠，对本国产品的报价给予20%的价格扣除，用扣除后的价格参与评审。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3.3当采购项目或者采购包中含有多种产品，供应商为该采购项目或者采购包提供的符合本国产品标准的产品成本之和占该供应商提供的全部产品成本之和的比例达到80%以上时（供应商需在“第六章 响应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3.4供应商需按照磋商文件的要求提供《关于符合本国产品标准的声明函》，如不提供将不享受本国产品价格评审优惠。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3.5供应商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3.6评标过程中，如发现供应商在《关于符合本国产品标准的声明函》内容含义不明确、同类事项与响应文件表述不一致或者有明显文字错误等情况的，评标委员会应当以书面形式要求供应商作出必要的澄清、说明或者补正。经澄清、说明或者补正的仍然不符合《国务院办公厅关于在政府采购中实施本国产品标准及相关政策的通知》（国办发〔2025〕34号）和磋商文件规定的，供应商提供的相关产品视为不符合本国产品标准。</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4.节能产品、环境标志产品</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4.1拟采购的产品属于政府强制采购的节能产品品目清单范围的，供应商须提供国家确定的认证机构出具的、处于有效期之内的节能产品认证证书，否则其响应文件作无效标处理。</w:t>
      </w:r>
      <w:r/>
    </w:p>
    <w:p>
      <w:pPr>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4.2采购人拟采购的产品属于优先采购的节能产品、环境标志产品清单范围的，按以下条件优先采购：</w:t>
      </w:r>
      <w:r/>
    </w:p>
    <w:p>
      <w:pPr>
        <w:ind w:firstLine="480"/>
        <w:spacing w:line="480" w:lineRule="exact"/>
        <w:rPr>
          <w:rFonts w:hint="eastAsia" w:ascii="宋体" w:hAnsi="宋体" w:eastAsia="宋体" w:cs="宋体"/>
          <w:color w:val="auto"/>
          <w:szCs w:val="21"/>
          <w:highlight w:val="none"/>
        </w:rPr>
      </w:pPr>
      <w:r>
        <w:rPr>
          <w:rFonts w:hint="eastAsia" w:ascii="宋体" w:hAnsi="宋体" w:cs="宋体"/>
          <w:color w:val="auto"/>
          <w:sz w:val="24"/>
          <w:highlight w:val="none"/>
          <w:lang w:val="en-US" w:eastAsia="zh-CN"/>
        </w:rPr>
        <w:t xml:space="preserve">采用综合评分法的项目，对提供有效节能产品、环境标志证书产品的供应商加分。</w:t>
      </w:r>
      <w:r>
        <w:rPr>
          <w:rFonts w:hint="eastAsia" w:ascii="宋体" w:hAnsi="宋体" w:eastAsia="宋体" w:cs="宋体"/>
          <w:color w:val="auto"/>
          <w:szCs w:val="21"/>
          <w:highlight w:val="none"/>
        </w:rPr>
        <w:br w:type="page" w:clear="all"/>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keepNext/>
        <w:rPr>
          <w:rFonts w:hint="eastAsia" w:ascii="宋体" w:hAnsi="宋体" w:eastAsia="宋体" w:cs="宋体"/>
          <w:b/>
          <w:color w:val="auto"/>
          <w:sz w:val="44"/>
          <w:szCs w:val="28"/>
          <w:highlight w:val="none"/>
        </w:rPr>
        <w:outlineLvl w:val="0"/>
      </w:pPr>
      <w:r/>
      <w:bookmarkStart w:id="211" w:name="_Toc23008"/>
      <w:r>
        <w:rPr>
          <w:rFonts w:hint="eastAsia" w:ascii="宋体" w:hAnsi="宋体" w:eastAsia="宋体" w:cs="宋体"/>
          <w:b/>
          <w:color w:val="auto"/>
          <w:sz w:val="44"/>
          <w:szCs w:val="28"/>
          <w:highlight w:val="none"/>
        </w:rPr>
        <w:t xml:space="preserve">第六章</w:t>
      </w:r>
      <w:bookmarkEnd w:id="206"/>
      <w:r/>
      <w:bookmarkEnd w:id="207"/>
      <w:r/>
      <w:bookmarkEnd w:id="208"/>
      <w:r>
        <w:rPr>
          <w:rFonts w:hint="eastAsia" w:ascii="宋体" w:hAnsi="宋体" w:eastAsia="宋体" w:cs="宋体"/>
          <w:b/>
          <w:color w:val="auto"/>
          <w:sz w:val="44"/>
          <w:szCs w:val="28"/>
          <w:highlight w:val="none"/>
        </w:rPr>
        <w:t xml:space="preserve">  响应文件格式</w:t>
      </w:r>
      <w:bookmarkEnd w:id="211"/>
      <w:r/>
      <w:r/>
    </w:p>
    <w:p>
      <w:pPr>
        <w:jc w:val="center"/>
        <w:rPr>
          <w:rFonts w:hint="eastAsia" w:ascii="宋体" w:hAnsi="宋体" w:eastAsia="宋体" w:cs="宋体"/>
          <w:b/>
          <w:color w:val="auto"/>
          <w:sz w:val="72"/>
          <w:szCs w:val="21"/>
          <w:highlight w:val="none"/>
        </w:rPr>
      </w:pPr>
      <w:r/>
      <w:bookmarkStart w:id="212" w:name="_Hlt26671244"/>
      <w:r/>
      <w:bookmarkEnd w:id="212"/>
      <w:r/>
      <w:bookmarkStart w:id="213" w:name="_Hlt26955039"/>
      <w:r/>
      <w:bookmarkEnd w:id="213"/>
      <w:r/>
      <w:bookmarkStart w:id="214" w:name="_Toc49090576"/>
      <w:r/>
      <w:bookmarkStart w:id="215" w:name="_Toc120614282"/>
      <w:r/>
      <w:bookmarkStart w:id="216" w:name="_Toc26554094"/>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响应文件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left="840" w:firstLine="420"/>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项目名称：</w:t>
      </w:r>
      <w:r/>
    </w:p>
    <w:p>
      <w:pPr>
        <w:ind w:left="840" w:firstLine="42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项目编号：</w:t>
      </w:r>
      <w:r/>
    </w:p>
    <w:p>
      <w:pPr>
        <w:ind w:left="840" w:firstLine="42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供应商名称：</w:t>
      </w:r>
      <w:r>
        <w:rPr>
          <w:rFonts w:hint="eastAsia" w:ascii="宋体" w:hAnsi="宋体" w:eastAsia="宋体" w:cs="宋体"/>
          <w:b/>
          <w:color w:val="auto"/>
          <w:sz w:val="36"/>
          <w:highlight w:val="none"/>
          <w:u w:val="single"/>
        </w:rPr>
        <w:t xml:space="preserve">（加盖CA电子公章）</w:t>
      </w:r>
      <w:r/>
    </w:p>
    <w:p>
      <w:pPr>
        <w:ind w:left="840" w:firstLine="42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日期：</w:t>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 xml:space="preserve">年</w:t>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 xml:space="preserve">月</w:t>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ab/>
      </w:r>
      <w:r>
        <w:rPr>
          <w:rFonts w:hint="eastAsia" w:ascii="宋体" w:hAnsi="宋体" w:eastAsia="宋体" w:cs="宋体"/>
          <w:b/>
          <w:color w:val="auto"/>
          <w:sz w:val="36"/>
          <w:highlight w:val="none"/>
        </w:rPr>
        <w:t xml:space="preserve">日</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hint="eastAsia" w:ascii="宋体" w:hAnsi="宋体" w:eastAsia="宋体" w:cs="宋体"/>
          <w:b/>
          <w:bCs/>
          <w:color w:val="auto"/>
          <w:sz w:val="32"/>
          <w:szCs w:val="32"/>
          <w:highlight w:val="none"/>
        </w:rPr>
        <w:outlineLvl w:val="1"/>
      </w:pPr>
      <w:r/>
      <w:bookmarkStart w:id="217" w:name="_Toc6638"/>
      <w:r>
        <w:rPr>
          <w:rFonts w:hint="eastAsia" w:ascii="宋体" w:hAnsi="宋体" w:eastAsia="宋体" w:cs="宋体"/>
          <w:b/>
          <w:bCs/>
          <w:color w:val="auto"/>
          <w:sz w:val="32"/>
          <w:szCs w:val="32"/>
          <w:highlight w:val="none"/>
        </w:rPr>
        <w:t xml:space="preserve">响应文件目录</w:t>
      </w:r>
      <w:bookmarkEnd w:id="217"/>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numPr>
          <w:ilvl w:val="0"/>
          <w:numId w:val="4"/>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eastAsia="zh-CN"/>
        </w:rPr>
        <w:t xml:space="preserve">响应声明及承诺函</w:t>
      </w:r>
      <w:r/>
    </w:p>
    <w:p>
      <w:pPr>
        <w:numPr>
          <w:ilvl w:val="0"/>
          <w:numId w:val="4"/>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供应商基本信息</w:t>
      </w:r>
      <w:r/>
    </w:p>
    <w:p>
      <w:pPr>
        <w:numPr>
          <w:ilvl w:val="0"/>
          <w:numId w:val="4"/>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特定资格要求的证明文件</w:t>
      </w:r>
      <w:r/>
    </w:p>
    <w:p>
      <w:pPr>
        <w:numPr>
          <w:ilvl w:val="0"/>
          <w:numId w:val="4"/>
        </w:num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法人授权书</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五、中小企业声明函</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六、报价一览表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七、分项报价表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八、响应及偏离表</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九、项目组人员</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十、企业业绩</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十一、磋商所需其他材料</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十二、质疑函范本</w:t>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40"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br w:type="page" w:clear="all"/>
      </w:r>
      <w:r/>
    </w:p>
    <w:p>
      <w:pPr>
        <w:rPr>
          <w:rFonts w:hint="eastAsia" w:ascii="宋体" w:hAnsi="宋体" w:eastAsia="宋体" w:cs="宋体"/>
          <w:b/>
          <w:iCs/>
          <w:color w:val="auto"/>
          <w:sz w:val="32"/>
          <w:szCs w:val="32"/>
          <w:highlight w:val="none"/>
        </w:rPr>
        <w:outlineLvl w:val="1"/>
      </w:pPr>
      <w:r/>
      <w:bookmarkStart w:id="218" w:name="_Toc24050"/>
      <w:r>
        <w:rPr>
          <w:rFonts w:hint="eastAsia" w:ascii="宋体" w:hAnsi="宋体" w:eastAsia="宋体" w:cs="宋体"/>
          <w:b/>
          <w:iCs/>
          <w:color w:val="auto"/>
          <w:sz w:val="32"/>
          <w:szCs w:val="32"/>
          <w:highlight w:val="none"/>
        </w:rPr>
        <w:t xml:space="preserve">一、</w:t>
      </w:r>
      <w:r>
        <w:rPr>
          <w:rFonts w:hint="eastAsia" w:ascii="宋体" w:hAnsi="宋体" w:eastAsia="宋体" w:cs="宋体"/>
          <w:b/>
          <w:iCs/>
          <w:color w:val="auto"/>
          <w:sz w:val="32"/>
          <w:szCs w:val="32"/>
          <w:highlight w:val="none"/>
          <w:lang w:eastAsia="zh-CN"/>
        </w:rPr>
        <w:t xml:space="preserve">响应声明及承诺函</w:t>
      </w:r>
      <w:bookmarkEnd w:id="218"/>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响应声明及承诺函</w:t>
      </w:r>
      <w:r/>
    </w:p>
    <w:p>
      <w:pPr>
        <w:pStyle w:val="1079"/>
        <w:jc w:val="left"/>
        <w:spacing w:line="500" w:lineRule="exact"/>
        <w:rPr>
          <w:rFonts w:hint="eastAsia" w:ascii="宋体" w:hAnsi="宋体" w:eastAsia="宋体" w:cs="宋体"/>
          <w:color w:val="auto"/>
          <w:sz w:val="24"/>
          <w:szCs w:val="24"/>
          <w:highlight w:val="none"/>
          <w:u w:val="single"/>
        </w:rPr>
      </w:pPr>
      <w:r>
        <w:rPr>
          <w:rFonts w:hint="eastAsia" w:ascii="宋体" w:hAnsi="宋体" w:cs="宋体"/>
          <w:color w:val="auto"/>
          <w:sz w:val="24"/>
          <w:szCs w:val="24"/>
          <w:highlight w:val="none"/>
          <w:u w:val="single"/>
          <w:lang w:eastAsia="zh-CN"/>
        </w:rPr>
        <w:t xml:space="preserve">宿迁市宿豫区残疾人联合会</w:t>
      </w:r>
      <w:r>
        <w:rPr>
          <w:rFonts w:hint="eastAsia" w:ascii="宋体" w:hAnsi="宋体" w:eastAsia="宋体" w:cs="宋体"/>
          <w:color w:val="auto"/>
          <w:sz w:val="24"/>
          <w:szCs w:val="24"/>
          <w:highlight w:val="none"/>
          <w:u w:val="single"/>
          <w:lang w:eastAsia="zh-CN"/>
        </w:rPr>
        <w:t xml:space="preserve">（采购人名称）</w:t>
      </w:r>
      <w:r>
        <w:rPr>
          <w:rFonts w:hint="eastAsia" w:ascii="宋体" w:hAnsi="宋体" w:eastAsia="宋体" w:cs="宋体"/>
          <w:color w:val="auto"/>
          <w:sz w:val="24"/>
          <w:szCs w:val="24"/>
          <w:highlight w:val="none"/>
        </w:rPr>
        <w:t xml:space="preserve">：</w:t>
      </w:r>
      <w:r/>
    </w:p>
    <w:p>
      <w:pPr>
        <w:pStyle w:val="107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根据已收到的项目编号为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项目的竞争性磋商文件，我单位在参加本项目竞争性磋商活动中，特做出如下承诺：</w:t>
      </w:r>
      <w:r/>
    </w:p>
    <w:p>
      <w:pPr>
        <w:pStyle w:val="107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一、我方</w:t>
      </w:r>
      <w:r>
        <w:rPr>
          <w:rFonts w:hint="eastAsia" w:ascii="宋体" w:hAnsi="宋体" w:eastAsia="宋体" w:cs="宋体"/>
          <w:color w:val="auto"/>
          <w:sz w:val="24"/>
          <w:highlight w:val="none"/>
        </w:rPr>
        <w:t xml:space="preserve">具备《中华人民共和国政府采购法》第二十二条第一款规定的6项条件；</w:t>
      </w:r>
      <w:r/>
    </w:p>
    <w:p>
      <w:pPr>
        <w:pStyle w:val="107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pStyle w:val="107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三、我方按磋商文件要求提交响应文件，响应磋商文件规定的响应有效期；</w:t>
      </w:r>
      <w:r/>
    </w:p>
    <w:p>
      <w:pPr>
        <w:pStyle w:val="107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四、如果我方的响应文件被接受，我方将</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民法典（第三编合同）》及其他有关法律、法规的规定，按期、按质、按量交付采购单位，全面做到履约守信；</w:t>
      </w:r>
      <w:r/>
    </w:p>
    <w:p>
      <w:pPr>
        <w:pStyle w:val="107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五、我方若违背本声明及承诺约定，经查实，自愿接受采购人及相关主管部门相应的规定处理，并依法承担相应的法律责任。</w:t>
      </w:r>
      <w:r/>
    </w:p>
    <w:p>
      <w:pPr>
        <w:pStyle w:val="107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六、我方同意采购人、采购代理机构将本声明及承诺函上网公开。</w:t>
      </w:r>
      <w:r/>
    </w:p>
    <w:p>
      <w:pPr>
        <w:pStyle w:val="107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9"/>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9"/>
        <w:ind w:firstLine="480"/>
        <w:jc w:val="left"/>
        <w:spacing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rPr>
        <w:t xml:space="preserve">日</w:t>
      </w:r>
      <w:bookmarkEnd w:id="214"/>
      <w:r/>
      <w:bookmarkEnd w:id="215"/>
      <w:r/>
      <w:bookmarkEnd w:id="216"/>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96"/>
        <w:rPr>
          <w:rFonts w:hint="eastAsia" w:ascii="宋体" w:hAnsi="宋体" w:eastAsia="宋体" w:cs="宋体"/>
          <w:color w:val="auto"/>
          <w:highlight w:val="none"/>
        </w:rPr>
        <w:outlineLvl w:val="1"/>
      </w:pPr>
      <w:r/>
      <w:bookmarkStart w:id="219" w:name="_Toc27399"/>
      <w:r/>
      <w:bookmarkStart w:id="220" w:name="_Toc120614284"/>
      <w:r>
        <w:rPr>
          <w:rFonts w:hint="eastAsia" w:ascii="宋体" w:hAnsi="宋体" w:eastAsia="宋体" w:cs="宋体"/>
          <w:iCs/>
          <w:color w:val="auto"/>
          <w:szCs w:val="32"/>
          <w:highlight w:val="none"/>
        </w:rPr>
        <w:br w:type="page" w:clear="all"/>
      </w:r>
      <w:bookmarkStart w:id="221" w:name="_Toc25097"/>
      <w:r>
        <w:rPr>
          <w:rFonts w:hint="eastAsia" w:ascii="宋体" w:hAnsi="宋体" w:eastAsia="宋体" w:cs="宋体"/>
          <w:iCs/>
          <w:color w:val="auto"/>
          <w:szCs w:val="32"/>
          <w:highlight w:val="none"/>
        </w:rPr>
        <w:t xml:space="preserve">二、供应商基本信息</w:t>
      </w:r>
      <w:bookmarkEnd w:id="219"/>
      <w:r/>
      <w:bookmarkEnd w:id="221"/>
      <w:r/>
      <w:r/>
    </w:p>
    <w:p>
      <w:pPr>
        <w:pStyle w:val="1079"/>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供应商基本情况表</w:t>
      </w:r>
      <w:r/>
    </w:p>
    <w:tbl>
      <w:tblPr>
        <w:tblStyle w:val="741"/>
        <w:tblW w:w="852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w:t>
            </w:r>
            <w:r/>
          </w:p>
        </w:tc>
        <w:tc>
          <w:tcPr>
            <w:gridSpan w:val="3"/>
            <w:tcW w:w="6998"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3118"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注册地区</w:t>
            </w:r>
            <w:r/>
          </w:p>
        </w:tc>
        <w:tc>
          <w:tcPr>
            <w:tcW w:w="2604"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p>
        </w:tc>
        <w:tc>
          <w:tcPr>
            <w:tcW w:w="3118"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w:t>
            </w:r>
            <w:r/>
          </w:p>
        </w:tc>
        <w:tc>
          <w:tcPr>
            <w:tcW w:w="2604"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成立时间</w:t>
            </w:r>
            <w:r/>
          </w:p>
        </w:tc>
        <w:tc>
          <w:tcPr>
            <w:tcW w:w="3118"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单位性质</w:t>
            </w:r>
            <w:r/>
          </w:p>
        </w:tc>
        <w:tc>
          <w:tcPr>
            <w:tcW w:w="2604"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tcW w:w="3118"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注册资本（万元）</w:t>
            </w:r>
            <w:r/>
          </w:p>
        </w:tc>
        <w:tc>
          <w:tcPr>
            <w:tcW w:w="2604"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供应商类别</w:t>
            </w:r>
            <w:r/>
          </w:p>
        </w:tc>
        <w:tc>
          <w:tcPr>
            <w:gridSpan w:val="3"/>
            <w:tcW w:w="6998"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3118"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2604"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152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p>
        </w:tc>
        <w:tc>
          <w:tcPr>
            <w:tcW w:w="3118"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W w:w="2604" w:type="dxa"/>
            <w:vAlign w:val="center"/>
            <w:textDirection w:val="lrTb"/>
            <w:noWrap w:val="false"/>
          </w:tcPr>
          <w:p>
            <w:pPr>
              <w:pStyle w:val="1097"/>
              <w:jc w:val="center"/>
              <w:spacing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376"/>
        </w:trPr>
        <w:tc>
          <w:tcPr>
            <w:tcW w:w="1526" w:type="dxa"/>
            <w:vAlign w:val="center"/>
            <w:textDirection w:val="lrTb"/>
            <w:noWrap w:val="false"/>
          </w:tcPr>
          <w:p>
            <w:pPr>
              <w:pStyle w:val="1097"/>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6998" w:type="dxa"/>
            <w:textDirection w:val="lrTb"/>
            <w:noWrap w:val="false"/>
          </w:tcPr>
          <w:p>
            <w:pPr>
              <w:pStyle w:val="1097"/>
              <w:ind w:firstLine="1433"/>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34"/>
        </w:trPr>
        <w:tc>
          <w:tcPr>
            <w:tcW w:w="1526" w:type="dxa"/>
            <w:vAlign w:val="center"/>
            <w:textDirection w:val="lrTb"/>
            <w:noWrap w:val="false"/>
          </w:tcPr>
          <w:p>
            <w:pPr>
              <w:pStyle w:val="1097"/>
              <w:jc w:val="center"/>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6998" w:type="dxa"/>
            <w:vAlign w:val="center"/>
            <w:textDirection w:val="lrTb"/>
            <w:noWrap w:val="false"/>
          </w:tcPr>
          <w:p>
            <w:pPr>
              <w:pStyle w:val="1097"/>
              <w:jc w:val="center"/>
              <w:spacing w:line="50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提供营业执照</w:t>
            </w:r>
            <w:r/>
          </w:p>
        </w:tc>
      </w:tr>
    </w:tbl>
    <w:p>
      <w:pPr>
        <w:rPr>
          <w:rFonts w:hint="eastAsia" w:ascii="宋体" w:hAnsi="宋体" w:eastAsia="宋体" w:cs="宋体"/>
          <w:i/>
          <w:color w:val="auto"/>
          <w:sz w:val="32"/>
          <w:szCs w:val="32"/>
          <w:highlight w:val="none"/>
          <w:u w:val="single"/>
        </w:rPr>
        <w:outlineLvl w:val="1"/>
      </w:pPr>
      <w:r>
        <w:rPr>
          <w:rFonts w:hint="eastAsia" w:ascii="宋体" w:hAnsi="宋体" w:eastAsia="宋体" w:cs="宋体"/>
          <w:iCs/>
          <w:color w:val="auto"/>
          <w:sz w:val="32"/>
          <w:szCs w:val="32"/>
          <w:highlight w:val="none"/>
        </w:rPr>
        <w:br w:type="page" w:clear="all"/>
      </w:r>
      <w:bookmarkStart w:id="222" w:name="_Toc3920"/>
      <w:r>
        <w:rPr>
          <w:rFonts w:hint="eastAsia" w:ascii="宋体" w:hAnsi="宋体" w:eastAsia="宋体" w:cs="宋体"/>
          <w:b/>
          <w:iCs/>
          <w:color w:val="auto"/>
          <w:sz w:val="32"/>
          <w:szCs w:val="32"/>
          <w:highlight w:val="none"/>
        </w:rPr>
        <w:t xml:space="preserve">三、特定资格要求的证明文件</w:t>
      </w:r>
      <w:bookmarkEnd w:id="222"/>
      <w:r/>
      <w:r/>
    </w:p>
    <w:p>
      <w:pPr>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如果本项目申请人的特定资格要求中要求提供的，必须提供。</w:t>
      </w:r>
      <w:r/>
    </w:p>
    <w:p>
      <w:pPr>
        <w:rPr>
          <w:rFonts w:hint="eastAsia" w:ascii="宋体" w:hAnsi="宋体" w:eastAsia="宋体" w:cs="宋体"/>
          <w:iCs/>
          <w:color w:val="auto"/>
          <w:sz w:val="32"/>
          <w:szCs w:val="32"/>
          <w:highlight w:val="none"/>
        </w:rPr>
        <w:outlineLvl w:val="1"/>
      </w:pPr>
      <w:r>
        <w:rPr>
          <w:rFonts w:hint="eastAsia" w:ascii="宋体" w:hAnsi="宋体" w:eastAsia="宋体" w:cs="宋体"/>
          <w:iCs/>
          <w:color w:val="auto"/>
          <w:sz w:val="32"/>
          <w:szCs w:val="32"/>
          <w:highlight w:val="none"/>
        </w:rPr>
        <w:br w:type="page" w:clear="all"/>
      </w:r>
      <w:bookmarkStart w:id="223" w:name="_Toc7433"/>
      <w:r>
        <w:rPr>
          <w:rFonts w:hint="eastAsia" w:ascii="宋体" w:hAnsi="宋体" w:eastAsia="宋体" w:cs="宋体"/>
          <w:b/>
          <w:iCs/>
          <w:color w:val="auto"/>
          <w:sz w:val="32"/>
          <w:szCs w:val="32"/>
          <w:highlight w:val="none"/>
        </w:rPr>
        <w:t xml:space="preserve">四、法人授权书</w:t>
      </w:r>
      <w:bookmarkEnd w:id="223"/>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9"/>
        <w:jc w:val="center"/>
        <w:spacing w:line="52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法人授权书</w:t>
      </w:r>
      <w:r/>
    </w:p>
    <w:p>
      <w:pPr>
        <w:ind w:firstLine="48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本授权书声明：____________（供应商名称）授权________________（被授权人的姓名）为我方就</w:t>
      </w:r>
      <w:r>
        <w:rPr>
          <w:rFonts w:hint="eastAsia" w:ascii="宋体" w:hAnsi="宋体" w:cs="宋体"/>
          <w:color w:val="auto"/>
          <w:sz w:val="24"/>
          <w:szCs w:val="24"/>
          <w:highlight w:val="none"/>
          <w:u w:val="single"/>
          <w:lang w:eastAsia="zh-CN"/>
        </w:rPr>
        <w:t xml:space="preserve">JSZC-321311-SQDJ-C2026-0009</w:t>
      </w:r>
      <w:r>
        <w:rPr>
          <w:rFonts w:hint="eastAsia" w:ascii="宋体" w:hAnsi="宋体" w:eastAsia="宋体" w:cs="宋体"/>
          <w:color w:val="auto"/>
          <w:sz w:val="24"/>
          <w:szCs w:val="24"/>
          <w:highlight w:val="none"/>
        </w:rPr>
        <w:t xml:space="preserve">的</w:t>
      </w:r>
      <w:r>
        <w:rPr>
          <w:rFonts w:hint="eastAsia" w:ascii="宋体" w:hAnsi="宋体" w:cs="宋体"/>
          <w:color w:val="auto"/>
          <w:sz w:val="24"/>
          <w:szCs w:val="24"/>
          <w:highlight w:val="none"/>
          <w:u w:val="single"/>
          <w:lang w:eastAsia="zh-CN"/>
        </w:rPr>
        <w:t xml:space="preserve">宿豫区残疾人居家托养服务采购项目</w:t>
      </w:r>
      <w:r>
        <w:rPr>
          <w:rFonts w:hint="eastAsia" w:ascii="宋体" w:hAnsi="宋体" w:eastAsia="宋体" w:cs="宋体"/>
          <w:color w:val="auto"/>
          <w:sz w:val="24"/>
          <w:szCs w:val="24"/>
          <w:highlight w:val="none"/>
        </w:rPr>
        <w:t xml:space="preserve">采购活动的合法代理人，以本单位名义全权处理一切与该项目采购有关的事务。</w:t>
      </w:r>
      <w:r/>
    </w:p>
    <w:p>
      <w:pPr>
        <w:ind w:firstLine="48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本授权书于______年____月____日起生效，特此声明。</w:t>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120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rPr>
          <w:rFonts w:hint="eastAsia" w:ascii="宋体" w:hAnsi="宋体" w:eastAsia="宋体" w:cs="宋体"/>
          <w:color w:val="auto"/>
          <w:sz w:val="24"/>
          <w:szCs w:val="24"/>
          <w:highlight w:val="none"/>
          <w:lang w:eastAsia="zh-CN"/>
        </w:rPr>
        <w:t xml:space="preserve">：</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授权单位名称：</w:t>
      </w:r>
      <w:r>
        <w:rPr>
          <w:rFonts w:hint="eastAsia" w:ascii="宋体" w:hAnsi="宋体" w:eastAsia="宋体" w:cs="宋体"/>
          <w:color w:val="auto"/>
          <w:sz w:val="24"/>
          <w:szCs w:val="24"/>
          <w:highlight w:val="none"/>
          <w:u w:val="single"/>
        </w:rPr>
        <w:t xml:space="preserve">（加盖CA电子公章）</w:t>
      </w:r>
      <w:r/>
    </w:p>
    <w:p>
      <w:pPr>
        <w:ind w:firstLine="1200"/>
        <w:spacing w:line="520" w:lineRule="exact"/>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单位地址：</w:t>
      </w:r>
      <w:r/>
    </w:p>
    <w:p>
      <w:pPr>
        <w:ind w:firstLine="1200"/>
        <w:spacing w:line="520" w:lineRule="exact"/>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日期：</w:t>
      </w:r>
      <w:bookmarkStart w:id="224" w:name="_Hlt26671380"/>
      <w:r/>
      <w:bookmarkEnd w:id="224"/>
      <w:r/>
      <w:bookmarkStart w:id="225" w:name="_格式3__银行出具的资信证明"/>
      <w:r/>
      <w:bookmarkEnd w:id="225"/>
      <w:r/>
      <w:bookmarkStart w:id="226" w:name="_Hlt26955070"/>
      <w:r/>
      <w:bookmarkEnd w:id="226"/>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日</w:t>
      </w:r>
      <w:r/>
    </w:p>
    <w:p>
      <w:pPr>
        <w:spacing w:line="460" w:lineRule="exact"/>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tabs>
          <w:tab w:val="left" w:pos="360"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ind w:firstLine="480"/>
        <w:tabs>
          <w:tab w:val="left" w:pos="3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i/>
          <w:color w:val="auto"/>
          <w:sz w:val="24"/>
          <w:szCs w:val="24"/>
          <w:highlight w:val="none"/>
          <w:u w:val="single"/>
        </w:rPr>
      </w:pPr>
      <w:r>
        <w:rPr>
          <w:rFonts w:hint="eastAsia" w:ascii="宋体" w:hAnsi="宋体" w:eastAsia="宋体" w:cs="宋体"/>
          <w:i/>
          <w:color w:val="auto"/>
          <w:sz w:val="24"/>
          <w:szCs w:val="24"/>
          <w:highlight w:val="none"/>
          <w:u w:val="singl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560" w:lineRule="exact"/>
        <w:rPr>
          <w:rFonts w:hint="eastAsia" w:ascii="宋体" w:hAnsi="宋体" w:eastAsia="宋体" w:cs="宋体"/>
          <w:b/>
          <w:iCs/>
          <w:color w:val="auto"/>
          <w:sz w:val="32"/>
          <w:szCs w:val="32"/>
          <w:highlight w:val="none"/>
        </w:rPr>
        <w:outlineLvl w:val="1"/>
      </w:pPr>
      <w:r>
        <w:rPr>
          <w:rFonts w:hint="eastAsia" w:ascii="宋体" w:hAnsi="宋体" w:eastAsia="宋体" w:cs="宋体"/>
          <w:b/>
          <w:color w:val="auto"/>
          <w:sz w:val="24"/>
          <w:szCs w:val="44"/>
          <w:highlight w:val="none"/>
        </w:rPr>
        <w:br w:type="page" w:clear="all"/>
      </w:r>
      <w:bookmarkStart w:id="227" w:name="_Toc11423"/>
      <w:r>
        <w:rPr>
          <w:rFonts w:hint="eastAsia" w:ascii="宋体" w:hAnsi="宋体" w:eastAsia="宋体" w:cs="宋体"/>
          <w:b/>
          <w:iCs/>
          <w:color w:val="auto"/>
          <w:sz w:val="32"/>
          <w:szCs w:val="32"/>
          <w:highlight w:val="none"/>
        </w:rPr>
        <w:t xml:space="preserve">五、中小（微）企业声明函（服务）</w:t>
      </w:r>
      <w:bookmarkEnd w:id="227"/>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79"/>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中小（微）企业声明函（服务）</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财库</w:t>
      </w:r>
      <w:r>
        <w:rPr>
          <w:rFonts w:hint="eastAsia" w:ascii="宋体" w:hAnsi="宋体" w:cs="宋体"/>
          <w:color w:val="auto"/>
          <w:sz w:val="24"/>
          <w:szCs w:val="24"/>
          <w:highlight w:val="none"/>
          <w:lang w:eastAsia="zh-CN"/>
        </w:rPr>
        <w:t xml:space="preserve">〔2020〕46号）</w:t>
      </w:r>
      <w:r>
        <w:rPr>
          <w:rFonts w:hint="eastAsia" w:ascii="宋体" w:hAnsi="宋体" w:eastAsia="宋体" w:cs="宋体"/>
          <w:color w:val="auto"/>
          <w:sz w:val="24"/>
          <w:szCs w:val="24"/>
          <w:highlight w:val="none"/>
        </w:rPr>
        <w:t xml:space="preserve">的规定，本公司（联合体）参加</w:t>
      </w:r>
      <w:r>
        <w:rPr>
          <w:rFonts w:hint="eastAsia" w:ascii="宋体" w:hAnsi="宋体" w:cs="宋体"/>
          <w:color w:val="auto"/>
          <w:sz w:val="24"/>
          <w:szCs w:val="24"/>
          <w:highlight w:val="none"/>
          <w:u w:val="single"/>
          <w:lang w:eastAsia="zh-CN"/>
        </w:rPr>
        <w:t xml:space="preserve">宿迁市宿豫区残疾人联合会</w:t>
      </w:r>
      <w:r>
        <w:rPr>
          <w:rFonts w:hint="eastAsia" w:ascii="宋体" w:hAnsi="宋体" w:eastAsia="宋体" w:cs="宋体"/>
          <w:color w:val="auto"/>
          <w:sz w:val="24"/>
          <w:szCs w:val="24"/>
          <w:highlight w:val="none"/>
          <w:u w:val="single"/>
        </w:rPr>
        <w:t xml:space="preserve">（单位名称）</w:t>
      </w:r>
      <w:r>
        <w:rPr>
          <w:rFonts w:hint="eastAsia" w:ascii="宋体" w:hAnsi="宋体" w:eastAsia="宋体" w:cs="宋体"/>
          <w:color w:val="auto"/>
          <w:sz w:val="24"/>
          <w:szCs w:val="24"/>
          <w:highlight w:val="none"/>
        </w:rPr>
        <w:t xml:space="preserve">采购编号为</w:t>
      </w:r>
      <w:r>
        <w:rPr>
          <w:rFonts w:hint="eastAsia" w:ascii="宋体" w:hAnsi="宋体" w:cs="宋体"/>
          <w:color w:val="auto"/>
          <w:sz w:val="24"/>
          <w:szCs w:val="24"/>
          <w:highlight w:val="none"/>
          <w:u w:val="single"/>
          <w:lang w:eastAsia="zh-CN"/>
        </w:rPr>
        <w:t xml:space="preserve">JSZC-321311-SQDJ-C2026-0009</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eastAsia="zh-CN"/>
        </w:rPr>
        <w:t xml:space="preserve">宿豫区残疾人居家托养服务采购项目</w:t>
      </w:r>
      <w:r>
        <w:rPr>
          <w:rFonts w:hint="eastAsia" w:ascii="宋体" w:hAnsi="宋体" w:eastAsia="宋体" w:cs="宋体"/>
          <w:color w:val="auto"/>
          <w:sz w:val="24"/>
          <w:szCs w:val="24"/>
          <w:highlight w:val="none"/>
          <w:u w:val="single"/>
        </w:rPr>
        <w:t xml:space="preserve">（项目名称）</w:t>
      </w:r>
      <w:r>
        <w:rPr>
          <w:rFonts w:hint="eastAsia" w:ascii="宋体" w:hAnsi="宋体" w:eastAsia="宋体" w:cs="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工信部联企业</w:t>
      </w:r>
      <w:r>
        <w:rPr>
          <w:rFonts w:hint="eastAsia" w:ascii="宋体" w:hAnsi="宋体" w:cs="宋体"/>
          <w:color w:val="auto"/>
          <w:sz w:val="24"/>
          <w:szCs w:val="24"/>
          <w:highlight w:val="none"/>
          <w:lang w:eastAsia="zh-CN"/>
        </w:rPr>
        <w:t xml:space="preserve">〔2011〕300号）</w:t>
      </w:r>
      <w:r>
        <w:rPr>
          <w:rFonts w:hint="eastAsia" w:ascii="宋体" w:hAnsi="宋体" w:eastAsia="宋体" w:cs="宋体"/>
          <w:color w:val="auto"/>
          <w:sz w:val="24"/>
          <w:szCs w:val="24"/>
          <w:highlight w:val="none"/>
        </w:rPr>
        <w:t xml:space="preserve">的规定，相关企业（含联合体中的小微企业、签订分包意向协议的小微企业）的具体情况如下：</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Style w:val="740"/>
          <w:rFonts w:hint="eastAsia" w:ascii="宋体" w:hAnsi="宋体" w:eastAsia="宋体" w:cs="宋体"/>
          <w:color w:val="auto"/>
          <w:sz w:val="24"/>
          <w:szCs w:val="24"/>
          <w:highlight w:val="none"/>
          <w:lang w:val="en-US" w:eastAsia="zh-CN" w:bidi="ar-SA"/>
        </w:rPr>
        <w:t xml:space="preserve">（</w:t>
      </w:r>
      <w:r>
        <w:rPr>
          <w:rStyle w:val="740"/>
          <w:rFonts w:hint="eastAsia" w:ascii="宋体" w:hAnsi="宋体" w:eastAsia="宋体" w:cs="宋体"/>
          <w:i/>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（中型、小型企业、微型企业）；</w:t>
      </w:r>
      <w:r/>
    </w:p>
    <w:p>
      <w:pPr>
        <w:ind w:firstLine="360"/>
        <w:spacing w:line="560" w:lineRule="exact"/>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（标的名称）</w:t>
      </w:r>
      <w:r>
        <w:rPr>
          <w:rFonts w:hint="eastAsia" w:ascii="宋体" w:hAnsi="宋体" w:eastAsia="宋体" w:cs="宋体"/>
          <w:i/>
          <w:color w:val="auto"/>
          <w:sz w:val="24"/>
          <w:szCs w:val="24"/>
          <w:highlight w:val="none"/>
        </w:rPr>
        <w:t xml:space="preserve">，</w:t>
      </w:r>
      <w:r>
        <w:rPr>
          <w:rFonts w:hint="eastAsia" w:ascii="宋体" w:hAnsi="宋体" w:eastAsia="宋体" w:cs="宋体"/>
          <w:color w:val="auto"/>
          <w:sz w:val="24"/>
          <w:szCs w:val="24"/>
          <w:highlight w:val="none"/>
        </w:rPr>
        <w:t xml:space="preserve">属于</w:t>
      </w:r>
      <w:r>
        <w:rPr>
          <w:rStyle w:val="740"/>
          <w:rFonts w:hint="eastAsia" w:ascii="宋体" w:hAnsi="宋体" w:eastAsia="宋体" w:cs="宋体"/>
          <w:color w:val="auto"/>
          <w:sz w:val="24"/>
          <w:szCs w:val="24"/>
          <w:highlight w:val="none"/>
          <w:lang w:val="en-US" w:eastAsia="zh-CN" w:bidi="ar-SA"/>
        </w:rPr>
        <w:t xml:space="preserve">（</w:t>
      </w:r>
      <w:r>
        <w:rPr>
          <w:rStyle w:val="740"/>
          <w:rFonts w:hint="eastAsia" w:ascii="宋体" w:hAnsi="宋体" w:eastAsia="宋体" w:cs="宋体"/>
          <w:i/>
          <w:color w:val="auto"/>
          <w:sz w:val="24"/>
          <w:szCs w:val="24"/>
          <w:highlight w:val="none"/>
          <w:u w:val="single"/>
          <w:lang w:val="en-US" w:eastAsia="zh-CN" w:bidi="ar-SA"/>
        </w:rPr>
        <w:t xml:space="preserve">采购文件中明确的所属行业）</w:t>
      </w:r>
      <w:r>
        <w:rPr>
          <w:rFonts w:hint="eastAsia" w:ascii="宋体" w:hAnsi="宋体" w:eastAsia="宋体" w:cs="宋体"/>
          <w:color w:val="auto"/>
          <w:sz w:val="24"/>
          <w:szCs w:val="24"/>
          <w:highlight w:val="none"/>
        </w:rPr>
        <w:t xml:space="preserve">行业；承接企业为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（中型、小型企业、微型企业）；</w:t>
      </w:r>
      <w:r/>
    </w:p>
    <w:p>
      <w:pPr>
        <w:ind w:firstLine="3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ind w:right="72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企业名称（加盖CA电子公章）：</w:t>
      </w:r>
      <w:r/>
    </w:p>
    <w:p>
      <w:pPr>
        <w:ind w:right="480" w:firstLine="540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ab/>
      </w:r>
      <w:r>
        <w:rPr>
          <w:rFonts w:hint="eastAsia" w:ascii="宋体" w:hAnsi="宋体" w:eastAsia="宋体" w:cs="宋体"/>
          <w:color w:val="auto"/>
          <w:sz w:val="24"/>
          <w:szCs w:val="24"/>
          <w:highlight w:val="none"/>
          <w:lang w:val="en-US" w:eastAsia="zh-CN"/>
        </w:rPr>
        <w:t xml:space="preserve">日</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备注1：从业人员、营业收入、资产总额填报上一年度数据，无上一年度数据的新成立企业可不填报。</w:t>
      </w:r>
      <w:r/>
    </w:p>
    <w:p>
      <w:pPr>
        <w:ind w:firstLine="42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备注2：供应商如不提供此声明函，价格将不做相应扣除。</w:t>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残疾人福利性单位声明函</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货物，或者提供其他残疾人福利性单位制造的货物（不包括使用非残疾人福利性单位注册商标的货物）。</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588" w:lineRule="exac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供应商全称（加盖CA电子公章）：</w:t>
      </w:r>
      <w:r/>
    </w:p>
    <w:p>
      <w:pPr>
        <w:ind w:right="1560" w:firstLine="624"/>
        <w:jc w:val="center"/>
        <w:spacing w:line="588" w:lineRule="exact"/>
        <w:tabs>
          <w:tab w:val="left" w:pos="4860" w:leader="none"/>
        </w:tabs>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w:t>
      </w:r>
      <w:r>
        <w:rPr>
          <w:rFonts w:hint="eastAsia" w:ascii="宋体" w:hAnsi="宋体" w:eastAsia="宋体" w:cs="宋体"/>
          <w:color w:val="auto"/>
          <w:sz w:val="24"/>
          <w:szCs w:val="21"/>
          <w:highlight w:val="none"/>
          <w:lang w:val="en-US" w:eastAsia="zh-CN"/>
        </w:rPr>
        <w:t xml:space="preserve">   年   月   日</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rPr>
          <w:rFonts w:hint="eastAsia" w:ascii="宋体" w:hAnsi="宋体" w:eastAsia="宋体" w:cs="宋体"/>
          <w:b/>
          <w:iCs/>
          <w:color w:val="auto"/>
          <w:sz w:val="32"/>
          <w:szCs w:val="32"/>
          <w:highlight w:val="none"/>
        </w:rPr>
        <w:outlineLvl w:val="1"/>
      </w:pPr>
      <w:r>
        <w:rPr>
          <w:rFonts w:hint="eastAsia" w:ascii="宋体" w:hAnsi="宋体" w:eastAsia="宋体" w:cs="宋体"/>
          <w:b/>
          <w:iCs/>
          <w:color w:val="auto"/>
          <w:sz w:val="32"/>
          <w:szCs w:val="32"/>
          <w:highlight w:val="none"/>
        </w:rPr>
        <w:br w:type="page" w:clear="all"/>
      </w:r>
      <w:bookmarkStart w:id="228" w:name="_Toc10057"/>
      <w:r>
        <w:rPr>
          <w:rFonts w:hint="eastAsia" w:ascii="宋体" w:hAnsi="宋体" w:eastAsia="宋体" w:cs="宋体"/>
          <w:b/>
          <w:iCs/>
          <w:color w:val="auto"/>
          <w:sz w:val="32"/>
          <w:szCs w:val="32"/>
          <w:highlight w:val="none"/>
        </w:rPr>
        <w:t xml:space="preserve">六、报价一览表</w:t>
      </w:r>
      <w:bookmarkEnd w:id="228"/>
      <w:r/>
      <w:r/>
    </w:p>
    <w:p>
      <w:pPr>
        <w:jc w:val="cente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r>
      <w:r/>
    </w:p>
    <w:p>
      <w:pPr>
        <w:jc w:val="center"/>
        <w:rPr>
          <w:rFonts w:hint="eastAsia" w:ascii="宋体" w:hAnsi="宋体" w:eastAsia="宋体" w:cs="宋体"/>
          <w:color w:val="auto"/>
          <w:sz w:val="24"/>
          <w:szCs w:val="24"/>
          <w:highlight w:val="none"/>
        </w:rPr>
      </w:pPr>
      <w:r>
        <w:rPr>
          <w:rFonts w:hint="eastAsia" w:ascii="宋体" w:hAnsi="宋体" w:eastAsia="宋体" w:cs="宋体"/>
          <w:b/>
          <w:color w:val="auto"/>
          <w:sz w:val="32"/>
          <w:szCs w:val="32"/>
          <w:highlight w:val="none"/>
        </w:rPr>
        <w:t xml:space="preserve">报价一览表</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供应商全称（加盖CA电子签章）：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宿豫区残疾人居家托养服务采购项目</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编号：</w:t>
      </w:r>
      <w:r>
        <w:rPr>
          <w:rFonts w:hint="eastAsia" w:ascii="宋体" w:hAnsi="宋体" w:cs="宋体"/>
          <w:color w:val="auto"/>
          <w:sz w:val="24"/>
          <w:szCs w:val="24"/>
          <w:highlight w:val="none"/>
          <w:lang w:eastAsia="zh-CN"/>
        </w:rPr>
        <w:t xml:space="preserve">JSZC-321311-SQDJ-C2026-0009</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jc w:val="center"/>
          <w:trHeight w:val="612"/>
        </w:trPr>
        <w:tc>
          <w:tcPr>
            <w:tcW w:w="8206" w:type="dxa"/>
            <w:vAlign w:val="center"/>
            <w:textDirection w:val="lrTb"/>
            <w:noWrap w:val="false"/>
          </w:tcPr>
          <w:p>
            <w:pPr>
              <w:pStyle w:val="1048"/>
              <w:ind w:firstLine="0"/>
              <w:spacing w:before="0" w:after="0" w:line="500" w:lineRule="exact"/>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小写：</w:t>
            </w:r>
            <w:r>
              <w:rPr>
                <w:rFonts w:hint="eastAsia" w:ascii="宋体" w:hAnsi="宋体" w:eastAsia="宋体" w:cs="宋体"/>
                <w:color w:val="auto"/>
                <w:highlight w:val="none"/>
                <w:lang w:val="en-US" w:eastAsia="zh-CN"/>
              </w:rPr>
              <w:t xml:space="preserve">   </w:t>
            </w:r>
            <w:r>
              <w:rPr>
                <w:rFonts w:hint="eastAsia" w:ascii="宋体" w:hAnsi="宋体" w:cs="宋体"/>
                <w:color w:val="auto"/>
                <w:highlight w:val="none"/>
                <w:lang w:val="en-US" w:eastAsia="zh-CN"/>
              </w:rPr>
              <w:t xml:space="preserve">1680000</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（人民币：元）</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jc w:val="left"/>
        <w:spacing w:line="560" w:lineRule="exact"/>
        <w:rPr>
          <w:rFonts w:hint="eastAsia" w:ascii="宋体" w:hAnsi="宋体" w:eastAsia="宋体" w:cs="宋体"/>
          <w:b/>
          <w:iCs/>
          <w:color w:val="auto"/>
          <w:sz w:val="32"/>
          <w:szCs w:val="32"/>
          <w:highlight w:val="none"/>
        </w:rPr>
        <w:outlineLvl w:val="1"/>
      </w:pPr>
      <w:r>
        <w:rPr>
          <w:rFonts w:hint="eastAsia" w:ascii="宋体" w:hAnsi="宋体" w:eastAsia="宋体" w:cs="宋体"/>
          <w:b/>
          <w:iCs/>
          <w:color w:val="auto"/>
          <w:sz w:val="32"/>
          <w:szCs w:val="32"/>
          <w:highlight w:val="none"/>
        </w:rPr>
        <w:br w:type="page" w:clear="all"/>
      </w:r>
      <w:bookmarkStart w:id="229" w:name="_Toc32757"/>
      <w:r>
        <w:rPr>
          <w:rFonts w:hint="eastAsia" w:ascii="宋体" w:hAnsi="宋体" w:eastAsia="宋体" w:cs="宋体"/>
          <w:b/>
          <w:iCs/>
          <w:color w:val="auto"/>
          <w:sz w:val="32"/>
          <w:szCs w:val="32"/>
          <w:highlight w:val="none"/>
        </w:rPr>
        <w:t xml:space="preserve">七、分项报价表（服务类）</w:t>
      </w:r>
      <w:bookmarkEnd w:id="229"/>
      <w:r/>
      <w:r/>
    </w:p>
    <w:p>
      <w:pPr>
        <w:jc w:val="center"/>
        <w:spacing w:before="146" w:after="146"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分项报价表（服务类）</w:t>
      </w:r>
      <w:r/>
    </w:p>
    <w:tbl>
      <w:tblPr>
        <w:tblStyle w:val="741"/>
        <w:tblW w:w="83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9"/>
        <w:gridCol w:w="2110"/>
        <w:gridCol w:w="1459"/>
        <w:gridCol w:w="1022"/>
        <w:gridCol w:w="1650"/>
        <w:gridCol w:w="1228"/>
      </w:tblGrid>
      <w:tr>
        <w:trPr>
          <w:jc w:val="center"/>
          <w:trHeight w:val="775" w:hRule="exact"/>
        </w:trPr>
        <w:tc>
          <w:tcPr>
            <w:tcW w:w="91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211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费用名称及简述</w:t>
            </w:r>
            <w:r/>
          </w:p>
        </w:tc>
        <w:tc>
          <w:tcPr>
            <w:tcW w:w="1459"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单价（元）</w:t>
            </w:r>
            <w:r/>
          </w:p>
        </w:tc>
        <w:tc>
          <w:tcPr>
            <w:tcW w:w="1022" w:type="dxa"/>
            <w:vAlign w:val="center"/>
            <w:textDirection w:val="lrTb"/>
            <w:noWrap w:val="false"/>
          </w:tcPr>
          <w:p>
            <w:pPr>
              <w:jc w:val="center"/>
              <w:spacing w:line="32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数量</w:t>
            </w:r>
            <w:r>
              <w:rPr>
                <w:rFonts w:hint="eastAsia" w:ascii="宋体" w:hAnsi="宋体" w:eastAsia="宋体" w:cs="宋体"/>
                <w:bCs/>
                <w:color w:val="auto"/>
                <w:sz w:val="24"/>
                <w:szCs w:val="24"/>
                <w:highlight w:val="none"/>
                <w:lang w:val="en-US" w:eastAsia="zh-CN"/>
              </w:rPr>
              <w:t xml:space="preserve">及单位</w:t>
            </w:r>
            <w:r/>
          </w:p>
        </w:tc>
        <w:tc>
          <w:tcPr>
            <w:tcW w:w="1650"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合价（元）</w:t>
            </w:r>
            <w:r/>
          </w:p>
        </w:tc>
        <w:tc>
          <w:tcPr>
            <w:tcW w:w="1228" w:type="dxa"/>
            <w:vAlign w:val="center"/>
            <w:textDirection w:val="lrTb"/>
            <w:noWrap w:val="false"/>
          </w:tcPr>
          <w:p>
            <w:pPr>
              <w:jc w:val="center"/>
              <w:spacing w:line="3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67"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tcW w:w="919"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21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59"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2"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383" w:hRule="exact"/>
        </w:trPr>
        <w:tc>
          <w:tcPr>
            <w:gridSpan w:val="4"/>
            <w:tcW w:w="5510"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投标总报价（人民币：元）</w:t>
            </w:r>
            <w:r/>
          </w:p>
        </w:tc>
        <w:tc>
          <w:tcPr>
            <w:tcW w:w="1650"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28" w:type="dxa"/>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numPr>
          <w:ilvl w:val="0"/>
          <w:numId w:val="5"/>
        </w:num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磋商报价采用总承包方式，</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的“总报价”应包括服务本身、服务费、税率、人工及车辆费用及服务交付使用过程中涉及到的其他一切费用。</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2.“分项报价表”中“投标总报价”数额应当与“报价一览表”中“投标总报价”数额一致。</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iCs/>
          <w:color w:val="auto"/>
          <w:sz w:val="32"/>
          <w:szCs w:val="32"/>
          <w:highlight w:val="none"/>
        </w:rPr>
      </w:pPr>
      <w:r>
        <w:rPr>
          <w:rFonts w:hint="eastAsia" w:ascii="宋体" w:hAnsi="宋体" w:eastAsia="宋体" w:cs="宋体"/>
          <w:b/>
          <w:iCs/>
          <w:color w:val="auto"/>
          <w:sz w:val="32"/>
          <w:szCs w:val="32"/>
          <w:highlight w:val="none"/>
        </w:rPr>
        <w:br w:type="page" w:clear="all"/>
      </w:r>
      <w:r/>
    </w:p>
    <w:p>
      <w:pPr>
        <w:jc w:val="left"/>
        <w:spacing w:line="560" w:lineRule="exact"/>
        <w:rPr>
          <w:rFonts w:hint="eastAsia" w:ascii="宋体" w:hAnsi="宋体" w:eastAsia="宋体" w:cs="宋体"/>
          <w:b/>
          <w:iCs/>
          <w:color w:val="auto"/>
          <w:sz w:val="32"/>
          <w:szCs w:val="32"/>
          <w:highlight w:val="none"/>
        </w:rPr>
        <w:outlineLvl w:val="1"/>
      </w:pPr>
      <w:r/>
      <w:bookmarkStart w:id="230" w:name="_Toc3362"/>
      <w:r>
        <w:rPr>
          <w:rFonts w:hint="eastAsia" w:ascii="宋体" w:hAnsi="宋体" w:eastAsia="宋体" w:cs="宋体"/>
          <w:b/>
          <w:iCs/>
          <w:color w:val="auto"/>
          <w:sz w:val="32"/>
          <w:szCs w:val="32"/>
          <w:highlight w:val="none"/>
        </w:rPr>
        <w:t xml:space="preserve">八、响应及偏离表</w:t>
      </w:r>
      <w:bookmarkEnd w:id="230"/>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响应及偏离表</w:t>
      </w:r>
      <w:bookmarkEnd w:id="220"/>
      <w:r/>
      <w:r/>
    </w:p>
    <w:tbl>
      <w:tblPr>
        <w:tblStyle w:val="741"/>
        <w:tblW w:w="0" w:type="auto"/>
        <w:tblInd w:w="-117" w:type="dxa"/>
        <w:tblLayout w:type="autofit"/>
        <w:tblCellMar>
          <w:left w:w="108" w:type="dxa"/>
          <w:top w:w="0" w:type="dxa"/>
          <w:right w:w="108" w:type="dxa"/>
          <w:bottom w:w="0" w:type="dxa"/>
        </w:tblCellMar>
        <w:tblLook w:val="04A0" w:firstRow="1" w:lastRow="0" w:firstColumn="1" w:lastColumn="0" w:noHBand="0" w:noVBand="1"/>
      </w:tblPr>
      <w:tblGrid>
        <w:gridCol w:w="2263"/>
        <w:gridCol w:w="1963"/>
        <w:gridCol w:w="2848"/>
        <w:gridCol w:w="2212"/>
      </w:tblGrid>
      <w:tr>
        <w:trPr>
          <w:trHeight w:val="665"/>
        </w:trPr>
        <w:tc>
          <w:tcPr>
            <w:tcBorders>
              <w:top w:val="single" w:color="000000" w:sz="8" w:space="0"/>
              <w:left w:val="single" w:color="000000" w:sz="8" w:space="0"/>
              <w:bottom w:val="single" w:color="000000" w:sz="8" w:space="0"/>
              <w:right w:val="single" w:color="000000" w:sz="8" w:space="0"/>
            </w:tcBorders>
            <w:tcW w:w="2263" w:type="dxa"/>
            <w:vAlign w:val="center"/>
            <w:textDirection w:val="lrTb"/>
            <w:noWrap w:val="false"/>
          </w:tcPr>
          <w:p>
            <w:pPr>
              <w:jc w:val="center"/>
              <w:spacing w:before="100" w:line="559" w:lineRule="atLeast"/>
              <w:rPr>
                <w:rFonts w:hint="eastAsia" w:ascii="宋体" w:hAnsi="宋体" w:eastAsia="宋体" w:cs="宋体"/>
                <w:color w:val="auto"/>
                <w:highlight w:val="none"/>
              </w:rPr>
            </w:pPr>
            <w:r/>
            <w:bookmarkStart w:id="231" w:name="_Hlt26609391"/>
            <w:r/>
            <w:bookmarkEnd w:id="231"/>
            <w:r/>
            <w:bookmarkStart w:id="232" w:name="_Hlt26782999"/>
            <w:r/>
            <w:bookmarkEnd w:id="232"/>
            <w:r/>
            <w:bookmarkStart w:id="233" w:name="_Hlt26671343"/>
            <w:r/>
            <w:bookmarkEnd w:id="233"/>
            <w:r/>
            <w:bookmarkStart w:id="234" w:name="_Hlt26580838"/>
            <w:r/>
            <w:bookmarkEnd w:id="234"/>
            <w:r/>
            <w:bookmarkStart w:id="235" w:name="_Hlt26671372"/>
            <w:r/>
            <w:bookmarkEnd w:id="235"/>
            <w:r/>
            <w:bookmarkStart w:id="236" w:name="_Hlt26955064"/>
            <w:r/>
            <w:bookmarkEnd w:id="236"/>
            <w:r/>
            <w:bookmarkStart w:id="237" w:name="_Hlt24879081"/>
            <w:r/>
            <w:bookmarkEnd w:id="237"/>
            <w:r/>
            <w:bookmarkStart w:id="238" w:name="_Hlt26955054"/>
            <w:r/>
            <w:bookmarkEnd w:id="238"/>
            <w:r/>
            <w:bookmarkStart w:id="239" w:name="_Hlt26955056"/>
            <w:r/>
            <w:bookmarkEnd w:id="239"/>
            <w:r>
              <w:rPr>
                <w:rFonts w:hint="eastAsia" w:ascii="宋体" w:hAnsi="宋体" w:eastAsia="宋体" w:cs="宋体"/>
                <w:color w:val="auto"/>
                <w:sz w:val="28"/>
                <w:highlight w:val="none"/>
              </w:rPr>
              <w:t xml:space="preserve">磋商文件内容</w:t>
            </w:r>
            <w:r/>
          </w:p>
        </w:tc>
        <w:tc>
          <w:tcPr>
            <w:tcBorders>
              <w:top w:val="single" w:color="000000" w:sz="8" w:space="0"/>
              <w:left w:val="none" w:color="000000" w:sz="4" w:space="0"/>
              <w:bottom w:val="single" w:color="000000" w:sz="8" w:space="0"/>
              <w:right w:val="single" w:color="000000" w:sz="8" w:space="0"/>
            </w:tcBorders>
            <w:tcW w:w="1963" w:type="dxa"/>
            <w:vAlign w:val="center"/>
            <w:textDirection w:val="lrTb"/>
            <w:noWrap w:val="false"/>
          </w:tcPr>
          <w:p>
            <w:pPr>
              <w:jc w:val="center"/>
              <w:spacing w:before="100" w:line="559" w:lineRule="atLeast"/>
              <w:rPr>
                <w:rFonts w:hint="eastAsia" w:ascii="宋体" w:hAnsi="宋体" w:eastAsia="宋体" w:cs="宋体"/>
                <w:color w:val="auto"/>
                <w:highlight w:val="none"/>
              </w:rPr>
            </w:pPr>
            <w:r>
              <w:rPr>
                <w:rFonts w:hint="eastAsia" w:ascii="宋体" w:hAnsi="宋体" w:eastAsia="宋体" w:cs="宋体"/>
                <w:color w:val="auto"/>
                <w:sz w:val="28"/>
                <w:highlight w:val="none"/>
              </w:rPr>
              <w:t xml:space="preserve">响应文件内容</w:t>
            </w:r>
            <w:r/>
          </w:p>
        </w:tc>
        <w:tc>
          <w:tcPr>
            <w:tcBorders>
              <w:top w:val="single" w:color="000000" w:sz="8" w:space="0"/>
              <w:left w:val="none" w:color="000000" w:sz="4" w:space="0"/>
              <w:bottom w:val="single" w:color="000000" w:sz="8" w:space="0"/>
              <w:right w:val="single" w:color="000000" w:sz="8" w:space="0"/>
            </w:tcBorders>
            <w:tcW w:w="2848" w:type="dxa"/>
            <w:vAlign w:val="center"/>
            <w:textDirection w:val="lrTb"/>
            <w:noWrap w:val="false"/>
          </w:tcPr>
          <w:p>
            <w:pPr>
              <w:jc w:val="center"/>
              <w:spacing w:before="100" w:line="40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偏离情况（</w:t>
            </w:r>
            <w:r>
              <w:rPr>
                <w:rFonts w:hint="eastAsia" w:ascii="宋体" w:hAnsi="宋体" w:eastAsia="宋体" w:cs="宋体"/>
                <w:b/>
                <w:color w:val="auto"/>
                <w:sz w:val="24"/>
                <w:highlight w:val="none"/>
              </w:rPr>
              <w:t xml:space="preserve">正偏离、负偏离、无偏离</w:t>
            </w:r>
            <w:r>
              <w:rPr>
                <w:rFonts w:hint="eastAsia" w:ascii="宋体" w:hAnsi="宋体" w:eastAsia="宋体" w:cs="宋体"/>
                <w:color w:val="auto"/>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12" w:type="dxa"/>
            <w:vAlign w:val="center"/>
            <w:textDirection w:val="lrTb"/>
            <w:noWrap w:val="false"/>
          </w:tcPr>
          <w:p>
            <w:pPr>
              <w:jc w:val="center"/>
              <w:spacing w:before="100" w:line="559" w:lineRule="atLeast"/>
              <w:rPr>
                <w:rFonts w:hint="eastAsia" w:ascii="宋体" w:hAnsi="宋体" w:eastAsia="宋体" w:cs="宋体"/>
                <w:color w:val="auto"/>
                <w:highlight w:val="none"/>
              </w:rPr>
            </w:pPr>
            <w:r>
              <w:rPr>
                <w:rFonts w:hint="eastAsia" w:ascii="宋体" w:hAnsi="宋体" w:eastAsia="宋体" w:cs="宋体"/>
                <w:color w:val="auto"/>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53"/>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263" w:type="dxa"/>
            <w:vAlign w:val="center"/>
            <w:textDirection w:val="lrTb"/>
            <w:noWrap w:val="false"/>
          </w:tcPr>
          <w:p>
            <w:pPr>
              <w:jc w:val="center"/>
              <w:spacing w:line="559" w:lineRule="atLeast"/>
              <w:rPr>
                <w:rFonts w:hint="eastAsia"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W w:w="1963"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848" w:type="dxa"/>
            <w:vAlign w:val="center"/>
            <w:textDirection w:val="lrTb"/>
            <w:noWrap w:val="false"/>
          </w:tcPr>
          <w:p>
            <w:pPr>
              <w:jc w:val="center"/>
              <w:spacing w:line="559" w:lineRule="atLeas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left w:val="none" w:color="000000" w:sz="4" w:space="0"/>
              <w:bottom w:val="single" w:color="000000" w:sz="8" w:space="0"/>
              <w:right w:val="single" w:color="000000" w:sz="8" w:space="0"/>
            </w:tcBorders>
            <w:tcW w:w="2212" w:type="dxa"/>
            <w:vAlign w:val="center"/>
            <w:textDirection w:val="lrTb"/>
            <w:noWrap w:val="false"/>
          </w:tcPr>
          <w:p>
            <w:pPr>
              <w:jc w:val="center"/>
              <w:spacing w:line="559" w:lineRule="atLeas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 </w:t>
            </w:r>
            <w:r/>
          </w:p>
        </w:tc>
      </w:tr>
    </w:tbl>
    <w:p>
      <w:pPr>
        <w:jc w:val="right"/>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单位名称：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（盖CA电子公章）</w:t>
      </w:r>
      <w:bookmarkEnd w:id="201"/>
      <w:r/>
      <w:bookmarkEnd w:id="202"/>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bookmarkStart w:id="240" w:name="_Hlt26671374"/>
      <w:r/>
      <w:bookmarkEnd w:id="240"/>
      <w:r/>
      <w:bookmarkStart w:id="241" w:name="_Toc462564146"/>
      <w:r/>
      <w:bookmarkEnd w:id="241"/>
      <w:r/>
      <w:bookmarkStart w:id="242" w:name="_Hlt26609389"/>
      <w:r/>
      <w:bookmarkEnd w:id="242"/>
      <w:r/>
      <w:bookmarkStart w:id="243" w:name="_Hlt26955066"/>
      <w:r/>
      <w:bookmarkEnd w:id="243"/>
      <w:r>
        <w:rPr>
          <w:rFonts w:hint="eastAsia" w:ascii="宋体" w:hAnsi="宋体" w:eastAsia="宋体" w:cs="宋体"/>
          <w:caps w:val="0"/>
          <w:color w:val="auto"/>
          <w:sz w:val="22"/>
          <w:szCs w:val="22"/>
          <w:highlight w:val="none"/>
          <w:lang w:val="en-US" w:eastAsia="zh-CN"/>
        </w:rPr>
        <w:t xml:space="preserve">1.供应商必须对服务要求和商务要求中的实质性要求（打“★”内容）做出明确响应，否则作无效响应处理。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2.如果采购文件要求提供证明材料，供应商必须将证明材料列于该表之下。</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3.供应商未对实质性要求作出明确响应的，该分包作无效响应处理。</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4.非实质性要求供应商未在表中列出的，视为完全响应采购要求。</w:t>
      </w:r>
      <w:r/>
    </w:p>
    <w:p>
      <w:pPr>
        <w:ind w:firstLine="560"/>
        <w:keepLines w:val="0"/>
        <w:keepNext w:val="0"/>
        <w:pageBreakBefore w:val="0"/>
        <w:spacing w:line="500" w:lineRule="exact"/>
        <w:widowControl w:val="off"/>
        <w:rPr>
          <w:rFonts w:hint="eastAsia" w:ascii="宋体" w:hAnsi="宋体" w:eastAsia="宋体" w:cs="宋体"/>
          <w:caps w:val="0"/>
          <w:color w:val="auto"/>
          <w:sz w:val="22"/>
          <w:szCs w:val="22"/>
          <w:highlight w:val="none"/>
          <w:lang w:val="en-US" w:eastAsia="zh-CN"/>
        </w:rPr>
      </w:pPr>
      <w:r>
        <w:rPr>
          <w:rFonts w:hint="eastAsia" w:ascii="宋体" w:hAnsi="宋体" w:eastAsia="宋体" w:cs="宋体"/>
          <w:caps w:val="0"/>
          <w:color w:val="auto"/>
          <w:sz w:val="22"/>
          <w:szCs w:val="22"/>
          <w:highlight w:val="none"/>
          <w:lang w:val="en-US" w:eastAsia="zh-CN"/>
        </w:rPr>
        <w:t xml:space="preserve">5.行数不够，可自行添加。</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pStyle w:val="1089"/>
        <w:rPr>
          <w:rFonts w:hint="eastAsia" w:ascii="宋体" w:hAnsi="宋体" w:eastAsia="宋体" w:cs="宋体"/>
          <w:color w:val="auto"/>
          <w:highlight w:val="none"/>
        </w:rPr>
        <w:outlineLvl w:val="1"/>
      </w:pPr>
      <w:r/>
      <w:bookmarkStart w:id="244" w:name="_格式2__法定代表人授权书"/>
      <w:r/>
      <w:bookmarkEnd w:id="244"/>
      <w:r>
        <w:rPr>
          <w:rFonts w:hint="eastAsia" w:ascii="宋体" w:hAnsi="宋体" w:eastAsia="宋体" w:cs="宋体"/>
          <w:b w:val="0"/>
          <w:color w:val="auto"/>
          <w:szCs w:val="32"/>
          <w:highlight w:val="none"/>
        </w:rPr>
        <w:br w:type="page" w:clear="all"/>
      </w:r>
      <w:bookmarkStart w:id="245" w:name="_Toc3195"/>
      <w:r>
        <w:rPr>
          <w:rFonts w:hint="eastAsia" w:ascii="宋体" w:hAnsi="宋体" w:eastAsia="宋体" w:cs="宋体"/>
          <w:iCs/>
          <w:color w:val="auto"/>
          <w:szCs w:val="32"/>
          <w:highlight w:val="none"/>
        </w:rPr>
        <w:t xml:space="preserve">九、项目组人员</w:t>
      </w:r>
      <w:bookmarkEnd w:id="245"/>
      <w:r/>
      <w:r/>
    </w:p>
    <w:p>
      <w:pPr>
        <w:pStyle w:val="1021"/>
        <w:jc w:val="center"/>
        <w:spacing w:line="60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74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9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姓名</w:t>
            </w:r>
            <w:r/>
          </w:p>
        </w:tc>
        <w:tc>
          <w:tcPr>
            <w:tcW w:w="1843" w:type="dxa"/>
            <w:vAlign w:val="center"/>
            <w:textDirection w:val="lrTb"/>
            <w:noWrap w:val="false"/>
          </w:tcPr>
          <w:p>
            <w:pPr>
              <w:pStyle w:val="109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职务</w:t>
            </w:r>
            <w:r/>
          </w:p>
        </w:tc>
        <w:tc>
          <w:tcPr>
            <w:tcW w:w="992" w:type="dxa"/>
            <w:vAlign w:val="center"/>
            <w:textDirection w:val="lrTb"/>
            <w:noWrap w:val="false"/>
          </w:tcPr>
          <w:p>
            <w:pPr>
              <w:pStyle w:val="109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学历</w:t>
            </w:r>
            <w:r/>
          </w:p>
        </w:tc>
        <w:tc>
          <w:tcPr>
            <w:tcW w:w="1984" w:type="dxa"/>
            <w:vAlign w:val="center"/>
            <w:textDirection w:val="lrTb"/>
            <w:noWrap w:val="false"/>
          </w:tcPr>
          <w:p>
            <w:pPr>
              <w:pStyle w:val="1090"/>
              <w:ind w:firstLine="28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W w:w="1702" w:type="dxa"/>
            <w:vAlign w:val="center"/>
            <w:textDirection w:val="lrTb"/>
            <w:noWrap w:val="false"/>
          </w:tcPr>
          <w:p>
            <w:pPr>
              <w:pStyle w:val="1090"/>
              <w:jc w:val="center"/>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W w:w="962" w:type="dxa"/>
            <w:vAlign w:val="center"/>
            <w:textDirection w:val="lrTb"/>
            <w:noWrap w:val="false"/>
          </w:tcPr>
          <w:p>
            <w:pPr>
              <w:pStyle w:val="1090"/>
              <w:spacing w:beforeAutospacing="1"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21"/>
              <w:jc w:val="center"/>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21"/>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21"/>
              <w:ind w:firstLine="28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2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r>
        <w:trPr>
          <w:trHeight w:val="729"/>
        </w:trPr>
        <w:tc>
          <w:tcPr>
            <w:tcW w:w="959"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843"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9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984"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170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W w:w="962" w:type="dxa"/>
            <w:vAlign w:val="center"/>
            <w:textDirection w:val="lrTb"/>
            <w:noWrap w:val="false"/>
          </w:tcPr>
          <w:p>
            <w:pPr>
              <w:pStyle w:val="1090"/>
              <w:ind w:firstLine="560"/>
              <w:jc w:val="center"/>
              <w:spacing w:line="56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r>
    </w:tbl>
    <w:p>
      <w:pPr>
        <w:pStyle w:val="1021"/>
        <w:ind w:firstLine="398"/>
        <w:spacing w:line="460" w:lineRule="exact"/>
        <w:rPr>
          <w:rFonts w:hint="eastAsia" w:ascii="宋体" w:hAnsi="宋体" w:eastAsia="宋体" w:cs="宋体"/>
          <w:color w:val="auto"/>
          <w:highlight w:val="none"/>
        </w:rPr>
      </w:pPr>
      <w:r>
        <w:rPr>
          <w:rFonts w:hint="eastAsia" w:ascii="宋体" w:hAnsi="宋体" w:eastAsia="宋体" w:cs="宋体"/>
          <w:b/>
          <w:color w:val="auto"/>
          <w:highlight w:val="none"/>
          <w:lang w:bidi="ar"/>
        </w:rPr>
        <w:t xml:space="preserve">注：如供应商成交，项目组成员必须按本表承诺人员操作，不得随意更换。按磋商文件要求附相关人员证书。</w:t>
      </w:r>
      <w:r/>
    </w:p>
    <w:p>
      <w:pPr>
        <w:pStyle w:val="1021"/>
        <w:ind w:firstLine="280"/>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91"/>
        <w:spacing w:line="500" w:lineRule="exact"/>
        <w:rPr>
          <w:rFonts w:hint="eastAsia" w:ascii="宋体" w:hAnsi="宋体" w:eastAsia="宋体" w:cs="宋体"/>
          <w:color w:val="auto"/>
          <w:highlight w:val="none"/>
        </w:rPr>
        <w:outlineLvl w:val="1"/>
      </w:pPr>
      <w:r>
        <w:rPr>
          <w:rFonts w:hint="eastAsia" w:ascii="宋体" w:hAnsi="宋体" w:eastAsia="宋体" w:cs="宋体"/>
          <w:color w:val="auto"/>
          <w:highlight w:val="none"/>
        </w:rPr>
        <w:br w:type="page" w:clear="all"/>
      </w:r>
      <w:bookmarkStart w:id="246" w:name="_Toc11176"/>
      <w:r/>
      <w:bookmarkStart w:id="247" w:name="_Toc5250"/>
      <w:r>
        <w:rPr>
          <w:rFonts w:hint="eastAsia" w:ascii="宋体" w:hAnsi="宋体" w:eastAsia="宋体" w:cs="宋体"/>
          <w:b/>
          <w:iCs/>
          <w:color w:val="auto"/>
          <w:sz w:val="32"/>
          <w:szCs w:val="32"/>
          <w:highlight w:val="none"/>
        </w:rPr>
        <w:t xml:space="preserve">十、</w:t>
      </w:r>
      <w:bookmarkEnd w:id="246"/>
      <w:r>
        <w:rPr>
          <w:rFonts w:hint="eastAsia" w:ascii="宋体" w:hAnsi="宋体" w:eastAsia="宋体" w:cs="宋体"/>
          <w:b/>
          <w:iCs/>
          <w:color w:val="auto"/>
          <w:sz w:val="32"/>
          <w:szCs w:val="32"/>
          <w:highlight w:val="none"/>
        </w:rPr>
        <w:t xml:space="preserve">企业业绩</w:t>
      </w:r>
      <w:bookmarkEnd w:id="247"/>
      <w:r/>
      <w:r/>
    </w:p>
    <w:p>
      <w:pPr>
        <w:pStyle w:val="1092"/>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供应商承担类似项目业绩一览表</w:t>
      </w:r>
      <w:r/>
    </w:p>
    <w:tbl>
      <w:tblPr>
        <w:tblStyle w:val="74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93"/>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序号</w:t>
            </w:r>
            <w:r/>
          </w:p>
        </w:tc>
        <w:tc>
          <w:tcPr>
            <w:tcW w:w="3827" w:type="dxa"/>
            <w:vAlign w:val="center"/>
            <w:textDirection w:val="lrTb"/>
            <w:noWrap w:val="false"/>
          </w:tcPr>
          <w:p>
            <w:pPr>
              <w:pStyle w:val="1093"/>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p>
        </w:tc>
        <w:tc>
          <w:tcPr>
            <w:tcW w:w="2433" w:type="dxa"/>
            <w:vAlign w:val="center"/>
            <w:textDirection w:val="lrTb"/>
            <w:noWrap w:val="false"/>
          </w:tcPr>
          <w:p>
            <w:pPr>
              <w:pStyle w:val="1093"/>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采购单位</w:t>
            </w:r>
            <w:r/>
          </w:p>
        </w:tc>
        <w:tc>
          <w:tcPr>
            <w:tcW w:w="1395" w:type="dxa"/>
            <w:vAlign w:val="center"/>
            <w:textDirection w:val="lrTb"/>
            <w:noWrap w:val="false"/>
          </w:tcPr>
          <w:p>
            <w:pPr>
              <w:pStyle w:val="1093"/>
              <w:jc w:val="center"/>
              <w:spacing w:line="5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合同金额</w:t>
            </w:r>
            <w:r/>
          </w:p>
        </w:tc>
      </w:tr>
      <w:tr>
        <w:trPr>
          <w:jc w:val="center"/>
          <w:trHeight w:val="1510"/>
        </w:trPr>
        <w:tc>
          <w:tcPr>
            <w:tcW w:w="1229" w:type="dxa"/>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10"/>
        </w:trPr>
        <w:tc>
          <w:tcPr>
            <w:tcW w:w="1229" w:type="dxa"/>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r>
        <w:trPr>
          <w:jc w:val="center"/>
          <w:trHeight w:val="1525"/>
        </w:trPr>
        <w:tc>
          <w:tcPr>
            <w:tcW w:w="1229" w:type="dxa"/>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3827" w:type="dxa"/>
            <w:vAlign w:val="center"/>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2433" w:type="dxa"/>
            <w:vAlign w:val="center"/>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c>
          <w:tcPr>
            <w:tcW w:w="1395" w:type="dxa"/>
            <w:vAlign w:val="center"/>
            <w:textDirection w:val="lrTb"/>
            <w:noWrap w:val="false"/>
          </w:tcPr>
          <w:p>
            <w:pPr>
              <w:pStyle w:val="1093"/>
              <w:jc w:val="center"/>
              <w:spacing w:line="560" w:lineRule="exact"/>
              <w:rPr>
                <w:rFonts w:hint="eastAsia" w:ascii="宋体" w:hAnsi="宋体" w:eastAsia="宋体" w:cs="宋体"/>
                <w:color w:val="auto"/>
                <w:sz w:val="28"/>
                <w:highlight w:val="none"/>
              </w:rPr>
            </w:pPr>
            <w:r>
              <w:rPr>
                <w:rFonts w:hint="eastAsia" w:ascii="宋体" w:hAnsi="宋体" w:eastAsia="宋体" w:cs="宋体"/>
                <w:color w:val="auto"/>
                <w:sz w:val="28"/>
                <w:highlight w:val="none"/>
              </w:rPr>
            </w:r>
            <w:r/>
          </w:p>
        </w:tc>
      </w:tr>
    </w:tbl>
    <w:p>
      <w:pPr>
        <w:pStyle w:val="1092"/>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注：请填写此表，并按要求上传业绩资料电子件。</w:t>
      </w:r>
      <w:r/>
    </w:p>
    <w:p>
      <w:pPr>
        <w:jc w:val="left"/>
        <w:rPr>
          <w:rFonts w:hint="eastAsia" w:ascii="宋体" w:hAnsi="宋体" w:eastAsia="宋体" w:cs="宋体"/>
          <w:b/>
          <w:iCs/>
          <w:color w:val="auto"/>
          <w:sz w:val="32"/>
          <w:szCs w:val="32"/>
          <w:highlight w:val="none"/>
        </w:rPr>
        <w:outlineLvl w:val="1"/>
      </w:pPr>
      <w:r>
        <w:rPr>
          <w:rFonts w:hint="eastAsia" w:ascii="宋体" w:hAnsi="宋体" w:eastAsia="宋体" w:cs="宋体"/>
          <w:b/>
          <w:color w:val="auto"/>
          <w:sz w:val="32"/>
          <w:szCs w:val="32"/>
          <w:highlight w:val="none"/>
        </w:rPr>
        <w:br w:type="page" w:clear="all"/>
      </w:r>
      <w:bookmarkStart w:id="248" w:name="_Toc14885"/>
      <w:r/>
      <w:bookmarkStart w:id="249" w:name="_Toc28140"/>
      <w:r>
        <w:rPr>
          <w:rFonts w:hint="eastAsia" w:ascii="宋体" w:hAnsi="宋体" w:eastAsia="宋体" w:cs="宋体"/>
          <w:b/>
          <w:iCs/>
          <w:color w:val="auto"/>
          <w:sz w:val="32"/>
          <w:szCs w:val="32"/>
          <w:highlight w:val="none"/>
        </w:rPr>
        <w:t xml:space="preserve">十一、磋商所需其他材料</w:t>
      </w:r>
      <w:bookmarkEnd w:id="248"/>
      <w:r/>
      <w:bookmarkEnd w:id="249"/>
      <w:r/>
      <w:r/>
    </w:p>
    <w:p>
      <w:pPr>
        <w:pStyle w:val="1088"/>
        <w:ind w:firstLine="561"/>
        <w:keepLines w:val="0"/>
        <w:keepNext w:val="0"/>
        <w:pageBreakBefore w:val="0"/>
        <w:spacing w:before="181"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请在此文档中增加磋商所需其他相关内容（包括资格要求、评分办法、采购需求中涉及的证件证明及其它供应商认为有必要提供的资料），如没有请将此空文档上传。</w:t>
      </w:r>
      <w:r/>
    </w:p>
    <w:p>
      <w:pPr>
        <w:jc w:val="left"/>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br w:type="page" w:clear="all"/>
      </w:r>
      <w:r>
        <w:rPr>
          <w:rFonts w:hint="eastAsia" w:ascii="宋体" w:hAnsi="宋体" w:eastAsia="宋体" w:cs="宋体"/>
          <w:b/>
          <w:iCs/>
          <w:color w:val="auto"/>
          <w:sz w:val="32"/>
          <w:szCs w:val="32"/>
          <w:highlight w:val="none"/>
        </w:rPr>
        <w:t xml:space="preserve">质疑函范本</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质疑函范本</w:t>
      </w:r>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一、质疑供应商基本信息</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质疑供应商：</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授权代表：</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邮编：</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二、质疑项目基本情况</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质疑项目的名称：</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质疑项目的编号：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包号：</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采购人名称：</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采购文件获取日期：</w:t>
      </w:r>
      <w:r>
        <w:rPr>
          <w:rFonts w:hint="eastAsia" w:ascii="宋体" w:hAnsi="宋体" w:eastAsia="宋体" w:cs="宋体"/>
          <w:color w:val="auto"/>
          <w:sz w:val="24"/>
          <w:szCs w:val="24"/>
          <w:highlight w:val="none"/>
          <w:u w:val="single"/>
          <w:lang w:val="en-US" w:eastAsia="zh-CN"/>
        </w:rPr>
        <w:t xml:space="preserve">                              </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三、质疑事项具体内容</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质疑事项1：</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事实依据：</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法律依据：</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质疑事项2</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四、与质疑事项相关的质疑请求</w:t>
      </w:r>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请求：</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质疑函制作说明：</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1.供应商提出质疑时，应提交质疑函和必要的证明材料。</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3.质疑供应商若对项目的某一分包进行质疑，质疑函中应列明具体分包号。</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4.质疑函的质疑事项应具体、明确，并有必要的事实依据和法律依据。</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5.质疑函的质疑请求应与质疑事项相关。</w:t>
      </w:r>
      <w:r/>
    </w:p>
    <w:p>
      <w:pPr>
        <w:ind w:firstLine="482"/>
        <w:jc w:val="left"/>
        <w:keepLines w:val="0"/>
        <w:keepNext w:val="0"/>
        <w:pageBreakBefore w:val="0"/>
        <w:spacing w:line="4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sectPr>
      <w:footerReference w:type="default" r:id="rId14"/>
      <w:footnotePr/>
      <w:endnotePr/>
      <w:type w:val="nextPage"/>
      <w:pgSz w:w="11906" w:h="16838" w:orient="portrait"/>
      <w:pgMar w:top="1418" w:right="1588" w:bottom="1418" w:left="1365" w:header="851" w:footer="96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Verdana">
    <w:panose1 w:val="020B0604030504040204"/>
  </w:font>
  <w:font w:name="黑体">
    <w:panose1 w:val="02010609060101010101"/>
  </w:font>
  <w:font w:name="幼圆">
    <w:panose1 w:val="02010509060101010101"/>
  </w:font>
  <w:font w:name="仿宋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rPr>
        <w:rStyle w:val="1031"/>
      </w:rPr>
      <w:framePr w:wrap="around" w:vAnchor="text" w:hAnchor="margin" w:xAlign="center" w:y="1"/>
    </w:pPr>
    <w:r>
      <w:fldChar w:fldCharType="begin"/>
    </w:r>
    <w:r>
      <w:rPr>
        <w:rStyle w:val="1031"/>
      </w:rPr>
      <w:instrText xml:space="preserve">PAGE  </w:instrText>
    </w:r>
    <w:r>
      <w:fldChar w:fldCharType="separate"/>
    </w:r>
    <w:r>
      <w:rPr>
        <w:rStyle w:val="1031"/>
      </w:rPr>
      <w:t xml:space="preserve">1</w:t>
    </w:r>
    <w:r>
      <w:fldChar w:fldCharType="end"/>
    </w:r>
    <w:r/>
  </w:p>
  <w:p>
    <w:pPr>
      <w:pStyle w:val="10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6"/>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5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6"/>
      <w:isLgl w:val="false"/>
      <w:suff w:val="nothing"/>
      <w:lvlText w:val=""/>
      <w:lvlJc w:val="left"/>
      <w:pPr>
        <w:ind w:left="0" w:firstLine="0"/>
      </w:pPr>
      <w:rPr>
        <w:rFonts w:hint="eastAsia"/>
      </w:rPr>
    </w:lvl>
    <w:lvl w:ilvl="6">
      <w:start w:val="1"/>
      <w:numFmt w:val="decimal"/>
      <w:pStyle w:val="967"/>
      <w:isLgl w:val="false"/>
      <w:suff w:val="nothing"/>
      <w:lvlText w:val=""/>
      <w:lvlJc w:val="left"/>
      <w:pPr>
        <w:ind w:left="0" w:firstLine="0"/>
      </w:pPr>
      <w:rPr>
        <w:rFonts w:hint="eastAsia"/>
      </w:rPr>
    </w:lvl>
    <w:lvl w:ilvl="7">
      <w:start w:val="1"/>
      <w:numFmt w:val="decimal"/>
      <w:pStyle w:val="968"/>
      <w:isLgl w:val="false"/>
      <w:suff w:val="nothing"/>
      <w:lvlText w:val=""/>
      <w:lvlJc w:val="left"/>
      <w:pPr>
        <w:ind w:left="0" w:firstLine="0"/>
      </w:pPr>
      <w:rPr>
        <w:rFonts w:hint="eastAsia"/>
      </w:rPr>
    </w:lvl>
    <w:lvl w:ilvl="8">
      <w:start w:val="1"/>
      <w:numFmt w:val="decimal"/>
      <w:pStyle w:val="969"/>
      <w:isLgl w:val="false"/>
      <w:suff w:val="nothing"/>
      <w:lvlText w:val=""/>
      <w:lvlJc w:val="left"/>
      <w:pPr>
        <w:ind w:left="0" w:firstLine="0"/>
      </w:pPr>
      <w:rPr>
        <w:rFonts w:hint="eastAsia"/>
      </w:rPr>
    </w:lvl>
  </w:abstractNum>
  <w:abstractNum w:abstractNumId="3">
    <w:multiLevelType w:val="hybridMultilevel"/>
    <w:lvl w:ilvl="0">
      <w:start w:val="1"/>
      <w:numFmt w:val="decimal"/>
      <w:pStyle w:val="10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link w:val="11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1">
    <w:name w:val="Heading 1"/>
    <w:basedOn w:val="730"/>
    <w:next w:val="730"/>
    <w:link w:val="812"/>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link w:val="813"/>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link w:val="814"/>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link w:val="815"/>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816"/>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817"/>
    <w:uiPriority w:val="9"/>
    <w:unhideWhenUsed/>
    <w:qFormat/>
    <w:pPr>
      <w:keepLines/>
      <w:keepNext/>
      <w:spacing w:before="320" w:after="200"/>
      <w:outlineLvl w:val="5"/>
    </w:pPr>
    <w:rPr>
      <w:rFonts w:ascii="Arial" w:hAnsi="Arial" w:eastAsia="Arial" w:cs="Arial"/>
      <w:b/>
      <w:bCs/>
      <w:sz w:val="22"/>
    </w:rPr>
  </w:style>
  <w:style w:type="paragraph" w:styleId="737">
    <w:name w:val="Heading 7"/>
    <w:basedOn w:val="730"/>
    <w:next w:val="730"/>
    <w:link w:val="818"/>
    <w:uiPriority w:val="9"/>
    <w:unhideWhenUsed/>
    <w:qFormat/>
    <w:pPr>
      <w:keepLines/>
      <w:keepNext/>
      <w:spacing w:before="320" w:after="200"/>
      <w:outlineLvl w:val="6"/>
    </w:pPr>
    <w:rPr>
      <w:rFonts w:ascii="Arial" w:hAnsi="Arial" w:eastAsia="Arial" w:cs="Arial"/>
      <w:b/>
      <w:bCs/>
      <w:i/>
      <w:iCs/>
      <w:sz w:val="22"/>
    </w:rPr>
  </w:style>
  <w:style w:type="paragraph" w:styleId="738">
    <w:name w:val="Heading 8"/>
    <w:basedOn w:val="730"/>
    <w:next w:val="730"/>
    <w:link w:val="819"/>
    <w:uiPriority w:val="9"/>
    <w:unhideWhenUsed/>
    <w:qFormat/>
    <w:pPr>
      <w:keepLines/>
      <w:keepNext/>
      <w:spacing w:before="320" w:after="200"/>
      <w:outlineLvl w:val="7"/>
    </w:pPr>
    <w:rPr>
      <w:rFonts w:ascii="Arial" w:hAnsi="Arial" w:eastAsia="Arial" w:cs="Arial"/>
      <w:i/>
      <w:iCs/>
      <w:sz w:val="22"/>
    </w:rPr>
  </w:style>
  <w:style w:type="paragraph" w:styleId="739">
    <w:name w:val="Heading 9"/>
    <w:basedOn w:val="730"/>
    <w:next w:val="730"/>
    <w:link w:val="820"/>
    <w:uiPriority w:val="9"/>
    <w:unhideWhenUsed/>
    <w:qFormat/>
    <w:pPr>
      <w:keepLines/>
      <w:keepNext/>
      <w:spacing w:before="320" w:after="200"/>
      <w:outlineLvl w:val="8"/>
    </w:pPr>
    <w:rPr>
      <w:rFonts w:ascii="Arial" w:hAnsi="Arial" w:eastAsia="Arial" w:cs="Arial"/>
      <w:i/>
      <w:iCs/>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4">
    <w:name w:val="annotation text"/>
    <w:basedOn w:val="730"/>
    <w:uiPriority w:val="99"/>
    <w:qFormat/>
    <w:pPr>
      <w:jc w:val="left"/>
    </w:pPr>
    <w:rPr>
      <w:szCs w:val="20"/>
    </w:rPr>
  </w:style>
  <w:style w:type="paragraph" w:styleId="745">
    <w:name w:val="Body Text Indent"/>
    <w:basedOn w:val="730"/>
    <w:uiPriority w:val="0"/>
    <w:qFormat/>
    <w:pPr>
      <w:ind w:firstLine="225"/>
    </w:pPr>
    <w:rPr>
      <w:rFonts w:ascii="仿宋_GB2312" w:eastAsia="仿宋_GB2312"/>
      <w:sz w:val="32"/>
    </w:rPr>
  </w:style>
  <w:style w:type="paragraph" w:styleId="746">
    <w:name w:val="toc 5"/>
    <w:basedOn w:val="730"/>
    <w:next w:val="730"/>
    <w:uiPriority w:val="39"/>
    <w:unhideWhenUsed/>
    <w:qFormat/>
    <w:pPr>
      <w:ind w:left="1134"/>
      <w:spacing w:after="57"/>
    </w:pPr>
  </w:style>
  <w:style w:type="paragraph" w:styleId="747">
    <w:name w:val="toc 3"/>
    <w:basedOn w:val="730"/>
    <w:next w:val="730"/>
    <w:uiPriority w:val="39"/>
    <w:unhideWhenUsed/>
    <w:qFormat/>
    <w:pPr>
      <w:ind w:left="567"/>
      <w:spacing w:after="57"/>
    </w:pPr>
  </w:style>
  <w:style w:type="paragraph" w:styleId="748">
    <w:name w:val="toc 8"/>
    <w:basedOn w:val="730"/>
    <w:next w:val="730"/>
    <w:uiPriority w:val="39"/>
    <w:unhideWhenUsed/>
    <w:qFormat/>
    <w:pPr>
      <w:ind w:left="1984"/>
      <w:spacing w:after="57"/>
    </w:pPr>
  </w:style>
  <w:style w:type="paragraph" w:styleId="749">
    <w:name w:val="endnote text"/>
    <w:basedOn w:val="730"/>
    <w:link w:val="958"/>
    <w:uiPriority w:val="99"/>
    <w:semiHidden/>
    <w:unhideWhenUsed/>
    <w:qFormat/>
    <w:rPr>
      <w:sz w:val="20"/>
    </w:rPr>
  </w:style>
  <w:style w:type="paragraph" w:styleId="750">
    <w:name w:val="Footer"/>
    <w:basedOn w:val="730"/>
    <w:link w:val="831"/>
    <w:uiPriority w:val="99"/>
    <w:unhideWhenUsed/>
    <w:qFormat/>
    <w:pPr>
      <w:tabs>
        <w:tab w:val="center" w:pos="7143" w:leader="none"/>
        <w:tab w:val="right" w:pos="14287" w:leader="none"/>
      </w:tabs>
    </w:pPr>
  </w:style>
  <w:style w:type="paragraph" w:styleId="751">
    <w:name w:val="envelope return"/>
    <w:basedOn w:val="752"/>
    <w:uiPriority w:val="0"/>
    <w:qFormat/>
    <w:rPr>
      <w:rFonts w:ascii="Arial" w:hAnsi="Arial" w:cs="Arial"/>
      <w:szCs w:val="24"/>
    </w:rPr>
  </w:style>
  <w:style w:type="paragraph" w:styleId="752"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3">
    <w:name w:val="Header"/>
    <w:basedOn w:val="730"/>
    <w:link w:val="829"/>
    <w:uiPriority w:val="99"/>
    <w:unhideWhenUsed/>
    <w:qFormat/>
    <w:pPr>
      <w:tabs>
        <w:tab w:val="center" w:pos="7143" w:leader="none"/>
        <w:tab w:val="right" w:pos="14287" w:leader="none"/>
      </w:tabs>
    </w:pPr>
  </w:style>
  <w:style w:type="paragraph" w:styleId="754">
    <w:name w:val="toc 1"/>
    <w:basedOn w:val="730"/>
    <w:next w:val="730"/>
    <w:uiPriority w:val="39"/>
    <w:unhideWhenUsed/>
    <w:qFormat/>
    <w:pPr>
      <w:spacing w:after="57"/>
    </w:pPr>
  </w:style>
  <w:style w:type="paragraph" w:styleId="755">
    <w:name w:val="toc 4"/>
    <w:basedOn w:val="730"/>
    <w:next w:val="730"/>
    <w:uiPriority w:val="39"/>
    <w:unhideWhenUsed/>
    <w:qFormat/>
    <w:pPr>
      <w:ind w:left="850"/>
      <w:spacing w:after="57"/>
    </w:pPr>
  </w:style>
  <w:style w:type="paragraph" w:styleId="756">
    <w:name w:val="Subtitle"/>
    <w:basedOn w:val="730"/>
    <w:next w:val="730"/>
    <w:link w:val="824"/>
    <w:uiPriority w:val="11"/>
    <w:qFormat/>
    <w:pPr>
      <w:spacing w:before="200" w:after="200"/>
    </w:pPr>
    <w:rPr>
      <w:sz w:val="24"/>
      <w:szCs w:val="24"/>
    </w:rPr>
  </w:style>
  <w:style w:type="paragraph" w:styleId="757">
    <w:name w:val="footnote text"/>
    <w:basedOn w:val="730"/>
    <w:link w:val="957"/>
    <w:uiPriority w:val="99"/>
    <w:semiHidden/>
    <w:unhideWhenUsed/>
    <w:qFormat/>
    <w:pPr>
      <w:spacing w:after="40"/>
    </w:pPr>
    <w:rPr>
      <w:sz w:val="18"/>
    </w:rPr>
  </w:style>
  <w:style w:type="paragraph" w:styleId="758">
    <w:name w:val="toc 6"/>
    <w:basedOn w:val="730"/>
    <w:next w:val="730"/>
    <w:uiPriority w:val="39"/>
    <w:unhideWhenUsed/>
    <w:qFormat/>
    <w:pPr>
      <w:ind w:left="1417"/>
      <w:spacing w:after="57"/>
    </w:pPr>
  </w:style>
  <w:style w:type="paragraph" w:styleId="759">
    <w:name w:val="table of figures"/>
    <w:basedOn w:val="730"/>
    <w:next w:val="730"/>
    <w:uiPriority w:val="99"/>
    <w:unhideWhenUsed/>
    <w:qFormat/>
  </w:style>
  <w:style w:type="paragraph" w:styleId="760">
    <w:name w:val="toc 2"/>
    <w:basedOn w:val="730"/>
    <w:next w:val="730"/>
    <w:uiPriority w:val="39"/>
    <w:unhideWhenUsed/>
    <w:qFormat/>
    <w:pPr>
      <w:ind w:left="283"/>
      <w:spacing w:after="57"/>
    </w:pPr>
  </w:style>
  <w:style w:type="paragraph" w:styleId="761">
    <w:name w:val="toc 9"/>
    <w:basedOn w:val="730"/>
    <w:next w:val="730"/>
    <w:uiPriority w:val="39"/>
    <w:unhideWhenUsed/>
    <w:qFormat/>
    <w:pPr>
      <w:ind w:left="2268"/>
      <w:spacing w:after="57"/>
    </w:pPr>
  </w:style>
  <w:style w:type="paragraph" w:styleId="762">
    <w:name w:val="List Continue 2"/>
    <w:basedOn w:val="730"/>
    <w:next w:val="755"/>
    <w:uiPriority w:val="0"/>
    <w:qFormat/>
    <w:pPr>
      <w:ind w:left="840"/>
      <w:spacing w:after="120"/>
    </w:pPr>
  </w:style>
  <w:style w:type="paragraph" w:styleId="763">
    <w:name w:val="Normal (Web)"/>
    <w:basedOn w:val="730"/>
    <w:uiPriority w:val="99"/>
    <w:qFormat/>
    <w:pPr>
      <w:jc w:val="left"/>
      <w:spacing w:before="100" w:beforeAutospacing="1" w:after="100" w:afterAutospacing="1"/>
      <w:widowControl/>
    </w:pPr>
    <w:rPr>
      <w:rFonts w:ascii="宋体" w:hAnsi="宋体" w:cs="宋体"/>
      <w:sz w:val="24"/>
      <w:szCs w:val="24"/>
    </w:rPr>
  </w:style>
  <w:style w:type="paragraph" w:styleId="764">
    <w:name w:val="Title"/>
    <w:basedOn w:val="730"/>
    <w:next w:val="745"/>
    <w:link w:val="823"/>
    <w:uiPriority w:val="10"/>
    <w:qFormat/>
    <w:pPr>
      <w:contextualSpacing/>
      <w:ind w:firstLine="480"/>
    </w:pPr>
    <w:rPr>
      <w:sz w:val="48"/>
      <w:szCs w:val="48"/>
    </w:rPr>
  </w:style>
  <w:style w:type="paragraph" w:styleId="765">
    <w:name w:val="Body Text First Indent 2"/>
    <w:basedOn w:val="745"/>
    <w:uiPriority w:val="0"/>
    <w:qFormat/>
    <w:pPr>
      <w:ind w:left="0" w:firstLine="420"/>
      <w:spacing w:after="0" w:line="360" w:lineRule="auto"/>
    </w:pPr>
    <w:rPr>
      <w:rFonts w:ascii="宋体" w:hAnsi="宋体" w:eastAsia="宋体" w:cs="Times New Roman"/>
      <w:szCs w:val="20"/>
    </w:rPr>
  </w:style>
  <w:style w:type="table" w:styleId="76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14:textFill>
        <w14:solidFill>
          <w14:schemeClr w14:val="hlink"/>
        </w14:solidFill>
      </w14:textFill>
    </w:rPr>
  </w:style>
  <w:style w:type="character" w:styleId="769">
    <w:name w:val="footnote reference"/>
    <w:uiPriority w:val="99"/>
    <w:unhideWhenUsed/>
    <w:qFormat/>
    <w:rPr>
      <w:vertAlign w:val="superscript"/>
    </w:rPr>
  </w:style>
  <w:style w:type="paragraph" w:styleId="770" w:customStyle="1">
    <w:name w:val="列表接续 2_0"/>
    <w:basedOn w:val="752"/>
    <w:next w:val="771"/>
    <w:uiPriority w:val="0"/>
    <w:qFormat/>
    <w:pPr>
      <w:ind w:left="840"/>
      <w:spacing w:after="120"/>
    </w:pPr>
    <w:rPr>
      <w:rFonts w:ascii="Calibri" w:hAnsi="Calibri"/>
    </w:rPr>
  </w:style>
  <w:style w:type="paragraph" w:styleId="771" w:customStyle="1">
    <w:name w:val="目录 4_0"/>
    <w:basedOn w:val="752"/>
    <w:next w:val="752"/>
    <w:uiPriority w:val="0"/>
    <w:qFormat/>
    <w:pPr>
      <w:ind w:left="630"/>
      <w:jc w:val="left"/>
    </w:pPr>
    <w:rPr>
      <w:rFonts w:ascii="Calibri" w:hAnsi="Calibri" w:cs="Calibri"/>
      <w:sz w:val="18"/>
      <w:szCs w:val="18"/>
    </w:rPr>
  </w:style>
  <w:style w:type="paragraph" w:styleId="772" w:customStyle="1">
    <w:name w:val="TOC 标题1"/>
    <w:next w:val="730"/>
    <w:uiPriority w:val="39"/>
    <w:unhideWhenUsed/>
    <w:qFormat/>
    <w:rPr>
      <w:rFonts w:hint="default" w:ascii="Times New Roman" w:hAnsi="Times New Roman" w:eastAsia="宋体" w:cs="Times New Roman"/>
      <w:lang w:val="en-US" w:eastAsia="zh-CN" w:bidi="ar-SA"/>
    </w:rPr>
  </w:style>
  <w:style w:type="paragraph" w:styleId="773" w:customStyle="1">
    <w:name w:val="正文首行缩进 2_0"/>
    <w:basedOn w:val="774"/>
    <w:uiPriority w:val="0"/>
    <w:qFormat/>
    <w:pPr>
      <w:ind w:left="420" w:firstLine="420"/>
      <w:spacing w:before="0" w:after="120" w:line="240" w:lineRule="auto"/>
    </w:pPr>
    <w:rPr>
      <w:rFonts w:ascii="Times New Roman" w:hAnsi="Times New Roman"/>
      <w:szCs w:val="24"/>
    </w:rPr>
  </w:style>
  <w:style w:type="paragraph" w:styleId="774" w:customStyle="1">
    <w:name w:val="正文文本缩进_0"/>
    <w:basedOn w:val="752"/>
    <w:next w:val="751"/>
    <w:uiPriority w:val="0"/>
    <w:unhideWhenUsed/>
    <w:qFormat/>
    <w:pPr>
      <w:ind w:firstLine="552"/>
      <w:spacing w:before="240" w:line="360" w:lineRule="auto"/>
    </w:pPr>
    <w:rPr>
      <w:rFonts w:ascii="宋体" w:hAnsi="宋体"/>
      <w:szCs w:val="20"/>
    </w:rPr>
  </w:style>
  <w:style w:type="character" w:styleId="775" w:customStyle="1">
    <w:name w:val="Heading 1 Char"/>
    <w:basedOn w:val="740"/>
    <w:uiPriority w:val="9"/>
    <w:qFormat/>
    <w:rPr>
      <w:rFonts w:ascii="Arial" w:hAnsi="Arial" w:eastAsia="Arial" w:cs="Arial"/>
      <w:sz w:val="40"/>
      <w:szCs w:val="40"/>
    </w:rPr>
  </w:style>
  <w:style w:type="character" w:styleId="776" w:customStyle="1">
    <w:name w:val="Heading 2 Char"/>
    <w:basedOn w:val="740"/>
    <w:uiPriority w:val="9"/>
    <w:qFormat/>
    <w:rPr>
      <w:rFonts w:ascii="Arial" w:hAnsi="Arial" w:eastAsia="Arial" w:cs="Arial"/>
      <w:sz w:val="34"/>
    </w:rPr>
  </w:style>
  <w:style w:type="character" w:styleId="777" w:customStyle="1">
    <w:name w:val="Heading 3 Char"/>
    <w:basedOn w:val="740"/>
    <w:uiPriority w:val="9"/>
    <w:qFormat/>
    <w:rPr>
      <w:rFonts w:ascii="Arial" w:hAnsi="Arial" w:eastAsia="Arial" w:cs="Arial"/>
      <w:sz w:val="30"/>
      <w:szCs w:val="30"/>
    </w:rPr>
  </w:style>
  <w:style w:type="character" w:styleId="778" w:customStyle="1">
    <w:name w:val="Heading 4 Char"/>
    <w:basedOn w:val="740"/>
    <w:uiPriority w:val="9"/>
    <w:qFormat/>
    <w:rPr>
      <w:rFonts w:ascii="Arial" w:hAnsi="Arial" w:eastAsia="Arial" w:cs="Arial"/>
      <w:b/>
      <w:bCs/>
      <w:sz w:val="26"/>
      <w:szCs w:val="26"/>
    </w:rPr>
  </w:style>
  <w:style w:type="character" w:styleId="779" w:customStyle="1">
    <w:name w:val="Heading 5 Char"/>
    <w:basedOn w:val="740"/>
    <w:uiPriority w:val="9"/>
    <w:qFormat/>
    <w:rPr>
      <w:rFonts w:ascii="Arial" w:hAnsi="Arial" w:eastAsia="Arial" w:cs="Arial"/>
      <w:b/>
      <w:bCs/>
      <w:sz w:val="24"/>
      <w:szCs w:val="24"/>
    </w:rPr>
  </w:style>
  <w:style w:type="character" w:styleId="780" w:customStyle="1">
    <w:name w:val="Heading 6 Char"/>
    <w:basedOn w:val="740"/>
    <w:uiPriority w:val="9"/>
    <w:qFormat/>
    <w:rPr>
      <w:rFonts w:ascii="Arial" w:hAnsi="Arial" w:eastAsia="Arial" w:cs="Arial"/>
      <w:b/>
      <w:bCs/>
      <w:sz w:val="22"/>
      <w:szCs w:val="22"/>
    </w:rPr>
  </w:style>
  <w:style w:type="character" w:styleId="781" w:customStyle="1">
    <w:name w:val="Heading 7 Char"/>
    <w:basedOn w:val="740"/>
    <w:uiPriority w:val="9"/>
    <w:qFormat/>
    <w:rPr>
      <w:rFonts w:ascii="Arial" w:hAnsi="Arial" w:eastAsia="Arial" w:cs="Arial"/>
      <w:b/>
      <w:bCs/>
      <w:i/>
      <w:iCs/>
      <w:sz w:val="22"/>
      <w:szCs w:val="22"/>
    </w:rPr>
  </w:style>
  <w:style w:type="character" w:styleId="782" w:customStyle="1">
    <w:name w:val="Heading 8 Char"/>
    <w:basedOn w:val="740"/>
    <w:uiPriority w:val="9"/>
    <w:qFormat/>
    <w:rPr>
      <w:rFonts w:ascii="Arial" w:hAnsi="Arial" w:eastAsia="Arial" w:cs="Arial"/>
      <w:i/>
      <w:iCs/>
      <w:sz w:val="22"/>
      <w:szCs w:val="22"/>
    </w:rPr>
  </w:style>
  <w:style w:type="character" w:styleId="783" w:customStyle="1">
    <w:name w:val="Heading 9 Char"/>
    <w:basedOn w:val="740"/>
    <w:uiPriority w:val="9"/>
    <w:qFormat/>
    <w:rPr>
      <w:rFonts w:ascii="Arial" w:hAnsi="Arial" w:eastAsia="Arial" w:cs="Arial"/>
      <w:i/>
      <w:iCs/>
      <w:sz w:val="21"/>
      <w:szCs w:val="21"/>
    </w:rPr>
  </w:style>
  <w:style w:type="character" w:styleId="784" w:customStyle="1">
    <w:name w:val="Title Char"/>
    <w:basedOn w:val="740"/>
    <w:uiPriority w:val="10"/>
    <w:qFormat/>
    <w:rPr>
      <w:sz w:val="48"/>
      <w:szCs w:val="48"/>
    </w:rPr>
  </w:style>
  <w:style w:type="character" w:styleId="785" w:customStyle="1">
    <w:name w:val="Subtitle Char"/>
    <w:basedOn w:val="740"/>
    <w:uiPriority w:val="11"/>
    <w:qFormat/>
    <w:rPr>
      <w:sz w:val="24"/>
      <w:szCs w:val="24"/>
    </w:rPr>
  </w:style>
  <w:style w:type="character" w:styleId="786" w:customStyle="1">
    <w:name w:val="Quote Char"/>
    <w:uiPriority w:val="29"/>
    <w:qFormat/>
    <w:rPr>
      <w:i/>
    </w:rPr>
  </w:style>
  <w:style w:type="character" w:styleId="787" w:customStyle="1">
    <w:name w:val="Intense Quote Char"/>
    <w:uiPriority w:val="30"/>
    <w:qFormat/>
    <w:rPr>
      <w:i/>
    </w:rPr>
  </w:style>
  <w:style w:type="character" w:styleId="788" w:customStyle="1">
    <w:name w:val="Header Char"/>
    <w:basedOn w:val="740"/>
    <w:uiPriority w:val="99"/>
    <w:qFormat/>
  </w:style>
  <w:style w:type="character" w:styleId="789" w:customStyle="1">
    <w:name w:val="Caption Char"/>
    <w:uiPriority w:val="99"/>
    <w:qFormat/>
  </w:style>
  <w:style w:type="table" w:styleId="790"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5"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6"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0"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1"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2"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3"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4"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5"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8"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09" w:customStyle="1">
    <w:name w:val="Footnote Text Char"/>
    <w:uiPriority w:val="99"/>
    <w:qFormat/>
    <w:rPr>
      <w:sz w:val="18"/>
    </w:rPr>
  </w:style>
  <w:style w:type="character" w:styleId="810" w:customStyle="1">
    <w:name w:val="Endnote Text Char"/>
    <w:uiPriority w:val="99"/>
    <w:qFormat/>
    <w:rPr>
      <w:sz w:val="20"/>
    </w:rPr>
  </w:style>
  <w:style w:type="paragraph" w:styleId="811" w:customStyle="1">
    <w:name w:val="TOC Heading"/>
    <w:uiPriority w:val="39"/>
    <w:unhideWhenUsed/>
    <w:qFormat/>
    <w:rPr>
      <w:rFonts w:hint="default" w:ascii="Times New Roman" w:hAnsi="Times New Roman" w:eastAsia="宋体" w:cs="Times New Roman"/>
    </w:rPr>
  </w:style>
  <w:style w:type="character" w:styleId="812" w:customStyle="1">
    <w:name w:val="标题 1 字符"/>
    <w:link w:val="731"/>
    <w:uiPriority w:val="9"/>
    <w:qFormat/>
    <w:rPr>
      <w:rFonts w:ascii="Arial" w:hAnsi="Arial" w:eastAsia="Arial" w:cs="Arial"/>
      <w:sz w:val="40"/>
      <w:szCs w:val="40"/>
    </w:rPr>
  </w:style>
  <w:style w:type="character" w:styleId="813" w:customStyle="1">
    <w:name w:val="标题 2 字符1"/>
    <w:link w:val="732"/>
    <w:uiPriority w:val="9"/>
    <w:qFormat/>
    <w:rPr>
      <w:rFonts w:ascii="Arial" w:hAnsi="Arial" w:eastAsia="Arial" w:cs="Arial"/>
      <w:sz w:val="34"/>
    </w:rPr>
  </w:style>
  <w:style w:type="character" w:styleId="814" w:customStyle="1">
    <w:name w:val="标题 3 字符"/>
    <w:link w:val="733"/>
    <w:uiPriority w:val="9"/>
    <w:qFormat/>
    <w:rPr>
      <w:rFonts w:ascii="Arial" w:hAnsi="Arial" w:eastAsia="Arial" w:cs="Arial"/>
      <w:sz w:val="30"/>
      <w:szCs w:val="30"/>
    </w:rPr>
  </w:style>
  <w:style w:type="character" w:styleId="815" w:customStyle="1">
    <w:name w:val="标题 4 字符1"/>
    <w:link w:val="734"/>
    <w:uiPriority w:val="9"/>
    <w:qFormat/>
    <w:rPr>
      <w:rFonts w:ascii="Arial" w:hAnsi="Arial" w:eastAsia="Arial" w:cs="Arial"/>
      <w:b/>
      <w:bCs/>
      <w:sz w:val="26"/>
      <w:szCs w:val="26"/>
    </w:rPr>
  </w:style>
  <w:style w:type="character" w:styleId="816" w:customStyle="1">
    <w:name w:val="标题 5 字符"/>
    <w:link w:val="735"/>
    <w:uiPriority w:val="9"/>
    <w:qFormat/>
    <w:rPr>
      <w:rFonts w:ascii="Arial" w:hAnsi="Arial" w:eastAsia="Arial" w:cs="Arial"/>
      <w:b/>
      <w:bCs/>
      <w:sz w:val="24"/>
      <w:szCs w:val="24"/>
    </w:rPr>
  </w:style>
  <w:style w:type="character" w:styleId="817" w:customStyle="1">
    <w:name w:val="标题 6 字符"/>
    <w:link w:val="736"/>
    <w:uiPriority w:val="9"/>
    <w:qFormat/>
    <w:rPr>
      <w:rFonts w:ascii="Arial" w:hAnsi="Arial" w:eastAsia="Arial" w:cs="Arial"/>
      <w:b/>
      <w:bCs/>
      <w:sz w:val="22"/>
      <w:szCs w:val="22"/>
    </w:rPr>
  </w:style>
  <w:style w:type="character" w:styleId="818" w:customStyle="1">
    <w:name w:val="标题 7 字符"/>
    <w:link w:val="737"/>
    <w:uiPriority w:val="9"/>
    <w:qFormat/>
    <w:rPr>
      <w:rFonts w:ascii="Arial" w:hAnsi="Arial" w:eastAsia="Arial" w:cs="Arial"/>
      <w:b/>
      <w:bCs/>
      <w:i/>
      <w:iCs/>
      <w:sz w:val="22"/>
      <w:szCs w:val="22"/>
    </w:rPr>
  </w:style>
  <w:style w:type="character" w:styleId="819" w:customStyle="1">
    <w:name w:val="标题 8 字符"/>
    <w:link w:val="738"/>
    <w:uiPriority w:val="9"/>
    <w:qFormat/>
    <w:rPr>
      <w:rFonts w:ascii="Arial" w:hAnsi="Arial" w:eastAsia="Arial" w:cs="Arial"/>
      <w:i/>
      <w:iCs/>
      <w:sz w:val="22"/>
      <w:szCs w:val="22"/>
    </w:rPr>
  </w:style>
  <w:style w:type="character" w:styleId="820" w:customStyle="1">
    <w:name w:val="标题 9 字符"/>
    <w:link w:val="739"/>
    <w:uiPriority w:val="9"/>
    <w:qFormat/>
    <w:rPr>
      <w:rFonts w:ascii="Arial" w:hAnsi="Arial" w:eastAsia="Arial" w:cs="Arial"/>
      <w:i/>
      <w:iCs/>
      <w:sz w:val="21"/>
      <w:szCs w:val="21"/>
    </w:rPr>
  </w:style>
  <w:style w:type="paragraph" w:styleId="821">
    <w:name w:val="List Paragraph"/>
    <w:basedOn w:val="730"/>
    <w:uiPriority w:val="34"/>
    <w:qFormat/>
    <w:pPr>
      <w:contextualSpacing/>
      <w:ind w:left="720"/>
    </w:pPr>
  </w:style>
  <w:style w:type="paragraph" w:styleId="822">
    <w:name w:val="No Spacing"/>
    <w:uiPriority w:val="1"/>
    <w:qFormat/>
    <w:rPr>
      <w:rFonts w:hint="default" w:ascii="Times New Roman" w:hAnsi="Times New Roman" w:eastAsia="宋体" w:cs="Times New Roman"/>
      <w:lang w:val="en-US" w:eastAsia="zh-CN" w:bidi="ar-SA"/>
    </w:rPr>
  </w:style>
  <w:style w:type="character" w:styleId="823" w:customStyle="1">
    <w:name w:val="标题 字符"/>
    <w:link w:val="764"/>
    <w:uiPriority w:val="10"/>
    <w:qFormat/>
    <w:rPr>
      <w:sz w:val="48"/>
      <w:szCs w:val="48"/>
    </w:rPr>
  </w:style>
  <w:style w:type="character" w:styleId="824" w:customStyle="1">
    <w:name w:val="副标题 字符"/>
    <w:link w:val="756"/>
    <w:uiPriority w:val="11"/>
    <w:qFormat/>
    <w:rPr>
      <w:sz w:val="24"/>
      <w:szCs w:val="24"/>
    </w:rPr>
  </w:style>
  <w:style w:type="paragraph" w:styleId="825">
    <w:name w:val="Quote"/>
    <w:basedOn w:val="730"/>
    <w:next w:val="730"/>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30"/>
    <w:next w:val="730"/>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眉 字符"/>
    <w:link w:val="753"/>
    <w:uiPriority w:val="99"/>
    <w:qFormat/>
  </w:style>
  <w:style w:type="character" w:styleId="830" w:customStyle="1">
    <w:name w:val="Footer Char"/>
    <w:uiPriority w:val="99"/>
    <w:qFormat/>
  </w:style>
  <w:style w:type="character" w:styleId="831" w:customStyle="1">
    <w:name w:val="页脚 字符"/>
    <w:link w:val="750"/>
    <w:uiPriority w:val="99"/>
    <w:qFormat/>
  </w:style>
  <w:style w:type="table" w:styleId="8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7" w:customStyle="1">
    <w:name w:val="脚注文本 字符"/>
    <w:link w:val="757"/>
    <w:uiPriority w:val="99"/>
    <w:qFormat/>
    <w:rPr>
      <w:sz w:val="18"/>
    </w:rPr>
  </w:style>
  <w:style w:type="character" w:styleId="958" w:customStyle="1">
    <w:name w:val="尾注文本 字符"/>
    <w:link w:val="749"/>
    <w:uiPriority w:val="99"/>
    <w:qFormat/>
    <w:rPr>
      <w:sz w:val="20"/>
    </w:rPr>
  </w:style>
  <w:style w:type="paragraph" w:styleId="959" w:customStyle="1">
    <w:name w:val="标题 11"/>
    <w:basedOn w:val="730"/>
    <w:next w:val="960"/>
    <w:link w:val="972"/>
    <w:uiPriority w:val="0"/>
    <w:qFormat/>
    <w:pPr>
      <w:jc w:val="center"/>
      <w:keepNext/>
      <w:outlineLvl w:val="0"/>
    </w:pPr>
    <w:rPr>
      <w:rFonts w:ascii="楷体_GB2312" w:eastAsia="楷体_GB2312"/>
      <w:sz w:val="28"/>
      <w:szCs w:val="28"/>
    </w:rPr>
  </w:style>
  <w:style w:type="paragraph" w:styleId="960" w:customStyle="1">
    <w:name w:val="Normal_19"/>
    <w:next w:val="959"/>
    <w:uiPriority w:val="0"/>
    <w:qFormat/>
    <w:pPr>
      <w:jc w:val="both"/>
      <w:spacing w:line="360" w:lineRule="auto"/>
      <w:widowControl w:val="off"/>
    </w:pPr>
    <w:rPr>
      <w:rFonts w:hint="default" w:ascii="Calibri" w:hAnsi="Calibri" w:eastAsia="宋体" w:cs="Times New Roman"/>
      <w:lang w:val="en-US" w:eastAsia="zh-CN" w:bidi="ar-SA"/>
    </w:rPr>
  </w:style>
  <w:style w:type="paragraph" w:styleId="961" w:customStyle="1">
    <w:name w:val="标题 211"/>
    <w:basedOn w:val="730"/>
    <w:next w:val="962"/>
    <w:link w:val="97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62" w:customStyle="1">
    <w:name w:val="正文缩进1"/>
    <w:basedOn w:val="730"/>
    <w:link w:val="974"/>
    <w:uiPriority w:val="0"/>
    <w:qFormat/>
    <w:pPr>
      <w:ind w:firstLine="420"/>
    </w:pPr>
    <w:rPr>
      <w:szCs w:val="21"/>
    </w:rPr>
  </w:style>
  <w:style w:type="paragraph" w:styleId="963" w:customStyle="1">
    <w:name w:val="标题 31"/>
    <w:basedOn w:val="730"/>
    <w:next w:val="962"/>
    <w:link w:val="975"/>
    <w:uiPriority w:val="0"/>
    <w:qFormat/>
    <w:pPr>
      <w:keepLines/>
      <w:keepNext/>
      <w:spacing w:before="260" w:after="260" w:line="416" w:lineRule="auto"/>
      <w:outlineLvl w:val="2"/>
    </w:pPr>
    <w:rPr>
      <w:b/>
      <w:bCs/>
      <w:sz w:val="32"/>
      <w:szCs w:val="32"/>
    </w:rPr>
  </w:style>
  <w:style w:type="paragraph" w:styleId="964" w:customStyle="1">
    <w:name w:val="标题 41"/>
    <w:basedOn w:val="730"/>
    <w:next w:val="962"/>
    <w:link w:val="976"/>
    <w:uiPriority w:val="0"/>
    <w:qFormat/>
    <w:pPr>
      <w:keepLines/>
      <w:keepNext/>
      <w:spacing w:before="280" w:after="290" w:line="376" w:lineRule="auto"/>
      <w:outlineLvl w:val="3"/>
    </w:pPr>
    <w:rPr>
      <w:rFonts w:ascii="Arial" w:hAnsi="Arial" w:eastAsia="黑体" w:cs="Arial"/>
      <w:b/>
      <w:bCs/>
      <w:sz w:val="28"/>
      <w:szCs w:val="28"/>
    </w:rPr>
  </w:style>
  <w:style w:type="paragraph" w:styleId="965" w:customStyle="1">
    <w:name w:val="标题 51"/>
    <w:basedOn w:val="730"/>
    <w:next w:val="962"/>
    <w:link w:val="977"/>
    <w:uiPriority w:val="0"/>
    <w:qFormat/>
    <w:pPr>
      <w:keepNext/>
      <w:outlineLvl w:val="4"/>
    </w:pPr>
    <w:rPr>
      <w:rFonts w:ascii="宋体"/>
      <w:color w:val="000000"/>
      <w:sz w:val="28"/>
      <w:szCs w:val="28"/>
    </w:rPr>
  </w:style>
  <w:style w:type="paragraph" w:styleId="966" w:customStyle="1">
    <w:name w:val="标题 61"/>
    <w:basedOn w:val="730"/>
    <w:next w:val="730"/>
    <w:link w:val="978"/>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67" w:customStyle="1">
    <w:name w:val="标题 71"/>
    <w:basedOn w:val="730"/>
    <w:next w:val="730"/>
    <w:link w:val="979"/>
    <w:uiPriority w:val="0"/>
    <w:qFormat/>
    <w:pPr>
      <w:numPr>
        <w:ilvl w:val="6"/>
        <w:numId w:val="1"/>
      </w:numPr>
      <w:keepLines/>
      <w:keepNext/>
      <w:spacing w:before="240" w:after="64" w:line="320" w:lineRule="auto"/>
      <w:outlineLvl w:val="6"/>
    </w:pPr>
    <w:rPr>
      <w:b/>
      <w:bCs/>
      <w:sz w:val="24"/>
      <w:szCs w:val="24"/>
    </w:rPr>
  </w:style>
  <w:style w:type="paragraph" w:styleId="968" w:customStyle="1">
    <w:name w:val="标题 81"/>
    <w:basedOn w:val="730"/>
    <w:next w:val="730"/>
    <w:link w:val="98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69" w:customStyle="1">
    <w:name w:val="标题 91"/>
    <w:basedOn w:val="730"/>
    <w:next w:val="730"/>
    <w:link w:val="981"/>
    <w:uiPriority w:val="0"/>
    <w:qFormat/>
    <w:pPr>
      <w:numPr>
        <w:ilvl w:val="8"/>
        <w:numId w:val="1"/>
      </w:numPr>
      <w:keepLines/>
      <w:keepNext/>
      <w:spacing w:before="240" w:after="64" w:line="320" w:lineRule="auto"/>
      <w:outlineLvl w:val="8"/>
    </w:pPr>
    <w:rPr>
      <w:rFonts w:ascii="Arial" w:hAnsi="Arial" w:eastAsia="黑体"/>
      <w:szCs w:val="21"/>
    </w:rPr>
  </w:style>
  <w:style w:type="character" w:styleId="970" w:customStyle="1">
    <w:name w:val="默认段落字体1"/>
    <w:link w:val="730"/>
    <w:uiPriority w:val="1"/>
    <w:unhideWhenUsed/>
    <w:qFormat/>
  </w:style>
  <w:style w:type="table" w:styleId="971" w:customStyle="1">
    <w:name w:val="普通表格1"/>
    <w:uiPriority w:val="99"/>
    <w:unhideWhenUsed/>
    <w:qFormat/>
    <w:tblPr>
      <w:tblCellMar>
        <w:left w:w="0" w:type="dxa"/>
        <w:top w:w="0" w:type="dxa"/>
        <w:right w:w="0" w:type="dxa"/>
        <w:bottom w:w="0" w:type="dxa"/>
      </w:tblCellMar>
    </w:tblPr>
  </w:style>
  <w:style w:type="character" w:styleId="972" w:customStyle="1">
    <w:name w:val="标题 1 Char"/>
    <w:link w:val="959"/>
    <w:uiPriority w:val="0"/>
    <w:qFormat/>
    <w:rPr>
      <w:rFonts w:ascii="楷体_GB2312" w:hAnsi="Times New Roman" w:eastAsia="楷体_GB2312" w:cs="Times New Roman"/>
      <w:sz w:val="28"/>
      <w:szCs w:val="28"/>
    </w:rPr>
  </w:style>
  <w:style w:type="character" w:styleId="973" w:customStyle="1">
    <w:name w:val="标题 2 Char"/>
    <w:link w:val="961"/>
    <w:uiPriority w:val="0"/>
    <w:qFormat/>
    <w:rPr>
      <w:rFonts w:ascii="Arial" w:hAnsi="Arial" w:eastAsia="幼圆" w:cs="Arial"/>
      <w:b/>
      <w:bCs/>
      <w:sz w:val="44"/>
      <w:szCs w:val="44"/>
    </w:rPr>
  </w:style>
  <w:style w:type="character" w:styleId="974" w:customStyle="1">
    <w:name w:val="正文缩进 Char"/>
    <w:link w:val="962"/>
    <w:uiPriority w:val="0"/>
    <w:qFormat/>
    <w:rPr>
      <w:szCs w:val="21"/>
    </w:rPr>
  </w:style>
  <w:style w:type="character" w:styleId="975" w:customStyle="1">
    <w:name w:val="标题 3 Char"/>
    <w:link w:val="963"/>
    <w:uiPriority w:val="0"/>
    <w:qFormat/>
    <w:rPr>
      <w:rFonts w:ascii="Times New Roman" w:hAnsi="Times New Roman" w:eastAsia="宋体" w:cs="Times New Roman"/>
      <w:b/>
      <w:bCs/>
      <w:sz w:val="32"/>
      <w:szCs w:val="32"/>
    </w:rPr>
  </w:style>
  <w:style w:type="character" w:styleId="976" w:customStyle="1">
    <w:name w:val="标题 4 Char"/>
    <w:link w:val="964"/>
    <w:uiPriority w:val="0"/>
    <w:qFormat/>
    <w:rPr>
      <w:rFonts w:ascii="Arial" w:hAnsi="Arial" w:eastAsia="黑体" w:cs="Arial"/>
      <w:b/>
      <w:bCs/>
      <w:sz w:val="28"/>
      <w:szCs w:val="28"/>
    </w:rPr>
  </w:style>
  <w:style w:type="character" w:styleId="977" w:customStyle="1">
    <w:name w:val="标题 5 Char"/>
    <w:link w:val="965"/>
    <w:uiPriority w:val="0"/>
    <w:qFormat/>
    <w:rPr>
      <w:rFonts w:ascii="宋体" w:hAnsi="Times New Roman" w:eastAsia="宋体" w:cs="Times New Roman"/>
      <w:color w:val="000000"/>
      <w:sz w:val="28"/>
      <w:szCs w:val="28"/>
    </w:rPr>
  </w:style>
  <w:style w:type="character" w:styleId="978" w:customStyle="1">
    <w:name w:val="标题 6 Char"/>
    <w:link w:val="966"/>
    <w:uiPriority w:val="0"/>
    <w:qFormat/>
    <w:rPr>
      <w:rFonts w:ascii="Arial" w:hAnsi="Arial" w:eastAsia="黑体" w:cs="Times New Roman"/>
      <w:b/>
      <w:bCs/>
      <w:sz w:val="24"/>
      <w:szCs w:val="24"/>
    </w:rPr>
  </w:style>
  <w:style w:type="character" w:styleId="979" w:customStyle="1">
    <w:name w:val="标题 7 Char"/>
    <w:link w:val="967"/>
    <w:uiPriority w:val="0"/>
    <w:qFormat/>
    <w:rPr>
      <w:rFonts w:ascii="Times New Roman" w:hAnsi="Times New Roman" w:eastAsia="宋体" w:cs="Times New Roman"/>
      <w:b/>
      <w:bCs/>
      <w:sz w:val="24"/>
      <w:szCs w:val="24"/>
    </w:rPr>
  </w:style>
  <w:style w:type="character" w:styleId="980" w:customStyle="1">
    <w:name w:val="标题 8 Char"/>
    <w:link w:val="968"/>
    <w:uiPriority w:val="0"/>
    <w:qFormat/>
    <w:rPr>
      <w:rFonts w:ascii="Arial" w:hAnsi="Arial" w:eastAsia="黑体" w:cs="Times New Roman"/>
      <w:sz w:val="24"/>
      <w:szCs w:val="24"/>
    </w:rPr>
  </w:style>
  <w:style w:type="character" w:styleId="981" w:customStyle="1">
    <w:name w:val="标题 9 Char"/>
    <w:link w:val="969"/>
    <w:uiPriority w:val="0"/>
    <w:qFormat/>
    <w:rPr>
      <w:rFonts w:ascii="Arial" w:hAnsi="Arial" w:eastAsia="黑体" w:cs="Times New Roman"/>
      <w:szCs w:val="21"/>
    </w:rPr>
  </w:style>
  <w:style w:type="paragraph" w:styleId="982" w:customStyle="1">
    <w:name w:val="列表 31"/>
    <w:basedOn w:val="730"/>
    <w:uiPriority w:val="0"/>
    <w:qFormat/>
    <w:pPr>
      <w:ind w:left="100" w:hanging="200"/>
    </w:pPr>
    <w:rPr>
      <w:szCs w:val="21"/>
    </w:rPr>
  </w:style>
  <w:style w:type="paragraph" w:styleId="983" w:customStyle="1">
    <w:name w:val="目录 71"/>
    <w:basedOn w:val="730"/>
    <w:next w:val="730"/>
    <w:uiPriority w:val="0"/>
    <w:semiHidden/>
    <w:qFormat/>
    <w:pPr>
      <w:ind w:left="1260"/>
      <w:jc w:val="left"/>
    </w:pPr>
    <w:rPr>
      <w:szCs w:val="21"/>
    </w:rPr>
  </w:style>
  <w:style w:type="paragraph" w:styleId="984" w:customStyle="1">
    <w:name w:val="文档结构图1"/>
    <w:basedOn w:val="730"/>
    <w:link w:val="985"/>
    <w:uiPriority w:val="0"/>
    <w:semiHidden/>
    <w:qFormat/>
    <w:pPr>
      <w:shd w:val="clear" w:color="auto" w:fill="000080"/>
    </w:pPr>
    <w:rPr>
      <w:szCs w:val="21"/>
    </w:rPr>
  </w:style>
  <w:style w:type="character" w:styleId="985" w:customStyle="1">
    <w:name w:val="文档结构图 Char"/>
    <w:link w:val="984"/>
    <w:uiPriority w:val="0"/>
    <w:semiHidden/>
    <w:qFormat/>
    <w:rPr>
      <w:rFonts w:ascii="Times New Roman" w:hAnsi="Times New Roman" w:eastAsia="宋体" w:cs="Times New Roman"/>
      <w:szCs w:val="21"/>
      <w:shd w:val="clear" w:color="auto" w:fill="000080"/>
    </w:rPr>
  </w:style>
  <w:style w:type="paragraph" w:styleId="986" w:customStyle="1">
    <w:name w:val="批注文字11"/>
    <w:basedOn w:val="730"/>
    <w:link w:val="987"/>
    <w:uiPriority w:val="0"/>
    <w:unhideWhenUsed/>
    <w:qFormat/>
    <w:pPr>
      <w:jc w:val="left"/>
    </w:pPr>
  </w:style>
  <w:style w:type="character" w:styleId="987" w:customStyle="1">
    <w:name w:val="批注文字 Char"/>
    <w:basedOn w:val="970"/>
    <w:link w:val="986"/>
    <w:uiPriority w:val="99"/>
    <w:semiHidden/>
    <w:qFormat/>
  </w:style>
  <w:style w:type="paragraph" w:styleId="988" w:customStyle="1">
    <w:name w:val="正文文本 31"/>
    <w:basedOn w:val="730"/>
    <w:link w:val="989"/>
    <w:uiPriority w:val="0"/>
    <w:qFormat/>
    <w:rPr>
      <w:rFonts w:ascii="仿宋_GB2312" w:hAnsi="Arial" w:eastAsia="仿宋_GB2312"/>
      <w:sz w:val="32"/>
      <w:szCs w:val="32"/>
    </w:rPr>
  </w:style>
  <w:style w:type="character" w:styleId="989" w:customStyle="1">
    <w:name w:val="正文文本 3 Char"/>
    <w:link w:val="988"/>
    <w:uiPriority w:val="0"/>
    <w:qFormat/>
    <w:rPr>
      <w:rFonts w:ascii="仿宋_GB2312" w:hAnsi="Arial" w:eastAsia="仿宋_GB2312" w:cs="Times New Roman"/>
      <w:sz w:val="32"/>
      <w:szCs w:val="32"/>
    </w:rPr>
  </w:style>
  <w:style w:type="paragraph" w:styleId="990" w:customStyle="1">
    <w:name w:val="正文文本1"/>
    <w:basedOn w:val="730"/>
    <w:link w:val="991"/>
    <w:uiPriority w:val="0"/>
    <w:qFormat/>
    <w:rPr>
      <w:rFonts w:ascii="楷体_GB2312" w:hAnsi="Arial" w:eastAsia="楷体_GB2312"/>
      <w:sz w:val="28"/>
      <w:szCs w:val="28"/>
    </w:rPr>
  </w:style>
  <w:style w:type="character" w:styleId="991" w:customStyle="1">
    <w:name w:val="正文文本 Char"/>
    <w:link w:val="990"/>
    <w:uiPriority w:val="0"/>
    <w:qFormat/>
    <w:rPr>
      <w:rFonts w:ascii="楷体_GB2312" w:hAnsi="Arial" w:eastAsia="楷体_GB2312" w:cs="Times New Roman"/>
      <w:sz w:val="28"/>
      <w:szCs w:val="28"/>
    </w:rPr>
  </w:style>
  <w:style w:type="paragraph" w:styleId="992" w:customStyle="1">
    <w:name w:val="正文文本缩进1"/>
    <w:basedOn w:val="730"/>
    <w:link w:val="993"/>
    <w:uiPriority w:val="0"/>
    <w:unhideWhenUsed/>
    <w:qFormat/>
    <w:pPr>
      <w:ind w:left="420"/>
      <w:spacing w:after="120"/>
    </w:pPr>
  </w:style>
  <w:style w:type="character" w:styleId="993" w:customStyle="1">
    <w:name w:val="正文文本缩进 Char"/>
    <w:basedOn w:val="970"/>
    <w:link w:val="992"/>
    <w:uiPriority w:val="99"/>
    <w:semiHidden/>
    <w:qFormat/>
  </w:style>
  <w:style w:type="paragraph" w:styleId="994" w:customStyle="1">
    <w:name w:val="列表 21"/>
    <w:basedOn w:val="730"/>
    <w:uiPriority w:val="0"/>
    <w:qFormat/>
    <w:pPr>
      <w:ind w:left="100" w:hanging="200"/>
    </w:pPr>
    <w:rPr>
      <w:szCs w:val="21"/>
    </w:rPr>
  </w:style>
  <w:style w:type="paragraph" w:styleId="995" w:customStyle="1">
    <w:name w:val="目录 51"/>
    <w:basedOn w:val="730"/>
    <w:next w:val="730"/>
    <w:uiPriority w:val="0"/>
    <w:semiHidden/>
    <w:qFormat/>
    <w:pPr>
      <w:ind w:left="840"/>
      <w:jc w:val="left"/>
    </w:pPr>
    <w:rPr>
      <w:szCs w:val="21"/>
    </w:rPr>
  </w:style>
  <w:style w:type="paragraph" w:styleId="996" w:customStyle="1">
    <w:name w:val="目录 31"/>
    <w:basedOn w:val="730"/>
    <w:next w:val="730"/>
    <w:uiPriority w:val="0"/>
    <w:semiHidden/>
    <w:qFormat/>
    <w:pPr>
      <w:ind w:left="420"/>
      <w:jc w:val="left"/>
    </w:pPr>
    <w:rPr>
      <w:i/>
      <w:iCs/>
      <w:szCs w:val="24"/>
    </w:rPr>
  </w:style>
  <w:style w:type="paragraph" w:styleId="997" w:customStyle="1">
    <w:name w:val="纯文本1"/>
    <w:basedOn w:val="730"/>
    <w:link w:val="998"/>
    <w:uiPriority w:val="0"/>
    <w:qFormat/>
    <w:rPr>
      <w:rFonts w:ascii="宋体" w:hAnsi="Courier New" w:cs="Courier New"/>
      <w:szCs w:val="21"/>
    </w:rPr>
  </w:style>
  <w:style w:type="character" w:styleId="998" w:customStyle="1">
    <w:name w:val="纯文本 Char"/>
    <w:link w:val="997"/>
    <w:uiPriority w:val="0"/>
    <w:qFormat/>
    <w:rPr>
      <w:rFonts w:ascii="宋体" w:hAnsi="Courier New" w:eastAsia="宋体" w:cs="Courier New"/>
      <w:szCs w:val="21"/>
    </w:rPr>
  </w:style>
  <w:style w:type="paragraph" w:styleId="999" w:customStyle="1">
    <w:name w:val="目录 81"/>
    <w:basedOn w:val="730"/>
    <w:next w:val="730"/>
    <w:uiPriority w:val="0"/>
    <w:semiHidden/>
    <w:qFormat/>
    <w:pPr>
      <w:ind w:left="1470"/>
      <w:jc w:val="left"/>
    </w:pPr>
    <w:rPr>
      <w:szCs w:val="21"/>
    </w:rPr>
  </w:style>
  <w:style w:type="paragraph" w:styleId="1000" w:customStyle="1">
    <w:name w:val="日期1"/>
    <w:basedOn w:val="730"/>
    <w:next w:val="730"/>
    <w:link w:val="1001"/>
    <w:uiPriority w:val="0"/>
    <w:qFormat/>
    <w:rPr>
      <w:sz w:val="24"/>
      <w:szCs w:val="24"/>
    </w:rPr>
  </w:style>
  <w:style w:type="character" w:styleId="1001" w:customStyle="1">
    <w:name w:val="日期 Char"/>
    <w:link w:val="1000"/>
    <w:uiPriority w:val="0"/>
    <w:qFormat/>
    <w:rPr>
      <w:rFonts w:ascii="Times New Roman" w:hAnsi="Times New Roman" w:eastAsia="宋体" w:cs="Times New Roman"/>
      <w:sz w:val="24"/>
      <w:szCs w:val="24"/>
    </w:rPr>
  </w:style>
  <w:style w:type="paragraph" w:styleId="1002" w:customStyle="1">
    <w:name w:val="正文文本缩进 21"/>
    <w:basedOn w:val="730"/>
    <w:link w:val="1003"/>
    <w:uiPriority w:val="0"/>
    <w:qFormat/>
    <w:pPr>
      <w:ind w:left="630" w:firstLine="645"/>
    </w:pPr>
    <w:rPr>
      <w:rFonts w:ascii="Arial" w:hAnsi="Arial" w:eastAsia="仿宋_GB2312" w:cs="Arial"/>
      <w:sz w:val="32"/>
      <w:szCs w:val="32"/>
    </w:rPr>
  </w:style>
  <w:style w:type="character" w:styleId="1003" w:customStyle="1">
    <w:name w:val="正文文本缩进 2 Char"/>
    <w:link w:val="1002"/>
    <w:uiPriority w:val="0"/>
    <w:qFormat/>
    <w:rPr>
      <w:rFonts w:ascii="Arial" w:hAnsi="Arial" w:eastAsia="仿宋_GB2312" w:cs="Arial"/>
      <w:sz w:val="32"/>
      <w:szCs w:val="32"/>
    </w:rPr>
  </w:style>
  <w:style w:type="paragraph" w:styleId="1004" w:customStyle="1">
    <w:name w:val="批注框文本1"/>
    <w:basedOn w:val="730"/>
    <w:link w:val="1005"/>
    <w:uiPriority w:val="0"/>
    <w:semiHidden/>
    <w:qFormat/>
    <w:rPr>
      <w:sz w:val="18"/>
      <w:szCs w:val="18"/>
    </w:rPr>
  </w:style>
  <w:style w:type="character" w:styleId="1005" w:customStyle="1">
    <w:name w:val="批注框文本 Char"/>
    <w:link w:val="1004"/>
    <w:uiPriority w:val="0"/>
    <w:semiHidden/>
    <w:qFormat/>
    <w:rPr>
      <w:rFonts w:ascii="Times New Roman" w:hAnsi="Times New Roman" w:eastAsia="宋体" w:cs="Times New Roman"/>
      <w:sz w:val="18"/>
      <w:szCs w:val="18"/>
    </w:rPr>
  </w:style>
  <w:style w:type="paragraph" w:styleId="1006" w:customStyle="1">
    <w:name w:val="页脚1"/>
    <w:basedOn w:val="730"/>
    <w:link w:val="1007"/>
    <w:uiPriority w:val="0"/>
    <w:qFormat/>
    <w:pPr>
      <w:jc w:val="left"/>
      <w:tabs>
        <w:tab w:val="center" w:pos="4153" w:leader="none"/>
        <w:tab w:val="right" w:pos="8306" w:leader="none"/>
      </w:tabs>
    </w:pPr>
    <w:rPr>
      <w:sz w:val="18"/>
      <w:szCs w:val="18"/>
    </w:rPr>
  </w:style>
  <w:style w:type="character" w:styleId="1007" w:customStyle="1">
    <w:name w:val="页脚 Char"/>
    <w:link w:val="1006"/>
    <w:uiPriority w:val="0"/>
    <w:qFormat/>
    <w:rPr>
      <w:rFonts w:ascii="Times New Roman" w:hAnsi="Times New Roman" w:eastAsia="宋体" w:cs="Times New Roman"/>
      <w:sz w:val="18"/>
      <w:szCs w:val="18"/>
    </w:rPr>
  </w:style>
  <w:style w:type="paragraph" w:styleId="1008" w:customStyle="1">
    <w:name w:val="页眉1"/>
    <w:basedOn w:val="730"/>
    <w:link w:val="1009"/>
    <w:uiPriority w:val="0"/>
    <w:qFormat/>
    <w:pPr>
      <w:jc w:val="center"/>
      <w:tabs>
        <w:tab w:val="center" w:pos="4153" w:leader="none"/>
        <w:tab w:val="right" w:pos="8306" w:leader="none"/>
      </w:tabs>
      <w:pBdr>
        <w:bottom w:val="single" w:color="000000" w:sz="6" w:space="1"/>
      </w:pBdr>
    </w:pPr>
    <w:rPr>
      <w:sz w:val="18"/>
      <w:szCs w:val="18"/>
    </w:rPr>
  </w:style>
  <w:style w:type="character" w:styleId="1009" w:customStyle="1">
    <w:name w:val="页眉 Char"/>
    <w:link w:val="1008"/>
    <w:uiPriority w:val="0"/>
    <w:qFormat/>
    <w:rPr>
      <w:rFonts w:ascii="Times New Roman" w:hAnsi="Times New Roman" w:eastAsia="宋体" w:cs="Times New Roman"/>
      <w:sz w:val="18"/>
      <w:szCs w:val="18"/>
    </w:rPr>
  </w:style>
  <w:style w:type="paragraph" w:styleId="1010" w:customStyle="1">
    <w:name w:val="目录 11"/>
    <w:basedOn w:val="730"/>
    <w:next w:val="730"/>
    <w:uiPriority w:val="0"/>
    <w:semiHidden/>
    <w:qFormat/>
    <w:pPr>
      <w:jc w:val="left"/>
      <w:spacing w:before="120" w:after="120" w:line="400" w:lineRule="exact"/>
      <w:tabs>
        <w:tab w:val="right" w:pos="8720" w:leader="dot"/>
      </w:tabs>
    </w:pPr>
    <w:rPr>
      <w:rFonts w:ascii="宋体" w:hAnsi="宋体"/>
      <w:caps/>
      <w:sz w:val="24"/>
      <w:szCs w:val="24"/>
    </w:rPr>
  </w:style>
  <w:style w:type="paragraph" w:styleId="1011" w:customStyle="1">
    <w:name w:val="目录 41"/>
    <w:basedOn w:val="730"/>
    <w:next w:val="730"/>
    <w:uiPriority w:val="0"/>
    <w:semiHidden/>
    <w:qFormat/>
    <w:pPr>
      <w:ind w:left="630"/>
      <w:jc w:val="left"/>
    </w:pPr>
    <w:rPr>
      <w:szCs w:val="21"/>
    </w:rPr>
  </w:style>
  <w:style w:type="paragraph" w:styleId="1012" w:customStyle="1">
    <w:name w:val="列表1"/>
    <w:basedOn w:val="730"/>
    <w:uiPriority w:val="0"/>
    <w:qFormat/>
    <w:pPr>
      <w:ind w:left="200" w:hanging="200"/>
    </w:pPr>
    <w:rPr>
      <w:szCs w:val="21"/>
    </w:rPr>
  </w:style>
  <w:style w:type="paragraph" w:styleId="1013" w:customStyle="1">
    <w:name w:val="目录 61"/>
    <w:basedOn w:val="730"/>
    <w:next w:val="730"/>
    <w:uiPriority w:val="0"/>
    <w:semiHidden/>
    <w:qFormat/>
    <w:pPr>
      <w:ind w:left="1050"/>
      <w:jc w:val="left"/>
    </w:pPr>
    <w:rPr>
      <w:szCs w:val="21"/>
    </w:rPr>
  </w:style>
  <w:style w:type="paragraph" w:styleId="1014" w:customStyle="1">
    <w:name w:val="正文文本缩进 31"/>
    <w:basedOn w:val="730"/>
    <w:link w:val="1015"/>
    <w:uiPriority w:val="0"/>
    <w:qFormat/>
    <w:pPr>
      <w:ind w:left="645" w:firstLine="645"/>
    </w:pPr>
    <w:rPr>
      <w:rFonts w:ascii="Arial" w:hAnsi="Arial" w:eastAsia="仿宋_GB2312" w:cs="Arial"/>
      <w:color w:val="ffff00"/>
      <w:sz w:val="32"/>
      <w:szCs w:val="32"/>
    </w:rPr>
  </w:style>
  <w:style w:type="character" w:styleId="1015" w:customStyle="1">
    <w:name w:val="正文文本缩进 3 Char"/>
    <w:link w:val="1014"/>
    <w:uiPriority w:val="0"/>
    <w:qFormat/>
    <w:rPr>
      <w:rFonts w:ascii="Arial" w:hAnsi="Arial" w:eastAsia="仿宋_GB2312" w:cs="Arial"/>
      <w:color w:val="ffff00"/>
      <w:sz w:val="32"/>
      <w:szCs w:val="32"/>
    </w:rPr>
  </w:style>
  <w:style w:type="paragraph" w:styleId="1016" w:customStyle="1">
    <w:name w:val="图表目录1"/>
    <w:basedOn w:val="730"/>
    <w:next w:val="730"/>
    <w:uiPriority w:val="0"/>
    <w:semiHidden/>
    <w:qFormat/>
    <w:pPr>
      <w:ind w:left="840" w:hanging="420"/>
    </w:pPr>
    <w:rPr>
      <w:szCs w:val="21"/>
    </w:rPr>
  </w:style>
  <w:style w:type="paragraph" w:styleId="1017" w:customStyle="1">
    <w:name w:val="目录 21"/>
    <w:basedOn w:val="730"/>
    <w:next w:val="730"/>
    <w:uiPriority w:val="0"/>
    <w:semiHidden/>
    <w:qFormat/>
    <w:pPr>
      <w:ind w:left="210"/>
      <w:jc w:val="left"/>
    </w:pPr>
    <w:rPr>
      <w:smallCaps/>
      <w:szCs w:val="24"/>
    </w:rPr>
  </w:style>
  <w:style w:type="paragraph" w:styleId="1018" w:customStyle="1">
    <w:name w:val="目录 91"/>
    <w:basedOn w:val="730"/>
    <w:next w:val="730"/>
    <w:uiPriority w:val="0"/>
    <w:semiHidden/>
    <w:qFormat/>
    <w:pPr>
      <w:ind w:left="1680"/>
      <w:jc w:val="left"/>
    </w:pPr>
    <w:rPr>
      <w:szCs w:val="21"/>
    </w:rPr>
  </w:style>
  <w:style w:type="paragraph" w:styleId="1019" w:customStyle="1">
    <w:name w:val="正文文本 21"/>
    <w:basedOn w:val="730"/>
    <w:link w:val="1020"/>
    <w:uiPriority w:val="0"/>
    <w:qFormat/>
    <w:pPr>
      <w:jc w:val="center"/>
      <w:widowControl/>
    </w:pPr>
    <w:rPr>
      <w:rFonts w:ascii="楷体_GB2312" w:eastAsia="楷体_GB2312"/>
      <w:sz w:val="28"/>
      <w:szCs w:val="28"/>
    </w:rPr>
  </w:style>
  <w:style w:type="character" w:styleId="1020" w:customStyle="1">
    <w:name w:val="正文文本 2 Char"/>
    <w:link w:val="1019"/>
    <w:uiPriority w:val="0"/>
    <w:qFormat/>
    <w:rPr>
      <w:rFonts w:ascii="楷体_GB2312" w:hAnsi="Times New Roman" w:eastAsia="楷体_GB2312" w:cs="Times New Roman"/>
      <w:sz w:val="28"/>
      <w:szCs w:val="28"/>
    </w:rPr>
  </w:style>
  <w:style w:type="paragraph" w:styleId="1021" w:customStyle="1">
    <w:name w:val="普通(网站)1"/>
    <w:basedOn w:val="730"/>
    <w:uiPriority w:val="99"/>
    <w:qFormat/>
    <w:pPr>
      <w:jc w:val="left"/>
      <w:spacing w:before="100" w:beforeAutospacing="1" w:after="100" w:afterAutospacing="1"/>
      <w:widowControl/>
    </w:pPr>
    <w:rPr>
      <w:rFonts w:ascii="宋体" w:hAnsi="宋体" w:cs="宋体"/>
      <w:sz w:val="24"/>
      <w:szCs w:val="24"/>
    </w:rPr>
  </w:style>
  <w:style w:type="paragraph" w:styleId="1022" w:customStyle="1">
    <w:name w:val="索引 11"/>
    <w:basedOn w:val="730"/>
    <w:next w:val="730"/>
    <w:uiPriority w:val="0"/>
    <w:semiHidden/>
    <w:qFormat/>
    <w:pPr>
      <w:spacing w:line="240" w:lineRule="atLeast"/>
    </w:pPr>
    <w:rPr>
      <w:b/>
      <w:bCs/>
      <w:szCs w:val="21"/>
    </w:rPr>
  </w:style>
  <w:style w:type="paragraph" w:styleId="1023" w:customStyle="1">
    <w:name w:val="批注主题1"/>
    <w:basedOn w:val="986"/>
    <w:next w:val="986"/>
    <w:link w:val="1024"/>
    <w:uiPriority w:val="0"/>
    <w:semiHidden/>
    <w:qFormat/>
    <w:rPr>
      <w:b/>
      <w:bCs/>
      <w:szCs w:val="21"/>
    </w:rPr>
  </w:style>
  <w:style w:type="character" w:styleId="1024" w:customStyle="1">
    <w:name w:val="批注主题 Char"/>
    <w:link w:val="1023"/>
    <w:uiPriority w:val="0"/>
    <w:semiHidden/>
    <w:qFormat/>
    <w:rPr>
      <w:rFonts w:ascii="Times New Roman" w:hAnsi="Times New Roman" w:eastAsia="宋体" w:cs="Times New Roman"/>
      <w:b/>
      <w:bCs/>
      <w:szCs w:val="21"/>
    </w:rPr>
  </w:style>
  <w:style w:type="paragraph" w:styleId="1025" w:customStyle="1">
    <w:name w:val="正文首行缩进11"/>
    <w:basedOn w:val="730"/>
    <w:link w:val="1026"/>
    <w:uiPriority w:val="0"/>
    <w:qFormat/>
    <w:pPr>
      <w:ind w:firstLine="200"/>
      <w:spacing w:line="360" w:lineRule="auto"/>
    </w:pPr>
    <w:rPr>
      <w:rFonts w:ascii="仿宋_GB2312" w:eastAsia="仿宋_GB2312"/>
      <w:sz w:val="30"/>
      <w:szCs w:val="30"/>
    </w:rPr>
  </w:style>
  <w:style w:type="character" w:styleId="1026" w:customStyle="1">
    <w:name w:val="正文首行缩进 Char"/>
    <w:link w:val="1025"/>
    <w:uiPriority w:val="0"/>
    <w:qFormat/>
    <w:rPr>
      <w:rFonts w:ascii="仿宋_GB2312" w:hAnsi="Times New Roman" w:eastAsia="仿宋_GB2312" w:cs="Times New Roman"/>
      <w:sz w:val="30"/>
      <w:szCs w:val="30"/>
    </w:rPr>
  </w:style>
  <w:style w:type="paragraph" w:styleId="1027" w:customStyle="1">
    <w:name w:val="正文首行缩进 21"/>
    <w:basedOn w:val="992"/>
    <w:link w:val="1028"/>
    <w:uiPriority w:val="0"/>
    <w:qFormat/>
    <w:pPr>
      <w:ind w:left="0" w:firstLine="420"/>
      <w:spacing w:after="0" w:line="360" w:lineRule="auto"/>
    </w:pPr>
    <w:rPr>
      <w:rFonts w:ascii="宋体" w:hAnsi="宋体"/>
      <w:szCs w:val="20"/>
    </w:rPr>
  </w:style>
  <w:style w:type="character" w:styleId="1028" w:customStyle="1">
    <w:name w:val="正文首行缩进 2 Char"/>
    <w:link w:val="1027"/>
    <w:uiPriority w:val="0"/>
    <w:qFormat/>
    <w:rPr>
      <w:rFonts w:ascii="宋体" w:hAnsi="宋体" w:eastAsia="宋体" w:cs="Times New Roman"/>
      <w:szCs w:val="20"/>
    </w:rPr>
  </w:style>
  <w:style w:type="table" w:styleId="1029" w:customStyle="1">
    <w:name w:val="网格型1"/>
    <w:basedOn w:val="971"/>
    <w:uiPriority w:val="0"/>
    <w:qFormat/>
    <w:pPr>
      <w:jc w:val="both"/>
      <w:widowControl w:val="off"/>
    </w:pPr>
    <w:tblPr/>
  </w:style>
  <w:style w:type="character" w:styleId="1030" w:customStyle="1">
    <w:name w:val="要点1"/>
    <w:uiPriority w:val="0"/>
    <w:qFormat/>
    <w:rPr>
      <w:b/>
      <w:bCs/>
    </w:rPr>
  </w:style>
  <w:style w:type="character" w:styleId="1031" w:customStyle="1">
    <w:name w:val="页码1"/>
    <w:uiPriority w:val="0"/>
    <w:qFormat/>
  </w:style>
  <w:style w:type="character" w:styleId="1032" w:customStyle="1">
    <w:name w:val="已访问的超链接1"/>
    <w:uiPriority w:val="0"/>
    <w:qFormat/>
    <w:rPr>
      <w:color w:val="800080"/>
      <w:u w:val="single"/>
    </w:rPr>
  </w:style>
  <w:style w:type="character" w:styleId="1033" w:customStyle="1">
    <w:name w:val="超链接1"/>
    <w:uiPriority w:val="0"/>
    <w:qFormat/>
    <w:rPr>
      <w:color w:val="0000ff"/>
      <w:u w:val="single"/>
    </w:rPr>
  </w:style>
  <w:style w:type="character" w:styleId="1034" w:customStyle="1">
    <w:name w:val="批注引用1"/>
    <w:uiPriority w:val="0"/>
    <w:semiHidden/>
    <w:qFormat/>
    <w:rPr>
      <w:sz w:val="21"/>
      <w:szCs w:val="21"/>
    </w:rPr>
  </w:style>
  <w:style w:type="paragraph" w:styleId="1035" w:customStyle="1">
    <w:name w:val="Heading21"/>
    <w:basedOn w:val="1036"/>
    <w:next w:val="730"/>
    <w:uiPriority w:val="0"/>
    <w:qFormat/>
    <w:pPr>
      <w:jc w:val="both"/>
      <w:keepLines/>
      <w:keepNext/>
      <w:spacing w:before="260" w:after="260" w:line="413" w:lineRule="auto"/>
      <w:widowControl w:val="off"/>
    </w:pPr>
    <w:rPr>
      <w:rFonts w:ascii="Arial" w:hAnsi="Arial" w:eastAsia="黑体"/>
      <w:b/>
      <w:sz w:val="32"/>
    </w:rPr>
  </w:style>
  <w:style w:type="paragraph" w:styleId="1036" w:customStyle="1">
    <w:name w:val="Normal_16"/>
    <w:next w:val="1037"/>
    <w:uiPriority w:val="0"/>
    <w:qFormat/>
    <w:rPr>
      <w:rFonts w:hint="default" w:ascii="Times New Roman" w:hAnsi="Times New Roman" w:eastAsia="Times New Roman" w:cs="Times New Roman"/>
      <w:sz w:val="24"/>
      <w:szCs w:val="24"/>
      <w:lang w:val="en-US" w:eastAsia="zh-CN" w:bidi="ar-SA"/>
    </w:rPr>
  </w:style>
  <w:style w:type="paragraph" w:styleId="1037" w:customStyle="1">
    <w:name w:val="正文首行缩进1"/>
    <w:basedOn w:val="1036"/>
    <w:uiPriority w:val="0"/>
    <w:qFormat/>
    <w:pPr>
      <w:ind w:firstLine="200"/>
      <w:spacing w:line="360" w:lineRule="auto"/>
    </w:pPr>
    <w:rPr>
      <w:rFonts w:ascii="仿宋_GB2312" w:eastAsia="仿宋_GB2312"/>
      <w:sz w:val="30"/>
      <w:szCs w:val="30"/>
    </w:rPr>
  </w:style>
  <w:style w:type="character" w:styleId="1038" w:customStyle="1">
    <w:name w:val="font5 Char"/>
    <w:uiPriority w:val="0"/>
    <w:qFormat/>
    <w:rPr>
      <w:rFonts w:ascii="宋体" w:hAnsi="宋体" w:eastAsia="宋体"/>
      <w:sz w:val="28"/>
      <w:szCs w:val="28"/>
      <w:lang w:val="en-US" w:eastAsia="zh-CN" w:bidi="ar-SA"/>
    </w:rPr>
  </w:style>
  <w:style w:type="character" w:styleId="1039" w:customStyle="1">
    <w:name w:val="二级目录 Char"/>
    <w:link w:val="1040"/>
    <w:uiPriority w:val="0"/>
    <w:qFormat/>
    <w:rPr>
      <w:b/>
      <w:sz w:val="30"/>
      <w:szCs w:val="28"/>
    </w:rPr>
  </w:style>
  <w:style w:type="paragraph" w:styleId="1040" w:customStyle="1">
    <w:name w:val="二级目录"/>
    <w:next w:val="730"/>
    <w:link w:val="1039"/>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41" w:customStyle="1">
    <w:name w:val="列出段落 Char"/>
    <w:link w:val="1042"/>
    <w:uiPriority w:val="0"/>
    <w:qFormat/>
    <w:rPr>
      <w:rFonts w:ascii="Calibri" w:hAnsi="Calibri"/>
      <w:sz w:val="24"/>
      <w:szCs w:val="24"/>
      <w:lang w:eastAsia="en-US" w:bidi="en-US"/>
    </w:rPr>
  </w:style>
  <w:style w:type="paragraph" w:styleId="1042" w:customStyle="1">
    <w:name w:val="列出段落1"/>
    <w:basedOn w:val="730"/>
    <w:link w:val="1041"/>
    <w:uiPriority w:val="0"/>
    <w:qFormat/>
    <w:pPr>
      <w:contextualSpacing/>
      <w:ind w:left="720"/>
      <w:jc w:val="left"/>
      <w:widowControl/>
    </w:pPr>
    <w:rPr>
      <w:rFonts w:ascii="Calibri" w:hAnsi="Calibri"/>
      <w:sz w:val="24"/>
      <w:szCs w:val="24"/>
      <w:lang w:eastAsia="en-US" w:bidi="en-US"/>
    </w:rPr>
  </w:style>
  <w:style w:type="paragraph" w:styleId="1043" w:customStyle="1">
    <w:name w:val="Body Text(ch)"/>
    <w:basedOn w:val="730"/>
    <w:next w:val="990"/>
    <w:uiPriority w:val="0"/>
    <w:qFormat/>
    <w:pPr>
      <w:spacing w:after="120"/>
    </w:pPr>
    <w:rPr>
      <w:rFonts w:ascii="宋体" w:hAnsi="Arial"/>
      <w:bCs/>
      <w:iCs/>
      <w:szCs w:val="24"/>
    </w:rPr>
  </w:style>
  <w:style w:type="paragraph" w:styleId="1044" w:customStyle="1">
    <w:name w:val="xl27"/>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5" w:customStyle="1">
    <w:name w:val="xl26"/>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6" w:customStyle="1">
    <w:name w:val="Char"/>
    <w:basedOn w:val="730"/>
    <w:uiPriority w:val="0"/>
    <w:qFormat/>
    <w:pPr>
      <w:ind w:firstLine="200"/>
      <w:tabs>
        <w:tab w:val="left" w:pos="360" w:leader="none"/>
      </w:tabs>
    </w:pPr>
    <w:rPr>
      <w:sz w:val="28"/>
      <w:szCs w:val="30"/>
    </w:rPr>
  </w:style>
  <w:style w:type="paragraph" w:styleId="1047" w:customStyle="1">
    <w:name w:val="Char1"/>
    <w:basedOn w:val="984"/>
    <w:uiPriority w:val="0"/>
    <w:qFormat/>
    <w:rPr>
      <w:rFonts w:ascii="Tahoma" w:hAnsi="Tahoma"/>
      <w:sz w:val="24"/>
      <w:szCs w:val="24"/>
    </w:rPr>
  </w:style>
  <w:style w:type="paragraph" w:styleId="1048"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1049" w:customStyle="1">
    <w:name w:val="table_lines"/>
    <w:basedOn w:val="730"/>
    <w:uiPriority w:val="0"/>
    <w:qFormat/>
    <w:pPr>
      <w:jc w:val="left"/>
      <w:widowControl/>
    </w:pPr>
    <w:rPr>
      <w:sz w:val="20"/>
      <w:szCs w:val="20"/>
      <w:lang w:val="de-DE" w:eastAsia="de-DE"/>
    </w:rPr>
  </w:style>
  <w:style w:type="paragraph" w:styleId="105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1"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1052" w:customStyle="1">
    <w:name w:val="Char Char Char Char"/>
    <w:basedOn w:val="984"/>
    <w:uiPriority w:val="0"/>
    <w:qFormat/>
    <w:pPr>
      <w:spacing w:line="360" w:lineRule="auto"/>
    </w:pPr>
    <w:rPr>
      <w:rFonts w:ascii="Tahoma" w:hAnsi="Tahoma"/>
      <w:sz w:val="24"/>
      <w:szCs w:val="24"/>
    </w:rPr>
  </w:style>
  <w:style w:type="paragraph" w:styleId="1053" w:customStyle="1">
    <w:name w:val="列出段落"/>
    <w:basedOn w:val="730"/>
    <w:uiPriority w:val="0"/>
    <w:qFormat/>
    <w:pPr>
      <w:contextualSpacing/>
      <w:ind w:left="720"/>
      <w:jc w:val="left"/>
      <w:widowControl/>
    </w:pPr>
    <w:rPr>
      <w:rFonts w:ascii="Calibri" w:hAnsi="Calibri"/>
      <w:sz w:val="24"/>
      <w:szCs w:val="24"/>
      <w:lang w:eastAsia="en-US" w:bidi="en-US"/>
    </w:rPr>
  </w:style>
  <w:style w:type="paragraph" w:styleId="1054" w:customStyle="1">
    <w:name w:val="4"/>
    <w:basedOn w:val="730"/>
    <w:next w:val="1014"/>
    <w:uiPriority w:val="0"/>
    <w:qFormat/>
    <w:pPr>
      <w:ind w:firstLine="420"/>
      <w:spacing w:line="360" w:lineRule="auto"/>
    </w:pPr>
    <w:rPr>
      <w:color w:val="ff0000"/>
      <w:sz w:val="24"/>
      <w:szCs w:val="24"/>
    </w:rPr>
  </w:style>
  <w:style w:type="paragraph" w:styleId="1055" w:customStyle="1">
    <w:name w:val="普通 (Web)"/>
    <w:basedOn w:val="730"/>
    <w:uiPriority w:val="0"/>
    <w:qFormat/>
    <w:pPr>
      <w:jc w:val="left"/>
      <w:spacing w:before="100" w:beforeAutospacing="1" w:after="100" w:afterAutospacing="1"/>
      <w:widowControl/>
    </w:pPr>
    <w:rPr>
      <w:rFonts w:ascii="宋体" w:hAnsi="宋体"/>
      <w:sz w:val="24"/>
      <w:szCs w:val="24"/>
    </w:rPr>
  </w:style>
  <w:style w:type="paragraph" w:styleId="1056" w:customStyle="1">
    <w:name w:val="Char Char Char Char Char Char Char Char Char Char"/>
    <w:basedOn w:val="730"/>
    <w:uiPriority w:val="0"/>
    <w:qFormat/>
    <w:pPr>
      <w:spacing w:line="360" w:lineRule="auto"/>
    </w:pPr>
    <w:rPr>
      <w:sz w:val="24"/>
      <w:szCs w:val="20"/>
    </w:rPr>
  </w:style>
  <w:style w:type="paragraph" w:styleId="1057" w:customStyle="1">
    <w:name w:val="样式1"/>
    <w:basedOn w:val="730"/>
    <w:uiPriority w:val="0"/>
    <w:qFormat/>
    <w:pPr>
      <w:numPr>
        <w:ilvl w:val="0"/>
        <w:numId w:val="3"/>
      </w:numPr>
    </w:pPr>
    <w:rPr>
      <w:rFonts w:ascii="宋体" w:hAnsi="宋体"/>
      <w:szCs w:val="21"/>
    </w:rPr>
  </w:style>
  <w:style w:type="paragraph" w:styleId="1058" w:customStyle="1">
    <w:name w:val="font6"/>
    <w:basedOn w:val="730"/>
    <w:uiPriority w:val="0"/>
    <w:qFormat/>
    <w:pPr>
      <w:jc w:val="left"/>
      <w:spacing w:before="100" w:beforeAutospacing="1" w:after="100" w:afterAutospacing="1"/>
      <w:widowControl/>
    </w:pPr>
    <w:rPr>
      <w:rFonts w:hint="eastAsia" w:ascii="宋体" w:hAnsi="宋体"/>
      <w:sz w:val="28"/>
      <w:szCs w:val="28"/>
      <w:u w:val="single"/>
    </w:rPr>
  </w:style>
  <w:style w:type="paragraph" w:styleId="1059" w:customStyle="1">
    <w:name w:val="xl25"/>
    <w:basedOn w:val="73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0" w:customStyle="1">
    <w:name w:val="图标"/>
    <w:basedOn w:val="730"/>
    <w:next w:val="73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1" w:customStyle="1">
    <w:name w:val="标题3"/>
    <w:basedOn w:val="730"/>
    <w:next w:val="730"/>
    <w:uiPriority w:val="0"/>
    <w:qFormat/>
    <w:pPr>
      <w:ind w:firstLine="624"/>
      <w:spacing w:line="590" w:lineRule="atLeast"/>
    </w:pPr>
    <w:rPr>
      <w:rFonts w:ascii="方正黑体_GBK" w:eastAsia="方正黑体_GBK"/>
      <w:sz w:val="32"/>
      <w:szCs w:val="32"/>
    </w:rPr>
  </w:style>
  <w:style w:type="paragraph" w:styleId="1062" w:customStyle="1">
    <w:name w:val="xl24"/>
    <w:basedOn w:val="73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3" w:customStyle="1">
    <w:name w:val="xl29"/>
    <w:basedOn w:val="73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4" w:customStyle="1">
    <w:name w:val="Char Char Char Char Char Char Char Char"/>
    <w:basedOn w:val="730"/>
    <w:uiPriority w:val="0"/>
    <w:qFormat/>
    <w:pPr>
      <w:jc w:val="left"/>
      <w:spacing w:after="160" w:line="240" w:lineRule="exact"/>
      <w:widowControl/>
    </w:pPr>
    <w:rPr>
      <w:rFonts w:ascii="Verdana" w:hAnsi="Verdana"/>
      <w:sz w:val="20"/>
      <w:szCs w:val="20"/>
      <w:lang w:eastAsia="en-US"/>
    </w:rPr>
  </w:style>
  <w:style w:type="paragraph" w:styleId="1065"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6" w:customStyle="1">
    <w:name w:val="Char Char Char Char Char Char Char Char1"/>
    <w:basedOn w:val="730"/>
    <w:uiPriority w:val="0"/>
    <w:qFormat/>
    <w:pPr>
      <w:jc w:val="left"/>
      <w:spacing w:after="160" w:line="240" w:lineRule="exact"/>
      <w:widowControl/>
    </w:pPr>
    <w:rPr>
      <w:rFonts w:ascii="Verdana" w:hAnsi="Verdana"/>
      <w:sz w:val="20"/>
      <w:szCs w:val="20"/>
      <w:lang w:eastAsia="en-US"/>
    </w:rPr>
  </w:style>
  <w:style w:type="paragraph" w:styleId="1067" w:customStyle="1">
    <w:name w:val="xl30"/>
    <w:basedOn w:val="730"/>
    <w:uiPriority w:val="0"/>
    <w:qFormat/>
    <w:pPr>
      <w:jc w:val="center"/>
      <w:spacing w:before="100" w:beforeAutospacing="1" w:after="100" w:afterAutospacing="1"/>
      <w:widowControl/>
    </w:pPr>
    <w:rPr>
      <w:rFonts w:ascii="宋体" w:hAnsi="宋体"/>
      <w:b/>
      <w:bCs/>
      <w:sz w:val="36"/>
      <w:szCs w:val="36"/>
    </w:rPr>
  </w:style>
  <w:style w:type="paragraph" w:styleId="1068" w:customStyle="1">
    <w:name w:val="Char Char Char Char1"/>
    <w:basedOn w:val="984"/>
    <w:uiPriority w:val="0"/>
    <w:qFormat/>
    <w:pPr>
      <w:spacing w:line="360" w:lineRule="auto"/>
    </w:pPr>
    <w:rPr>
      <w:rFonts w:ascii="Tahoma" w:hAnsi="Tahoma"/>
      <w:sz w:val="24"/>
      <w:szCs w:val="24"/>
    </w:rPr>
  </w:style>
  <w:style w:type="paragraph" w:styleId="1069" w:customStyle="1">
    <w:name w:val="table_1stline"/>
    <w:basedOn w:val="730"/>
    <w:uiPriority w:val="0"/>
    <w:qFormat/>
    <w:pPr>
      <w:jc w:val="left"/>
      <w:spacing w:before="120"/>
      <w:widowControl/>
    </w:pPr>
    <w:rPr>
      <w:bCs/>
      <w:sz w:val="20"/>
      <w:szCs w:val="20"/>
      <w:lang w:val="de-DE" w:eastAsia="de-DE"/>
    </w:rPr>
  </w:style>
  <w:style w:type="paragraph" w:styleId="1070" w:customStyle="1">
    <w:name w:val="font5"/>
    <w:basedOn w:val="730"/>
    <w:uiPriority w:val="0"/>
    <w:qFormat/>
    <w:pPr>
      <w:jc w:val="left"/>
      <w:spacing w:before="100" w:beforeAutospacing="1" w:after="100" w:afterAutospacing="1"/>
      <w:widowControl/>
    </w:pPr>
    <w:rPr>
      <w:rFonts w:hint="eastAsia" w:ascii="宋体" w:hAnsi="宋体"/>
      <w:sz w:val="28"/>
      <w:szCs w:val="28"/>
    </w:rPr>
  </w:style>
  <w:style w:type="paragraph" w:styleId="1071" w:customStyle="1">
    <w:name w:val="标题1"/>
    <w:basedOn w:val="730"/>
    <w:next w:val="73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2"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73"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74" w:customStyle="1">
    <w:name w:val="标题 21"/>
    <w:basedOn w:val="730"/>
    <w:next w:val="730"/>
    <w:link w:val="1075"/>
    <w:uiPriority w:val="0"/>
    <w:qFormat/>
    <w:pPr>
      <w:keepLines/>
      <w:keepNext/>
      <w:spacing w:before="260" w:after="260" w:line="413" w:lineRule="auto"/>
      <w:outlineLvl w:val="1"/>
    </w:pPr>
    <w:rPr>
      <w:rFonts w:ascii="Arial" w:hAnsi="Arial" w:eastAsia="黑体"/>
      <w:b/>
      <w:sz w:val="32"/>
      <w:szCs w:val="20"/>
    </w:rPr>
  </w:style>
  <w:style w:type="character" w:styleId="1075" w:customStyle="1">
    <w:name w:val="标题 2 字符"/>
    <w:link w:val="1074"/>
    <w:uiPriority w:val="0"/>
    <w:qFormat/>
    <w:rPr>
      <w:rFonts w:ascii="Arial" w:hAnsi="Arial" w:eastAsia="黑体"/>
      <w:b/>
      <w:sz w:val="32"/>
    </w:rPr>
  </w:style>
  <w:style w:type="paragraph" w:styleId="1076" w:customStyle="1">
    <w:name w:val="批注文字1"/>
    <w:basedOn w:val="730"/>
    <w:link w:val="1077"/>
    <w:uiPriority w:val="99"/>
    <w:qFormat/>
    <w:pPr>
      <w:jc w:val="left"/>
    </w:pPr>
    <w:rPr>
      <w:szCs w:val="20"/>
    </w:rPr>
  </w:style>
  <w:style w:type="character" w:styleId="1077" w:customStyle="1">
    <w:name w:val="批注文字 字符"/>
    <w:link w:val="1076"/>
    <w:uiPriority w:val="99"/>
    <w:qFormat/>
    <w:rPr>
      <w:sz w:val="21"/>
    </w:rPr>
  </w:style>
  <w:style w:type="paragraph" w:styleId="1078" w:customStyle="1">
    <w:name w:val="Normal_0_1"/>
    <w:uiPriority w:val="0"/>
    <w:qFormat/>
    <w:rPr>
      <w:rFonts w:hint="default" w:ascii="黑体" w:hAnsi="黑体" w:eastAsia="黑体" w:cs="Times New Roman"/>
      <w:b/>
      <w:sz w:val="32"/>
      <w:szCs w:val="24"/>
      <w:lang w:val="en-US" w:eastAsia="zh-CN" w:bidi="ar-SA"/>
    </w:rPr>
  </w:style>
  <w:style w:type="paragraph" w:styleId="1079"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0" w:customStyle="1">
    <w:name w:val="正文_16"/>
    <w:next w:val="108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1" w:customStyle="1">
    <w:name w:val="正文文本_0"/>
    <w:basedOn w:val="1080"/>
    <w:next w:val="1080"/>
    <w:uiPriority w:val="0"/>
    <w:qFormat/>
    <w:pPr>
      <w:spacing w:line="60" w:lineRule="auto"/>
    </w:pPr>
    <w:rPr>
      <w:rFonts w:ascii="仿宋_GB2312" w:eastAsia="仿宋_GB2312"/>
      <w:sz w:val="32"/>
    </w:rPr>
  </w:style>
  <w:style w:type="paragraph" w:styleId="1082" w:customStyle="1">
    <w:name w:val="列表接续 2_1"/>
    <w:basedOn w:val="1080"/>
    <w:next w:val="1083"/>
    <w:uiPriority w:val="0"/>
    <w:qFormat/>
    <w:pPr>
      <w:ind w:left="840"/>
      <w:spacing w:after="120"/>
    </w:pPr>
  </w:style>
  <w:style w:type="paragraph" w:styleId="1083" w:customStyle="1">
    <w:name w:val="目录 4_1"/>
    <w:basedOn w:val="1080"/>
    <w:next w:val="1080"/>
    <w:uiPriority w:val="0"/>
    <w:qFormat/>
    <w:pPr>
      <w:ind w:left="630"/>
      <w:jc w:val="left"/>
    </w:pPr>
    <w:rPr>
      <w:rFonts w:ascii="Calibri" w:hAnsi="Calibri" w:cs="Calibri"/>
      <w:sz w:val="18"/>
      <w:szCs w:val="18"/>
    </w:rPr>
  </w:style>
  <w:style w:type="paragraph" w:styleId="1084" w:customStyle="1">
    <w:name w:val="正文空2字"/>
    <w:basedOn w:val="730"/>
    <w:uiPriority w:val="99"/>
    <w:qFormat/>
    <w:pPr>
      <w:ind w:firstLine="640"/>
      <w:jc w:val="left"/>
      <w:spacing w:line="560" w:lineRule="exact"/>
    </w:pPr>
    <w:rPr>
      <w:rFonts w:ascii="仿宋_GB2312" w:hAnsi="仿宋_GB2312" w:eastAsia="仿宋_GB2312" w:cs="仿宋_GB2312"/>
      <w:sz w:val="32"/>
      <w:szCs w:val="32"/>
      <w:lang w:val="zh-TW"/>
    </w:rPr>
  </w:style>
  <w:style w:type="character" w:styleId="1085" w:customStyle="1">
    <w:name w:val="标题 4 字符"/>
    <w:uiPriority w:val="0"/>
    <w:qFormat/>
    <w:rPr>
      <w:rFonts w:ascii="Arial" w:hAnsi="Arial" w:eastAsia="黑体" w:cs="Arial"/>
      <w:b/>
      <w:bCs/>
      <w:sz w:val="28"/>
      <w:szCs w:val="28"/>
    </w:rPr>
  </w:style>
  <w:style w:type="paragraph" w:styleId="1086" w:customStyle="1">
    <w:name w:val="Normal_20"/>
    <w:next w:val="1087"/>
    <w:uiPriority w:val="0"/>
    <w:qFormat/>
    <w:rPr>
      <w:rFonts w:hint="default" w:ascii="黑体" w:hAnsi="黑体" w:eastAsia="黑体" w:cs="黑体"/>
      <w:b/>
      <w:sz w:val="32"/>
      <w:szCs w:val="24"/>
      <w:lang w:val="en-US" w:eastAsia="zh-CN" w:bidi="ar-SA"/>
    </w:rPr>
  </w:style>
  <w:style w:type="paragraph" w:styleId="1087" w:customStyle="1">
    <w:name w:val="Body Text_0"/>
    <w:basedOn w:val="1086"/>
    <w:next w:val="1086"/>
    <w:uiPriority w:val="0"/>
    <w:qFormat/>
    <w:pPr>
      <w:spacing w:line="60" w:lineRule="auto"/>
    </w:pPr>
    <w:rPr>
      <w:rFonts w:ascii="仿宋_GB2312" w:eastAsia="仿宋_GB2312"/>
      <w:sz w:val="32"/>
    </w:rPr>
  </w:style>
  <w:style w:type="paragraph" w:styleId="1088"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9" w:customStyle="1">
    <w:name w:val="Normal_18_0"/>
    <w:uiPriority w:val="0"/>
    <w:qFormat/>
    <w:rPr>
      <w:rFonts w:hint="default" w:ascii="黑体" w:hAnsi="黑体" w:eastAsia="黑体" w:cs="黑体"/>
      <w:b/>
      <w:sz w:val="32"/>
      <w:szCs w:val="24"/>
      <w:lang w:val="en-US" w:eastAsia="zh-CN" w:bidi="ar-SA"/>
    </w:rPr>
  </w:style>
  <w:style w:type="paragraph" w:styleId="1090" w:customStyle="1">
    <w:name w:val="正文_12_0_0_0_0"/>
    <w:basedOn w:val="730"/>
    <w:uiPriority w:val="0"/>
    <w:qFormat/>
    <w:rPr>
      <w:szCs w:val="24"/>
    </w:rPr>
  </w:style>
  <w:style w:type="paragraph" w:styleId="1091"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2"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93"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4"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95" w:customStyle="1">
    <w:name w:val="正文_16_0_0"/>
    <w:next w:val="1094"/>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Normal_3_0"/>
    <w:uiPriority w:val="0"/>
    <w:qFormat/>
    <w:rPr>
      <w:rFonts w:hint="default" w:ascii="黑体" w:hAnsi="黑体" w:eastAsia="黑体" w:cs="Times New Roman"/>
      <w:b/>
      <w:sz w:val="32"/>
      <w:szCs w:val="24"/>
      <w:lang w:val="en-US" w:eastAsia="zh-CN" w:bidi="ar-SA"/>
    </w:rPr>
  </w:style>
  <w:style w:type="paragraph" w:styleId="1097"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1098" w:customStyle="1">
    <w:name w:val="WPSOffice手动目录 1"/>
    <w:uiPriority w:val="0"/>
    <w:qFormat/>
    <w:rPr>
      <w:rFonts w:hint="default" w:ascii="Times New Roman" w:hAnsi="Times New Roman" w:eastAsia="宋体" w:cs="Times New Roman"/>
      <w:lang w:val="en-US" w:eastAsia="zh-CN" w:bidi="ar-SA"/>
    </w:rPr>
  </w:style>
  <w:style w:type="paragraph" w:styleId="1099" w:customStyle="1">
    <w:name w:val="WPSOffice手动目录 2"/>
    <w:uiPriority w:val="0"/>
    <w:qFormat/>
    <w:rPr>
      <w:rFonts w:hint="default" w:ascii="Times New Roman" w:hAnsi="Times New Roman" w:eastAsia="宋体" w:cs="Times New Roman"/>
      <w:lang w:val="en-US" w:eastAsia="zh-CN" w:bidi="ar-SA"/>
    </w:rPr>
  </w:style>
  <w:style w:type="character" w:styleId="1100" w:customStyle="1">
    <w:name w:val="NormalCharacter1"/>
    <w:uiPriority w:val="0"/>
    <w:qFormat/>
  </w:style>
  <w:style w:type="paragraph" w:styleId="1101"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table" w:styleId="1102" w:customStyle="1">
    <w:name w:val="Table Normal"/>
    <w:uiPriority w:val="0"/>
    <w:unhideWhenUsed/>
    <w:qFormat/>
    <w:tblPr>
      <w:tblCellMar>
        <w:left w:w="0" w:type="dxa"/>
        <w:top w:w="0" w:type="dxa"/>
        <w:right w:w="0" w:type="dxa"/>
        <w:bottom w:w="0" w:type="dxa"/>
      </w:tblCellMar>
    </w:tblPr>
  </w:style>
  <w:style w:type="paragraph" w:styleId="1103" w:customStyle="1">
    <w:name w:val="正文_0_1_0_0"/>
    <w:uiPriority w:val="0"/>
    <w:qFormat/>
    <w:pPr>
      <w:jc w:val="both"/>
      <w:spacing w:line="360" w:lineRule="auto"/>
      <w:widowControl w:val="off"/>
    </w:pPr>
    <w:rPr>
      <w:rFonts w:hint="default" w:ascii="Times New Roman" w:hAnsi="Times New Roman" w:eastAsia="宋体" w:cs="Times New Roman"/>
      <w:sz w:val="21"/>
      <w:szCs w:val="24"/>
      <w:lang w:val="en-US" w:eastAsia="zh-CN" w:bidi="ar-SA"/>
    </w:rPr>
  </w:style>
  <w:style w:type="paragraph" w:styleId="1104" w:customStyle="1">
    <w:name w:val="Body Text"/>
    <w:basedOn w:val="960"/>
    <w:next w:val="960"/>
    <w:uiPriority w:val="0"/>
    <w:qFormat/>
    <w:pPr>
      <w:spacing w:line="60" w:lineRule="auto"/>
    </w:pPr>
    <w:rPr>
      <w:rFonts w:ascii="仿宋_GB2312" w:eastAsia="仿宋_GB2312"/>
      <w:sz w:val="32"/>
    </w:rPr>
  </w:style>
  <w:style w:type="paragraph" w:styleId="1105"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6" w:customStyle="1">
    <w:name w:val="正文首行缩进 2_1"/>
    <w:basedOn w:val="1107"/>
    <w:uiPriority w:val="0"/>
    <w:qFormat/>
    <w:pPr>
      <w:ind w:left="420" w:firstLine="420"/>
      <w:spacing w:before="0" w:after="120" w:line="240" w:lineRule="auto"/>
    </w:pPr>
    <w:rPr>
      <w:rFonts w:ascii="Times New Roman" w:hAnsi="Times New Roman"/>
      <w:szCs w:val="24"/>
    </w:rPr>
  </w:style>
  <w:style w:type="paragraph" w:styleId="1107" w:customStyle="1">
    <w:name w:val="正文文本缩进_1"/>
    <w:basedOn w:val="1105"/>
    <w:next w:val="1108"/>
    <w:uiPriority w:val="0"/>
    <w:unhideWhenUsed/>
    <w:qFormat/>
    <w:pPr>
      <w:ind w:firstLine="552"/>
      <w:spacing w:before="240" w:line="360" w:lineRule="auto"/>
    </w:pPr>
    <w:rPr>
      <w:rFonts w:ascii="宋体" w:hAnsi="宋体"/>
      <w:szCs w:val="20"/>
    </w:rPr>
  </w:style>
  <w:style w:type="paragraph" w:styleId="1108" w:customStyle="1">
    <w:name w:val="寄信人地址_0"/>
    <w:basedOn w:val="1105"/>
    <w:uiPriority w:val="0"/>
    <w:qFormat/>
    <w:rPr>
      <w:rFonts w:ascii="Arial" w:hAnsi="Arial" w:cs="Arial"/>
      <w:szCs w:val="24"/>
    </w:rPr>
  </w:style>
  <w:style w:type="paragraph" w:styleId="1109" w:customStyle="1">
    <w:name w:val="正文_3_0"/>
    <w:basedOn w:val="752"/>
    <w:uiPriority w:val="0"/>
    <w:qFormat/>
    <w:pPr>
      <w:jc w:val="both"/>
      <w:widowControl w:val="off"/>
    </w:pPr>
    <w:rPr>
      <w:rFonts w:hint="default" w:ascii="Times New Roman" w:hAnsi="Times New Roman" w:eastAsia="宋体" w:cs="Times New Roman"/>
      <w:sz w:val="21"/>
      <w:lang w:val="en-US" w:eastAsia="zh-CN" w:bidi="ar-SA"/>
    </w:rPr>
  </w:style>
  <w:style w:type="paragraph" w:styleId="1110" w:customStyle="1">
    <w:name w:val="Heading 4"/>
    <w:basedOn w:val="1109"/>
    <w:next w:val="1109"/>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11" w:customStyle="1">
    <w:name w:val="正文1"/>
    <w:uiPriority w:val="0"/>
    <w:qFormat/>
    <w:rPr>
      <w:rFonts w:hint="default" w:ascii="Times New Roman" w:hAnsi="Times New Roman" w:eastAsia="Times New Roman" w:cs="Times New Roman"/>
      <w:sz w:val="24"/>
      <w:szCs w:val="24"/>
      <w:lang w:val="en-US" w:eastAsia="zh-CN" w:bidi="ar-SA"/>
    </w:rPr>
  </w:style>
  <w:style w:type="paragraph" w:styleId="1112" w:customStyle="1">
    <w:name w:val="正文文本缩进2"/>
    <w:basedOn w:val="752"/>
    <w:next w:val="751"/>
    <w:uiPriority w:val="0"/>
    <w:qFormat/>
    <w:pPr>
      <w:ind w:firstLine="570"/>
    </w:pPr>
    <w:rPr>
      <w:szCs w:val="24"/>
    </w:rPr>
  </w:style>
  <w:style w:type="paragraph" w:styleId="1113" w:customStyle="1">
    <w:name w:val="Normal_21"/>
    <w:next w:val="1114"/>
    <w:uiPriority w:val="0"/>
    <w:qFormat/>
    <w:rPr>
      <w:rFonts w:hint="default" w:ascii="Times New Roman" w:hAnsi="Times New Roman" w:eastAsia="Times New Roman" w:cs="Times New Roman"/>
      <w:sz w:val="24"/>
      <w:szCs w:val="24"/>
      <w:lang w:val="en-US" w:eastAsia="zh-CN" w:bidi="ar-SA"/>
    </w:rPr>
  </w:style>
  <w:style w:type="paragraph" w:styleId="1114" w:customStyle="1">
    <w:name w:val="Heading 1_0"/>
    <w:basedOn w:val="1113"/>
    <w:next w:val="1113"/>
    <w:uiPriority w:val="9"/>
    <w:qFormat/>
    <w:pPr>
      <w:keepLines/>
      <w:keepNext/>
      <w:spacing w:before="340" w:after="330" w:line="578" w:lineRule="auto"/>
      <w:outlineLvl w:val="0"/>
    </w:pPr>
    <w:rPr>
      <w:rFonts w:eastAsia="Times New Roman"/>
      <w:b/>
      <w:bCs/>
      <w:sz w:val="44"/>
      <w:szCs w:val="44"/>
    </w:rPr>
  </w:style>
  <w:style w:type="paragraph" w:styleId="1115" w:customStyle="1">
    <w:name w:val="Normal_22"/>
    <w:uiPriority w:val="0"/>
    <w:qFormat/>
    <w:pPr>
      <w:jc w:val="both"/>
      <w:widowControl w:val="off"/>
    </w:pPr>
    <w:rPr>
      <w:rFonts w:hint="default" w:ascii="Calibri" w:hAnsi="Calibri" w:eastAsia="宋体" w:cs="Times New Roman"/>
      <w:sz w:val="21"/>
      <w:szCs w:val="22"/>
      <w:lang w:val="en-US" w:eastAsia="zh-CN" w:bidi="ar-SA"/>
    </w:rPr>
  </w:style>
  <w:style w:type="character" w:styleId="1116" w:customStyle="1">
    <w:name w:val="font51"/>
    <w:uiPriority w:val="0"/>
    <w:qFormat/>
    <w:rPr>
      <w:rFonts w:hint="eastAsia" w:ascii="宋体" w:hAnsi="宋体" w:eastAsia="宋体" w:cs="宋体"/>
      <w:color w:val="000000"/>
      <w:sz w:val="16"/>
      <w:szCs w:val="16"/>
      <w:u w:val="none"/>
    </w:rPr>
  </w:style>
  <w:style w:type="paragraph" w:styleId="1117" w:customStyle="1">
    <w:name w:val="UserStyle_267"/>
    <w:uiPriority w:val="0"/>
    <w:qFormat/>
    <w:rPr>
      <w:rFonts w:hint="default" w:ascii="Times New Roman" w:hAnsi="Times New Roman" w:eastAsia="仿宋_GB2312" w:cs="Times New Roman"/>
      <w:sz w:val="21"/>
      <w:lang w:val="en-US" w:eastAsia="zh-CN" w:bidi="ar-SA"/>
    </w:rPr>
  </w:style>
  <w:style w:type="character" w:styleId="1118" w:customStyle="1">
    <w:name w:val="NormalCharacter"/>
    <w:link w:val="730"/>
    <w:uiPriority w:val="0"/>
    <w:qFormat/>
    <w:rPr>
      <w:rFonts w:hint="default" w:ascii="Times New Roman" w:hAnsi="Times New Roman" w:eastAsia="宋体" w:cs="Times New Roman"/>
      <w:sz w:val="21"/>
      <w:szCs w:val="22"/>
      <w:lang w:val="en-US" w:eastAsia="zh-CN" w:bidi="ar-SA"/>
    </w:rPr>
  </w:style>
  <w:style w:type="paragraph" w:styleId="1119" w:customStyle="1">
    <w:name w:val="Normal_19_0"/>
    <w:uiPriority w:val="0"/>
    <w:qFormat/>
    <w:pPr>
      <w:jc w:val="both"/>
      <w:widowControl w:val="off"/>
    </w:pPr>
    <w:rPr>
      <w:rFonts w:hint="default" w:ascii="Calibri" w:hAnsi="Calibri" w:eastAsia="宋体" w:cs="Times New Roman"/>
      <w:lang w:val="en-US" w:eastAsia="zh-CN" w:bidi="ar-SA"/>
    </w:rPr>
  </w:style>
  <w:style w:type="paragraph" w:styleId="1120" w:customStyle="1">
    <w:name w:val="Body Text_1"/>
    <w:basedOn w:val="1119"/>
    <w:next w:val="1119"/>
    <w:uiPriority w:val="0"/>
    <w:qFormat/>
    <w:pPr>
      <w:spacing w:line="60" w:lineRule="auto"/>
    </w:pPr>
    <w:rPr>
      <w:rFonts w:ascii="仿宋_GB2312" w:eastAsia="仿宋_GB2312"/>
      <w:sz w:val="32"/>
    </w:rPr>
  </w:style>
  <w:style w:type="paragraph" w:styleId="1121" w:customStyle="1">
    <w:name w:val="Normal_0_1_0"/>
    <w:uiPriority w:val="0"/>
    <w:qFormat/>
    <w:pPr>
      <w:spacing w:after="0" w:line="240" w:lineRule="auto"/>
    </w:pPr>
    <w:rPr>
      <w:rFonts w:hint="default" w:ascii="Calibri" w:hAnsi="Calibri" w:eastAsia="Times New Roman" w:cs="Times New Roman"/>
      <w:sz w:val="24"/>
      <w:szCs w:val="24"/>
      <w:lang w:val="en-US" w:eastAsia="zh-CN" w:bidi="ar-SA"/>
    </w:rPr>
  </w:style>
  <w:style w:type="paragraph" w:styleId="1122" w:customStyle="1">
    <w:name w:val="正文_16_0"/>
    <w:next w:val="11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3" w:customStyle="1">
    <w:name w:val="Heading4_0_0"/>
    <w:basedOn w:val="1122"/>
    <w:next w:val="1122"/>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24" w:customStyle="1">
    <w:name w:val="列表接续 2_1_0"/>
    <w:basedOn w:val="1122"/>
    <w:next w:val="1125"/>
    <w:uiPriority w:val="0"/>
    <w:qFormat/>
    <w:pPr>
      <w:ind w:left="840"/>
      <w:spacing w:after="120"/>
    </w:pPr>
  </w:style>
  <w:style w:type="paragraph" w:styleId="1125" w:customStyle="1">
    <w:name w:val="目录 4_1_0"/>
    <w:basedOn w:val="1122"/>
    <w:next w:val="1122"/>
    <w:uiPriority w:val="0"/>
    <w:qFormat/>
    <w:pPr>
      <w:ind w:left="600"/>
    </w:pPr>
  </w:style>
  <w:style w:type="paragraph" w:styleId="1126"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127" w:customStyle="1">
    <w:name w:val="网格型_0"/>
    <w:basedOn w:val="741"/>
    <w:uiPriority w:val="0"/>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28" w:customStyle="1">
    <w:name w:val="正文2_0"/>
    <w:uiPriority w:val="0"/>
    <w:qFormat/>
    <w:rPr>
      <w:rFonts w:hint="default" w:ascii="Calibri" w:hAnsi="Calibri" w:eastAsia="Times New Roman" w:cs="Times New Roman"/>
      <w:sz w:val="24"/>
      <w:szCs w:val="24"/>
      <w:lang w:val="en-US" w:eastAsia="zh-CN" w:bidi="ar-SA"/>
    </w:rPr>
  </w:style>
  <w:style w:type="paragraph" w:styleId="1129" w:customStyle="1">
    <w:name w:val="Normal_21_0"/>
    <w:next w:val="1113"/>
    <w:uiPriority w:val="0"/>
    <w:qFormat/>
    <w:pPr>
      <w:jc w:val="both"/>
      <w:widowControl w:val="off"/>
    </w:pPr>
    <w:rPr>
      <w:rFonts w:hint="default" w:ascii="Calibri" w:hAnsi="Calibri" w:eastAsia="宋体" w:cs="Times New Roman"/>
      <w:lang w:val="en-US" w:eastAsia="zh-CN" w:bidi="ar-SA"/>
    </w:rPr>
  </w:style>
  <w:style w:type="paragraph" w:styleId="1130" w:customStyle="1">
    <w:name w:val="正文_16_1"/>
    <w:next w:val="1131"/>
    <w:uiPriority w:val="0"/>
    <w:qFormat/>
    <w:pPr>
      <w:jc w:val="both"/>
      <w:widowControl w:val="off"/>
    </w:pPr>
    <w:rPr>
      <w:rFonts w:hint="default" w:ascii="Calibri" w:hAnsi="Calibri" w:eastAsia="宋体" w:cs="Times New Roman"/>
      <w:sz w:val="21"/>
      <w:szCs w:val="22"/>
      <w:lang w:val="en-US" w:eastAsia="zh-CN" w:bidi="ar-SA"/>
    </w:rPr>
  </w:style>
  <w:style w:type="paragraph" w:styleId="1131" w:customStyle="1">
    <w:name w:val="正文文本_0_0"/>
    <w:basedOn w:val="1130"/>
    <w:next w:val="1130"/>
    <w:uiPriority w:val="0"/>
    <w:qFormat/>
    <w:pPr>
      <w:spacing w:line="60" w:lineRule="auto"/>
    </w:pPr>
    <w:rPr>
      <w:rFonts w:ascii="仿宋_GB2312" w:eastAsia="仿宋_GB2312"/>
      <w:sz w:val="32"/>
    </w:rPr>
  </w:style>
  <w:style w:type="paragraph" w:styleId="1132" w:customStyle="1">
    <w:name w:val="Normal_19_0_0"/>
    <w:uiPriority w:val="0"/>
    <w:qFormat/>
    <w:rPr>
      <w:rFonts w:hint="default" w:ascii="Times New Roman" w:hAnsi="Times New Roman" w:eastAsia="Times New Roman" w:cs="Times New Roman"/>
      <w:sz w:val="24"/>
      <w:szCs w:val="24"/>
      <w:lang w:bidi="ar-SA"/>
    </w:rPr>
  </w:style>
  <w:style w:type="paragraph" w:styleId="1133"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正文2_1"/>
    <w:uiPriority w:val="0"/>
    <w:qFormat/>
    <w:rPr>
      <w:rFonts w:hint="default" w:ascii="Calibri" w:hAnsi="Calibri" w:eastAsia="Times New Roman" w:cs="Times New Roman"/>
      <w:sz w:val="24"/>
      <w:szCs w:val="24"/>
      <w:lang w:val="en-US" w:eastAsia="zh-CN" w:bidi="ar-SA"/>
    </w:rPr>
  </w:style>
  <w:style w:type="table" w:styleId="1135" w:customStyle="1">
    <w:name w:val="Table Grid_0"/>
    <w:basedOn w:val="741"/>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36" w:customStyle="1">
    <w:name w:val="正文_3_1"/>
    <w:next w:val="1137"/>
    <w:uiPriority w:val="0"/>
    <w:qFormat/>
    <w:pPr>
      <w:jc w:val="both"/>
      <w:widowControl w:val="off"/>
    </w:pPr>
    <w:rPr>
      <w:rFonts w:hint="default" w:ascii="Calibri" w:hAnsi="Calibri" w:eastAsia="宋体" w:cs="Times New Roman"/>
      <w:sz w:val="21"/>
      <w:szCs w:val="22"/>
      <w:lang w:val="en-US" w:eastAsia="zh-CN" w:bidi="ar-SA"/>
    </w:rPr>
  </w:style>
  <w:style w:type="paragraph" w:styleId="1137" w:customStyle="1">
    <w:name w:val="Heading4_0"/>
    <w:basedOn w:val="1136"/>
    <w:next w:val="1136"/>
    <w:uiPriority w:val="0"/>
    <w:qFormat/>
    <w:pPr>
      <w:jc w:val="both"/>
      <w:keepLines/>
      <w:keepNext/>
      <w:spacing w:line="360" w:lineRule="auto"/>
      <w:tabs>
        <w:tab w:val="left" w:pos="1134" w:leader="none"/>
        <w:tab w:val="right" w:pos="7371" w:leader="none"/>
      </w:tabs>
    </w:pPr>
    <w:rPr>
      <w:rFonts w:ascii="宋体" w:hAnsi="Times New Roman"/>
      <w:color w:val="800000"/>
      <w:sz w:val="28"/>
      <w:szCs w:val="20"/>
      <w:lang w:val="en-US" w:eastAsia="zh-CN" w:bidi="ar-SA"/>
    </w:rPr>
  </w:style>
  <w:style w:type="paragraph" w:styleId="1138" w:customStyle="1">
    <w:name w:val="正文_3_0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0" w:customStyle="1">
    <w:name w:val="正文2"/>
    <w:uiPriority w:val="0"/>
    <w:qFormat/>
    <w:rPr>
      <w:rFonts w:hint="default" w:ascii="Calibri" w:hAnsi="Calibri" w:eastAsia="Times New Roman" w:cs="Times New Roman"/>
      <w:sz w:val="24"/>
      <w:szCs w:val="24"/>
      <w:lang w:val="en-US" w:eastAsia="zh-CN" w:bidi="ar-SA"/>
    </w:rPr>
  </w:style>
  <w:style w:type="table" w:styleId="1141" w:customStyle="1">
    <w:name w:val="Table Grid"/>
    <w:basedOn w:val="741"/>
    <w:uiPriority w:val="0"/>
    <w:qFormat/>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42"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43" w:customStyle="1">
    <w:name w:val="正文_2_0_0_0"/>
    <w:uiPriority w:val="0"/>
    <w:qFormat/>
    <w:pPr>
      <w:jc w:val="both"/>
      <w:widowControl w:val="off"/>
    </w:pPr>
    <w:rPr>
      <w:rFonts w:hint="default" w:ascii="Calibri" w:hAnsi="Calibri" w:eastAsia="宋体" w:cs="Times New Roman"/>
      <w:sz w:val="21"/>
      <w:szCs w:val="22"/>
      <w:lang w:val="en-US" w:eastAsia="zh-CN" w:bidi="ar-SA"/>
    </w:rPr>
  </w:style>
  <w:style w:type="paragraph" w:styleId="1144" w:customStyle="1">
    <w:name w:val="正文_0_2"/>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0_2"/>
    <w:next w:val="1147"/>
    <w:uiPriority w:val="0"/>
    <w:qFormat/>
    <w:rPr>
      <w:rFonts w:hint="default" w:ascii="黑体" w:hAnsi="黑体" w:eastAsia="黑体" w:cs="Times New Roman"/>
      <w:b/>
      <w:sz w:val="32"/>
      <w:szCs w:val="24"/>
      <w:lang w:val="en-US" w:eastAsia="zh-CN" w:bidi="ar-SA"/>
    </w:rPr>
  </w:style>
  <w:style w:type="paragraph" w:styleId="1147" w:customStyle="1">
    <w:name w:val="Body Text First Indent_1"/>
    <w:basedOn w:val="1148"/>
    <w:uiPriority w:val="99"/>
    <w:unhideWhenUsed/>
    <w:qFormat/>
    <w:pPr>
      <w:ind w:firstLine="420"/>
      <w:spacing w:after="120"/>
    </w:pPr>
    <w:rPr>
      <w:rFonts w:eastAsia="Times New Roman"/>
      <w:sz w:val="20"/>
    </w:rPr>
  </w:style>
  <w:style w:type="paragraph" w:styleId="1148" w:customStyle="1">
    <w:name w:val="Normal11"/>
    <w:next w:val="1149"/>
    <w:uiPriority w:val="0"/>
    <w:qFormat/>
    <w:pPr>
      <w:jc w:val="both"/>
      <w:widowControl w:val="off"/>
    </w:pPr>
    <w:rPr>
      <w:rFonts w:hint="default" w:ascii="Times New Roman" w:hAnsi="Times New Roman" w:eastAsia="宋体" w:cs="Times New Roman"/>
      <w:szCs w:val="21"/>
      <w:lang w:val="en-US" w:eastAsia="zh-CN" w:bidi="ar-SA"/>
    </w:rPr>
  </w:style>
  <w:style w:type="paragraph" w:styleId="1149" w:customStyle="1">
    <w:name w:val="Body Text First Indent1"/>
    <w:basedOn w:val="1150"/>
    <w:uiPriority w:val="99"/>
    <w:unhideWhenUsed/>
    <w:qFormat/>
    <w:pPr>
      <w:ind w:firstLine="420"/>
    </w:pPr>
  </w:style>
  <w:style w:type="paragraph" w:styleId="1150" w:customStyle="1">
    <w:name w:val="Body Text1"/>
    <w:basedOn w:val="1151"/>
    <w:uiPriority w:val="99"/>
    <w:unhideWhenUsed/>
    <w:qFormat/>
    <w:pPr>
      <w:spacing w:after="120"/>
    </w:pPr>
  </w:style>
  <w:style w:type="paragraph" w:styleId="1151" w:default="1" w:customStyle="1">
    <w:name w:val="Normal"/>
    <w:next w:val="1149"/>
    <w:uiPriority w:val="0"/>
    <w:qFormat/>
    <w:pPr>
      <w:jc w:val="both"/>
      <w:widowControl w:val="off"/>
    </w:pPr>
    <w:rPr>
      <w:rFonts w:hint="default" w:ascii="Times New Roman" w:hAnsi="Times New Roman" w:eastAsia="宋体" w:cs="Times New Roman"/>
      <w:szCs w:val="21"/>
      <w:lang w:val="en-US" w:eastAsia="zh-CN" w:bidi="ar-SA"/>
    </w:rPr>
  </w:style>
  <w:style w:type="paragraph" w:styleId="115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Normal_19_0_0_1"/>
    <w:basedOn w:val="1113"/>
    <w:uiPriority w:val="0"/>
    <w:qFormat/>
    <w:rPr>
      <w:rFonts w:ascii="Calibri" w:hAnsi="Calibri" w:eastAsia="Times New Roman" w:cs="Times New Roman"/>
      <w:szCs w:val="20"/>
    </w:rPr>
  </w:style>
  <w:style w:type="paragraph" w:styleId="1154" w:customStyle="1">
    <w:name w:val="Normal_19_0_1"/>
    <w:basedOn w:val="1113"/>
    <w:uiPriority w:val="0"/>
    <w:qFormat/>
    <w:rPr>
      <w:rFonts w:ascii="黑体" w:hAnsi="黑体" w:eastAsia="黑体" w:cs="Times New Roman"/>
      <w:b/>
      <w:sz w:val="32"/>
    </w:rPr>
  </w:style>
  <w:style w:type="paragraph" w:styleId="1155"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6" w:customStyle="1">
    <w:name w:val="Body Text Indent_0"/>
    <w:basedOn w:val="1129"/>
    <w:uiPriority w:val="0"/>
    <w:qFormat/>
    <w:pPr>
      <w:ind w:firstLine="225"/>
    </w:pPr>
    <w:rPr>
      <w:rFonts w:ascii="仿宋_GB2312" w:eastAsia="仿宋_GB2312"/>
      <w:sz w:val="32"/>
    </w:rPr>
  </w:style>
  <w:style w:type="paragraph" w:styleId="1157" w:customStyle="1">
    <w:name w:val="正文_17"/>
    <w:next w:val="960"/>
    <w:uiPriority w:val="0"/>
    <w:qFormat/>
    <w:pPr>
      <w:jc w:val="both"/>
      <w:widowControl w:val="off"/>
    </w:pPr>
    <w:rPr>
      <w:rFonts w:hint="default" w:ascii="Calibri" w:hAnsi="Calibri" w:eastAsia="宋体" w:cs="Times New Roman"/>
      <w:lang w:val="en-US" w:eastAsia="zh-CN" w:bidi="ar-SA"/>
    </w:rPr>
  </w:style>
  <w:style w:type="numbering" w:styleId="108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c9bcdf9f-5eb5-45dd-ab81-cd23a6489359</errorID>
      <errorWord>2026年06月</errorWord>
      <group>L1_Knowledge</group>
      <groupName>知识性问题</groupName>
      <ability>L2_Time</ability>
      <abilityName>日期时间</abilityName>
      <candidateList>
        <item>2026年6月</item>
      </candidateList>
      <explain>根据日常书写习惯，月份一般会省略前导零。</explain>
      <paraID>5888297D</paraID>
      <start>0</start>
      <end>7</end>
      <status>modified</status>
      <modifiedWord>2026年6月</modifiedWord>
      <trackRevisions>false</trackRevisions>
    </reviewItem>
    <reviewItem>
      <errorID>2869efbf-f9d6-4f43-a47b-774c1b053c9c</errorID>
      <errorWord>(</errorWord>
      <group>L1_Format</group>
      <groupName>格式问题</groupName>
      <ability>L2_HalfPunc_CN</ability>
      <abilityName>全半角问题</abilityName>
      <candidateList>
        <item>（</item>
      </candidateList>
      <explain>文本全半角错误。</explain>
      <paraID>31FD795B</paraID>
      <start>46</start>
      <end>47</end>
      <status>modified</status>
      <modifiedWord>（</modifiedWord>
      <trackRevisions>false</trackRevisions>
    </reviewItem>
    <reviewItem>
      <errorID>7cc0f106-052f-4d32-adba-d7d7e3d4ea78</errorID>
      <errorWord>)</errorWord>
      <group>L1_Format</group>
      <groupName>格式问题</groupName>
      <ability>L2_HalfPunc_CN</ability>
      <abilityName>全半角问题</abilityName>
      <candidateList>
        <item>）</item>
      </candidateList>
      <explain>文本全半角错误。</explain>
      <paraID>31FD795B</paraID>
      <start>74</start>
      <end>75</end>
      <status>modified</status>
      <modifiedWord>）</modifiedWord>
      <trackRevisions>false</trackRevisions>
    </reviewItem>
    <reviewItem>
      <errorID>2df67157-20dc-4247-9f2b-fadae1794963</errorID>
      <errorWord>,</errorWord>
      <group>L1_Format</group>
      <groupName>格式问题</groupName>
      <ability>L2_HalfPunc_CN</ability>
      <abilityName>全半角问题</abilityName>
      <candidateList>
        <item>，</item>
      </candidateList>
      <explain>文本全半角错误。</explain>
      <paraID> 63F3922</paraID>
      <start>38</start>
      <end>39</end>
      <status>modified</status>
      <modifiedWord>，</modifiedWord>
      <trackRevisions>false</trackRevisions>
    </reviewItem>
    <reviewItem>
      <errorID>baa9537c-773e-42f9-97fc-8da797708103</errorID>
      <errorWord>“.</errorWord>
      <group>L1_Punc</group>
      <groupName>标点问题</groupName>
      <ability>L2_Punc_CN</ability>
      <abilityName>标点符号问题</abilityName>
      <candidateList>
        <item>“</item>
      </candidateList>
      <explain/>
      <paraID> 9A653B7</paraID>
      <start>131</start>
      <end>133</end>
      <status>ignored</status>
      <modifiedWord/>
      <trackRevisions>false</trackRevisions>
    </reviewItem>
    <reviewItem>
      <errorID>1a81869e-f957-46ae-8611-737a4b5daf67</errorID>
      <errorWord>标准按</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 713177D</paraID>
      <start>18</start>
      <end>20</end>
      <status>modified</status>
      <modifiedWord>标准</modifiedWord>
      <trackRevisions>false</trackRevisions>
    </reviewItem>
    <reviewItem>
      <errorID>def074ae-3cd1-493e-9b2f-ad39cca90631</errorID>
      <errorWord>〔2022〕002号</errorWord>
      <group>L1_Knowledge</group>
      <groupName>知识性问题</groupName>
      <ability>L2_Knowledge</ability>
      <abilityName>其他知识</abilityName>
      <candidateList>
        <item>〔2022〕2号</item>
      </candidateList>
      <explain>发文字号格式错误。</explain>
      <paraID>54621309</paraID>
      <start>8</start>
      <end>16</end>
      <status>modified</status>
      <modifiedWord>〔2022〕2号</modifiedWord>
      <trackRevisions>false</trackRevisions>
    </reviewItem>
    <reviewItem>
      <errorID>6f017ccc-e95e-427e-b799-903de1148360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7FB149B4</paraID>
      <start>0</start>
      <end>2</end>
      <status>modified</status>
      <modifiedWord>1.</modifiedWord>
      <trackRevisions>false</trackRevisions>
    </reviewItem>
    <reviewItem>
      <errorID>53187c8c-7a4e-46a4-83d9-edcde50a8a51</errorID>
      <errorWord>(</errorWord>
      <group>L1_Format</group>
      <groupName>格式问题</groupName>
      <ability>L2_HalfPunc_CN</ability>
      <abilityName>全半角问题</abilityName>
      <candidateList>
        <item>（</item>
      </candidateList>
      <explain>文本全半角错误。</explain>
      <paraID>29F9EE33</paraID>
      <start>18</start>
      <end>19</end>
      <status>modified</status>
      <modifiedWord>（</modifiedWord>
      <trackRevisions>false</trackRevisions>
    </reviewItem>
    <reviewItem>
      <errorID>f58589ff-0b5c-42ee-a901-628a615fb392</errorID>
      <errorWord>)</errorWord>
      <group>L1_Format</group>
      <groupName>格式问题</groupName>
      <ability>L2_HalfPunc_CN</ability>
      <abilityName>全半角问题</abilityName>
      <candidateList>
        <item>）</item>
      </candidateList>
      <explain>文本全半角错误。</explain>
      <paraID>29F9EE33</paraID>
      <start>25</start>
      <end>26</end>
      <status>modified</status>
      <modifiedWord>）</modifiedWord>
      <trackRevisions>false</trackRevisions>
    </reviewItem>
    <reviewItem>
      <errorID>ca2005bb-be47-4379-b1df-ec4105e9bcd6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5A06766D</paraID>
      <start>0</start>
      <end>2</end>
      <status>modified</status>
      <modifiedWord>2.</modifiedWord>
      <trackRevisions>false</trackRevisions>
    </reviewItem>
    <reviewItem>
      <errorID>9ad21fa9-c154-4884-9fd7-3f7f4e637c85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2838116C</paraID>
      <start>0</start>
      <end>2</end>
      <status>modified</status>
      <modifiedWord>3.</modifiedWord>
      <trackRevisions>false</trackRevisions>
    </reviewItem>
    <reviewItem>
      <errorID>9b769031-8b37-445c-a853-963abe698dc1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995CFAB</paraID>
      <start>0</start>
      <end>2</end>
      <status>modified</status>
      <modifiedWord>4.</modifiedWord>
      <trackRevisions>false</trackRevisions>
    </reviewItem>
    <reviewItem>
      <errorID>ed3cee65-7e82-4c52-8f6a-e4856e200881</errorID>
      <errorWord>〔2022〕002号</errorWord>
      <group>L1_Knowledge</group>
      <groupName>知识性问题</groupName>
      <ability>L2_Knowledge</ability>
      <abilityName>其他知识</abilityName>
      <candidateList>
        <item>〔2022〕2号</item>
      </candidateList>
      <explain>发文字号格式错误。</explain>
      <paraID>29B9DD49</paraID>
      <start>25</start>
      <end>33</end>
      <status>modified</status>
      <modifiedWord>〔2022〕2号</modifiedWord>
      <trackRevisions>false</trackRevisions>
    </reviewItem>
    <reviewItem>
      <errorID>a8d87589-1c56-45d6-a92d-09d39008dd72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21CCF4FE</paraID>
      <start>0</start>
      <end>2</end>
      <status>modified</status>
      <modifiedWord>5.</modifiedWord>
      <trackRevisions>false</trackRevisions>
    </reviewItem>
    <reviewItem>
      <errorID>368c9a25-87bc-456f-af7c-45fb0d0c6316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D8E6C0D</paraID>
      <start>0</start>
      <end>2</end>
      <status>modified</status>
      <modifiedWord>6.</modifiedWord>
      <trackRevisions>false</trackRevisions>
    </reviewItem>
    <reviewItem>
      <errorID>ccab6fa7-50bc-485c-a0b3-2c254504d190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6222F5C0</paraID>
      <start>0</start>
      <end>2</end>
      <status>modified</status>
      <modifiedWord>7.</modifiedWord>
      <trackRevisions>false</trackRevisions>
    </reviewItem>
    <reviewItem>
      <errorID>5078d13a-d5b9-4b6c-b3f4-f40bc84cf49a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7413BB92</paraID>
      <start>0</start>
      <end>2</end>
      <status>modified</status>
      <modifiedWord>8.</modifiedWord>
      <trackRevisions>false</trackRevisions>
    </reviewItem>
    <reviewItem>
      <errorID>08447c3a-e4a9-4fd4-99bc-4d69ffe854b6</errorID>
      <errorWord>间</errorWord>
      <group>L1_Word</group>
      <groupName>字词问题</groupName>
      <ability>L2_Typo</ability>
      <abilityName>字词错误</abilityName>
      <candidateList>
        <item>间之</item>
      </candidateList>
      <explain/>
      <paraID> 64BA3D3</paraID>
      <start>13</start>
      <end>15</end>
      <status>modified</status>
      <modifiedWord>间之</modifiedWord>
      <trackRevisions>false</trackRevisions>
    </reviewItem>
    <reviewItem>
      <errorID>c7f4e1ba-d7f2-447a-b53a-e1363b03c589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D2AA291</paraID>
      <start>0</start>
      <end>2</end>
      <status>modified</status>
      <modifiedWord>9.</modifiedWord>
      <trackRevisions>false</trackRevisions>
    </reviewItem>
    <reviewItem>
      <errorID>774b033d-18e7-4249-ad21-c9c3d441eeb5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164A1705</paraID>
      <start>0</start>
      <end>3</end>
      <status>modified</status>
      <modifiedWord>10.</modifiedWord>
      <trackRevisions>false</trackRevisions>
    </reviewItem>
    <reviewItem>
      <errorID>93c3c681-dc3c-474b-b6af-8ea3f0450cfd</errorID>
      <errorWord>函函</errorWord>
      <group>L1_Word</group>
      <groupName>字词问题</groupName>
      <ability>L2_Typo</ability>
      <abilityName>字词错误</abilityName>
      <candidateList>
        <item>函</item>
      </candidateList>
      <explain/>
      <paraID>3DFF0559</paraID>
      <start>51</start>
      <end>52</end>
      <status>modified</status>
      <modifiedWord>函</modifiedWord>
      <trackRevisions>false</trackRevisions>
    </reviewItem>
    <reviewItem>
      <errorID>bef0248f-b182-41bc-8efa-fb59a91247b8</errorID>
      <errorWord>(</errorWord>
      <group>L1_Format</group>
      <groupName>格式问题</groupName>
      <ability>L2_HalfPunc_CN</ability>
      <abilityName>全半角问题</abilityName>
      <candidateList>
        <item>（</item>
      </candidateList>
      <explain>文本全半角错误。</explain>
      <paraID>10A09696</paraID>
      <start>116</start>
      <end>117</end>
      <status>modified</status>
      <modifiedWord>（</modifiedWord>
      <trackRevisions>false</trackRevisions>
    </reviewItem>
    <reviewItem>
      <errorID>0b141572-4302-4b21-97c6-4f4534a53e18</errorID>
      <errorWord>)</errorWord>
      <group>L1_Format</group>
      <groupName>格式问题</groupName>
      <ability>L2_HalfPunc_CN</ability>
      <abilityName>全半角问题</abilityName>
      <candidateList>
        <item>）</item>
      </candidateList>
      <explain>文本全半角错误。</explain>
      <paraID>10A09696</paraID>
      <start>134</start>
      <end>135</end>
      <status>modified</status>
      <modifiedWord>）</modifiedWord>
      <trackRevisions>false</trackRevisions>
    </reviewItem>
    <reviewItem>
      <errorID>7bce359c-b1b1-4be4-a6e7-a6752ee13410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14E962B5</paraID>
      <start>0</start>
      <end>3</end>
      <status>modified</status>
      <modifiedWord>11.</modifiedWord>
      <trackRevisions>false</trackRevisions>
    </reviewItem>
    <reviewItem>
      <errorID>ccc792d0-53bc-417c-9bb6-d04067ec0901</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64FA040B</paraID>
      <start>0</start>
      <end>3</end>
      <status>modified</status>
      <modifiedWord>12.</modifiedWord>
      <trackRevisions>false</trackRevisions>
    </reviewItem>
    <reviewItem>
      <errorID>3ca07194-11ea-46ba-8061-8a63350b57b1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CBA114A</paraID>
      <start>0</start>
      <end>3</end>
      <status>modified</status>
      <modifiedWord>13.</modifiedWord>
      <trackRevisions>false</trackRevisions>
    </reviewItem>
    <reviewItem>
      <errorID>095cdd96-0a13-49b4-8716-079a550f9ec2</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75604602</paraID>
      <start>0</start>
      <end>3</end>
      <status>modified</status>
      <modifiedWord>14.</modifiedWord>
      <trackRevisions>false</trackRevisions>
    </reviewItem>
    <reviewItem>
      <errorID>f4cd8ffb-7244-489a-8f10-30d24de51930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2ED4EDBE</paraID>
      <start>0</start>
      <end>3</end>
      <status>modified</status>
      <modifiedWord>15.</modifiedWord>
      <trackRevisions>false</trackRevisions>
    </reviewItem>
    <reviewItem>
      <errorID>3b9eae86-04dc-4ad9-bf85-79ab29509801</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6AEDEECA</paraID>
      <start>0</start>
      <end>3</end>
      <status>modified</status>
      <modifiedWord>16.</modifiedWord>
      <trackRevisions>false</trackRevisions>
    </reviewItem>
    <reviewItem>
      <errorID>fd043fa3-b8ea-4f7d-8138-ff62235634a5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2FC0A81D</paraID>
      <start>0</start>
      <end>3</end>
      <status>modified</status>
      <modifiedWord>17.</modifiedWord>
      <trackRevisions>false</trackRevisions>
    </reviewItem>
    <reviewItem>
      <errorID>dbcac13b-6dcf-460f-85f5-20755332b40b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557E209B</paraID>
      <start>0</start>
      <end>3</end>
      <status>modified</status>
      <modifiedWord>18.</modifiedWord>
      <trackRevisions>false</trackRevisions>
    </reviewItem>
    <reviewItem>
      <errorID>79931e34-604c-4146-b037-80270ef8fe08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3B79C1EB</paraID>
      <start>0</start>
      <end>3</end>
      <status>modified</status>
      <modifiedWord>19.</modifiedWord>
      <trackRevisions>false</trackRevisions>
    </reviewItem>
    <reviewItem>
      <errorID>6c1903cd-36b2-46d1-bf09-00185d9facb4</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6D8A415B</paraID>
      <start>0</start>
      <end>3</end>
      <status>modified</status>
      <modifiedWord>20.</modifiedWord>
      <trackRevisions>false</trackRevisions>
    </reviewItem>
    <reviewItem>
      <errorID>03ff1343-baf7-41fb-a7f6-7133eb29719a</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3AF7B973</paraID>
      <start>0</start>
      <end>3</end>
      <status>modified</status>
      <modifiedWord>21.</modifiedWord>
      <trackRevisions>false</trackRevisions>
    </reviewItem>
    <reviewItem>
      <errorID>0e8f8384-645c-405e-ad81-6a76f9ae287d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6BBC820</paraID>
      <start>0</start>
      <end>3</end>
      <status>modified</status>
      <modifiedWord>22.</modifiedWord>
      <trackRevisions>false</trackRevisions>
    </reviewItem>
    <reviewItem>
      <errorID>1e27d061-3ee6-4cff-a343-7edabcca949b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5A672F17</paraID>
      <start>0</start>
      <end>3</end>
      <status>modified</status>
      <modifiedWord>23.</modifiedWord>
      <trackRevisions>false</trackRevisions>
    </reviewItem>
    <reviewItem>
      <errorID>1f5e0e7e-bc4a-4976-8581-36329b99cd49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7BE73C57</paraID>
      <start>0</start>
      <end>3</end>
      <status>modified</status>
      <modifiedWord>24.</modifiedWord>
      <trackRevisions>false</trackRevisions>
    </reviewItem>
    <reviewItem>
      <errorID>0a83380d-0f4f-4b8d-bf1d-9dad2551157b</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A361582</paraID>
      <start>0</start>
      <end>3</end>
      <status>modified</status>
      <modifiedWord>25.</modifiedWord>
      <trackRevisions>false</trackRevisions>
    </reviewItem>
    <reviewItem>
      <errorID>2a210839-0f0a-4c8d-9704-cf6fd84d3680</errorID>
      <errorWord>的的</errorWord>
      <group>L1_Word</group>
      <groupName>字词问题</groupName>
      <ability>L2_Typo</ability>
      <abilityName>字词错误</abilityName>
      <candidateList>
        <item>的</item>
      </candidateList>
      <explain>“的”常用于连接修饰语与名词性中心语，表示属性、所属或描述。</explain>
      <paraID> A361582</paraID>
      <start>8</start>
      <end>9</end>
      <status>modified</status>
      <modifiedWord>的</modifiedWord>
      <trackRevisions>false</trackRevisions>
    </reviewItem>
    <reviewItem>
      <errorID>5880b283-f5ce-40e0-87ba-6da86f4718fc</errorID>
      <errorWord>做出</errorWord>
      <group>L1_Word</group>
      <groupName>字词问题</groupName>
      <ability>L2_Typo</ability>
      <abilityName>字词错误</abilityName>
      <candidateList>
        <item>作出</item>
      </candidateList>
      <explain/>
      <paraID>24CBDC0D</paraID>
      <start>29</start>
      <end>31</end>
      <status>modified</status>
      <modifiedWord>作出</modifiedWord>
      <trackRevisions>false</trackRevisions>
    </reviewItem>
    <reviewItem>
      <errorID>050715f1-49cf-4ed4-8f9d-10acb9eb456c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6F9EEA5E</paraID>
      <start>0</start>
      <end>3</end>
      <status>modified</status>
      <modifiedWord>26.</modifiedWord>
      <trackRevisions>false</trackRevisions>
    </reviewItem>
    <reviewItem>
      <errorID>74839d2f-7ec8-411c-84da-e674bb8bf781</errorID>
      <errorWord>,</errorWord>
      <group>L1_Word</group>
      <groupName>字词问题</groupName>
      <ability>L2_Typo</ability>
      <abilityName>字词错误</abilityName>
      <candidateList>
        <item>,将</item>
      </candidateList>
      <explain/>
      <paraID>2E70F6BA</paraID>
      <start>74</start>
      <end>76</end>
      <status>modified</status>
      <modifiedWord>,将</modifiedWord>
      <trackRevisions>false</trackRevisions>
    </reviewItem>
    <reviewItem>
      <errorID>5c9a0cd5-d06a-4844-9b61-dfab832a3d1e</errorID>
      <errorWord>,</errorWord>
      <group>L1_Format</group>
      <groupName>格式问题</groupName>
      <ability>L2_HalfPunc_CN</ability>
      <abilityName>全半角问题</abilityName>
      <candidateList>
        <item>，</item>
      </candidateList>
      <explain>文本全半角错误。</explain>
      <paraID> 41601A0</paraID>
      <start>54</start>
      <end>55</end>
      <status>modified</status>
      <modifiedWord>，</modifiedWord>
      <trackRevisions>false</trackRevisions>
    </reviewItem>
    <reviewItem>
      <errorID>941b4c20-96d1-4e2b-8cee-3b9aaa60d054</errorID>
      <errorWord>国家发改委</errorWord>
      <group>L1_Knowledge</group>
      <groupName>知识性问题</groupName>
      <ability>L2_Knowledge</ability>
      <abilityName>其他知识</abilityName>
      <candidateList>
        <item>国家发展改革委</item>
      </candidateList>
      <explain/>
      <paraID>2DFCEEBD</paraID>
      <start>18</start>
      <end>25</end>
      <status>modified</status>
      <modifiedWord>国家发展改革委</modifiedWord>
      <trackRevisions>false</trackRevisions>
    </reviewItem>
    <reviewItem>
      <errorID>1fc0dbf1-f947-4462-91a0-f8b6479fdfcb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2DFCEEBD</paraID>
      <start>43</start>
      <end>45</end>
      <status>modified</status>
      <modifiedWord>”“</modifiedWord>
      <trackRevisions>false</trackRevisions>
    </reviewItem>
    <reviewItem>
      <errorID>f878cb9e-98d1-46f3-b856-b498b80e6c21</errorID>
      <errorWord>不</errorWord>
      <group>L1_Word</group>
      <groupName>字词问题</groupName>
      <ability>L2_Typo</ability>
      <abilityName>字词错误</abilityName>
      <candidateList>
        <item>不符</item>
      </candidateList>
      <explain/>
      <paraID>7C737FA5</paraID>
      <start>47</start>
      <end>49</end>
      <status>modified</status>
      <modifiedWord>不符</modifiedWord>
      <trackRevisions>false</trackRevisions>
    </reviewItem>
    <reviewItem>
      <errorID>bc3bd11e-6c2b-44e8-8155-7e1ac02f57a9</errorID>
      <errorWord>保持通讯畅通</errorWord>
      <group>L1_Word</group>
      <groupName>字词问题</groupName>
      <ability>L2_Typo</ability>
      <abilityName>字词错误</abilityName>
      <candidateList>
        <item>保持通信畅通</item>
      </candidateList>
      <explain/>
      <paraID>68F8A2A3</paraID>
      <start>17</start>
      <end>23</end>
      <status>modified</status>
      <modifiedWord>保持通信畅通</modifiedWord>
      <trackRevisions>false</trackRevisions>
    </reviewItem>
    <reviewItem>
      <errorID>9781f00c-91de-4851-b32b-1864cb1200fc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6598D3FD</paraID>
      <start>0</start>
      <end>3</end>
      <status>modified</status>
      <modifiedWord>27.</modifiedWord>
      <trackRevisions>false</trackRevisions>
    </reviewItem>
    <reviewItem>
      <errorID>ab3122ef-ab4c-466a-9fa6-6d6ea34aae0d</errorID>
      <errorWord>，</errorWord>
      <group>L1_Word</group>
      <groupName>字词问题</groupName>
      <ability>L2_Typo</ability>
      <abilityName>字词错误</abilityName>
      <candidateList>
        <item>，并</item>
      </candidateList>
      <explain/>
      <paraID> DD53982</paraID>
      <start>90</start>
      <end>92</end>
      <status>modified</status>
      <modifiedWord>，并</modifiedWord>
      <trackRevisions>false</trackRevisions>
    </reviewItem>
    <reviewItem>
      <errorID>5101ef94-effb-4e97-b04f-a611cba47f49</errorID>
      <errorWord>式</errorWord>
      <group>L1_Word</group>
      <groupName>字词问题</groupName>
      <ability>L2_Typo</ability>
      <abilityName>字词错误</abilityName>
      <candidateList>
        <item>式管</item>
      </candidateList>
      <explain/>
      <paraID>17B64D50</paraID>
      <start>35</start>
      <end>37</end>
      <status>modified</status>
      <modifiedWord>式管</modifiedWord>
      <trackRevisions>false</trackRevisions>
    </reviewItem>
    <reviewItem>
      <errorID>a03afce3-22f0-42e7-b51c-2995ca984cdb</errorID>
      <errorWord>[2015]124号</errorWord>
      <group>L1_Knowledge</group>
      <groupName>知识性问题</groupName>
      <ability>L2_Knowledge</ability>
      <abilityName>其他知识</abilityName>
      <candidateList>
        <item>〔2015〕124号</item>
      </candidateList>
      <explain>发文字号格式错误。</explain>
      <paraID>17B64D50</paraID>
      <start>87</start>
      <end>97</end>
      <status>modified</status>
      <modifiedWord>〔2015〕124号</modifiedWord>
      <trackRevisions>false</trackRevisions>
    </reviewItem>
    <reviewItem>
      <errorID>d784b7a5-250e-407f-b27c-884dd6e2ac94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65C954F1</paraID>
      <start>38</start>
      <end>39</end>
      <status>ignored</status>
      <modifiedWord/>
      <trackRevisions>false</trackRevisions>
    </reviewItem>
    <reviewItem>
      <errorID>72401d35-9d09-4adb-b9e1-1c155b4f9252</errorID>
      <errorWord>(</errorWord>
      <group>L1_Format</group>
      <groupName>格式问题</groupName>
      <ability>L2_HalfPunc_CN</ability>
      <abilityName>全半角问题</abilityName>
      <candidateList>
        <item>（</item>
      </candidateList>
      <explain>文本全半角错误。</explain>
      <paraID>61923C92</paraID>
      <start>26</start>
      <end>27</end>
      <status>modified</status>
      <modifiedWord>（</modifiedWord>
      <trackRevisions>false</trackRevisions>
    </reviewItem>
    <reviewItem>
      <errorID>bbf01ef6-6753-4417-a806-6ab22d2a971e</errorID>
      <errorWord>)</errorWord>
      <group>L1_Format</group>
      <groupName>格式问题</groupName>
      <ability>L2_HalfPunc_CN</ability>
      <abilityName>全半角问题</abilityName>
      <candidateList>
        <item>）</item>
      </candidateList>
      <explain>文本全半角错误。</explain>
      <paraID>61923C92</paraID>
      <start>29</start>
      <end>30</end>
      <status>modified</status>
      <modifiedWord>）</modifiedWord>
      <trackRevisions>false</trackRevisions>
    </reviewItem>
    <reviewItem>
      <errorID>8a808f73-7c3f-41e4-8cab-64d127ab7a35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61923C92</paraID>
      <start>42</start>
      <end>43</end>
      <status>ignored</status>
      <modifiedWord/>
      <trackRevisions>false</trackRevisions>
    </reviewItem>
    <reviewItem>
      <errorID>861b11bf-4bac-4e84-ad79-0290e6a31b76</errorID>
      <errorWord>(</errorWord>
      <group>L1_Format</group>
      <groupName>格式问题</groupName>
      <ability>L2_HalfPunc_CN</ability>
      <abilityName>全半角问题</abilityName>
      <candidateList>
        <item>（</item>
      </candidateList>
      <explain>文本全半角错误。</explain>
      <paraID>70535772</paraID>
      <start>19</start>
      <end>20</end>
      <status>modified</status>
      <modifiedWord>（</modifiedWord>
      <trackRevisions>false</trackRevisions>
    </reviewItem>
    <reviewItem>
      <errorID>e3886872-967f-47aa-89fd-5c5042ff7e38</errorID>
      <errorWord>)</errorWord>
      <group>L1_Format</group>
      <groupName>格式问题</groupName>
      <ability>L2_HalfPunc_CN</ability>
      <abilityName>全半角问题</abilityName>
      <candidateList>
        <item>）</item>
      </candidateList>
      <explain>文本全半角错误。</explain>
      <paraID>70535772</paraID>
      <start>22</start>
      <end>23</end>
      <status>modified</status>
      <modifiedWord>）</modifiedWord>
      <trackRevisions>false</trackRevisions>
    </reviewItem>
    <reviewItem>
      <errorID>237b5001-4360-4db1-943d-43cb5bf7da91</errorID>
      <errorWord>(</errorWord>
      <group>L1_Format</group>
      <groupName>格式问题</groupName>
      <ability>L2_HalfPunc_CN</ability>
      <abilityName>全半角问题</abilityName>
      <candidateList>
        <item>（</item>
      </candidateList>
      <explain>文本全半角错误。</explain>
      <paraID>1DA1D4AA</paraID>
      <start>6</start>
      <end>7</end>
      <status>modified</status>
      <modifiedWord>（</modifiedWord>
      <trackRevisions>false</trackRevisions>
    </reviewItem>
    <reviewItem>
      <errorID>17269707-7e40-46be-b36f-2194df178193</errorID>
      <errorWord>)</errorWord>
      <group>L1_Format</group>
      <groupName>格式问题</groupName>
      <ability>L2_HalfPunc_CN</ability>
      <abilityName>全半角问题</abilityName>
      <candidateList>
        <item>）</item>
      </candidateList>
      <explain>文本全半角错误。</explain>
      <paraID>1DA1D4AA</paraID>
      <start>9</start>
      <end>10</end>
      <status>modified</status>
      <modifiedWord>）</modifiedWord>
      <trackRevisions>false</trackRevisions>
    </reviewItem>
    <reviewItem>
      <errorID>dcfca45b-db4b-4d46-adb5-6490e27e3b86</errorID>
      <errorWord>系统系统故障</errorWord>
      <group>L1_Word</group>
      <groupName>字词问题</groupName>
      <ability>L2_Typo</ability>
      <abilityName>字词错误</abilityName>
      <candidateList>
        <item>系统故障</item>
      </candidateList>
      <explain/>
      <paraID>45A19014</paraID>
      <start>12</start>
      <end>16</end>
      <status>modified</status>
      <modifiedWord>系统故障</modifiedWord>
      <trackRevisions>false</trackRevisions>
    </reviewItem>
    <reviewItem>
      <errorID>1f8dec97-cb85-4542-a107-732352be02ef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390BEED8</paraID>
      <start>0</start>
      <end>3</end>
      <status>modified</status>
      <modifiedWord>28.</modifiedWord>
      <trackRevisions>false</trackRevisions>
    </reviewItem>
    <reviewItem>
      <errorID>925a1f66-d8a1-42d1-aae8-ed9706a95d1e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57CC2E2A</paraID>
      <start>0</start>
      <end>3</end>
      <status>modified</status>
      <modifiedWord>29.</modifiedWord>
      <trackRevisions>false</trackRevisions>
    </reviewItem>
    <reviewItem>
      <errorID>301b9594-de46-4308-bea1-9385382fda68</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6B8C7CA9</paraID>
      <start>0</start>
      <end>3</end>
      <status>modified</status>
      <modifiedWord>30.</modifiedWord>
      <trackRevisions>false</trackRevisions>
    </reviewItem>
    <reviewItem>
      <errorID>3905d6f7-ec55-43a7-9236-f2db242f6e54</errorID>
      <errorWord>,</errorWord>
      <group>L1_Format</group>
      <groupName>格式问题</groupName>
      <ability>L2_HalfPunc_CN</ability>
      <abilityName>全半角问题</abilityName>
      <candidateList>
        <item>，</item>
      </candidateList>
      <explain>文本全半角错误。</explain>
      <paraID>1C979A04</paraID>
      <start>53</start>
      <end>54</end>
      <status>modified</status>
      <modifiedWord>，</modifiedWord>
      <trackRevisions>false</trackRevisions>
    </reviewItem>
    <reviewItem>
      <errorID>e80c2fd4-38ba-4568-b22f-dbedb569543c</errorID>
      <errorWord>：/；</errorWord>
      <group>L1_Punc</group>
      <groupName>标点问题</groupName>
      <ability>L2_Punc_CN</ability>
      <abilityName>标点符号问题</abilityName>
      <candidateList>
        <item>：</item>
      </candidateList>
      <explain/>
      <paraID>7D039129</paraID>
      <start>40</start>
      <end>41</end>
      <status>modified</status>
      <modifiedWord>：</modifiedWord>
      <trackRevisions>false</trackRevisions>
    </reviewItem>
    <reviewItem>
      <errorID>c8b71ccf-fb7f-4d34-a01c-1003e5fc7785</errorID>
      <errorWord>,</errorWord>
      <group>L1_Format</group>
      <groupName>格式问题</groupName>
      <ability>L2_HalfPunc_CN</ability>
      <abilityName>全半角问题</abilityName>
      <candidateList>
        <item>，</item>
      </candidateList>
      <explain>文本全半角错误。</explain>
      <paraID>6CB76C22</paraID>
      <start>34</start>
      <end>35</end>
      <status>modified</status>
      <modifiedWord>，</modifiedWord>
      <trackRevisions>false</trackRevisions>
    </reviewItem>
    <reviewItem>
      <errorID>8b406877-4c21-4b75-b2f2-895c327a9c17</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5FB65BAA</paraID>
      <start>0</start>
      <end>3</end>
      <status>modified</status>
      <modifiedWord>32.</modifiedWord>
      <trackRevisions>false</trackRevisions>
    </reviewItem>
    <reviewItem>
      <errorID>46c5768c-3818-48de-95f2-e341920ee180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623F0302</paraID>
      <start>0</start>
      <end>3</end>
      <status>modified</status>
      <modifiedWord>33.</modifiedWord>
      <trackRevisions>false</trackRevisions>
    </reviewItem>
    <reviewItem>
      <errorID>31397474-2910-4ff4-9aa5-9d90aa2eae2d</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EF04346</paraID>
      <start>0</start>
      <end>3</end>
      <status>modified</status>
      <modifiedWord>34.</modifiedWord>
      <trackRevisions>false</trackRevisions>
    </reviewItem>
    <reviewItem>
      <errorID>9c8f46f6-32f0-4341-9380-865e7403b7bb</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573287E1</paraID>
      <start>0</start>
      <end>3</end>
      <status>modified</status>
      <modifiedWord>35.</modifiedWord>
      <trackRevisions>false</trackRevisions>
    </reviewItem>
    <reviewItem>
      <errorID>aa35d49d-ca4a-4a5d-b08b-7bdabe50a159</errorID>
      <errorWord>签定</errorWord>
      <group>L1_Word</group>
      <groupName>字词问题</groupName>
      <ability>L2_Typo</ability>
      <abilityName>字词错误</abilityName>
      <candidateList>
        <item>签订</item>
      </candidateList>
      <explain>〈动〉订立条约或合同并签字：两国～了贸易议定书和支付协定。</explain>
      <paraID> E3FB82C</paraID>
      <start>6</start>
      <end>8</end>
      <status>modified</status>
      <modifiedWord>签订</modifiedWord>
      <trackRevisions>false</trackRevisions>
    </reviewItem>
    <reviewItem>
      <errorID>3eaabfde-57ae-452f-9283-6634622fdbba</errorID>
      <errorWord>项目项目</errorWord>
      <group>L1_Word</group>
      <groupName>字词问题</groupName>
      <ability>L2_Typo</ability>
      <abilityName>字词错误</abilityName>
      <candidateList>
        <item>项目</item>
      </candidateList>
      <explain>〈名〉事物分成的门类：服务～｜体育～｜建设～。</explain>
      <paraID>18F73CEA</paraID>
      <start>22</start>
      <end>24</end>
      <status>modified</status>
      <modifiedWord>项目</modifiedWord>
      <trackRevisions>false</trackRevisions>
    </reviewItem>
    <reviewItem>
      <errorID>cd0ddb02-237e-4ca1-b62d-f413743c1ab9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648FC03B</paraID>
      <start>0</start>
      <end>2</end>
      <status>modified</status>
      <modifiedWord>1.</modifiedWord>
      <trackRevisions>false</trackRevisions>
    </reviewItem>
    <reviewItem>
      <errorID>9ae65a01-e77c-4312-bb20-ab57cc7b7c0e</errorID>
      <errorWord>[2022]17号</errorWord>
      <group>L1_Knowledge</group>
      <groupName>知识性问题</groupName>
      <ability>L2_Knowledge</ability>
      <abilityName>其他知识</abilityName>
      <candidateList>
        <item>〔2022〕17号</item>
      </candidateList>
      <explain>发文字号格式错误。</explain>
      <paraID>648FC03B</paraID>
      <start>35</start>
      <end>44</end>
      <status>modified</status>
      <modifiedWord>〔2022〕17号</modifiedWord>
      <trackRevisions>false</trackRevisions>
    </reviewItem>
    <reviewItem>
      <errorID>bce1f2ce-7bc4-4055-a96f-2dffe4173e37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64966EA</paraID>
      <start>0</start>
      <end>2</end>
      <status>modified</status>
      <modifiedWord>2.</modifiedWord>
      <trackRevisions>false</trackRevisions>
    </reviewItem>
    <reviewItem>
      <errorID>da980cd8-cc30-4e88-b116-7cca14160655</errorID>
      <errorWord>明确的</errorWord>
      <group>L1_Word</group>
      <groupName>字词问题</groupName>
      <ability>L2_Typo</ability>
      <abilityName>字词错误</abilityName>
      <candidateList>
        <item>明确</item>
      </candidateList>
      <explain/>
      <paraID> 64966EA</paraID>
      <start>4</start>
      <end>6</end>
      <status>modified</status>
      <modifiedWord>明确</modifiedWord>
      <trackRevisions>false</trackRevisions>
    </reviewItem>
    <reviewItem>
      <errorID>14169730-6d03-4a61-911e-cd023600ab04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54E9AAA3</paraID>
      <start>0</start>
      <end>2</end>
      <status>modified</status>
      <modifiedWord>3.</modifiedWord>
      <trackRevisions>false</trackRevisions>
    </reviewItem>
    <reviewItem>
      <errorID>792dc8e3-bb6d-4431-bb2d-59e9ef078419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717091B9</paraID>
      <start>0</start>
      <end>2</end>
      <status>modified</status>
      <modifiedWord>4.</modifiedWord>
      <trackRevisions>false</trackRevisions>
    </reviewItem>
    <reviewItem>
      <errorID>d82a0eba-406e-4956-8d43-32c48368bb06</errorID>
      <errorWord>昏倒</errorWord>
      <group>L1_Word</group>
      <groupName>字词问题</groupName>
      <ability>L2_Typo</ability>
      <abilityName>字词错误</abilityName>
      <candidateList>
        <item>晕倒</item>
      </candidateList>
      <explain/>
      <paraID>717091B9</paraID>
      <start>47</start>
      <end>49</end>
      <status>modified</status>
      <modifiedWord>晕倒</modifiedWord>
      <trackRevisions>false</trackRevisions>
    </reviewItem>
    <reviewItem>
      <errorID>8920d93c-039e-4245-8c23-391f0c61d2d8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5D968505</paraID>
      <start>0</start>
      <end>2</end>
      <status>modified</status>
      <modifiedWord>5.</modifiedWord>
      <trackRevisions>false</trackRevisions>
    </reviewItem>
    <reviewItem>
      <errorID>51e77e5e-c78d-45f2-b993-b344966d73fe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24146A5E</paraID>
      <start>0</start>
      <end>2</end>
      <status>modified</status>
      <modifiedWord>6.</modifiedWord>
      <trackRevisions>false</trackRevisions>
    </reviewItem>
    <reviewItem>
      <errorID>ddc28f9e-3afb-41bb-ac17-236590c79c4e</errorID>
      <errorWord>需具备</errorWord>
      <group>L1_Word</group>
      <groupName>字词问题</groupName>
      <ability>L2_Typo</ability>
      <abilityName>字词错误</abilityName>
      <candidateList>
        <item>须具备</item>
      </candidateList>
      <explain/>
      <paraID>24146A5E</paraID>
      <start>38</start>
      <end>41</end>
      <status>modified</status>
      <modifiedWord>须具备</modifiedWord>
      <trackRevisions>false</trackRevisions>
    </reviewItem>
    <reviewItem>
      <errorID>3202d77d-6434-4cf9-a5c6-181cf6c12cbd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3BAB466B</paraID>
      <start>0</start>
      <end>2</end>
      <status>modified</status>
      <modifiedWord>7.</modifiedWord>
      <trackRevisions>false</trackRevisions>
    </reviewItem>
    <reviewItem>
      <errorID>aad935ef-f18e-4c96-921d-e950b0c2607d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4A5C8747</paraID>
      <start>0</start>
      <end>2</end>
      <status>modified</status>
      <modifiedWord>8.</modifiedWord>
      <trackRevisions>false</trackRevisions>
    </reviewItem>
    <reviewItem>
      <errorID>d867c032-0031-4404-a2c8-c5d437b0afa1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74CC6065</paraID>
      <start>0</start>
      <end>2</end>
      <status>modified</status>
      <modifiedWord>9.</modifiedWord>
      <trackRevisions>false</trackRevisions>
    </reviewItem>
    <reviewItem>
      <errorID>63a67ace-4dcc-427b-91f9-119bd5faa529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384D4B7</paraID>
      <start>0</start>
      <end>2</end>
      <status>modified</status>
      <modifiedWord>1.</modifiedWord>
      <trackRevisions>false</trackRevisions>
    </reviewItem>
    <reviewItem>
      <errorID>822ae084-a81f-44ca-a3fb-9b3463e258d5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2EAB2BC1</paraID>
      <start>0</start>
      <end>2</end>
      <status>modified</status>
      <modifiedWord>2.</modifiedWord>
      <trackRevisions>false</trackRevisions>
    </reviewItem>
    <reviewItem>
      <errorID>4099a436-9928-4632-b2d5-0d072724dfb4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79659324</paraID>
      <start>0</start>
      <end>2</end>
      <status>modified</status>
      <modifiedWord>3.</modifiedWord>
      <trackRevisions>false</trackRevisions>
    </reviewItem>
    <reviewItem>
      <errorID>832464a7-0fc5-4acd-8d8e-7397cab0ef50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E68B952</paraID>
      <start>0</start>
      <end>2</end>
      <status>modified</status>
      <modifiedWord>4.</modifiedWord>
      <trackRevisions>false</trackRevisions>
    </reviewItem>
    <reviewItem>
      <errorID>3478b233-ab4d-4915-a699-19ac4ab5db56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3F9143E</paraID>
      <start>0</start>
      <end>2</end>
      <status>modified</status>
      <modifiedWord>1.</modifiedWord>
      <trackRevisions>false</trackRevisions>
    </reviewItem>
    <reviewItem>
      <errorID>d72bc989-b324-4cb6-b792-435ba756f259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79517EB5</paraID>
      <start>0</start>
      <end>2</end>
      <status>modified</status>
      <modifiedWord>2.</modifiedWord>
      <trackRevisions>false</trackRevisions>
    </reviewItem>
    <reviewItem>
      <errorID>cb4c18b8-db3a-472b-80a2-9bc7efcbba84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D53E97E</paraID>
      <start>0</start>
      <end>2</end>
      <status>modified</status>
      <modifiedWord>3.</modifiedWord>
      <trackRevisions>false</trackRevisions>
    </reviewItem>
    <reviewItem>
      <errorID>1998ab78-c752-4e60-a4a5-92a0ddcb36bf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4B0C54AE</paraID>
      <start>0</start>
      <end>2</end>
      <status>modified</status>
      <modifiedWord>4.</modifiedWord>
      <trackRevisions>false</trackRevisions>
    </reviewItem>
    <reviewItem>
      <errorID>3d7cc51e-88c4-4f93-8617-cbcfd1768d82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3CFBFABA</paraID>
      <start>0</start>
      <end>2</end>
      <status>modified</status>
      <modifiedWord>5.</modifiedWord>
      <trackRevisions>false</trackRevisions>
    </reviewItem>
    <reviewItem>
      <errorID>d94d2460-dabf-421d-a726-267e1bc39543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7B592F18</paraID>
      <start>0</start>
      <end>2</end>
      <status>modified</status>
      <modifiedWord>6.</modifiedWord>
      <trackRevisions>false</trackRevisions>
    </reviewItem>
    <reviewItem>
      <errorID>cd269623-c071-45d8-af00-a114103791e8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55596C44</paraID>
      <start>0</start>
      <end>2</end>
      <status>modified</status>
      <modifiedWord>7.</modifiedWord>
      <trackRevisions>false</trackRevisions>
    </reviewItem>
    <reviewItem>
      <errorID>1b920c8f-e303-4df5-930c-f6ef54cb3c64</errorID>
      <errorWord>接</errorWord>
      <group>L1_Word</group>
      <groupName>字词问题</groupName>
      <ability>L2_Typo</ability>
      <abilityName>字词错误</abilityName>
      <candidateList>
        <item>接工</item>
      </candidateList>
      <explain/>
      <paraID>55596C44</paraID>
      <start>73</start>
      <end>75</end>
      <status>modified</status>
      <modifiedWord>接工</modifiedWord>
      <trackRevisions>false</trackRevisions>
    </reviewItem>
    <reviewItem>
      <errorID>3c9ff45b-3fd0-45ce-86a3-a9f59b67120c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4B0806A6</paraID>
      <start>0</start>
      <end>2</end>
      <status>modified</status>
      <modifiedWord>1.</modifiedWord>
      <trackRevisions>false</trackRevisions>
    </reviewItem>
    <reviewItem>
      <errorID>e58ef95d-562b-4298-83d3-ef8aaa8a92c9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14792B8C</paraID>
      <start>0</start>
      <end>2</end>
      <status>modified</status>
      <modifiedWord>2.</modifiedWord>
      <trackRevisions>false</trackRevisions>
    </reviewItem>
    <reviewItem>
      <errorID>33e5197a-e56c-416d-98ef-51d649ffcf94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55E56B45</paraID>
      <start>0</start>
      <end>2</end>
      <status>modified</status>
      <modifiedWord>3.</modifiedWord>
      <trackRevisions>false</trackRevisions>
    </reviewItem>
    <reviewItem>
      <errorID>aee3f58b-105c-40f2-9b4f-d5d1a0ac5e14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51E9A720</paraID>
      <start>0</start>
      <end>2</end>
      <status>modified</status>
      <modifiedWord>4.</modifiedWord>
      <trackRevisions>false</trackRevisions>
    </reviewItem>
    <reviewItem>
      <errorID>51dfc1a2-3f41-4293-8d5f-400f5538306c</errorID>
      <errorWord>,</errorWord>
      <group>L1_Format</group>
      <groupName>格式问题</groupName>
      <ability>L2_HalfPunc_CN</ability>
      <abilityName>全半角问题</abilityName>
      <candidateList>
        <item>，</item>
      </candidateList>
      <explain>文本全半角错误。</explain>
      <paraID>61A9331D</paraID>
      <start>25</start>
      <end>26</end>
      <status>modified</status>
      <modifiedWord>，</modifiedWord>
      <trackRevisions>false</trackRevisions>
    </reviewItem>
    <reviewItem>
      <errorID>0ac00681-b87b-47e8-945f-813cd4ba87c9</errorID>
      <errorWord>程</errorWord>
      <group>L1_Word</group>
      <groupName>字词问题</groupName>
      <ability>L2_Typo</ability>
      <abilityName>字词错误</abilityName>
      <candidateList>
        <item>程中</item>
      </candidateList>
      <explain/>
      <paraID> E9718E1</paraID>
      <start>18</start>
      <end>20</end>
      <status>modified</status>
      <modifiedWord>程中</modifiedWord>
      <trackRevisions>false</trackRevisions>
    </reviewItem>
    <reviewItem>
      <errorID>a1fb9f72-ed03-4cc8-b359-b407e029f8c6</errorID>
      <errorWord>《民法典》</errorWord>
      <group>L1_Word</group>
      <groupName>字词问题</groupName>
      <ability>L2_Typo</ability>
      <abilityName>字词错误</abilityName>
      <candidateList>
        <item>《中华人民共和国民法典》</item>
      </candidateList>
      <explain/>
      <paraID>192F6EF8</paraID>
      <start>14</start>
      <end>26</end>
      <status>modified</status>
      <modifiedWord>《中华人民共和国民法典》</modifiedWord>
      <trackRevisions>false</trackRevisions>
    </reviewItem>
    <reviewItem>
      <errorID>c3eca5e9-679b-4d34-8634-bd1ad2db0e8c</errorID>
      <errorWord>《政府采购法》</errorWord>
      <group>L1_Word</group>
      <groupName>字词问题</groupName>
      <ability>L2_Typo</ability>
      <abilityName>字词错误</abilityName>
      <candidateList>
        <item>《中华人民共和国政府采购法》</item>
      </candidateList>
      <explain/>
      <paraID>192F6EF8</paraID>
      <start>27</start>
      <end>41</end>
      <status>modified</status>
      <modifiedWord>《中华人民共和国政府采购法》</modifiedWord>
      <trackRevisions>false</trackRevisions>
    </reviewItem>
    <reviewItem>
      <errorID>d2437982-c007-4ee0-bf57-4a96c7263d6f</errorID>
      <errorWord>其它未</errorWord>
      <group>L1_Word</group>
      <groupName>字词问题</groupName>
      <ability>L2_Alias</ability>
      <abilityName>也作/曾用词</abilityName>
      <candidateList>
        <item>其他未</item>
      </candidateList>
      <explain>词汇[其它未]为不规范表述或旧称，其规范书面表述为[其他未]。</explain>
      <paraID>6140A9EF</paraID>
      <start>23</start>
      <end>26</end>
      <status>ignored</status>
      <modifiedWord/>
      <trackRevisions>false</trackRevisions>
    </reviewItem>
    <reviewItem>
      <errorID>5f54759f-9450-45ad-b5d9-dc0f221ea700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2F2494CE</paraID>
      <start>0</start>
      <end>2</end>
      <status>modified</status>
      <modifiedWord>1.</modifiedWord>
      <trackRevisions>false</trackRevisions>
    </reviewItem>
    <reviewItem>
      <errorID>1cf5b551-3847-40dc-8396-95272d7a7aa4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6442EF7D</paraID>
      <start>0</start>
      <end>2</end>
      <status>modified</status>
      <modifiedWord>2.</modifiedWord>
      <trackRevisions>false</trackRevisions>
    </reviewItem>
    <reviewItem>
      <errorID>6154d6df-1fa4-4e05-94fc-6a10166e17fb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563FDBD6</paraID>
      <start>0</start>
      <end>2</end>
      <status>modified</status>
      <modifiedWord>3.</modifiedWord>
      <trackRevisions>false</trackRevisions>
    </reviewItem>
    <reviewItem>
      <errorID>61991515-fea3-4935-8a6e-fe0f9d935053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16A3EF18</paraID>
      <start>0</start>
      <end>2</end>
      <status>modified</status>
      <modifiedWord>1.</modifiedWord>
      <trackRevisions>false</trackRevisions>
    </reviewItem>
    <reviewItem>
      <errorID>9e6eedeb-9086-461b-9ebf-fc3f7ae8f47d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226F91B9</paraID>
      <start>0</start>
      <end>2</end>
      <status>modified</status>
      <modifiedWord>2.</modifiedWord>
      <trackRevisions>false</trackRevisions>
    </reviewItem>
    <reviewItem>
      <errorID>4d1e85de-6c87-462c-a720-afeb551aadfb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11C8CFE2</paraID>
      <start>0</start>
      <end>2</end>
      <status>modified</status>
      <modifiedWord>1.</modifiedWord>
      <trackRevisions>false</trackRevisions>
    </reviewItem>
    <reviewItem>
      <errorID>f75ae811-e8c5-405c-a11f-22144a7d65cd</errorID>
      <errorWord>[2022]17号</errorWord>
      <group>L1_Knowledge</group>
      <groupName>知识性问题</groupName>
      <ability>L2_Knowledge</ability>
      <abilityName>其他知识</abilityName>
      <candidateList>
        <item>〔2022〕17号</item>
      </candidateList>
      <explain>发文字号格式错误。</explain>
      <paraID>11C8CFE2</paraID>
      <start>36</start>
      <end>45</end>
      <status>modified</status>
      <modifiedWord>〔2022〕17号</modifiedWord>
      <trackRevisions>false</trackRevisions>
    </reviewItem>
    <reviewItem>
      <errorID>10047d9a-4963-49fb-9e07-0987f87fc015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5D9843EA</paraID>
      <start>0</start>
      <end>2</end>
      <status>modified</status>
      <modifiedWord>2.</modifiedWord>
      <trackRevisions>false</trackRevisions>
    </reviewItem>
    <reviewItem>
      <errorID>443b1078-9bdb-4c13-aea4-a0ea4cf1b69f</errorID>
      <errorWord>明确的</errorWord>
      <group>L1_Word</group>
      <groupName>字词问题</groupName>
      <ability>L2_Typo</ability>
      <abilityName>字词错误</abilityName>
      <candidateList>
        <item>明确</item>
      </candidateList>
      <explain/>
      <paraID>5D9843EA</paraID>
      <start>4</start>
      <end>6</end>
      <status>modified</status>
      <modifiedWord>明确</modifiedWord>
      <trackRevisions>false</trackRevisions>
    </reviewItem>
    <reviewItem>
      <errorID>3e4299e6-ce75-4a48-9b98-9832911089aa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6264BB46</paraID>
      <start>0</start>
      <end>2</end>
      <status>modified</status>
      <modifiedWord>3.</modifiedWord>
      <trackRevisions>false</trackRevisions>
    </reviewItem>
    <reviewItem>
      <errorID>8b1a039f-d4e9-4c76-8757-4f7b9ac6b4f9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3F28B3F6</paraID>
      <start>0</start>
      <end>2</end>
      <status>modified</status>
      <modifiedWord>4.</modifiedWord>
      <trackRevisions>false</trackRevisions>
    </reviewItem>
    <reviewItem>
      <errorID>1febb3cd-e7f3-47b1-8e39-f96304e36de4</errorID>
      <errorWord>昏倒</errorWord>
      <group>L1_Word</group>
      <groupName>字词问题</groupName>
      <ability>L2_Typo</ability>
      <abilityName>字词错误</abilityName>
      <candidateList>
        <item>晕倒</item>
      </candidateList>
      <explain/>
      <paraID>3F28B3F6</paraID>
      <start>47</start>
      <end>49</end>
      <status>modified</status>
      <modifiedWord>晕倒</modifiedWord>
      <trackRevisions>false</trackRevisions>
    </reviewItem>
    <reviewItem>
      <errorID>f1d1e16b-4fa2-4a6b-976c-a669eb2ca85a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2D96780D</paraID>
      <start>0</start>
      <end>2</end>
      <status>modified</status>
      <modifiedWord>5.</modifiedWord>
      <trackRevisions>false</trackRevisions>
    </reviewItem>
    <reviewItem>
      <errorID>4a105eef-77c5-4cad-9aaf-c22db3d35d93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4A6F1408</paraID>
      <start>0</start>
      <end>2</end>
      <status>modified</status>
      <modifiedWord>6.</modifiedWord>
      <trackRevisions>false</trackRevisions>
    </reviewItem>
    <reviewItem>
      <errorID>51f0885b-b1cb-406a-87d5-40f5ddf61574</errorID>
      <errorWord>需具备</errorWord>
      <group>L1_Word</group>
      <groupName>字词问题</groupName>
      <ability>L2_Typo</ability>
      <abilityName>字词错误</abilityName>
      <candidateList>
        <item>须具备</item>
      </candidateList>
      <explain/>
      <paraID>4A6F1408</paraID>
      <start>38</start>
      <end>41</end>
      <status>modified</status>
      <modifiedWord>须具备</modifiedWord>
      <trackRevisions>false</trackRevisions>
    </reviewItem>
    <reviewItem>
      <errorID>2d1c2bcd-9349-44c2-9d7b-35339caab41f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30AD786</paraID>
      <start>0</start>
      <end>2</end>
      <status>modified</status>
      <modifiedWord>7.</modifiedWord>
      <trackRevisions>false</trackRevisions>
    </reviewItem>
    <reviewItem>
      <errorID>0d81b88c-826a-42a3-91c1-ede18f3d2183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DCE9792</paraID>
      <start>0</start>
      <end>2</end>
      <status>modified</status>
      <modifiedWord>8.</modifiedWord>
      <trackRevisions>false</trackRevisions>
    </reviewItem>
    <reviewItem>
      <errorID>4b1b0c40-827f-4828-ba32-a661b08eeae5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72DE3E50</paraID>
      <start>0</start>
      <end>2</end>
      <status>modified</status>
      <modifiedWord>9.</modifiedWord>
      <trackRevisions>false</trackRevisions>
    </reviewItem>
    <reviewItem>
      <errorID>5b4b50a3-10fc-4d6e-8731-3b19d08404b1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45FA202A</paraID>
      <start>0</start>
      <end>2</end>
      <status>modified</status>
      <modifiedWord>1.</modifiedWord>
      <trackRevisions>false</trackRevisions>
    </reviewItem>
    <reviewItem>
      <errorID>7fe82056-e7f6-4ab9-b990-2221c0a3750f</errorID>
      <errorWord>服务服务</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45FA202A</paraID>
      <start>24</start>
      <end>26</end>
      <status>modified</status>
      <modifiedWord>服务</modifiedWord>
      <trackRevisions>false</trackRevisions>
    </reviewItem>
    <reviewItem>
      <errorID>f74e99d6-5313-40ac-af49-0f2f8c42d2e2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10078F54</paraID>
      <start>0</start>
      <end>2</end>
      <status>modified</status>
      <modifiedWord>2.</modifiedWord>
      <trackRevisions>false</trackRevisions>
    </reviewItem>
    <reviewItem>
      <errorID>5369d430-d661-4838-b8f9-f1b4d1783b43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18D557C3</paraID>
      <start>0</start>
      <end>2</end>
      <status>modified</status>
      <modifiedWord>3.</modifiedWord>
      <trackRevisions>false</trackRevisions>
    </reviewItem>
    <reviewItem>
      <errorID>a8f6241c-51f4-4b43-903a-d9b4d7ac66d2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654C536E</paraID>
      <start>0</start>
      <end>2</end>
      <status>modified</status>
      <modifiedWord>4.</modifiedWord>
      <trackRevisions>false</trackRevisions>
    </reviewItem>
    <reviewItem>
      <errorID>0fedf16c-ec4c-4063-ac19-aa4437ba2e8a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1B267194</paraID>
      <start>0</start>
      <end>2</end>
      <status>modified</status>
      <modifiedWord>5.</modifiedWord>
      <trackRevisions>false</trackRevisions>
    </reviewItem>
    <reviewItem>
      <errorID>51f774a0-9309-4a9e-b74c-a56662e6b47b</errorID>
      <errorWord>,</errorWord>
      <group>L1_Format</group>
      <groupName>格式问题</groupName>
      <ability>L2_HalfPunc_CN</ability>
      <abilityName>全半角问题</abilityName>
      <candidateList>
        <item>，</item>
      </candidateList>
      <explain>文本全半角错误。</explain>
      <paraID>1B267194</paraID>
      <start>140</start>
      <end>141</end>
      <status>modified</status>
      <modifiedWord>，</modifiedWord>
      <trackRevisions>false</trackRevisions>
    </reviewItem>
    <reviewItem>
      <errorID>f577c2a1-c7c1-4d5c-afbf-aab92470322d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37080CFD</paraID>
      <start>0</start>
      <end>2</end>
      <status>modified</status>
      <modifiedWord>6.</modifiedWord>
      <trackRevisions>false</trackRevisions>
    </reviewItem>
    <reviewItem>
      <errorID>4961789f-f4e0-40de-8970-d7917d0d0baf</errorID>
      <errorWord>、以及</errorWord>
      <group>L1_Punc</group>
      <groupName>标点问题</groupName>
      <ability>L2_Punc_CN</ability>
      <abilityName>标点符号问题</abilityName>
      <candidateList>
        <item>，以及</item>
      </candidateList>
      <explain>连接词前后不宜使用顿号，建议使用逗号。</explain>
      <paraID>37080CFD</paraID>
      <start>143</start>
      <end>146</end>
      <status>modified</status>
      <modifiedWord>，以及</modifiedWord>
      <trackRevisions>false</trackRevisions>
    </reviewItem>
    <reviewItem>
      <errorID>bb242b0f-d78e-4dc9-b09a-abfd45b8a549</errorID>
      <errorWord>昏倒</errorWord>
      <group>L1_Word</group>
      <groupName>字词问题</groupName>
      <ability>L2_Typo</ability>
      <abilityName>字词错误</abilityName>
      <candidateList>
        <item>晕倒</item>
      </candidateList>
      <explain/>
      <paraID>37080CFD</paraID>
      <start>252</start>
      <end>254</end>
      <status>modified</status>
      <modifiedWord>晕倒</modifiedWord>
      <trackRevisions>false</trackRevisions>
    </reviewItem>
    <reviewItem>
      <errorID>71f0cc2b-acff-4bfe-8951-3d8a24409466</errorID>
      <errorWord>.</errorWord>
      <group>L1_Format</group>
      <groupName>格式问题</groupName>
      <ability>L2_HalfPunc_CN</ability>
      <abilityName>全半角问题</abilityName>
      <candidateList>
        <item>。</item>
      </candidateList>
      <explain>文本全半角错误。</explain>
      <paraID>37080CFD</paraID>
      <start>316</start>
      <end>317</end>
      <status>modified</status>
      <modifiedWord>。</modifiedWord>
      <trackRevisions>false</trackRevisions>
    </reviewItem>
    <reviewItem>
      <errorID>81b5d716-b261-4070-bf2d-116a24f7d719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71880283</paraID>
      <start>0</start>
      <end>2</end>
      <status>modified</status>
      <modifiedWord>1.</modifiedWord>
      <trackRevisions>false</trackRevisions>
    </reviewItem>
    <reviewItem>
      <errorID>ac0433f2-cd34-4de0-adcc-1d3414b7aa82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3AEF9E6D</paraID>
      <start>0</start>
      <end>2</end>
      <status>modified</status>
      <modifiedWord>2.</modifiedWord>
      <trackRevisions>false</trackRevisions>
    </reviewItem>
    <reviewItem>
      <errorID>806fa984-870a-4232-a3f6-d4b0628db608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79EB07EF</paraID>
      <start>0</start>
      <end>2</end>
      <status>modified</status>
      <modifiedWord>3.</modifiedWord>
      <trackRevisions>false</trackRevisions>
    </reviewItem>
    <reviewItem>
      <errorID>c9b2fb42-a79d-403b-bd62-19de72a6d124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606BC139</paraID>
      <start>0</start>
      <end>2</end>
      <status>modified</status>
      <modifiedWord>4.</modifiedWord>
      <trackRevisions>false</trackRevisions>
    </reviewItem>
    <reviewItem>
      <errorID>5cae3a20-b516-4810-91a3-3dd6b906b26b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37E15951</paraID>
      <start>0</start>
      <end>2</end>
      <status>modified</status>
      <modifiedWord>2.</modifiedWord>
      <trackRevisions>false</trackRevisions>
    </reviewItem>
    <reviewItem>
      <errorID>3bbc6b9a-7676-4bd1-ac00-8f7882d7f6ac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3B03054B</paraID>
      <start>0</start>
      <end>2</end>
      <status>modified</status>
      <modifiedWord>3.</modifiedWord>
      <trackRevisions>false</trackRevisions>
    </reviewItem>
    <reviewItem>
      <errorID>826a5b7e-4354-4526-bda0-8ddd85a3a664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1BD43086</paraID>
      <start>0</start>
      <end>2</end>
      <status>modified</status>
      <modifiedWord>4.</modifiedWord>
      <trackRevisions>false</trackRevisions>
    </reviewItem>
    <reviewItem>
      <errorID>cd27a0f1-3a79-4361-8432-6e91f0974936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376697BD</paraID>
      <start>0</start>
      <end>2</end>
      <status>modified</status>
      <modifiedWord>1.</modifiedWord>
      <trackRevisions>false</trackRevisions>
    </reviewItem>
    <reviewItem>
      <errorID>6f13b81d-15c1-4507-a81e-9096714c9b69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376697BD</paraID>
      <start>47</start>
      <end>49</end>
      <status>modified</status>
      <modifiedWord>涉及</modifiedWord>
      <trackRevisions>false</trackRevisions>
    </reviewItem>
    <reviewItem>
      <errorID>357e6a4b-bd7a-4534-8f5a-4a3dd36b8404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1C144BBC</paraID>
      <start>0</start>
      <end>2</end>
      <status>modified</status>
      <modifiedWord>2.</modifiedWord>
      <trackRevisions>false</trackRevisions>
    </reviewItem>
    <reviewItem>
      <errorID>ba3a2de4-565f-4dd8-ae48-b37cff1095bc</errorID>
      <errorWord>购</errorWord>
      <group>L1_Word</group>
      <groupName>字词问题</groupName>
      <ability>L2_Typo</ability>
      <abilityName>字词错误</abilityName>
      <candidateList>
        <item>购人</item>
      </candidateList>
      <explain/>
      <paraID>38EC9EF1</paraID>
      <start>72</start>
      <end>73</end>
      <status>ignored</status>
      <modifiedWord/>
      <trackRevisions>false</trackRevisions>
    </reviewItem>
    <reviewItem>
      <errorID>75ff317a-cbb0-43bb-bf87-ecda7b893c25</errorID>
      <errorWord>，</errorWord>
      <group>L1_Word</group>
      <groupName>字词问题</groupName>
      <ability>L2_Typo</ability>
      <abilityName>字词错误</abilityName>
      <candidateList>
        <item>，以</item>
      </candidateList>
      <explain/>
      <paraID>18795BCF</paraID>
      <start>51</start>
      <end>53</end>
      <status>modified</status>
      <modifiedWord>，以</modifiedWord>
      <trackRevisions>false</trackRevisions>
    </reviewItem>
    <reviewItem>
      <errorID>dd601b95-a93d-484b-861f-2172fa074564</errorID>
      <errorWord>(</errorWord>
      <group>L1_Format</group>
      <groupName>格式问题</groupName>
      <ability>L2_HalfPunc_CN</ability>
      <abilityName>全半角问题</abilityName>
      <candidateList>
        <item>（</item>
      </candidateList>
      <explain>文本全半角错误。</explain>
      <paraID>7AC3B41E</paraID>
      <start>93</start>
      <end>94</end>
      <status>modified</status>
      <modifiedWord>（</modifiedWord>
      <trackRevisions>false</trackRevisions>
    </reviewItem>
    <reviewItem>
      <errorID>111cc12d-3cc1-4154-89e0-7f020b3d9f4f</errorID>
      <errorWord>)</errorWord>
      <group>L1_Format</group>
      <groupName>格式问题</groupName>
      <ability>L2_HalfPunc_CN</ability>
      <abilityName>全半角问题</abilityName>
      <candidateList>
        <item>）</item>
      </candidateList>
      <explain>文本全半角错误。</explain>
      <paraID>7AC3B41E</paraID>
      <start>103</start>
      <end>104</end>
      <status>modified</status>
      <modifiedWord>）</modifiedWord>
      <trackRevisions>false</trackRevisions>
    </reviewItem>
    <reviewItem>
      <errorID>132b9d2c-dfbe-4f0c-bc37-9c3684f5d2d7</errorID>
      <errorWord>（</errorWord>
      <group>L1_Word</group>
      <groupName>字词问题</groupName>
      <ability>L2_Typo</ability>
      <abilityName>字词错误</abilityName>
      <candidateList>
        <item>（在</item>
      </candidateList>
      <explain/>
      <paraID>7AC3B41E</paraID>
      <start>118</start>
      <end>120</end>
      <status>modified</status>
      <modifiedWord>（在</modifiedWord>
      <trackRevisions>false</trackRevisions>
    </reviewItem>
    <reviewItem>
      <errorID>df19efff-8a49-49f1-9c0e-3cbb70956100</errorID>
      <errorWord>按《中华人民共和国</errorWord>
      <group>L1_Political</group>
      <groupName>政治性问题</groupName>
      <ability>L2_Unpolitical</ability>
      <abilityName>政治敏感错误</abilityName>
      <candidateList>
        <item>按照《中华人民共和国</item>
      </candidateList>
      <explain/>
      <paraID>4736FE08</paraID>
      <start>18</start>
      <end>28</end>
      <status>modified</status>
      <modifiedWord>按照《中华人民共和国</modifiedWord>
      <trackRevisions>false</trackRevisions>
    </reviewItem>
    <reviewItem>
      <errorID>1a6f6765-7b88-4397-b760-f3955f8a1439</errorID>
      <errorWord>法律、法规</errorWord>
      <group>L1_Word</group>
      <groupName>字词问题</groupName>
      <ability>L2_Typo</ability>
      <abilityName>字词错误</abilityName>
      <candidateList>
        <item>法律法规</item>
      </candidateList>
      <explain/>
      <paraID>4736FE08</paraID>
      <start>44</start>
      <end>49</end>
      <status>ignored</status>
      <modifiedWord/>
      <trackRevisions>false</trackRevisions>
    </reviewItem>
    <reviewItem>
      <errorID>6a2c6bae-084f-4854-b573-f5c7603ff92d</errorID>
      <errorWord>(</errorWord>
      <group>L1_Format</group>
      <groupName>格式问题</groupName>
      <ability>L2_HalfPunc_CN</ability>
      <abilityName>全半角问题</abilityName>
      <candidateList>
        <item>（</item>
      </candidateList>
      <explain>文本全半角错误。</explain>
      <paraID>4790C43A</paraID>
      <start>33</start>
      <end>34</end>
      <status>modified</status>
      <modifiedWord>（</modifiedWord>
      <trackRevisions>false</trackRevisions>
    </reviewItem>
    <reviewItem>
      <errorID>f11c02d9-965f-4e17-87e2-6bdecca97242</errorID>
      <errorWord>[2020]46号</errorWord>
      <group>L1_Knowledge</group>
      <groupName>知识性问题</groupName>
      <ability>L2_Knowledge</ability>
      <abilityName>其他知识</abilityName>
      <candidateList>
        <item>〔2020〕46号</item>
      </candidateList>
      <explain>发文字号格式错误。</explain>
      <paraID>4790C43A</paraID>
      <start>36</start>
      <end>45</end>
      <status>modified</status>
      <modifiedWord>〔2020〕46号</modifiedWord>
      <trackRevisions>false</trackRevisions>
    </reviewItem>
    <reviewItem>
      <errorID>bd46602e-39d8-466f-a385-042a170acc26</errorID>
      <errorWord>)</errorWord>
      <group>L1_Format</group>
      <groupName>格式问题</groupName>
      <ability>L2_HalfPunc_CN</ability>
      <abilityName>全半角问题</abilityName>
      <candidateList>
        <item>）</item>
      </candidateList>
      <explain>文本全半角错误。</explain>
      <paraID>4790C43A</paraID>
      <start>45</start>
      <end>46</end>
      <status>modified</status>
      <modifiedWord>）</modifiedWord>
      <trackRevisions>false</trackRevisions>
    </reviewItem>
    <reviewItem>
      <errorID>1a00e0da-36f7-478c-b98e-9a8eec0a72ec</errorID>
      <errorWord>(</errorWord>
      <group>L1_Format</group>
      <groupName>格式问题</groupName>
      <ability>L2_HalfPunc_CN</ability>
      <abilityName>全半角问题</abilityName>
      <candidateList>
        <item>（</item>
      </candidateList>
      <explain>文本全半角错误。</explain>
      <paraID>4790C43A</paraID>
      <start>205</start>
      <end>206</end>
      <status>modified</status>
      <modifiedWord>（</modifiedWord>
      <trackRevisions>false</trackRevisions>
    </reviewItem>
    <reviewItem>
      <errorID>a690edd1-d16d-4d85-a93a-946a091f53f3</errorID>
      <errorWord>[2011]300号</errorWord>
      <group>L1_Knowledge</group>
      <groupName>知识性问题</groupName>
      <ability>L2_Knowledge</ability>
      <abilityName>其他知识</abilityName>
      <candidateList>
        <item>〔2011〕300号</item>
      </candidateList>
      <explain>发文字号格式错误。</explain>
      <paraID>4790C43A</paraID>
      <start>212</start>
      <end>222</end>
      <status>modified</status>
      <modifiedWord>〔2011〕300号</modifiedWord>
      <trackRevisions>false</trackRevisions>
    </reviewItem>
    <reviewItem>
      <errorID>f13de95d-0ae3-4a2e-8d93-1893ddbe5689</errorID>
      <errorWord>)</errorWord>
      <group>L1_Format</group>
      <groupName>格式问题</groupName>
      <ability>L2_HalfPunc_CN</ability>
      <abilityName>全半角问题</abilityName>
      <candidateList>
        <item>）</item>
      </candidateList>
      <explain>文本全半角错误。</explain>
      <paraID>4790C43A</paraID>
      <start>222</start>
      <end>223</end>
      <status>modified</status>
      <modifiedWord>）</modifiedWord>
      <trackRevisions>false</trackRevisions>
    </reviewItem>
    <reviewItem>
      <errorID>f35118c3-446d-4b6a-b4e1-de614984bf0b</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123E3799</paraID>
      <start>94</start>
      <end>98</end>
      <status>modified</status>
      <modifiedWord>其他所有</modifiedWord>
      <trackRevisions>false</trackRevisions>
    </reviewItem>
    <reviewItem>
      <errorID>8ec2b92d-aa2f-4dca-a381-3d540f696eda</errorID>
      <errorWord>(</errorWord>
      <group>L1_Format</group>
      <groupName>格式问题</groupName>
      <ability>L2_HalfPunc_CN</ability>
      <abilityName>全半角问题</abilityName>
      <candidateList>
        <item>（</item>
      </candidateList>
      <explain>文本全半角错误。</explain>
      <paraID>16DD3F27</paraID>
      <start>2</start>
      <end>3</end>
      <status>modified</status>
      <modifiedWord>（</modifiedWord>
      <trackRevisions>false</trackRevisions>
    </reviewItem>
    <reviewItem>
      <errorID>0ac70ec4-9e00-4924-926f-f4cec76b4ed3</errorID>
      <errorWord>)</errorWord>
      <group>L1_Format</group>
      <groupName>格式问题</groupName>
      <ability>L2_HalfPunc_CN</ability>
      <abilityName>全半角问题</abilityName>
      <candidateList>
        <item>）</item>
      </candidateList>
      <explain>文本全半角错误。</explain>
      <paraID>16DD3F27</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F75A2A30-DF68-43BC-9B90-C66E53B57DD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FVASEE</dc:creator>
  <cp:lastModifiedBy>张翠青</cp:lastModifiedBy>
  <cp:revision>22</cp:revision>
  <dcterms:created xsi:type="dcterms:W3CDTF">2024-05-23T09:03:00Z</dcterms:created>
  <dcterms:modified xsi:type="dcterms:W3CDTF">2026-07-02T03:47:05Z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26C2C54F7AE4461FA0A7ED40FFEE4CC3_13</vt:lpwstr>
  </property>
  <property fmtid="{D5CDD505-2E9C-101B-9397-08002B2CF9AE}" pid="4" name="KSOTemplateDocerSaveRecord">
    <vt:lpwstr>eyJoZGlkIjoiOWU3ZjM0ODgwZjNiMWQ3NjI3ZmVmZjM2ZTk2NmRmZmUiLCJ1c2VySWQiOiIyNTMxNjgyNjAifQ==</vt:lpwstr>
  </property>
</Properties>
</file>